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DB0FD">
      <w:pPr>
        <w:pageBreakBefore w:val="0"/>
        <w:kinsoku/>
        <w:wordWrap w:val="0"/>
        <w:overflowPunct/>
        <w:topLinePunct w:val="0"/>
        <w:bidi w:val="0"/>
        <w:jc w:val="center"/>
        <w:textAlignment w:val="auto"/>
        <w:rPr>
          <w:rFonts w:ascii="仿宋" w:hAnsi="仿宋" w:cs="仿宋"/>
          <w:b/>
        </w:rPr>
      </w:pPr>
    </w:p>
    <w:p w14:paraId="7DA94CFB">
      <w:pPr>
        <w:pageBreakBefore w:val="0"/>
        <w:kinsoku/>
        <w:wordWrap w:val="0"/>
        <w:overflowPunct/>
        <w:topLinePunct w:val="0"/>
        <w:bidi w:val="0"/>
        <w:jc w:val="center"/>
        <w:textAlignment w:val="auto"/>
        <w:rPr>
          <w:rFonts w:ascii="仿宋" w:hAnsi="仿宋" w:cs="仿宋"/>
          <w:b/>
        </w:rPr>
      </w:pPr>
    </w:p>
    <w:p w14:paraId="34117ABE">
      <w:pPr>
        <w:pageBreakBefore w:val="0"/>
        <w:kinsoku/>
        <w:wordWrap w:val="0"/>
        <w:overflowPunct/>
        <w:topLinePunct w:val="0"/>
        <w:bidi w:val="0"/>
        <w:adjustRightInd/>
        <w:ind w:firstLine="964"/>
        <w:jc w:val="center"/>
        <w:textAlignment w:val="auto"/>
        <w:rPr>
          <w:rFonts w:ascii="仿宋" w:hAnsi="仿宋" w:cs="仿宋"/>
          <w:b/>
          <w:sz w:val="48"/>
          <w:szCs w:val="48"/>
        </w:rPr>
      </w:pPr>
    </w:p>
    <w:p w14:paraId="006C89A5">
      <w:pPr>
        <w:pageBreakBefore w:val="0"/>
        <w:kinsoku/>
        <w:wordWrap w:val="0"/>
        <w:overflowPunct/>
        <w:topLinePunct w:val="0"/>
        <w:bidi w:val="0"/>
        <w:adjustRightInd/>
        <w:ind w:firstLine="0" w:firstLineChars="0"/>
        <w:jc w:val="center"/>
        <w:textAlignment w:val="auto"/>
        <w:rPr>
          <w:rFonts w:hint="eastAsia" w:ascii="仿宋" w:hAnsi="仿宋" w:cs="仿宋"/>
          <w:sz w:val="48"/>
          <w:szCs w:val="48"/>
          <w:lang w:eastAsia="zh-CN"/>
        </w:rPr>
      </w:pPr>
    </w:p>
    <w:p w14:paraId="4E523499">
      <w:pPr>
        <w:pageBreakBefore w:val="0"/>
        <w:kinsoku/>
        <w:wordWrap w:val="0"/>
        <w:overflowPunct/>
        <w:topLinePunct w:val="0"/>
        <w:bidi w:val="0"/>
        <w:adjustRightInd/>
        <w:ind w:firstLine="0" w:firstLineChars="0"/>
        <w:jc w:val="center"/>
        <w:textAlignment w:val="auto"/>
        <w:rPr>
          <w:rFonts w:hint="eastAsia" w:ascii="仿宋" w:hAnsi="仿宋" w:cs="仿宋"/>
          <w:sz w:val="48"/>
          <w:szCs w:val="48"/>
          <w:lang w:eastAsia="zh-CN"/>
        </w:rPr>
      </w:pPr>
      <w:r>
        <w:rPr>
          <w:rFonts w:hint="eastAsia" w:ascii="仿宋" w:hAnsi="仿宋" w:cs="仿宋"/>
          <w:sz w:val="48"/>
          <w:szCs w:val="48"/>
          <w:lang w:eastAsia="zh-CN"/>
        </w:rPr>
        <w:t>慈溪市周巷镇专职消防队设备采购</w:t>
      </w:r>
    </w:p>
    <w:p w14:paraId="5837BC1E">
      <w:pPr>
        <w:pageBreakBefore w:val="0"/>
        <w:kinsoku/>
        <w:wordWrap w:val="0"/>
        <w:overflowPunct/>
        <w:topLinePunct w:val="0"/>
        <w:bidi w:val="0"/>
        <w:adjustRightInd/>
        <w:ind w:firstLine="0" w:firstLineChars="0"/>
        <w:jc w:val="center"/>
        <w:textAlignment w:val="auto"/>
        <w:rPr>
          <w:rFonts w:ascii="仿宋" w:hAnsi="仿宋" w:cs="仿宋"/>
          <w:sz w:val="48"/>
          <w:szCs w:val="48"/>
        </w:rPr>
      </w:pPr>
      <w:r>
        <w:rPr>
          <w:rFonts w:hint="eastAsia" w:ascii="仿宋" w:hAnsi="仿宋" w:cs="仿宋"/>
          <w:sz w:val="48"/>
          <w:szCs w:val="48"/>
        </w:rPr>
        <w:t>招标文件</w:t>
      </w:r>
    </w:p>
    <w:p w14:paraId="3D139BB1">
      <w:pPr>
        <w:pageBreakBefore w:val="0"/>
        <w:kinsoku/>
        <w:wordWrap w:val="0"/>
        <w:overflowPunct/>
        <w:topLinePunct w:val="0"/>
        <w:bidi w:val="0"/>
        <w:adjustRightInd/>
        <w:ind w:firstLine="0" w:firstLineChars="0"/>
        <w:jc w:val="center"/>
        <w:textAlignment w:val="auto"/>
        <w:rPr>
          <w:rFonts w:ascii="仿宋" w:hAnsi="仿宋" w:cs="仿宋"/>
          <w:b/>
          <w:sz w:val="44"/>
          <w:szCs w:val="44"/>
        </w:rPr>
      </w:pPr>
      <w:r>
        <w:rPr>
          <w:rFonts w:hint="eastAsia" w:ascii="仿宋" w:hAnsi="仿宋" w:cs="仿宋"/>
          <w:b/>
          <w:sz w:val="44"/>
          <w:szCs w:val="44"/>
        </w:rPr>
        <w:t xml:space="preserve"> （电子招投标）</w:t>
      </w:r>
    </w:p>
    <w:p w14:paraId="49BC9D1C">
      <w:pPr>
        <w:pageBreakBefore w:val="0"/>
        <w:kinsoku/>
        <w:wordWrap w:val="0"/>
        <w:overflowPunct/>
        <w:topLinePunct w:val="0"/>
        <w:bidi w:val="0"/>
        <w:snapToGrid w:val="0"/>
        <w:ind w:firstLine="0" w:firstLineChars="0"/>
        <w:jc w:val="center"/>
        <w:textAlignment w:val="auto"/>
        <w:rPr>
          <w:rFonts w:hint="eastAsia" w:ascii="仿宋" w:hAnsi="仿宋" w:eastAsia="仿宋" w:cs="仿宋"/>
          <w:sz w:val="30"/>
          <w:szCs w:val="30"/>
          <w:lang w:eastAsia="zh-CN"/>
        </w:rPr>
      </w:pPr>
      <w:r>
        <w:rPr>
          <w:rFonts w:hint="eastAsia" w:ascii="仿宋" w:hAnsi="仿宋" w:cs="仿宋"/>
          <w:sz w:val="30"/>
          <w:szCs w:val="30"/>
          <w:lang w:eastAsia="zh-CN"/>
        </w:rPr>
        <w:t>项目编号：330282202504003014-2</w:t>
      </w:r>
      <w:r>
        <w:rPr>
          <w:rFonts w:hint="eastAsia"/>
          <w:lang w:val="en-US" w:eastAsia="zh-CN"/>
        </w:rPr>
        <w:t xml:space="preserve"> </w:t>
      </w:r>
    </w:p>
    <w:p w14:paraId="761D7662">
      <w:pPr>
        <w:pageBreakBefore w:val="0"/>
        <w:kinsoku/>
        <w:wordWrap w:val="0"/>
        <w:overflowPunct/>
        <w:topLinePunct w:val="0"/>
        <w:bidi w:val="0"/>
        <w:adjustRightInd/>
        <w:ind w:firstLine="560"/>
        <w:textAlignment w:val="auto"/>
        <w:rPr>
          <w:rFonts w:ascii="仿宋" w:hAnsi="仿宋" w:cs="仿宋"/>
          <w:sz w:val="28"/>
          <w:szCs w:val="20"/>
        </w:rPr>
      </w:pPr>
    </w:p>
    <w:p w14:paraId="2BB8ED97">
      <w:pPr>
        <w:pageBreakBefore w:val="0"/>
        <w:kinsoku/>
        <w:wordWrap w:val="0"/>
        <w:overflowPunct/>
        <w:topLinePunct w:val="0"/>
        <w:bidi w:val="0"/>
        <w:ind w:firstLine="883"/>
        <w:jc w:val="center"/>
        <w:textAlignment w:val="auto"/>
        <w:rPr>
          <w:rFonts w:ascii="仿宋" w:hAnsi="仿宋" w:cs="仿宋"/>
          <w:b/>
          <w:sz w:val="44"/>
          <w:szCs w:val="44"/>
        </w:rPr>
      </w:pPr>
      <w:r>
        <w:rPr>
          <w:rFonts w:hint="eastAsia" w:ascii="仿宋" w:hAnsi="仿宋" w:cs="仿宋"/>
          <w:b/>
          <w:sz w:val="44"/>
          <w:szCs w:val="44"/>
        </w:rPr>
        <w:t xml:space="preserve"> </w:t>
      </w:r>
    </w:p>
    <w:p w14:paraId="5E4333E5">
      <w:pPr>
        <w:pageBreakBefore w:val="0"/>
        <w:kinsoku/>
        <w:wordWrap w:val="0"/>
        <w:overflowPunct/>
        <w:topLinePunct w:val="0"/>
        <w:bidi w:val="0"/>
        <w:ind w:firstLine="883"/>
        <w:jc w:val="center"/>
        <w:textAlignment w:val="auto"/>
        <w:rPr>
          <w:rFonts w:ascii="仿宋" w:hAnsi="仿宋" w:cs="仿宋"/>
          <w:b/>
          <w:sz w:val="44"/>
          <w:szCs w:val="44"/>
        </w:rPr>
      </w:pPr>
    </w:p>
    <w:p w14:paraId="17488CD8">
      <w:pPr>
        <w:pageBreakBefore w:val="0"/>
        <w:kinsoku/>
        <w:wordWrap w:val="0"/>
        <w:overflowPunct/>
        <w:topLinePunct w:val="0"/>
        <w:bidi w:val="0"/>
        <w:ind w:firstLine="480"/>
        <w:jc w:val="center"/>
        <w:textAlignment w:val="auto"/>
        <w:rPr>
          <w:rFonts w:ascii="仿宋" w:hAnsi="仿宋" w:cs="仿宋"/>
        </w:rPr>
      </w:pPr>
    </w:p>
    <w:p w14:paraId="39EDE014">
      <w:pPr>
        <w:pageBreakBefore w:val="0"/>
        <w:kinsoku/>
        <w:wordWrap w:val="0"/>
        <w:overflowPunct/>
        <w:topLinePunct w:val="0"/>
        <w:bidi w:val="0"/>
        <w:ind w:firstLine="480"/>
        <w:textAlignment w:val="auto"/>
      </w:pPr>
    </w:p>
    <w:p w14:paraId="2B3339AF">
      <w:pPr>
        <w:pStyle w:val="3"/>
        <w:pageBreakBefore w:val="0"/>
        <w:kinsoku/>
        <w:wordWrap w:val="0"/>
        <w:overflowPunct/>
        <w:topLinePunct w:val="0"/>
        <w:bidi w:val="0"/>
        <w:textAlignment w:val="auto"/>
      </w:pPr>
    </w:p>
    <w:p w14:paraId="6376ACD7">
      <w:pPr>
        <w:pageBreakBefore w:val="0"/>
        <w:kinsoku/>
        <w:wordWrap w:val="0"/>
        <w:overflowPunct/>
        <w:topLinePunct w:val="0"/>
        <w:bidi w:val="0"/>
        <w:snapToGrid w:val="0"/>
        <w:ind w:firstLine="640"/>
        <w:jc w:val="center"/>
        <w:textAlignment w:val="auto"/>
        <w:rPr>
          <w:rFonts w:ascii="仿宋" w:hAnsi="仿宋" w:cs="仿宋"/>
          <w:sz w:val="32"/>
          <w:szCs w:val="32"/>
        </w:rPr>
      </w:pPr>
    </w:p>
    <w:p w14:paraId="25F9C21F">
      <w:pPr>
        <w:pStyle w:val="80"/>
        <w:pageBreakBefore w:val="0"/>
        <w:kinsoku/>
        <w:wordWrap w:val="0"/>
        <w:overflowPunct/>
        <w:topLinePunct w:val="0"/>
        <w:bidi w:val="0"/>
        <w:textAlignment w:val="auto"/>
      </w:pPr>
    </w:p>
    <w:p w14:paraId="26EBE051">
      <w:pPr>
        <w:keepNext w:val="0"/>
        <w:keepLines w:val="0"/>
        <w:pageBreakBefore w:val="0"/>
        <w:widowControl w:val="0"/>
        <w:kinsoku/>
        <w:wordWrap w:val="0"/>
        <w:overflowPunct/>
        <w:topLinePunct w:val="0"/>
        <w:autoSpaceDE/>
        <w:autoSpaceDN/>
        <w:bidi w:val="0"/>
        <w:adjustRightInd w:val="0"/>
        <w:snapToGrid w:val="0"/>
        <w:spacing w:before="469" w:beforeLines="150" w:after="469" w:afterLines="150"/>
        <w:ind w:firstLine="640"/>
        <w:jc w:val="center"/>
        <w:textAlignment w:val="auto"/>
        <w:rPr>
          <w:rFonts w:hint="eastAsia" w:ascii="仿宋" w:hAnsi="仿宋" w:eastAsia="仿宋" w:cs="仿宋"/>
          <w:sz w:val="32"/>
          <w:szCs w:val="32"/>
          <w:lang w:eastAsia="zh-CN"/>
        </w:rPr>
      </w:pPr>
      <w:r>
        <w:rPr>
          <w:rFonts w:hint="eastAsia" w:ascii="仿宋" w:hAnsi="仿宋" w:cs="仿宋"/>
          <w:sz w:val="32"/>
          <w:szCs w:val="32"/>
        </w:rPr>
        <w:t>采购人：</w:t>
      </w:r>
      <w:r>
        <w:rPr>
          <w:rFonts w:hint="eastAsia" w:ascii="仿宋" w:hAnsi="仿宋" w:cs="仿宋"/>
          <w:sz w:val="32"/>
          <w:szCs w:val="32"/>
          <w:lang w:eastAsia="zh-CN"/>
        </w:rPr>
        <w:t>慈溪市周巷镇人民政府</w:t>
      </w:r>
    </w:p>
    <w:p w14:paraId="4519B0A1">
      <w:pPr>
        <w:keepNext w:val="0"/>
        <w:keepLines w:val="0"/>
        <w:pageBreakBefore w:val="0"/>
        <w:widowControl w:val="0"/>
        <w:kinsoku/>
        <w:wordWrap w:val="0"/>
        <w:overflowPunct/>
        <w:topLinePunct w:val="0"/>
        <w:autoSpaceDE/>
        <w:autoSpaceDN/>
        <w:bidi w:val="0"/>
        <w:adjustRightInd w:val="0"/>
        <w:spacing w:before="469" w:beforeLines="150" w:after="469" w:afterLines="150"/>
        <w:ind w:firstLine="640"/>
        <w:jc w:val="center"/>
        <w:textAlignment w:val="auto"/>
        <w:rPr>
          <w:rFonts w:ascii="仿宋" w:hAnsi="仿宋" w:cs="仿宋"/>
          <w:bCs/>
          <w:sz w:val="32"/>
          <w:szCs w:val="32"/>
        </w:rPr>
      </w:pPr>
      <w:r>
        <w:rPr>
          <w:rFonts w:hint="eastAsia" w:ascii="仿宋" w:hAnsi="仿宋" w:cs="仿宋"/>
          <w:bCs/>
          <w:sz w:val="32"/>
          <w:szCs w:val="32"/>
        </w:rPr>
        <w:t>采购代理机构：慈溪元达采购招标代理有限公司</w:t>
      </w:r>
    </w:p>
    <w:p w14:paraId="264B3413">
      <w:pPr>
        <w:keepNext w:val="0"/>
        <w:keepLines w:val="0"/>
        <w:pageBreakBefore w:val="0"/>
        <w:widowControl w:val="0"/>
        <w:kinsoku/>
        <w:wordWrap w:val="0"/>
        <w:overflowPunct/>
        <w:topLinePunct w:val="0"/>
        <w:autoSpaceDE/>
        <w:autoSpaceDN/>
        <w:bidi w:val="0"/>
        <w:adjustRightInd w:val="0"/>
        <w:snapToGrid w:val="0"/>
        <w:spacing w:before="469" w:beforeLines="150" w:after="469" w:afterLines="150"/>
        <w:ind w:firstLine="640"/>
        <w:jc w:val="center"/>
        <w:textAlignment w:val="auto"/>
        <w:rPr>
          <w:rFonts w:ascii="仿宋" w:hAnsi="仿宋" w:cs="仿宋"/>
          <w:bCs/>
          <w:sz w:val="32"/>
          <w:szCs w:val="32"/>
        </w:rPr>
      </w:pPr>
      <w:r>
        <w:rPr>
          <w:rFonts w:hint="eastAsia" w:ascii="仿宋" w:hAnsi="仿宋" w:cs="仿宋"/>
          <w:bCs/>
          <w:sz w:val="32"/>
          <w:szCs w:val="32"/>
        </w:rPr>
        <w:t>二〇二</w:t>
      </w:r>
      <w:r>
        <w:rPr>
          <w:rFonts w:hint="eastAsia" w:ascii="仿宋" w:hAnsi="仿宋" w:cs="仿宋"/>
          <w:bCs/>
          <w:sz w:val="32"/>
          <w:szCs w:val="32"/>
          <w:lang w:val="en-US" w:eastAsia="zh-CN"/>
        </w:rPr>
        <w:t>五</w:t>
      </w:r>
      <w:r>
        <w:rPr>
          <w:rFonts w:hint="eastAsia" w:ascii="仿宋" w:hAnsi="仿宋" w:cs="仿宋"/>
          <w:bCs/>
          <w:sz w:val="32"/>
          <w:szCs w:val="32"/>
        </w:rPr>
        <w:t>年</w:t>
      </w:r>
      <w:r>
        <w:rPr>
          <w:rFonts w:hint="eastAsia" w:ascii="仿宋" w:hAnsi="仿宋" w:cs="仿宋"/>
          <w:bCs/>
          <w:sz w:val="32"/>
          <w:szCs w:val="32"/>
          <w:lang w:val="en-US" w:eastAsia="zh-CN"/>
        </w:rPr>
        <w:t>六</w:t>
      </w:r>
      <w:r>
        <w:rPr>
          <w:rFonts w:hint="eastAsia" w:ascii="仿宋" w:hAnsi="仿宋" w:cs="仿宋"/>
          <w:bCs/>
          <w:sz w:val="32"/>
          <w:szCs w:val="32"/>
        </w:rPr>
        <w:t>月</w:t>
      </w:r>
    </w:p>
    <w:p w14:paraId="4FC61943">
      <w:pPr>
        <w:keepNext w:val="0"/>
        <w:keepLines w:val="0"/>
        <w:pageBreakBefore w:val="0"/>
        <w:widowControl w:val="0"/>
        <w:kinsoku/>
        <w:wordWrap w:val="0"/>
        <w:overflowPunct/>
        <w:topLinePunct w:val="0"/>
        <w:autoSpaceDE/>
        <w:autoSpaceDN/>
        <w:bidi w:val="0"/>
        <w:adjustRightInd w:val="0"/>
        <w:spacing w:before="469" w:beforeLines="150" w:after="469" w:afterLines="150"/>
        <w:ind w:firstLine="480"/>
        <w:jc w:val="center"/>
        <w:textAlignment w:val="auto"/>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417" w:right="1418" w:bottom="1417" w:left="1418" w:header="851" w:footer="992" w:gutter="0"/>
          <w:cols w:space="720" w:num="1"/>
          <w:titlePg/>
          <w:docGrid w:linePitch="312" w:charSpace="0"/>
        </w:sectPr>
      </w:pPr>
    </w:p>
    <w:sdt>
      <w:sdtPr>
        <w:rPr>
          <w:rFonts w:hint="eastAsia" w:ascii="仿宋" w:hAnsi="仿宋" w:cs="仿宋"/>
          <w:sz w:val="32"/>
          <w:szCs w:val="32"/>
        </w:rPr>
        <w:id w:val="147479071"/>
        <w15:color w:val="DBDBDB"/>
        <w:docPartObj>
          <w:docPartGallery w:val="Table of Contents"/>
          <w:docPartUnique/>
        </w:docPartObj>
      </w:sdtPr>
      <w:sdtEndPr>
        <w:rPr>
          <w:rFonts w:hint="eastAsia" w:ascii="仿宋" w:hAnsi="仿宋" w:cs="仿宋"/>
          <w:b/>
          <w:sz w:val="24"/>
          <w:szCs w:val="24"/>
        </w:rPr>
      </w:sdtEndPr>
      <w:sdtContent>
        <w:p w14:paraId="09D32DF2">
          <w:pPr>
            <w:pageBreakBefore w:val="0"/>
            <w:kinsoku/>
            <w:wordWrap w:val="0"/>
            <w:overflowPunct/>
            <w:topLinePunct w:val="0"/>
            <w:bidi w:val="0"/>
            <w:spacing w:line="240" w:lineRule="auto"/>
            <w:ind w:firstLine="0" w:firstLineChars="0"/>
            <w:jc w:val="center"/>
            <w:textAlignment w:val="auto"/>
            <w:rPr>
              <w:rFonts w:ascii="仿宋" w:hAnsi="仿宋" w:cs="仿宋"/>
              <w:sz w:val="32"/>
              <w:szCs w:val="32"/>
            </w:rPr>
          </w:pPr>
          <w:r>
            <w:rPr>
              <w:rFonts w:hint="eastAsia" w:ascii="仿宋" w:hAnsi="仿宋" w:cs="仿宋"/>
              <w:sz w:val="32"/>
              <w:szCs w:val="32"/>
            </w:rPr>
            <w:t>目  录</w:t>
          </w:r>
        </w:p>
        <w:p w14:paraId="41769F45">
          <w:pPr>
            <w:pageBreakBefore w:val="0"/>
            <w:kinsoku/>
            <w:wordWrap w:val="0"/>
            <w:overflowPunct/>
            <w:topLinePunct w:val="0"/>
            <w:bidi w:val="0"/>
            <w:ind w:firstLine="480"/>
            <w:textAlignment w:val="auto"/>
          </w:pPr>
        </w:p>
        <w:p w14:paraId="3F7D74F7">
          <w:pPr>
            <w:pStyle w:val="46"/>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TOC \o "1-2" \h \u </w:instrText>
          </w:r>
          <w:r>
            <w:rPr>
              <w:rFonts w:hint="eastAsia" w:ascii="仿宋" w:hAnsi="仿宋" w:cs="仿宋"/>
            </w:rPr>
            <w:fldChar w:fldCharType="separate"/>
          </w:r>
          <w:r>
            <w:rPr>
              <w:rFonts w:hint="eastAsia" w:ascii="仿宋" w:hAnsi="仿宋" w:cs="仿宋"/>
            </w:rPr>
            <w:fldChar w:fldCharType="begin"/>
          </w:r>
          <w:r>
            <w:rPr>
              <w:rFonts w:hint="eastAsia" w:ascii="仿宋" w:hAnsi="仿宋" w:cs="仿宋"/>
            </w:rPr>
            <w:instrText xml:space="preserve"> HYPERLINK \l _Toc17204 </w:instrText>
          </w:r>
          <w:r>
            <w:rPr>
              <w:rFonts w:hint="eastAsia" w:ascii="仿宋" w:hAnsi="仿宋" w:cs="仿宋"/>
            </w:rPr>
            <w:fldChar w:fldCharType="separate"/>
          </w:r>
          <w:r>
            <w:rPr>
              <w:rFonts w:hint="eastAsia" w:ascii="仿宋" w:hAnsi="仿宋" w:cs="仿宋"/>
              <w:szCs w:val="20"/>
            </w:rPr>
            <w:t>第一部分 招标公告</w:t>
          </w:r>
          <w:r>
            <w:tab/>
          </w:r>
          <w:r>
            <w:fldChar w:fldCharType="begin"/>
          </w:r>
          <w:r>
            <w:instrText xml:space="preserve"> PAGEREF _Toc17204 \h </w:instrText>
          </w:r>
          <w:r>
            <w:fldChar w:fldCharType="separate"/>
          </w:r>
          <w:r>
            <w:t>4</w:t>
          </w:r>
          <w:r>
            <w:fldChar w:fldCharType="end"/>
          </w:r>
          <w:r>
            <w:rPr>
              <w:rFonts w:hint="eastAsia" w:ascii="仿宋" w:hAnsi="仿宋" w:cs="仿宋"/>
            </w:rPr>
            <w:fldChar w:fldCharType="end"/>
          </w:r>
        </w:p>
        <w:p w14:paraId="1212ED69">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_Toc25902 </w:instrText>
          </w:r>
          <w:r>
            <w:rPr>
              <w:rFonts w:hint="eastAsia" w:ascii="仿宋" w:hAnsi="仿宋" w:cs="仿宋"/>
            </w:rPr>
            <w:fldChar w:fldCharType="separate"/>
          </w:r>
          <w:r>
            <w:rPr>
              <w:rFonts w:hint="eastAsia" w:ascii="仿宋" w:hAnsi="仿宋" w:cs="仿宋"/>
            </w:rPr>
            <w:t>一、项目基本情况</w:t>
          </w:r>
          <w:r>
            <w:tab/>
          </w:r>
          <w:r>
            <w:fldChar w:fldCharType="begin"/>
          </w:r>
          <w:r>
            <w:instrText xml:space="preserve"> PAGEREF _Toc25902 \h </w:instrText>
          </w:r>
          <w:r>
            <w:fldChar w:fldCharType="separate"/>
          </w:r>
          <w:r>
            <w:t>4</w:t>
          </w:r>
          <w:r>
            <w:fldChar w:fldCharType="end"/>
          </w:r>
          <w:r>
            <w:rPr>
              <w:rFonts w:hint="eastAsia" w:ascii="仿宋" w:hAnsi="仿宋" w:cs="仿宋"/>
            </w:rPr>
            <w:fldChar w:fldCharType="end"/>
          </w:r>
        </w:p>
        <w:p w14:paraId="7D3AE0FF">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_Toc30859 </w:instrText>
          </w:r>
          <w:r>
            <w:rPr>
              <w:rFonts w:hint="eastAsia" w:ascii="仿宋" w:hAnsi="仿宋" w:cs="仿宋"/>
            </w:rPr>
            <w:fldChar w:fldCharType="separate"/>
          </w:r>
          <w:r>
            <w:rPr>
              <w:rFonts w:hint="eastAsia" w:ascii="仿宋" w:hAnsi="仿宋" w:cs="仿宋"/>
            </w:rPr>
            <w:t>二、申请人的资格要求</w:t>
          </w:r>
          <w:r>
            <w:tab/>
          </w:r>
          <w:r>
            <w:fldChar w:fldCharType="begin"/>
          </w:r>
          <w:r>
            <w:instrText xml:space="preserve"> PAGEREF _Toc30859 \h </w:instrText>
          </w:r>
          <w:r>
            <w:fldChar w:fldCharType="separate"/>
          </w:r>
          <w:r>
            <w:t>4</w:t>
          </w:r>
          <w:r>
            <w:fldChar w:fldCharType="end"/>
          </w:r>
          <w:r>
            <w:rPr>
              <w:rFonts w:hint="eastAsia" w:ascii="仿宋" w:hAnsi="仿宋" w:cs="仿宋"/>
            </w:rPr>
            <w:fldChar w:fldCharType="end"/>
          </w:r>
        </w:p>
        <w:p w14:paraId="103187D1">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_Toc9989 </w:instrText>
          </w:r>
          <w:r>
            <w:rPr>
              <w:rFonts w:hint="eastAsia" w:ascii="仿宋" w:hAnsi="仿宋" w:cs="仿宋"/>
            </w:rPr>
            <w:fldChar w:fldCharType="separate"/>
          </w:r>
          <w:r>
            <w:rPr>
              <w:rFonts w:hint="eastAsia" w:ascii="仿宋" w:hAnsi="仿宋" w:cs="仿宋"/>
            </w:rPr>
            <w:t>三、获取招标文件</w:t>
          </w:r>
          <w:r>
            <w:tab/>
          </w:r>
          <w:r>
            <w:fldChar w:fldCharType="begin"/>
          </w:r>
          <w:r>
            <w:instrText xml:space="preserve"> PAGEREF _Toc9989 \h </w:instrText>
          </w:r>
          <w:r>
            <w:fldChar w:fldCharType="separate"/>
          </w:r>
          <w:r>
            <w:t>5</w:t>
          </w:r>
          <w:r>
            <w:fldChar w:fldCharType="end"/>
          </w:r>
          <w:r>
            <w:rPr>
              <w:rFonts w:hint="eastAsia" w:ascii="仿宋" w:hAnsi="仿宋" w:cs="仿宋"/>
            </w:rPr>
            <w:fldChar w:fldCharType="end"/>
          </w:r>
        </w:p>
        <w:p w14:paraId="5D035F1A">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_Toc9366 </w:instrText>
          </w:r>
          <w:r>
            <w:rPr>
              <w:rFonts w:hint="eastAsia" w:ascii="仿宋" w:hAnsi="仿宋" w:cs="仿宋"/>
            </w:rPr>
            <w:fldChar w:fldCharType="separate"/>
          </w:r>
          <w:r>
            <w:rPr>
              <w:rFonts w:hint="eastAsia" w:ascii="仿宋" w:hAnsi="仿宋" w:cs="仿宋"/>
            </w:rPr>
            <w:t>四、提交投标文件截止时间、开标时间和地点</w:t>
          </w:r>
          <w:r>
            <w:tab/>
          </w:r>
          <w:r>
            <w:fldChar w:fldCharType="begin"/>
          </w:r>
          <w:r>
            <w:instrText xml:space="preserve"> PAGEREF _Toc9366 \h </w:instrText>
          </w:r>
          <w:r>
            <w:fldChar w:fldCharType="separate"/>
          </w:r>
          <w:r>
            <w:t>5</w:t>
          </w:r>
          <w:r>
            <w:fldChar w:fldCharType="end"/>
          </w:r>
          <w:r>
            <w:rPr>
              <w:rFonts w:hint="eastAsia" w:ascii="仿宋" w:hAnsi="仿宋" w:cs="仿宋"/>
            </w:rPr>
            <w:fldChar w:fldCharType="end"/>
          </w:r>
        </w:p>
        <w:p w14:paraId="72D50460">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_Toc2266 </w:instrText>
          </w:r>
          <w:r>
            <w:rPr>
              <w:rFonts w:hint="eastAsia" w:ascii="仿宋" w:hAnsi="仿宋" w:cs="仿宋"/>
            </w:rPr>
            <w:fldChar w:fldCharType="separate"/>
          </w:r>
          <w:r>
            <w:rPr>
              <w:rFonts w:hint="eastAsia" w:ascii="仿宋" w:hAnsi="仿宋" w:cs="仿宋"/>
            </w:rPr>
            <w:t>五、公告期限</w:t>
          </w:r>
          <w:r>
            <w:tab/>
          </w:r>
          <w:r>
            <w:fldChar w:fldCharType="begin"/>
          </w:r>
          <w:r>
            <w:instrText xml:space="preserve"> PAGEREF _Toc2266 \h </w:instrText>
          </w:r>
          <w:r>
            <w:fldChar w:fldCharType="separate"/>
          </w:r>
          <w:r>
            <w:t>5</w:t>
          </w:r>
          <w:r>
            <w:fldChar w:fldCharType="end"/>
          </w:r>
          <w:r>
            <w:rPr>
              <w:rFonts w:hint="eastAsia" w:ascii="仿宋" w:hAnsi="仿宋" w:cs="仿宋"/>
            </w:rPr>
            <w:fldChar w:fldCharType="end"/>
          </w:r>
        </w:p>
        <w:p w14:paraId="3368A7AA">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_Toc7509 </w:instrText>
          </w:r>
          <w:r>
            <w:rPr>
              <w:rFonts w:hint="eastAsia" w:ascii="仿宋" w:hAnsi="仿宋" w:cs="仿宋"/>
            </w:rPr>
            <w:fldChar w:fldCharType="separate"/>
          </w:r>
          <w:r>
            <w:rPr>
              <w:rFonts w:hint="eastAsia" w:ascii="仿宋" w:hAnsi="仿宋" w:cs="仿宋"/>
            </w:rPr>
            <w:t>六、其他补充事宜</w:t>
          </w:r>
          <w:r>
            <w:tab/>
          </w:r>
          <w:r>
            <w:fldChar w:fldCharType="begin"/>
          </w:r>
          <w:r>
            <w:instrText xml:space="preserve"> PAGEREF _Toc7509 \h </w:instrText>
          </w:r>
          <w:r>
            <w:fldChar w:fldCharType="separate"/>
          </w:r>
          <w:r>
            <w:t>5</w:t>
          </w:r>
          <w:r>
            <w:fldChar w:fldCharType="end"/>
          </w:r>
          <w:r>
            <w:rPr>
              <w:rFonts w:hint="eastAsia" w:ascii="仿宋" w:hAnsi="仿宋" w:cs="仿宋"/>
            </w:rPr>
            <w:fldChar w:fldCharType="end"/>
          </w:r>
        </w:p>
        <w:p w14:paraId="1FD1DF41">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_Toc21375 </w:instrText>
          </w:r>
          <w:r>
            <w:rPr>
              <w:rFonts w:hint="eastAsia" w:ascii="仿宋" w:hAnsi="仿宋" w:cs="仿宋"/>
            </w:rPr>
            <w:fldChar w:fldCharType="separate"/>
          </w:r>
          <w:r>
            <w:rPr>
              <w:rFonts w:hint="eastAsia" w:ascii="仿宋" w:hAnsi="仿宋" w:cs="仿宋"/>
            </w:rPr>
            <w:t>七、对本次采购提出询问、质疑、投诉，请按以下方式联系</w:t>
          </w:r>
          <w:r>
            <w:tab/>
          </w:r>
          <w:r>
            <w:fldChar w:fldCharType="begin"/>
          </w:r>
          <w:r>
            <w:instrText xml:space="preserve"> PAGEREF _Toc21375 \h </w:instrText>
          </w:r>
          <w:r>
            <w:fldChar w:fldCharType="separate"/>
          </w:r>
          <w:r>
            <w:t>6</w:t>
          </w:r>
          <w:r>
            <w:fldChar w:fldCharType="end"/>
          </w:r>
          <w:r>
            <w:rPr>
              <w:rFonts w:hint="eastAsia" w:ascii="仿宋" w:hAnsi="仿宋" w:cs="仿宋"/>
            </w:rPr>
            <w:fldChar w:fldCharType="end"/>
          </w:r>
        </w:p>
        <w:p w14:paraId="62C7755F">
          <w:pPr>
            <w:pStyle w:val="46"/>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_Toc28641 </w:instrText>
          </w:r>
          <w:r>
            <w:rPr>
              <w:rFonts w:hint="eastAsia" w:ascii="仿宋" w:hAnsi="仿宋" w:cs="仿宋"/>
            </w:rPr>
            <w:fldChar w:fldCharType="separate"/>
          </w:r>
          <w:r>
            <w:rPr>
              <w:rFonts w:hint="eastAsia" w:ascii="仿宋" w:hAnsi="仿宋" w:cs="仿宋"/>
            </w:rPr>
            <w:t>第二部分 投标人须知</w:t>
          </w:r>
          <w:r>
            <w:tab/>
          </w:r>
          <w:r>
            <w:fldChar w:fldCharType="begin"/>
          </w:r>
          <w:r>
            <w:instrText xml:space="preserve"> PAGEREF _Toc28641 \h </w:instrText>
          </w:r>
          <w:r>
            <w:fldChar w:fldCharType="separate"/>
          </w:r>
          <w:r>
            <w:t>8</w:t>
          </w:r>
          <w:r>
            <w:fldChar w:fldCharType="end"/>
          </w:r>
          <w:r>
            <w:rPr>
              <w:rFonts w:hint="eastAsia" w:ascii="仿宋" w:hAnsi="仿宋" w:cs="仿宋"/>
            </w:rPr>
            <w:fldChar w:fldCharType="end"/>
          </w:r>
        </w:p>
        <w:p w14:paraId="7069CAEE">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_Toc20746 </w:instrText>
          </w:r>
          <w:r>
            <w:rPr>
              <w:rFonts w:hint="eastAsia" w:ascii="仿宋" w:hAnsi="仿宋" w:cs="仿宋"/>
            </w:rPr>
            <w:fldChar w:fldCharType="separate"/>
          </w:r>
          <w:r>
            <w:rPr>
              <w:rFonts w:hint="eastAsia" w:ascii="仿宋" w:hAnsi="仿宋" w:cs="仿宋"/>
            </w:rPr>
            <w:t>前附表</w:t>
          </w:r>
          <w:r>
            <w:tab/>
          </w:r>
          <w:r>
            <w:fldChar w:fldCharType="begin"/>
          </w:r>
          <w:r>
            <w:instrText xml:space="preserve"> PAGEREF _Toc20746 \h </w:instrText>
          </w:r>
          <w:r>
            <w:fldChar w:fldCharType="separate"/>
          </w:r>
          <w:r>
            <w:t>8</w:t>
          </w:r>
          <w:r>
            <w:fldChar w:fldCharType="end"/>
          </w:r>
          <w:r>
            <w:rPr>
              <w:rFonts w:hint="eastAsia" w:ascii="仿宋" w:hAnsi="仿宋" w:cs="仿宋"/>
            </w:rPr>
            <w:fldChar w:fldCharType="end"/>
          </w:r>
        </w:p>
        <w:p w14:paraId="5CB3901D">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_Toc29135 </w:instrText>
          </w:r>
          <w:r>
            <w:rPr>
              <w:rFonts w:hint="eastAsia" w:ascii="仿宋" w:hAnsi="仿宋" w:cs="仿宋"/>
            </w:rPr>
            <w:fldChar w:fldCharType="separate"/>
          </w:r>
          <w:r>
            <w:rPr>
              <w:rFonts w:hint="eastAsia" w:ascii="仿宋" w:hAnsi="仿宋" w:cs="仿宋"/>
            </w:rPr>
            <w:t>一、总则</w:t>
          </w:r>
          <w:r>
            <w:tab/>
          </w:r>
          <w:r>
            <w:fldChar w:fldCharType="begin"/>
          </w:r>
          <w:r>
            <w:instrText xml:space="preserve"> PAGEREF _Toc29135 \h </w:instrText>
          </w:r>
          <w:r>
            <w:fldChar w:fldCharType="separate"/>
          </w:r>
          <w:r>
            <w:t>9</w:t>
          </w:r>
          <w:r>
            <w:fldChar w:fldCharType="end"/>
          </w:r>
          <w:r>
            <w:rPr>
              <w:rFonts w:hint="eastAsia" w:ascii="仿宋" w:hAnsi="仿宋" w:cs="仿宋"/>
            </w:rPr>
            <w:fldChar w:fldCharType="end"/>
          </w:r>
        </w:p>
        <w:p w14:paraId="240B458A">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_Toc19761 </w:instrText>
          </w:r>
          <w:r>
            <w:rPr>
              <w:rFonts w:hint="eastAsia" w:ascii="仿宋" w:hAnsi="仿宋" w:cs="仿宋"/>
            </w:rPr>
            <w:fldChar w:fldCharType="separate"/>
          </w:r>
          <w:r>
            <w:rPr>
              <w:rFonts w:hint="eastAsia" w:ascii="仿宋" w:hAnsi="仿宋" w:cs="仿宋"/>
            </w:rPr>
            <w:t>二、招标文件的构成、澄清、修改</w:t>
          </w:r>
          <w:r>
            <w:tab/>
          </w:r>
          <w:r>
            <w:fldChar w:fldCharType="begin"/>
          </w:r>
          <w:r>
            <w:instrText xml:space="preserve"> PAGEREF _Toc19761 \h </w:instrText>
          </w:r>
          <w:r>
            <w:fldChar w:fldCharType="separate"/>
          </w:r>
          <w:r>
            <w:t>12</w:t>
          </w:r>
          <w:r>
            <w:fldChar w:fldCharType="end"/>
          </w:r>
          <w:r>
            <w:rPr>
              <w:rFonts w:hint="eastAsia" w:ascii="仿宋" w:hAnsi="仿宋" w:cs="仿宋"/>
            </w:rPr>
            <w:fldChar w:fldCharType="end"/>
          </w:r>
        </w:p>
        <w:p w14:paraId="125F150C">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_Toc8875 </w:instrText>
          </w:r>
          <w:r>
            <w:rPr>
              <w:rFonts w:hint="eastAsia" w:ascii="仿宋" w:hAnsi="仿宋" w:cs="仿宋"/>
            </w:rPr>
            <w:fldChar w:fldCharType="separate"/>
          </w:r>
          <w:r>
            <w:rPr>
              <w:rFonts w:hint="eastAsia" w:ascii="仿宋" w:hAnsi="仿宋" w:cs="仿宋"/>
            </w:rPr>
            <w:t>三、投标</w:t>
          </w:r>
          <w:r>
            <w:tab/>
          </w:r>
          <w:r>
            <w:fldChar w:fldCharType="begin"/>
          </w:r>
          <w:r>
            <w:instrText xml:space="preserve"> PAGEREF _Toc8875 \h </w:instrText>
          </w:r>
          <w:r>
            <w:fldChar w:fldCharType="separate"/>
          </w:r>
          <w:r>
            <w:t>12</w:t>
          </w:r>
          <w:r>
            <w:fldChar w:fldCharType="end"/>
          </w:r>
          <w:r>
            <w:rPr>
              <w:rFonts w:hint="eastAsia" w:ascii="仿宋" w:hAnsi="仿宋" w:cs="仿宋"/>
            </w:rPr>
            <w:fldChar w:fldCharType="end"/>
          </w:r>
        </w:p>
        <w:p w14:paraId="0B5D3AD9">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_Toc18768 </w:instrText>
          </w:r>
          <w:r>
            <w:rPr>
              <w:rFonts w:hint="eastAsia" w:ascii="仿宋" w:hAnsi="仿宋" w:cs="仿宋"/>
            </w:rPr>
            <w:fldChar w:fldCharType="separate"/>
          </w:r>
          <w:r>
            <w:rPr>
              <w:rFonts w:hint="eastAsia" w:ascii="仿宋" w:hAnsi="仿宋" w:cs="仿宋"/>
            </w:rPr>
            <w:t>四、开标、资格审查与信用信息查询</w:t>
          </w:r>
          <w:r>
            <w:tab/>
          </w:r>
          <w:r>
            <w:fldChar w:fldCharType="begin"/>
          </w:r>
          <w:r>
            <w:instrText xml:space="preserve"> PAGEREF _Toc18768 \h </w:instrText>
          </w:r>
          <w:r>
            <w:fldChar w:fldCharType="separate"/>
          </w:r>
          <w:r>
            <w:t>15</w:t>
          </w:r>
          <w:r>
            <w:fldChar w:fldCharType="end"/>
          </w:r>
          <w:r>
            <w:rPr>
              <w:rFonts w:hint="eastAsia" w:ascii="仿宋" w:hAnsi="仿宋" w:cs="仿宋"/>
            </w:rPr>
            <w:fldChar w:fldCharType="end"/>
          </w:r>
        </w:p>
        <w:p w14:paraId="5584D76B">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_Toc1621 </w:instrText>
          </w:r>
          <w:r>
            <w:rPr>
              <w:rFonts w:hint="eastAsia" w:ascii="仿宋" w:hAnsi="仿宋" w:cs="仿宋"/>
            </w:rPr>
            <w:fldChar w:fldCharType="separate"/>
          </w:r>
          <w:r>
            <w:rPr>
              <w:rFonts w:hint="eastAsia" w:ascii="仿宋" w:hAnsi="仿宋" w:cs="仿宋"/>
            </w:rPr>
            <w:t>五、评标</w:t>
          </w:r>
          <w:r>
            <w:tab/>
          </w:r>
          <w:r>
            <w:fldChar w:fldCharType="begin"/>
          </w:r>
          <w:r>
            <w:instrText xml:space="preserve"> PAGEREF _Toc1621 \h </w:instrText>
          </w:r>
          <w:r>
            <w:fldChar w:fldCharType="separate"/>
          </w:r>
          <w:r>
            <w:t>17</w:t>
          </w:r>
          <w:r>
            <w:fldChar w:fldCharType="end"/>
          </w:r>
          <w:r>
            <w:rPr>
              <w:rFonts w:hint="eastAsia" w:ascii="仿宋" w:hAnsi="仿宋" w:cs="仿宋"/>
            </w:rPr>
            <w:fldChar w:fldCharType="end"/>
          </w:r>
        </w:p>
        <w:p w14:paraId="03737E90">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_Toc2520 </w:instrText>
          </w:r>
          <w:r>
            <w:rPr>
              <w:rFonts w:hint="eastAsia" w:ascii="仿宋" w:hAnsi="仿宋" w:cs="仿宋"/>
            </w:rPr>
            <w:fldChar w:fldCharType="separate"/>
          </w:r>
          <w:r>
            <w:rPr>
              <w:rFonts w:hint="eastAsia" w:ascii="仿宋" w:hAnsi="仿宋" w:cs="仿宋"/>
            </w:rPr>
            <w:t>六、定标</w:t>
          </w:r>
          <w:r>
            <w:tab/>
          </w:r>
          <w:r>
            <w:fldChar w:fldCharType="begin"/>
          </w:r>
          <w:r>
            <w:instrText xml:space="preserve"> PAGEREF _Toc2520 \h </w:instrText>
          </w:r>
          <w:r>
            <w:fldChar w:fldCharType="separate"/>
          </w:r>
          <w:r>
            <w:t>17</w:t>
          </w:r>
          <w:r>
            <w:fldChar w:fldCharType="end"/>
          </w:r>
          <w:r>
            <w:rPr>
              <w:rFonts w:hint="eastAsia" w:ascii="仿宋" w:hAnsi="仿宋" w:cs="仿宋"/>
            </w:rPr>
            <w:fldChar w:fldCharType="end"/>
          </w:r>
        </w:p>
        <w:p w14:paraId="2763CB4D">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_Toc10058 </w:instrText>
          </w:r>
          <w:r>
            <w:rPr>
              <w:rFonts w:hint="eastAsia" w:ascii="仿宋" w:hAnsi="仿宋" w:cs="仿宋"/>
            </w:rPr>
            <w:fldChar w:fldCharType="separate"/>
          </w:r>
          <w:r>
            <w:rPr>
              <w:rFonts w:hint="eastAsia" w:ascii="仿宋" w:hAnsi="仿宋" w:cs="仿宋"/>
            </w:rPr>
            <w:t>七、合同授予</w:t>
          </w:r>
          <w:r>
            <w:tab/>
          </w:r>
          <w:r>
            <w:fldChar w:fldCharType="begin"/>
          </w:r>
          <w:r>
            <w:instrText xml:space="preserve"> PAGEREF _Toc10058 \h </w:instrText>
          </w:r>
          <w:r>
            <w:fldChar w:fldCharType="separate"/>
          </w:r>
          <w:r>
            <w:t>17</w:t>
          </w:r>
          <w:r>
            <w:fldChar w:fldCharType="end"/>
          </w:r>
          <w:r>
            <w:rPr>
              <w:rFonts w:hint="eastAsia" w:ascii="仿宋" w:hAnsi="仿宋" w:cs="仿宋"/>
            </w:rPr>
            <w:fldChar w:fldCharType="end"/>
          </w:r>
        </w:p>
        <w:p w14:paraId="4C7CD485">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_Toc4086 </w:instrText>
          </w:r>
          <w:r>
            <w:rPr>
              <w:rFonts w:hint="eastAsia" w:ascii="仿宋" w:hAnsi="仿宋" w:cs="仿宋"/>
            </w:rPr>
            <w:fldChar w:fldCharType="separate"/>
          </w:r>
          <w:r>
            <w:rPr>
              <w:rFonts w:hint="eastAsia" w:ascii="仿宋" w:hAnsi="仿宋" w:cs="仿宋"/>
            </w:rPr>
            <w:t>八、电子交易活动的中止</w:t>
          </w:r>
          <w:r>
            <w:tab/>
          </w:r>
          <w:r>
            <w:fldChar w:fldCharType="begin"/>
          </w:r>
          <w:r>
            <w:instrText xml:space="preserve"> PAGEREF _Toc4086 \h </w:instrText>
          </w:r>
          <w:r>
            <w:fldChar w:fldCharType="separate"/>
          </w:r>
          <w:r>
            <w:t>19</w:t>
          </w:r>
          <w:r>
            <w:fldChar w:fldCharType="end"/>
          </w:r>
          <w:r>
            <w:rPr>
              <w:rFonts w:hint="eastAsia" w:ascii="仿宋" w:hAnsi="仿宋" w:cs="仿宋"/>
            </w:rPr>
            <w:fldChar w:fldCharType="end"/>
          </w:r>
        </w:p>
        <w:p w14:paraId="7D744D0B">
          <w:pPr>
            <w:pStyle w:val="46"/>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_Toc10263 </w:instrText>
          </w:r>
          <w:r>
            <w:rPr>
              <w:rFonts w:hint="eastAsia" w:ascii="仿宋" w:hAnsi="仿宋" w:cs="仿宋"/>
            </w:rPr>
            <w:fldChar w:fldCharType="separate"/>
          </w:r>
          <w:r>
            <w:rPr>
              <w:rFonts w:hint="eastAsia" w:ascii="仿宋" w:hAnsi="仿宋" w:cs="仿宋"/>
              <w:bCs/>
              <w:lang w:val="en-US" w:eastAsia="zh-CN" w:bidi="ar-SA"/>
            </w:rPr>
            <w:t>第三部分 采购需求</w:t>
          </w:r>
          <w:r>
            <w:tab/>
          </w:r>
          <w:r>
            <w:fldChar w:fldCharType="begin"/>
          </w:r>
          <w:r>
            <w:instrText xml:space="preserve"> PAGEREF _Toc10263 \h </w:instrText>
          </w:r>
          <w:r>
            <w:fldChar w:fldCharType="separate"/>
          </w:r>
          <w:r>
            <w:t>20</w:t>
          </w:r>
          <w:r>
            <w:fldChar w:fldCharType="end"/>
          </w:r>
          <w:r>
            <w:rPr>
              <w:rFonts w:hint="eastAsia" w:ascii="仿宋" w:hAnsi="仿宋" w:cs="仿宋"/>
            </w:rPr>
            <w:fldChar w:fldCharType="end"/>
          </w:r>
        </w:p>
        <w:p w14:paraId="32E82A62">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_Toc27061 </w:instrText>
          </w:r>
          <w:r>
            <w:rPr>
              <w:rFonts w:hint="eastAsia" w:ascii="仿宋" w:hAnsi="仿宋" w:cs="仿宋"/>
            </w:rPr>
            <w:fldChar w:fldCharType="separate"/>
          </w:r>
          <w:r>
            <w:rPr>
              <w:rFonts w:hint="eastAsia"/>
              <w:lang w:val="en-US" w:eastAsia="zh-CN"/>
            </w:rPr>
            <w:t>一、项目概况</w:t>
          </w:r>
          <w:r>
            <w:tab/>
          </w:r>
          <w:r>
            <w:fldChar w:fldCharType="begin"/>
          </w:r>
          <w:r>
            <w:instrText xml:space="preserve"> PAGEREF _Toc27061 \h </w:instrText>
          </w:r>
          <w:r>
            <w:fldChar w:fldCharType="separate"/>
          </w:r>
          <w:r>
            <w:t>20</w:t>
          </w:r>
          <w:r>
            <w:fldChar w:fldCharType="end"/>
          </w:r>
          <w:r>
            <w:rPr>
              <w:rFonts w:hint="eastAsia" w:ascii="仿宋" w:hAnsi="仿宋" w:cs="仿宋"/>
            </w:rPr>
            <w:fldChar w:fldCharType="end"/>
          </w:r>
        </w:p>
        <w:p w14:paraId="468F655A">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_Toc17804 </w:instrText>
          </w:r>
          <w:r>
            <w:rPr>
              <w:rFonts w:hint="eastAsia" w:ascii="仿宋" w:hAnsi="仿宋" w:cs="仿宋"/>
            </w:rPr>
            <w:fldChar w:fldCharType="separate"/>
          </w:r>
          <w:r>
            <w:rPr>
              <w:rFonts w:hint="eastAsia"/>
              <w:lang w:val="en-US" w:eastAsia="zh-CN"/>
            </w:rPr>
            <w:t>二、采购内容和数量</w:t>
          </w:r>
          <w:r>
            <w:tab/>
          </w:r>
          <w:r>
            <w:fldChar w:fldCharType="begin"/>
          </w:r>
          <w:r>
            <w:instrText xml:space="preserve"> PAGEREF _Toc17804 \h </w:instrText>
          </w:r>
          <w:r>
            <w:fldChar w:fldCharType="separate"/>
          </w:r>
          <w:r>
            <w:t>20</w:t>
          </w:r>
          <w:r>
            <w:fldChar w:fldCharType="end"/>
          </w:r>
          <w:r>
            <w:rPr>
              <w:rFonts w:hint="eastAsia" w:ascii="仿宋" w:hAnsi="仿宋" w:cs="仿宋"/>
            </w:rPr>
            <w:fldChar w:fldCharType="end"/>
          </w:r>
        </w:p>
        <w:p w14:paraId="05092E6D">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_Toc21477 </w:instrText>
          </w:r>
          <w:r>
            <w:rPr>
              <w:rFonts w:hint="eastAsia" w:ascii="仿宋" w:hAnsi="仿宋" w:cs="仿宋"/>
            </w:rPr>
            <w:fldChar w:fldCharType="separate"/>
          </w:r>
          <w:r>
            <w:rPr>
              <w:rFonts w:hint="eastAsia"/>
              <w:lang w:val="en-US" w:eastAsia="zh-CN"/>
            </w:rPr>
            <w:t>三、项目预算</w:t>
          </w:r>
          <w:r>
            <w:tab/>
          </w:r>
          <w:r>
            <w:fldChar w:fldCharType="begin"/>
          </w:r>
          <w:r>
            <w:instrText xml:space="preserve"> PAGEREF _Toc21477 \h </w:instrText>
          </w:r>
          <w:r>
            <w:fldChar w:fldCharType="separate"/>
          </w:r>
          <w:r>
            <w:t>21</w:t>
          </w:r>
          <w:r>
            <w:fldChar w:fldCharType="end"/>
          </w:r>
          <w:r>
            <w:rPr>
              <w:rFonts w:hint="eastAsia" w:ascii="仿宋" w:hAnsi="仿宋" w:cs="仿宋"/>
            </w:rPr>
            <w:fldChar w:fldCharType="end"/>
          </w:r>
        </w:p>
        <w:p w14:paraId="37350630">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_Toc30572 </w:instrText>
          </w:r>
          <w:r>
            <w:rPr>
              <w:rFonts w:hint="eastAsia" w:ascii="仿宋" w:hAnsi="仿宋" w:cs="仿宋"/>
            </w:rPr>
            <w:fldChar w:fldCharType="separate"/>
          </w:r>
          <w:r>
            <w:rPr>
              <w:rFonts w:hint="eastAsia"/>
              <w:lang w:val="en-US" w:eastAsia="zh-CN"/>
            </w:rPr>
            <w:t>四、技术要求</w:t>
          </w:r>
          <w:r>
            <w:tab/>
          </w:r>
          <w:r>
            <w:fldChar w:fldCharType="begin"/>
          </w:r>
          <w:r>
            <w:instrText xml:space="preserve"> PAGEREF _Toc30572 \h </w:instrText>
          </w:r>
          <w:r>
            <w:fldChar w:fldCharType="separate"/>
          </w:r>
          <w:r>
            <w:t>21</w:t>
          </w:r>
          <w:r>
            <w:fldChar w:fldCharType="end"/>
          </w:r>
          <w:r>
            <w:rPr>
              <w:rFonts w:hint="eastAsia" w:ascii="仿宋" w:hAnsi="仿宋" w:cs="仿宋"/>
            </w:rPr>
            <w:fldChar w:fldCharType="end"/>
          </w:r>
        </w:p>
        <w:p w14:paraId="5D29502A">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_Toc17552 </w:instrText>
          </w:r>
          <w:r>
            <w:rPr>
              <w:rFonts w:hint="eastAsia" w:ascii="仿宋" w:hAnsi="仿宋" w:cs="仿宋"/>
            </w:rPr>
            <w:fldChar w:fldCharType="separate"/>
          </w:r>
          <w:r>
            <w:rPr>
              <w:rFonts w:hint="eastAsia"/>
              <w:lang w:val="en-US" w:eastAsia="zh-CN"/>
            </w:rPr>
            <w:t>五、商务条款</w:t>
          </w:r>
          <w:r>
            <w:tab/>
          </w:r>
          <w:r>
            <w:fldChar w:fldCharType="begin"/>
          </w:r>
          <w:r>
            <w:instrText xml:space="preserve"> PAGEREF _Toc17552 \h </w:instrText>
          </w:r>
          <w:r>
            <w:fldChar w:fldCharType="separate"/>
          </w:r>
          <w:r>
            <w:t>28</w:t>
          </w:r>
          <w:r>
            <w:fldChar w:fldCharType="end"/>
          </w:r>
          <w:r>
            <w:rPr>
              <w:rFonts w:hint="eastAsia" w:ascii="仿宋" w:hAnsi="仿宋" w:cs="仿宋"/>
            </w:rPr>
            <w:fldChar w:fldCharType="end"/>
          </w:r>
        </w:p>
        <w:p w14:paraId="69637E6D">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_Toc2985 </w:instrText>
          </w:r>
          <w:r>
            <w:rPr>
              <w:rFonts w:hint="eastAsia" w:ascii="仿宋" w:hAnsi="仿宋" w:cs="仿宋"/>
            </w:rPr>
            <w:fldChar w:fldCharType="separate"/>
          </w:r>
          <w:r>
            <w:rPr>
              <w:rFonts w:hint="eastAsia"/>
              <w:lang w:val="en-US" w:eastAsia="zh-CN"/>
            </w:rPr>
            <w:t>六、其他规定</w:t>
          </w:r>
          <w:r>
            <w:tab/>
          </w:r>
          <w:r>
            <w:fldChar w:fldCharType="begin"/>
          </w:r>
          <w:r>
            <w:instrText xml:space="preserve"> PAGEREF _Toc2985 \h </w:instrText>
          </w:r>
          <w:r>
            <w:fldChar w:fldCharType="separate"/>
          </w:r>
          <w:r>
            <w:t>32</w:t>
          </w:r>
          <w:r>
            <w:fldChar w:fldCharType="end"/>
          </w:r>
          <w:r>
            <w:rPr>
              <w:rFonts w:hint="eastAsia" w:ascii="仿宋" w:hAnsi="仿宋" w:cs="仿宋"/>
            </w:rPr>
            <w:fldChar w:fldCharType="end"/>
          </w:r>
        </w:p>
        <w:p w14:paraId="70A9454F">
          <w:pPr>
            <w:pStyle w:val="46"/>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_Toc27077 </w:instrText>
          </w:r>
          <w:r>
            <w:rPr>
              <w:rFonts w:hint="eastAsia" w:ascii="仿宋" w:hAnsi="仿宋" w:cs="仿宋"/>
            </w:rPr>
            <w:fldChar w:fldCharType="separate"/>
          </w:r>
          <w:r>
            <w:rPr>
              <w:rFonts w:hint="eastAsia" w:ascii="仿宋" w:hAnsi="仿宋" w:cs="仿宋"/>
              <w:bCs/>
              <w:lang w:val="en-US" w:eastAsia="zh-CN" w:bidi="ar-SA"/>
            </w:rPr>
            <w:t>第四部分 评标办法</w:t>
          </w:r>
          <w:r>
            <w:tab/>
          </w:r>
          <w:r>
            <w:fldChar w:fldCharType="begin"/>
          </w:r>
          <w:r>
            <w:instrText xml:space="preserve"> PAGEREF _Toc27077 \h </w:instrText>
          </w:r>
          <w:r>
            <w:fldChar w:fldCharType="separate"/>
          </w:r>
          <w:r>
            <w:t>33</w:t>
          </w:r>
          <w:r>
            <w:fldChar w:fldCharType="end"/>
          </w:r>
          <w:r>
            <w:rPr>
              <w:rFonts w:hint="eastAsia" w:ascii="仿宋" w:hAnsi="仿宋" w:cs="仿宋"/>
            </w:rPr>
            <w:fldChar w:fldCharType="end"/>
          </w:r>
        </w:p>
        <w:p w14:paraId="2244CB27">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_Toc14442 </w:instrText>
          </w:r>
          <w:r>
            <w:rPr>
              <w:rFonts w:hint="eastAsia" w:ascii="仿宋" w:hAnsi="仿宋" w:cs="仿宋"/>
            </w:rPr>
            <w:fldChar w:fldCharType="separate"/>
          </w:r>
          <w:r>
            <w:rPr>
              <w:rFonts w:hint="eastAsia" w:ascii="仿宋" w:hAnsi="仿宋" w:cs="仿宋"/>
            </w:rPr>
            <w:t>评标办法前附表</w:t>
          </w:r>
          <w:r>
            <w:tab/>
          </w:r>
          <w:r>
            <w:fldChar w:fldCharType="begin"/>
          </w:r>
          <w:r>
            <w:instrText xml:space="preserve"> PAGEREF _Toc14442 \h </w:instrText>
          </w:r>
          <w:r>
            <w:fldChar w:fldCharType="separate"/>
          </w:r>
          <w:r>
            <w:t>33</w:t>
          </w:r>
          <w:r>
            <w:fldChar w:fldCharType="end"/>
          </w:r>
          <w:r>
            <w:rPr>
              <w:rFonts w:hint="eastAsia" w:ascii="仿宋" w:hAnsi="仿宋" w:cs="仿宋"/>
            </w:rPr>
            <w:fldChar w:fldCharType="end"/>
          </w:r>
        </w:p>
        <w:p w14:paraId="431D924C">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_Toc18429 </w:instrText>
          </w:r>
          <w:r>
            <w:rPr>
              <w:rFonts w:hint="eastAsia" w:ascii="仿宋" w:hAnsi="仿宋" w:cs="仿宋"/>
            </w:rPr>
            <w:fldChar w:fldCharType="separate"/>
          </w:r>
          <w:r>
            <w:rPr>
              <w:rFonts w:hint="eastAsia" w:ascii="仿宋" w:hAnsi="仿宋" w:cs="仿宋"/>
            </w:rPr>
            <w:t>一、评标方法</w:t>
          </w:r>
          <w:r>
            <w:tab/>
          </w:r>
          <w:r>
            <w:fldChar w:fldCharType="begin"/>
          </w:r>
          <w:r>
            <w:instrText xml:space="preserve"> PAGEREF _Toc18429 \h </w:instrText>
          </w:r>
          <w:r>
            <w:fldChar w:fldCharType="separate"/>
          </w:r>
          <w:r>
            <w:t>36</w:t>
          </w:r>
          <w:r>
            <w:fldChar w:fldCharType="end"/>
          </w:r>
          <w:r>
            <w:rPr>
              <w:rFonts w:hint="eastAsia" w:ascii="仿宋" w:hAnsi="仿宋" w:cs="仿宋"/>
            </w:rPr>
            <w:fldChar w:fldCharType="end"/>
          </w:r>
        </w:p>
        <w:p w14:paraId="7DCE829D">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_Toc17269 </w:instrText>
          </w:r>
          <w:r>
            <w:rPr>
              <w:rFonts w:hint="eastAsia" w:ascii="仿宋" w:hAnsi="仿宋" w:cs="仿宋"/>
            </w:rPr>
            <w:fldChar w:fldCharType="separate"/>
          </w:r>
          <w:r>
            <w:rPr>
              <w:rFonts w:hint="eastAsia" w:ascii="仿宋" w:hAnsi="仿宋" w:cs="仿宋"/>
            </w:rPr>
            <w:t>二、评标标准</w:t>
          </w:r>
          <w:r>
            <w:tab/>
          </w:r>
          <w:r>
            <w:fldChar w:fldCharType="begin"/>
          </w:r>
          <w:r>
            <w:instrText xml:space="preserve"> PAGEREF _Toc17269 \h </w:instrText>
          </w:r>
          <w:r>
            <w:fldChar w:fldCharType="separate"/>
          </w:r>
          <w:r>
            <w:t>36</w:t>
          </w:r>
          <w:r>
            <w:fldChar w:fldCharType="end"/>
          </w:r>
          <w:r>
            <w:rPr>
              <w:rFonts w:hint="eastAsia" w:ascii="仿宋" w:hAnsi="仿宋" w:cs="仿宋"/>
            </w:rPr>
            <w:fldChar w:fldCharType="end"/>
          </w:r>
        </w:p>
        <w:p w14:paraId="348E16DD">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_Toc15462 </w:instrText>
          </w:r>
          <w:r>
            <w:rPr>
              <w:rFonts w:hint="eastAsia" w:ascii="仿宋" w:hAnsi="仿宋" w:cs="仿宋"/>
            </w:rPr>
            <w:fldChar w:fldCharType="separate"/>
          </w:r>
          <w:r>
            <w:rPr>
              <w:rFonts w:hint="eastAsia" w:ascii="仿宋" w:hAnsi="仿宋" w:cs="仿宋"/>
            </w:rPr>
            <w:t>三、评标程序</w:t>
          </w:r>
          <w:r>
            <w:tab/>
          </w:r>
          <w:r>
            <w:fldChar w:fldCharType="begin"/>
          </w:r>
          <w:r>
            <w:instrText xml:space="preserve"> PAGEREF _Toc15462 \h </w:instrText>
          </w:r>
          <w:r>
            <w:fldChar w:fldCharType="separate"/>
          </w:r>
          <w:r>
            <w:t>37</w:t>
          </w:r>
          <w:r>
            <w:fldChar w:fldCharType="end"/>
          </w:r>
          <w:r>
            <w:rPr>
              <w:rFonts w:hint="eastAsia" w:ascii="仿宋" w:hAnsi="仿宋" w:cs="仿宋"/>
            </w:rPr>
            <w:fldChar w:fldCharType="end"/>
          </w:r>
        </w:p>
        <w:p w14:paraId="3F358AFB">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_Toc4531 </w:instrText>
          </w:r>
          <w:r>
            <w:rPr>
              <w:rFonts w:hint="eastAsia" w:ascii="仿宋" w:hAnsi="仿宋" w:cs="仿宋"/>
            </w:rPr>
            <w:fldChar w:fldCharType="separate"/>
          </w:r>
          <w:r>
            <w:rPr>
              <w:rFonts w:hint="eastAsia" w:ascii="仿宋" w:hAnsi="仿宋" w:cs="仿宋"/>
            </w:rPr>
            <w:t>四、评标中的其他事项</w:t>
          </w:r>
          <w:r>
            <w:tab/>
          </w:r>
          <w:r>
            <w:fldChar w:fldCharType="begin"/>
          </w:r>
          <w:r>
            <w:instrText xml:space="preserve"> PAGEREF _Toc4531 \h </w:instrText>
          </w:r>
          <w:r>
            <w:fldChar w:fldCharType="separate"/>
          </w:r>
          <w:r>
            <w:t>38</w:t>
          </w:r>
          <w:r>
            <w:fldChar w:fldCharType="end"/>
          </w:r>
          <w:r>
            <w:rPr>
              <w:rFonts w:hint="eastAsia" w:ascii="仿宋" w:hAnsi="仿宋" w:cs="仿宋"/>
            </w:rPr>
            <w:fldChar w:fldCharType="end"/>
          </w:r>
        </w:p>
        <w:p w14:paraId="39B99B7A">
          <w:pPr>
            <w:pStyle w:val="46"/>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_Toc2782 </w:instrText>
          </w:r>
          <w:r>
            <w:rPr>
              <w:rFonts w:hint="eastAsia" w:ascii="仿宋" w:hAnsi="仿宋" w:cs="仿宋"/>
            </w:rPr>
            <w:fldChar w:fldCharType="separate"/>
          </w:r>
          <w:r>
            <w:rPr>
              <w:rFonts w:hint="eastAsia" w:ascii="仿宋" w:hAnsi="仿宋" w:cs="仿宋"/>
              <w:bCs/>
              <w:lang w:val="en-US" w:eastAsia="zh-CN" w:bidi="ar-SA"/>
            </w:rPr>
            <w:t>第五部分 拟签订的合同文本</w:t>
          </w:r>
          <w:r>
            <w:tab/>
          </w:r>
          <w:r>
            <w:fldChar w:fldCharType="begin"/>
          </w:r>
          <w:r>
            <w:instrText xml:space="preserve"> PAGEREF _Toc2782 \h </w:instrText>
          </w:r>
          <w:r>
            <w:fldChar w:fldCharType="separate"/>
          </w:r>
          <w:r>
            <w:t>41</w:t>
          </w:r>
          <w:r>
            <w:fldChar w:fldCharType="end"/>
          </w:r>
          <w:r>
            <w:rPr>
              <w:rFonts w:hint="eastAsia" w:ascii="仿宋" w:hAnsi="仿宋" w:cs="仿宋"/>
            </w:rPr>
            <w:fldChar w:fldCharType="end"/>
          </w:r>
        </w:p>
        <w:p w14:paraId="496BF351">
          <w:pPr>
            <w:pStyle w:val="46"/>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_Toc18394 </w:instrText>
          </w:r>
          <w:r>
            <w:rPr>
              <w:rFonts w:hint="eastAsia" w:ascii="仿宋" w:hAnsi="仿宋" w:cs="仿宋"/>
            </w:rPr>
            <w:fldChar w:fldCharType="separate"/>
          </w:r>
          <w:r>
            <w:rPr>
              <w:rFonts w:hint="eastAsia" w:ascii="仿宋" w:hAnsi="仿宋" w:cs="仿宋"/>
              <w:bCs/>
              <w:lang w:val="en-US" w:eastAsia="zh-CN" w:bidi="ar-SA"/>
            </w:rPr>
            <w:t>第六部分 应提交的有关格式范例</w:t>
          </w:r>
          <w:r>
            <w:tab/>
          </w:r>
          <w:r>
            <w:fldChar w:fldCharType="begin"/>
          </w:r>
          <w:r>
            <w:instrText xml:space="preserve"> PAGEREF _Toc18394 \h </w:instrText>
          </w:r>
          <w:r>
            <w:fldChar w:fldCharType="separate"/>
          </w:r>
          <w:r>
            <w:t>49</w:t>
          </w:r>
          <w:r>
            <w:fldChar w:fldCharType="end"/>
          </w:r>
          <w:r>
            <w:rPr>
              <w:rFonts w:hint="eastAsia" w:ascii="仿宋" w:hAnsi="仿宋" w:cs="仿宋"/>
            </w:rPr>
            <w:fldChar w:fldCharType="end"/>
          </w:r>
        </w:p>
        <w:p w14:paraId="1475A6A4">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_Toc7263 </w:instrText>
          </w:r>
          <w:r>
            <w:rPr>
              <w:rFonts w:hint="eastAsia" w:ascii="仿宋" w:hAnsi="仿宋" w:cs="仿宋"/>
            </w:rPr>
            <w:fldChar w:fldCharType="separate"/>
          </w:r>
          <w:r>
            <w:rPr>
              <w:rFonts w:hint="eastAsia"/>
            </w:rPr>
            <w:t>资格文件部分</w:t>
          </w:r>
          <w:r>
            <w:tab/>
          </w:r>
          <w:r>
            <w:fldChar w:fldCharType="begin"/>
          </w:r>
          <w:r>
            <w:instrText xml:space="preserve"> PAGEREF _Toc7263 \h </w:instrText>
          </w:r>
          <w:r>
            <w:fldChar w:fldCharType="separate"/>
          </w:r>
          <w:r>
            <w:t>49</w:t>
          </w:r>
          <w:r>
            <w:fldChar w:fldCharType="end"/>
          </w:r>
          <w:r>
            <w:rPr>
              <w:rFonts w:hint="eastAsia" w:ascii="仿宋" w:hAnsi="仿宋" w:cs="仿宋"/>
            </w:rPr>
            <w:fldChar w:fldCharType="end"/>
          </w:r>
        </w:p>
        <w:p w14:paraId="292B19A8">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_Toc11665 </w:instrText>
          </w:r>
          <w:r>
            <w:rPr>
              <w:rFonts w:hint="eastAsia" w:ascii="仿宋" w:hAnsi="仿宋" w:cs="仿宋"/>
            </w:rPr>
            <w:fldChar w:fldCharType="separate"/>
          </w:r>
          <w:r>
            <w:rPr>
              <w:rFonts w:hint="eastAsia"/>
            </w:rPr>
            <w:t>商务技术文件部分</w:t>
          </w:r>
          <w:r>
            <w:tab/>
          </w:r>
          <w:r>
            <w:fldChar w:fldCharType="begin"/>
          </w:r>
          <w:r>
            <w:instrText xml:space="preserve"> PAGEREF _Toc11665 \h </w:instrText>
          </w:r>
          <w:r>
            <w:fldChar w:fldCharType="separate"/>
          </w:r>
          <w:r>
            <w:t>56</w:t>
          </w:r>
          <w:r>
            <w:fldChar w:fldCharType="end"/>
          </w:r>
          <w:r>
            <w:rPr>
              <w:rFonts w:hint="eastAsia" w:ascii="仿宋" w:hAnsi="仿宋" w:cs="仿宋"/>
            </w:rPr>
            <w:fldChar w:fldCharType="end"/>
          </w:r>
        </w:p>
        <w:p w14:paraId="6CB290CC">
          <w:pPr>
            <w:pStyle w:val="57"/>
            <w:pageBreakBefore w:val="0"/>
            <w:tabs>
              <w:tab w:val="right" w:leader="dot" w:pos="9070"/>
            </w:tabs>
            <w:kinsoku/>
            <w:wordWrap w:val="0"/>
            <w:overflowPunct/>
            <w:topLinePunct w:val="0"/>
            <w:bidi w:val="0"/>
            <w:textAlignment w:val="auto"/>
          </w:pPr>
          <w:r>
            <w:rPr>
              <w:rFonts w:hint="eastAsia" w:ascii="仿宋" w:hAnsi="仿宋" w:cs="仿宋"/>
            </w:rPr>
            <w:fldChar w:fldCharType="begin"/>
          </w:r>
          <w:r>
            <w:rPr>
              <w:rFonts w:hint="eastAsia" w:ascii="仿宋" w:hAnsi="仿宋" w:cs="仿宋"/>
            </w:rPr>
            <w:instrText xml:space="preserve"> HYPERLINK \l _Toc31273 </w:instrText>
          </w:r>
          <w:r>
            <w:rPr>
              <w:rFonts w:hint="eastAsia" w:ascii="仿宋" w:hAnsi="仿宋" w:cs="仿宋"/>
            </w:rPr>
            <w:fldChar w:fldCharType="separate"/>
          </w:r>
          <w:r>
            <w:rPr>
              <w:rFonts w:hint="eastAsia"/>
            </w:rPr>
            <w:t>报价文件部分</w:t>
          </w:r>
          <w:r>
            <w:tab/>
          </w:r>
          <w:r>
            <w:fldChar w:fldCharType="begin"/>
          </w:r>
          <w:r>
            <w:instrText xml:space="preserve"> PAGEREF _Toc31273 \h </w:instrText>
          </w:r>
          <w:r>
            <w:fldChar w:fldCharType="separate"/>
          </w:r>
          <w:r>
            <w:t>72</w:t>
          </w:r>
          <w:r>
            <w:fldChar w:fldCharType="end"/>
          </w:r>
          <w:r>
            <w:rPr>
              <w:rFonts w:hint="eastAsia" w:ascii="仿宋" w:hAnsi="仿宋" w:cs="仿宋"/>
            </w:rPr>
            <w:fldChar w:fldCharType="end"/>
          </w:r>
        </w:p>
        <w:p w14:paraId="61FB8BE3">
          <w:pPr>
            <w:pageBreakBefore w:val="0"/>
            <w:kinsoku/>
            <w:wordWrap w:val="0"/>
            <w:overflowPunct/>
            <w:topLinePunct w:val="0"/>
            <w:bidi w:val="0"/>
            <w:ind w:firstLine="549" w:firstLineChars="229"/>
            <w:textAlignment w:val="auto"/>
            <w:rPr>
              <w:rFonts w:ascii="仿宋" w:hAnsi="仿宋" w:cs="仿宋"/>
            </w:rPr>
          </w:pPr>
          <w:r>
            <w:rPr>
              <w:rFonts w:hint="eastAsia" w:ascii="仿宋" w:hAnsi="仿宋" w:cs="仿宋"/>
            </w:rPr>
            <w:fldChar w:fldCharType="end"/>
          </w:r>
        </w:p>
      </w:sdtContent>
    </w:sdt>
    <w:p w14:paraId="37D1EFFD">
      <w:pPr>
        <w:pageBreakBefore w:val="0"/>
        <w:kinsoku/>
        <w:wordWrap w:val="0"/>
        <w:overflowPunct/>
        <w:topLinePunct w:val="0"/>
        <w:bidi w:val="0"/>
        <w:ind w:firstLine="549" w:firstLineChars="229"/>
        <w:textAlignment w:val="auto"/>
        <w:rPr>
          <w:rFonts w:ascii="仿宋" w:hAnsi="仿宋" w:cs="仿宋"/>
        </w:rPr>
      </w:pPr>
    </w:p>
    <w:p w14:paraId="66E0FFA6">
      <w:pPr>
        <w:pageBreakBefore w:val="0"/>
        <w:kinsoku/>
        <w:wordWrap w:val="0"/>
        <w:overflowPunct/>
        <w:topLinePunct w:val="0"/>
        <w:bidi w:val="0"/>
        <w:ind w:firstLine="480"/>
        <w:textAlignment w:val="auto"/>
        <w:rPr>
          <w:rFonts w:ascii="仿宋" w:hAnsi="仿宋" w:cs="仿宋"/>
        </w:rPr>
      </w:pPr>
    </w:p>
    <w:p w14:paraId="3389AF18">
      <w:pPr>
        <w:pageBreakBefore w:val="0"/>
        <w:kinsoku/>
        <w:wordWrap w:val="0"/>
        <w:overflowPunct/>
        <w:topLinePunct w:val="0"/>
        <w:bidi w:val="0"/>
        <w:adjustRightInd/>
        <w:ind w:firstLine="723"/>
        <w:jc w:val="center"/>
        <w:textAlignment w:val="auto"/>
        <w:rPr>
          <w:rFonts w:ascii="仿宋" w:hAnsi="仿宋" w:cs="仿宋"/>
          <w:b/>
          <w:sz w:val="36"/>
          <w:szCs w:val="20"/>
        </w:rPr>
        <w:sectPr>
          <w:footerReference r:id="rId11" w:type="first"/>
          <w:footerReference r:id="rId10" w:type="default"/>
          <w:pgSz w:w="11906" w:h="16838"/>
          <w:pgMar w:top="1417" w:right="1418" w:bottom="1417" w:left="1418" w:header="851" w:footer="992" w:gutter="0"/>
          <w:cols w:space="720" w:num="1"/>
          <w:docGrid w:linePitch="312" w:charSpace="0"/>
        </w:sect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p w14:paraId="4430918F">
      <w:pPr>
        <w:pageBreakBefore w:val="0"/>
        <w:kinsoku/>
        <w:wordWrap w:val="0"/>
        <w:overflowPunct/>
        <w:topLinePunct w:val="0"/>
        <w:bidi w:val="0"/>
        <w:adjustRightInd/>
        <w:ind w:firstLine="723"/>
        <w:jc w:val="center"/>
        <w:textAlignment w:val="auto"/>
        <w:outlineLvl w:val="0"/>
        <w:rPr>
          <w:rFonts w:hint="eastAsia" w:ascii="仿宋" w:hAnsi="仿宋" w:cs="仿宋"/>
          <w:b/>
          <w:sz w:val="36"/>
          <w:szCs w:val="20"/>
        </w:rPr>
      </w:pPr>
      <w:bookmarkStart w:id="7" w:name="_Toc17204"/>
      <w:r>
        <w:rPr>
          <w:rFonts w:hint="eastAsia" w:ascii="仿宋" w:hAnsi="仿宋" w:cs="仿宋"/>
          <w:b/>
          <w:sz w:val="36"/>
          <w:szCs w:val="20"/>
        </w:rPr>
        <w:t>第一部分 招标公告</w:t>
      </w:r>
      <w:bookmarkEnd w:id="7"/>
    </w:p>
    <w:p w14:paraId="0625B572">
      <w:pPr>
        <w:pageBreakBefore w:val="0"/>
        <w:pBdr>
          <w:top w:val="single" w:color="auto" w:sz="4" w:space="1"/>
          <w:left w:val="single" w:color="auto" w:sz="4" w:space="4"/>
          <w:bottom w:val="single" w:color="auto" w:sz="4" w:space="1"/>
          <w:right w:val="single" w:color="auto" w:sz="4" w:space="4"/>
        </w:pBdr>
        <w:kinsoku/>
        <w:wordWrap w:val="0"/>
        <w:overflowPunct/>
        <w:topLinePunct w:val="0"/>
        <w:bidi w:val="0"/>
        <w:ind w:firstLine="480"/>
        <w:textAlignment w:val="auto"/>
        <w:rPr>
          <w:rFonts w:ascii="仿宋" w:hAnsi="仿宋" w:cs="仿宋"/>
        </w:rPr>
      </w:pPr>
      <w:r>
        <w:rPr>
          <w:rFonts w:hint="eastAsia" w:ascii="仿宋" w:hAnsi="仿宋" w:cs="仿宋"/>
        </w:rPr>
        <w:t>项目概况</w:t>
      </w:r>
    </w:p>
    <w:p w14:paraId="53FB4E0E">
      <w:pPr>
        <w:pageBreakBefore w:val="0"/>
        <w:pBdr>
          <w:top w:val="single" w:color="auto" w:sz="4" w:space="1"/>
          <w:left w:val="single" w:color="auto" w:sz="4" w:space="4"/>
          <w:bottom w:val="single" w:color="auto" w:sz="4" w:space="1"/>
          <w:right w:val="single" w:color="auto" w:sz="4" w:space="4"/>
        </w:pBdr>
        <w:kinsoku/>
        <w:wordWrap w:val="0"/>
        <w:overflowPunct/>
        <w:topLinePunct w:val="0"/>
        <w:bidi w:val="0"/>
        <w:ind w:firstLine="480"/>
        <w:textAlignment w:val="auto"/>
        <w:rPr>
          <w:rFonts w:ascii="仿宋" w:hAnsi="仿宋" w:cs="仿宋"/>
          <w:u w:val="single"/>
        </w:rPr>
      </w:pPr>
      <w:r>
        <w:rPr>
          <w:rFonts w:hint="eastAsia" w:ascii="仿宋" w:hAnsi="仿宋" w:cs="仿宋"/>
          <w:u w:val="single"/>
          <w:lang w:eastAsia="zh-CN"/>
        </w:rPr>
        <w:t>慈溪市周巷镇专职消防队设备采购</w:t>
      </w:r>
      <w:r>
        <w:rPr>
          <w:rFonts w:hint="eastAsia" w:ascii="仿宋" w:hAnsi="仿宋" w:cs="仿宋"/>
        </w:rPr>
        <w:t>招标项目的潜在投标人应在政采云平台（</w:t>
      </w:r>
      <w:r>
        <w:fldChar w:fldCharType="begin"/>
      </w:r>
      <w:r>
        <w:instrText xml:space="preserve"> HYPERLINK "https://www.zcygov.cn/）获取（下载）招标文件，并于2021年" </w:instrText>
      </w:r>
      <w:r>
        <w:fldChar w:fldCharType="separate"/>
      </w:r>
      <w:r>
        <w:rPr>
          <w:rFonts w:hint="eastAsia"/>
          <w:lang w:eastAsia="zh-CN"/>
        </w:rPr>
        <w:t>https:</w:t>
      </w:r>
      <w:r>
        <w:rPr>
          <w:rStyle w:val="77"/>
          <w:rFonts w:hint="eastAsia" w:ascii="仿宋" w:hAnsi="仿宋" w:eastAsia="仿宋" w:cs="仿宋"/>
          <w:snapToGrid/>
          <w:color w:val="auto"/>
          <w:kern w:val="2"/>
          <w:sz w:val="24"/>
          <w:szCs w:val="24"/>
        </w:rPr>
        <w:t>//www.zcygov.cn/）获取（下载）招标文件，并于</w:t>
      </w:r>
      <w:r>
        <w:rPr>
          <w:rFonts w:hint="eastAsia" w:ascii="仿宋" w:hAnsi="仿宋" w:cs="仿宋"/>
          <w:u w:val="single"/>
          <w:lang w:eastAsia="zh-CN"/>
        </w:rPr>
        <w:t>2025年</w:t>
      </w:r>
      <w:r>
        <w:rPr>
          <w:rFonts w:hint="eastAsia" w:ascii="仿宋" w:hAnsi="仿宋" w:cs="仿宋"/>
          <w:u w:val="single"/>
          <w:lang w:val="en-US" w:eastAsia="zh-CN"/>
        </w:rPr>
        <w:t>7月10日09点30分</w:t>
      </w:r>
      <w:r>
        <w:rPr>
          <w:rFonts w:hint="eastAsia" w:ascii="仿宋" w:hAnsi="仿宋" w:cs="仿宋"/>
          <w:bCs/>
          <w:u w:val="single"/>
        </w:rPr>
        <w:t>00秒</w:t>
      </w:r>
      <w:r>
        <w:rPr>
          <w:rFonts w:hint="eastAsia" w:ascii="仿宋" w:hAnsi="仿宋" w:cs="仿宋"/>
          <w:bCs/>
          <w:u w:val="single"/>
        </w:rPr>
        <w:fldChar w:fldCharType="end"/>
      </w:r>
      <w:r>
        <w:rPr>
          <w:rFonts w:hint="eastAsia" w:ascii="仿宋" w:hAnsi="仿宋" w:cs="仿宋"/>
          <w:bCs/>
        </w:rPr>
        <w:t>（北京时间）前</w:t>
      </w:r>
      <w:r>
        <w:rPr>
          <w:rFonts w:hint="eastAsia" w:ascii="仿宋" w:hAnsi="仿宋" w:cs="仿宋"/>
        </w:rPr>
        <w:t>递交（上传）投标文件。</w:t>
      </w:r>
    </w:p>
    <w:p w14:paraId="18656640">
      <w:pPr>
        <w:pageBreakBefore w:val="0"/>
        <w:kinsoku/>
        <w:wordWrap w:val="0"/>
        <w:overflowPunct/>
        <w:topLinePunct w:val="0"/>
        <w:bidi w:val="0"/>
        <w:textAlignment w:val="auto"/>
        <w:outlineLvl w:val="1"/>
        <w:rPr>
          <w:rFonts w:ascii="仿宋" w:hAnsi="仿宋" w:cs="仿宋"/>
          <w:b/>
        </w:rPr>
      </w:pPr>
      <w:bookmarkStart w:id="8" w:name="_Toc25902"/>
      <w:r>
        <w:rPr>
          <w:rFonts w:hint="eastAsia" w:ascii="仿宋" w:hAnsi="仿宋" w:cs="仿宋"/>
          <w:b/>
        </w:rPr>
        <w:t>一、项目基本情况</w:t>
      </w:r>
      <w:bookmarkEnd w:id="8"/>
      <w:r>
        <w:rPr>
          <w:rFonts w:hint="eastAsia" w:ascii="仿宋" w:hAnsi="仿宋" w:cs="仿宋"/>
          <w:b/>
        </w:rPr>
        <w:t xml:space="preserve">                                            </w:t>
      </w:r>
    </w:p>
    <w:p w14:paraId="6770150E">
      <w:pPr>
        <w:pageBreakBefore w:val="0"/>
        <w:kinsoku/>
        <w:wordWrap w:val="0"/>
        <w:overflowPunct/>
        <w:topLinePunct w:val="0"/>
        <w:bidi w:val="0"/>
        <w:ind w:firstLine="480"/>
        <w:textAlignment w:val="auto"/>
        <w:rPr>
          <w:rFonts w:hint="eastAsia" w:eastAsia="仿宋"/>
          <w:lang w:eastAsia="zh-CN"/>
        </w:rPr>
      </w:pPr>
      <w:r>
        <w:rPr>
          <w:rFonts w:hint="eastAsia"/>
          <w:lang w:eastAsia="zh-CN"/>
        </w:rPr>
        <w:t>项目编号：330282202504003014-2</w:t>
      </w:r>
    </w:p>
    <w:p w14:paraId="128F8E8B">
      <w:pPr>
        <w:pageBreakBefore w:val="0"/>
        <w:tabs>
          <w:tab w:val="left" w:pos="3840"/>
        </w:tabs>
        <w:kinsoku/>
        <w:wordWrap w:val="0"/>
        <w:overflowPunct/>
        <w:topLinePunct w:val="0"/>
        <w:bidi w:val="0"/>
        <w:ind w:firstLine="480"/>
        <w:textAlignment w:val="auto"/>
        <w:rPr>
          <w:rFonts w:hint="eastAsia" w:eastAsia="仿宋"/>
          <w:lang w:eastAsia="zh-CN"/>
        </w:rPr>
      </w:pPr>
      <w:r>
        <w:rPr>
          <w:rFonts w:hint="eastAsia"/>
        </w:rPr>
        <w:t>项目名称：</w:t>
      </w:r>
      <w:r>
        <w:rPr>
          <w:rFonts w:hint="eastAsia"/>
          <w:lang w:eastAsia="zh-CN"/>
        </w:rPr>
        <w:t>慈溪市周巷镇专职消防队设备采购</w:t>
      </w:r>
    </w:p>
    <w:p w14:paraId="34D716CC">
      <w:pPr>
        <w:pageBreakBefore w:val="0"/>
        <w:kinsoku/>
        <w:wordWrap w:val="0"/>
        <w:overflowPunct/>
        <w:topLinePunct w:val="0"/>
        <w:bidi w:val="0"/>
        <w:ind w:firstLine="480"/>
        <w:textAlignment w:val="auto"/>
      </w:pPr>
      <w:r>
        <w:rPr>
          <w:rFonts w:hint="eastAsia"/>
        </w:rPr>
        <w:t>预算金额（元）：</w:t>
      </w:r>
      <w:r>
        <w:rPr>
          <w:rFonts w:hint="eastAsia"/>
          <w:lang w:val="en-US" w:eastAsia="zh-CN"/>
        </w:rPr>
        <w:t>400000</w:t>
      </w:r>
      <w:r>
        <w:rPr>
          <w:rFonts w:hint="eastAsia"/>
        </w:rPr>
        <w:t xml:space="preserve">  </w:t>
      </w:r>
    </w:p>
    <w:p w14:paraId="3606CBFB">
      <w:pPr>
        <w:pageBreakBefore w:val="0"/>
        <w:kinsoku/>
        <w:wordWrap w:val="0"/>
        <w:overflowPunct/>
        <w:topLinePunct w:val="0"/>
        <w:bidi w:val="0"/>
        <w:ind w:firstLine="480"/>
        <w:textAlignment w:val="auto"/>
        <w:rPr>
          <w:rFonts w:hint="default" w:eastAsia="仿宋"/>
          <w:lang w:val="en-US" w:eastAsia="zh-CN"/>
        </w:rPr>
      </w:pPr>
      <w:r>
        <w:rPr>
          <w:rFonts w:hint="eastAsia"/>
        </w:rPr>
        <w:t>最高限价（元）：</w:t>
      </w:r>
      <w:r>
        <w:rPr>
          <w:rFonts w:hint="eastAsia"/>
          <w:lang w:val="en-US" w:eastAsia="zh-CN"/>
        </w:rPr>
        <w:t>400000</w:t>
      </w:r>
    </w:p>
    <w:p w14:paraId="4F4AECB8">
      <w:pPr>
        <w:pageBreakBefore w:val="0"/>
        <w:kinsoku/>
        <w:wordWrap w:val="0"/>
        <w:overflowPunct/>
        <w:topLinePunct w:val="0"/>
        <w:bidi w:val="0"/>
        <w:ind w:firstLine="480"/>
        <w:textAlignment w:val="auto"/>
      </w:pPr>
      <w:r>
        <w:rPr>
          <w:rFonts w:hint="eastAsia"/>
        </w:rPr>
        <w:t>采购需求：</w:t>
      </w:r>
    </w:p>
    <w:p w14:paraId="64D7F358">
      <w:pPr>
        <w:pageBreakBefore w:val="0"/>
        <w:kinsoku/>
        <w:wordWrap w:val="0"/>
        <w:overflowPunct/>
        <w:topLinePunct w:val="0"/>
        <w:bidi w:val="0"/>
        <w:ind w:firstLine="480"/>
        <w:textAlignment w:val="auto"/>
      </w:pPr>
      <w:r>
        <w:rPr>
          <w:rFonts w:hint="eastAsia"/>
        </w:rPr>
        <w:t>标项名称</w:t>
      </w:r>
      <w:r>
        <w:rPr>
          <w:rFonts w:hint="eastAsia"/>
          <w:lang w:eastAsia="zh-CN"/>
        </w:rPr>
        <w:t>：</w:t>
      </w:r>
      <w:r>
        <w:rPr>
          <w:rFonts w:hint="eastAsia"/>
        </w:rPr>
        <w:t> </w:t>
      </w:r>
      <w:r>
        <w:rPr>
          <w:rFonts w:hint="eastAsia"/>
          <w:lang w:eastAsia="zh-CN"/>
        </w:rPr>
        <w:t>慈溪市周巷镇专职消防队设备采购</w:t>
      </w:r>
      <w:r>
        <w:rPr>
          <w:rFonts w:hint="eastAsia"/>
        </w:rPr>
        <w:t> </w:t>
      </w:r>
    </w:p>
    <w:p w14:paraId="408512BE">
      <w:pPr>
        <w:pageBreakBefore w:val="0"/>
        <w:kinsoku/>
        <w:wordWrap w:val="0"/>
        <w:overflowPunct/>
        <w:topLinePunct w:val="0"/>
        <w:bidi w:val="0"/>
        <w:ind w:firstLine="480"/>
        <w:textAlignment w:val="auto"/>
      </w:pPr>
      <w:r>
        <w:rPr>
          <w:rFonts w:hint="eastAsia"/>
        </w:rPr>
        <w:t>数量</w:t>
      </w:r>
      <w:r>
        <w:rPr>
          <w:rFonts w:hint="eastAsia"/>
          <w:lang w:eastAsia="zh-CN"/>
        </w:rPr>
        <w:t>：</w:t>
      </w:r>
      <w:r>
        <w:rPr>
          <w:rFonts w:hint="eastAsia"/>
        </w:rPr>
        <w:t> 1  </w:t>
      </w:r>
    </w:p>
    <w:p w14:paraId="70E89AE7">
      <w:pPr>
        <w:pageBreakBefore w:val="0"/>
        <w:kinsoku/>
        <w:wordWrap w:val="0"/>
        <w:overflowPunct/>
        <w:topLinePunct w:val="0"/>
        <w:bidi w:val="0"/>
        <w:ind w:firstLine="480"/>
        <w:textAlignment w:val="auto"/>
      </w:pPr>
      <w:r>
        <w:rPr>
          <w:rFonts w:hint="eastAsia"/>
        </w:rPr>
        <w:t>预算金额（元）：</w:t>
      </w:r>
      <w:r>
        <w:rPr>
          <w:rFonts w:hint="eastAsia"/>
          <w:lang w:val="en-US" w:eastAsia="zh-CN"/>
        </w:rPr>
        <w:t>400000</w:t>
      </w:r>
      <w:r>
        <w:rPr>
          <w:rFonts w:hint="eastAsia"/>
        </w:rPr>
        <w:t xml:space="preserve">  </w:t>
      </w:r>
    </w:p>
    <w:p w14:paraId="33ED5C72">
      <w:pPr>
        <w:pageBreakBefore w:val="0"/>
        <w:kinsoku/>
        <w:wordWrap w:val="0"/>
        <w:overflowPunct/>
        <w:topLinePunct w:val="0"/>
        <w:bidi w:val="0"/>
        <w:ind w:firstLine="480"/>
        <w:textAlignment w:val="auto"/>
      </w:pPr>
      <w:r>
        <w:rPr>
          <w:rFonts w:hint="eastAsia"/>
          <w:highlight w:val="none"/>
        </w:rPr>
        <w:t>简要规格描述或项目基本概况介绍、用途：慈溪市周巷镇</w:t>
      </w:r>
      <w:r>
        <w:rPr>
          <w:rFonts w:hint="eastAsia"/>
          <w:highlight w:val="none"/>
          <w:lang w:val="en-US" w:eastAsia="zh-CN"/>
        </w:rPr>
        <w:t>专职消防队采购消防水带、空气呼吸器、机动消防泵、消防员灭火防护服、消防靴等</w:t>
      </w:r>
      <w:r>
        <w:rPr>
          <w:rFonts w:hint="eastAsia"/>
          <w:highlight w:val="none"/>
          <w:lang w:eastAsia="zh-CN"/>
        </w:rPr>
        <w:t>消防装备</w:t>
      </w:r>
      <w:r>
        <w:rPr>
          <w:rFonts w:hint="eastAsia"/>
          <w:highlight w:val="none"/>
          <w:lang w:val="en-US" w:eastAsia="zh-CN"/>
        </w:rPr>
        <w:t>1批，详见招标文件第三部分采购需求</w:t>
      </w:r>
      <w:r>
        <w:rPr>
          <w:rFonts w:hint="eastAsia"/>
        </w:rPr>
        <w:t>。</w:t>
      </w:r>
    </w:p>
    <w:p w14:paraId="6F7CDCEE">
      <w:pPr>
        <w:pageBreakBefore w:val="0"/>
        <w:kinsoku/>
        <w:wordWrap w:val="0"/>
        <w:overflowPunct/>
        <w:topLinePunct w:val="0"/>
        <w:bidi w:val="0"/>
        <w:ind w:firstLine="480"/>
        <w:textAlignment w:val="auto"/>
      </w:pPr>
      <w:r>
        <w:rPr>
          <w:rFonts w:hint="eastAsia"/>
        </w:rPr>
        <w:t>备注：无。</w:t>
      </w:r>
    </w:p>
    <w:p w14:paraId="275DE9BE">
      <w:pPr>
        <w:pageBreakBefore w:val="0"/>
        <w:kinsoku/>
        <w:wordWrap w:val="0"/>
        <w:overflowPunct/>
        <w:topLinePunct w:val="0"/>
        <w:bidi w:val="0"/>
        <w:ind w:firstLine="480"/>
        <w:textAlignment w:val="auto"/>
        <w:rPr>
          <w:rFonts w:hint="eastAsia"/>
          <w:highlight w:val="none"/>
          <w:lang w:val="en-US" w:eastAsia="zh-CN"/>
        </w:rPr>
      </w:pPr>
      <w:r>
        <w:rPr>
          <w:rFonts w:hint="eastAsia" w:ascii="仿宋" w:hAnsi="仿宋" w:eastAsia="仿宋" w:cs="仿宋"/>
          <w:b/>
          <w:sz w:val="24"/>
          <w:szCs w:val="24"/>
        </w:rPr>
        <w:t>合同履约期限：</w:t>
      </w:r>
      <w:r>
        <w:rPr>
          <w:rFonts w:hint="eastAsia" w:ascii="仿宋" w:hAnsi="仿宋" w:eastAsia="仿宋" w:cs="仿宋"/>
          <w:b/>
          <w:sz w:val="24"/>
          <w:szCs w:val="24"/>
          <w:lang w:val="en-US" w:eastAsia="zh-CN"/>
        </w:rPr>
        <w:t>按合同约定，30日历天内完成交货。</w:t>
      </w:r>
    </w:p>
    <w:p w14:paraId="5043DE9C">
      <w:pPr>
        <w:pageBreakBefore w:val="0"/>
        <w:kinsoku/>
        <w:wordWrap w:val="0"/>
        <w:overflowPunct/>
        <w:topLinePunct w:val="0"/>
        <w:bidi w:val="0"/>
        <w:ind w:firstLine="480"/>
        <w:textAlignment w:val="auto"/>
      </w:pPr>
      <w:r>
        <w:rPr>
          <w:rFonts w:hint="eastAsia"/>
        </w:rPr>
        <w:t>本项目接受联合体投标：</w:t>
      </w:r>
      <w:sdt>
        <w:sdtPr>
          <w:rPr>
            <w:rFonts w:hint="eastAsia"/>
          </w:rPr>
          <w:id w:val="2035453831"/>
          <w14:checkbox>
            <w14:checked w14:val="0"/>
            <w14:checkedState w14:val="00FE" w14:font="Wingdings"/>
            <w14:uncheckedState w14:val="2610" w14:font="MS Gothic"/>
          </w14:checkbox>
        </w:sdtPr>
        <w:sdtEndPr>
          <w:rPr>
            <w:rFonts w:hint="eastAsia"/>
          </w:rPr>
        </w:sdtEndPr>
        <w:sdtContent>
          <w:r>
            <w:rPr>
              <w:rFonts w:hint="eastAsia" w:ascii="MS Gothic" w:hAnsi="MS Gothic"/>
            </w:rPr>
            <w:t>☐</w:t>
          </w:r>
        </w:sdtContent>
      </w:sdt>
      <w:r>
        <w:rPr>
          <w:rFonts w:hint="eastAsia"/>
        </w:rPr>
        <w:t>是，</w:t>
      </w:r>
      <w:sdt>
        <w:sdtPr>
          <w:rPr>
            <w:rFonts w:hint="eastAsia"/>
          </w:rPr>
          <w:id w:val="-1765526721"/>
          <w14:checkbox>
            <w14:checked w14:val="1"/>
            <w14:checkedState w14:val="00FE" w14:font="Wingdings"/>
            <w14:uncheckedState w14:val="2610" w14:font="MS Gothic"/>
          </w14:checkbox>
        </w:sdtPr>
        <w:sdtEndPr>
          <w:rPr>
            <w:rFonts w:hint="eastAsia" w:ascii="Wingdings" w:hAnsi="Wingdings"/>
          </w:rPr>
        </w:sdtEndPr>
        <w:sdtContent>
          <w:r>
            <w:rPr>
              <w:rFonts w:ascii="Wingdings" w:hAnsi="Wingdings"/>
            </w:rPr>
            <w:t></w:t>
          </w:r>
        </w:sdtContent>
      </w:sdt>
      <w:r>
        <w:rPr>
          <w:rFonts w:hint="eastAsia"/>
        </w:rPr>
        <w:t>否。</w:t>
      </w:r>
    </w:p>
    <w:p w14:paraId="6C2D221E">
      <w:pPr>
        <w:pageBreakBefore w:val="0"/>
        <w:kinsoku/>
        <w:wordWrap w:val="0"/>
        <w:overflowPunct/>
        <w:topLinePunct w:val="0"/>
        <w:bidi w:val="0"/>
        <w:textAlignment w:val="auto"/>
        <w:outlineLvl w:val="1"/>
        <w:rPr>
          <w:rFonts w:ascii="仿宋" w:hAnsi="仿宋" w:cs="仿宋"/>
          <w:b/>
        </w:rPr>
      </w:pPr>
      <w:bookmarkStart w:id="9" w:name="_Toc30859"/>
      <w:r>
        <w:rPr>
          <w:rFonts w:hint="eastAsia" w:ascii="仿宋" w:hAnsi="仿宋" w:cs="仿宋"/>
          <w:b/>
        </w:rPr>
        <w:t>二、申请人的资格要求</w:t>
      </w:r>
      <w:bookmarkEnd w:id="9"/>
    </w:p>
    <w:p w14:paraId="293D85A1">
      <w:pPr>
        <w:pageBreakBefore w:val="0"/>
        <w:kinsoku/>
        <w:wordWrap w:val="0"/>
        <w:overflowPunct/>
        <w:topLinePunct w:val="0"/>
        <w:bidi w:val="0"/>
        <w:ind w:firstLine="480"/>
        <w:textAlignment w:val="auto"/>
      </w:pPr>
      <w:r>
        <w:rPr>
          <w:rFonts w:hint="eastAsia"/>
        </w:rPr>
        <w:t>1. 满足《中华人民共和国政府采购法》第二十二条规定；未被“信用中国”（www.creditchina.gov.cn</w:t>
      </w:r>
      <w:r>
        <w:rPr>
          <w:rFonts w:hint="eastAsia"/>
          <w:lang w:eastAsia="zh-CN"/>
        </w:rPr>
        <w:t>）</w:t>
      </w:r>
      <w:r>
        <w:rPr>
          <w:rFonts w:hint="eastAsia"/>
        </w:rPr>
        <w:t>、中国政府采购网（www.ccgp.gov.cn）列入失信被执行人、重大税收违法案件当事人名单、政府采购严重违法失信行为记录名单；</w:t>
      </w:r>
    </w:p>
    <w:p w14:paraId="0F2F4CFD">
      <w:pPr>
        <w:pageBreakBefore w:val="0"/>
        <w:kinsoku/>
        <w:wordWrap w:val="0"/>
        <w:overflowPunct/>
        <w:topLinePunct w:val="0"/>
        <w:bidi w:val="0"/>
        <w:ind w:firstLine="480"/>
        <w:textAlignment w:val="auto"/>
        <w:rPr>
          <w:rFonts w:hint="eastAsia" w:ascii="仿宋" w:hAnsi="仿宋" w:eastAsia="仿宋" w:cs="仿宋"/>
          <w:snapToGrid w:val="0"/>
          <w:kern w:val="28"/>
          <w:szCs w:val="20"/>
          <w:lang w:eastAsia="zh-CN"/>
        </w:rPr>
      </w:pPr>
      <w:r>
        <w:rPr>
          <w:rFonts w:hint="eastAsia" w:ascii="仿宋" w:hAnsi="仿宋" w:cs="仿宋"/>
          <w:snapToGrid w:val="0"/>
          <w:kern w:val="28"/>
          <w:szCs w:val="20"/>
        </w:rPr>
        <w:t>2.落实政府采购政策需满足的资格要求：本项目专门面向中小企业采购（监狱企业和残疾人福利性单位视同小微企业）</w:t>
      </w:r>
      <w:r>
        <w:rPr>
          <w:rFonts w:hint="eastAsia" w:ascii="仿宋" w:hAnsi="仿宋" w:cs="仿宋"/>
          <w:snapToGrid w:val="0"/>
          <w:kern w:val="28"/>
          <w:szCs w:val="20"/>
          <w:lang w:val="en-US" w:eastAsia="zh-CN"/>
        </w:rPr>
        <w:t>，即货物由中小企业生产且使用该中小企业商号或者注册商标</w:t>
      </w:r>
      <w:r>
        <w:rPr>
          <w:rFonts w:hint="eastAsia" w:ascii="仿宋" w:hAnsi="仿宋" w:cs="仿宋"/>
          <w:snapToGrid w:val="0"/>
          <w:kern w:val="28"/>
          <w:szCs w:val="20"/>
          <w:lang w:eastAsia="zh-CN"/>
        </w:rPr>
        <w:t>；</w:t>
      </w:r>
    </w:p>
    <w:p w14:paraId="2B821911">
      <w:pPr>
        <w:pageBreakBefore w:val="0"/>
        <w:kinsoku/>
        <w:wordWrap w:val="0"/>
        <w:overflowPunct/>
        <w:topLinePunct w:val="0"/>
        <w:bidi w:val="0"/>
        <w:ind w:firstLine="480"/>
        <w:textAlignment w:val="auto"/>
        <w:rPr>
          <w:rFonts w:ascii="仿宋" w:hAnsi="仿宋" w:cs="仿宋"/>
        </w:rPr>
      </w:pPr>
      <w:r>
        <w:rPr>
          <w:rFonts w:hint="eastAsia" w:ascii="仿宋" w:hAnsi="仿宋" w:cs="仿宋"/>
        </w:rPr>
        <w:t>3.本项目的特定资格要求：</w:t>
      </w:r>
      <w:r>
        <w:rPr>
          <w:rFonts w:hint="eastAsia"/>
          <w:lang w:val="en-US" w:eastAsia="zh-CN"/>
        </w:rPr>
        <w:t>无</w:t>
      </w:r>
      <w:r>
        <w:rPr>
          <w:rFonts w:hint="eastAsia" w:ascii="仿宋" w:hAnsi="仿宋" w:cs="仿宋"/>
        </w:rPr>
        <w:t>。</w:t>
      </w:r>
    </w:p>
    <w:p w14:paraId="2EB14502">
      <w:pPr>
        <w:pageBreakBefore w:val="0"/>
        <w:kinsoku/>
        <w:wordWrap w:val="0"/>
        <w:overflowPunct/>
        <w:topLinePunct w:val="0"/>
        <w:bidi w:val="0"/>
        <w:textAlignment w:val="auto"/>
        <w:outlineLvl w:val="1"/>
        <w:rPr>
          <w:rFonts w:ascii="仿宋" w:hAnsi="仿宋" w:cs="仿宋"/>
          <w:b/>
        </w:rPr>
      </w:pPr>
      <w:bookmarkStart w:id="10" w:name="_Toc9989"/>
      <w:r>
        <w:rPr>
          <w:rFonts w:hint="eastAsia" w:ascii="仿宋" w:hAnsi="仿宋" w:cs="仿宋"/>
          <w:b/>
        </w:rPr>
        <w:t>三、获取招标文件</w:t>
      </w:r>
      <w:bookmarkEnd w:id="10"/>
      <w:r>
        <w:rPr>
          <w:rFonts w:hint="eastAsia" w:ascii="仿宋" w:hAnsi="仿宋" w:cs="仿宋"/>
          <w:b/>
        </w:rPr>
        <w:t xml:space="preserve"> </w:t>
      </w:r>
    </w:p>
    <w:p w14:paraId="637D0E5B">
      <w:pPr>
        <w:pageBreakBefore w:val="0"/>
        <w:kinsoku/>
        <w:wordWrap w:val="0"/>
        <w:overflowPunct/>
        <w:topLinePunct w:val="0"/>
        <w:bidi w:val="0"/>
        <w:textAlignment w:val="auto"/>
        <w:rPr>
          <w:rFonts w:ascii="仿宋" w:hAnsi="仿宋" w:cs="仿宋"/>
        </w:rPr>
      </w:pPr>
      <w:r>
        <w:rPr>
          <w:rFonts w:hint="eastAsia" w:ascii="仿宋" w:hAnsi="仿宋" w:cs="仿宋"/>
          <w:b/>
        </w:rPr>
        <w:t>时间：</w:t>
      </w:r>
      <w:r>
        <w:rPr>
          <w:rFonts w:hint="eastAsia" w:ascii="仿宋" w:hAnsi="仿宋" w:cs="仿宋"/>
          <w:u w:val="single"/>
          <w:lang w:eastAsia="zh-CN"/>
        </w:rPr>
        <w:t>2025年</w:t>
      </w:r>
      <w:r>
        <w:rPr>
          <w:rFonts w:hint="eastAsia" w:ascii="仿宋" w:hAnsi="仿宋" w:cs="仿宋"/>
          <w:u w:val="single"/>
          <w:lang w:val="en-US" w:eastAsia="zh-CN"/>
        </w:rPr>
        <w:t>6</w:t>
      </w:r>
      <w:r>
        <w:rPr>
          <w:rFonts w:hint="eastAsia" w:ascii="仿宋" w:hAnsi="仿宋" w:cs="仿宋"/>
          <w:u w:val="single"/>
        </w:rPr>
        <w:t>月</w:t>
      </w:r>
      <w:r>
        <w:rPr>
          <w:rFonts w:hint="eastAsia" w:ascii="仿宋" w:hAnsi="仿宋" w:cs="仿宋"/>
          <w:u w:val="single"/>
          <w:lang w:val="en-US" w:eastAsia="zh-CN"/>
        </w:rPr>
        <w:t>19</w:t>
      </w:r>
      <w:r>
        <w:rPr>
          <w:rFonts w:hint="eastAsia" w:ascii="仿宋" w:hAnsi="仿宋" w:cs="仿宋"/>
          <w:u w:val="single"/>
        </w:rPr>
        <w:t>日</w:t>
      </w:r>
      <w:r>
        <w:rPr>
          <w:rFonts w:hint="eastAsia" w:ascii="仿宋" w:hAnsi="仿宋" w:cs="仿宋"/>
        </w:rPr>
        <w:t>至</w:t>
      </w:r>
      <w:r>
        <w:rPr>
          <w:rFonts w:hint="eastAsia" w:ascii="仿宋" w:hAnsi="仿宋" w:cs="仿宋"/>
          <w:u w:val="single"/>
          <w:lang w:eastAsia="zh-CN"/>
        </w:rPr>
        <w:t>2025年</w:t>
      </w:r>
      <w:r>
        <w:rPr>
          <w:rFonts w:hint="eastAsia" w:ascii="仿宋" w:hAnsi="仿宋" w:cs="仿宋"/>
          <w:u w:val="single"/>
          <w:lang w:val="en-US" w:eastAsia="zh-CN"/>
        </w:rPr>
        <w:t>7月10日</w:t>
      </w:r>
      <w:r>
        <w:rPr>
          <w:rFonts w:hint="eastAsia" w:ascii="仿宋" w:hAnsi="仿宋" w:cs="仿宋"/>
        </w:rPr>
        <w:t>，每天上午00</w:t>
      </w:r>
      <w:r>
        <w:rPr>
          <w:rFonts w:hint="eastAsia" w:ascii="仿宋" w:hAnsi="仿宋" w:cs="仿宋"/>
          <w:lang w:eastAsia="zh-CN"/>
        </w:rPr>
        <w:t>:</w:t>
      </w:r>
      <w:r>
        <w:rPr>
          <w:rFonts w:hint="eastAsia" w:ascii="仿宋" w:hAnsi="仿宋" w:cs="仿宋"/>
        </w:rPr>
        <w:t>00至12</w:t>
      </w:r>
      <w:r>
        <w:rPr>
          <w:rFonts w:hint="eastAsia" w:ascii="仿宋" w:hAnsi="仿宋" w:cs="仿宋"/>
          <w:lang w:eastAsia="zh-CN"/>
        </w:rPr>
        <w:t>:</w:t>
      </w:r>
      <w:r>
        <w:rPr>
          <w:rFonts w:hint="eastAsia" w:ascii="仿宋" w:hAnsi="仿宋" w:cs="仿宋"/>
        </w:rPr>
        <w:t>00 ，下午12</w:t>
      </w:r>
      <w:r>
        <w:rPr>
          <w:rFonts w:hint="eastAsia" w:ascii="仿宋" w:hAnsi="仿宋" w:cs="仿宋"/>
          <w:lang w:eastAsia="zh-CN"/>
        </w:rPr>
        <w:t>:</w:t>
      </w:r>
      <w:r>
        <w:rPr>
          <w:rFonts w:hint="eastAsia" w:ascii="仿宋" w:hAnsi="仿宋" w:cs="仿宋"/>
        </w:rPr>
        <w:t>00至23</w:t>
      </w:r>
      <w:r>
        <w:rPr>
          <w:rFonts w:hint="eastAsia" w:ascii="仿宋" w:hAnsi="仿宋" w:cs="仿宋"/>
          <w:lang w:eastAsia="zh-CN"/>
        </w:rPr>
        <w:t>:</w:t>
      </w:r>
      <w:r>
        <w:rPr>
          <w:rFonts w:hint="eastAsia" w:ascii="仿宋" w:hAnsi="仿宋" w:cs="仿宋"/>
        </w:rPr>
        <w:t>59（北京时间，线上获取法定节假日均可，线下获取文件法定节假日除外）。</w:t>
      </w:r>
    </w:p>
    <w:p w14:paraId="6BA7A757">
      <w:pPr>
        <w:pageBreakBefore w:val="0"/>
        <w:kinsoku/>
        <w:wordWrap w:val="0"/>
        <w:overflowPunct/>
        <w:topLinePunct w:val="0"/>
        <w:bidi w:val="0"/>
        <w:textAlignment w:val="auto"/>
        <w:rPr>
          <w:rFonts w:ascii="仿宋" w:hAnsi="仿宋" w:cs="仿宋"/>
        </w:rPr>
      </w:pPr>
      <w:r>
        <w:rPr>
          <w:rFonts w:hint="eastAsia" w:ascii="仿宋" w:hAnsi="仿宋" w:cs="仿宋"/>
          <w:b/>
        </w:rPr>
        <w:t>地点（网址）：</w:t>
      </w:r>
      <w:r>
        <w:rPr>
          <w:rFonts w:hint="eastAsia" w:ascii="仿宋" w:hAnsi="仿宋" w:cs="仿宋"/>
        </w:rPr>
        <w:t>政采云平台（</w:t>
      </w:r>
      <w:r>
        <w:rPr>
          <w:rFonts w:hint="eastAsia" w:ascii="仿宋" w:hAnsi="仿宋" w:cs="仿宋"/>
          <w:lang w:eastAsia="zh-CN"/>
        </w:rPr>
        <w:t>https:</w:t>
      </w:r>
      <w:r>
        <w:rPr>
          <w:rFonts w:hint="eastAsia" w:ascii="仿宋" w:hAnsi="仿宋" w:cs="仿宋"/>
        </w:rPr>
        <w:t xml:space="preserve">//www.zcygov.cn/）线上获取。 </w:t>
      </w:r>
    </w:p>
    <w:p w14:paraId="3A7B41BB">
      <w:pPr>
        <w:pageBreakBefore w:val="0"/>
        <w:kinsoku/>
        <w:wordWrap w:val="0"/>
        <w:overflowPunct/>
        <w:topLinePunct w:val="0"/>
        <w:bidi w:val="0"/>
        <w:textAlignment w:val="auto"/>
        <w:rPr>
          <w:rFonts w:ascii="仿宋" w:hAnsi="仿宋" w:cs="仿宋"/>
        </w:rPr>
      </w:pPr>
      <w:r>
        <w:rPr>
          <w:rFonts w:hint="eastAsia" w:ascii="仿宋" w:hAnsi="仿宋" w:cs="仿宋"/>
          <w:b/>
        </w:rPr>
        <w:t>方式：</w:t>
      </w:r>
      <w:r>
        <w:rPr>
          <w:rFonts w:hint="eastAsia" w:ascii="仿宋" w:hAnsi="仿宋" w:cs="仿宋"/>
          <w:bCs/>
        </w:rPr>
        <w:t>供应商登录政采云平台https://www.zcygov.cn/在线申请获取采购文件（进入“项目采购”应用，在获取采购文件菜单中选择项目，申请获取采购文件）</w:t>
      </w:r>
      <w:r>
        <w:rPr>
          <w:rFonts w:hint="eastAsia" w:ascii="仿宋" w:hAnsi="仿宋" w:cs="仿宋"/>
          <w:bCs/>
          <w:lang w:eastAsia="zh-CN"/>
        </w:rPr>
        <w:t>。</w:t>
      </w:r>
      <w:r>
        <w:rPr>
          <w:rFonts w:hint="eastAsia" w:ascii="仿宋" w:hAnsi="仿宋" w:cs="仿宋"/>
        </w:rPr>
        <w:t xml:space="preserve"> </w:t>
      </w:r>
    </w:p>
    <w:p w14:paraId="395CDC80">
      <w:pPr>
        <w:pageBreakBefore w:val="0"/>
        <w:kinsoku/>
        <w:wordWrap w:val="0"/>
        <w:overflowPunct/>
        <w:topLinePunct w:val="0"/>
        <w:bidi w:val="0"/>
        <w:textAlignment w:val="auto"/>
        <w:rPr>
          <w:rFonts w:ascii="仿宋" w:hAnsi="仿宋" w:cs="仿宋"/>
        </w:rPr>
      </w:pPr>
      <w:r>
        <w:rPr>
          <w:rFonts w:hint="eastAsia" w:ascii="仿宋" w:hAnsi="仿宋" w:cs="仿宋"/>
          <w:b/>
        </w:rPr>
        <w:t>售价（元）：</w:t>
      </w:r>
      <w:r>
        <w:rPr>
          <w:rFonts w:hint="eastAsia" w:ascii="仿宋" w:hAnsi="仿宋" w:cs="仿宋"/>
        </w:rPr>
        <w:t xml:space="preserve">0 </w:t>
      </w:r>
      <w:r>
        <w:rPr>
          <w:rFonts w:hint="eastAsia" w:ascii="仿宋" w:hAnsi="仿宋" w:cs="仿宋"/>
        </w:rPr>
        <w:tab/>
      </w:r>
    </w:p>
    <w:p w14:paraId="4C5036E8">
      <w:pPr>
        <w:pageBreakBefore w:val="0"/>
        <w:kinsoku/>
        <w:wordWrap w:val="0"/>
        <w:overflowPunct/>
        <w:topLinePunct w:val="0"/>
        <w:bidi w:val="0"/>
        <w:textAlignment w:val="auto"/>
        <w:outlineLvl w:val="1"/>
        <w:rPr>
          <w:rFonts w:ascii="仿宋" w:hAnsi="仿宋" w:cs="仿宋"/>
          <w:b/>
        </w:rPr>
      </w:pPr>
      <w:bookmarkStart w:id="11" w:name="_Toc9366"/>
      <w:r>
        <w:rPr>
          <w:rFonts w:hint="eastAsia" w:ascii="仿宋" w:hAnsi="仿宋" w:cs="仿宋"/>
          <w:b/>
        </w:rPr>
        <w:t>四、提交投标文件截止时间、开标时间和地点</w:t>
      </w:r>
      <w:bookmarkEnd w:id="11"/>
    </w:p>
    <w:p w14:paraId="40AB3241">
      <w:pPr>
        <w:pageBreakBefore w:val="0"/>
        <w:kinsoku/>
        <w:wordWrap w:val="0"/>
        <w:overflowPunct/>
        <w:topLinePunct w:val="0"/>
        <w:bidi w:val="0"/>
        <w:textAlignment w:val="auto"/>
        <w:rPr>
          <w:rFonts w:ascii="仿宋" w:hAnsi="仿宋" w:cs="仿宋"/>
        </w:rPr>
      </w:pPr>
      <w:r>
        <w:rPr>
          <w:rFonts w:hint="eastAsia" w:ascii="仿宋" w:hAnsi="仿宋" w:cs="仿宋"/>
          <w:b/>
        </w:rPr>
        <w:t>提交投标文件截止时间：</w:t>
      </w:r>
      <w:r>
        <w:rPr>
          <w:rFonts w:hint="eastAsia" w:ascii="仿宋" w:hAnsi="仿宋" w:cs="仿宋"/>
          <w:u w:val="single"/>
          <w:lang w:eastAsia="zh-CN"/>
        </w:rPr>
        <w:t>2025年</w:t>
      </w:r>
      <w:r>
        <w:rPr>
          <w:rFonts w:hint="eastAsia" w:ascii="仿宋" w:hAnsi="仿宋" w:cs="仿宋"/>
          <w:u w:val="single"/>
          <w:lang w:val="en-US" w:eastAsia="zh-CN"/>
        </w:rPr>
        <w:t>7月10日09点30分</w:t>
      </w:r>
      <w:r>
        <w:rPr>
          <w:rFonts w:hint="eastAsia" w:ascii="仿宋" w:hAnsi="仿宋" w:cs="仿宋"/>
          <w:bCs/>
          <w:u w:val="single"/>
        </w:rPr>
        <w:t xml:space="preserve"> </w:t>
      </w:r>
      <w:r>
        <w:rPr>
          <w:rFonts w:hint="eastAsia" w:ascii="仿宋" w:hAnsi="仿宋" w:cs="仿宋"/>
        </w:rPr>
        <w:t>（北京时间）。</w:t>
      </w:r>
    </w:p>
    <w:p w14:paraId="7936BEB8">
      <w:pPr>
        <w:pStyle w:val="36"/>
        <w:pageBreakBefore w:val="0"/>
        <w:kinsoku/>
        <w:wordWrap w:val="0"/>
        <w:overflowPunct/>
        <w:topLinePunct w:val="0"/>
        <w:bidi w:val="0"/>
        <w:textAlignment w:val="auto"/>
        <w:rPr>
          <w:rFonts w:ascii="仿宋" w:hAnsi="仿宋" w:cs="仿宋"/>
          <w:b/>
          <w:szCs w:val="24"/>
        </w:rPr>
      </w:pPr>
      <w:r>
        <w:rPr>
          <w:rFonts w:hint="eastAsia" w:ascii="仿宋" w:hAnsi="仿宋" w:cs="仿宋"/>
          <w:b/>
        </w:rPr>
        <w:t>投标地点（网址）：请登录政采云投标客户端投标</w:t>
      </w:r>
      <w:r>
        <w:rPr>
          <w:rFonts w:hint="eastAsia" w:ascii="仿宋" w:hAnsi="仿宋" w:cs="仿宋"/>
          <w:b/>
          <w:szCs w:val="24"/>
        </w:rPr>
        <w:t>。</w:t>
      </w:r>
    </w:p>
    <w:p w14:paraId="3C168BD1">
      <w:pPr>
        <w:pageBreakBefore w:val="0"/>
        <w:kinsoku/>
        <w:wordWrap w:val="0"/>
        <w:overflowPunct/>
        <w:topLinePunct w:val="0"/>
        <w:bidi w:val="0"/>
        <w:textAlignment w:val="auto"/>
        <w:rPr>
          <w:rFonts w:ascii="仿宋" w:hAnsi="仿宋" w:cs="仿宋"/>
          <w:bCs/>
          <w:u w:val="single"/>
        </w:rPr>
      </w:pPr>
      <w:r>
        <w:rPr>
          <w:rFonts w:hint="eastAsia" w:ascii="仿宋" w:hAnsi="仿宋" w:cs="仿宋"/>
          <w:b/>
        </w:rPr>
        <w:t>开标时间：</w:t>
      </w:r>
      <w:r>
        <w:rPr>
          <w:rFonts w:hint="eastAsia" w:ascii="仿宋" w:hAnsi="仿宋" w:cs="仿宋"/>
          <w:u w:val="single"/>
          <w:lang w:eastAsia="zh-CN"/>
        </w:rPr>
        <w:t>2025年</w:t>
      </w:r>
      <w:r>
        <w:rPr>
          <w:rFonts w:hint="eastAsia" w:ascii="仿宋" w:hAnsi="仿宋" w:cs="仿宋"/>
          <w:u w:val="single"/>
          <w:lang w:val="en-US" w:eastAsia="zh-CN"/>
        </w:rPr>
        <w:t>7月10日09点30分</w:t>
      </w:r>
      <w:r>
        <w:rPr>
          <w:rFonts w:hint="eastAsia" w:ascii="仿宋" w:hAnsi="仿宋" w:cs="仿宋"/>
        </w:rPr>
        <w:t>（北京时间）</w:t>
      </w:r>
      <w:r>
        <w:rPr>
          <w:rFonts w:hint="eastAsia" w:ascii="仿宋" w:hAnsi="仿宋" w:cs="仿宋"/>
          <w:bCs/>
        </w:rPr>
        <w:t>。</w:t>
      </w:r>
    </w:p>
    <w:p w14:paraId="0892D6D3">
      <w:pPr>
        <w:pageBreakBefore w:val="0"/>
        <w:kinsoku/>
        <w:wordWrap w:val="0"/>
        <w:overflowPunct/>
        <w:topLinePunct w:val="0"/>
        <w:bidi w:val="0"/>
        <w:textAlignment w:val="auto"/>
        <w:rPr>
          <w:rFonts w:ascii="仿宋" w:hAnsi="仿宋" w:cs="仿宋"/>
        </w:rPr>
      </w:pPr>
      <w:r>
        <w:rPr>
          <w:rFonts w:hint="eastAsia" w:ascii="仿宋" w:hAnsi="仿宋" w:cs="仿宋"/>
          <w:b/>
        </w:rPr>
        <w:t>开标地点（网址）：</w:t>
      </w:r>
      <w:r>
        <w:rPr>
          <w:rFonts w:hint="eastAsia"/>
        </w:rPr>
        <w:t>慈溪市公共资源交易中心第</w:t>
      </w:r>
      <w:r>
        <w:rPr>
          <w:rFonts w:hint="eastAsia"/>
          <w:u w:val="single"/>
          <w:lang w:val="en-US" w:eastAsia="zh-CN"/>
        </w:rPr>
        <w:t>五</w:t>
      </w:r>
      <w:r>
        <w:rPr>
          <w:rFonts w:hint="eastAsia"/>
        </w:rPr>
        <w:t>开标室（</w:t>
      </w:r>
      <w:r>
        <w:rPr>
          <w:rFonts w:hint="eastAsia" w:ascii="仿宋" w:hAnsi="仿宋" w:cs="仿宋"/>
        </w:rPr>
        <w:t>慈溪市南二环东路1355号</w:t>
      </w:r>
      <w:r>
        <w:rPr>
          <w:rFonts w:hint="eastAsia"/>
        </w:rPr>
        <w:t>）</w:t>
      </w:r>
      <w:r>
        <w:rPr>
          <w:rFonts w:hint="eastAsia"/>
          <w:lang w:eastAsia="zh-CN"/>
        </w:rPr>
        <w:t>，</w:t>
      </w:r>
      <w:r>
        <w:rPr>
          <w:rFonts w:hint="eastAsia" w:ascii="仿宋" w:hAnsi="仿宋" w:cs="仿宋"/>
        </w:rPr>
        <w:t>政采云平台（</w:t>
      </w:r>
      <w:r>
        <w:rPr>
          <w:rFonts w:hint="eastAsia" w:ascii="仿宋" w:hAnsi="仿宋" w:cs="仿宋"/>
          <w:lang w:eastAsia="zh-CN"/>
        </w:rPr>
        <w:t>https:</w:t>
      </w:r>
      <w:r>
        <w:rPr>
          <w:rFonts w:hint="eastAsia" w:ascii="仿宋" w:hAnsi="仿宋" w:cs="仿宋"/>
        </w:rPr>
        <w:t>//www.zcygov.cn/）。</w:t>
      </w:r>
    </w:p>
    <w:p w14:paraId="1A7F0FD8">
      <w:pPr>
        <w:pageBreakBefore w:val="0"/>
        <w:kinsoku/>
        <w:wordWrap w:val="0"/>
        <w:overflowPunct/>
        <w:topLinePunct w:val="0"/>
        <w:bidi w:val="0"/>
        <w:textAlignment w:val="auto"/>
        <w:outlineLvl w:val="1"/>
        <w:rPr>
          <w:rFonts w:ascii="仿宋" w:hAnsi="仿宋" w:cs="仿宋"/>
        </w:rPr>
      </w:pPr>
      <w:bookmarkStart w:id="12" w:name="_Toc2266"/>
      <w:r>
        <w:rPr>
          <w:rFonts w:hint="eastAsia" w:ascii="仿宋" w:hAnsi="仿宋" w:cs="仿宋"/>
          <w:b/>
        </w:rPr>
        <w:t>五、公告期限</w:t>
      </w:r>
      <w:bookmarkEnd w:id="12"/>
      <w:r>
        <w:rPr>
          <w:rFonts w:hint="eastAsia" w:ascii="仿宋" w:hAnsi="仿宋" w:cs="仿宋"/>
          <w:b/>
        </w:rPr>
        <w:t xml:space="preserve"> </w:t>
      </w:r>
    </w:p>
    <w:p w14:paraId="522011E4">
      <w:pPr>
        <w:pageBreakBefore w:val="0"/>
        <w:kinsoku/>
        <w:wordWrap w:val="0"/>
        <w:overflowPunct/>
        <w:topLinePunct w:val="0"/>
        <w:bidi w:val="0"/>
        <w:ind w:firstLine="480"/>
        <w:textAlignment w:val="auto"/>
        <w:rPr>
          <w:rFonts w:ascii="仿宋" w:hAnsi="仿宋" w:cs="仿宋"/>
        </w:rPr>
      </w:pPr>
      <w:r>
        <w:rPr>
          <w:rFonts w:hint="eastAsia" w:ascii="仿宋" w:hAnsi="仿宋" w:cs="仿宋"/>
        </w:rPr>
        <w:t>自本公告发布之日起5个工作日。</w:t>
      </w:r>
      <w:bookmarkStart w:id="422" w:name="_GoBack"/>
      <w:bookmarkEnd w:id="422"/>
    </w:p>
    <w:p w14:paraId="0EF81CEB">
      <w:pPr>
        <w:pageBreakBefore w:val="0"/>
        <w:kinsoku/>
        <w:wordWrap w:val="0"/>
        <w:overflowPunct/>
        <w:topLinePunct w:val="0"/>
        <w:bidi w:val="0"/>
        <w:textAlignment w:val="auto"/>
        <w:outlineLvl w:val="1"/>
        <w:rPr>
          <w:rFonts w:ascii="仿宋" w:hAnsi="仿宋" w:cs="仿宋"/>
          <w:b/>
        </w:rPr>
      </w:pPr>
      <w:bookmarkStart w:id="13" w:name="_Toc7509"/>
      <w:r>
        <w:rPr>
          <w:rFonts w:hint="eastAsia" w:ascii="仿宋" w:hAnsi="仿宋" w:cs="仿宋"/>
          <w:b/>
        </w:rPr>
        <w:t>六、其他补充事宜</w:t>
      </w:r>
      <w:bookmarkEnd w:id="13"/>
    </w:p>
    <w:p w14:paraId="61053B0F">
      <w:pPr>
        <w:pageBreakBefore w:val="0"/>
        <w:kinsoku/>
        <w:wordWrap w:val="0"/>
        <w:overflowPunct/>
        <w:topLinePunct w:val="0"/>
        <w:bidi w:val="0"/>
        <w:ind w:firstLine="480"/>
        <w:textAlignment w:val="auto"/>
        <w:rPr>
          <w:rFonts w:ascii="仿宋" w:hAnsi="仿宋" w:cs="仿宋"/>
        </w:rPr>
      </w:pPr>
      <w:r>
        <w:rPr>
          <w:rFonts w:hint="eastAsia" w:ascii="仿宋" w:hAnsi="仿宋" w:cs="仿宋"/>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E9FC7B">
      <w:pPr>
        <w:pageBreakBefore w:val="0"/>
        <w:kinsoku/>
        <w:wordWrap w:val="0"/>
        <w:overflowPunct/>
        <w:topLinePunct w:val="0"/>
        <w:bidi w:val="0"/>
        <w:ind w:firstLine="480"/>
        <w:textAlignment w:val="auto"/>
      </w:pPr>
      <w:r>
        <w:rPr>
          <w:rFonts w:hint="eastAsia"/>
        </w:rPr>
        <w:t>根据《浙江省财政厅关于进一步促进政府采购公平竞争打造最优营商环境的通知》（浙财采监</w:t>
      </w:r>
      <w:r>
        <w:rPr>
          <w:rFonts w:hint="eastAsia"/>
          <w:lang w:eastAsia="zh-CN"/>
        </w:rPr>
        <w:t>〔2021〕22号</w:t>
      </w:r>
      <w:r>
        <w:rPr>
          <w:rFonts w:hint="eastAsia"/>
        </w:rPr>
        <w:t>）文件关于“健全行政裁决机制”要求，鼓励供应商在线提起询问，路径为：政采云</w:t>
      </w:r>
      <w:r>
        <w:rPr>
          <w:rFonts w:hint="eastAsia"/>
          <w:lang w:eastAsia="zh-CN"/>
        </w:rPr>
        <w:t>－</w:t>
      </w:r>
      <w:r>
        <w:rPr>
          <w:rFonts w:hint="eastAsia"/>
        </w:rPr>
        <w:t>项目采购</w:t>
      </w:r>
      <w:r>
        <w:rPr>
          <w:rFonts w:hint="eastAsia"/>
          <w:lang w:eastAsia="zh-CN"/>
        </w:rPr>
        <w:t>－</w:t>
      </w:r>
      <w:r>
        <w:rPr>
          <w:rFonts w:hint="eastAsia"/>
        </w:rPr>
        <w:t>询问质疑投诉</w:t>
      </w:r>
      <w:r>
        <w:rPr>
          <w:rFonts w:hint="eastAsia"/>
          <w:lang w:eastAsia="zh-CN"/>
        </w:rPr>
        <w:t>－</w:t>
      </w:r>
      <w:r>
        <w:rPr>
          <w:rFonts w:hint="eastAsia"/>
        </w:rPr>
        <w:t>询问列表：鼓励供应商在线提起质疑，路径为：政采云</w:t>
      </w:r>
      <w:r>
        <w:rPr>
          <w:rFonts w:hint="eastAsia"/>
          <w:lang w:eastAsia="zh-CN"/>
        </w:rPr>
        <w:t>－</w:t>
      </w:r>
      <w:r>
        <w:rPr>
          <w:rFonts w:hint="eastAsia"/>
        </w:rPr>
        <w:t>项目采购</w:t>
      </w:r>
      <w:r>
        <w:rPr>
          <w:rFonts w:hint="eastAsia"/>
          <w:lang w:eastAsia="zh-CN"/>
        </w:rPr>
        <w:t>－</w:t>
      </w:r>
      <w:r>
        <w:rPr>
          <w:rFonts w:hint="eastAsia"/>
        </w:rPr>
        <w:t>询问质疑投诉</w:t>
      </w:r>
      <w:r>
        <w:rPr>
          <w:rFonts w:hint="eastAsia"/>
          <w:lang w:eastAsia="zh-CN"/>
        </w:rPr>
        <w:t>－</w:t>
      </w:r>
      <w:r>
        <w:rPr>
          <w:rFonts w:hint="eastAsia"/>
        </w:rPr>
        <w:t>质疑列表。质疑供应商对在线质疑答复不满意的，可在线提起投诉，路径为：浙江政府服务网</w:t>
      </w:r>
      <w:r>
        <w:rPr>
          <w:rFonts w:hint="eastAsia"/>
          <w:lang w:eastAsia="zh-CN"/>
        </w:rPr>
        <w:t>－</w:t>
      </w:r>
      <w:r>
        <w:rPr>
          <w:rFonts w:hint="eastAsia"/>
        </w:rPr>
        <w:t>政府采购投诉处理</w:t>
      </w:r>
      <w:r>
        <w:rPr>
          <w:rFonts w:hint="eastAsia"/>
          <w:lang w:eastAsia="zh-CN"/>
        </w:rPr>
        <w:t>－</w:t>
      </w:r>
      <w:r>
        <w:rPr>
          <w:rFonts w:hint="eastAsia"/>
        </w:rPr>
        <w:t>在线办理。</w:t>
      </w:r>
    </w:p>
    <w:p w14:paraId="114B28D2">
      <w:pPr>
        <w:pageBreakBefore w:val="0"/>
        <w:kinsoku/>
        <w:wordWrap w:val="0"/>
        <w:overflowPunct/>
        <w:topLinePunct w:val="0"/>
        <w:bidi w:val="0"/>
        <w:ind w:firstLine="480"/>
        <w:textAlignment w:val="auto"/>
        <w:rPr>
          <w:rFonts w:ascii="仿宋" w:hAnsi="仿宋" w:cs="仿宋"/>
        </w:rPr>
      </w:pPr>
      <w:r>
        <w:rPr>
          <w:rFonts w:hint="eastAsia" w:ascii="仿宋" w:hAnsi="仿宋" w:cs="仿宋"/>
        </w:rPr>
        <w:t>2.其他事项：（1）需要落实的政府采购政策：包括节约资源、保护环境、支持创新、促进中小企业发展等。</w:t>
      </w:r>
      <w:r>
        <w:rPr>
          <w:rFonts w:hint="eastAsia" w:ascii="仿宋" w:hAnsi="仿宋" w:cs="仿宋"/>
          <w:lang w:eastAsia="zh-CN"/>
        </w:rPr>
        <w:t>具体按</w:t>
      </w:r>
      <w:r>
        <w:rPr>
          <w:rFonts w:hint="eastAsia" w:ascii="仿宋" w:hAnsi="仿宋" w:cs="仿宋"/>
        </w:rPr>
        <w:t>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w:t>
      </w:r>
      <w:r>
        <w:rPr>
          <w:rFonts w:hint="eastAsia" w:ascii="仿宋" w:hAnsi="仿宋" w:cs="仿宋"/>
          <w:lang w:eastAsia="zh-CN"/>
        </w:rPr>
        <w:t>按</w:t>
      </w:r>
      <w:r>
        <w:rPr>
          <w:rFonts w:hint="eastAsia" w:ascii="仿宋" w:hAnsi="仿宋" w:cs="仿宋"/>
        </w:rPr>
        <w:t>“浙江政府采购网-下载专区</w:t>
      </w:r>
      <w:r>
        <w:rPr>
          <w:rFonts w:hint="eastAsia" w:ascii="仿宋" w:hAnsi="仿宋" w:cs="仿宋"/>
          <w:lang w:eastAsia="zh-CN"/>
        </w:rPr>
        <w:t>－</w:t>
      </w:r>
      <w:r>
        <w:rPr>
          <w:rFonts w:hint="eastAsia" w:ascii="仿宋" w:hAnsi="仿宋" w:cs="仿宋"/>
        </w:rPr>
        <w:t>电子交易客户端-CA驱动和申领流程”；安装“政采云电子交易客户端”----前往“浙江政府采购网-下载专区</w:t>
      </w:r>
      <w:r>
        <w:rPr>
          <w:rFonts w:hint="eastAsia" w:ascii="仿宋" w:hAnsi="仿宋" w:cs="仿宋"/>
          <w:lang w:eastAsia="zh-CN"/>
        </w:rPr>
        <w:t>－</w:t>
      </w:r>
      <w:r>
        <w:rPr>
          <w:rFonts w:hint="eastAsia" w:ascii="仿宋" w:hAnsi="仿宋" w:cs="仿宋"/>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招标文件不提供纸质版；⑧投标文件的传输递交：投标人在投标截止时间前将加密的投标文件上传至政府采购云平台，还可以在投标截止时间前直接提交或者以邮政快递方式递交备份投标文件1份。备份投标文件的制作、存储、密封</w:t>
      </w:r>
      <w:r>
        <w:rPr>
          <w:rFonts w:hint="eastAsia" w:ascii="仿宋" w:hAnsi="仿宋" w:cs="仿宋"/>
          <w:lang w:eastAsia="zh-CN"/>
        </w:rPr>
        <w:t>按</w:t>
      </w:r>
      <w:r>
        <w:rPr>
          <w:rFonts w:hint="eastAsia" w:ascii="仿宋" w:hAnsi="仿宋" w:cs="仿宋"/>
        </w:rPr>
        <w:t>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w:t>
      </w:r>
      <w:r>
        <w:rPr>
          <w:rFonts w:hint="eastAsia" w:ascii="仿宋" w:hAnsi="仿宋" w:cs="仿宋"/>
          <w:lang w:eastAsia="zh-CN"/>
        </w:rPr>
        <w:t>按</w:t>
      </w:r>
      <w:r>
        <w:rPr>
          <w:rFonts w:hint="eastAsia" w:ascii="仿宋" w:hAnsi="仿宋" w:cs="仿宋"/>
        </w:rPr>
        <w:t>政采云平台“服务中心</w:t>
      </w:r>
      <w:r>
        <w:rPr>
          <w:rFonts w:hint="eastAsia" w:ascii="仿宋" w:hAnsi="仿宋" w:cs="仿宋"/>
          <w:lang w:eastAsia="zh-CN"/>
        </w:rPr>
        <w:t>－</w:t>
      </w:r>
      <w:r>
        <w:rPr>
          <w:rFonts w:hint="eastAsia" w:ascii="仿宋" w:hAnsi="仿宋" w:cs="仿宋"/>
        </w:rPr>
        <w:t>帮助文档</w:t>
      </w:r>
      <w:r>
        <w:rPr>
          <w:rFonts w:hint="eastAsia" w:ascii="仿宋" w:hAnsi="仿宋" w:cs="仿宋"/>
          <w:lang w:eastAsia="zh-CN"/>
        </w:rPr>
        <w:t>－</w:t>
      </w:r>
      <w:r>
        <w:rPr>
          <w:rFonts w:hint="eastAsia" w:ascii="仿宋" w:hAnsi="仿宋" w:cs="仿宋"/>
        </w:rPr>
        <w:t>项目采购</w:t>
      </w:r>
      <w:r>
        <w:rPr>
          <w:rFonts w:hint="eastAsia" w:ascii="仿宋" w:hAnsi="仿宋" w:cs="仿宋"/>
          <w:lang w:eastAsia="zh-CN"/>
        </w:rPr>
        <w:t>－</w:t>
      </w:r>
      <w:r>
        <w:rPr>
          <w:rFonts w:hint="eastAsia" w:ascii="仿宋" w:hAnsi="仿宋" w:cs="仿宋"/>
        </w:rPr>
        <w:t>操作流程</w:t>
      </w:r>
      <w:r>
        <w:rPr>
          <w:rFonts w:hint="eastAsia" w:ascii="仿宋" w:hAnsi="仿宋" w:cs="仿宋"/>
          <w:lang w:eastAsia="zh-CN"/>
        </w:rPr>
        <w:t>－</w:t>
      </w:r>
      <w:r>
        <w:rPr>
          <w:rFonts w:hint="eastAsia" w:ascii="仿宋" w:hAnsi="仿宋" w:cs="仿宋"/>
        </w:rPr>
        <w:t>电子招投标</w:t>
      </w:r>
      <w:r>
        <w:rPr>
          <w:rFonts w:hint="eastAsia" w:ascii="仿宋" w:hAnsi="仿宋" w:cs="仿宋"/>
          <w:lang w:eastAsia="zh-CN"/>
        </w:rPr>
        <w:t>－</w:t>
      </w:r>
      <w:r>
        <w:rPr>
          <w:rFonts w:hint="eastAsia" w:ascii="仿宋" w:hAnsi="仿宋" w:cs="仿宋"/>
        </w:rPr>
        <w:t>政府采购项目电子交易管理操作指南</w:t>
      </w:r>
      <w:r>
        <w:rPr>
          <w:rFonts w:hint="eastAsia" w:ascii="仿宋" w:hAnsi="仿宋" w:cs="仿宋"/>
          <w:lang w:eastAsia="zh-CN"/>
        </w:rPr>
        <w:t>－</w:t>
      </w:r>
      <w:r>
        <w:rPr>
          <w:rFonts w:hint="eastAsia" w:ascii="仿宋" w:hAnsi="仿宋" w:cs="仿宋"/>
        </w:rPr>
        <w:t>供应商”。</w:t>
      </w:r>
    </w:p>
    <w:p w14:paraId="3F082C97">
      <w:pPr>
        <w:pageBreakBefore w:val="0"/>
        <w:kinsoku/>
        <w:wordWrap w:val="0"/>
        <w:overflowPunct/>
        <w:topLinePunct w:val="0"/>
        <w:bidi w:val="0"/>
        <w:textAlignment w:val="auto"/>
        <w:outlineLvl w:val="1"/>
        <w:rPr>
          <w:rFonts w:ascii="仿宋" w:hAnsi="仿宋" w:cs="仿宋"/>
          <w:b/>
        </w:rPr>
      </w:pPr>
      <w:bookmarkStart w:id="14" w:name="_Toc21375"/>
      <w:r>
        <w:rPr>
          <w:rFonts w:hint="eastAsia" w:ascii="仿宋" w:hAnsi="仿宋" w:cs="仿宋"/>
          <w:b/>
        </w:rPr>
        <w:t>七、对本次采购提出询问、质疑、投诉，请按以下方式联系</w:t>
      </w:r>
      <w:bookmarkEnd w:id="14"/>
    </w:p>
    <w:p w14:paraId="18502BDC">
      <w:pPr>
        <w:pageBreakBefore w:val="0"/>
        <w:kinsoku/>
        <w:wordWrap w:val="0"/>
        <w:overflowPunct/>
        <w:topLinePunct w:val="0"/>
        <w:bidi w:val="0"/>
        <w:ind w:firstLine="480"/>
        <w:textAlignment w:val="auto"/>
      </w:pPr>
      <w:r>
        <w:rPr>
          <w:rFonts w:hint="eastAsia"/>
        </w:rPr>
        <w:t>1.采购人信息</w:t>
      </w:r>
    </w:p>
    <w:p w14:paraId="1DBC8768">
      <w:pPr>
        <w:pageBreakBefore w:val="0"/>
        <w:kinsoku/>
        <w:wordWrap w:val="0"/>
        <w:overflowPunct/>
        <w:topLinePunct w:val="0"/>
        <w:bidi w:val="0"/>
        <w:ind w:firstLine="480"/>
        <w:textAlignment w:val="auto"/>
        <w:rPr>
          <w:rFonts w:ascii="仿宋" w:hAnsi="仿宋" w:cs="仿宋"/>
        </w:rPr>
      </w:pPr>
      <w:r>
        <w:rPr>
          <w:rFonts w:hint="eastAsia" w:ascii="仿宋" w:hAnsi="仿宋" w:cs="仿宋"/>
        </w:rPr>
        <w:t>名称：</w:t>
      </w:r>
      <w:r>
        <w:rPr>
          <w:rFonts w:hint="eastAsia" w:ascii="仿宋" w:hAnsi="仿宋" w:cs="仿宋"/>
          <w:lang w:eastAsia="zh-CN"/>
        </w:rPr>
        <w:t>慈溪市周巷镇人民政府</w:t>
      </w:r>
      <w:r>
        <w:rPr>
          <w:rFonts w:hint="eastAsia" w:ascii="仿宋" w:hAnsi="仿宋" w:cs="仿宋"/>
        </w:rPr>
        <w:t xml:space="preserve"> </w:t>
      </w:r>
    </w:p>
    <w:p w14:paraId="21666B64">
      <w:pPr>
        <w:pageBreakBefore w:val="0"/>
        <w:kinsoku/>
        <w:wordWrap w:val="0"/>
        <w:overflowPunct/>
        <w:topLinePunct w:val="0"/>
        <w:bidi w:val="0"/>
        <w:ind w:firstLine="480"/>
        <w:textAlignment w:val="auto"/>
        <w:rPr>
          <w:rFonts w:ascii="仿宋" w:hAnsi="仿宋" w:cs="仿宋"/>
        </w:rPr>
      </w:pPr>
      <w:r>
        <w:rPr>
          <w:rFonts w:hint="eastAsia" w:ascii="仿宋" w:hAnsi="仿宋" w:cs="仿宋"/>
        </w:rPr>
        <w:t>地址：慈溪市</w:t>
      </w:r>
      <w:r>
        <w:rPr>
          <w:rFonts w:hint="eastAsia" w:ascii="仿宋" w:hAnsi="仿宋" w:cs="仿宋"/>
          <w:lang w:val="en-US" w:eastAsia="zh-CN"/>
        </w:rPr>
        <w:t>周巷镇</w:t>
      </w:r>
      <w:r>
        <w:rPr>
          <w:rFonts w:hint="eastAsia" w:ascii="仿宋" w:hAnsi="仿宋" w:cs="仿宋"/>
        </w:rPr>
        <w:t>环</w:t>
      </w:r>
      <w:r>
        <w:rPr>
          <w:rFonts w:hint="eastAsia" w:ascii="仿宋" w:hAnsi="仿宋" w:cs="仿宋"/>
          <w:lang w:val="en-US" w:eastAsia="zh-CN"/>
        </w:rPr>
        <w:t>城</w:t>
      </w:r>
      <w:r>
        <w:rPr>
          <w:rFonts w:hint="eastAsia" w:ascii="仿宋" w:hAnsi="仿宋" w:cs="仿宋"/>
        </w:rPr>
        <w:t>北路</w:t>
      </w:r>
      <w:r>
        <w:rPr>
          <w:rFonts w:hint="eastAsia" w:ascii="仿宋" w:hAnsi="仿宋" w:cs="仿宋"/>
          <w:lang w:val="en-US" w:eastAsia="zh-CN"/>
        </w:rPr>
        <w:t>428</w:t>
      </w:r>
      <w:r>
        <w:rPr>
          <w:rFonts w:hint="eastAsia" w:ascii="仿宋" w:hAnsi="仿宋" w:cs="仿宋"/>
        </w:rPr>
        <w:t>号</w:t>
      </w:r>
    </w:p>
    <w:p w14:paraId="26EBD295">
      <w:pPr>
        <w:pageBreakBefore w:val="0"/>
        <w:kinsoku/>
        <w:wordWrap w:val="0"/>
        <w:overflowPunct/>
        <w:topLinePunct w:val="0"/>
        <w:bidi w:val="0"/>
        <w:ind w:firstLine="480"/>
        <w:textAlignment w:val="auto"/>
        <w:rPr>
          <w:rFonts w:ascii="仿宋" w:hAnsi="仿宋" w:cs="仿宋"/>
        </w:rPr>
      </w:pPr>
      <w:r>
        <w:rPr>
          <w:rFonts w:hint="eastAsia" w:ascii="仿宋" w:hAnsi="仿宋" w:cs="仿宋"/>
        </w:rPr>
        <w:t>传真：/</w:t>
      </w:r>
    </w:p>
    <w:p w14:paraId="0E55BC46">
      <w:pPr>
        <w:pageBreakBefore w:val="0"/>
        <w:kinsoku/>
        <w:wordWrap w:val="0"/>
        <w:overflowPunct/>
        <w:topLinePunct w:val="0"/>
        <w:bidi w:val="0"/>
        <w:spacing w:line="360" w:lineRule="auto"/>
        <w:ind w:firstLine="480"/>
        <w:textAlignment w:val="auto"/>
        <w:rPr>
          <w:rFonts w:hint="default"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cs="仿宋"/>
          <w:sz w:val="24"/>
          <w:lang w:val="en-US" w:eastAsia="zh-CN"/>
        </w:rPr>
        <w:t>徐燕妮</w:t>
      </w:r>
    </w:p>
    <w:p w14:paraId="1B6FBC5B">
      <w:pPr>
        <w:pageBreakBefore w:val="0"/>
        <w:kinsoku/>
        <w:wordWrap w:val="0"/>
        <w:overflowPunct/>
        <w:topLinePunct w:val="0"/>
        <w:bidi w:val="0"/>
        <w:spacing w:line="360" w:lineRule="auto"/>
        <w:textAlignment w:val="auto"/>
        <w:rPr>
          <w:rFonts w:hint="eastAsia" w:ascii="仿宋" w:hAnsi="仿宋" w:eastAsia="仿宋" w:cs="仿宋"/>
          <w:sz w:val="24"/>
        </w:rPr>
      </w:pPr>
      <w:r>
        <w:rPr>
          <w:rFonts w:hint="eastAsia" w:ascii="仿宋" w:hAnsi="仿宋" w:eastAsia="仿宋" w:cs="仿宋"/>
          <w:sz w:val="24"/>
        </w:rPr>
        <w:t>项目联系方式：0574-</w:t>
      </w:r>
      <w:r>
        <w:rPr>
          <w:rFonts w:hint="eastAsia" w:ascii="仿宋" w:hAnsi="仿宋" w:cs="仿宋"/>
          <w:sz w:val="24"/>
          <w:lang w:val="en-US" w:eastAsia="zh-CN"/>
        </w:rPr>
        <w:t xml:space="preserve">63721320 </w:t>
      </w:r>
      <w:r>
        <w:rPr>
          <w:rFonts w:hint="eastAsia" w:ascii="仿宋" w:hAnsi="仿宋" w:eastAsia="仿宋" w:cs="仿宋"/>
          <w:sz w:val="24"/>
        </w:rPr>
        <w:t xml:space="preserve"> </w:t>
      </w:r>
    </w:p>
    <w:p w14:paraId="68ECB7B1">
      <w:pPr>
        <w:pageBreakBefore w:val="0"/>
        <w:kinsoku/>
        <w:wordWrap w:val="0"/>
        <w:overflowPunct/>
        <w:topLinePunct w:val="0"/>
        <w:bidi w:val="0"/>
        <w:spacing w:line="360" w:lineRule="auto"/>
        <w:ind w:firstLine="480" w:firstLineChars="200"/>
        <w:textAlignment w:val="auto"/>
        <w:rPr>
          <w:rFonts w:hint="default" w:ascii="仿宋" w:hAnsi="仿宋" w:eastAsia="仿宋" w:cs="仿宋"/>
          <w:sz w:val="24"/>
          <w:highlight w:val="none"/>
          <w:lang w:val="en-US" w:eastAsia="zh-CN"/>
        </w:rPr>
      </w:pPr>
      <w:r>
        <w:rPr>
          <w:rFonts w:hint="eastAsia" w:ascii="仿宋" w:hAnsi="仿宋" w:cs="仿宋"/>
          <w:sz w:val="24"/>
          <w:highlight w:val="none"/>
          <w:lang w:val="en-US" w:eastAsia="zh-CN"/>
        </w:rPr>
        <w:t>质疑</w:t>
      </w:r>
      <w:r>
        <w:rPr>
          <w:rFonts w:hint="eastAsia" w:ascii="仿宋" w:hAnsi="仿宋" w:eastAsia="仿宋" w:cs="仿宋"/>
          <w:sz w:val="24"/>
          <w:highlight w:val="none"/>
        </w:rPr>
        <w:t>联系人：</w:t>
      </w:r>
      <w:r>
        <w:rPr>
          <w:rFonts w:hint="eastAsia" w:ascii="仿宋" w:hAnsi="仿宋" w:cs="仿宋"/>
          <w:sz w:val="24"/>
          <w:highlight w:val="none"/>
          <w:lang w:val="en-US" w:eastAsia="zh-CN"/>
        </w:rPr>
        <w:t xml:space="preserve">徐佳丽  </w:t>
      </w:r>
    </w:p>
    <w:p w14:paraId="1C4F404A">
      <w:pPr>
        <w:pageBreakBefore w:val="0"/>
        <w:kinsoku/>
        <w:wordWrap w:val="0"/>
        <w:overflowPunct/>
        <w:topLinePunct w:val="0"/>
        <w:bidi w:val="0"/>
        <w:spacing w:line="360" w:lineRule="auto"/>
        <w:ind w:firstLine="480" w:firstLineChars="200"/>
        <w:textAlignment w:val="auto"/>
        <w:rPr>
          <w:rFonts w:hint="default" w:eastAsia="仿宋"/>
          <w:highlight w:val="none"/>
          <w:lang w:val="en-US" w:eastAsia="zh-CN"/>
        </w:rPr>
      </w:pPr>
      <w:r>
        <w:rPr>
          <w:rFonts w:hint="eastAsia" w:ascii="仿宋" w:hAnsi="仿宋" w:cs="仿宋"/>
          <w:sz w:val="24"/>
          <w:highlight w:val="none"/>
          <w:lang w:val="en-US" w:eastAsia="zh-CN"/>
        </w:rPr>
        <w:t>质疑</w:t>
      </w:r>
      <w:r>
        <w:rPr>
          <w:rFonts w:hint="eastAsia" w:ascii="仿宋" w:hAnsi="仿宋" w:eastAsia="仿宋" w:cs="仿宋"/>
          <w:sz w:val="24"/>
          <w:highlight w:val="none"/>
        </w:rPr>
        <w:t>联系电话：057</w:t>
      </w:r>
      <w:r>
        <w:rPr>
          <w:rFonts w:hint="eastAsia" w:ascii="仿宋" w:hAnsi="仿宋" w:eastAsia="仿宋" w:cs="仿宋"/>
          <w:sz w:val="24"/>
          <w:highlight w:val="none"/>
          <w:lang w:val="en-US" w:eastAsia="zh-CN"/>
        </w:rPr>
        <w:t>4-</w:t>
      </w:r>
      <w:r>
        <w:rPr>
          <w:rFonts w:hint="eastAsia" w:ascii="仿宋" w:hAnsi="仿宋" w:cs="仿宋"/>
          <w:sz w:val="24"/>
          <w:highlight w:val="none"/>
          <w:lang w:val="en-US" w:eastAsia="zh-CN"/>
        </w:rPr>
        <w:t xml:space="preserve">63721320   </w:t>
      </w:r>
    </w:p>
    <w:p w14:paraId="1D32D84F">
      <w:pPr>
        <w:pageBreakBefore w:val="0"/>
        <w:kinsoku/>
        <w:wordWrap w:val="0"/>
        <w:overflowPunct/>
        <w:topLinePunct w:val="0"/>
        <w:bidi w:val="0"/>
        <w:ind w:firstLine="480"/>
        <w:textAlignment w:val="auto"/>
      </w:pPr>
      <w:r>
        <w:rPr>
          <w:rFonts w:hint="eastAsia"/>
        </w:rPr>
        <w:t xml:space="preserve">2.采购代理机构信息 </w:t>
      </w:r>
    </w:p>
    <w:p w14:paraId="6A2D4587">
      <w:pPr>
        <w:pageBreakBefore w:val="0"/>
        <w:kinsoku/>
        <w:wordWrap w:val="0"/>
        <w:overflowPunct/>
        <w:topLinePunct w:val="0"/>
        <w:bidi w:val="0"/>
        <w:ind w:firstLine="480"/>
        <w:textAlignment w:val="auto"/>
        <w:rPr>
          <w:rFonts w:ascii="仿宋" w:hAnsi="仿宋" w:cs="仿宋"/>
        </w:rPr>
      </w:pPr>
      <w:r>
        <w:rPr>
          <w:rFonts w:hint="eastAsia" w:ascii="仿宋" w:hAnsi="仿宋" w:cs="仿宋"/>
        </w:rPr>
        <w:t>名    称：慈溪元达采购招标代理有限公司</w:t>
      </w:r>
    </w:p>
    <w:p w14:paraId="321CE161">
      <w:pPr>
        <w:pageBreakBefore w:val="0"/>
        <w:kinsoku/>
        <w:wordWrap w:val="0"/>
        <w:overflowPunct/>
        <w:topLinePunct w:val="0"/>
        <w:bidi w:val="0"/>
        <w:ind w:firstLine="480"/>
        <w:textAlignment w:val="auto"/>
        <w:rPr>
          <w:rFonts w:ascii="仿宋" w:hAnsi="仿宋" w:cs="仿宋"/>
        </w:rPr>
      </w:pPr>
      <w:r>
        <w:rPr>
          <w:rFonts w:hint="eastAsia" w:ascii="仿宋" w:hAnsi="仿宋" w:cs="仿宋"/>
        </w:rPr>
        <w:t xml:space="preserve">地    址：慈溪市白沙路街道慈甬路405号东瑞大厦201室 </w:t>
      </w:r>
    </w:p>
    <w:p w14:paraId="12E6F514">
      <w:pPr>
        <w:pageBreakBefore w:val="0"/>
        <w:kinsoku/>
        <w:wordWrap w:val="0"/>
        <w:overflowPunct/>
        <w:topLinePunct w:val="0"/>
        <w:bidi w:val="0"/>
        <w:ind w:firstLine="480"/>
        <w:textAlignment w:val="auto"/>
        <w:rPr>
          <w:rFonts w:ascii="仿宋" w:hAnsi="仿宋" w:cs="仿宋"/>
        </w:rPr>
      </w:pPr>
      <w:r>
        <w:rPr>
          <w:rFonts w:hint="eastAsia" w:ascii="仿宋" w:hAnsi="仿宋" w:cs="仿宋"/>
        </w:rPr>
        <w:t xml:space="preserve">传    真：/             </w:t>
      </w:r>
    </w:p>
    <w:p w14:paraId="37F6FF51">
      <w:pPr>
        <w:pageBreakBefore w:val="0"/>
        <w:kinsoku/>
        <w:wordWrap w:val="0"/>
        <w:overflowPunct/>
        <w:topLinePunct w:val="0"/>
        <w:bidi w:val="0"/>
        <w:ind w:firstLine="480"/>
        <w:textAlignment w:val="auto"/>
        <w:rPr>
          <w:rFonts w:ascii="仿宋" w:hAnsi="仿宋" w:cs="仿宋"/>
        </w:rPr>
      </w:pPr>
      <w:r>
        <w:rPr>
          <w:rFonts w:hint="eastAsia" w:ascii="仿宋" w:hAnsi="仿宋" w:cs="仿宋"/>
        </w:rPr>
        <w:t>项目联系人（询问）：孙玲朗</w:t>
      </w:r>
    </w:p>
    <w:p w14:paraId="54D006AE">
      <w:pPr>
        <w:pageBreakBefore w:val="0"/>
        <w:kinsoku/>
        <w:wordWrap w:val="0"/>
        <w:overflowPunct/>
        <w:topLinePunct w:val="0"/>
        <w:bidi w:val="0"/>
        <w:ind w:firstLine="480"/>
        <w:textAlignment w:val="auto"/>
        <w:rPr>
          <w:rFonts w:ascii="仿宋" w:hAnsi="仿宋" w:cs="仿宋"/>
        </w:rPr>
      </w:pPr>
      <w:r>
        <w:rPr>
          <w:rFonts w:hint="eastAsia" w:ascii="仿宋" w:hAnsi="仿宋" w:cs="仿宋"/>
        </w:rPr>
        <w:t>项目联系方式（询问）：13858329410  邮箱：63101267@qq.com</w:t>
      </w:r>
    </w:p>
    <w:p w14:paraId="28CF8BE5">
      <w:pPr>
        <w:pageBreakBefore w:val="0"/>
        <w:kinsoku/>
        <w:wordWrap w:val="0"/>
        <w:overflowPunct/>
        <w:topLinePunct w:val="0"/>
        <w:bidi w:val="0"/>
        <w:ind w:firstLine="480"/>
        <w:textAlignment w:val="auto"/>
        <w:rPr>
          <w:rFonts w:ascii="仿宋" w:hAnsi="仿宋" w:cs="仿宋"/>
        </w:rPr>
      </w:pPr>
      <w:r>
        <w:rPr>
          <w:rFonts w:hint="eastAsia" w:ascii="仿宋" w:hAnsi="仿宋" w:cs="仿宋"/>
        </w:rPr>
        <w:t>质疑联系人：徐益波</w:t>
      </w:r>
    </w:p>
    <w:p w14:paraId="0D2F9850">
      <w:pPr>
        <w:pageBreakBefore w:val="0"/>
        <w:kinsoku/>
        <w:wordWrap w:val="0"/>
        <w:overflowPunct/>
        <w:topLinePunct w:val="0"/>
        <w:bidi w:val="0"/>
        <w:ind w:firstLine="480"/>
        <w:textAlignment w:val="auto"/>
        <w:rPr>
          <w:rFonts w:ascii="仿宋" w:hAnsi="仿宋" w:cs="仿宋"/>
        </w:rPr>
      </w:pPr>
      <w:r>
        <w:rPr>
          <w:rFonts w:hint="eastAsia" w:ascii="仿宋" w:hAnsi="仿宋" w:cs="仿宋"/>
        </w:rPr>
        <w:t xml:space="preserve">质疑联系方式：0574-56334315 </w:t>
      </w:r>
    </w:p>
    <w:p w14:paraId="208BE4F5">
      <w:pPr>
        <w:pageBreakBefore w:val="0"/>
        <w:kinsoku/>
        <w:wordWrap w:val="0"/>
        <w:overflowPunct/>
        <w:topLinePunct w:val="0"/>
        <w:bidi w:val="0"/>
        <w:ind w:firstLine="480"/>
        <w:textAlignment w:val="auto"/>
      </w:pPr>
      <w:r>
        <w:rPr>
          <w:rFonts w:hint="eastAsia"/>
        </w:rPr>
        <w:t xml:space="preserve">3.同级政府采购监督管理部门            </w:t>
      </w:r>
    </w:p>
    <w:p w14:paraId="68C4F950">
      <w:pPr>
        <w:pageBreakBefore w:val="0"/>
        <w:kinsoku/>
        <w:wordWrap w:val="0"/>
        <w:overflowPunct/>
        <w:topLinePunct w:val="0"/>
        <w:bidi w:val="0"/>
        <w:ind w:firstLine="480"/>
        <w:textAlignment w:val="auto"/>
        <w:rPr>
          <w:rFonts w:ascii="仿宋" w:hAnsi="仿宋" w:cs="仿宋"/>
        </w:rPr>
      </w:pPr>
      <w:r>
        <w:rPr>
          <w:rFonts w:hint="eastAsia" w:ascii="仿宋" w:hAnsi="仿宋" w:cs="仿宋"/>
        </w:rPr>
        <w:t>名称：慈溪市财政局</w:t>
      </w:r>
    </w:p>
    <w:p w14:paraId="67876E53">
      <w:pPr>
        <w:pageBreakBefore w:val="0"/>
        <w:kinsoku/>
        <w:wordWrap w:val="0"/>
        <w:overflowPunct/>
        <w:topLinePunct w:val="0"/>
        <w:bidi w:val="0"/>
        <w:ind w:firstLine="480"/>
        <w:textAlignment w:val="auto"/>
        <w:rPr>
          <w:rFonts w:hint="default" w:ascii="仿宋" w:hAnsi="仿宋" w:eastAsia="仿宋" w:cs="仿宋"/>
          <w:lang w:val="en-US" w:eastAsia="zh-CN"/>
        </w:rPr>
      </w:pPr>
      <w:r>
        <w:rPr>
          <w:rFonts w:hint="eastAsia" w:ascii="仿宋" w:hAnsi="仿宋" w:cs="仿宋"/>
        </w:rPr>
        <w:t>地址：慈溪市南二环东路1158号</w:t>
      </w:r>
      <w:r>
        <w:rPr>
          <w:rFonts w:hint="eastAsia" w:ascii="仿宋" w:hAnsi="仿宋" w:cs="仿宋"/>
          <w:lang w:val="en-US" w:eastAsia="zh-CN"/>
        </w:rPr>
        <w:t>6楼619室</w:t>
      </w:r>
    </w:p>
    <w:p w14:paraId="24FB7461">
      <w:pPr>
        <w:pageBreakBefore w:val="0"/>
        <w:kinsoku/>
        <w:wordWrap w:val="0"/>
        <w:overflowPunct/>
        <w:topLinePunct w:val="0"/>
        <w:bidi w:val="0"/>
        <w:ind w:firstLine="480"/>
        <w:textAlignment w:val="auto"/>
        <w:rPr>
          <w:rFonts w:ascii="仿宋" w:hAnsi="仿宋" w:cs="仿宋"/>
        </w:rPr>
      </w:pPr>
      <w:r>
        <w:rPr>
          <w:rFonts w:hint="eastAsia" w:ascii="仿宋" w:hAnsi="仿宋" w:cs="仿宋"/>
        </w:rPr>
        <w:t>传真：/ </w:t>
      </w:r>
    </w:p>
    <w:p w14:paraId="2FC346EC">
      <w:pPr>
        <w:pageBreakBefore w:val="0"/>
        <w:kinsoku/>
        <w:wordWrap w:val="0"/>
        <w:overflowPunct/>
        <w:topLinePunct w:val="0"/>
        <w:bidi w:val="0"/>
        <w:ind w:firstLine="480"/>
        <w:textAlignment w:val="auto"/>
        <w:rPr>
          <w:rFonts w:hint="eastAsia" w:ascii="仿宋" w:hAnsi="仿宋" w:cs="仿宋"/>
        </w:rPr>
      </w:pPr>
      <w:r>
        <w:rPr>
          <w:rFonts w:hint="eastAsia" w:ascii="仿宋" w:hAnsi="仿宋" w:cs="仿宋"/>
        </w:rPr>
        <w:t>联系人：胡老师</w:t>
      </w:r>
    </w:p>
    <w:p w14:paraId="6FC9E869">
      <w:pPr>
        <w:pageBreakBefore w:val="0"/>
        <w:kinsoku/>
        <w:wordWrap w:val="0"/>
        <w:overflowPunct/>
        <w:topLinePunct w:val="0"/>
        <w:bidi w:val="0"/>
        <w:ind w:firstLine="480"/>
        <w:textAlignment w:val="auto"/>
      </w:pPr>
      <w:r>
        <w:rPr>
          <w:rFonts w:hint="eastAsia" w:ascii="仿宋" w:hAnsi="仿宋" w:cs="仿宋"/>
        </w:rPr>
        <w:t>监督投诉电话：0574-63912958</w:t>
      </w:r>
    </w:p>
    <w:p w14:paraId="21826B68">
      <w:pPr>
        <w:pageBreakBefore w:val="0"/>
        <w:kinsoku/>
        <w:wordWrap w:val="0"/>
        <w:overflowPunct/>
        <w:topLinePunct w:val="0"/>
        <w:bidi w:val="0"/>
        <w:ind w:firstLine="480"/>
        <w:textAlignment w:val="auto"/>
      </w:pPr>
      <w:r>
        <w:rPr>
          <w:rFonts w:hint="eastAsia"/>
        </w:rPr>
        <w:t>若对项目采购电子交易系统操作有疑问，可登录政采云（https://www.zcygov.cn/），点击右侧咨询小采，获取采小蜜智能服务管家帮助，或拨打政采云服务热线95763获取热线服务帮助。</w:t>
      </w:r>
    </w:p>
    <w:p w14:paraId="72552F3E">
      <w:pPr>
        <w:pageBreakBefore w:val="0"/>
        <w:kinsoku/>
        <w:wordWrap w:val="0"/>
        <w:overflowPunct/>
        <w:topLinePunct w:val="0"/>
        <w:bidi w:val="0"/>
        <w:ind w:firstLine="480"/>
        <w:textAlignment w:val="auto"/>
      </w:pPr>
      <w:r>
        <w:rPr>
          <w:rFonts w:hint="eastAsia"/>
        </w:rPr>
        <w:t>CA问题联系电话（人工）：汇信CA 400-888-4636；天谷CA 400-087-8198。</w:t>
      </w:r>
    </w:p>
    <w:p w14:paraId="557BDBA6">
      <w:pPr>
        <w:pStyle w:val="36"/>
        <w:pageBreakBefore w:val="0"/>
        <w:kinsoku/>
        <w:wordWrap w:val="0"/>
        <w:overflowPunct/>
        <w:topLinePunct w:val="0"/>
        <w:bidi w:val="0"/>
        <w:ind w:firstLine="480"/>
        <w:textAlignment w:val="auto"/>
        <w:rPr>
          <w:rFonts w:ascii="仿宋" w:hAnsi="仿宋" w:cs="仿宋"/>
          <w:szCs w:val="24"/>
        </w:rPr>
      </w:pPr>
    </w:p>
    <w:p w14:paraId="375CB0DC">
      <w:pPr>
        <w:pageBreakBefore w:val="0"/>
        <w:kinsoku/>
        <w:wordWrap w:val="0"/>
        <w:overflowPunct/>
        <w:topLinePunct w:val="0"/>
        <w:bidi w:val="0"/>
        <w:adjustRightInd/>
        <w:ind w:firstLine="723"/>
        <w:jc w:val="center"/>
        <w:textAlignment w:val="auto"/>
        <w:outlineLvl w:val="0"/>
        <w:rPr>
          <w:rStyle w:val="288"/>
          <w:rFonts w:ascii="仿宋" w:hAnsi="仿宋" w:cs="仿宋"/>
        </w:rPr>
      </w:pPr>
      <w:r>
        <w:rPr>
          <w:rFonts w:hint="eastAsia" w:ascii="仿宋" w:hAnsi="仿宋" w:cs="仿宋"/>
          <w:b/>
          <w:sz w:val="36"/>
          <w:szCs w:val="20"/>
        </w:rPr>
        <w:br w:type="page"/>
      </w:r>
      <w:bookmarkStart w:id="15" w:name="_Toc28641"/>
      <w:r>
        <w:rPr>
          <w:rStyle w:val="288"/>
          <w:rFonts w:hint="eastAsia" w:ascii="仿宋" w:hAnsi="仿宋" w:cs="仿宋"/>
        </w:rPr>
        <w:t>第二部分</w:t>
      </w:r>
      <w:bookmarkEnd w:id="4"/>
      <w:r>
        <w:rPr>
          <w:rStyle w:val="288"/>
          <w:rFonts w:hint="eastAsia" w:ascii="仿宋" w:hAnsi="仿宋" w:cs="仿宋"/>
        </w:rPr>
        <w:t xml:space="preserve"> 投标人须知</w:t>
      </w:r>
      <w:bookmarkEnd w:id="5"/>
      <w:bookmarkEnd w:id="15"/>
    </w:p>
    <w:p w14:paraId="6A867431">
      <w:pPr>
        <w:pStyle w:val="6"/>
        <w:pageBreakBefore w:val="0"/>
        <w:kinsoku/>
        <w:wordWrap w:val="0"/>
        <w:overflowPunct/>
        <w:topLinePunct w:val="0"/>
        <w:bidi w:val="0"/>
        <w:textAlignment w:val="auto"/>
        <w:rPr>
          <w:rFonts w:ascii="仿宋" w:hAnsi="仿宋" w:cs="仿宋"/>
        </w:rPr>
      </w:pPr>
      <w:bookmarkStart w:id="16" w:name="_Toc20746"/>
      <w:r>
        <w:rPr>
          <w:rFonts w:hint="eastAsia" w:ascii="仿宋" w:hAnsi="仿宋" w:cs="仿宋"/>
        </w:rPr>
        <w:t>前附表</w:t>
      </w:r>
      <w:bookmarkEnd w:id="16"/>
    </w:p>
    <w:tbl>
      <w:tblPr>
        <w:tblStyle w:val="6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58"/>
        <w:gridCol w:w="1784"/>
        <w:gridCol w:w="6640"/>
      </w:tblGrid>
      <w:tr w14:paraId="48027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tcPr>
          <w:p w14:paraId="387DBA99">
            <w:pPr>
              <w:pStyle w:val="17"/>
              <w:pageBreakBefore w:val="0"/>
              <w:kinsoku/>
              <w:wordWrap w:val="0"/>
              <w:overflowPunct/>
              <w:topLinePunct w:val="0"/>
              <w:bidi w:val="0"/>
              <w:textAlignment w:val="auto"/>
              <w:rPr>
                <w:rFonts w:ascii="仿宋" w:hAnsi="仿宋" w:cs="仿宋"/>
                <w:b/>
                <w:bCs/>
              </w:rPr>
            </w:pPr>
            <w:r>
              <w:rPr>
                <w:rFonts w:hint="eastAsia" w:ascii="仿宋" w:hAnsi="仿宋" w:cs="仿宋"/>
                <w:b/>
                <w:bCs/>
              </w:rPr>
              <w:t>序号</w:t>
            </w:r>
          </w:p>
        </w:tc>
        <w:tc>
          <w:tcPr>
            <w:tcW w:w="982" w:type="pct"/>
            <w:tcBorders>
              <w:top w:val="single" w:color="000000" w:sz="8" w:space="0"/>
              <w:left w:val="single" w:color="auto" w:sz="4" w:space="0"/>
              <w:bottom w:val="single" w:color="000000" w:sz="8" w:space="0"/>
              <w:right w:val="single" w:color="000000" w:sz="8" w:space="0"/>
            </w:tcBorders>
            <w:vAlign w:val="center"/>
          </w:tcPr>
          <w:p w14:paraId="1E48F5AC">
            <w:pPr>
              <w:pStyle w:val="17"/>
              <w:pageBreakBefore w:val="0"/>
              <w:kinsoku/>
              <w:wordWrap w:val="0"/>
              <w:overflowPunct/>
              <w:topLinePunct w:val="0"/>
              <w:bidi w:val="0"/>
              <w:textAlignment w:val="auto"/>
              <w:rPr>
                <w:rFonts w:ascii="仿宋" w:hAnsi="仿宋" w:cs="仿宋"/>
                <w:b/>
                <w:bCs/>
              </w:rPr>
            </w:pPr>
            <w:r>
              <w:rPr>
                <w:rFonts w:hint="eastAsia" w:ascii="仿宋" w:hAnsi="仿宋" w:cs="仿宋"/>
                <w:b/>
                <w:bCs/>
              </w:rPr>
              <w:t>事项</w:t>
            </w:r>
          </w:p>
        </w:tc>
        <w:tc>
          <w:tcPr>
            <w:tcW w:w="3655" w:type="pct"/>
            <w:tcBorders>
              <w:top w:val="single" w:color="000000" w:sz="8" w:space="0"/>
              <w:left w:val="single" w:color="000000" w:sz="2" w:space="0"/>
              <w:bottom w:val="single" w:color="000000" w:sz="8" w:space="0"/>
              <w:right w:val="single" w:color="000000" w:sz="8" w:space="0"/>
            </w:tcBorders>
            <w:vAlign w:val="center"/>
          </w:tcPr>
          <w:p w14:paraId="65B676A6">
            <w:pPr>
              <w:pStyle w:val="17"/>
              <w:pageBreakBefore w:val="0"/>
              <w:kinsoku/>
              <w:wordWrap w:val="0"/>
              <w:overflowPunct/>
              <w:topLinePunct w:val="0"/>
              <w:bidi w:val="0"/>
              <w:textAlignment w:val="auto"/>
              <w:rPr>
                <w:rFonts w:ascii="仿宋" w:hAnsi="仿宋" w:cs="仿宋"/>
                <w:b/>
                <w:bCs/>
              </w:rPr>
            </w:pPr>
            <w:r>
              <w:rPr>
                <w:rFonts w:hint="eastAsia" w:ascii="仿宋" w:hAnsi="仿宋" w:cs="仿宋"/>
                <w:b/>
                <w:bCs/>
              </w:rPr>
              <w:t>本项目的特别规定</w:t>
            </w:r>
          </w:p>
        </w:tc>
      </w:tr>
      <w:tr w14:paraId="53659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07F1B01D">
            <w:pPr>
              <w:pStyle w:val="17"/>
              <w:pageBreakBefore w:val="0"/>
              <w:kinsoku/>
              <w:wordWrap w:val="0"/>
              <w:overflowPunct/>
              <w:topLinePunct w:val="0"/>
              <w:bidi w:val="0"/>
              <w:textAlignment w:val="auto"/>
              <w:rPr>
                <w:rFonts w:ascii="仿宋" w:hAnsi="仿宋" w:cs="仿宋"/>
              </w:rPr>
            </w:pPr>
            <w:r>
              <w:rPr>
                <w:rFonts w:hint="eastAsia" w:ascii="仿宋" w:hAnsi="仿宋" w:cs="仿宋"/>
              </w:rPr>
              <w:t>1</w:t>
            </w:r>
          </w:p>
        </w:tc>
        <w:tc>
          <w:tcPr>
            <w:tcW w:w="982" w:type="pct"/>
            <w:tcBorders>
              <w:top w:val="single" w:color="000000" w:sz="8" w:space="0"/>
              <w:left w:val="single" w:color="auto" w:sz="4" w:space="0"/>
              <w:bottom w:val="single" w:color="000000" w:sz="8" w:space="0"/>
              <w:right w:val="single" w:color="000000" w:sz="8" w:space="0"/>
            </w:tcBorders>
            <w:vAlign w:val="center"/>
          </w:tcPr>
          <w:p w14:paraId="371C5DB1">
            <w:pPr>
              <w:pStyle w:val="17"/>
              <w:pageBreakBefore w:val="0"/>
              <w:kinsoku/>
              <w:wordWrap w:val="0"/>
              <w:overflowPunct/>
              <w:topLinePunct w:val="0"/>
              <w:bidi w:val="0"/>
              <w:textAlignment w:val="auto"/>
              <w:rPr>
                <w:rFonts w:ascii="仿宋" w:hAnsi="仿宋" w:cs="仿宋"/>
                <w:b/>
                <w:bCs/>
                <w:szCs w:val="20"/>
              </w:rPr>
            </w:pPr>
            <w:r>
              <w:rPr>
                <w:rFonts w:hint="eastAsia" w:ascii="仿宋" w:hAnsi="仿宋" w:cs="仿宋"/>
                <w:b/>
                <w:bCs/>
              </w:rPr>
              <w:t>项目属性与核心产品</w:t>
            </w:r>
          </w:p>
        </w:tc>
        <w:tc>
          <w:tcPr>
            <w:tcW w:w="3655" w:type="pct"/>
            <w:tcBorders>
              <w:top w:val="single" w:color="000000" w:sz="8" w:space="0"/>
              <w:left w:val="single" w:color="000000" w:sz="2" w:space="0"/>
              <w:bottom w:val="single" w:color="000000" w:sz="8" w:space="0"/>
              <w:right w:val="single" w:color="000000" w:sz="8" w:space="0"/>
            </w:tcBorders>
            <w:vAlign w:val="center"/>
          </w:tcPr>
          <w:p w14:paraId="6E200A38">
            <w:pPr>
              <w:pageBreakBefore w:val="0"/>
              <w:kinsoku/>
              <w:wordWrap w:val="0"/>
              <w:overflowPunct/>
              <w:topLinePunct w:val="0"/>
              <w:bidi w:val="0"/>
              <w:ind w:firstLine="480"/>
              <w:textAlignment w:val="auto"/>
              <w:rPr>
                <w:rFonts w:ascii="仿宋" w:hAnsi="仿宋" w:cs="仿宋"/>
              </w:rPr>
            </w:pPr>
            <w:sdt>
              <w:sdtPr>
                <w:rPr>
                  <w:rFonts w:hint="eastAsia" w:ascii="仿宋" w:hAnsi="仿宋" w:cs="仿宋"/>
                  <w:kern w:val="0"/>
                </w:rPr>
                <w:id w:val="118727868"/>
                <w14:checkbox>
                  <w14:checked w14:val="1"/>
                  <w14:checkedState w14:val="00FE" w14:font="Wingdings"/>
                  <w14:uncheckedState w14:val="2610" w14:font="MS Gothic"/>
                </w14:checkbox>
              </w:sdtPr>
              <w:sdtEndPr>
                <w:rPr>
                  <w:rFonts w:hint="eastAsia" w:ascii="仿宋" w:hAnsi="仿宋" w:cs="仿宋"/>
                  <w:kern w:val="0"/>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cs="仿宋"/>
                <w:kern w:val="0"/>
              </w:rPr>
              <w:t>A</w:t>
            </w:r>
            <w:r>
              <w:rPr>
                <w:rFonts w:hint="eastAsia" w:ascii="仿宋" w:hAnsi="仿宋" w:cs="仿宋"/>
              </w:rPr>
              <w:t>货物类，</w:t>
            </w:r>
            <w:r>
              <w:rPr>
                <w:rFonts w:hint="eastAsia" w:ascii="仿宋" w:hAnsi="仿宋" w:cs="仿宋"/>
                <w:b/>
                <w:bCs/>
                <w:kern w:val="0"/>
              </w:rPr>
              <w:t>核心产品为：</w:t>
            </w:r>
            <w:r>
              <w:rPr>
                <w:rFonts w:hint="eastAsia" w:ascii="仿宋" w:hAnsi="仿宋" w:cs="仿宋"/>
                <w:b/>
                <w:bCs/>
                <w:u w:val="single"/>
                <w:lang w:val="en-US" w:eastAsia="zh-CN"/>
              </w:rPr>
              <w:t>消防水带</w:t>
            </w:r>
            <w:r>
              <w:rPr>
                <w:rFonts w:hint="eastAsia" w:ascii="仿宋" w:hAnsi="仿宋" w:cs="仿宋"/>
              </w:rPr>
              <w:t>。</w:t>
            </w:r>
          </w:p>
          <w:p w14:paraId="145D7AF1">
            <w:pPr>
              <w:pageBreakBefore w:val="0"/>
              <w:kinsoku/>
              <w:wordWrap w:val="0"/>
              <w:overflowPunct/>
              <w:topLinePunct w:val="0"/>
              <w:bidi w:val="0"/>
              <w:ind w:firstLine="480"/>
              <w:textAlignment w:val="auto"/>
              <w:rPr>
                <w:rFonts w:ascii="仿宋" w:hAnsi="仿宋" w:cs="仿宋"/>
              </w:rPr>
            </w:pPr>
            <w:sdt>
              <w:sdtPr>
                <w:rPr>
                  <w:rFonts w:hint="eastAsia" w:ascii="仿宋" w:hAnsi="仿宋" w:cs="仿宋"/>
                  <w:kern w:val="0"/>
                </w:rPr>
                <w:id w:val="474885559"/>
                <w14:checkbox>
                  <w14:checked w14:val="0"/>
                  <w14:checkedState w14:val="00FE" w14:font="Wingdings"/>
                  <w14:uncheckedState w14:val="2610" w14:font="MS Gothic"/>
                </w14:checkbox>
              </w:sdtPr>
              <w:sdtEndPr>
                <w:rPr>
                  <w:rFonts w:hint="eastAsia" w:ascii="仿宋" w:hAnsi="仿宋" w:cs="仿宋"/>
                  <w:kern w:val="0"/>
                </w:rPr>
              </w:sdtEndPr>
              <w:sdtContent>
                <w:r>
                  <w:rPr>
                    <w:rFonts w:ascii="MS Gothic" w:hAnsi="MS Gothic" w:eastAsia="仿宋" w:cs="仿宋"/>
                    <w:kern w:val="0"/>
                    <w:sz w:val="24"/>
                    <w:szCs w:val="24"/>
                    <w:lang w:val="en-US" w:eastAsia="zh-CN" w:bidi="ar-SA"/>
                  </w:rPr>
                  <w:t>☐</w:t>
                </w:r>
              </w:sdtContent>
            </w:sdt>
            <w:r>
              <w:rPr>
                <w:rFonts w:hint="eastAsia" w:ascii="仿宋" w:hAnsi="仿宋" w:cs="仿宋"/>
                <w:kern w:val="0"/>
              </w:rPr>
              <w:t>B</w:t>
            </w:r>
            <w:r>
              <w:rPr>
                <w:rFonts w:hint="eastAsia" w:ascii="仿宋" w:hAnsi="仿宋" w:cs="仿宋"/>
              </w:rPr>
              <w:t>服务类。</w:t>
            </w:r>
          </w:p>
        </w:tc>
      </w:tr>
      <w:tr w14:paraId="50EAF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2C577462">
            <w:pPr>
              <w:pStyle w:val="17"/>
              <w:pageBreakBefore w:val="0"/>
              <w:kinsoku/>
              <w:wordWrap w:val="0"/>
              <w:overflowPunct/>
              <w:topLinePunct w:val="0"/>
              <w:bidi w:val="0"/>
              <w:textAlignment w:val="auto"/>
              <w:rPr>
                <w:rFonts w:ascii="仿宋" w:hAnsi="仿宋" w:cs="仿宋"/>
              </w:rPr>
            </w:pPr>
            <w:r>
              <w:rPr>
                <w:rFonts w:hint="eastAsia" w:ascii="仿宋" w:hAnsi="仿宋" w:cs="仿宋"/>
              </w:rPr>
              <w:t>2</w:t>
            </w:r>
          </w:p>
        </w:tc>
        <w:tc>
          <w:tcPr>
            <w:tcW w:w="982" w:type="pct"/>
            <w:tcBorders>
              <w:top w:val="single" w:color="000000" w:sz="8" w:space="0"/>
              <w:left w:val="single" w:color="auto" w:sz="4" w:space="0"/>
              <w:bottom w:val="single" w:color="000000" w:sz="8" w:space="0"/>
              <w:right w:val="single" w:color="000000" w:sz="8" w:space="0"/>
            </w:tcBorders>
            <w:vAlign w:val="center"/>
          </w:tcPr>
          <w:p w14:paraId="6D4AD4B5">
            <w:pPr>
              <w:pStyle w:val="17"/>
              <w:pageBreakBefore w:val="0"/>
              <w:kinsoku/>
              <w:wordWrap w:val="0"/>
              <w:overflowPunct/>
              <w:topLinePunct w:val="0"/>
              <w:bidi w:val="0"/>
              <w:textAlignment w:val="auto"/>
              <w:rPr>
                <w:rFonts w:ascii="仿宋" w:hAnsi="仿宋" w:cs="仿宋"/>
                <w:b/>
                <w:bCs/>
                <w:szCs w:val="20"/>
              </w:rPr>
            </w:pPr>
            <w:r>
              <w:rPr>
                <w:rFonts w:hint="eastAsia" w:ascii="仿宋" w:hAnsi="仿宋" w:cs="仿宋"/>
                <w:b/>
                <w:bCs/>
              </w:rPr>
              <w:t>采购标的对应的中小企业划分标准所属行业</w:t>
            </w:r>
          </w:p>
        </w:tc>
        <w:tc>
          <w:tcPr>
            <w:tcW w:w="3655" w:type="pct"/>
            <w:tcBorders>
              <w:top w:val="single" w:color="000000" w:sz="8" w:space="0"/>
              <w:left w:val="single" w:color="000000" w:sz="2" w:space="0"/>
              <w:bottom w:val="single" w:color="000000" w:sz="8" w:space="0"/>
              <w:right w:val="single" w:color="000000" w:sz="8" w:space="0"/>
            </w:tcBorders>
            <w:vAlign w:val="center"/>
          </w:tcPr>
          <w:p w14:paraId="421A3458">
            <w:pPr>
              <w:pageBreakBefore w:val="0"/>
              <w:kinsoku/>
              <w:wordWrap w:val="0"/>
              <w:overflowPunct/>
              <w:topLinePunct w:val="0"/>
              <w:bidi w:val="0"/>
              <w:snapToGrid w:val="0"/>
              <w:ind w:firstLine="480"/>
              <w:textAlignment w:val="auto"/>
              <w:rPr>
                <w:rFonts w:ascii="仿宋" w:hAnsi="仿宋" w:cs="仿宋"/>
                <w:b/>
                <w:bCs/>
                <w:lang w:val="zh-CN"/>
              </w:rPr>
            </w:pPr>
            <w:r>
              <w:rPr>
                <w:rFonts w:hint="eastAsia" w:ascii="仿宋" w:hAnsi="仿宋" w:cs="仿宋"/>
                <w:b/>
                <w:bCs/>
                <w:kern w:val="0"/>
              </w:rPr>
              <w:t>（1）标的：</w:t>
            </w:r>
            <w:r>
              <w:rPr>
                <w:rFonts w:hint="eastAsia" w:ascii="仿宋" w:hAnsi="仿宋" w:cs="仿宋"/>
                <w:b/>
                <w:bCs/>
                <w:kern w:val="0"/>
                <w:u w:val="single"/>
                <w:lang w:eastAsia="zh-CN"/>
              </w:rPr>
              <w:t>慈溪市周巷镇专职消防队设备采购</w:t>
            </w:r>
            <w:r>
              <w:rPr>
                <w:rFonts w:hint="eastAsia" w:ascii="仿宋" w:hAnsi="仿宋" w:cs="仿宋"/>
                <w:b/>
                <w:bCs/>
                <w:kern w:val="0"/>
              </w:rPr>
              <w:t>，属于</w:t>
            </w:r>
            <w:r>
              <w:rPr>
                <w:rFonts w:hint="eastAsia" w:ascii="仿宋" w:hAnsi="仿宋" w:cs="仿宋"/>
                <w:b/>
                <w:bCs/>
                <w:kern w:val="0"/>
                <w:u w:val="single"/>
                <w:lang w:val="en-US" w:eastAsia="zh-CN"/>
              </w:rPr>
              <w:t>工业</w:t>
            </w:r>
            <w:r>
              <w:rPr>
                <w:rFonts w:hint="eastAsia" w:ascii="仿宋" w:hAnsi="仿宋" w:cs="仿宋"/>
                <w:b/>
                <w:bCs/>
                <w:kern w:val="0"/>
              </w:rPr>
              <w:t>行业；</w:t>
            </w:r>
          </w:p>
        </w:tc>
      </w:tr>
      <w:tr w14:paraId="37565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restart"/>
            <w:tcBorders>
              <w:top w:val="single" w:color="auto" w:sz="4" w:space="0"/>
              <w:left w:val="single" w:color="auto" w:sz="4" w:space="0"/>
              <w:right w:val="single" w:color="auto" w:sz="4" w:space="0"/>
            </w:tcBorders>
            <w:vAlign w:val="center"/>
          </w:tcPr>
          <w:p w14:paraId="2E9EEB8A">
            <w:pPr>
              <w:pStyle w:val="17"/>
              <w:pageBreakBefore w:val="0"/>
              <w:kinsoku/>
              <w:wordWrap w:val="0"/>
              <w:overflowPunct/>
              <w:topLinePunct w:val="0"/>
              <w:bidi w:val="0"/>
              <w:textAlignment w:val="auto"/>
              <w:rPr>
                <w:rFonts w:ascii="仿宋" w:hAnsi="仿宋" w:cs="仿宋"/>
              </w:rPr>
            </w:pPr>
            <w:r>
              <w:rPr>
                <w:rFonts w:hint="eastAsia" w:ascii="仿宋" w:hAnsi="仿宋" w:cs="仿宋"/>
              </w:rPr>
              <w:t>3</w:t>
            </w:r>
          </w:p>
        </w:tc>
        <w:tc>
          <w:tcPr>
            <w:tcW w:w="982" w:type="pct"/>
            <w:vMerge w:val="restart"/>
            <w:tcBorders>
              <w:top w:val="single" w:color="000000" w:sz="8" w:space="0"/>
              <w:left w:val="single" w:color="auto" w:sz="4" w:space="0"/>
              <w:right w:val="single" w:color="000000" w:sz="8" w:space="0"/>
            </w:tcBorders>
            <w:vAlign w:val="center"/>
          </w:tcPr>
          <w:p w14:paraId="64E52793">
            <w:pPr>
              <w:pStyle w:val="17"/>
              <w:pageBreakBefore w:val="0"/>
              <w:kinsoku/>
              <w:wordWrap w:val="0"/>
              <w:overflowPunct/>
              <w:topLinePunct w:val="0"/>
              <w:bidi w:val="0"/>
              <w:textAlignment w:val="auto"/>
              <w:rPr>
                <w:rFonts w:ascii="仿宋" w:hAnsi="仿宋" w:cs="仿宋"/>
                <w:b/>
                <w:bCs/>
              </w:rPr>
            </w:pPr>
            <w:r>
              <w:rPr>
                <w:rFonts w:hint="eastAsia" w:ascii="仿宋" w:hAnsi="仿宋" w:cs="仿宋"/>
                <w:b/>
                <w:bCs/>
              </w:rPr>
              <w:t>投标人应当提供的</w:t>
            </w:r>
            <w:r>
              <w:rPr>
                <w:rFonts w:hint="eastAsia" w:ascii="仿宋" w:hAnsi="仿宋" w:cs="仿宋"/>
                <w:b/>
                <w:bCs/>
                <w:lang w:val="en-US"/>
              </w:rPr>
              <w:t>投标</w:t>
            </w:r>
            <w:r>
              <w:rPr>
                <w:rFonts w:hint="eastAsia" w:ascii="仿宋" w:hAnsi="仿宋" w:cs="仿宋"/>
                <w:b/>
                <w:bCs/>
              </w:rPr>
              <w:t>文件</w:t>
            </w:r>
          </w:p>
        </w:tc>
        <w:tc>
          <w:tcPr>
            <w:tcW w:w="3655" w:type="pct"/>
            <w:tcBorders>
              <w:top w:val="single" w:color="000000" w:sz="8" w:space="0"/>
              <w:left w:val="single" w:color="000000" w:sz="2" w:space="0"/>
              <w:bottom w:val="single" w:color="auto" w:sz="4" w:space="0"/>
              <w:right w:val="single" w:color="000000" w:sz="8" w:space="0"/>
            </w:tcBorders>
            <w:vAlign w:val="center"/>
          </w:tcPr>
          <w:p w14:paraId="78C1AE62">
            <w:pPr>
              <w:pageBreakBefore w:val="0"/>
              <w:kinsoku/>
              <w:wordWrap w:val="0"/>
              <w:overflowPunct/>
              <w:topLinePunct w:val="0"/>
              <w:bidi w:val="0"/>
              <w:ind w:firstLine="480"/>
              <w:textAlignment w:val="auto"/>
              <w:rPr>
                <w:rFonts w:ascii="仿宋" w:hAnsi="仿宋" w:cs="仿宋"/>
              </w:rPr>
            </w:pPr>
            <w:r>
              <w:rPr>
                <w:rFonts w:hint="eastAsia" w:ascii="仿宋" w:hAnsi="仿宋" w:cs="仿宋"/>
              </w:rPr>
              <w:t>（1）资格证明文件：见招标文件第二部分11.1。</w:t>
            </w:r>
          </w:p>
          <w:p w14:paraId="73AA6F6E">
            <w:pPr>
              <w:pageBreakBefore w:val="0"/>
              <w:kinsoku/>
              <w:wordWrap w:val="0"/>
              <w:overflowPunct/>
              <w:topLinePunct w:val="0"/>
              <w:bidi w:val="0"/>
              <w:ind w:firstLine="480"/>
              <w:textAlignment w:val="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09159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continue"/>
            <w:tcBorders>
              <w:left w:val="single" w:color="auto" w:sz="4" w:space="0"/>
              <w:right w:val="single" w:color="auto" w:sz="4" w:space="0"/>
            </w:tcBorders>
            <w:vAlign w:val="center"/>
          </w:tcPr>
          <w:p w14:paraId="415E854F">
            <w:pPr>
              <w:pStyle w:val="17"/>
              <w:pageBreakBefore w:val="0"/>
              <w:kinsoku/>
              <w:wordWrap w:val="0"/>
              <w:overflowPunct/>
              <w:topLinePunct w:val="0"/>
              <w:bidi w:val="0"/>
              <w:textAlignment w:val="auto"/>
              <w:rPr>
                <w:rFonts w:ascii="仿宋" w:hAnsi="仿宋" w:cs="仿宋"/>
              </w:rPr>
            </w:pPr>
          </w:p>
        </w:tc>
        <w:tc>
          <w:tcPr>
            <w:tcW w:w="982" w:type="pct"/>
            <w:vMerge w:val="continue"/>
            <w:tcBorders>
              <w:left w:val="single" w:color="auto" w:sz="4" w:space="0"/>
              <w:right w:val="single" w:color="000000" w:sz="8" w:space="0"/>
            </w:tcBorders>
            <w:vAlign w:val="center"/>
          </w:tcPr>
          <w:p w14:paraId="1538584C">
            <w:pPr>
              <w:pStyle w:val="17"/>
              <w:pageBreakBefore w:val="0"/>
              <w:kinsoku/>
              <w:wordWrap w:val="0"/>
              <w:overflowPunct/>
              <w:topLinePunct w:val="0"/>
              <w:bidi w:val="0"/>
              <w:textAlignment w:val="auto"/>
              <w:rPr>
                <w:rFonts w:ascii="仿宋" w:hAnsi="仿宋" w:cs="仿宋"/>
                <w:b/>
                <w:bCs/>
              </w:rPr>
            </w:pPr>
          </w:p>
        </w:tc>
        <w:tc>
          <w:tcPr>
            <w:tcW w:w="3655" w:type="pct"/>
            <w:tcBorders>
              <w:top w:val="single" w:color="auto" w:sz="4" w:space="0"/>
              <w:left w:val="single" w:color="000000" w:sz="2" w:space="0"/>
              <w:bottom w:val="single" w:color="000000" w:sz="8" w:space="0"/>
              <w:right w:val="single" w:color="000000" w:sz="8" w:space="0"/>
            </w:tcBorders>
            <w:vAlign w:val="center"/>
          </w:tcPr>
          <w:p w14:paraId="406A207F">
            <w:pPr>
              <w:pageBreakBefore w:val="0"/>
              <w:kinsoku/>
              <w:wordWrap w:val="0"/>
              <w:overflowPunct/>
              <w:topLinePunct w:val="0"/>
              <w:bidi w:val="0"/>
              <w:ind w:firstLine="480"/>
              <w:textAlignment w:val="auto"/>
              <w:rPr>
                <w:rFonts w:ascii="仿宋" w:hAnsi="仿宋" w:cs="仿宋"/>
              </w:rPr>
            </w:pPr>
            <w:r>
              <w:rPr>
                <w:rFonts w:hint="eastAsia" w:ascii="仿宋" w:hAnsi="仿宋" w:cs="仿宋"/>
              </w:rPr>
              <w:t>（2）商务技术文件：见招标文件第二部分11.2。</w:t>
            </w:r>
          </w:p>
        </w:tc>
      </w:tr>
      <w:tr w14:paraId="35590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continue"/>
            <w:tcBorders>
              <w:left w:val="single" w:color="auto" w:sz="4" w:space="0"/>
              <w:bottom w:val="single" w:color="auto" w:sz="4" w:space="0"/>
              <w:right w:val="single" w:color="auto" w:sz="4" w:space="0"/>
            </w:tcBorders>
            <w:vAlign w:val="center"/>
          </w:tcPr>
          <w:p w14:paraId="48494763">
            <w:pPr>
              <w:pStyle w:val="17"/>
              <w:pageBreakBefore w:val="0"/>
              <w:kinsoku/>
              <w:wordWrap w:val="0"/>
              <w:overflowPunct/>
              <w:topLinePunct w:val="0"/>
              <w:bidi w:val="0"/>
              <w:textAlignment w:val="auto"/>
              <w:rPr>
                <w:rFonts w:ascii="仿宋" w:hAnsi="仿宋" w:cs="仿宋"/>
              </w:rPr>
            </w:pPr>
          </w:p>
        </w:tc>
        <w:tc>
          <w:tcPr>
            <w:tcW w:w="982" w:type="pct"/>
            <w:vMerge w:val="continue"/>
            <w:tcBorders>
              <w:left w:val="single" w:color="auto" w:sz="4" w:space="0"/>
              <w:bottom w:val="single" w:color="000000" w:sz="8" w:space="0"/>
              <w:right w:val="single" w:color="000000" w:sz="8" w:space="0"/>
            </w:tcBorders>
            <w:vAlign w:val="center"/>
          </w:tcPr>
          <w:p w14:paraId="663BE228">
            <w:pPr>
              <w:pStyle w:val="17"/>
              <w:pageBreakBefore w:val="0"/>
              <w:kinsoku/>
              <w:wordWrap w:val="0"/>
              <w:overflowPunct/>
              <w:topLinePunct w:val="0"/>
              <w:bidi w:val="0"/>
              <w:textAlignment w:val="auto"/>
              <w:rPr>
                <w:rFonts w:ascii="仿宋" w:hAnsi="仿宋" w:cs="仿宋"/>
                <w:b/>
                <w:bCs/>
              </w:rPr>
            </w:pPr>
          </w:p>
        </w:tc>
        <w:tc>
          <w:tcPr>
            <w:tcW w:w="3655" w:type="pct"/>
            <w:tcBorders>
              <w:top w:val="single" w:color="auto" w:sz="4" w:space="0"/>
              <w:left w:val="single" w:color="000000" w:sz="2" w:space="0"/>
              <w:bottom w:val="single" w:color="000000" w:sz="8" w:space="0"/>
              <w:right w:val="single" w:color="000000" w:sz="8" w:space="0"/>
            </w:tcBorders>
            <w:vAlign w:val="center"/>
          </w:tcPr>
          <w:p w14:paraId="2B9C2204">
            <w:pPr>
              <w:pageBreakBefore w:val="0"/>
              <w:kinsoku/>
              <w:wordWrap w:val="0"/>
              <w:overflowPunct/>
              <w:topLinePunct w:val="0"/>
              <w:bidi w:val="0"/>
              <w:ind w:firstLine="480"/>
              <w:textAlignment w:val="auto"/>
              <w:rPr>
                <w:rFonts w:ascii="仿宋" w:hAnsi="仿宋" w:cs="仿宋"/>
              </w:rPr>
            </w:pPr>
            <w:r>
              <w:rPr>
                <w:rFonts w:hint="eastAsia" w:ascii="仿宋" w:hAnsi="仿宋" w:cs="仿宋"/>
              </w:rPr>
              <w:t>（3）报价文件：见招标文件第二部分11.3。</w:t>
            </w:r>
          </w:p>
        </w:tc>
      </w:tr>
      <w:tr w14:paraId="01499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5D6994D0">
            <w:pPr>
              <w:pStyle w:val="17"/>
              <w:pageBreakBefore w:val="0"/>
              <w:kinsoku/>
              <w:wordWrap w:val="0"/>
              <w:overflowPunct/>
              <w:topLinePunct w:val="0"/>
              <w:bidi w:val="0"/>
              <w:textAlignment w:val="auto"/>
              <w:rPr>
                <w:rFonts w:ascii="仿宋" w:hAnsi="仿宋" w:cs="仿宋"/>
              </w:rPr>
            </w:pPr>
            <w:r>
              <w:rPr>
                <w:rFonts w:hint="eastAsia" w:ascii="仿宋" w:hAnsi="仿宋" w:cs="仿宋"/>
              </w:rPr>
              <w:t>4</w:t>
            </w:r>
          </w:p>
        </w:tc>
        <w:tc>
          <w:tcPr>
            <w:tcW w:w="982" w:type="pct"/>
            <w:tcBorders>
              <w:top w:val="single" w:color="000000" w:sz="8" w:space="0"/>
              <w:left w:val="single" w:color="auto" w:sz="4" w:space="0"/>
              <w:bottom w:val="single" w:color="000000" w:sz="8" w:space="0"/>
              <w:right w:val="single" w:color="000000" w:sz="8" w:space="0"/>
            </w:tcBorders>
            <w:vAlign w:val="center"/>
          </w:tcPr>
          <w:p w14:paraId="67E208E4">
            <w:pPr>
              <w:pStyle w:val="17"/>
              <w:pageBreakBefore w:val="0"/>
              <w:kinsoku/>
              <w:wordWrap w:val="0"/>
              <w:overflowPunct/>
              <w:topLinePunct w:val="0"/>
              <w:bidi w:val="0"/>
              <w:textAlignment w:val="auto"/>
              <w:rPr>
                <w:rFonts w:ascii="仿宋" w:hAnsi="仿宋" w:cs="仿宋"/>
                <w:b/>
                <w:bCs/>
              </w:rPr>
            </w:pPr>
            <w:r>
              <w:rPr>
                <w:rFonts w:hint="eastAsia" w:ascii="仿宋" w:hAnsi="仿宋" w:cs="仿宋"/>
                <w:b/>
                <w:bCs/>
              </w:rPr>
              <w:t>报价要求</w:t>
            </w:r>
          </w:p>
        </w:tc>
        <w:tc>
          <w:tcPr>
            <w:tcW w:w="3655" w:type="pct"/>
            <w:tcBorders>
              <w:top w:val="single" w:color="000000" w:sz="8" w:space="0"/>
              <w:left w:val="single" w:color="000000" w:sz="2" w:space="0"/>
              <w:bottom w:val="single" w:color="000000" w:sz="8" w:space="0"/>
              <w:right w:val="single" w:color="000000" w:sz="8" w:space="0"/>
            </w:tcBorders>
            <w:vAlign w:val="center"/>
          </w:tcPr>
          <w:p w14:paraId="3C6E8535">
            <w:pPr>
              <w:pageBreakBefore w:val="0"/>
              <w:kinsoku/>
              <w:wordWrap w:val="0"/>
              <w:overflowPunct/>
              <w:topLinePunct w:val="0"/>
              <w:bidi w:val="0"/>
              <w:snapToGrid w:val="0"/>
              <w:ind w:firstLine="480"/>
              <w:textAlignment w:val="auto"/>
              <w:rPr>
                <w:rFonts w:ascii="仿宋" w:hAnsi="仿宋" w:cs="仿宋"/>
                <w:b/>
                <w:kern w:val="0"/>
                <w:lang w:val="zh-CN"/>
              </w:rPr>
            </w:pPr>
            <w:r>
              <w:rPr>
                <w:rFonts w:hint="eastAsia" w:ascii="宋体" w:hAnsi="宋体" w:cs="宋体"/>
                <w:kern w:val="0"/>
                <w:lang w:val="zh-CN"/>
              </w:rPr>
              <w:t>有关本项目实施所需的所有费用（含税费）均计入报价。</w:t>
            </w:r>
            <w:r>
              <w:rPr>
                <w:rFonts w:hint="eastAsia" w:ascii="宋体" w:hAnsi="宋体" w:cs="宋体"/>
                <w:b/>
                <w:bCs/>
                <w:kern w:val="0"/>
                <w:lang w:val="zh-CN"/>
              </w:rPr>
              <w:t>投标文件</w:t>
            </w:r>
            <w:r>
              <w:rPr>
                <w:rFonts w:hint="eastAsia" w:ascii="宋体" w:hAnsi="宋体" w:cs="宋体"/>
                <w:b/>
                <w:bCs/>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lang w:val="zh-CN"/>
              </w:rPr>
              <w:t>投标文件中价格全部采用人民币报价。招标文件未列明，而投标人认为必需的费用也需列入报价。</w:t>
            </w:r>
          </w:p>
          <w:p w14:paraId="102910CB">
            <w:pPr>
              <w:pageBreakBefore w:val="0"/>
              <w:kinsoku/>
              <w:wordWrap w:val="0"/>
              <w:overflowPunct/>
              <w:topLinePunct w:val="0"/>
              <w:bidi w:val="0"/>
              <w:snapToGrid w:val="0"/>
              <w:textAlignment w:val="auto"/>
              <w:rPr>
                <w:rFonts w:ascii="仿宋" w:hAnsi="仿宋" w:cs="仿宋"/>
                <w:b/>
                <w:kern w:val="0"/>
                <w:lang w:val="zh-CN"/>
              </w:rPr>
            </w:pPr>
            <w:r>
              <w:rPr>
                <w:rFonts w:hint="eastAsia" w:ascii="仿宋" w:hAnsi="仿宋" w:cs="仿宋"/>
                <w:b/>
                <w:kern w:val="0"/>
                <w:lang w:val="zh-CN"/>
              </w:rPr>
              <w:t>投标报价出现下列情形的，投标无效：</w:t>
            </w:r>
          </w:p>
          <w:p w14:paraId="5E279109">
            <w:pPr>
              <w:pageBreakBefore w:val="0"/>
              <w:kinsoku/>
              <w:wordWrap w:val="0"/>
              <w:overflowPunct/>
              <w:topLinePunct w:val="0"/>
              <w:bidi w:val="0"/>
              <w:snapToGrid w:val="0"/>
              <w:textAlignment w:val="auto"/>
              <w:rPr>
                <w:rFonts w:ascii="仿宋" w:hAnsi="仿宋" w:cs="仿宋"/>
                <w:b/>
                <w:kern w:val="0"/>
                <w:lang w:val="zh-CN"/>
              </w:rPr>
            </w:pPr>
            <w:r>
              <w:rPr>
                <w:rFonts w:hint="eastAsia" w:ascii="仿宋" w:hAnsi="仿宋" w:cs="仿宋"/>
                <w:b/>
                <w:kern w:val="0"/>
                <w:lang w:val="zh-CN"/>
              </w:rPr>
              <w:t>投标文件出现不是唯一的、有选择性投标报价的；</w:t>
            </w:r>
          </w:p>
          <w:p w14:paraId="0231A3B6">
            <w:pPr>
              <w:pageBreakBefore w:val="0"/>
              <w:kinsoku/>
              <w:wordWrap w:val="0"/>
              <w:overflowPunct/>
              <w:topLinePunct w:val="0"/>
              <w:bidi w:val="0"/>
              <w:snapToGrid w:val="0"/>
              <w:textAlignment w:val="auto"/>
              <w:rPr>
                <w:rFonts w:hint="eastAsia" w:ascii="仿宋" w:hAnsi="仿宋" w:cs="仿宋"/>
                <w:b/>
                <w:kern w:val="0"/>
                <w:lang w:val="en-US" w:eastAsia="zh-CN"/>
              </w:rPr>
            </w:pPr>
            <w:r>
              <w:rPr>
                <w:rFonts w:hint="eastAsia" w:ascii="仿宋" w:hAnsi="仿宋" w:cs="仿宋"/>
                <w:b/>
                <w:kern w:val="0"/>
                <w:lang w:val="en-US" w:eastAsia="zh-CN"/>
              </w:rPr>
              <w:t>投标</w:t>
            </w:r>
            <w:r>
              <w:rPr>
                <w:rFonts w:hint="eastAsia" w:ascii="仿宋" w:hAnsi="仿宋" w:cs="仿宋"/>
                <w:b/>
                <w:kern w:val="0"/>
                <w:lang w:val="zh-CN"/>
              </w:rPr>
              <w:t>报价超过</w:t>
            </w:r>
            <w:r>
              <w:rPr>
                <w:rFonts w:hint="eastAsia" w:ascii="仿宋" w:hAnsi="仿宋" w:cs="仿宋"/>
                <w:b/>
                <w:kern w:val="0"/>
                <w:lang w:val="en-US" w:eastAsia="zh-CN"/>
              </w:rPr>
              <w:t>采购</w:t>
            </w:r>
            <w:r>
              <w:rPr>
                <w:rFonts w:hint="eastAsia" w:ascii="仿宋" w:hAnsi="仿宋" w:cs="仿宋"/>
                <w:b/>
                <w:kern w:val="0"/>
                <w:lang w:val="zh-CN"/>
              </w:rPr>
              <w:t>文件中规定的</w:t>
            </w:r>
            <w:r>
              <w:rPr>
                <w:rFonts w:hint="eastAsia" w:ascii="仿宋" w:hAnsi="仿宋" w:cs="仿宋"/>
                <w:b/>
                <w:kern w:val="0"/>
                <w:lang w:val="en-US" w:eastAsia="zh-CN"/>
              </w:rPr>
              <w:t>预算价或</w:t>
            </w:r>
            <w:r>
              <w:rPr>
                <w:rFonts w:hint="eastAsia" w:ascii="仿宋" w:hAnsi="仿宋" w:cs="仿宋"/>
                <w:b/>
                <w:kern w:val="0"/>
                <w:lang w:val="zh-CN"/>
              </w:rPr>
              <w:t>最高限价的；</w:t>
            </w:r>
          </w:p>
          <w:p w14:paraId="63F724CB">
            <w:pPr>
              <w:pageBreakBefore w:val="0"/>
              <w:kinsoku/>
              <w:wordWrap w:val="0"/>
              <w:overflowPunct/>
              <w:topLinePunct w:val="0"/>
              <w:bidi w:val="0"/>
              <w:snapToGrid w:val="0"/>
              <w:textAlignment w:val="auto"/>
              <w:rPr>
                <w:rFonts w:ascii="仿宋" w:hAnsi="仿宋" w:cs="仿宋"/>
                <w:b/>
                <w:kern w:val="0"/>
                <w:lang w:val="zh-CN"/>
              </w:rPr>
            </w:pPr>
            <w:r>
              <w:rPr>
                <w:rFonts w:hint="eastAsia" w:ascii="仿宋" w:hAnsi="仿宋" w:cs="仿宋"/>
                <w:b/>
                <w:kern w:val="0"/>
                <w:lang w:val="en-US" w:eastAsia="zh-CN"/>
              </w:rPr>
              <w:t>投标</w:t>
            </w:r>
            <w:r>
              <w:rPr>
                <w:rFonts w:hint="eastAsia" w:ascii="仿宋" w:hAnsi="仿宋" w:cs="仿宋"/>
                <w:b/>
                <w:kern w:val="0"/>
                <w:lang w:val="zh-CN"/>
              </w:rPr>
              <w:t>报价明显低于其他通过符合性审查供应商的报价，有可能影响产品质量或者不能诚信履约的，未能按要求提供书面说明或者提交相关证明材料证明其报价合理性的；</w:t>
            </w:r>
          </w:p>
          <w:p w14:paraId="39D15048">
            <w:pPr>
              <w:pageBreakBefore w:val="0"/>
              <w:kinsoku/>
              <w:wordWrap w:val="0"/>
              <w:overflowPunct/>
              <w:topLinePunct w:val="0"/>
              <w:bidi w:val="0"/>
              <w:snapToGrid w:val="0"/>
              <w:textAlignment w:val="auto"/>
              <w:rPr>
                <w:rFonts w:ascii="仿宋" w:hAnsi="仿宋" w:cs="仿宋"/>
              </w:rPr>
            </w:pPr>
            <w:r>
              <w:rPr>
                <w:rFonts w:hint="eastAsia" w:ascii="仿宋" w:hAnsi="仿宋" w:cs="仿宋"/>
                <w:b/>
                <w:kern w:val="0"/>
                <w:lang w:val="zh-CN"/>
              </w:rPr>
              <w:t>投标人对根</w:t>
            </w:r>
            <w:r>
              <w:rPr>
                <w:rFonts w:hint="eastAsia" w:ascii="仿宋" w:hAnsi="仿宋" w:cs="仿宋"/>
                <w:b/>
                <w:kern w:val="0"/>
              </w:rPr>
              <w:t>据修正原则修正后的报价不确认的</w:t>
            </w:r>
            <w:r>
              <w:rPr>
                <w:rFonts w:hint="eastAsia" w:ascii="仿宋" w:hAnsi="仿宋" w:cs="仿宋"/>
                <w:b/>
              </w:rPr>
              <w:t>。</w:t>
            </w:r>
          </w:p>
        </w:tc>
      </w:tr>
      <w:tr w14:paraId="0E3C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5A76B36A">
            <w:pPr>
              <w:pStyle w:val="17"/>
              <w:pageBreakBefore w:val="0"/>
              <w:kinsoku/>
              <w:wordWrap w:val="0"/>
              <w:overflowPunct/>
              <w:topLinePunct w:val="0"/>
              <w:bidi w:val="0"/>
              <w:textAlignment w:val="auto"/>
              <w:rPr>
                <w:rFonts w:ascii="仿宋" w:hAnsi="仿宋" w:cs="仿宋"/>
              </w:rPr>
            </w:pPr>
            <w:r>
              <w:rPr>
                <w:rFonts w:hint="eastAsia" w:ascii="仿宋" w:hAnsi="仿宋" w:cs="仿宋"/>
              </w:rPr>
              <w:t>5</w:t>
            </w:r>
          </w:p>
        </w:tc>
        <w:tc>
          <w:tcPr>
            <w:tcW w:w="982" w:type="pct"/>
            <w:tcBorders>
              <w:top w:val="single" w:color="000000" w:sz="8" w:space="0"/>
              <w:left w:val="single" w:color="auto" w:sz="4" w:space="0"/>
              <w:bottom w:val="single" w:color="000000" w:sz="8" w:space="0"/>
              <w:right w:val="single" w:color="000000" w:sz="8" w:space="0"/>
            </w:tcBorders>
            <w:vAlign w:val="center"/>
          </w:tcPr>
          <w:p w14:paraId="49F5C527">
            <w:pPr>
              <w:pStyle w:val="17"/>
              <w:pageBreakBefore w:val="0"/>
              <w:kinsoku/>
              <w:wordWrap w:val="0"/>
              <w:overflowPunct/>
              <w:topLinePunct w:val="0"/>
              <w:bidi w:val="0"/>
              <w:textAlignment w:val="auto"/>
              <w:rPr>
                <w:rFonts w:ascii="宋体" w:hAnsi="宋体" w:cs="宋体"/>
                <w:b/>
                <w:kern w:val="2"/>
                <w:lang w:val="en-US"/>
              </w:rPr>
            </w:pPr>
            <w:r>
              <w:rPr>
                <w:rFonts w:hint="eastAsia" w:ascii="仿宋" w:hAnsi="仿宋" w:cs="仿宋"/>
                <w:b/>
                <w:bCs/>
              </w:rPr>
              <w:t>备份</w:t>
            </w:r>
            <w:r>
              <w:rPr>
                <w:rFonts w:hint="eastAsia" w:ascii="宋体" w:hAnsi="宋体" w:cs="宋体"/>
                <w:b/>
              </w:rPr>
              <w:t xml:space="preserve">投标文件送达地点和签收人员 </w:t>
            </w:r>
          </w:p>
        </w:tc>
        <w:tc>
          <w:tcPr>
            <w:tcW w:w="3655" w:type="pct"/>
            <w:tcBorders>
              <w:top w:val="single" w:color="000000" w:sz="8" w:space="0"/>
              <w:left w:val="single" w:color="000000" w:sz="2" w:space="0"/>
              <w:bottom w:val="single" w:color="000000" w:sz="8" w:space="0"/>
              <w:right w:val="single" w:color="000000" w:sz="8" w:space="0"/>
            </w:tcBorders>
            <w:vAlign w:val="center"/>
          </w:tcPr>
          <w:p w14:paraId="5DFD794B">
            <w:pPr>
              <w:pStyle w:val="36"/>
              <w:pageBreakBefore w:val="0"/>
              <w:kinsoku/>
              <w:wordWrap w:val="0"/>
              <w:overflowPunct/>
              <w:topLinePunct w:val="0"/>
              <w:bidi w:val="0"/>
              <w:ind w:firstLine="480"/>
              <w:textAlignment w:val="auto"/>
              <w:rPr>
                <w:rFonts w:hAnsi="宋体" w:cs="宋体"/>
                <w:kern w:val="28"/>
                <w:lang w:val="zh-CN"/>
              </w:rPr>
            </w:pPr>
            <w:r>
              <w:rPr>
                <w:rFonts w:hint="eastAsia" w:hAnsi="宋体" w:cs="宋体"/>
                <w:kern w:val="28"/>
                <w:szCs w:val="24"/>
              </w:rPr>
              <w:t>备份投标文件送达地点：慈溪元达采购招标代理有限公司</w:t>
            </w:r>
            <w:r>
              <w:rPr>
                <w:rFonts w:hint="eastAsia" w:hAnsi="宋体" w:cs="宋体"/>
                <w:u w:val="single"/>
              </w:rPr>
              <w:t>（慈溪市白沙路街道慈甬路405号东瑞大厦201室）</w:t>
            </w:r>
            <w:r>
              <w:rPr>
                <w:rFonts w:hint="eastAsia" w:hAnsi="宋体" w:cs="宋体"/>
                <w:kern w:val="28"/>
                <w:szCs w:val="24"/>
              </w:rPr>
              <w:t>；备份投标文件签收人员联系电话：</w:t>
            </w:r>
            <w:r>
              <w:rPr>
                <w:rFonts w:hint="eastAsia" w:hAnsi="宋体" w:cs="宋体"/>
                <w:kern w:val="28"/>
                <w:szCs w:val="24"/>
                <w:u w:val="single"/>
              </w:rPr>
              <w:t>孙玲朗，13858329410</w:t>
            </w:r>
            <w:r>
              <w:rPr>
                <w:rFonts w:hint="eastAsia" w:hAnsi="宋体" w:cs="宋体"/>
                <w:szCs w:val="24"/>
              </w:rPr>
              <w:t>。</w:t>
            </w:r>
            <w:r>
              <w:rPr>
                <w:rFonts w:hint="eastAsia" w:hAnsi="宋体" w:cs="宋体"/>
                <w:b/>
                <w:szCs w:val="24"/>
              </w:rPr>
              <w:t>采购人、采购代理机构不强制或变相强制投标人提交备份投标文件。</w:t>
            </w:r>
          </w:p>
        </w:tc>
      </w:tr>
      <w:tr w14:paraId="491F9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000000" w:sz="8" w:space="0"/>
              <w:bottom w:val="single" w:color="auto" w:sz="4" w:space="0"/>
              <w:right w:val="single" w:color="000000" w:sz="2" w:space="0"/>
            </w:tcBorders>
            <w:vAlign w:val="center"/>
          </w:tcPr>
          <w:p w14:paraId="7FC322FC">
            <w:pPr>
              <w:pStyle w:val="17"/>
              <w:pageBreakBefore w:val="0"/>
              <w:kinsoku/>
              <w:wordWrap w:val="0"/>
              <w:overflowPunct/>
              <w:topLinePunct w:val="0"/>
              <w:bidi w:val="0"/>
              <w:textAlignment w:val="auto"/>
              <w:rPr>
                <w:rFonts w:ascii="仿宋" w:hAnsi="仿宋" w:cs="仿宋"/>
                <w:b/>
                <w:bCs/>
              </w:rPr>
            </w:pPr>
            <w:r>
              <w:rPr>
                <w:rFonts w:hint="eastAsia" w:ascii="仿宋" w:hAnsi="仿宋" w:cs="仿宋"/>
                <w:b/>
                <w:bCs/>
              </w:rPr>
              <w:t>6</w:t>
            </w:r>
          </w:p>
        </w:tc>
        <w:tc>
          <w:tcPr>
            <w:tcW w:w="982" w:type="pct"/>
            <w:tcBorders>
              <w:top w:val="single" w:color="000000" w:sz="8" w:space="0"/>
              <w:left w:val="single" w:color="000000" w:sz="2" w:space="0"/>
              <w:bottom w:val="single" w:color="000000" w:sz="8" w:space="0"/>
              <w:right w:val="single" w:color="000000" w:sz="8" w:space="0"/>
            </w:tcBorders>
            <w:vAlign w:val="center"/>
          </w:tcPr>
          <w:p w14:paraId="350A1976">
            <w:pPr>
              <w:pStyle w:val="17"/>
              <w:pageBreakBefore w:val="0"/>
              <w:kinsoku/>
              <w:wordWrap w:val="0"/>
              <w:overflowPunct/>
              <w:topLinePunct w:val="0"/>
              <w:bidi w:val="0"/>
              <w:textAlignment w:val="auto"/>
              <w:rPr>
                <w:rFonts w:ascii="仿宋" w:hAnsi="仿宋" w:cs="仿宋"/>
                <w:b/>
                <w:bCs/>
                <w:szCs w:val="20"/>
              </w:rPr>
            </w:pPr>
            <w:r>
              <w:rPr>
                <w:rFonts w:hint="eastAsia" w:ascii="仿宋" w:hAnsi="仿宋" w:cs="仿宋"/>
                <w:b/>
                <w:bCs/>
                <w:szCs w:val="20"/>
                <w:lang w:val="en-US"/>
              </w:rPr>
              <w:t>代理服务费</w:t>
            </w:r>
          </w:p>
        </w:tc>
        <w:tc>
          <w:tcPr>
            <w:tcW w:w="3655" w:type="pct"/>
            <w:tcBorders>
              <w:top w:val="single" w:color="000000" w:sz="8" w:space="0"/>
              <w:left w:val="single" w:color="000000" w:sz="2" w:space="0"/>
              <w:bottom w:val="single" w:color="000000" w:sz="8" w:space="0"/>
              <w:right w:val="single" w:color="000000" w:sz="8" w:space="0"/>
            </w:tcBorders>
            <w:vAlign w:val="center"/>
          </w:tcPr>
          <w:p w14:paraId="475D118A">
            <w:pPr>
              <w:pageBreakBefore w:val="0"/>
              <w:kinsoku/>
              <w:wordWrap w:val="0"/>
              <w:overflowPunct/>
              <w:topLinePunct w:val="0"/>
              <w:bidi w:val="0"/>
              <w:ind w:firstLine="480"/>
              <w:textAlignment w:val="auto"/>
              <w:rPr>
                <w:rFonts w:ascii="仿宋" w:hAnsi="仿宋" w:cs="仿宋"/>
                <w:snapToGrid w:val="0"/>
                <w:kern w:val="28"/>
              </w:rPr>
            </w:pPr>
            <w:r>
              <w:rPr>
                <w:rFonts w:hint="eastAsia" w:ascii="仿宋" w:hAnsi="仿宋" w:cs="仿宋"/>
                <w:snapToGrid w:val="0"/>
                <w:kern w:val="28"/>
                <w:lang w:eastAsia="zh-CN"/>
              </w:rPr>
              <w:t>本次采购中标服务费</w:t>
            </w:r>
            <w:r>
              <w:rPr>
                <w:rFonts w:hint="eastAsia" w:ascii="仿宋" w:hAnsi="仿宋" w:cs="仿宋"/>
                <w:snapToGrid w:val="0"/>
                <w:kern w:val="28"/>
                <w:lang w:val="en-US" w:eastAsia="zh-CN"/>
              </w:rPr>
              <w:t>1.0万元</w:t>
            </w:r>
            <w:r>
              <w:rPr>
                <w:rFonts w:hint="eastAsia" w:ascii="仿宋" w:hAnsi="仿宋" w:cs="仿宋"/>
                <w:snapToGrid w:val="0"/>
                <w:kern w:val="28"/>
                <w:lang w:eastAsia="zh-CN"/>
              </w:rPr>
              <w:t>由中标人支付。</w:t>
            </w:r>
          </w:p>
        </w:tc>
      </w:tr>
      <w:tr w14:paraId="62D1E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000000" w:sz="8" w:space="0"/>
              <w:bottom w:val="single" w:color="auto" w:sz="4" w:space="0"/>
              <w:right w:val="single" w:color="000000" w:sz="2" w:space="0"/>
            </w:tcBorders>
            <w:vAlign w:val="center"/>
          </w:tcPr>
          <w:p w14:paraId="02514ED1">
            <w:pPr>
              <w:pStyle w:val="17"/>
              <w:pageBreakBefore w:val="0"/>
              <w:kinsoku/>
              <w:wordWrap w:val="0"/>
              <w:overflowPunct/>
              <w:topLinePunct w:val="0"/>
              <w:bidi w:val="0"/>
              <w:textAlignment w:val="auto"/>
              <w:rPr>
                <w:rFonts w:ascii="仿宋" w:hAnsi="仿宋" w:cs="仿宋"/>
                <w:b/>
                <w:bCs/>
                <w:lang w:val="en-US"/>
              </w:rPr>
            </w:pPr>
            <w:r>
              <w:rPr>
                <w:rFonts w:hint="eastAsia" w:ascii="仿宋" w:hAnsi="仿宋" w:cs="仿宋"/>
                <w:b/>
                <w:bCs/>
                <w:lang w:val="en-US"/>
              </w:rPr>
              <w:t>7</w:t>
            </w:r>
          </w:p>
        </w:tc>
        <w:tc>
          <w:tcPr>
            <w:tcW w:w="982" w:type="pct"/>
            <w:tcBorders>
              <w:top w:val="single" w:color="000000" w:sz="8" w:space="0"/>
              <w:left w:val="single" w:color="000000" w:sz="2" w:space="0"/>
              <w:bottom w:val="single" w:color="000000" w:sz="8" w:space="0"/>
              <w:right w:val="single" w:color="000000" w:sz="8" w:space="0"/>
            </w:tcBorders>
            <w:vAlign w:val="center"/>
          </w:tcPr>
          <w:p w14:paraId="49E77791">
            <w:pPr>
              <w:pStyle w:val="17"/>
              <w:pageBreakBefore w:val="0"/>
              <w:kinsoku/>
              <w:wordWrap w:val="0"/>
              <w:overflowPunct/>
              <w:topLinePunct w:val="0"/>
              <w:bidi w:val="0"/>
              <w:textAlignment w:val="auto"/>
              <w:rPr>
                <w:rFonts w:ascii="仿宋" w:hAnsi="仿宋" w:cs="仿宋"/>
                <w:b/>
                <w:bCs/>
                <w:szCs w:val="20"/>
                <w:lang w:val="en-US"/>
              </w:rPr>
            </w:pPr>
            <w:r>
              <w:rPr>
                <w:rFonts w:hint="eastAsia" w:ascii="仿宋" w:hAnsi="仿宋" w:cs="仿宋"/>
                <w:b/>
                <w:bCs/>
              </w:rPr>
              <w:t>特别说明</w:t>
            </w:r>
          </w:p>
        </w:tc>
        <w:tc>
          <w:tcPr>
            <w:tcW w:w="3655" w:type="pct"/>
            <w:tcBorders>
              <w:top w:val="single" w:color="000000" w:sz="8" w:space="0"/>
              <w:left w:val="single" w:color="000000" w:sz="2" w:space="0"/>
              <w:bottom w:val="single" w:color="000000" w:sz="8" w:space="0"/>
              <w:right w:val="single" w:color="000000" w:sz="8" w:space="0"/>
            </w:tcBorders>
            <w:vAlign w:val="center"/>
          </w:tcPr>
          <w:p w14:paraId="7C2146D4">
            <w:pPr>
              <w:pageBreakBefore w:val="0"/>
              <w:kinsoku/>
              <w:wordWrap w:val="0"/>
              <w:overflowPunct/>
              <w:topLinePunct w:val="0"/>
              <w:bidi w:val="0"/>
              <w:ind w:firstLine="480"/>
              <w:textAlignment w:val="auto"/>
              <w:rPr>
                <w:rFonts w:ascii="仿宋" w:hAnsi="仿宋" w:cs="仿宋"/>
                <w:snapToGrid w:val="0"/>
                <w:kern w:val="28"/>
              </w:rPr>
            </w:pPr>
            <w:r>
              <w:rPr>
                <w:rFonts w:hint="eastAsia" w:ascii="仿宋" w:hAnsi="仿宋" w:cs="仿宋"/>
                <w:snapToGrid w:val="0"/>
                <w:kern w:val="28"/>
              </w:rPr>
              <w:t>无</w:t>
            </w:r>
            <w:r>
              <w:rPr>
                <w:rFonts w:hint="eastAsia" w:ascii="仿宋" w:hAnsi="仿宋" w:cs="仿宋"/>
                <w:b/>
                <w:kern w:val="0"/>
              </w:rPr>
              <w:t>。</w:t>
            </w:r>
          </w:p>
        </w:tc>
      </w:tr>
      <w:bookmarkEnd w:id="6"/>
    </w:tbl>
    <w:p w14:paraId="41183B2B">
      <w:pPr>
        <w:pStyle w:val="6"/>
        <w:pageBreakBefore w:val="0"/>
        <w:kinsoku/>
        <w:wordWrap w:val="0"/>
        <w:overflowPunct/>
        <w:topLinePunct w:val="0"/>
        <w:bidi w:val="0"/>
        <w:textAlignment w:val="auto"/>
        <w:rPr>
          <w:rFonts w:ascii="仿宋" w:hAnsi="仿宋" w:cs="仿宋"/>
        </w:rPr>
      </w:pPr>
      <w:bookmarkStart w:id="17" w:name="_Toc29135"/>
      <w:bookmarkStart w:id="18" w:name="第三部分"/>
      <w:bookmarkStart w:id="19" w:name="_Toc164416483"/>
      <w:r>
        <w:rPr>
          <w:rFonts w:hint="eastAsia" w:ascii="仿宋" w:hAnsi="仿宋" w:cs="仿宋"/>
        </w:rPr>
        <w:t>一、总则</w:t>
      </w:r>
      <w:bookmarkEnd w:id="17"/>
    </w:p>
    <w:p w14:paraId="58A79BD1">
      <w:pPr>
        <w:pStyle w:val="7"/>
        <w:pageBreakBefore w:val="0"/>
        <w:kinsoku/>
        <w:wordWrap w:val="0"/>
        <w:overflowPunct/>
        <w:topLinePunct w:val="0"/>
        <w:bidi w:val="0"/>
        <w:ind w:firstLine="482"/>
        <w:textAlignment w:val="auto"/>
        <w:rPr>
          <w:rFonts w:ascii="仿宋" w:hAnsi="仿宋" w:cs="仿宋"/>
        </w:rPr>
      </w:pPr>
      <w:r>
        <w:rPr>
          <w:rFonts w:hint="eastAsia" w:ascii="仿宋" w:hAnsi="仿宋" w:cs="仿宋"/>
        </w:rPr>
        <w:t>1. 适用范围</w:t>
      </w:r>
    </w:p>
    <w:p w14:paraId="5EFA7A8D">
      <w:pPr>
        <w:pageBreakBefore w:val="0"/>
        <w:kinsoku/>
        <w:wordWrap w:val="0"/>
        <w:overflowPunct/>
        <w:topLinePunct w:val="0"/>
        <w:bidi w:val="0"/>
        <w:ind w:firstLine="480"/>
        <w:textAlignment w:val="auto"/>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6C2139D8">
      <w:pPr>
        <w:pStyle w:val="7"/>
        <w:pageBreakBefore w:val="0"/>
        <w:kinsoku/>
        <w:wordWrap w:val="0"/>
        <w:overflowPunct/>
        <w:topLinePunct w:val="0"/>
        <w:bidi w:val="0"/>
        <w:ind w:firstLine="482"/>
        <w:textAlignment w:val="auto"/>
        <w:rPr>
          <w:rFonts w:ascii="仿宋" w:hAnsi="仿宋" w:cs="仿宋"/>
        </w:rPr>
      </w:pPr>
      <w:r>
        <w:rPr>
          <w:rFonts w:hint="eastAsia" w:ascii="仿宋" w:hAnsi="仿宋" w:cs="仿宋"/>
        </w:rPr>
        <w:t>2. 定义</w:t>
      </w:r>
    </w:p>
    <w:p w14:paraId="33B0001D">
      <w:pPr>
        <w:pageBreakBefore w:val="0"/>
        <w:kinsoku/>
        <w:wordWrap w:val="0"/>
        <w:overflowPunct/>
        <w:topLinePunct w:val="0"/>
        <w:bidi w:val="0"/>
        <w:ind w:firstLine="480"/>
        <w:textAlignment w:val="auto"/>
      </w:pPr>
      <w:r>
        <w:rPr>
          <w:rFonts w:hint="eastAsia"/>
        </w:rPr>
        <w:t>2.1 “采购人”系指</w:t>
      </w:r>
      <w:r>
        <w:rPr>
          <w:rFonts w:hint="eastAsia"/>
          <w:lang w:eastAsia="zh-CN"/>
        </w:rPr>
        <w:t>慈溪市周巷镇人民政府</w:t>
      </w:r>
      <w:r>
        <w:rPr>
          <w:rFonts w:hint="eastAsia"/>
        </w:rPr>
        <w:t>。</w:t>
      </w:r>
    </w:p>
    <w:p w14:paraId="0AFA89E7">
      <w:pPr>
        <w:pageBreakBefore w:val="0"/>
        <w:kinsoku/>
        <w:wordWrap w:val="0"/>
        <w:overflowPunct/>
        <w:topLinePunct w:val="0"/>
        <w:bidi w:val="0"/>
        <w:ind w:firstLine="480"/>
        <w:textAlignment w:val="auto"/>
      </w:pPr>
      <w:r>
        <w:rPr>
          <w:rFonts w:hint="eastAsia"/>
        </w:rPr>
        <w:t>2.2 “采购代理机构”系指慈溪元达采购招标代理有限公司。</w:t>
      </w:r>
    </w:p>
    <w:p w14:paraId="7B44D41D">
      <w:pPr>
        <w:pageBreakBefore w:val="0"/>
        <w:kinsoku/>
        <w:wordWrap w:val="0"/>
        <w:overflowPunct/>
        <w:topLinePunct w:val="0"/>
        <w:bidi w:val="0"/>
        <w:ind w:firstLine="480"/>
        <w:textAlignment w:val="auto"/>
      </w:pPr>
      <w:r>
        <w:rPr>
          <w:rFonts w:hint="eastAsia"/>
        </w:rPr>
        <w:t>2.3 “投标人（或供应商）”系指是指响应招标、参加投标竞争的法人、其他组织或者自然人。</w:t>
      </w:r>
    </w:p>
    <w:p w14:paraId="159BFE59">
      <w:pPr>
        <w:pageBreakBefore w:val="0"/>
        <w:kinsoku/>
        <w:wordWrap w:val="0"/>
        <w:overflowPunct/>
        <w:topLinePunct w:val="0"/>
        <w:bidi w:val="0"/>
        <w:ind w:firstLine="480"/>
        <w:textAlignment w:val="auto"/>
      </w:pPr>
      <w:r>
        <w:rPr>
          <w:rFonts w:hint="eastAsia"/>
        </w:rPr>
        <w:t>2.4 “负责人”系指法人企业的法定负责人，或其他组织为法律、行政法规规定代表单位行使职权的主要负责人，或自然人本人。</w:t>
      </w:r>
    </w:p>
    <w:p w14:paraId="5F10E234">
      <w:pPr>
        <w:pageBreakBefore w:val="0"/>
        <w:kinsoku/>
        <w:wordWrap w:val="0"/>
        <w:overflowPunct/>
        <w:topLinePunct w:val="0"/>
        <w:bidi w:val="0"/>
        <w:ind w:firstLine="480"/>
        <w:textAlignment w:val="auto"/>
      </w:pPr>
      <w:r>
        <w:rPr>
          <w:rFonts w:hint="eastAsia"/>
        </w:rPr>
        <w:t>2.5“电子签名”系指数据电文中以电子形式所含、所附用于识别签名人身份并表明签名人认可其中内容的数据；“公章”系指单位法定名称章。</w:t>
      </w:r>
    </w:p>
    <w:p w14:paraId="5C28B5C3">
      <w:pPr>
        <w:pageBreakBefore w:val="0"/>
        <w:kinsoku/>
        <w:wordWrap w:val="0"/>
        <w:overflowPunct/>
        <w:topLinePunct w:val="0"/>
        <w:bidi w:val="0"/>
        <w:ind w:firstLine="480"/>
        <w:textAlignment w:val="auto"/>
      </w:pPr>
      <w:r>
        <w:rPr>
          <w:rFonts w:hint="eastAsia"/>
        </w:rPr>
        <w:t>2.6“电子交易平台”是指本项目政府采购活动所依托的政府采购云平台（</w:t>
      </w:r>
      <w:r>
        <w:rPr>
          <w:rFonts w:hint="eastAsia"/>
          <w:lang w:eastAsia="zh-CN"/>
        </w:rPr>
        <w:t>https:</w:t>
      </w:r>
      <w:r>
        <w:rPr>
          <w:rFonts w:hint="eastAsia"/>
        </w:rPr>
        <w:t>//www.zcygov.cn/）。</w:t>
      </w:r>
    </w:p>
    <w:p w14:paraId="3D9A50CD">
      <w:pPr>
        <w:pageBreakBefore w:val="0"/>
        <w:kinsoku/>
        <w:wordWrap w:val="0"/>
        <w:overflowPunct/>
        <w:topLinePunct w:val="0"/>
        <w:bidi w:val="0"/>
        <w:ind w:firstLine="480"/>
        <w:textAlignment w:val="auto"/>
        <w:rPr>
          <w:rFonts w:ascii="仿宋" w:hAnsi="仿宋" w:cs="仿宋"/>
        </w:rPr>
      </w:pPr>
      <w:r>
        <w:rPr>
          <w:rFonts w:hint="eastAsia"/>
        </w:rPr>
        <w:t>2.7“★” 系指实质性要求条款，</w:t>
      </w:r>
      <w:r>
        <w:rPr>
          <w:rFonts w:hint="eastAsia" w:ascii="仿宋" w:hAnsi="仿宋" w:cs="仿宋"/>
        </w:rPr>
        <w:t>“</w:t>
      </w:r>
      <w:sdt>
        <w:sdtPr>
          <w:rPr>
            <w:rFonts w:hint="eastAsia" w:ascii="仿宋" w:hAnsi="仿宋" w:cs="仿宋"/>
          </w:rPr>
          <w:id w:val="512970236"/>
          <w14:checkbox>
            <w14:checked w14:val="1"/>
            <w14:checkedState w14:val="00FE" w14:font="Wingdings"/>
            <w14:uncheckedState w14:val="2610" w14:font="MS Gothic"/>
          </w14:checkbox>
        </w:sdtPr>
        <w:sdtEndPr>
          <w:rPr>
            <w:rFonts w:hint="eastAsia" w:ascii="仿宋" w:hAnsi="仿宋" w:cs="仿宋"/>
          </w:rPr>
        </w:sdtEndPr>
        <w:sdtContent>
          <w:r>
            <w:rPr>
              <w:rFonts w:ascii="Wingdings" w:hAnsi="Wingdings" w:cs="仿宋"/>
            </w:rPr>
            <w:t></w:t>
          </w:r>
        </w:sdtContent>
      </w:sdt>
      <w:r>
        <w:rPr>
          <w:rFonts w:hint="eastAsia" w:ascii="仿宋" w:hAnsi="仿宋" w:cs="仿宋"/>
        </w:rPr>
        <w:t>” 系指适用本项目的要求，“</w:t>
      </w:r>
      <w:sdt>
        <w:sdtPr>
          <w:rPr>
            <w:rFonts w:hint="eastAsia" w:ascii="仿宋" w:hAnsi="仿宋" w:cs="仿宋"/>
          </w:rPr>
          <w:id w:val="404888855"/>
          <w14:checkbox>
            <w14:checked w14:val="0"/>
            <w14:checkedState w14:val="00FE" w14:font="Wingdings"/>
            <w14:uncheckedState w14:val="2610" w14:font="MS Gothic"/>
          </w14:checkbox>
        </w:sdtPr>
        <w:sdtEndPr>
          <w:rPr>
            <w:rFonts w:hint="eastAsia" w:ascii="仿宋" w:hAnsi="仿宋" w:cs="仿宋"/>
          </w:rPr>
        </w:sdtEndPr>
        <w:sdtContent>
          <w:r>
            <w:rPr>
              <w:rFonts w:hint="eastAsia" w:ascii="仿宋" w:hAnsi="仿宋" w:cs="仿宋"/>
            </w:rPr>
            <w:t>☐</w:t>
          </w:r>
        </w:sdtContent>
      </w:sdt>
      <w:r>
        <w:rPr>
          <w:rFonts w:hint="eastAsia" w:ascii="仿宋" w:hAnsi="仿宋" w:cs="仿宋"/>
        </w:rPr>
        <w:t>” 系指不适用本项目的要求。</w:t>
      </w:r>
    </w:p>
    <w:p w14:paraId="42774EDC">
      <w:pPr>
        <w:pStyle w:val="7"/>
        <w:pageBreakBefore w:val="0"/>
        <w:kinsoku/>
        <w:wordWrap w:val="0"/>
        <w:overflowPunct/>
        <w:topLinePunct w:val="0"/>
        <w:bidi w:val="0"/>
        <w:ind w:firstLine="482"/>
        <w:textAlignment w:val="auto"/>
      </w:pPr>
      <w:r>
        <w:rPr>
          <w:rFonts w:hint="eastAsia"/>
        </w:rPr>
        <w:t>3. 采购项目需要落实的政府采购政策</w:t>
      </w:r>
    </w:p>
    <w:p w14:paraId="06A87C54">
      <w:pPr>
        <w:pageBreakBefore w:val="0"/>
        <w:kinsoku/>
        <w:wordWrap w:val="0"/>
        <w:overflowPunct/>
        <w:topLinePunct w:val="0"/>
        <w:bidi w:val="0"/>
        <w:ind w:firstLine="480"/>
        <w:textAlignment w:val="auto"/>
      </w:pPr>
      <w:r>
        <w:rPr>
          <w:rFonts w:hint="eastAsia"/>
        </w:rPr>
        <w:t>3.1 本项目采购本国生产的货物、工程和服务。</w:t>
      </w:r>
    </w:p>
    <w:p w14:paraId="16A448EF">
      <w:pPr>
        <w:pageBreakBefore w:val="0"/>
        <w:kinsoku/>
        <w:wordWrap w:val="0"/>
        <w:overflowPunct/>
        <w:topLinePunct w:val="0"/>
        <w:bidi w:val="0"/>
        <w:ind w:firstLine="480"/>
        <w:textAlignment w:val="auto"/>
      </w:pPr>
      <w:r>
        <w:rPr>
          <w:rFonts w:hint="eastAsia"/>
        </w:rPr>
        <w:t>3.2支持中小企业发展</w:t>
      </w:r>
    </w:p>
    <w:p w14:paraId="641FC416">
      <w:pPr>
        <w:pageBreakBefore w:val="0"/>
        <w:kinsoku/>
        <w:wordWrap w:val="0"/>
        <w:overflowPunct/>
        <w:topLinePunct w:val="0"/>
        <w:bidi w:val="0"/>
        <w:ind w:firstLine="480"/>
        <w:textAlignment w:val="auto"/>
      </w:pPr>
      <w:r>
        <w:rPr>
          <w:rFonts w:hint="eastAsia"/>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5F831E53">
      <w:pPr>
        <w:pageBreakBefore w:val="0"/>
        <w:kinsoku/>
        <w:wordWrap w:val="0"/>
        <w:overflowPunct/>
        <w:topLinePunct w:val="0"/>
        <w:bidi w:val="0"/>
        <w:ind w:firstLine="480"/>
        <w:textAlignment w:val="auto"/>
      </w:pPr>
      <w:r>
        <w:rPr>
          <w:rFonts w:hint="eastAsia"/>
        </w:rPr>
        <w:t>符合中小企业划分标准的个体工商户，在政府采购活动中视同中小企业。</w:t>
      </w:r>
    </w:p>
    <w:p w14:paraId="341F57DE">
      <w:pPr>
        <w:pageBreakBefore w:val="0"/>
        <w:widowControl/>
        <w:kinsoku/>
        <w:wordWrap w:val="0"/>
        <w:overflowPunct/>
        <w:topLinePunct w:val="0"/>
        <w:bidi w:val="0"/>
        <w:spacing w:line="360" w:lineRule="auto"/>
        <w:ind w:firstLine="480" w:firstLineChars="200"/>
        <w:jc w:val="left"/>
        <w:textAlignment w:val="auto"/>
        <w:rPr>
          <w:rFonts w:hint="eastAsia" w:eastAsia="仿宋"/>
          <w:b/>
          <w:bCs/>
          <w:lang w:eastAsia="zh-CN"/>
        </w:rPr>
      </w:pPr>
      <w:r>
        <w:rPr>
          <w:rFonts w:hint="eastAsia" w:ascii="宋体" w:hAnsi="宋体" w:eastAsia="宋体" w:cs="宋体"/>
          <w:b w:val="0"/>
          <w:bCs w:val="0"/>
        </w:rPr>
        <w:t>★</w:t>
      </w:r>
      <w:r>
        <w:rPr>
          <w:rFonts w:hint="eastAsia"/>
          <w:b w:val="0"/>
          <w:bCs w:val="0"/>
        </w:rPr>
        <w:t>3.2.2</w:t>
      </w:r>
      <w:r>
        <w:rPr>
          <w:rFonts w:hint="eastAsia"/>
          <w:b/>
          <w:bCs/>
        </w:rPr>
        <w:t>本项目专门面向中小企业采购，货物</w:t>
      </w:r>
      <w:r>
        <w:rPr>
          <w:rFonts w:hint="eastAsia"/>
          <w:b/>
          <w:bCs/>
          <w:lang w:val="en-US" w:eastAsia="zh-CN"/>
        </w:rPr>
        <w:t>应</w:t>
      </w:r>
      <w:r>
        <w:rPr>
          <w:rFonts w:hint="eastAsia"/>
          <w:b/>
          <w:bCs/>
        </w:rPr>
        <w:t>由中小企业制造，即货物由中小企业生产且使用该中小企业商号或者注册商标</w:t>
      </w:r>
      <w:r>
        <w:rPr>
          <w:rFonts w:hint="eastAsia"/>
          <w:b/>
          <w:bCs/>
          <w:lang w:eastAsia="zh-CN"/>
        </w:rPr>
        <w:t>。</w:t>
      </w:r>
    </w:p>
    <w:p w14:paraId="239A579A">
      <w:pPr>
        <w:pageBreakBefore w:val="0"/>
        <w:widowControl/>
        <w:kinsoku/>
        <w:wordWrap w:val="0"/>
        <w:overflowPunct/>
        <w:topLinePunct w:val="0"/>
        <w:bidi w:val="0"/>
        <w:spacing w:line="360" w:lineRule="auto"/>
        <w:ind w:firstLine="482" w:firstLineChars="200"/>
        <w:jc w:val="left"/>
        <w:textAlignment w:val="auto"/>
        <w:rPr>
          <w:rFonts w:hint="eastAsia"/>
          <w:b/>
          <w:bCs/>
        </w:rPr>
      </w:pPr>
      <w:r>
        <w:rPr>
          <w:rFonts w:hint="eastAsia"/>
          <w:b/>
          <w:bCs/>
        </w:rPr>
        <w:t>投标人提供的货物既有中小企业制造货物，也有大型企业制造货物的，</w:t>
      </w:r>
      <w:r>
        <w:rPr>
          <w:rFonts w:hint="eastAsia"/>
          <w:b/>
          <w:bCs/>
          <w:lang w:val="en-US" w:eastAsia="zh-CN"/>
        </w:rPr>
        <w:t>投标无效</w:t>
      </w:r>
      <w:r>
        <w:rPr>
          <w:rFonts w:hint="eastAsia"/>
          <w:b/>
          <w:bCs/>
        </w:rPr>
        <w:t>。</w:t>
      </w:r>
    </w:p>
    <w:p w14:paraId="17DDDC90">
      <w:pPr>
        <w:pageBreakBefore w:val="0"/>
        <w:kinsoku/>
        <w:wordWrap w:val="0"/>
        <w:overflowPunct/>
        <w:topLinePunct w:val="0"/>
        <w:bidi w:val="0"/>
        <w:ind w:firstLine="480"/>
        <w:textAlignment w:val="auto"/>
      </w:pPr>
      <w:r>
        <w:rPr>
          <w:rFonts w:hint="eastAsia"/>
        </w:rPr>
        <w:t>3.2.3符合《关于促进残疾人就业政府采购政策的通知》（财库〔2017〕141号）规定的条件并提供《残疾人福利性单位声明函》的残疾人福利性单位视同小型、微型企业；</w:t>
      </w:r>
    </w:p>
    <w:p w14:paraId="77E0EAEB">
      <w:pPr>
        <w:pageBreakBefore w:val="0"/>
        <w:kinsoku/>
        <w:wordWrap w:val="0"/>
        <w:overflowPunct/>
        <w:topLinePunct w:val="0"/>
        <w:bidi w:val="0"/>
        <w:ind w:firstLine="480"/>
        <w:textAlignment w:val="auto"/>
      </w:pPr>
      <w:r>
        <w:rPr>
          <w:rFonts w:hint="eastAsia"/>
        </w:rPr>
        <w:t>3.2.4符合《关于政府采购支持监狱企业发展有关问题的通知》（财库</w:t>
      </w:r>
      <w:r>
        <w:rPr>
          <w:rFonts w:hint="eastAsia"/>
          <w:lang w:eastAsia="zh-CN"/>
        </w:rPr>
        <w:t>〔2014〕68号</w:t>
      </w:r>
      <w:r>
        <w:rPr>
          <w:rFonts w:hint="eastAsia"/>
        </w:rPr>
        <w:t>）规定的监狱企业并提供由省级以上监狱管理局、戒毒管理局（含新疆生产建设兵团）出具的属于监狱企业证明文件的，视同为小型、微型企业。</w:t>
      </w:r>
    </w:p>
    <w:p w14:paraId="13DA07F1">
      <w:pPr>
        <w:pageBreakBefore w:val="0"/>
        <w:kinsoku/>
        <w:wordWrap w:val="0"/>
        <w:overflowPunct/>
        <w:topLinePunct w:val="0"/>
        <w:bidi w:val="0"/>
        <w:ind w:firstLine="480"/>
        <w:textAlignment w:val="auto"/>
      </w:pPr>
      <w:r>
        <w:rPr>
          <w:rFonts w:hint="eastAsia" w:ascii="Times New Roman" w:hAnsi="Times New Roman" w:cs="Times New Roman"/>
        </w:rPr>
        <w:t>3.</w:t>
      </w:r>
      <w:r>
        <w:rPr>
          <w:rFonts w:hint="eastAsia" w:ascii="Times New Roman" w:hAnsi="Times New Roman" w:cs="Times New Roman"/>
          <w:lang w:val="en-US" w:eastAsia="zh-CN"/>
        </w:rPr>
        <w:t>2.5</w:t>
      </w:r>
      <w:r>
        <w:rPr>
          <w:rFonts w:hint="eastAsia"/>
          <w:b/>
          <w:bCs/>
        </w:rPr>
        <w:t>供应商应按照</w:t>
      </w:r>
      <w:r>
        <w:rPr>
          <w:rFonts w:hint="eastAsia"/>
          <w:b/>
          <w:bCs/>
          <w:lang w:eastAsia="zh-CN"/>
        </w:rPr>
        <w:t>招标文件</w:t>
      </w:r>
      <w:r>
        <w:rPr>
          <w:rFonts w:hint="eastAsia"/>
          <w:b/>
          <w:bCs/>
        </w:rPr>
        <w:t>格式要求提供《中小企业声明函》，供应商未提供《中小企业声明函》或提供的《中小企业声明函》与实际情况不符的，响应无效</w:t>
      </w:r>
      <w:r>
        <w:rPr>
          <w:rFonts w:hint="eastAsia" w:ascii="仿宋" w:hAnsi="仿宋" w:cs="仿宋"/>
          <w:b/>
          <w:bCs/>
        </w:rPr>
        <w:t>。声明内容不实的，属于提供虚假材料谋取</w:t>
      </w:r>
      <w:r>
        <w:rPr>
          <w:rFonts w:hint="eastAsia" w:ascii="仿宋" w:hAnsi="仿宋" w:cs="仿宋"/>
          <w:b/>
          <w:bCs/>
          <w:lang w:eastAsia="zh-CN"/>
        </w:rPr>
        <w:t>中标</w:t>
      </w:r>
      <w:r>
        <w:rPr>
          <w:rFonts w:hint="eastAsia" w:ascii="仿宋" w:hAnsi="仿宋" w:cs="仿宋"/>
          <w:b/>
          <w:bCs/>
        </w:rPr>
        <w:t>，依法承担法律责任。</w:t>
      </w:r>
    </w:p>
    <w:p w14:paraId="4FCC53E5">
      <w:pPr>
        <w:pStyle w:val="7"/>
        <w:pageBreakBefore w:val="0"/>
        <w:kinsoku/>
        <w:wordWrap w:val="0"/>
        <w:overflowPunct/>
        <w:topLinePunct w:val="0"/>
        <w:bidi w:val="0"/>
        <w:ind w:firstLine="482"/>
        <w:textAlignment w:val="auto"/>
      </w:pPr>
      <w:r>
        <w:rPr>
          <w:rFonts w:hint="eastAsia"/>
        </w:rPr>
        <w:t>4. 询问、质疑、投诉</w:t>
      </w:r>
    </w:p>
    <w:p w14:paraId="62238268">
      <w:pPr>
        <w:pageBreakBefore w:val="0"/>
        <w:kinsoku/>
        <w:wordWrap w:val="0"/>
        <w:overflowPunct/>
        <w:topLinePunct w:val="0"/>
        <w:bidi w:val="0"/>
        <w:ind w:firstLine="480"/>
        <w:textAlignment w:val="auto"/>
        <w:rPr>
          <w:lang w:val="zh-CN"/>
        </w:rPr>
      </w:pPr>
      <w:r>
        <w:rPr>
          <w:rFonts w:hint="eastAsia" w:ascii="宋体" w:hAnsi="宋体" w:cs="宋体"/>
          <w:kern w:val="0"/>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B5BB6C">
      <w:pPr>
        <w:pageBreakBefore w:val="0"/>
        <w:kinsoku/>
        <w:wordWrap w:val="0"/>
        <w:overflowPunct/>
        <w:topLinePunct w:val="0"/>
        <w:bidi w:val="0"/>
        <w:ind w:firstLine="480"/>
        <w:textAlignment w:val="auto"/>
        <w:rPr>
          <w:lang w:val="zh-CN"/>
        </w:rPr>
      </w:pPr>
      <w:r>
        <w:rPr>
          <w:rFonts w:hint="eastAsia"/>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B601AE">
      <w:pPr>
        <w:pageBreakBefore w:val="0"/>
        <w:kinsoku/>
        <w:wordWrap w:val="0"/>
        <w:overflowPunct/>
        <w:topLinePunct w:val="0"/>
        <w:bidi w:val="0"/>
        <w:ind w:firstLine="480"/>
        <w:textAlignment w:val="auto"/>
        <w:rPr>
          <w:lang w:val="zh-CN"/>
        </w:rPr>
      </w:pPr>
      <w:r>
        <w:rPr>
          <w:rFonts w:hint="eastAsia"/>
          <w:lang w:val="zh-CN"/>
        </w:rPr>
        <w:t>4.2供应商质疑</w:t>
      </w:r>
    </w:p>
    <w:p w14:paraId="1CA78909">
      <w:pPr>
        <w:pageBreakBefore w:val="0"/>
        <w:kinsoku/>
        <w:wordWrap w:val="0"/>
        <w:overflowPunct/>
        <w:topLinePunct w:val="0"/>
        <w:bidi w:val="0"/>
        <w:ind w:firstLine="480"/>
        <w:textAlignment w:val="auto"/>
      </w:pPr>
      <w:r>
        <w:rPr>
          <w:rFonts w:hint="eastAsia"/>
          <w:lang w:val="zh-CN"/>
        </w:rPr>
        <w:t>4.2</w:t>
      </w:r>
      <w:r>
        <w:rPr>
          <w:rFonts w:hint="eastAsia"/>
        </w:rPr>
        <w:t>.1提出质疑的供应商应当是参与所质疑项目采购活动的供应商。潜在供应商已依法获取其可质疑的招标文件的，可以对该文件提出质疑。</w:t>
      </w:r>
    </w:p>
    <w:p w14:paraId="62A5BE8D">
      <w:pPr>
        <w:pageBreakBefore w:val="0"/>
        <w:kinsoku/>
        <w:wordWrap w:val="0"/>
        <w:overflowPunct/>
        <w:topLinePunct w:val="0"/>
        <w:bidi w:val="0"/>
        <w:ind w:firstLine="480"/>
        <w:textAlignment w:val="auto"/>
      </w:pPr>
      <w:r>
        <w:rPr>
          <w:rFonts w:hint="eastAsia"/>
          <w:lang w:val="zh-CN"/>
        </w:rPr>
        <w:t>4.2</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4B7FC2">
      <w:pPr>
        <w:pageBreakBefore w:val="0"/>
        <w:kinsoku/>
        <w:wordWrap w:val="0"/>
        <w:overflowPunct/>
        <w:topLinePunct w:val="0"/>
        <w:bidi w:val="0"/>
        <w:ind w:firstLine="480"/>
        <w:textAlignment w:val="auto"/>
      </w:pPr>
      <w:r>
        <w:rPr>
          <w:rFonts w:hint="eastAsia"/>
        </w:rPr>
        <w:t>4.2.2.1对招标文件提出质疑的，质疑期限为供应商获得招标文件之日或者招标文件公告期限届满之日起计算。</w:t>
      </w:r>
    </w:p>
    <w:p w14:paraId="3E531B81">
      <w:pPr>
        <w:pageBreakBefore w:val="0"/>
        <w:kinsoku/>
        <w:wordWrap w:val="0"/>
        <w:overflowPunct/>
        <w:topLinePunct w:val="0"/>
        <w:bidi w:val="0"/>
        <w:ind w:firstLine="480"/>
        <w:textAlignment w:val="auto"/>
      </w:pPr>
      <w:r>
        <w:rPr>
          <w:rFonts w:hint="eastAsia"/>
        </w:rPr>
        <w:t>4.2.2.2对采购过程提出质疑的，质疑期限为各采购程序环节结束之日起计算。</w:t>
      </w:r>
    </w:p>
    <w:p w14:paraId="10FAD3C0">
      <w:pPr>
        <w:pageBreakBefore w:val="0"/>
        <w:kinsoku/>
        <w:wordWrap w:val="0"/>
        <w:overflowPunct/>
        <w:topLinePunct w:val="0"/>
        <w:bidi w:val="0"/>
        <w:ind w:firstLine="480"/>
        <w:textAlignment w:val="auto"/>
      </w:pPr>
      <w:r>
        <w:rPr>
          <w:rFonts w:hint="eastAsia"/>
        </w:rPr>
        <w:t>4.2.2.3对采购结果提出质疑的，质疑期限自采购结果公告期限届满之日起计算。</w:t>
      </w:r>
    </w:p>
    <w:p w14:paraId="3C7C815D">
      <w:pPr>
        <w:pageBreakBefore w:val="0"/>
        <w:kinsoku/>
        <w:wordWrap w:val="0"/>
        <w:overflowPunct/>
        <w:topLinePunct w:val="0"/>
        <w:bidi w:val="0"/>
        <w:ind w:firstLine="480"/>
        <w:textAlignment w:val="auto"/>
        <w:rPr>
          <w:lang w:val="zh-CN"/>
        </w:rPr>
      </w:pPr>
      <w:r>
        <w:rPr>
          <w:rFonts w:hint="eastAsia"/>
          <w:lang w:val="zh-CN"/>
        </w:rPr>
        <w:t>4.2.3</w:t>
      </w:r>
      <w:r>
        <w:rPr>
          <w:rFonts w:hint="eastAsia"/>
        </w:rPr>
        <w:t>供应商提出质疑应当提交质疑函和必要的证明材料。质疑函应当包括下列内容：</w:t>
      </w:r>
    </w:p>
    <w:p w14:paraId="7947C043">
      <w:pPr>
        <w:pageBreakBefore w:val="0"/>
        <w:kinsoku/>
        <w:wordWrap w:val="0"/>
        <w:overflowPunct/>
        <w:topLinePunct w:val="0"/>
        <w:bidi w:val="0"/>
        <w:ind w:firstLine="480"/>
        <w:textAlignment w:val="auto"/>
        <w:rPr>
          <w:lang w:val="zh-CN"/>
        </w:rPr>
      </w:pPr>
      <w:r>
        <w:rPr>
          <w:rFonts w:hint="eastAsia"/>
          <w:lang w:val="zh-CN"/>
        </w:rPr>
        <w:t>（</w:t>
      </w:r>
      <w:r>
        <w:rPr>
          <w:rFonts w:hint="eastAsia"/>
        </w:rPr>
        <w:t>1</w:t>
      </w:r>
      <w:r>
        <w:rPr>
          <w:rFonts w:hint="eastAsia"/>
          <w:lang w:val="zh-CN"/>
        </w:rPr>
        <w:t>）供应商的姓名或者名称、地址、邮编、联系人及联系电话；</w:t>
      </w:r>
    </w:p>
    <w:p w14:paraId="53E06332">
      <w:pPr>
        <w:pageBreakBefore w:val="0"/>
        <w:kinsoku/>
        <w:wordWrap w:val="0"/>
        <w:overflowPunct/>
        <w:topLinePunct w:val="0"/>
        <w:bidi w:val="0"/>
        <w:ind w:firstLine="480"/>
        <w:textAlignment w:val="auto"/>
        <w:rPr>
          <w:lang w:val="zh-CN"/>
        </w:rPr>
      </w:pPr>
      <w:r>
        <w:rPr>
          <w:rFonts w:hint="eastAsia"/>
          <w:lang w:val="zh-CN"/>
        </w:rPr>
        <w:t>（</w:t>
      </w:r>
      <w:r>
        <w:rPr>
          <w:rFonts w:hint="eastAsia"/>
        </w:rPr>
        <w:t>2</w:t>
      </w:r>
      <w:r>
        <w:rPr>
          <w:rFonts w:hint="eastAsia"/>
          <w:lang w:val="zh-CN"/>
        </w:rPr>
        <w:t>）质疑项目的名称、编号；</w:t>
      </w:r>
    </w:p>
    <w:p w14:paraId="56574133">
      <w:pPr>
        <w:pageBreakBefore w:val="0"/>
        <w:kinsoku/>
        <w:wordWrap w:val="0"/>
        <w:overflowPunct/>
        <w:topLinePunct w:val="0"/>
        <w:bidi w:val="0"/>
        <w:ind w:firstLine="480"/>
        <w:textAlignment w:val="auto"/>
        <w:rPr>
          <w:lang w:val="zh-CN"/>
        </w:rPr>
      </w:pPr>
      <w:r>
        <w:rPr>
          <w:rFonts w:hint="eastAsia"/>
          <w:lang w:val="zh-CN"/>
        </w:rPr>
        <w:t>（</w:t>
      </w:r>
      <w:r>
        <w:rPr>
          <w:rFonts w:hint="eastAsia"/>
        </w:rPr>
        <w:t>3</w:t>
      </w:r>
      <w:r>
        <w:rPr>
          <w:rFonts w:hint="eastAsia"/>
          <w:lang w:val="zh-CN"/>
        </w:rPr>
        <w:t>）具体、明确的质疑事项和与质疑事项相关的请求；</w:t>
      </w:r>
    </w:p>
    <w:p w14:paraId="3E6ADA16">
      <w:pPr>
        <w:pageBreakBefore w:val="0"/>
        <w:kinsoku/>
        <w:wordWrap w:val="0"/>
        <w:overflowPunct/>
        <w:topLinePunct w:val="0"/>
        <w:bidi w:val="0"/>
        <w:ind w:firstLine="480"/>
        <w:textAlignment w:val="auto"/>
        <w:rPr>
          <w:lang w:val="zh-CN"/>
        </w:rPr>
      </w:pPr>
      <w:r>
        <w:rPr>
          <w:rFonts w:hint="eastAsia"/>
          <w:lang w:val="zh-CN"/>
        </w:rPr>
        <w:t>（</w:t>
      </w:r>
      <w:r>
        <w:rPr>
          <w:rFonts w:hint="eastAsia"/>
        </w:rPr>
        <w:t>4</w:t>
      </w:r>
      <w:r>
        <w:rPr>
          <w:rFonts w:hint="eastAsia"/>
          <w:lang w:val="zh-CN"/>
        </w:rPr>
        <w:t>）事实依据；</w:t>
      </w:r>
    </w:p>
    <w:p w14:paraId="56AFAC37">
      <w:pPr>
        <w:pageBreakBefore w:val="0"/>
        <w:kinsoku/>
        <w:wordWrap w:val="0"/>
        <w:overflowPunct/>
        <w:topLinePunct w:val="0"/>
        <w:bidi w:val="0"/>
        <w:ind w:firstLine="480"/>
        <w:textAlignment w:val="auto"/>
        <w:rPr>
          <w:lang w:val="zh-CN"/>
        </w:rPr>
      </w:pPr>
      <w:r>
        <w:rPr>
          <w:rFonts w:hint="eastAsia"/>
          <w:lang w:val="zh-CN"/>
        </w:rPr>
        <w:t>（</w:t>
      </w:r>
      <w:r>
        <w:rPr>
          <w:rFonts w:hint="eastAsia"/>
        </w:rPr>
        <w:t>5</w:t>
      </w:r>
      <w:r>
        <w:rPr>
          <w:rFonts w:hint="eastAsia"/>
          <w:lang w:val="zh-CN"/>
        </w:rPr>
        <w:t>）必要的法律依据；</w:t>
      </w:r>
    </w:p>
    <w:p w14:paraId="22DBFC9D">
      <w:pPr>
        <w:pageBreakBefore w:val="0"/>
        <w:kinsoku/>
        <w:wordWrap w:val="0"/>
        <w:overflowPunct/>
        <w:topLinePunct w:val="0"/>
        <w:bidi w:val="0"/>
        <w:ind w:firstLine="480"/>
        <w:textAlignment w:val="auto"/>
        <w:rPr>
          <w:lang w:val="zh-CN"/>
        </w:rPr>
      </w:pPr>
      <w:r>
        <w:rPr>
          <w:rFonts w:hint="eastAsia"/>
          <w:lang w:val="zh-CN"/>
        </w:rPr>
        <w:t>（</w:t>
      </w:r>
      <w:r>
        <w:rPr>
          <w:rFonts w:hint="eastAsia"/>
        </w:rPr>
        <w:t>6</w:t>
      </w:r>
      <w:r>
        <w:rPr>
          <w:rFonts w:hint="eastAsia"/>
          <w:lang w:val="zh-CN"/>
        </w:rPr>
        <w:t>）提出质疑的日期。</w:t>
      </w:r>
    </w:p>
    <w:p w14:paraId="161594D9">
      <w:pPr>
        <w:pageBreakBefore w:val="0"/>
        <w:kinsoku/>
        <w:wordWrap w:val="0"/>
        <w:overflowPunct/>
        <w:topLinePunct w:val="0"/>
        <w:bidi w:val="0"/>
        <w:ind w:firstLine="480"/>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51AC9EF">
      <w:pPr>
        <w:pageBreakBefore w:val="0"/>
        <w:kinsoku/>
        <w:wordWrap w:val="0"/>
        <w:overflowPunct/>
        <w:topLinePunct w:val="0"/>
        <w:bidi w:val="0"/>
        <w:ind w:firstLine="480"/>
        <w:textAlignment w:val="auto"/>
      </w:pPr>
      <w:r>
        <w:rPr>
          <w:rFonts w:hint="eastAsia"/>
        </w:rPr>
        <w:t>质疑函范本及制作可在“浙江政府采购网”上自行下载。</w:t>
      </w:r>
    </w:p>
    <w:p w14:paraId="4858906D">
      <w:pPr>
        <w:pageBreakBefore w:val="0"/>
        <w:kinsoku/>
        <w:wordWrap w:val="0"/>
        <w:overflowPunct/>
        <w:topLinePunct w:val="0"/>
        <w:bidi w:val="0"/>
        <w:ind w:firstLine="480"/>
        <w:textAlignment w:val="auto"/>
      </w:pPr>
      <w:r>
        <w:rPr>
          <w:rFonts w:hint="eastAsia"/>
          <w:lang w:val="zh-CN"/>
        </w:rPr>
        <w:t>4.2</w:t>
      </w:r>
      <w:r>
        <w:rPr>
          <w:rFonts w:hint="eastAsia"/>
        </w:rPr>
        <w:t>.4对同一采购程序环节的质疑，供应商须在法定质疑期内一次性提出。</w:t>
      </w:r>
    </w:p>
    <w:p w14:paraId="18867391">
      <w:pPr>
        <w:pageBreakBefore w:val="0"/>
        <w:kinsoku/>
        <w:wordWrap w:val="0"/>
        <w:overflowPunct/>
        <w:topLinePunct w:val="0"/>
        <w:bidi w:val="0"/>
        <w:ind w:firstLine="480"/>
        <w:textAlignment w:val="auto"/>
      </w:pPr>
      <w:r>
        <w:rPr>
          <w:rFonts w:hint="eastAsia"/>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07680D67">
      <w:pPr>
        <w:pageBreakBefore w:val="0"/>
        <w:kinsoku/>
        <w:wordWrap w:val="0"/>
        <w:overflowPunct/>
        <w:topLinePunct w:val="0"/>
        <w:bidi w:val="0"/>
        <w:ind w:firstLine="480"/>
        <w:textAlignment w:val="auto"/>
      </w:pPr>
      <w:r>
        <w:rPr>
          <w:rFonts w:hint="eastAsia"/>
          <w:lang w:val="zh-CN"/>
        </w:rPr>
        <w:t>4.2</w:t>
      </w:r>
      <w:r>
        <w:rPr>
          <w:rFonts w:hint="eastAsia"/>
        </w:rPr>
        <w:t>.6询问或者质疑事项可能影响采购结果的，采购人应当暂停签订合同，已经签订合同的，应当中止履行合同。</w:t>
      </w:r>
    </w:p>
    <w:p w14:paraId="47D45A1A">
      <w:pPr>
        <w:pageBreakBefore w:val="0"/>
        <w:kinsoku/>
        <w:wordWrap w:val="0"/>
        <w:overflowPunct/>
        <w:topLinePunct w:val="0"/>
        <w:bidi w:val="0"/>
        <w:ind w:firstLine="480"/>
        <w:textAlignment w:val="auto"/>
        <w:rPr>
          <w:lang w:val="zh-CN"/>
        </w:rPr>
      </w:pPr>
      <w:r>
        <w:rPr>
          <w:rFonts w:hint="eastAsia"/>
          <w:lang w:val="zh-CN"/>
        </w:rPr>
        <w:t>4.3供应商投诉</w:t>
      </w:r>
    </w:p>
    <w:p w14:paraId="58A8200D">
      <w:pPr>
        <w:pageBreakBefore w:val="0"/>
        <w:kinsoku/>
        <w:wordWrap w:val="0"/>
        <w:overflowPunct/>
        <w:topLinePunct w:val="0"/>
        <w:bidi w:val="0"/>
        <w:ind w:firstLine="480"/>
        <w:textAlignment w:val="auto"/>
        <w:rPr>
          <w:lang w:val="zh-CN"/>
        </w:rPr>
      </w:pPr>
      <w:r>
        <w:rPr>
          <w:rFonts w:hint="eastAsia"/>
          <w:lang w:val="zh-CN"/>
        </w:rPr>
        <w:t>4.3.1质疑供应商对采购人、采购代理机构的答复不满意或者采购人、采购代理机构未在规定的时间内作出答复的，可以在答复期满后十五个工作日内向同级政府采购监督管理部门提出投诉。</w:t>
      </w:r>
    </w:p>
    <w:p w14:paraId="5DD7B99F">
      <w:pPr>
        <w:pageBreakBefore w:val="0"/>
        <w:kinsoku/>
        <w:wordWrap w:val="0"/>
        <w:overflowPunct/>
        <w:topLinePunct w:val="0"/>
        <w:bidi w:val="0"/>
        <w:ind w:firstLine="480"/>
        <w:textAlignment w:val="auto"/>
        <w:rPr>
          <w:lang w:val="zh-CN"/>
        </w:rPr>
      </w:pPr>
      <w:r>
        <w:rPr>
          <w:rFonts w:hint="eastAsia"/>
          <w:lang w:val="zh-CN"/>
        </w:rPr>
        <w:t>4.3.2供应商投诉的事项不得超出已质疑事项的范围，基于质疑答复内容提出的投诉事项除外。</w:t>
      </w:r>
    </w:p>
    <w:p w14:paraId="6105B10A">
      <w:pPr>
        <w:pageBreakBefore w:val="0"/>
        <w:kinsoku/>
        <w:wordWrap w:val="0"/>
        <w:overflowPunct/>
        <w:topLinePunct w:val="0"/>
        <w:bidi w:val="0"/>
        <w:ind w:firstLine="480"/>
        <w:textAlignment w:val="auto"/>
        <w:rPr>
          <w:lang w:val="zh-CN"/>
        </w:rPr>
      </w:pPr>
      <w:r>
        <w:rPr>
          <w:rFonts w:hint="eastAsia"/>
          <w:lang w:val="zh-CN"/>
        </w:rPr>
        <w:t>4.3.3供应商投诉应当有明确的请求和必要的证明材料。</w:t>
      </w:r>
    </w:p>
    <w:p w14:paraId="69B0AE6B">
      <w:pPr>
        <w:pageBreakBefore w:val="0"/>
        <w:kinsoku/>
        <w:wordWrap w:val="0"/>
        <w:overflowPunct/>
        <w:topLinePunct w:val="0"/>
        <w:bidi w:val="0"/>
        <w:ind w:firstLine="480"/>
        <w:textAlignment w:val="auto"/>
      </w:pPr>
      <w:r>
        <w:rPr>
          <w:rFonts w:hint="eastAsia"/>
        </w:rPr>
        <w:t>投诉书范本及制作说明可在“浙江政府采购网”上自行下载。</w:t>
      </w:r>
    </w:p>
    <w:p w14:paraId="36EC065B">
      <w:pPr>
        <w:pStyle w:val="6"/>
        <w:pageBreakBefore w:val="0"/>
        <w:kinsoku/>
        <w:wordWrap w:val="0"/>
        <w:overflowPunct/>
        <w:topLinePunct w:val="0"/>
        <w:bidi w:val="0"/>
        <w:textAlignment w:val="auto"/>
        <w:rPr>
          <w:rFonts w:ascii="仿宋" w:hAnsi="仿宋" w:cs="仿宋"/>
        </w:rPr>
      </w:pPr>
      <w:bookmarkStart w:id="20" w:name="_Toc19761"/>
      <w:r>
        <w:rPr>
          <w:rFonts w:hint="eastAsia" w:ascii="仿宋" w:hAnsi="仿宋" w:cs="仿宋"/>
        </w:rPr>
        <w:t>二、招标文件的构成、澄清、修改</w:t>
      </w:r>
      <w:bookmarkEnd w:id="20"/>
    </w:p>
    <w:p w14:paraId="306FC34A">
      <w:pPr>
        <w:pStyle w:val="7"/>
        <w:pageBreakBefore w:val="0"/>
        <w:kinsoku/>
        <w:wordWrap w:val="0"/>
        <w:overflowPunct/>
        <w:topLinePunct w:val="0"/>
        <w:bidi w:val="0"/>
        <w:ind w:firstLine="482"/>
        <w:textAlignment w:val="auto"/>
      </w:pPr>
      <w:r>
        <w:rPr>
          <w:rFonts w:hint="eastAsia"/>
        </w:rPr>
        <w:t>5．招标文件的构成</w:t>
      </w:r>
    </w:p>
    <w:p w14:paraId="19AC3859">
      <w:pPr>
        <w:pageBreakBefore w:val="0"/>
        <w:kinsoku/>
        <w:wordWrap w:val="0"/>
        <w:overflowPunct/>
        <w:topLinePunct w:val="0"/>
        <w:bidi w:val="0"/>
        <w:ind w:firstLine="480"/>
        <w:textAlignment w:val="auto"/>
      </w:pPr>
      <w:r>
        <w:rPr>
          <w:rFonts w:hint="eastAsia"/>
        </w:rPr>
        <w:t>5.1 招标文件包括下列文件及附件：</w:t>
      </w:r>
    </w:p>
    <w:p w14:paraId="5DD10040">
      <w:pPr>
        <w:pStyle w:val="36"/>
        <w:pageBreakBefore w:val="0"/>
        <w:tabs>
          <w:tab w:val="left" w:pos="840"/>
        </w:tabs>
        <w:kinsoku/>
        <w:wordWrap w:val="0"/>
        <w:overflowPunct/>
        <w:topLinePunct w:val="0"/>
        <w:bidi w:val="0"/>
        <w:ind w:firstLine="960" w:firstLineChars="400"/>
        <w:textAlignment w:val="auto"/>
        <w:rPr>
          <w:rFonts w:ascii="仿宋" w:hAnsi="仿宋" w:cs="仿宋"/>
          <w:szCs w:val="24"/>
        </w:rPr>
      </w:pPr>
      <w:r>
        <w:rPr>
          <w:rFonts w:hint="eastAsia" w:ascii="仿宋" w:hAnsi="仿宋" w:cs="仿宋"/>
          <w:szCs w:val="24"/>
        </w:rPr>
        <w:t>（1）招标公告；</w:t>
      </w:r>
    </w:p>
    <w:p w14:paraId="23E36E95">
      <w:pPr>
        <w:pStyle w:val="36"/>
        <w:pageBreakBefore w:val="0"/>
        <w:tabs>
          <w:tab w:val="left" w:pos="840"/>
        </w:tabs>
        <w:kinsoku/>
        <w:wordWrap w:val="0"/>
        <w:overflowPunct/>
        <w:topLinePunct w:val="0"/>
        <w:bidi w:val="0"/>
        <w:ind w:firstLine="960" w:firstLineChars="400"/>
        <w:textAlignment w:val="auto"/>
        <w:rPr>
          <w:rFonts w:ascii="仿宋" w:hAnsi="仿宋" w:cs="仿宋"/>
          <w:szCs w:val="24"/>
        </w:rPr>
      </w:pPr>
      <w:r>
        <w:rPr>
          <w:rFonts w:hint="eastAsia" w:ascii="仿宋" w:hAnsi="仿宋" w:cs="仿宋"/>
          <w:szCs w:val="24"/>
        </w:rPr>
        <w:t>（2）投标人须知；</w:t>
      </w:r>
    </w:p>
    <w:p w14:paraId="16DA1986">
      <w:pPr>
        <w:pStyle w:val="36"/>
        <w:pageBreakBefore w:val="0"/>
        <w:tabs>
          <w:tab w:val="left" w:pos="840"/>
        </w:tabs>
        <w:kinsoku/>
        <w:wordWrap w:val="0"/>
        <w:overflowPunct/>
        <w:topLinePunct w:val="0"/>
        <w:bidi w:val="0"/>
        <w:ind w:firstLine="960" w:firstLineChars="400"/>
        <w:textAlignment w:val="auto"/>
        <w:rPr>
          <w:rFonts w:ascii="仿宋" w:hAnsi="仿宋" w:cs="仿宋"/>
          <w:szCs w:val="24"/>
        </w:rPr>
      </w:pPr>
      <w:r>
        <w:rPr>
          <w:rFonts w:hint="eastAsia" w:ascii="仿宋" w:hAnsi="仿宋" w:cs="仿宋"/>
          <w:szCs w:val="24"/>
        </w:rPr>
        <w:t>（3）采购需求；</w:t>
      </w:r>
    </w:p>
    <w:p w14:paraId="5D22815E">
      <w:pPr>
        <w:pStyle w:val="36"/>
        <w:pageBreakBefore w:val="0"/>
        <w:tabs>
          <w:tab w:val="left" w:pos="840"/>
        </w:tabs>
        <w:kinsoku/>
        <w:wordWrap w:val="0"/>
        <w:overflowPunct/>
        <w:topLinePunct w:val="0"/>
        <w:bidi w:val="0"/>
        <w:ind w:firstLine="960" w:firstLineChars="400"/>
        <w:textAlignment w:val="auto"/>
        <w:rPr>
          <w:rFonts w:ascii="仿宋" w:hAnsi="仿宋" w:cs="仿宋"/>
          <w:szCs w:val="24"/>
        </w:rPr>
      </w:pPr>
      <w:r>
        <w:rPr>
          <w:rFonts w:hint="eastAsia" w:ascii="仿宋" w:hAnsi="仿宋" w:cs="仿宋"/>
          <w:szCs w:val="24"/>
        </w:rPr>
        <w:t>（4）评标办法；</w:t>
      </w:r>
    </w:p>
    <w:p w14:paraId="0A90DA57">
      <w:pPr>
        <w:pStyle w:val="36"/>
        <w:pageBreakBefore w:val="0"/>
        <w:tabs>
          <w:tab w:val="left" w:pos="840"/>
        </w:tabs>
        <w:kinsoku/>
        <w:wordWrap w:val="0"/>
        <w:overflowPunct/>
        <w:topLinePunct w:val="0"/>
        <w:bidi w:val="0"/>
        <w:ind w:firstLine="960" w:firstLineChars="400"/>
        <w:textAlignment w:val="auto"/>
        <w:rPr>
          <w:rFonts w:ascii="仿宋" w:hAnsi="仿宋" w:cs="仿宋"/>
          <w:szCs w:val="24"/>
        </w:rPr>
      </w:pPr>
      <w:r>
        <w:rPr>
          <w:rFonts w:hint="eastAsia" w:ascii="仿宋" w:hAnsi="仿宋" w:cs="仿宋"/>
          <w:szCs w:val="24"/>
        </w:rPr>
        <w:t>（5）拟签订的合同文本；</w:t>
      </w:r>
    </w:p>
    <w:p w14:paraId="41FE0300">
      <w:pPr>
        <w:pStyle w:val="36"/>
        <w:pageBreakBefore w:val="0"/>
        <w:tabs>
          <w:tab w:val="left" w:pos="840"/>
        </w:tabs>
        <w:kinsoku/>
        <w:wordWrap w:val="0"/>
        <w:overflowPunct/>
        <w:topLinePunct w:val="0"/>
        <w:bidi w:val="0"/>
        <w:ind w:firstLine="960" w:firstLineChars="400"/>
        <w:textAlignment w:val="auto"/>
        <w:rPr>
          <w:rFonts w:ascii="仿宋" w:hAnsi="仿宋" w:cs="仿宋"/>
          <w:szCs w:val="24"/>
        </w:rPr>
      </w:pPr>
      <w:r>
        <w:rPr>
          <w:rFonts w:hint="eastAsia" w:ascii="仿宋" w:hAnsi="仿宋" w:cs="仿宋"/>
        </w:rPr>
        <w:t>（6）</w:t>
      </w:r>
      <w:r>
        <w:rPr>
          <w:rFonts w:hint="eastAsia" w:ascii="仿宋" w:hAnsi="仿宋" w:cs="仿宋"/>
          <w:szCs w:val="24"/>
        </w:rPr>
        <w:t>应提交的有关格式范例。</w:t>
      </w:r>
    </w:p>
    <w:p w14:paraId="79C13271">
      <w:pPr>
        <w:pageBreakBefore w:val="0"/>
        <w:kinsoku/>
        <w:wordWrap w:val="0"/>
        <w:overflowPunct/>
        <w:topLinePunct w:val="0"/>
        <w:bidi w:val="0"/>
        <w:ind w:firstLine="480"/>
        <w:textAlignment w:val="auto"/>
      </w:pPr>
      <w:r>
        <w:rPr>
          <w:rFonts w:hint="eastAsia"/>
        </w:rPr>
        <w:t>5.2与本项目有关的澄清或者修改的内容为招标文件的组成部分。</w:t>
      </w:r>
    </w:p>
    <w:p w14:paraId="29BA5ED2">
      <w:pPr>
        <w:pStyle w:val="7"/>
        <w:pageBreakBefore w:val="0"/>
        <w:kinsoku/>
        <w:wordWrap w:val="0"/>
        <w:overflowPunct/>
        <w:topLinePunct w:val="0"/>
        <w:bidi w:val="0"/>
        <w:ind w:firstLine="482"/>
        <w:textAlignment w:val="auto"/>
      </w:pPr>
      <w:r>
        <w:rPr>
          <w:rFonts w:hint="eastAsia"/>
        </w:rPr>
        <w:t>6. 招标文件的澄清、修改</w:t>
      </w:r>
    </w:p>
    <w:p w14:paraId="21D7DDB2">
      <w:pPr>
        <w:pageBreakBefore w:val="0"/>
        <w:kinsoku/>
        <w:wordWrap w:val="0"/>
        <w:overflowPunct/>
        <w:topLinePunct w:val="0"/>
        <w:bidi w:val="0"/>
        <w:ind w:firstLine="480"/>
        <w:textAlignment w:val="auto"/>
      </w:pPr>
      <w:r>
        <w:rPr>
          <w:rFonts w:hint="eastAsia"/>
        </w:rPr>
        <w:t>6.1已获取招标文件的潜在投标人，若有问题需要澄清，应于投标截止时间前，以书面形式向采购代理机构提出。</w:t>
      </w:r>
    </w:p>
    <w:p w14:paraId="30C6F605">
      <w:pPr>
        <w:pageBreakBefore w:val="0"/>
        <w:kinsoku/>
        <w:wordWrap w:val="0"/>
        <w:overflowPunct/>
        <w:topLinePunct w:val="0"/>
        <w:bidi w:val="0"/>
        <w:ind w:firstLine="480"/>
        <w:textAlignment w:val="auto"/>
      </w:pPr>
      <w:r>
        <w:rPr>
          <w:rFonts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92D3F6">
      <w:pPr>
        <w:pStyle w:val="6"/>
        <w:pageBreakBefore w:val="0"/>
        <w:kinsoku/>
        <w:wordWrap w:val="0"/>
        <w:overflowPunct/>
        <w:topLinePunct w:val="0"/>
        <w:bidi w:val="0"/>
        <w:textAlignment w:val="auto"/>
        <w:rPr>
          <w:rFonts w:ascii="仿宋" w:hAnsi="仿宋" w:cs="仿宋"/>
        </w:rPr>
      </w:pPr>
      <w:bookmarkStart w:id="21" w:name="_Toc8875"/>
      <w:r>
        <w:rPr>
          <w:rFonts w:hint="eastAsia" w:ascii="仿宋" w:hAnsi="仿宋" w:cs="仿宋"/>
        </w:rPr>
        <w:t>三、投标</w:t>
      </w:r>
      <w:bookmarkEnd w:id="21"/>
    </w:p>
    <w:p w14:paraId="551FA39A">
      <w:pPr>
        <w:pStyle w:val="7"/>
        <w:pageBreakBefore w:val="0"/>
        <w:kinsoku/>
        <w:wordWrap w:val="0"/>
        <w:overflowPunct/>
        <w:topLinePunct w:val="0"/>
        <w:bidi w:val="0"/>
        <w:ind w:firstLine="482"/>
        <w:textAlignment w:val="auto"/>
      </w:pPr>
      <w:r>
        <w:rPr>
          <w:rFonts w:hint="eastAsia"/>
        </w:rPr>
        <w:t>7. 招标文件的获取</w:t>
      </w:r>
    </w:p>
    <w:p w14:paraId="21C289AF">
      <w:pPr>
        <w:pageBreakBefore w:val="0"/>
        <w:kinsoku/>
        <w:wordWrap w:val="0"/>
        <w:overflowPunct/>
        <w:topLinePunct w:val="0"/>
        <w:bidi w:val="0"/>
        <w:ind w:firstLine="480"/>
        <w:textAlignment w:val="auto"/>
        <w:rPr>
          <w:rFonts w:ascii="仿宋" w:hAnsi="仿宋" w:cs="仿宋"/>
        </w:rPr>
      </w:pPr>
      <w:r>
        <w:rPr>
          <w:rFonts w:hint="eastAsia" w:ascii="仿宋" w:hAnsi="仿宋" w:cs="仿宋"/>
          <w:lang w:eastAsia="zh-CN"/>
        </w:rPr>
        <w:t>按</w:t>
      </w:r>
      <w:r>
        <w:rPr>
          <w:rFonts w:hint="eastAsia" w:ascii="仿宋" w:hAnsi="仿宋" w:cs="仿宋"/>
        </w:rPr>
        <w:t>招标公告中“获取招标文件”。</w:t>
      </w:r>
    </w:p>
    <w:p w14:paraId="57D82EF3">
      <w:pPr>
        <w:pStyle w:val="7"/>
        <w:pageBreakBefore w:val="0"/>
        <w:kinsoku/>
        <w:wordWrap w:val="0"/>
        <w:overflowPunct/>
        <w:topLinePunct w:val="0"/>
        <w:bidi w:val="0"/>
        <w:ind w:firstLine="482"/>
        <w:textAlignment w:val="auto"/>
        <w:rPr>
          <w:rFonts w:ascii="仿宋" w:hAnsi="仿宋" w:cs="仿宋"/>
          <w:szCs w:val="24"/>
        </w:rPr>
      </w:pPr>
      <w:r>
        <w:rPr>
          <w:rFonts w:hint="eastAsia" w:ascii="仿宋" w:hAnsi="仿宋" w:cs="仿宋"/>
          <w:szCs w:val="24"/>
        </w:rPr>
        <w:t>8. 开标前答疑会或现场考察</w:t>
      </w:r>
    </w:p>
    <w:p w14:paraId="7D67E62A">
      <w:pPr>
        <w:pageBreakBefore w:val="0"/>
        <w:kinsoku/>
        <w:wordWrap w:val="0"/>
        <w:overflowPunct/>
        <w:topLinePunct w:val="0"/>
        <w:bidi w:val="0"/>
        <w:ind w:firstLine="480"/>
        <w:textAlignment w:val="auto"/>
        <w:rPr>
          <w:rFonts w:ascii="仿宋" w:hAnsi="仿宋" w:cs="仿宋"/>
        </w:rPr>
      </w:pPr>
      <w:r>
        <w:rPr>
          <w:rFonts w:hint="eastAsia" w:ascii="仿宋" w:hAnsi="仿宋" w:cs="仿宋"/>
        </w:rPr>
        <w:t>无。</w:t>
      </w:r>
    </w:p>
    <w:p w14:paraId="07EF1B17">
      <w:pPr>
        <w:pStyle w:val="7"/>
        <w:pageBreakBefore w:val="0"/>
        <w:kinsoku/>
        <w:wordWrap w:val="0"/>
        <w:overflowPunct/>
        <w:topLinePunct w:val="0"/>
        <w:bidi w:val="0"/>
        <w:ind w:firstLine="482"/>
        <w:textAlignment w:val="auto"/>
        <w:rPr>
          <w:rFonts w:ascii="仿宋" w:hAnsi="仿宋" w:cs="仿宋"/>
          <w:szCs w:val="24"/>
        </w:rPr>
      </w:pPr>
      <w:r>
        <w:rPr>
          <w:rFonts w:hint="eastAsia" w:ascii="仿宋" w:hAnsi="仿宋" w:cs="仿宋"/>
          <w:kern w:val="28"/>
          <w:szCs w:val="24"/>
        </w:rPr>
        <w:t>9. 投标保证金</w:t>
      </w:r>
    </w:p>
    <w:p w14:paraId="7D2524B2">
      <w:pPr>
        <w:pageBreakBefore w:val="0"/>
        <w:kinsoku/>
        <w:wordWrap w:val="0"/>
        <w:overflowPunct/>
        <w:topLinePunct w:val="0"/>
        <w:bidi w:val="0"/>
        <w:ind w:firstLine="480"/>
        <w:textAlignment w:val="auto"/>
        <w:rPr>
          <w:rFonts w:ascii="仿宋" w:hAnsi="仿宋" w:cs="仿宋"/>
        </w:rPr>
      </w:pPr>
      <w:r>
        <w:rPr>
          <w:rFonts w:hint="eastAsia" w:ascii="仿宋" w:hAnsi="仿宋" w:cs="仿宋"/>
        </w:rPr>
        <w:t>本项目不需缴纳投标保证金。</w:t>
      </w:r>
    </w:p>
    <w:p w14:paraId="6D6DB2F1">
      <w:pPr>
        <w:pStyle w:val="7"/>
        <w:pageBreakBefore w:val="0"/>
        <w:kinsoku/>
        <w:wordWrap w:val="0"/>
        <w:overflowPunct/>
        <w:topLinePunct w:val="0"/>
        <w:bidi w:val="0"/>
        <w:ind w:firstLine="482"/>
        <w:textAlignment w:val="auto"/>
      </w:pPr>
      <w:r>
        <w:rPr>
          <w:rFonts w:hint="eastAsia"/>
        </w:rPr>
        <w:t>10. 投标文件的语言</w:t>
      </w:r>
    </w:p>
    <w:p w14:paraId="3BDADD87">
      <w:pPr>
        <w:pageBreakBefore w:val="0"/>
        <w:kinsoku/>
        <w:wordWrap w:val="0"/>
        <w:overflowPunct/>
        <w:topLinePunct w:val="0"/>
        <w:bidi w:val="0"/>
        <w:ind w:firstLine="480"/>
        <w:textAlignment w:val="auto"/>
        <w:rPr>
          <w:rFonts w:ascii="仿宋" w:hAnsi="仿宋" w:cs="仿宋"/>
          <w:lang w:val="zh-CN"/>
        </w:rPr>
      </w:pPr>
      <w:r>
        <w:rPr>
          <w:rFonts w:hint="eastAsia" w:ascii="仿宋" w:hAnsi="仿宋" w:cs="仿宋"/>
        </w:rPr>
        <w:t>投标文件及投标人与采购有关的来往通知、函件和文件均应使用中文。</w:t>
      </w:r>
    </w:p>
    <w:p w14:paraId="20582EF0">
      <w:pPr>
        <w:pStyle w:val="7"/>
        <w:pageBreakBefore w:val="0"/>
        <w:kinsoku/>
        <w:wordWrap w:val="0"/>
        <w:overflowPunct/>
        <w:topLinePunct w:val="0"/>
        <w:bidi w:val="0"/>
        <w:ind w:firstLine="482"/>
        <w:textAlignment w:val="auto"/>
      </w:pPr>
      <w:r>
        <w:rPr>
          <w:rFonts w:hint="eastAsia"/>
        </w:rPr>
        <w:t>11. 投标文件的组成</w:t>
      </w:r>
    </w:p>
    <w:p w14:paraId="4778E68B">
      <w:pPr>
        <w:pageBreakBefore w:val="0"/>
        <w:kinsoku/>
        <w:wordWrap w:val="0"/>
        <w:overflowPunct/>
        <w:topLinePunct w:val="0"/>
        <w:bidi w:val="0"/>
        <w:ind w:firstLine="480"/>
        <w:textAlignment w:val="auto"/>
      </w:pPr>
      <w:r>
        <w:rPr>
          <w:rFonts w:hint="eastAsia"/>
        </w:rPr>
        <w:t>11.1资格文件：</w:t>
      </w:r>
    </w:p>
    <w:p w14:paraId="0D066A6F">
      <w:pPr>
        <w:pageBreakBefore w:val="0"/>
        <w:kinsoku/>
        <w:wordWrap w:val="0"/>
        <w:overflowPunct/>
        <w:topLinePunct w:val="0"/>
        <w:bidi w:val="0"/>
        <w:snapToGrid w:val="0"/>
        <w:ind w:firstLine="960" w:firstLineChars="400"/>
        <w:textAlignment w:val="auto"/>
        <w:rPr>
          <w:rFonts w:hint="eastAsia" w:ascii="仿宋" w:hAnsi="仿宋" w:cs="仿宋"/>
          <w:lang w:eastAsia="zh-CN"/>
        </w:rPr>
      </w:pPr>
      <w:r>
        <w:rPr>
          <w:rFonts w:hint="eastAsia"/>
          <w:lang w:eastAsia="zh-CN"/>
        </w:rPr>
        <w:t>（</w:t>
      </w:r>
      <w:r>
        <w:rPr>
          <w:rFonts w:hint="eastAsia"/>
          <w:lang w:val="en-US" w:eastAsia="zh-CN"/>
        </w:rPr>
        <w:t>1</w:t>
      </w:r>
      <w:r>
        <w:rPr>
          <w:rFonts w:hint="eastAsia"/>
          <w:lang w:eastAsia="zh-CN"/>
        </w:rPr>
        <w:t>）</w:t>
      </w:r>
      <w:r>
        <w:rPr>
          <w:rFonts w:hint="eastAsia"/>
        </w:rPr>
        <w:t>符合参加</w:t>
      </w:r>
      <w:r>
        <w:rPr>
          <w:rFonts w:hint="eastAsia" w:ascii="仿宋" w:hAnsi="仿宋" w:cs="仿宋"/>
        </w:rPr>
        <w:t>政府采购活动应当具备的一般条件的承诺函</w:t>
      </w:r>
      <w:r>
        <w:rPr>
          <w:rFonts w:hint="eastAsia" w:ascii="仿宋" w:hAnsi="仿宋" w:cs="仿宋"/>
          <w:lang w:eastAsia="zh-CN"/>
        </w:rPr>
        <w:t>；</w:t>
      </w:r>
    </w:p>
    <w:p w14:paraId="15977065">
      <w:pPr>
        <w:pageBreakBefore w:val="0"/>
        <w:kinsoku/>
        <w:wordWrap w:val="0"/>
        <w:overflowPunct/>
        <w:topLinePunct w:val="0"/>
        <w:bidi w:val="0"/>
        <w:snapToGrid w:val="0"/>
        <w:ind w:firstLine="960" w:firstLineChars="400"/>
        <w:textAlignment w:val="auto"/>
        <w:rPr>
          <w:rFonts w:hint="eastAsia" w:ascii="仿宋" w:hAnsi="仿宋" w:cs="仿宋"/>
          <w:lang w:eastAsia="zh-CN"/>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）落实政府采购政策需满足的资格要求；</w:t>
      </w:r>
    </w:p>
    <w:p w14:paraId="059CBD8B">
      <w:pPr>
        <w:pageBreakBefore w:val="0"/>
        <w:kinsoku/>
        <w:wordWrap w:val="0"/>
        <w:overflowPunct/>
        <w:topLinePunct w:val="0"/>
        <w:bidi w:val="0"/>
        <w:ind w:firstLine="480"/>
        <w:textAlignment w:val="auto"/>
        <w:rPr>
          <w:rFonts w:ascii="仿宋" w:hAnsi="仿宋" w:cs="仿宋"/>
          <w:lang w:val="zh-CN"/>
        </w:rPr>
      </w:pPr>
      <w:r>
        <w:rPr>
          <w:rFonts w:hint="eastAsia"/>
          <w:lang w:val="zh-CN"/>
        </w:rPr>
        <w:t>11.</w:t>
      </w:r>
      <w:r>
        <w:rPr>
          <w:rFonts w:hint="eastAsia"/>
        </w:rPr>
        <w:t>2商务技术</w:t>
      </w:r>
      <w:r>
        <w:rPr>
          <w:rFonts w:hint="eastAsia"/>
          <w:lang w:val="zh-CN"/>
        </w:rPr>
        <w:t>文</w:t>
      </w:r>
      <w:r>
        <w:rPr>
          <w:rFonts w:hint="eastAsia" w:ascii="仿宋" w:hAnsi="仿宋" w:cs="仿宋"/>
          <w:lang w:val="zh-CN"/>
        </w:rPr>
        <w:t>件：</w:t>
      </w:r>
    </w:p>
    <w:p w14:paraId="7F976775">
      <w:pPr>
        <w:pageBreakBefore w:val="0"/>
        <w:kinsoku/>
        <w:wordWrap w:val="0"/>
        <w:overflowPunct/>
        <w:topLinePunct w:val="0"/>
        <w:bidi w:val="0"/>
        <w:snapToGrid w:val="0"/>
        <w:ind w:firstLine="960" w:firstLineChars="400"/>
        <w:textAlignment w:val="auto"/>
      </w:pPr>
      <w:r>
        <w:rPr>
          <w:rFonts w:hint="eastAsia"/>
          <w:lang w:eastAsia="zh-CN"/>
        </w:rPr>
        <w:t>（</w:t>
      </w:r>
      <w:r>
        <w:rPr>
          <w:rFonts w:hint="eastAsia"/>
          <w:lang w:val="en-US" w:eastAsia="zh-CN"/>
        </w:rPr>
        <w:t>1</w:t>
      </w:r>
      <w:r>
        <w:rPr>
          <w:rFonts w:hint="eastAsia"/>
          <w:lang w:eastAsia="zh-CN"/>
        </w:rPr>
        <w:t>）</w:t>
      </w:r>
      <w:r>
        <w:rPr>
          <w:rFonts w:hint="eastAsia"/>
        </w:rPr>
        <w:t>投标函；</w:t>
      </w:r>
      <w:r>
        <w:rPr>
          <w:rFonts w:hint="eastAsia"/>
          <w:lang w:val="zh-CN"/>
        </w:rPr>
        <w:t xml:space="preserve"> </w:t>
      </w:r>
    </w:p>
    <w:p w14:paraId="75FC6F9C">
      <w:pPr>
        <w:pageBreakBefore w:val="0"/>
        <w:kinsoku/>
        <w:wordWrap w:val="0"/>
        <w:overflowPunct/>
        <w:topLinePunct w:val="0"/>
        <w:bidi w:val="0"/>
        <w:snapToGrid w:val="0"/>
        <w:ind w:firstLine="960" w:firstLineChars="400"/>
        <w:textAlignment w:val="auto"/>
      </w:pPr>
      <w:r>
        <w:rPr>
          <w:rFonts w:hint="eastAsia"/>
          <w:lang w:eastAsia="zh-CN"/>
        </w:rPr>
        <w:t>（</w:t>
      </w:r>
      <w:r>
        <w:rPr>
          <w:rFonts w:hint="eastAsia"/>
          <w:lang w:val="en-US" w:eastAsia="zh-CN"/>
        </w:rPr>
        <w:t>2</w:t>
      </w:r>
      <w:r>
        <w:rPr>
          <w:rFonts w:hint="eastAsia"/>
          <w:lang w:eastAsia="zh-CN"/>
        </w:rPr>
        <w:t>）</w:t>
      </w:r>
      <w:r>
        <w:rPr>
          <w:rFonts w:hint="eastAsia"/>
        </w:rPr>
        <w:t>授权委托书或法定代表人（单位负责人、自然人本人）身份证明；</w:t>
      </w:r>
    </w:p>
    <w:p w14:paraId="77E1B59A">
      <w:pPr>
        <w:pageBreakBefore w:val="0"/>
        <w:kinsoku/>
        <w:wordWrap w:val="0"/>
        <w:overflowPunct/>
        <w:topLinePunct w:val="0"/>
        <w:bidi w:val="0"/>
        <w:snapToGrid w:val="0"/>
        <w:ind w:firstLine="960" w:firstLineChars="400"/>
        <w:textAlignment w:val="auto"/>
      </w:pPr>
      <w:r>
        <w:rPr>
          <w:rFonts w:hint="eastAsia"/>
          <w:lang w:eastAsia="zh-CN"/>
        </w:rPr>
        <w:t>（</w:t>
      </w:r>
      <w:r>
        <w:rPr>
          <w:rFonts w:hint="eastAsia"/>
          <w:lang w:val="en-US" w:eastAsia="zh-CN"/>
        </w:rPr>
        <w:t>3</w:t>
      </w:r>
      <w:r>
        <w:rPr>
          <w:rFonts w:hint="eastAsia"/>
          <w:lang w:eastAsia="zh-CN"/>
        </w:rPr>
        <w:t>）</w:t>
      </w:r>
      <w:r>
        <w:rPr>
          <w:rFonts w:hint="eastAsia"/>
        </w:rPr>
        <w:t>符合性审查资料；</w:t>
      </w:r>
    </w:p>
    <w:p w14:paraId="66670AB3">
      <w:pPr>
        <w:pageBreakBefore w:val="0"/>
        <w:kinsoku/>
        <w:wordWrap w:val="0"/>
        <w:overflowPunct/>
        <w:topLinePunct w:val="0"/>
        <w:bidi w:val="0"/>
        <w:snapToGrid w:val="0"/>
        <w:ind w:firstLine="960" w:firstLineChars="400"/>
        <w:textAlignment w:val="auto"/>
      </w:pPr>
      <w:r>
        <w:rPr>
          <w:rFonts w:hint="eastAsia"/>
          <w:lang w:eastAsia="zh-CN"/>
        </w:rPr>
        <w:t>（</w:t>
      </w:r>
      <w:r>
        <w:rPr>
          <w:rFonts w:hint="eastAsia"/>
          <w:lang w:val="en-US" w:eastAsia="zh-CN"/>
        </w:rPr>
        <w:t>4</w:t>
      </w:r>
      <w:r>
        <w:rPr>
          <w:rFonts w:hint="eastAsia"/>
          <w:lang w:eastAsia="zh-CN"/>
        </w:rPr>
        <w:t>）</w:t>
      </w:r>
      <w:r>
        <w:rPr>
          <w:rFonts w:hint="eastAsia"/>
        </w:rPr>
        <w:t>评标标准相应的商务技术资料；</w:t>
      </w:r>
    </w:p>
    <w:p w14:paraId="5DCD8171">
      <w:pPr>
        <w:pageBreakBefore w:val="0"/>
        <w:kinsoku/>
        <w:wordWrap w:val="0"/>
        <w:overflowPunct/>
        <w:topLinePunct w:val="0"/>
        <w:bidi w:val="0"/>
        <w:snapToGrid w:val="0"/>
        <w:ind w:firstLine="960" w:firstLineChars="400"/>
        <w:textAlignment w:val="auto"/>
      </w:pPr>
      <w:r>
        <w:rPr>
          <w:rFonts w:hint="eastAsia"/>
          <w:lang w:eastAsia="zh-CN"/>
        </w:rPr>
        <w:t>（</w:t>
      </w:r>
      <w:r>
        <w:rPr>
          <w:rFonts w:hint="eastAsia"/>
          <w:lang w:val="en-US" w:eastAsia="zh-CN"/>
        </w:rPr>
        <w:t>5</w:t>
      </w:r>
      <w:r>
        <w:rPr>
          <w:rFonts w:hint="eastAsia"/>
          <w:lang w:eastAsia="zh-CN"/>
        </w:rPr>
        <w:t>）商务条款偏离表</w:t>
      </w:r>
      <w:r>
        <w:rPr>
          <w:rFonts w:hint="eastAsia"/>
        </w:rPr>
        <w:t>；</w:t>
      </w:r>
    </w:p>
    <w:p w14:paraId="05AD20AF">
      <w:pPr>
        <w:pageBreakBefore w:val="0"/>
        <w:kinsoku/>
        <w:wordWrap w:val="0"/>
        <w:overflowPunct/>
        <w:topLinePunct w:val="0"/>
        <w:bidi w:val="0"/>
        <w:snapToGrid w:val="0"/>
        <w:ind w:firstLine="960" w:firstLineChars="400"/>
        <w:textAlignment w:val="auto"/>
        <w:rPr>
          <w:lang w:val="zh-CN"/>
        </w:rPr>
      </w:pPr>
      <w:r>
        <w:rPr>
          <w:rFonts w:hint="eastAsia"/>
          <w:lang w:val="zh-CN"/>
        </w:rPr>
        <w:t>（</w:t>
      </w:r>
      <w:r>
        <w:rPr>
          <w:rFonts w:hint="eastAsia"/>
          <w:lang w:val="en-US" w:eastAsia="zh-CN"/>
        </w:rPr>
        <w:t>6</w:t>
      </w:r>
      <w:r>
        <w:rPr>
          <w:rFonts w:hint="eastAsia"/>
          <w:lang w:val="zh-CN"/>
        </w:rPr>
        <w:t>）政府采购供应商廉洁自律承诺书。</w:t>
      </w:r>
    </w:p>
    <w:p w14:paraId="09E3D7E2">
      <w:pPr>
        <w:pageBreakBefore w:val="0"/>
        <w:kinsoku/>
        <w:wordWrap w:val="0"/>
        <w:overflowPunct/>
        <w:topLinePunct w:val="0"/>
        <w:bidi w:val="0"/>
        <w:ind w:firstLine="480"/>
        <w:textAlignment w:val="auto"/>
        <w:rPr>
          <w:rFonts w:ascii="仿宋" w:hAnsi="仿宋" w:cs="仿宋"/>
          <w:highlight w:val="none"/>
          <w:lang w:val="zh-CN"/>
        </w:rPr>
      </w:pPr>
      <w:r>
        <w:rPr>
          <w:rFonts w:hint="eastAsia"/>
          <w:highlight w:val="none"/>
          <w:lang w:val="zh-CN"/>
        </w:rPr>
        <w:t>11.3报</w:t>
      </w:r>
      <w:r>
        <w:rPr>
          <w:rFonts w:hint="eastAsia" w:ascii="仿宋" w:hAnsi="仿宋" w:cs="仿宋"/>
          <w:highlight w:val="none"/>
        </w:rPr>
        <w:t xml:space="preserve">价文件： </w:t>
      </w:r>
    </w:p>
    <w:p w14:paraId="6557E446">
      <w:pPr>
        <w:pageBreakBefore w:val="0"/>
        <w:kinsoku/>
        <w:wordWrap w:val="0"/>
        <w:overflowPunct/>
        <w:topLinePunct w:val="0"/>
        <w:bidi w:val="0"/>
        <w:snapToGrid w:val="0"/>
        <w:ind w:firstLine="960" w:firstLineChars="400"/>
        <w:textAlignment w:val="auto"/>
        <w:rPr>
          <w:rFonts w:hint="eastAsia" w:ascii="仿宋" w:hAnsi="仿宋" w:cs="仿宋"/>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ascii="仿宋" w:hAnsi="仿宋" w:cs="仿宋"/>
          <w:highlight w:val="none"/>
        </w:rPr>
        <w:t>开标一览表（报价表）</w:t>
      </w:r>
    </w:p>
    <w:p w14:paraId="11C55F78">
      <w:pPr>
        <w:pageBreakBefore w:val="0"/>
        <w:kinsoku/>
        <w:wordWrap w:val="0"/>
        <w:overflowPunct/>
        <w:topLinePunct w:val="0"/>
        <w:bidi w:val="0"/>
        <w:ind w:firstLine="723" w:firstLineChars="300"/>
        <w:textAlignment w:val="auto"/>
        <w:rPr>
          <w:rFonts w:ascii="仿宋" w:hAnsi="仿宋" w:cs="仿宋"/>
          <w:b/>
        </w:rPr>
      </w:pPr>
      <w:r>
        <w:rPr>
          <w:rFonts w:hint="eastAsia" w:ascii="仿宋" w:hAnsi="仿宋" w:cs="仿宋"/>
          <w:b/>
        </w:rPr>
        <w:t>★投标文件含有采购人不能接受的附加条件的，投标无效；</w:t>
      </w:r>
    </w:p>
    <w:p w14:paraId="49BC7BD3">
      <w:pPr>
        <w:pageBreakBefore w:val="0"/>
        <w:kinsoku/>
        <w:wordWrap w:val="0"/>
        <w:overflowPunct/>
        <w:topLinePunct w:val="0"/>
        <w:bidi w:val="0"/>
        <w:ind w:firstLine="723" w:firstLineChars="300"/>
        <w:textAlignment w:val="auto"/>
        <w:rPr>
          <w:rFonts w:ascii="仿宋" w:hAnsi="仿宋" w:cs="仿宋"/>
          <w:b/>
          <w:szCs w:val="21"/>
        </w:rPr>
      </w:pPr>
      <w:r>
        <w:rPr>
          <w:rFonts w:hint="eastAsia" w:ascii="仿宋" w:hAnsi="仿宋" w:cs="仿宋"/>
          <w:b/>
        </w:rPr>
        <w:t>★投标人提供虚假材料投标的，投标无效。</w:t>
      </w:r>
    </w:p>
    <w:p w14:paraId="1983EB07">
      <w:pPr>
        <w:pStyle w:val="7"/>
        <w:pageBreakBefore w:val="0"/>
        <w:kinsoku/>
        <w:wordWrap w:val="0"/>
        <w:overflowPunct/>
        <w:topLinePunct w:val="0"/>
        <w:bidi w:val="0"/>
        <w:ind w:firstLine="482"/>
        <w:textAlignment w:val="auto"/>
        <w:rPr>
          <w:rFonts w:ascii="仿宋" w:hAnsi="仿宋" w:cs="仿宋"/>
          <w:szCs w:val="24"/>
        </w:rPr>
      </w:pPr>
      <w:r>
        <w:rPr>
          <w:rFonts w:hint="eastAsia" w:ascii="仿宋" w:hAnsi="仿宋" w:cs="仿宋"/>
          <w:szCs w:val="24"/>
        </w:rPr>
        <w:t>12</w:t>
      </w:r>
      <w:r>
        <w:rPr>
          <w:rFonts w:hint="eastAsia" w:ascii="仿宋" w:hAnsi="仿宋" w:cs="仿宋"/>
          <w:kern w:val="0"/>
          <w:szCs w:val="24"/>
          <w:lang w:val="zh-CN"/>
        </w:rPr>
        <w:t xml:space="preserve">. </w:t>
      </w:r>
      <w:r>
        <w:rPr>
          <w:rFonts w:hint="eastAsia" w:ascii="仿宋" w:hAnsi="仿宋" w:cs="仿宋"/>
          <w:szCs w:val="24"/>
        </w:rPr>
        <w:t>投标文件的编制</w:t>
      </w:r>
    </w:p>
    <w:p w14:paraId="03D4A512">
      <w:pPr>
        <w:pageBreakBefore w:val="0"/>
        <w:kinsoku/>
        <w:wordWrap w:val="0"/>
        <w:overflowPunct/>
        <w:topLinePunct w:val="0"/>
        <w:bidi w:val="0"/>
        <w:ind w:firstLine="480"/>
        <w:textAlignment w:val="auto"/>
      </w:pPr>
      <w:r>
        <w:rPr>
          <w:rFonts w:hint="eastAsia"/>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26914D">
      <w:pPr>
        <w:pageBreakBefore w:val="0"/>
        <w:kinsoku/>
        <w:wordWrap w:val="0"/>
        <w:overflowPunct/>
        <w:topLinePunct w:val="0"/>
        <w:bidi w:val="0"/>
        <w:ind w:firstLine="480"/>
        <w:textAlignment w:val="auto"/>
        <w:rPr>
          <w:lang w:val="zh-CN"/>
        </w:rPr>
      </w:pPr>
      <w:r>
        <w:rPr>
          <w:rFonts w:hint="eastAsia"/>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54C13A">
      <w:pPr>
        <w:pageBreakBefore w:val="0"/>
        <w:kinsoku/>
        <w:wordWrap w:val="0"/>
        <w:overflowPunct/>
        <w:topLinePunct w:val="0"/>
        <w:bidi w:val="0"/>
        <w:ind w:firstLine="480"/>
        <w:textAlignment w:val="auto"/>
        <w:rPr>
          <w:lang w:val="zh-CN"/>
        </w:rPr>
      </w:pPr>
      <w:r>
        <w:rPr>
          <w:rFonts w:hint="eastAsia"/>
          <w:lang w:val="zh-CN"/>
        </w:rPr>
        <w:t>12.3使用“政采云电子交易客户端”需要提前申领CA数字证书，申领流程请自行前往“浙江政府采购网-下载专区－电子交易客户端-CA驱动和申领流程”进行查阅。</w:t>
      </w:r>
    </w:p>
    <w:p w14:paraId="358EF1A2">
      <w:pPr>
        <w:pStyle w:val="7"/>
        <w:pageBreakBefore w:val="0"/>
        <w:kinsoku/>
        <w:wordWrap w:val="0"/>
        <w:overflowPunct/>
        <w:topLinePunct w:val="0"/>
        <w:bidi w:val="0"/>
        <w:ind w:firstLine="482"/>
        <w:textAlignment w:val="auto"/>
        <w:rPr>
          <w:rFonts w:ascii="仿宋" w:hAnsi="仿宋" w:cs="仿宋"/>
        </w:rPr>
      </w:pPr>
      <w:r>
        <w:rPr>
          <w:rFonts w:hint="eastAsia" w:ascii="仿宋" w:hAnsi="仿宋" w:cs="仿宋"/>
        </w:rPr>
        <w:t>13. 投标文件的签署、盖章</w:t>
      </w:r>
    </w:p>
    <w:p w14:paraId="611B0311">
      <w:pPr>
        <w:pageBreakBefore w:val="0"/>
        <w:kinsoku/>
        <w:wordWrap w:val="0"/>
        <w:overflowPunct/>
        <w:topLinePunct w:val="0"/>
        <w:bidi w:val="0"/>
        <w:ind w:firstLine="480"/>
        <w:textAlignment w:val="auto"/>
        <w:rPr>
          <w:rFonts w:ascii="仿宋" w:hAnsi="仿宋" w:cs="仿宋"/>
          <w:b/>
        </w:rPr>
      </w:pPr>
      <w:r>
        <w:rPr>
          <w:rFonts w:hint="eastAsia" w:ascii="仿宋" w:hAnsi="仿宋" w:cs="仿宋"/>
        </w:rPr>
        <w:t>13.1投标文件按照招标文件第六部分格式要求进行签署、盖章。</w:t>
      </w:r>
      <w:r>
        <w:rPr>
          <w:rFonts w:hint="eastAsia" w:ascii="仿宋" w:hAnsi="仿宋" w:cs="仿宋"/>
          <w:b/>
        </w:rPr>
        <w:t>★投标人的投标文件未按照招标文件要求签署、盖章的，其投标无效</w:t>
      </w:r>
      <w:r>
        <w:rPr>
          <w:rFonts w:hint="eastAsia" w:ascii="仿宋" w:hAnsi="仿宋" w:cs="仿宋"/>
        </w:rPr>
        <w:t>。</w:t>
      </w:r>
    </w:p>
    <w:p w14:paraId="67F86BD5">
      <w:pPr>
        <w:pageBreakBefore w:val="0"/>
        <w:kinsoku/>
        <w:wordWrap w:val="0"/>
        <w:overflowPunct/>
        <w:topLinePunct w:val="0"/>
        <w:bidi w:val="0"/>
        <w:ind w:firstLine="480"/>
        <w:textAlignment w:val="auto"/>
        <w:rPr>
          <w:rFonts w:ascii="仿宋" w:hAnsi="仿宋" w:cs="仿宋"/>
        </w:rPr>
      </w:pPr>
      <w:r>
        <w:rPr>
          <w:rFonts w:hint="eastAsia" w:ascii="仿宋" w:hAnsi="仿宋" w:cs="仿宋"/>
        </w:rPr>
        <w:t>13.2为确保网上操作合法、有效和安全，投标人应当在投标截止时间前完成在“政府采购云平台”的身份认证，确保在电子投标过程中能够对相关数据电文进行加密和使用电子签名。</w:t>
      </w:r>
    </w:p>
    <w:p w14:paraId="1C4F992A">
      <w:pPr>
        <w:pageBreakBefore w:val="0"/>
        <w:kinsoku/>
        <w:wordWrap w:val="0"/>
        <w:overflowPunct/>
        <w:topLinePunct w:val="0"/>
        <w:bidi w:val="0"/>
        <w:ind w:firstLine="480"/>
        <w:textAlignment w:val="auto"/>
        <w:rPr>
          <w:rFonts w:ascii="仿宋" w:hAnsi="仿宋" w:cs="仿宋"/>
        </w:rPr>
      </w:pPr>
      <w:r>
        <w:rPr>
          <w:rFonts w:hint="eastAsia" w:ascii="仿宋" w:hAnsi="仿宋" w:cs="仿宋"/>
        </w:rPr>
        <w:t>13.3招标文件对投标文件签署、盖章的要求适用于电子签名。</w:t>
      </w:r>
    </w:p>
    <w:p w14:paraId="7917A531">
      <w:pPr>
        <w:pStyle w:val="7"/>
        <w:pageBreakBefore w:val="0"/>
        <w:kinsoku/>
        <w:wordWrap w:val="0"/>
        <w:overflowPunct/>
        <w:topLinePunct w:val="0"/>
        <w:bidi w:val="0"/>
        <w:ind w:firstLine="482"/>
        <w:textAlignment w:val="auto"/>
      </w:pPr>
      <w:r>
        <w:rPr>
          <w:rFonts w:hint="eastAsia"/>
        </w:rPr>
        <w:t>14. 投标文件的提交、补充、修改、撤回</w:t>
      </w:r>
    </w:p>
    <w:p w14:paraId="1530F6EF">
      <w:pPr>
        <w:pStyle w:val="136"/>
        <w:pageBreakBefore w:val="0"/>
        <w:kinsoku/>
        <w:wordWrap w:val="0"/>
        <w:overflowPunct/>
        <w:topLinePunct w:val="0"/>
        <w:bidi w:val="0"/>
        <w:snapToGrid w:val="0"/>
        <w:spacing w:before="0"/>
        <w:ind w:firstLine="480"/>
        <w:textAlignment w:val="auto"/>
        <w:rPr>
          <w:rFonts w:ascii="仿宋" w:hAnsi="仿宋" w:cs="仿宋"/>
        </w:rPr>
      </w:pPr>
      <w:r>
        <w:rPr>
          <w:rFonts w:hint="eastAsia" w:ascii="仿宋" w:hAnsi="仿宋" w:cs="仿宋"/>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cs="仿宋"/>
          <w:b/>
          <w:bCs/>
        </w:rPr>
        <w:t>投标截止时间后递交的投标文件，电子交易平台将拒收。</w:t>
      </w:r>
    </w:p>
    <w:p w14:paraId="382A011C">
      <w:pPr>
        <w:pageBreakBefore w:val="0"/>
        <w:kinsoku/>
        <w:wordWrap w:val="0"/>
        <w:overflowPunct/>
        <w:topLinePunct w:val="0"/>
        <w:bidi w:val="0"/>
        <w:ind w:firstLine="480"/>
        <w:textAlignment w:val="auto"/>
        <w:rPr>
          <w:rFonts w:ascii="仿宋" w:hAnsi="仿宋" w:cs="仿宋"/>
        </w:rPr>
      </w:pPr>
      <w:r>
        <w:rPr>
          <w:rFonts w:hint="eastAsia" w:ascii="仿宋" w:hAnsi="仿宋" w:cs="仿宋"/>
        </w:rPr>
        <w:t>14.2电子交易平台收到投标文件，将妥善保存并即时向供应商发出确认回执通知。在投标截止时间前，除供应商补充、修改或者撤回投标文件外，任何单位和个人不得解密或提取投标文件。</w:t>
      </w:r>
    </w:p>
    <w:p w14:paraId="469D04F7">
      <w:pPr>
        <w:pageBreakBefore w:val="0"/>
        <w:kinsoku/>
        <w:wordWrap w:val="0"/>
        <w:overflowPunct/>
        <w:topLinePunct w:val="0"/>
        <w:bidi w:val="0"/>
        <w:ind w:firstLine="480"/>
        <w:textAlignment w:val="auto"/>
        <w:rPr>
          <w:rFonts w:ascii="仿宋" w:hAnsi="仿宋" w:cs="仿宋"/>
        </w:rPr>
      </w:pPr>
      <w:r>
        <w:rPr>
          <w:rFonts w:hint="eastAsia" w:ascii="仿宋" w:hAnsi="仿宋" w:cs="仿宋"/>
        </w:rPr>
        <w:t>14.3采购人、采购代理机构可以视情况延长投标文件提交的截止时间。在上述情况下，采购代理机构与投标人以前在投标截止期方面的全部权利、责任和义务，将适用于延长至新的投标截止期。</w:t>
      </w:r>
    </w:p>
    <w:p w14:paraId="496793EF">
      <w:pPr>
        <w:pStyle w:val="7"/>
        <w:pageBreakBefore w:val="0"/>
        <w:kinsoku/>
        <w:wordWrap w:val="0"/>
        <w:overflowPunct/>
        <w:topLinePunct w:val="0"/>
        <w:bidi w:val="0"/>
        <w:ind w:firstLine="482"/>
        <w:textAlignment w:val="auto"/>
        <w:rPr>
          <w:rFonts w:ascii="仿宋" w:hAnsi="仿宋" w:cs="仿宋"/>
        </w:rPr>
      </w:pPr>
      <w:r>
        <w:rPr>
          <w:rFonts w:hint="eastAsia" w:ascii="仿宋" w:hAnsi="仿宋" w:cs="仿宋"/>
        </w:rPr>
        <w:t>15. 备份投标文件</w:t>
      </w:r>
    </w:p>
    <w:p w14:paraId="73C5E1F6">
      <w:pPr>
        <w:pStyle w:val="36"/>
        <w:pageBreakBefore w:val="0"/>
        <w:kinsoku/>
        <w:wordWrap w:val="0"/>
        <w:overflowPunct/>
        <w:topLinePunct w:val="0"/>
        <w:bidi w:val="0"/>
        <w:ind w:firstLine="360" w:firstLineChars="150"/>
        <w:textAlignment w:val="auto"/>
        <w:rPr>
          <w:rFonts w:ascii="仿宋" w:hAnsi="仿宋" w:cs="仿宋"/>
          <w:b/>
          <w:szCs w:val="24"/>
        </w:rPr>
      </w:pPr>
      <w:r>
        <w:rPr>
          <w:rFonts w:hint="eastAsia" w:ascii="仿宋" w:hAnsi="仿宋" w:cs="仿宋"/>
        </w:rPr>
        <w:t xml:space="preserve"> 15.1投标人在电子交易平台传输递交投标文件后，还可以在投标截止时间前直接提</w:t>
      </w:r>
      <w:r>
        <w:rPr>
          <w:rFonts w:hint="eastAsia" w:ascii="仿宋" w:hAnsi="仿宋" w:cs="仿宋"/>
          <w:szCs w:val="24"/>
        </w:rPr>
        <w:t>交或者以邮政快递方式递交备份投标文件1份，</w:t>
      </w:r>
      <w:r>
        <w:rPr>
          <w:rFonts w:hint="eastAsia" w:ascii="仿宋" w:hAnsi="仿宋" w:cs="仿宋"/>
          <w:b/>
          <w:szCs w:val="24"/>
        </w:rPr>
        <w:t>但采购人、采购代理机构不强制或变相强制投标人提交备份投标文件。</w:t>
      </w:r>
    </w:p>
    <w:p w14:paraId="48747AE2">
      <w:pPr>
        <w:pStyle w:val="36"/>
        <w:pageBreakBefore w:val="0"/>
        <w:kinsoku/>
        <w:wordWrap w:val="0"/>
        <w:overflowPunct/>
        <w:topLinePunct w:val="0"/>
        <w:bidi w:val="0"/>
        <w:ind w:firstLine="480"/>
        <w:textAlignment w:val="auto"/>
        <w:rPr>
          <w:rFonts w:ascii="仿宋" w:hAnsi="仿宋" w:cs="仿宋"/>
          <w:b/>
          <w:szCs w:val="24"/>
        </w:rPr>
      </w:pPr>
      <w:r>
        <w:rPr>
          <w:rFonts w:hint="eastAsia" w:ascii="仿宋" w:hAnsi="仿宋" w:cs="仿宋"/>
        </w:rPr>
        <w:t>15.2备份投标文件须在“政采云投标客户端”制作生成，并储存在DVD光盘或U盘中。备</w:t>
      </w:r>
      <w:r>
        <w:rPr>
          <w:rFonts w:hint="eastAsia" w:ascii="仿宋" w:hAnsi="仿宋" w:cs="仿宋"/>
          <w:szCs w:val="24"/>
        </w:rPr>
        <w:t>份投标文件应当密封包装并在包装上加盖公章并注明投标项目名称，投标人名称。</w:t>
      </w:r>
      <w:r>
        <w:rPr>
          <w:rFonts w:hint="eastAsia" w:ascii="仿宋" w:hAnsi="仿宋" w:cs="仿宋"/>
          <w:b/>
        </w:rPr>
        <w:t>不符合上述制作、</w:t>
      </w:r>
      <w:r>
        <w:rPr>
          <w:rFonts w:hint="eastAsia" w:ascii="仿宋" w:hAnsi="仿宋" w:cs="仿宋"/>
          <w:b/>
          <w:szCs w:val="24"/>
        </w:rPr>
        <w:t>存储、密封规定的备份投标文件将被视为无效或者被拒绝接收。</w:t>
      </w:r>
    </w:p>
    <w:p w14:paraId="4711BD28">
      <w:pPr>
        <w:pStyle w:val="36"/>
        <w:pageBreakBefore w:val="0"/>
        <w:kinsoku/>
        <w:wordWrap w:val="0"/>
        <w:overflowPunct/>
        <w:topLinePunct w:val="0"/>
        <w:bidi w:val="0"/>
        <w:ind w:firstLine="480"/>
        <w:textAlignment w:val="auto"/>
        <w:rPr>
          <w:rFonts w:ascii="仿宋" w:hAnsi="仿宋" w:cs="仿宋"/>
          <w:szCs w:val="24"/>
        </w:rPr>
      </w:pPr>
      <w:r>
        <w:rPr>
          <w:rFonts w:hint="eastAsia" w:ascii="仿宋" w:hAnsi="仿宋" w:cs="仿宋"/>
        </w:rPr>
        <w:t>15.3直接提交备份投标文件的，投标人应于投标截止时间前在招标公告中载明的开</w:t>
      </w:r>
      <w:r>
        <w:rPr>
          <w:rFonts w:hint="eastAsia" w:ascii="仿宋" w:hAnsi="仿宋" w:cs="仿宋"/>
          <w:szCs w:val="24"/>
        </w:rPr>
        <w:t>标地点将备份投标文件提交给采购代理机构，</w:t>
      </w:r>
      <w:r>
        <w:rPr>
          <w:rFonts w:hint="eastAsia" w:ascii="仿宋" w:hAnsi="仿宋" w:cs="仿宋"/>
          <w:b/>
          <w:bCs/>
          <w:szCs w:val="24"/>
        </w:rPr>
        <w:t>采购代理机构将拒绝接受逾期送达的备份投标文件</w:t>
      </w:r>
      <w:r>
        <w:rPr>
          <w:rFonts w:hint="eastAsia" w:ascii="仿宋" w:hAnsi="仿宋" w:cs="仿宋"/>
          <w:szCs w:val="24"/>
        </w:rPr>
        <w:t>。</w:t>
      </w:r>
    </w:p>
    <w:p w14:paraId="7663F356">
      <w:pPr>
        <w:pStyle w:val="36"/>
        <w:pageBreakBefore w:val="0"/>
        <w:kinsoku/>
        <w:wordWrap w:val="0"/>
        <w:overflowPunct/>
        <w:topLinePunct w:val="0"/>
        <w:bidi w:val="0"/>
        <w:ind w:firstLine="480"/>
        <w:textAlignment w:val="auto"/>
        <w:rPr>
          <w:rFonts w:ascii="仿宋" w:hAnsi="仿宋" w:cs="仿宋"/>
          <w:szCs w:val="24"/>
        </w:rPr>
      </w:pPr>
      <w:r>
        <w:rPr>
          <w:rFonts w:hint="eastAsia" w:ascii="仿宋" w:hAnsi="仿宋" w:cs="仿宋"/>
        </w:rPr>
        <w:t>15.4以邮政快递方式递交备份投标文件的，投标人应先将备份投标文件按要求密封和标记，再进行邮政快递包装后邮寄。备份投标文件须在投标截止时间之前送达招标文</w:t>
      </w:r>
      <w:r>
        <w:rPr>
          <w:rFonts w:hint="eastAsia" w:ascii="仿宋" w:hAnsi="仿宋" w:cs="仿宋"/>
          <w:snapToGrid/>
          <w:szCs w:val="24"/>
        </w:rPr>
        <w:t>件规定的备份投标文件送达地点；</w:t>
      </w:r>
      <w:r>
        <w:rPr>
          <w:rFonts w:hint="eastAsia" w:ascii="仿宋" w:hAnsi="仿宋" w:cs="仿宋"/>
          <w:szCs w:val="24"/>
        </w:rPr>
        <w:t>送达时间以签收人签收时间为准。</w:t>
      </w:r>
      <w:r>
        <w:rPr>
          <w:rFonts w:hint="eastAsia" w:ascii="仿宋" w:hAnsi="仿宋" w:cs="仿宋"/>
          <w:b/>
          <w:bCs/>
          <w:szCs w:val="24"/>
        </w:rPr>
        <w:t>采购代理机构将拒绝接受逾期送达的备份投标文件。</w:t>
      </w:r>
      <w:r>
        <w:rPr>
          <w:rFonts w:hint="eastAsia" w:ascii="仿宋" w:hAnsi="仿宋" w:cs="仿宋"/>
          <w:szCs w:val="24"/>
        </w:rPr>
        <w:t>邮寄过程中，电子备份投标文件发生泄露、遗失、损坏或延期送达等情况的，由投标人自行负责。</w:t>
      </w:r>
    </w:p>
    <w:p w14:paraId="730AF9AD">
      <w:pPr>
        <w:pStyle w:val="36"/>
        <w:pageBreakBefore w:val="0"/>
        <w:kinsoku/>
        <w:wordWrap w:val="0"/>
        <w:overflowPunct/>
        <w:topLinePunct w:val="0"/>
        <w:bidi w:val="0"/>
        <w:ind w:firstLine="479" w:firstLineChars="199"/>
        <w:textAlignment w:val="auto"/>
        <w:rPr>
          <w:rFonts w:ascii="仿宋" w:hAnsi="仿宋" w:cs="仿宋"/>
          <w:b/>
          <w:szCs w:val="24"/>
        </w:rPr>
      </w:pPr>
      <w:r>
        <w:rPr>
          <w:rFonts w:hint="eastAsia" w:ascii="仿宋" w:hAnsi="仿宋" w:cs="仿宋"/>
          <w:b/>
          <w:szCs w:val="24"/>
        </w:rPr>
        <w:t>★15.5投标人仅提交备份投标文件，没有在电子交易平台传输递交投标文件的，投标无效。</w:t>
      </w:r>
    </w:p>
    <w:p w14:paraId="7CEAFF85">
      <w:pPr>
        <w:pStyle w:val="7"/>
        <w:pageBreakBefore w:val="0"/>
        <w:kinsoku/>
        <w:wordWrap w:val="0"/>
        <w:overflowPunct/>
        <w:topLinePunct w:val="0"/>
        <w:bidi w:val="0"/>
        <w:ind w:firstLine="482"/>
        <w:textAlignment w:val="auto"/>
        <w:rPr>
          <w:rFonts w:ascii="仿宋" w:hAnsi="仿宋" w:cs="仿宋"/>
        </w:rPr>
      </w:pPr>
      <w:r>
        <w:rPr>
          <w:rFonts w:hint="eastAsia" w:ascii="仿宋" w:hAnsi="仿宋" w:cs="仿宋"/>
        </w:rPr>
        <w:t>16. 投标文件的无效处理</w:t>
      </w:r>
    </w:p>
    <w:p w14:paraId="06BE6F7E">
      <w:pPr>
        <w:pStyle w:val="3"/>
        <w:pageBreakBefore w:val="0"/>
        <w:kinsoku/>
        <w:wordWrap w:val="0"/>
        <w:overflowPunct/>
        <w:topLinePunct w:val="0"/>
        <w:bidi w:val="0"/>
        <w:spacing w:line="360" w:lineRule="auto"/>
        <w:ind w:firstLine="360" w:firstLineChars="150"/>
        <w:textAlignment w:val="auto"/>
        <w:rPr>
          <w:rFonts w:ascii="仿宋" w:hAnsi="仿宋" w:cs="仿宋"/>
          <w:szCs w:val="21"/>
        </w:rPr>
      </w:pPr>
      <w:r>
        <w:rPr>
          <w:rFonts w:hint="eastAsia" w:ascii="仿宋" w:hAnsi="仿宋" w:cs="仿宋"/>
          <w:szCs w:val="21"/>
        </w:rPr>
        <w:t>有招标文件第四部分</w:t>
      </w:r>
      <w:r>
        <w:rPr>
          <w:rFonts w:hint="eastAsia" w:ascii="仿宋" w:hAnsi="仿宋" w:cs="仿宋"/>
        </w:rPr>
        <w:t>4.2规定</w:t>
      </w:r>
      <w:r>
        <w:rPr>
          <w:rFonts w:hint="eastAsia" w:ascii="仿宋" w:hAnsi="仿宋" w:cs="仿宋"/>
          <w:szCs w:val="21"/>
        </w:rPr>
        <w:t>的情形之一的，投标无效。</w:t>
      </w:r>
    </w:p>
    <w:p w14:paraId="21862292">
      <w:pPr>
        <w:pStyle w:val="7"/>
        <w:pageBreakBefore w:val="0"/>
        <w:kinsoku/>
        <w:wordWrap w:val="0"/>
        <w:overflowPunct/>
        <w:topLinePunct w:val="0"/>
        <w:bidi w:val="0"/>
        <w:ind w:firstLine="482"/>
        <w:textAlignment w:val="auto"/>
        <w:rPr>
          <w:rFonts w:ascii="仿宋" w:hAnsi="仿宋" w:cs="仿宋"/>
          <w:szCs w:val="24"/>
        </w:rPr>
      </w:pPr>
      <w:r>
        <w:rPr>
          <w:rFonts w:hint="eastAsia" w:ascii="仿宋" w:hAnsi="仿宋" w:cs="仿宋"/>
        </w:rPr>
        <w:t>17</w:t>
      </w:r>
      <w:r>
        <w:rPr>
          <w:rFonts w:hint="eastAsia" w:ascii="仿宋" w:hAnsi="仿宋" w:cs="仿宋"/>
          <w:szCs w:val="24"/>
        </w:rPr>
        <w:t>. 投标有效期</w:t>
      </w:r>
    </w:p>
    <w:p w14:paraId="44D4A7C3">
      <w:pPr>
        <w:pageBreakBefore w:val="0"/>
        <w:kinsoku/>
        <w:wordWrap w:val="0"/>
        <w:overflowPunct/>
        <w:topLinePunct w:val="0"/>
        <w:bidi w:val="0"/>
        <w:textAlignment w:val="auto"/>
        <w:rPr>
          <w:rFonts w:ascii="仿宋" w:hAnsi="仿宋" w:cs="仿宋"/>
          <w:b/>
          <w:szCs w:val="21"/>
        </w:rPr>
      </w:pPr>
      <w:r>
        <w:rPr>
          <w:rFonts w:hint="eastAsia" w:ascii="仿宋" w:hAnsi="仿宋" w:cs="仿宋"/>
          <w:b/>
          <w:bCs/>
          <w:szCs w:val="20"/>
        </w:rPr>
        <w:t>★17.1投标有效期为从提交投标文件的截止之日起90天。投标人的投标文件中承</w:t>
      </w:r>
      <w:r>
        <w:rPr>
          <w:rFonts w:hint="eastAsia" w:ascii="仿宋" w:hAnsi="仿宋" w:cs="仿宋"/>
          <w:b/>
          <w:szCs w:val="21"/>
        </w:rPr>
        <w:t>诺的投标有效期少于招标文件中载明的投标有效期的，投标无效。</w:t>
      </w:r>
    </w:p>
    <w:p w14:paraId="3ECF93B8">
      <w:pPr>
        <w:pageBreakBefore w:val="0"/>
        <w:kinsoku/>
        <w:wordWrap w:val="0"/>
        <w:overflowPunct/>
        <w:topLinePunct w:val="0"/>
        <w:bidi w:val="0"/>
        <w:ind w:firstLine="480"/>
        <w:textAlignment w:val="auto"/>
      </w:pPr>
      <w:r>
        <w:rPr>
          <w:rFonts w:hint="eastAsia"/>
        </w:rPr>
        <w:t>17.2投标文件合格投递后，自投标截止日期起，在投标有效期内有效。</w:t>
      </w:r>
    </w:p>
    <w:p w14:paraId="4F8A0523">
      <w:pPr>
        <w:pageBreakBefore w:val="0"/>
        <w:kinsoku/>
        <w:wordWrap w:val="0"/>
        <w:overflowPunct/>
        <w:topLinePunct w:val="0"/>
        <w:bidi w:val="0"/>
        <w:ind w:firstLine="480"/>
        <w:textAlignment w:val="auto"/>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3F073D5">
      <w:pPr>
        <w:pStyle w:val="6"/>
        <w:pageBreakBefore w:val="0"/>
        <w:kinsoku/>
        <w:wordWrap w:val="0"/>
        <w:overflowPunct/>
        <w:topLinePunct w:val="0"/>
        <w:bidi w:val="0"/>
        <w:textAlignment w:val="auto"/>
        <w:rPr>
          <w:rFonts w:ascii="仿宋" w:hAnsi="仿宋" w:cs="仿宋"/>
        </w:rPr>
      </w:pPr>
      <w:bookmarkStart w:id="22" w:name="_Toc18768"/>
      <w:r>
        <w:rPr>
          <w:rFonts w:hint="eastAsia" w:ascii="仿宋" w:hAnsi="仿宋" w:cs="仿宋"/>
        </w:rPr>
        <w:t>四、开标、资格审查与信用信息查询</w:t>
      </w:r>
      <w:bookmarkEnd w:id="22"/>
    </w:p>
    <w:p w14:paraId="3F546412">
      <w:pPr>
        <w:pStyle w:val="7"/>
        <w:pageBreakBefore w:val="0"/>
        <w:kinsoku/>
        <w:wordWrap w:val="0"/>
        <w:overflowPunct/>
        <w:topLinePunct w:val="0"/>
        <w:bidi w:val="0"/>
        <w:ind w:firstLine="482"/>
        <w:textAlignment w:val="auto"/>
        <w:rPr>
          <w:rFonts w:ascii="仿宋" w:hAnsi="仿宋" w:cs="仿宋"/>
        </w:rPr>
      </w:pPr>
      <w:r>
        <w:rPr>
          <w:rFonts w:hint="eastAsia" w:ascii="仿宋" w:hAnsi="仿宋" w:cs="仿宋"/>
          <w:szCs w:val="24"/>
        </w:rPr>
        <w:t>18. 开标</w:t>
      </w:r>
      <w:r>
        <w:rPr>
          <w:rFonts w:hint="eastAsia" w:ascii="仿宋" w:hAnsi="仿宋" w:cs="仿宋"/>
        </w:rPr>
        <w:t xml:space="preserve"> </w:t>
      </w:r>
    </w:p>
    <w:p w14:paraId="79B32DE2">
      <w:pPr>
        <w:pageBreakBefore w:val="0"/>
        <w:kinsoku/>
        <w:wordWrap w:val="0"/>
        <w:overflowPunct/>
        <w:topLinePunct w:val="0"/>
        <w:bidi w:val="0"/>
        <w:ind w:firstLine="480"/>
        <w:textAlignment w:val="auto"/>
      </w:pPr>
      <w:r>
        <w:rPr>
          <w:rFonts w:hint="eastAsia"/>
        </w:rPr>
        <w:t>18.1采购代理机构按照招标文件规定的时间通过电子交易平台组织开标，所有投标人均应当准时在线参加。</w:t>
      </w:r>
      <w:r>
        <w:rPr>
          <w:rFonts w:hint="eastAsia"/>
          <w:b/>
          <w:bCs/>
        </w:rPr>
        <w:t>投标人不足3家的，不得开标。</w:t>
      </w:r>
    </w:p>
    <w:p w14:paraId="29A2F9CC">
      <w:pPr>
        <w:pageBreakBefore w:val="0"/>
        <w:kinsoku/>
        <w:wordWrap w:val="0"/>
        <w:overflowPunct/>
        <w:topLinePunct w:val="0"/>
        <w:bidi w:val="0"/>
        <w:ind w:firstLine="480"/>
        <w:textAlignment w:val="auto"/>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0A0DA4A0">
      <w:pPr>
        <w:pStyle w:val="562"/>
        <w:pageBreakBefore w:val="0"/>
        <w:kinsoku/>
        <w:wordWrap w:val="0"/>
        <w:overflowPunct/>
        <w:topLinePunct w:val="0"/>
        <w:bidi w:val="0"/>
        <w:spacing w:before="0" w:line="360" w:lineRule="auto"/>
        <w:ind w:left="0" w:firstLine="240" w:firstLineChars="100"/>
        <w:contextualSpacing/>
        <w:textAlignment w:val="auto"/>
        <w:rPr>
          <w:rFonts w:ascii="仿宋" w:hAnsi="仿宋" w:eastAsia="仿宋" w:cs="仿宋"/>
          <w:b/>
          <w:sz w:val="24"/>
          <w:szCs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6B6B28E">
      <w:pPr>
        <w:pStyle w:val="7"/>
        <w:pageBreakBefore w:val="0"/>
        <w:kinsoku/>
        <w:wordWrap w:val="0"/>
        <w:overflowPunct/>
        <w:topLinePunct w:val="0"/>
        <w:bidi w:val="0"/>
        <w:ind w:firstLine="482"/>
        <w:textAlignment w:val="auto"/>
      </w:pPr>
      <w:r>
        <w:rPr>
          <w:rFonts w:hint="eastAsia"/>
        </w:rPr>
        <w:t>19、资格审查</w:t>
      </w:r>
    </w:p>
    <w:p w14:paraId="3D0818A8">
      <w:pPr>
        <w:pageBreakBefore w:val="0"/>
        <w:kinsoku/>
        <w:wordWrap w:val="0"/>
        <w:overflowPunct/>
        <w:topLinePunct w:val="0"/>
        <w:bidi w:val="0"/>
        <w:ind w:firstLine="480"/>
        <w:textAlignment w:val="auto"/>
      </w:pPr>
      <w:r>
        <w:rPr>
          <w:rFonts w:hint="eastAsia"/>
        </w:rPr>
        <w:t>19.1开标后，采购人或采购代理机构将依法对投标人的资格进行审查。</w:t>
      </w:r>
    </w:p>
    <w:p w14:paraId="4277E552">
      <w:pPr>
        <w:pageBreakBefore w:val="0"/>
        <w:kinsoku/>
        <w:wordWrap w:val="0"/>
        <w:overflowPunct/>
        <w:topLinePunct w:val="0"/>
        <w:bidi w:val="0"/>
        <w:ind w:firstLine="480"/>
        <w:textAlignment w:val="auto"/>
      </w:pPr>
      <w:r>
        <w:rPr>
          <w:rFonts w:hint="eastAsia"/>
        </w:rPr>
        <w:t>19.2采购人或采购代理机构依据法律法规和招标文件的规定，对投标人的基本资格条件、</w:t>
      </w:r>
      <w:r>
        <w:rPr>
          <w:rFonts w:hint="eastAsia" w:ascii="仿宋" w:hAnsi="仿宋" w:cs="仿宋"/>
          <w:snapToGrid w:val="0"/>
          <w:kern w:val="28"/>
          <w:szCs w:val="20"/>
        </w:rPr>
        <w:t>落实政府采购政策需满足的资格要求、</w:t>
      </w:r>
      <w:r>
        <w:rPr>
          <w:rFonts w:hint="eastAsia"/>
        </w:rPr>
        <w:t>特定资格条件进行审查。</w:t>
      </w:r>
    </w:p>
    <w:p w14:paraId="2D5135CD">
      <w:pPr>
        <w:pageBreakBefore w:val="0"/>
        <w:kinsoku/>
        <w:wordWrap w:val="0"/>
        <w:overflowPunct/>
        <w:topLinePunct w:val="0"/>
        <w:bidi w:val="0"/>
        <w:textAlignment w:val="auto"/>
        <w:rPr>
          <w:b/>
          <w:bCs/>
        </w:rPr>
      </w:pPr>
      <w:r>
        <w:rPr>
          <w:rFonts w:hint="eastAsia"/>
          <w:b/>
          <w:bCs/>
        </w:rPr>
        <w:t>19.3投标人未按照招标文件要求提供与基本资格条件、落实政府采购政策需满足的资格要求、特定资格条件相应的有效资格证明材料的，视为投标人不具备招标文件中规定的资格要求，其投标无效。本项目资格审查内容如下：</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3550"/>
        <w:gridCol w:w="4437"/>
      </w:tblGrid>
      <w:tr w14:paraId="0B60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14:paraId="05A3D7E5">
            <w:pPr>
              <w:pStyle w:val="17"/>
              <w:pageBreakBefore w:val="0"/>
              <w:kinsoku/>
              <w:wordWrap w:val="0"/>
              <w:overflowPunct/>
              <w:topLinePunct w:val="0"/>
              <w:bidi w:val="0"/>
              <w:jc w:val="center"/>
              <w:textAlignment w:val="auto"/>
              <w:rPr>
                <w:rFonts w:hint="eastAsia" w:ascii="仿宋" w:hAnsi="仿宋" w:eastAsia="仿宋" w:cs="仿宋"/>
                <w:b/>
                <w:bCs/>
                <w:lang w:val="en-US"/>
              </w:rPr>
            </w:pPr>
            <w:r>
              <w:rPr>
                <w:rFonts w:hint="eastAsia" w:ascii="仿宋" w:hAnsi="仿宋" w:eastAsia="仿宋" w:cs="仿宋"/>
                <w:b/>
                <w:bCs/>
                <w:lang w:val="en-US"/>
              </w:rPr>
              <w:t>资格条件</w:t>
            </w:r>
          </w:p>
        </w:tc>
        <w:tc>
          <w:tcPr>
            <w:tcW w:w="1921" w:type="pct"/>
            <w:vAlign w:val="center"/>
          </w:tcPr>
          <w:p w14:paraId="78CCB132">
            <w:pPr>
              <w:pStyle w:val="17"/>
              <w:pageBreakBefore w:val="0"/>
              <w:kinsoku/>
              <w:wordWrap w:val="0"/>
              <w:overflowPunct/>
              <w:topLinePunct w:val="0"/>
              <w:bidi w:val="0"/>
              <w:jc w:val="center"/>
              <w:textAlignment w:val="auto"/>
              <w:rPr>
                <w:rFonts w:hint="eastAsia" w:ascii="仿宋" w:hAnsi="仿宋" w:eastAsia="仿宋" w:cs="仿宋"/>
                <w:b/>
                <w:bCs/>
                <w:lang w:val="en-US"/>
              </w:rPr>
            </w:pPr>
            <w:r>
              <w:rPr>
                <w:rFonts w:hint="eastAsia" w:ascii="仿宋" w:hAnsi="仿宋" w:cs="仿宋"/>
                <w:b/>
                <w:bCs/>
                <w:lang w:val="en-US" w:eastAsia="zh-CN"/>
              </w:rPr>
              <w:t>招标文件</w:t>
            </w:r>
            <w:r>
              <w:rPr>
                <w:rFonts w:hint="eastAsia" w:ascii="仿宋" w:hAnsi="仿宋" w:eastAsia="仿宋" w:cs="仿宋"/>
                <w:b/>
                <w:bCs/>
                <w:lang w:val="en-US"/>
              </w:rPr>
              <w:t>要求</w:t>
            </w:r>
          </w:p>
        </w:tc>
        <w:tc>
          <w:tcPr>
            <w:tcW w:w="2401" w:type="pct"/>
            <w:vAlign w:val="center"/>
          </w:tcPr>
          <w:p w14:paraId="472A0613">
            <w:pPr>
              <w:pStyle w:val="17"/>
              <w:pageBreakBefore w:val="0"/>
              <w:kinsoku/>
              <w:wordWrap w:val="0"/>
              <w:overflowPunct/>
              <w:topLinePunct w:val="0"/>
              <w:bidi w:val="0"/>
              <w:jc w:val="center"/>
              <w:textAlignment w:val="auto"/>
              <w:rPr>
                <w:rFonts w:hint="eastAsia" w:ascii="仿宋" w:hAnsi="仿宋" w:eastAsia="仿宋" w:cs="仿宋"/>
                <w:b/>
                <w:bCs/>
                <w:lang w:val="en-US"/>
              </w:rPr>
            </w:pPr>
            <w:r>
              <w:rPr>
                <w:rFonts w:hint="eastAsia" w:ascii="仿宋" w:hAnsi="仿宋" w:eastAsia="仿宋" w:cs="仿宋"/>
                <w:b/>
                <w:bCs/>
                <w:lang w:val="en-US"/>
              </w:rPr>
              <w:t>审查资料</w:t>
            </w:r>
          </w:p>
        </w:tc>
      </w:tr>
      <w:tr w14:paraId="6F0B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6" w:type="pct"/>
            <w:vMerge w:val="restart"/>
            <w:vAlign w:val="center"/>
          </w:tcPr>
          <w:p w14:paraId="56C7C374">
            <w:pPr>
              <w:pStyle w:val="17"/>
              <w:pageBreakBefore w:val="0"/>
              <w:kinsoku/>
              <w:wordWrap w:val="0"/>
              <w:overflowPunct/>
              <w:topLinePunct w:val="0"/>
              <w:bidi w:val="0"/>
              <w:textAlignment w:val="auto"/>
              <w:rPr>
                <w:rFonts w:hint="eastAsia" w:ascii="仿宋" w:hAnsi="仿宋" w:eastAsia="仿宋" w:cs="仿宋"/>
                <w:b/>
                <w:bCs/>
                <w:lang w:val="en-US"/>
              </w:rPr>
            </w:pPr>
            <w:r>
              <w:rPr>
                <w:rFonts w:hint="eastAsia" w:ascii="仿宋" w:hAnsi="仿宋" w:eastAsia="仿宋" w:cs="仿宋"/>
                <w:b/>
                <w:bCs/>
              </w:rPr>
              <w:t>基本资格条件</w:t>
            </w:r>
          </w:p>
        </w:tc>
        <w:tc>
          <w:tcPr>
            <w:tcW w:w="1921" w:type="pct"/>
            <w:vAlign w:val="center"/>
          </w:tcPr>
          <w:p w14:paraId="00FA5750">
            <w:pPr>
              <w:pageBreakBefore w:val="0"/>
              <w:kinsoku/>
              <w:wordWrap w:val="0"/>
              <w:overflowPunct/>
              <w:topLinePunct w:val="0"/>
              <w:bidi w:val="0"/>
              <w:jc w:val="both"/>
              <w:textAlignment w:val="auto"/>
              <w:rPr>
                <w:rFonts w:hint="eastAsia" w:ascii="仿宋" w:hAnsi="仿宋" w:eastAsia="仿宋" w:cs="仿宋"/>
                <w:b/>
                <w:bCs/>
                <w:lang w:val="en-US"/>
              </w:rPr>
            </w:pPr>
            <w:r>
              <w:rPr>
                <w:rFonts w:hint="eastAsia" w:ascii="仿宋" w:hAnsi="仿宋" w:eastAsia="仿宋" w:cs="仿宋"/>
                <w:b/>
                <w:bCs/>
                <w:lang w:val="en-US" w:eastAsia="zh-CN"/>
              </w:rPr>
              <w:t>满足</w:t>
            </w:r>
            <w:r>
              <w:rPr>
                <w:rFonts w:hint="eastAsia" w:ascii="仿宋" w:hAnsi="仿宋" w:eastAsia="仿宋" w:cs="仿宋"/>
                <w:b/>
                <w:bCs/>
                <w:snapToGrid w:val="0"/>
                <w:kern w:val="28"/>
                <w:szCs w:val="20"/>
              </w:rPr>
              <w:t>《中华人民共和国政府采购法》第二十二条规定</w:t>
            </w:r>
          </w:p>
        </w:tc>
        <w:tc>
          <w:tcPr>
            <w:tcW w:w="2401" w:type="pct"/>
          </w:tcPr>
          <w:p w14:paraId="605727E8">
            <w:pPr>
              <w:pageBreakBefore w:val="0"/>
              <w:kinsoku/>
              <w:wordWrap w:val="0"/>
              <w:overflowPunct/>
              <w:topLinePunct w:val="0"/>
              <w:bidi w:val="0"/>
              <w:jc w:val="both"/>
              <w:textAlignment w:val="auto"/>
              <w:rPr>
                <w:rFonts w:hint="eastAsia" w:ascii="仿宋" w:hAnsi="仿宋" w:eastAsia="仿宋" w:cs="仿宋"/>
                <w:b/>
                <w:bCs/>
                <w:lang w:val="en-US"/>
              </w:rPr>
            </w:pPr>
            <w:r>
              <w:rPr>
                <w:rFonts w:hint="eastAsia" w:ascii="仿宋" w:hAnsi="仿宋" w:eastAsia="仿宋" w:cs="仿宋"/>
                <w:b/>
                <w:bCs/>
                <w:lang w:val="en-US"/>
              </w:rPr>
              <w:t>《</w:t>
            </w:r>
            <w:r>
              <w:rPr>
                <w:rFonts w:hint="eastAsia" w:ascii="仿宋" w:hAnsi="仿宋" w:eastAsia="仿宋" w:cs="仿宋"/>
                <w:b/>
                <w:bCs/>
                <w:snapToGrid w:val="0"/>
                <w:kern w:val="28"/>
                <w:szCs w:val="20"/>
                <w:lang w:val="en-US"/>
              </w:rPr>
              <w:t>符合</w:t>
            </w:r>
            <w:r>
              <w:rPr>
                <w:rFonts w:hint="eastAsia" w:ascii="仿宋" w:hAnsi="仿宋" w:eastAsia="仿宋" w:cs="仿宋"/>
                <w:b/>
                <w:bCs/>
                <w:lang w:val="en-US"/>
              </w:rPr>
              <w:t>参加政府采购活动应当具备的一般条件的承诺函》</w:t>
            </w:r>
          </w:p>
        </w:tc>
      </w:tr>
      <w:tr w14:paraId="30CD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6" w:type="pct"/>
            <w:vMerge w:val="continue"/>
            <w:vAlign w:val="center"/>
          </w:tcPr>
          <w:p w14:paraId="08512960">
            <w:pPr>
              <w:pStyle w:val="17"/>
              <w:pageBreakBefore w:val="0"/>
              <w:kinsoku/>
              <w:wordWrap w:val="0"/>
              <w:overflowPunct/>
              <w:topLinePunct w:val="0"/>
              <w:bidi w:val="0"/>
              <w:jc w:val="left"/>
              <w:textAlignment w:val="auto"/>
              <w:rPr>
                <w:rFonts w:hint="eastAsia" w:ascii="仿宋" w:hAnsi="仿宋" w:eastAsia="仿宋" w:cs="仿宋"/>
                <w:b/>
                <w:bCs/>
              </w:rPr>
            </w:pPr>
          </w:p>
        </w:tc>
        <w:tc>
          <w:tcPr>
            <w:tcW w:w="1921" w:type="pct"/>
            <w:vAlign w:val="center"/>
          </w:tcPr>
          <w:p w14:paraId="1F69E284">
            <w:pPr>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snapToGrid w:val="0"/>
                <w:kern w:val="28"/>
                <w:szCs w:val="20"/>
              </w:rPr>
              <w:t>未被“信用中国”（www.creditchina.gov.cn</w:t>
            </w:r>
            <w:r>
              <w:rPr>
                <w:rFonts w:hint="eastAsia" w:ascii="仿宋" w:hAnsi="仿宋" w:cs="仿宋"/>
                <w:b/>
                <w:bCs/>
                <w:snapToGrid w:val="0"/>
                <w:kern w:val="28"/>
                <w:szCs w:val="20"/>
                <w:lang w:eastAsia="zh-CN"/>
              </w:rPr>
              <w:t>）</w:t>
            </w:r>
            <w:r>
              <w:rPr>
                <w:rFonts w:hint="eastAsia" w:ascii="仿宋" w:hAnsi="仿宋" w:eastAsia="仿宋" w:cs="仿宋"/>
                <w:b/>
                <w:bCs/>
                <w:snapToGrid w:val="0"/>
                <w:kern w:val="28"/>
                <w:szCs w:val="20"/>
              </w:rPr>
              <w:t>、中国政府采购网（www.ccgp.gov.cn）列入失信被执行人、重大税收违法案件当事人名单、政府采购严重违法失信行为记录名单。</w:t>
            </w:r>
          </w:p>
        </w:tc>
        <w:tc>
          <w:tcPr>
            <w:tcW w:w="2401" w:type="pct"/>
          </w:tcPr>
          <w:p w14:paraId="3DFF39C6">
            <w:pPr>
              <w:pageBreakBefore w:val="0"/>
              <w:kinsoku/>
              <w:wordWrap w:val="0"/>
              <w:overflowPunct/>
              <w:topLinePunct w:val="0"/>
              <w:bidi w:val="0"/>
              <w:jc w:val="both"/>
              <w:textAlignment w:val="auto"/>
              <w:rPr>
                <w:rFonts w:hint="eastAsia" w:ascii="仿宋" w:hAnsi="仿宋" w:eastAsia="仿宋" w:cs="仿宋"/>
                <w:b/>
                <w:bCs/>
                <w:lang w:val="en-US"/>
              </w:rPr>
            </w:pPr>
            <w:r>
              <w:rPr>
                <w:rFonts w:hint="eastAsia" w:ascii="仿宋" w:hAnsi="仿宋" w:eastAsia="仿宋" w:cs="仿宋"/>
                <w:b/>
                <w:bCs/>
                <w:lang w:val="en-US"/>
              </w:rPr>
              <w:t>在</w:t>
            </w:r>
            <w:r>
              <w:rPr>
                <w:rFonts w:hint="eastAsia" w:ascii="仿宋" w:hAnsi="仿宋" w:eastAsia="仿宋" w:cs="仿宋"/>
                <w:b/>
                <w:bCs/>
                <w:snapToGrid w:val="0"/>
                <w:kern w:val="28"/>
                <w:szCs w:val="20"/>
              </w:rPr>
              <w:t>“信用中国”（www.creditchina.gov.cn</w:t>
            </w:r>
            <w:r>
              <w:rPr>
                <w:rFonts w:hint="eastAsia" w:ascii="仿宋" w:hAnsi="仿宋" w:cs="仿宋"/>
                <w:b/>
                <w:bCs/>
                <w:snapToGrid w:val="0"/>
                <w:kern w:val="28"/>
                <w:szCs w:val="20"/>
                <w:lang w:eastAsia="zh-CN"/>
              </w:rPr>
              <w:t>）</w:t>
            </w:r>
            <w:r>
              <w:rPr>
                <w:rFonts w:hint="eastAsia" w:ascii="仿宋" w:hAnsi="仿宋" w:eastAsia="仿宋" w:cs="仿宋"/>
                <w:b/>
                <w:bCs/>
                <w:snapToGrid w:val="0"/>
                <w:kern w:val="28"/>
                <w:szCs w:val="20"/>
              </w:rPr>
              <w:t>、中国政府采购网（www.ccgp.gov.cn）</w:t>
            </w:r>
            <w:r>
              <w:rPr>
                <w:rFonts w:hint="eastAsia" w:ascii="仿宋" w:hAnsi="仿宋" w:eastAsia="仿宋" w:cs="仿宋"/>
                <w:b/>
                <w:bCs/>
                <w:snapToGrid w:val="0"/>
                <w:kern w:val="28"/>
                <w:szCs w:val="20"/>
                <w:lang w:val="en-US"/>
              </w:rPr>
              <w:t>上</w:t>
            </w:r>
            <w:r>
              <w:rPr>
                <w:rFonts w:hint="eastAsia" w:ascii="仿宋" w:hAnsi="仿宋" w:eastAsia="仿宋" w:cs="仿宋"/>
                <w:b/>
                <w:bCs/>
                <w:lang w:val="en-US"/>
              </w:rPr>
              <w:t>查询供应商是否被列入失信被执行人、重大税收违法案件当事人名单、政府采购严重违法失信行为记录名单，</w:t>
            </w:r>
            <w:r>
              <w:rPr>
                <w:rFonts w:hint="eastAsia" w:ascii="仿宋" w:hAnsi="仿宋" w:cs="仿宋"/>
                <w:b/>
                <w:bCs/>
                <w:highlight w:val="none"/>
                <w:lang w:val="en-US" w:eastAsia="zh-CN"/>
              </w:rPr>
              <w:t>投标文件</w:t>
            </w:r>
            <w:r>
              <w:rPr>
                <w:rFonts w:hint="eastAsia" w:ascii="仿宋" w:hAnsi="仿宋" w:eastAsia="仿宋" w:cs="仿宋"/>
                <w:b/>
                <w:bCs/>
                <w:highlight w:val="none"/>
                <w:lang w:val="en-US"/>
              </w:rPr>
              <w:t>中无</w:t>
            </w:r>
            <w:r>
              <w:rPr>
                <w:rFonts w:hint="eastAsia" w:ascii="仿宋" w:hAnsi="仿宋" w:cs="仿宋"/>
                <w:b/>
                <w:bCs/>
                <w:highlight w:val="none"/>
                <w:lang w:val="en-US" w:eastAsia="zh-CN"/>
              </w:rPr>
              <w:t>需</w:t>
            </w:r>
            <w:r>
              <w:rPr>
                <w:rFonts w:hint="eastAsia" w:ascii="仿宋" w:hAnsi="仿宋" w:eastAsia="仿宋" w:cs="仿宋"/>
                <w:b/>
                <w:bCs/>
                <w:highlight w:val="none"/>
                <w:lang w:val="en-US"/>
              </w:rPr>
              <w:t>上传相关查询结果。</w:t>
            </w:r>
          </w:p>
        </w:tc>
      </w:tr>
      <w:tr w14:paraId="49F3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tcPr>
          <w:p w14:paraId="7E3FD8D7">
            <w:pPr>
              <w:pStyle w:val="17"/>
              <w:pageBreakBefore w:val="0"/>
              <w:kinsoku/>
              <w:wordWrap w:val="0"/>
              <w:overflowPunct/>
              <w:topLinePunct w:val="0"/>
              <w:bidi w:val="0"/>
              <w:textAlignment w:val="auto"/>
              <w:rPr>
                <w:rFonts w:hint="eastAsia" w:ascii="仿宋" w:hAnsi="仿宋" w:eastAsia="仿宋" w:cs="仿宋"/>
                <w:b/>
                <w:bCs/>
                <w:lang w:val="en-US"/>
              </w:rPr>
            </w:pPr>
            <w:r>
              <w:rPr>
                <w:rFonts w:hint="eastAsia" w:ascii="仿宋" w:hAnsi="仿宋" w:eastAsia="仿宋" w:cs="仿宋"/>
                <w:b/>
                <w:bCs/>
                <w:snapToGrid w:val="0"/>
                <w:kern w:val="28"/>
                <w:szCs w:val="20"/>
              </w:rPr>
              <w:t>落实政府采购政策需满足的资格要求</w:t>
            </w:r>
          </w:p>
        </w:tc>
        <w:tc>
          <w:tcPr>
            <w:tcW w:w="1921" w:type="pct"/>
            <w:vAlign w:val="center"/>
          </w:tcPr>
          <w:p w14:paraId="29297CB3">
            <w:pPr>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本项目专门面向中、小企业采购。</w:t>
            </w:r>
          </w:p>
        </w:tc>
        <w:tc>
          <w:tcPr>
            <w:tcW w:w="2401" w:type="pct"/>
            <w:vAlign w:val="center"/>
          </w:tcPr>
          <w:p w14:paraId="74DB18D7">
            <w:pPr>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《中小企业声明函》</w:t>
            </w:r>
          </w:p>
        </w:tc>
      </w:tr>
      <w:tr w14:paraId="2C6D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14:paraId="25BF8965">
            <w:pPr>
              <w:pStyle w:val="17"/>
              <w:pageBreakBefore w:val="0"/>
              <w:kinsoku/>
              <w:wordWrap w:val="0"/>
              <w:overflowPunct/>
              <w:topLinePunct w:val="0"/>
              <w:bidi w:val="0"/>
              <w:textAlignment w:val="auto"/>
              <w:rPr>
                <w:rFonts w:hint="eastAsia" w:ascii="仿宋" w:hAnsi="仿宋" w:eastAsia="仿宋" w:cs="仿宋"/>
                <w:b/>
                <w:bCs/>
                <w:lang w:val="en-US"/>
              </w:rPr>
            </w:pPr>
            <w:r>
              <w:rPr>
                <w:rFonts w:hint="eastAsia" w:ascii="仿宋" w:hAnsi="仿宋" w:eastAsia="仿宋" w:cs="仿宋"/>
                <w:b/>
                <w:bCs/>
              </w:rPr>
              <w:t>特定资格条件</w:t>
            </w:r>
          </w:p>
        </w:tc>
        <w:tc>
          <w:tcPr>
            <w:tcW w:w="1921" w:type="pct"/>
            <w:vAlign w:val="center"/>
          </w:tcPr>
          <w:p w14:paraId="16CBFD46">
            <w:pPr>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cs="仿宋"/>
                <w:b/>
                <w:bCs/>
                <w:lang w:val="en-US" w:eastAsia="zh-CN"/>
              </w:rPr>
              <w:t>无。</w:t>
            </w:r>
          </w:p>
        </w:tc>
        <w:tc>
          <w:tcPr>
            <w:tcW w:w="2401" w:type="pct"/>
            <w:shd w:val="clear" w:color="auto" w:fill="auto"/>
            <w:vAlign w:val="center"/>
          </w:tcPr>
          <w:p w14:paraId="1E884B49">
            <w:pPr>
              <w:pageBreakBefore w:val="0"/>
              <w:kinsoku/>
              <w:wordWrap w:val="0"/>
              <w:overflowPunct/>
              <w:topLinePunct w:val="0"/>
              <w:bidi w:val="0"/>
              <w:jc w:val="both"/>
              <w:textAlignment w:val="auto"/>
              <w:rPr>
                <w:rFonts w:hint="default" w:ascii="仿宋" w:hAnsi="仿宋" w:eastAsia="仿宋" w:cs="仿宋"/>
                <w:b/>
                <w:bCs/>
                <w:color w:val="595959"/>
                <w:kern w:val="20"/>
                <w:sz w:val="24"/>
                <w:szCs w:val="24"/>
                <w:lang w:val="en-US" w:eastAsia="zh-CN" w:bidi="ar-SA"/>
              </w:rPr>
            </w:pPr>
            <w:r>
              <w:rPr>
                <w:rFonts w:hint="eastAsia" w:ascii="仿宋" w:hAnsi="仿宋" w:cs="仿宋"/>
                <w:b/>
                <w:bCs/>
                <w:color w:val="595959"/>
                <w:kern w:val="20"/>
                <w:sz w:val="24"/>
                <w:szCs w:val="24"/>
                <w:lang w:val="en-US" w:eastAsia="zh-CN" w:bidi="ar-SA"/>
              </w:rPr>
              <w:t>无。</w:t>
            </w:r>
          </w:p>
        </w:tc>
      </w:tr>
    </w:tbl>
    <w:p w14:paraId="580DC3D3">
      <w:pPr>
        <w:pageBreakBefore w:val="0"/>
        <w:kinsoku/>
        <w:wordWrap w:val="0"/>
        <w:overflowPunct/>
        <w:topLinePunct w:val="0"/>
        <w:bidi w:val="0"/>
        <w:ind w:firstLine="480"/>
        <w:textAlignment w:val="auto"/>
      </w:pPr>
      <w:r>
        <w:rPr>
          <w:rFonts w:hint="eastAsia"/>
        </w:rPr>
        <w:t>19.4对未通过资格审查的投标人，采购人或采购代理机构告知其未通过的原因。</w:t>
      </w:r>
    </w:p>
    <w:p w14:paraId="62CB3A46">
      <w:pPr>
        <w:pageBreakBefore w:val="0"/>
        <w:kinsoku/>
        <w:wordWrap w:val="0"/>
        <w:overflowPunct/>
        <w:topLinePunct w:val="0"/>
        <w:bidi w:val="0"/>
        <w:ind w:firstLine="480"/>
        <w:textAlignment w:val="auto"/>
      </w:pPr>
      <w:r>
        <w:rPr>
          <w:rFonts w:hint="eastAsia"/>
        </w:rPr>
        <w:t>19.5合格投标人不足3家的，不再评标。</w:t>
      </w:r>
    </w:p>
    <w:p w14:paraId="38BB59BA">
      <w:pPr>
        <w:pStyle w:val="7"/>
        <w:pageBreakBefore w:val="0"/>
        <w:kinsoku/>
        <w:wordWrap w:val="0"/>
        <w:overflowPunct/>
        <w:topLinePunct w:val="0"/>
        <w:bidi w:val="0"/>
        <w:ind w:firstLine="482"/>
        <w:textAlignment w:val="auto"/>
      </w:pPr>
      <w:r>
        <w:rPr>
          <w:rFonts w:hint="eastAsia"/>
        </w:rPr>
        <w:t>20、信用信息查询</w:t>
      </w:r>
    </w:p>
    <w:p w14:paraId="0CFD0BA3">
      <w:pPr>
        <w:pageBreakBefore w:val="0"/>
        <w:kinsoku/>
        <w:wordWrap w:val="0"/>
        <w:overflowPunct/>
        <w:topLinePunct w:val="0"/>
        <w:bidi w:val="0"/>
        <w:ind w:firstLine="480"/>
        <w:textAlignment w:val="auto"/>
      </w:pPr>
      <w:r>
        <w:rPr>
          <w:rFonts w:hint="eastAsia"/>
        </w:rPr>
        <w:t>20.1信用信息查询渠道及截止时间：采购代理机构将通过“信用中国”网站</w:t>
      </w:r>
      <w:r>
        <w:rPr>
          <w:rFonts w:hint="eastAsia"/>
          <w:lang w:eastAsia="zh-CN"/>
        </w:rPr>
        <w:t>（</w:t>
      </w:r>
      <w:r>
        <w:rPr>
          <w:rFonts w:hint="eastAsia"/>
        </w:rPr>
        <w:t>www.creditchina.gov.cn</w:t>
      </w:r>
      <w:r>
        <w:rPr>
          <w:rFonts w:hint="eastAsia"/>
          <w:lang w:eastAsia="zh-CN"/>
        </w:rPr>
        <w:t>）</w:t>
      </w:r>
      <w:r>
        <w:rPr>
          <w:rFonts w:hint="eastAsia"/>
        </w:rPr>
        <w:t>、中国政府采购网</w:t>
      </w:r>
      <w:r>
        <w:rPr>
          <w:rFonts w:hint="eastAsia"/>
          <w:lang w:eastAsia="zh-CN"/>
        </w:rPr>
        <w:t>（</w:t>
      </w:r>
      <w:r>
        <w:rPr>
          <w:rFonts w:hint="eastAsia"/>
        </w:rPr>
        <w:t>www.ccgp.gov.cn</w:t>
      </w:r>
      <w:r>
        <w:rPr>
          <w:rFonts w:hint="eastAsia"/>
          <w:lang w:eastAsia="zh-CN"/>
        </w:rPr>
        <w:t>）</w:t>
      </w:r>
      <w:r>
        <w:rPr>
          <w:rFonts w:hint="eastAsia"/>
        </w:rPr>
        <w:t>渠道查询投标人投标截止时间当天的信用记录。</w:t>
      </w:r>
    </w:p>
    <w:p w14:paraId="110A346E">
      <w:pPr>
        <w:pageBreakBefore w:val="0"/>
        <w:kinsoku/>
        <w:wordWrap w:val="0"/>
        <w:overflowPunct/>
        <w:topLinePunct w:val="0"/>
        <w:bidi w:val="0"/>
        <w:ind w:firstLine="480"/>
        <w:textAlignment w:val="auto"/>
      </w:pPr>
      <w:r>
        <w:rPr>
          <w:rFonts w:hint="eastAsia"/>
        </w:rPr>
        <w:t>20.2信用信息查询记录和证据留存的具体方式：现场查询的投标人的信用记录、查询结果经确认后将与采购文件一起存档。</w:t>
      </w:r>
    </w:p>
    <w:p w14:paraId="69179B96">
      <w:pPr>
        <w:pageBreakBefore w:val="0"/>
        <w:kinsoku/>
        <w:wordWrap w:val="0"/>
        <w:overflowPunct/>
        <w:topLinePunct w:val="0"/>
        <w:bidi w:val="0"/>
        <w:ind w:firstLine="480"/>
        <w:textAlignment w:val="auto"/>
      </w:pPr>
      <w:r>
        <w:rPr>
          <w:rFonts w:hint="eastAsia"/>
        </w:rPr>
        <w:t>20.3信用信息的使用规则：经查询列入失信被执行人名单、重大税收违法案件当事人名单、政府采购严重违法失信行为记录名单的投标人将被拒绝参与政府采购活动。</w:t>
      </w:r>
    </w:p>
    <w:p w14:paraId="6DDACF46">
      <w:pPr>
        <w:pStyle w:val="6"/>
        <w:pageBreakBefore w:val="0"/>
        <w:kinsoku/>
        <w:wordWrap w:val="0"/>
        <w:overflowPunct/>
        <w:topLinePunct w:val="0"/>
        <w:bidi w:val="0"/>
        <w:textAlignment w:val="auto"/>
        <w:rPr>
          <w:rFonts w:ascii="仿宋" w:hAnsi="仿宋" w:cs="仿宋"/>
        </w:rPr>
      </w:pPr>
      <w:bookmarkStart w:id="23" w:name="_Toc1621"/>
      <w:r>
        <w:rPr>
          <w:rFonts w:hint="eastAsia" w:ascii="仿宋" w:hAnsi="仿宋" w:cs="仿宋"/>
        </w:rPr>
        <w:t>五、评标</w:t>
      </w:r>
      <w:bookmarkEnd w:id="23"/>
    </w:p>
    <w:p w14:paraId="25A193BB">
      <w:pPr>
        <w:pageBreakBefore w:val="0"/>
        <w:kinsoku/>
        <w:wordWrap w:val="0"/>
        <w:overflowPunct/>
        <w:topLinePunct w:val="0"/>
        <w:bidi w:val="0"/>
        <w:ind w:firstLine="480"/>
        <w:textAlignment w:val="auto"/>
      </w:pPr>
      <w:bookmarkStart w:id="24" w:name="_Toc91899903"/>
      <w:r>
        <w:rPr>
          <w:rFonts w:hint="eastAsia"/>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lang w:val="en-US" w:eastAsia="zh-CN"/>
        </w:rPr>
        <w:t>具体按照</w:t>
      </w:r>
      <w:r>
        <w:rPr>
          <w:rFonts w:hint="eastAsia"/>
        </w:rPr>
        <w:t>招标文件第四部分评标办法。</w:t>
      </w:r>
    </w:p>
    <w:p w14:paraId="37B0EA9A">
      <w:pPr>
        <w:pStyle w:val="6"/>
        <w:pageBreakBefore w:val="0"/>
        <w:kinsoku/>
        <w:wordWrap w:val="0"/>
        <w:overflowPunct/>
        <w:topLinePunct w:val="0"/>
        <w:bidi w:val="0"/>
        <w:textAlignment w:val="auto"/>
        <w:rPr>
          <w:rFonts w:ascii="仿宋" w:hAnsi="仿宋" w:cs="仿宋"/>
        </w:rPr>
      </w:pPr>
      <w:bookmarkStart w:id="25" w:name="_Toc2520"/>
      <w:r>
        <w:rPr>
          <w:rFonts w:hint="eastAsia" w:ascii="仿宋" w:hAnsi="仿宋" w:cs="仿宋"/>
        </w:rPr>
        <w:t>六、定标</w:t>
      </w:r>
      <w:bookmarkEnd w:id="25"/>
    </w:p>
    <w:p w14:paraId="273795BC">
      <w:pPr>
        <w:pStyle w:val="7"/>
        <w:pageBreakBefore w:val="0"/>
        <w:kinsoku/>
        <w:wordWrap w:val="0"/>
        <w:overflowPunct/>
        <w:topLinePunct w:val="0"/>
        <w:bidi w:val="0"/>
        <w:ind w:firstLine="482"/>
        <w:textAlignment w:val="auto"/>
      </w:pPr>
      <w:r>
        <w:rPr>
          <w:rFonts w:hint="eastAsia"/>
        </w:rPr>
        <w:t>22. 确定中标供应商</w:t>
      </w:r>
    </w:p>
    <w:p w14:paraId="5D40E635">
      <w:pPr>
        <w:pStyle w:val="136"/>
        <w:pageBreakBefore w:val="0"/>
        <w:kinsoku/>
        <w:wordWrap w:val="0"/>
        <w:overflowPunct/>
        <w:topLinePunct w:val="0"/>
        <w:bidi w:val="0"/>
        <w:snapToGrid w:val="0"/>
        <w:spacing w:before="0"/>
        <w:ind w:firstLine="480"/>
        <w:textAlignment w:val="auto"/>
        <w:rPr>
          <w:rFonts w:ascii="仿宋" w:hAnsi="仿宋" w:cs="仿宋"/>
          <w:b/>
          <w:szCs w:val="24"/>
        </w:rPr>
      </w:pPr>
      <w:r>
        <w:rPr>
          <w:rFonts w:hint="eastAsia" w:ascii="仿宋" w:hAnsi="仿宋" w:cs="仿宋"/>
          <w:szCs w:val="24"/>
        </w:rPr>
        <w:t>采购人将自收到评审报告之日起5个工作日内通过电子交易平台在评审报告推荐的中标候选人中按顺序确定中标供应商。</w:t>
      </w:r>
    </w:p>
    <w:p w14:paraId="20EB5D7A">
      <w:pPr>
        <w:pStyle w:val="7"/>
        <w:pageBreakBefore w:val="0"/>
        <w:kinsoku/>
        <w:wordWrap w:val="0"/>
        <w:overflowPunct/>
        <w:topLinePunct w:val="0"/>
        <w:bidi w:val="0"/>
        <w:ind w:firstLine="482"/>
        <w:textAlignment w:val="auto"/>
      </w:pPr>
      <w:r>
        <w:rPr>
          <w:rFonts w:hint="eastAsia"/>
        </w:rPr>
        <w:t>23. 中标通知与中标结果公告</w:t>
      </w:r>
    </w:p>
    <w:p w14:paraId="26F060F3">
      <w:pPr>
        <w:pStyle w:val="83"/>
        <w:pageBreakBefore w:val="0"/>
        <w:kinsoku/>
        <w:wordWrap w:val="0"/>
        <w:overflowPunct/>
        <w:topLinePunct w:val="0"/>
        <w:bidi w:val="0"/>
        <w:ind w:firstLine="480"/>
        <w:textAlignment w:val="auto"/>
      </w:pPr>
      <w:r>
        <w:rPr>
          <w:rFonts w:hint="eastAsia"/>
        </w:rPr>
        <w:t>23.1</w:t>
      </w:r>
      <w:r>
        <w:rPr>
          <w:rFonts w:hint="eastAsia" w:ascii="宋体" w:hAnsi="宋体" w:cs="宋体"/>
          <w:szCs w:val="24"/>
        </w:rPr>
        <w:t>自中标人确定之日起2个工作日内，采购代理机构通过电子交易平台向中标人发出中标通知书，同时编制发布采购结果公告。采购代理机构也可以以纸质形式进行中标通知。</w:t>
      </w:r>
    </w:p>
    <w:p w14:paraId="2674995B">
      <w:pPr>
        <w:pageBreakBefore w:val="0"/>
        <w:kinsoku/>
        <w:wordWrap w:val="0"/>
        <w:overflowPunct/>
        <w:topLinePunct w:val="0"/>
        <w:bidi w:val="0"/>
        <w:ind w:firstLine="480"/>
        <w:textAlignment w:val="auto"/>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w:t>
      </w:r>
      <w:bookmarkStart w:id="26" w:name="_Hlk101184471"/>
      <w:r>
        <w:rPr>
          <w:rFonts w:hint="eastAsia" w:ascii="宋体" w:hAnsi="宋体" w:cs="宋体"/>
        </w:rPr>
        <w:t>资格审查情况、评审专家抽取规则、符合性审查情况、</w:t>
      </w:r>
      <w:bookmarkEnd w:id="26"/>
      <w:r>
        <w:rPr>
          <w:rFonts w:hint="eastAsia" w:ascii="宋体" w:hAnsi="宋体" w:cs="宋体"/>
        </w:rPr>
        <w:t>未中标情况说明、中标公告期限以及评审专家名单、评分汇总及明细。</w:t>
      </w:r>
    </w:p>
    <w:p w14:paraId="790EB07C">
      <w:pPr>
        <w:pageBreakBefore w:val="0"/>
        <w:kinsoku/>
        <w:wordWrap w:val="0"/>
        <w:overflowPunct/>
        <w:topLinePunct w:val="0"/>
        <w:bidi w:val="0"/>
        <w:ind w:firstLine="480"/>
        <w:textAlignment w:val="auto"/>
      </w:pPr>
      <w:r>
        <w:rPr>
          <w:rFonts w:hint="eastAsia"/>
        </w:rPr>
        <w:t>23.3公告期限为1个工作日。</w:t>
      </w:r>
    </w:p>
    <w:p w14:paraId="600CECA2">
      <w:pPr>
        <w:pStyle w:val="6"/>
        <w:pageBreakBefore w:val="0"/>
        <w:kinsoku/>
        <w:wordWrap w:val="0"/>
        <w:overflowPunct/>
        <w:topLinePunct w:val="0"/>
        <w:bidi w:val="0"/>
        <w:textAlignment w:val="auto"/>
        <w:rPr>
          <w:rFonts w:ascii="仿宋" w:hAnsi="仿宋" w:cs="仿宋"/>
        </w:rPr>
      </w:pPr>
      <w:bookmarkStart w:id="27" w:name="_Toc10058"/>
      <w:r>
        <w:rPr>
          <w:rFonts w:hint="eastAsia" w:ascii="仿宋" w:hAnsi="仿宋" w:cs="仿宋"/>
        </w:rPr>
        <w:t>七、合同授予</w:t>
      </w:r>
      <w:bookmarkEnd w:id="27"/>
    </w:p>
    <w:p w14:paraId="41FCA1F5">
      <w:pPr>
        <w:pStyle w:val="7"/>
        <w:pageBreakBefore w:val="0"/>
        <w:kinsoku/>
        <w:wordWrap w:val="0"/>
        <w:overflowPunct/>
        <w:topLinePunct w:val="0"/>
        <w:bidi w:val="0"/>
        <w:ind w:firstLine="482"/>
        <w:textAlignment w:val="auto"/>
      </w:pPr>
      <w:r>
        <w:rPr>
          <w:rFonts w:hint="eastAsia"/>
        </w:rPr>
        <w:t>24. 合同主要条款</w:t>
      </w:r>
    </w:p>
    <w:p w14:paraId="1EF754FE">
      <w:pPr>
        <w:pageBreakBefore w:val="0"/>
        <w:kinsoku/>
        <w:wordWrap w:val="0"/>
        <w:overflowPunct/>
        <w:topLinePunct w:val="0"/>
        <w:bidi w:val="0"/>
        <w:ind w:firstLine="480"/>
        <w:textAlignment w:val="auto"/>
      </w:pPr>
      <w:r>
        <w:rPr>
          <w:rFonts w:hint="eastAsia"/>
        </w:rPr>
        <w:t>第五部分拟签订的合同文本。</w:t>
      </w:r>
    </w:p>
    <w:p w14:paraId="7E20D2C2">
      <w:pPr>
        <w:pStyle w:val="7"/>
        <w:pageBreakBefore w:val="0"/>
        <w:kinsoku/>
        <w:wordWrap w:val="0"/>
        <w:overflowPunct/>
        <w:topLinePunct w:val="0"/>
        <w:bidi w:val="0"/>
        <w:ind w:firstLine="482"/>
        <w:textAlignment w:val="auto"/>
      </w:pPr>
      <w:r>
        <w:rPr>
          <w:rFonts w:hint="eastAsia"/>
        </w:rPr>
        <w:t>25. 合同的签订</w:t>
      </w:r>
    </w:p>
    <w:p w14:paraId="6C7AEAE4">
      <w:pPr>
        <w:pageBreakBefore w:val="0"/>
        <w:kinsoku/>
        <w:wordWrap w:val="0"/>
        <w:overflowPunct/>
        <w:topLinePunct w:val="0"/>
        <w:bidi w:val="0"/>
        <w:ind w:firstLine="480"/>
        <w:textAlignment w:val="auto"/>
      </w:pPr>
      <w:r>
        <w:rPr>
          <w:rFonts w:hint="eastAsia"/>
        </w:rPr>
        <w:t>25.1</w:t>
      </w:r>
      <w:r>
        <w:rPr>
          <w:rFonts w:hint="eastAsia" w:ascii="宋体" w:hAnsi="宋体" w:cs="宋体"/>
          <w:kern w:val="0"/>
        </w:rPr>
        <w:t>采购人与中标人应当通过电子交易平台在中标通知书发出之日起三十日内，按照招标文件确定的事项签订政府采购合同，并在签订之日起2个工作日内将政府采购合同在浙江政府采购网上公告。</w:t>
      </w:r>
    </w:p>
    <w:p w14:paraId="46093C87">
      <w:pPr>
        <w:pageBreakBefore w:val="0"/>
        <w:kinsoku/>
        <w:wordWrap w:val="0"/>
        <w:overflowPunct/>
        <w:topLinePunct w:val="0"/>
        <w:bidi w:val="0"/>
        <w:ind w:firstLine="480"/>
        <w:textAlignment w:val="auto"/>
      </w:pPr>
      <w:r>
        <w:rPr>
          <w:rFonts w:hint="eastAsia"/>
          <w:lang w:val="zh-CN"/>
        </w:rPr>
        <w:t>25.2中标人按规定的日期、时间、地点，由法定代表人或其授权代表与采购人代表签订合同。</w:t>
      </w:r>
    </w:p>
    <w:p w14:paraId="6D098293">
      <w:pPr>
        <w:pageBreakBefore w:val="0"/>
        <w:kinsoku/>
        <w:wordWrap w:val="0"/>
        <w:overflowPunct/>
        <w:topLinePunct w:val="0"/>
        <w:bidi w:val="0"/>
        <w:ind w:firstLine="480"/>
        <w:textAlignment w:val="auto"/>
      </w:pPr>
      <w:r>
        <w:rPr>
          <w:rFonts w:hint="eastAsia"/>
        </w:rPr>
        <w:t>25.3如签订合同并生效后，供应商无故拒绝或延期，除按照合同条款处理外，将向相关部门说明情况。</w:t>
      </w:r>
    </w:p>
    <w:p w14:paraId="14161C3C">
      <w:pPr>
        <w:pageBreakBefore w:val="0"/>
        <w:kinsoku/>
        <w:wordWrap w:val="0"/>
        <w:overflowPunct/>
        <w:topLinePunct w:val="0"/>
        <w:bidi w:val="0"/>
        <w:ind w:firstLine="480"/>
        <w:textAlignment w:val="auto"/>
      </w:pPr>
      <w:r>
        <w:rPr>
          <w:rFonts w:hint="eastAsia"/>
        </w:rPr>
        <w:t>25.4中标供应商拒绝与采购人签订合同的，采购人可以按照评审报告推荐的中标候选人名单排序，确定下一候选人为中标供应商，也可以重新开展政府采购活动。</w:t>
      </w:r>
    </w:p>
    <w:p w14:paraId="0AA2AB3D">
      <w:pPr>
        <w:pageBreakBefore w:val="0"/>
        <w:kinsoku/>
        <w:wordWrap w:val="0"/>
        <w:overflowPunct/>
        <w:topLinePunct w:val="0"/>
        <w:bidi w:val="0"/>
        <w:ind w:firstLine="480"/>
        <w:textAlignment w:val="auto"/>
      </w:pPr>
      <w:r>
        <w:rPr>
          <w:rFonts w:hint="eastAsia"/>
        </w:rPr>
        <w:t>25.5采购合同由采购人与中标供应商根据招标文件、投标文件等内容通过政府采购电子交易平台在线签订，自动备案。</w:t>
      </w:r>
    </w:p>
    <w:p w14:paraId="62CD6CFE">
      <w:pPr>
        <w:pStyle w:val="7"/>
        <w:pageBreakBefore w:val="0"/>
        <w:kinsoku/>
        <w:wordWrap w:val="0"/>
        <w:overflowPunct/>
        <w:topLinePunct w:val="0"/>
        <w:bidi w:val="0"/>
        <w:ind w:firstLine="482"/>
        <w:textAlignment w:val="auto"/>
      </w:pPr>
      <w:r>
        <w:rPr>
          <w:rFonts w:hint="eastAsia"/>
        </w:rPr>
        <w:t>26. 履约保证金</w:t>
      </w:r>
    </w:p>
    <w:p w14:paraId="76101E71">
      <w:pPr>
        <w:pageBreakBefore w:val="0"/>
        <w:tabs>
          <w:tab w:val="left" w:pos="0"/>
        </w:tabs>
        <w:kinsoku/>
        <w:wordWrap w:val="0"/>
        <w:overflowPunct/>
        <w:topLinePunct w:val="0"/>
        <w:bidi w:val="0"/>
        <w:ind w:firstLine="480"/>
        <w:textAlignment w:val="auto"/>
        <w:rPr>
          <w:rFonts w:ascii="仿宋" w:hAnsi="仿宋" w:cs="仿宋"/>
          <w:b/>
        </w:rPr>
      </w:pPr>
      <w:r>
        <w:rPr>
          <w:rFonts w:hint="eastAsia" w:ascii="仿宋" w:hAnsi="仿宋" w:cs="仿宋"/>
          <w:kern w:val="0"/>
        </w:rPr>
        <w:t>拟签订的合同文本要求中标供应商提交履约保证金的，供应商应当以支票、汇票、本票或者金融机构、担保机构出具的保函等非现金形式提交</w:t>
      </w:r>
      <w:r>
        <w:rPr>
          <w:rFonts w:hint="eastAsia" w:ascii="仿宋" w:hAnsi="仿宋" w:cs="仿宋"/>
        </w:rPr>
        <w:t>。履约保证金的数额不得超过政府采购合同金额的1%。鼓励和支持供应商以银行、保险公司出具的保函形式提供履约保证金。</w:t>
      </w:r>
      <w:r>
        <w:rPr>
          <w:rFonts w:hint="eastAsia" w:ascii="仿宋" w:hAnsi="仿宋" w:cs="仿宋"/>
          <w:b/>
        </w:rPr>
        <w:t>采购人不得拒收履约保函。</w:t>
      </w:r>
    </w:p>
    <w:p w14:paraId="7D13BF9D">
      <w:pPr>
        <w:pageBreakBefore w:val="0"/>
        <w:kinsoku/>
        <w:wordWrap w:val="0"/>
        <w:overflowPunct/>
        <w:topLinePunct w:val="0"/>
        <w:bidi w:val="0"/>
        <w:ind w:firstLine="480"/>
        <w:textAlignment w:val="auto"/>
      </w:pPr>
      <w:r>
        <w:rPr>
          <w:rFonts w:hint="eastAsia"/>
        </w:rPr>
        <w:t>供应商可登录政采云平台</w:t>
      </w:r>
      <w:r>
        <w:rPr>
          <w:rFonts w:hint="eastAsia"/>
          <w:lang w:eastAsia="zh-CN"/>
        </w:rPr>
        <w:t>－</w:t>
      </w:r>
      <w:r>
        <w:rPr>
          <w:rFonts w:hint="eastAsia"/>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C7310D">
      <w:pPr>
        <w:pStyle w:val="7"/>
        <w:pageBreakBefore w:val="0"/>
        <w:kinsoku/>
        <w:wordWrap w:val="0"/>
        <w:overflowPunct/>
        <w:topLinePunct w:val="0"/>
        <w:bidi w:val="0"/>
        <w:ind w:firstLine="482"/>
        <w:textAlignment w:val="auto"/>
      </w:pPr>
      <w:r>
        <w:rPr>
          <w:rFonts w:hint="eastAsia"/>
        </w:rPr>
        <w:t>27. 预付款</w:t>
      </w:r>
    </w:p>
    <w:p w14:paraId="01E55C86">
      <w:pPr>
        <w:pageBreakBefore w:val="0"/>
        <w:kinsoku/>
        <w:wordWrap w:val="0"/>
        <w:overflowPunct/>
        <w:topLinePunct w:val="0"/>
        <w:bidi w:val="0"/>
        <w:adjustRightInd/>
        <w:ind w:firstLine="480"/>
        <w:textAlignment w:val="auto"/>
      </w:pPr>
      <w:r>
        <w:rPr>
          <w:rFonts w:hint="eastAsia" w:ascii="宋体" w:hAnsi="宋体"/>
        </w:rPr>
        <w:t>采购单位应当在政府采购合同中约定预付款，对中小企业合同预付款比例原则上不低于合同金额的</w:t>
      </w:r>
      <w:r>
        <w:rPr>
          <w:rFonts w:ascii="宋体" w:hAnsi="宋体"/>
        </w:rPr>
        <w:t>40％</w:t>
      </w:r>
      <w:r>
        <w:rPr>
          <w:rFonts w:hint="eastAsia" w:ascii="宋体" w:hAnsi="宋体"/>
        </w:rPr>
        <w:t>，不高于合同金额的</w:t>
      </w:r>
      <w:r>
        <w:rPr>
          <w:rFonts w:ascii="宋体" w:hAnsi="宋体"/>
        </w:rPr>
        <w:t>70%；项目分年安排预算的，每年预付款比例</w:t>
      </w:r>
      <w:r>
        <w:rPr>
          <w:rFonts w:hint="eastAsia" w:ascii="宋体" w:hAnsi="宋体"/>
        </w:rPr>
        <w:t>不低于</w:t>
      </w:r>
      <w:r>
        <w:rPr>
          <w:rFonts w:ascii="宋体" w:hAnsi="宋体"/>
        </w:rPr>
        <w:t>项目年度计划支付资金额的40％</w:t>
      </w:r>
      <w:r>
        <w:rPr>
          <w:rFonts w:hint="eastAsia" w:ascii="宋体" w:hAnsi="宋体"/>
        </w:rPr>
        <w:t>，不高于合同金额的</w:t>
      </w:r>
      <w:r>
        <w:rPr>
          <w:rFonts w:ascii="宋体" w:hAnsi="宋体"/>
        </w:rPr>
        <w:t>70%；采购项目实施以人工投入为主的，</w:t>
      </w:r>
      <w:r>
        <w:rPr>
          <w:rFonts w:hint="eastAsia" w:ascii="宋体" w:hAnsi="宋体"/>
        </w:rPr>
        <w:t>可适当降低预付款比例，但不得低于</w:t>
      </w:r>
      <w:r>
        <w:rPr>
          <w:rFonts w:ascii="宋体" w:hAnsi="宋体"/>
        </w:rPr>
        <w:t>20%。对供应商为大型企业的项目或者以人工投入为主且实行按月定期结算支付款项的项目，预付款可低于上述比例或者不约定预付款。在签订合同时，</w:t>
      </w:r>
      <w:r>
        <w:rPr>
          <w:rFonts w:hint="eastAsia" w:ascii="宋体" w:hAnsi="宋体"/>
        </w:rPr>
        <w:t>供应商</w:t>
      </w:r>
      <w:r>
        <w:rPr>
          <w:rFonts w:ascii="宋体" w:hAnsi="宋体"/>
        </w:rPr>
        <w:t>明确表示无需预付款或者主动要求降低预付款比例的，</w:t>
      </w:r>
      <w:r>
        <w:rPr>
          <w:rFonts w:hint="eastAsia" w:ascii="宋体" w:hAnsi="宋体"/>
        </w:rPr>
        <w:t>采购单位</w:t>
      </w:r>
      <w:r>
        <w:rPr>
          <w:rFonts w:ascii="宋体" w:hAnsi="宋体"/>
        </w:rPr>
        <w:t>可不适用前述规定。</w:t>
      </w:r>
      <w:r>
        <w:rPr>
          <w:rFonts w:hint="eastAsia" w:ascii="宋体" w:hAnsi="宋体"/>
        </w:rPr>
        <w:t>采购单位</w:t>
      </w:r>
      <w:r>
        <w:rPr>
          <w:rFonts w:ascii="宋体" w:hAnsi="宋体"/>
        </w:rPr>
        <w:t>根据项目特点、供应商诚信等因素，可以要求</w:t>
      </w:r>
      <w:r>
        <w:rPr>
          <w:rFonts w:hint="eastAsia" w:ascii="宋体" w:hAnsi="宋体"/>
        </w:rPr>
        <w:t>供应商</w:t>
      </w:r>
      <w:r>
        <w:rPr>
          <w:rFonts w:ascii="宋体" w:hAnsi="宋体"/>
        </w:rPr>
        <w:t>提交银行、保险公司等金融机构出具的预付款保函或其他担保措施。政府采购预付款应在合同生效以及具备实施条件后5个工作日内支付。</w:t>
      </w:r>
      <w:r>
        <w:rPr>
          <w:rFonts w:hint="eastAsia" w:ascii="宋体" w:hAnsi="宋体"/>
        </w:rPr>
        <w:t>政府采购工程以及与工程建设有关的货物、服务，采用招标方式采购的，预付款从其相关规定。供应商可登录政采云前台大厅选择金融服务</w:t>
      </w:r>
      <w:r>
        <w:rPr>
          <w:rFonts w:ascii="宋体" w:hAnsi="宋体"/>
        </w:rPr>
        <w:t xml:space="preserve"> - </w:t>
      </w:r>
      <w:r>
        <w:rPr>
          <w:rFonts w:hint="eastAsia" w:ascii="宋体" w:hAnsi="宋体"/>
        </w:rPr>
        <w:t>【保函保险服务】出具预付款保函，具体步骤：选择产品—填写供应商信息—选择中标项目—确认信息—等待保险</w:t>
      </w:r>
      <w:r>
        <w:rPr>
          <w:rFonts w:ascii="宋体" w:hAnsi="宋体"/>
        </w:rPr>
        <w:t>/保函受理—确认保单—支付保费—成功出单。政</w:t>
      </w:r>
      <w:r>
        <w:rPr>
          <w:rFonts w:hint="eastAsia" w:ascii="宋体" w:hAnsi="宋体"/>
        </w:rPr>
        <w:t>采云金融专线</w:t>
      </w:r>
      <w:r>
        <w:rPr>
          <w:rFonts w:ascii="宋体" w:hAnsi="宋体"/>
        </w:rPr>
        <w:t>400-903-9583。</w:t>
      </w:r>
    </w:p>
    <w:p w14:paraId="654AE288">
      <w:pPr>
        <w:pStyle w:val="6"/>
        <w:pageBreakBefore w:val="0"/>
        <w:kinsoku/>
        <w:wordWrap w:val="0"/>
        <w:overflowPunct/>
        <w:topLinePunct w:val="0"/>
        <w:bidi w:val="0"/>
        <w:textAlignment w:val="auto"/>
        <w:rPr>
          <w:rFonts w:ascii="仿宋" w:hAnsi="仿宋" w:cs="仿宋"/>
        </w:rPr>
      </w:pPr>
      <w:bookmarkStart w:id="28" w:name="_Toc4086"/>
      <w:r>
        <w:rPr>
          <w:rFonts w:hint="eastAsia" w:ascii="仿宋" w:hAnsi="仿宋" w:cs="仿宋"/>
        </w:rPr>
        <w:t>八、电子交易活动的中止</w:t>
      </w:r>
      <w:bookmarkEnd w:id="28"/>
    </w:p>
    <w:p w14:paraId="59ACD42A">
      <w:pPr>
        <w:pStyle w:val="7"/>
        <w:pageBreakBefore w:val="0"/>
        <w:kinsoku/>
        <w:wordWrap w:val="0"/>
        <w:overflowPunct/>
        <w:topLinePunct w:val="0"/>
        <w:bidi w:val="0"/>
        <w:ind w:firstLine="482"/>
        <w:textAlignment w:val="auto"/>
      </w:pPr>
      <w:r>
        <w:rPr>
          <w:rFonts w:hint="eastAsia"/>
        </w:rPr>
        <w:t xml:space="preserve">28. </w:t>
      </w:r>
      <w:r>
        <w:rPr>
          <w:rFonts w:hint="eastAsia" w:ascii="仿宋" w:hAnsi="仿宋" w:cs="仿宋"/>
        </w:rPr>
        <w:t>电子交易活动的中止</w:t>
      </w:r>
    </w:p>
    <w:p w14:paraId="32E7B584">
      <w:pPr>
        <w:pageBreakBefore w:val="0"/>
        <w:kinsoku/>
        <w:wordWrap w:val="0"/>
        <w:overflowPunct/>
        <w:topLinePunct w:val="0"/>
        <w:bidi w:val="0"/>
        <w:ind w:firstLine="480"/>
        <w:textAlignment w:val="auto"/>
      </w:pPr>
      <w:r>
        <w:rPr>
          <w:rFonts w:hint="eastAsia"/>
        </w:rPr>
        <w:t>采购过程中出现以下情形，导致电子交易平台无法正常运行，或者无法保证电子交易的公平、公正和安全时，采购代理机构可中止电子交易活动：</w:t>
      </w:r>
    </w:p>
    <w:p w14:paraId="07F90169">
      <w:pPr>
        <w:pageBreakBefore w:val="0"/>
        <w:kinsoku/>
        <w:wordWrap w:val="0"/>
        <w:overflowPunct/>
        <w:topLinePunct w:val="0"/>
        <w:bidi w:val="0"/>
        <w:ind w:firstLine="480"/>
        <w:textAlignment w:val="auto"/>
      </w:pPr>
      <w:r>
        <w:rPr>
          <w:rFonts w:hint="eastAsia"/>
        </w:rPr>
        <w:t xml:space="preserve">（1）电子交易平台发生故障而无法登录访问的； </w:t>
      </w:r>
    </w:p>
    <w:p w14:paraId="0FE943DB">
      <w:pPr>
        <w:pageBreakBefore w:val="0"/>
        <w:kinsoku/>
        <w:wordWrap w:val="0"/>
        <w:overflowPunct/>
        <w:topLinePunct w:val="0"/>
        <w:bidi w:val="0"/>
        <w:ind w:firstLine="480"/>
        <w:textAlignment w:val="auto"/>
      </w:pPr>
      <w:r>
        <w:rPr>
          <w:rFonts w:hint="eastAsia"/>
        </w:rPr>
        <w:t>（2）电子交易平台应用或数据库出现错误，不能进行正常操作的；</w:t>
      </w:r>
    </w:p>
    <w:p w14:paraId="6D7B385A">
      <w:pPr>
        <w:pageBreakBefore w:val="0"/>
        <w:kinsoku/>
        <w:wordWrap w:val="0"/>
        <w:overflowPunct/>
        <w:topLinePunct w:val="0"/>
        <w:bidi w:val="0"/>
        <w:ind w:firstLine="480"/>
        <w:textAlignment w:val="auto"/>
      </w:pPr>
      <w:r>
        <w:rPr>
          <w:rFonts w:hint="eastAsia"/>
        </w:rPr>
        <w:t>（3）电子交易平台发现严重安全漏洞，有潜在泄密危险的；</w:t>
      </w:r>
    </w:p>
    <w:p w14:paraId="5EA366B5">
      <w:pPr>
        <w:pageBreakBefore w:val="0"/>
        <w:kinsoku/>
        <w:wordWrap w:val="0"/>
        <w:overflowPunct/>
        <w:topLinePunct w:val="0"/>
        <w:bidi w:val="0"/>
        <w:ind w:firstLine="480"/>
        <w:textAlignment w:val="auto"/>
      </w:pPr>
      <w:r>
        <w:rPr>
          <w:rFonts w:hint="eastAsia"/>
        </w:rPr>
        <w:t xml:space="preserve">（4）病毒发作导致不能进行正常操作的； </w:t>
      </w:r>
    </w:p>
    <w:p w14:paraId="0AA3BAFF">
      <w:pPr>
        <w:pageBreakBefore w:val="0"/>
        <w:kinsoku/>
        <w:wordWrap w:val="0"/>
        <w:overflowPunct/>
        <w:topLinePunct w:val="0"/>
        <w:bidi w:val="0"/>
        <w:ind w:firstLine="480"/>
        <w:textAlignment w:val="auto"/>
      </w:pPr>
      <w:r>
        <w:rPr>
          <w:rFonts w:hint="eastAsia"/>
        </w:rPr>
        <w:t>（5）其他无法保证电子交易的公平、公正和安全的情况。</w:t>
      </w:r>
    </w:p>
    <w:p w14:paraId="45592E45">
      <w:pPr>
        <w:pStyle w:val="7"/>
        <w:pageBreakBefore w:val="0"/>
        <w:kinsoku/>
        <w:wordWrap w:val="0"/>
        <w:overflowPunct/>
        <w:topLinePunct w:val="0"/>
        <w:bidi w:val="0"/>
        <w:ind w:firstLine="482"/>
        <w:textAlignment w:val="auto"/>
        <w:rPr>
          <w:rFonts w:hint="eastAsia"/>
        </w:rPr>
      </w:pPr>
      <w:r>
        <w:rPr>
          <w:rFonts w:hint="eastAsia"/>
        </w:rPr>
        <w:t>29. 后续处理</w:t>
      </w:r>
    </w:p>
    <w:p w14:paraId="054768A4">
      <w:pPr>
        <w:pageBreakBefore w:val="0"/>
        <w:kinsoku/>
        <w:wordWrap w:val="0"/>
        <w:overflowPunct/>
        <w:topLinePunct w:val="0"/>
        <w:bidi w:val="0"/>
        <w:textAlignment w:val="auto"/>
        <w:rPr>
          <w:rFonts w:hint="eastAsia" w:ascii="仿宋" w:hAnsi="仿宋" w:cs="仿宋"/>
        </w:rPr>
      </w:pPr>
      <w:r>
        <w:rPr>
          <w:rFonts w:hint="eastAsia"/>
        </w:rPr>
        <w:t>出现以上情形，不影响采购公平、公正性的，采购组织机构可以待上述情形消除后继续组织电子交易活动，也可以决定某些环节以纸质形式进行；影响或可能影响采购公平、公正性的，重新采</w:t>
      </w:r>
      <w:r>
        <w:rPr>
          <w:rFonts w:hint="eastAsia" w:ascii="仿宋" w:hAnsi="仿宋" w:cs="仿宋"/>
        </w:rPr>
        <w:t>购。</w:t>
      </w:r>
      <w:bookmarkEnd w:id="18"/>
      <w:bookmarkEnd w:id="19"/>
      <w:bookmarkEnd w:id="24"/>
      <w:bookmarkStart w:id="29" w:name="第四部分"/>
    </w:p>
    <w:p w14:paraId="67651269">
      <w:pPr>
        <w:pageBreakBefore w:val="0"/>
        <w:kinsoku/>
        <w:wordWrap w:val="0"/>
        <w:overflowPunct/>
        <w:topLinePunct w:val="0"/>
        <w:bidi w:val="0"/>
        <w:textAlignment w:val="auto"/>
        <w:rPr>
          <w:rFonts w:hint="eastAsia" w:ascii="仿宋" w:hAnsi="仿宋" w:cs="仿宋"/>
        </w:rPr>
      </w:pPr>
      <w:r>
        <w:rPr>
          <w:rFonts w:hint="eastAsia" w:ascii="仿宋" w:hAnsi="仿宋" w:cs="仿宋"/>
        </w:rPr>
        <w:br w:type="page"/>
      </w:r>
    </w:p>
    <w:p w14:paraId="5E3D5B68">
      <w:pPr>
        <w:pStyle w:val="5"/>
        <w:pageBreakBefore w:val="0"/>
        <w:kinsoku/>
        <w:wordWrap w:val="0"/>
        <w:overflowPunct/>
        <w:topLinePunct w:val="0"/>
        <w:bidi w:val="0"/>
        <w:jc w:val="center"/>
        <w:textAlignment w:val="auto"/>
        <w:rPr>
          <w:rStyle w:val="288"/>
          <w:rFonts w:hint="eastAsia" w:ascii="仿宋" w:hAnsi="仿宋" w:cs="仿宋"/>
          <w:bCs/>
          <w:lang w:val="en-US" w:eastAsia="zh-CN" w:bidi="ar-SA"/>
        </w:rPr>
      </w:pPr>
      <w:bookmarkStart w:id="30" w:name="_Toc10263"/>
      <w:r>
        <w:rPr>
          <w:rStyle w:val="288"/>
          <w:rFonts w:hint="eastAsia" w:ascii="仿宋" w:hAnsi="仿宋" w:cs="仿宋"/>
          <w:bCs/>
          <w:lang w:val="en-US" w:eastAsia="zh-CN" w:bidi="ar-SA"/>
        </w:rPr>
        <w:t>第三部分 采购需求</w:t>
      </w:r>
      <w:bookmarkEnd w:id="30"/>
    </w:p>
    <w:p w14:paraId="18782F24">
      <w:pPr>
        <w:pStyle w:val="6"/>
        <w:pageBreakBefore w:val="0"/>
        <w:kinsoku/>
        <w:wordWrap w:val="0"/>
        <w:overflowPunct/>
        <w:topLinePunct w:val="0"/>
        <w:bidi w:val="0"/>
        <w:textAlignment w:val="auto"/>
        <w:rPr>
          <w:rFonts w:hint="eastAsia"/>
          <w:lang w:val="en-US" w:eastAsia="zh-CN"/>
        </w:rPr>
      </w:pPr>
      <w:bookmarkStart w:id="31" w:name="_Toc27061"/>
      <w:r>
        <w:rPr>
          <w:rFonts w:hint="eastAsia"/>
          <w:lang w:val="en-US" w:eastAsia="zh-CN"/>
        </w:rPr>
        <w:t>一、项目概况</w:t>
      </w:r>
      <w:bookmarkEnd w:id="31"/>
    </w:p>
    <w:p w14:paraId="5C201F1E">
      <w:pPr>
        <w:pStyle w:val="7"/>
        <w:pageBreakBefore w:val="0"/>
        <w:kinsoku/>
        <w:wordWrap w:val="0"/>
        <w:overflowPunct/>
        <w:topLinePunct w:val="0"/>
        <w:bidi w:val="0"/>
        <w:textAlignment w:val="auto"/>
        <w:rPr>
          <w:rFonts w:hint="default"/>
          <w:lang w:val="en-US" w:eastAsia="zh-CN"/>
        </w:rPr>
      </w:pPr>
      <w:r>
        <w:rPr>
          <w:rFonts w:hint="eastAsia"/>
          <w:lang w:val="en-US" w:eastAsia="zh-CN"/>
        </w:rPr>
        <w:t>1.1项目背景</w:t>
      </w:r>
    </w:p>
    <w:p w14:paraId="609B562A">
      <w:pPr>
        <w:pageBreakBefore w:val="0"/>
        <w:kinsoku/>
        <w:wordWrap w:val="0"/>
        <w:overflowPunct/>
        <w:topLinePunct w:val="0"/>
        <w:bidi w:val="0"/>
        <w:textAlignment w:val="auto"/>
        <w:rPr>
          <w:rFonts w:hint="eastAsia"/>
          <w:lang w:val="en-US" w:eastAsia="zh-CN"/>
        </w:rPr>
      </w:pPr>
      <w:r>
        <w:rPr>
          <w:rFonts w:hint="eastAsia"/>
          <w:lang w:val="en-US" w:eastAsia="zh-CN"/>
        </w:rPr>
        <w:t>为深入贯彻中央办公厅、国务院办公厅《关于进一步提升基层应急管理能力的意见》，分类分层分级推进乡镇（街道）应急消防管理站、专职消防队提质升级，根据浙江省应急管理厅、浙江省消防救援总队关于乡镇（街道）应急消防管理站、专职消防队提质升级工作的相关通知，采购人结合本镇实际情况，采购以下消防装备。</w:t>
      </w:r>
    </w:p>
    <w:p w14:paraId="1EAABFC6">
      <w:pPr>
        <w:pStyle w:val="7"/>
        <w:pageBreakBefore w:val="0"/>
        <w:kinsoku/>
        <w:wordWrap w:val="0"/>
        <w:overflowPunct/>
        <w:topLinePunct w:val="0"/>
        <w:bidi w:val="0"/>
        <w:textAlignment w:val="auto"/>
        <w:rPr>
          <w:rFonts w:hint="default"/>
          <w:lang w:val="en-US" w:eastAsia="zh-CN"/>
        </w:rPr>
      </w:pPr>
      <w:r>
        <w:rPr>
          <w:rFonts w:hint="eastAsia"/>
          <w:lang w:val="en-US" w:eastAsia="zh-CN"/>
        </w:rPr>
        <w:t>1.2</w:t>
      </w:r>
      <w:r>
        <w:rPr>
          <w:rFonts w:hint="default"/>
          <w:lang w:val="en-US" w:eastAsia="zh-CN"/>
        </w:rPr>
        <w:t>总体</w:t>
      </w:r>
      <w:r>
        <w:rPr>
          <w:rFonts w:hint="eastAsia"/>
          <w:lang w:val="en-US" w:eastAsia="zh-CN"/>
        </w:rPr>
        <w:t>目标</w:t>
      </w:r>
      <w:r>
        <w:rPr>
          <w:rFonts w:hint="default"/>
          <w:lang w:val="en-US" w:eastAsia="zh-CN"/>
        </w:rPr>
        <w:t xml:space="preserve"> </w:t>
      </w:r>
    </w:p>
    <w:p w14:paraId="730133F9">
      <w:pPr>
        <w:pageBreakBefore w:val="0"/>
        <w:kinsoku/>
        <w:wordWrap w:val="0"/>
        <w:overflowPunct/>
        <w:topLinePunct w:val="0"/>
        <w:bidi w:val="0"/>
        <w:textAlignment w:val="auto"/>
        <w:rPr>
          <w:rFonts w:hint="default"/>
          <w:lang w:val="en-US" w:eastAsia="zh-CN"/>
        </w:rPr>
      </w:pPr>
      <w:r>
        <w:rPr>
          <w:rFonts w:hint="default"/>
          <w:lang w:val="en-US" w:eastAsia="zh-CN"/>
        </w:rPr>
        <w:t>通过提升基层站队能力、配齐配强必要的装备，提升基层综合治理、灭火救援、应急处突等能力，发挥实战实效作用。</w:t>
      </w:r>
    </w:p>
    <w:p w14:paraId="18C2CDA4">
      <w:pPr>
        <w:pStyle w:val="7"/>
        <w:pageBreakBefore w:val="0"/>
        <w:kinsoku/>
        <w:wordWrap w:val="0"/>
        <w:overflowPunct/>
        <w:topLinePunct w:val="0"/>
        <w:bidi w:val="0"/>
        <w:textAlignment w:val="auto"/>
        <w:rPr>
          <w:rFonts w:hint="eastAsia"/>
          <w:lang w:val="en-US" w:eastAsia="zh-CN"/>
        </w:rPr>
      </w:pPr>
      <w:r>
        <w:rPr>
          <w:rFonts w:hint="eastAsia"/>
          <w:lang w:val="en-US" w:eastAsia="zh-CN"/>
        </w:rPr>
        <w:t>1.3遵循标准</w:t>
      </w:r>
    </w:p>
    <w:p w14:paraId="03B0D403">
      <w:pPr>
        <w:pageBreakBefore w:val="0"/>
        <w:kinsoku/>
        <w:wordWrap w:val="0"/>
        <w:overflowPunct/>
        <w:topLinePunct w:val="0"/>
        <w:bidi w:val="0"/>
        <w:textAlignment w:val="auto"/>
        <w:rPr>
          <w:rFonts w:hint="default"/>
          <w:lang w:val="en-US" w:eastAsia="zh-CN"/>
        </w:rPr>
      </w:pPr>
      <w:r>
        <w:rPr>
          <w:rFonts w:hint="default"/>
          <w:lang w:val="en-US" w:eastAsia="zh-CN"/>
        </w:rPr>
        <w:t>《关于进一步提升基层应急管理能力的意见》（中办发〔2024〕69 号）</w:t>
      </w:r>
      <w:r>
        <w:rPr>
          <w:rFonts w:hint="eastAsia"/>
          <w:lang w:val="en-US" w:eastAsia="zh-CN"/>
        </w:rPr>
        <w:t>；</w:t>
      </w:r>
    </w:p>
    <w:p w14:paraId="3C306351">
      <w:pPr>
        <w:pageBreakBefore w:val="0"/>
        <w:kinsoku/>
        <w:wordWrap w:val="0"/>
        <w:overflowPunct/>
        <w:topLinePunct w:val="0"/>
        <w:bidi w:val="0"/>
        <w:textAlignment w:val="auto"/>
        <w:rPr>
          <w:rFonts w:hint="default"/>
          <w:lang w:val="en-US" w:eastAsia="zh-CN"/>
        </w:rPr>
      </w:pPr>
      <w:r>
        <w:rPr>
          <w:rFonts w:hint="default"/>
          <w:lang w:val="en-US" w:eastAsia="zh-CN"/>
        </w:rPr>
        <w:t>《乡镇（街道）应急消防管理站建设与运行规范》（DB33T 1376—2024）</w:t>
      </w:r>
      <w:r>
        <w:rPr>
          <w:rFonts w:hint="eastAsia"/>
          <w:lang w:val="en-US" w:eastAsia="zh-CN"/>
        </w:rPr>
        <w:t>；</w:t>
      </w:r>
    </w:p>
    <w:p w14:paraId="4A95A160">
      <w:pPr>
        <w:pageBreakBefore w:val="0"/>
        <w:kinsoku/>
        <w:wordWrap w:val="0"/>
        <w:overflowPunct/>
        <w:topLinePunct w:val="0"/>
        <w:bidi w:val="0"/>
        <w:textAlignment w:val="auto"/>
        <w:rPr>
          <w:rFonts w:hint="default"/>
          <w:lang w:val="en-US" w:eastAsia="zh-CN"/>
        </w:rPr>
      </w:pPr>
      <w:r>
        <w:rPr>
          <w:rFonts w:hint="default"/>
          <w:lang w:val="en-US" w:eastAsia="zh-CN"/>
        </w:rPr>
        <w:t>《乡镇消防队》（GB/T 35547-2017）</w:t>
      </w:r>
      <w:r>
        <w:rPr>
          <w:rFonts w:hint="eastAsia"/>
          <w:lang w:val="en-US" w:eastAsia="zh-CN"/>
        </w:rPr>
        <w:t>；</w:t>
      </w:r>
    </w:p>
    <w:p w14:paraId="53770B24">
      <w:pPr>
        <w:pageBreakBefore w:val="0"/>
        <w:kinsoku/>
        <w:wordWrap w:val="0"/>
        <w:overflowPunct/>
        <w:topLinePunct w:val="0"/>
        <w:bidi w:val="0"/>
        <w:textAlignment w:val="auto"/>
        <w:rPr>
          <w:rFonts w:hint="default"/>
          <w:lang w:val="en-US" w:eastAsia="zh-CN"/>
        </w:rPr>
      </w:pPr>
      <w:r>
        <w:rPr>
          <w:rFonts w:hint="default"/>
          <w:lang w:val="en-US" w:eastAsia="zh-CN"/>
        </w:rPr>
        <w:t>《基层应急管理部门信息化建设指南》</w:t>
      </w:r>
      <w:r>
        <w:rPr>
          <w:rFonts w:hint="eastAsia"/>
          <w:lang w:val="en-US" w:eastAsia="zh-CN"/>
        </w:rPr>
        <w:t>；</w:t>
      </w:r>
    </w:p>
    <w:p w14:paraId="7EA8511D">
      <w:pPr>
        <w:pageBreakBefore w:val="0"/>
        <w:kinsoku/>
        <w:wordWrap w:val="0"/>
        <w:overflowPunct/>
        <w:topLinePunct w:val="0"/>
        <w:bidi w:val="0"/>
        <w:textAlignment w:val="auto"/>
        <w:rPr>
          <w:rFonts w:hint="default"/>
          <w:lang w:val="en-US" w:eastAsia="zh-CN"/>
        </w:rPr>
      </w:pPr>
      <w:r>
        <w:rPr>
          <w:rFonts w:hint="eastAsia"/>
          <w:lang w:val="en-US" w:eastAsia="zh-CN"/>
        </w:rPr>
        <w:t>技术要求中规定应该符合的相关标准。</w:t>
      </w:r>
    </w:p>
    <w:p w14:paraId="44B0F7C3">
      <w:pPr>
        <w:pStyle w:val="6"/>
        <w:pageBreakBefore w:val="0"/>
        <w:kinsoku/>
        <w:wordWrap w:val="0"/>
        <w:overflowPunct/>
        <w:topLinePunct w:val="0"/>
        <w:bidi w:val="0"/>
        <w:textAlignment w:val="auto"/>
        <w:rPr>
          <w:rFonts w:hint="eastAsia"/>
          <w:lang w:val="en-US" w:eastAsia="zh-CN"/>
        </w:rPr>
      </w:pPr>
      <w:bookmarkStart w:id="32" w:name="_Toc17804"/>
      <w:r>
        <w:rPr>
          <w:rFonts w:hint="eastAsia"/>
          <w:lang w:val="en-US" w:eastAsia="zh-CN"/>
        </w:rPr>
        <w:t>二、采购内容和数量</w:t>
      </w:r>
      <w:bookmarkEnd w:id="32"/>
    </w:p>
    <w:tbl>
      <w:tblPr>
        <w:tblStyle w:val="6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2204"/>
        <w:gridCol w:w="1027"/>
        <w:gridCol w:w="3170"/>
        <w:gridCol w:w="2061"/>
      </w:tblGrid>
      <w:tr w14:paraId="7954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AAC9">
            <w:pPr>
              <w:pStyle w:val="973"/>
              <w:pageBreakBefore w:val="0"/>
              <w:kinsoku/>
              <w:wordWrap w:val="0"/>
              <w:overflowPunct/>
              <w:topLinePunct w:val="0"/>
              <w:bidi w:val="0"/>
              <w:textAlignment w:val="auto"/>
              <w:rPr>
                <w:rFonts w:hint="eastAsia"/>
              </w:rPr>
            </w:pPr>
            <w:r>
              <w:rPr>
                <w:rFonts w:hint="eastAsia"/>
                <w:lang w:val="en-US" w:eastAsia="zh-CN"/>
              </w:rPr>
              <w:t>序号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1E76">
            <w:pPr>
              <w:pStyle w:val="973"/>
              <w:pageBreakBefore w:val="0"/>
              <w:kinsoku/>
              <w:wordWrap w:val="0"/>
              <w:overflowPunct/>
              <w:topLinePunct w:val="0"/>
              <w:bidi w:val="0"/>
              <w:textAlignment w:val="auto"/>
              <w:rPr>
                <w:rFonts w:hint="eastAsia"/>
              </w:rPr>
            </w:pPr>
            <w:r>
              <w:rPr>
                <w:rFonts w:hint="eastAsia"/>
                <w:lang w:val="en-US" w:eastAsia="zh-CN"/>
              </w:rPr>
              <w:t>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F775">
            <w:pPr>
              <w:pStyle w:val="973"/>
              <w:pageBreakBefore w:val="0"/>
              <w:kinsoku/>
              <w:wordWrap w:val="0"/>
              <w:overflowPunct/>
              <w:topLinePunct w:val="0"/>
              <w:bidi w:val="0"/>
              <w:textAlignment w:val="auto"/>
              <w:rPr>
                <w:rFonts w:hint="eastAsia"/>
              </w:rPr>
            </w:pPr>
            <w:r>
              <w:rPr>
                <w:rFonts w:hint="eastAsia"/>
                <w:lang w:val="en-US" w:eastAsia="zh-CN"/>
              </w:rPr>
              <w:t>数量</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2E86">
            <w:pPr>
              <w:pStyle w:val="973"/>
              <w:pageBreakBefore w:val="0"/>
              <w:kinsoku/>
              <w:wordWrap w:val="0"/>
              <w:overflowPunct/>
              <w:topLinePunct w:val="0"/>
              <w:bidi w:val="0"/>
              <w:textAlignment w:val="auto"/>
              <w:rPr>
                <w:rFonts w:hint="eastAsia"/>
              </w:rPr>
            </w:pPr>
            <w:r>
              <w:rPr>
                <w:rFonts w:hint="eastAsia"/>
                <w:lang w:val="en-US" w:eastAsia="zh-CN"/>
              </w:rPr>
              <w:t>型号</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64F4">
            <w:pPr>
              <w:pStyle w:val="973"/>
              <w:pageBreakBefore w:val="0"/>
              <w:kinsoku/>
              <w:wordWrap w:val="0"/>
              <w:overflowPunct/>
              <w:topLinePunct w:val="0"/>
              <w:bidi w:val="0"/>
              <w:textAlignment w:val="auto"/>
              <w:rPr>
                <w:rFonts w:hint="default"/>
                <w:lang w:val="en-US" w:eastAsia="zh-CN"/>
              </w:rPr>
            </w:pPr>
            <w:r>
              <w:rPr>
                <w:rFonts w:hint="eastAsia"/>
                <w:lang w:val="en-US" w:eastAsia="zh-CN"/>
              </w:rPr>
              <w:t>备注</w:t>
            </w:r>
          </w:p>
        </w:tc>
      </w:tr>
      <w:tr w14:paraId="241C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CF96">
            <w:pPr>
              <w:pStyle w:val="973"/>
              <w:pageBreakBefore w:val="0"/>
              <w:kinsoku/>
              <w:wordWrap w:val="0"/>
              <w:overflowPunct/>
              <w:topLinePunct w:val="0"/>
              <w:bidi w:val="0"/>
              <w:textAlignment w:val="auto"/>
              <w:rPr>
                <w:rFonts w:hint="eastAsia"/>
              </w:rPr>
            </w:pPr>
            <w:r>
              <w:rPr>
                <w:rFonts w:hint="default"/>
                <w:lang w:val="en-US" w:eastAsia="zh-CN"/>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5388">
            <w:pPr>
              <w:pStyle w:val="973"/>
              <w:pageBreakBefore w:val="0"/>
              <w:kinsoku/>
              <w:wordWrap w:val="0"/>
              <w:overflowPunct/>
              <w:topLinePunct w:val="0"/>
              <w:bidi w:val="0"/>
              <w:textAlignment w:val="auto"/>
              <w:rPr>
                <w:rFonts w:hint="eastAsia"/>
              </w:rPr>
            </w:pPr>
            <w:r>
              <w:rPr>
                <w:rFonts w:hint="eastAsia"/>
                <w:lang w:val="en-US" w:eastAsia="zh-CN"/>
              </w:rPr>
              <w:t>消防货架</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DBBC">
            <w:pPr>
              <w:pStyle w:val="973"/>
              <w:pageBreakBefore w:val="0"/>
              <w:kinsoku/>
              <w:wordWrap w:val="0"/>
              <w:overflowPunct/>
              <w:topLinePunct w:val="0"/>
              <w:bidi w:val="0"/>
              <w:textAlignment w:val="auto"/>
              <w:rPr>
                <w:rFonts w:hint="eastAsia"/>
              </w:rPr>
            </w:pPr>
            <w:r>
              <w:rPr>
                <w:rFonts w:hint="eastAsia"/>
                <w:lang w:val="en-US" w:eastAsia="zh-CN"/>
              </w:rPr>
              <w:t>10组</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5D79">
            <w:pPr>
              <w:pStyle w:val="973"/>
              <w:pageBreakBefore w:val="0"/>
              <w:kinsoku/>
              <w:wordWrap w:val="0"/>
              <w:overflowPunct/>
              <w:topLinePunct w:val="0"/>
              <w:bidi w:val="0"/>
              <w:textAlignment w:val="auto"/>
              <w:rPr>
                <w:rFonts w:hint="eastAsia"/>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C192">
            <w:pPr>
              <w:pStyle w:val="973"/>
              <w:pageBreakBefore w:val="0"/>
              <w:kinsoku/>
              <w:wordWrap w:val="0"/>
              <w:overflowPunct/>
              <w:topLinePunct w:val="0"/>
              <w:bidi w:val="0"/>
              <w:textAlignment w:val="auto"/>
              <w:rPr>
                <w:rFonts w:hint="default"/>
                <w:lang w:val="en-US" w:eastAsia="zh-CN"/>
              </w:rPr>
            </w:pPr>
            <w:r>
              <w:rPr>
                <w:rFonts w:hint="eastAsia"/>
                <w:lang w:val="en-US" w:eastAsia="zh-CN"/>
              </w:rPr>
              <w:t>按尺寸单体</w:t>
            </w:r>
          </w:p>
        </w:tc>
      </w:tr>
      <w:tr w14:paraId="4E27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28E8">
            <w:pPr>
              <w:pStyle w:val="973"/>
              <w:pageBreakBefore w:val="0"/>
              <w:kinsoku/>
              <w:wordWrap w:val="0"/>
              <w:overflowPunct/>
              <w:topLinePunct w:val="0"/>
              <w:bidi w:val="0"/>
              <w:textAlignment w:val="auto"/>
              <w:rPr>
                <w:rFonts w:hint="eastAsia"/>
              </w:rPr>
            </w:pPr>
            <w:r>
              <w:rPr>
                <w:rFonts w:hint="default"/>
                <w:lang w:val="en-US" w:eastAsia="zh-CN"/>
              </w:rPr>
              <w:t>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72A5">
            <w:pPr>
              <w:pStyle w:val="973"/>
              <w:pageBreakBefore w:val="0"/>
              <w:kinsoku/>
              <w:wordWrap w:val="0"/>
              <w:overflowPunct/>
              <w:topLinePunct w:val="0"/>
              <w:bidi w:val="0"/>
              <w:textAlignment w:val="auto"/>
              <w:rPr>
                <w:rFonts w:hint="eastAsia"/>
              </w:rPr>
            </w:pPr>
            <w:r>
              <w:rPr>
                <w:rFonts w:hint="eastAsia"/>
                <w:lang w:val="en-US" w:eastAsia="zh-CN"/>
              </w:rPr>
              <w:t>消防服架</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E409">
            <w:pPr>
              <w:pStyle w:val="973"/>
              <w:pageBreakBefore w:val="0"/>
              <w:kinsoku/>
              <w:wordWrap w:val="0"/>
              <w:overflowPunct/>
              <w:topLinePunct w:val="0"/>
              <w:bidi w:val="0"/>
              <w:textAlignment w:val="auto"/>
              <w:rPr>
                <w:rFonts w:hint="eastAsia"/>
              </w:rPr>
            </w:pPr>
            <w:r>
              <w:rPr>
                <w:rFonts w:hint="eastAsia"/>
                <w:lang w:val="en-US" w:eastAsia="zh-CN"/>
              </w:rPr>
              <w:t>15个</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8331">
            <w:pPr>
              <w:pStyle w:val="973"/>
              <w:pageBreakBefore w:val="0"/>
              <w:kinsoku/>
              <w:wordWrap w:val="0"/>
              <w:overflowPunct/>
              <w:topLinePunct w:val="0"/>
              <w:bidi w:val="0"/>
              <w:textAlignment w:val="auto"/>
              <w:rPr>
                <w:rFonts w:hint="eastAsia"/>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7A02">
            <w:pPr>
              <w:pStyle w:val="973"/>
              <w:pageBreakBefore w:val="0"/>
              <w:kinsoku/>
              <w:wordWrap w:val="0"/>
              <w:overflowPunct/>
              <w:topLinePunct w:val="0"/>
              <w:bidi w:val="0"/>
              <w:textAlignment w:val="auto"/>
              <w:rPr>
                <w:rFonts w:hint="default"/>
                <w:lang w:val="en-US" w:eastAsia="zh-CN"/>
              </w:rPr>
            </w:pPr>
            <w:r>
              <w:rPr>
                <w:rFonts w:hint="eastAsia"/>
                <w:lang w:val="en-US" w:eastAsia="zh-CN"/>
              </w:rPr>
              <w:t>按尺寸单体</w:t>
            </w:r>
          </w:p>
        </w:tc>
      </w:tr>
      <w:tr w14:paraId="0CB8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CF1F">
            <w:pPr>
              <w:pStyle w:val="973"/>
              <w:pageBreakBefore w:val="0"/>
              <w:kinsoku/>
              <w:wordWrap w:val="0"/>
              <w:overflowPunct/>
              <w:topLinePunct w:val="0"/>
              <w:bidi w:val="0"/>
              <w:textAlignment w:val="auto"/>
              <w:rPr>
                <w:rFonts w:hint="eastAsia"/>
              </w:rPr>
            </w:pPr>
            <w:r>
              <w:rPr>
                <w:rFonts w:hint="default"/>
                <w:lang w:val="en-US" w:eastAsia="zh-CN"/>
              </w:rPr>
              <w:t>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DC5B">
            <w:pPr>
              <w:pStyle w:val="973"/>
              <w:pageBreakBefore w:val="0"/>
              <w:kinsoku/>
              <w:wordWrap w:val="0"/>
              <w:overflowPunct/>
              <w:topLinePunct w:val="0"/>
              <w:bidi w:val="0"/>
              <w:textAlignment w:val="auto"/>
              <w:rPr>
                <w:rFonts w:hint="eastAsia"/>
              </w:rPr>
            </w:pPr>
            <w:r>
              <w:rPr>
                <w:rFonts w:hint="eastAsia"/>
                <w:lang w:val="en-US" w:eastAsia="zh-CN"/>
              </w:rPr>
              <w:t>消防水带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B93E">
            <w:pPr>
              <w:pStyle w:val="973"/>
              <w:pageBreakBefore w:val="0"/>
              <w:kinsoku/>
              <w:wordWrap w:val="0"/>
              <w:overflowPunct/>
              <w:topLinePunct w:val="0"/>
              <w:bidi w:val="0"/>
              <w:textAlignment w:val="auto"/>
              <w:rPr>
                <w:rFonts w:hint="eastAsia"/>
              </w:rPr>
            </w:pPr>
            <w:r>
              <w:rPr>
                <w:rFonts w:hint="eastAsia"/>
                <w:lang w:val="en-US" w:eastAsia="zh-CN"/>
              </w:rPr>
              <w:t>65盘</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D19E">
            <w:pPr>
              <w:pStyle w:val="973"/>
              <w:pageBreakBefore w:val="0"/>
              <w:kinsoku/>
              <w:wordWrap w:val="0"/>
              <w:overflowPunct/>
              <w:topLinePunct w:val="0"/>
              <w:bidi w:val="0"/>
              <w:textAlignment w:val="auto"/>
              <w:rPr>
                <w:rFonts w:hint="eastAsia"/>
              </w:rPr>
            </w:pPr>
            <w:r>
              <w:rPr>
                <w:rFonts w:hint="eastAsia"/>
                <w:lang w:val="en-US" w:eastAsia="zh-CN"/>
              </w:rPr>
              <w:t>水带：16-65-20-涤纶长丝/涤纶长丝-聚氨酯</w:t>
            </w:r>
            <w:r>
              <w:rPr>
                <w:rFonts w:hint="eastAsia"/>
                <w:lang w:val="en-US" w:eastAsia="zh-CN"/>
              </w:rPr>
              <w:br w:type="textWrapping"/>
            </w:r>
            <w:r>
              <w:rPr>
                <w:rFonts w:hint="eastAsia"/>
                <w:lang w:val="en-US" w:eastAsia="zh-CN"/>
              </w:rPr>
              <w:t>接口：KDK65</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33F3">
            <w:pPr>
              <w:pStyle w:val="973"/>
              <w:pageBreakBefore w:val="0"/>
              <w:kinsoku/>
              <w:wordWrap w:val="0"/>
              <w:overflowPunct/>
              <w:topLinePunct w:val="0"/>
              <w:bidi w:val="0"/>
              <w:textAlignment w:val="auto"/>
              <w:rPr>
                <w:rFonts w:hint="default"/>
                <w:lang w:val="en-US" w:eastAsia="zh-CN"/>
              </w:rPr>
            </w:pPr>
            <w:r>
              <w:rPr>
                <w:rFonts w:hint="eastAsia"/>
                <w:lang w:val="en-US" w:eastAsia="zh-CN"/>
              </w:rPr>
              <w:t>20米/盘</w:t>
            </w:r>
          </w:p>
        </w:tc>
      </w:tr>
      <w:tr w14:paraId="39C0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51BC">
            <w:pPr>
              <w:pStyle w:val="973"/>
              <w:pageBreakBefore w:val="0"/>
              <w:kinsoku/>
              <w:wordWrap w:val="0"/>
              <w:overflowPunct/>
              <w:topLinePunct w:val="0"/>
              <w:bidi w:val="0"/>
              <w:textAlignment w:val="auto"/>
              <w:rPr>
                <w:rFonts w:hint="eastAsia"/>
              </w:rPr>
            </w:pPr>
            <w:r>
              <w:rPr>
                <w:rFonts w:hint="default"/>
                <w:lang w:val="en-US" w:eastAsia="zh-CN"/>
              </w:rPr>
              <w:t>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B2C">
            <w:pPr>
              <w:pStyle w:val="973"/>
              <w:pageBreakBefore w:val="0"/>
              <w:kinsoku/>
              <w:wordWrap w:val="0"/>
              <w:overflowPunct/>
              <w:topLinePunct w:val="0"/>
              <w:bidi w:val="0"/>
              <w:textAlignment w:val="auto"/>
              <w:rPr>
                <w:rFonts w:hint="eastAsia"/>
              </w:rPr>
            </w:pPr>
            <w:r>
              <w:rPr>
                <w:rFonts w:hint="eastAsia"/>
                <w:lang w:val="en-US" w:eastAsia="zh-CN"/>
              </w:rPr>
              <w:t>多功能水枪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A254">
            <w:pPr>
              <w:pStyle w:val="973"/>
              <w:pageBreakBefore w:val="0"/>
              <w:kinsoku/>
              <w:wordWrap w:val="0"/>
              <w:overflowPunct/>
              <w:topLinePunct w:val="0"/>
              <w:bidi w:val="0"/>
              <w:textAlignment w:val="auto"/>
              <w:rPr>
                <w:rFonts w:hint="eastAsia"/>
              </w:rPr>
            </w:pPr>
            <w:r>
              <w:rPr>
                <w:rFonts w:hint="eastAsia"/>
                <w:lang w:val="en-US" w:eastAsia="zh-CN"/>
              </w:rPr>
              <w:t>10把</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F47C">
            <w:pPr>
              <w:pStyle w:val="973"/>
              <w:pageBreakBefore w:val="0"/>
              <w:kinsoku/>
              <w:wordWrap w:val="0"/>
              <w:overflowPunct/>
              <w:topLinePunct w:val="0"/>
              <w:bidi w:val="0"/>
              <w:textAlignment w:val="auto"/>
              <w:rPr>
                <w:rFonts w:hint="eastAsia"/>
              </w:rPr>
            </w:pPr>
            <w:r>
              <w:rPr>
                <w:rFonts w:hint="eastAsia"/>
                <w:lang w:val="en-US" w:eastAsia="zh-CN"/>
              </w:rPr>
              <w:t>水枪：QLD6,0/8III</w:t>
            </w:r>
            <w:r>
              <w:rPr>
                <w:rFonts w:hint="eastAsia"/>
                <w:lang w:val="en-US" w:eastAsia="zh-CN"/>
              </w:rPr>
              <w:br w:type="textWrapping"/>
            </w:r>
            <w:r>
              <w:rPr>
                <w:rFonts w:hint="eastAsia"/>
                <w:lang w:val="en-US" w:eastAsia="zh-CN"/>
              </w:rPr>
              <w:t>接口：KYKA65</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6D72">
            <w:pPr>
              <w:pStyle w:val="973"/>
              <w:pageBreakBefore w:val="0"/>
              <w:kinsoku/>
              <w:wordWrap w:val="0"/>
              <w:overflowPunct/>
              <w:topLinePunct w:val="0"/>
              <w:bidi w:val="0"/>
              <w:textAlignment w:val="auto"/>
              <w:rPr>
                <w:rFonts w:hint="default"/>
                <w:lang w:val="en-US" w:eastAsia="zh-CN"/>
              </w:rPr>
            </w:pPr>
          </w:p>
        </w:tc>
      </w:tr>
      <w:tr w14:paraId="557D7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C923">
            <w:pPr>
              <w:pStyle w:val="973"/>
              <w:pageBreakBefore w:val="0"/>
              <w:kinsoku/>
              <w:wordWrap w:val="0"/>
              <w:overflowPunct/>
              <w:topLinePunct w:val="0"/>
              <w:bidi w:val="0"/>
              <w:textAlignment w:val="auto"/>
              <w:rPr>
                <w:rFonts w:hint="eastAsia"/>
              </w:rPr>
            </w:pPr>
            <w:r>
              <w:rPr>
                <w:rFonts w:hint="default"/>
                <w:lang w:val="en-US" w:eastAsia="zh-CN"/>
              </w:rPr>
              <w:t>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AB5D">
            <w:pPr>
              <w:pStyle w:val="973"/>
              <w:pageBreakBefore w:val="0"/>
              <w:kinsoku/>
              <w:wordWrap w:val="0"/>
              <w:overflowPunct/>
              <w:topLinePunct w:val="0"/>
              <w:bidi w:val="0"/>
              <w:textAlignment w:val="auto"/>
              <w:rPr>
                <w:rFonts w:hint="eastAsia"/>
              </w:rPr>
            </w:pPr>
            <w:r>
              <w:rPr>
                <w:rFonts w:hint="eastAsia"/>
                <w:lang w:val="en-US" w:eastAsia="zh-CN"/>
              </w:rPr>
              <w:t>分水器</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CCE1">
            <w:pPr>
              <w:pStyle w:val="973"/>
              <w:pageBreakBefore w:val="0"/>
              <w:kinsoku/>
              <w:wordWrap w:val="0"/>
              <w:overflowPunct/>
              <w:topLinePunct w:val="0"/>
              <w:bidi w:val="0"/>
              <w:textAlignment w:val="auto"/>
              <w:rPr>
                <w:rFonts w:hint="eastAsia"/>
              </w:rPr>
            </w:pPr>
            <w:r>
              <w:rPr>
                <w:rFonts w:hint="eastAsia"/>
                <w:lang w:val="en-US" w:eastAsia="zh-CN"/>
              </w:rPr>
              <w:t>4把</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56A6">
            <w:pPr>
              <w:pStyle w:val="973"/>
              <w:pageBreakBefore w:val="0"/>
              <w:kinsoku/>
              <w:wordWrap w:val="0"/>
              <w:overflowPunct/>
              <w:topLinePunct w:val="0"/>
              <w:bidi w:val="0"/>
              <w:textAlignment w:val="auto"/>
              <w:rPr>
                <w:rFonts w:hint="eastAsia"/>
              </w:rPr>
            </w:pPr>
            <w:r>
              <w:rPr>
                <w:rFonts w:hint="eastAsia"/>
                <w:lang w:val="en-US" w:eastAsia="zh-CN"/>
              </w:rPr>
              <w:t>分水器：FIII80/65x3-2.5</w:t>
            </w:r>
            <w:r>
              <w:rPr>
                <w:rFonts w:hint="eastAsia"/>
                <w:lang w:val="en-US" w:eastAsia="zh-CN"/>
              </w:rPr>
              <w:br w:type="textWrapping"/>
            </w:r>
            <w:r>
              <w:rPr>
                <w:rFonts w:hint="eastAsia"/>
                <w:lang w:val="en-US" w:eastAsia="zh-CN"/>
              </w:rPr>
              <w:t>接口：进水口KYKA80，出水口KYK65</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A482">
            <w:pPr>
              <w:pStyle w:val="973"/>
              <w:pageBreakBefore w:val="0"/>
              <w:kinsoku/>
              <w:wordWrap w:val="0"/>
              <w:overflowPunct/>
              <w:topLinePunct w:val="0"/>
              <w:bidi w:val="0"/>
              <w:textAlignment w:val="auto"/>
              <w:rPr>
                <w:rFonts w:hint="default"/>
                <w:lang w:val="en-US" w:eastAsia="zh-CN"/>
              </w:rPr>
            </w:pPr>
          </w:p>
        </w:tc>
      </w:tr>
      <w:tr w14:paraId="6C85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0296">
            <w:pPr>
              <w:pStyle w:val="973"/>
              <w:pageBreakBefore w:val="0"/>
              <w:kinsoku/>
              <w:wordWrap w:val="0"/>
              <w:overflowPunct/>
              <w:topLinePunct w:val="0"/>
              <w:bidi w:val="0"/>
              <w:textAlignment w:val="auto"/>
              <w:rPr>
                <w:rFonts w:hint="eastAsia"/>
                <w:lang w:val="en-US" w:eastAsia="zh-CN"/>
              </w:rPr>
            </w:pPr>
            <w:r>
              <w:rPr>
                <w:rFonts w:hint="default"/>
                <w:lang w:val="en-US" w:eastAsia="zh-CN"/>
              </w:rPr>
              <w:t>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8A4B">
            <w:pPr>
              <w:pStyle w:val="973"/>
              <w:pageBreakBefore w:val="0"/>
              <w:kinsoku/>
              <w:wordWrap w:val="0"/>
              <w:overflowPunct/>
              <w:topLinePunct w:val="0"/>
              <w:bidi w:val="0"/>
              <w:textAlignment w:val="auto"/>
              <w:rPr>
                <w:rFonts w:hint="eastAsia"/>
              </w:rPr>
            </w:pPr>
            <w:r>
              <w:rPr>
                <w:rFonts w:hint="eastAsia"/>
                <w:lang w:val="en-US" w:eastAsia="zh-CN"/>
              </w:rPr>
              <w:t>正压式消防空气呼吸器</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5F7B">
            <w:pPr>
              <w:pStyle w:val="973"/>
              <w:pageBreakBefore w:val="0"/>
              <w:kinsoku/>
              <w:wordWrap w:val="0"/>
              <w:overflowPunct/>
              <w:topLinePunct w:val="0"/>
              <w:bidi w:val="0"/>
              <w:textAlignment w:val="auto"/>
              <w:rPr>
                <w:rFonts w:hint="eastAsia"/>
              </w:rPr>
            </w:pPr>
            <w:r>
              <w:rPr>
                <w:rFonts w:hint="eastAsia"/>
                <w:lang w:val="en-US" w:eastAsia="zh-CN"/>
              </w:rPr>
              <w:t>8台</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52D9">
            <w:pPr>
              <w:pStyle w:val="973"/>
              <w:pageBreakBefore w:val="0"/>
              <w:kinsoku/>
              <w:wordWrap w:val="0"/>
              <w:overflowPunct/>
              <w:topLinePunct w:val="0"/>
              <w:bidi w:val="0"/>
              <w:textAlignment w:val="auto"/>
              <w:rPr>
                <w:rFonts w:hint="eastAsia"/>
              </w:rPr>
            </w:pPr>
            <w:r>
              <w:rPr>
                <w:rFonts w:hint="eastAsia"/>
                <w:lang w:val="en-US" w:eastAsia="zh-CN"/>
              </w:rPr>
              <w:t>RHZK6.8CP</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1411">
            <w:pPr>
              <w:pStyle w:val="973"/>
              <w:pageBreakBefore w:val="0"/>
              <w:kinsoku/>
              <w:wordWrap w:val="0"/>
              <w:overflowPunct/>
              <w:topLinePunct w:val="0"/>
              <w:bidi w:val="0"/>
              <w:textAlignment w:val="auto"/>
              <w:rPr>
                <w:rFonts w:hint="eastAsia"/>
                <w:lang w:val="en-US" w:eastAsia="zh-CN"/>
              </w:rPr>
            </w:pPr>
          </w:p>
        </w:tc>
      </w:tr>
      <w:tr w14:paraId="4D13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C3E2">
            <w:pPr>
              <w:pStyle w:val="973"/>
              <w:pageBreakBefore w:val="0"/>
              <w:kinsoku/>
              <w:wordWrap w:val="0"/>
              <w:overflowPunct/>
              <w:topLinePunct w:val="0"/>
              <w:bidi w:val="0"/>
              <w:textAlignment w:val="auto"/>
              <w:rPr>
                <w:rFonts w:hint="eastAsia"/>
              </w:rPr>
            </w:pPr>
            <w:r>
              <w:rPr>
                <w:rFonts w:hint="default"/>
                <w:lang w:val="en-US" w:eastAsia="zh-CN"/>
              </w:rPr>
              <w:t>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6BA7">
            <w:pPr>
              <w:pStyle w:val="973"/>
              <w:pageBreakBefore w:val="0"/>
              <w:kinsoku/>
              <w:wordWrap w:val="0"/>
              <w:overflowPunct/>
              <w:topLinePunct w:val="0"/>
              <w:bidi w:val="0"/>
              <w:textAlignment w:val="auto"/>
              <w:rPr>
                <w:rFonts w:hint="eastAsia"/>
              </w:rPr>
            </w:pPr>
            <w:r>
              <w:rPr>
                <w:rFonts w:hint="eastAsia"/>
                <w:lang w:val="en-US" w:eastAsia="zh-CN"/>
              </w:rPr>
              <w:t>空气呼吸器充气泵</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0029">
            <w:pPr>
              <w:pStyle w:val="973"/>
              <w:pageBreakBefore w:val="0"/>
              <w:kinsoku/>
              <w:wordWrap w:val="0"/>
              <w:overflowPunct/>
              <w:topLinePunct w:val="0"/>
              <w:bidi w:val="0"/>
              <w:textAlignment w:val="auto"/>
              <w:rPr>
                <w:rFonts w:hint="eastAsia"/>
              </w:rPr>
            </w:pPr>
            <w:r>
              <w:rPr>
                <w:rFonts w:hint="eastAsia"/>
                <w:lang w:val="en-US" w:eastAsia="zh-CN"/>
              </w:rPr>
              <w:t>1台</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E476">
            <w:pPr>
              <w:pStyle w:val="973"/>
              <w:pageBreakBefore w:val="0"/>
              <w:kinsoku/>
              <w:wordWrap w:val="0"/>
              <w:overflowPunct/>
              <w:topLinePunct w:val="0"/>
              <w:bidi w:val="0"/>
              <w:textAlignment w:val="auto"/>
              <w:rPr>
                <w:rFonts w:hint="eastAsia"/>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E9E7">
            <w:pPr>
              <w:pStyle w:val="973"/>
              <w:pageBreakBefore w:val="0"/>
              <w:kinsoku/>
              <w:wordWrap w:val="0"/>
              <w:overflowPunct/>
              <w:topLinePunct w:val="0"/>
              <w:bidi w:val="0"/>
              <w:textAlignment w:val="auto"/>
              <w:rPr>
                <w:rFonts w:hint="eastAsia"/>
                <w:lang w:val="en-US" w:eastAsia="zh-CN"/>
              </w:rPr>
            </w:pPr>
          </w:p>
        </w:tc>
      </w:tr>
      <w:tr w14:paraId="2D24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83B2">
            <w:pPr>
              <w:pStyle w:val="973"/>
              <w:pageBreakBefore w:val="0"/>
              <w:kinsoku/>
              <w:wordWrap w:val="0"/>
              <w:overflowPunct/>
              <w:topLinePunct w:val="0"/>
              <w:bidi w:val="0"/>
              <w:textAlignment w:val="auto"/>
              <w:rPr>
                <w:rFonts w:hint="eastAsia"/>
              </w:rPr>
            </w:pPr>
            <w:r>
              <w:rPr>
                <w:rFonts w:hint="default"/>
                <w:lang w:val="en-US" w:eastAsia="zh-CN"/>
              </w:rPr>
              <w:t>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BF0A">
            <w:pPr>
              <w:pStyle w:val="973"/>
              <w:pageBreakBefore w:val="0"/>
              <w:kinsoku/>
              <w:wordWrap w:val="0"/>
              <w:overflowPunct/>
              <w:topLinePunct w:val="0"/>
              <w:bidi w:val="0"/>
              <w:textAlignment w:val="auto"/>
              <w:rPr>
                <w:rFonts w:hint="eastAsia"/>
              </w:rPr>
            </w:pPr>
            <w:r>
              <w:rPr>
                <w:rFonts w:hint="eastAsia"/>
                <w:lang w:val="en-US" w:eastAsia="zh-CN"/>
              </w:rPr>
              <w:t>消防机动泵</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E5EE">
            <w:pPr>
              <w:pStyle w:val="973"/>
              <w:pageBreakBefore w:val="0"/>
              <w:kinsoku/>
              <w:wordWrap w:val="0"/>
              <w:overflowPunct/>
              <w:topLinePunct w:val="0"/>
              <w:bidi w:val="0"/>
              <w:textAlignment w:val="auto"/>
              <w:rPr>
                <w:rFonts w:hint="eastAsia"/>
              </w:rPr>
            </w:pPr>
            <w:r>
              <w:rPr>
                <w:rFonts w:hint="eastAsia"/>
                <w:lang w:val="en-US" w:eastAsia="zh-CN"/>
              </w:rPr>
              <w:t>1台</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A88E">
            <w:pPr>
              <w:pStyle w:val="973"/>
              <w:pageBreakBefore w:val="0"/>
              <w:kinsoku/>
              <w:wordWrap w:val="0"/>
              <w:overflowPunct/>
              <w:topLinePunct w:val="0"/>
              <w:bidi w:val="0"/>
              <w:textAlignment w:val="auto"/>
              <w:rPr>
                <w:rFonts w:hint="eastAsia"/>
              </w:rPr>
            </w:pPr>
            <w:r>
              <w:rPr>
                <w:rFonts w:hint="eastAsia"/>
                <w:lang w:val="en-US" w:eastAsia="zh-CN"/>
              </w:rPr>
              <w:t>JBQ6.0/17</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6A1D">
            <w:pPr>
              <w:pStyle w:val="973"/>
              <w:pageBreakBefore w:val="0"/>
              <w:kinsoku/>
              <w:wordWrap w:val="0"/>
              <w:overflowPunct/>
              <w:topLinePunct w:val="0"/>
              <w:bidi w:val="0"/>
              <w:textAlignment w:val="auto"/>
              <w:rPr>
                <w:rFonts w:hint="eastAsia"/>
                <w:lang w:val="en-US" w:eastAsia="zh-CN"/>
              </w:rPr>
            </w:pPr>
          </w:p>
        </w:tc>
      </w:tr>
      <w:tr w14:paraId="04E6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C712">
            <w:pPr>
              <w:pStyle w:val="973"/>
              <w:pageBreakBefore w:val="0"/>
              <w:kinsoku/>
              <w:wordWrap w:val="0"/>
              <w:overflowPunct/>
              <w:topLinePunct w:val="0"/>
              <w:bidi w:val="0"/>
              <w:textAlignment w:val="auto"/>
              <w:rPr>
                <w:rFonts w:hint="eastAsia"/>
              </w:rPr>
            </w:pPr>
            <w:r>
              <w:rPr>
                <w:rFonts w:hint="default"/>
                <w:lang w:val="en-US" w:eastAsia="zh-CN"/>
              </w:rPr>
              <w:t>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1EC4">
            <w:pPr>
              <w:pStyle w:val="973"/>
              <w:pageBreakBefore w:val="0"/>
              <w:kinsoku/>
              <w:wordWrap w:val="0"/>
              <w:overflowPunct/>
              <w:topLinePunct w:val="0"/>
              <w:bidi w:val="0"/>
              <w:textAlignment w:val="auto"/>
              <w:rPr>
                <w:rFonts w:hint="eastAsia"/>
              </w:rPr>
            </w:pPr>
            <w:r>
              <w:rPr>
                <w:rFonts w:hint="eastAsia"/>
                <w:lang w:val="en-US" w:eastAsia="zh-CN"/>
              </w:rPr>
              <w:t>消防员灭火防护服</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CC52">
            <w:pPr>
              <w:pStyle w:val="973"/>
              <w:pageBreakBefore w:val="0"/>
              <w:kinsoku/>
              <w:wordWrap w:val="0"/>
              <w:overflowPunct/>
              <w:topLinePunct w:val="0"/>
              <w:bidi w:val="0"/>
              <w:textAlignment w:val="auto"/>
              <w:rPr>
                <w:rFonts w:hint="eastAsia"/>
              </w:rPr>
            </w:pPr>
            <w:r>
              <w:rPr>
                <w:rFonts w:hint="eastAsia"/>
                <w:lang w:val="en-US" w:eastAsia="zh-CN"/>
              </w:rPr>
              <w:t>22套</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7229">
            <w:pPr>
              <w:pStyle w:val="973"/>
              <w:pageBreakBefore w:val="0"/>
              <w:kinsoku/>
              <w:wordWrap w:val="0"/>
              <w:overflowPunct/>
              <w:topLinePunct w:val="0"/>
              <w:bidi w:val="0"/>
              <w:textAlignment w:val="auto"/>
              <w:rPr>
                <w:rFonts w:hint="eastAsia"/>
              </w:rPr>
            </w:pPr>
            <w:r>
              <w:rPr>
                <w:rFonts w:hint="eastAsia"/>
                <w:lang w:val="en-US" w:eastAsia="zh-CN"/>
              </w:rPr>
              <w:t>ZFMH</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496C">
            <w:pPr>
              <w:pStyle w:val="973"/>
              <w:pageBreakBefore w:val="0"/>
              <w:kinsoku/>
              <w:wordWrap w:val="0"/>
              <w:overflowPunct/>
              <w:topLinePunct w:val="0"/>
              <w:bidi w:val="0"/>
              <w:textAlignment w:val="auto"/>
              <w:rPr>
                <w:rFonts w:hint="eastAsia"/>
                <w:lang w:val="en-US" w:eastAsia="zh-CN"/>
              </w:rPr>
            </w:pPr>
          </w:p>
        </w:tc>
      </w:tr>
      <w:tr w14:paraId="1CD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12AA">
            <w:pPr>
              <w:pStyle w:val="973"/>
              <w:pageBreakBefore w:val="0"/>
              <w:kinsoku/>
              <w:wordWrap w:val="0"/>
              <w:overflowPunct/>
              <w:topLinePunct w:val="0"/>
              <w:bidi w:val="0"/>
              <w:textAlignment w:val="auto"/>
              <w:rPr>
                <w:rFonts w:hint="default"/>
                <w:lang w:val="en-US"/>
              </w:rPr>
            </w:pPr>
            <w:r>
              <w:rPr>
                <w:rFonts w:hint="default"/>
                <w:lang w:val="en-US" w:eastAsia="zh-CN"/>
              </w:rPr>
              <w:t>10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384A">
            <w:pPr>
              <w:pStyle w:val="973"/>
              <w:pageBreakBefore w:val="0"/>
              <w:kinsoku/>
              <w:wordWrap w:val="0"/>
              <w:overflowPunct/>
              <w:topLinePunct w:val="0"/>
              <w:bidi w:val="0"/>
              <w:textAlignment w:val="auto"/>
              <w:rPr>
                <w:rFonts w:hint="eastAsia"/>
              </w:rPr>
            </w:pPr>
            <w:r>
              <w:rPr>
                <w:rFonts w:hint="eastAsia"/>
                <w:lang w:val="en-US" w:eastAsia="zh-CN"/>
              </w:rPr>
              <w:t>消防靴</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0931">
            <w:pPr>
              <w:pStyle w:val="973"/>
              <w:pageBreakBefore w:val="0"/>
              <w:kinsoku/>
              <w:wordWrap w:val="0"/>
              <w:overflowPunct/>
              <w:topLinePunct w:val="0"/>
              <w:bidi w:val="0"/>
              <w:textAlignment w:val="auto"/>
              <w:rPr>
                <w:rFonts w:hint="eastAsia"/>
              </w:rPr>
            </w:pPr>
            <w:r>
              <w:rPr>
                <w:rFonts w:hint="eastAsia"/>
                <w:lang w:val="en-US" w:eastAsia="zh-CN"/>
              </w:rPr>
              <w:t>22双</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E9E8">
            <w:pPr>
              <w:pStyle w:val="973"/>
              <w:pageBreakBefore w:val="0"/>
              <w:kinsoku/>
              <w:wordWrap w:val="0"/>
              <w:overflowPunct/>
              <w:topLinePunct w:val="0"/>
              <w:bidi w:val="0"/>
              <w:textAlignment w:val="auto"/>
              <w:rPr>
                <w:rFonts w:hint="eastAsia"/>
              </w:rPr>
            </w:pPr>
            <w:r>
              <w:rPr>
                <w:rFonts w:hint="eastAsia"/>
                <w:lang w:val="en-US" w:eastAsia="zh-CN"/>
              </w:rPr>
              <w:t>RJX</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5410">
            <w:pPr>
              <w:pStyle w:val="973"/>
              <w:pageBreakBefore w:val="0"/>
              <w:kinsoku/>
              <w:wordWrap w:val="0"/>
              <w:overflowPunct/>
              <w:topLinePunct w:val="0"/>
              <w:bidi w:val="0"/>
              <w:textAlignment w:val="auto"/>
              <w:rPr>
                <w:rFonts w:hint="eastAsia"/>
                <w:lang w:val="en-US" w:eastAsia="zh-CN"/>
              </w:rPr>
            </w:pPr>
          </w:p>
        </w:tc>
      </w:tr>
      <w:tr w14:paraId="66DE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AB81">
            <w:pPr>
              <w:pStyle w:val="973"/>
              <w:pageBreakBefore w:val="0"/>
              <w:kinsoku/>
              <w:wordWrap w:val="0"/>
              <w:overflowPunct/>
              <w:topLinePunct w:val="0"/>
              <w:bidi w:val="0"/>
              <w:textAlignment w:val="auto"/>
              <w:rPr>
                <w:rFonts w:hint="default"/>
                <w:lang w:val="en-US"/>
              </w:rPr>
            </w:pPr>
            <w:r>
              <w:rPr>
                <w:rFonts w:hint="default"/>
                <w:lang w:val="en-US" w:eastAsia="zh-CN"/>
              </w:rPr>
              <w:t>11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9FAF">
            <w:pPr>
              <w:pStyle w:val="973"/>
              <w:pageBreakBefore w:val="0"/>
              <w:kinsoku/>
              <w:wordWrap w:val="0"/>
              <w:overflowPunct/>
              <w:topLinePunct w:val="0"/>
              <w:bidi w:val="0"/>
              <w:textAlignment w:val="auto"/>
              <w:rPr>
                <w:rFonts w:hint="eastAsia"/>
              </w:rPr>
            </w:pPr>
            <w:r>
              <w:rPr>
                <w:rFonts w:hint="eastAsia"/>
                <w:lang w:val="en-US" w:eastAsia="zh-CN"/>
              </w:rPr>
              <w:t>消防员呼救器</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6F3D">
            <w:pPr>
              <w:pStyle w:val="973"/>
              <w:pageBreakBefore w:val="0"/>
              <w:kinsoku/>
              <w:wordWrap w:val="0"/>
              <w:overflowPunct/>
              <w:topLinePunct w:val="0"/>
              <w:bidi w:val="0"/>
              <w:textAlignment w:val="auto"/>
              <w:rPr>
                <w:rFonts w:hint="eastAsia"/>
              </w:rPr>
            </w:pPr>
            <w:r>
              <w:rPr>
                <w:rFonts w:hint="eastAsia"/>
                <w:lang w:val="en-US" w:eastAsia="zh-CN"/>
              </w:rPr>
              <w:t>22个</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1374">
            <w:pPr>
              <w:pStyle w:val="973"/>
              <w:pageBreakBefore w:val="0"/>
              <w:kinsoku/>
              <w:wordWrap w:val="0"/>
              <w:overflowPunct/>
              <w:topLinePunct w:val="0"/>
              <w:bidi w:val="0"/>
              <w:textAlignment w:val="auto"/>
              <w:rPr>
                <w:rFonts w:hint="eastAsia"/>
              </w:rPr>
            </w:pPr>
            <w:r>
              <w:rPr>
                <w:rFonts w:hint="eastAsia"/>
                <w:lang w:val="en-US" w:eastAsia="zh-CN"/>
              </w:rPr>
              <w:t>RHJ360</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2518">
            <w:pPr>
              <w:pStyle w:val="973"/>
              <w:pageBreakBefore w:val="0"/>
              <w:kinsoku/>
              <w:wordWrap w:val="0"/>
              <w:overflowPunct/>
              <w:topLinePunct w:val="0"/>
              <w:bidi w:val="0"/>
              <w:textAlignment w:val="auto"/>
              <w:rPr>
                <w:rFonts w:hint="eastAsia"/>
                <w:lang w:val="en-US" w:eastAsia="zh-CN"/>
              </w:rPr>
            </w:pPr>
          </w:p>
        </w:tc>
      </w:tr>
      <w:tr w14:paraId="74A5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549B">
            <w:pPr>
              <w:pStyle w:val="973"/>
              <w:pageBreakBefore w:val="0"/>
              <w:kinsoku/>
              <w:wordWrap w:val="0"/>
              <w:overflowPunct/>
              <w:topLinePunct w:val="0"/>
              <w:bidi w:val="0"/>
              <w:textAlignment w:val="auto"/>
              <w:rPr>
                <w:rFonts w:hint="default"/>
                <w:lang w:val="en-US"/>
              </w:rPr>
            </w:pPr>
            <w:r>
              <w:rPr>
                <w:rFonts w:hint="default"/>
                <w:lang w:val="en-US" w:eastAsia="zh-CN"/>
              </w:rPr>
              <w:t>12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0E60">
            <w:pPr>
              <w:pStyle w:val="973"/>
              <w:pageBreakBefore w:val="0"/>
              <w:kinsoku/>
              <w:wordWrap w:val="0"/>
              <w:overflowPunct/>
              <w:topLinePunct w:val="0"/>
              <w:bidi w:val="0"/>
              <w:textAlignment w:val="auto"/>
              <w:rPr>
                <w:rFonts w:hint="eastAsia"/>
              </w:rPr>
            </w:pPr>
            <w:r>
              <w:rPr>
                <w:rFonts w:hint="eastAsia"/>
                <w:lang w:val="en-US" w:eastAsia="zh-CN"/>
              </w:rPr>
              <w:t>消防员头灯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C2B0">
            <w:pPr>
              <w:pStyle w:val="973"/>
              <w:pageBreakBefore w:val="0"/>
              <w:kinsoku/>
              <w:wordWrap w:val="0"/>
              <w:overflowPunct/>
              <w:topLinePunct w:val="0"/>
              <w:bidi w:val="0"/>
              <w:textAlignment w:val="auto"/>
              <w:rPr>
                <w:rFonts w:hint="eastAsia"/>
              </w:rPr>
            </w:pPr>
            <w:r>
              <w:rPr>
                <w:rFonts w:hint="eastAsia"/>
                <w:lang w:val="en-US" w:eastAsia="zh-CN"/>
              </w:rPr>
              <w:t>22个</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6796">
            <w:pPr>
              <w:pStyle w:val="973"/>
              <w:pageBreakBefore w:val="0"/>
              <w:kinsoku/>
              <w:wordWrap w:val="0"/>
              <w:overflowPunct/>
              <w:topLinePunct w:val="0"/>
              <w:bidi w:val="0"/>
              <w:textAlignment w:val="auto"/>
              <w:rPr>
                <w:rFonts w:hint="eastAsia"/>
              </w:rPr>
            </w:pPr>
            <w:r>
              <w:rPr>
                <w:rFonts w:hint="eastAsia"/>
                <w:lang w:val="en-US" w:eastAsia="zh-CN"/>
              </w:rPr>
              <w:t>FD-FBP240</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9867">
            <w:pPr>
              <w:pStyle w:val="973"/>
              <w:pageBreakBefore w:val="0"/>
              <w:kinsoku/>
              <w:wordWrap w:val="0"/>
              <w:overflowPunct/>
              <w:topLinePunct w:val="0"/>
              <w:bidi w:val="0"/>
              <w:textAlignment w:val="auto"/>
              <w:rPr>
                <w:rFonts w:hint="eastAsia"/>
                <w:lang w:val="en-US" w:eastAsia="zh-CN"/>
              </w:rPr>
            </w:pPr>
          </w:p>
        </w:tc>
      </w:tr>
      <w:tr w14:paraId="17FD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A8EC">
            <w:pPr>
              <w:pStyle w:val="973"/>
              <w:pageBreakBefore w:val="0"/>
              <w:kinsoku/>
              <w:wordWrap w:val="0"/>
              <w:overflowPunct/>
              <w:topLinePunct w:val="0"/>
              <w:bidi w:val="0"/>
              <w:textAlignment w:val="auto"/>
              <w:rPr>
                <w:rFonts w:hint="default"/>
                <w:lang w:val="en-US"/>
              </w:rPr>
            </w:pPr>
            <w:r>
              <w:rPr>
                <w:rFonts w:hint="default"/>
                <w:lang w:val="en-US" w:eastAsia="zh-CN"/>
              </w:rPr>
              <w:t>13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55C7">
            <w:pPr>
              <w:pStyle w:val="973"/>
              <w:pageBreakBefore w:val="0"/>
              <w:kinsoku/>
              <w:wordWrap w:val="0"/>
              <w:overflowPunct/>
              <w:topLinePunct w:val="0"/>
              <w:bidi w:val="0"/>
              <w:textAlignment w:val="auto"/>
              <w:rPr>
                <w:rFonts w:hint="eastAsia"/>
              </w:rPr>
            </w:pPr>
            <w:r>
              <w:rPr>
                <w:rFonts w:hint="eastAsia"/>
                <w:lang w:val="en-US" w:eastAsia="zh-CN"/>
              </w:rPr>
              <w:t>消防头盔</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1EE2">
            <w:pPr>
              <w:pStyle w:val="973"/>
              <w:pageBreakBefore w:val="0"/>
              <w:kinsoku/>
              <w:wordWrap w:val="0"/>
              <w:overflowPunct/>
              <w:topLinePunct w:val="0"/>
              <w:bidi w:val="0"/>
              <w:textAlignment w:val="auto"/>
              <w:rPr>
                <w:rFonts w:hint="eastAsia"/>
              </w:rPr>
            </w:pPr>
            <w:r>
              <w:rPr>
                <w:rFonts w:hint="eastAsia"/>
                <w:lang w:val="en-US" w:eastAsia="zh-CN"/>
              </w:rPr>
              <w:t>22顶</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B300">
            <w:pPr>
              <w:pStyle w:val="973"/>
              <w:pageBreakBefore w:val="0"/>
              <w:kinsoku/>
              <w:wordWrap w:val="0"/>
              <w:overflowPunct/>
              <w:topLinePunct w:val="0"/>
              <w:bidi w:val="0"/>
              <w:textAlignment w:val="auto"/>
              <w:rPr>
                <w:rFonts w:hint="eastAsia"/>
              </w:rPr>
            </w:pPr>
            <w:r>
              <w:rPr>
                <w:rFonts w:hint="eastAsia"/>
                <w:lang w:val="en-US" w:eastAsia="zh-CN"/>
              </w:rPr>
              <w:t>FTK-B</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C074">
            <w:pPr>
              <w:pStyle w:val="973"/>
              <w:pageBreakBefore w:val="0"/>
              <w:kinsoku/>
              <w:wordWrap w:val="0"/>
              <w:overflowPunct/>
              <w:topLinePunct w:val="0"/>
              <w:bidi w:val="0"/>
              <w:textAlignment w:val="auto"/>
              <w:rPr>
                <w:rFonts w:hint="eastAsia"/>
                <w:lang w:val="en-US" w:eastAsia="zh-CN"/>
              </w:rPr>
            </w:pPr>
          </w:p>
        </w:tc>
      </w:tr>
      <w:tr w14:paraId="4251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EC96">
            <w:pPr>
              <w:pStyle w:val="973"/>
              <w:pageBreakBefore w:val="0"/>
              <w:kinsoku/>
              <w:wordWrap w:val="0"/>
              <w:overflowPunct/>
              <w:topLinePunct w:val="0"/>
              <w:bidi w:val="0"/>
              <w:textAlignment w:val="auto"/>
              <w:rPr>
                <w:rFonts w:hint="default"/>
                <w:lang w:val="en-US"/>
              </w:rPr>
            </w:pPr>
            <w:r>
              <w:rPr>
                <w:rFonts w:hint="default"/>
                <w:lang w:val="en-US" w:eastAsia="zh-CN"/>
              </w:rPr>
              <w:t>14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0AB8">
            <w:pPr>
              <w:pStyle w:val="973"/>
              <w:pageBreakBefore w:val="0"/>
              <w:kinsoku/>
              <w:wordWrap w:val="0"/>
              <w:overflowPunct/>
              <w:topLinePunct w:val="0"/>
              <w:bidi w:val="0"/>
              <w:textAlignment w:val="auto"/>
              <w:rPr>
                <w:rFonts w:hint="eastAsia"/>
              </w:rPr>
            </w:pPr>
            <w:r>
              <w:rPr>
                <w:rFonts w:hint="eastAsia"/>
                <w:lang w:val="en-US" w:eastAsia="zh-CN"/>
              </w:rPr>
              <w:t>消防头套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910B">
            <w:pPr>
              <w:pStyle w:val="973"/>
              <w:pageBreakBefore w:val="0"/>
              <w:kinsoku/>
              <w:wordWrap w:val="0"/>
              <w:overflowPunct/>
              <w:topLinePunct w:val="0"/>
              <w:bidi w:val="0"/>
              <w:textAlignment w:val="auto"/>
              <w:rPr>
                <w:rFonts w:hint="eastAsia"/>
              </w:rPr>
            </w:pPr>
            <w:r>
              <w:rPr>
                <w:rFonts w:hint="eastAsia"/>
                <w:lang w:val="en-US" w:eastAsia="zh-CN"/>
              </w:rPr>
              <w:t>22个</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212F">
            <w:pPr>
              <w:pStyle w:val="973"/>
              <w:pageBreakBefore w:val="0"/>
              <w:kinsoku/>
              <w:wordWrap w:val="0"/>
              <w:overflowPunct/>
              <w:topLinePunct w:val="0"/>
              <w:bidi w:val="0"/>
              <w:textAlignment w:val="auto"/>
              <w:rPr>
                <w:rFonts w:hint="eastAsia"/>
              </w:rPr>
            </w:pPr>
            <w:r>
              <w:rPr>
                <w:rFonts w:hint="eastAsia"/>
                <w:lang w:val="en-US" w:eastAsia="zh-CN"/>
              </w:rPr>
              <w:t>RMT</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4097">
            <w:pPr>
              <w:pStyle w:val="973"/>
              <w:pageBreakBefore w:val="0"/>
              <w:kinsoku/>
              <w:wordWrap w:val="0"/>
              <w:overflowPunct/>
              <w:topLinePunct w:val="0"/>
              <w:bidi w:val="0"/>
              <w:textAlignment w:val="auto"/>
              <w:rPr>
                <w:rFonts w:hint="eastAsia"/>
                <w:lang w:val="en-US" w:eastAsia="zh-CN"/>
              </w:rPr>
            </w:pPr>
          </w:p>
        </w:tc>
      </w:tr>
      <w:tr w14:paraId="1ECA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0A35">
            <w:pPr>
              <w:pStyle w:val="973"/>
              <w:pageBreakBefore w:val="0"/>
              <w:kinsoku/>
              <w:wordWrap w:val="0"/>
              <w:overflowPunct/>
              <w:topLinePunct w:val="0"/>
              <w:bidi w:val="0"/>
              <w:textAlignment w:val="auto"/>
              <w:rPr>
                <w:rFonts w:hint="default"/>
                <w:lang w:val="en-US"/>
              </w:rPr>
            </w:pPr>
            <w:r>
              <w:rPr>
                <w:rFonts w:hint="default"/>
                <w:lang w:val="en-US" w:eastAsia="zh-CN"/>
              </w:rPr>
              <w:t>15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D396">
            <w:pPr>
              <w:pStyle w:val="973"/>
              <w:pageBreakBefore w:val="0"/>
              <w:kinsoku/>
              <w:wordWrap w:val="0"/>
              <w:overflowPunct/>
              <w:topLinePunct w:val="0"/>
              <w:bidi w:val="0"/>
              <w:textAlignment w:val="auto"/>
              <w:rPr>
                <w:rFonts w:hint="eastAsia"/>
              </w:rPr>
            </w:pPr>
            <w:r>
              <w:rPr>
                <w:rFonts w:hint="eastAsia"/>
                <w:lang w:val="en-US" w:eastAsia="zh-CN"/>
              </w:rPr>
              <w:t>消防手套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0BEF">
            <w:pPr>
              <w:pStyle w:val="973"/>
              <w:pageBreakBefore w:val="0"/>
              <w:kinsoku/>
              <w:wordWrap w:val="0"/>
              <w:overflowPunct/>
              <w:topLinePunct w:val="0"/>
              <w:bidi w:val="0"/>
              <w:textAlignment w:val="auto"/>
              <w:rPr>
                <w:rFonts w:hint="eastAsia"/>
              </w:rPr>
            </w:pPr>
            <w:r>
              <w:rPr>
                <w:rFonts w:hint="eastAsia"/>
                <w:lang w:val="en-US" w:eastAsia="zh-CN"/>
              </w:rPr>
              <w:t>44双</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8083">
            <w:pPr>
              <w:pStyle w:val="973"/>
              <w:pageBreakBefore w:val="0"/>
              <w:kinsoku/>
              <w:wordWrap w:val="0"/>
              <w:overflowPunct/>
              <w:topLinePunct w:val="0"/>
              <w:bidi w:val="0"/>
              <w:textAlignment w:val="auto"/>
              <w:rPr>
                <w:rFonts w:hint="eastAsia"/>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29CE">
            <w:pPr>
              <w:pStyle w:val="973"/>
              <w:pageBreakBefore w:val="0"/>
              <w:kinsoku/>
              <w:wordWrap w:val="0"/>
              <w:overflowPunct/>
              <w:topLinePunct w:val="0"/>
              <w:bidi w:val="0"/>
              <w:textAlignment w:val="auto"/>
              <w:rPr>
                <w:rFonts w:hint="eastAsia"/>
                <w:lang w:val="en-US" w:eastAsia="zh-CN"/>
              </w:rPr>
            </w:pPr>
          </w:p>
        </w:tc>
      </w:tr>
      <w:tr w14:paraId="0B0E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B87E">
            <w:pPr>
              <w:pStyle w:val="973"/>
              <w:pageBreakBefore w:val="0"/>
              <w:kinsoku/>
              <w:wordWrap w:val="0"/>
              <w:overflowPunct/>
              <w:topLinePunct w:val="0"/>
              <w:bidi w:val="0"/>
              <w:textAlignment w:val="auto"/>
              <w:rPr>
                <w:rFonts w:hint="default"/>
                <w:lang w:val="en-US"/>
              </w:rPr>
            </w:pPr>
            <w:r>
              <w:rPr>
                <w:rFonts w:hint="default"/>
                <w:lang w:val="en-US" w:eastAsia="zh-CN"/>
              </w:rPr>
              <w:t>16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C268">
            <w:pPr>
              <w:pStyle w:val="973"/>
              <w:pageBreakBefore w:val="0"/>
              <w:kinsoku/>
              <w:wordWrap w:val="0"/>
              <w:overflowPunct/>
              <w:topLinePunct w:val="0"/>
              <w:bidi w:val="0"/>
              <w:textAlignment w:val="auto"/>
              <w:rPr>
                <w:rFonts w:hint="eastAsia"/>
              </w:rPr>
            </w:pPr>
            <w:r>
              <w:rPr>
                <w:rFonts w:hint="eastAsia"/>
                <w:lang w:val="en-US" w:eastAsia="zh-CN"/>
              </w:rPr>
              <w:t>消防员腰包</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35A6">
            <w:pPr>
              <w:pStyle w:val="973"/>
              <w:pageBreakBefore w:val="0"/>
              <w:kinsoku/>
              <w:wordWrap w:val="0"/>
              <w:overflowPunct/>
              <w:topLinePunct w:val="0"/>
              <w:bidi w:val="0"/>
              <w:textAlignment w:val="auto"/>
              <w:rPr>
                <w:rFonts w:hint="eastAsia"/>
              </w:rPr>
            </w:pPr>
            <w:r>
              <w:rPr>
                <w:rFonts w:hint="eastAsia"/>
                <w:lang w:val="en-US" w:eastAsia="zh-CN"/>
              </w:rPr>
              <w:t>22个</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F3F3">
            <w:pPr>
              <w:pStyle w:val="973"/>
              <w:pageBreakBefore w:val="0"/>
              <w:kinsoku/>
              <w:wordWrap w:val="0"/>
              <w:overflowPunct/>
              <w:topLinePunct w:val="0"/>
              <w:bidi w:val="0"/>
              <w:textAlignment w:val="auto"/>
              <w:rPr>
                <w:rFonts w:hint="eastAsia"/>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E54A">
            <w:pPr>
              <w:pStyle w:val="973"/>
              <w:pageBreakBefore w:val="0"/>
              <w:kinsoku/>
              <w:wordWrap w:val="0"/>
              <w:overflowPunct/>
              <w:topLinePunct w:val="0"/>
              <w:bidi w:val="0"/>
              <w:textAlignment w:val="auto"/>
              <w:rPr>
                <w:rFonts w:hint="eastAsia"/>
                <w:lang w:val="en-US" w:eastAsia="zh-CN"/>
              </w:rPr>
            </w:pPr>
          </w:p>
        </w:tc>
      </w:tr>
      <w:tr w14:paraId="4B82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5C57">
            <w:pPr>
              <w:pStyle w:val="973"/>
              <w:pageBreakBefore w:val="0"/>
              <w:kinsoku/>
              <w:wordWrap w:val="0"/>
              <w:overflowPunct/>
              <w:topLinePunct w:val="0"/>
              <w:bidi w:val="0"/>
              <w:textAlignment w:val="auto"/>
              <w:rPr>
                <w:rFonts w:hint="default"/>
                <w:lang w:val="en-US"/>
              </w:rPr>
            </w:pPr>
            <w:r>
              <w:rPr>
                <w:rFonts w:hint="default"/>
                <w:lang w:val="en-US" w:eastAsia="zh-CN"/>
              </w:rPr>
              <w:t>17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EF6E">
            <w:pPr>
              <w:pStyle w:val="973"/>
              <w:pageBreakBefore w:val="0"/>
              <w:kinsoku/>
              <w:wordWrap w:val="0"/>
              <w:overflowPunct/>
              <w:topLinePunct w:val="0"/>
              <w:bidi w:val="0"/>
              <w:textAlignment w:val="auto"/>
              <w:rPr>
                <w:rFonts w:hint="eastAsia"/>
              </w:rPr>
            </w:pPr>
            <w:r>
              <w:rPr>
                <w:rFonts w:hint="eastAsia"/>
                <w:lang w:val="en-US" w:eastAsia="zh-CN"/>
              </w:rPr>
              <w:t>消防腰斧</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1530">
            <w:pPr>
              <w:pStyle w:val="973"/>
              <w:pageBreakBefore w:val="0"/>
              <w:kinsoku/>
              <w:wordWrap w:val="0"/>
              <w:overflowPunct/>
              <w:topLinePunct w:val="0"/>
              <w:bidi w:val="0"/>
              <w:textAlignment w:val="auto"/>
              <w:rPr>
                <w:rFonts w:hint="eastAsia"/>
              </w:rPr>
            </w:pPr>
            <w:r>
              <w:rPr>
                <w:rFonts w:hint="eastAsia"/>
                <w:lang w:val="en-US" w:eastAsia="zh-CN"/>
              </w:rPr>
              <w:t>22把</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045A">
            <w:pPr>
              <w:pStyle w:val="973"/>
              <w:pageBreakBefore w:val="0"/>
              <w:kinsoku/>
              <w:wordWrap w:val="0"/>
              <w:overflowPunct/>
              <w:topLinePunct w:val="0"/>
              <w:bidi w:val="0"/>
              <w:textAlignment w:val="auto"/>
              <w:rPr>
                <w:rFonts w:hint="eastAsia"/>
              </w:rPr>
            </w:pPr>
            <w:r>
              <w:rPr>
                <w:rFonts w:hint="eastAsia"/>
                <w:lang w:val="en-US" w:eastAsia="zh-CN"/>
              </w:rPr>
              <w:t>RYFY-QG</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46EC">
            <w:pPr>
              <w:pStyle w:val="973"/>
              <w:pageBreakBefore w:val="0"/>
              <w:kinsoku/>
              <w:wordWrap w:val="0"/>
              <w:overflowPunct/>
              <w:topLinePunct w:val="0"/>
              <w:bidi w:val="0"/>
              <w:textAlignment w:val="auto"/>
              <w:rPr>
                <w:rFonts w:hint="eastAsia"/>
                <w:lang w:val="en-US" w:eastAsia="zh-CN"/>
              </w:rPr>
            </w:pPr>
          </w:p>
        </w:tc>
      </w:tr>
      <w:tr w14:paraId="2D2D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2CF4">
            <w:pPr>
              <w:pStyle w:val="973"/>
              <w:pageBreakBefore w:val="0"/>
              <w:kinsoku/>
              <w:wordWrap w:val="0"/>
              <w:overflowPunct/>
              <w:topLinePunct w:val="0"/>
              <w:bidi w:val="0"/>
              <w:textAlignment w:val="auto"/>
              <w:rPr>
                <w:rFonts w:hint="default"/>
                <w:lang w:val="en-US"/>
              </w:rPr>
            </w:pPr>
            <w:r>
              <w:rPr>
                <w:rFonts w:hint="default"/>
                <w:lang w:val="en-US" w:eastAsia="zh-CN"/>
              </w:rPr>
              <w:t>18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165F">
            <w:pPr>
              <w:pStyle w:val="973"/>
              <w:pageBreakBefore w:val="0"/>
              <w:kinsoku/>
              <w:wordWrap w:val="0"/>
              <w:overflowPunct/>
              <w:topLinePunct w:val="0"/>
              <w:bidi w:val="0"/>
              <w:textAlignment w:val="auto"/>
              <w:rPr>
                <w:rFonts w:hint="eastAsia"/>
              </w:rPr>
            </w:pPr>
            <w:r>
              <w:rPr>
                <w:rFonts w:hint="eastAsia"/>
                <w:lang w:val="en-US" w:eastAsia="zh-CN"/>
              </w:rPr>
              <w:t>腰带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C669">
            <w:pPr>
              <w:pStyle w:val="973"/>
              <w:pageBreakBefore w:val="0"/>
              <w:kinsoku/>
              <w:wordWrap w:val="0"/>
              <w:overflowPunct/>
              <w:topLinePunct w:val="0"/>
              <w:bidi w:val="0"/>
              <w:textAlignment w:val="auto"/>
              <w:rPr>
                <w:rFonts w:hint="eastAsia"/>
              </w:rPr>
            </w:pPr>
            <w:r>
              <w:rPr>
                <w:rFonts w:hint="eastAsia"/>
                <w:lang w:val="en-US" w:eastAsia="zh-CN"/>
              </w:rPr>
              <w:t>22根</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8FBC">
            <w:pPr>
              <w:pStyle w:val="973"/>
              <w:pageBreakBefore w:val="0"/>
              <w:kinsoku/>
              <w:wordWrap w:val="0"/>
              <w:overflowPunct/>
              <w:topLinePunct w:val="0"/>
              <w:bidi w:val="0"/>
              <w:textAlignment w:val="auto"/>
              <w:rPr>
                <w:rFonts w:hint="eastAsia"/>
              </w:rPr>
            </w:pPr>
            <w:r>
              <w:rPr>
                <w:rFonts w:hint="eastAsia"/>
                <w:lang w:val="en-US" w:eastAsia="zh-CN"/>
              </w:rPr>
              <w:t>FZL-YD</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B9A6">
            <w:pPr>
              <w:pStyle w:val="973"/>
              <w:pageBreakBefore w:val="0"/>
              <w:kinsoku/>
              <w:wordWrap w:val="0"/>
              <w:overflowPunct/>
              <w:topLinePunct w:val="0"/>
              <w:bidi w:val="0"/>
              <w:textAlignment w:val="auto"/>
              <w:rPr>
                <w:rFonts w:hint="eastAsia"/>
                <w:lang w:val="en-US" w:eastAsia="zh-CN"/>
              </w:rPr>
            </w:pPr>
          </w:p>
        </w:tc>
      </w:tr>
      <w:tr w14:paraId="5BA3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0B13">
            <w:pPr>
              <w:pStyle w:val="973"/>
              <w:pageBreakBefore w:val="0"/>
              <w:kinsoku/>
              <w:wordWrap w:val="0"/>
              <w:overflowPunct/>
              <w:topLinePunct w:val="0"/>
              <w:bidi w:val="0"/>
              <w:textAlignment w:val="auto"/>
              <w:rPr>
                <w:rFonts w:hint="default"/>
                <w:lang w:val="en-US"/>
              </w:rPr>
            </w:pPr>
            <w:r>
              <w:rPr>
                <w:rFonts w:hint="default"/>
                <w:lang w:val="en-US" w:eastAsia="zh-CN"/>
              </w:rPr>
              <w:t>19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C1AE">
            <w:pPr>
              <w:pStyle w:val="973"/>
              <w:pageBreakBefore w:val="0"/>
              <w:kinsoku/>
              <w:wordWrap w:val="0"/>
              <w:overflowPunct/>
              <w:topLinePunct w:val="0"/>
              <w:bidi w:val="0"/>
              <w:textAlignment w:val="auto"/>
              <w:rPr>
                <w:rFonts w:hint="eastAsia"/>
              </w:rPr>
            </w:pPr>
            <w:r>
              <w:rPr>
                <w:rFonts w:hint="eastAsia"/>
                <w:lang w:val="en-US" w:eastAsia="zh-CN"/>
              </w:rPr>
              <w:t>通用型安全绳</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2C72">
            <w:pPr>
              <w:pStyle w:val="973"/>
              <w:pageBreakBefore w:val="0"/>
              <w:kinsoku/>
              <w:wordWrap w:val="0"/>
              <w:overflowPunct/>
              <w:topLinePunct w:val="0"/>
              <w:bidi w:val="0"/>
              <w:textAlignment w:val="auto"/>
              <w:rPr>
                <w:rFonts w:hint="eastAsia"/>
              </w:rPr>
            </w:pPr>
            <w:r>
              <w:rPr>
                <w:rFonts w:hint="eastAsia"/>
                <w:lang w:val="en-US" w:eastAsia="zh-CN"/>
              </w:rPr>
              <w:t>22根</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A615">
            <w:pPr>
              <w:pStyle w:val="973"/>
              <w:pageBreakBefore w:val="0"/>
              <w:kinsoku/>
              <w:wordWrap w:val="0"/>
              <w:overflowPunct/>
              <w:topLinePunct w:val="0"/>
              <w:bidi w:val="0"/>
              <w:textAlignment w:val="auto"/>
              <w:rPr>
                <w:rFonts w:hint="eastAsia"/>
              </w:rPr>
            </w:pPr>
            <w:r>
              <w:rPr>
                <w:rFonts w:hint="eastAsia"/>
                <w:lang w:val="en-US" w:eastAsia="zh-CN"/>
              </w:rPr>
              <w:t>FZL-S-T14</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43F4">
            <w:pPr>
              <w:pStyle w:val="973"/>
              <w:pageBreakBefore w:val="0"/>
              <w:kinsoku/>
              <w:wordWrap w:val="0"/>
              <w:overflowPunct/>
              <w:topLinePunct w:val="0"/>
              <w:bidi w:val="0"/>
              <w:textAlignment w:val="auto"/>
              <w:rPr>
                <w:rFonts w:hint="eastAsia"/>
                <w:lang w:val="en-US" w:eastAsia="zh-CN"/>
              </w:rPr>
            </w:pPr>
          </w:p>
        </w:tc>
      </w:tr>
      <w:tr w14:paraId="06C9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F9AE">
            <w:pPr>
              <w:pStyle w:val="973"/>
              <w:pageBreakBefore w:val="0"/>
              <w:kinsoku/>
              <w:wordWrap w:val="0"/>
              <w:overflowPunct/>
              <w:topLinePunct w:val="0"/>
              <w:bidi w:val="0"/>
              <w:textAlignment w:val="auto"/>
              <w:rPr>
                <w:rFonts w:hint="default"/>
                <w:lang w:val="en-US"/>
              </w:rPr>
            </w:pPr>
            <w:r>
              <w:rPr>
                <w:rFonts w:hint="default"/>
                <w:lang w:val="en-US" w:eastAsia="zh-CN"/>
              </w:rPr>
              <w:t>20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1489">
            <w:pPr>
              <w:pStyle w:val="973"/>
              <w:pageBreakBefore w:val="0"/>
              <w:kinsoku/>
              <w:wordWrap w:val="0"/>
              <w:overflowPunct/>
              <w:topLinePunct w:val="0"/>
              <w:bidi w:val="0"/>
              <w:textAlignment w:val="auto"/>
              <w:rPr>
                <w:rFonts w:hint="eastAsia"/>
              </w:rPr>
            </w:pPr>
            <w:r>
              <w:rPr>
                <w:rFonts w:hint="eastAsia"/>
                <w:lang w:val="en-US" w:eastAsia="zh-CN"/>
              </w:rPr>
              <w:t>自救绳</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1062">
            <w:pPr>
              <w:pStyle w:val="973"/>
              <w:pageBreakBefore w:val="0"/>
              <w:kinsoku/>
              <w:wordWrap w:val="0"/>
              <w:overflowPunct/>
              <w:topLinePunct w:val="0"/>
              <w:bidi w:val="0"/>
              <w:textAlignment w:val="auto"/>
              <w:rPr>
                <w:rFonts w:hint="eastAsia"/>
              </w:rPr>
            </w:pPr>
            <w:r>
              <w:rPr>
                <w:rFonts w:hint="eastAsia"/>
                <w:lang w:val="en-US" w:eastAsia="zh-CN"/>
              </w:rPr>
              <w:t>22根</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6D60">
            <w:pPr>
              <w:pStyle w:val="973"/>
              <w:pageBreakBefore w:val="0"/>
              <w:kinsoku/>
              <w:wordWrap w:val="0"/>
              <w:overflowPunct/>
              <w:topLinePunct w:val="0"/>
              <w:bidi w:val="0"/>
              <w:textAlignment w:val="auto"/>
              <w:rPr>
                <w:rFonts w:hint="eastAsia"/>
              </w:rPr>
            </w:pPr>
            <w:r>
              <w:rPr>
                <w:rFonts w:hint="eastAsia"/>
                <w:lang w:val="en-US" w:eastAsia="zh-CN"/>
              </w:rPr>
              <w:t>FZL-S-Q9.5</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61D1">
            <w:pPr>
              <w:pStyle w:val="973"/>
              <w:pageBreakBefore w:val="0"/>
              <w:kinsoku/>
              <w:wordWrap w:val="0"/>
              <w:overflowPunct/>
              <w:topLinePunct w:val="0"/>
              <w:bidi w:val="0"/>
              <w:textAlignment w:val="auto"/>
              <w:rPr>
                <w:rFonts w:hint="eastAsia"/>
                <w:lang w:val="en-US" w:eastAsia="zh-CN"/>
              </w:rPr>
            </w:pPr>
          </w:p>
        </w:tc>
      </w:tr>
      <w:tr w14:paraId="305F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E34A">
            <w:pPr>
              <w:pStyle w:val="973"/>
              <w:pageBreakBefore w:val="0"/>
              <w:kinsoku/>
              <w:wordWrap w:val="0"/>
              <w:overflowPunct/>
              <w:topLinePunct w:val="0"/>
              <w:bidi w:val="0"/>
              <w:textAlignment w:val="auto"/>
              <w:rPr>
                <w:rFonts w:hint="default"/>
                <w:lang w:val="en-US"/>
              </w:rPr>
            </w:pPr>
            <w:r>
              <w:rPr>
                <w:rFonts w:hint="default"/>
                <w:lang w:val="en-US" w:eastAsia="zh-CN"/>
              </w:rPr>
              <w:t>21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848A">
            <w:pPr>
              <w:pStyle w:val="973"/>
              <w:pageBreakBefore w:val="0"/>
              <w:kinsoku/>
              <w:wordWrap w:val="0"/>
              <w:overflowPunct/>
              <w:topLinePunct w:val="0"/>
              <w:bidi w:val="0"/>
              <w:textAlignment w:val="auto"/>
              <w:rPr>
                <w:rFonts w:hint="eastAsia"/>
              </w:rPr>
            </w:pPr>
            <w:r>
              <w:rPr>
                <w:rFonts w:hint="eastAsia"/>
                <w:lang w:val="en-US" w:eastAsia="zh-CN"/>
              </w:rPr>
              <w:t>安全钩</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CFA0">
            <w:pPr>
              <w:pStyle w:val="973"/>
              <w:pageBreakBefore w:val="0"/>
              <w:kinsoku/>
              <w:wordWrap w:val="0"/>
              <w:overflowPunct/>
              <w:topLinePunct w:val="0"/>
              <w:bidi w:val="0"/>
              <w:textAlignment w:val="auto"/>
              <w:rPr>
                <w:rFonts w:hint="eastAsia"/>
              </w:rPr>
            </w:pPr>
            <w:r>
              <w:rPr>
                <w:rFonts w:hint="eastAsia"/>
                <w:lang w:val="en-US" w:eastAsia="zh-CN"/>
              </w:rPr>
              <w:t>66个</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0E56">
            <w:pPr>
              <w:pStyle w:val="973"/>
              <w:pageBreakBefore w:val="0"/>
              <w:kinsoku/>
              <w:wordWrap w:val="0"/>
              <w:overflowPunct/>
              <w:topLinePunct w:val="0"/>
              <w:bidi w:val="0"/>
              <w:textAlignment w:val="auto"/>
              <w:rPr>
                <w:rFonts w:hint="eastAsia"/>
              </w:rPr>
            </w:pPr>
            <w:r>
              <w:rPr>
                <w:rFonts w:hint="eastAsia"/>
                <w:lang w:val="en-US" w:eastAsia="zh-CN"/>
              </w:rPr>
              <w:t>FZL-G-T</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C240">
            <w:pPr>
              <w:pStyle w:val="973"/>
              <w:pageBreakBefore w:val="0"/>
              <w:kinsoku/>
              <w:wordWrap w:val="0"/>
              <w:overflowPunct/>
              <w:topLinePunct w:val="0"/>
              <w:bidi w:val="0"/>
              <w:textAlignment w:val="auto"/>
              <w:rPr>
                <w:rFonts w:hint="eastAsia"/>
                <w:lang w:val="en-US" w:eastAsia="zh-CN"/>
              </w:rPr>
            </w:pPr>
          </w:p>
        </w:tc>
      </w:tr>
    </w:tbl>
    <w:p w14:paraId="04C06D5B">
      <w:pPr>
        <w:pStyle w:val="6"/>
        <w:pageBreakBefore w:val="0"/>
        <w:kinsoku/>
        <w:wordWrap w:val="0"/>
        <w:overflowPunct/>
        <w:topLinePunct w:val="0"/>
        <w:bidi w:val="0"/>
        <w:textAlignment w:val="auto"/>
        <w:rPr>
          <w:rFonts w:hint="eastAsia"/>
          <w:lang w:val="en-US" w:eastAsia="zh-CN"/>
        </w:rPr>
      </w:pPr>
      <w:bookmarkStart w:id="33" w:name="_Toc21477"/>
      <w:r>
        <w:rPr>
          <w:rFonts w:hint="eastAsia"/>
          <w:lang w:val="en-US" w:eastAsia="zh-CN"/>
        </w:rPr>
        <w:t>三、项目预算</w:t>
      </w:r>
      <w:bookmarkEnd w:id="33"/>
    </w:p>
    <w:p w14:paraId="5B2CF1AF">
      <w:pPr>
        <w:pageBreakBefore w:val="0"/>
        <w:kinsoku/>
        <w:wordWrap w:val="0"/>
        <w:overflowPunct/>
        <w:topLinePunct w:val="0"/>
        <w:bidi w:val="0"/>
        <w:textAlignment w:val="auto"/>
        <w:rPr>
          <w:rFonts w:hint="default"/>
          <w:lang w:val="en-US" w:eastAsia="zh-CN"/>
        </w:rPr>
      </w:pPr>
      <w:r>
        <w:rPr>
          <w:rFonts w:hint="eastAsia"/>
          <w:lang w:val="en-US" w:eastAsia="zh-CN"/>
        </w:rPr>
        <w:t>本项目预算金额40万元</w:t>
      </w:r>
    </w:p>
    <w:p w14:paraId="31414D08">
      <w:pPr>
        <w:pStyle w:val="6"/>
        <w:pageBreakBefore w:val="0"/>
        <w:kinsoku/>
        <w:wordWrap w:val="0"/>
        <w:overflowPunct/>
        <w:topLinePunct w:val="0"/>
        <w:bidi w:val="0"/>
        <w:textAlignment w:val="auto"/>
        <w:rPr>
          <w:rFonts w:hint="eastAsia"/>
          <w:lang w:val="en-US" w:eastAsia="zh-CN"/>
        </w:rPr>
      </w:pPr>
      <w:bookmarkStart w:id="34" w:name="_Toc30572"/>
      <w:r>
        <w:rPr>
          <w:rFonts w:hint="eastAsia"/>
          <w:lang w:val="en-US" w:eastAsia="zh-CN"/>
        </w:rPr>
        <w:t>四、技术要求</w:t>
      </w:r>
      <w:bookmarkEnd w:id="34"/>
    </w:p>
    <w:p w14:paraId="7330BE81">
      <w:pPr>
        <w:pStyle w:val="7"/>
        <w:pageBreakBefore w:val="0"/>
        <w:kinsoku/>
        <w:wordWrap w:val="0"/>
        <w:overflowPunct/>
        <w:topLinePunct w:val="0"/>
        <w:bidi w:val="0"/>
        <w:textAlignment w:val="auto"/>
        <w:rPr>
          <w:rFonts w:hint="eastAsia"/>
          <w:lang w:val="en-US" w:eastAsia="zh-CN"/>
        </w:rPr>
      </w:pPr>
      <w:r>
        <w:rPr>
          <w:rFonts w:hint="eastAsia"/>
          <w:lang w:val="en-US" w:eastAsia="zh-CN"/>
        </w:rPr>
        <w:t>4.1技术要求</w:t>
      </w:r>
    </w:p>
    <w:tbl>
      <w:tblPr>
        <w:tblStyle w:val="63"/>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1"/>
        <w:gridCol w:w="1211"/>
        <w:gridCol w:w="198"/>
        <w:gridCol w:w="6728"/>
        <w:gridCol w:w="13"/>
        <w:gridCol w:w="4"/>
        <w:gridCol w:w="20"/>
      </w:tblGrid>
      <w:tr w14:paraId="087B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2"/>
          <w:wAfter w:w="12" w:type="pct"/>
          <w:trHeight w:val="57" w:hRule="atLeast"/>
        </w:trPr>
        <w:tc>
          <w:tcPr>
            <w:tcW w:w="584" w:type="pct"/>
            <w:shd w:val="clear" w:color="auto" w:fill="auto"/>
            <w:vAlign w:val="center"/>
          </w:tcPr>
          <w:p w14:paraId="3C541D87">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采购货物</w:t>
            </w:r>
          </w:p>
        </w:tc>
        <w:tc>
          <w:tcPr>
            <w:tcW w:w="4402" w:type="pct"/>
            <w:gridSpan w:val="4"/>
            <w:shd w:val="clear" w:color="auto" w:fill="auto"/>
            <w:vAlign w:val="center"/>
          </w:tcPr>
          <w:p w14:paraId="0DA567AF">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技术要求</w:t>
            </w:r>
          </w:p>
        </w:tc>
      </w:tr>
      <w:tr w14:paraId="189B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pct"/>
          <w:trHeight w:val="57" w:hRule="atLeast"/>
        </w:trPr>
        <w:tc>
          <w:tcPr>
            <w:tcW w:w="584" w:type="pct"/>
            <w:vMerge w:val="restart"/>
            <w:shd w:val="clear" w:color="auto" w:fill="auto"/>
            <w:vAlign w:val="center"/>
          </w:tcPr>
          <w:p w14:paraId="22373B02">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消防货架</w:t>
            </w:r>
          </w:p>
        </w:tc>
        <w:tc>
          <w:tcPr>
            <w:tcW w:w="4402" w:type="pct"/>
            <w:gridSpan w:val="4"/>
            <w:shd w:val="clear" w:color="auto" w:fill="auto"/>
            <w:vAlign w:val="center"/>
          </w:tcPr>
          <w:p w14:paraId="5165461F">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尺寸：（mm）2000*2000*600（按尺寸单体，不联体）</w:t>
            </w:r>
          </w:p>
        </w:tc>
      </w:tr>
      <w:tr w14:paraId="4024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pct"/>
          <w:trHeight w:val="57" w:hRule="atLeast"/>
        </w:trPr>
        <w:tc>
          <w:tcPr>
            <w:tcW w:w="584" w:type="pct"/>
            <w:vMerge w:val="continue"/>
            <w:shd w:val="clear" w:color="auto" w:fill="auto"/>
            <w:vAlign w:val="center"/>
          </w:tcPr>
          <w:p w14:paraId="40570672">
            <w:pPr>
              <w:pStyle w:val="973"/>
              <w:pageBreakBefore w:val="0"/>
              <w:kinsoku/>
              <w:wordWrap w:val="0"/>
              <w:overflowPunct/>
              <w:topLinePunct w:val="0"/>
              <w:bidi w:val="0"/>
              <w:jc w:val="both"/>
              <w:textAlignment w:val="auto"/>
              <w:rPr>
                <w:rFonts w:hint="eastAsia" w:ascii="仿宋" w:hAnsi="仿宋" w:eastAsia="仿宋" w:cs="仿宋"/>
              </w:rPr>
            </w:pPr>
          </w:p>
        </w:tc>
        <w:tc>
          <w:tcPr>
            <w:tcW w:w="4402" w:type="pct"/>
            <w:gridSpan w:val="4"/>
            <w:shd w:val="clear" w:color="auto" w:fill="auto"/>
            <w:vAlign w:val="center"/>
          </w:tcPr>
          <w:p w14:paraId="2A79BDDF">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层数：不少于四层（每层高度可调节）</w:t>
            </w:r>
          </w:p>
        </w:tc>
      </w:tr>
      <w:tr w14:paraId="64D6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pct"/>
          <w:trHeight w:val="57" w:hRule="atLeast"/>
        </w:trPr>
        <w:tc>
          <w:tcPr>
            <w:tcW w:w="584" w:type="pct"/>
            <w:vMerge w:val="continue"/>
            <w:shd w:val="clear" w:color="auto" w:fill="auto"/>
            <w:vAlign w:val="center"/>
          </w:tcPr>
          <w:p w14:paraId="6D4FC64C">
            <w:pPr>
              <w:pStyle w:val="973"/>
              <w:pageBreakBefore w:val="0"/>
              <w:kinsoku/>
              <w:wordWrap w:val="0"/>
              <w:overflowPunct/>
              <w:topLinePunct w:val="0"/>
              <w:bidi w:val="0"/>
              <w:jc w:val="both"/>
              <w:textAlignment w:val="auto"/>
              <w:rPr>
                <w:rFonts w:hint="eastAsia" w:ascii="仿宋" w:hAnsi="仿宋" w:eastAsia="仿宋" w:cs="仿宋"/>
              </w:rPr>
            </w:pPr>
          </w:p>
        </w:tc>
        <w:tc>
          <w:tcPr>
            <w:tcW w:w="4402" w:type="pct"/>
            <w:gridSpan w:val="4"/>
            <w:shd w:val="clear" w:color="auto" w:fill="auto"/>
            <w:vAlign w:val="center"/>
          </w:tcPr>
          <w:p w14:paraId="420B5EF2">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承重：每层承重≥200kg</w:t>
            </w:r>
          </w:p>
        </w:tc>
      </w:tr>
      <w:tr w14:paraId="5989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2"/>
          <w:wAfter w:w="12" w:type="pct"/>
          <w:trHeight w:val="57" w:hRule="atLeast"/>
        </w:trPr>
        <w:tc>
          <w:tcPr>
            <w:tcW w:w="584" w:type="pct"/>
            <w:vMerge w:val="continue"/>
            <w:shd w:val="clear" w:color="auto" w:fill="auto"/>
            <w:vAlign w:val="center"/>
          </w:tcPr>
          <w:p w14:paraId="04597B09">
            <w:pPr>
              <w:pStyle w:val="973"/>
              <w:pageBreakBefore w:val="0"/>
              <w:kinsoku/>
              <w:wordWrap w:val="0"/>
              <w:overflowPunct/>
              <w:topLinePunct w:val="0"/>
              <w:bidi w:val="0"/>
              <w:jc w:val="both"/>
              <w:textAlignment w:val="auto"/>
              <w:rPr>
                <w:rFonts w:hint="eastAsia" w:ascii="仿宋" w:hAnsi="仿宋" w:eastAsia="仿宋" w:cs="仿宋"/>
              </w:rPr>
            </w:pPr>
          </w:p>
        </w:tc>
        <w:tc>
          <w:tcPr>
            <w:tcW w:w="4402" w:type="pct"/>
            <w:gridSpan w:val="4"/>
            <w:shd w:val="clear" w:color="auto" w:fill="auto"/>
            <w:vAlign w:val="center"/>
          </w:tcPr>
          <w:p w14:paraId="71CA5F4D">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▲主体材质：优质冷轧钢板（符合GB/T 11253-2019《冷轧钢板》的规定），厚度≥1.2 mm（层板采用网格层板；立柱截面尺寸≥40×40 mm，带加强筋设计；横梁截面尺寸≥30×50 mm），</w:t>
            </w:r>
            <w:r>
              <w:rPr>
                <w:rFonts w:hint="eastAsia" w:ascii="仿宋" w:hAnsi="仿宋" w:cs="仿宋"/>
                <w:lang w:val="en-US" w:eastAsia="zh-CN"/>
              </w:rPr>
              <w:t>表面经过防锈、防腐处理，静电喷塑</w:t>
            </w:r>
            <w:r>
              <w:rPr>
                <w:rFonts w:hint="eastAsia" w:ascii="仿宋" w:hAnsi="仿宋" w:eastAsia="仿宋" w:cs="仿宋"/>
                <w:lang w:val="en-US" w:eastAsia="zh-CN"/>
              </w:rPr>
              <w:t>。</w:t>
            </w:r>
          </w:p>
        </w:tc>
      </w:tr>
      <w:tr w14:paraId="0D5C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pct"/>
          <w:trHeight w:val="57" w:hRule="atLeast"/>
        </w:trPr>
        <w:tc>
          <w:tcPr>
            <w:tcW w:w="584" w:type="pct"/>
            <w:vMerge w:val="continue"/>
            <w:shd w:val="clear" w:color="auto" w:fill="auto"/>
            <w:vAlign w:val="center"/>
          </w:tcPr>
          <w:p w14:paraId="275FAC43">
            <w:pPr>
              <w:pStyle w:val="973"/>
              <w:pageBreakBefore w:val="0"/>
              <w:kinsoku/>
              <w:wordWrap w:val="0"/>
              <w:overflowPunct/>
              <w:topLinePunct w:val="0"/>
              <w:bidi w:val="0"/>
              <w:jc w:val="both"/>
              <w:textAlignment w:val="auto"/>
              <w:rPr>
                <w:rFonts w:hint="eastAsia" w:ascii="仿宋" w:hAnsi="仿宋" w:eastAsia="仿宋" w:cs="仿宋"/>
              </w:rPr>
            </w:pPr>
          </w:p>
        </w:tc>
        <w:tc>
          <w:tcPr>
            <w:tcW w:w="4402" w:type="pct"/>
            <w:gridSpan w:val="4"/>
            <w:shd w:val="clear" w:color="auto" w:fill="auto"/>
            <w:vAlign w:val="center"/>
          </w:tcPr>
          <w:p w14:paraId="00B851CE">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连接方式：立柱孔与横梁挂件相卡</w:t>
            </w:r>
          </w:p>
        </w:tc>
      </w:tr>
      <w:tr w14:paraId="1712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pct"/>
          <w:trHeight w:val="57" w:hRule="atLeast"/>
        </w:trPr>
        <w:tc>
          <w:tcPr>
            <w:tcW w:w="584" w:type="pct"/>
            <w:vMerge w:val="restart"/>
            <w:shd w:val="clear" w:color="auto" w:fill="auto"/>
            <w:vAlign w:val="center"/>
          </w:tcPr>
          <w:p w14:paraId="43B64C09">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消防服架</w:t>
            </w:r>
          </w:p>
        </w:tc>
        <w:tc>
          <w:tcPr>
            <w:tcW w:w="4402" w:type="pct"/>
            <w:gridSpan w:val="4"/>
            <w:shd w:val="clear" w:color="auto" w:fill="auto"/>
            <w:vAlign w:val="center"/>
          </w:tcPr>
          <w:p w14:paraId="530596BA">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材质：采用06Cr19Ni10 材质（304 不锈钢），不锈钢厚度≥1.2mm</w:t>
            </w:r>
          </w:p>
        </w:tc>
      </w:tr>
      <w:tr w14:paraId="6ED5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pct"/>
          <w:trHeight w:val="57" w:hRule="atLeast"/>
        </w:trPr>
        <w:tc>
          <w:tcPr>
            <w:tcW w:w="584" w:type="pct"/>
            <w:vMerge w:val="continue"/>
            <w:shd w:val="clear" w:color="auto" w:fill="auto"/>
            <w:vAlign w:val="center"/>
          </w:tcPr>
          <w:p w14:paraId="659163D9">
            <w:pPr>
              <w:pStyle w:val="973"/>
              <w:pageBreakBefore w:val="0"/>
              <w:kinsoku/>
              <w:wordWrap w:val="0"/>
              <w:overflowPunct/>
              <w:topLinePunct w:val="0"/>
              <w:bidi w:val="0"/>
              <w:jc w:val="both"/>
              <w:textAlignment w:val="auto"/>
              <w:rPr>
                <w:rFonts w:hint="eastAsia" w:ascii="仿宋" w:hAnsi="仿宋" w:eastAsia="仿宋" w:cs="仿宋"/>
              </w:rPr>
            </w:pPr>
          </w:p>
        </w:tc>
        <w:tc>
          <w:tcPr>
            <w:tcW w:w="4402" w:type="pct"/>
            <w:gridSpan w:val="4"/>
            <w:shd w:val="clear" w:color="auto" w:fill="auto"/>
            <w:vAlign w:val="center"/>
          </w:tcPr>
          <w:p w14:paraId="772ED096">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尺寸：（mm）800*800*1950（按尺寸单体，不联体）</w:t>
            </w:r>
          </w:p>
        </w:tc>
      </w:tr>
      <w:tr w14:paraId="796F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pct"/>
          <w:trHeight w:val="57" w:hRule="atLeast"/>
        </w:trPr>
        <w:tc>
          <w:tcPr>
            <w:tcW w:w="584" w:type="pct"/>
            <w:vMerge w:val="continue"/>
            <w:shd w:val="clear" w:color="auto" w:fill="auto"/>
            <w:vAlign w:val="center"/>
          </w:tcPr>
          <w:p w14:paraId="4569A2F8">
            <w:pPr>
              <w:pStyle w:val="973"/>
              <w:pageBreakBefore w:val="0"/>
              <w:kinsoku/>
              <w:wordWrap w:val="0"/>
              <w:overflowPunct/>
              <w:topLinePunct w:val="0"/>
              <w:bidi w:val="0"/>
              <w:jc w:val="both"/>
              <w:textAlignment w:val="auto"/>
              <w:rPr>
                <w:rFonts w:hint="eastAsia" w:ascii="仿宋" w:hAnsi="仿宋" w:eastAsia="仿宋" w:cs="仿宋"/>
              </w:rPr>
            </w:pPr>
          </w:p>
        </w:tc>
        <w:tc>
          <w:tcPr>
            <w:tcW w:w="4402" w:type="pct"/>
            <w:gridSpan w:val="4"/>
            <w:shd w:val="clear" w:color="auto" w:fill="auto"/>
            <w:vAlign w:val="center"/>
          </w:tcPr>
          <w:p w14:paraId="308AD4E9">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rPr>
              <w:t>★</w:t>
            </w:r>
            <w:r>
              <w:rPr>
                <w:rFonts w:hint="eastAsia" w:ascii="仿宋" w:hAnsi="仿宋" w:eastAsia="仿宋" w:cs="仿宋"/>
                <w:b/>
                <w:bCs/>
                <w:lang w:val="en-US" w:eastAsia="zh-CN"/>
              </w:rPr>
              <w:t>功能：一体二面，360度双面旋转，手动/电动可切换</w:t>
            </w:r>
          </w:p>
        </w:tc>
      </w:tr>
      <w:tr w14:paraId="2B6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2"/>
          <w:wAfter w:w="12" w:type="pct"/>
          <w:trHeight w:val="57" w:hRule="atLeast"/>
        </w:trPr>
        <w:tc>
          <w:tcPr>
            <w:tcW w:w="584" w:type="pct"/>
            <w:vMerge w:val="continue"/>
            <w:shd w:val="clear" w:color="auto" w:fill="auto"/>
            <w:vAlign w:val="center"/>
          </w:tcPr>
          <w:p w14:paraId="51DB7BE6">
            <w:pPr>
              <w:pStyle w:val="973"/>
              <w:pageBreakBefore w:val="0"/>
              <w:kinsoku/>
              <w:wordWrap w:val="0"/>
              <w:overflowPunct/>
              <w:topLinePunct w:val="0"/>
              <w:bidi w:val="0"/>
              <w:jc w:val="both"/>
              <w:textAlignment w:val="auto"/>
              <w:rPr>
                <w:rFonts w:hint="eastAsia" w:ascii="仿宋" w:hAnsi="仿宋" w:eastAsia="仿宋" w:cs="仿宋"/>
              </w:rPr>
            </w:pPr>
          </w:p>
        </w:tc>
        <w:tc>
          <w:tcPr>
            <w:tcW w:w="4402" w:type="pct"/>
            <w:gridSpan w:val="4"/>
            <w:shd w:val="clear" w:color="auto" w:fill="auto"/>
            <w:vAlign w:val="center"/>
          </w:tcPr>
          <w:p w14:paraId="2ECF5B68">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分类存放消防头盔、消防服、消防靴、腰带等</w:t>
            </w:r>
          </w:p>
        </w:tc>
      </w:tr>
      <w:tr w14:paraId="4FDB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restart"/>
            <w:shd w:val="clear" w:color="auto" w:fill="auto"/>
            <w:vAlign w:val="center"/>
          </w:tcPr>
          <w:p w14:paraId="731DA7EE">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消防水带</w:t>
            </w:r>
          </w:p>
        </w:tc>
        <w:tc>
          <w:tcPr>
            <w:tcW w:w="4415" w:type="pct"/>
            <w:gridSpan w:val="6"/>
            <w:shd w:val="clear" w:color="auto" w:fill="auto"/>
            <w:vAlign w:val="top"/>
          </w:tcPr>
          <w:p w14:paraId="2D14D978">
            <w:pPr>
              <w:pStyle w:val="973"/>
              <w:pageBreakBefore w:val="0"/>
              <w:kinsoku/>
              <w:wordWrap w:val="0"/>
              <w:overflowPunct/>
              <w:topLinePunct w:val="0"/>
              <w:bidi w:val="0"/>
              <w:ind w:firstLine="0" w:firstLineChars="0"/>
              <w:jc w:val="lef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水带型号</w:t>
            </w:r>
            <w:r>
              <w:rPr>
                <w:rFonts w:hint="eastAsia" w:ascii="仿宋" w:hAnsi="仿宋" w:eastAsia="仿宋" w:cs="仿宋"/>
                <w:b/>
                <w:bCs/>
              </w:rPr>
              <w:t>：16-65-20-涤纶长丝/涤纶长丝-聚氨酯</w:t>
            </w:r>
            <w:r>
              <w:rPr>
                <w:rFonts w:hint="eastAsia" w:ascii="仿宋" w:hAnsi="仿宋" w:eastAsia="仿宋" w:cs="仿宋"/>
                <w:b/>
                <w:bCs/>
                <w:lang w:eastAsia="zh-CN"/>
              </w:rPr>
              <w:t>；</w:t>
            </w:r>
            <w:r>
              <w:rPr>
                <w:rFonts w:hint="eastAsia" w:ascii="仿宋" w:hAnsi="仿宋" w:eastAsia="仿宋" w:cs="仿宋"/>
                <w:b/>
                <w:bCs/>
                <w:lang w:val="en-US" w:eastAsia="zh-CN"/>
              </w:rPr>
              <w:t>接口型号</w:t>
            </w:r>
            <w:r>
              <w:rPr>
                <w:rFonts w:hint="eastAsia" w:ascii="仿宋" w:hAnsi="仿宋" w:eastAsia="仿宋" w:cs="仿宋"/>
                <w:b/>
                <w:bCs/>
              </w:rPr>
              <w:t>KDK65</w:t>
            </w:r>
          </w:p>
        </w:tc>
      </w:tr>
      <w:tr w14:paraId="1C88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0D7C6FDC">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53764383">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eastAsia="zh-CN"/>
              </w:rPr>
              <w:t>★消防水带技术性能符合</w:t>
            </w:r>
            <w:r>
              <w:rPr>
                <w:rFonts w:hint="eastAsia" w:ascii="仿宋" w:hAnsi="仿宋" w:eastAsia="仿宋" w:cs="仿宋"/>
                <w:b/>
                <w:bCs/>
                <w:lang w:val="en-US" w:eastAsia="zh-CN"/>
              </w:rPr>
              <w:t>GB6246-2011《消防水带》标准要求，接口技术性能应符合GB12514.1《消防接口 第1部分：消防接口通用技术条件》</w:t>
            </w:r>
            <w:r>
              <w:rPr>
                <w:rFonts w:hint="eastAsia" w:ascii="仿宋" w:hAnsi="仿宋" w:eastAsia="仿宋" w:cs="仿宋"/>
                <w:b/>
                <w:bCs/>
              </w:rPr>
              <w:t>和GB12514.3《消防接口 第3部分：</w:t>
            </w:r>
            <w:r>
              <w:rPr>
                <w:rFonts w:hint="eastAsia" w:ascii="仿宋" w:hAnsi="仿宋" w:eastAsia="仿宋" w:cs="仿宋"/>
                <w:b/>
                <w:bCs/>
                <w:u w:val="single"/>
              </w:rPr>
              <w:t>卡式消防接口</w:t>
            </w:r>
            <w:r>
              <w:rPr>
                <w:rFonts w:hint="eastAsia" w:ascii="仿宋" w:hAnsi="仿宋" w:eastAsia="仿宋" w:cs="仿宋"/>
                <w:b/>
                <w:bCs/>
              </w:rPr>
              <w:t>型式和基本参数》</w:t>
            </w:r>
            <w:r>
              <w:rPr>
                <w:rFonts w:hint="eastAsia" w:ascii="仿宋" w:hAnsi="仿宋" w:eastAsia="仿宋" w:cs="仿宋"/>
                <w:b/>
                <w:bCs/>
                <w:lang w:val="en-US" w:eastAsia="zh-CN"/>
              </w:rPr>
              <w:t>。</w:t>
            </w:r>
          </w:p>
        </w:tc>
      </w:tr>
      <w:tr w14:paraId="1034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7D98A543">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top"/>
          </w:tcPr>
          <w:p w14:paraId="1E5AD5C6">
            <w:pPr>
              <w:pStyle w:val="973"/>
              <w:pageBreakBefore w:val="0"/>
              <w:kinsoku/>
              <w:wordWrap w:val="0"/>
              <w:overflowPunct/>
              <w:topLinePunct w:val="0"/>
              <w:bidi w:val="0"/>
              <w:ind w:firstLine="0" w:firstLineChars="0"/>
              <w:jc w:val="left"/>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单位长度质量</w:t>
            </w:r>
            <w:r>
              <w:rPr>
                <w:rFonts w:hint="eastAsia" w:ascii="仿宋" w:hAnsi="仿宋" w:eastAsia="仿宋" w:cs="仿宋"/>
                <w:lang w:val="en-US" w:eastAsia="zh-CN"/>
              </w:rPr>
              <w:t>≤</w:t>
            </w:r>
            <w:r>
              <w:rPr>
                <w:rFonts w:hint="eastAsia" w:ascii="仿宋" w:hAnsi="仿宋" w:eastAsia="仿宋" w:cs="仿宋"/>
                <w:b w:val="0"/>
                <w:bCs w:val="0"/>
                <w:kern w:val="2"/>
                <w:sz w:val="24"/>
                <w:szCs w:val="24"/>
                <w:lang w:val="en-US" w:eastAsia="zh-CN" w:bidi="ar-SA"/>
              </w:rPr>
              <w:t>290g/m</w:t>
            </w:r>
          </w:p>
        </w:tc>
      </w:tr>
      <w:tr w14:paraId="2614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380589C5">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07269FB9">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▲爆破压力≥5MPa</w:t>
            </w:r>
          </w:p>
        </w:tc>
      </w:tr>
      <w:tr w14:paraId="5CA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4257455F">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5A8F7CB0">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▲织物层与衬里之间的附着强度≥40N/25mm</w:t>
            </w:r>
          </w:p>
        </w:tc>
      </w:tr>
      <w:tr w14:paraId="6F4E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493962C9">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41FF39C6">
            <w:pPr>
              <w:pStyle w:val="973"/>
              <w:pageBreakBefore w:val="0"/>
              <w:kinsoku/>
              <w:wordWrap w:val="0"/>
              <w:overflowPunct/>
              <w:topLinePunct w:val="0"/>
              <w:bidi w:val="0"/>
              <w:jc w:val="both"/>
              <w:textAlignment w:val="auto"/>
              <w:rPr>
                <w:rFonts w:hint="default" w:ascii="仿宋" w:hAnsi="仿宋" w:eastAsia="仿宋" w:cs="仿宋"/>
                <w:lang w:val="en-US" w:eastAsia="zh-CN"/>
              </w:rPr>
            </w:pPr>
            <w:r>
              <w:rPr>
                <w:rFonts w:hint="eastAsia" w:ascii="仿宋" w:hAnsi="仿宋" w:eastAsia="仿宋" w:cs="仿宋"/>
                <w:lang w:val="en-US" w:eastAsia="zh-CN"/>
              </w:rPr>
              <w:t>拉断强度≥35MPa</w:t>
            </w:r>
          </w:p>
        </w:tc>
      </w:tr>
      <w:tr w14:paraId="5C5D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restart"/>
            <w:shd w:val="clear" w:color="auto" w:fill="auto"/>
            <w:vAlign w:val="center"/>
          </w:tcPr>
          <w:p w14:paraId="22A5BD30">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多功能水枪</w:t>
            </w:r>
          </w:p>
        </w:tc>
        <w:tc>
          <w:tcPr>
            <w:tcW w:w="4415" w:type="pct"/>
            <w:gridSpan w:val="6"/>
            <w:shd w:val="clear" w:color="auto" w:fill="auto"/>
            <w:vAlign w:val="center"/>
          </w:tcPr>
          <w:p w14:paraId="4CC3F54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14:ligatures w14:val="standardContextual"/>
              </w:rPr>
            </w:pPr>
            <w:r>
              <w:rPr>
                <w:rFonts w:hint="eastAsia" w:ascii="仿宋" w:hAnsi="仿宋" w:eastAsia="仿宋" w:cs="仿宋"/>
                <w:b/>
                <w:bCs/>
              </w:rPr>
              <w:t>★</w:t>
            </w:r>
            <w:r>
              <w:rPr>
                <w:rFonts w:hint="eastAsia" w:ascii="仿宋" w:hAnsi="仿宋" w:eastAsia="仿宋" w:cs="仿宋"/>
                <w:b/>
                <w:bCs/>
                <w:kern w:val="2"/>
                <w:sz w:val="24"/>
                <w:szCs w:val="24"/>
                <w:lang w:val="en-US" w:eastAsia="zh-CN" w:bidi="ar-SA"/>
                <w14:ligatures w14:val="standardContextual"/>
              </w:rPr>
              <w:t>多功能水枪型号：多功能水枪型号QLD6.0</w:t>
            </w:r>
            <w:r>
              <w:rPr>
                <w:rFonts w:hint="eastAsia" w:ascii="仿宋" w:hAnsi="仿宋" w:eastAsia="仿宋" w:cs="仿宋"/>
                <w:b/>
                <w:bCs/>
                <w:lang w:val="en-US" w:eastAsia="zh-CN"/>
              </w:rPr>
              <w:t>/8Ⅲ；接口型号</w:t>
            </w:r>
            <w:r>
              <w:rPr>
                <w:rFonts w:hint="eastAsia" w:ascii="仿宋" w:hAnsi="仿宋" w:cs="仿宋"/>
                <w:b/>
                <w:bCs/>
                <w:lang w:val="en-US" w:eastAsia="zh-CN"/>
              </w:rPr>
              <w:t>：</w:t>
            </w:r>
            <w:r>
              <w:rPr>
                <w:rFonts w:hint="eastAsia" w:ascii="仿宋" w:hAnsi="仿宋" w:eastAsia="仿宋" w:cs="仿宋"/>
                <w:b/>
                <w:bCs/>
                <w:lang w:val="en-US" w:eastAsia="zh-CN"/>
              </w:rPr>
              <w:t>KYKA65</w:t>
            </w:r>
          </w:p>
        </w:tc>
      </w:tr>
      <w:tr w14:paraId="6B8E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32E2224B">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6656BDC5">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多功能水枪技术标准符合GB8181-2005《消防水枪》标准要求，接口技术性能应符合GB12514.1《消防接口 第1部分：消防接口通用技术条件》</w:t>
            </w:r>
            <w:r>
              <w:rPr>
                <w:rFonts w:hint="eastAsia" w:ascii="仿宋" w:hAnsi="仿宋" w:eastAsia="仿宋" w:cs="仿宋"/>
                <w:b/>
                <w:bCs/>
              </w:rPr>
              <w:t>和GB12514.3《消防接口 第3部分：</w:t>
            </w:r>
            <w:r>
              <w:rPr>
                <w:rFonts w:hint="eastAsia" w:ascii="仿宋" w:hAnsi="仿宋" w:eastAsia="仿宋" w:cs="仿宋"/>
                <w:b/>
                <w:bCs/>
                <w:u w:val="single"/>
              </w:rPr>
              <w:t>卡式消防接口</w:t>
            </w:r>
            <w:r>
              <w:rPr>
                <w:rFonts w:hint="eastAsia" w:ascii="仿宋" w:hAnsi="仿宋" w:eastAsia="仿宋" w:cs="仿宋"/>
                <w:b/>
                <w:bCs/>
              </w:rPr>
              <w:t>型式和基本参数》</w:t>
            </w:r>
          </w:p>
        </w:tc>
      </w:tr>
      <w:tr w14:paraId="1409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3CB6C92C">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0E16BCD6">
            <w:pPr>
              <w:pStyle w:val="973"/>
              <w:pageBreakBefore w:val="0"/>
              <w:kinsoku/>
              <w:wordWrap w:val="0"/>
              <w:overflowPunct/>
              <w:topLinePunct w:val="0"/>
              <w:bidi w:val="0"/>
              <w:ind w:firstLine="0" w:firstLineChars="0"/>
              <w:jc w:val="both"/>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highlight w:val="none"/>
                <w:lang w:val="en-US" w:eastAsia="zh-CN"/>
              </w:rPr>
              <w:t>材质：多功能水枪和接口均采用铝合金6061</w:t>
            </w:r>
          </w:p>
        </w:tc>
      </w:tr>
      <w:tr w14:paraId="03B2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74B8872E">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129E8F67">
            <w:pPr>
              <w:pStyle w:val="973"/>
              <w:pageBreakBefore w:val="0"/>
              <w:kinsoku/>
              <w:wordWrap w:val="0"/>
              <w:overflowPunct/>
              <w:topLinePunct w:val="0"/>
              <w:bidi w:val="0"/>
              <w:ind w:firstLine="0" w:firstLineChars="0"/>
              <w:jc w:val="both"/>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highlight w:val="none"/>
                <w:lang w:val="en-US" w:eastAsia="zh-CN"/>
              </w:rPr>
              <w:t>铸造工艺：多功能水枪和接口均采用锻造</w:t>
            </w:r>
          </w:p>
        </w:tc>
      </w:tr>
      <w:tr w14:paraId="7DB0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0C8689B6">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10C16CF3">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▲性能要求：操作力矩≤5N﹒m，配置 360°自由无限旋转管路，旋转管路及接口可随水带、人体移动而自由旋转，可防止水带缠绕和打结</w:t>
            </w:r>
          </w:p>
        </w:tc>
      </w:tr>
      <w:tr w14:paraId="2BB9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restart"/>
            <w:shd w:val="clear" w:color="auto" w:fill="auto"/>
            <w:vAlign w:val="center"/>
          </w:tcPr>
          <w:p w14:paraId="5C1729D0">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分水器</w:t>
            </w:r>
          </w:p>
        </w:tc>
        <w:tc>
          <w:tcPr>
            <w:tcW w:w="4415" w:type="pct"/>
            <w:gridSpan w:val="6"/>
            <w:shd w:val="clear" w:color="auto" w:fill="auto"/>
            <w:vAlign w:val="center"/>
          </w:tcPr>
          <w:p w14:paraId="36A0B4A4">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分水器型号：FⅢ80/65×3-2.5；接口型号</w:t>
            </w:r>
            <w:r>
              <w:rPr>
                <w:rFonts w:hint="eastAsia" w:ascii="仿宋" w:hAnsi="仿宋" w:cs="仿宋"/>
                <w:b/>
                <w:bCs/>
                <w:lang w:val="en-US" w:eastAsia="zh-CN"/>
              </w:rPr>
              <w:t>：进水口KYKA80，出水口KYK65</w:t>
            </w:r>
          </w:p>
        </w:tc>
      </w:tr>
      <w:tr w14:paraId="5E12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28375E9C">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3C40A70C">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分水器技术标准符合XF868-2010《分水器和集水器》标准要求，接口技术性能应符合GB12514.1《消防接口 第1部分：消防接口通用技术条件》和GB12514.3《消防接口 第3部分：</w:t>
            </w:r>
            <w:r>
              <w:rPr>
                <w:rFonts w:hint="eastAsia" w:ascii="仿宋" w:hAnsi="仿宋" w:eastAsia="仿宋" w:cs="仿宋"/>
                <w:b/>
                <w:bCs/>
                <w:u w:val="single"/>
                <w:lang w:val="en-US" w:eastAsia="zh-CN"/>
              </w:rPr>
              <w:t>卡式消防接口</w:t>
            </w:r>
            <w:r>
              <w:rPr>
                <w:rFonts w:hint="eastAsia" w:ascii="仿宋" w:hAnsi="仿宋" w:eastAsia="仿宋" w:cs="仿宋"/>
                <w:b/>
                <w:bCs/>
                <w:lang w:val="en-US" w:eastAsia="zh-CN"/>
              </w:rPr>
              <w:t>型式和基本参数》标准要求。</w:t>
            </w:r>
          </w:p>
        </w:tc>
      </w:tr>
      <w:tr w14:paraId="0959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0C4C945E">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346D5923">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▲阀门开启力：≤100N</w:t>
            </w:r>
          </w:p>
        </w:tc>
      </w:tr>
      <w:tr w14:paraId="3F56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restart"/>
            <w:shd w:val="clear" w:color="auto" w:fill="auto"/>
            <w:vAlign w:val="center"/>
          </w:tcPr>
          <w:p w14:paraId="1D085591">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正压式消防空气呼吸器</w:t>
            </w:r>
          </w:p>
        </w:tc>
        <w:tc>
          <w:tcPr>
            <w:tcW w:w="4415" w:type="pct"/>
            <w:gridSpan w:val="6"/>
            <w:shd w:val="clear" w:color="auto" w:fill="auto"/>
            <w:vAlign w:val="center"/>
          </w:tcPr>
          <w:p w14:paraId="4117192A">
            <w:pPr>
              <w:pStyle w:val="973"/>
              <w:pageBreakBefore w:val="0"/>
              <w:kinsoku/>
              <w:wordWrap w:val="0"/>
              <w:overflowPunct/>
              <w:topLinePunct w:val="0"/>
              <w:bidi w:val="0"/>
              <w:jc w:val="both"/>
              <w:textAlignment w:val="auto"/>
              <w:rPr>
                <w:rFonts w:hint="eastAsia" w:ascii="仿宋" w:hAnsi="仿宋" w:eastAsia="仿宋" w:cs="仿宋"/>
                <w:b/>
                <w:bCs/>
                <w:lang w:val="en-US"/>
              </w:rPr>
            </w:pPr>
            <w:r>
              <w:rPr>
                <w:rFonts w:hint="eastAsia" w:ascii="仿宋" w:hAnsi="仿宋" w:eastAsia="仿宋" w:cs="仿宋"/>
                <w:b/>
                <w:bCs/>
              </w:rPr>
              <w:t>★</w:t>
            </w:r>
            <w:r>
              <w:rPr>
                <w:rFonts w:hint="eastAsia" w:ascii="仿宋" w:hAnsi="仿宋" w:eastAsia="仿宋" w:cs="仿宋"/>
                <w:b/>
                <w:bCs/>
                <w:lang w:val="en-US" w:eastAsia="zh-CN"/>
              </w:rPr>
              <w:t>型号：RHZK6.8CP</w:t>
            </w:r>
          </w:p>
        </w:tc>
      </w:tr>
      <w:tr w14:paraId="2FA2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2A238C1C">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41A240A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技术标准符合XF 124-2013《正压式消防空气呼吸器》标准要求，</w:t>
            </w:r>
          </w:p>
        </w:tc>
      </w:tr>
      <w:tr w14:paraId="291C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59F8D60D">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20B89038">
            <w:pPr>
              <w:pStyle w:val="973"/>
              <w:keepNext w:val="0"/>
              <w:keepLines w:val="0"/>
              <w:pageBreakBefore w:val="0"/>
              <w:widowControl w:val="0"/>
              <w:kinsoku/>
              <w:wordWrap w:val="0"/>
              <w:overflowPunct/>
              <w:topLinePunct w:val="0"/>
              <w:autoSpaceDE/>
              <w:autoSpaceDN/>
              <w:bidi w:val="0"/>
              <w:adjustRightInd/>
              <w:snapToGrid/>
              <w:ind w:firstLine="0" w:firstLineChars="0"/>
              <w:jc w:val="both"/>
              <w:textAlignment w:val="auto"/>
              <w:rPr>
                <w:rFonts w:hint="default" w:ascii="仿宋" w:hAnsi="仿宋" w:eastAsia="仿宋" w:cs="仿宋"/>
                <w:b/>
                <w:bCs/>
                <w:highlight w:val="cyan"/>
                <w:lang w:val="en-US" w:eastAsia="zh-CN"/>
              </w:rPr>
            </w:pPr>
            <w:r>
              <w:rPr>
                <w:rFonts w:hint="eastAsia" w:ascii="仿宋" w:hAnsi="仿宋" w:eastAsia="仿宋" w:cs="仿宋"/>
                <w:lang w:val="en-US" w:eastAsia="zh-CN"/>
              </w:rPr>
              <w:t>▲</w:t>
            </w:r>
            <w:r>
              <w:rPr>
                <w:rFonts w:hint="eastAsia" w:ascii="仿宋" w:hAnsi="仿宋" w:eastAsia="仿宋" w:cs="仿宋"/>
                <w:color w:val="auto"/>
                <w:lang w:val="en-US" w:eastAsia="zh-CN"/>
              </w:rPr>
              <w:t>气瓶：气瓶容积6.8L，公称工作压力30MPa，技术标准符合GB/T28053-2023《铝合金内胆碳纤维缭绕气瓶》标准要求</w:t>
            </w:r>
          </w:p>
        </w:tc>
      </w:tr>
      <w:tr w14:paraId="52C1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84" w:type="pct"/>
            <w:vMerge w:val="continue"/>
            <w:shd w:val="clear" w:color="auto" w:fill="auto"/>
            <w:vAlign w:val="center"/>
          </w:tcPr>
          <w:p w14:paraId="633A2923">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654" w:type="pct"/>
            <w:vMerge w:val="restart"/>
            <w:shd w:val="clear" w:color="auto" w:fill="auto"/>
            <w:vAlign w:val="center"/>
          </w:tcPr>
          <w:p w14:paraId="0BA40831">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color w:val="auto"/>
                <w:lang w:val="en-US" w:eastAsia="zh-CN"/>
              </w:rPr>
              <w:t>面置</w:t>
            </w:r>
          </w:p>
        </w:tc>
        <w:tc>
          <w:tcPr>
            <w:tcW w:w="3760" w:type="pct"/>
            <w:gridSpan w:val="5"/>
            <w:shd w:val="clear" w:color="auto" w:fill="auto"/>
            <w:vAlign w:val="center"/>
          </w:tcPr>
          <w:p w14:paraId="6DC3CB53">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w:t>
            </w:r>
            <w:r>
              <w:rPr>
                <w:rFonts w:hint="eastAsia" w:ascii="仿宋" w:hAnsi="仿宋" w:eastAsia="仿宋" w:cs="仿宋"/>
                <w:color w:val="auto"/>
                <w:lang w:val="en-US" w:eastAsia="zh-CN"/>
              </w:rPr>
              <w:t>PC 视窗面罩</w:t>
            </w:r>
          </w:p>
        </w:tc>
      </w:tr>
      <w:tr w14:paraId="1B71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84" w:type="pct"/>
            <w:vMerge w:val="continue"/>
            <w:shd w:val="clear" w:color="auto" w:fill="auto"/>
            <w:vAlign w:val="center"/>
          </w:tcPr>
          <w:p w14:paraId="57E9A46F">
            <w:pPr>
              <w:pStyle w:val="973"/>
              <w:pageBreakBefore w:val="0"/>
              <w:kinsoku/>
              <w:wordWrap w:val="0"/>
              <w:overflowPunct/>
              <w:topLinePunct w:val="0"/>
              <w:bidi w:val="0"/>
              <w:jc w:val="both"/>
              <w:textAlignment w:val="auto"/>
            </w:pPr>
          </w:p>
        </w:tc>
        <w:tc>
          <w:tcPr>
            <w:tcW w:w="654" w:type="pct"/>
            <w:vMerge w:val="continue"/>
            <w:shd w:val="clear" w:color="auto" w:fill="auto"/>
            <w:vAlign w:val="center"/>
          </w:tcPr>
          <w:p w14:paraId="3D24E28E">
            <w:pPr>
              <w:pStyle w:val="973"/>
              <w:pageBreakBefore w:val="0"/>
              <w:kinsoku/>
              <w:wordWrap w:val="0"/>
              <w:overflowPunct/>
              <w:topLinePunct w:val="0"/>
              <w:bidi w:val="0"/>
              <w:jc w:val="both"/>
              <w:textAlignment w:val="auto"/>
            </w:pPr>
          </w:p>
        </w:tc>
        <w:tc>
          <w:tcPr>
            <w:tcW w:w="3760" w:type="pct"/>
            <w:gridSpan w:val="5"/>
            <w:shd w:val="clear" w:color="auto" w:fill="auto"/>
            <w:vAlign w:val="center"/>
          </w:tcPr>
          <w:p w14:paraId="26A4FC18">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w:t>
            </w:r>
            <w:r>
              <w:rPr>
                <w:rFonts w:hint="eastAsia" w:ascii="仿宋" w:hAnsi="仿宋" w:eastAsia="仿宋" w:cs="仿宋"/>
                <w:color w:val="auto"/>
                <w:lang w:val="en-US" w:eastAsia="zh-CN"/>
              </w:rPr>
              <w:t>食品级硅胶密封边缘</w:t>
            </w:r>
          </w:p>
        </w:tc>
      </w:tr>
      <w:tr w14:paraId="316C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84" w:type="pct"/>
            <w:vMerge w:val="continue"/>
            <w:shd w:val="clear" w:color="auto" w:fill="auto"/>
            <w:vAlign w:val="center"/>
          </w:tcPr>
          <w:p w14:paraId="64E996D5">
            <w:pPr>
              <w:pStyle w:val="973"/>
              <w:pageBreakBefore w:val="0"/>
              <w:kinsoku/>
              <w:wordWrap w:val="0"/>
              <w:overflowPunct/>
              <w:topLinePunct w:val="0"/>
              <w:bidi w:val="0"/>
              <w:jc w:val="both"/>
              <w:textAlignment w:val="auto"/>
            </w:pPr>
          </w:p>
        </w:tc>
        <w:tc>
          <w:tcPr>
            <w:tcW w:w="654" w:type="pct"/>
            <w:vMerge w:val="continue"/>
            <w:shd w:val="clear" w:color="auto" w:fill="auto"/>
            <w:vAlign w:val="center"/>
          </w:tcPr>
          <w:p w14:paraId="1D3FA2FF">
            <w:pPr>
              <w:pStyle w:val="973"/>
              <w:pageBreakBefore w:val="0"/>
              <w:kinsoku/>
              <w:wordWrap w:val="0"/>
              <w:overflowPunct/>
              <w:topLinePunct w:val="0"/>
              <w:bidi w:val="0"/>
              <w:jc w:val="both"/>
              <w:textAlignment w:val="auto"/>
            </w:pPr>
          </w:p>
        </w:tc>
        <w:tc>
          <w:tcPr>
            <w:tcW w:w="3760" w:type="pct"/>
            <w:gridSpan w:val="5"/>
            <w:shd w:val="clear" w:color="auto" w:fill="auto"/>
            <w:vAlign w:val="center"/>
          </w:tcPr>
          <w:p w14:paraId="6254347B">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▲具有防雾功能</w:t>
            </w:r>
          </w:p>
        </w:tc>
      </w:tr>
      <w:tr w14:paraId="399B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84" w:type="pct"/>
            <w:vMerge w:val="continue"/>
            <w:shd w:val="clear" w:color="auto" w:fill="auto"/>
            <w:vAlign w:val="center"/>
          </w:tcPr>
          <w:p w14:paraId="5584B052">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654" w:type="pct"/>
            <w:vMerge w:val="continue"/>
            <w:shd w:val="clear" w:color="auto" w:fill="auto"/>
            <w:vAlign w:val="center"/>
          </w:tcPr>
          <w:p w14:paraId="3F203561">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3760" w:type="pct"/>
            <w:gridSpan w:val="5"/>
            <w:shd w:val="clear" w:color="auto" w:fill="auto"/>
            <w:vAlign w:val="center"/>
          </w:tcPr>
          <w:p w14:paraId="3D019D10">
            <w:pPr>
              <w:pStyle w:val="973"/>
              <w:pageBreakBefore w:val="0"/>
              <w:kinsoku/>
              <w:wordWrap w:val="0"/>
              <w:overflowPunct/>
              <w:topLinePunct w:val="0"/>
              <w:bidi w:val="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面罩视野范围≥80%，面罩透光率≥95%</w:t>
            </w:r>
          </w:p>
        </w:tc>
      </w:tr>
      <w:tr w14:paraId="35B4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5FDA1427">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08DDE724">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▲背板：轻量化PA背板</w:t>
            </w:r>
          </w:p>
        </w:tc>
      </w:tr>
      <w:tr w14:paraId="6315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02F44C4B">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6DFFAE64">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▲肩带、腰带：本质阻燃材料肩带、腰带</w:t>
            </w:r>
          </w:p>
        </w:tc>
      </w:tr>
      <w:tr w14:paraId="6DD7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3AB869AB">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28D62125">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阻燃材料头罩</w:t>
            </w:r>
          </w:p>
        </w:tc>
      </w:tr>
      <w:tr w14:paraId="3F36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6A974F5D">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7038D76D">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▲压力平视显示装置：侦测模组和压力平视显示器采用无线传输方式，可一键对码</w:t>
            </w:r>
          </w:p>
        </w:tc>
      </w:tr>
      <w:tr w14:paraId="4E36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4526F31A">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1312830E">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▲阻燃性能：所有检验项目的续燃时间</w:t>
            </w:r>
            <w:r>
              <w:rPr>
                <w:rFonts w:hint="eastAsia" w:ascii="仿宋" w:hAnsi="仿宋" w:cs="仿宋"/>
                <w:lang w:val="en-US" w:eastAsia="zh-CN"/>
              </w:rPr>
              <w:t>0s</w:t>
            </w:r>
          </w:p>
        </w:tc>
      </w:tr>
      <w:tr w14:paraId="1C8A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4FB1AF6B">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6F5348AC">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▲整机气密性能：阻燃性能试验后、热老化试验后、耐辐射性能试验后气密性能试验及气密性能试验后压力表压力指示值1min内下降0Mpa</w:t>
            </w:r>
          </w:p>
        </w:tc>
      </w:tr>
      <w:tr w14:paraId="63B4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02F384BC">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4BDA601B">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▲余压报警装置警报器平均耗气量：≤3L/min</w:t>
            </w:r>
          </w:p>
        </w:tc>
      </w:tr>
      <w:tr w14:paraId="5E67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restart"/>
            <w:shd w:val="clear" w:color="auto" w:fill="auto"/>
            <w:vAlign w:val="center"/>
          </w:tcPr>
          <w:p w14:paraId="4DB8CAA2">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空气呼吸器充气泵</w:t>
            </w:r>
          </w:p>
        </w:tc>
        <w:tc>
          <w:tcPr>
            <w:tcW w:w="4415" w:type="pct"/>
            <w:gridSpan w:val="6"/>
            <w:shd w:val="clear" w:color="auto" w:fill="auto"/>
            <w:vAlign w:val="center"/>
          </w:tcPr>
          <w:p w14:paraId="56902D5A">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类型：三相电机驱动</w:t>
            </w:r>
          </w:p>
        </w:tc>
      </w:tr>
      <w:tr w14:paraId="65F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3B0E0B74">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1F7534C0">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压缩级数：三级压缩</w:t>
            </w:r>
          </w:p>
        </w:tc>
      </w:tr>
      <w:tr w14:paraId="7164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2E929A2A">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1EFEF255">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★排气量：≥300 L/min</w:t>
            </w:r>
          </w:p>
        </w:tc>
      </w:tr>
      <w:tr w14:paraId="6A17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4D6C1BCE">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676273F8">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★工作压力＞30 MPa</w:t>
            </w:r>
          </w:p>
        </w:tc>
      </w:tr>
      <w:tr w14:paraId="31EC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4D245CB1">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396569D8">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▲6.8L气瓶（0→30 MPa）充满时间：≤8分钟</w:t>
            </w:r>
          </w:p>
        </w:tc>
      </w:tr>
      <w:tr w14:paraId="24FE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7FBA75CE">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09F47D3A">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▲可同时充瓶数量：2个</w:t>
            </w:r>
          </w:p>
        </w:tc>
      </w:tr>
      <w:tr w14:paraId="0343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7271F780">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310A9424">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噪声：≤90dB（A）</w:t>
            </w:r>
          </w:p>
        </w:tc>
      </w:tr>
      <w:tr w14:paraId="55B9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57A28FB4">
            <w:pPr>
              <w:pStyle w:val="973"/>
              <w:pageBreakBefore w:val="0"/>
              <w:kinsoku/>
              <w:wordWrap w:val="0"/>
              <w:overflowPunct/>
              <w:topLinePunct w:val="0"/>
              <w:bidi w:val="0"/>
              <w:jc w:val="both"/>
              <w:textAlignment w:val="auto"/>
              <w:rPr>
                <w:rFonts w:hint="eastAsia" w:ascii="仿宋" w:hAnsi="仿宋" w:eastAsia="仿宋" w:cs="仿宋"/>
              </w:rPr>
            </w:pPr>
          </w:p>
        </w:tc>
        <w:tc>
          <w:tcPr>
            <w:tcW w:w="761" w:type="pct"/>
            <w:gridSpan w:val="2"/>
            <w:vMerge w:val="restart"/>
            <w:shd w:val="clear" w:color="auto" w:fill="auto"/>
            <w:vAlign w:val="center"/>
          </w:tcPr>
          <w:p w14:paraId="6430815C">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压缩空气质量标准</w:t>
            </w:r>
          </w:p>
        </w:tc>
        <w:tc>
          <w:tcPr>
            <w:tcW w:w="3653" w:type="pct"/>
            <w:gridSpan w:val="4"/>
            <w:shd w:val="clear" w:color="auto" w:fill="auto"/>
            <w:vAlign w:val="center"/>
          </w:tcPr>
          <w:p w14:paraId="5C260AD5">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★压缩空气质量标准符合GB/T31975-2015《呼吸防护用压缩空气技术要求》，提供与所投产品型号一致、完整有效的检验检测报告。</w:t>
            </w:r>
          </w:p>
        </w:tc>
      </w:tr>
      <w:tr w14:paraId="5501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283A241D">
            <w:pPr>
              <w:pStyle w:val="973"/>
              <w:pageBreakBefore w:val="0"/>
              <w:kinsoku/>
              <w:wordWrap w:val="0"/>
              <w:overflowPunct/>
              <w:topLinePunct w:val="0"/>
              <w:bidi w:val="0"/>
              <w:jc w:val="both"/>
              <w:textAlignment w:val="auto"/>
              <w:rPr>
                <w:rFonts w:hint="eastAsia" w:ascii="仿宋" w:hAnsi="仿宋" w:eastAsia="仿宋" w:cs="仿宋"/>
              </w:rPr>
            </w:pPr>
          </w:p>
        </w:tc>
        <w:tc>
          <w:tcPr>
            <w:tcW w:w="761" w:type="pct"/>
            <w:gridSpan w:val="2"/>
            <w:vMerge w:val="continue"/>
            <w:shd w:val="clear" w:color="auto" w:fill="auto"/>
            <w:vAlign w:val="center"/>
          </w:tcPr>
          <w:p w14:paraId="58D940AF">
            <w:pPr>
              <w:pStyle w:val="973"/>
              <w:pageBreakBefore w:val="0"/>
              <w:kinsoku/>
              <w:wordWrap w:val="0"/>
              <w:overflowPunct/>
              <w:topLinePunct w:val="0"/>
              <w:bidi w:val="0"/>
              <w:jc w:val="both"/>
              <w:textAlignment w:val="auto"/>
              <w:rPr>
                <w:rFonts w:hint="eastAsia" w:ascii="仿宋" w:hAnsi="仿宋" w:eastAsia="仿宋" w:cs="仿宋"/>
              </w:rPr>
            </w:pPr>
          </w:p>
        </w:tc>
        <w:tc>
          <w:tcPr>
            <w:tcW w:w="3653" w:type="pct"/>
            <w:gridSpan w:val="4"/>
            <w:shd w:val="clear" w:color="auto" w:fill="auto"/>
            <w:vAlign w:val="center"/>
          </w:tcPr>
          <w:p w14:paraId="696E387B">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▲CO含量≤0.1mL/m3</w:t>
            </w:r>
          </w:p>
        </w:tc>
      </w:tr>
      <w:tr w14:paraId="736D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08BA894A">
            <w:pPr>
              <w:pStyle w:val="973"/>
              <w:pageBreakBefore w:val="0"/>
              <w:kinsoku/>
              <w:wordWrap w:val="0"/>
              <w:overflowPunct/>
              <w:topLinePunct w:val="0"/>
              <w:bidi w:val="0"/>
              <w:jc w:val="both"/>
              <w:textAlignment w:val="auto"/>
              <w:rPr>
                <w:rFonts w:hint="eastAsia" w:ascii="仿宋" w:hAnsi="仿宋" w:eastAsia="仿宋" w:cs="仿宋"/>
              </w:rPr>
            </w:pPr>
          </w:p>
        </w:tc>
        <w:tc>
          <w:tcPr>
            <w:tcW w:w="761" w:type="pct"/>
            <w:gridSpan w:val="2"/>
            <w:vMerge w:val="continue"/>
            <w:shd w:val="clear" w:color="auto" w:fill="auto"/>
            <w:vAlign w:val="center"/>
          </w:tcPr>
          <w:p w14:paraId="5EB8C2AB">
            <w:pPr>
              <w:pStyle w:val="973"/>
              <w:pageBreakBefore w:val="0"/>
              <w:kinsoku/>
              <w:wordWrap w:val="0"/>
              <w:overflowPunct/>
              <w:topLinePunct w:val="0"/>
              <w:bidi w:val="0"/>
              <w:jc w:val="both"/>
              <w:textAlignment w:val="auto"/>
              <w:rPr>
                <w:rFonts w:hint="eastAsia" w:ascii="仿宋" w:hAnsi="仿宋" w:eastAsia="仿宋" w:cs="仿宋"/>
              </w:rPr>
            </w:pPr>
          </w:p>
        </w:tc>
        <w:tc>
          <w:tcPr>
            <w:tcW w:w="3653" w:type="pct"/>
            <w:gridSpan w:val="4"/>
            <w:shd w:val="clear" w:color="auto" w:fill="auto"/>
            <w:vAlign w:val="center"/>
          </w:tcPr>
          <w:p w14:paraId="651CF1EC">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▲CO2含量≤4mL/m3</w:t>
            </w:r>
          </w:p>
        </w:tc>
      </w:tr>
      <w:tr w14:paraId="7509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0B5BA3BE">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761" w:type="pct"/>
            <w:gridSpan w:val="2"/>
            <w:vMerge w:val="continue"/>
            <w:shd w:val="clear" w:color="auto" w:fill="auto"/>
            <w:vAlign w:val="center"/>
          </w:tcPr>
          <w:p w14:paraId="364E3C41">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3653" w:type="pct"/>
            <w:gridSpan w:val="4"/>
            <w:shd w:val="clear" w:color="auto" w:fill="auto"/>
            <w:vAlign w:val="center"/>
          </w:tcPr>
          <w:p w14:paraId="7C0E4A6F">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▲油雾与颗粒物含量≤0.1mg/m3</w:t>
            </w:r>
          </w:p>
        </w:tc>
      </w:tr>
      <w:tr w14:paraId="6B09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674CA759">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626763CE">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安全装置：超压保护、油水过滤，冷凝排污、风扇和皮带防护、连续正常工作</w:t>
            </w:r>
          </w:p>
        </w:tc>
      </w:tr>
      <w:tr w14:paraId="525F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6FCC36A0">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329D3E43">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附件配置：包括充气软管2条、充气接头2个（适配G5/8外螺纹气瓶）、压力表、专用全合成润滑油等</w:t>
            </w:r>
          </w:p>
        </w:tc>
      </w:tr>
      <w:tr w14:paraId="72A6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restart"/>
            <w:shd w:val="clear" w:color="auto" w:fill="auto"/>
            <w:vAlign w:val="center"/>
          </w:tcPr>
          <w:p w14:paraId="762DAD92">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cs="仿宋"/>
                <w:lang w:val="en-US" w:eastAsia="zh-CN"/>
              </w:rPr>
              <w:t>手台</w:t>
            </w:r>
            <w:r>
              <w:rPr>
                <w:rFonts w:hint="eastAsia" w:ascii="仿宋" w:hAnsi="仿宋" w:eastAsia="仿宋" w:cs="仿宋"/>
                <w:lang w:val="en-US" w:eastAsia="zh-CN"/>
              </w:rPr>
              <w:t>机动</w:t>
            </w:r>
            <w:r>
              <w:rPr>
                <w:rFonts w:hint="eastAsia" w:ascii="仿宋" w:hAnsi="仿宋" w:cs="仿宋"/>
                <w:lang w:val="en-US" w:eastAsia="zh-CN"/>
              </w:rPr>
              <w:t>消防</w:t>
            </w:r>
            <w:r>
              <w:rPr>
                <w:rFonts w:hint="eastAsia" w:ascii="仿宋" w:hAnsi="仿宋" w:eastAsia="仿宋" w:cs="仿宋"/>
                <w:lang w:val="en-US" w:eastAsia="zh-CN"/>
              </w:rPr>
              <w:t>泵</w:t>
            </w:r>
          </w:p>
        </w:tc>
        <w:tc>
          <w:tcPr>
            <w:tcW w:w="4415" w:type="pct"/>
            <w:gridSpan w:val="6"/>
            <w:shd w:val="clear" w:color="auto" w:fill="auto"/>
            <w:vAlign w:val="center"/>
          </w:tcPr>
          <w:p w14:paraId="689C774C">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★型号：JBQ6.0/17</w:t>
            </w:r>
          </w:p>
        </w:tc>
      </w:tr>
      <w:tr w14:paraId="6BE8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54C530CB">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38DD25F3">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★技术标准符合GB6245-2006《消防泵》标准要求</w:t>
            </w:r>
          </w:p>
        </w:tc>
      </w:tr>
      <w:tr w14:paraId="512F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670B27D2">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198ABAED">
            <w:pPr>
              <w:pStyle w:val="973"/>
              <w:pageBreakBefore w:val="0"/>
              <w:kinsoku/>
              <w:wordWrap w:val="0"/>
              <w:overflowPunct/>
              <w:topLinePunct w:val="0"/>
              <w:bidi w:val="0"/>
              <w:ind w:firstLine="0" w:firstLineChars="0"/>
              <w:jc w:val="both"/>
              <w:textAlignment w:val="auto"/>
              <w:rPr>
                <w:rFonts w:hint="default" w:ascii="仿宋" w:hAnsi="仿宋" w:eastAsia="仿宋" w:cs="仿宋"/>
                <w:lang w:val="en-US" w:eastAsia="zh-CN"/>
              </w:rPr>
            </w:pPr>
            <w:r>
              <w:rPr>
                <w:rFonts w:hint="eastAsia" w:ascii="仿宋" w:hAnsi="仿宋" w:eastAsia="仿宋" w:cs="仿宋"/>
                <w:lang w:val="en-US" w:eastAsia="zh-CN"/>
              </w:rPr>
              <w:t>发动机类型：卧式双缸四冲程</w:t>
            </w:r>
          </w:p>
        </w:tc>
      </w:tr>
      <w:tr w14:paraId="091B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7779C5A2">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66587B4F">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▲发动机最大功率：≥14</w:t>
            </w:r>
            <w:r>
              <w:rPr>
                <w:rFonts w:hint="eastAsia" w:ascii="仿宋" w:hAnsi="仿宋" w:cs="仿宋"/>
                <w:lang w:val="en-US" w:eastAsia="zh-CN"/>
              </w:rPr>
              <w:t>Kw</w:t>
            </w:r>
          </w:p>
        </w:tc>
      </w:tr>
      <w:tr w14:paraId="6DEE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18458FD7">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32448039">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▲引水时间≤10秒</w:t>
            </w:r>
          </w:p>
        </w:tc>
      </w:tr>
      <w:tr w14:paraId="26B6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16F225FE">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61F539F3">
            <w:pPr>
              <w:pStyle w:val="973"/>
              <w:pageBreakBefore w:val="0"/>
              <w:kinsoku/>
              <w:wordWrap w:val="0"/>
              <w:overflowPunct/>
              <w:topLinePunct w:val="0"/>
              <w:bidi w:val="0"/>
              <w:ind w:firstLine="0" w:firstLineChars="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lang w:val="en-US" w:eastAsia="zh-CN"/>
              </w:rPr>
              <w:t>▲扬程≥90m</w:t>
            </w:r>
          </w:p>
        </w:tc>
      </w:tr>
      <w:tr w14:paraId="6540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650A9CFB">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5E6182A7">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▲起动方式：蓄电池马达启动和辅助绳拉式手动起动</w:t>
            </w:r>
          </w:p>
        </w:tc>
      </w:tr>
      <w:tr w14:paraId="6C09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49661513">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0FFDD557">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▲连续稳定工作时间≥1.5小时</w:t>
            </w:r>
          </w:p>
        </w:tc>
      </w:tr>
      <w:tr w14:paraId="2DE0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6E8195E0">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15" w:type="pct"/>
            <w:gridSpan w:val="6"/>
            <w:shd w:val="clear" w:color="auto" w:fill="auto"/>
            <w:vAlign w:val="center"/>
          </w:tcPr>
          <w:p w14:paraId="21096B3F">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出水口口径：65 mm</w:t>
            </w:r>
          </w:p>
        </w:tc>
      </w:tr>
      <w:tr w14:paraId="48ED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4" w:type="pct"/>
            <w:vMerge w:val="continue"/>
            <w:shd w:val="clear" w:color="auto" w:fill="auto"/>
            <w:vAlign w:val="center"/>
          </w:tcPr>
          <w:p w14:paraId="6BCCB14D">
            <w:pPr>
              <w:pStyle w:val="973"/>
              <w:pageBreakBefore w:val="0"/>
              <w:kinsoku/>
              <w:wordWrap w:val="0"/>
              <w:overflowPunct/>
              <w:topLinePunct w:val="0"/>
              <w:bidi w:val="0"/>
              <w:jc w:val="both"/>
              <w:textAlignment w:val="auto"/>
              <w:rPr>
                <w:rFonts w:hint="eastAsia" w:ascii="仿宋" w:hAnsi="仿宋" w:eastAsia="仿宋" w:cs="仿宋"/>
              </w:rPr>
            </w:pPr>
          </w:p>
        </w:tc>
        <w:tc>
          <w:tcPr>
            <w:tcW w:w="4415" w:type="pct"/>
            <w:gridSpan w:val="6"/>
            <w:shd w:val="clear" w:color="auto" w:fill="auto"/>
            <w:vAlign w:val="center"/>
          </w:tcPr>
          <w:p w14:paraId="6C63CFB5">
            <w:pPr>
              <w:pStyle w:val="973"/>
              <w:pageBreakBefore w:val="0"/>
              <w:kinsoku/>
              <w:wordWrap w:val="0"/>
              <w:overflowPunct/>
              <w:topLinePunct w:val="0"/>
              <w:bidi w:val="0"/>
              <w:ind w:firstLine="0" w:firstLineChars="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lang w:val="en-US" w:eastAsia="zh-CN"/>
              </w:rPr>
              <w:t>附件配置：包括吸水管（10米，配接口）、专用机油、工具箱等</w:t>
            </w:r>
          </w:p>
        </w:tc>
      </w:tr>
      <w:tr w14:paraId="29AE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restart"/>
            <w:shd w:val="clear" w:color="auto" w:fill="auto"/>
            <w:vAlign w:val="center"/>
          </w:tcPr>
          <w:p w14:paraId="2E1F2891">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消防员灭火防护服</w:t>
            </w:r>
          </w:p>
        </w:tc>
        <w:tc>
          <w:tcPr>
            <w:tcW w:w="4395" w:type="pct"/>
            <w:gridSpan w:val="3"/>
            <w:shd w:val="clear" w:color="auto" w:fill="auto"/>
            <w:vAlign w:val="center"/>
          </w:tcPr>
          <w:p w14:paraId="1FF34AF6">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★型号：ZFMH</w:t>
            </w:r>
          </w:p>
        </w:tc>
      </w:tr>
      <w:tr w14:paraId="1D54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6A103CD9">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395" w:type="pct"/>
            <w:gridSpan w:val="3"/>
            <w:shd w:val="clear" w:color="auto" w:fill="auto"/>
            <w:vAlign w:val="center"/>
          </w:tcPr>
          <w:p w14:paraId="3E418A8D">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10-2014《消防员灭火防护服》标准要求。</w:t>
            </w:r>
          </w:p>
        </w:tc>
      </w:tr>
      <w:tr w14:paraId="2220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1DFB6C44">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395" w:type="pct"/>
            <w:gridSpan w:val="3"/>
            <w:shd w:val="clear" w:color="auto" w:fill="auto"/>
            <w:vAlign w:val="center"/>
          </w:tcPr>
          <w:p w14:paraId="528B044C">
            <w:pPr>
              <w:pStyle w:val="973"/>
              <w:pageBreakBefore w:val="0"/>
              <w:kinsoku/>
              <w:wordWrap w:val="0"/>
              <w:overflowPunct/>
              <w:topLinePunct w:val="0"/>
              <w:bidi w:val="0"/>
              <w:ind w:firstLine="0" w:firstLineChars="0"/>
              <w:jc w:val="both"/>
              <w:textAlignment w:val="auto"/>
              <w:rPr>
                <w:rFonts w:hint="eastAsia" w:ascii="仿宋" w:hAnsi="仿宋" w:eastAsia="仿宋" w:cs="仿宋"/>
                <w:lang w:val="en-US" w:eastAsia="zh-CN"/>
              </w:rPr>
            </w:pPr>
            <w:r>
              <w:rPr>
                <w:rFonts w:hint="eastAsia" w:ascii="仿宋" w:hAnsi="仿宋" w:eastAsia="仿宋" w:cs="仿宋"/>
                <w:lang w:val="en-US" w:eastAsia="zh-CN"/>
              </w:rPr>
              <w:t>款式：分体式，符合国家消防救援局《关于规范防护服款式标识有关事项的通知》的最新统型要求</w:t>
            </w:r>
          </w:p>
        </w:tc>
      </w:tr>
      <w:tr w14:paraId="5BD2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6F074977">
            <w:pPr>
              <w:pStyle w:val="973"/>
              <w:pageBreakBefore w:val="0"/>
              <w:kinsoku/>
              <w:wordWrap w:val="0"/>
              <w:overflowPunct/>
              <w:topLinePunct w:val="0"/>
              <w:bidi w:val="0"/>
              <w:jc w:val="both"/>
              <w:textAlignment w:val="auto"/>
              <w:rPr>
                <w:rFonts w:hint="eastAsia" w:ascii="仿宋" w:hAnsi="仿宋" w:eastAsia="仿宋" w:cs="仿宋"/>
              </w:rPr>
            </w:pPr>
          </w:p>
        </w:tc>
        <w:tc>
          <w:tcPr>
            <w:tcW w:w="4395" w:type="pct"/>
            <w:gridSpan w:val="3"/>
            <w:shd w:val="clear" w:color="auto" w:fill="auto"/>
            <w:vAlign w:val="center"/>
          </w:tcPr>
          <w:p w14:paraId="6795B96C">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▲整体热防护性能：TPP值≥34cal/cm</w:t>
            </w:r>
            <w:r>
              <w:rPr>
                <w:rFonts w:hint="eastAsia" w:ascii="仿宋" w:hAnsi="仿宋" w:eastAsia="仿宋" w:cs="仿宋"/>
                <w:vertAlign w:val="superscript"/>
                <w:lang w:val="en-US" w:eastAsia="zh-CN"/>
              </w:rPr>
              <w:t>2</w:t>
            </w:r>
          </w:p>
        </w:tc>
      </w:tr>
      <w:tr w14:paraId="1F88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1CBA57E3">
            <w:pPr>
              <w:pStyle w:val="973"/>
              <w:pageBreakBefore w:val="0"/>
              <w:kinsoku/>
              <w:wordWrap w:val="0"/>
              <w:overflowPunct/>
              <w:topLinePunct w:val="0"/>
              <w:bidi w:val="0"/>
              <w:jc w:val="both"/>
              <w:textAlignment w:val="auto"/>
              <w:rPr>
                <w:rFonts w:hint="eastAsia" w:ascii="仿宋" w:hAnsi="仿宋" w:eastAsia="仿宋" w:cs="仿宋"/>
              </w:rPr>
            </w:pPr>
          </w:p>
        </w:tc>
        <w:tc>
          <w:tcPr>
            <w:tcW w:w="4395" w:type="pct"/>
            <w:gridSpan w:val="3"/>
            <w:shd w:val="clear" w:color="auto" w:fill="auto"/>
            <w:vAlign w:val="center"/>
          </w:tcPr>
          <w:p w14:paraId="3E209E5B">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▲阻燃性能：所有检验项目的续燃时间</w:t>
            </w:r>
            <w:r>
              <w:rPr>
                <w:rFonts w:hint="eastAsia" w:ascii="仿宋" w:hAnsi="仿宋" w:cs="仿宋"/>
                <w:lang w:val="en-US" w:eastAsia="zh-CN"/>
              </w:rPr>
              <w:t>0s</w:t>
            </w:r>
          </w:p>
        </w:tc>
      </w:tr>
      <w:tr w14:paraId="2431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1A49FB07">
            <w:pPr>
              <w:pStyle w:val="973"/>
              <w:pageBreakBefore w:val="0"/>
              <w:kinsoku/>
              <w:wordWrap w:val="0"/>
              <w:overflowPunct/>
              <w:topLinePunct w:val="0"/>
              <w:bidi w:val="0"/>
              <w:jc w:val="both"/>
              <w:textAlignment w:val="auto"/>
              <w:rPr>
                <w:rFonts w:hint="eastAsia" w:ascii="仿宋" w:hAnsi="仿宋" w:eastAsia="仿宋" w:cs="仿宋"/>
              </w:rPr>
            </w:pPr>
          </w:p>
        </w:tc>
        <w:tc>
          <w:tcPr>
            <w:tcW w:w="4395" w:type="pct"/>
            <w:gridSpan w:val="3"/>
            <w:shd w:val="clear" w:color="auto" w:fill="auto"/>
            <w:vAlign w:val="center"/>
          </w:tcPr>
          <w:p w14:paraId="5D2E945F">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▲外层经向、纬向断裂强力均≥2600N</w:t>
            </w:r>
          </w:p>
        </w:tc>
      </w:tr>
      <w:tr w14:paraId="510F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24A5BB82">
            <w:pPr>
              <w:pStyle w:val="973"/>
              <w:pageBreakBefore w:val="0"/>
              <w:kinsoku/>
              <w:wordWrap w:val="0"/>
              <w:overflowPunct/>
              <w:topLinePunct w:val="0"/>
              <w:bidi w:val="0"/>
              <w:jc w:val="both"/>
              <w:textAlignment w:val="auto"/>
              <w:rPr>
                <w:rFonts w:hint="eastAsia" w:ascii="仿宋" w:hAnsi="仿宋" w:eastAsia="仿宋" w:cs="仿宋"/>
              </w:rPr>
            </w:pPr>
          </w:p>
        </w:tc>
        <w:tc>
          <w:tcPr>
            <w:tcW w:w="4395" w:type="pct"/>
            <w:gridSpan w:val="3"/>
            <w:shd w:val="clear" w:color="auto" w:fill="auto"/>
            <w:vAlign w:val="center"/>
          </w:tcPr>
          <w:p w14:paraId="797B65A9">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▲舒适层经向、纬向断裂强力均≥450N</w:t>
            </w:r>
          </w:p>
        </w:tc>
      </w:tr>
      <w:tr w14:paraId="382B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78E51957">
            <w:pPr>
              <w:pStyle w:val="973"/>
              <w:pageBreakBefore w:val="0"/>
              <w:kinsoku/>
              <w:wordWrap w:val="0"/>
              <w:overflowPunct/>
              <w:topLinePunct w:val="0"/>
              <w:bidi w:val="0"/>
              <w:jc w:val="both"/>
              <w:textAlignment w:val="auto"/>
              <w:rPr>
                <w:rFonts w:hint="eastAsia" w:ascii="仿宋" w:hAnsi="仿宋" w:eastAsia="仿宋" w:cs="仿宋"/>
              </w:rPr>
            </w:pPr>
          </w:p>
        </w:tc>
        <w:tc>
          <w:tcPr>
            <w:tcW w:w="4395" w:type="pct"/>
            <w:gridSpan w:val="3"/>
            <w:shd w:val="clear" w:color="auto" w:fill="auto"/>
            <w:vAlign w:val="center"/>
          </w:tcPr>
          <w:p w14:paraId="4B87E69E">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▲救生拖拉带断裂强力≥18000N</w:t>
            </w:r>
          </w:p>
        </w:tc>
      </w:tr>
      <w:tr w14:paraId="1D3D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16EDF37D">
            <w:pPr>
              <w:pStyle w:val="973"/>
              <w:pageBreakBefore w:val="0"/>
              <w:kinsoku/>
              <w:wordWrap w:val="0"/>
              <w:overflowPunct/>
              <w:topLinePunct w:val="0"/>
              <w:bidi w:val="0"/>
              <w:jc w:val="both"/>
              <w:textAlignment w:val="auto"/>
              <w:rPr>
                <w:rFonts w:hint="eastAsia" w:ascii="仿宋" w:hAnsi="仿宋" w:eastAsia="仿宋" w:cs="仿宋"/>
              </w:rPr>
            </w:pPr>
          </w:p>
        </w:tc>
        <w:tc>
          <w:tcPr>
            <w:tcW w:w="4395" w:type="pct"/>
            <w:gridSpan w:val="3"/>
            <w:shd w:val="clear" w:color="auto" w:fill="auto"/>
            <w:vAlign w:val="center"/>
          </w:tcPr>
          <w:p w14:paraId="1F5F26FC">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▲撕破强力：外层经向、纬向均≥900N</w:t>
            </w:r>
          </w:p>
        </w:tc>
      </w:tr>
      <w:tr w14:paraId="358D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4953B44A">
            <w:pPr>
              <w:pStyle w:val="973"/>
              <w:pageBreakBefore w:val="0"/>
              <w:kinsoku/>
              <w:wordWrap w:val="0"/>
              <w:overflowPunct/>
              <w:topLinePunct w:val="0"/>
              <w:bidi w:val="0"/>
              <w:jc w:val="both"/>
              <w:textAlignment w:val="auto"/>
              <w:rPr>
                <w:rFonts w:hint="eastAsia" w:ascii="仿宋" w:hAnsi="仿宋" w:eastAsia="仿宋" w:cs="仿宋"/>
              </w:rPr>
            </w:pPr>
          </w:p>
        </w:tc>
        <w:tc>
          <w:tcPr>
            <w:tcW w:w="4395" w:type="pct"/>
            <w:gridSpan w:val="3"/>
            <w:shd w:val="clear" w:color="auto" w:fill="auto"/>
            <w:vAlign w:val="center"/>
          </w:tcPr>
          <w:p w14:paraId="3EED77BB">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▲透湿率性能：防水透气层≥8000（g/m</w:t>
            </w:r>
            <w:r>
              <w:rPr>
                <w:rFonts w:hint="eastAsia" w:ascii="仿宋" w:hAnsi="仿宋" w:eastAsia="仿宋" w:cs="仿宋"/>
                <w:vertAlign w:val="superscript"/>
                <w:lang w:val="en-US" w:eastAsia="zh-CN"/>
              </w:rPr>
              <w:t>2</w:t>
            </w:r>
            <w:r>
              <w:rPr>
                <w:rFonts w:hint="eastAsia" w:ascii="仿宋" w:hAnsi="仿宋" w:eastAsia="仿宋" w:cs="仿宋"/>
                <w:lang w:val="en-US" w:eastAsia="zh-CN"/>
              </w:rPr>
              <w:t>·24h）</w:t>
            </w:r>
          </w:p>
        </w:tc>
      </w:tr>
      <w:tr w14:paraId="34CC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14A6075C">
            <w:pPr>
              <w:pStyle w:val="973"/>
              <w:pageBreakBefore w:val="0"/>
              <w:kinsoku/>
              <w:wordWrap w:val="0"/>
              <w:overflowPunct/>
              <w:topLinePunct w:val="0"/>
              <w:bidi w:val="0"/>
              <w:jc w:val="both"/>
              <w:textAlignment w:val="auto"/>
              <w:rPr>
                <w:rFonts w:hint="eastAsia" w:ascii="仿宋" w:hAnsi="仿宋" w:eastAsia="仿宋" w:cs="仿宋"/>
              </w:rPr>
            </w:pPr>
          </w:p>
        </w:tc>
        <w:tc>
          <w:tcPr>
            <w:tcW w:w="4395" w:type="pct"/>
            <w:gridSpan w:val="3"/>
            <w:shd w:val="clear" w:color="auto" w:fill="auto"/>
            <w:vAlign w:val="center"/>
          </w:tcPr>
          <w:p w14:paraId="100A7EB8">
            <w:pPr>
              <w:pStyle w:val="973"/>
              <w:pageBreakBefore w:val="0"/>
              <w:kinsoku/>
              <w:wordWrap w:val="0"/>
              <w:overflowPunct/>
              <w:topLinePunct w:val="0"/>
              <w:bidi w:val="0"/>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▲外层接缝断裂强力≥1000N</w:t>
            </w:r>
          </w:p>
        </w:tc>
      </w:tr>
      <w:tr w14:paraId="7DF3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 w:type="pct"/>
          <w:trHeight w:val="57" w:hRule="atLeast"/>
        </w:trPr>
        <w:tc>
          <w:tcPr>
            <w:tcW w:w="584" w:type="pct"/>
            <w:vMerge w:val="continue"/>
            <w:shd w:val="clear" w:color="auto" w:fill="auto"/>
            <w:vAlign w:val="center"/>
          </w:tcPr>
          <w:p w14:paraId="225CE59B">
            <w:pPr>
              <w:pStyle w:val="973"/>
              <w:pageBreakBefore w:val="0"/>
              <w:kinsoku/>
              <w:wordWrap w:val="0"/>
              <w:overflowPunct/>
              <w:topLinePunct w:val="0"/>
              <w:bidi w:val="0"/>
              <w:jc w:val="both"/>
              <w:textAlignment w:val="auto"/>
              <w:rPr>
                <w:rFonts w:hint="eastAsia" w:ascii="仿宋" w:hAnsi="仿宋" w:eastAsia="仿宋" w:cs="仿宋"/>
              </w:rPr>
            </w:pPr>
          </w:p>
        </w:tc>
        <w:tc>
          <w:tcPr>
            <w:tcW w:w="4395" w:type="pct"/>
            <w:gridSpan w:val="3"/>
            <w:shd w:val="clear" w:color="auto" w:fill="auto"/>
            <w:vAlign w:val="center"/>
          </w:tcPr>
          <w:p w14:paraId="2A97747D">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质量：≤2.5kg/套</w:t>
            </w:r>
          </w:p>
        </w:tc>
      </w:tr>
      <w:tr w14:paraId="4EA5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177D3F0F">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br w:type="page"/>
            </w:r>
            <w:r>
              <w:rPr>
                <w:rFonts w:hint="eastAsia" w:ascii="仿宋" w:hAnsi="仿宋" w:eastAsia="仿宋" w:cs="仿宋"/>
                <w:lang w:val="en-US" w:eastAsia="zh-CN"/>
              </w:rPr>
              <w:t>消防靴</w:t>
            </w:r>
          </w:p>
        </w:tc>
        <w:tc>
          <w:tcPr>
            <w:tcW w:w="4404" w:type="pct"/>
            <w:gridSpan w:val="5"/>
            <w:shd w:val="clear" w:color="auto" w:fill="auto"/>
            <w:vAlign w:val="center"/>
          </w:tcPr>
          <w:p w14:paraId="6A407A87">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★型号：RJX</w:t>
            </w:r>
          </w:p>
        </w:tc>
      </w:tr>
      <w:tr w14:paraId="2E6B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04CE6789">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295132F0">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★技术性能符合XF6-2004《消防员灭火防护靴》标准要求</w:t>
            </w:r>
          </w:p>
        </w:tc>
      </w:tr>
      <w:tr w14:paraId="628C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23295310">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35285EF8">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▲靴底抗刺穿力≥2000N，电绝缘性能泄漏电流≤1mA</w:t>
            </w:r>
          </w:p>
        </w:tc>
      </w:tr>
      <w:tr w14:paraId="3355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4846F3B6">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5E9A74E9">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▲隔热性能：鞋底内表面温升≤10℃；抗辐射热渗透性能：鞋底内表面温升≤5℃</w:t>
            </w:r>
          </w:p>
        </w:tc>
      </w:tr>
      <w:tr w14:paraId="3E96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3AAA933B">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消防员呼救器</w:t>
            </w:r>
          </w:p>
        </w:tc>
        <w:tc>
          <w:tcPr>
            <w:tcW w:w="4404" w:type="pct"/>
            <w:gridSpan w:val="5"/>
            <w:shd w:val="clear" w:color="auto" w:fill="auto"/>
            <w:vAlign w:val="center"/>
          </w:tcPr>
          <w:p w14:paraId="67F18D29">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★型号：RHJ360</w:t>
            </w:r>
          </w:p>
        </w:tc>
      </w:tr>
      <w:tr w14:paraId="6063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1D6D6084">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138AF39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★技术标准符合GB27900-2011《消防员呼救器》标准要求</w:t>
            </w:r>
          </w:p>
        </w:tc>
      </w:tr>
      <w:tr w14:paraId="2F2B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11DF8558">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01DD40CB">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▲发光强度≥380cd/m2</w:t>
            </w:r>
          </w:p>
        </w:tc>
      </w:tr>
      <w:tr w14:paraId="3DF6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696BD3E6">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43A58809">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重量≤200g（包含电池）</w:t>
            </w:r>
          </w:p>
        </w:tc>
      </w:tr>
      <w:tr w14:paraId="79C0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6678C2D2">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消防员头灯</w:t>
            </w:r>
          </w:p>
        </w:tc>
        <w:tc>
          <w:tcPr>
            <w:tcW w:w="4404" w:type="pct"/>
            <w:gridSpan w:val="5"/>
            <w:shd w:val="clear" w:color="auto" w:fill="auto"/>
            <w:vAlign w:val="center"/>
          </w:tcPr>
          <w:p w14:paraId="79E564F1">
            <w:pPr>
              <w:pStyle w:val="973"/>
              <w:pageBreakBefore w:val="0"/>
              <w:kinsoku/>
              <w:wordWrap w:val="0"/>
              <w:overflowPunct/>
              <w:topLinePunct w:val="0"/>
              <w:bidi w:val="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★型号：FD-FBP240</w:t>
            </w:r>
          </w:p>
        </w:tc>
      </w:tr>
      <w:tr w14:paraId="3C10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408E61B0">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6A6F74B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★技术标准符合GB30734-2014《消防员照明灯具》标准要求</w:t>
            </w:r>
          </w:p>
        </w:tc>
      </w:tr>
      <w:tr w14:paraId="47EE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63E57F56">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254F6A5B">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电池系统：可充电锂电池，装入时无需区分方向</w:t>
            </w:r>
          </w:p>
        </w:tc>
      </w:tr>
      <w:tr w14:paraId="56D5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4D013CE5">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6F5A299B">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质量：≤100g</w:t>
            </w:r>
          </w:p>
        </w:tc>
      </w:tr>
      <w:tr w14:paraId="57D8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5FB51B60">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0BA9DF92">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应急备用：配备应急备用电池或可更换电池设计</w:t>
            </w:r>
          </w:p>
        </w:tc>
      </w:tr>
      <w:tr w14:paraId="24A5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6B5B249B">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30F14CAA">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★强制性产品认证：提供与所投产品型号一致、完整有效的满足Ⅱ类设备T4温度组别的“</w:t>
            </w:r>
            <w:r>
              <w:rPr>
                <w:rFonts w:hint="eastAsia" w:ascii="仿宋" w:hAnsi="仿宋" w:eastAsia="仿宋" w:cs="仿宋"/>
                <w:b/>
                <w:bCs/>
                <w:u w:val="none"/>
                <w:lang w:val="en-US" w:eastAsia="zh-CN"/>
              </w:rPr>
              <w:t>强制性产品认证证书”</w:t>
            </w:r>
            <w:r>
              <w:rPr>
                <w:rFonts w:hint="eastAsia" w:ascii="仿宋" w:hAnsi="仿宋" w:eastAsia="仿宋" w:cs="仿宋"/>
                <w:b/>
                <w:bCs/>
                <w:lang w:val="en-US" w:eastAsia="zh-CN"/>
              </w:rPr>
              <w:t>，强制性产品认证证书可在“全国认证认可信息公共服务平台（认e云）”平台查询，查询不到的或无效的投标无效。</w:t>
            </w:r>
          </w:p>
        </w:tc>
      </w:tr>
      <w:tr w14:paraId="4C94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7088696D">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消防头盔</w:t>
            </w:r>
          </w:p>
        </w:tc>
        <w:tc>
          <w:tcPr>
            <w:tcW w:w="4404" w:type="pct"/>
            <w:gridSpan w:val="5"/>
            <w:shd w:val="clear" w:color="auto" w:fill="auto"/>
            <w:vAlign w:val="center"/>
          </w:tcPr>
          <w:p w14:paraId="674CC459">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★型号：FTK-B</w:t>
            </w:r>
          </w:p>
        </w:tc>
      </w:tr>
      <w:tr w14:paraId="3E71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486225DF">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29E32224">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44-2015《消防头盔》标准要求</w:t>
            </w:r>
          </w:p>
        </w:tc>
      </w:tr>
      <w:tr w14:paraId="76A2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207EA100">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03C6D58D">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款式符合17式消防头盔款式标识统型要求</w:t>
            </w:r>
          </w:p>
        </w:tc>
      </w:tr>
      <w:tr w14:paraId="1FDD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4FA219E8">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154F0457">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▲冲击吸收性能：经高温预处理、辐射热预处理、低温预处理、浸水预处理，至少有三项最大冲击力≤3000N</w:t>
            </w:r>
          </w:p>
        </w:tc>
      </w:tr>
      <w:tr w14:paraId="39FB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39044E38">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46E7AEBE">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▲阻燃性能：下额带、披肩、面罩续燃时间均为</w:t>
            </w:r>
            <w:r>
              <w:rPr>
                <w:rFonts w:hint="eastAsia" w:ascii="仿宋" w:hAnsi="仿宋" w:cs="仿宋"/>
                <w:lang w:val="en-US" w:eastAsia="zh-CN"/>
              </w:rPr>
              <w:t>0s</w:t>
            </w:r>
          </w:p>
        </w:tc>
      </w:tr>
      <w:tr w14:paraId="0D0F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37233282">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42DCFDCA">
            <w:pPr>
              <w:pStyle w:val="973"/>
              <w:pageBreakBefore w:val="0"/>
              <w:kinsoku/>
              <w:wordWrap w:val="0"/>
              <w:overflowPunct/>
              <w:topLinePunct w:val="0"/>
              <w:bidi w:val="0"/>
              <w:jc w:val="both"/>
              <w:textAlignment w:val="auto"/>
              <w:rPr>
                <w:rFonts w:hint="eastAsia" w:ascii="仿宋" w:hAnsi="仿宋" w:eastAsia="仿宋" w:cs="仿宋"/>
                <w:lang w:val="en-US"/>
              </w:rPr>
            </w:pPr>
            <w:r>
              <w:rPr>
                <w:rFonts w:hint="eastAsia" w:ascii="仿宋" w:hAnsi="仿宋" w:eastAsia="仿宋" w:cs="仿宋"/>
                <w:lang w:val="en-US" w:eastAsia="zh-CN"/>
              </w:rPr>
              <w:t>▲侧向刚性：帽壳最大变形≤20mm，卸载后变形≤5mm</w:t>
            </w:r>
          </w:p>
        </w:tc>
      </w:tr>
      <w:tr w14:paraId="596B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374C9B65">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6BB01957">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质量：≤1100g（不包括头灯）</w:t>
            </w:r>
          </w:p>
        </w:tc>
      </w:tr>
      <w:tr w14:paraId="169B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72107527">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消防头套</w:t>
            </w:r>
          </w:p>
        </w:tc>
        <w:tc>
          <w:tcPr>
            <w:tcW w:w="4404" w:type="pct"/>
            <w:gridSpan w:val="5"/>
            <w:shd w:val="clear" w:color="auto" w:fill="auto"/>
            <w:vAlign w:val="center"/>
          </w:tcPr>
          <w:p w14:paraId="3E462408">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★型号：</w:t>
            </w:r>
            <w:r>
              <w:rPr>
                <w:rFonts w:hint="eastAsia" w:ascii="仿宋" w:hAnsi="仿宋" w:cs="仿宋"/>
                <w:b/>
                <w:bCs/>
                <w:lang w:val="en-US" w:eastAsia="zh-CN"/>
              </w:rPr>
              <w:t>RMT</w:t>
            </w:r>
          </w:p>
        </w:tc>
      </w:tr>
      <w:tr w14:paraId="4145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90" w:hRule="atLeast"/>
        </w:trPr>
        <w:tc>
          <w:tcPr>
            <w:tcW w:w="584" w:type="pct"/>
            <w:vMerge w:val="continue"/>
            <w:shd w:val="clear" w:color="auto" w:fill="auto"/>
            <w:vAlign w:val="center"/>
          </w:tcPr>
          <w:p w14:paraId="2C261825">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37C4214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869-2010《消防员灭火防护头套》的标准要求</w:t>
            </w:r>
          </w:p>
        </w:tc>
      </w:tr>
      <w:tr w14:paraId="4F69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363D1ACE">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71E3D4FC">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材料：芳纶阻燃面料</w:t>
            </w:r>
          </w:p>
        </w:tc>
      </w:tr>
      <w:tr w14:paraId="3D66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6F65AF00">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2D0050B4">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阻燃性能：续燃时间</w:t>
            </w:r>
            <w:r>
              <w:rPr>
                <w:rFonts w:hint="eastAsia" w:ascii="仿宋" w:hAnsi="仿宋" w:cs="仿宋"/>
                <w:lang w:val="en-US" w:eastAsia="zh-CN"/>
              </w:rPr>
              <w:t>0s</w:t>
            </w:r>
          </w:p>
        </w:tc>
      </w:tr>
      <w:tr w14:paraId="4A81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5287EBCF">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57FB6076">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甲醛含量：未检出</w:t>
            </w:r>
          </w:p>
        </w:tc>
      </w:tr>
      <w:tr w14:paraId="1680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3282BEAE">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消防手套</w:t>
            </w:r>
          </w:p>
        </w:tc>
        <w:tc>
          <w:tcPr>
            <w:tcW w:w="4404" w:type="pct"/>
            <w:gridSpan w:val="5"/>
            <w:shd w:val="clear" w:color="auto" w:fill="auto"/>
            <w:vAlign w:val="center"/>
          </w:tcPr>
          <w:p w14:paraId="1258752F">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★技术标准符合XF 7-2004《消防手套》的标准要求</w:t>
            </w:r>
          </w:p>
        </w:tc>
      </w:tr>
      <w:tr w14:paraId="2876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27A5B71A">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7FCD6FD1">
            <w:pPr>
              <w:pStyle w:val="973"/>
              <w:pageBreakBefore w:val="0"/>
              <w:kinsoku/>
              <w:wordWrap w:val="0"/>
              <w:overflowPunct/>
              <w:topLinePunct w:val="0"/>
              <w:bidi w:val="0"/>
              <w:jc w:val="both"/>
              <w:textAlignment w:val="auto"/>
              <w:rPr>
                <w:rFonts w:hint="eastAsia" w:ascii="仿宋" w:hAnsi="仿宋" w:eastAsia="仿宋" w:cs="仿宋"/>
                <w:b w:val="0"/>
                <w:bCs w:val="0"/>
                <w:lang w:val="en-US" w:eastAsia="zh-CN"/>
              </w:rPr>
            </w:pPr>
            <w:r>
              <w:rPr>
                <w:rFonts w:hint="eastAsia" w:ascii="仿宋" w:hAnsi="仿宋" w:eastAsia="仿宋" w:cs="仿宋"/>
                <w:lang w:val="en-US" w:eastAsia="zh-CN"/>
              </w:rPr>
              <w:t>▲</w:t>
            </w:r>
            <w:r>
              <w:rPr>
                <w:rFonts w:hint="eastAsia" w:ascii="仿宋" w:hAnsi="仿宋" w:eastAsia="仿宋" w:cs="仿宋"/>
                <w:b w:val="0"/>
                <w:bCs w:val="0"/>
                <w:lang w:val="en-US" w:eastAsia="zh-CN"/>
              </w:rPr>
              <w:t>符合XF 7-2004《消防手套》的3类标准</w:t>
            </w:r>
          </w:p>
        </w:tc>
      </w:tr>
      <w:tr w14:paraId="3EE1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74C341BD">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4E149652">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符合部消防救援局17式消防手套统型要求，由防火外层、防水透气层、舒适衬里三层组成。对手指、掌部、手背、手腕等提供防护。</w:t>
            </w:r>
          </w:p>
        </w:tc>
      </w:tr>
      <w:tr w14:paraId="7730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shd w:val="clear" w:color="auto" w:fill="auto"/>
            <w:vAlign w:val="center"/>
          </w:tcPr>
          <w:p w14:paraId="67DC5BBF">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消防员腰包</w:t>
            </w:r>
          </w:p>
        </w:tc>
        <w:tc>
          <w:tcPr>
            <w:tcW w:w="4404" w:type="pct"/>
            <w:gridSpan w:val="5"/>
            <w:shd w:val="clear" w:color="auto" w:fill="auto"/>
            <w:vAlign w:val="center"/>
          </w:tcPr>
          <w:p w14:paraId="15ACDBA4">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采用1000D牛津布，高强度防水、防刀割，外部正面采用反光喷涂有“XXX消防”字样，洗涤次数40次，反光条采用符合GB 20653-2020《职业用高可视性警示服》标准的微孔反光材料，允许供应商选择符合国家标准的不同品牌产品，反光距离≥300米，颜色为荧光黄，宽度5CM，反光条间距≥2cm，容量≥3L，自带隐藏式腰斧支架，单独手套仓。</w:t>
            </w:r>
          </w:p>
        </w:tc>
      </w:tr>
      <w:tr w14:paraId="709D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77CA306C">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消防腰斧</w:t>
            </w:r>
          </w:p>
        </w:tc>
        <w:tc>
          <w:tcPr>
            <w:tcW w:w="4404" w:type="pct"/>
            <w:gridSpan w:val="5"/>
            <w:shd w:val="clear" w:color="auto" w:fill="auto"/>
            <w:vAlign w:val="center"/>
          </w:tcPr>
          <w:p w14:paraId="27AF3A2D">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★型号：RYFY-QG</w:t>
            </w:r>
          </w:p>
        </w:tc>
      </w:tr>
      <w:tr w14:paraId="3865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246128DA">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60D65AA4">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630-2023《消防腰斧》的标准要求</w:t>
            </w:r>
          </w:p>
        </w:tc>
      </w:tr>
      <w:tr w14:paraId="66C5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24693304">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腰带</w:t>
            </w:r>
          </w:p>
        </w:tc>
        <w:tc>
          <w:tcPr>
            <w:tcW w:w="4404" w:type="pct"/>
            <w:gridSpan w:val="5"/>
            <w:shd w:val="clear" w:color="auto" w:fill="auto"/>
            <w:vAlign w:val="center"/>
          </w:tcPr>
          <w:p w14:paraId="52E12D15">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★型号：FZL-YD</w:t>
            </w:r>
          </w:p>
        </w:tc>
      </w:tr>
      <w:tr w14:paraId="7114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580DA251">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32434C5E">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★技术标准符合XF494-2023《消防用防坠落装备》的标准要求</w:t>
            </w:r>
          </w:p>
        </w:tc>
      </w:tr>
      <w:tr w14:paraId="4190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3BB057DA">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38452AEC">
            <w:pPr>
              <w:pStyle w:val="973"/>
              <w:pageBreakBefore w:val="0"/>
              <w:kinsoku/>
              <w:wordWrap w:val="0"/>
              <w:overflowPunct/>
              <w:topLinePunct w:val="0"/>
              <w:bidi w:val="0"/>
              <w:jc w:val="both"/>
              <w:textAlignment w:val="auto"/>
              <w:rPr>
                <w:rFonts w:hint="eastAsia" w:ascii="仿宋" w:hAnsi="仿宋" w:eastAsia="仿宋" w:cs="仿宋"/>
                <w:lang w:val="en-US" w:eastAsia="zh-CN"/>
              </w:rPr>
            </w:pPr>
            <w:r>
              <w:rPr>
                <w:rFonts w:hint="eastAsia" w:ascii="仿宋" w:hAnsi="仿宋" w:eastAsia="仿宋" w:cs="仿宋"/>
                <w:lang w:val="en-US" w:eastAsia="zh-CN"/>
              </w:rPr>
              <w:t>采用高强涤纶原纤维制成，重量轻、强度高、耐磨损、耐腐蚀、耐高温。</w:t>
            </w:r>
          </w:p>
        </w:tc>
      </w:tr>
      <w:tr w14:paraId="0003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00599A13">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通用型安全绳</w:t>
            </w:r>
          </w:p>
        </w:tc>
        <w:tc>
          <w:tcPr>
            <w:tcW w:w="4404" w:type="pct"/>
            <w:gridSpan w:val="5"/>
            <w:shd w:val="clear" w:color="auto" w:fill="auto"/>
            <w:vAlign w:val="center"/>
          </w:tcPr>
          <w:p w14:paraId="545D4C3E">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★型号：FZL-S-T14</w:t>
            </w:r>
          </w:p>
        </w:tc>
      </w:tr>
      <w:tr w14:paraId="435A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3273949E">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470DB583">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494-2023《消防用防坠落装备》标准要求</w:t>
            </w:r>
          </w:p>
        </w:tc>
      </w:tr>
      <w:tr w14:paraId="7811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0FBDFF45">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5CF17C67">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规格：长度20m/根</w:t>
            </w:r>
          </w:p>
        </w:tc>
      </w:tr>
      <w:tr w14:paraId="3974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481EE914">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自救绳</w:t>
            </w:r>
          </w:p>
        </w:tc>
        <w:tc>
          <w:tcPr>
            <w:tcW w:w="4404" w:type="pct"/>
            <w:gridSpan w:val="5"/>
            <w:shd w:val="clear" w:color="auto" w:fill="auto"/>
            <w:vAlign w:val="center"/>
          </w:tcPr>
          <w:p w14:paraId="656F2784">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★型号：FZL-S-Q9.5</w:t>
            </w:r>
          </w:p>
        </w:tc>
      </w:tr>
      <w:tr w14:paraId="0F8A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26F0435B">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088766F9">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494-2023《消防用防坠落装备》标准要求</w:t>
            </w:r>
          </w:p>
        </w:tc>
      </w:tr>
      <w:tr w14:paraId="60B5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64C35C07">
            <w:pPr>
              <w:pStyle w:val="973"/>
              <w:pageBreakBefore w:val="0"/>
              <w:kinsoku/>
              <w:wordWrap w:val="0"/>
              <w:overflowPunct/>
              <w:topLinePunct w:val="0"/>
              <w:bidi w:val="0"/>
              <w:jc w:val="both"/>
              <w:textAlignment w:val="auto"/>
              <w:rPr>
                <w:rFonts w:hint="eastAsia" w:ascii="仿宋" w:hAnsi="仿宋" w:eastAsia="仿宋" w:cs="仿宋"/>
              </w:rPr>
            </w:pPr>
          </w:p>
        </w:tc>
        <w:tc>
          <w:tcPr>
            <w:tcW w:w="4404" w:type="pct"/>
            <w:gridSpan w:val="5"/>
            <w:shd w:val="clear" w:color="auto" w:fill="auto"/>
            <w:vAlign w:val="center"/>
          </w:tcPr>
          <w:p w14:paraId="74033916">
            <w:pPr>
              <w:pStyle w:val="973"/>
              <w:pageBreakBefore w:val="0"/>
              <w:kinsoku/>
              <w:wordWrap w:val="0"/>
              <w:overflowPunct/>
              <w:topLinePunct w:val="0"/>
              <w:bidi w:val="0"/>
              <w:jc w:val="both"/>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规格：长度4m</w:t>
            </w:r>
          </w:p>
        </w:tc>
      </w:tr>
      <w:tr w14:paraId="6454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 w:type="pct"/>
          <w:trHeight w:val="57" w:hRule="atLeast"/>
        </w:trPr>
        <w:tc>
          <w:tcPr>
            <w:tcW w:w="584" w:type="pct"/>
            <w:vMerge w:val="restart"/>
            <w:shd w:val="clear" w:color="auto" w:fill="auto"/>
            <w:vAlign w:val="center"/>
          </w:tcPr>
          <w:p w14:paraId="767EA65B">
            <w:pPr>
              <w:pStyle w:val="973"/>
              <w:pageBreakBefore w:val="0"/>
              <w:kinsoku/>
              <w:wordWrap w:val="0"/>
              <w:overflowPunct/>
              <w:topLinePunct w:val="0"/>
              <w:bidi w:val="0"/>
              <w:jc w:val="both"/>
              <w:textAlignment w:val="auto"/>
              <w:rPr>
                <w:rFonts w:hint="eastAsia" w:ascii="仿宋" w:hAnsi="仿宋" w:eastAsia="仿宋" w:cs="仿宋"/>
              </w:rPr>
            </w:pPr>
            <w:r>
              <w:rPr>
                <w:rFonts w:hint="eastAsia" w:ascii="仿宋" w:hAnsi="仿宋" w:eastAsia="仿宋" w:cs="仿宋"/>
                <w:lang w:val="en-US" w:eastAsia="zh-CN"/>
              </w:rPr>
              <w:t>安全钩</w:t>
            </w:r>
          </w:p>
        </w:tc>
        <w:tc>
          <w:tcPr>
            <w:tcW w:w="4404" w:type="pct"/>
            <w:gridSpan w:val="5"/>
            <w:shd w:val="clear" w:color="auto" w:fill="auto"/>
            <w:vAlign w:val="center"/>
          </w:tcPr>
          <w:p w14:paraId="76935B8E">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★型号：FZL-G-T</w:t>
            </w:r>
          </w:p>
        </w:tc>
      </w:tr>
      <w:tr w14:paraId="6AB1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 w:type="pct"/>
          <w:trHeight w:val="57" w:hRule="atLeast"/>
        </w:trPr>
        <w:tc>
          <w:tcPr>
            <w:tcW w:w="584" w:type="pct"/>
            <w:vMerge w:val="continue"/>
            <w:shd w:val="clear" w:color="auto" w:fill="auto"/>
            <w:vAlign w:val="center"/>
          </w:tcPr>
          <w:p w14:paraId="272D5D56">
            <w:pPr>
              <w:pStyle w:val="973"/>
              <w:pageBreakBefore w:val="0"/>
              <w:kinsoku/>
              <w:wordWrap w:val="0"/>
              <w:overflowPunct/>
              <w:topLinePunct w:val="0"/>
              <w:bidi w:val="0"/>
              <w:jc w:val="both"/>
              <w:textAlignment w:val="auto"/>
              <w:rPr>
                <w:rFonts w:hint="eastAsia" w:ascii="仿宋" w:hAnsi="仿宋" w:eastAsia="仿宋" w:cs="仿宋"/>
                <w:lang w:val="en-US" w:eastAsia="zh-CN"/>
              </w:rPr>
            </w:pPr>
          </w:p>
        </w:tc>
        <w:tc>
          <w:tcPr>
            <w:tcW w:w="4404" w:type="pct"/>
            <w:gridSpan w:val="5"/>
            <w:shd w:val="clear" w:color="auto" w:fill="auto"/>
            <w:vAlign w:val="center"/>
          </w:tcPr>
          <w:p w14:paraId="2CE1E7FC">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w:t>
            </w:r>
            <w:r>
              <w:rPr>
                <w:rFonts w:hint="eastAsia" w:ascii="仿宋" w:hAnsi="仿宋" w:eastAsia="仿宋" w:cs="仿宋"/>
                <w:b/>
                <w:bCs/>
              </w:rPr>
              <w:t>符合</w:t>
            </w:r>
            <w:r>
              <w:rPr>
                <w:rFonts w:hint="eastAsia" w:ascii="仿宋" w:hAnsi="仿宋" w:eastAsia="仿宋" w:cs="仿宋"/>
                <w:b/>
                <w:bCs/>
                <w:lang w:eastAsia="zh-CN"/>
              </w:rPr>
              <w:t>XF 494-2023《</w:t>
            </w:r>
            <w:r>
              <w:rPr>
                <w:rFonts w:hint="eastAsia" w:ascii="仿宋" w:hAnsi="仿宋" w:eastAsia="仿宋" w:cs="仿宋"/>
                <w:b/>
                <w:bCs/>
              </w:rPr>
              <w:t>消防用防坠落装备</w:t>
            </w:r>
            <w:r>
              <w:rPr>
                <w:rFonts w:hint="eastAsia" w:ascii="仿宋" w:hAnsi="仿宋" w:eastAsia="仿宋" w:cs="仿宋"/>
                <w:b/>
                <w:bCs/>
                <w:lang w:eastAsia="zh-CN"/>
              </w:rPr>
              <w:t>》</w:t>
            </w:r>
            <w:r>
              <w:rPr>
                <w:rFonts w:hint="eastAsia" w:ascii="仿宋" w:hAnsi="仿宋" w:eastAsia="仿宋" w:cs="仿宋"/>
                <w:b/>
                <w:bCs/>
                <w:lang w:val="en-US" w:eastAsia="zh-CN"/>
              </w:rPr>
              <w:t>标准</w:t>
            </w:r>
            <w:r>
              <w:rPr>
                <w:rFonts w:hint="eastAsia" w:ascii="仿宋" w:hAnsi="仿宋" w:eastAsia="仿宋" w:cs="仿宋"/>
                <w:b/>
                <w:bCs/>
              </w:rPr>
              <w:t>要求</w:t>
            </w:r>
          </w:p>
        </w:tc>
      </w:tr>
    </w:tbl>
    <w:p w14:paraId="36C622A3">
      <w:pPr>
        <w:pStyle w:val="7"/>
        <w:pageBreakBefore w:val="0"/>
        <w:kinsoku/>
        <w:wordWrap w:val="0"/>
        <w:overflowPunct/>
        <w:topLinePunct w:val="0"/>
        <w:bidi w:val="0"/>
        <w:textAlignment w:val="auto"/>
        <w:rPr>
          <w:rFonts w:hint="default"/>
          <w:lang w:val="en-US" w:eastAsia="zh-CN"/>
        </w:rPr>
      </w:pPr>
      <w:r>
        <w:rPr>
          <w:rFonts w:hint="eastAsia"/>
          <w:lang w:val="en-US" w:eastAsia="zh-CN"/>
        </w:rPr>
        <w:t>4.2实质性响应资料说明</w:t>
      </w:r>
    </w:p>
    <w:p w14:paraId="5C7189E7">
      <w:pPr>
        <w:pageBreakBefore w:val="0"/>
        <w:kinsoku/>
        <w:wordWrap w:val="0"/>
        <w:overflowPunct/>
        <w:topLinePunct w:val="0"/>
        <w:bidi w:val="0"/>
        <w:textAlignment w:val="auto"/>
        <w:rPr>
          <w:rFonts w:hint="default" w:ascii="仿宋" w:hAnsi="仿宋" w:cs="仿宋"/>
          <w:b/>
          <w:bCs/>
          <w:lang w:val="en-US" w:eastAsia="zh-CN"/>
        </w:rPr>
      </w:pPr>
      <w:r>
        <w:rPr>
          <w:rFonts w:hint="eastAsia"/>
          <w:b/>
          <w:bCs/>
          <w:lang w:val="en-US" w:eastAsia="zh-CN"/>
        </w:rPr>
        <w:t>针对技术要求中标“</w:t>
      </w:r>
      <w:r>
        <w:rPr>
          <w:rFonts w:hint="eastAsia" w:ascii="仿宋" w:hAnsi="仿宋" w:eastAsia="仿宋" w:cs="仿宋"/>
          <w:b/>
          <w:bCs/>
          <w:lang w:val="en-US" w:eastAsia="zh-CN"/>
        </w:rPr>
        <w:t>★</w:t>
      </w:r>
      <w:r>
        <w:rPr>
          <w:rFonts w:hint="eastAsia" w:ascii="仿宋" w:hAnsi="仿宋" w:cs="仿宋"/>
          <w:b/>
          <w:bCs/>
          <w:lang w:val="en-US" w:eastAsia="zh-CN"/>
        </w:rPr>
        <w:t>”的实质性条款，供应商的实质性响应资料说明如下：</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46"/>
        <w:gridCol w:w="677"/>
        <w:gridCol w:w="2970"/>
        <w:gridCol w:w="4645"/>
      </w:tblGrid>
      <w:tr w14:paraId="0B7B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12" w:type="pct"/>
            <w:shd w:val="clear" w:color="auto" w:fill="auto"/>
            <w:vAlign w:val="center"/>
          </w:tcPr>
          <w:p w14:paraId="78AEE388">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采购货物</w:t>
            </w:r>
          </w:p>
        </w:tc>
        <w:tc>
          <w:tcPr>
            <w:tcW w:w="1973" w:type="pct"/>
            <w:gridSpan w:val="2"/>
            <w:shd w:val="clear" w:color="auto" w:fill="auto"/>
            <w:vAlign w:val="center"/>
          </w:tcPr>
          <w:p w14:paraId="60278FCE">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技术要求</w:t>
            </w:r>
          </w:p>
        </w:tc>
        <w:tc>
          <w:tcPr>
            <w:tcW w:w="2513" w:type="pct"/>
            <w:shd w:val="clear" w:color="auto" w:fill="auto"/>
            <w:vAlign w:val="center"/>
          </w:tcPr>
          <w:p w14:paraId="4CD67201">
            <w:pPr>
              <w:pStyle w:val="973"/>
              <w:pageBreakBefore w:val="0"/>
              <w:kinsoku/>
              <w:wordWrap w:val="0"/>
              <w:overflowPunct/>
              <w:topLinePunct w:val="0"/>
              <w:bidi w:val="0"/>
              <w:jc w:val="center"/>
              <w:textAlignment w:val="auto"/>
              <w:rPr>
                <w:rFonts w:hint="eastAsia" w:ascii="仿宋" w:hAnsi="仿宋" w:eastAsia="仿宋" w:cs="仿宋"/>
                <w:lang w:val="en-US" w:eastAsia="zh-CN"/>
              </w:rPr>
            </w:pPr>
            <w:r>
              <w:rPr>
                <w:rFonts w:hint="eastAsia" w:ascii="仿宋" w:hAnsi="仿宋" w:eastAsia="仿宋" w:cs="仿宋"/>
                <w:lang w:val="en-US" w:eastAsia="zh-CN"/>
              </w:rPr>
              <w:t>实质性响应资料说明</w:t>
            </w:r>
          </w:p>
        </w:tc>
      </w:tr>
      <w:tr w14:paraId="0DEA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shd w:val="clear" w:color="auto" w:fill="auto"/>
            <w:vAlign w:val="center"/>
          </w:tcPr>
          <w:p w14:paraId="16B6C405">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消防货架</w:t>
            </w:r>
          </w:p>
        </w:tc>
        <w:tc>
          <w:tcPr>
            <w:tcW w:w="1973" w:type="pct"/>
            <w:gridSpan w:val="2"/>
            <w:shd w:val="clear" w:color="auto" w:fill="auto"/>
            <w:vAlign w:val="center"/>
          </w:tcPr>
          <w:p w14:paraId="561C38BA">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尺寸：（mm）2000*2000*600（按尺寸单体，不联体）</w:t>
            </w:r>
          </w:p>
        </w:tc>
        <w:tc>
          <w:tcPr>
            <w:tcW w:w="2513" w:type="pct"/>
            <w:shd w:val="clear" w:color="auto" w:fill="auto"/>
            <w:vAlign w:val="center"/>
          </w:tcPr>
          <w:p w14:paraId="51ACF85A">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提供供应商的宣传资料或官方网站的截图或自行承诺</w:t>
            </w:r>
          </w:p>
        </w:tc>
      </w:tr>
      <w:tr w14:paraId="644D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3EF3EC9E">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消防服架</w:t>
            </w:r>
          </w:p>
        </w:tc>
        <w:tc>
          <w:tcPr>
            <w:tcW w:w="1973" w:type="pct"/>
            <w:gridSpan w:val="2"/>
            <w:shd w:val="clear" w:color="auto" w:fill="auto"/>
            <w:vAlign w:val="center"/>
          </w:tcPr>
          <w:p w14:paraId="2E9938F9">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材质：采用06Cr19Ni10 材质（304 不锈钢），不锈钢厚度≥1.2mm</w:t>
            </w:r>
          </w:p>
        </w:tc>
        <w:tc>
          <w:tcPr>
            <w:tcW w:w="2513" w:type="pct"/>
            <w:shd w:val="clear" w:color="auto" w:fill="auto"/>
            <w:vAlign w:val="center"/>
          </w:tcPr>
          <w:p w14:paraId="1447CFE9">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提供供应商的宣传资料或官方网站的截图或自行承诺</w:t>
            </w:r>
          </w:p>
        </w:tc>
      </w:tr>
      <w:tr w14:paraId="3B85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68777049">
            <w:pPr>
              <w:pStyle w:val="973"/>
              <w:pageBreakBefore w:val="0"/>
              <w:kinsoku/>
              <w:wordWrap w:val="0"/>
              <w:overflowPunct/>
              <w:topLinePunct w:val="0"/>
              <w:bidi w:val="0"/>
              <w:jc w:val="center"/>
              <w:textAlignment w:val="auto"/>
              <w:rPr>
                <w:rFonts w:hint="eastAsia" w:ascii="仿宋" w:hAnsi="仿宋" w:eastAsia="仿宋" w:cs="仿宋"/>
              </w:rPr>
            </w:pPr>
          </w:p>
        </w:tc>
        <w:tc>
          <w:tcPr>
            <w:tcW w:w="1973" w:type="pct"/>
            <w:gridSpan w:val="2"/>
            <w:shd w:val="clear" w:color="auto" w:fill="auto"/>
            <w:vAlign w:val="center"/>
          </w:tcPr>
          <w:p w14:paraId="519E9E1C">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尺寸：（mm）800*800*1950（按尺寸单体，不联体）</w:t>
            </w:r>
          </w:p>
        </w:tc>
        <w:tc>
          <w:tcPr>
            <w:tcW w:w="2513" w:type="pct"/>
            <w:shd w:val="clear" w:color="auto" w:fill="auto"/>
            <w:vAlign w:val="center"/>
          </w:tcPr>
          <w:p w14:paraId="7AD08074">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提供供应商的宣传资料或官方网站的截图或自行承诺</w:t>
            </w:r>
          </w:p>
        </w:tc>
      </w:tr>
      <w:tr w14:paraId="2A74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2DA5F379">
            <w:pPr>
              <w:pStyle w:val="973"/>
              <w:pageBreakBefore w:val="0"/>
              <w:kinsoku/>
              <w:wordWrap w:val="0"/>
              <w:overflowPunct/>
              <w:topLinePunct w:val="0"/>
              <w:bidi w:val="0"/>
              <w:jc w:val="center"/>
              <w:textAlignment w:val="auto"/>
              <w:rPr>
                <w:rFonts w:hint="eastAsia" w:ascii="仿宋" w:hAnsi="仿宋" w:eastAsia="仿宋" w:cs="仿宋"/>
              </w:rPr>
            </w:pPr>
          </w:p>
        </w:tc>
        <w:tc>
          <w:tcPr>
            <w:tcW w:w="1973" w:type="pct"/>
            <w:gridSpan w:val="2"/>
            <w:shd w:val="clear" w:color="auto" w:fill="auto"/>
            <w:vAlign w:val="center"/>
          </w:tcPr>
          <w:p w14:paraId="4140B7C0">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rPr>
              <w:t>★</w:t>
            </w:r>
            <w:r>
              <w:rPr>
                <w:rFonts w:hint="eastAsia" w:ascii="仿宋" w:hAnsi="仿宋" w:eastAsia="仿宋" w:cs="仿宋"/>
                <w:b/>
                <w:bCs/>
                <w:lang w:val="en-US" w:eastAsia="zh-CN"/>
              </w:rPr>
              <w:t>功能：一体二面，360度双面旋转，手动/电动可切换</w:t>
            </w:r>
          </w:p>
        </w:tc>
        <w:tc>
          <w:tcPr>
            <w:tcW w:w="2513" w:type="pct"/>
            <w:shd w:val="clear" w:color="auto" w:fill="auto"/>
            <w:vAlign w:val="center"/>
          </w:tcPr>
          <w:p w14:paraId="580387BB">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提供供应商的宣传资料或官方网站的截图或自行承诺</w:t>
            </w:r>
          </w:p>
        </w:tc>
      </w:tr>
      <w:tr w14:paraId="5171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55A7FB23">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消防水带</w:t>
            </w:r>
          </w:p>
        </w:tc>
        <w:tc>
          <w:tcPr>
            <w:tcW w:w="1973" w:type="pct"/>
            <w:gridSpan w:val="2"/>
            <w:shd w:val="clear" w:color="auto" w:fill="auto"/>
            <w:vAlign w:val="center"/>
          </w:tcPr>
          <w:p w14:paraId="60D82DE6">
            <w:pPr>
              <w:pStyle w:val="973"/>
              <w:pageBreakBefore w:val="0"/>
              <w:kinsoku/>
              <w:wordWrap w:val="0"/>
              <w:overflowPunct/>
              <w:topLinePunct w:val="0"/>
              <w:bidi w:val="0"/>
              <w:ind w:firstLine="0" w:firstLineChars="0"/>
              <w:jc w:val="lef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消防水带型号</w:t>
            </w:r>
            <w:r>
              <w:rPr>
                <w:rFonts w:hint="eastAsia" w:ascii="仿宋" w:hAnsi="仿宋" w:eastAsia="仿宋" w:cs="仿宋"/>
                <w:b/>
                <w:bCs/>
              </w:rPr>
              <w:t>：16-65-20-涤纶长丝/涤纶长丝-聚氨酯</w:t>
            </w:r>
            <w:r>
              <w:rPr>
                <w:rFonts w:hint="eastAsia" w:ascii="仿宋" w:hAnsi="仿宋" w:eastAsia="仿宋" w:cs="仿宋"/>
                <w:b/>
                <w:bCs/>
                <w:lang w:eastAsia="zh-CN"/>
              </w:rPr>
              <w:t>；</w:t>
            </w:r>
            <w:r>
              <w:rPr>
                <w:rFonts w:hint="eastAsia" w:ascii="仿宋" w:hAnsi="仿宋" w:eastAsia="仿宋" w:cs="仿宋"/>
                <w:b/>
                <w:bCs/>
                <w:lang w:val="en-US" w:eastAsia="zh-CN"/>
              </w:rPr>
              <w:t>接口型号</w:t>
            </w:r>
            <w:r>
              <w:rPr>
                <w:rFonts w:hint="eastAsia" w:ascii="仿宋" w:hAnsi="仿宋" w:eastAsia="仿宋" w:cs="仿宋"/>
                <w:b/>
                <w:bCs/>
              </w:rPr>
              <w:t>KDK65</w:t>
            </w:r>
          </w:p>
        </w:tc>
        <w:tc>
          <w:tcPr>
            <w:tcW w:w="2513" w:type="pct"/>
            <w:shd w:val="clear" w:color="auto" w:fill="auto"/>
            <w:vAlign w:val="center"/>
          </w:tcPr>
          <w:p w14:paraId="0882C445">
            <w:pPr>
              <w:pStyle w:val="973"/>
              <w:keepNext w:val="0"/>
              <w:keepLines w:val="0"/>
              <w:pageBreakBefore w:val="0"/>
              <w:widowControl w:val="0"/>
              <w:kinsoku/>
              <w:wordWrap w:val="0"/>
              <w:overflowPunct/>
              <w:topLinePunct w:val="0"/>
              <w:autoSpaceDE/>
              <w:autoSpaceDN/>
              <w:bidi w:val="0"/>
              <w:adjustRightInd/>
              <w:snapToGrid/>
              <w:ind w:firstLine="0" w:firstLineChars="0"/>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消防水带型号</w:t>
            </w:r>
            <w:r>
              <w:rPr>
                <w:rFonts w:hint="eastAsia" w:ascii="仿宋" w:hAnsi="仿宋" w:eastAsia="仿宋" w:cs="仿宋"/>
                <w:b/>
                <w:bCs/>
              </w:rPr>
              <w:t>16-65-20-涤纶长丝/涤纶长丝-聚氨酯</w:t>
            </w:r>
            <w:r>
              <w:rPr>
                <w:rFonts w:hint="eastAsia" w:ascii="仿宋" w:hAnsi="仿宋" w:eastAsia="仿宋" w:cs="仿宋"/>
                <w:b/>
                <w:bCs/>
                <w:lang w:val="en-US" w:eastAsia="zh-CN"/>
              </w:rPr>
              <w:t>表示设计工作压力为1.6MPa、公称内径为65mm、长度为20米、编织层经线材质为涤纶长丝、纬线材质为涤纶长丝、内衬材质为聚氨酯的水带，</w:t>
            </w:r>
            <w:r>
              <w:rPr>
                <w:rFonts w:hint="eastAsia" w:ascii="仿宋" w:hAnsi="仿宋" w:eastAsia="仿宋" w:cs="仿宋"/>
                <w:b/>
                <w:bCs/>
                <w:highlight w:val="none"/>
                <w:lang w:val="en-US" w:eastAsia="zh-CN"/>
              </w:rPr>
              <w:t>允许设计工作压力和长度正偏离</w:t>
            </w:r>
            <w:r>
              <w:rPr>
                <w:rFonts w:hint="eastAsia" w:ascii="仿宋" w:hAnsi="仿宋" w:eastAsia="仿宋" w:cs="仿宋"/>
                <w:b/>
                <w:bCs/>
                <w:lang w:val="en-US" w:eastAsia="zh-CN"/>
              </w:rPr>
              <w:t>，其余均不允许偏离，否则投标无效。</w:t>
            </w:r>
          </w:p>
          <w:p w14:paraId="0C0FFB29">
            <w:pPr>
              <w:pStyle w:val="973"/>
              <w:keepNext w:val="0"/>
              <w:keepLines w:val="0"/>
              <w:pageBreakBefore w:val="0"/>
              <w:widowControl w:val="0"/>
              <w:kinsoku/>
              <w:wordWrap w:val="0"/>
              <w:overflowPunct/>
              <w:topLinePunct w:val="0"/>
              <w:autoSpaceDE/>
              <w:autoSpaceDN/>
              <w:bidi w:val="0"/>
              <w:adjustRightInd/>
              <w:snapToGrid/>
              <w:ind w:firstLine="0" w:firstLineChars="0"/>
              <w:jc w:val="left"/>
              <w:textAlignment w:val="auto"/>
              <w:rPr>
                <w:rFonts w:hint="default" w:ascii="仿宋" w:hAnsi="仿宋" w:eastAsia="仿宋" w:cs="仿宋"/>
                <w:b/>
                <w:bCs/>
                <w:lang w:val="en-US" w:eastAsia="zh-CN"/>
              </w:rPr>
            </w:pPr>
            <w:r>
              <w:rPr>
                <w:rFonts w:hint="eastAsia" w:ascii="仿宋" w:hAnsi="仿宋" w:eastAsia="仿宋" w:cs="仿宋"/>
                <w:b/>
                <w:bCs/>
                <w:lang w:val="en-US" w:eastAsia="zh-CN"/>
              </w:rPr>
              <w:t>接口型号</w:t>
            </w:r>
            <w:r>
              <w:rPr>
                <w:rFonts w:hint="eastAsia" w:ascii="仿宋" w:hAnsi="仿宋" w:eastAsia="仿宋" w:cs="仿宋"/>
                <w:b/>
                <w:bCs/>
              </w:rPr>
              <w:t>KDK65</w:t>
            </w:r>
            <w:r>
              <w:rPr>
                <w:rFonts w:hint="eastAsia" w:ascii="仿宋" w:hAnsi="仿宋" w:eastAsia="仿宋" w:cs="仿宋"/>
                <w:b/>
                <w:bCs/>
                <w:lang w:val="en-US" w:eastAsia="zh-CN"/>
              </w:rPr>
              <w:t>表示公称压力为1.6MPa、公称通径为65mm的卡式水带接口，公称压力允许正偏离，其余偏离的投标无效。</w:t>
            </w:r>
          </w:p>
        </w:tc>
      </w:tr>
      <w:tr w14:paraId="3B28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20272C8B">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722403D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eastAsia="zh-CN"/>
              </w:rPr>
              <w:t>★消防水带技术性能符合</w:t>
            </w:r>
            <w:r>
              <w:rPr>
                <w:rFonts w:hint="eastAsia" w:ascii="仿宋" w:hAnsi="仿宋" w:eastAsia="仿宋" w:cs="仿宋"/>
                <w:b/>
                <w:bCs/>
                <w:lang w:val="en-US" w:eastAsia="zh-CN"/>
              </w:rPr>
              <w:t>GB6246-2011《消防水带》标准要求，接口技术性能应符合GB12514.1《消防接口 第1部分：消防接口通用技术条件》</w:t>
            </w:r>
            <w:r>
              <w:rPr>
                <w:rFonts w:hint="eastAsia" w:ascii="仿宋" w:hAnsi="仿宋" w:eastAsia="仿宋" w:cs="仿宋"/>
                <w:b/>
                <w:bCs/>
              </w:rPr>
              <w:t>和GB12514.3《消防接口 第3部分：</w:t>
            </w:r>
            <w:r>
              <w:rPr>
                <w:rFonts w:hint="eastAsia" w:ascii="仿宋" w:hAnsi="仿宋" w:eastAsia="仿宋" w:cs="仿宋"/>
                <w:b/>
                <w:bCs/>
                <w:u w:val="single"/>
              </w:rPr>
              <w:t>卡式消防接口</w:t>
            </w:r>
            <w:r>
              <w:rPr>
                <w:rFonts w:hint="eastAsia" w:ascii="仿宋" w:hAnsi="仿宋" w:eastAsia="仿宋" w:cs="仿宋"/>
                <w:b/>
                <w:bCs/>
              </w:rPr>
              <w:t>型式和基本参数》</w:t>
            </w:r>
            <w:r>
              <w:rPr>
                <w:rFonts w:hint="eastAsia" w:ascii="仿宋" w:hAnsi="仿宋" w:eastAsia="仿宋" w:cs="仿宋"/>
                <w:b/>
                <w:bCs/>
                <w:lang w:val="en-US" w:eastAsia="zh-CN"/>
              </w:rPr>
              <w:t>。</w:t>
            </w:r>
          </w:p>
        </w:tc>
        <w:tc>
          <w:tcPr>
            <w:tcW w:w="2513" w:type="pct"/>
            <w:shd w:val="clear" w:color="auto" w:fill="auto"/>
            <w:vAlign w:val="center"/>
          </w:tcPr>
          <w:p w14:paraId="23B9B5BF">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提供符合技术标准的消防水带和接口的消防认证证书，消防认证证书可以在“全国认证认可信息公共服务平台（认e云）”查询有效，消防认证证书上的货物型号规格符合型号说明。</w:t>
            </w:r>
          </w:p>
        </w:tc>
      </w:tr>
      <w:tr w14:paraId="2B9D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64B2CDFB">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多功能水枪</w:t>
            </w:r>
          </w:p>
        </w:tc>
        <w:tc>
          <w:tcPr>
            <w:tcW w:w="1973" w:type="pct"/>
            <w:gridSpan w:val="2"/>
            <w:shd w:val="clear" w:color="auto" w:fill="auto"/>
            <w:vAlign w:val="center"/>
          </w:tcPr>
          <w:p w14:paraId="5B8FA350">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14:ligatures w14:val="standardContextual"/>
              </w:rPr>
            </w:pPr>
            <w:r>
              <w:rPr>
                <w:rFonts w:hint="eastAsia" w:ascii="仿宋" w:hAnsi="仿宋" w:eastAsia="仿宋" w:cs="仿宋"/>
                <w:b/>
                <w:bCs/>
              </w:rPr>
              <w:t>★</w:t>
            </w:r>
            <w:r>
              <w:rPr>
                <w:rFonts w:hint="eastAsia" w:ascii="仿宋" w:hAnsi="仿宋" w:eastAsia="仿宋" w:cs="仿宋"/>
                <w:b/>
                <w:bCs/>
                <w:lang w:val="en-US" w:eastAsia="zh-CN"/>
              </w:rPr>
              <w:t>多功能水枪</w:t>
            </w:r>
            <w:r>
              <w:rPr>
                <w:rFonts w:hint="eastAsia" w:ascii="仿宋" w:hAnsi="仿宋" w:eastAsia="仿宋" w:cs="仿宋"/>
                <w:b/>
                <w:bCs/>
                <w:kern w:val="2"/>
                <w:sz w:val="24"/>
                <w:szCs w:val="24"/>
                <w:lang w:val="en-US" w:eastAsia="zh-CN" w:bidi="ar-SA"/>
                <w14:ligatures w14:val="standardContextual"/>
              </w:rPr>
              <w:t>型号：多功能水枪型号QLD6.0</w:t>
            </w:r>
            <w:r>
              <w:rPr>
                <w:rFonts w:hint="eastAsia" w:ascii="仿宋" w:hAnsi="仿宋" w:eastAsia="仿宋" w:cs="仿宋"/>
                <w:b/>
                <w:bCs/>
                <w:lang w:val="en-US" w:eastAsia="zh-CN"/>
              </w:rPr>
              <w:t>/8Ⅲ；接口型号</w:t>
            </w:r>
            <w:r>
              <w:rPr>
                <w:rFonts w:hint="eastAsia" w:ascii="仿宋" w:hAnsi="仿宋" w:cs="仿宋"/>
                <w:b/>
                <w:bCs/>
                <w:lang w:val="en-US" w:eastAsia="zh-CN"/>
              </w:rPr>
              <w:t>：</w:t>
            </w:r>
            <w:r>
              <w:rPr>
                <w:rFonts w:hint="eastAsia" w:ascii="仿宋" w:hAnsi="仿宋" w:eastAsia="仿宋" w:cs="仿宋"/>
                <w:b/>
                <w:bCs/>
                <w:lang w:val="en-US" w:eastAsia="zh-CN"/>
              </w:rPr>
              <w:t>KYKA65</w:t>
            </w:r>
          </w:p>
        </w:tc>
        <w:tc>
          <w:tcPr>
            <w:tcW w:w="2513" w:type="pct"/>
            <w:shd w:val="clear" w:color="auto" w:fill="auto"/>
            <w:vAlign w:val="center"/>
          </w:tcPr>
          <w:p w14:paraId="3A6C47F4">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多功能水枪QLD表示导流式直流喷雾水枪，6.0表示额定喷射压力0.6MPa，8表示额定流量8L/s，Ⅲ表示喷雾角可调的低压直流喷雾水枪按功能分类为第Ⅲ类。额定喷射压力和额定流量允许正偏离，其余偏离的投标无效。</w:t>
            </w:r>
          </w:p>
          <w:p w14:paraId="2426E363">
            <w:pPr>
              <w:pStyle w:val="973"/>
              <w:pageBreakBefore w:val="0"/>
              <w:kinsoku/>
              <w:wordWrap w:val="0"/>
              <w:overflowPunct/>
              <w:topLinePunct w:val="0"/>
              <w:bidi w:val="0"/>
              <w:ind w:firstLine="0" w:firstLineChars="0"/>
              <w:jc w:val="both"/>
              <w:textAlignment w:val="auto"/>
              <w:rPr>
                <w:rFonts w:hint="default" w:ascii="仿宋" w:hAnsi="仿宋" w:eastAsia="仿宋" w:cs="仿宋"/>
                <w:b/>
                <w:bCs/>
                <w:lang w:val="en-US" w:eastAsia="zh-CN"/>
              </w:rPr>
            </w:pPr>
            <w:r>
              <w:rPr>
                <w:rFonts w:hint="eastAsia" w:ascii="仿宋" w:hAnsi="仿宋" w:eastAsia="仿宋" w:cs="仿宋"/>
                <w:b/>
                <w:bCs/>
                <w:lang w:val="en-US" w:eastAsia="zh-CN"/>
              </w:rPr>
              <w:t>接口型号KYKA65表示工作压力为1.6MPa、公称通径为65mm的卡式管牙雄接口，公称压力允许正偏离，其余偏离的投标无效。</w:t>
            </w:r>
          </w:p>
        </w:tc>
      </w:tr>
      <w:tr w14:paraId="1F57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228C80C6">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66CC7340">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多功能水枪技术标准符合GB8181-2005《消防水枪》标准要求，接口技术性能应符合GB12514.1《消防接口 第1部分：消防接口通用技术条件》</w:t>
            </w:r>
            <w:r>
              <w:rPr>
                <w:rFonts w:hint="eastAsia" w:ascii="仿宋" w:hAnsi="仿宋" w:eastAsia="仿宋" w:cs="仿宋"/>
                <w:b/>
                <w:bCs/>
              </w:rPr>
              <w:t>和GB12514.3《消防接口 第3部分：</w:t>
            </w:r>
            <w:r>
              <w:rPr>
                <w:rFonts w:hint="eastAsia" w:ascii="仿宋" w:hAnsi="仿宋" w:eastAsia="仿宋" w:cs="仿宋"/>
                <w:b/>
                <w:bCs/>
                <w:u w:val="single"/>
              </w:rPr>
              <w:t>卡式消防接口</w:t>
            </w:r>
            <w:r>
              <w:rPr>
                <w:rFonts w:hint="eastAsia" w:ascii="仿宋" w:hAnsi="仿宋" w:eastAsia="仿宋" w:cs="仿宋"/>
                <w:b/>
                <w:bCs/>
              </w:rPr>
              <w:t>型式和基本参数》</w:t>
            </w:r>
          </w:p>
        </w:tc>
        <w:tc>
          <w:tcPr>
            <w:tcW w:w="2513" w:type="pct"/>
            <w:shd w:val="clear" w:color="auto" w:fill="auto"/>
            <w:vAlign w:val="center"/>
          </w:tcPr>
          <w:p w14:paraId="04DF53B7">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提供符合技术标准的多功能水枪和接口的消防认证证书，消防认证证书可以在“全国认证认可信息公共服务平台（认e云）”查询有效，消防认证证书上的货物型号规格符合型号说明。</w:t>
            </w:r>
          </w:p>
        </w:tc>
      </w:tr>
      <w:tr w14:paraId="66B7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140D814A">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分水器</w:t>
            </w:r>
          </w:p>
        </w:tc>
        <w:tc>
          <w:tcPr>
            <w:tcW w:w="1973" w:type="pct"/>
            <w:gridSpan w:val="2"/>
            <w:shd w:val="clear" w:color="auto" w:fill="auto"/>
            <w:vAlign w:val="center"/>
          </w:tcPr>
          <w:p w14:paraId="7BA53D1C">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分水器型号：FⅢ80/65×3-2.5；接口型号</w:t>
            </w:r>
            <w:r>
              <w:rPr>
                <w:rFonts w:hint="eastAsia" w:ascii="仿宋" w:hAnsi="仿宋" w:cs="仿宋"/>
                <w:b/>
                <w:bCs/>
                <w:lang w:val="en-US" w:eastAsia="zh-CN"/>
              </w:rPr>
              <w:t>：进水口KYKA80，出水口KYK65</w:t>
            </w:r>
          </w:p>
        </w:tc>
        <w:tc>
          <w:tcPr>
            <w:tcW w:w="2513" w:type="pct"/>
            <w:shd w:val="clear" w:color="auto" w:fill="auto"/>
            <w:vAlign w:val="center"/>
          </w:tcPr>
          <w:p w14:paraId="73C1CD37">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分水器：FⅢ表示三分水器，80/65×3表示进水口通径为80mm，出水口3个通径65mm，2.5表示公称压力为2.5MPa，均不允许偏离。</w:t>
            </w:r>
          </w:p>
          <w:p w14:paraId="256ACC1B">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接口型号</w:t>
            </w:r>
            <w:r>
              <w:rPr>
                <w:rFonts w:hint="eastAsia" w:ascii="仿宋" w:hAnsi="仿宋" w:cs="仿宋"/>
                <w:b/>
                <w:bCs/>
                <w:lang w:val="en-US" w:eastAsia="zh-CN"/>
              </w:rPr>
              <w:t>：进水口KYKA80</w:t>
            </w:r>
            <w:r>
              <w:rPr>
                <w:rFonts w:hint="eastAsia" w:ascii="仿宋" w:hAnsi="仿宋" w:eastAsia="仿宋" w:cs="仿宋"/>
                <w:b/>
                <w:bCs/>
                <w:lang w:val="en-US" w:eastAsia="zh-CN"/>
              </w:rPr>
              <w:t>表示工作压力为1.6MPa、公称通径为80mm的卡式管牙雄接口，</w:t>
            </w:r>
            <w:r>
              <w:rPr>
                <w:rFonts w:hint="eastAsia" w:ascii="仿宋" w:hAnsi="仿宋" w:cs="仿宋"/>
                <w:b/>
                <w:bCs/>
                <w:lang w:val="en-US" w:eastAsia="zh-CN"/>
              </w:rPr>
              <w:t>出水口KYK65</w:t>
            </w:r>
            <w:r>
              <w:rPr>
                <w:rFonts w:hint="eastAsia" w:ascii="仿宋" w:hAnsi="仿宋" w:eastAsia="仿宋" w:cs="仿宋"/>
                <w:b/>
                <w:bCs/>
                <w:lang w:val="en-US" w:eastAsia="zh-CN"/>
              </w:rPr>
              <w:t>表示工作压力为1.6MPa、公称通径为65mm的卡式管牙雌接口，接口的公称压力允许正偏离，其余偏离的投标无效。</w:t>
            </w:r>
          </w:p>
        </w:tc>
      </w:tr>
      <w:tr w14:paraId="01D1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2CDCD521">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158F2767">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分水器技术标准符合XF868-2010《分水器和集水器》标准要求，接口技术性能应符合GB12514.1《消防接口 第1部分：消防接口通用技术条件》和GB12514.3《消防接口 第3部分：</w:t>
            </w:r>
            <w:r>
              <w:rPr>
                <w:rFonts w:hint="eastAsia" w:ascii="仿宋" w:hAnsi="仿宋" w:eastAsia="仿宋" w:cs="仿宋"/>
                <w:b/>
                <w:bCs/>
                <w:u w:val="single"/>
                <w:lang w:val="en-US" w:eastAsia="zh-CN"/>
              </w:rPr>
              <w:t>卡式消防接口</w:t>
            </w:r>
            <w:r>
              <w:rPr>
                <w:rFonts w:hint="eastAsia" w:ascii="仿宋" w:hAnsi="仿宋" w:eastAsia="仿宋" w:cs="仿宋"/>
                <w:b/>
                <w:bCs/>
                <w:lang w:val="en-US" w:eastAsia="zh-CN"/>
              </w:rPr>
              <w:t>型式和基本参数》标准要求。</w:t>
            </w:r>
          </w:p>
        </w:tc>
        <w:tc>
          <w:tcPr>
            <w:tcW w:w="2513" w:type="pct"/>
            <w:shd w:val="clear" w:color="auto" w:fill="auto"/>
            <w:vAlign w:val="center"/>
          </w:tcPr>
          <w:p w14:paraId="4B2C88A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提供符合技术标准的分水器和接口的消防认证证书，消防认证证书可以在“全国认证认可信息公共服务平台（认e云）”查询有效，消防认证证书上的货物型号规格符合型号说明。</w:t>
            </w:r>
          </w:p>
        </w:tc>
      </w:tr>
      <w:tr w14:paraId="0169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02A288E8">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正压式消防空气呼吸器</w:t>
            </w:r>
          </w:p>
        </w:tc>
        <w:tc>
          <w:tcPr>
            <w:tcW w:w="1973" w:type="pct"/>
            <w:gridSpan w:val="2"/>
            <w:shd w:val="clear" w:color="auto" w:fill="auto"/>
            <w:vAlign w:val="center"/>
          </w:tcPr>
          <w:p w14:paraId="78668594">
            <w:pPr>
              <w:pStyle w:val="973"/>
              <w:pageBreakBefore w:val="0"/>
              <w:kinsoku/>
              <w:wordWrap w:val="0"/>
              <w:overflowPunct/>
              <w:topLinePunct w:val="0"/>
              <w:bidi w:val="0"/>
              <w:jc w:val="both"/>
              <w:textAlignment w:val="auto"/>
              <w:rPr>
                <w:rFonts w:hint="eastAsia" w:ascii="仿宋" w:hAnsi="仿宋" w:eastAsia="仿宋" w:cs="仿宋"/>
                <w:b/>
                <w:bCs/>
                <w:lang w:val="en-US"/>
              </w:rPr>
            </w:pPr>
            <w:r>
              <w:rPr>
                <w:rFonts w:hint="eastAsia" w:ascii="仿宋" w:hAnsi="仿宋" w:eastAsia="仿宋" w:cs="仿宋"/>
                <w:b/>
                <w:bCs/>
              </w:rPr>
              <w:t>★</w:t>
            </w:r>
            <w:r>
              <w:rPr>
                <w:rFonts w:hint="eastAsia" w:ascii="仿宋" w:hAnsi="仿宋" w:eastAsia="仿宋" w:cs="仿宋"/>
                <w:b/>
                <w:bCs/>
                <w:lang w:val="en-US" w:eastAsia="zh-CN"/>
              </w:rPr>
              <w:t>型号：RHZK6.8CP</w:t>
            </w:r>
          </w:p>
        </w:tc>
        <w:tc>
          <w:tcPr>
            <w:tcW w:w="2513" w:type="pct"/>
            <w:shd w:val="clear" w:color="auto" w:fill="auto"/>
            <w:vAlign w:val="center"/>
          </w:tcPr>
          <w:p w14:paraId="3155755E">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RHZK表示消防员个人装备正压式空气呼吸器，6.8表示气瓶公称容积6.8L，数量为1个，C表示快速充气功能，P表示环境空气旁通功能，以上不允许偏离。</w:t>
            </w:r>
          </w:p>
          <w:p w14:paraId="31DE8F11">
            <w:pPr>
              <w:pStyle w:val="973"/>
              <w:pageBreakBefore w:val="0"/>
              <w:kinsoku/>
              <w:wordWrap w:val="0"/>
              <w:overflowPunct/>
              <w:topLinePunct w:val="0"/>
              <w:bidi w:val="0"/>
              <w:jc w:val="both"/>
              <w:textAlignment w:val="auto"/>
              <w:rPr>
                <w:rFonts w:hint="default" w:ascii="仿宋" w:hAnsi="仿宋" w:eastAsia="仿宋" w:cs="仿宋"/>
                <w:b/>
                <w:bCs/>
                <w:lang w:val="en-US" w:eastAsia="zh-CN"/>
              </w:rPr>
            </w:pPr>
            <w:r>
              <w:rPr>
                <w:rFonts w:hint="eastAsia" w:ascii="仿宋" w:hAnsi="仿宋" w:eastAsia="仿宋" w:cs="仿宋"/>
                <w:b/>
                <w:bCs/>
                <w:lang w:val="en-US" w:eastAsia="zh-CN"/>
              </w:rPr>
              <w:t>允许偏离的型号为RHZK6.8CPT。</w:t>
            </w:r>
          </w:p>
        </w:tc>
      </w:tr>
      <w:tr w14:paraId="3BC4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449315AA">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1D748A6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技术标准符合XF 124-2013《正压式消防空气呼吸器》标准要求，</w:t>
            </w:r>
          </w:p>
        </w:tc>
        <w:tc>
          <w:tcPr>
            <w:tcW w:w="2513" w:type="pct"/>
            <w:shd w:val="clear" w:color="auto" w:fill="auto"/>
            <w:vAlign w:val="center"/>
          </w:tcPr>
          <w:p w14:paraId="1079B6FB">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2754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408A007D">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空气呼吸器充气泵</w:t>
            </w:r>
          </w:p>
        </w:tc>
        <w:tc>
          <w:tcPr>
            <w:tcW w:w="1973" w:type="pct"/>
            <w:gridSpan w:val="2"/>
            <w:shd w:val="clear" w:color="auto" w:fill="auto"/>
            <w:vAlign w:val="center"/>
          </w:tcPr>
          <w:p w14:paraId="71BA2217">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★排气量：≥300 L/min</w:t>
            </w:r>
          </w:p>
        </w:tc>
        <w:tc>
          <w:tcPr>
            <w:tcW w:w="2513" w:type="pct"/>
            <w:vMerge w:val="restart"/>
            <w:shd w:val="clear" w:color="auto" w:fill="auto"/>
            <w:vAlign w:val="center"/>
          </w:tcPr>
          <w:p w14:paraId="18D7A13F">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根据空气呼吸器的检验报告或宣传资料或网站截图或自行承诺。</w:t>
            </w:r>
          </w:p>
        </w:tc>
      </w:tr>
      <w:tr w14:paraId="7F82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1418F903">
            <w:pPr>
              <w:pStyle w:val="973"/>
              <w:pageBreakBefore w:val="0"/>
              <w:kinsoku/>
              <w:wordWrap w:val="0"/>
              <w:overflowPunct/>
              <w:topLinePunct w:val="0"/>
              <w:bidi w:val="0"/>
              <w:jc w:val="center"/>
              <w:textAlignment w:val="auto"/>
              <w:rPr>
                <w:rFonts w:hint="eastAsia" w:ascii="仿宋" w:hAnsi="仿宋" w:eastAsia="仿宋" w:cs="仿宋"/>
              </w:rPr>
            </w:pPr>
          </w:p>
        </w:tc>
        <w:tc>
          <w:tcPr>
            <w:tcW w:w="1973" w:type="pct"/>
            <w:gridSpan w:val="2"/>
            <w:shd w:val="clear" w:color="auto" w:fill="auto"/>
            <w:vAlign w:val="center"/>
          </w:tcPr>
          <w:p w14:paraId="3F46DA47">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★工作压力＞30 MPa</w:t>
            </w:r>
          </w:p>
        </w:tc>
        <w:tc>
          <w:tcPr>
            <w:tcW w:w="2513" w:type="pct"/>
            <w:vMerge w:val="continue"/>
            <w:shd w:val="clear" w:color="auto" w:fill="auto"/>
            <w:vAlign w:val="center"/>
          </w:tcPr>
          <w:p w14:paraId="5D78C166">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5750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197CD3C7">
            <w:pPr>
              <w:pStyle w:val="973"/>
              <w:pageBreakBefore w:val="0"/>
              <w:kinsoku/>
              <w:wordWrap w:val="0"/>
              <w:overflowPunct/>
              <w:topLinePunct w:val="0"/>
              <w:bidi w:val="0"/>
              <w:jc w:val="center"/>
              <w:textAlignment w:val="auto"/>
              <w:rPr>
                <w:rFonts w:hint="eastAsia" w:ascii="仿宋" w:hAnsi="仿宋" w:eastAsia="仿宋" w:cs="仿宋"/>
              </w:rPr>
            </w:pPr>
          </w:p>
        </w:tc>
        <w:tc>
          <w:tcPr>
            <w:tcW w:w="366" w:type="pct"/>
            <w:shd w:val="clear" w:color="auto" w:fill="auto"/>
            <w:vAlign w:val="center"/>
          </w:tcPr>
          <w:p w14:paraId="125AE4BE">
            <w:pPr>
              <w:keepNext w:val="0"/>
              <w:keepLines w:val="0"/>
              <w:pageBreakBefore w:val="0"/>
              <w:widowControl w:val="0"/>
              <w:kinsoku/>
              <w:wordWrap w:val="0"/>
              <w:overflowPunct/>
              <w:topLinePunct w:val="0"/>
              <w:autoSpaceDE/>
              <w:autoSpaceDN/>
              <w:bidi w:val="0"/>
              <w:adjustRightInd/>
              <w:snapToGrid/>
              <w:ind w:left="-120" w:leftChars="-50" w:right="-120" w:rightChars="-5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压缩空气质量标准</w:t>
            </w:r>
          </w:p>
        </w:tc>
        <w:tc>
          <w:tcPr>
            <w:tcW w:w="1607" w:type="pct"/>
            <w:shd w:val="clear" w:color="auto" w:fill="auto"/>
            <w:vAlign w:val="center"/>
          </w:tcPr>
          <w:p w14:paraId="74C617D7">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★压缩空气质量标准符合GB/T31975-2015《呼吸防护用压缩空气技术要求》，提供与所投产品型号一致、完整有效的检验检测报告。</w:t>
            </w:r>
          </w:p>
        </w:tc>
        <w:tc>
          <w:tcPr>
            <w:tcW w:w="2513" w:type="pct"/>
            <w:shd w:val="clear" w:color="auto" w:fill="auto"/>
            <w:vAlign w:val="center"/>
          </w:tcPr>
          <w:p w14:paraId="657EC5D0">
            <w:pPr>
              <w:pStyle w:val="973"/>
              <w:pageBreakBefore w:val="0"/>
              <w:kinsoku/>
              <w:wordWrap w:val="0"/>
              <w:overflowPunct/>
              <w:topLinePunct w:val="0"/>
              <w:bidi w:val="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提供满足标准的检验报告，并附空气呼吸器充气泵生产厂家的承诺，承诺主要事项为：</w:t>
            </w:r>
            <w:r>
              <w:rPr>
                <w:rFonts w:hint="eastAsia" w:ascii="仿宋" w:hAnsi="仿宋" w:eastAsia="仿宋" w:cs="仿宋"/>
                <w:b/>
                <w:bCs/>
                <w:highlight w:val="none"/>
                <w:u w:val="single"/>
                <w:lang w:val="en-US" w:eastAsia="zh-CN"/>
              </w:rPr>
              <w:t>提供的压缩空气质量检测报告（编号xx）及其检测结论是由该企业XX型号的空气呼吸器充气泵压缩后送样的</w:t>
            </w:r>
            <w:r>
              <w:rPr>
                <w:rFonts w:hint="eastAsia" w:ascii="仿宋" w:hAnsi="仿宋" w:eastAsia="仿宋" w:cs="仿宋"/>
                <w:b/>
                <w:bCs/>
                <w:highlight w:val="none"/>
                <w:lang w:val="en-US" w:eastAsia="zh-CN"/>
              </w:rPr>
              <w:t>。不允许任何偏离。</w:t>
            </w:r>
          </w:p>
        </w:tc>
      </w:tr>
      <w:tr w14:paraId="393C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3CEC3FC3">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手台机动消防泵</w:t>
            </w:r>
          </w:p>
        </w:tc>
        <w:tc>
          <w:tcPr>
            <w:tcW w:w="1973" w:type="pct"/>
            <w:gridSpan w:val="2"/>
            <w:shd w:val="clear" w:color="auto" w:fill="auto"/>
            <w:vAlign w:val="center"/>
          </w:tcPr>
          <w:p w14:paraId="0D33A326">
            <w:pPr>
              <w:pStyle w:val="973"/>
              <w:pageBreakBefore w:val="0"/>
              <w:kinsoku/>
              <w:wordWrap w:val="0"/>
              <w:overflowPunct/>
              <w:topLinePunct w:val="0"/>
              <w:bidi w:val="0"/>
              <w:jc w:val="both"/>
              <w:textAlignment w:val="auto"/>
              <w:rPr>
                <w:rFonts w:hint="default" w:ascii="仿宋" w:hAnsi="仿宋" w:eastAsia="仿宋" w:cs="仿宋"/>
                <w:b/>
                <w:bCs/>
                <w:lang w:val="en-US"/>
              </w:rPr>
            </w:pPr>
            <w:r>
              <w:rPr>
                <w:rFonts w:hint="eastAsia" w:ascii="仿宋" w:hAnsi="仿宋" w:eastAsia="仿宋" w:cs="仿宋"/>
                <w:b/>
                <w:bCs/>
                <w:lang w:val="en-US" w:eastAsia="zh-CN"/>
              </w:rPr>
              <w:t>★型号：JBQ6.0/17</w:t>
            </w:r>
          </w:p>
        </w:tc>
        <w:tc>
          <w:tcPr>
            <w:tcW w:w="2513" w:type="pct"/>
            <w:shd w:val="clear" w:color="auto" w:fill="auto"/>
            <w:vAlign w:val="center"/>
          </w:tcPr>
          <w:p w14:paraId="7788C4A9">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JBQ表示手抬机动消防泵组汽油机，6.0/17表示额定压力为0.6MPa，额定流量为17L/s，允许额定压力或额定流量正偏离，其他偏离均投标无效。</w:t>
            </w:r>
          </w:p>
        </w:tc>
      </w:tr>
      <w:tr w14:paraId="5C7B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79E81BB9">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07CB6461">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★技术标准符合GB6245-2006《消防泵》标准要求</w:t>
            </w:r>
          </w:p>
        </w:tc>
        <w:tc>
          <w:tcPr>
            <w:tcW w:w="2513" w:type="pct"/>
            <w:shd w:val="clear" w:color="auto" w:fill="auto"/>
            <w:vAlign w:val="center"/>
          </w:tcPr>
          <w:p w14:paraId="6E689516">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5D87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2AD06E50">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消防员灭火防护服</w:t>
            </w:r>
          </w:p>
        </w:tc>
        <w:tc>
          <w:tcPr>
            <w:tcW w:w="1973" w:type="pct"/>
            <w:gridSpan w:val="2"/>
            <w:shd w:val="clear" w:color="auto" w:fill="auto"/>
            <w:vAlign w:val="center"/>
          </w:tcPr>
          <w:p w14:paraId="2149C163">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★型号：ZFMH</w:t>
            </w:r>
          </w:p>
        </w:tc>
        <w:tc>
          <w:tcPr>
            <w:tcW w:w="2513" w:type="pct"/>
            <w:shd w:val="clear" w:color="auto" w:fill="auto"/>
            <w:vAlign w:val="center"/>
          </w:tcPr>
          <w:p w14:paraId="58670513">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ZFMH表示消防员灭火防护服，不允许任何偏离，</w:t>
            </w:r>
          </w:p>
        </w:tc>
      </w:tr>
      <w:tr w14:paraId="1DD5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03AA14E5">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616BBD1C">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10-2014《消防员灭火防护服》标准要求。</w:t>
            </w:r>
          </w:p>
        </w:tc>
        <w:tc>
          <w:tcPr>
            <w:tcW w:w="2513" w:type="pct"/>
            <w:shd w:val="clear" w:color="auto" w:fill="auto"/>
            <w:vAlign w:val="center"/>
          </w:tcPr>
          <w:p w14:paraId="181FC1E3">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275B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6705B837">
            <w:pPr>
              <w:pStyle w:val="973"/>
              <w:pageBreakBefore w:val="0"/>
              <w:kinsoku/>
              <w:wordWrap w:val="0"/>
              <w:overflowPunct/>
              <w:topLinePunct w:val="0"/>
              <w:bidi w:val="0"/>
              <w:jc w:val="center"/>
              <w:textAlignment w:val="auto"/>
              <w:rPr>
                <w:rFonts w:hint="eastAsia" w:ascii="仿宋" w:hAnsi="仿宋" w:eastAsia="仿宋" w:cs="仿宋"/>
                <w:lang w:val="en-US" w:eastAsia="zh-CN"/>
              </w:rPr>
            </w:pPr>
            <w:r>
              <w:rPr>
                <w:rFonts w:hint="eastAsia" w:ascii="仿宋" w:hAnsi="仿宋" w:eastAsia="仿宋" w:cs="仿宋"/>
                <w:lang w:val="en-US" w:eastAsia="zh-CN"/>
              </w:rPr>
              <w:br w:type="page"/>
            </w:r>
            <w:r>
              <w:rPr>
                <w:rFonts w:hint="eastAsia" w:ascii="仿宋" w:hAnsi="仿宋" w:eastAsia="仿宋" w:cs="仿宋"/>
                <w:lang w:val="en-US" w:eastAsia="zh-CN"/>
              </w:rPr>
              <w:t>消防靴</w:t>
            </w:r>
          </w:p>
        </w:tc>
        <w:tc>
          <w:tcPr>
            <w:tcW w:w="1973" w:type="pct"/>
            <w:gridSpan w:val="2"/>
            <w:shd w:val="clear" w:color="auto" w:fill="auto"/>
            <w:vAlign w:val="center"/>
          </w:tcPr>
          <w:p w14:paraId="66FF9920">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★型号：RJX</w:t>
            </w:r>
          </w:p>
        </w:tc>
        <w:tc>
          <w:tcPr>
            <w:tcW w:w="2513" w:type="pct"/>
            <w:shd w:val="clear" w:color="auto" w:fill="auto"/>
            <w:vAlign w:val="center"/>
          </w:tcPr>
          <w:p w14:paraId="62C84487">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RJX表示消防员个人装备防护靴，靴面材料为橡胶，后面的靴号大小暂时由供应商自行提供，在签订合同前由采购人统一确定。</w:t>
            </w:r>
          </w:p>
        </w:tc>
      </w:tr>
      <w:tr w14:paraId="242C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7F6FF5D5">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6E77FDE7">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★技术性能符合XF6-2004《消防员灭火防护靴》标准要求</w:t>
            </w:r>
          </w:p>
        </w:tc>
        <w:tc>
          <w:tcPr>
            <w:tcW w:w="2513" w:type="pct"/>
            <w:shd w:val="clear" w:color="auto" w:fill="auto"/>
            <w:vAlign w:val="center"/>
          </w:tcPr>
          <w:p w14:paraId="29613D96">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7836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31CDF277">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消防员呼救器</w:t>
            </w:r>
          </w:p>
        </w:tc>
        <w:tc>
          <w:tcPr>
            <w:tcW w:w="1973" w:type="pct"/>
            <w:gridSpan w:val="2"/>
            <w:shd w:val="clear" w:color="auto" w:fill="auto"/>
            <w:vAlign w:val="center"/>
          </w:tcPr>
          <w:p w14:paraId="4367661E">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★型号：RHJ360</w:t>
            </w:r>
          </w:p>
        </w:tc>
        <w:tc>
          <w:tcPr>
            <w:tcW w:w="2513" w:type="pct"/>
            <w:shd w:val="clear" w:color="auto" w:fill="auto"/>
            <w:vAlign w:val="center"/>
          </w:tcPr>
          <w:p w14:paraId="4E16DFBD">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RHJ表示消防员个人装备呼救器，360表示连续报警时间，允许连续报警时间正偏离，负偏离投标无效。</w:t>
            </w:r>
          </w:p>
        </w:tc>
      </w:tr>
      <w:tr w14:paraId="68BC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64C09FB9">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34ECDA1D">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★技术标准符合GB27900-2011《消防员呼救器》标准要求</w:t>
            </w:r>
          </w:p>
        </w:tc>
        <w:tc>
          <w:tcPr>
            <w:tcW w:w="2513" w:type="pct"/>
            <w:shd w:val="clear" w:color="auto" w:fill="auto"/>
            <w:vAlign w:val="center"/>
          </w:tcPr>
          <w:p w14:paraId="088B24A0">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4486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43039B6A">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消防员头灯</w:t>
            </w:r>
          </w:p>
        </w:tc>
        <w:tc>
          <w:tcPr>
            <w:tcW w:w="1973" w:type="pct"/>
            <w:gridSpan w:val="2"/>
            <w:shd w:val="clear" w:color="auto" w:fill="auto"/>
            <w:vAlign w:val="center"/>
          </w:tcPr>
          <w:p w14:paraId="021E4DF8">
            <w:pPr>
              <w:pStyle w:val="973"/>
              <w:pageBreakBefore w:val="0"/>
              <w:kinsoku/>
              <w:wordWrap w:val="0"/>
              <w:overflowPunct/>
              <w:topLinePunct w:val="0"/>
              <w:bidi w:val="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★型号：FD-FBP240</w:t>
            </w:r>
          </w:p>
        </w:tc>
        <w:tc>
          <w:tcPr>
            <w:tcW w:w="2513" w:type="pct"/>
            <w:shd w:val="clear" w:color="auto" w:fill="auto"/>
            <w:vAlign w:val="center"/>
          </w:tcPr>
          <w:p w14:paraId="5B1CB72A">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FD-FBP表示消防员防护装备佩戴式防爆类照明灯具，240表示强光连续稳定工作时间240min，强光连续稳定工作时间允许正偏离，负偏离投标无效。</w:t>
            </w:r>
          </w:p>
        </w:tc>
      </w:tr>
      <w:tr w14:paraId="46DD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70EC7D47">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04DCDE79">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★技术标准符合GB30734-2014《消防员照明灯具》标准要求</w:t>
            </w:r>
          </w:p>
        </w:tc>
        <w:tc>
          <w:tcPr>
            <w:tcW w:w="2513" w:type="pct"/>
            <w:shd w:val="clear" w:color="auto" w:fill="auto"/>
            <w:vAlign w:val="center"/>
          </w:tcPr>
          <w:p w14:paraId="621F05F8">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w:t>
            </w:r>
            <w:r>
              <w:rPr>
                <w:rFonts w:hint="eastAsia" w:ascii="仿宋" w:hAnsi="仿宋" w:cs="仿宋"/>
                <w:b/>
                <w:bCs/>
                <w:lang w:val="en-US" w:eastAsia="zh-CN"/>
              </w:rPr>
              <w:t>、与投标产品型号一致、有资质的检测机构出具的检验报告</w:t>
            </w:r>
            <w:r>
              <w:rPr>
                <w:rFonts w:hint="eastAsia" w:ascii="仿宋" w:hAnsi="仿宋" w:eastAsia="仿宋" w:cs="仿宋"/>
                <w:b/>
                <w:bCs/>
                <w:lang w:val="en-US" w:eastAsia="zh-CN"/>
              </w:rPr>
              <w:t>，</w:t>
            </w:r>
            <w:r>
              <w:rPr>
                <w:rFonts w:hint="eastAsia" w:ascii="仿宋" w:hAnsi="仿宋" w:cs="仿宋"/>
                <w:b/>
                <w:bCs/>
                <w:lang w:val="en-US" w:eastAsia="zh-CN"/>
              </w:rPr>
              <w:t>检验报告</w:t>
            </w:r>
            <w:r>
              <w:rPr>
                <w:rFonts w:hint="eastAsia" w:ascii="仿宋" w:hAnsi="仿宋" w:eastAsia="仿宋" w:cs="仿宋"/>
                <w:b/>
                <w:bCs/>
                <w:lang w:val="en-US" w:eastAsia="zh-CN"/>
              </w:rPr>
              <w:t>上的货物型号规格符合型号说明。</w:t>
            </w:r>
          </w:p>
        </w:tc>
      </w:tr>
      <w:tr w14:paraId="68D5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1E9C841A">
            <w:pPr>
              <w:pStyle w:val="973"/>
              <w:pageBreakBefore w:val="0"/>
              <w:kinsoku/>
              <w:wordWrap w:val="0"/>
              <w:overflowPunct/>
              <w:topLinePunct w:val="0"/>
              <w:bidi w:val="0"/>
              <w:jc w:val="center"/>
              <w:textAlignment w:val="auto"/>
              <w:rPr>
                <w:rFonts w:hint="eastAsia" w:ascii="仿宋" w:hAnsi="仿宋" w:eastAsia="仿宋" w:cs="仿宋"/>
              </w:rPr>
            </w:pPr>
          </w:p>
        </w:tc>
        <w:tc>
          <w:tcPr>
            <w:tcW w:w="1973" w:type="pct"/>
            <w:gridSpan w:val="2"/>
            <w:shd w:val="clear" w:color="auto" w:fill="auto"/>
            <w:vAlign w:val="center"/>
          </w:tcPr>
          <w:p w14:paraId="3834F2F9">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★强制性产品认证：提供与所投产品型号一致、完整有效的满足Ⅱ类设备T4温度组别的“</w:t>
            </w:r>
            <w:r>
              <w:rPr>
                <w:rFonts w:hint="eastAsia" w:ascii="仿宋" w:hAnsi="仿宋" w:eastAsia="仿宋" w:cs="仿宋"/>
                <w:b/>
                <w:bCs/>
                <w:u w:val="none"/>
                <w:lang w:val="en-US" w:eastAsia="zh-CN"/>
              </w:rPr>
              <w:t>强制性产品认证证书”</w:t>
            </w:r>
            <w:r>
              <w:rPr>
                <w:rFonts w:hint="eastAsia" w:ascii="仿宋" w:hAnsi="仿宋" w:eastAsia="仿宋" w:cs="仿宋"/>
                <w:b/>
                <w:bCs/>
                <w:lang w:val="en-US" w:eastAsia="zh-CN"/>
              </w:rPr>
              <w:t>，</w:t>
            </w:r>
          </w:p>
        </w:tc>
        <w:tc>
          <w:tcPr>
            <w:tcW w:w="2513" w:type="pct"/>
            <w:shd w:val="clear" w:color="auto" w:fill="auto"/>
            <w:vAlign w:val="center"/>
          </w:tcPr>
          <w:p w14:paraId="40338C93">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强制性产品认证证书可在“全国认证认可信息公共服务平台（认e云）”平台查询，查询不到的或无效的投标无效。</w:t>
            </w:r>
          </w:p>
        </w:tc>
      </w:tr>
      <w:tr w14:paraId="3C49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24A72A94">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消防头盔</w:t>
            </w:r>
          </w:p>
        </w:tc>
        <w:tc>
          <w:tcPr>
            <w:tcW w:w="1973" w:type="pct"/>
            <w:gridSpan w:val="2"/>
            <w:shd w:val="clear" w:color="auto" w:fill="auto"/>
            <w:vAlign w:val="center"/>
          </w:tcPr>
          <w:p w14:paraId="67AC891C">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★型号：FTK-B</w:t>
            </w:r>
          </w:p>
        </w:tc>
        <w:tc>
          <w:tcPr>
            <w:tcW w:w="2513" w:type="pct"/>
            <w:shd w:val="clear" w:color="auto" w:fill="auto"/>
            <w:vAlign w:val="center"/>
          </w:tcPr>
          <w:p w14:paraId="2E3F721B">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FTK-B为消防员防护装备半盔式消防头盔，不允许任意偏离。</w:t>
            </w:r>
          </w:p>
        </w:tc>
      </w:tr>
      <w:tr w14:paraId="0F1D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69792560">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5E461CB0">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44-2015《消防头盔》标准要求</w:t>
            </w:r>
          </w:p>
        </w:tc>
        <w:tc>
          <w:tcPr>
            <w:tcW w:w="2513" w:type="pct"/>
            <w:shd w:val="clear" w:color="auto" w:fill="auto"/>
            <w:vAlign w:val="center"/>
          </w:tcPr>
          <w:p w14:paraId="7CED81FB">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7EA3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40F4E914">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消防头套</w:t>
            </w:r>
          </w:p>
        </w:tc>
        <w:tc>
          <w:tcPr>
            <w:tcW w:w="1973" w:type="pct"/>
            <w:gridSpan w:val="2"/>
            <w:shd w:val="clear" w:color="auto" w:fill="auto"/>
            <w:vAlign w:val="center"/>
          </w:tcPr>
          <w:p w14:paraId="1DB1AC7E">
            <w:pPr>
              <w:pStyle w:val="973"/>
              <w:pageBreakBefore w:val="0"/>
              <w:kinsoku/>
              <w:wordWrap w:val="0"/>
              <w:overflowPunct/>
              <w:topLinePunct w:val="0"/>
              <w:bidi w:val="0"/>
              <w:jc w:val="both"/>
              <w:textAlignment w:val="auto"/>
              <w:rPr>
                <w:rFonts w:hint="eastAsia" w:ascii="仿宋" w:hAnsi="仿宋" w:eastAsia="仿宋" w:cs="仿宋"/>
                <w:b/>
                <w:bCs/>
                <w:lang w:val="en-US"/>
              </w:rPr>
            </w:pPr>
            <w:r>
              <w:rPr>
                <w:rFonts w:hint="eastAsia" w:ascii="仿宋" w:hAnsi="仿宋" w:eastAsia="仿宋" w:cs="仿宋"/>
                <w:b/>
                <w:bCs/>
                <w:lang w:val="en-US" w:eastAsia="zh-CN"/>
              </w:rPr>
              <w:t>★型号：</w:t>
            </w:r>
            <w:r>
              <w:rPr>
                <w:rFonts w:hint="eastAsia" w:ascii="仿宋" w:hAnsi="仿宋" w:cs="仿宋"/>
                <w:b/>
                <w:bCs/>
                <w:lang w:val="en-US" w:eastAsia="zh-CN"/>
              </w:rPr>
              <w:t>RMT</w:t>
            </w:r>
          </w:p>
        </w:tc>
        <w:tc>
          <w:tcPr>
            <w:tcW w:w="2513" w:type="pct"/>
            <w:shd w:val="clear" w:color="auto" w:fill="auto"/>
            <w:vAlign w:val="center"/>
          </w:tcPr>
          <w:p w14:paraId="0AEB8F0D">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RMT表示消防员个人防护装备灭火救援用消防员防护头套</w:t>
            </w:r>
            <w:r>
              <w:rPr>
                <w:rFonts w:hint="eastAsia" w:ascii="仿宋" w:hAnsi="仿宋" w:cs="仿宋"/>
                <w:b/>
                <w:bCs/>
                <w:lang w:val="en-US" w:eastAsia="zh-CN"/>
              </w:rPr>
              <w:t>，不允许偏离</w:t>
            </w:r>
            <w:r>
              <w:rPr>
                <w:rFonts w:hint="eastAsia" w:ascii="仿宋" w:hAnsi="仿宋" w:eastAsia="仿宋" w:cs="仿宋"/>
                <w:b/>
                <w:bCs/>
                <w:lang w:val="en-US" w:eastAsia="zh-CN"/>
              </w:rPr>
              <w:t>。</w:t>
            </w:r>
          </w:p>
        </w:tc>
      </w:tr>
      <w:tr w14:paraId="7331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vMerge w:val="continue"/>
            <w:shd w:val="clear" w:color="auto" w:fill="auto"/>
            <w:vAlign w:val="center"/>
          </w:tcPr>
          <w:p w14:paraId="06DEC38C">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6C4D3C6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869-2010《消防员灭火防护头套》的标准要求</w:t>
            </w:r>
          </w:p>
        </w:tc>
        <w:tc>
          <w:tcPr>
            <w:tcW w:w="2513" w:type="pct"/>
            <w:shd w:val="clear" w:color="auto" w:fill="auto"/>
            <w:vAlign w:val="center"/>
          </w:tcPr>
          <w:p w14:paraId="2A67D5EA">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19FF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shd w:val="clear" w:color="auto" w:fill="auto"/>
            <w:vAlign w:val="center"/>
          </w:tcPr>
          <w:p w14:paraId="128FFE6C">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消防手套</w:t>
            </w:r>
          </w:p>
        </w:tc>
        <w:tc>
          <w:tcPr>
            <w:tcW w:w="1973" w:type="pct"/>
            <w:gridSpan w:val="2"/>
            <w:shd w:val="clear" w:color="auto" w:fill="auto"/>
            <w:vAlign w:val="center"/>
          </w:tcPr>
          <w:p w14:paraId="08B4E2EE">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★技术标准符合XF 7-2004《消防手套》的标准要求</w:t>
            </w:r>
          </w:p>
        </w:tc>
        <w:tc>
          <w:tcPr>
            <w:tcW w:w="2513" w:type="pct"/>
            <w:shd w:val="clear" w:color="auto" w:fill="auto"/>
            <w:vAlign w:val="center"/>
          </w:tcPr>
          <w:p w14:paraId="64A22F69">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cs="仿宋"/>
                <w:b/>
                <w:bCs/>
                <w:lang w:val="en-US" w:eastAsia="zh-CN"/>
              </w:rPr>
              <w:t>提供符合技术标准的消防认证证书，消防认证证书可以在“全国认证认可信息公共服务平台（认e云）”查询有效。</w:t>
            </w:r>
          </w:p>
        </w:tc>
      </w:tr>
      <w:tr w14:paraId="33BD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2C626E00">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消防腰斧</w:t>
            </w:r>
          </w:p>
        </w:tc>
        <w:tc>
          <w:tcPr>
            <w:tcW w:w="1973" w:type="pct"/>
            <w:gridSpan w:val="2"/>
            <w:shd w:val="clear" w:color="auto" w:fill="auto"/>
            <w:vAlign w:val="center"/>
          </w:tcPr>
          <w:p w14:paraId="38869F0E">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w:t>
            </w:r>
            <w:r>
              <w:rPr>
                <w:rFonts w:hint="eastAsia" w:ascii="仿宋" w:hAnsi="仿宋" w:eastAsia="仿宋" w:cs="仿宋"/>
                <w:b/>
                <w:bCs/>
                <w:highlight w:val="none"/>
                <w:lang w:val="en-US" w:eastAsia="zh-CN"/>
              </w:rPr>
              <w:t>RYFY-QG</w:t>
            </w:r>
          </w:p>
        </w:tc>
        <w:tc>
          <w:tcPr>
            <w:tcW w:w="2513" w:type="pct"/>
            <w:shd w:val="clear" w:color="auto" w:fill="auto"/>
            <w:vAlign w:val="center"/>
          </w:tcPr>
          <w:p w14:paraId="0EA0420D">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RYFY-QG表示具有起撬、切割功能的一体式消防员个人装备腰斧，不允许偏离。</w:t>
            </w:r>
          </w:p>
        </w:tc>
      </w:tr>
      <w:tr w14:paraId="4FE9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37F251FF">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4648411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630-2023《消防腰斧》的标准要求</w:t>
            </w:r>
          </w:p>
        </w:tc>
        <w:tc>
          <w:tcPr>
            <w:tcW w:w="2513" w:type="pct"/>
            <w:shd w:val="clear" w:color="auto" w:fill="auto"/>
            <w:vAlign w:val="center"/>
          </w:tcPr>
          <w:p w14:paraId="419FA82B">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2A8D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4556F3BB">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腰带</w:t>
            </w:r>
          </w:p>
        </w:tc>
        <w:tc>
          <w:tcPr>
            <w:tcW w:w="1973" w:type="pct"/>
            <w:gridSpan w:val="2"/>
            <w:shd w:val="clear" w:color="auto" w:fill="auto"/>
            <w:vAlign w:val="center"/>
          </w:tcPr>
          <w:p w14:paraId="2446EEAC">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★型号：FZL-YD</w:t>
            </w:r>
          </w:p>
        </w:tc>
        <w:tc>
          <w:tcPr>
            <w:tcW w:w="2513" w:type="pct"/>
            <w:shd w:val="clear" w:color="auto" w:fill="auto"/>
            <w:vAlign w:val="center"/>
          </w:tcPr>
          <w:p w14:paraId="6FF02F37">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FZL-YD表示消防用防坠落装备消防安全腰带，不允许偏离。</w:t>
            </w:r>
          </w:p>
        </w:tc>
      </w:tr>
      <w:tr w14:paraId="0C40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3815CFF8">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4E66647D">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★技术标准符合XF494-2023《消防用防坠落装备》的标准要求</w:t>
            </w:r>
          </w:p>
        </w:tc>
        <w:tc>
          <w:tcPr>
            <w:tcW w:w="2513" w:type="pct"/>
            <w:shd w:val="clear" w:color="auto" w:fill="auto"/>
            <w:vAlign w:val="center"/>
          </w:tcPr>
          <w:p w14:paraId="7441724D">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6119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3DA365B0">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通用型安全绳</w:t>
            </w:r>
          </w:p>
        </w:tc>
        <w:tc>
          <w:tcPr>
            <w:tcW w:w="1973" w:type="pct"/>
            <w:gridSpan w:val="2"/>
            <w:shd w:val="clear" w:color="auto" w:fill="auto"/>
            <w:vAlign w:val="center"/>
          </w:tcPr>
          <w:p w14:paraId="578903AA">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★型号：FZL-S-T14</w:t>
            </w:r>
          </w:p>
        </w:tc>
        <w:tc>
          <w:tcPr>
            <w:tcW w:w="2513" w:type="pct"/>
            <w:shd w:val="clear" w:color="auto" w:fill="auto"/>
            <w:vAlign w:val="center"/>
          </w:tcPr>
          <w:p w14:paraId="4E866963">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FZL-S-T表示消防用防坠落装备通用型消防安全绳，不允许偏离。</w:t>
            </w:r>
          </w:p>
          <w:p w14:paraId="7A19E230">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14表示直径为14mm，直径允许向下偏离（如12，13），向上偏离投标无效（如15，16）。</w:t>
            </w:r>
          </w:p>
        </w:tc>
      </w:tr>
      <w:tr w14:paraId="385F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67561A54">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2659E377">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494-2023《消防用防坠落装备》标准要求</w:t>
            </w:r>
          </w:p>
        </w:tc>
        <w:tc>
          <w:tcPr>
            <w:tcW w:w="2513" w:type="pct"/>
            <w:shd w:val="clear" w:color="auto" w:fill="auto"/>
            <w:vAlign w:val="center"/>
          </w:tcPr>
          <w:p w14:paraId="4ACA3E7C">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419B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49B33908">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自救绳</w:t>
            </w:r>
          </w:p>
        </w:tc>
        <w:tc>
          <w:tcPr>
            <w:tcW w:w="1973" w:type="pct"/>
            <w:gridSpan w:val="2"/>
            <w:shd w:val="clear" w:color="auto" w:fill="auto"/>
            <w:vAlign w:val="center"/>
          </w:tcPr>
          <w:p w14:paraId="6B3472A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★型号：FZL-S-Q9.5</w:t>
            </w:r>
          </w:p>
        </w:tc>
        <w:tc>
          <w:tcPr>
            <w:tcW w:w="2513" w:type="pct"/>
            <w:shd w:val="clear" w:color="auto" w:fill="auto"/>
            <w:vAlign w:val="center"/>
          </w:tcPr>
          <w:p w14:paraId="1914E994">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FZL-S-Q9.5表示消防用防坠落装备直径为9.5mm轻型消防安全绳，不允许任何偏离。</w:t>
            </w:r>
          </w:p>
        </w:tc>
      </w:tr>
      <w:tr w14:paraId="5E09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35228A10">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0A0B7246">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494-2023《消防用防坠落装备》标准要求</w:t>
            </w:r>
          </w:p>
        </w:tc>
        <w:tc>
          <w:tcPr>
            <w:tcW w:w="2513" w:type="pct"/>
            <w:shd w:val="clear" w:color="auto" w:fill="auto"/>
            <w:vAlign w:val="center"/>
          </w:tcPr>
          <w:p w14:paraId="06A89F21">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r w14:paraId="2E31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restart"/>
            <w:shd w:val="clear" w:color="auto" w:fill="auto"/>
            <w:vAlign w:val="center"/>
          </w:tcPr>
          <w:p w14:paraId="0CB4AB94">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安全钩</w:t>
            </w:r>
          </w:p>
        </w:tc>
        <w:tc>
          <w:tcPr>
            <w:tcW w:w="1973" w:type="pct"/>
            <w:gridSpan w:val="2"/>
            <w:shd w:val="clear" w:color="auto" w:fill="auto"/>
            <w:vAlign w:val="center"/>
          </w:tcPr>
          <w:p w14:paraId="44CF6288">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★型号：FZL-G-T</w:t>
            </w:r>
          </w:p>
        </w:tc>
        <w:tc>
          <w:tcPr>
            <w:tcW w:w="2513" w:type="pct"/>
            <w:shd w:val="clear" w:color="auto" w:fill="auto"/>
            <w:vAlign w:val="center"/>
          </w:tcPr>
          <w:p w14:paraId="48B70AB3">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FZL-G-T表示消防用防坠落装备通用型安全钩，不允许任何偏离。</w:t>
            </w:r>
          </w:p>
        </w:tc>
      </w:tr>
      <w:tr w14:paraId="589A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2" w:type="pct"/>
            <w:vMerge w:val="continue"/>
            <w:shd w:val="clear" w:color="auto" w:fill="auto"/>
            <w:vAlign w:val="center"/>
          </w:tcPr>
          <w:p w14:paraId="466A38F6">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973" w:type="pct"/>
            <w:gridSpan w:val="2"/>
            <w:shd w:val="clear" w:color="auto" w:fill="auto"/>
            <w:vAlign w:val="center"/>
          </w:tcPr>
          <w:p w14:paraId="5D7188D6">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w:t>
            </w:r>
            <w:r>
              <w:rPr>
                <w:rFonts w:hint="eastAsia" w:ascii="仿宋" w:hAnsi="仿宋" w:eastAsia="仿宋" w:cs="仿宋"/>
                <w:b/>
                <w:bCs/>
              </w:rPr>
              <w:t>符合</w:t>
            </w:r>
            <w:r>
              <w:rPr>
                <w:rFonts w:hint="eastAsia" w:ascii="仿宋" w:hAnsi="仿宋" w:eastAsia="仿宋" w:cs="仿宋"/>
                <w:b/>
                <w:bCs/>
                <w:lang w:eastAsia="zh-CN"/>
              </w:rPr>
              <w:t>XF 494-2023《</w:t>
            </w:r>
            <w:r>
              <w:rPr>
                <w:rFonts w:hint="eastAsia" w:ascii="仿宋" w:hAnsi="仿宋" w:eastAsia="仿宋" w:cs="仿宋"/>
                <w:b/>
                <w:bCs/>
              </w:rPr>
              <w:t>消防用防坠落装备</w:t>
            </w:r>
            <w:r>
              <w:rPr>
                <w:rFonts w:hint="eastAsia" w:ascii="仿宋" w:hAnsi="仿宋" w:eastAsia="仿宋" w:cs="仿宋"/>
                <w:b/>
                <w:bCs/>
                <w:lang w:eastAsia="zh-CN"/>
              </w:rPr>
              <w:t>》</w:t>
            </w:r>
            <w:r>
              <w:rPr>
                <w:rFonts w:hint="eastAsia" w:ascii="仿宋" w:hAnsi="仿宋" w:eastAsia="仿宋" w:cs="仿宋"/>
                <w:b/>
                <w:bCs/>
                <w:lang w:val="en-US" w:eastAsia="zh-CN"/>
              </w:rPr>
              <w:t>标准</w:t>
            </w:r>
            <w:r>
              <w:rPr>
                <w:rFonts w:hint="eastAsia" w:ascii="仿宋" w:hAnsi="仿宋" w:eastAsia="仿宋" w:cs="仿宋"/>
                <w:b/>
                <w:bCs/>
              </w:rPr>
              <w:t>要求</w:t>
            </w:r>
          </w:p>
        </w:tc>
        <w:tc>
          <w:tcPr>
            <w:tcW w:w="2513" w:type="pct"/>
            <w:shd w:val="clear" w:color="auto" w:fill="auto"/>
            <w:vAlign w:val="center"/>
          </w:tcPr>
          <w:p w14:paraId="29FED511">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提供符合技术标准的消防认证证书，消防认证证书可以在“全国认证认可信息公共服务平台（认e云）”查询有效，消防认证证书上的货物型号规格符合型号说明。</w:t>
            </w:r>
          </w:p>
        </w:tc>
      </w:tr>
    </w:tbl>
    <w:p w14:paraId="3B976B20">
      <w:pPr>
        <w:pageBreakBefore w:val="0"/>
        <w:kinsoku/>
        <w:wordWrap w:val="0"/>
        <w:overflowPunct/>
        <w:topLinePunct w:val="0"/>
        <w:bidi w:val="0"/>
        <w:ind w:firstLine="560"/>
        <w:textAlignment w:val="auto"/>
        <w:rPr>
          <w:rFonts w:hint="eastAsia"/>
          <w:lang w:val="en-US" w:eastAsia="zh-CN"/>
        </w:rPr>
      </w:pPr>
      <w:r>
        <w:rPr>
          <w:rFonts w:hint="eastAsia"/>
          <w:b/>
          <w:bCs/>
          <w:sz w:val="24"/>
          <w:szCs w:val="24"/>
          <w:lang w:val="en-US" w:eastAsia="zh-CN"/>
        </w:rPr>
        <w:t>注：型号后面附带的企业名称代号、改型代号、设计代号等由供应商自行添加，但总的型号不得违背相应的技术标准的规定，否则投标无效。</w:t>
      </w:r>
    </w:p>
    <w:p w14:paraId="471AEF0B">
      <w:pPr>
        <w:pStyle w:val="6"/>
        <w:pageBreakBefore w:val="0"/>
        <w:kinsoku/>
        <w:wordWrap w:val="0"/>
        <w:overflowPunct/>
        <w:topLinePunct w:val="0"/>
        <w:bidi w:val="0"/>
        <w:textAlignment w:val="auto"/>
        <w:rPr>
          <w:rFonts w:hint="eastAsia"/>
          <w:lang w:val="en-US" w:eastAsia="zh-CN"/>
        </w:rPr>
      </w:pPr>
      <w:bookmarkStart w:id="35" w:name="_Toc17552"/>
      <w:r>
        <w:rPr>
          <w:rFonts w:hint="eastAsia"/>
          <w:lang w:val="en-US" w:eastAsia="zh-CN"/>
        </w:rPr>
        <w:t>五、商务条款</w:t>
      </w:r>
      <w:bookmarkEnd w:id="35"/>
    </w:p>
    <w:p w14:paraId="3E59D261">
      <w:pPr>
        <w:pStyle w:val="7"/>
        <w:pageBreakBefore w:val="0"/>
        <w:kinsoku/>
        <w:wordWrap w:val="0"/>
        <w:overflowPunct/>
        <w:topLinePunct w:val="0"/>
        <w:bidi w:val="0"/>
        <w:textAlignment w:val="auto"/>
        <w:rPr>
          <w:rFonts w:hint="eastAsia"/>
          <w:lang w:val="en-US" w:eastAsia="zh-CN"/>
        </w:rPr>
      </w:pPr>
      <w:r>
        <w:rPr>
          <w:rFonts w:hint="eastAsia"/>
          <w:lang w:val="en-US" w:eastAsia="zh-CN"/>
        </w:rPr>
        <w:t>5.1交货时间和地点</w:t>
      </w:r>
    </w:p>
    <w:p w14:paraId="532427E3">
      <w:pPr>
        <w:pageBreakBefore w:val="0"/>
        <w:kinsoku/>
        <w:wordWrap w:val="0"/>
        <w:overflowPunct/>
        <w:topLinePunct w:val="0"/>
        <w:bidi w:val="0"/>
        <w:textAlignment w:val="auto"/>
        <w:rPr>
          <w:rFonts w:hint="eastAsia"/>
          <w:lang w:val="en-US" w:eastAsia="zh-CN"/>
        </w:rPr>
      </w:pPr>
      <w:r>
        <w:rPr>
          <w:rFonts w:hint="eastAsia"/>
          <w:lang w:val="en-US" w:eastAsia="zh-CN"/>
        </w:rPr>
        <w:t>交货时间：按合同约定，30日历天内完成交货。</w:t>
      </w:r>
    </w:p>
    <w:p w14:paraId="7A9DAF9D">
      <w:pPr>
        <w:pageBreakBefore w:val="0"/>
        <w:kinsoku/>
        <w:wordWrap w:val="0"/>
        <w:overflowPunct/>
        <w:topLinePunct w:val="0"/>
        <w:bidi w:val="0"/>
        <w:textAlignment w:val="auto"/>
        <w:rPr>
          <w:rFonts w:hint="default"/>
          <w:lang w:val="en-US" w:eastAsia="zh-CN"/>
        </w:rPr>
      </w:pPr>
      <w:r>
        <w:rPr>
          <w:rFonts w:hint="eastAsia"/>
          <w:lang w:val="en-US" w:eastAsia="zh-CN"/>
        </w:rPr>
        <w:t xml:space="preserve">交货地点：采购人指定地点。 </w:t>
      </w:r>
    </w:p>
    <w:p w14:paraId="680ACCCC">
      <w:pPr>
        <w:pStyle w:val="7"/>
        <w:pageBreakBefore w:val="0"/>
        <w:kinsoku/>
        <w:wordWrap w:val="0"/>
        <w:overflowPunct/>
        <w:topLinePunct w:val="0"/>
        <w:bidi w:val="0"/>
        <w:textAlignment w:val="auto"/>
        <w:rPr>
          <w:rFonts w:hint="eastAsia"/>
          <w:lang w:val="en-US" w:eastAsia="zh-CN"/>
        </w:rPr>
      </w:pPr>
      <w:r>
        <w:rPr>
          <w:rFonts w:hint="eastAsia"/>
          <w:lang w:val="en-US" w:eastAsia="zh-CN"/>
        </w:rPr>
        <w:t>5.2售后服务要求</w:t>
      </w:r>
    </w:p>
    <w:p w14:paraId="1BE93E3F">
      <w:pPr>
        <w:pageBreakBefore w:val="0"/>
        <w:kinsoku/>
        <w:wordWrap w:val="0"/>
        <w:overflowPunct/>
        <w:topLinePunct w:val="0"/>
        <w:bidi w:val="0"/>
        <w:textAlignment w:val="auto"/>
        <w:rPr>
          <w:rFonts w:hint="eastAsia"/>
          <w:lang w:val="en-US" w:eastAsia="zh-CN"/>
        </w:rPr>
      </w:pPr>
      <w:r>
        <w:rPr>
          <w:rFonts w:hint="eastAsia"/>
          <w:lang w:val="en-US" w:eastAsia="zh-CN"/>
        </w:rPr>
        <w:t>5.2.1质保期：自货物验收合格之日起2年，2年内因货物质量问题所需的维修、维护、更换等，均由供应商负责，采购人不承担任何费用。</w:t>
      </w:r>
    </w:p>
    <w:p w14:paraId="09E8C519">
      <w:pPr>
        <w:pageBreakBefore w:val="0"/>
        <w:kinsoku/>
        <w:wordWrap w:val="0"/>
        <w:overflowPunct/>
        <w:topLinePunct w:val="0"/>
        <w:bidi w:val="0"/>
        <w:textAlignment w:val="auto"/>
        <w:rPr>
          <w:rFonts w:hint="default"/>
          <w:lang w:val="en-US" w:eastAsia="zh-CN"/>
        </w:rPr>
      </w:pPr>
      <w:r>
        <w:rPr>
          <w:rFonts w:hint="eastAsia"/>
          <w:lang w:val="en-US" w:eastAsia="zh-CN"/>
        </w:rPr>
        <w:t>5.2.2服务响应：</w:t>
      </w:r>
    </w:p>
    <w:p w14:paraId="3D7DB671">
      <w:pPr>
        <w:pageBreakBefore w:val="0"/>
        <w:kinsoku/>
        <w:wordWrap w:val="0"/>
        <w:overflowPunct/>
        <w:topLinePunct w:val="0"/>
        <w:bidi w:val="0"/>
        <w:textAlignment w:val="auto"/>
        <w:rPr>
          <w:rFonts w:hint="eastAsia"/>
          <w:lang w:val="en-US" w:eastAsia="zh-CN"/>
        </w:rPr>
      </w:pPr>
      <w:r>
        <w:rPr>
          <w:rFonts w:hint="eastAsia"/>
          <w:lang w:val="en-US" w:eastAsia="zh-CN"/>
        </w:rPr>
        <w:t>（1）维保服务：质保期内每半年提供一次免费巡检，并提交检查报告。质保期结束前，供应商和采购人一起对货物进行一次全面检测，供应商应负责解决所有质量问题，并得到采购人的认可。</w:t>
      </w:r>
    </w:p>
    <w:p w14:paraId="07758E0D">
      <w:pPr>
        <w:pageBreakBefore w:val="0"/>
        <w:kinsoku/>
        <w:wordWrap w:val="0"/>
        <w:overflowPunct/>
        <w:topLinePunct w:val="0"/>
        <w:bidi w:val="0"/>
        <w:textAlignment w:val="auto"/>
        <w:rPr>
          <w:rFonts w:hint="eastAsia"/>
          <w:lang w:val="en-US" w:eastAsia="zh-CN"/>
        </w:rPr>
      </w:pPr>
      <w:r>
        <w:rPr>
          <w:rFonts w:hint="eastAsia"/>
          <w:lang w:val="en-US" w:eastAsia="zh-CN"/>
        </w:rPr>
        <w:t>（2）供应商在接到采购人服务通知后，可以通过电话解决的应在1小时内做出响应，需现场解决问题的应在8小时内派人赴现场处理问题；48 小时内无法修复的，供应商无偿提供备机供采购人使用，所有费用均应包含在投标总价内。</w:t>
      </w:r>
    </w:p>
    <w:p w14:paraId="35B23713">
      <w:pPr>
        <w:pageBreakBefore w:val="0"/>
        <w:kinsoku/>
        <w:wordWrap w:val="0"/>
        <w:overflowPunct/>
        <w:topLinePunct w:val="0"/>
        <w:bidi w:val="0"/>
        <w:textAlignment w:val="auto"/>
        <w:rPr>
          <w:rFonts w:hint="eastAsia"/>
          <w:lang w:val="en-US" w:eastAsia="zh-CN"/>
        </w:rPr>
      </w:pPr>
      <w:r>
        <w:rPr>
          <w:rFonts w:hint="eastAsia"/>
          <w:lang w:val="en-US" w:eastAsia="zh-CN"/>
        </w:rPr>
        <w:t>如需返厂维修的，运费由供应商承担，费用包含在报价内。</w:t>
      </w:r>
    </w:p>
    <w:p w14:paraId="4C9C43D5">
      <w:pPr>
        <w:pageBreakBefore w:val="0"/>
        <w:kinsoku/>
        <w:wordWrap w:val="0"/>
        <w:overflowPunct/>
        <w:topLinePunct w:val="0"/>
        <w:bidi w:val="0"/>
        <w:textAlignment w:val="auto"/>
        <w:rPr>
          <w:rFonts w:hint="eastAsia"/>
          <w:lang w:val="en-US" w:eastAsia="zh-CN"/>
        </w:rPr>
      </w:pPr>
      <w:r>
        <w:rPr>
          <w:rFonts w:hint="eastAsia"/>
          <w:lang w:val="en-US" w:eastAsia="zh-CN"/>
        </w:rPr>
        <w:t>5.2.3培训要求</w:t>
      </w:r>
    </w:p>
    <w:p w14:paraId="31EF01BF">
      <w:pPr>
        <w:pageBreakBefore w:val="0"/>
        <w:kinsoku/>
        <w:wordWrap w:val="0"/>
        <w:overflowPunct/>
        <w:topLinePunct w:val="0"/>
        <w:bidi w:val="0"/>
        <w:textAlignment w:val="auto"/>
        <w:rPr>
          <w:rFonts w:hint="eastAsia"/>
          <w:lang w:val="en-US" w:eastAsia="zh-CN"/>
        </w:rPr>
      </w:pPr>
      <w:r>
        <w:rPr>
          <w:rFonts w:hint="eastAsia"/>
          <w:lang w:val="en-US" w:eastAsia="zh-CN"/>
        </w:rPr>
        <w:t>交货完成后进入试用期前，供应商负责对采购人的使用人员进行培训，使采购人可以正确使用货物。</w:t>
      </w:r>
    </w:p>
    <w:p w14:paraId="50E20F34">
      <w:pPr>
        <w:pageBreakBefore w:val="0"/>
        <w:kinsoku/>
        <w:wordWrap w:val="0"/>
        <w:overflowPunct/>
        <w:topLinePunct w:val="0"/>
        <w:bidi w:val="0"/>
        <w:textAlignment w:val="auto"/>
        <w:rPr>
          <w:rFonts w:hint="eastAsia"/>
          <w:lang w:val="en-US" w:eastAsia="zh-CN"/>
        </w:rPr>
      </w:pPr>
      <w:r>
        <w:rPr>
          <w:rFonts w:hint="eastAsia"/>
          <w:lang w:val="en-US" w:eastAsia="zh-CN"/>
        </w:rPr>
        <w:t>供应商应在投标文件中提供培训计划，包括培训内容和时间等，培训费用应包含在投标总价中。</w:t>
      </w:r>
    </w:p>
    <w:p w14:paraId="6B0A85FD">
      <w:pPr>
        <w:pageBreakBefore w:val="0"/>
        <w:kinsoku/>
        <w:wordWrap w:val="0"/>
        <w:overflowPunct/>
        <w:topLinePunct w:val="0"/>
        <w:bidi w:val="0"/>
        <w:textAlignment w:val="auto"/>
        <w:rPr>
          <w:rFonts w:hint="eastAsia"/>
          <w:lang w:val="en-US" w:eastAsia="zh-CN"/>
        </w:rPr>
      </w:pPr>
      <w:r>
        <w:rPr>
          <w:rFonts w:hint="eastAsia"/>
          <w:lang w:val="en-US" w:eastAsia="zh-CN"/>
        </w:rPr>
        <w:t>5.2.4三包服务</w:t>
      </w:r>
    </w:p>
    <w:p w14:paraId="7B29456A">
      <w:pPr>
        <w:pageBreakBefore w:val="0"/>
        <w:kinsoku/>
        <w:wordWrap w:val="0"/>
        <w:overflowPunct/>
        <w:topLinePunct w:val="0"/>
        <w:bidi w:val="0"/>
        <w:textAlignment w:val="auto"/>
        <w:rPr>
          <w:rFonts w:hint="eastAsia"/>
          <w:lang w:val="en-US" w:eastAsia="zh-CN"/>
        </w:rPr>
      </w:pPr>
      <w:r>
        <w:rPr>
          <w:rFonts w:hint="eastAsia"/>
          <w:lang w:val="en-US" w:eastAsia="zh-CN"/>
        </w:rPr>
        <w:t>在质保期内供应商应承担包修、包换、包退服务，主要约定如下：</w:t>
      </w:r>
    </w:p>
    <w:p w14:paraId="11FACFFB">
      <w:pPr>
        <w:pageBreakBefore w:val="0"/>
        <w:kinsoku/>
        <w:wordWrap w:val="0"/>
        <w:overflowPunct/>
        <w:topLinePunct w:val="0"/>
        <w:bidi w:val="0"/>
        <w:textAlignment w:val="auto"/>
        <w:rPr>
          <w:rFonts w:hint="eastAsia"/>
          <w:lang w:val="en-US" w:eastAsia="zh-CN"/>
        </w:rPr>
      </w:pPr>
      <w:r>
        <w:rPr>
          <w:rFonts w:hint="eastAsia"/>
          <w:lang w:val="en-US" w:eastAsia="zh-CN"/>
        </w:rPr>
        <w:t>包修：在质保期内，若货物出现质量问题，供应商应提供免费维修服务。</w:t>
      </w:r>
    </w:p>
    <w:p w14:paraId="5C8744D7">
      <w:pPr>
        <w:pageBreakBefore w:val="0"/>
        <w:kinsoku/>
        <w:wordWrap w:val="0"/>
        <w:overflowPunct/>
        <w:topLinePunct w:val="0"/>
        <w:bidi w:val="0"/>
        <w:textAlignment w:val="auto"/>
        <w:rPr>
          <w:rFonts w:hint="eastAsia"/>
          <w:lang w:val="en-US" w:eastAsia="zh-CN"/>
        </w:rPr>
      </w:pPr>
      <w:r>
        <w:rPr>
          <w:rFonts w:hint="eastAsia"/>
          <w:lang w:val="en-US" w:eastAsia="zh-CN"/>
        </w:rPr>
        <w:t>包换：在质保期内，若货物出现质量问题且无法修复，供应商应为采购人更换同型号或同等价值的商品。</w:t>
      </w:r>
    </w:p>
    <w:p w14:paraId="5F1D457B">
      <w:pPr>
        <w:pageBreakBefore w:val="0"/>
        <w:kinsoku/>
        <w:wordWrap w:val="0"/>
        <w:overflowPunct/>
        <w:topLinePunct w:val="0"/>
        <w:bidi w:val="0"/>
        <w:textAlignment w:val="auto"/>
        <w:rPr>
          <w:rFonts w:hint="eastAsia"/>
          <w:lang w:val="en-US" w:eastAsia="zh-CN"/>
        </w:rPr>
      </w:pPr>
      <w:r>
        <w:rPr>
          <w:rFonts w:hint="eastAsia"/>
          <w:lang w:val="en-US" w:eastAsia="zh-CN"/>
        </w:rPr>
        <w:t>包退：在质保期内，若货物出现质量问题且无法修复或更换，采购人有权要求退货，供应商应退还货款。</w:t>
      </w:r>
    </w:p>
    <w:p w14:paraId="3B03FFC8">
      <w:pPr>
        <w:pageBreakBefore w:val="0"/>
        <w:kinsoku/>
        <w:wordWrap w:val="0"/>
        <w:overflowPunct/>
        <w:topLinePunct w:val="0"/>
        <w:bidi w:val="0"/>
        <w:textAlignment w:val="auto"/>
        <w:rPr>
          <w:rFonts w:hint="eastAsia"/>
          <w:lang w:val="en-US" w:eastAsia="zh-CN"/>
        </w:rPr>
      </w:pPr>
      <w:r>
        <w:rPr>
          <w:rFonts w:hint="eastAsia"/>
          <w:lang w:val="en-US" w:eastAsia="zh-CN"/>
        </w:rPr>
        <w:t>5.2.5备品备件：在质保期内，货物所需的备品备件和耗材均应包含在本次投标报价内。</w:t>
      </w:r>
    </w:p>
    <w:p w14:paraId="055397D3">
      <w:pPr>
        <w:pStyle w:val="7"/>
        <w:pageBreakBefore w:val="0"/>
        <w:kinsoku/>
        <w:wordWrap w:val="0"/>
        <w:overflowPunct/>
        <w:topLinePunct w:val="0"/>
        <w:bidi w:val="0"/>
        <w:textAlignment w:val="auto"/>
        <w:rPr>
          <w:rFonts w:hint="eastAsia"/>
          <w:lang w:val="en-US" w:eastAsia="zh-CN"/>
        </w:rPr>
      </w:pPr>
      <w:r>
        <w:rPr>
          <w:rFonts w:hint="eastAsia"/>
          <w:lang w:val="en-US" w:eastAsia="zh-CN"/>
        </w:rPr>
        <w:t>5.3付款方式</w:t>
      </w:r>
    </w:p>
    <w:p w14:paraId="08BDB8C0">
      <w:pPr>
        <w:pageBreakBefore w:val="0"/>
        <w:kinsoku/>
        <w:wordWrap w:val="0"/>
        <w:overflowPunct/>
        <w:topLinePunct w:val="0"/>
        <w:bidi w:val="0"/>
        <w:textAlignment w:val="auto"/>
        <w:rPr>
          <w:rFonts w:hint="eastAsia"/>
          <w:lang w:val="en-US" w:eastAsia="zh-CN"/>
        </w:rPr>
      </w:pPr>
      <w:r>
        <w:rPr>
          <w:rFonts w:hint="eastAsia"/>
          <w:lang w:val="en-US" w:eastAsia="zh-CN"/>
        </w:rPr>
        <w:t>预付款：合同生效并具备实施条件后七个工作日内，支付合同金额的40%为预付款，供应商应提交银行、保险公司等金融机构出具的预付款保函或其他担保措施。</w:t>
      </w:r>
    </w:p>
    <w:p w14:paraId="6F063FA6">
      <w:pPr>
        <w:pageBreakBefore w:val="0"/>
        <w:kinsoku/>
        <w:wordWrap w:val="0"/>
        <w:overflowPunct/>
        <w:topLinePunct w:val="0"/>
        <w:bidi w:val="0"/>
        <w:textAlignment w:val="auto"/>
        <w:rPr>
          <w:rFonts w:hint="default"/>
          <w:lang w:val="en-US" w:eastAsia="zh-CN"/>
        </w:rPr>
      </w:pPr>
      <w:r>
        <w:rPr>
          <w:rFonts w:hint="eastAsia"/>
          <w:lang w:val="en-US" w:eastAsia="zh-CN"/>
        </w:rPr>
        <w:t>在签订合同时，供应商明确表示无需预付款或者主动要求降低预付款比例的，采购人可不适用前述预付款比例的规定。</w:t>
      </w:r>
    </w:p>
    <w:p w14:paraId="55416D67">
      <w:pPr>
        <w:pageBreakBefore w:val="0"/>
        <w:kinsoku/>
        <w:wordWrap w:val="0"/>
        <w:overflowPunct/>
        <w:topLinePunct w:val="0"/>
        <w:bidi w:val="0"/>
        <w:textAlignment w:val="auto"/>
        <w:rPr>
          <w:rFonts w:hint="eastAsia"/>
          <w:lang w:val="en-US" w:eastAsia="zh-CN"/>
        </w:rPr>
      </w:pPr>
      <w:r>
        <w:rPr>
          <w:rFonts w:hint="eastAsia"/>
          <w:lang w:val="en-US" w:eastAsia="zh-CN"/>
        </w:rPr>
        <w:t>余款：验收合格后十个工作日内一次性付清余款。</w:t>
      </w:r>
    </w:p>
    <w:p w14:paraId="52BC88E0">
      <w:pPr>
        <w:pageBreakBefore w:val="0"/>
        <w:kinsoku/>
        <w:wordWrap w:val="0"/>
        <w:overflowPunct/>
        <w:topLinePunct w:val="0"/>
        <w:bidi w:val="0"/>
        <w:textAlignment w:val="auto"/>
        <w:rPr>
          <w:rFonts w:hint="eastAsia"/>
          <w:lang w:val="en-US" w:eastAsia="zh-CN"/>
        </w:rPr>
      </w:pPr>
      <w:r>
        <w:rPr>
          <w:rFonts w:hint="eastAsia"/>
          <w:lang w:val="en-US" w:eastAsia="zh-CN"/>
        </w:rPr>
        <w:t>每次付款前，供应商应提供等额税务发票。</w:t>
      </w:r>
    </w:p>
    <w:p w14:paraId="7340B527">
      <w:pPr>
        <w:pStyle w:val="7"/>
        <w:pageBreakBefore w:val="0"/>
        <w:kinsoku/>
        <w:wordWrap w:val="0"/>
        <w:overflowPunct/>
        <w:topLinePunct w:val="0"/>
        <w:bidi w:val="0"/>
        <w:textAlignment w:val="auto"/>
        <w:rPr>
          <w:rFonts w:hint="eastAsia"/>
          <w:lang w:val="en-US" w:eastAsia="zh-CN"/>
        </w:rPr>
      </w:pPr>
      <w:r>
        <w:rPr>
          <w:rFonts w:hint="eastAsia"/>
          <w:lang w:val="en-US" w:eastAsia="zh-CN"/>
        </w:rPr>
        <w:t>5.4履约保证金要求</w:t>
      </w:r>
    </w:p>
    <w:p w14:paraId="3F38CA8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本项目不需要提交履约保证金。</w:t>
      </w:r>
    </w:p>
    <w:p w14:paraId="4C0B4AEB">
      <w:pPr>
        <w:pStyle w:val="7"/>
        <w:pageBreakBefore w:val="0"/>
        <w:kinsoku/>
        <w:wordWrap w:val="0"/>
        <w:overflowPunct/>
        <w:topLinePunct w:val="0"/>
        <w:bidi w:val="0"/>
        <w:textAlignment w:val="auto"/>
        <w:rPr>
          <w:rFonts w:hint="eastAsia"/>
          <w:lang w:val="en-US" w:eastAsia="zh-CN"/>
        </w:rPr>
      </w:pPr>
      <w:r>
        <w:rPr>
          <w:rFonts w:hint="eastAsia"/>
          <w:lang w:val="en-US" w:eastAsia="zh-CN"/>
        </w:rPr>
        <w:t>5.5验收条件和标准</w:t>
      </w:r>
    </w:p>
    <w:p w14:paraId="6861C780">
      <w:pPr>
        <w:pageBreakBefore w:val="0"/>
        <w:kinsoku/>
        <w:wordWrap w:val="0"/>
        <w:overflowPunct/>
        <w:topLinePunct w:val="0"/>
        <w:bidi w:val="0"/>
        <w:textAlignment w:val="auto"/>
        <w:rPr>
          <w:rFonts w:hint="eastAsia"/>
          <w:lang w:val="en-US" w:eastAsia="zh-CN"/>
        </w:rPr>
      </w:pPr>
      <w:r>
        <w:rPr>
          <w:rFonts w:hint="eastAsia"/>
          <w:lang w:val="en-US" w:eastAsia="zh-CN"/>
        </w:rPr>
        <w:t>5.5.1验收阶段划分</w:t>
      </w:r>
    </w:p>
    <w:p w14:paraId="170CB81F">
      <w:pPr>
        <w:pageBreakBefore w:val="0"/>
        <w:kinsoku/>
        <w:wordWrap w:val="0"/>
        <w:overflowPunct/>
        <w:topLinePunct w:val="0"/>
        <w:bidi w:val="0"/>
        <w:textAlignment w:val="auto"/>
        <w:rPr>
          <w:rFonts w:hint="eastAsia"/>
          <w:lang w:val="en-US" w:eastAsia="zh-CN"/>
        </w:rPr>
      </w:pPr>
      <w:r>
        <w:rPr>
          <w:rFonts w:hint="eastAsia"/>
          <w:lang w:val="en-US" w:eastAsia="zh-CN"/>
        </w:rPr>
        <w:t>（1）到货初验：检查外包装完整性、产品型号/数量是否与合同一致，附带文件是否齐全（合格证、检测报告、使用说明书等）。</w:t>
      </w:r>
    </w:p>
    <w:p w14:paraId="678FDF61">
      <w:pPr>
        <w:pageBreakBefore w:val="0"/>
        <w:kinsoku/>
        <w:wordWrap w:val="0"/>
        <w:overflowPunct/>
        <w:topLinePunct w:val="0"/>
        <w:bidi w:val="0"/>
        <w:textAlignment w:val="auto"/>
        <w:rPr>
          <w:rFonts w:hint="eastAsia"/>
          <w:lang w:val="en-US" w:eastAsia="zh-CN"/>
        </w:rPr>
      </w:pPr>
      <w:r>
        <w:rPr>
          <w:rFonts w:hint="eastAsia"/>
          <w:lang w:val="en-US" w:eastAsia="zh-CN"/>
        </w:rPr>
        <w:t>除非采购人对采购数量有变更要求，否则供应商均应按合同约定一次性交付完成。</w:t>
      </w:r>
    </w:p>
    <w:p w14:paraId="3461FFB2">
      <w:pPr>
        <w:pageBreakBefore w:val="0"/>
        <w:kinsoku/>
        <w:wordWrap w:val="0"/>
        <w:overflowPunct/>
        <w:topLinePunct w:val="0"/>
        <w:bidi w:val="0"/>
        <w:textAlignment w:val="auto"/>
        <w:rPr>
          <w:rFonts w:hint="eastAsia"/>
          <w:lang w:val="en-US" w:eastAsia="zh-CN"/>
        </w:rPr>
      </w:pPr>
      <w:r>
        <w:rPr>
          <w:rFonts w:hint="eastAsia"/>
          <w:lang w:val="en-US" w:eastAsia="zh-CN"/>
        </w:rPr>
        <w:t>（2）安装调试：测试设备功能（如多功能水枪喷射性能、充气泵充气时间等）。</w:t>
      </w:r>
    </w:p>
    <w:p w14:paraId="25340FA3">
      <w:pPr>
        <w:pageBreakBefore w:val="0"/>
        <w:kinsoku/>
        <w:wordWrap w:val="0"/>
        <w:overflowPunct/>
        <w:topLinePunct w:val="0"/>
        <w:bidi w:val="0"/>
        <w:textAlignment w:val="auto"/>
        <w:rPr>
          <w:rFonts w:hint="eastAsia"/>
          <w:lang w:val="en-US" w:eastAsia="zh-CN"/>
        </w:rPr>
      </w:pPr>
      <w:r>
        <w:rPr>
          <w:rFonts w:hint="eastAsia"/>
          <w:lang w:val="en-US" w:eastAsia="zh-CN"/>
        </w:rPr>
        <w:t>（3）试运行：设备连续运行1个月后复验，确保稳定性（如消防泵持续运转测试、空气呼吸器使用时间和余压报警测试等）。</w:t>
      </w:r>
    </w:p>
    <w:p w14:paraId="692166C3">
      <w:pPr>
        <w:pageBreakBefore w:val="0"/>
        <w:kinsoku/>
        <w:wordWrap w:val="0"/>
        <w:overflowPunct/>
        <w:topLinePunct w:val="0"/>
        <w:bidi w:val="0"/>
        <w:textAlignment w:val="auto"/>
        <w:rPr>
          <w:rFonts w:hint="eastAsia"/>
          <w:lang w:val="en-US" w:eastAsia="zh-CN"/>
        </w:rPr>
      </w:pPr>
      <w:r>
        <w:rPr>
          <w:rFonts w:hint="eastAsia"/>
          <w:lang w:val="en-US" w:eastAsia="zh-CN"/>
        </w:rPr>
        <w:t>（4）最终验收：试运行结束后，如货物各方面质量与采购文件规定的相关技术要求相符，采购人将组织相关部门对货物进行验收。</w:t>
      </w:r>
    </w:p>
    <w:p w14:paraId="754D905D">
      <w:pPr>
        <w:pageBreakBefore w:val="0"/>
        <w:kinsoku/>
        <w:wordWrap w:val="0"/>
        <w:overflowPunct/>
        <w:topLinePunct w:val="0"/>
        <w:bidi w:val="0"/>
        <w:textAlignment w:val="auto"/>
        <w:rPr>
          <w:rFonts w:hint="eastAsia"/>
          <w:lang w:val="en-US" w:eastAsia="zh-CN"/>
        </w:rPr>
      </w:pPr>
      <w:r>
        <w:rPr>
          <w:rFonts w:hint="eastAsia"/>
          <w:lang w:val="en-US" w:eastAsia="zh-CN"/>
        </w:rPr>
        <w:t>如货物各方面质量与采购文件规定的相关技术要求存在一定差距，采购人可要求供应商对存在的差距提供书面说明，供应商未提供书面说明或采购人认为说明不合理的，采购人可委托具有法定资质的第三方检测机构对货物质量进行检测，如不符合采购文件规定，视为本批次货物质量验收不合格，由供应商承担所有损失和费用，并提供满足采购文件规定的货物。</w:t>
      </w:r>
    </w:p>
    <w:p w14:paraId="7E2E3B05">
      <w:pPr>
        <w:pageBreakBefore w:val="0"/>
        <w:kinsoku/>
        <w:wordWrap w:val="0"/>
        <w:overflowPunct/>
        <w:topLinePunct w:val="0"/>
        <w:bidi w:val="0"/>
        <w:textAlignment w:val="auto"/>
        <w:rPr>
          <w:rFonts w:hint="eastAsia"/>
          <w:lang w:val="en-US" w:eastAsia="zh-CN"/>
        </w:rPr>
      </w:pPr>
      <w:r>
        <w:rPr>
          <w:rFonts w:hint="eastAsia"/>
          <w:lang w:val="en-US" w:eastAsia="zh-CN"/>
        </w:rPr>
        <w:t>（5）发生以下情形的视为验收不合格：</w:t>
      </w:r>
    </w:p>
    <w:p w14:paraId="1B19CF95">
      <w:pPr>
        <w:pageBreakBefore w:val="0"/>
        <w:kinsoku/>
        <w:wordWrap w:val="0"/>
        <w:overflowPunct/>
        <w:topLinePunct w:val="0"/>
        <w:bidi w:val="0"/>
        <w:textAlignment w:val="auto"/>
        <w:rPr>
          <w:rFonts w:hint="eastAsia"/>
          <w:lang w:val="en-US" w:eastAsia="zh-CN"/>
        </w:rPr>
      </w:pPr>
      <w:r>
        <w:rPr>
          <w:rFonts w:hint="eastAsia"/>
          <w:lang w:val="en-US" w:eastAsia="zh-CN"/>
        </w:rPr>
        <w:t>供应商拒绝更换货物的；</w:t>
      </w:r>
    </w:p>
    <w:p w14:paraId="333903DF">
      <w:pPr>
        <w:pageBreakBefore w:val="0"/>
        <w:kinsoku/>
        <w:wordWrap w:val="0"/>
        <w:overflowPunct/>
        <w:topLinePunct w:val="0"/>
        <w:bidi w:val="0"/>
        <w:textAlignment w:val="auto"/>
        <w:rPr>
          <w:rFonts w:hint="eastAsia"/>
          <w:lang w:val="en-US" w:eastAsia="zh-CN"/>
        </w:rPr>
      </w:pPr>
      <w:r>
        <w:rPr>
          <w:rFonts w:hint="eastAsia"/>
          <w:lang w:val="en-US" w:eastAsia="zh-CN"/>
        </w:rPr>
        <w:t>同一货物更换次数三次及以上的；</w:t>
      </w:r>
    </w:p>
    <w:p w14:paraId="049C2933">
      <w:pPr>
        <w:keepNext w:val="0"/>
        <w:keepLines w:val="0"/>
        <w:pageBreakBefore w:val="0"/>
        <w:widowControl w:val="0"/>
        <w:kinsoku/>
        <w:wordWrap w:val="0"/>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如验收不合格，采购人有权无条件退货，可不支付货款，造成的损失全部由供应商自行承担。</w:t>
      </w:r>
    </w:p>
    <w:p w14:paraId="5A565B31">
      <w:pPr>
        <w:pageBreakBefore w:val="0"/>
        <w:kinsoku/>
        <w:wordWrap w:val="0"/>
        <w:overflowPunct/>
        <w:topLinePunct w:val="0"/>
        <w:bidi w:val="0"/>
        <w:textAlignment w:val="auto"/>
        <w:rPr>
          <w:rFonts w:hint="eastAsia"/>
          <w:lang w:val="en-US" w:eastAsia="zh-CN"/>
        </w:rPr>
      </w:pPr>
      <w:r>
        <w:rPr>
          <w:rFonts w:hint="eastAsia"/>
          <w:lang w:val="en-US" w:eastAsia="zh-CN"/>
        </w:rPr>
        <w:t>5.5.2验收文件要求</w:t>
      </w:r>
    </w:p>
    <w:p w14:paraId="6F10A588">
      <w:pPr>
        <w:pageBreakBefore w:val="0"/>
        <w:kinsoku/>
        <w:wordWrap w:val="0"/>
        <w:overflowPunct/>
        <w:topLinePunct w:val="0"/>
        <w:bidi w:val="0"/>
        <w:textAlignment w:val="auto"/>
        <w:rPr>
          <w:rFonts w:hint="eastAsia"/>
          <w:lang w:val="en-US" w:eastAsia="zh-CN"/>
        </w:rPr>
      </w:pPr>
      <w:r>
        <w:rPr>
          <w:rFonts w:hint="eastAsia"/>
          <w:lang w:val="en-US" w:eastAsia="zh-CN"/>
        </w:rPr>
        <w:t>供应商需提供：</w:t>
      </w:r>
    </w:p>
    <w:p w14:paraId="073E236A">
      <w:pPr>
        <w:pageBreakBefore w:val="0"/>
        <w:kinsoku/>
        <w:wordWrap w:val="0"/>
        <w:overflowPunct/>
        <w:topLinePunct w:val="0"/>
        <w:bidi w:val="0"/>
        <w:textAlignment w:val="auto"/>
        <w:rPr>
          <w:rFonts w:hint="eastAsia"/>
          <w:lang w:val="en-US" w:eastAsia="zh-CN"/>
        </w:rPr>
      </w:pPr>
      <w:r>
        <w:rPr>
          <w:rFonts w:hint="eastAsia"/>
          <w:lang w:val="en-US" w:eastAsia="zh-CN"/>
        </w:rPr>
        <w:t>产品合格证、出厂检测报告；</w:t>
      </w:r>
    </w:p>
    <w:p w14:paraId="3D030EAA">
      <w:pPr>
        <w:pageBreakBefore w:val="0"/>
        <w:kinsoku/>
        <w:wordWrap w:val="0"/>
        <w:overflowPunct/>
        <w:topLinePunct w:val="0"/>
        <w:bidi w:val="0"/>
        <w:textAlignment w:val="auto"/>
        <w:rPr>
          <w:rFonts w:hint="eastAsia"/>
          <w:lang w:val="en-US" w:eastAsia="zh-CN"/>
        </w:rPr>
      </w:pPr>
      <w:r>
        <w:rPr>
          <w:rFonts w:hint="eastAsia"/>
          <w:lang w:val="en-US" w:eastAsia="zh-CN"/>
        </w:rPr>
        <w:t>消防产品认证证书（如有，证书编号可在“全国认证认可信息公共服务平台（认e云）”查询到）；</w:t>
      </w:r>
    </w:p>
    <w:p w14:paraId="705AE361">
      <w:pPr>
        <w:pageBreakBefore w:val="0"/>
        <w:kinsoku/>
        <w:wordWrap w:val="0"/>
        <w:overflowPunct/>
        <w:topLinePunct w:val="0"/>
        <w:bidi w:val="0"/>
        <w:textAlignment w:val="auto"/>
        <w:rPr>
          <w:rFonts w:hint="default"/>
          <w:lang w:val="en-US" w:eastAsia="zh-CN"/>
        </w:rPr>
      </w:pPr>
      <w:r>
        <w:rPr>
          <w:rFonts w:hint="eastAsia"/>
          <w:lang w:val="en-US" w:eastAsia="zh-CN"/>
        </w:rPr>
        <w:t>强制性产品</w:t>
      </w:r>
      <w:r>
        <w:rPr>
          <w:rFonts w:hint="default"/>
          <w:lang w:val="en-US" w:eastAsia="zh-CN"/>
        </w:rPr>
        <w:t>认证证书</w:t>
      </w:r>
      <w:r>
        <w:rPr>
          <w:rFonts w:hint="eastAsia"/>
          <w:lang w:val="en-US" w:eastAsia="zh-CN"/>
        </w:rPr>
        <w:t>（如有，证书编号可在“全国认证认可信息公共服务平台（认e云）”查询到）；</w:t>
      </w:r>
    </w:p>
    <w:p w14:paraId="6A088C8F">
      <w:pPr>
        <w:pageBreakBefore w:val="0"/>
        <w:kinsoku/>
        <w:wordWrap w:val="0"/>
        <w:overflowPunct/>
        <w:topLinePunct w:val="0"/>
        <w:bidi w:val="0"/>
        <w:textAlignment w:val="auto"/>
        <w:rPr>
          <w:rFonts w:hint="eastAsia"/>
          <w:lang w:val="en-US" w:eastAsia="zh-CN"/>
        </w:rPr>
      </w:pPr>
      <w:r>
        <w:rPr>
          <w:rFonts w:hint="eastAsia"/>
          <w:lang w:val="en-US" w:eastAsia="zh-CN"/>
        </w:rPr>
        <w:t>具有法定资质的第三方检测机构出具的检验报告（如有，检验报告编号应与消防产品认证证书相对应）。</w:t>
      </w:r>
    </w:p>
    <w:p w14:paraId="4CAE6A48">
      <w:pPr>
        <w:keepNext w:val="0"/>
        <w:keepLines w:val="0"/>
        <w:pageBreakBefore w:val="0"/>
        <w:widowControl w:val="0"/>
        <w:kinsoku/>
        <w:wordWrap w:val="0"/>
        <w:overflowPunct/>
        <w:topLinePunct w:val="0"/>
        <w:autoSpaceDE/>
        <w:autoSpaceDN/>
        <w:bidi w:val="0"/>
        <w:adjustRightInd/>
        <w:snapToGrid/>
        <w:ind w:firstLine="562" w:firstLineChars="200"/>
        <w:textAlignment w:val="auto"/>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如供应商提供的消防产品认证证书不能在“全国认证认可信息公共服务平台（认e云）”查询到，或供应商提供的检验报告中的相关技术参数不能满足</w:t>
      </w:r>
      <w:r>
        <w:rPr>
          <w:rFonts w:hint="eastAsia" w:cs="Times New Roman"/>
          <w:b/>
          <w:bCs/>
          <w:sz w:val="28"/>
          <w:szCs w:val="28"/>
          <w:lang w:val="en-US" w:eastAsia="zh-CN"/>
        </w:rPr>
        <w:t>合同的约定</w:t>
      </w:r>
      <w:r>
        <w:rPr>
          <w:rFonts w:hint="eastAsia" w:ascii="Times New Roman" w:hAnsi="Times New Roman" w:cs="Times New Roman"/>
          <w:b/>
          <w:bCs/>
          <w:sz w:val="28"/>
          <w:szCs w:val="28"/>
          <w:lang w:val="en-US" w:eastAsia="zh-CN"/>
        </w:rPr>
        <w:t>，采购人视供应商提供虚假材料谋取中标（成交），采购人将上报财政部门，供应商承担所有责任。</w:t>
      </w:r>
    </w:p>
    <w:p w14:paraId="20001AE8">
      <w:pPr>
        <w:pageBreakBefore w:val="0"/>
        <w:kinsoku/>
        <w:wordWrap w:val="0"/>
        <w:overflowPunct/>
        <w:topLinePunct w:val="0"/>
        <w:bidi w:val="0"/>
        <w:textAlignment w:val="auto"/>
        <w:rPr>
          <w:rFonts w:hint="eastAsia"/>
          <w:lang w:val="en-US" w:eastAsia="zh-CN"/>
        </w:rPr>
      </w:pPr>
      <w:r>
        <w:rPr>
          <w:rFonts w:hint="eastAsia"/>
          <w:lang w:val="en-US" w:eastAsia="zh-CN"/>
        </w:rPr>
        <w:t>5.5.3验收标准</w:t>
      </w:r>
    </w:p>
    <w:p w14:paraId="5B3F08E6">
      <w:pPr>
        <w:pageBreakBefore w:val="0"/>
        <w:kinsoku/>
        <w:wordWrap w:val="0"/>
        <w:overflowPunct/>
        <w:topLinePunct w:val="0"/>
        <w:bidi w:val="0"/>
        <w:textAlignment w:val="auto"/>
        <w:rPr>
          <w:rFonts w:hint="default"/>
          <w:lang w:val="en-US" w:eastAsia="zh-CN"/>
        </w:rPr>
      </w:pPr>
      <w:r>
        <w:rPr>
          <w:rFonts w:hint="eastAsia"/>
          <w:lang w:val="en-US" w:eastAsia="zh-CN"/>
        </w:rPr>
        <w:t>技术标准、安全与功能性标准：合同约定。</w:t>
      </w:r>
    </w:p>
    <w:p w14:paraId="3D1DF498">
      <w:pPr>
        <w:pStyle w:val="7"/>
        <w:pageBreakBefore w:val="0"/>
        <w:kinsoku/>
        <w:wordWrap w:val="0"/>
        <w:overflowPunct/>
        <w:topLinePunct w:val="0"/>
        <w:bidi w:val="0"/>
        <w:textAlignment w:val="auto"/>
        <w:rPr>
          <w:rFonts w:hint="eastAsia"/>
          <w:lang w:val="en-US" w:eastAsia="zh-CN"/>
        </w:rPr>
      </w:pPr>
      <w:r>
        <w:rPr>
          <w:rFonts w:hint="eastAsia"/>
          <w:lang w:val="en-US" w:eastAsia="zh-CN"/>
        </w:rPr>
        <w:t>5.6违约责任</w:t>
      </w:r>
    </w:p>
    <w:p w14:paraId="76E7BFEE">
      <w:pPr>
        <w:pageBreakBefore w:val="0"/>
        <w:kinsoku/>
        <w:wordWrap w:val="0"/>
        <w:overflowPunct/>
        <w:topLinePunct w:val="0"/>
        <w:bidi w:val="0"/>
        <w:textAlignment w:val="auto"/>
        <w:rPr>
          <w:rFonts w:hint="eastAsia"/>
          <w:lang w:val="en-US" w:eastAsia="zh-CN"/>
        </w:rPr>
      </w:pPr>
      <w:r>
        <w:rPr>
          <w:rFonts w:hint="eastAsia"/>
          <w:lang w:val="en-US" w:eastAsia="zh-CN"/>
        </w:rPr>
        <w:t>5.6.1除不可抗力外，如果供应商没有按照本采购文件约定的期限、地点和方式交付货物（货物验收相关的资料为货物不可分割的一部分），那么采购人可要求供应商支付违约金，违约金按每迟延交付货物一日按合同总价的0.5%计算，最高限额为合同总价的20%；迟延交付货物的违约金计算数额达到前述最高限额之日起，采购人有权在要求供应商支付违约金的同时，书面通知供应商解除合同。</w:t>
      </w:r>
    </w:p>
    <w:p w14:paraId="743DE155">
      <w:pPr>
        <w:pageBreakBefore w:val="0"/>
        <w:kinsoku/>
        <w:wordWrap w:val="0"/>
        <w:overflowPunct/>
        <w:topLinePunct w:val="0"/>
        <w:bidi w:val="0"/>
        <w:textAlignment w:val="auto"/>
        <w:rPr>
          <w:rFonts w:hint="eastAsia"/>
          <w:lang w:val="en-US" w:eastAsia="zh-CN"/>
        </w:rPr>
      </w:pPr>
      <w:r>
        <w:rPr>
          <w:rFonts w:hint="eastAsia"/>
          <w:lang w:val="en-US" w:eastAsia="zh-CN"/>
        </w:rPr>
        <w:t>5.6.2若验收不合格，供应商需在自验收不合格之日起15日历天内免费更换或修复，逾期按日扣除合同金额</w:t>
      </w:r>
      <w:r>
        <w:rPr>
          <w:rFonts w:hint="eastAsia"/>
          <w:u w:val="single"/>
          <w:lang w:val="en-US" w:eastAsia="zh-CN"/>
        </w:rPr>
        <w:t>0.5%～1%</w:t>
      </w:r>
      <w:r>
        <w:rPr>
          <w:rFonts w:hint="eastAsia"/>
          <w:lang w:val="en-US" w:eastAsia="zh-CN"/>
        </w:rPr>
        <w:t>作为违约金。</w:t>
      </w:r>
    </w:p>
    <w:p w14:paraId="738B05E2">
      <w:pPr>
        <w:pageBreakBefore w:val="0"/>
        <w:kinsoku/>
        <w:wordWrap w:val="0"/>
        <w:overflowPunct/>
        <w:topLinePunct w:val="0"/>
        <w:bidi w:val="0"/>
        <w:textAlignment w:val="auto"/>
        <w:rPr>
          <w:rFonts w:hint="eastAsia"/>
          <w:lang w:val="en-US" w:eastAsia="zh-CN"/>
        </w:rPr>
      </w:pPr>
      <w:r>
        <w:rPr>
          <w:rFonts w:hint="eastAsia"/>
          <w:lang w:val="en-US" w:eastAsia="zh-CN"/>
        </w:rPr>
        <w:t>5.6.3因质量问题导致事故的，供应商承担全部法律责任。</w:t>
      </w:r>
    </w:p>
    <w:p w14:paraId="3CBF8212">
      <w:pPr>
        <w:pStyle w:val="7"/>
        <w:pageBreakBefore w:val="0"/>
        <w:kinsoku/>
        <w:wordWrap w:val="0"/>
        <w:overflowPunct/>
        <w:topLinePunct w:val="0"/>
        <w:bidi w:val="0"/>
        <w:textAlignment w:val="auto"/>
        <w:rPr>
          <w:rFonts w:hint="eastAsia"/>
          <w:lang w:val="en-US" w:eastAsia="zh-CN"/>
        </w:rPr>
      </w:pPr>
      <w:r>
        <w:rPr>
          <w:rFonts w:hint="eastAsia"/>
          <w:lang w:val="en-US" w:eastAsia="zh-CN"/>
        </w:rPr>
        <w:t>5.7知识产权要求</w:t>
      </w:r>
    </w:p>
    <w:p w14:paraId="2682D3EF">
      <w:pPr>
        <w:pageBreakBefore w:val="0"/>
        <w:kinsoku/>
        <w:wordWrap w:val="0"/>
        <w:overflowPunct/>
        <w:topLinePunct w:val="0"/>
        <w:bidi w:val="0"/>
        <w:textAlignment w:val="auto"/>
        <w:rPr>
          <w:rFonts w:hint="eastAsia"/>
          <w:lang w:val="en-US" w:eastAsia="zh-CN"/>
        </w:rPr>
      </w:pPr>
      <w:r>
        <w:rPr>
          <w:rFonts w:hint="eastAsia"/>
          <w:lang w:val="en-US" w:eastAsia="zh-CN"/>
        </w:rPr>
        <w:t xml:space="preserve">供应商应保证采购人在使用该货物或其任何一部分时不受任何第三方提出的侵犯其著作权、商标权、专利权等知识产权方面的起诉；如果任何第三方提出侵权指控，那么供应商须与该第三方交涉并承担由此发生的一切责任、费用和赔偿，供应商还应及时澄清相关信息，使采购人声誉免受损害，采购人保留追责的权利。  </w:t>
      </w:r>
    </w:p>
    <w:p w14:paraId="11A4FBAA">
      <w:pPr>
        <w:pStyle w:val="7"/>
        <w:pageBreakBefore w:val="0"/>
        <w:kinsoku/>
        <w:wordWrap w:val="0"/>
        <w:overflowPunct/>
        <w:topLinePunct w:val="0"/>
        <w:bidi w:val="0"/>
        <w:textAlignment w:val="auto"/>
        <w:rPr>
          <w:rFonts w:hint="eastAsia"/>
          <w:lang w:val="en-US" w:eastAsia="zh-CN"/>
        </w:rPr>
      </w:pPr>
      <w:bookmarkStart w:id="36" w:name="_Toc4194"/>
      <w:bookmarkStart w:id="37" w:name="_Toc29149"/>
      <w:bookmarkStart w:id="38" w:name="_Toc11932"/>
      <w:bookmarkStart w:id="39" w:name="_Toc11531"/>
      <w:r>
        <w:rPr>
          <w:rFonts w:hint="eastAsia"/>
          <w:lang w:val="en-US" w:eastAsia="zh-CN"/>
        </w:rPr>
        <w:t>5.8包装和装运</w:t>
      </w:r>
      <w:bookmarkEnd w:id="36"/>
      <w:bookmarkEnd w:id="37"/>
      <w:bookmarkEnd w:id="38"/>
    </w:p>
    <w:p w14:paraId="588CB32B">
      <w:pPr>
        <w:pageBreakBefore w:val="0"/>
        <w:kinsoku/>
        <w:wordWrap w:val="0"/>
        <w:overflowPunct/>
        <w:topLinePunct w:val="0"/>
        <w:bidi w:val="0"/>
        <w:textAlignment w:val="auto"/>
        <w:rPr>
          <w:rFonts w:hint="eastAsia"/>
          <w:lang w:val="en-US" w:eastAsia="zh-CN"/>
        </w:rPr>
      </w:pPr>
      <w:r>
        <w:rPr>
          <w:rFonts w:hint="eastAsia"/>
          <w:lang w:val="en-US" w:eastAsia="zh-CN"/>
        </w:rPr>
        <w:t>5.8.1包装</w:t>
      </w:r>
    </w:p>
    <w:p w14:paraId="4AC86592">
      <w:pPr>
        <w:pageBreakBefore w:val="0"/>
        <w:kinsoku/>
        <w:wordWrap w:val="0"/>
        <w:overflowPunct/>
        <w:topLinePunct w:val="0"/>
        <w:bidi w:val="0"/>
        <w:textAlignment w:val="auto"/>
        <w:rPr>
          <w:rFonts w:hint="eastAsia"/>
          <w:lang w:val="en-US" w:eastAsia="zh-CN"/>
        </w:rPr>
      </w:pPr>
      <w:r>
        <w:rPr>
          <w:rFonts w:hint="eastAsia"/>
          <w:lang w:val="en-US" w:eastAsia="zh-CN"/>
        </w:rPr>
        <w:t>--供应商交付的全部货物，均应按国家标准、行业标准等的规定包装，没有相关标准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供应商承担。</w:t>
      </w:r>
    </w:p>
    <w:p w14:paraId="139D4D6C">
      <w:pPr>
        <w:pageBreakBefore w:val="0"/>
        <w:kinsoku/>
        <w:wordWrap w:val="0"/>
        <w:overflowPunct/>
        <w:topLinePunct w:val="0"/>
        <w:bidi w:val="0"/>
        <w:textAlignment w:val="auto"/>
        <w:rPr>
          <w:rFonts w:hint="eastAsia"/>
          <w:lang w:val="en-US" w:eastAsia="zh-CN"/>
        </w:rPr>
      </w:pPr>
      <w:r>
        <w:rPr>
          <w:rFonts w:hint="eastAsia"/>
          <w:lang w:val="en-US" w:eastAsia="zh-CN"/>
        </w:rPr>
        <w:t xml:space="preserve">--供应商提供的产品及相关快递服务的具体包装要求应符合《商品包装政府采购需求标准（试行）》《快递包装政府采购需求标准（试行）》，并作为履约验收的内容，必要时采购人可以要求供应商在履约验收环节出具检测报告。 </w:t>
      </w:r>
    </w:p>
    <w:p w14:paraId="52AEE8A5">
      <w:pPr>
        <w:pageBreakBefore w:val="0"/>
        <w:kinsoku/>
        <w:wordWrap w:val="0"/>
        <w:overflowPunct/>
        <w:topLinePunct w:val="0"/>
        <w:bidi w:val="0"/>
        <w:textAlignment w:val="auto"/>
        <w:rPr>
          <w:rFonts w:hint="eastAsia"/>
          <w:lang w:val="en-US" w:eastAsia="zh-CN"/>
        </w:rPr>
      </w:pPr>
      <w:r>
        <w:rPr>
          <w:rFonts w:hint="eastAsia"/>
          <w:lang w:val="en-US" w:eastAsia="zh-CN"/>
        </w:rPr>
        <w:t>5.8.2运输</w:t>
      </w:r>
    </w:p>
    <w:p w14:paraId="242BFAE6">
      <w:pPr>
        <w:pageBreakBefore w:val="0"/>
        <w:kinsoku/>
        <w:wordWrap w:val="0"/>
        <w:overflowPunct/>
        <w:topLinePunct w:val="0"/>
        <w:bidi w:val="0"/>
        <w:textAlignment w:val="auto"/>
        <w:rPr>
          <w:rFonts w:hint="eastAsia"/>
          <w:lang w:val="en-US" w:eastAsia="zh-CN"/>
        </w:rPr>
      </w:pPr>
      <w:r>
        <w:rPr>
          <w:rFonts w:hint="eastAsia"/>
          <w:lang w:val="en-US" w:eastAsia="zh-CN"/>
        </w:rPr>
        <w:t>供应商应按国家标准、行业标准等的规定负责运输，没有相关标准的，应符合国家有关运输的法律、法规的规定。</w:t>
      </w:r>
    </w:p>
    <w:p w14:paraId="4ABC444C">
      <w:pPr>
        <w:pStyle w:val="7"/>
        <w:pageBreakBefore w:val="0"/>
        <w:kinsoku/>
        <w:wordWrap w:val="0"/>
        <w:overflowPunct/>
        <w:topLinePunct w:val="0"/>
        <w:bidi w:val="0"/>
        <w:textAlignment w:val="auto"/>
        <w:rPr>
          <w:rFonts w:hint="eastAsia"/>
          <w:lang w:val="en-US" w:eastAsia="zh-CN"/>
        </w:rPr>
      </w:pPr>
      <w:r>
        <w:rPr>
          <w:rFonts w:hint="eastAsia"/>
          <w:lang w:val="en-US" w:eastAsia="zh-CN"/>
        </w:rPr>
        <w:t>5.9保险</w:t>
      </w:r>
      <w:bookmarkEnd w:id="39"/>
    </w:p>
    <w:p w14:paraId="0D64FA13">
      <w:pPr>
        <w:pageBreakBefore w:val="0"/>
        <w:kinsoku/>
        <w:wordWrap w:val="0"/>
        <w:overflowPunct/>
        <w:topLinePunct w:val="0"/>
        <w:bidi w:val="0"/>
        <w:textAlignment w:val="auto"/>
        <w:rPr>
          <w:rFonts w:hint="eastAsia"/>
          <w:lang w:val="en-US" w:eastAsia="zh-CN"/>
        </w:rPr>
      </w:pPr>
      <w:r>
        <w:rPr>
          <w:rFonts w:hint="eastAsia"/>
          <w:lang w:val="en-US" w:eastAsia="zh-CN"/>
        </w:rPr>
        <w:t xml:space="preserve">本项目所涉及的所有保险均由供应商承担，费用包含在投标报价内。  </w:t>
      </w:r>
    </w:p>
    <w:p w14:paraId="152C1E1B">
      <w:pPr>
        <w:pStyle w:val="6"/>
        <w:pageBreakBefore w:val="0"/>
        <w:kinsoku/>
        <w:wordWrap w:val="0"/>
        <w:overflowPunct/>
        <w:topLinePunct w:val="0"/>
        <w:bidi w:val="0"/>
        <w:textAlignment w:val="auto"/>
        <w:rPr>
          <w:rFonts w:hint="eastAsia"/>
          <w:lang w:val="en-US" w:eastAsia="zh-CN"/>
        </w:rPr>
      </w:pPr>
      <w:bookmarkStart w:id="40" w:name="_Toc2985"/>
      <w:r>
        <w:rPr>
          <w:rFonts w:hint="eastAsia"/>
          <w:lang w:val="en-US" w:eastAsia="zh-CN"/>
        </w:rPr>
        <w:t>六、其他规定</w:t>
      </w:r>
      <w:bookmarkEnd w:id="40"/>
    </w:p>
    <w:p w14:paraId="4D3B9CC2">
      <w:pPr>
        <w:pageBreakBefore w:val="0"/>
        <w:kinsoku/>
        <w:wordWrap w:val="0"/>
        <w:overflowPunct/>
        <w:topLinePunct w:val="0"/>
        <w:bidi w:val="0"/>
        <w:textAlignment w:val="auto"/>
        <w:rPr>
          <w:rFonts w:hint="eastAsia"/>
          <w:b/>
          <w:bCs/>
          <w:lang w:val="en-US" w:eastAsia="zh-CN"/>
        </w:rPr>
      </w:pPr>
      <w:r>
        <w:rPr>
          <w:rFonts w:hint="eastAsia" w:ascii="仿宋" w:hAnsi="仿宋" w:eastAsia="仿宋" w:cs="仿宋"/>
          <w:b/>
          <w:bCs/>
          <w:lang w:val="en-US" w:eastAsia="zh-CN"/>
        </w:rPr>
        <w:t>★</w:t>
      </w:r>
      <w:r>
        <w:rPr>
          <w:rFonts w:hint="eastAsia"/>
          <w:b/>
          <w:bCs/>
          <w:lang w:val="en-US" w:eastAsia="zh-CN"/>
        </w:rPr>
        <w:t>6.1产地要求：本项目采购货物应为中华人民共和国境内（不含港、澳、台）生产或组装。</w:t>
      </w:r>
    </w:p>
    <w:p w14:paraId="2417EECC">
      <w:pPr>
        <w:pageBreakBefore w:val="0"/>
        <w:kinsoku/>
        <w:wordWrap w:val="0"/>
        <w:overflowPunct/>
        <w:topLinePunct w:val="0"/>
        <w:bidi w:val="0"/>
        <w:textAlignment w:val="auto"/>
        <w:rPr>
          <w:rFonts w:hint="eastAsia"/>
          <w:lang w:val="en-US" w:eastAsia="zh-CN"/>
        </w:rPr>
      </w:pPr>
      <w:r>
        <w:rPr>
          <w:rFonts w:hint="eastAsia"/>
          <w:lang w:val="en-US" w:eastAsia="zh-CN"/>
        </w:rPr>
        <w:t>6.2核心产品：本项目为非单一产品采购项目，核心产品是</w:t>
      </w:r>
      <w:r>
        <w:rPr>
          <w:rFonts w:hint="eastAsia"/>
          <w:b/>
          <w:bCs/>
          <w:u w:val="single"/>
          <w:lang w:val="en-US" w:eastAsia="zh-CN"/>
        </w:rPr>
        <w:t>消防水带</w:t>
      </w:r>
      <w:r>
        <w:rPr>
          <w:rFonts w:hint="eastAsia"/>
          <w:lang w:val="en-US" w:eastAsia="zh-CN"/>
        </w:rPr>
        <w:t>。如果出现多家投标人提供的核心产品品牌完全相同且通过资格审查、符合性审查的情形，按一家投标人计算，评审后得分最高的同一品牌投标人获得中标人推荐资格；评审得分相同的，按照以下原则确定：</w:t>
      </w:r>
    </w:p>
    <w:p w14:paraId="709AD70A">
      <w:pPr>
        <w:pageBreakBefore w:val="0"/>
        <w:kinsoku/>
        <w:wordWrap w:val="0"/>
        <w:overflowPunct/>
        <w:topLinePunct w:val="0"/>
        <w:bidi w:val="0"/>
        <w:textAlignment w:val="auto"/>
        <w:rPr>
          <w:rFonts w:hint="eastAsia"/>
          <w:lang w:val="en-US" w:eastAsia="zh-CN"/>
        </w:rPr>
      </w:pPr>
      <w:r>
        <w:rPr>
          <w:rFonts w:hint="eastAsia"/>
          <w:lang w:val="en-US" w:eastAsia="zh-CN"/>
        </w:rPr>
        <w:t>（1）报价最低的获得中标人推荐资格；</w:t>
      </w:r>
    </w:p>
    <w:p w14:paraId="67F4BA49">
      <w:pPr>
        <w:pageBreakBefore w:val="0"/>
        <w:kinsoku/>
        <w:wordWrap w:val="0"/>
        <w:overflowPunct/>
        <w:topLinePunct w:val="0"/>
        <w:bidi w:val="0"/>
        <w:textAlignment w:val="auto"/>
        <w:rPr>
          <w:rFonts w:hint="eastAsia"/>
          <w:lang w:val="en-US" w:eastAsia="zh-CN"/>
        </w:rPr>
      </w:pPr>
      <w:r>
        <w:rPr>
          <w:rFonts w:hint="eastAsia"/>
          <w:lang w:val="en-US" w:eastAsia="zh-CN"/>
        </w:rPr>
        <w:t>（2）报价相同时，按技术指标优劣顺序排列获得中标人推荐资格；</w:t>
      </w:r>
    </w:p>
    <w:p w14:paraId="01E26E13">
      <w:pPr>
        <w:pageBreakBefore w:val="0"/>
        <w:kinsoku/>
        <w:wordWrap w:val="0"/>
        <w:overflowPunct/>
        <w:topLinePunct w:val="0"/>
        <w:bidi w:val="0"/>
        <w:textAlignment w:val="auto"/>
        <w:rPr>
          <w:rFonts w:hint="eastAsia" w:ascii="仿宋" w:hAnsi="仿宋" w:cs="仿宋"/>
          <w:sz w:val="24"/>
        </w:rPr>
        <w:sectPr>
          <w:footerReference r:id="rId13" w:type="first"/>
          <w:footerReference r:id="rId12" w:type="default"/>
          <w:pgSz w:w="11906" w:h="16838"/>
          <w:pgMar w:top="1423" w:right="1440" w:bottom="1423" w:left="1440" w:header="851" w:footer="992" w:gutter="0"/>
          <w:cols w:space="0" w:num="1"/>
          <w:rtlGutter w:val="0"/>
          <w:docGrid w:type="lines" w:linePitch="334" w:charSpace="0"/>
        </w:sectPr>
      </w:pPr>
      <w:r>
        <w:rPr>
          <w:rFonts w:hint="eastAsia"/>
          <w:lang w:val="en-US" w:eastAsia="zh-CN"/>
        </w:rPr>
        <w:t>（3）均相同时，由评标委员会集体决定。</w:t>
      </w:r>
      <w:r>
        <w:rPr>
          <w:rFonts w:hint="eastAsia" w:ascii="仿宋" w:hAnsi="仿宋" w:cs="仿宋"/>
          <w:sz w:val="24"/>
        </w:rPr>
        <w:br w:type="page"/>
      </w:r>
    </w:p>
    <w:p w14:paraId="3B40F7C7">
      <w:pPr>
        <w:pStyle w:val="5"/>
        <w:pageBreakBefore w:val="0"/>
        <w:kinsoku/>
        <w:wordWrap w:val="0"/>
        <w:overflowPunct/>
        <w:topLinePunct w:val="0"/>
        <w:bidi w:val="0"/>
        <w:jc w:val="center"/>
        <w:textAlignment w:val="auto"/>
        <w:rPr>
          <w:rStyle w:val="288"/>
          <w:rFonts w:hint="eastAsia" w:ascii="仿宋" w:hAnsi="仿宋" w:cs="仿宋"/>
          <w:bCs/>
          <w:lang w:val="en-US" w:eastAsia="zh-CN" w:bidi="ar-SA"/>
        </w:rPr>
      </w:pPr>
      <w:bookmarkStart w:id="41" w:name="_Toc27077"/>
      <w:r>
        <w:rPr>
          <w:rStyle w:val="288"/>
          <w:rFonts w:hint="eastAsia" w:ascii="仿宋" w:hAnsi="仿宋" w:cs="仿宋"/>
          <w:bCs/>
          <w:lang w:val="en-US" w:eastAsia="zh-CN" w:bidi="ar-SA"/>
        </w:rPr>
        <w:t xml:space="preserve">第四部分 </w:t>
      </w:r>
      <w:bookmarkStart w:id="42" w:name="_Toc184314441"/>
      <w:bookmarkEnd w:id="42"/>
      <w:bookmarkStart w:id="43" w:name="_Toc184312110"/>
      <w:bookmarkEnd w:id="43"/>
      <w:bookmarkStart w:id="44" w:name="_Toc184314460"/>
      <w:bookmarkEnd w:id="44"/>
      <w:bookmarkStart w:id="45" w:name="_Toc184308057"/>
      <w:bookmarkEnd w:id="45"/>
      <w:bookmarkStart w:id="46" w:name="_Toc184313241"/>
      <w:bookmarkEnd w:id="46"/>
      <w:bookmarkStart w:id="47" w:name="_Toc184312116"/>
      <w:bookmarkEnd w:id="47"/>
      <w:bookmarkStart w:id="48" w:name="_Toc184310274"/>
      <w:bookmarkEnd w:id="48"/>
      <w:bookmarkStart w:id="49" w:name="_Toc184312122"/>
      <w:bookmarkEnd w:id="49"/>
      <w:bookmarkStart w:id="50" w:name="_Toc184308051"/>
      <w:bookmarkEnd w:id="50"/>
      <w:bookmarkStart w:id="51" w:name="_Toc184314438"/>
      <w:bookmarkEnd w:id="51"/>
      <w:bookmarkStart w:id="52" w:name="_Toc184308099"/>
      <w:bookmarkEnd w:id="52"/>
      <w:bookmarkStart w:id="53" w:name="_Toc184313282"/>
      <w:bookmarkEnd w:id="53"/>
      <w:bookmarkStart w:id="54" w:name="_Toc184313239"/>
      <w:bookmarkEnd w:id="54"/>
      <w:bookmarkStart w:id="55" w:name="_Toc184313280"/>
      <w:bookmarkEnd w:id="55"/>
      <w:bookmarkStart w:id="56" w:name="_Toc184310284"/>
      <w:bookmarkEnd w:id="56"/>
      <w:bookmarkStart w:id="57" w:name="_Toc184314432"/>
      <w:bookmarkEnd w:id="57"/>
      <w:bookmarkStart w:id="58" w:name="_Toc184308107"/>
      <w:bookmarkEnd w:id="58"/>
      <w:bookmarkStart w:id="59" w:name="_Toc184314468"/>
      <w:bookmarkEnd w:id="59"/>
      <w:bookmarkStart w:id="60" w:name="_Toc184308091"/>
      <w:bookmarkEnd w:id="60"/>
      <w:bookmarkStart w:id="61" w:name="_Toc184308061"/>
      <w:bookmarkEnd w:id="61"/>
      <w:bookmarkStart w:id="62" w:name="_Toc184314474"/>
      <w:bookmarkEnd w:id="62"/>
      <w:bookmarkStart w:id="63" w:name="_Toc184310319"/>
      <w:bookmarkEnd w:id="63"/>
      <w:bookmarkStart w:id="64" w:name="_Toc184310291"/>
      <w:bookmarkEnd w:id="64"/>
      <w:bookmarkStart w:id="65" w:name="_Toc184310327"/>
      <w:bookmarkEnd w:id="65"/>
      <w:bookmarkStart w:id="66" w:name="_Toc184310310"/>
      <w:bookmarkEnd w:id="66"/>
      <w:bookmarkStart w:id="67" w:name="_Toc184308080"/>
      <w:bookmarkEnd w:id="67"/>
      <w:bookmarkStart w:id="68" w:name="_Toc184308087"/>
      <w:bookmarkEnd w:id="68"/>
      <w:bookmarkStart w:id="69" w:name="_Toc184313304"/>
      <w:bookmarkEnd w:id="69"/>
      <w:bookmarkStart w:id="70" w:name="_Toc184313291"/>
      <w:bookmarkEnd w:id="70"/>
      <w:bookmarkStart w:id="71" w:name="_Toc184312135"/>
      <w:bookmarkEnd w:id="71"/>
      <w:bookmarkStart w:id="72" w:name="_Toc184312083"/>
      <w:bookmarkEnd w:id="72"/>
      <w:bookmarkStart w:id="73" w:name="_Toc184310276"/>
      <w:bookmarkEnd w:id="73"/>
      <w:bookmarkStart w:id="74" w:name="_Toc184310341"/>
      <w:bookmarkEnd w:id="74"/>
      <w:bookmarkStart w:id="75" w:name="_Toc184314450"/>
      <w:bookmarkEnd w:id="75"/>
      <w:bookmarkStart w:id="76" w:name="_Toc184310318"/>
      <w:bookmarkEnd w:id="76"/>
      <w:bookmarkStart w:id="77" w:name="_Toc184312099"/>
      <w:bookmarkEnd w:id="77"/>
      <w:bookmarkStart w:id="78" w:name="_Toc184314415"/>
      <w:bookmarkEnd w:id="78"/>
      <w:bookmarkStart w:id="79" w:name="_Toc184312078"/>
      <w:bookmarkEnd w:id="79"/>
      <w:bookmarkStart w:id="80" w:name="_Toc184314431"/>
      <w:bookmarkEnd w:id="80"/>
      <w:bookmarkStart w:id="81" w:name="_Toc184310326"/>
      <w:bookmarkEnd w:id="81"/>
      <w:bookmarkStart w:id="82" w:name="_Toc184314419"/>
      <w:bookmarkEnd w:id="82"/>
      <w:bookmarkStart w:id="83" w:name="_Toc184310338"/>
      <w:bookmarkEnd w:id="83"/>
      <w:bookmarkStart w:id="84" w:name="_Toc184314449"/>
      <w:bookmarkEnd w:id="84"/>
      <w:bookmarkStart w:id="85" w:name="_Toc184312068"/>
      <w:bookmarkEnd w:id="85"/>
      <w:bookmarkStart w:id="86" w:name="_Toc184308072"/>
      <w:bookmarkEnd w:id="86"/>
      <w:bookmarkStart w:id="87" w:name="_Toc184310289"/>
      <w:bookmarkEnd w:id="87"/>
      <w:bookmarkStart w:id="88" w:name="_Toc184308106"/>
      <w:bookmarkEnd w:id="88"/>
      <w:bookmarkStart w:id="89" w:name="_Toc184312100"/>
      <w:bookmarkEnd w:id="89"/>
      <w:bookmarkStart w:id="90" w:name="_Toc184310279"/>
      <w:bookmarkEnd w:id="90"/>
      <w:bookmarkStart w:id="91" w:name="_Toc184314418"/>
      <w:bookmarkEnd w:id="91"/>
      <w:bookmarkStart w:id="92" w:name="_Toc184312086"/>
      <w:bookmarkEnd w:id="92"/>
      <w:bookmarkStart w:id="93" w:name="_Toc184313288"/>
      <w:bookmarkEnd w:id="93"/>
      <w:bookmarkStart w:id="94" w:name="_Toc184313275"/>
      <w:bookmarkEnd w:id="94"/>
      <w:bookmarkStart w:id="95" w:name="_Toc184312102"/>
      <w:bookmarkEnd w:id="95"/>
      <w:bookmarkStart w:id="96" w:name="_Toc184314424"/>
      <w:bookmarkEnd w:id="96"/>
      <w:bookmarkStart w:id="97" w:name="_Toc184314433"/>
      <w:bookmarkEnd w:id="97"/>
      <w:bookmarkStart w:id="98" w:name="_Toc184313289"/>
      <w:bookmarkEnd w:id="98"/>
      <w:bookmarkStart w:id="99" w:name="_Toc184308101"/>
      <w:bookmarkEnd w:id="99"/>
      <w:bookmarkStart w:id="100" w:name="_Toc184314462"/>
      <w:bookmarkEnd w:id="100"/>
      <w:bookmarkStart w:id="101" w:name="_Toc184312121"/>
      <w:bookmarkEnd w:id="101"/>
      <w:bookmarkStart w:id="102" w:name="_Toc184313272"/>
      <w:bookmarkEnd w:id="102"/>
      <w:bookmarkStart w:id="103" w:name="_Toc184314480"/>
      <w:bookmarkEnd w:id="103"/>
      <w:bookmarkStart w:id="104" w:name="_Toc184312104"/>
      <w:bookmarkEnd w:id="104"/>
      <w:bookmarkStart w:id="105" w:name="_Toc184312090"/>
      <w:bookmarkEnd w:id="105"/>
      <w:bookmarkStart w:id="106" w:name="_Toc184308063"/>
      <w:bookmarkEnd w:id="106"/>
      <w:bookmarkStart w:id="107" w:name="_Toc184313281"/>
      <w:bookmarkEnd w:id="107"/>
      <w:bookmarkStart w:id="108" w:name="_Toc184308083"/>
      <w:bookmarkEnd w:id="108"/>
      <w:bookmarkStart w:id="109" w:name="_Toc184310299"/>
      <w:bookmarkEnd w:id="109"/>
      <w:bookmarkStart w:id="110" w:name="_Toc184313263"/>
      <w:bookmarkEnd w:id="110"/>
      <w:bookmarkStart w:id="111" w:name="_Toc184312096"/>
      <w:bookmarkEnd w:id="111"/>
      <w:bookmarkStart w:id="112" w:name="_Toc184308059"/>
      <w:bookmarkEnd w:id="112"/>
      <w:bookmarkStart w:id="113" w:name="_Toc184312115"/>
      <w:bookmarkEnd w:id="113"/>
      <w:bookmarkStart w:id="114" w:name="_Toc184314461"/>
      <w:bookmarkEnd w:id="114"/>
      <w:bookmarkStart w:id="115" w:name="_Toc184313308"/>
      <w:bookmarkEnd w:id="115"/>
      <w:bookmarkStart w:id="116" w:name="_Toc184308088"/>
      <w:bookmarkEnd w:id="116"/>
      <w:bookmarkStart w:id="117" w:name="_Toc184314466"/>
      <w:bookmarkEnd w:id="117"/>
      <w:bookmarkStart w:id="118" w:name="_Toc184313285"/>
      <w:bookmarkEnd w:id="118"/>
      <w:bookmarkStart w:id="119" w:name="_Toc184308089"/>
      <w:bookmarkEnd w:id="119"/>
      <w:bookmarkStart w:id="120" w:name="_Toc184313297"/>
      <w:bookmarkEnd w:id="120"/>
      <w:bookmarkStart w:id="121" w:name="_Toc184310280"/>
      <w:bookmarkEnd w:id="121"/>
      <w:bookmarkStart w:id="122" w:name="_Toc184314470"/>
      <w:bookmarkEnd w:id="122"/>
      <w:bookmarkStart w:id="123" w:name="_Toc184312095"/>
      <w:bookmarkEnd w:id="123"/>
      <w:bookmarkStart w:id="124" w:name="_Toc184314481"/>
      <w:bookmarkEnd w:id="124"/>
      <w:bookmarkStart w:id="125" w:name="_Toc184314416"/>
      <w:bookmarkEnd w:id="125"/>
      <w:bookmarkStart w:id="126" w:name="_Toc184314478"/>
      <w:bookmarkEnd w:id="126"/>
      <w:bookmarkStart w:id="127" w:name="_Toc184313248"/>
      <w:bookmarkEnd w:id="127"/>
      <w:bookmarkStart w:id="128" w:name="_Toc184308085"/>
      <w:bookmarkEnd w:id="128"/>
      <w:bookmarkStart w:id="129" w:name="_Toc184312132"/>
      <w:bookmarkEnd w:id="129"/>
      <w:bookmarkStart w:id="130" w:name="_Toc184312070"/>
      <w:bookmarkEnd w:id="130"/>
      <w:bookmarkStart w:id="131" w:name="_Toc184310302"/>
      <w:bookmarkEnd w:id="131"/>
      <w:bookmarkStart w:id="132" w:name="_Toc184313258"/>
      <w:bookmarkEnd w:id="132"/>
      <w:bookmarkStart w:id="133" w:name="_Toc184313240"/>
      <w:bookmarkEnd w:id="133"/>
      <w:bookmarkStart w:id="134" w:name="_Toc184312131"/>
      <w:bookmarkEnd w:id="134"/>
      <w:bookmarkStart w:id="135" w:name="_Toc184310305"/>
      <w:bookmarkEnd w:id="135"/>
      <w:bookmarkStart w:id="136" w:name="_Toc184313279"/>
      <w:bookmarkEnd w:id="136"/>
      <w:bookmarkStart w:id="137" w:name="_Toc184314413"/>
      <w:bookmarkEnd w:id="137"/>
      <w:bookmarkStart w:id="138" w:name="_Toc184314476"/>
      <w:bookmarkEnd w:id="138"/>
      <w:bookmarkStart w:id="139" w:name="_Toc184308081"/>
      <w:bookmarkEnd w:id="139"/>
      <w:bookmarkStart w:id="140" w:name="_Toc184312119"/>
      <w:bookmarkEnd w:id="140"/>
      <w:bookmarkStart w:id="141" w:name="_Toc184312097"/>
      <w:bookmarkEnd w:id="141"/>
      <w:bookmarkStart w:id="142" w:name="_Toc184313293"/>
      <w:bookmarkEnd w:id="142"/>
      <w:bookmarkStart w:id="143" w:name="_Toc184310281"/>
      <w:bookmarkEnd w:id="143"/>
      <w:bookmarkStart w:id="144" w:name="_Toc184313254"/>
      <w:bookmarkEnd w:id="144"/>
      <w:bookmarkStart w:id="145" w:name="_Toc184312128"/>
      <w:bookmarkEnd w:id="145"/>
      <w:bookmarkStart w:id="146" w:name="_Toc184313302"/>
      <w:bookmarkEnd w:id="146"/>
      <w:bookmarkStart w:id="147" w:name="_Toc184313265"/>
      <w:bookmarkEnd w:id="147"/>
      <w:bookmarkStart w:id="148" w:name="_Toc184312114"/>
      <w:bookmarkEnd w:id="148"/>
      <w:bookmarkStart w:id="149" w:name="_Toc184314442"/>
      <w:bookmarkEnd w:id="149"/>
      <w:bookmarkStart w:id="150" w:name="_Toc184310272"/>
      <w:bookmarkEnd w:id="150"/>
      <w:bookmarkStart w:id="151" w:name="_Toc184313267"/>
      <w:bookmarkEnd w:id="151"/>
      <w:bookmarkStart w:id="152" w:name="_Toc184314412"/>
      <w:bookmarkEnd w:id="152"/>
      <w:bookmarkStart w:id="153" w:name="_Toc184310309"/>
      <w:bookmarkEnd w:id="153"/>
      <w:bookmarkStart w:id="154" w:name="_Toc184314448"/>
      <w:bookmarkEnd w:id="154"/>
      <w:bookmarkStart w:id="155" w:name="_Toc184313245"/>
      <w:bookmarkEnd w:id="155"/>
      <w:bookmarkStart w:id="156" w:name="_Toc184314467"/>
      <w:bookmarkEnd w:id="156"/>
      <w:bookmarkStart w:id="157" w:name="_Toc184310340"/>
      <w:bookmarkEnd w:id="157"/>
      <w:bookmarkStart w:id="158" w:name="_Toc184308103"/>
      <w:bookmarkEnd w:id="158"/>
      <w:bookmarkStart w:id="159" w:name="_Toc184314454"/>
      <w:bookmarkEnd w:id="159"/>
      <w:bookmarkStart w:id="160" w:name="_Toc184310273"/>
      <w:bookmarkEnd w:id="160"/>
      <w:bookmarkStart w:id="161" w:name="_Toc184308093"/>
      <w:bookmarkEnd w:id="161"/>
      <w:bookmarkStart w:id="162" w:name="_Toc184310331"/>
      <w:bookmarkEnd w:id="162"/>
      <w:bookmarkStart w:id="163" w:name="_Toc184313266"/>
      <w:bookmarkEnd w:id="163"/>
      <w:bookmarkStart w:id="164" w:name="_Toc184308047"/>
      <w:bookmarkEnd w:id="164"/>
      <w:bookmarkStart w:id="165" w:name="_Toc184312091"/>
      <w:bookmarkEnd w:id="165"/>
      <w:bookmarkStart w:id="166" w:name="_Toc184314423"/>
      <w:bookmarkEnd w:id="166"/>
      <w:bookmarkStart w:id="167" w:name="_Toc184312118"/>
      <w:bookmarkEnd w:id="167"/>
      <w:bookmarkStart w:id="168" w:name="_Toc184313306"/>
      <w:bookmarkEnd w:id="168"/>
      <w:bookmarkStart w:id="169" w:name="_Toc184313305"/>
      <w:bookmarkEnd w:id="169"/>
      <w:bookmarkStart w:id="170" w:name="_Toc184308068"/>
      <w:bookmarkEnd w:id="170"/>
      <w:bookmarkStart w:id="171" w:name="_Toc184314411"/>
      <w:bookmarkEnd w:id="171"/>
      <w:bookmarkStart w:id="172" w:name="_Toc184312087"/>
      <w:bookmarkEnd w:id="172"/>
      <w:bookmarkStart w:id="173" w:name="_Toc184313261"/>
      <w:bookmarkEnd w:id="173"/>
      <w:bookmarkStart w:id="174" w:name="_Toc184308040"/>
      <w:bookmarkEnd w:id="174"/>
      <w:bookmarkStart w:id="175" w:name="_Toc184313244"/>
      <w:bookmarkEnd w:id="175"/>
      <w:bookmarkStart w:id="176" w:name="_Toc184310321"/>
      <w:bookmarkEnd w:id="176"/>
      <w:bookmarkStart w:id="177" w:name="_Toc184314471"/>
      <w:bookmarkEnd w:id="177"/>
      <w:bookmarkStart w:id="178" w:name="_Toc184313238"/>
      <w:bookmarkEnd w:id="178"/>
      <w:bookmarkStart w:id="179" w:name="_Toc184308058"/>
      <w:bookmarkEnd w:id="179"/>
      <w:bookmarkStart w:id="180" w:name="_Toc184312129"/>
      <w:bookmarkEnd w:id="180"/>
      <w:bookmarkStart w:id="181" w:name="_Toc184310296"/>
      <w:bookmarkEnd w:id="181"/>
      <w:bookmarkStart w:id="182" w:name="_Toc184310298"/>
      <w:bookmarkEnd w:id="182"/>
      <w:bookmarkStart w:id="183" w:name="_Toc184310304"/>
      <w:bookmarkEnd w:id="183"/>
      <w:bookmarkStart w:id="184" w:name="_Toc184313249"/>
      <w:bookmarkEnd w:id="184"/>
      <w:bookmarkStart w:id="185" w:name="_Toc184313295"/>
      <w:bookmarkEnd w:id="185"/>
      <w:bookmarkStart w:id="186" w:name="_Toc184314439"/>
      <w:bookmarkEnd w:id="186"/>
      <w:bookmarkStart w:id="187" w:name="_Toc184308042"/>
      <w:bookmarkEnd w:id="187"/>
      <w:bookmarkStart w:id="188" w:name="_Toc184310286"/>
      <w:bookmarkEnd w:id="188"/>
      <w:bookmarkStart w:id="189" w:name="_Toc184312134"/>
      <w:bookmarkEnd w:id="189"/>
      <w:bookmarkStart w:id="190" w:name="_Toc184314457"/>
      <w:bookmarkEnd w:id="190"/>
      <w:bookmarkStart w:id="191" w:name="_Toc184313286"/>
      <w:bookmarkEnd w:id="191"/>
      <w:bookmarkStart w:id="192" w:name="_Toc184313253"/>
      <w:bookmarkEnd w:id="192"/>
      <w:bookmarkStart w:id="193" w:name="_Toc184308070"/>
      <w:bookmarkEnd w:id="193"/>
      <w:bookmarkStart w:id="194" w:name="_Toc184310288"/>
      <w:bookmarkEnd w:id="194"/>
      <w:bookmarkStart w:id="195" w:name="_Toc184308049"/>
      <w:bookmarkEnd w:id="195"/>
      <w:bookmarkStart w:id="196" w:name="_Toc184313262"/>
      <w:bookmarkEnd w:id="196"/>
      <w:bookmarkStart w:id="197" w:name="_Toc184313296"/>
      <w:bookmarkEnd w:id="197"/>
      <w:bookmarkStart w:id="198" w:name="_Toc184313278"/>
      <w:bookmarkEnd w:id="198"/>
      <w:bookmarkStart w:id="199" w:name="_Toc184313283"/>
      <w:bookmarkEnd w:id="199"/>
      <w:bookmarkStart w:id="200" w:name="_Toc184313252"/>
      <w:bookmarkEnd w:id="200"/>
      <w:bookmarkStart w:id="201" w:name="_Toc184313292"/>
      <w:bookmarkEnd w:id="201"/>
      <w:bookmarkStart w:id="202" w:name="_Toc184308095"/>
      <w:bookmarkEnd w:id="202"/>
      <w:bookmarkStart w:id="203" w:name="_Toc184310275"/>
      <w:bookmarkEnd w:id="203"/>
      <w:bookmarkStart w:id="204" w:name="_Toc184312111"/>
      <w:bookmarkEnd w:id="204"/>
      <w:bookmarkStart w:id="205" w:name="_Toc184310324"/>
      <w:bookmarkEnd w:id="205"/>
      <w:bookmarkStart w:id="206" w:name="_Toc184314436"/>
      <w:bookmarkEnd w:id="206"/>
      <w:bookmarkStart w:id="207" w:name="_Toc184312094"/>
      <w:bookmarkEnd w:id="207"/>
      <w:bookmarkStart w:id="208" w:name="_Toc184313255"/>
      <w:bookmarkEnd w:id="208"/>
      <w:bookmarkStart w:id="209" w:name="_Toc184314427"/>
      <w:bookmarkEnd w:id="209"/>
      <w:bookmarkStart w:id="210" w:name="_Toc184310294"/>
      <w:bookmarkEnd w:id="210"/>
      <w:bookmarkStart w:id="211" w:name="_Toc184308073"/>
      <w:bookmarkEnd w:id="211"/>
      <w:bookmarkStart w:id="212" w:name="_Toc184310277"/>
      <w:bookmarkEnd w:id="212"/>
      <w:bookmarkStart w:id="213" w:name="_Toc184308076"/>
      <w:bookmarkEnd w:id="213"/>
      <w:bookmarkStart w:id="214" w:name="_Toc184310312"/>
      <w:bookmarkEnd w:id="214"/>
      <w:bookmarkStart w:id="215" w:name="_Toc184312075"/>
      <w:bookmarkEnd w:id="215"/>
      <w:bookmarkStart w:id="216" w:name="_Toc184314469"/>
      <w:bookmarkEnd w:id="216"/>
      <w:bookmarkStart w:id="217" w:name="_Toc184314421"/>
      <w:bookmarkEnd w:id="217"/>
      <w:bookmarkStart w:id="218" w:name="_Toc184312092"/>
      <w:bookmarkEnd w:id="218"/>
      <w:bookmarkStart w:id="219" w:name="_Toc184313309"/>
      <w:bookmarkEnd w:id="219"/>
      <w:bookmarkStart w:id="220" w:name="_Toc184310332"/>
      <w:bookmarkEnd w:id="220"/>
      <w:bookmarkStart w:id="221" w:name="_Toc184312136"/>
      <w:bookmarkEnd w:id="221"/>
      <w:bookmarkStart w:id="222" w:name="_Toc184313301"/>
      <w:bookmarkEnd w:id="222"/>
      <w:bookmarkStart w:id="223" w:name="_Toc184308102"/>
      <w:bookmarkEnd w:id="223"/>
      <w:bookmarkStart w:id="224" w:name="_Toc184312112"/>
      <w:bookmarkEnd w:id="224"/>
      <w:bookmarkStart w:id="225" w:name="_Toc184314477"/>
      <w:bookmarkEnd w:id="225"/>
      <w:bookmarkStart w:id="226" w:name="_Toc184312079"/>
      <w:bookmarkEnd w:id="226"/>
      <w:bookmarkStart w:id="227" w:name="_Toc184313276"/>
      <w:bookmarkEnd w:id="227"/>
      <w:bookmarkStart w:id="228" w:name="_Toc184314410"/>
      <w:bookmarkEnd w:id="228"/>
      <w:bookmarkStart w:id="229" w:name="_Toc184313284"/>
      <w:bookmarkEnd w:id="229"/>
      <w:bookmarkStart w:id="230" w:name="_Toc184312103"/>
      <w:bookmarkEnd w:id="230"/>
      <w:bookmarkStart w:id="231" w:name="_Toc184310336"/>
      <w:bookmarkEnd w:id="231"/>
      <w:bookmarkStart w:id="232" w:name="_Toc184312082"/>
      <w:bookmarkEnd w:id="232"/>
      <w:bookmarkStart w:id="233" w:name="_Toc184308060"/>
      <w:bookmarkEnd w:id="233"/>
      <w:bookmarkStart w:id="234" w:name="_Toc184310328"/>
      <w:bookmarkEnd w:id="234"/>
      <w:bookmarkStart w:id="235" w:name="_Toc184310285"/>
      <w:bookmarkEnd w:id="235"/>
      <w:bookmarkStart w:id="236" w:name="_Toc184314459"/>
      <w:bookmarkEnd w:id="236"/>
      <w:bookmarkStart w:id="237" w:name="_Toc184308105"/>
      <w:bookmarkEnd w:id="237"/>
      <w:bookmarkStart w:id="238" w:name="_Toc184312139"/>
      <w:bookmarkEnd w:id="238"/>
      <w:bookmarkStart w:id="239" w:name="_Toc184314425"/>
      <w:bookmarkEnd w:id="239"/>
      <w:bookmarkStart w:id="240" w:name="_Toc184313256"/>
      <w:bookmarkEnd w:id="240"/>
      <w:bookmarkStart w:id="241" w:name="_Toc184310322"/>
      <w:bookmarkEnd w:id="241"/>
      <w:bookmarkStart w:id="242" w:name="_Toc184312080"/>
      <w:bookmarkEnd w:id="242"/>
      <w:bookmarkStart w:id="243" w:name="_Toc184313273"/>
      <w:bookmarkEnd w:id="243"/>
      <w:bookmarkStart w:id="244" w:name="_Toc184314451"/>
      <w:bookmarkEnd w:id="244"/>
      <w:bookmarkStart w:id="245" w:name="_Toc184308077"/>
      <w:bookmarkEnd w:id="245"/>
      <w:bookmarkStart w:id="246" w:name="_Toc184313303"/>
      <w:bookmarkEnd w:id="246"/>
      <w:bookmarkStart w:id="247" w:name="_Toc184310287"/>
      <w:bookmarkEnd w:id="247"/>
      <w:bookmarkStart w:id="248" w:name="_Toc184312137"/>
      <w:bookmarkEnd w:id="248"/>
      <w:bookmarkStart w:id="249" w:name="_Toc184314428"/>
      <w:bookmarkEnd w:id="249"/>
      <w:bookmarkStart w:id="250" w:name="_Toc184313247"/>
      <w:bookmarkEnd w:id="250"/>
      <w:bookmarkStart w:id="251" w:name="_Toc184314456"/>
      <w:bookmarkEnd w:id="251"/>
      <w:bookmarkStart w:id="252" w:name="_Toc184312081"/>
      <w:bookmarkEnd w:id="252"/>
      <w:bookmarkStart w:id="253" w:name="_Toc184314443"/>
      <w:bookmarkEnd w:id="253"/>
      <w:bookmarkStart w:id="254" w:name="_Toc184312071"/>
      <w:bookmarkEnd w:id="254"/>
      <w:bookmarkStart w:id="255" w:name="_Toc184312109"/>
      <w:bookmarkEnd w:id="255"/>
      <w:bookmarkStart w:id="256" w:name="_Toc184308066"/>
      <w:bookmarkEnd w:id="256"/>
      <w:bookmarkStart w:id="257" w:name="_Toc184314472"/>
      <w:bookmarkEnd w:id="257"/>
      <w:bookmarkStart w:id="258" w:name="_Toc184313287"/>
      <w:bookmarkEnd w:id="258"/>
      <w:bookmarkStart w:id="259" w:name="_Toc184308036"/>
      <w:bookmarkEnd w:id="259"/>
      <w:bookmarkStart w:id="260" w:name="_Toc184310314"/>
      <w:bookmarkEnd w:id="260"/>
      <w:bookmarkStart w:id="261" w:name="_Toc184312101"/>
      <w:bookmarkEnd w:id="261"/>
      <w:bookmarkStart w:id="262" w:name="_Toc184310344"/>
      <w:bookmarkEnd w:id="262"/>
      <w:bookmarkStart w:id="263" w:name="_Toc184308048"/>
      <w:bookmarkEnd w:id="263"/>
      <w:bookmarkStart w:id="264" w:name="_Toc184308064"/>
      <w:bookmarkEnd w:id="264"/>
      <w:bookmarkStart w:id="265" w:name="_Toc184308053"/>
      <w:bookmarkEnd w:id="265"/>
      <w:bookmarkStart w:id="266" w:name="_Toc184310278"/>
      <w:bookmarkEnd w:id="266"/>
      <w:bookmarkStart w:id="267" w:name="_Toc184308086"/>
      <w:bookmarkEnd w:id="267"/>
      <w:bookmarkStart w:id="268" w:name="_Toc184313310"/>
      <w:bookmarkEnd w:id="268"/>
      <w:bookmarkStart w:id="269" w:name="_Toc184308038"/>
      <w:bookmarkEnd w:id="269"/>
      <w:bookmarkStart w:id="270" w:name="_Toc184312126"/>
      <w:bookmarkEnd w:id="270"/>
      <w:bookmarkStart w:id="271" w:name="_Toc184314422"/>
      <w:bookmarkEnd w:id="271"/>
      <w:bookmarkStart w:id="272" w:name="_Toc184314473"/>
      <w:bookmarkEnd w:id="272"/>
      <w:bookmarkStart w:id="273" w:name="_Toc184308104"/>
      <w:bookmarkEnd w:id="273"/>
      <w:bookmarkStart w:id="274" w:name="_Toc184314446"/>
      <w:bookmarkEnd w:id="274"/>
      <w:bookmarkStart w:id="275" w:name="_Toc184313290"/>
      <w:bookmarkEnd w:id="275"/>
      <w:bookmarkStart w:id="276" w:name="_Toc184308055"/>
      <w:bookmarkEnd w:id="276"/>
      <w:bookmarkStart w:id="277" w:name="_Toc184310313"/>
      <w:bookmarkEnd w:id="277"/>
      <w:bookmarkStart w:id="278" w:name="_Toc184314463"/>
      <w:bookmarkEnd w:id="278"/>
      <w:bookmarkStart w:id="279" w:name="_Toc184312076"/>
      <w:bookmarkEnd w:id="279"/>
      <w:bookmarkStart w:id="280" w:name="_Toc184310308"/>
      <w:bookmarkEnd w:id="280"/>
      <w:bookmarkStart w:id="281" w:name="_Toc184310282"/>
      <w:bookmarkEnd w:id="281"/>
      <w:bookmarkStart w:id="282" w:name="_Toc184308062"/>
      <w:bookmarkEnd w:id="282"/>
      <w:bookmarkStart w:id="283" w:name="_Toc184308100"/>
      <w:bookmarkEnd w:id="283"/>
      <w:bookmarkStart w:id="284" w:name="_Toc184310342"/>
      <w:bookmarkEnd w:id="284"/>
      <w:bookmarkStart w:id="285" w:name="_Toc184310335"/>
      <w:bookmarkEnd w:id="285"/>
      <w:bookmarkStart w:id="286" w:name="_Toc184310307"/>
      <w:bookmarkEnd w:id="286"/>
      <w:bookmarkStart w:id="287" w:name="_Toc184313250"/>
      <w:bookmarkEnd w:id="287"/>
      <w:bookmarkStart w:id="288" w:name="_Toc184310316"/>
      <w:bookmarkEnd w:id="288"/>
      <w:bookmarkStart w:id="289" w:name="_Toc184314430"/>
      <w:bookmarkEnd w:id="289"/>
      <w:bookmarkStart w:id="290" w:name="_Toc184308054"/>
      <w:bookmarkEnd w:id="290"/>
      <w:bookmarkStart w:id="291" w:name="_Toc184310334"/>
      <w:bookmarkEnd w:id="291"/>
      <w:bookmarkStart w:id="292" w:name="_Toc184312077"/>
      <w:bookmarkEnd w:id="292"/>
      <w:bookmarkStart w:id="293" w:name="_Toc184314465"/>
      <w:bookmarkEnd w:id="293"/>
      <w:bookmarkStart w:id="294" w:name="_Toc184310311"/>
      <w:bookmarkEnd w:id="294"/>
      <w:bookmarkStart w:id="295" w:name="_Toc184308046"/>
      <w:bookmarkEnd w:id="295"/>
      <w:bookmarkStart w:id="296" w:name="_Toc184312089"/>
      <w:bookmarkEnd w:id="296"/>
      <w:bookmarkStart w:id="297" w:name="_Toc184314437"/>
      <w:bookmarkEnd w:id="297"/>
      <w:bookmarkStart w:id="298" w:name="_Toc184313260"/>
      <w:bookmarkEnd w:id="298"/>
      <w:bookmarkStart w:id="299" w:name="_Toc184308071"/>
      <w:bookmarkEnd w:id="299"/>
      <w:bookmarkStart w:id="300" w:name="_Toc184313307"/>
      <w:bookmarkEnd w:id="300"/>
      <w:bookmarkStart w:id="301" w:name="_Toc184314455"/>
      <w:bookmarkEnd w:id="301"/>
      <w:bookmarkStart w:id="302" w:name="_Toc184310295"/>
      <w:bookmarkEnd w:id="302"/>
      <w:bookmarkStart w:id="303" w:name="_Toc184312069"/>
      <w:bookmarkEnd w:id="303"/>
      <w:bookmarkStart w:id="304" w:name="_Toc184314429"/>
      <w:bookmarkEnd w:id="304"/>
      <w:bookmarkStart w:id="305" w:name="_Toc184308096"/>
      <w:bookmarkEnd w:id="305"/>
      <w:bookmarkStart w:id="306" w:name="_Toc184308084"/>
      <w:bookmarkEnd w:id="306"/>
      <w:bookmarkStart w:id="307" w:name="_Toc184312107"/>
      <w:bookmarkEnd w:id="307"/>
      <w:bookmarkStart w:id="308" w:name="_Toc184308037"/>
      <w:bookmarkEnd w:id="308"/>
      <w:bookmarkStart w:id="309" w:name="_Toc184312120"/>
      <w:bookmarkEnd w:id="309"/>
      <w:bookmarkStart w:id="310" w:name="_Toc184313274"/>
      <w:bookmarkEnd w:id="310"/>
      <w:bookmarkStart w:id="311" w:name="_Toc184312108"/>
      <w:bookmarkEnd w:id="311"/>
      <w:bookmarkStart w:id="312" w:name="_Toc184310293"/>
      <w:bookmarkEnd w:id="312"/>
      <w:bookmarkStart w:id="313" w:name="_Toc184310325"/>
      <w:bookmarkEnd w:id="313"/>
      <w:bookmarkStart w:id="314" w:name="_Toc184314434"/>
      <w:bookmarkEnd w:id="314"/>
      <w:bookmarkStart w:id="315" w:name="_Toc184312125"/>
      <w:bookmarkEnd w:id="315"/>
      <w:bookmarkStart w:id="316" w:name="_Toc184308045"/>
      <w:bookmarkEnd w:id="316"/>
      <w:bookmarkStart w:id="317" w:name="_Toc184310292"/>
      <w:bookmarkEnd w:id="317"/>
      <w:bookmarkStart w:id="318" w:name="_Toc184310315"/>
      <w:bookmarkEnd w:id="318"/>
      <w:bookmarkStart w:id="319" w:name="_Toc184313271"/>
      <w:bookmarkEnd w:id="319"/>
      <w:bookmarkStart w:id="320" w:name="_Toc184308056"/>
      <w:bookmarkEnd w:id="320"/>
      <w:bookmarkStart w:id="321" w:name="_Toc184313243"/>
      <w:bookmarkEnd w:id="321"/>
      <w:bookmarkStart w:id="322" w:name="_Toc184310333"/>
      <w:bookmarkEnd w:id="322"/>
      <w:bookmarkStart w:id="323" w:name="_Toc184310300"/>
      <w:bookmarkEnd w:id="323"/>
      <w:bookmarkStart w:id="324" w:name="_Toc184308050"/>
      <w:bookmarkEnd w:id="324"/>
      <w:bookmarkStart w:id="325" w:name="_Toc184313259"/>
      <w:bookmarkEnd w:id="325"/>
      <w:bookmarkStart w:id="326" w:name="_Toc184312123"/>
      <w:bookmarkEnd w:id="326"/>
      <w:bookmarkStart w:id="327" w:name="_Toc184308075"/>
      <w:bookmarkEnd w:id="327"/>
      <w:bookmarkStart w:id="328" w:name="_Toc184310306"/>
      <w:bookmarkEnd w:id="328"/>
      <w:bookmarkStart w:id="329" w:name="_Toc184314420"/>
      <w:bookmarkEnd w:id="329"/>
      <w:bookmarkStart w:id="330" w:name="_Toc184310329"/>
      <w:bookmarkEnd w:id="330"/>
      <w:bookmarkStart w:id="331" w:name="_Toc184312072"/>
      <w:bookmarkEnd w:id="331"/>
      <w:bookmarkStart w:id="332" w:name="_Toc184312113"/>
      <w:bookmarkEnd w:id="332"/>
      <w:bookmarkStart w:id="333" w:name="_Toc184308044"/>
      <w:bookmarkEnd w:id="333"/>
      <w:bookmarkStart w:id="334" w:name="_Toc184312073"/>
      <w:bookmarkEnd w:id="334"/>
      <w:bookmarkStart w:id="335" w:name="_Toc184308074"/>
      <w:bookmarkEnd w:id="335"/>
      <w:bookmarkStart w:id="336" w:name="_Toc184314464"/>
      <w:bookmarkEnd w:id="336"/>
      <w:bookmarkStart w:id="337" w:name="_Toc184308079"/>
      <w:bookmarkEnd w:id="337"/>
      <w:bookmarkStart w:id="338" w:name="_Toc184308043"/>
      <w:bookmarkEnd w:id="338"/>
      <w:bookmarkStart w:id="339" w:name="_Toc184312127"/>
      <w:bookmarkEnd w:id="339"/>
      <w:bookmarkStart w:id="340" w:name="_Toc184308094"/>
      <w:bookmarkEnd w:id="340"/>
      <w:bookmarkStart w:id="341" w:name="_Toc184313246"/>
      <w:bookmarkEnd w:id="341"/>
      <w:bookmarkStart w:id="342" w:name="_Toc184312093"/>
      <w:bookmarkEnd w:id="342"/>
      <w:bookmarkStart w:id="343" w:name="_Toc184308090"/>
      <w:bookmarkEnd w:id="343"/>
      <w:bookmarkStart w:id="344" w:name="_Toc184312138"/>
      <w:bookmarkEnd w:id="344"/>
      <w:bookmarkStart w:id="345" w:name="_Toc184314414"/>
      <w:bookmarkEnd w:id="345"/>
      <w:bookmarkStart w:id="346" w:name="_Toc184314417"/>
      <w:bookmarkEnd w:id="346"/>
      <w:bookmarkStart w:id="347" w:name="_Toc184308039"/>
      <w:bookmarkEnd w:id="347"/>
      <w:bookmarkStart w:id="348" w:name="_Toc184308065"/>
      <w:bookmarkEnd w:id="348"/>
      <w:bookmarkStart w:id="349" w:name="_Toc184308108"/>
      <w:bookmarkEnd w:id="349"/>
      <w:bookmarkStart w:id="350" w:name="_Toc184313300"/>
      <w:bookmarkEnd w:id="350"/>
      <w:bookmarkStart w:id="351" w:name="_Toc184313257"/>
      <w:bookmarkEnd w:id="351"/>
      <w:bookmarkStart w:id="352" w:name="_Toc184310301"/>
      <w:bookmarkEnd w:id="352"/>
      <w:bookmarkStart w:id="353" w:name="_Toc184314426"/>
      <w:bookmarkEnd w:id="353"/>
      <w:bookmarkStart w:id="354" w:name="_Toc184313277"/>
      <w:bookmarkEnd w:id="354"/>
      <w:bookmarkStart w:id="355" w:name="_Toc184310339"/>
      <w:bookmarkEnd w:id="355"/>
      <w:bookmarkStart w:id="356" w:name="_Toc184314445"/>
      <w:bookmarkEnd w:id="356"/>
      <w:bookmarkStart w:id="357" w:name="_Toc184314435"/>
      <w:bookmarkEnd w:id="357"/>
      <w:bookmarkStart w:id="358" w:name="_Toc184314447"/>
      <w:bookmarkEnd w:id="358"/>
      <w:bookmarkStart w:id="359" w:name="_Toc184314475"/>
      <w:bookmarkEnd w:id="359"/>
      <w:bookmarkStart w:id="360" w:name="_Toc184314440"/>
      <w:bookmarkEnd w:id="360"/>
      <w:bookmarkStart w:id="361" w:name="_Toc184308082"/>
      <w:bookmarkEnd w:id="361"/>
      <w:bookmarkStart w:id="362" w:name="_Toc184312124"/>
      <w:bookmarkEnd w:id="362"/>
      <w:bookmarkStart w:id="363" w:name="_Toc184308097"/>
      <w:bookmarkEnd w:id="363"/>
      <w:bookmarkStart w:id="364" w:name="_Toc184313298"/>
      <w:bookmarkEnd w:id="364"/>
      <w:bookmarkStart w:id="365" w:name="_Toc184313294"/>
      <w:bookmarkEnd w:id="365"/>
      <w:bookmarkStart w:id="366" w:name="_Toc184308092"/>
      <w:bookmarkEnd w:id="366"/>
      <w:bookmarkStart w:id="367" w:name="_Toc184308078"/>
      <w:bookmarkEnd w:id="367"/>
      <w:bookmarkStart w:id="368" w:name="_Toc184314482"/>
      <w:bookmarkEnd w:id="368"/>
      <w:bookmarkStart w:id="369" w:name="_Toc184312084"/>
      <w:bookmarkEnd w:id="369"/>
      <w:bookmarkStart w:id="370" w:name="_Toc184313269"/>
      <w:bookmarkEnd w:id="370"/>
      <w:bookmarkStart w:id="371" w:name="_Toc184310337"/>
      <w:bookmarkEnd w:id="371"/>
      <w:bookmarkStart w:id="372" w:name="_Toc184313251"/>
      <w:bookmarkEnd w:id="372"/>
      <w:bookmarkStart w:id="373" w:name="_Toc184310320"/>
      <w:bookmarkEnd w:id="373"/>
      <w:bookmarkStart w:id="374" w:name="_Toc184313264"/>
      <w:bookmarkEnd w:id="374"/>
      <w:bookmarkStart w:id="375" w:name="_Toc184310290"/>
      <w:bookmarkEnd w:id="375"/>
      <w:bookmarkStart w:id="376" w:name="_Toc184314479"/>
      <w:bookmarkEnd w:id="376"/>
      <w:bookmarkStart w:id="377" w:name="_Toc184312085"/>
      <w:bookmarkEnd w:id="377"/>
      <w:bookmarkStart w:id="378" w:name="_Toc184308052"/>
      <w:bookmarkEnd w:id="378"/>
      <w:bookmarkStart w:id="379" w:name="_Toc184308069"/>
      <w:bookmarkEnd w:id="379"/>
      <w:bookmarkStart w:id="380" w:name="_Toc184312105"/>
      <w:bookmarkEnd w:id="380"/>
      <w:bookmarkStart w:id="381" w:name="_Toc184308098"/>
      <w:bookmarkEnd w:id="381"/>
      <w:bookmarkStart w:id="382" w:name="_Toc184312088"/>
      <w:bookmarkEnd w:id="382"/>
      <w:bookmarkStart w:id="383" w:name="_Toc184313270"/>
      <w:bookmarkEnd w:id="383"/>
      <w:bookmarkStart w:id="384" w:name="_Toc184312117"/>
      <w:bookmarkEnd w:id="384"/>
      <w:bookmarkStart w:id="385" w:name="_Toc184310323"/>
      <w:bookmarkEnd w:id="385"/>
      <w:bookmarkStart w:id="386" w:name="_Toc184314444"/>
      <w:bookmarkEnd w:id="386"/>
      <w:bookmarkStart w:id="387" w:name="_Toc184313242"/>
      <w:bookmarkEnd w:id="387"/>
      <w:bookmarkStart w:id="388" w:name="_Toc184310317"/>
      <w:bookmarkEnd w:id="388"/>
      <w:bookmarkStart w:id="389" w:name="_Toc184310330"/>
      <w:bookmarkEnd w:id="389"/>
      <w:bookmarkStart w:id="390" w:name="_Toc184310303"/>
      <w:bookmarkEnd w:id="390"/>
      <w:bookmarkStart w:id="391" w:name="_Toc184312130"/>
      <w:bookmarkEnd w:id="391"/>
      <w:bookmarkStart w:id="392" w:name="_Toc184313299"/>
      <w:bookmarkEnd w:id="392"/>
      <w:bookmarkStart w:id="393" w:name="_Toc184312067"/>
      <w:bookmarkEnd w:id="393"/>
      <w:bookmarkStart w:id="394" w:name="_Toc184310343"/>
      <w:bookmarkEnd w:id="394"/>
      <w:bookmarkStart w:id="395" w:name="_Toc184314452"/>
      <w:bookmarkEnd w:id="395"/>
      <w:bookmarkStart w:id="396" w:name="_Toc184310297"/>
      <w:bookmarkEnd w:id="396"/>
      <w:bookmarkStart w:id="397" w:name="_Toc184312133"/>
      <w:bookmarkEnd w:id="397"/>
      <w:bookmarkStart w:id="398" w:name="_Toc184308067"/>
      <w:bookmarkEnd w:id="398"/>
      <w:bookmarkStart w:id="399" w:name="_Toc184312098"/>
      <w:bookmarkEnd w:id="399"/>
      <w:bookmarkStart w:id="400" w:name="_Toc184314453"/>
      <w:bookmarkEnd w:id="400"/>
      <w:bookmarkStart w:id="401" w:name="_Toc184310283"/>
      <w:bookmarkEnd w:id="401"/>
      <w:bookmarkStart w:id="402" w:name="_Toc184312106"/>
      <w:bookmarkEnd w:id="402"/>
      <w:bookmarkStart w:id="403" w:name="_Toc184313268"/>
      <w:bookmarkEnd w:id="403"/>
      <w:bookmarkStart w:id="404" w:name="_Toc184312074"/>
      <w:bookmarkEnd w:id="404"/>
      <w:bookmarkStart w:id="405" w:name="_Toc184314458"/>
      <w:bookmarkEnd w:id="405"/>
      <w:bookmarkStart w:id="406" w:name="_Toc184308041"/>
      <w:bookmarkEnd w:id="406"/>
      <w:r>
        <w:rPr>
          <w:rStyle w:val="288"/>
          <w:rFonts w:hint="eastAsia" w:ascii="仿宋" w:hAnsi="仿宋" w:cs="仿宋"/>
          <w:bCs/>
          <w:lang w:val="en-US" w:eastAsia="zh-CN" w:bidi="ar-SA"/>
        </w:rPr>
        <w:t>评标办法</w:t>
      </w:r>
      <w:bookmarkEnd w:id="41"/>
    </w:p>
    <w:p w14:paraId="39CD148F">
      <w:pPr>
        <w:pStyle w:val="6"/>
        <w:pageBreakBefore w:val="0"/>
        <w:kinsoku/>
        <w:wordWrap w:val="0"/>
        <w:overflowPunct/>
        <w:topLinePunct w:val="0"/>
        <w:bidi w:val="0"/>
        <w:textAlignment w:val="auto"/>
        <w:rPr>
          <w:rFonts w:ascii="仿宋" w:hAnsi="仿宋" w:cs="仿宋"/>
          <w:sz w:val="20"/>
          <w:szCs w:val="20"/>
          <w:shd w:val="clear" w:color="auto" w:fill="FFFFFF"/>
        </w:rPr>
      </w:pPr>
      <w:bookmarkStart w:id="407" w:name="_Toc14442"/>
      <w:r>
        <w:rPr>
          <w:rFonts w:hint="eastAsia" w:ascii="仿宋" w:hAnsi="仿宋" w:cs="仿宋"/>
        </w:rPr>
        <w:t>评标办法前附表</w:t>
      </w:r>
      <w:bookmarkEnd w:id="407"/>
    </w:p>
    <w:tbl>
      <w:tblPr>
        <w:tblStyle w:val="63"/>
        <w:tblW w:w="51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95"/>
        <w:gridCol w:w="933"/>
        <w:gridCol w:w="221"/>
        <w:gridCol w:w="3834"/>
        <w:gridCol w:w="871"/>
        <w:gridCol w:w="1506"/>
      </w:tblGrid>
      <w:tr w14:paraId="5684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757" w:type="pct"/>
            <w:gridSpan w:val="5"/>
            <w:noWrap w:val="0"/>
            <w:vAlign w:val="center"/>
          </w:tcPr>
          <w:p w14:paraId="2CD0BF5D">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评分标准</w:t>
            </w:r>
          </w:p>
        </w:tc>
        <w:tc>
          <w:tcPr>
            <w:tcW w:w="455" w:type="pct"/>
            <w:shd w:val="clear" w:color="auto" w:fill="auto"/>
            <w:noWrap w:val="0"/>
            <w:vAlign w:val="center"/>
          </w:tcPr>
          <w:p w14:paraId="53AFA1C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分值</w:t>
            </w:r>
          </w:p>
        </w:tc>
        <w:tc>
          <w:tcPr>
            <w:tcW w:w="787" w:type="pct"/>
            <w:shd w:val="clear" w:color="auto" w:fill="auto"/>
            <w:noWrap w:val="0"/>
            <w:vAlign w:val="center"/>
          </w:tcPr>
          <w:p w14:paraId="7641942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eastAsia="zh-CN"/>
              </w:rPr>
              <w:t>招标</w:t>
            </w:r>
            <w:r>
              <w:rPr>
                <w:rFonts w:hint="eastAsia" w:ascii="仿宋" w:hAnsi="仿宋" w:eastAsia="仿宋" w:cs="仿宋"/>
                <w:bCs/>
                <w:sz w:val="24"/>
                <w:szCs w:val="24"/>
              </w:rPr>
              <w:t>文件中评审标准相应的商务技术资料目录 </w:t>
            </w:r>
          </w:p>
        </w:tc>
      </w:tr>
      <w:tr w14:paraId="6697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420" w:type="pct"/>
            <w:noWrap w:val="0"/>
            <w:vAlign w:val="center"/>
          </w:tcPr>
          <w:p w14:paraId="2B5D98A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投标报价</w:t>
            </w:r>
          </w:p>
        </w:tc>
        <w:tc>
          <w:tcPr>
            <w:tcW w:w="3336" w:type="pct"/>
            <w:gridSpan w:val="4"/>
            <w:noWrap w:val="0"/>
            <w:vAlign w:val="center"/>
          </w:tcPr>
          <w:p w14:paraId="39EBA3FB">
            <w:pPr>
              <w:pStyle w:val="973"/>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有效的投标报价中的最低价为评标基准价，其价格分为满分。其他投标人的价格分统一按照下列公式计算：</w:t>
            </w:r>
          </w:p>
          <w:p w14:paraId="1F714D2B">
            <w:pPr>
              <w:pStyle w:val="973"/>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投标报价得分＝（评标基准价/投标报价）×</w:t>
            </w:r>
            <w:r>
              <w:rPr>
                <w:rFonts w:hint="eastAsia" w:ascii="仿宋" w:hAnsi="仿宋" w:eastAsia="仿宋" w:cs="仿宋"/>
                <w:sz w:val="24"/>
                <w:szCs w:val="24"/>
                <w:lang w:val="en-US" w:eastAsia="zh-CN"/>
              </w:rPr>
              <w:t>分值</w:t>
            </w:r>
            <w:r>
              <w:rPr>
                <w:rFonts w:hint="eastAsia" w:ascii="仿宋" w:hAnsi="仿宋" w:eastAsia="仿宋" w:cs="仿宋"/>
                <w:sz w:val="24"/>
                <w:szCs w:val="24"/>
              </w:rPr>
              <w:t>。</w:t>
            </w:r>
          </w:p>
          <w:p w14:paraId="6905D093">
            <w:pPr>
              <w:pStyle w:val="973"/>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本项目专门面向中小企业采购，对供应商报价不作价格扣除。</w:t>
            </w:r>
          </w:p>
        </w:tc>
        <w:tc>
          <w:tcPr>
            <w:tcW w:w="455" w:type="pct"/>
            <w:shd w:val="clear" w:color="auto" w:fill="auto"/>
            <w:noWrap w:val="0"/>
            <w:vAlign w:val="center"/>
          </w:tcPr>
          <w:p w14:paraId="14471581">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787" w:type="pct"/>
            <w:shd w:val="clear" w:color="auto" w:fill="auto"/>
            <w:noWrap w:val="0"/>
            <w:vAlign w:val="center"/>
          </w:tcPr>
          <w:p w14:paraId="0BC8E41D">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r>
      <w:tr w14:paraId="6C52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20" w:type="pct"/>
            <w:vMerge w:val="restart"/>
            <w:noWrap w:val="0"/>
            <w:vAlign w:val="center"/>
          </w:tcPr>
          <w:p w14:paraId="12004A1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商务部分</w:t>
            </w:r>
          </w:p>
        </w:tc>
        <w:tc>
          <w:tcPr>
            <w:tcW w:w="3336" w:type="pct"/>
            <w:gridSpan w:val="4"/>
            <w:shd w:val="clear" w:color="auto" w:fill="auto"/>
            <w:noWrap w:val="0"/>
            <w:vAlign w:val="center"/>
          </w:tcPr>
          <w:p w14:paraId="56401FA3">
            <w:pPr>
              <w:pStyle w:val="973"/>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业绩：</w:t>
            </w: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年1月1日至今（以合同签订时间为准），业绩合同中至少有一项产品与本</w:t>
            </w:r>
            <w:r>
              <w:rPr>
                <w:rFonts w:hint="eastAsia" w:ascii="仿宋" w:hAnsi="仿宋" w:eastAsia="仿宋" w:cs="仿宋"/>
                <w:sz w:val="24"/>
                <w:szCs w:val="24"/>
                <w:lang w:val="en-US" w:eastAsia="zh-CN"/>
              </w:rPr>
              <w:t>项目</w:t>
            </w:r>
            <w:r>
              <w:rPr>
                <w:rFonts w:hint="eastAsia" w:ascii="仿宋" w:hAnsi="仿宋" w:eastAsia="仿宋" w:cs="仿宋"/>
                <w:sz w:val="24"/>
                <w:szCs w:val="24"/>
              </w:rPr>
              <w:t>核心产品同类产品的销售业绩（可不同品牌可不同型号），1个业绩得1分，本项最多得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324455FB">
            <w:pPr>
              <w:pStyle w:val="973"/>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上传业绩合同扫描件，扫描件应清晰、完整，不得有涂改，不清晰、不完整或有涂改的视为未提供。</w:t>
            </w:r>
          </w:p>
        </w:tc>
        <w:tc>
          <w:tcPr>
            <w:tcW w:w="455" w:type="pct"/>
            <w:shd w:val="clear" w:color="auto" w:fill="auto"/>
            <w:noWrap w:val="0"/>
            <w:vAlign w:val="center"/>
          </w:tcPr>
          <w:p w14:paraId="15A9E8E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87" w:type="pct"/>
            <w:shd w:val="clear" w:color="auto" w:fill="auto"/>
            <w:noWrap w:val="0"/>
            <w:vAlign w:val="center"/>
          </w:tcPr>
          <w:p w14:paraId="615DCF3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p>
        </w:tc>
      </w:tr>
      <w:tr w14:paraId="0697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noWrap w:val="0"/>
            <w:vAlign w:val="center"/>
          </w:tcPr>
          <w:p w14:paraId="1C30FBC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3336" w:type="pct"/>
            <w:gridSpan w:val="4"/>
            <w:shd w:val="clear" w:color="auto" w:fill="auto"/>
            <w:noWrap w:val="0"/>
            <w:vAlign w:val="center"/>
          </w:tcPr>
          <w:p w14:paraId="21C4EC14">
            <w:pPr>
              <w:pStyle w:val="973"/>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质保期</w:t>
            </w:r>
            <w:r>
              <w:rPr>
                <w:rFonts w:hint="eastAsia" w:ascii="仿宋" w:hAnsi="仿宋" w:eastAsia="仿宋" w:cs="仿宋"/>
                <w:sz w:val="24"/>
                <w:szCs w:val="24"/>
                <w:lang w:eastAsia="zh-CN"/>
              </w:rPr>
              <w:t>：</w:t>
            </w:r>
            <w:r>
              <w:rPr>
                <w:rFonts w:hint="eastAsia" w:ascii="仿宋" w:hAnsi="仿宋" w:eastAsia="仿宋" w:cs="仿宋"/>
                <w:sz w:val="24"/>
                <w:szCs w:val="24"/>
              </w:rPr>
              <w:t>质保期在满足招标文件要求的前提下，全部所投产品设备质保期每增加</w:t>
            </w:r>
            <w:r>
              <w:rPr>
                <w:rFonts w:hint="eastAsia" w:ascii="仿宋" w:hAnsi="仿宋" w:eastAsia="仿宋" w:cs="仿宋"/>
                <w:sz w:val="24"/>
                <w:szCs w:val="24"/>
                <w:lang w:val="en-US" w:eastAsia="zh-CN"/>
              </w:rPr>
              <w:t>半</w:t>
            </w:r>
            <w:r>
              <w:rPr>
                <w:rFonts w:hint="eastAsia" w:ascii="仿宋" w:hAnsi="仿宋" w:eastAsia="仿宋" w:cs="仿宋"/>
                <w:sz w:val="24"/>
                <w:szCs w:val="24"/>
              </w:rPr>
              <w:t>年加</w:t>
            </w:r>
            <w:r>
              <w:rPr>
                <w:rFonts w:hint="eastAsia" w:ascii="仿宋" w:hAnsi="仿宋" w:eastAsia="仿宋" w:cs="仿宋"/>
                <w:sz w:val="24"/>
                <w:szCs w:val="24"/>
                <w:lang w:val="en-US" w:eastAsia="zh-CN"/>
              </w:rPr>
              <w:t>1</w:t>
            </w:r>
            <w:r>
              <w:rPr>
                <w:rFonts w:hint="eastAsia" w:ascii="仿宋" w:hAnsi="仿宋" w:eastAsia="仿宋" w:cs="仿宋"/>
                <w:sz w:val="24"/>
                <w:szCs w:val="24"/>
              </w:rPr>
              <w:t>分，最多加</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455" w:type="pct"/>
            <w:shd w:val="clear" w:color="auto" w:fill="auto"/>
            <w:noWrap w:val="0"/>
            <w:vAlign w:val="center"/>
          </w:tcPr>
          <w:p w14:paraId="57BD96E4">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87" w:type="pct"/>
            <w:shd w:val="clear" w:color="auto" w:fill="auto"/>
            <w:noWrap w:val="0"/>
            <w:vAlign w:val="center"/>
          </w:tcPr>
          <w:p w14:paraId="1BDB58B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p>
        </w:tc>
      </w:tr>
      <w:tr w14:paraId="1835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420" w:type="pct"/>
            <w:vMerge w:val="restart"/>
            <w:shd w:val="clear" w:color="auto" w:fill="auto"/>
            <w:noWrap w:val="0"/>
            <w:vAlign w:val="center"/>
          </w:tcPr>
          <w:p w14:paraId="5E846F51">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技术部分</w:t>
            </w:r>
          </w:p>
        </w:tc>
        <w:tc>
          <w:tcPr>
            <w:tcW w:w="3336" w:type="pct"/>
            <w:gridSpan w:val="4"/>
            <w:shd w:val="clear" w:color="auto" w:fill="auto"/>
            <w:noWrap w:val="0"/>
            <w:vAlign w:val="center"/>
          </w:tcPr>
          <w:p w14:paraId="41483974">
            <w:pPr>
              <w:pStyle w:val="973"/>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供应商响应文件的技术条款</w:t>
            </w:r>
            <w:r>
              <w:rPr>
                <w:rFonts w:hint="eastAsia" w:ascii="仿宋" w:hAnsi="仿宋" w:eastAsia="仿宋" w:cs="仿宋"/>
                <w:sz w:val="24"/>
                <w:szCs w:val="24"/>
              </w:rPr>
              <w:t>有</w:t>
            </w:r>
            <w:r>
              <w:rPr>
                <w:rFonts w:hint="eastAsia" w:ascii="仿宋" w:hAnsi="仿宋" w:eastAsia="仿宋" w:cs="仿宋"/>
                <w:sz w:val="24"/>
                <w:szCs w:val="24"/>
                <w:lang w:val="en-US" w:eastAsia="zh-CN"/>
              </w:rPr>
              <w:t>1</w:t>
            </w:r>
            <w:r>
              <w:rPr>
                <w:rFonts w:hint="eastAsia" w:ascii="仿宋" w:hAnsi="仿宋" w:eastAsia="仿宋" w:cs="仿宋"/>
                <w:sz w:val="24"/>
                <w:szCs w:val="24"/>
              </w:rPr>
              <w:t>条不满足招标文件带“▲”号标注的</w:t>
            </w:r>
            <w:r>
              <w:rPr>
                <w:rFonts w:hint="eastAsia" w:ascii="仿宋" w:hAnsi="仿宋" w:eastAsia="仿宋" w:cs="仿宋"/>
                <w:sz w:val="24"/>
                <w:szCs w:val="24"/>
                <w:lang w:val="en-US" w:eastAsia="zh-CN"/>
              </w:rPr>
              <w:t>技术条款的</w:t>
            </w:r>
            <w:r>
              <w:rPr>
                <w:rFonts w:hint="eastAsia" w:ascii="仿宋" w:hAnsi="仿宋" w:eastAsia="仿宋" w:cs="仿宋"/>
                <w:sz w:val="24"/>
                <w:szCs w:val="24"/>
              </w:rPr>
              <w:t>，</w:t>
            </w:r>
            <w:r>
              <w:rPr>
                <w:rFonts w:hint="eastAsia" w:ascii="仿宋" w:hAnsi="仿宋" w:eastAsia="仿宋" w:cs="仿宋"/>
                <w:sz w:val="24"/>
                <w:szCs w:val="24"/>
                <w:lang w:val="en-US" w:eastAsia="zh-CN"/>
              </w:rPr>
              <w:t>每负偏离一条</w:t>
            </w:r>
            <w:r>
              <w:rPr>
                <w:rFonts w:hint="eastAsia" w:ascii="仿宋" w:hAnsi="仿宋" w:eastAsia="仿宋" w:cs="仿宋"/>
                <w:sz w:val="24"/>
                <w:szCs w:val="24"/>
              </w:rPr>
              <w:t>扣除</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3E0E9285">
            <w:pPr>
              <w:pStyle w:val="973"/>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加下划线部分为评审内容，供应商应提供响应资料佐证技术参数的符合性。佐证响应资料包括国家认证认可检测机构出具的与所投产品型号一致、完整有效的检验检测报告、产品宣传资料、官方网站公开产品资料截图（附网站网址）中的一种或多种。</w:t>
            </w:r>
          </w:p>
        </w:tc>
        <w:tc>
          <w:tcPr>
            <w:tcW w:w="455" w:type="pct"/>
            <w:vMerge w:val="restart"/>
            <w:shd w:val="clear" w:color="auto" w:fill="auto"/>
            <w:noWrap w:val="0"/>
            <w:vAlign w:val="center"/>
          </w:tcPr>
          <w:p w14:paraId="394DF418">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0</w:t>
            </w:r>
          </w:p>
        </w:tc>
        <w:tc>
          <w:tcPr>
            <w:tcW w:w="787" w:type="pct"/>
            <w:shd w:val="clear" w:color="auto" w:fill="auto"/>
            <w:noWrap w:val="0"/>
            <w:vAlign w:val="center"/>
          </w:tcPr>
          <w:p w14:paraId="0B63AD1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p>
        </w:tc>
      </w:tr>
      <w:tr w14:paraId="7A75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20" w:type="pct"/>
            <w:vMerge w:val="continue"/>
            <w:shd w:val="clear" w:color="auto" w:fill="auto"/>
            <w:noWrap w:val="0"/>
            <w:vAlign w:val="center"/>
          </w:tcPr>
          <w:p w14:paraId="1AB8C4D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729" w:type="pct"/>
            <w:shd w:val="clear" w:color="auto" w:fill="auto"/>
            <w:noWrap w:val="0"/>
            <w:vAlign w:val="center"/>
          </w:tcPr>
          <w:p w14:paraId="5FF55B73">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消防货架</w:t>
            </w:r>
          </w:p>
        </w:tc>
        <w:tc>
          <w:tcPr>
            <w:tcW w:w="2607" w:type="pct"/>
            <w:gridSpan w:val="3"/>
            <w:shd w:val="clear" w:color="auto" w:fill="auto"/>
            <w:noWrap w:val="0"/>
            <w:vAlign w:val="center"/>
          </w:tcPr>
          <w:p w14:paraId="66F64994">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▲主体材质：</w:t>
            </w:r>
            <w:r>
              <w:rPr>
                <w:rFonts w:hint="eastAsia" w:ascii="仿宋" w:hAnsi="仿宋" w:eastAsia="仿宋" w:cs="仿宋"/>
                <w:sz w:val="24"/>
                <w:szCs w:val="24"/>
                <w:u w:val="single"/>
                <w:lang w:val="en-US" w:eastAsia="zh-CN"/>
              </w:rPr>
              <w:t>优质冷轧钢板（符合GB/T 11253-2019《冷轧钢板》的规定）</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厚度≥1.2 mm</w:t>
            </w:r>
            <w:r>
              <w:rPr>
                <w:rFonts w:hint="eastAsia" w:ascii="仿宋" w:hAnsi="仿宋" w:eastAsia="仿宋" w:cs="仿宋"/>
                <w:sz w:val="24"/>
                <w:szCs w:val="24"/>
                <w:lang w:val="en-US" w:eastAsia="zh-CN"/>
              </w:rPr>
              <w:t>（层板采用网格层板；立柱截面尺寸≥40×40 mm，带加强筋设计；横梁截面尺寸≥30×50 mm），</w:t>
            </w:r>
            <w:r>
              <w:rPr>
                <w:rFonts w:hint="eastAsia" w:ascii="仿宋" w:hAnsi="仿宋" w:eastAsia="仿宋" w:cs="仿宋"/>
                <w:sz w:val="24"/>
                <w:szCs w:val="24"/>
                <w:u w:val="single"/>
                <w:lang w:val="en-US" w:eastAsia="zh-CN"/>
              </w:rPr>
              <w:t>表面经过防锈、防腐处理，静电喷塑</w:t>
            </w:r>
            <w:r>
              <w:rPr>
                <w:rFonts w:hint="eastAsia" w:ascii="仿宋" w:hAnsi="仿宋" w:eastAsia="仿宋" w:cs="仿宋"/>
                <w:sz w:val="24"/>
                <w:szCs w:val="24"/>
                <w:lang w:val="en-US" w:eastAsia="zh-CN"/>
              </w:rPr>
              <w:t>。</w:t>
            </w:r>
          </w:p>
        </w:tc>
        <w:tc>
          <w:tcPr>
            <w:tcW w:w="455" w:type="pct"/>
            <w:vMerge w:val="continue"/>
            <w:shd w:val="clear" w:color="auto" w:fill="auto"/>
            <w:noWrap w:val="0"/>
            <w:vAlign w:val="center"/>
          </w:tcPr>
          <w:p w14:paraId="046DCAC3">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p>
        </w:tc>
        <w:tc>
          <w:tcPr>
            <w:tcW w:w="787" w:type="pct"/>
            <w:vMerge w:val="restart"/>
            <w:shd w:val="clear" w:color="auto" w:fill="auto"/>
            <w:noWrap w:val="0"/>
            <w:vAlign w:val="center"/>
          </w:tcPr>
          <w:p w14:paraId="3916E5B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p>
        </w:tc>
      </w:tr>
      <w:tr w14:paraId="3AD5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6EDAE8C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729" w:type="pct"/>
            <w:vMerge w:val="restart"/>
            <w:shd w:val="clear" w:color="auto" w:fill="auto"/>
            <w:noWrap w:val="0"/>
            <w:vAlign w:val="center"/>
          </w:tcPr>
          <w:p w14:paraId="07560DE3">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消防水带</w:t>
            </w:r>
          </w:p>
        </w:tc>
        <w:tc>
          <w:tcPr>
            <w:tcW w:w="2607" w:type="pct"/>
            <w:gridSpan w:val="3"/>
            <w:shd w:val="clear" w:color="auto" w:fill="auto"/>
            <w:noWrap w:val="0"/>
            <w:vAlign w:val="center"/>
          </w:tcPr>
          <w:p w14:paraId="12D79033">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爆破压力≥5MPa</w:t>
            </w:r>
          </w:p>
        </w:tc>
        <w:tc>
          <w:tcPr>
            <w:tcW w:w="455" w:type="pct"/>
            <w:vMerge w:val="continue"/>
            <w:shd w:val="clear" w:color="auto" w:fill="auto"/>
            <w:noWrap w:val="0"/>
            <w:vAlign w:val="center"/>
          </w:tcPr>
          <w:p w14:paraId="7EA69FA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4E76F4C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7ED9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5BE1269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77480100">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6EB1D2F5">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织物层与衬里之间的附着强度≥40N/25mm</w:t>
            </w:r>
          </w:p>
        </w:tc>
        <w:tc>
          <w:tcPr>
            <w:tcW w:w="455" w:type="pct"/>
            <w:vMerge w:val="continue"/>
            <w:shd w:val="clear" w:color="auto" w:fill="auto"/>
            <w:noWrap w:val="0"/>
            <w:vAlign w:val="center"/>
          </w:tcPr>
          <w:p w14:paraId="65962DE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26A21DA4">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2D95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20" w:type="pct"/>
            <w:vMerge w:val="continue"/>
            <w:shd w:val="clear" w:color="auto" w:fill="auto"/>
            <w:noWrap w:val="0"/>
            <w:vAlign w:val="center"/>
          </w:tcPr>
          <w:p w14:paraId="11386E7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shd w:val="clear" w:color="auto" w:fill="auto"/>
            <w:noWrap w:val="0"/>
            <w:vAlign w:val="center"/>
          </w:tcPr>
          <w:p w14:paraId="11DC840E">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多功能水枪</w:t>
            </w:r>
          </w:p>
        </w:tc>
        <w:tc>
          <w:tcPr>
            <w:tcW w:w="2607" w:type="pct"/>
            <w:gridSpan w:val="3"/>
            <w:shd w:val="clear" w:color="auto" w:fill="auto"/>
            <w:noWrap w:val="0"/>
            <w:vAlign w:val="center"/>
          </w:tcPr>
          <w:p w14:paraId="5B69AB8F">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▲性能要求：</w:t>
            </w:r>
            <w:r>
              <w:rPr>
                <w:rFonts w:hint="eastAsia" w:ascii="仿宋" w:hAnsi="仿宋" w:eastAsia="仿宋" w:cs="仿宋"/>
                <w:sz w:val="24"/>
                <w:szCs w:val="24"/>
                <w:u w:val="single"/>
                <w:lang w:val="en-US" w:eastAsia="zh-CN"/>
              </w:rPr>
              <w:t>操作力矩≤5N﹒m</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配置 360°自由无限旋转管路，旋转管路及接口可随水带、人体移动而自由旋转</w:t>
            </w:r>
            <w:r>
              <w:rPr>
                <w:rFonts w:hint="eastAsia" w:ascii="仿宋" w:hAnsi="仿宋" w:eastAsia="仿宋" w:cs="仿宋"/>
                <w:sz w:val="24"/>
                <w:szCs w:val="24"/>
                <w:lang w:val="en-US" w:eastAsia="zh-CN"/>
              </w:rPr>
              <w:t>，可防止水带缠绕和打结</w:t>
            </w:r>
          </w:p>
        </w:tc>
        <w:tc>
          <w:tcPr>
            <w:tcW w:w="455" w:type="pct"/>
            <w:vMerge w:val="continue"/>
            <w:shd w:val="clear" w:color="auto" w:fill="auto"/>
            <w:noWrap w:val="0"/>
            <w:vAlign w:val="center"/>
          </w:tcPr>
          <w:p w14:paraId="0893B14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5C2F8E0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1C7B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4261FFB5">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shd w:val="clear" w:color="auto" w:fill="auto"/>
            <w:noWrap w:val="0"/>
            <w:vAlign w:val="center"/>
          </w:tcPr>
          <w:p w14:paraId="55316E73">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分水器</w:t>
            </w:r>
          </w:p>
        </w:tc>
        <w:tc>
          <w:tcPr>
            <w:tcW w:w="2607" w:type="pct"/>
            <w:gridSpan w:val="3"/>
            <w:shd w:val="clear" w:color="auto" w:fill="auto"/>
            <w:noWrap w:val="0"/>
            <w:vAlign w:val="center"/>
          </w:tcPr>
          <w:p w14:paraId="20E91C72">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阀门开启力：≤100N</w:t>
            </w:r>
          </w:p>
        </w:tc>
        <w:tc>
          <w:tcPr>
            <w:tcW w:w="455" w:type="pct"/>
            <w:vMerge w:val="continue"/>
            <w:shd w:val="clear" w:color="auto" w:fill="auto"/>
            <w:noWrap w:val="0"/>
            <w:vAlign w:val="center"/>
          </w:tcPr>
          <w:p w14:paraId="6D3E523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6C7D324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7DF2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20" w:type="pct"/>
            <w:vMerge w:val="continue"/>
            <w:shd w:val="clear" w:color="auto" w:fill="auto"/>
            <w:noWrap w:val="0"/>
            <w:vAlign w:val="center"/>
          </w:tcPr>
          <w:p w14:paraId="1911269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restart"/>
            <w:shd w:val="clear" w:color="auto" w:fill="auto"/>
            <w:noWrap w:val="0"/>
            <w:vAlign w:val="center"/>
          </w:tcPr>
          <w:p w14:paraId="288B5D30">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正压式消防空气呼吸器</w:t>
            </w:r>
          </w:p>
        </w:tc>
        <w:tc>
          <w:tcPr>
            <w:tcW w:w="2607" w:type="pct"/>
            <w:gridSpan w:val="3"/>
            <w:shd w:val="clear" w:color="auto" w:fill="auto"/>
            <w:noWrap w:val="0"/>
            <w:vAlign w:val="center"/>
          </w:tcPr>
          <w:p w14:paraId="470A7D5C">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▲气瓶：</w:t>
            </w:r>
            <w:r>
              <w:rPr>
                <w:rFonts w:hint="eastAsia" w:ascii="仿宋" w:hAnsi="仿宋" w:eastAsia="仿宋" w:cs="仿宋"/>
                <w:sz w:val="24"/>
                <w:szCs w:val="24"/>
                <w:u w:val="single"/>
                <w:lang w:val="en-US" w:eastAsia="zh-CN"/>
              </w:rPr>
              <w:t>气瓶容积6.8L，公称工作压力30MPa，技术标准符合GB/T28053-2023《铝合金内胆碳纤维缭绕气瓶》标准要求</w:t>
            </w:r>
          </w:p>
        </w:tc>
        <w:tc>
          <w:tcPr>
            <w:tcW w:w="455" w:type="pct"/>
            <w:vMerge w:val="continue"/>
            <w:shd w:val="clear" w:color="auto" w:fill="auto"/>
            <w:noWrap w:val="0"/>
            <w:vAlign w:val="center"/>
          </w:tcPr>
          <w:p w14:paraId="26D759B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18D51F9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747B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5643382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0FD7EAE0">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487" w:type="pct"/>
            <w:vMerge w:val="restart"/>
            <w:shd w:val="clear" w:color="auto" w:fill="auto"/>
            <w:noWrap w:val="0"/>
            <w:vAlign w:val="center"/>
          </w:tcPr>
          <w:p w14:paraId="461ABFCF">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面置</w:t>
            </w:r>
          </w:p>
        </w:tc>
        <w:tc>
          <w:tcPr>
            <w:tcW w:w="2119" w:type="pct"/>
            <w:gridSpan w:val="2"/>
            <w:shd w:val="clear" w:color="auto" w:fill="auto"/>
            <w:noWrap w:val="0"/>
            <w:vAlign w:val="center"/>
          </w:tcPr>
          <w:p w14:paraId="66C0E61A">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PC 视窗面罩</w:t>
            </w:r>
          </w:p>
        </w:tc>
        <w:tc>
          <w:tcPr>
            <w:tcW w:w="455" w:type="pct"/>
            <w:vMerge w:val="continue"/>
            <w:shd w:val="clear" w:color="auto" w:fill="auto"/>
            <w:noWrap w:val="0"/>
            <w:vAlign w:val="center"/>
          </w:tcPr>
          <w:p w14:paraId="7205FE7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74FC65C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1B8F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753E6F3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6E55C434">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487" w:type="pct"/>
            <w:vMerge w:val="continue"/>
            <w:shd w:val="clear" w:color="auto" w:fill="auto"/>
            <w:noWrap w:val="0"/>
            <w:vAlign w:val="center"/>
          </w:tcPr>
          <w:p w14:paraId="7C2CCCF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119" w:type="pct"/>
            <w:gridSpan w:val="2"/>
            <w:shd w:val="clear" w:color="auto" w:fill="auto"/>
            <w:noWrap w:val="0"/>
            <w:vAlign w:val="center"/>
          </w:tcPr>
          <w:p w14:paraId="178C70A0">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食品级硅胶密封边缘</w:t>
            </w:r>
          </w:p>
        </w:tc>
        <w:tc>
          <w:tcPr>
            <w:tcW w:w="455" w:type="pct"/>
            <w:vMerge w:val="continue"/>
            <w:shd w:val="clear" w:color="auto" w:fill="auto"/>
            <w:noWrap w:val="0"/>
            <w:vAlign w:val="center"/>
          </w:tcPr>
          <w:p w14:paraId="22FBD03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69192E18">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5F3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18D17B05">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4908E35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487" w:type="pct"/>
            <w:vMerge w:val="continue"/>
            <w:shd w:val="clear" w:color="auto" w:fill="auto"/>
            <w:noWrap w:val="0"/>
            <w:vAlign w:val="center"/>
          </w:tcPr>
          <w:p w14:paraId="64D91FFC">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p>
        </w:tc>
        <w:tc>
          <w:tcPr>
            <w:tcW w:w="2119" w:type="pct"/>
            <w:gridSpan w:val="2"/>
            <w:shd w:val="clear" w:color="auto" w:fill="auto"/>
            <w:noWrap w:val="0"/>
            <w:vAlign w:val="center"/>
          </w:tcPr>
          <w:p w14:paraId="030B0B5B">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具有防雾功能</w:t>
            </w:r>
          </w:p>
        </w:tc>
        <w:tc>
          <w:tcPr>
            <w:tcW w:w="455" w:type="pct"/>
            <w:vMerge w:val="continue"/>
            <w:shd w:val="clear" w:color="auto" w:fill="auto"/>
            <w:noWrap w:val="0"/>
            <w:vAlign w:val="center"/>
          </w:tcPr>
          <w:p w14:paraId="7EDA444D">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630CF88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CC4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7F0E1A00">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59FF3E3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1977C3CB">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▲背板：</w:t>
            </w:r>
            <w:r>
              <w:rPr>
                <w:rFonts w:hint="eastAsia" w:ascii="仿宋" w:hAnsi="仿宋" w:eastAsia="仿宋" w:cs="仿宋"/>
                <w:sz w:val="24"/>
                <w:szCs w:val="24"/>
                <w:u w:val="single"/>
                <w:lang w:val="en-US" w:eastAsia="zh-CN"/>
              </w:rPr>
              <w:t>轻量化PA背板</w:t>
            </w:r>
          </w:p>
        </w:tc>
        <w:tc>
          <w:tcPr>
            <w:tcW w:w="455" w:type="pct"/>
            <w:vMerge w:val="continue"/>
            <w:shd w:val="clear" w:color="auto" w:fill="auto"/>
            <w:noWrap w:val="0"/>
            <w:vAlign w:val="center"/>
          </w:tcPr>
          <w:p w14:paraId="497E084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0D519230">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173F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5EE5DC6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52AB8C6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4443D832">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▲肩带、腰带：</w:t>
            </w:r>
            <w:r>
              <w:rPr>
                <w:rFonts w:hint="eastAsia" w:ascii="仿宋" w:hAnsi="仿宋" w:eastAsia="仿宋" w:cs="仿宋"/>
                <w:sz w:val="24"/>
                <w:szCs w:val="24"/>
                <w:u w:val="single"/>
                <w:lang w:val="en-US" w:eastAsia="zh-CN"/>
              </w:rPr>
              <w:t>本质阻燃材料肩带、腰带</w:t>
            </w:r>
          </w:p>
        </w:tc>
        <w:tc>
          <w:tcPr>
            <w:tcW w:w="455" w:type="pct"/>
            <w:vMerge w:val="continue"/>
            <w:shd w:val="clear" w:color="auto" w:fill="auto"/>
            <w:noWrap w:val="0"/>
            <w:vAlign w:val="center"/>
          </w:tcPr>
          <w:p w14:paraId="47D5CA30">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54345B2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181F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167632F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4B05188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2C29D27F">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▲压力平视显示装置：</w:t>
            </w:r>
            <w:r>
              <w:rPr>
                <w:rFonts w:hint="eastAsia" w:ascii="仿宋" w:hAnsi="仿宋" w:eastAsia="仿宋" w:cs="仿宋"/>
                <w:sz w:val="24"/>
                <w:szCs w:val="24"/>
                <w:u w:val="single"/>
                <w:lang w:val="en-US" w:eastAsia="zh-CN"/>
              </w:rPr>
              <w:t>侦测模组和压力平视显示器采用无线传输方式</w:t>
            </w:r>
            <w:r>
              <w:rPr>
                <w:rFonts w:hint="eastAsia" w:ascii="仿宋" w:hAnsi="仿宋" w:eastAsia="仿宋" w:cs="仿宋"/>
                <w:sz w:val="24"/>
                <w:szCs w:val="24"/>
                <w:lang w:val="en-US" w:eastAsia="zh-CN"/>
              </w:rPr>
              <w:t>，可一键对码</w:t>
            </w:r>
          </w:p>
        </w:tc>
        <w:tc>
          <w:tcPr>
            <w:tcW w:w="455" w:type="pct"/>
            <w:vMerge w:val="continue"/>
            <w:shd w:val="clear" w:color="auto" w:fill="auto"/>
            <w:noWrap w:val="0"/>
            <w:vAlign w:val="center"/>
          </w:tcPr>
          <w:p w14:paraId="62DEB1B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627A4475">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4E6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016CB730">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063C5B0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5C97DEF8">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▲阻燃性能：</w:t>
            </w:r>
            <w:r>
              <w:rPr>
                <w:rFonts w:hint="eastAsia" w:ascii="仿宋" w:hAnsi="仿宋" w:eastAsia="仿宋" w:cs="仿宋"/>
                <w:sz w:val="24"/>
                <w:szCs w:val="24"/>
                <w:u w:val="single"/>
                <w:lang w:val="en-US" w:eastAsia="zh-CN"/>
              </w:rPr>
              <w:t>所有检验项目的续燃时间</w:t>
            </w:r>
            <w:r>
              <w:rPr>
                <w:rFonts w:hint="eastAsia" w:ascii="仿宋" w:hAnsi="仿宋" w:cs="仿宋"/>
                <w:sz w:val="24"/>
                <w:szCs w:val="24"/>
                <w:u w:val="single"/>
                <w:lang w:val="en-US" w:eastAsia="zh-CN"/>
              </w:rPr>
              <w:t>0s</w:t>
            </w:r>
          </w:p>
        </w:tc>
        <w:tc>
          <w:tcPr>
            <w:tcW w:w="455" w:type="pct"/>
            <w:vMerge w:val="continue"/>
            <w:shd w:val="clear" w:color="auto" w:fill="auto"/>
            <w:noWrap w:val="0"/>
            <w:vAlign w:val="center"/>
          </w:tcPr>
          <w:p w14:paraId="5210167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5C2CC118">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3CB3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20" w:type="pct"/>
            <w:vMerge w:val="continue"/>
            <w:shd w:val="clear" w:color="auto" w:fill="auto"/>
            <w:noWrap w:val="0"/>
            <w:vAlign w:val="center"/>
          </w:tcPr>
          <w:p w14:paraId="20E81D28">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255F88B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083413B2">
            <w:pPr>
              <w:pStyle w:val="84"/>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▲整机气密性能：</w:t>
            </w:r>
            <w:r>
              <w:rPr>
                <w:rFonts w:hint="eastAsia" w:ascii="仿宋" w:hAnsi="仿宋" w:eastAsia="仿宋" w:cs="仿宋"/>
                <w:sz w:val="24"/>
                <w:szCs w:val="24"/>
                <w:u w:val="single"/>
                <w:lang w:val="en-US" w:eastAsia="zh-CN"/>
              </w:rPr>
              <w:t>阻燃性能试验后、热老化试验后、耐辐射性能试验后气密性能试验及气密性能试验后压力表压力指示值1min内下降0Mpa</w:t>
            </w:r>
          </w:p>
        </w:tc>
        <w:tc>
          <w:tcPr>
            <w:tcW w:w="455" w:type="pct"/>
            <w:vMerge w:val="continue"/>
            <w:shd w:val="clear" w:color="auto" w:fill="auto"/>
            <w:noWrap w:val="0"/>
            <w:vAlign w:val="center"/>
          </w:tcPr>
          <w:p w14:paraId="41BC729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7F9276E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3CA5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420" w:type="pct"/>
            <w:vMerge w:val="continue"/>
            <w:shd w:val="clear" w:color="auto" w:fill="auto"/>
            <w:noWrap w:val="0"/>
            <w:vAlign w:val="center"/>
          </w:tcPr>
          <w:p w14:paraId="72630DF1">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3CDEF53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459FD168">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余压报警装置警报器平均耗气量：≤3L/min</w:t>
            </w:r>
          </w:p>
        </w:tc>
        <w:tc>
          <w:tcPr>
            <w:tcW w:w="455" w:type="pct"/>
            <w:vMerge w:val="continue"/>
            <w:shd w:val="clear" w:color="auto" w:fill="auto"/>
            <w:noWrap w:val="0"/>
            <w:vAlign w:val="center"/>
          </w:tcPr>
          <w:p w14:paraId="4971875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33454C9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3B9B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21734A6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restart"/>
            <w:shd w:val="clear" w:color="auto" w:fill="auto"/>
            <w:noWrap w:val="0"/>
            <w:vAlign w:val="center"/>
          </w:tcPr>
          <w:p w14:paraId="459EA89F">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空气呼吸器充气泵</w:t>
            </w:r>
          </w:p>
        </w:tc>
        <w:tc>
          <w:tcPr>
            <w:tcW w:w="2607" w:type="pct"/>
            <w:gridSpan w:val="3"/>
            <w:shd w:val="clear" w:color="auto" w:fill="auto"/>
            <w:noWrap w:val="0"/>
            <w:vAlign w:val="center"/>
          </w:tcPr>
          <w:p w14:paraId="79AC4A99">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6.8L气瓶（0→30 MPa）充满时间：≤8分钟</w:t>
            </w:r>
          </w:p>
        </w:tc>
        <w:tc>
          <w:tcPr>
            <w:tcW w:w="455" w:type="pct"/>
            <w:vMerge w:val="continue"/>
            <w:shd w:val="clear" w:color="auto" w:fill="auto"/>
            <w:noWrap w:val="0"/>
            <w:vAlign w:val="center"/>
          </w:tcPr>
          <w:p w14:paraId="358BA43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07FBDBD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04E9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462701E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4573FC2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54440537">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可同时充瓶数量：2个</w:t>
            </w:r>
          </w:p>
        </w:tc>
        <w:tc>
          <w:tcPr>
            <w:tcW w:w="455" w:type="pct"/>
            <w:vMerge w:val="continue"/>
            <w:shd w:val="clear" w:color="auto" w:fill="auto"/>
            <w:noWrap w:val="0"/>
            <w:vAlign w:val="center"/>
          </w:tcPr>
          <w:p w14:paraId="7FA4786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3CEE9443">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27CC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4C3E3DF1">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1A43483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603" w:type="pct"/>
            <w:gridSpan w:val="2"/>
            <w:vMerge w:val="restart"/>
            <w:shd w:val="clear" w:color="auto" w:fill="auto"/>
            <w:noWrap w:val="0"/>
            <w:vAlign w:val="center"/>
          </w:tcPr>
          <w:p w14:paraId="130C89AC">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压缩空气质量标准</w:t>
            </w:r>
          </w:p>
        </w:tc>
        <w:tc>
          <w:tcPr>
            <w:tcW w:w="2004" w:type="pct"/>
            <w:shd w:val="clear" w:color="auto" w:fill="auto"/>
            <w:noWrap w:val="0"/>
            <w:vAlign w:val="center"/>
          </w:tcPr>
          <w:p w14:paraId="549EF4CC">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CO含量≤0.1mL/m</w:t>
            </w:r>
            <w:r>
              <w:rPr>
                <w:rFonts w:hint="eastAsia" w:ascii="仿宋" w:hAnsi="仿宋" w:eastAsia="仿宋" w:cs="仿宋"/>
                <w:sz w:val="24"/>
                <w:szCs w:val="24"/>
                <w:u w:val="single"/>
                <w:vertAlign w:val="superscript"/>
                <w:lang w:val="en-US" w:eastAsia="zh-CN"/>
              </w:rPr>
              <w:t>3</w:t>
            </w:r>
          </w:p>
        </w:tc>
        <w:tc>
          <w:tcPr>
            <w:tcW w:w="455" w:type="pct"/>
            <w:vMerge w:val="continue"/>
            <w:shd w:val="clear" w:color="auto" w:fill="auto"/>
            <w:noWrap w:val="0"/>
            <w:vAlign w:val="center"/>
          </w:tcPr>
          <w:p w14:paraId="36B387E1">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23E7880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2C52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7A19C2A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398A3A9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603" w:type="pct"/>
            <w:gridSpan w:val="2"/>
            <w:vMerge w:val="continue"/>
            <w:shd w:val="clear" w:color="auto" w:fill="auto"/>
            <w:noWrap w:val="0"/>
            <w:vAlign w:val="center"/>
          </w:tcPr>
          <w:p w14:paraId="06CEB91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004" w:type="pct"/>
            <w:shd w:val="clear" w:color="auto" w:fill="auto"/>
            <w:noWrap w:val="0"/>
            <w:vAlign w:val="center"/>
          </w:tcPr>
          <w:p w14:paraId="4245E2C1">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CO2含量≤4mL/m</w:t>
            </w:r>
            <w:r>
              <w:rPr>
                <w:rFonts w:hint="eastAsia" w:ascii="仿宋" w:hAnsi="仿宋" w:eastAsia="仿宋" w:cs="仿宋"/>
                <w:sz w:val="24"/>
                <w:szCs w:val="24"/>
                <w:u w:val="single"/>
                <w:vertAlign w:val="superscript"/>
                <w:lang w:val="en-US" w:eastAsia="zh-CN"/>
              </w:rPr>
              <w:t>3</w:t>
            </w:r>
          </w:p>
        </w:tc>
        <w:tc>
          <w:tcPr>
            <w:tcW w:w="455" w:type="pct"/>
            <w:vMerge w:val="continue"/>
            <w:shd w:val="clear" w:color="auto" w:fill="auto"/>
            <w:noWrap w:val="0"/>
            <w:vAlign w:val="center"/>
          </w:tcPr>
          <w:p w14:paraId="4D8558C8">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6E3742A1">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2D27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0A917961">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4745677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603" w:type="pct"/>
            <w:gridSpan w:val="2"/>
            <w:vMerge w:val="continue"/>
            <w:shd w:val="clear" w:color="auto" w:fill="auto"/>
            <w:noWrap w:val="0"/>
            <w:vAlign w:val="center"/>
          </w:tcPr>
          <w:p w14:paraId="2E3177A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004" w:type="pct"/>
            <w:shd w:val="clear" w:color="auto" w:fill="auto"/>
            <w:noWrap w:val="0"/>
            <w:vAlign w:val="center"/>
          </w:tcPr>
          <w:p w14:paraId="5383C69D">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油雾与颗粒物含量≤0.1mg/m</w:t>
            </w:r>
            <w:r>
              <w:rPr>
                <w:rFonts w:hint="eastAsia" w:ascii="仿宋" w:hAnsi="仿宋" w:eastAsia="仿宋" w:cs="仿宋"/>
                <w:sz w:val="24"/>
                <w:szCs w:val="24"/>
                <w:u w:val="single"/>
                <w:vertAlign w:val="superscript"/>
                <w:lang w:val="en-US" w:eastAsia="zh-CN"/>
              </w:rPr>
              <w:t>3</w:t>
            </w:r>
          </w:p>
        </w:tc>
        <w:tc>
          <w:tcPr>
            <w:tcW w:w="455" w:type="pct"/>
            <w:vMerge w:val="continue"/>
            <w:shd w:val="clear" w:color="auto" w:fill="auto"/>
            <w:noWrap w:val="0"/>
            <w:vAlign w:val="center"/>
          </w:tcPr>
          <w:p w14:paraId="1854FA2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097C270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7364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569F5B6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restart"/>
            <w:shd w:val="clear" w:color="auto" w:fill="auto"/>
            <w:noWrap w:val="0"/>
            <w:vAlign w:val="center"/>
          </w:tcPr>
          <w:p w14:paraId="1AAD3AA5">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手台机动消防泵</w:t>
            </w:r>
          </w:p>
        </w:tc>
        <w:tc>
          <w:tcPr>
            <w:tcW w:w="2607" w:type="pct"/>
            <w:gridSpan w:val="3"/>
            <w:shd w:val="clear" w:color="auto" w:fill="auto"/>
            <w:noWrap w:val="0"/>
            <w:vAlign w:val="center"/>
          </w:tcPr>
          <w:p w14:paraId="6A1B4BF5">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发动机最大功率：≥14</w:t>
            </w:r>
            <w:r>
              <w:rPr>
                <w:rFonts w:hint="eastAsia" w:ascii="仿宋" w:hAnsi="仿宋" w:cs="仿宋"/>
                <w:sz w:val="24"/>
                <w:szCs w:val="24"/>
                <w:u w:val="single"/>
                <w:lang w:val="en-US" w:eastAsia="zh-CN"/>
              </w:rPr>
              <w:t>Kw</w:t>
            </w:r>
          </w:p>
        </w:tc>
        <w:tc>
          <w:tcPr>
            <w:tcW w:w="455" w:type="pct"/>
            <w:vMerge w:val="continue"/>
            <w:shd w:val="clear" w:color="auto" w:fill="auto"/>
            <w:noWrap w:val="0"/>
            <w:vAlign w:val="center"/>
          </w:tcPr>
          <w:p w14:paraId="77CE96F3">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23C4FA18">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02B1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18FFDCF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3D6DE29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5E8963F8">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引水时间≤10秒</w:t>
            </w:r>
          </w:p>
        </w:tc>
        <w:tc>
          <w:tcPr>
            <w:tcW w:w="455" w:type="pct"/>
            <w:vMerge w:val="continue"/>
            <w:shd w:val="clear" w:color="auto" w:fill="auto"/>
            <w:noWrap w:val="0"/>
            <w:vAlign w:val="center"/>
          </w:tcPr>
          <w:p w14:paraId="0BE59073">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5520D1F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1E63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7DCDD4B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6EB1318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2871C2CD">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扬程≥90m</w:t>
            </w:r>
          </w:p>
        </w:tc>
        <w:tc>
          <w:tcPr>
            <w:tcW w:w="455" w:type="pct"/>
            <w:vMerge w:val="continue"/>
            <w:shd w:val="clear" w:color="auto" w:fill="auto"/>
            <w:noWrap w:val="0"/>
            <w:vAlign w:val="center"/>
          </w:tcPr>
          <w:p w14:paraId="1E48409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3068C1F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D3D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79843E0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12665BC8">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0050DB27">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起动方式：蓄电池马达启动和辅助绳拉式手动起动</w:t>
            </w:r>
          </w:p>
        </w:tc>
        <w:tc>
          <w:tcPr>
            <w:tcW w:w="455" w:type="pct"/>
            <w:vMerge w:val="continue"/>
            <w:shd w:val="clear" w:color="auto" w:fill="auto"/>
            <w:noWrap w:val="0"/>
            <w:vAlign w:val="center"/>
          </w:tcPr>
          <w:p w14:paraId="53BE314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61F8CCD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19F5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3F11118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756F9C94">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6475FEA5">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连续稳定工作时间≥1.5小时</w:t>
            </w:r>
          </w:p>
        </w:tc>
        <w:tc>
          <w:tcPr>
            <w:tcW w:w="455" w:type="pct"/>
            <w:vMerge w:val="continue"/>
            <w:shd w:val="clear" w:color="auto" w:fill="auto"/>
            <w:noWrap w:val="0"/>
            <w:vAlign w:val="center"/>
          </w:tcPr>
          <w:p w14:paraId="356E41A5">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52C3DE9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1BFA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209655E5">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restart"/>
            <w:shd w:val="clear" w:color="auto" w:fill="auto"/>
            <w:noWrap w:val="0"/>
            <w:vAlign w:val="center"/>
          </w:tcPr>
          <w:p w14:paraId="34ADAE0F">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消防员灭火防护服</w:t>
            </w:r>
          </w:p>
        </w:tc>
        <w:tc>
          <w:tcPr>
            <w:tcW w:w="2607" w:type="pct"/>
            <w:gridSpan w:val="3"/>
            <w:shd w:val="clear" w:color="auto" w:fill="auto"/>
            <w:noWrap w:val="0"/>
            <w:vAlign w:val="center"/>
          </w:tcPr>
          <w:p w14:paraId="5251D712">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整体热防护性能：TPP值≥34cal/cm2</w:t>
            </w:r>
          </w:p>
        </w:tc>
        <w:tc>
          <w:tcPr>
            <w:tcW w:w="455" w:type="pct"/>
            <w:vMerge w:val="continue"/>
            <w:shd w:val="clear" w:color="auto" w:fill="auto"/>
            <w:noWrap w:val="0"/>
            <w:vAlign w:val="center"/>
          </w:tcPr>
          <w:p w14:paraId="0C7891ED">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2980C66D">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F03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4D2A3A1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69D25DB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1B513DC3">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阻燃性能：所有检验项目的续燃时间</w:t>
            </w:r>
            <w:r>
              <w:rPr>
                <w:rFonts w:hint="eastAsia" w:ascii="仿宋" w:hAnsi="仿宋" w:cs="仿宋"/>
                <w:sz w:val="24"/>
                <w:szCs w:val="24"/>
                <w:u w:val="single"/>
                <w:lang w:val="en-US" w:eastAsia="zh-CN"/>
              </w:rPr>
              <w:t>0s</w:t>
            </w:r>
          </w:p>
        </w:tc>
        <w:tc>
          <w:tcPr>
            <w:tcW w:w="455" w:type="pct"/>
            <w:vMerge w:val="continue"/>
            <w:shd w:val="clear" w:color="auto" w:fill="auto"/>
            <w:noWrap w:val="0"/>
            <w:vAlign w:val="center"/>
          </w:tcPr>
          <w:p w14:paraId="223A76A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563FC23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1FC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57B18933">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420F39D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03D46BBC">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外层经向、纬向断裂强力均≥2600N</w:t>
            </w:r>
          </w:p>
        </w:tc>
        <w:tc>
          <w:tcPr>
            <w:tcW w:w="455" w:type="pct"/>
            <w:vMerge w:val="continue"/>
            <w:shd w:val="clear" w:color="auto" w:fill="auto"/>
            <w:noWrap w:val="0"/>
            <w:vAlign w:val="center"/>
          </w:tcPr>
          <w:p w14:paraId="7FD0CA6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72F284A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4F98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2B97ED9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7A0A47FD">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54D9AF60">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舒适层经向、纬向断裂强力均≥450N</w:t>
            </w:r>
          </w:p>
        </w:tc>
        <w:tc>
          <w:tcPr>
            <w:tcW w:w="455" w:type="pct"/>
            <w:vMerge w:val="continue"/>
            <w:shd w:val="clear" w:color="auto" w:fill="auto"/>
            <w:noWrap w:val="0"/>
            <w:vAlign w:val="center"/>
          </w:tcPr>
          <w:p w14:paraId="1451AE4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60B62F6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0979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6B54A38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394553D8">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78DE4A6C">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救生拖拉带断裂强力≥18000N</w:t>
            </w:r>
          </w:p>
        </w:tc>
        <w:tc>
          <w:tcPr>
            <w:tcW w:w="455" w:type="pct"/>
            <w:vMerge w:val="continue"/>
            <w:shd w:val="clear" w:color="auto" w:fill="auto"/>
            <w:noWrap w:val="0"/>
            <w:vAlign w:val="center"/>
          </w:tcPr>
          <w:p w14:paraId="5BFBC4F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2163522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C55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59397B7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234F653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12F566B1">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撕破强力：外层经向、纬向均≥900N</w:t>
            </w:r>
          </w:p>
        </w:tc>
        <w:tc>
          <w:tcPr>
            <w:tcW w:w="455" w:type="pct"/>
            <w:vMerge w:val="continue"/>
            <w:shd w:val="clear" w:color="auto" w:fill="auto"/>
            <w:noWrap w:val="0"/>
            <w:vAlign w:val="center"/>
          </w:tcPr>
          <w:p w14:paraId="24D3FCC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453CCAC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75A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38B2B048">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2527F66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70A81F2F">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透湿率性能：防水透气层≥8000（g/m2·24h）</w:t>
            </w:r>
          </w:p>
        </w:tc>
        <w:tc>
          <w:tcPr>
            <w:tcW w:w="455" w:type="pct"/>
            <w:vMerge w:val="continue"/>
            <w:shd w:val="clear" w:color="auto" w:fill="auto"/>
            <w:noWrap w:val="0"/>
            <w:vAlign w:val="center"/>
          </w:tcPr>
          <w:p w14:paraId="20587E4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4B5F46C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0D5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0" w:type="pct"/>
            <w:vMerge w:val="continue"/>
            <w:shd w:val="clear" w:color="auto" w:fill="auto"/>
            <w:noWrap w:val="0"/>
            <w:vAlign w:val="center"/>
          </w:tcPr>
          <w:p w14:paraId="18FE20E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5CE0B035">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3337CBED">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外层接缝断裂强力≥1000N</w:t>
            </w:r>
          </w:p>
        </w:tc>
        <w:tc>
          <w:tcPr>
            <w:tcW w:w="455" w:type="pct"/>
            <w:vMerge w:val="continue"/>
            <w:shd w:val="clear" w:color="auto" w:fill="auto"/>
            <w:noWrap w:val="0"/>
            <w:vAlign w:val="center"/>
          </w:tcPr>
          <w:p w14:paraId="0116CC3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03DBC953">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1475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530CEEB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restart"/>
            <w:shd w:val="clear" w:color="auto" w:fill="auto"/>
            <w:noWrap w:val="0"/>
            <w:vAlign w:val="center"/>
          </w:tcPr>
          <w:p w14:paraId="637B7088">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消防靴</w:t>
            </w:r>
          </w:p>
        </w:tc>
        <w:tc>
          <w:tcPr>
            <w:tcW w:w="2607" w:type="pct"/>
            <w:gridSpan w:val="3"/>
            <w:shd w:val="clear" w:color="auto" w:fill="auto"/>
            <w:noWrap w:val="0"/>
            <w:vAlign w:val="center"/>
          </w:tcPr>
          <w:p w14:paraId="2F954A6F">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靴底抗刺穿力≥2000N，电绝缘性能泄漏电流≤1mA</w:t>
            </w:r>
          </w:p>
        </w:tc>
        <w:tc>
          <w:tcPr>
            <w:tcW w:w="455" w:type="pct"/>
            <w:vMerge w:val="continue"/>
            <w:shd w:val="clear" w:color="auto" w:fill="auto"/>
            <w:noWrap w:val="0"/>
            <w:vAlign w:val="center"/>
          </w:tcPr>
          <w:p w14:paraId="2AE93FC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7A480C3D">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6610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66A428C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4463F5C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555D8AC9">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隔热性能：鞋底内表面温升≤10℃；抗辐射热渗透性能：鞋底内表面温升≤5℃</w:t>
            </w:r>
          </w:p>
        </w:tc>
        <w:tc>
          <w:tcPr>
            <w:tcW w:w="455" w:type="pct"/>
            <w:vMerge w:val="continue"/>
            <w:shd w:val="clear" w:color="auto" w:fill="auto"/>
            <w:noWrap w:val="0"/>
            <w:vAlign w:val="center"/>
          </w:tcPr>
          <w:p w14:paraId="481A94B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00AC9B16">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78F3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469010C3">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shd w:val="clear" w:color="auto" w:fill="auto"/>
            <w:noWrap w:val="0"/>
            <w:vAlign w:val="center"/>
          </w:tcPr>
          <w:p w14:paraId="70A60029">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消防员呼救器</w:t>
            </w:r>
          </w:p>
        </w:tc>
        <w:tc>
          <w:tcPr>
            <w:tcW w:w="2607" w:type="pct"/>
            <w:gridSpan w:val="3"/>
            <w:shd w:val="clear" w:color="auto" w:fill="auto"/>
            <w:noWrap w:val="0"/>
            <w:vAlign w:val="center"/>
          </w:tcPr>
          <w:p w14:paraId="6929A22E">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发光强度≥380cd/m</w:t>
            </w:r>
            <w:r>
              <w:rPr>
                <w:rFonts w:hint="eastAsia" w:ascii="仿宋" w:hAnsi="仿宋" w:eastAsia="仿宋" w:cs="仿宋"/>
                <w:sz w:val="24"/>
                <w:szCs w:val="24"/>
                <w:u w:val="single"/>
                <w:vertAlign w:val="superscript"/>
                <w:lang w:val="en-US" w:eastAsia="zh-CN"/>
              </w:rPr>
              <w:t>2</w:t>
            </w:r>
          </w:p>
        </w:tc>
        <w:tc>
          <w:tcPr>
            <w:tcW w:w="455" w:type="pct"/>
            <w:vMerge w:val="continue"/>
            <w:shd w:val="clear" w:color="auto" w:fill="auto"/>
            <w:noWrap w:val="0"/>
            <w:vAlign w:val="center"/>
          </w:tcPr>
          <w:p w14:paraId="4801EB1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7C4D060A">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5C59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20" w:type="pct"/>
            <w:vMerge w:val="continue"/>
            <w:shd w:val="clear" w:color="auto" w:fill="auto"/>
            <w:noWrap w:val="0"/>
            <w:vAlign w:val="center"/>
          </w:tcPr>
          <w:p w14:paraId="670160B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restart"/>
            <w:shd w:val="clear" w:color="auto" w:fill="auto"/>
            <w:noWrap w:val="0"/>
            <w:vAlign w:val="center"/>
          </w:tcPr>
          <w:p w14:paraId="65042DC6">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消防头盔</w:t>
            </w:r>
          </w:p>
        </w:tc>
        <w:tc>
          <w:tcPr>
            <w:tcW w:w="2607" w:type="pct"/>
            <w:gridSpan w:val="3"/>
            <w:shd w:val="clear" w:color="auto" w:fill="auto"/>
            <w:noWrap w:val="0"/>
            <w:vAlign w:val="center"/>
          </w:tcPr>
          <w:p w14:paraId="7856A1B2">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冲击吸收性能：经高温预处理、辐射热预处理、低温预处理、浸水预处理，至少有三项最大冲击力≤3000N</w:t>
            </w:r>
          </w:p>
        </w:tc>
        <w:tc>
          <w:tcPr>
            <w:tcW w:w="455" w:type="pct"/>
            <w:vMerge w:val="continue"/>
            <w:shd w:val="clear" w:color="auto" w:fill="auto"/>
            <w:noWrap w:val="0"/>
            <w:vAlign w:val="center"/>
          </w:tcPr>
          <w:p w14:paraId="2C183784">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5CCE826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198C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420" w:type="pct"/>
            <w:vMerge w:val="continue"/>
            <w:shd w:val="clear" w:color="auto" w:fill="auto"/>
            <w:noWrap w:val="0"/>
            <w:vAlign w:val="center"/>
          </w:tcPr>
          <w:p w14:paraId="103199B2">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5A1E1D45">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16CD20B8">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阻燃性能：下额带、披肩、面罩续燃时间均为</w:t>
            </w:r>
            <w:r>
              <w:rPr>
                <w:rFonts w:hint="eastAsia" w:ascii="仿宋" w:hAnsi="仿宋" w:cs="仿宋"/>
                <w:sz w:val="24"/>
                <w:szCs w:val="24"/>
                <w:u w:val="single"/>
                <w:lang w:val="en-US" w:eastAsia="zh-CN"/>
              </w:rPr>
              <w:t>0s</w:t>
            </w:r>
          </w:p>
        </w:tc>
        <w:tc>
          <w:tcPr>
            <w:tcW w:w="455" w:type="pct"/>
            <w:vMerge w:val="continue"/>
            <w:shd w:val="clear" w:color="auto" w:fill="auto"/>
            <w:noWrap w:val="0"/>
            <w:vAlign w:val="center"/>
          </w:tcPr>
          <w:p w14:paraId="6547DAF9">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6D6B1D3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0DC7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6A53E190">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vMerge w:val="continue"/>
            <w:shd w:val="clear" w:color="auto" w:fill="auto"/>
            <w:noWrap w:val="0"/>
            <w:vAlign w:val="center"/>
          </w:tcPr>
          <w:p w14:paraId="3ABA72A0">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2607" w:type="pct"/>
            <w:gridSpan w:val="3"/>
            <w:shd w:val="clear" w:color="auto" w:fill="auto"/>
            <w:noWrap w:val="0"/>
            <w:vAlign w:val="center"/>
          </w:tcPr>
          <w:p w14:paraId="578E6152">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侧向刚性：帽壳最大变形≤20mm，卸载后变形≤5mm</w:t>
            </w:r>
          </w:p>
        </w:tc>
        <w:tc>
          <w:tcPr>
            <w:tcW w:w="455" w:type="pct"/>
            <w:vMerge w:val="continue"/>
            <w:shd w:val="clear" w:color="auto" w:fill="auto"/>
            <w:noWrap w:val="0"/>
            <w:vAlign w:val="center"/>
          </w:tcPr>
          <w:p w14:paraId="42C9AE57">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40CCC0FE">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60E5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vMerge w:val="continue"/>
            <w:shd w:val="clear" w:color="auto" w:fill="auto"/>
            <w:noWrap w:val="0"/>
            <w:vAlign w:val="center"/>
          </w:tcPr>
          <w:p w14:paraId="22E4A88C">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29" w:type="pct"/>
            <w:shd w:val="clear" w:color="auto" w:fill="auto"/>
            <w:noWrap w:val="0"/>
            <w:vAlign w:val="center"/>
          </w:tcPr>
          <w:p w14:paraId="699440E4">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消防手套</w:t>
            </w:r>
          </w:p>
        </w:tc>
        <w:tc>
          <w:tcPr>
            <w:tcW w:w="2607" w:type="pct"/>
            <w:gridSpan w:val="3"/>
            <w:shd w:val="clear" w:color="auto" w:fill="auto"/>
            <w:noWrap w:val="0"/>
            <w:vAlign w:val="center"/>
          </w:tcPr>
          <w:p w14:paraId="245CE97C">
            <w:pPr>
              <w:pStyle w:val="8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符合XF 7-2004《消防手套》的3类标准</w:t>
            </w:r>
          </w:p>
        </w:tc>
        <w:tc>
          <w:tcPr>
            <w:tcW w:w="455" w:type="pct"/>
            <w:vMerge w:val="continue"/>
            <w:shd w:val="clear" w:color="auto" w:fill="auto"/>
            <w:noWrap w:val="0"/>
            <w:vAlign w:val="center"/>
          </w:tcPr>
          <w:p w14:paraId="6A92394F">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c>
          <w:tcPr>
            <w:tcW w:w="787" w:type="pct"/>
            <w:vMerge w:val="continue"/>
            <w:shd w:val="clear" w:color="auto" w:fill="auto"/>
            <w:noWrap w:val="0"/>
            <w:vAlign w:val="center"/>
          </w:tcPr>
          <w:p w14:paraId="495572FB">
            <w:pPr>
              <w:pStyle w:val="973"/>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14:paraId="4F04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420" w:type="pct"/>
            <w:vMerge w:val="restart"/>
            <w:shd w:val="clear" w:color="auto" w:fill="auto"/>
            <w:noWrap w:val="0"/>
            <w:vAlign w:val="center"/>
          </w:tcPr>
          <w:p w14:paraId="52572012">
            <w:pPr>
              <w:pStyle w:val="973"/>
              <w:pageBreakBefore w:val="0"/>
              <w:kinsoku/>
              <w:wordWrap w:val="0"/>
              <w:overflowPunct/>
              <w:topLinePunct w:val="0"/>
              <w:bidi w:val="0"/>
              <w:jc w:val="center"/>
              <w:textAlignment w:val="auto"/>
              <w:rPr>
                <w:rFonts w:hint="default"/>
                <w:lang w:val="en-US" w:eastAsia="zh-CN"/>
              </w:rPr>
            </w:pPr>
            <w:r>
              <w:rPr>
                <w:rFonts w:hint="eastAsia"/>
                <w:lang w:val="en-US" w:eastAsia="zh-CN"/>
              </w:rPr>
              <w:t>技术方案</w:t>
            </w:r>
          </w:p>
        </w:tc>
        <w:tc>
          <w:tcPr>
            <w:tcW w:w="3336" w:type="pct"/>
            <w:gridSpan w:val="4"/>
            <w:shd w:val="clear" w:color="auto" w:fill="auto"/>
            <w:noWrap w:val="0"/>
            <w:vAlign w:val="center"/>
          </w:tcPr>
          <w:p w14:paraId="2A2A4352">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供货方案：评委根据供应商提供的供货期限、交货方式、供货保障流程、供货流程要点、供货实施步骤等进行综合评审：</w:t>
            </w:r>
          </w:p>
          <w:p w14:paraId="7147D157">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供货期完全满足招标文件要求，交货方式切合实际，供货保障流程合理且供货流程要点明确，供货实施步骤清晰，能提供有针对性的服务措施的得5分；</w:t>
            </w:r>
          </w:p>
          <w:p w14:paraId="7B08EF73">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供货期完全满足招标文件要求，交货方式比较切合实际，供货保障流程合理且供货流程基本明确，供货实施步骤基本可行的得3分；</w:t>
            </w:r>
          </w:p>
          <w:p w14:paraId="4DCE8F8B">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供货期完全满足招标文件要求，但供货方式、供货流程、供货步骤不清晰的得1分；</w:t>
            </w:r>
          </w:p>
          <w:p w14:paraId="0AD634A8">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未提供相关方案的不得分。</w:t>
            </w:r>
          </w:p>
        </w:tc>
        <w:tc>
          <w:tcPr>
            <w:tcW w:w="455" w:type="pct"/>
            <w:shd w:val="clear" w:color="auto" w:fill="auto"/>
            <w:noWrap w:val="0"/>
            <w:vAlign w:val="center"/>
          </w:tcPr>
          <w:p w14:paraId="0DCA0FE3">
            <w:pPr>
              <w:pStyle w:val="973"/>
              <w:pageBreakBefore w:val="0"/>
              <w:kinsoku/>
              <w:wordWrap w:val="0"/>
              <w:overflowPunct/>
              <w:topLinePunct w:val="0"/>
              <w:bidi w:val="0"/>
              <w:jc w:val="center"/>
              <w:textAlignment w:val="auto"/>
              <w:rPr>
                <w:rFonts w:hint="default"/>
                <w:lang w:val="en-US" w:eastAsia="zh-CN"/>
              </w:rPr>
            </w:pPr>
            <w:r>
              <w:rPr>
                <w:rFonts w:hint="eastAsia"/>
                <w:lang w:val="en-US" w:eastAsia="zh-CN"/>
              </w:rPr>
              <w:t>5</w:t>
            </w:r>
          </w:p>
        </w:tc>
        <w:tc>
          <w:tcPr>
            <w:tcW w:w="787" w:type="pct"/>
            <w:shd w:val="clear" w:color="auto" w:fill="auto"/>
            <w:noWrap w:val="0"/>
            <w:vAlign w:val="center"/>
          </w:tcPr>
          <w:p w14:paraId="3D5A56DF">
            <w:pPr>
              <w:pStyle w:val="973"/>
              <w:pageBreakBefore w:val="0"/>
              <w:kinsoku/>
              <w:wordWrap w:val="0"/>
              <w:overflowPunct/>
              <w:topLinePunct w:val="0"/>
              <w:bidi w:val="0"/>
              <w:jc w:val="center"/>
              <w:textAlignment w:val="auto"/>
              <w:rPr>
                <w:rFonts w:hint="eastAsia"/>
                <w:lang w:val="en-US" w:eastAsia="zh-CN"/>
              </w:rPr>
            </w:pPr>
          </w:p>
        </w:tc>
      </w:tr>
      <w:tr w14:paraId="7211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0" w:hRule="atLeast"/>
        </w:trPr>
        <w:tc>
          <w:tcPr>
            <w:tcW w:w="420" w:type="pct"/>
            <w:vMerge w:val="continue"/>
            <w:shd w:val="clear" w:color="auto" w:fill="auto"/>
            <w:noWrap w:val="0"/>
            <w:vAlign w:val="center"/>
          </w:tcPr>
          <w:p w14:paraId="7321E521">
            <w:pPr>
              <w:pStyle w:val="973"/>
              <w:pageBreakBefore w:val="0"/>
              <w:kinsoku/>
              <w:wordWrap w:val="0"/>
              <w:overflowPunct/>
              <w:topLinePunct w:val="0"/>
              <w:bidi w:val="0"/>
              <w:jc w:val="center"/>
              <w:textAlignment w:val="auto"/>
              <w:rPr>
                <w:rFonts w:hint="eastAsia"/>
              </w:rPr>
            </w:pPr>
          </w:p>
        </w:tc>
        <w:tc>
          <w:tcPr>
            <w:tcW w:w="3336" w:type="pct"/>
            <w:gridSpan w:val="4"/>
            <w:shd w:val="clear" w:color="auto" w:fill="auto"/>
            <w:noWrap w:val="0"/>
            <w:vAlign w:val="center"/>
          </w:tcPr>
          <w:p w14:paraId="74C36B36">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质量保证措施：评委根据供应商提供的所投产品质量保证措施，包含投标产品的选择、质量检验与追溯、仓储和物流管控、不合格品的处理、反馈措施等方面进行综合评审：</w:t>
            </w:r>
          </w:p>
          <w:p w14:paraId="39B27430">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各方面措施翔实、完整且具备实际可行性，能保证产品质量稳定的得5分；</w:t>
            </w:r>
          </w:p>
          <w:p w14:paraId="7C576C43">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部分方案较为详实、完整且具备实际可行性，基本能保证产品质量的得3分；</w:t>
            </w:r>
          </w:p>
          <w:p w14:paraId="741E2869">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方案缺乏具体内容，可行性较低的得1分；</w:t>
            </w:r>
          </w:p>
          <w:p w14:paraId="73A2FBD5">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无法保证产品质量的不得分。</w:t>
            </w:r>
          </w:p>
        </w:tc>
        <w:tc>
          <w:tcPr>
            <w:tcW w:w="455" w:type="pct"/>
            <w:shd w:val="clear" w:color="auto" w:fill="auto"/>
            <w:noWrap w:val="0"/>
            <w:vAlign w:val="center"/>
          </w:tcPr>
          <w:p w14:paraId="1703680D">
            <w:pPr>
              <w:pStyle w:val="973"/>
              <w:pageBreakBefore w:val="0"/>
              <w:kinsoku/>
              <w:wordWrap w:val="0"/>
              <w:overflowPunct/>
              <w:topLinePunct w:val="0"/>
              <w:bidi w:val="0"/>
              <w:jc w:val="center"/>
              <w:textAlignment w:val="auto"/>
              <w:rPr>
                <w:rFonts w:hint="default"/>
                <w:lang w:val="en-US" w:eastAsia="zh-CN"/>
              </w:rPr>
            </w:pPr>
            <w:r>
              <w:rPr>
                <w:rFonts w:hint="eastAsia"/>
                <w:lang w:val="en-US" w:eastAsia="zh-CN"/>
              </w:rPr>
              <w:t>5</w:t>
            </w:r>
          </w:p>
        </w:tc>
        <w:tc>
          <w:tcPr>
            <w:tcW w:w="787" w:type="pct"/>
            <w:shd w:val="clear" w:color="auto" w:fill="auto"/>
            <w:noWrap w:val="0"/>
            <w:vAlign w:val="center"/>
          </w:tcPr>
          <w:p w14:paraId="36694CAD">
            <w:pPr>
              <w:pStyle w:val="973"/>
              <w:pageBreakBefore w:val="0"/>
              <w:kinsoku/>
              <w:wordWrap w:val="0"/>
              <w:overflowPunct/>
              <w:topLinePunct w:val="0"/>
              <w:bidi w:val="0"/>
              <w:jc w:val="center"/>
              <w:textAlignment w:val="auto"/>
              <w:rPr>
                <w:rFonts w:hint="eastAsia"/>
                <w:lang w:val="en-US" w:eastAsia="zh-CN"/>
              </w:rPr>
            </w:pPr>
          </w:p>
        </w:tc>
      </w:tr>
      <w:tr w14:paraId="7A8C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420" w:type="pct"/>
            <w:vMerge w:val="continue"/>
            <w:shd w:val="clear" w:color="auto" w:fill="auto"/>
            <w:noWrap w:val="0"/>
            <w:vAlign w:val="center"/>
          </w:tcPr>
          <w:p w14:paraId="65D4B8C1">
            <w:pPr>
              <w:pStyle w:val="973"/>
              <w:pageBreakBefore w:val="0"/>
              <w:kinsoku/>
              <w:wordWrap w:val="0"/>
              <w:overflowPunct/>
              <w:topLinePunct w:val="0"/>
              <w:bidi w:val="0"/>
              <w:jc w:val="center"/>
              <w:textAlignment w:val="auto"/>
              <w:rPr>
                <w:rFonts w:hint="eastAsia"/>
              </w:rPr>
            </w:pPr>
          </w:p>
        </w:tc>
        <w:tc>
          <w:tcPr>
            <w:tcW w:w="3336" w:type="pct"/>
            <w:gridSpan w:val="4"/>
            <w:shd w:val="clear" w:color="auto" w:fill="auto"/>
            <w:noWrap w:val="0"/>
            <w:vAlign w:val="center"/>
          </w:tcPr>
          <w:p w14:paraId="5C9347CE">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交货与验收方案：评委根据供应商提供的交货时间和地点、交货和验收资料的完整性、验收阶段的配合、验收不合格的处理等方面进行综合评审：</w:t>
            </w:r>
          </w:p>
          <w:p w14:paraId="79B66F21">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方案翔实、完整，各方面考虑周全、可行性高的得3分；</w:t>
            </w:r>
          </w:p>
          <w:p w14:paraId="30D2C171">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部分方案翔实、完整，基本可行的得1分；</w:t>
            </w:r>
          </w:p>
          <w:p w14:paraId="7FA4EBBE">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方案可靠性较差的得0.5分；</w:t>
            </w:r>
          </w:p>
          <w:p w14:paraId="7FF8C528">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未提供相关内容的不得分。</w:t>
            </w:r>
          </w:p>
        </w:tc>
        <w:tc>
          <w:tcPr>
            <w:tcW w:w="455" w:type="pct"/>
            <w:shd w:val="clear" w:color="auto" w:fill="auto"/>
            <w:noWrap w:val="0"/>
            <w:vAlign w:val="center"/>
          </w:tcPr>
          <w:p w14:paraId="1B4CD84A">
            <w:pPr>
              <w:pStyle w:val="973"/>
              <w:pageBreakBefore w:val="0"/>
              <w:kinsoku/>
              <w:wordWrap w:val="0"/>
              <w:overflowPunct/>
              <w:topLinePunct w:val="0"/>
              <w:bidi w:val="0"/>
              <w:jc w:val="center"/>
              <w:textAlignment w:val="auto"/>
              <w:rPr>
                <w:rFonts w:hint="default"/>
                <w:lang w:val="en-US" w:eastAsia="zh-CN"/>
              </w:rPr>
            </w:pPr>
            <w:r>
              <w:rPr>
                <w:rFonts w:hint="eastAsia"/>
                <w:lang w:val="en-US" w:eastAsia="zh-CN"/>
              </w:rPr>
              <w:t>3</w:t>
            </w:r>
          </w:p>
        </w:tc>
        <w:tc>
          <w:tcPr>
            <w:tcW w:w="787" w:type="pct"/>
            <w:shd w:val="clear" w:color="auto" w:fill="auto"/>
            <w:noWrap w:val="0"/>
            <w:vAlign w:val="center"/>
          </w:tcPr>
          <w:p w14:paraId="0EFE5EA6">
            <w:pPr>
              <w:pStyle w:val="973"/>
              <w:pageBreakBefore w:val="0"/>
              <w:kinsoku/>
              <w:wordWrap w:val="0"/>
              <w:overflowPunct/>
              <w:topLinePunct w:val="0"/>
              <w:bidi w:val="0"/>
              <w:jc w:val="center"/>
              <w:textAlignment w:val="auto"/>
              <w:rPr>
                <w:rFonts w:hint="eastAsia"/>
                <w:lang w:val="en-US" w:eastAsia="zh-CN"/>
              </w:rPr>
            </w:pPr>
          </w:p>
        </w:tc>
      </w:tr>
      <w:tr w14:paraId="507F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420" w:type="pct"/>
            <w:vMerge w:val="continue"/>
            <w:shd w:val="clear" w:color="auto" w:fill="auto"/>
            <w:noWrap w:val="0"/>
            <w:vAlign w:val="center"/>
          </w:tcPr>
          <w:p w14:paraId="04294978">
            <w:pPr>
              <w:pStyle w:val="973"/>
              <w:pageBreakBefore w:val="0"/>
              <w:kinsoku/>
              <w:wordWrap w:val="0"/>
              <w:overflowPunct/>
              <w:topLinePunct w:val="0"/>
              <w:bidi w:val="0"/>
              <w:jc w:val="center"/>
              <w:textAlignment w:val="auto"/>
              <w:rPr>
                <w:rFonts w:hint="eastAsia"/>
              </w:rPr>
            </w:pPr>
          </w:p>
        </w:tc>
        <w:tc>
          <w:tcPr>
            <w:tcW w:w="3336" w:type="pct"/>
            <w:gridSpan w:val="4"/>
            <w:shd w:val="clear" w:color="auto" w:fill="auto"/>
            <w:noWrap w:val="0"/>
            <w:vAlign w:val="center"/>
          </w:tcPr>
          <w:p w14:paraId="3B683BC4">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售后服务：评委根据供应商提供的质保期内定期服务方案、按时巡检服务方案、售后服务响应、售后服务机构的设置（包括售后人员的配备情况）等情况进行评议：</w:t>
            </w:r>
          </w:p>
          <w:p w14:paraId="32EFC876">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质保期内定期服务和巡检服务方案内容合理，售后服务响应及时，售后服务机构完整，服务人员专业性强的得3分；</w:t>
            </w:r>
          </w:p>
          <w:p w14:paraId="426D884B">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质保期内定期服务和巡检服务方案内容合理，售后服务响应及时，有专业的服务人员的得2分；</w:t>
            </w:r>
          </w:p>
          <w:p w14:paraId="25B55217">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各方面措施可行性较低的得1分；</w:t>
            </w:r>
          </w:p>
          <w:p w14:paraId="079147F8">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未提供不得分。</w:t>
            </w:r>
          </w:p>
        </w:tc>
        <w:tc>
          <w:tcPr>
            <w:tcW w:w="455" w:type="pct"/>
            <w:shd w:val="clear" w:color="auto" w:fill="auto"/>
            <w:noWrap w:val="0"/>
            <w:vAlign w:val="center"/>
          </w:tcPr>
          <w:p w14:paraId="77D79CA0">
            <w:pPr>
              <w:pStyle w:val="973"/>
              <w:pageBreakBefore w:val="0"/>
              <w:kinsoku/>
              <w:wordWrap w:val="0"/>
              <w:overflowPunct/>
              <w:topLinePunct w:val="0"/>
              <w:bidi w:val="0"/>
              <w:jc w:val="center"/>
              <w:textAlignment w:val="auto"/>
              <w:rPr>
                <w:rFonts w:hint="eastAsia"/>
                <w:lang w:val="en-US" w:eastAsia="zh-CN"/>
              </w:rPr>
            </w:pPr>
            <w:r>
              <w:rPr>
                <w:rFonts w:hint="eastAsia"/>
                <w:lang w:val="en-US" w:eastAsia="zh-CN"/>
              </w:rPr>
              <w:t>3</w:t>
            </w:r>
          </w:p>
        </w:tc>
        <w:tc>
          <w:tcPr>
            <w:tcW w:w="787" w:type="pct"/>
            <w:shd w:val="clear" w:color="auto" w:fill="auto"/>
            <w:noWrap w:val="0"/>
            <w:vAlign w:val="center"/>
          </w:tcPr>
          <w:p w14:paraId="51AFE4A3">
            <w:pPr>
              <w:pStyle w:val="973"/>
              <w:pageBreakBefore w:val="0"/>
              <w:kinsoku/>
              <w:wordWrap w:val="0"/>
              <w:overflowPunct/>
              <w:topLinePunct w:val="0"/>
              <w:bidi w:val="0"/>
              <w:jc w:val="center"/>
              <w:textAlignment w:val="auto"/>
              <w:rPr>
                <w:rFonts w:hint="eastAsia"/>
                <w:lang w:val="en-US" w:eastAsia="zh-CN"/>
              </w:rPr>
            </w:pPr>
          </w:p>
        </w:tc>
      </w:tr>
      <w:tr w14:paraId="14E4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20" w:type="pct"/>
            <w:vMerge w:val="continue"/>
            <w:shd w:val="clear" w:color="auto" w:fill="auto"/>
            <w:noWrap w:val="0"/>
            <w:vAlign w:val="center"/>
          </w:tcPr>
          <w:p w14:paraId="123F03F6">
            <w:pPr>
              <w:pStyle w:val="973"/>
              <w:pageBreakBefore w:val="0"/>
              <w:kinsoku/>
              <w:wordWrap w:val="0"/>
              <w:overflowPunct/>
              <w:topLinePunct w:val="0"/>
              <w:bidi w:val="0"/>
              <w:jc w:val="center"/>
              <w:textAlignment w:val="auto"/>
              <w:rPr>
                <w:rFonts w:hint="eastAsia"/>
              </w:rPr>
            </w:pPr>
          </w:p>
        </w:tc>
        <w:tc>
          <w:tcPr>
            <w:tcW w:w="3336" w:type="pct"/>
            <w:gridSpan w:val="4"/>
            <w:shd w:val="clear" w:color="auto" w:fill="auto"/>
            <w:noWrap w:val="0"/>
            <w:vAlign w:val="center"/>
          </w:tcPr>
          <w:p w14:paraId="0BF4CCA9">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质保期外维修成本方案：评委根据供应商提供的质保期外保修价格、设备配件价格、维修服务费是否合理、维修人员配备是否全面、维修完成时间是否及时和维修质量的保障等进行评议：</w:t>
            </w:r>
          </w:p>
          <w:p w14:paraId="6D4A0BDC">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各项收费合理，维修人员配备全面、专业性强、维修时间合理的得3分；</w:t>
            </w:r>
          </w:p>
          <w:p w14:paraId="39781AFB">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各项收费合理，维修人员服务存在缺陷的得2分；</w:t>
            </w:r>
          </w:p>
          <w:p w14:paraId="72B68E06">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各项收费不明或不合理的得1分；</w:t>
            </w:r>
          </w:p>
          <w:p w14:paraId="2DEA51DA">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未提供不得分。</w:t>
            </w:r>
            <w:r>
              <w:rPr>
                <w:rFonts w:hint="eastAsia"/>
                <w:lang w:val="en-US" w:eastAsia="zh-CN"/>
              </w:rPr>
              <w:tab/>
            </w:r>
          </w:p>
        </w:tc>
        <w:tc>
          <w:tcPr>
            <w:tcW w:w="455" w:type="pct"/>
            <w:shd w:val="clear" w:color="auto" w:fill="auto"/>
            <w:noWrap w:val="0"/>
            <w:vAlign w:val="center"/>
          </w:tcPr>
          <w:p w14:paraId="07803A28">
            <w:pPr>
              <w:pStyle w:val="973"/>
              <w:pageBreakBefore w:val="0"/>
              <w:kinsoku/>
              <w:wordWrap w:val="0"/>
              <w:overflowPunct/>
              <w:topLinePunct w:val="0"/>
              <w:bidi w:val="0"/>
              <w:jc w:val="center"/>
              <w:textAlignment w:val="auto"/>
              <w:rPr>
                <w:rFonts w:hint="default"/>
                <w:lang w:val="en-US" w:eastAsia="zh-CN"/>
              </w:rPr>
            </w:pPr>
            <w:r>
              <w:rPr>
                <w:rFonts w:hint="eastAsia"/>
                <w:lang w:val="en-US" w:eastAsia="zh-CN"/>
              </w:rPr>
              <w:t>3</w:t>
            </w:r>
          </w:p>
        </w:tc>
        <w:tc>
          <w:tcPr>
            <w:tcW w:w="787" w:type="pct"/>
            <w:shd w:val="clear" w:color="auto" w:fill="auto"/>
            <w:noWrap w:val="0"/>
            <w:vAlign w:val="center"/>
          </w:tcPr>
          <w:p w14:paraId="49857ABF">
            <w:pPr>
              <w:pStyle w:val="973"/>
              <w:pageBreakBefore w:val="0"/>
              <w:kinsoku/>
              <w:wordWrap w:val="0"/>
              <w:overflowPunct/>
              <w:topLinePunct w:val="0"/>
              <w:bidi w:val="0"/>
              <w:jc w:val="center"/>
              <w:textAlignment w:val="auto"/>
              <w:rPr>
                <w:rFonts w:hint="eastAsia"/>
                <w:lang w:val="en-US" w:eastAsia="zh-CN"/>
              </w:rPr>
            </w:pPr>
          </w:p>
        </w:tc>
      </w:tr>
      <w:tr w14:paraId="1C3D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420" w:type="pct"/>
            <w:shd w:val="clear" w:color="auto" w:fill="auto"/>
            <w:vAlign w:val="center"/>
          </w:tcPr>
          <w:p w14:paraId="6508DC1E">
            <w:pPr>
              <w:pStyle w:val="973"/>
              <w:pageBreakBefore w:val="0"/>
              <w:kinsoku/>
              <w:wordWrap w:val="0"/>
              <w:overflowPunct/>
              <w:topLinePunct w:val="0"/>
              <w:bidi w:val="0"/>
              <w:jc w:val="center"/>
              <w:textAlignment w:val="auto"/>
              <w:rPr>
                <w:lang w:val="en-US" w:eastAsia="zh-CN"/>
              </w:rPr>
            </w:pPr>
            <w:r>
              <w:rPr>
                <w:rFonts w:hint="eastAsia"/>
              </w:rPr>
              <w:t>政策分</w:t>
            </w:r>
          </w:p>
        </w:tc>
        <w:tc>
          <w:tcPr>
            <w:tcW w:w="3336" w:type="pct"/>
            <w:gridSpan w:val="4"/>
            <w:shd w:val="clear" w:color="auto" w:fill="auto"/>
            <w:vAlign w:val="center"/>
          </w:tcPr>
          <w:p w14:paraId="7642B2C1">
            <w:pPr>
              <w:pStyle w:val="973"/>
              <w:pageBreakBefore w:val="0"/>
              <w:kinsoku/>
              <w:wordWrap w:val="0"/>
              <w:overflowPunct/>
              <w:topLinePunct w:val="0"/>
              <w:bidi w:val="0"/>
              <w:jc w:val="both"/>
              <w:textAlignment w:val="auto"/>
              <w:rPr>
                <w:rFonts w:hint="eastAsia"/>
              </w:rPr>
            </w:pPr>
            <w:r>
              <w:rPr>
                <w:rFonts w:hint="eastAsia"/>
              </w:rPr>
              <w:t>节能产品、环境标志产品政策性因素得分</w:t>
            </w:r>
            <w:r>
              <w:rPr>
                <w:rFonts w:hint="eastAsia"/>
                <w:lang w:eastAsia="zh-CN"/>
              </w:rPr>
              <w:t>：</w:t>
            </w:r>
            <w:r>
              <w:rPr>
                <w:rFonts w:hint="eastAsia"/>
              </w:rPr>
              <w:t>投标产品中具有属于节能产品的得0.5分，投标产品中具有属于环境标志产品的得0.5分，</w:t>
            </w:r>
          </w:p>
          <w:p w14:paraId="0C39DB61">
            <w:pPr>
              <w:pStyle w:val="973"/>
              <w:pageBreakBefore w:val="0"/>
              <w:kinsoku/>
              <w:wordWrap w:val="0"/>
              <w:overflowPunct/>
              <w:topLinePunct w:val="0"/>
              <w:bidi w:val="0"/>
              <w:jc w:val="both"/>
              <w:textAlignment w:val="auto"/>
              <w:rPr>
                <w:rFonts w:hint="eastAsia"/>
                <w:lang w:val="en-US" w:eastAsia="zh-CN"/>
              </w:rPr>
            </w:pPr>
            <w:r>
              <w:rPr>
                <w:rFonts w:hint="eastAsia"/>
                <w:lang w:val="en-US" w:eastAsia="zh-CN"/>
              </w:rPr>
              <w:t>上传</w:t>
            </w:r>
            <w:r>
              <w:rPr>
                <w:rFonts w:hint="eastAsia"/>
              </w:rPr>
              <w:t>由国家确定的认证机构出具的、处于有效期之内的节能产品、环境标志产品认证证书</w:t>
            </w:r>
            <w:r>
              <w:rPr>
                <w:rFonts w:hint="eastAsia"/>
                <w:lang w:val="en-US" w:eastAsia="zh-CN"/>
              </w:rPr>
              <w:t>扫描件</w:t>
            </w:r>
            <w:r>
              <w:rPr>
                <w:rFonts w:hint="eastAsia"/>
              </w:rPr>
              <w:t>，</w:t>
            </w:r>
            <w:r>
              <w:rPr>
                <w:rFonts w:hint="eastAsia"/>
                <w:lang w:val="en-US" w:eastAsia="zh-CN"/>
              </w:rPr>
              <w:t>扫描件可在</w:t>
            </w:r>
            <w:r>
              <w:rPr>
                <w:rFonts w:hint="eastAsia"/>
              </w:rPr>
              <w:t>“全国认证认可信息公共服务平台（认e云）”平台查询，查询不到的或无效的视同未提供。</w:t>
            </w:r>
          </w:p>
        </w:tc>
        <w:tc>
          <w:tcPr>
            <w:tcW w:w="455" w:type="pct"/>
            <w:shd w:val="clear" w:color="auto" w:fill="auto"/>
            <w:vAlign w:val="center"/>
          </w:tcPr>
          <w:p w14:paraId="47C0AB0E">
            <w:pPr>
              <w:pStyle w:val="973"/>
              <w:pageBreakBefore w:val="0"/>
              <w:kinsoku/>
              <w:wordWrap w:val="0"/>
              <w:overflowPunct/>
              <w:topLinePunct w:val="0"/>
              <w:bidi w:val="0"/>
              <w:jc w:val="center"/>
              <w:textAlignment w:val="auto"/>
              <w:rPr>
                <w:rFonts w:hint="default"/>
                <w:lang w:val="en-US" w:eastAsia="zh-CN"/>
              </w:rPr>
            </w:pPr>
            <w:r>
              <w:rPr>
                <w:rFonts w:hint="eastAsia"/>
                <w:lang w:val="en-US" w:eastAsia="zh-CN"/>
              </w:rPr>
              <w:t>1</w:t>
            </w:r>
          </w:p>
        </w:tc>
        <w:tc>
          <w:tcPr>
            <w:tcW w:w="787" w:type="pct"/>
            <w:shd w:val="clear" w:color="auto" w:fill="auto"/>
            <w:vAlign w:val="center"/>
          </w:tcPr>
          <w:p w14:paraId="3B37B162">
            <w:pPr>
              <w:pStyle w:val="973"/>
              <w:pageBreakBefore w:val="0"/>
              <w:kinsoku/>
              <w:wordWrap w:val="0"/>
              <w:overflowPunct/>
              <w:topLinePunct w:val="0"/>
              <w:bidi w:val="0"/>
              <w:jc w:val="center"/>
              <w:textAlignment w:val="auto"/>
              <w:rPr>
                <w:rFonts w:hint="eastAsia"/>
                <w:lang w:val="en-US" w:eastAsia="zh-CN"/>
              </w:rPr>
            </w:pPr>
          </w:p>
        </w:tc>
      </w:tr>
      <w:tr w14:paraId="0533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3757" w:type="pct"/>
            <w:gridSpan w:val="5"/>
            <w:shd w:val="clear" w:color="auto" w:fill="auto"/>
            <w:vAlign w:val="center"/>
          </w:tcPr>
          <w:p w14:paraId="15A879C8">
            <w:pPr>
              <w:pStyle w:val="973"/>
              <w:pageBreakBefore w:val="0"/>
              <w:kinsoku/>
              <w:wordWrap w:val="0"/>
              <w:overflowPunct/>
              <w:topLinePunct w:val="0"/>
              <w:bidi w:val="0"/>
              <w:jc w:val="center"/>
              <w:textAlignment w:val="auto"/>
              <w:rPr>
                <w:rFonts w:hint="default"/>
                <w:lang w:val="en-US" w:eastAsia="zh-CN"/>
              </w:rPr>
            </w:pPr>
            <w:r>
              <w:rPr>
                <w:rFonts w:hint="eastAsia"/>
                <w:lang w:val="en-US" w:eastAsia="zh-CN"/>
              </w:rPr>
              <w:t>合计</w:t>
            </w:r>
          </w:p>
        </w:tc>
        <w:tc>
          <w:tcPr>
            <w:tcW w:w="455" w:type="pct"/>
            <w:shd w:val="clear" w:color="auto" w:fill="auto"/>
            <w:vAlign w:val="center"/>
          </w:tcPr>
          <w:p w14:paraId="3A8D3AE6">
            <w:pPr>
              <w:pStyle w:val="973"/>
              <w:pageBreakBefore w:val="0"/>
              <w:kinsoku/>
              <w:wordWrap w:val="0"/>
              <w:overflowPunct/>
              <w:topLinePunct w:val="0"/>
              <w:bidi w:val="0"/>
              <w:jc w:val="center"/>
              <w:textAlignment w:val="auto"/>
              <w:rPr>
                <w:rFonts w:hint="default"/>
                <w:lang w:eastAsia="zh-CN"/>
              </w:rPr>
            </w:pPr>
            <w:r>
              <w:rPr>
                <w:rFonts w:hint="default"/>
                <w:lang w:eastAsia="zh-CN"/>
              </w:rPr>
              <w:fldChar w:fldCharType="begin"/>
            </w:r>
            <w:r>
              <w:rPr>
                <w:rFonts w:hint="default"/>
                <w:lang w:eastAsia="zh-CN"/>
              </w:rPr>
              <w:instrText xml:space="preserve"> =SUM(ABOVE) \* MERGEFORMAT </w:instrText>
            </w:r>
            <w:r>
              <w:rPr>
                <w:rFonts w:hint="default"/>
                <w:lang w:eastAsia="zh-CN"/>
              </w:rPr>
              <w:fldChar w:fldCharType="separate"/>
            </w:r>
            <w:r>
              <w:rPr>
                <w:rFonts w:hint="default"/>
                <w:lang w:eastAsia="zh-CN"/>
              </w:rPr>
              <w:t>100</w:t>
            </w:r>
            <w:r>
              <w:rPr>
                <w:rFonts w:hint="default"/>
                <w:lang w:eastAsia="zh-CN"/>
              </w:rPr>
              <w:fldChar w:fldCharType="end"/>
            </w:r>
          </w:p>
        </w:tc>
        <w:tc>
          <w:tcPr>
            <w:tcW w:w="787" w:type="pct"/>
            <w:shd w:val="clear" w:color="auto" w:fill="auto"/>
            <w:vAlign w:val="center"/>
          </w:tcPr>
          <w:p w14:paraId="04B2A5A2">
            <w:pPr>
              <w:pStyle w:val="973"/>
              <w:pageBreakBefore w:val="0"/>
              <w:kinsoku/>
              <w:wordWrap w:val="0"/>
              <w:overflowPunct/>
              <w:topLinePunct w:val="0"/>
              <w:bidi w:val="0"/>
              <w:jc w:val="center"/>
              <w:textAlignment w:val="auto"/>
              <w:rPr>
                <w:rFonts w:hint="default"/>
                <w:lang w:eastAsia="zh-CN"/>
              </w:rPr>
            </w:pPr>
          </w:p>
        </w:tc>
      </w:tr>
    </w:tbl>
    <w:p w14:paraId="53D3C638">
      <w:pPr>
        <w:pageBreakBefore w:val="0"/>
        <w:kinsoku/>
        <w:wordWrap w:val="0"/>
        <w:overflowPunct/>
        <w:topLinePunct w:val="0"/>
        <w:bidi w:val="0"/>
        <w:snapToGrid w:val="0"/>
        <w:ind w:firstLine="400"/>
        <w:textAlignment w:val="auto"/>
        <w:rPr>
          <w:rFonts w:ascii="仿宋" w:hAnsi="仿宋" w:cs="仿宋"/>
          <w:b/>
        </w:rPr>
      </w:pPr>
      <w:r>
        <w:rPr>
          <w:rFonts w:hint="eastAsia" w:ascii="仿宋" w:hAnsi="仿宋" w:cs="仿宋"/>
          <w:sz w:val="20"/>
          <w:szCs w:val="20"/>
          <w:shd w:val="clear" w:color="auto" w:fill="FFFFFF"/>
        </w:rPr>
        <w:t> *</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1DACFAA2">
      <w:pPr>
        <w:pStyle w:val="6"/>
        <w:pageBreakBefore w:val="0"/>
        <w:kinsoku/>
        <w:wordWrap w:val="0"/>
        <w:overflowPunct/>
        <w:topLinePunct w:val="0"/>
        <w:bidi w:val="0"/>
        <w:textAlignment w:val="auto"/>
        <w:rPr>
          <w:rFonts w:ascii="仿宋" w:hAnsi="仿宋" w:cs="仿宋"/>
        </w:rPr>
      </w:pPr>
      <w:bookmarkStart w:id="408" w:name="_Toc18429"/>
      <w:r>
        <w:rPr>
          <w:rFonts w:hint="eastAsia" w:ascii="仿宋" w:hAnsi="仿宋" w:cs="仿宋"/>
        </w:rPr>
        <w:t>一、评标方法</w:t>
      </w:r>
      <w:bookmarkEnd w:id="408"/>
    </w:p>
    <w:p w14:paraId="68486C8A">
      <w:pPr>
        <w:pageBreakBefore w:val="0"/>
        <w:kinsoku/>
        <w:wordWrap w:val="0"/>
        <w:overflowPunct/>
        <w:topLinePunct w:val="0"/>
        <w:bidi w:val="0"/>
        <w:adjustRightInd/>
        <w:ind w:firstLine="472" w:firstLineChars="196"/>
        <w:textAlignment w:val="auto"/>
        <w:rPr>
          <w:rFonts w:ascii="仿宋" w:hAnsi="仿宋" w:cs="仿宋"/>
          <w:kern w:val="0"/>
        </w:rPr>
      </w:pPr>
      <w:r>
        <w:rPr>
          <w:rFonts w:hint="eastAsia" w:ascii="仿宋" w:hAnsi="仿宋" w:cs="仿宋"/>
          <w:b/>
          <w:kern w:val="0"/>
        </w:rPr>
        <w:t>1.本项目采用综合评分法。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155D490A">
      <w:pPr>
        <w:pStyle w:val="6"/>
        <w:pageBreakBefore w:val="0"/>
        <w:kinsoku/>
        <w:wordWrap w:val="0"/>
        <w:overflowPunct/>
        <w:topLinePunct w:val="0"/>
        <w:bidi w:val="0"/>
        <w:textAlignment w:val="auto"/>
        <w:rPr>
          <w:rFonts w:ascii="仿宋" w:hAnsi="仿宋" w:cs="仿宋"/>
        </w:rPr>
      </w:pPr>
      <w:bookmarkStart w:id="409" w:name="_Toc17269"/>
      <w:r>
        <w:rPr>
          <w:rFonts w:hint="eastAsia" w:ascii="仿宋" w:hAnsi="仿宋" w:cs="仿宋"/>
        </w:rPr>
        <w:t>二、评标标准</w:t>
      </w:r>
      <w:bookmarkEnd w:id="409"/>
    </w:p>
    <w:p w14:paraId="49C87461">
      <w:pPr>
        <w:pageBreakBefore w:val="0"/>
        <w:kinsoku/>
        <w:wordWrap w:val="0"/>
        <w:overflowPunct/>
        <w:topLinePunct w:val="0"/>
        <w:bidi w:val="0"/>
        <w:ind w:firstLine="472" w:firstLineChars="196"/>
        <w:textAlignment w:val="auto"/>
        <w:rPr>
          <w:rFonts w:ascii="仿宋" w:hAnsi="仿宋" w:cs="仿宋"/>
          <w:b/>
        </w:rPr>
      </w:pPr>
      <w:r>
        <w:rPr>
          <w:rFonts w:hint="eastAsia" w:ascii="仿宋" w:hAnsi="仿宋" w:cs="仿宋"/>
          <w:b/>
        </w:rPr>
        <w:t>2.</w:t>
      </w:r>
      <w:r>
        <w:rPr>
          <w:rFonts w:hint="eastAsia" w:ascii="仿宋" w:hAnsi="仿宋" w:cs="仿宋"/>
        </w:rPr>
        <w:t xml:space="preserve"> </w:t>
      </w:r>
      <w:r>
        <w:rPr>
          <w:rFonts w:hint="eastAsia" w:ascii="仿宋" w:hAnsi="仿宋" w:cs="仿宋"/>
          <w:b/>
        </w:rPr>
        <w:t>评标标准：</w:t>
      </w:r>
      <w:r>
        <w:rPr>
          <w:rFonts w:hint="eastAsia" w:ascii="仿宋" w:hAnsi="仿宋" w:cs="仿宋"/>
          <w:kern w:val="0"/>
        </w:rPr>
        <w:t>见评标办法前附表。</w:t>
      </w:r>
    </w:p>
    <w:p w14:paraId="346EE9AB">
      <w:pPr>
        <w:pStyle w:val="6"/>
        <w:pageBreakBefore w:val="0"/>
        <w:kinsoku/>
        <w:wordWrap w:val="0"/>
        <w:overflowPunct/>
        <w:topLinePunct w:val="0"/>
        <w:bidi w:val="0"/>
        <w:textAlignment w:val="auto"/>
        <w:rPr>
          <w:rFonts w:ascii="仿宋" w:hAnsi="仿宋" w:cs="仿宋"/>
        </w:rPr>
      </w:pPr>
      <w:bookmarkStart w:id="410" w:name="_Toc15462"/>
      <w:r>
        <w:rPr>
          <w:rFonts w:hint="eastAsia" w:ascii="仿宋" w:hAnsi="仿宋" w:cs="仿宋"/>
        </w:rPr>
        <w:t>三、评标程序</w:t>
      </w:r>
      <w:bookmarkEnd w:id="410"/>
    </w:p>
    <w:p w14:paraId="29B30DD4">
      <w:pPr>
        <w:pStyle w:val="83"/>
        <w:pageBreakBefore w:val="0"/>
        <w:kinsoku/>
        <w:wordWrap w:val="0"/>
        <w:overflowPunct/>
        <w:topLinePunct w:val="0"/>
        <w:bidi w:val="0"/>
        <w:ind w:firstLine="482"/>
        <w:textAlignment w:val="auto"/>
      </w:pPr>
      <w:r>
        <w:rPr>
          <w:rFonts w:hint="eastAsia" w:ascii="仿宋" w:hAnsi="仿宋" w:cs="仿宋"/>
          <w:b/>
          <w:kern w:val="0"/>
        </w:rPr>
        <w:t>3.1符合性审查。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4E17955E">
      <w:pPr>
        <w:pageBreakBefore w:val="0"/>
        <w:kinsoku/>
        <w:wordWrap w:val="0"/>
        <w:overflowPunct/>
        <w:topLinePunct w:val="0"/>
        <w:bidi w:val="0"/>
        <w:ind w:firstLine="472" w:firstLineChars="196"/>
        <w:textAlignment w:val="auto"/>
        <w:rPr>
          <w:rFonts w:ascii="仿宋" w:hAnsi="仿宋" w:cs="仿宋"/>
          <w:kern w:val="0"/>
        </w:rPr>
      </w:pPr>
      <w:r>
        <w:rPr>
          <w:rFonts w:hint="eastAsia" w:ascii="仿宋" w:hAnsi="仿宋" w:cs="仿宋"/>
          <w:b/>
          <w:kern w:val="0"/>
        </w:rPr>
        <w:t>3.2 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57FC6B53">
      <w:pPr>
        <w:pageBreakBefore w:val="0"/>
        <w:kinsoku/>
        <w:wordWrap w:val="0"/>
        <w:overflowPunct/>
        <w:topLinePunct w:val="0"/>
        <w:bidi w:val="0"/>
        <w:ind w:firstLine="472" w:firstLineChars="196"/>
        <w:textAlignment w:val="auto"/>
        <w:rPr>
          <w:rFonts w:ascii="仿宋" w:hAnsi="仿宋" w:cs="仿宋"/>
          <w:kern w:val="0"/>
        </w:rPr>
      </w:pPr>
      <w:r>
        <w:rPr>
          <w:rFonts w:hint="eastAsia" w:ascii="仿宋" w:hAnsi="仿宋" w:cs="仿宋"/>
          <w:b/>
          <w:kern w:val="0"/>
        </w:rPr>
        <w:t>3.3汇总商务技术得分。</w:t>
      </w:r>
      <w:r>
        <w:rPr>
          <w:rFonts w:hint="eastAsia" w:ascii="仿宋" w:hAnsi="仿宋" w:cs="仿宋"/>
          <w:kern w:val="0"/>
        </w:rPr>
        <w:t>评标委员会各成员应当独立对每个投标人的商务和技术文件进行评价，并汇总商务技术得分情况。</w:t>
      </w:r>
    </w:p>
    <w:p w14:paraId="511C1FBA">
      <w:pPr>
        <w:pageBreakBefore w:val="0"/>
        <w:kinsoku/>
        <w:wordWrap w:val="0"/>
        <w:overflowPunct/>
        <w:topLinePunct w:val="0"/>
        <w:bidi w:val="0"/>
        <w:ind w:firstLine="472" w:firstLineChars="196"/>
        <w:textAlignment w:val="auto"/>
        <w:rPr>
          <w:rFonts w:ascii="仿宋" w:hAnsi="仿宋" w:cs="仿宋"/>
          <w:b/>
          <w:kern w:val="0"/>
        </w:rPr>
      </w:pPr>
      <w:r>
        <w:rPr>
          <w:rFonts w:hint="eastAsia" w:ascii="仿宋" w:hAnsi="仿宋" w:cs="仿宋"/>
          <w:b/>
          <w:kern w:val="0"/>
        </w:rPr>
        <w:t>3.4报价评审。</w:t>
      </w:r>
    </w:p>
    <w:p w14:paraId="6A27D22F">
      <w:pPr>
        <w:pStyle w:val="136"/>
        <w:pageBreakBefore w:val="0"/>
        <w:kinsoku/>
        <w:wordWrap w:val="0"/>
        <w:overflowPunct/>
        <w:topLinePunct w:val="0"/>
        <w:bidi w:val="0"/>
        <w:spacing w:before="0"/>
        <w:ind w:firstLine="482"/>
        <w:textAlignment w:val="auto"/>
        <w:rPr>
          <w:rFonts w:hint="default" w:ascii="仿宋" w:hAnsi="仿宋" w:cs="仿宋"/>
          <w:kern w:val="0"/>
          <w:szCs w:val="24"/>
          <w:lang w:val="en-US" w:eastAsia="zh-CN"/>
        </w:rPr>
      </w:pPr>
      <w:r>
        <w:rPr>
          <w:rFonts w:hint="default" w:ascii="仿宋" w:hAnsi="仿宋" w:cs="仿宋"/>
          <w:kern w:val="0"/>
          <w:szCs w:val="24"/>
          <w:lang w:val="en-US" w:eastAsia="zh-CN"/>
        </w:rPr>
        <w:t>3.4.1投标文件报价出现前后不一致的，按照下列规定修正：</w:t>
      </w:r>
    </w:p>
    <w:p w14:paraId="490D6E81">
      <w:pPr>
        <w:pStyle w:val="136"/>
        <w:pageBreakBefore w:val="0"/>
        <w:kinsoku/>
        <w:wordWrap w:val="0"/>
        <w:overflowPunct/>
        <w:topLinePunct w:val="0"/>
        <w:bidi w:val="0"/>
        <w:spacing w:before="0"/>
        <w:ind w:firstLine="482"/>
        <w:textAlignment w:val="auto"/>
        <w:rPr>
          <w:rFonts w:hint="default" w:ascii="仿宋" w:hAnsi="仿宋" w:cs="仿宋"/>
          <w:kern w:val="0"/>
          <w:szCs w:val="24"/>
          <w:lang w:val="en-US" w:eastAsia="zh-CN"/>
        </w:rPr>
      </w:pPr>
      <w:r>
        <w:rPr>
          <w:rFonts w:hint="eastAsia" w:ascii="仿宋" w:hAnsi="仿宋" w:cs="仿宋"/>
          <w:kern w:val="0"/>
          <w:szCs w:val="24"/>
          <w:lang w:val="en-US" w:eastAsia="zh-CN"/>
        </w:rPr>
        <w:t>（1）</w:t>
      </w:r>
      <w:r>
        <w:rPr>
          <w:rFonts w:hint="default" w:ascii="仿宋" w:hAnsi="仿宋" w:cs="仿宋"/>
          <w:kern w:val="0"/>
          <w:szCs w:val="24"/>
          <w:lang w:val="en-US" w:eastAsia="zh-CN"/>
        </w:rPr>
        <w:t>投标文件中开标一览表</w:t>
      </w:r>
      <w:r>
        <w:rPr>
          <w:rFonts w:hint="eastAsia" w:ascii="仿宋" w:hAnsi="仿宋" w:cs="仿宋"/>
          <w:kern w:val="0"/>
          <w:szCs w:val="24"/>
          <w:lang w:val="en-US" w:eastAsia="zh-CN"/>
        </w:rPr>
        <w:t>（</w:t>
      </w:r>
      <w:r>
        <w:rPr>
          <w:rFonts w:hint="default" w:ascii="仿宋" w:hAnsi="仿宋" w:cs="仿宋"/>
          <w:kern w:val="0"/>
          <w:szCs w:val="24"/>
          <w:lang w:val="en-US" w:eastAsia="zh-CN"/>
        </w:rPr>
        <w:t>报价表</w:t>
      </w:r>
      <w:r>
        <w:rPr>
          <w:rFonts w:hint="eastAsia" w:ascii="仿宋" w:hAnsi="仿宋" w:cs="仿宋"/>
          <w:kern w:val="0"/>
          <w:szCs w:val="24"/>
          <w:lang w:val="en-US" w:eastAsia="zh-CN"/>
        </w:rPr>
        <w:t>）</w:t>
      </w:r>
      <w:r>
        <w:rPr>
          <w:rFonts w:hint="default" w:ascii="仿宋" w:hAnsi="仿宋" w:cs="仿宋"/>
          <w:kern w:val="0"/>
          <w:szCs w:val="24"/>
          <w:lang w:val="en-US" w:eastAsia="zh-CN"/>
        </w:rPr>
        <w:t>内容与投标文件中相应内容不一致的，</w:t>
      </w:r>
      <w:r>
        <w:rPr>
          <w:rFonts w:hint="eastAsia" w:ascii="仿宋" w:hAnsi="仿宋" w:cs="仿宋"/>
          <w:kern w:val="0"/>
          <w:szCs w:val="24"/>
          <w:lang w:val="en-US" w:eastAsia="zh-CN"/>
        </w:rPr>
        <w:t>或与政采云平台报价不一致的，</w:t>
      </w:r>
      <w:r>
        <w:rPr>
          <w:rFonts w:hint="default" w:ascii="仿宋" w:hAnsi="仿宋" w:cs="仿宋"/>
          <w:kern w:val="0"/>
          <w:szCs w:val="24"/>
          <w:lang w:val="en-US" w:eastAsia="zh-CN"/>
        </w:rPr>
        <w:t>以开标一览表</w:t>
      </w:r>
      <w:r>
        <w:rPr>
          <w:rFonts w:hint="eastAsia" w:ascii="仿宋" w:hAnsi="仿宋" w:cs="仿宋"/>
          <w:kern w:val="0"/>
          <w:szCs w:val="24"/>
          <w:lang w:val="en-US" w:eastAsia="zh-CN"/>
        </w:rPr>
        <w:t>（</w:t>
      </w:r>
      <w:r>
        <w:rPr>
          <w:rFonts w:hint="default" w:ascii="仿宋" w:hAnsi="仿宋" w:cs="仿宋"/>
          <w:kern w:val="0"/>
          <w:szCs w:val="24"/>
          <w:lang w:val="en-US" w:eastAsia="zh-CN"/>
        </w:rPr>
        <w:t>报价表</w:t>
      </w:r>
      <w:r>
        <w:rPr>
          <w:rFonts w:hint="eastAsia" w:ascii="仿宋" w:hAnsi="仿宋" w:cs="仿宋"/>
          <w:kern w:val="0"/>
          <w:szCs w:val="24"/>
          <w:lang w:val="en-US" w:eastAsia="zh-CN"/>
        </w:rPr>
        <w:t>）</w:t>
      </w:r>
      <w:r>
        <w:rPr>
          <w:rFonts w:hint="default" w:ascii="仿宋" w:hAnsi="仿宋" w:cs="仿宋"/>
          <w:kern w:val="0"/>
          <w:szCs w:val="24"/>
          <w:lang w:val="en-US" w:eastAsia="zh-CN"/>
        </w:rPr>
        <w:t>为准</w:t>
      </w:r>
      <w:r>
        <w:rPr>
          <w:rFonts w:hint="eastAsia" w:ascii="仿宋" w:hAnsi="仿宋" w:cs="仿宋"/>
          <w:kern w:val="0"/>
          <w:szCs w:val="24"/>
          <w:lang w:val="en-US" w:eastAsia="zh-CN"/>
        </w:rPr>
        <w:t>；</w:t>
      </w:r>
    </w:p>
    <w:p w14:paraId="4027EF44">
      <w:pPr>
        <w:pStyle w:val="136"/>
        <w:pageBreakBefore w:val="0"/>
        <w:kinsoku/>
        <w:wordWrap w:val="0"/>
        <w:overflowPunct/>
        <w:topLinePunct w:val="0"/>
        <w:bidi w:val="0"/>
        <w:spacing w:before="0"/>
        <w:ind w:firstLine="482"/>
        <w:textAlignment w:val="auto"/>
        <w:rPr>
          <w:rFonts w:hint="default" w:ascii="仿宋" w:hAnsi="仿宋" w:cs="仿宋"/>
          <w:kern w:val="0"/>
          <w:szCs w:val="24"/>
          <w:lang w:val="en-US" w:eastAsia="zh-CN"/>
        </w:rPr>
      </w:pPr>
      <w:r>
        <w:rPr>
          <w:rFonts w:hint="eastAsia" w:ascii="仿宋" w:hAnsi="仿宋" w:cs="仿宋"/>
          <w:kern w:val="0"/>
          <w:szCs w:val="24"/>
          <w:lang w:val="en-US" w:eastAsia="zh-CN"/>
        </w:rPr>
        <w:t>（2）</w:t>
      </w:r>
      <w:r>
        <w:rPr>
          <w:rFonts w:hint="default" w:ascii="仿宋" w:hAnsi="仿宋" w:cs="仿宋"/>
          <w:kern w:val="0"/>
          <w:szCs w:val="24"/>
          <w:lang w:val="en-US" w:eastAsia="zh-CN"/>
        </w:rPr>
        <w:t>大写金额和小写金额不一致的，以大写金额为准</w:t>
      </w:r>
      <w:r>
        <w:rPr>
          <w:rFonts w:hint="eastAsia" w:ascii="仿宋" w:hAnsi="仿宋" w:cs="仿宋"/>
          <w:kern w:val="0"/>
          <w:szCs w:val="24"/>
          <w:lang w:val="en-US" w:eastAsia="zh-CN"/>
        </w:rPr>
        <w:t>；</w:t>
      </w:r>
    </w:p>
    <w:p w14:paraId="4545D397">
      <w:pPr>
        <w:pStyle w:val="136"/>
        <w:pageBreakBefore w:val="0"/>
        <w:kinsoku/>
        <w:wordWrap w:val="0"/>
        <w:overflowPunct/>
        <w:topLinePunct w:val="0"/>
        <w:bidi w:val="0"/>
        <w:spacing w:before="0"/>
        <w:ind w:firstLine="482"/>
        <w:textAlignment w:val="auto"/>
        <w:rPr>
          <w:rFonts w:hint="default" w:ascii="仿宋" w:hAnsi="仿宋" w:cs="仿宋"/>
          <w:kern w:val="0"/>
          <w:szCs w:val="24"/>
          <w:lang w:val="en-US" w:eastAsia="zh-CN"/>
        </w:rPr>
      </w:pPr>
      <w:r>
        <w:rPr>
          <w:rFonts w:hint="eastAsia" w:ascii="仿宋" w:hAnsi="仿宋" w:cs="仿宋"/>
          <w:kern w:val="0"/>
          <w:szCs w:val="24"/>
          <w:lang w:val="en-US" w:eastAsia="zh-CN"/>
        </w:rPr>
        <w:t>（3）</w:t>
      </w:r>
      <w:r>
        <w:rPr>
          <w:rFonts w:hint="default" w:ascii="仿宋" w:hAnsi="仿宋" w:cs="仿宋"/>
          <w:kern w:val="0"/>
          <w:szCs w:val="24"/>
          <w:lang w:val="en-US" w:eastAsia="zh-CN"/>
        </w:rPr>
        <w:t>单价金额小数点或者百分比有明显错位的，以开标一览表的总价为准，并修改单价</w:t>
      </w:r>
      <w:r>
        <w:rPr>
          <w:rFonts w:hint="eastAsia" w:ascii="仿宋" w:hAnsi="仿宋" w:cs="仿宋"/>
          <w:kern w:val="0"/>
          <w:szCs w:val="24"/>
          <w:lang w:val="en-US" w:eastAsia="zh-CN"/>
        </w:rPr>
        <w:t>；</w:t>
      </w:r>
    </w:p>
    <w:p w14:paraId="5CAA0FDF">
      <w:pPr>
        <w:pStyle w:val="136"/>
        <w:pageBreakBefore w:val="0"/>
        <w:kinsoku/>
        <w:wordWrap w:val="0"/>
        <w:overflowPunct/>
        <w:topLinePunct w:val="0"/>
        <w:bidi w:val="0"/>
        <w:spacing w:before="0"/>
        <w:ind w:firstLine="482"/>
        <w:textAlignment w:val="auto"/>
        <w:rPr>
          <w:rFonts w:hint="default" w:ascii="仿宋" w:hAnsi="仿宋" w:cs="仿宋"/>
          <w:kern w:val="0"/>
          <w:szCs w:val="24"/>
          <w:lang w:val="en-US" w:eastAsia="zh-CN"/>
        </w:rPr>
      </w:pPr>
      <w:r>
        <w:rPr>
          <w:rFonts w:hint="eastAsia" w:ascii="仿宋" w:hAnsi="仿宋" w:cs="仿宋"/>
          <w:kern w:val="0"/>
          <w:szCs w:val="24"/>
          <w:lang w:val="en-US" w:eastAsia="zh-CN"/>
        </w:rPr>
        <w:t>（4）</w:t>
      </w:r>
      <w:r>
        <w:rPr>
          <w:rFonts w:hint="default" w:ascii="仿宋" w:hAnsi="仿宋" w:cs="仿宋"/>
          <w:kern w:val="0"/>
          <w:szCs w:val="24"/>
          <w:lang w:val="en-US" w:eastAsia="zh-CN"/>
        </w:rPr>
        <w:t>总价金额与按单价汇总金额不一致的，以单价金额计算结果为准。</w:t>
      </w:r>
    </w:p>
    <w:p w14:paraId="3D664066">
      <w:pPr>
        <w:pStyle w:val="136"/>
        <w:pageBreakBefore w:val="0"/>
        <w:kinsoku/>
        <w:wordWrap w:val="0"/>
        <w:overflowPunct/>
        <w:topLinePunct w:val="0"/>
        <w:bidi w:val="0"/>
        <w:spacing w:before="0"/>
        <w:ind w:firstLine="482"/>
        <w:textAlignment w:val="auto"/>
        <w:rPr>
          <w:rFonts w:hint="default" w:ascii="仿宋" w:hAnsi="仿宋" w:cs="仿宋"/>
          <w:kern w:val="0"/>
          <w:szCs w:val="24"/>
          <w:lang w:val="en-US" w:eastAsia="zh-CN"/>
        </w:rPr>
      </w:pPr>
      <w:r>
        <w:rPr>
          <w:rFonts w:hint="eastAsia" w:ascii="仿宋" w:hAnsi="仿宋" w:cs="仿宋"/>
          <w:kern w:val="0"/>
          <w:szCs w:val="24"/>
          <w:lang w:val="en-US" w:eastAsia="zh-CN"/>
        </w:rPr>
        <w:t>（5）</w:t>
      </w:r>
      <w:r>
        <w:rPr>
          <w:rFonts w:hint="default" w:ascii="仿宋" w:hAnsi="仿宋" w:cs="仿宋"/>
          <w:kern w:val="0"/>
          <w:szCs w:val="24"/>
          <w:lang w:val="en-US" w:eastAsia="zh-CN"/>
        </w:rPr>
        <w:t>同时出现两种以上不一致的，按照3.4.1规定的顺序修正。修正后的报价按照财政部第87号令 《政府采购货物和服务招标投标管理办法》第五十一条第二款的规定经投标人确认后产生约束力。</w:t>
      </w:r>
    </w:p>
    <w:p w14:paraId="7166B79C">
      <w:pPr>
        <w:pStyle w:val="136"/>
        <w:pageBreakBefore w:val="0"/>
        <w:kinsoku/>
        <w:wordWrap w:val="0"/>
        <w:overflowPunct/>
        <w:topLinePunct w:val="0"/>
        <w:bidi w:val="0"/>
        <w:spacing w:before="0"/>
        <w:ind w:firstLine="482"/>
        <w:textAlignment w:val="auto"/>
        <w:rPr>
          <w:rFonts w:hint="default" w:ascii="仿宋" w:hAnsi="仿宋" w:cs="仿宋"/>
          <w:kern w:val="0"/>
          <w:szCs w:val="24"/>
          <w:lang w:val="en-US" w:eastAsia="zh-CN"/>
        </w:rPr>
      </w:pPr>
      <w:r>
        <w:rPr>
          <w:rFonts w:hint="eastAsia" w:ascii="仿宋" w:hAnsi="仿宋" w:cs="仿宋"/>
          <w:kern w:val="0"/>
          <w:szCs w:val="24"/>
          <w:lang w:val="en-US" w:eastAsia="zh-CN"/>
        </w:rPr>
        <w:t>供应商拒绝按以上规定修正的，投标无效。</w:t>
      </w:r>
    </w:p>
    <w:p w14:paraId="2ED2E922">
      <w:pPr>
        <w:pStyle w:val="136"/>
        <w:pageBreakBefore w:val="0"/>
        <w:kinsoku/>
        <w:wordWrap w:val="0"/>
        <w:overflowPunct/>
        <w:topLinePunct w:val="0"/>
        <w:bidi w:val="0"/>
        <w:spacing w:before="0"/>
        <w:ind w:firstLine="482"/>
        <w:textAlignment w:val="auto"/>
        <w:rPr>
          <w:rFonts w:hint="default" w:ascii="仿宋" w:hAnsi="仿宋" w:cs="仿宋"/>
          <w:kern w:val="0"/>
          <w:szCs w:val="24"/>
          <w:lang w:val="en-US" w:eastAsia="zh-CN"/>
        </w:rPr>
      </w:pPr>
      <w:r>
        <w:rPr>
          <w:rFonts w:hint="default" w:ascii="仿宋" w:hAnsi="仿宋" w:cs="仿宋"/>
          <w:kern w:val="0"/>
          <w:szCs w:val="24"/>
          <w:lang w:val="en-US" w:eastAsia="zh-CN"/>
        </w:rPr>
        <w:t>3.4.2投标文件出现不是唯一的、有选择性投标报价的，投标无效。</w:t>
      </w:r>
    </w:p>
    <w:p w14:paraId="7187D0EA">
      <w:pPr>
        <w:pStyle w:val="136"/>
        <w:pageBreakBefore w:val="0"/>
        <w:kinsoku/>
        <w:wordWrap w:val="0"/>
        <w:overflowPunct/>
        <w:topLinePunct w:val="0"/>
        <w:bidi w:val="0"/>
        <w:spacing w:before="0"/>
        <w:ind w:firstLine="482"/>
        <w:textAlignment w:val="auto"/>
        <w:rPr>
          <w:rFonts w:hint="default" w:ascii="仿宋" w:hAnsi="仿宋" w:cs="仿宋"/>
          <w:kern w:val="0"/>
          <w:szCs w:val="24"/>
          <w:lang w:val="en-US" w:eastAsia="zh-CN"/>
        </w:rPr>
      </w:pPr>
      <w:r>
        <w:rPr>
          <w:rFonts w:hint="default" w:ascii="仿宋" w:hAnsi="仿宋" w:cs="仿宋"/>
          <w:kern w:val="0"/>
          <w:szCs w:val="24"/>
          <w:lang w:val="en-US" w:eastAsia="zh-CN"/>
        </w:rPr>
        <w:t>3.4.3投标报价超过招标文件中规定的预算金额或者最高限价的，投标无效。</w:t>
      </w:r>
    </w:p>
    <w:p w14:paraId="4013ADAF">
      <w:pPr>
        <w:pageBreakBefore w:val="0"/>
        <w:kinsoku/>
        <w:wordWrap w:val="0"/>
        <w:overflowPunct/>
        <w:topLinePunct w:val="0"/>
        <w:bidi w:val="0"/>
        <w:textAlignment w:val="auto"/>
        <w:rPr>
          <w:rFonts w:hint="default" w:ascii="仿宋" w:hAnsi="仿宋" w:cs="仿宋"/>
          <w:kern w:val="0"/>
          <w:szCs w:val="24"/>
          <w:lang w:val="en-US" w:eastAsia="zh-CN"/>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w:t>
      </w:r>
      <w:r>
        <w:rPr>
          <w:rFonts w:hint="eastAsia" w:ascii="仿宋" w:hAnsi="仿宋" w:cs="仿宋"/>
          <w:kern w:val="0"/>
          <w:szCs w:val="24"/>
          <w:lang w:eastAsia="zh-CN"/>
        </w:rPr>
        <w:t>查的</w:t>
      </w:r>
      <w:r>
        <w:rPr>
          <w:rFonts w:hint="eastAsia" w:ascii="仿宋" w:hAnsi="仿宋" w:eastAsia="仿宋" w:cs="仿宋"/>
          <w:kern w:val="0"/>
          <w:szCs w:val="24"/>
        </w:rPr>
        <w:t>投标人的报价，有可能影响产品质量或者不能诚信履约的，应当要求其在合理的时间内提供书面说明，必要时提交相关证明材料</w:t>
      </w:r>
      <w:r>
        <w:rPr>
          <w:rFonts w:hint="eastAsia" w:ascii="仿宋" w:hAnsi="仿宋" w:cs="仿宋"/>
          <w:kern w:val="0"/>
          <w:szCs w:val="24"/>
          <w:lang w:eastAsia="zh-CN"/>
        </w:rPr>
        <w:t>；</w:t>
      </w:r>
      <w:r>
        <w:rPr>
          <w:rFonts w:ascii="仿宋" w:hAnsi="仿宋" w:eastAsia="仿宋" w:cs="仿宋"/>
          <w:kern w:val="0"/>
          <w:szCs w:val="24"/>
        </w:rPr>
        <w:t>投标人不能证明其报价合理性的，评标委员会应当将其作为无效投标处理。</w:t>
      </w:r>
    </w:p>
    <w:p w14:paraId="45FDC2E3">
      <w:pPr>
        <w:pageBreakBefore w:val="0"/>
        <w:kinsoku/>
        <w:wordWrap w:val="0"/>
        <w:overflowPunct/>
        <w:topLinePunct w:val="0"/>
        <w:bidi w:val="0"/>
        <w:textAlignment w:val="auto"/>
        <w:rPr>
          <w:rFonts w:hint="default" w:ascii="仿宋" w:hAnsi="仿宋" w:cs="仿宋"/>
          <w:kern w:val="0"/>
          <w:szCs w:val="24"/>
          <w:lang w:val="en-US" w:eastAsia="zh-CN"/>
        </w:rPr>
      </w:pPr>
      <w:r>
        <w:rPr>
          <w:rFonts w:hint="default" w:ascii="仿宋" w:hAnsi="仿宋" w:cs="仿宋"/>
          <w:kern w:val="0"/>
          <w:szCs w:val="24"/>
          <w:lang w:val="en-US" w:eastAsia="zh-CN"/>
        </w:rPr>
        <w:t>3.4.</w:t>
      </w:r>
      <w:r>
        <w:rPr>
          <w:rFonts w:hint="eastAsia" w:ascii="仿宋" w:hAnsi="仿宋" w:cs="仿宋"/>
          <w:kern w:val="0"/>
          <w:szCs w:val="24"/>
          <w:lang w:val="en-US" w:eastAsia="zh-CN"/>
        </w:rPr>
        <w:t>5本项目</w:t>
      </w:r>
      <w:r>
        <w:rPr>
          <w:rFonts w:hint="default" w:ascii="仿宋" w:hAnsi="仿宋" w:cs="仿宋"/>
          <w:kern w:val="0"/>
          <w:szCs w:val="24"/>
          <w:lang w:val="en-US" w:eastAsia="zh-CN"/>
        </w:rPr>
        <w:t>专门面向中小企业</w:t>
      </w:r>
      <w:r>
        <w:rPr>
          <w:rFonts w:hint="eastAsia" w:ascii="仿宋" w:hAnsi="仿宋" w:cs="仿宋"/>
          <w:kern w:val="0"/>
          <w:szCs w:val="24"/>
          <w:lang w:val="en-US" w:eastAsia="zh-CN"/>
        </w:rPr>
        <w:t>采购</w:t>
      </w:r>
      <w:r>
        <w:rPr>
          <w:rFonts w:hint="default" w:ascii="仿宋" w:hAnsi="仿宋" w:cs="仿宋"/>
          <w:kern w:val="0"/>
          <w:szCs w:val="24"/>
          <w:lang w:val="en-US" w:eastAsia="zh-CN"/>
        </w:rPr>
        <w:t>，</w:t>
      </w:r>
      <w:r>
        <w:rPr>
          <w:rFonts w:hint="eastAsia" w:ascii="仿宋" w:hAnsi="仿宋" w:cs="仿宋"/>
          <w:kern w:val="0"/>
          <w:szCs w:val="24"/>
          <w:lang w:val="en-US" w:eastAsia="zh-CN"/>
        </w:rPr>
        <w:t>在综合评分过程中，</w:t>
      </w:r>
      <w:r>
        <w:rPr>
          <w:rFonts w:hint="default" w:ascii="仿宋" w:hAnsi="仿宋" w:cs="仿宋"/>
          <w:kern w:val="0"/>
          <w:szCs w:val="24"/>
          <w:lang w:val="en-US" w:eastAsia="zh-CN"/>
        </w:rPr>
        <w:t>对小型和微型企业的投标报价</w:t>
      </w:r>
      <w:r>
        <w:rPr>
          <w:rFonts w:hint="eastAsia" w:ascii="仿宋" w:hAnsi="仿宋" w:cs="仿宋"/>
          <w:kern w:val="0"/>
          <w:szCs w:val="24"/>
          <w:lang w:val="en-US" w:eastAsia="zh-CN"/>
        </w:rPr>
        <w:t>不予价格扣除</w:t>
      </w:r>
      <w:r>
        <w:rPr>
          <w:rFonts w:hint="default" w:ascii="仿宋" w:hAnsi="仿宋" w:cs="仿宋"/>
          <w:kern w:val="0"/>
          <w:szCs w:val="24"/>
          <w:lang w:val="en-US" w:eastAsia="zh-CN"/>
        </w:rPr>
        <w:t>。</w:t>
      </w:r>
    </w:p>
    <w:p w14:paraId="591113BC">
      <w:pPr>
        <w:pageBreakBefore w:val="0"/>
        <w:kinsoku/>
        <w:wordWrap w:val="0"/>
        <w:overflowPunct/>
        <w:topLinePunct w:val="0"/>
        <w:bidi w:val="0"/>
        <w:textAlignment w:val="auto"/>
        <w:rPr>
          <w:rFonts w:ascii="仿宋" w:hAnsi="仿宋" w:cs="仿宋"/>
          <w:kern w:val="0"/>
        </w:rPr>
      </w:pPr>
      <w:r>
        <w:rPr>
          <w:rFonts w:hint="eastAsia" w:ascii="仿宋" w:hAnsi="仿宋" w:cs="仿宋"/>
          <w:b/>
          <w:kern w:val="0"/>
        </w:rPr>
        <w:t>3.5排序与推荐。</w:t>
      </w:r>
      <w:r>
        <w:rPr>
          <w:rFonts w:hint="eastAsia" w:ascii="仿宋" w:hAnsi="仿宋" w:cs="仿宋"/>
          <w:kern w:val="0"/>
        </w:rPr>
        <w:t>采用综合评分法的，评标结果按评审后得分由高到低顺序排列。得分相同的并列。投标文件满足招标文件全部实质性要求，且按照评审因素的量化指标评审得分最高的投标人为排名第一的中标候选人。</w:t>
      </w:r>
    </w:p>
    <w:p w14:paraId="3BBB2D4E">
      <w:pPr>
        <w:pageBreakBefore w:val="0"/>
        <w:kinsoku/>
        <w:wordWrap w:val="0"/>
        <w:overflowPunct/>
        <w:topLinePunct w:val="0"/>
        <w:bidi w:val="0"/>
        <w:ind w:firstLine="472" w:firstLineChars="196"/>
        <w:textAlignment w:val="auto"/>
        <w:rPr>
          <w:rFonts w:ascii="仿宋" w:hAnsi="仿宋" w:cs="仿宋"/>
          <w:kern w:val="0"/>
        </w:rPr>
      </w:pPr>
      <w:r>
        <w:rPr>
          <w:rFonts w:hint="eastAsia" w:ascii="仿宋" w:hAnsi="仿宋" w:cs="仿宋"/>
          <w:b/>
          <w:kern w:val="0"/>
        </w:rPr>
        <w:t>3.6编写评标报告。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EA5776">
      <w:pPr>
        <w:pStyle w:val="6"/>
        <w:pageBreakBefore w:val="0"/>
        <w:kinsoku/>
        <w:wordWrap w:val="0"/>
        <w:overflowPunct/>
        <w:topLinePunct w:val="0"/>
        <w:bidi w:val="0"/>
        <w:textAlignment w:val="auto"/>
        <w:rPr>
          <w:rFonts w:ascii="仿宋" w:hAnsi="仿宋" w:cs="仿宋"/>
        </w:rPr>
      </w:pPr>
      <w:bookmarkStart w:id="411" w:name="_Toc4531"/>
      <w:r>
        <w:rPr>
          <w:rFonts w:hint="eastAsia" w:ascii="仿宋" w:hAnsi="仿宋" w:cs="仿宋"/>
        </w:rPr>
        <w:t>四、评标中的其他事项</w:t>
      </w:r>
      <w:bookmarkEnd w:id="411"/>
    </w:p>
    <w:p w14:paraId="65496F08">
      <w:pPr>
        <w:pStyle w:val="136"/>
        <w:pageBreakBefore w:val="0"/>
        <w:kinsoku/>
        <w:wordWrap w:val="0"/>
        <w:overflowPunct/>
        <w:topLinePunct w:val="0"/>
        <w:bidi w:val="0"/>
        <w:spacing w:before="0"/>
        <w:ind w:firstLine="472" w:firstLineChars="196"/>
        <w:textAlignment w:val="auto"/>
        <w:rPr>
          <w:rFonts w:ascii="仿宋" w:hAnsi="仿宋" w:cs="仿宋"/>
          <w:kern w:val="0"/>
          <w:szCs w:val="24"/>
        </w:rPr>
      </w:pPr>
      <w:r>
        <w:rPr>
          <w:rFonts w:hint="eastAsia" w:ascii="仿宋" w:hAnsi="仿宋" w:cs="仿宋"/>
          <w:b/>
          <w:kern w:val="0"/>
          <w:szCs w:val="24"/>
        </w:rPr>
        <w:t>4.1投标人澄清、说明或者补正。</w:t>
      </w:r>
      <w:r>
        <w:rPr>
          <w:rFonts w:hint="eastAsia" w:ascii="仿宋" w:hAnsi="仿宋" w:cs="仿宋"/>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ADC2D">
      <w:pPr>
        <w:pStyle w:val="3"/>
        <w:pageBreakBefore w:val="0"/>
        <w:kinsoku/>
        <w:wordWrap w:val="0"/>
        <w:overflowPunct/>
        <w:topLinePunct w:val="0"/>
        <w:bidi w:val="0"/>
        <w:spacing w:line="360" w:lineRule="auto"/>
        <w:ind w:left="1021" w:leftChars="226" w:hanging="479" w:firstLineChars="0"/>
        <w:textAlignment w:val="auto"/>
        <w:rPr>
          <w:rFonts w:ascii="仿宋" w:hAnsi="仿宋" w:cs="仿宋"/>
          <w:szCs w:val="21"/>
        </w:rPr>
      </w:pPr>
      <w:r>
        <w:rPr>
          <w:rFonts w:hint="eastAsia" w:ascii="仿宋" w:hAnsi="仿宋" w:cs="仿宋"/>
          <w:b/>
          <w:kern w:val="0"/>
        </w:rPr>
        <w:t>4.2投标无效。</w:t>
      </w:r>
      <w:r>
        <w:rPr>
          <w:rFonts w:hint="eastAsia" w:ascii="仿宋" w:hAnsi="仿宋" w:cs="仿宋"/>
        </w:rPr>
        <w:t>有下列情况之一的，投标无效：</w:t>
      </w:r>
    </w:p>
    <w:p w14:paraId="6F0A5CBC">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（1）投标人不具备招标文件中规定的资格要求的（投标人未提供有效的资格文件的，视为投标人不具备招标文件中规定的资格要求）；</w:t>
      </w:r>
    </w:p>
    <w:p w14:paraId="418E1D55">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（2）投标文件未按照招标文件要求签署、盖章的；</w:t>
      </w:r>
    </w:p>
    <w:p w14:paraId="37E95579">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（3）投标文件中承诺的投标有效期少于招标文件中载明的投标有效期的；</w:t>
      </w:r>
    </w:p>
    <w:p w14:paraId="6F52FAA4">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（4）投标文件含有采购人不能接受的附加条件的；</w:t>
      </w:r>
    </w:p>
    <w:p w14:paraId="0F827823">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（5）投标文件出现不是唯一的、有选择性投标报价的</w:t>
      </w:r>
      <w:r>
        <w:rPr>
          <w:rFonts w:hint="eastAsia" w:ascii="仿宋" w:hAnsi="仿宋" w:cs="仿宋"/>
          <w:b/>
          <w:bCs/>
          <w:kern w:val="0"/>
          <w:lang w:eastAsia="zh-CN"/>
        </w:rPr>
        <w:t>；</w:t>
      </w:r>
    </w:p>
    <w:p w14:paraId="4EB5C4C3">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（6）投标报价</w:t>
      </w:r>
      <w:r>
        <w:rPr>
          <w:rFonts w:hint="eastAsia" w:ascii="仿宋" w:hAnsi="仿宋" w:cs="仿宋"/>
          <w:b/>
          <w:bCs/>
          <w:kern w:val="0"/>
          <w:lang w:val="en-US" w:eastAsia="zh-CN"/>
        </w:rPr>
        <w:t>未按照</w:t>
      </w:r>
      <w:r>
        <w:rPr>
          <w:rFonts w:hint="eastAsia" w:ascii="仿宋" w:hAnsi="仿宋" w:cs="仿宋"/>
          <w:b/>
          <w:bCs/>
          <w:kern w:val="0"/>
        </w:rPr>
        <w:t>招标文件规定</w:t>
      </w:r>
      <w:r>
        <w:rPr>
          <w:rFonts w:hint="eastAsia" w:ascii="仿宋" w:hAnsi="仿宋" w:cs="仿宋"/>
          <w:b/>
          <w:bCs/>
          <w:kern w:val="0"/>
          <w:lang w:val="en-US" w:eastAsia="zh-CN"/>
        </w:rPr>
        <w:t>格式</w:t>
      </w:r>
      <w:r>
        <w:rPr>
          <w:rFonts w:hint="eastAsia" w:ascii="仿宋" w:hAnsi="仿宋" w:cs="仿宋"/>
          <w:b/>
          <w:bCs/>
          <w:kern w:val="0"/>
        </w:rPr>
        <w:t>的</w:t>
      </w:r>
      <w:r>
        <w:rPr>
          <w:rFonts w:hint="eastAsia" w:ascii="仿宋" w:hAnsi="仿宋" w:cs="仿宋"/>
          <w:b/>
          <w:bCs/>
          <w:kern w:val="0"/>
          <w:lang w:eastAsia="zh-CN"/>
        </w:rPr>
        <w:t>；</w:t>
      </w:r>
    </w:p>
    <w:p w14:paraId="31673C75">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（7）投标人对根据修正原则修正后的报价不确认的；</w:t>
      </w:r>
    </w:p>
    <w:p w14:paraId="1A6E7916">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（8）投标人提供虚假材料投标的；</w:t>
      </w:r>
    </w:p>
    <w:p w14:paraId="501EB864">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（9）投标人有恶意串通、妨碍其他投标人的竞争行为、损害采购人或者其他投标人的合法权益情形的；</w:t>
      </w:r>
    </w:p>
    <w:p w14:paraId="31BC866A">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（10）投标人仅提交备份投标文件，没有在电子交易平台传输递交投标文件的；</w:t>
      </w:r>
    </w:p>
    <w:p w14:paraId="1DD7AFDB">
      <w:pPr>
        <w:pageBreakBefore w:val="0"/>
        <w:kinsoku/>
        <w:wordWrap w:val="0"/>
        <w:overflowPunct/>
        <w:topLinePunct w:val="0"/>
        <w:bidi w:val="0"/>
        <w:textAlignment w:val="auto"/>
        <w:rPr>
          <w:rFonts w:hint="eastAsia" w:ascii="仿宋" w:hAnsi="仿宋" w:cs="仿宋"/>
          <w:b/>
          <w:bCs/>
          <w:kern w:val="0"/>
        </w:rPr>
      </w:pPr>
      <w:r>
        <w:rPr>
          <w:rFonts w:hint="eastAsia" w:ascii="仿宋" w:hAnsi="仿宋" w:cs="仿宋"/>
          <w:b/>
          <w:bCs/>
          <w:kern w:val="0"/>
        </w:rPr>
        <w:t>（11）不同供应商的电子投标（响应）文件上传计算机的网卡MAC地址或硬盘序列号等硬件信息相同的；</w:t>
      </w:r>
    </w:p>
    <w:p w14:paraId="5C41A0E5">
      <w:pPr>
        <w:pageBreakBefore w:val="0"/>
        <w:kinsoku/>
        <w:wordWrap w:val="0"/>
        <w:overflowPunct/>
        <w:topLinePunct w:val="0"/>
        <w:bidi w:val="0"/>
        <w:textAlignment w:val="auto"/>
        <w:rPr>
          <w:rFonts w:hint="eastAsia" w:ascii="仿宋" w:hAnsi="仿宋" w:cs="仿宋"/>
          <w:b/>
          <w:bCs/>
          <w:kern w:val="0"/>
        </w:rPr>
      </w:pPr>
      <w:r>
        <w:rPr>
          <w:rFonts w:hint="eastAsia" w:ascii="仿宋" w:hAnsi="仿宋" w:cs="仿宋"/>
          <w:b/>
          <w:bCs/>
          <w:kern w:val="0"/>
          <w:lang w:eastAsia="zh-CN"/>
        </w:rPr>
        <w:t>（</w:t>
      </w:r>
      <w:r>
        <w:rPr>
          <w:rFonts w:hint="eastAsia" w:ascii="仿宋" w:hAnsi="仿宋" w:cs="仿宋"/>
          <w:b/>
          <w:bCs/>
          <w:kern w:val="0"/>
          <w:lang w:val="en-US" w:eastAsia="zh-CN"/>
        </w:rPr>
        <w:t>12</w:t>
      </w:r>
      <w:r>
        <w:rPr>
          <w:rFonts w:hint="eastAsia" w:ascii="仿宋" w:hAnsi="仿宋" w:cs="仿宋"/>
          <w:b/>
          <w:bCs/>
          <w:kern w:val="0"/>
          <w:lang w:eastAsia="zh-CN"/>
        </w:rPr>
        <w:t>）</w:t>
      </w:r>
      <w:r>
        <w:rPr>
          <w:rFonts w:hint="eastAsia" w:ascii="仿宋" w:hAnsi="仿宋" w:cs="仿宋"/>
          <w:b/>
          <w:bCs/>
          <w:kern w:val="0"/>
        </w:rPr>
        <w:t>上传的电子投标（响应）文件若出现使用本项目其他投标（响应）供应商的数字证书加密的，或者加盖本项目其他投标（响应）供应商的电子印章的；</w:t>
      </w:r>
    </w:p>
    <w:p w14:paraId="629EB4F4">
      <w:pPr>
        <w:pageBreakBefore w:val="0"/>
        <w:kinsoku/>
        <w:wordWrap w:val="0"/>
        <w:overflowPunct/>
        <w:topLinePunct w:val="0"/>
        <w:bidi w:val="0"/>
        <w:textAlignment w:val="auto"/>
        <w:rPr>
          <w:rFonts w:hint="eastAsia" w:ascii="仿宋" w:hAnsi="仿宋" w:cs="仿宋"/>
          <w:b/>
          <w:bCs/>
          <w:kern w:val="0"/>
        </w:rPr>
      </w:pPr>
      <w:r>
        <w:rPr>
          <w:rFonts w:hint="eastAsia" w:ascii="仿宋" w:hAnsi="仿宋" w:cs="仿宋"/>
          <w:b/>
          <w:bCs/>
          <w:kern w:val="0"/>
          <w:lang w:eastAsia="zh-CN"/>
        </w:rPr>
        <w:t>（</w:t>
      </w:r>
      <w:r>
        <w:rPr>
          <w:rFonts w:hint="eastAsia" w:ascii="仿宋" w:hAnsi="仿宋" w:cs="仿宋"/>
          <w:b/>
          <w:bCs/>
          <w:kern w:val="0"/>
          <w:lang w:val="en-US" w:eastAsia="zh-CN"/>
        </w:rPr>
        <w:t>13</w:t>
      </w:r>
      <w:r>
        <w:rPr>
          <w:rFonts w:hint="eastAsia" w:ascii="仿宋" w:hAnsi="仿宋" w:cs="仿宋"/>
          <w:b/>
          <w:bCs/>
          <w:kern w:val="0"/>
          <w:lang w:eastAsia="zh-CN"/>
        </w:rPr>
        <w:t>）</w:t>
      </w:r>
      <w:r>
        <w:rPr>
          <w:rFonts w:hint="eastAsia" w:ascii="仿宋" w:hAnsi="仿宋" w:cs="仿宋"/>
          <w:b/>
          <w:bCs/>
          <w:kern w:val="0"/>
        </w:rPr>
        <w:t>不同供应商的投标（响应）文件的内容存在3处（含）以上错误一致的；</w:t>
      </w:r>
    </w:p>
    <w:p w14:paraId="240A6004">
      <w:pPr>
        <w:pageBreakBefore w:val="0"/>
        <w:kinsoku/>
        <w:wordWrap w:val="0"/>
        <w:overflowPunct/>
        <w:topLinePunct w:val="0"/>
        <w:bidi w:val="0"/>
        <w:textAlignment w:val="auto"/>
        <w:rPr>
          <w:rFonts w:hint="eastAsia" w:ascii="仿宋" w:hAnsi="仿宋" w:cs="仿宋"/>
          <w:b/>
          <w:bCs/>
          <w:kern w:val="0"/>
        </w:rPr>
      </w:pPr>
      <w:r>
        <w:rPr>
          <w:rFonts w:hint="eastAsia" w:ascii="仿宋" w:hAnsi="仿宋" w:cs="仿宋"/>
          <w:b/>
          <w:bCs/>
          <w:kern w:val="0"/>
          <w:lang w:eastAsia="zh-CN"/>
        </w:rPr>
        <w:t>（</w:t>
      </w:r>
      <w:r>
        <w:rPr>
          <w:rFonts w:hint="eastAsia" w:ascii="仿宋" w:hAnsi="仿宋" w:cs="仿宋"/>
          <w:b/>
          <w:bCs/>
          <w:kern w:val="0"/>
          <w:lang w:val="en-US" w:eastAsia="zh-CN"/>
        </w:rPr>
        <w:t>14</w:t>
      </w:r>
      <w:r>
        <w:rPr>
          <w:rFonts w:hint="eastAsia" w:ascii="仿宋" w:hAnsi="仿宋" w:cs="仿宋"/>
          <w:b/>
          <w:bCs/>
          <w:kern w:val="0"/>
          <w:lang w:eastAsia="zh-CN"/>
        </w:rPr>
        <w:t>）</w:t>
      </w:r>
      <w:r>
        <w:rPr>
          <w:rFonts w:hint="eastAsia" w:ascii="仿宋" w:hAnsi="仿宋" w:cs="仿宋"/>
          <w:b/>
          <w:bCs/>
          <w:kern w:val="0"/>
        </w:rPr>
        <w:t>不同供应商联系人为同一人或不同联系人的联系电话一致的。</w:t>
      </w:r>
    </w:p>
    <w:p w14:paraId="56D07CD8">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（1</w:t>
      </w:r>
      <w:r>
        <w:rPr>
          <w:rFonts w:hint="eastAsia" w:ascii="仿宋" w:hAnsi="仿宋" w:cs="仿宋"/>
          <w:b/>
          <w:bCs/>
          <w:kern w:val="0"/>
          <w:lang w:val="en-US" w:eastAsia="zh-CN"/>
        </w:rPr>
        <w:t>5</w:t>
      </w:r>
      <w:r>
        <w:rPr>
          <w:rFonts w:hint="eastAsia" w:ascii="仿宋" w:hAnsi="仿宋" w:cs="仿宋"/>
          <w:b/>
          <w:bCs/>
          <w:kern w:val="0"/>
        </w:rPr>
        <w:t>）投标文件不满足招标文件的</w:t>
      </w:r>
      <w:r>
        <w:rPr>
          <w:rFonts w:hint="eastAsia" w:ascii="仿宋" w:hAnsi="仿宋" w:cs="仿宋"/>
          <w:b/>
          <w:bCs/>
          <w:kern w:val="0"/>
          <w:lang w:eastAsia="zh-CN"/>
        </w:rPr>
        <w:t>其他</w:t>
      </w:r>
      <w:r>
        <w:rPr>
          <w:rFonts w:hint="eastAsia" w:ascii="仿宋" w:hAnsi="仿宋" w:cs="仿宋"/>
          <w:b/>
          <w:bCs/>
          <w:kern w:val="0"/>
        </w:rPr>
        <w:t>实质性要求的；</w:t>
      </w:r>
    </w:p>
    <w:p w14:paraId="589409E0">
      <w:pPr>
        <w:pageBreakBefore w:val="0"/>
        <w:kinsoku/>
        <w:wordWrap w:val="0"/>
        <w:overflowPunct/>
        <w:topLinePunct w:val="0"/>
        <w:bidi w:val="0"/>
        <w:textAlignment w:val="auto"/>
        <w:rPr>
          <w:rFonts w:ascii="仿宋" w:hAnsi="仿宋" w:cs="仿宋"/>
          <w:b/>
          <w:bCs/>
          <w:kern w:val="0"/>
        </w:rPr>
      </w:pPr>
      <w:r>
        <w:rPr>
          <w:rFonts w:hint="eastAsia" w:ascii="仿宋" w:hAnsi="仿宋" w:cs="仿宋"/>
          <w:b/>
          <w:bCs/>
          <w:kern w:val="0"/>
        </w:rPr>
        <w:t>（1</w:t>
      </w:r>
      <w:r>
        <w:rPr>
          <w:rFonts w:hint="eastAsia" w:ascii="仿宋" w:hAnsi="仿宋" w:cs="仿宋"/>
          <w:b/>
          <w:bCs/>
          <w:kern w:val="0"/>
          <w:lang w:val="en-US" w:eastAsia="zh-CN"/>
        </w:rPr>
        <w:t>6</w:t>
      </w:r>
      <w:r>
        <w:rPr>
          <w:rFonts w:hint="eastAsia" w:ascii="仿宋" w:hAnsi="仿宋" w:cs="仿宋"/>
          <w:b/>
          <w:bCs/>
          <w:kern w:val="0"/>
        </w:rPr>
        <w:t>）法律、法规、规章及省级以上规范性文件规定的其他无效情形。</w:t>
      </w:r>
    </w:p>
    <w:p w14:paraId="478164FB">
      <w:pPr>
        <w:pageBreakBefore w:val="0"/>
        <w:kinsoku/>
        <w:wordWrap w:val="0"/>
        <w:overflowPunct/>
        <w:topLinePunct w:val="0"/>
        <w:bidi w:val="0"/>
        <w:textAlignment w:val="auto"/>
        <w:rPr>
          <w:rFonts w:ascii="仿宋" w:hAnsi="仿宋" w:cs="仿宋"/>
        </w:rPr>
      </w:pPr>
      <w:r>
        <w:rPr>
          <w:rFonts w:hint="eastAsia" w:ascii="仿宋" w:hAnsi="仿宋" w:cs="仿宋"/>
          <w:b/>
        </w:rPr>
        <w:t>5.废标。</w:t>
      </w:r>
      <w:r>
        <w:rPr>
          <w:rFonts w:hint="eastAsia" w:ascii="仿宋" w:hAnsi="仿宋" w:cs="仿宋"/>
        </w:rPr>
        <w:t>根据《中华人民共和国政府采购法》第三十六条之规定，在采购中，出现下列情形之一的，应予废标：</w:t>
      </w:r>
    </w:p>
    <w:p w14:paraId="1EDB815A">
      <w:pPr>
        <w:pageBreakBefore w:val="0"/>
        <w:kinsoku/>
        <w:wordWrap w:val="0"/>
        <w:overflowPunct/>
        <w:topLinePunct w:val="0"/>
        <w:bidi w:val="0"/>
        <w:ind w:firstLine="480"/>
        <w:textAlignment w:val="auto"/>
      </w:pPr>
      <w:r>
        <w:rPr>
          <w:rFonts w:hint="eastAsia"/>
        </w:rPr>
        <w:t>（1）符合专业条件的供应商或者对招标文件作实质响应的供应商不足3家的；</w:t>
      </w:r>
    </w:p>
    <w:p w14:paraId="4A586691">
      <w:pPr>
        <w:pageBreakBefore w:val="0"/>
        <w:kinsoku/>
        <w:wordWrap w:val="0"/>
        <w:overflowPunct/>
        <w:topLinePunct w:val="0"/>
        <w:bidi w:val="0"/>
        <w:ind w:firstLine="480"/>
        <w:textAlignment w:val="auto"/>
      </w:pPr>
      <w:r>
        <w:rPr>
          <w:rFonts w:hint="eastAsia"/>
        </w:rPr>
        <w:t>（2）出现影响采购公正的违法、违规行为的；</w:t>
      </w:r>
    </w:p>
    <w:p w14:paraId="3407D059">
      <w:pPr>
        <w:pageBreakBefore w:val="0"/>
        <w:kinsoku/>
        <w:wordWrap w:val="0"/>
        <w:overflowPunct/>
        <w:topLinePunct w:val="0"/>
        <w:bidi w:val="0"/>
        <w:ind w:firstLine="480"/>
        <w:textAlignment w:val="auto"/>
      </w:pPr>
      <w:r>
        <w:rPr>
          <w:rFonts w:hint="eastAsia"/>
        </w:rPr>
        <w:t>（3）投标人的报价均</w:t>
      </w:r>
      <w:r>
        <w:rPr>
          <w:rFonts w:hint="eastAsia"/>
          <w:lang w:val="en-US" w:eastAsia="zh-CN"/>
        </w:rPr>
        <w:t>未按招标文件的格式的</w:t>
      </w:r>
      <w:r>
        <w:rPr>
          <w:rFonts w:hint="eastAsia"/>
        </w:rPr>
        <w:t>；</w:t>
      </w:r>
    </w:p>
    <w:p w14:paraId="048944BE">
      <w:pPr>
        <w:pageBreakBefore w:val="0"/>
        <w:kinsoku/>
        <w:wordWrap w:val="0"/>
        <w:overflowPunct/>
        <w:topLinePunct w:val="0"/>
        <w:bidi w:val="0"/>
        <w:ind w:firstLine="480"/>
        <w:textAlignment w:val="auto"/>
      </w:pPr>
      <w:r>
        <w:rPr>
          <w:rFonts w:hint="eastAsia"/>
        </w:rPr>
        <w:t>（4）因重大变故，采购任务取消的。</w:t>
      </w:r>
    </w:p>
    <w:p w14:paraId="4977A68C">
      <w:pPr>
        <w:pageBreakBefore w:val="0"/>
        <w:kinsoku/>
        <w:wordWrap w:val="0"/>
        <w:overflowPunct/>
        <w:topLinePunct w:val="0"/>
        <w:bidi w:val="0"/>
        <w:ind w:firstLine="480"/>
        <w:textAlignment w:val="auto"/>
        <w:rPr>
          <w:rFonts w:ascii="仿宋" w:hAnsi="仿宋" w:cs="仿宋"/>
        </w:rPr>
      </w:pPr>
      <w:r>
        <w:rPr>
          <w:rFonts w:hint="eastAsia" w:ascii="仿宋" w:hAnsi="仿宋" w:cs="仿宋"/>
        </w:rPr>
        <w:t>废标后，采购代理机构应当将废标理由通知所有投标人。</w:t>
      </w:r>
    </w:p>
    <w:p w14:paraId="2D0F92A1">
      <w:pPr>
        <w:pStyle w:val="3"/>
        <w:pageBreakBefore w:val="0"/>
        <w:kinsoku/>
        <w:wordWrap w:val="0"/>
        <w:overflowPunct/>
        <w:topLinePunct w:val="0"/>
        <w:bidi w:val="0"/>
        <w:snapToGrid w:val="0"/>
        <w:spacing w:line="360" w:lineRule="auto"/>
        <w:ind w:firstLine="590" w:firstLineChars="245"/>
        <w:textAlignment w:val="auto"/>
        <w:rPr>
          <w:rFonts w:ascii="仿宋" w:hAnsi="仿宋" w:cs="仿宋"/>
        </w:rPr>
      </w:pPr>
      <w:r>
        <w:rPr>
          <w:rFonts w:hint="eastAsia" w:ascii="仿宋" w:hAnsi="仿宋" w:cs="仿宋"/>
          <w:b/>
        </w:rPr>
        <w:t>6.修改招标文件，重新组织采购活动。</w:t>
      </w:r>
      <w:r>
        <w:rPr>
          <w:rFonts w:hint="eastAsia" w:ascii="仿宋" w:hAnsi="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57EDF7">
      <w:pPr>
        <w:pageBreakBefore w:val="0"/>
        <w:kinsoku/>
        <w:wordWrap w:val="0"/>
        <w:overflowPunct/>
        <w:topLinePunct w:val="0"/>
        <w:bidi w:val="0"/>
        <w:textAlignment w:val="auto"/>
        <w:rPr>
          <w:rFonts w:ascii="仿宋" w:hAnsi="仿宋" w:cs="仿宋"/>
        </w:rPr>
      </w:pPr>
      <w:r>
        <w:rPr>
          <w:rFonts w:hint="eastAsia" w:ascii="仿宋" w:hAnsi="仿宋" w:cs="仿宋"/>
          <w:b/>
          <w:kern w:val="0"/>
        </w:rPr>
        <w:t>7.重新开展采购。</w:t>
      </w:r>
      <w:r>
        <w:rPr>
          <w:rFonts w:hint="eastAsia" w:ascii="仿宋" w:hAnsi="仿宋" w:cs="仿宋"/>
        </w:rPr>
        <w:t>有政府采购法第七十一条、第七十二条规定的违法行为之一，影响或者可能影响中标结果的，依照下列规定处理：</w:t>
      </w:r>
    </w:p>
    <w:p w14:paraId="3B086C13">
      <w:pPr>
        <w:pageBreakBefore w:val="0"/>
        <w:kinsoku/>
        <w:wordWrap w:val="0"/>
        <w:overflowPunct/>
        <w:topLinePunct w:val="0"/>
        <w:bidi w:val="0"/>
        <w:ind w:firstLine="480"/>
        <w:textAlignment w:val="auto"/>
        <w:rPr>
          <w:rFonts w:ascii="仿宋" w:hAnsi="仿宋" w:cs="仿宋"/>
        </w:rPr>
      </w:pPr>
      <w:r>
        <w:rPr>
          <w:rFonts w:hint="eastAsia" w:ascii="仿宋" w:hAnsi="仿宋" w:cs="仿宋"/>
        </w:rPr>
        <w:t>7.1未确定中标或者中标人的，终止本次政府采购活动，重新开展政府采购活动。</w:t>
      </w:r>
    </w:p>
    <w:p w14:paraId="6A513039">
      <w:pPr>
        <w:pageBreakBefore w:val="0"/>
        <w:kinsoku/>
        <w:wordWrap w:val="0"/>
        <w:overflowPunct/>
        <w:topLinePunct w:val="0"/>
        <w:bidi w:val="0"/>
        <w:ind w:firstLine="480"/>
        <w:textAlignment w:val="auto"/>
        <w:rPr>
          <w:rFonts w:ascii="仿宋" w:hAnsi="仿宋" w:cs="仿宋"/>
        </w:rPr>
      </w:pPr>
      <w:r>
        <w:rPr>
          <w:rFonts w:hint="eastAsia" w:ascii="仿宋" w:hAnsi="仿宋" w:cs="仿宋"/>
        </w:rPr>
        <w:t>7.2已确定中标或者中标人但尚未签订政府采购合同的，中标结果无效，从合格的中标候选人中另行确定中标或者中标人；没有合格的中标候选人的，重新开展政府采购活动。</w:t>
      </w:r>
    </w:p>
    <w:p w14:paraId="2602C196">
      <w:pPr>
        <w:pageBreakBefore w:val="0"/>
        <w:kinsoku/>
        <w:wordWrap w:val="0"/>
        <w:overflowPunct/>
        <w:topLinePunct w:val="0"/>
        <w:bidi w:val="0"/>
        <w:ind w:firstLine="480"/>
        <w:textAlignment w:val="auto"/>
        <w:rPr>
          <w:rFonts w:ascii="仿宋" w:hAnsi="仿宋" w:cs="仿宋"/>
        </w:rPr>
      </w:pPr>
      <w:r>
        <w:rPr>
          <w:rFonts w:hint="eastAsia" w:ascii="仿宋" w:hAnsi="仿宋" w:cs="仿宋"/>
        </w:rPr>
        <w:t>7.3政府采购合同已签订但尚未履行的，撤销合同，从合格的中标候选人中另行确定中标或者中标人；没有合格的中标候选人的，重新开展政府采购活动。</w:t>
      </w:r>
    </w:p>
    <w:p w14:paraId="3924C31A">
      <w:pPr>
        <w:pageBreakBefore w:val="0"/>
        <w:kinsoku/>
        <w:wordWrap w:val="0"/>
        <w:overflowPunct/>
        <w:topLinePunct w:val="0"/>
        <w:bidi w:val="0"/>
        <w:ind w:firstLine="480"/>
        <w:textAlignment w:val="auto"/>
        <w:rPr>
          <w:rFonts w:ascii="仿宋" w:hAnsi="仿宋" w:cs="仿宋"/>
        </w:rPr>
      </w:pPr>
      <w:r>
        <w:rPr>
          <w:rFonts w:hint="eastAsia" w:ascii="仿宋" w:hAnsi="仿宋" w:cs="仿宋"/>
        </w:rPr>
        <w:t>7.4政府采购合同已经履行，给采购人、供应商造成损失的，由责任人承担赔偿责任。</w:t>
      </w:r>
    </w:p>
    <w:p w14:paraId="15A95A5E">
      <w:pPr>
        <w:pageBreakBefore w:val="0"/>
        <w:kinsoku/>
        <w:wordWrap w:val="0"/>
        <w:overflowPunct/>
        <w:topLinePunct w:val="0"/>
        <w:bidi w:val="0"/>
        <w:ind w:firstLine="480"/>
        <w:textAlignment w:val="auto"/>
        <w:rPr>
          <w:rFonts w:ascii="仿宋" w:hAnsi="仿宋" w:cs="仿宋"/>
        </w:rPr>
      </w:pPr>
      <w:r>
        <w:rPr>
          <w:rFonts w:hint="eastAsia" w:ascii="仿宋" w:hAnsi="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9"/>
    <w:p w14:paraId="368AEDEC">
      <w:pPr>
        <w:pageBreakBefore w:val="0"/>
        <w:kinsoku/>
        <w:wordWrap w:val="0"/>
        <w:overflowPunct/>
        <w:topLinePunct w:val="0"/>
        <w:bidi w:val="0"/>
        <w:ind w:firstLine="480"/>
        <w:textAlignment w:val="auto"/>
        <w:rPr>
          <w:rFonts w:ascii="仿宋" w:hAnsi="仿宋" w:cs="仿宋"/>
        </w:rPr>
      </w:pPr>
      <w:bookmarkStart w:id="412" w:name="第五部分"/>
      <w:bookmarkStart w:id="413" w:name="_Toc86217003"/>
    </w:p>
    <w:p w14:paraId="2B4963A1">
      <w:pPr>
        <w:pageBreakBefore w:val="0"/>
        <w:kinsoku/>
        <w:wordWrap w:val="0"/>
        <w:overflowPunct/>
        <w:topLinePunct w:val="0"/>
        <w:bidi w:val="0"/>
        <w:ind w:firstLine="480"/>
        <w:textAlignment w:val="auto"/>
        <w:rPr>
          <w:rFonts w:ascii="仿宋" w:hAnsi="仿宋" w:cs="仿宋"/>
        </w:rPr>
      </w:pPr>
      <w:r>
        <w:rPr>
          <w:rFonts w:hint="eastAsia" w:ascii="仿宋" w:hAnsi="仿宋" w:cs="仿宋"/>
        </w:rPr>
        <w:br w:type="page"/>
      </w:r>
    </w:p>
    <w:p w14:paraId="410206B8">
      <w:pPr>
        <w:pStyle w:val="5"/>
        <w:pageBreakBefore w:val="0"/>
        <w:kinsoku/>
        <w:wordWrap w:val="0"/>
        <w:overflowPunct/>
        <w:topLinePunct w:val="0"/>
        <w:bidi w:val="0"/>
        <w:jc w:val="center"/>
        <w:textAlignment w:val="auto"/>
        <w:rPr>
          <w:rStyle w:val="288"/>
          <w:rFonts w:hint="eastAsia" w:ascii="仿宋" w:hAnsi="仿宋" w:cs="仿宋"/>
          <w:bCs/>
          <w:lang w:val="en-US" w:eastAsia="zh-CN" w:bidi="ar-SA"/>
        </w:rPr>
      </w:pPr>
      <w:bookmarkStart w:id="414" w:name="_Toc2782"/>
      <w:r>
        <w:rPr>
          <w:rStyle w:val="288"/>
          <w:rFonts w:hint="eastAsia" w:ascii="仿宋" w:hAnsi="仿宋" w:cs="仿宋"/>
          <w:bCs/>
          <w:lang w:val="en-US" w:eastAsia="zh-CN" w:bidi="ar-SA"/>
        </w:rPr>
        <w:t>第五部分 拟签订的合同文本</w:t>
      </w:r>
      <w:bookmarkEnd w:id="414"/>
    </w:p>
    <w:p w14:paraId="4C8ECB97">
      <w:pPr>
        <w:pageBreakBefore w:val="0"/>
        <w:kinsoku/>
        <w:wordWrap w:val="0"/>
        <w:overflowPunct/>
        <w:topLinePunct w:val="0"/>
        <w:bidi w:val="0"/>
        <w:ind w:firstLine="480"/>
        <w:textAlignment w:val="auto"/>
        <w:rPr>
          <w:rFonts w:ascii="仿宋" w:hAnsi="仿宋" w:cs="仿宋"/>
          <w:u w:val="single"/>
        </w:rPr>
      </w:pPr>
      <w:r>
        <w:rPr>
          <w:rFonts w:hint="eastAsia" w:ascii="仿宋" w:hAnsi="仿宋" w:cs="仿宋"/>
        </w:rPr>
        <w:t>合同编号：</w:t>
      </w:r>
      <w:r>
        <w:rPr>
          <w:rFonts w:hint="eastAsia" w:ascii="仿宋" w:hAnsi="仿宋" w:cs="仿宋"/>
          <w:u w:val="single"/>
        </w:rPr>
        <w:t xml:space="preserve">           </w:t>
      </w:r>
    </w:p>
    <w:p w14:paraId="661921FF">
      <w:pPr>
        <w:pageBreakBefore w:val="0"/>
        <w:kinsoku/>
        <w:wordWrap w:val="0"/>
        <w:overflowPunct/>
        <w:topLinePunct w:val="0"/>
        <w:bidi w:val="0"/>
        <w:ind w:firstLine="480"/>
        <w:textAlignment w:val="auto"/>
        <w:rPr>
          <w:rFonts w:ascii="仿宋" w:hAnsi="仿宋" w:cs="仿宋"/>
        </w:rPr>
      </w:pPr>
    </w:p>
    <w:p w14:paraId="4BBEF7D6">
      <w:pPr>
        <w:pageBreakBefore w:val="0"/>
        <w:kinsoku/>
        <w:wordWrap w:val="0"/>
        <w:overflowPunct/>
        <w:topLinePunct w:val="0"/>
        <w:bidi w:val="0"/>
        <w:spacing w:line="480" w:lineRule="auto"/>
        <w:jc w:val="center"/>
        <w:textAlignment w:val="auto"/>
        <w:rPr>
          <w:rFonts w:ascii="仿宋" w:hAnsi="仿宋" w:cs="仿宋"/>
          <w:b/>
        </w:rPr>
      </w:pPr>
    </w:p>
    <w:p w14:paraId="1FE8238F">
      <w:pPr>
        <w:pageBreakBefore w:val="0"/>
        <w:kinsoku/>
        <w:wordWrap w:val="0"/>
        <w:overflowPunct/>
        <w:topLinePunct w:val="0"/>
        <w:bidi w:val="0"/>
        <w:spacing w:line="480" w:lineRule="auto"/>
        <w:ind w:firstLine="720"/>
        <w:jc w:val="center"/>
        <w:textAlignment w:val="auto"/>
        <w:rPr>
          <w:sz w:val="36"/>
          <w:szCs w:val="36"/>
        </w:rPr>
      </w:pPr>
    </w:p>
    <w:p w14:paraId="626D8B21">
      <w:pPr>
        <w:pageBreakBefore w:val="0"/>
        <w:kinsoku/>
        <w:wordWrap w:val="0"/>
        <w:overflowPunct/>
        <w:topLinePunct w:val="0"/>
        <w:bidi w:val="0"/>
        <w:spacing w:line="480" w:lineRule="auto"/>
        <w:ind w:firstLine="720"/>
        <w:jc w:val="center"/>
        <w:textAlignment w:val="auto"/>
        <w:rPr>
          <w:rFonts w:ascii="仿宋" w:hAnsi="仿宋" w:cs="仿宋"/>
          <w:b/>
          <w:sz w:val="36"/>
          <w:szCs w:val="36"/>
        </w:rPr>
      </w:pPr>
      <w:r>
        <w:rPr>
          <w:rFonts w:hint="eastAsia"/>
          <w:sz w:val="36"/>
          <w:szCs w:val="36"/>
        </w:rPr>
        <w:t>政府采购合同参考范本</w:t>
      </w:r>
    </w:p>
    <w:p w14:paraId="3B344FD6">
      <w:pPr>
        <w:pageBreakBefore w:val="0"/>
        <w:kinsoku/>
        <w:wordWrap w:val="0"/>
        <w:overflowPunct/>
        <w:topLinePunct w:val="0"/>
        <w:bidi w:val="0"/>
        <w:spacing w:line="480" w:lineRule="auto"/>
        <w:ind w:firstLine="723"/>
        <w:jc w:val="center"/>
        <w:textAlignment w:val="auto"/>
        <w:rPr>
          <w:rFonts w:ascii="仿宋" w:hAnsi="仿宋" w:cs="仿宋"/>
          <w:b/>
          <w:sz w:val="36"/>
          <w:szCs w:val="36"/>
        </w:rPr>
      </w:pPr>
    </w:p>
    <w:p w14:paraId="68BF24CE">
      <w:pPr>
        <w:pStyle w:val="707"/>
        <w:pageBreakBefore w:val="0"/>
        <w:kinsoku/>
        <w:wordWrap w:val="0"/>
        <w:overflowPunct/>
        <w:topLinePunct w:val="0"/>
        <w:bidi w:val="0"/>
        <w:ind w:left="480"/>
        <w:textAlignment w:val="auto"/>
        <w:rPr>
          <w:rFonts w:ascii="仿宋" w:hAnsi="仿宋" w:cs="仿宋"/>
          <w:szCs w:val="24"/>
        </w:rPr>
      </w:pPr>
    </w:p>
    <w:p w14:paraId="2176436F">
      <w:pPr>
        <w:pageBreakBefore w:val="0"/>
        <w:kinsoku/>
        <w:wordWrap w:val="0"/>
        <w:overflowPunct/>
        <w:topLinePunct w:val="0"/>
        <w:bidi w:val="0"/>
        <w:textAlignment w:val="auto"/>
      </w:pPr>
    </w:p>
    <w:p w14:paraId="7BCAD321">
      <w:pPr>
        <w:pStyle w:val="707"/>
        <w:pageBreakBefore w:val="0"/>
        <w:kinsoku/>
        <w:wordWrap w:val="0"/>
        <w:overflowPunct/>
        <w:topLinePunct w:val="0"/>
        <w:bidi w:val="0"/>
        <w:ind w:left="480"/>
        <w:textAlignment w:val="auto"/>
        <w:rPr>
          <w:rFonts w:ascii="仿宋" w:hAnsi="仿宋" w:cs="仿宋"/>
          <w:szCs w:val="24"/>
        </w:rPr>
      </w:pPr>
    </w:p>
    <w:p w14:paraId="029CB22A">
      <w:pPr>
        <w:pStyle w:val="707"/>
        <w:pageBreakBefore w:val="0"/>
        <w:kinsoku/>
        <w:wordWrap w:val="0"/>
        <w:overflowPunct/>
        <w:topLinePunct w:val="0"/>
        <w:bidi w:val="0"/>
        <w:ind w:left="480"/>
        <w:textAlignment w:val="auto"/>
        <w:rPr>
          <w:rFonts w:ascii="仿宋" w:hAnsi="仿宋" w:cs="仿宋"/>
          <w:szCs w:val="24"/>
        </w:rPr>
      </w:pPr>
    </w:p>
    <w:p w14:paraId="4B2385C8">
      <w:pPr>
        <w:pageBreakBefore w:val="0"/>
        <w:kinsoku/>
        <w:wordWrap w:val="0"/>
        <w:overflowPunct/>
        <w:topLinePunct w:val="0"/>
        <w:bidi w:val="0"/>
        <w:spacing w:before="120" w:line="22" w:lineRule="atLeast"/>
        <w:ind w:firstLine="480"/>
        <w:textAlignment w:val="auto"/>
        <w:rPr>
          <w:rFonts w:ascii="仿宋" w:hAnsi="仿宋" w:cs="仿宋"/>
        </w:rPr>
      </w:pPr>
    </w:p>
    <w:p w14:paraId="727BF097">
      <w:pPr>
        <w:pageBreakBefore w:val="0"/>
        <w:kinsoku/>
        <w:wordWrap w:val="0"/>
        <w:overflowPunct/>
        <w:topLinePunct w:val="0"/>
        <w:bidi w:val="0"/>
        <w:spacing w:before="120" w:line="22" w:lineRule="atLeast"/>
        <w:ind w:left="960" w:firstLine="480"/>
        <w:textAlignment w:val="auto"/>
        <w:rPr>
          <w:rFonts w:ascii="仿宋" w:hAnsi="仿宋" w:cs="仿宋"/>
        </w:rPr>
      </w:pPr>
      <w:r>
        <w:rPr>
          <w:rFonts w:hint="eastAsia" w:ascii="仿宋" w:hAnsi="仿宋" w:cs="仿宋"/>
        </w:rPr>
        <w:t>项目名称：</w:t>
      </w:r>
      <w:r>
        <w:rPr>
          <w:rFonts w:hint="eastAsia" w:ascii="仿宋" w:hAnsi="仿宋" w:cs="仿宋"/>
          <w:u w:val="single"/>
        </w:rPr>
        <w:t xml:space="preserve">                                   </w:t>
      </w:r>
    </w:p>
    <w:p w14:paraId="5F1F9FB2">
      <w:pPr>
        <w:pStyle w:val="604"/>
        <w:pageBreakBefore w:val="0"/>
        <w:kinsoku/>
        <w:wordWrap w:val="0"/>
        <w:overflowPunct/>
        <w:topLinePunct w:val="0"/>
        <w:bidi w:val="0"/>
        <w:spacing w:before="120" w:line="22" w:lineRule="atLeast"/>
        <w:ind w:firstLine="480"/>
        <w:textAlignment w:val="auto"/>
        <w:rPr>
          <w:rFonts w:ascii="仿宋" w:hAnsi="仿宋" w:eastAsia="仿宋" w:cs="仿宋"/>
          <w:szCs w:val="24"/>
        </w:rPr>
      </w:pPr>
    </w:p>
    <w:p w14:paraId="09F851DD">
      <w:pPr>
        <w:pStyle w:val="604"/>
        <w:pageBreakBefore w:val="0"/>
        <w:kinsoku/>
        <w:wordWrap w:val="0"/>
        <w:overflowPunct/>
        <w:topLinePunct w:val="0"/>
        <w:bidi w:val="0"/>
        <w:spacing w:before="120" w:line="22" w:lineRule="atLeast"/>
        <w:ind w:firstLine="480"/>
        <w:textAlignment w:val="auto"/>
        <w:rPr>
          <w:rFonts w:ascii="仿宋" w:hAnsi="仿宋" w:eastAsia="仿宋" w:cs="仿宋"/>
          <w:szCs w:val="24"/>
        </w:rPr>
      </w:pPr>
    </w:p>
    <w:p w14:paraId="00D9F45A">
      <w:pPr>
        <w:pageBreakBefore w:val="0"/>
        <w:kinsoku/>
        <w:wordWrap w:val="0"/>
        <w:overflowPunct/>
        <w:topLinePunct w:val="0"/>
        <w:bidi w:val="0"/>
        <w:ind w:firstLine="480"/>
        <w:textAlignment w:val="auto"/>
        <w:rPr>
          <w:rFonts w:ascii="仿宋" w:hAnsi="仿宋" w:cs="仿宋"/>
        </w:rPr>
      </w:pPr>
    </w:p>
    <w:p w14:paraId="0E9ECD1C">
      <w:pPr>
        <w:pageBreakBefore w:val="0"/>
        <w:kinsoku/>
        <w:wordWrap w:val="0"/>
        <w:overflowPunct/>
        <w:topLinePunct w:val="0"/>
        <w:bidi w:val="0"/>
        <w:ind w:firstLine="480"/>
        <w:textAlignment w:val="auto"/>
        <w:rPr>
          <w:rFonts w:ascii="仿宋" w:hAnsi="仿宋" w:cs="仿宋"/>
        </w:rPr>
      </w:pPr>
    </w:p>
    <w:p w14:paraId="16651500">
      <w:pPr>
        <w:pageBreakBefore w:val="0"/>
        <w:kinsoku/>
        <w:wordWrap w:val="0"/>
        <w:overflowPunct/>
        <w:topLinePunct w:val="0"/>
        <w:bidi w:val="0"/>
        <w:spacing w:before="120" w:line="22" w:lineRule="atLeast"/>
        <w:ind w:left="960" w:firstLine="480"/>
        <w:textAlignment w:val="auto"/>
        <w:rPr>
          <w:rFonts w:ascii="仿宋" w:hAnsi="仿宋" w:cs="仿宋"/>
          <w:u w:val="single"/>
        </w:rPr>
      </w:pPr>
      <w:r>
        <w:rPr>
          <w:rFonts w:hint="eastAsia" w:ascii="仿宋" w:hAnsi="仿宋" w:cs="仿宋"/>
        </w:rPr>
        <w:t>甲方：</w:t>
      </w:r>
      <w:r>
        <w:rPr>
          <w:rFonts w:hint="eastAsia" w:ascii="仿宋" w:hAnsi="仿宋" w:cs="仿宋"/>
          <w:u w:val="single"/>
        </w:rPr>
        <w:t xml:space="preserve">                                       </w:t>
      </w:r>
    </w:p>
    <w:p w14:paraId="2CD79DBD">
      <w:pPr>
        <w:pageBreakBefore w:val="0"/>
        <w:kinsoku/>
        <w:wordWrap w:val="0"/>
        <w:overflowPunct/>
        <w:topLinePunct w:val="0"/>
        <w:bidi w:val="0"/>
        <w:spacing w:before="120" w:line="22" w:lineRule="atLeast"/>
        <w:ind w:firstLine="480"/>
        <w:textAlignment w:val="auto"/>
        <w:rPr>
          <w:rFonts w:ascii="仿宋" w:hAnsi="仿宋" w:cs="仿宋"/>
        </w:rPr>
      </w:pPr>
    </w:p>
    <w:p w14:paraId="2C435977">
      <w:pPr>
        <w:pageBreakBefore w:val="0"/>
        <w:kinsoku/>
        <w:wordWrap w:val="0"/>
        <w:overflowPunct/>
        <w:topLinePunct w:val="0"/>
        <w:bidi w:val="0"/>
        <w:spacing w:before="120" w:line="22" w:lineRule="atLeast"/>
        <w:ind w:left="960" w:firstLine="480"/>
        <w:textAlignment w:val="auto"/>
        <w:rPr>
          <w:rFonts w:ascii="仿宋" w:hAnsi="仿宋" w:cs="仿宋"/>
          <w:u w:val="single"/>
        </w:rPr>
      </w:pPr>
      <w:r>
        <w:rPr>
          <w:rFonts w:hint="eastAsia" w:ascii="仿宋" w:hAnsi="仿宋" w:cs="仿宋"/>
        </w:rPr>
        <w:t>乙方：</w:t>
      </w:r>
      <w:r>
        <w:rPr>
          <w:rFonts w:hint="eastAsia" w:ascii="仿宋" w:hAnsi="仿宋" w:cs="仿宋"/>
          <w:u w:val="single"/>
        </w:rPr>
        <w:t xml:space="preserve">                                       </w:t>
      </w:r>
    </w:p>
    <w:p w14:paraId="04E123A3">
      <w:pPr>
        <w:pageBreakBefore w:val="0"/>
        <w:kinsoku/>
        <w:wordWrap w:val="0"/>
        <w:overflowPunct/>
        <w:topLinePunct w:val="0"/>
        <w:bidi w:val="0"/>
        <w:spacing w:before="120" w:line="22" w:lineRule="atLeast"/>
        <w:ind w:firstLine="480"/>
        <w:textAlignment w:val="auto"/>
        <w:rPr>
          <w:rFonts w:ascii="仿宋" w:hAnsi="仿宋" w:cs="仿宋"/>
        </w:rPr>
      </w:pPr>
    </w:p>
    <w:p w14:paraId="2CEEB8B9">
      <w:pPr>
        <w:pageBreakBefore w:val="0"/>
        <w:kinsoku/>
        <w:wordWrap w:val="0"/>
        <w:overflowPunct/>
        <w:topLinePunct w:val="0"/>
        <w:bidi w:val="0"/>
        <w:spacing w:before="120" w:line="22" w:lineRule="atLeast"/>
        <w:ind w:firstLine="960" w:firstLineChars="400"/>
        <w:textAlignment w:val="auto"/>
        <w:rPr>
          <w:rFonts w:ascii="仿宋" w:hAnsi="仿宋" w:cs="仿宋"/>
          <w:u w:val="single"/>
        </w:rPr>
      </w:pPr>
      <w:r>
        <w:rPr>
          <w:rFonts w:hint="eastAsia" w:ascii="仿宋" w:hAnsi="仿宋" w:cs="仿宋"/>
        </w:rPr>
        <w:t>签订地：</w:t>
      </w:r>
      <w:r>
        <w:rPr>
          <w:rFonts w:hint="eastAsia" w:ascii="仿宋" w:hAnsi="仿宋" w:cs="仿宋"/>
          <w:u w:val="single"/>
        </w:rPr>
        <w:t xml:space="preserve">                                     </w:t>
      </w:r>
    </w:p>
    <w:p w14:paraId="2173EC01">
      <w:pPr>
        <w:pageBreakBefore w:val="0"/>
        <w:kinsoku/>
        <w:wordWrap w:val="0"/>
        <w:overflowPunct/>
        <w:topLinePunct w:val="0"/>
        <w:bidi w:val="0"/>
        <w:spacing w:before="120" w:line="22" w:lineRule="atLeast"/>
        <w:ind w:firstLine="480"/>
        <w:textAlignment w:val="auto"/>
        <w:rPr>
          <w:rFonts w:ascii="仿宋" w:hAnsi="仿宋" w:cs="仿宋"/>
        </w:rPr>
      </w:pPr>
    </w:p>
    <w:p w14:paraId="4A65822A">
      <w:pPr>
        <w:pageBreakBefore w:val="0"/>
        <w:kinsoku/>
        <w:wordWrap w:val="0"/>
        <w:overflowPunct/>
        <w:topLinePunct w:val="0"/>
        <w:bidi w:val="0"/>
        <w:spacing w:before="120" w:line="22" w:lineRule="atLeast"/>
        <w:ind w:firstLine="960" w:firstLineChars="400"/>
        <w:textAlignment w:val="auto"/>
        <w:rPr>
          <w:rFonts w:ascii="仿宋" w:hAnsi="仿宋" w:cs="仿宋"/>
        </w:rPr>
      </w:pPr>
      <w:r>
        <w:rPr>
          <w:rFonts w:hint="eastAsia" w:ascii="仿宋" w:hAnsi="仿宋" w:cs="仿宋"/>
        </w:rPr>
        <w:t>签订日期：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746F5017">
      <w:pPr>
        <w:pageBreakBefore w:val="0"/>
        <w:kinsoku/>
        <w:wordWrap w:val="0"/>
        <w:overflowPunct/>
        <w:topLinePunct w:val="0"/>
        <w:bidi w:val="0"/>
        <w:spacing w:before="120" w:line="22" w:lineRule="atLeast"/>
        <w:ind w:firstLine="960" w:firstLineChars="400"/>
        <w:textAlignment w:val="auto"/>
        <w:rPr>
          <w:rFonts w:ascii="仿宋" w:hAnsi="仿宋" w:cs="仿宋"/>
        </w:rPr>
      </w:pPr>
    </w:p>
    <w:p w14:paraId="16B4D9BD">
      <w:pPr>
        <w:pageBreakBefore w:val="0"/>
        <w:kinsoku/>
        <w:wordWrap w:val="0"/>
        <w:overflowPunct/>
        <w:topLinePunct w:val="0"/>
        <w:bidi w:val="0"/>
        <w:textAlignment w:val="auto"/>
        <w:rPr>
          <w:rFonts w:hint="eastAsia" w:ascii="仿宋" w:hAnsi="仿宋" w:cs="仿宋"/>
          <w:u w:val="single"/>
          <w:lang w:val="zh-CN"/>
        </w:rPr>
      </w:pPr>
      <w:r>
        <w:rPr>
          <w:rFonts w:hint="eastAsia" w:ascii="仿宋" w:hAnsi="仿宋" w:cs="仿宋"/>
          <w:u w:val="single"/>
          <w:lang w:val="zh-CN"/>
        </w:rPr>
        <w:br w:type="page"/>
      </w:r>
    </w:p>
    <w:p w14:paraId="129AE53F">
      <w:pPr>
        <w:pageBreakBefore w:val="0"/>
        <w:kinsoku/>
        <w:wordWrap w:val="0"/>
        <w:overflowPunct/>
        <w:topLinePunct w:val="0"/>
        <w:bidi w:val="0"/>
        <w:spacing w:line="560" w:lineRule="exact"/>
        <w:jc w:val="center"/>
        <w:textAlignment w:val="auto"/>
        <w:rPr>
          <w:rFonts w:hint="eastAsia" w:ascii="仿宋" w:hAnsi="仿宋" w:eastAsia="仿宋" w:cs="仿宋"/>
          <w:sz w:val="28"/>
          <w:szCs w:val="28"/>
        </w:rPr>
      </w:pPr>
      <w:bookmarkStart w:id="415" w:name="_Toc331685783"/>
    </w:p>
    <w:p w14:paraId="65BEF30E">
      <w:pPr>
        <w:pageBreakBefore w:val="0"/>
        <w:kinsoku/>
        <w:wordWrap w:val="0"/>
        <w:overflowPunct/>
        <w:topLinePunct w:val="0"/>
        <w:bidi w:val="0"/>
        <w:ind w:firstLine="480"/>
        <w:textAlignment w:val="auto"/>
        <w:rPr>
          <w:rFonts w:ascii="仿宋" w:hAnsi="仿宋" w:cs="仿宋"/>
        </w:rPr>
      </w:pPr>
      <w:r>
        <w:rPr>
          <w:rFonts w:hint="eastAsia" w:ascii="仿宋" w:hAnsi="仿宋" w:cs="仿宋"/>
          <w:u w:val="single"/>
          <w:lang w:val="zh-CN"/>
        </w:rPr>
        <w:t xml:space="preserve">        </w:t>
      </w:r>
      <w:r>
        <w:rPr>
          <w:rFonts w:hint="eastAsia" w:ascii="仿宋" w:hAnsi="仿宋" w:cs="仿宋"/>
          <w:lang w:val="zh-CN"/>
        </w:rPr>
        <w:t>年</w:t>
      </w:r>
      <w:r>
        <w:rPr>
          <w:rFonts w:hint="eastAsia" w:ascii="仿宋" w:hAnsi="仿宋" w:cs="仿宋"/>
          <w:u w:val="single"/>
          <w:lang w:val="zh-CN"/>
        </w:rPr>
        <w:t xml:space="preserve">    </w:t>
      </w:r>
      <w:r>
        <w:rPr>
          <w:rFonts w:hint="eastAsia" w:ascii="仿宋" w:hAnsi="仿宋" w:cs="仿宋"/>
          <w:lang w:val="zh-CN"/>
        </w:rPr>
        <w:t>月</w:t>
      </w:r>
      <w:r>
        <w:rPr>
          <w:rFonts w:hint="eastAsia" w:ascii="仿宋" w:hAnsi="仿宋" w:cs="仿宋"/>
          <w:u w:val="single"/>
          <w:lang w:val="zh-CN"/>
        </w:rPr>
        <w:t xml:space="preserve">    </w:t>
      </w:r>
      <w:r>
        <w:rPr>
          <w:rFonts w:hint="eastAsia" w:ascii="仿宋" w:hAnsi="仿宋" w:cs="仿宋"/>
          <w:lang w:val="zh-CN"/>
        </w:rPr>
        <w:t>日</w:t>
      </w:r>
      <w:r>
        <w:rPr>
          <w:rFonts w:hint="eastAsia" w:ascii="仿宋" w:hAnsi="仿宋" w:cs="仿宋"/>
        </w:rPr>
        <w:t>，</w:t>
      </w:r>
      <w:r>
        <w:rPr>
          <w:rFonts w:hint="eastAsia" w:ascii="仿宋" w:hAnsi="仿宋" w:cs="仿宋"/>
          <w:u w:val="single"/>
        </w:rPr>
        <w:t xml:space="preserve">   （采购人）   </w:t>
      </w:r>
      <w:r>
        <w:rPr>
          <w:rFonts w:hint="eastAsia" w:ascii="仿宋" w:hAnsi="仿宋" w:cs="仿宋"/>
        </w:rPr>
        <w:t>以</w:t>
      </w:r>
      <w:r>
        <w:rPr>
          <w:rFonts w:hint="eastAsia" w:ascii="仿宋" w:hAnsi="仿宋" w:cs="仿宋"/>
          <w:u w:val="single"/>
        </w:rPr>
        <w:t xml:space="preserve"> </w:t>
      </w:r>
      <w:r>
        <w:rPr>
          <w:rFonts w:hint="eastAsia" w:ascii="仿宋" w:hAnsi="仿宋" w:cs="仿宋"/>
          <w:u w:val="single"/>
          <w:lang w:val="en-US" w:eastAsia="zh-CN"/>
        </w:rPr>
        <w:t>公开招标方式</w:t>
      </w:r>
      <w:r>
        <w:rPr>
          <w:rFonts w:hint="eastAsia" w:ascii="仿宋" w:hAnsi="仿宋" w:cs="仿宋"/>
          <w:u w:val="single"/>
        </w:rPr>
        <w:t xml:space="preserve"> </w:t>
      </w:r>
      <w:r>
        <w:rPr>
          <w:rFonts w:hint="eastAsia" w:ascii="仿宋" w:hAnsi="仿宋" w:cs="仿宋"/>
        </w:rPr>
        <w:t>对</w:t>
      </w:r>
      <w:r>
        <w:rPr>
          <w:rFonts w:hint="eastAsia" w:ascii="仿宋" w:hAnsi="仿宋" w:cs="仿宋"/>
          <w:u w:val="single"/>
        </w:rPr>
        <w:t xml:space="preserve">   （同前页项目名称）   </w:t>
      </w:r>
      <w:r>
        <w:rPr>
          <w:rFonts w:hint="eastAsia" w:ascii="仿宋" w:hAnsi="仿宋" w:cs="仿宋"/>
        </w:rPr>
        <w:t>项目进行了采购。经</w:t>
      </w:r>
      <w:r>
        <w:rPr>
          <w:rFonts w:hint="eastAsia" w:ascii="仿宋" w:hAnsi="仿宋" w:cs="仿宋"/>
          <w:u w:val="single"/>
        </w:rPr>
        <w:t xml:space="preserve"> </w:t>
      </w:r>
      <w:r>
        <w:rPr>
          <w:rFonts w:hint="eastAsia" w:ascii="仿宋" w:hAnsi="仿宋" w:cs="仿宋"/>
          <w:u w:val="single"/>
          <w:lang w:val="en-US" w:eastAsia="zh-CN"/>
        </w:rPr>
        <w:t>评标委员会</w:t>
      </w:r>
      <w:r>
        <w:rPr>
          <w:rFonts w:hint="eastAsia" w:ascii="仿宋" w:hAnsi="仿宋" w:cs="仿宋"/>
          <w:u w:val="single"/>
        </w:rPr>
        <w:t xml:space="preserve"> </w:t>
      </w:r>
      <w:r>
        <w:rPr>
          <w:rFonts w:hint="eastAsia" w:ascii="仿宋" w:hAnsi="仿宋" w:cs="仿宋"/>
        </w:rPr>
        <w:t>评定，</w:t>
      </w:r>
      <w:r>
        <w:rPr>
          <w:rFonts w:hint="eastAsia" w:ascii="仿宋" w:hAnsi="仿宋" w:cs="仿宋"/>
          <w:u w:val="single"/>
        </w:rPr>
        <w:t xml:space="preserve">   （</w:t>
      </w:r>
      <w:r>
        <w:rPr>
          <w:rFonts w:hint="eastAsia" w:ascii="仿宋" w:hAnsi="仿宋" w:cs="仿宋"/>
          <w:u w:val="single"/>
          <w:lang w:val="en-US" w:eastAsia="zh-CN"/>
        </w:rPr>
        <w:t>中标</w:t>
      </w:r>
      <w:r>
        <w:rPr>
          <w:rFonts w:hint="eastAsia" w:ascii="仿宋" w:hAnsi="仿宋" w:cs="仿宋"/>
          <w:u w:val="single"/>
        </w:rPr>
        <w:t>供应商名称）</w:t>
      </w:r>
      <w:r>
        <w:rPr>
          <w:rFonts w:hint="eastAsia" w:ascii="仿宋" w:hAnsi="仿宋" w:cs="仿宋"/>
        </w:rPr>
        <w:t>为该项目</w:t>
      </w:r>
      <w:r>
        <w:rPr>
          <w:rFonts w:hint="eastAsia" w:ascii="仿宋" w:hAnsi="仿宋" w:cs="仿宋"/>
          <w:lang w:val="en-US" w:eastAsia="zh-CN"/>
        </w:rPr>
        <w:t>中标</w:t>
      </w:r>
      <w:r>
        <w:rPr>
          <w:rFonts w:hint="eastAsia" w:ascii="仿宋" w:hAnsi="仿宋" w:cs="仿宋"/>
        </w:rPr>
        <w:t>供应商。现于</w:t>
      </w:r>
      <w:r>
        <w:rPr>
          <w:rFonts w:hint="eastAsia" w:ascii="仿宋" w:hAnsi="仿宋" w:cs="仿宋"/>
          <w:lang w:eastAsia="zh-CN"/>
        </w:rPr>
        <w:t>中标</w:t>
      </w:r>
      <w:r>
        <w:rPr>
          <w:rFonts w:hint="eastAsia" w:ascii="仿宋" w:hAnsi="仿宋" w:cs="仿宋"/>
        </w:rPr>
        <w:t>通知书发出之日起三十日内，按照采购文件确定的事项签订本合同。</w:t>
      </w:r>
    </w:p>
    <w:p w14:paraId="5E115DD8">
      <w:pPr>
        <w:pageBreakBefore w:val="0"/>
        <w:kinsoku/>
        <w:wordWrap w:val="0"/>
        <w:overflowPunct/>
        <w:topLinePunct w:val="0"/>
        <w:bidi w:val="0"/>
        <w:ind w:firstLine="480"/>
        <w:textAlignment w:val="auto"/>
        <w:rPr>
          <w:rFonts w:ascii="仿宋" w:hAnsi="仿宋" w:cs="仿宋"/>
        </w:rPr>
      </w:pPr>
      <w:r>
        <w:rPr>
          <w:rFonts w:hint="eastAsia" w:ascii="仿宋" w:hAnsi="仿宋" w:cs="仿宋"/>
          <w:lang w:val="zh-CN"/>
        </w:rPr>
        <w:t>根据《中华人民共和国民法典》等相关法律法规之规定，按照平等、自愿、公平、诚实信用和绿色的原则，经</w:t>
      </w:r>
      <w:r>
        <w:rPr>
          <w:rFonts w:hint="eastAsia" w:ascii="仿宋" w:hAnsi="仿宋" w:cs="仿宋"/>
          <w:u w:val="single"/>
        </w:rPr>
        <w:t xml:space="preserve">   （采购人）   </w:t>
      </w:r>
      <w:r>
        <w:rPr>
          <w:rFonts w:hint="eastAsia" w:ascii="仿宋" w:hAnsi="仿宋" w:cs="仿宋"/>
          <w:u w:val="single"/>
          <w:lang w:eastAsia="zh-CN"/>
        </w:rPr>
        <w:t>（</w:t>
      </w:r>
      <w:r>
        <w:rPr>
          <w:rFonts w:hint="eastAsia" w:ascii="仿宋" w:hAnsi="仿宋" w:cs="仿宋"/>
          <w:lang w:val="zh-CN"/>
        </w:rPr>
        <w:t>以下简称：甲方）和</w:t>
      </w:r>
      <w:r>
        <w:rPr>
          <w:rFonts w:hint="eastAsia" w:ascii="仿宋" w:hAnsi="仿宋" w:cs="仿宋"/>
          <w:u w:val="single"/>
        </w:rPr>
        <w:t xml:space="preserve">   （</w:t>
      </w:r>
      <w:r>
        <w:rPr>
          <w:rFonts w:hint="eastAsia" w:ascii="仿宋" w:hAnsi="仿宋" w:cs="仿宋"/>
          <w:u w:val="single"/>
          <w:lang w:eastAsia="zh-CN"/>
        </w:rPr>
        <w:t>中标</w:t>
      </w:r>
      <w:r>
        <w:rPr>
          <w:rFonts w:hint="eastAsia" w:ascii="仿宋" w:hAnsi="仿宋" w:cs="仿宋"/>
          <w:u w:val="single"/>
        </w:rPr>
        <w:t xml:space="preserve">供应商名称）   </w:t>
      </w:r>
      <w:r>
        <w:rPr>
          <w:rFonts w:hint="eastAsia" w:ascii="仿宋" w:hAnsi="仿宋" w:cs="仿宋"/>
          <w:u w:val="single"/>
          <w:lang w:eastAsia="zh-CN"/>
        </w:rPr>
        <w:t>（</w:t>
      </w:r>
      <w:r>
        <w:rPr>
          <w:rFonts w:hint="eastAsia" w:ascii="仿宋" w:hAnsi="仿宋" w:cs="仿宋"/>
          <w:lang w:val="zh-CN"/>
        </w:rPr>
        <w:t>以下简称：乙方）协商一致，约定以下合同</w:t>
      </w:r>
      <w:r>
        <w:rPr>
          <w:rFonts w:hint="eastAsia" w:ascii="仿宋" w:hAnsi="仿宋" w:cs="仿宋"/>
        </w:rPr>
        <w:t>条款，以兹共同遵守、全面履行。</w:t>
      </w:r>
    </w:p>
    <w:p w14:paraId="2480C286">
      <w:pPr>
        <w:pageBreakBefore w:val="0"/>
        <w:kinsoku/>
        <w:wordWrap w:val="0"/>
        <w:overflowPunct/>
        <w:topLinePunct w:val="0"/>
        <w:bidi w:val="0"/>
        <w:spacing w:line="560" w:lineRule="exact"/>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第一条  合同文件组成及解释顺序</w:t>
      </w:r>
    </w:p>
    <w:p w14:paraId="1A58394B">
      <w:pPr>
        <w:pageBreakBefore w:val="0"/>
        <w:kinsoku/>
        <w:wordWrap w:val="0"/>
        <w:overflowPunct/>
        <w:topLinePunct w:val="0"/>
        <w:bidi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下列文件一起组成本合同文件：</w:t>
      </w:r>
    </w:p>
    <w:p w14:paraId="21ACE44A">
      <w:pPr>
        <w:pageBreakBefore w:val="0"/>
        <w:kinsoku/>
        <w:wordWrap w:val="0"/>
        <w:overflowPunct/>
        <w:topLinePunct w:val="0"/>
        <w:bidi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（1）本采购合同及其补充协议（如有）；</w:t>
      </w:r>
    </w:p>
    <w:p w14:paraId="433FFD50">
      <w:pPr>
        <w:pageBreakBefore w:val="0"/>
        <w:kinsoku/>
        <w:wordWrap w:val="0"/>
        <w:overflowPunct/>
        <w:topLinePunct w:val="0"/>
        <w:bidi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cs="仿宋"/>
          <w:sz w:val="24"/>
          <w:szCs w:val="24"/>
          <w:lang w:val="en-US" w:eastAsia="zh-CN"/>
        </w:rPr>
        <w:t>中标</w:t>
      </w:r>
      <w:r>
        <w:rPr>
          <w:rFonts w:hint="eastAsia" w:ascii="仿宋" w:hAnsi="仿宋" w:eastAsia="仿宋" w:cs="仿宋"/>
          <w:sz w:val="24"/>
          <w:szCs w:val="24"/>
        </w:rPr>
        <w:t>通知书；</w:t>
      </w:r>
    </w:p>
    <w:p w14:paraId="05634400">
      <w:pPr>
        <w:pageBreakBefore w:val="0"/>
        <w:kinsoku/>
        <w:wordWrap w:val="0"/>
        <w:overflowPunct/>
        <w:topLinePunct w:val="0"/>
        <w:bidi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（3）招标文件及其修改、补充文件（如有）；</w:t>
      </w:r>
    </w:p>
    <w:p w14:paraId="4800814D">
      <w:pPr>
        <w:pageBreakBefore w:val="0"/>
        <w:kinsoku/>
        <w:wordWrap w:val="0"/>
        <w:overflowPunct/>
        <w:topLinePunct w:val="0"/>
        <w:bidi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（4）询标承诺、询疑答复（如有）；</w:t>
      </w:r>
    </w:p>
    <w:p w14:paraId="679BC999">
      <w:pPr>
        <w:pageBreakBefore w:val="0"/>
        <w:kinsoku/>
        <w:wordWrap w:val="0"/>
        <w:overflowPunct/>
        <w:topLinePunct w:val="0"/>
        <w:bidi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cs="仿宋"/>
          <w:sz w:val="24"/>
          <w:szCs w:val="24"/>
          <w:lang w:val="en-US" w:eastAsia="zh-CN"/>
        </w:rPr>
        <w:t>乙方投标</w:t>
      </w:r>
      <w:r>
        <w:rPr>
          <w:rFonts w:hint="eastAsia" w:ascii="仿宋" w:hAnsi="仿宋" w:eastAsia="仿宋" w:cs="仿宋"/>
          <w:sz w:val="24"/>
          <w:szCs w:val="24"/>
        </w:rPr>
        <w:t>文件及其补充文件；</w:t>
      </w:r>
    </w:p>
    <w:p w14:paraId="0DF391C3">
      <w:pPr>
        <w:pageBreakBefore w:val="0"/>
        <w:kinsoku/>
        <w:wordWrap w:val="0"/>
        <w:overflowPunct/>
        <w:topLinePunct w:val="0"/>
        <w:bidi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（6）双方来函</w:t>
      </w:r>
    </w:p>
    <w:p w14:paraId="3D8B4697">
      <w:pPr>
        <w:pageBreakBefore w:val="0"/>
        <w:kinsoku/>
        <w:wordWrap w:val="0"/>
        <w:overflowPunct/>
        <w:topLinePunct w:val="0"/>
        <w:bidi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423ED5DD">
      <w:pPr>
        <w:pageBreakBefore w:val="0"/>
        <w:kinsoku/>
        <w:wordWrap w:val="0"/>
        <w:overflowPunct/>
        <w:topLinePunct w:val="0"/>
        <w:bidi w:val="0"/>
        <w:spacing w:line="56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 xml:space="preserve">第二条  </w:t>
      </w:r>
      <w:r>
        <w:rPr>
          <w:rFonts w:hint="eastAsia" w:ascii="仿宋" w:hAnsi="仿宋" w:eastAsia="仿宋" w:cs="仿宋"/>
          <w:b/>
          <w:bCs/>
          <w:sz w:val="24"/>
          <w:szCs w:val="24"/>
          <w:lang w:val="en-US" w:eastAsia="zh-CN"/>
        </w:rPr>
        <w:t>合同事项</w:t>
      </w:r>
    </w:p>
    <w:p w14:paraId="10DB7FE6">
      <w:pPr>
        <w:pageBreakBefore w:val="0"/>
        <w:kinsoku/>
        <w:wordWrap w:val="0"/>
        <w:overflowPunct/>
        <w:topLinePunct w:val="0"/>
        <w:bidi w:val="0"/>
        <w:spacing w:line="560" w:lineRule="exact"/>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2.1 货物名称、数量</w:t>
      </w:r>
      <w:r>
        <w:rPr>
          <w:rFonts w:hint="eastAsia" w:ascii="仿宋" w:hAnsi="仿宋" w:cs="仿宋"/>
          <w:sz w:val="24"/>
          <w:szCs w:val="24"/>
          <w:lang w:val="en-US" w:eastAsia="zh-CN"/>
        </w:rPr>
        <w:t>、</w:t>
      </w:r>
      <w:r>
        <w:rPr>
          <w:rFonts w:hint="default" w:ascii="仿宋" w:hAnsi="仿宋" w:eastAsia="仿宋" w:cs="仿宋"/>
          <w:sz w:val="24"/>
          <w:szCs w:val="24"/>
          <w:lang w:val="en-US" w:eastAsia="zh-CN"/>
        </w:rPr>
        <w:t>品牌、规格型号：                             ；</w:t>
      </w:r>
    </w:p>
    <w:tbl>
      <w:tblPr>
        <w:tblStyle w:val="6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969"/>
        <w:gridCol w:w="778"/>
        <w:gridCol w:w="1139"/>
        <w:gridCol w:w="3601"/>
      </w:tblGrid>
      <w:tr w14:paraId="7B72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CB3F">
            <w:pPr>
              <w:pStyle w:val="973"/>
              <w:pageBreakBefore w:val="0"/>
              <w:kinsoku/>
              <w:wordWrap w:val="0"/>
              <w:overflowPunct/>
              <w:topLinePunct w:val="0"/>
              <w:bidi w:val="0"/>
              <w:textAlignment w:val="auto"/>
              <w:rPr>
                <w:rFonts w:hint="eastAsia"/>
              </w:rPr>
            </w:pPr>
            <w:r>
              <w:rPr>
                <w:rFonts w:hint="eastAsia"/>
                <w:lang w:val="en-US" w:eastAsia="zh-CN"/>
              </w:rPr>
              <w:t>序号</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DEBF">
            <w:pPr>
              <w:pStyle w:val="973"/>
              <w:pageBreakBefore w:val="0"/>
              <w:kinsoku/>
              <w:wordWrap w:val="0"/>
              <w:overflowPunct/>
              <w:topLinePunct w:val="0"/>
              <w:bidi w:val="0"/>
              <w:textAlignment w:val="auto"/>
              <w:rPr>
                <w:rFonts w:hint="eastAsia"/>
              </w:rPr>
            </w:pPr>
            <w:r>
              <w:rPr>
                <w:rFonts w:hint="eastAsia"/>
                <w:lang w:val="en-US" w:eastAsia="zh-CN"/>
              </w:rPr>
              <w:t>名称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DA40">
            <w:pPr>
              <w:pStyle w:val="973"/>
              <w:pageBreakBefore w:val="0"/>
              <w:kinsoku/>
              <w:wordWrap w:val="0"/>
              <w:overflowPunct/>
              <w:topLinePunct w:val="0"/>
              <w:bidi w:val="0"/>
              <w:textAlignment w:val="auto"/>
              <w:rPr>
                <w:rFonts w:hint="eastAsia"/>
              </w:rPr>
            </w:pPr>
            <w:r>
              <w:rPr>
                <w:rFonts w:hint="eastAsia"/>
                <w:lang w:val="en-US" w:eastAsia="zh-CN"/>
              </w:rPr>
              <w:t>单位</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716E">
            <w:pPr>
              <w:pStyle w:val="973"/>
              <w:pageBreakBefore w:val="0"/>
              <w:kinsoku/>
              <w:wordWrap w:val="0"/>
              <w:overflowPunct/>
              <w:topLinePunct w:val="0"/>
              <w:bidi w:val="0"/>
              <w:textAlignment w:val="auto"/>
              <w:rPr>
                <w:rFonts w:hint="eastAsia"/>
              </w:rPr>
            </w:pPr>
            <w:r>
              <w:rPr>
                <w:rFonts w:hint="eastAsia"/>
                <w:lang w:val="en-US" w:eastAsia="zh-CN"/>
              </w:rPr>
              <w:t>数量</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D72F">
            <w:pPr>
              <w:pStyle w:val="973"/>
              <w:pageBreakBefore w:val="0"/>
              <w:kinsoku/>
              <w:wordWrap w:val="0"/>
              <w:overflowPunct/>
              <w:topLinePunct w:val="0"/>
              <w:bidi w:val="0"/>
              <w:textAlignment w:val="auto"/>
              <w:rPr>
                <w:rFonts w:hint="default"/>
                <w:lang w:val="en-US" w:eastAsia="zh-CN"/>
              </w:rPr>
            </w:pPr>
            <w:r>
              <w:rPr>
                <w:rFonts w:hint="default" w:ascii="仿宋" w:hAnsi="仿宋" w:eastAsia="仿宋" w:cs="仿宋"/>
                <w:sz w:val="24"/>
                <w:szCs w:val="24"/>
                <w:lang w:val="en-US" w:eastAsia="zh-CN"/>
              </w:rPr>
              <w:t>品牌、规格型号</w:t>
            </w:r>
            <w:r>
              <w:rPr>
                <w:rFonts w:hint="eastAsia" w:ascii="仿宋" w:hAnsi="仿宋" w:cs="仿宋"/>
                <w:sz w:val="24"/>
                <w:szCs w:val="24"/>
                <w:lang w:val="en-US" w:eastAsia="zh-CN"/>
              </w:rPr>
              <w:t>、产地</w:t>
            </w:r>
          </w:p>
        </w:tc>
      </w:tr>
      <w:tr w14:paraId="11C9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9356">
            <w:pPr>
              <w:pStyle w:val="973"/>
              <w:pageBreakBefore w:val="0"/>
              <w:kinsoku/>
              <w:wordWrap w:val="0"/>
              <w:overflowPunct/>
              <w:topLinePunct w:val="0"/>
              <w:bidi w:val="0"/>
              <w:textAlignment w:val="auto"/>
              <w:rPr>
                <w:rFonts w:hint="eastAsia"/>
              </w:rPr>
            </w:pPr>
            <w:r>
              <w:rPr>
                <w:rFonts w:hint="eastAsia"/>
                <w:lang w:val="en-US" w:eastAsia="zh-CN"/>
              </w:rPr>
              <w:t>1</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A1D6">
            <w:pPr>
              <w:pStyle w:val="973"/>
              <w:pageBreakBefore w:val="0"/>
              <w:kinsoku/>
              <w:wordWrap w:val="0"/>
              <w:overflowPunct/>
              <w:topLinePunct w:val="0"/>
              <w:bidi w:val="0"/>
              <w:textAlignment w:val="auto"/>
              <w:rPr>
                <w:rFonts w:hint="eastAsia"/>
              </w:rPr>
            </w:pPr>
            <w:r>
              <w:rPr>
                <w:rFonts w:hint="eastAsia"/>
                <w:lang w:val="en-US" w:eastAsia="zh-CN"/>
              </w:rPr>
              <w:t>消防货架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7277">
            <w:pPr>
              <w:pStyle w:val="973"/>
              <w:pageBreakBefore w:val="0"/>
              <w:kinsoku/>
              <w:wordWrap w:val="0"/>
              <w:overflowPunct/>
              <w:topLinePunct w:val="0"/>
              <w:bidi w:val="0"/>
              <w:textAlignment w:val="auto"/>
              <w:rPr>
                <w:rFonts w:hint="eastAsia"/>
              </w:rPr>
            </w:pPr>
            <w:r>
              <w:rPr>
                <w:rFonts w:hint="eastAsia"/>
                <w:lang w:val="en-US" w:eastAsia="zh-CN"/>
              </w:rPr>
              <w:t>组</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81E5">
            <w:pPr>
              <w:pStyle w:val="973"/>
              <w:pageBreakBefore w:val="0"/>
              <w:kinsoku/>
              <w:wordWrap w:val="0"/>
              <w:overflowPunct/>
              <w:topLinePunct w:val="0"/>
              <w:bidi w:val="0"/>
              <w:textAlignment w:val="auto"/>
              <w:rPr>
                <w:rFonts w:hint="eastAsia"/>
              </w:rPr>
            </w:pPr>
            <w:r>
              <w:rPr>
                <w:rFonts w:hint="eastAsia"/>
                <w:lang w:val="en-US" w:eastAsia="zh-CN"/>
              </w:rPr>
              <w:t>10</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D5A1">
            <w:pPr>
              <w:pStyle w:val="973"/>
              <w:pageBreakBefore w:val="0"/>
              <w:kinsoku/>
              <w:wordWrap w:val="0"/>
              <w:overflowPunct/>
              <w:topLinePunct w:val="0"/>
              <w:bidi w:val="0"/>
              <w:textAlignment w:val="auto"/>
              <w:rPr>
                <w:rFonts w:hint="default"/>
                <w:lang w:val="en-US" w:eastAsia="zh-CN"/>
              </w:rPr>
            </w:pPr>
          </w:p>
        </w:tc>
      </w:tr>
      <w:tr w14:paraId="103F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12BC">
            <w:pPr>
              <w:pStyle w:val="973"/>
              <w:pageBreakBefore w:val="0"/>
              <w:kinsoku/>
              <w:wordWrap w:val="0"/>
              <w:overflowPunct/>
              <w:topLinePunct w:val="0"/>
              <w:bidi w:val="0"/>
              <w:textAlignment w:val="auto"/>
              <w:rPr>
                <w:rFonts w:hint="eastAsia"/>
              </w:rPr>
            </w:pPr>
            <w:r>
              <w:rPr>
                <w:rFonts w:hint="eastAsia"/>
                <w:lang w:val="en-US" w:eastAsia="zh-CN"/>
              </w:rPr>
              <w:t>2</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08BE">
            <w:pPr>
              <w:pStyle w:val="973"/>
              <w:pageBreakBefore w:val="0"/>
              <w:kinsoku/>
              <w:wordWrap w:val="0"/>
              <w:overflowPunct/>
              <w:topLinePunct w:val="0"/>
              <w:bidi w:val="0"/>
              <w:textAlignment w:val="auto"/>
              <w:rPr>
                <w:rFonts w:hint="eastAsia"/>
              </w:rPr>
            </w:pPr>
            <w:r>
              <w:rPr>
                <w:rFonts w:hint="eastAsia"/>
                <w:lang w:val="en-US" w:eastAsia="zh-CN"/>
              </w:rPr>
              <w:t>消防服架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5206">
            <w:pPr>
              <w:pStyle w:val="973"/>
              <w:pageBreakBefore w:val="0"/>
              <w:kinsoku/>
              <w:wordWrap w:val="0"/>
              <w:overflowPunct/>
              <w:topLinePunct w:val="0"/>
              <w:bidi w:val="0"/>
              <w:textAlignment w:val="auto"/>
              <w:rPr>
                <w:rFonts w:hint="eastAsia"/>
              </w:rPr>
            </w:pPr>
            <w:r>
              <w:rPr>
                <w:rFonts w:hint="eastAsia"/>
                <w:lang w:val="en-US" w:eastAsia="zh-CN"/>
              </w:rPr>
              <w:t>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26A8">
            <w:pPr>
              <w:pStyle w:val="973"/>
              <w:pageBreakBefore w:val="0"/>
              <w:kinsoku/>
              <w:wordWrap w:val="0"/>
              <w:overflowPunct/>
              <w:topLinePunct w:val="0"/>
              <w:bidi w:val="0"/>
              <w:textAlignment w:val="auto"/>
              <w:rPr>
                <w:rFonts w:hint="eastAsia"/>
              </w:rPr>
            </w:pPr>
            <w:r>
              <w:rPr>
                <w:rFonts w:hint="eastAsia"/>
                <w:lang w:val="en-US" w:eastAsia="zh-CN"/>
              </w:rPr>
              <w:t>15</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1400">
            <w:pPr>
              <w:pStyle w:val="973"/>
              <w:pageBreakBefore w:val="0"/>
              <w:kinsoku/>
              <w:wordWrap w:val="0"/>
              <w:overflowPunct/>
              <w:topLinePunct w:val="0"/>
              <w:bidi w:val="0"/>
              <w:textAlignment w:val="auto"/>
              <w:rPr>
                <w:rFonts w:hint="default"/>
                <w:lang w:val="en-US" w:eastAsia="zh-CN"/>
              </w:rPr>
            </w:pPr>
          </w:p>
        </w:tc>
      </w:tr>
      <w:tr w14:paraId="06EB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554B">
            <w:pPr>
              <w:pStyle w:val="973"/>
              <w:pageBreakBefore w:val="0"/>
              <w:kinsoku/>
              <w:wordWrap w:val="0"/>
              <w:overflowPunct/>
              <w:topLinePunct w:val="0"/>
              <w:bidi w:val="0"/>
              <w:textAlignment w:val="auto"/>
              <w:rPr>
                <w:rFonts w:hint="eastAsia"/>
              </w:rPr>
            </w:pPr>
            <w:r>
              <w:rPr>
                <w:rFonts w:hint="eastAsia"/>
                <w:lang w:val="en-US" w:eastAsia="zh-CN"/>
              </w:rPr>
              <w:t>3</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7FE6">
            <w:pPr>
              <w:pStyle w:val="973"/>
              <w:pageBreakBefore w:val="0"/>
              <w:kinsoku/>
              <w:wordWrap w:val="0"/>
              <w:overflowPunct/>
              <w:topLinePunct w:val="0"/>
              <w:bidi w:val="0"/>
              <w:textAlignment w:val="auto"/>
              <w:rPr>
                <w:rFonts w:hint="eastAsia"/>
              </w:rPr>
            </w:pPr>
            <w:r>
              <w:rPr>
                <w:rFonts w:hint="eastAsia"/>
                <w:lang w:val="en-US" w:eastAsia="zh-CN"/>
              </w:rPr>
              <w:t>消防水带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2DF9">
            <w:pPr>
              <w:pStyle w:val="973"/>
              <w:pageBreakBefore w:val="0"/>
              <w:kinsoku/>
              <w:wordWrap w:val="0"/>
              <w:overflowPunct/>
              <w:topLinePunct w:val="0"/>
              <w:bidi w:val="0"/>
              <w:textAlignment w:val="auto"/>
              <w:rPr>
                <w:rFonts w:hint="eastAsia"/>
              </w:rPr>
            </w:pPr>
            <w:r>
              <w:rPr>
                <w:rFonts w:hint="eastAsia"/>
                <w:lang w:val="en-US" w:eastAsia="zh-CN"/>
              </w:rPr>
              <w:t>盘</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B534">
            <w:pPr>
              <w:pStyle w:val="973"/>
              <w:pageBreakBefore w:val="0"/>
              <w:kinsoku/>
              <w:wordWrap w:val="0"/>
              <w:overflowPunct/>
              <w:topLinePunct w:val="0"/>
              <w:bidi w:val="0"/>
              <w:textAlignment w:val="auto"/>
              <w:rPr>
                <w:rFonts w:hint="eastAsia"/>
              </w:rPr>
            </w:pPr>
            <w:r>
              <w:rPr>
                <w:rFonts w:hint="eastAsia"/>
                <w:lang w:val="en-US" w:eastAsia="zh-CN"/>
              </w:rPr>
              <w:t>65</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FB66">
            <w:pPr>
              <w:pStyle w:val="973"/>
              <w:pageBreakBefore w:val="0"/>
              <w:kinsoku/>
              <w:wordWrap w:val="0"/>
              <w:overflowPunct/>
              <w:topLinePunct w:val="0"/>
              <w:bidi w:val="0"/>
              <w:textAlignment w:val="auto"/>
              <w:rPr>
                <w:rFonts w:hint="eastAsia"/>
                <w:lang w:val="en-US" w:eastAsia="zh-CN"/>
              </w:rPr>
            </w:pPr>
          </w:p>
        </w:tc>
      </w:tr>
      <w:tr w14:paraId="246C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919E">
            <w:pPr>
              <w:pStyle w:val="973"/>
              <w:pageBreakBefore w:val="0"/>
              <w:kinsoku/>
              <w:wordWrap w:val="0"/>
              <w:overflowPunct/>
              <w:topLinePunct w:val="0"/>
              <w:bidi w:val="0"/>
              <w:textAlignment w:val="auto"/>
              <w:rPr>
                <w:rFonts w:hint="eastAsia"/>
              </w:rPr>
            </w:pPr>
            <w:r>
              <w:rPr>
                <w:rFonts w:hint="eastAsia"/>
                <w:lang w:val="en-US" w:eastAsia="zh-CN"/>
              </w:rPr>
              <w:t>4</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B0B9">
            <w:pPr>
              <w:pStyle w:val="973"/>
              <w:pageBreakBefore w:val="0"/>
              <w:kinsoku/>
              <w:wordWrap w:val="0"/>
              <w:overflowPunct/>
              <w:topLinePunct w:val="0"/>
              <w:bidi w:val="0"/>
              <w:textAlignment w:val="auto"/>
              <w:rPr>
                <w:rFonts w:hint="eastAsia"/>
              </w:rPr>
            </w:pPr>
            <w:r>
              <w:rPr>
                <w:rFonts w:hint="eastAsia"/>
                <w:lang w:val="en-US" w:eastAsia="zh-CN"/>
              </w:rPr>
              <w:t>多功能水枪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6568">
            <w:pPr>
              <w:pStyle w:val="973"/>
              <w:pageBreakBefore w:val="0"/>
              <w:kinsoku/>
              <w:wordWrap w:val="0"/>
              <w:overflowPunct/>
              <w:topLinePunct w:val="0"/>
              <w:bidi w:val="0"/>
              <w:textAlignment w:val="auto"/>
              <w:rPr>
                <w:rFonts w:hint="eastAsia"/>
              </w:rPr>
            </w:pPr>
            <w:r>
              <w:rPr>
                <w:rFonts w:hint="eastAsia"/>
                <w:lang w:val="en-US" w:eastAsia="zh-CN"/>
              </w:rPr>
              <w:t>把</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D55A">
            <w:pPr>
              <w:pStyle w:val="973"/>
              <w:pageBreakBefore w:val="0"/>
              <w:kinsoku/>
              <w:wordWrap w:val="0"/>
              <w:overflowPunct/>
              <w:topLinePunct w:val="0"/>
              <w:bidi w:val="0"/>
              <w:textAlignment w:val="auto"/>
              <w:rPr>
                <w:rFonts w:hint="eastAsia"/>
              </w:rPr>
            </w:pPr>
            <w:r>
              <w:rPr>
                <w:rFonts w:hint="eastAsia"/>
                <w:lang w:val="en-US" w:eastAsia="zh-CN"/>
              </w:rPr>
              <w:t>10</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F376">
            <w:pPr>
              <w:pStyle w:val="973"/>
              <w:pageBreakBefore w:val="0"/>
              <w:kinsoku/>
              <w:wordWrap w:val="0"/>
              <w:overflowPunct/>
              <w:topLinePunct w:val="0"/>
              <w:bidi w:val="0"/>
              <w:textAlignment w:val="auto"/>
              <w:rPr>
                <w:rFonts w:hint="eastAsia"/>
                <w:lang w:val="en-US" w:eastAsia="zh-CN"/>
              </w:rPr>
            </w:pPr>
          </w:p>
        </w:tc>
      </w:tr>
      <w:tr w14:paraId="5DAE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82FD">
            <w:pPr>
              <w:pStyle w:val="973"/>
              <w:pageBreakBefore w:val="0"/>
              <w:kinsoku/>
              <w:wordWrap w:val="0"/>
              <w:overflowPunct/>
              <w:topLinePunct w:val="0"/>
              <w:bidi w:val="0"/>
              <w:textAlignment w:val="auto"/>
              <w:rPr>
                <w:rFonts w:hint="eastAsia"/>
              </w:rPr>
            </w:pPr>
            <w:r>
              <w:rPr>
                <w:rFonts w:hint="eastAsia"/>
                <w:lang w:val="en-US" w:eastAsia="zh-CN"/>
              </w:rPr>
              <w:t>5</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E134">
            <w:pPr>
              <w:pStyle w:val="973"/>
              <w:pageBreakBefore w:val="0"/>
              <w:kinsoku/>
              <w:wordWrap w:val="0"/>
              <w:overflowPunct/>
              <w:topLinePunct w:val="0"/>
              <w:bidi w:val="0"/>
              <w:textAlignment w:val="auto"/>
              <w:rPr>
                <w:rFonts w:hint="eastAsia"/>
              </w:rPr>
            </w:pPr>
            <w:r>
              <w:rPr>
                <w:rFonts w:hint="eastAsia"/>
                <w:lang w:val="en-US" w:eastAsia="zh-CN"/>
              </w:rPr>
              <w:t>分水器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34F0">
            <w:pPr>
              <w:pStyle w:val="973"/>
              <w:pageBreakBefore w:val="0"/>
              <w:kinsoku/>
              <w:wordWrap w:val="0"/>
              <w:overflowPunct/>
              <w:topLinePunct w:val="0"/>
              <w:bidi w:val="0"/>
              <w:textAlignment w:val="auto"/>
              <w:rPr>
                <w:rFonts w:hint="eastAsia"/>
              </w:rPr>
            </w:pPr>
            <w:r>
              <w:rPr>
                <w:rFonts w:hint="eastAsia"/>
                <w:lang w:val="en-US" w:eastAsia="zh-CN"/>
              </w:rPr>
              <w:t>把</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00B3">
            <w:pPr>
              <w:pStyle w:val="973"/>
              <w:pageBreakBefore w:val="0"/>
              <w:kinsoku/>
              <w:wordWrap w:val="0"/>
              <w:overflowPunct/>
              <w:topLinePunct w:val="0"/>
              <w:bidi w:val="0"/>
              <w:textAlignment w:val="auto"/>
              <w:rPr>
                <w:rFonts w:hint="eastAsia"/>
              </w:rPr>
            </w:pPr>
            <w:r>
              <w:rPr>
                <w:rFonts w:hint="eastAsia"/>
                <w:lang w:val="en-US" w:eastAsia="zh-CN"/>
              </w:rPr>
              <w:t>4</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E7B0">
            <w:pPr>
              <w:pStyle w:val="973"/>
              <w:pageBreakBefore w:val="0"/>
              <w:kinsoku/>
              <w:wordWrap w:val="0"/>
              <w:overflowPunct/>
              <w:topLinePunct w:val="0"/>
              <w:bidi w:val="0"/>
              <w:textAlignment w:val="auto"/>
              <w:rPr>
                <w:rFonts w:hint="eastAsia"/>
                <w:lang w:val="en-US" w:eastAsia="zh-CN"/>
              </w:rPr>
            </w:pPr>
          </w:p>
        </w:tc>
      </w:tr>
      <w:tr w14:paraId="02AB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334C">
            <w:pPr>
              <w:pStyle w:val="973"/>
              <w:pageBreakBefore w:val="0"/>
              <w:kinsoku/>
              <w:wordWrap w:val="0"/>
              <w:overflowPunct/>
              <w:topLinePunct w:val="0"/>
              <w:bidi w:val="0"/>
              <w:textAlignment w:val="auto"/>
              <w:rPr>
                <w:rFonts w:hint="eastAsia"/>
                <w:lang w:val="en-US" w:eastAsia="zh-CN"/>
              </w:rPr>
            </w:pPr>
            <w:r>
              <w:rPr>
                <w:rFonts w:hint="eastAsia"/>
                <w:lang w:val="en-US" w:eastAsia="zh-CN"/>
              </w:rPr>
              <w:t>6</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891C">
            <w:pPr>
              <w:pStyle w:val="973"/>
              <w:pageBreakBefore w:val="0"/>
              <w:kinsoku/>
              <w:wordWrap w:val="0"/>
              <w:overflowPunct/>
              <w:topLinePunct w:val="0"/>
              <w:bidi w:val="0"/>
              <w:textAlignment w:val="auto"/>
              <w:rPr>
                <w:rFonts w:hint="eastAsia"/>
              </w:rPr>
            </w:pPr>
            <w:r>
              <w:rPr>
                <w:rFonts w:hint="eastAsia"/>
                <w:lang w:val="en-US" w:eastAsia="zh-CN"/>
              </w:rPr>
              <w:t>正压式消防空气呼吸器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E82C">
            <w:pPr>
              <w:pStyle w:val="973"/>
              <w:pageBreakBefore w:val="0"/>
              <w:kinsoku/>
              <w:wordWrap w:val="0"/>
              <w:overflowPunct/>
              <w:topLinePunct w:val="0"/>
              <w:bidi w:val="0"/>
              <w:textAlignment w:val="auto"/>
              <w:rPr>
                <w:rFonts w:hint="eastAsia"/>
              </w:rPr>
            </w:pPr>
            <w:r>
              <w:rPr>
                <w:rFonts w:hint="eastAsia"/>
                <w:lang w:val="en-US" w:eastAsia="zh-CN"/>
              </w:rPr>
              <w:t>台</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257F">
            <w:pPr>
              <w:pStyle w:val="973"/>
              <w:pageBreakBefore w:val="0"/>
              <w:kinsoku/>
              <w:wordWrap w:val="0"/>
              <w:overflowPunct/>
              <w:topLinePunct w:val="0"/>
              <w:bidi w:val="0"/>
              <w:textAlignment w:val="auto"/>
              <w:rPr>
                <w:rFonts w:hint="eastAsia"/>
              </w:rPr>
            </w:pPr>
            <w:r>
              <w:rPr>
                <w:rFonts w:hint="eastAsia"/>
                <w:lang w:val="en-US" w:eastAsia="zh-CN"/>
              </w:rPr>
              <w:t>8</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3EA4">
            <w:pPr>
              <w:pStyle w:val="973"/>
              <w:pageBreakBefore w:val="0"/>
              <w:kinsoku/>
              <w:wordWrap w:val="0"/>
              <w:overflowPunct/>
              <w:topLinePunct w:val="0"/>
              <w:bidi w:val="0"/>
              <w:textAlignment w:val="auto"/>
              <w:rPr>
                <w:rFonts w:hint="eastAsia"/>
                <w:lang w:val="en-US" w:eastAsia="zh-CN"/>
              </w:rPr>
            </w:pPr>
          </w:p>
        </w:tc>
      </w:tr>
      <w:tr w14:paraId="5233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C20F">
            <w:pPr>
              <w:pStyle w:val="973"/>
              <w:pageBreakBefore w:val="0"/>
              <w:kinsoku/>
              <w:wordWrap w:val="0"/>
              <w:overflowPunct/>
              <w:topLinePunct w:val="0"/>
              <w:bidi w:val="0"/>
              <w:textAlignment w:val="auto"/>
              <w:rPr>
                <w:rFonts w:hint="eastAsia"/>
              </w:rPr>
            </w:pPr>
            <w:r>
              <w:rPr>
                <w:rFonts w:hint="eastAsia"/>
                <w:lang w:val="en-US" w:eastAsia="zh-CN"/>
              </w:rPr>
              <w:t>7</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D9F4">
            <w:pPr>
              <w:pStyle w:val="973"/>
              <w:pageBreakBefore w:val="0"/>
              <w:kinsoku/>
              <w:wordWrap w:val="0"/>
              <w:overflowPunct/>
              <w:topLinePunct w:val="0"/>
              <w:bidi w:val="0"/>
              <w:textAlignment w:val="auto"/>
              <w:rPr>
                <w:rFonts w:hint="eastAsia"/>
              </w:rPr>
            </w:pPr>
            <w:r>
              <w:rPr>
                <w:rFonts w:hint="eastAsia"/>
                <w:lang w:val="en-US" w:eastAsia="zh-CN"/>
              </w:rPr>
              <w:t>空气呼吸器充气泵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E9AF">
            <w:pPr>
              <w:pStyle w:val="973"/>
              <w:pageBreakBefore w:val="0"/>
              <w:kinsoku/>
              <w:wordWrap w:val="0"/>
              <w:overflowPunct/>
              <w:topLinePunct w:val="0"/>
              <w:bidi w:val="0"/>
              <w:textAlignment w:val="auto"/>
              <w:rPr>
                <w:rFonts w:hint="eastAsia"/>
              </w:rPr>
            </w:pPr>
            <w:r>
              <w:rPr>
                <w:rFonts w:hint="eastAsia"/>
                <w:lang w:val="en-US" w:eastAsia="zh-CN"/>
              </w:rPr>
              <w:t>台</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981C">
            <w:pPr>
              <w:pStyle w:val="973"/>
              <w:pageBreakBefore w:val="0"/>
              <w:kinsoku/>
              <w:wordWrap w:val="0"/>
              <w:overflowPunct/>
              <w:topLinePunct w:val="0"/>
              <w:bidi w:val="0"/>
              <w:textAlignment w:val="auto"/>
              <w:rPr>
                <w:rFonts w:hint="eastAsia"/>
              </w:rPr>
            </w:pPr>
            <w:r>
              <w:rPr>
                <w:rFonts w:hint="eastAsia"/>
                <w:lang w:val="en-US" w:eastAsia="zh-CN"/>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C15E">
            <w:pPr>
              <w:pStyle w:val="973"/>
              <w:pageBreakBefore w:val="0"/>
              <w:kinsoku/>
              <w:wordWrap w:val="0"/>
              <w:overflowPunct/>
              <w:topLinePunct w:val="0"/>
              <w:bidi w:val="0"/>
              <w:textAlignment w:val="auto"/>
              <w:rPr>
                <w:rFonts w:hint="eastAsia"/>
                <w:lang w:val="en-US" w:eastAsia="zh-CN"/>
              </w:rPr>
            </w:pPr>
          </w:p>
        </w:tc>
      </w:tr>
      <w:tr w14:paraId="0BB9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8EDB">
            <w:pPr>
              <w:pStyle w:val="973"/>
              <w:pageBreakBefore w:val="0"/>
              <w:kinsoku/>
              <w:wordWrap w:val="0"/>
              <w:overflowPunct/>
              <w:topLinePunct w:val="0"/>
              <w:bidi w:val="0"/>
              <w:textAlignment w:val="auto"/>
              <w:rPr>
                <w:rFonts w:hint="eastAsia"/>
              </w:rPr>
            </w:pPr>
            <w:r>
              <w:rPr>
                <w:rFonts w:hint="eastAsia"/>
                <w:lang w:val="en-US" w:eastAsia="zh-CN"/>
              </w:rPr>
              <w:t>8</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59816">
            <w:pPr>
              <w:pStyle w:val="973"/>
              <w:pageBreakBefore w:val="0"/>
              <w:kinsoku/>
              <w:wordWrap w:val="0"/>
              <w:overflowPunct/>
              <w:topLinePunct w:val="0"/>
              <w:bidi w:val="0"/>
              <w:textAlignment w:val="auto"/>
              <w:rPr>
                <w:rFonts w:hint="eastAsia"/>
              </w:rPr>
            </w:pPr>
            <w:r>
              <w:rPr>
                <w:rFonts w:hint="eastAsia"/>
                <w:lang w:val="en-US" w:eastAsia="zh-CN"/>
              </w:rPr>
              <w:t>消防机动泵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1BFE">
            <w:pPr>
              <w:pStyle w:val="973"/>
              <w:pageBreakBefore w:val="0"/>
              <w:kinsoku/>
              <w:wordWrap w:val="0"/>
              <w:overflowPunct/>
              <w:topLinePunct w:val="0"/>
              <w:bidi w:val="0"/>
              <w:textAlignment w:val="auto"/>
              <w:rPr>
                <w:rFonts w:hint="eastAsia"/>
              </w:rPr>
            </w:pPr>
            <w:r>
              <w:rPr>
                <w:rFonts w:hint="eastAsia"/>
                <w:lang w:val="en-US" w:eastAsia="zh-CN"/>
              </w:rPr>
              <w:t>台</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F1D0">
            <w:pPr>
              <w:pStyle w:val="973"/>
              <w:pageBreakBefore w:val="0"/>
              <w:kinsoku/>
              <w:wordWrap w:val="0"/>
              <w:overflowPunct/>
              <w:topLinePunct w:val="0"/>
              <w:bidi w:val="0"/>
              <w:textAlignment w:val="auto"/>
              <w:rPr>
                <w:rFonts w:hint="eastAsia"/>
              </w:rPr>
            </w:pPr>
            <w:r>
              <w:rPr>
                <w:rFonts w:hint="eastAsia"/>
                <w:lang w:val="en-US" w:eastAsia="zh-CN"/>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462D">
            <w:pPr>
              <w:pStyle w:val="973"/>
              <w:pageBreakBefore w:val="0"/>
              <w:kinsoku/>
              <w:wordWrap w:val="0"/>
              <w:overflowPunct/>
              <w:topLinePunct w:val="0"/>
              <w:bidi w:val="0"/>
              <w:textAlignment w:val="auto"/>
              <w:rPr>
                <w:rFonts w:hint="eastAsia"/>
                <w:lang w:val="en-US" w:eastAsia="zh-CN"/>
              </w:rPr>
            </w:pPr>
          </w:p>
        </w:tc>
      </w:tr>
      <w:tr w14:paraId="10CC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8714">
            <w:pPr>
              <w:pStyle w:val="973"/>
              <w:pageBreakBefore w:val="0"/>
              <w:kinsoku/>
              <w:wordWrap w:val="0"/>
              <w:overflowPunct/>
              <w:topLinePunct w:val="0"/>
              <w:bidi w:val="0"/>
              <w:textAlignment w:val="auto"/>
              <w:rPr>
                <w:rFonts w:hint="eastAsia"/>
              </w:rPr>
            </w:pPr>
            <w:r>
              <w:rPr>
                <w:rFonts w:hint="eastAsia"/>
                <w:lang w:val="en-US" w:eastAsia="zh-CN"/>
              </w:rPr>
              <w:t>9</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A47F">
            <w:pPr>
              <w:pStyle w:val="973"/>
              <w:pageBreakBefore w:val="0"/>
              <w:kinsoku/>
              <w:wordWrap w:val="0"/>
              <w:overflowPunct/>
              <w:topLinePunct w:val="0"/>
              <w:bidi w:val="0"/>
              <w:textAlignment w:val="auto"/>
              <w:rPr>
                <w:rFonts w:hint="eastAsia"/>
              </w:rPr>
            </w:pPr>
            <w:r>
              <w:rPr>
                <w:rFonts w:hint="default"/>
                <w:lang w:val="en-US" w:eastAsia="zh-CN"/>
              </w:rPr>
              <w:br w:type="page"/>
            </w:r>
            <w:r>
              <w:rPr>
                <w:rFonts w:hint="eastAsia"/>
                <w:lang w:val="en-US" w:eastAsia="zh-CN"/>
              </w:rPr>
              <w:t>消防员灭火防护服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CBEB">
            <w:pPr>
              <w:pStyle w:val="973"/>
              <w:pageBreakBefore w:val="0"/>
              <w:kinsoku/>
              <w:wordWrap w:val="0"/>
              <w:overflowPunct/>
              <w:topLinePunct w:val="0"/>
              <w:bidi w:val="0"/>
              <w:textAlignment w:val="auto"/>
              <w:rPr>
                <w:rFonts w:hint="eastAsia"/>
              </w:rPr>
            </w:pPr>
            <w:r>
              <w:rPr>
                <w:rFonts w:hint="eastAsia"/>
                <w:lang w:val="en-US" w:eastAsia="zh-CN"/>
              </w:rPr>
              <w:t>套</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67BE">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8233">
            <w:pPr>
              <w:pStyle w:val="973"/>
              <w:pageBreakBefore w:val="0"/>
              <w:kinsoku/>
              <w:wordWrap w:val="0"/>
              <w:overflowPunct/>
              <w:topLinePunct w:val="0"/>
              <w:bidi w:val="0"/>
              <w:textAlignment w:val="auto"/>
              <w:rPr>
                <w:rFonts w:hint="eastAsia"/>
                <w:lang w:val="en-US" w:eastAsia="zh-CN"/>
              </w:rPr>
            </w:pPr>
          </w:p>
        </w:tc>
      </w:tr>
      <w:tr w14:paraId="5789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7364">
            <w:pPr>
              <w:pStyle w:val="973"/>
              <w:pageBreakBefore w:val="0"/>
              <w:kinsoku/>
              <w:wordWrap w:val="0"/>
              <w:overflowPunct/>
              <w:topLinePunct w:val="0"/>
              <w:bidi w:val="0"/>
              <w:textAlignment w:val="auto"/>
              <w:rPr>
                <w:rFonts w:hint="default"/>
                <w:lang w:val="en-US"/>
              </w:rPr>
            </w:pPr>
            <w:r>
              <w:rPr>
                <w:rFonts w:hint="eastAsia"/>
                <w:lang w:val="en-US" w:eastAsia="zh-CN"/>
              </w:rPr>
              <w:t>10</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01C6">
            <w:pPr>
              <w:pStyle w:val="973"/>
              <w:pageBreakBefore w:val="0"/>
              <w:kinsoku/>
              <w:wordWrap w:val="0"/>
              <w:overflowPunct/>
              <w:topLinePunct w:val="0"/>
              <w:bidi w:val="0"/>
              <w:textAlignment w:val="auto"/>
              <w:rPr>
                <w:rFonts w:hint="eastAsia"/>
              </w:rPr>
            </w:pPr>
            <w:r>
              <w:rPr>
                <w:rFonts w:hint="default"/>
                <w:lang w:val="en-US" w:eastAsia="zh-CN"/>
              </w:rPr>
              <w:br w:type="page"/>
            </w:r>
            <w:r>
              <w:rPr>
                <w:rFonts w:hint="eastAsia"/>
                <w:lang w:val="en-US" w:eastAsia="zh-CN"/>
              </w:rPr>
              <w:t>消防靴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F2F4">
            <w:pPr>
              <w:pStyle w:val="973"/>
              <w:pageBreakBefore w:val="0"/>
              <w:kinsoku/>
              <w:wordWrap w:val="0"/>
              <w:overflowPunct/>
              <w:topLinePunct w:val="0"/>
              <w:bidi w:val="0"/>
              <w:textAlignment w:val="auto"/>
              <w:rPr>
                <w:rFonts w:hint="eastAsia"/>
              </w:rPr>
            </w:pPr>
            <w:r>
              <w:rPr>
                <w:rFonts w:hint="eastAsia"/>
                <w:lang w:val="en-US" w:eastAsia="zh-CN"/>
              </w:rPr>
              <w:t>双</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D5B8">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47D9">
            <w:pPr>
              <w:pStyle w:val="973"/>
              <w:pageBreakBefore w:val="0"/>
              <w:kinsoku/>
              <w:wordWrap w:val="0"/>
              <w:overflowPunct/>
              <w:topLinePunct w:val="0"/>
              <w:bidi w:val="0"/>
              <w:textAlignment w:val="auto"/>
              <w:rPr>
                <w:rFonts w:hint="eastAsia"/>
                <w:lang w:val="en-US" w:eastAsia="zh-CN"/>
              </w:rPr>
            </w:pPr>
          </w:p>
        </w:tc>
      </w:tr>
      <w:tr w14:paraId="6001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C11B">
            <w:pPr>
              <w:pStyle w:val="973"/>
              <w:pageBreakBefore w:val="0"/>
              <w:kinsoku/>
              <w:wordWrap w:val="0"/>
              <w:overflowPunct/>
              <w:topLinePunct w:val="0"/>
              <w:bidi w:val="0"/>
              <w:textAlignment w:val="auto"/>
              <w:rPr>
                <w:rFonts w:hint="default"/>
                <w:lang w:val="en-US"/>
              </w:rPr>
            </w:pPr>
            <w:r>
              <w:rPr>
                <w:rFonts w:hint="eastAsia"/>
                <w:lang w:val="en-US" w:eastAsia="zh-CN"/>
              </w:rPr>
              <w:t>11</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6945">
            <w:pPr>
              <w:pStyle w:val="973"/>
              <w:pageBreakBefore w:val="0"/>
              <w:kinsoku/>
              <w:wordWrap w:val="0"/>
              <w:overflowPunct/>
              <w:topLinePunct w:val="0"/>
              <w:bidi w:val="0"/>
              <w:textAlignment w:val="auto"/>
              <w:rPr>
                <w:rFonts w:hint="eastAsia"/>
              </w:rPr>
            </w:pPr>
            <w:r>
              <w:rPr>
                <w:rFonts w:hint="default"/>
                <w:lang w:val="en-US" w:eastAsia="zh-CN"/>
              </w:rPr>
              <w:br w:type="page"/>
            </w:r>
            <w:r>
              <w:rPr>
                <w:rFonts w:hint="eastAsia"/>
                <w:lang w:val="en-US" w:eastAsia="zh-CN"/>
              </w:rPr>
              <w:t>消防员呼救器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D28F">
            <w:pPr>
              <w:pStyle w:val="973"/>
              <w:pageBreakBefore w:val="0"/>
              <w:kinsoku/>
              <w:wordWrap w:val="0"/>
              <w:overflowPunct/>
              <w:topLinePunct w:val="0"/>
              <w:bidi w:val="0"/>
              <w:textAlignment w:val="auto"/>
              <w:rPr>
                <w:rFonts w:hint="eastAsia"/>
              </w:rPr>
            </w:pPr>
            <w:r>
              <w:rPr>
                <w:rFonts w:hint="eastAsia"/>
                <w:lang w:val="en-US" w:eastAsia="zh-CN"/>
              </w:rPr>
              <w:t>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8366">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C697">
            <w:pPr>
              <w:pStyle w:val="973"/>
              <w:pageBreakBefore w:val="0"/>
              <w:kinsoku/>
              <w:wordWrap w:val="0"/>
              <w:overflowPunct/>
              <w:topLinePunct w:val="0"/>
              <w:bidi w:val="0"/>
              <w:textAlignment w:val="auto"/>
              <w:rPr>
                <w:rFonts w:hint="eastAsia"/>
                <w:lang w:val="en-US" w:eastAsia="zh-CN"/>
              </w:rPr>
            </w:pPr>
          </w:p>
        </w:tc>
      </w:tr>
      <w:tr w14:paraId="3379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304A">
            <w:pPr>
              <w:pStyle w:val="973"/>
              <w:pageBreakBefore w:val="0"/>
              <w:kinsoku/>
              <w:wordWrap w:val="0"/>
              <w:overflowPunct/>
              <w:topLinePunct w:val="0"/>
              <w:bidi w:val="0"/>
              <w:textAlignment w:val="auto"/>
              <w:rPr>
                <w:rFonts w:hint="default"/>
                <w:lang w:val="en-US"/>
              </w:rPr>
            </w:pPr>
            <w:r>
              <w:rPr>
                <w:rFonts w:hint="eastAsia"/>
                <w:lang w:val="en-US" w:eastAsia="zh-CN"/>
              </w:rPr>
              <w:t>12</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BFBD">
            <w:pPr>
              <w:pStyle w:val="973"/>
              <w:pageBreakBefore w:val="0"/>
              <w:kinsoku/>
              <w:wordWrap w:val="0"/>
              <w:overflowPunct/>
              <w:topLinePunct w:val="0"/>
              <w:bidi w:val="0"/>
              <w:textAlignment w:val="auto"/>
              <w:rPr>
                <w:rFonts w:hint="eastAsia"/>
              </w:rPr>
            </w:pPr>
            <w:r>
              <w:rPr>
                <w:rFonts w:hint="eastAsia"/>
                <w:lang w:val="en-US" w:eastAsia="zh-CN"/>
              </w:rPr>
              <w:t>消防员头灯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9AFB">
            <w:pPr>
              <w:pStyle w:val="973"/>
              <w:pageBreakBefore w:val="0"/>
              <w:kinsoku/>
              <w:wordWrap w:val="0"/>
              <w:overflowPunct/>
              <w:topLinePunct w:val="0"/>
              <w:bidi w:val="0"/>
              <w:textAlignment w:val="auto"/>
              <w:rPr>
                <w:rFonts w:hint="eastAsia"/>
              </w:rPr>
            </w:pPr>
            <w:r>
              <w:rPr>
                <w:rFonts w:hint="eastAsia"/>
                <w:lang w:val="en-US" w:eastAsia="zh-CN"/>
              </w:rPr>
              <w:t>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E4AC">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30FE">
            <w:pPr>
              <w:pStyle w:val="973"/>
              <w:pageBreakBefore w:val="0"/>
              <w:kinsoku/>
              <w:wordWrap w:val="0"/>
              <w:overflowPunct/>
              <w:topLinePunct w:val="0"/>
              <w:bidi w:val="0"/>
              <w:textAlignment w:val="auto"/>
              <w:rPr>
                <w:rFonts w:hint="eastAsia"/>
                <w:lang w:val="en-US" w:eastAsia="zh-CN"/>
              </w:rPr>
            </w:pPr>
          </w:p>
        </w:tc>
      </w:tr>
      <w:tr w14:paraId="33A9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FFE8">
            <w:pPr>
              <w:pStyle w:val="973"/>
              <w:pageBreakBefore w:val="0"/>
              <w:kinsoku/>
              <w:wordWrap w:val="0"/>
              <w:overflowPunct/>
              <w:topLinePunct w:val="0"/>
              <w:bidi w:val="0"/>
              <w:textAlignment w:val="auto"/>
              <w:rPr>
                <w:rFonts w:hint="default"/>
                <w:lang w:val="en-US"/>
              </w:rPr>
            </w:pPr>
            <w:r>
              <w:rPr>
                <w:rFonts w:hint="eastAsia"/>
                <w:lang w:val="en-US" w:eastAsia="zh-CN"/>
              </w:rPr>
              <w:t>13</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E19C">
            <w:pPr>
              <w:pStyle w:val="973"/>
              <w:pageBreakBefore w:val="0"/>
              <w:kinsoku/>
              <w:wordWrap w:val="0"/>
              <w:overflowPunct/>
              <w:topLinePunct w:val="0"/>
              <w:bidi w:val="0"/>
              <w:textAlignment w:val="auto"/>
              <w:rPr>
                <w:rFonts w:hint="eastAsia"/>
              </w:rPr>
            </w:pPr>
            <w:r>
              <w:rPr>
                <w:rFonts w:hint="eastAsia"/>
                <w:lang w:val="en-US" w:eastAsia="zh-CN"/>
              </w:rPr>
              <w:t>消防头盔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EE01">
            <w:pPr>
              <w:pStyle w:val="973"/>
              <w:pageBreakBefore w:val="0"/>
              <w:kinsoku/>
              <w:wordWrap w:val="0"/>
              <w:overflowPunct/>
              <w:topLinePunct w:val="0"/>
              <w:bidi w:val="0"/>
              <w:textAlignment w:val="auto"/>
              <w:rPr>
                <w:rFonts w:hint="eastAsia"/>
              </w:rPr>
            </w:pPr>
            <w:r>
              <w:rPr>
                <w:rFonts w:hint="eastAsia"/>
                <w:lang w:val="en-US" w:eastAsia="zh-CN"/>
              </w:rPr>
              <w:t>顶</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9B15">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6AC9">
            <w:pPr>
              <w:pStyle w:val="973"/>
              <w:pageBreakBefore w:val="0"/>
              <w:kinsoku/>
              <w:wordWrap w:val="0"/>
              <w:overflowPunct/>
              <w:topLinePunct w:val="0"/>
              <w:bidi w:val="0"/>
              <w:textAlignment w:val="auto"/>
              <w:rPr>
                <w:rFonts w:hint="eastAsia"/>
                <w:lang w:val="en-US" w:eastAsia="zh-CN"/>
              </w:rPr>
            </w:pPr>
          </w:p>
        </w:tc>
      </w:tr>
      <w:tr w14:paraId="1FE9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B485">
            <w:pPr>
              <w:pStyle w:val="973"/>
              <w:pageBreakBefore w:val="0"/>
              <w:kinsoku/>
              <w:wordWrap w:val="0"/>
              <w:overflowPunct/>
              <w:topLinePunct w:val="0"/>
              <w:bidi w:val="0"/>
              <w:textAlignment w:val="auto"/>
              <w:rPr>
                <w:rFonts w:hint="default"/>
                <w:lang w:val="en-US"/>
              </w:rPr>
            </w:pPr>
            <w:r>
              <w:rPr>
                <w:rFonts w:hint="eastAsia"/>
                <w:lang w:val="en-US" w:eastAsia="zh-CN"/>
              </w:rPr>
              <w:t>14</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4A58">
            <w:pPr>
              <w:pStyle w:val="973"/>
              <w:pageBreakBefore w:val="0"/>
              <w:kinsoku/>
              <w:wordWrap w:val="0"/>
              <w:overflowPunct/>
              <w:topLinePunct w:val="0"/>
              <w:bidi w:val="0"/>
              <w:textAlignment w:val="auto"/>
              <w:rPr>
                <w:rFonts w:hint="eastAsia"/>
              </w:rPr>
            </w:pPr>
            <w:r>
              <w:rPr>
                <w:rFonts w:hint="eastAsia"/>
                <w:lang w:val="en-US" w:eastAsia="zh-CN"/>
              </w:rPr>
              <w:t>消防头套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C613">
            <w:pPr>
              <w:pStyle w:val="973"/>
              <w:pageBreakBefore w:val="0"/>
              <w:kinsoku/>
              <w:wordWrap w:val="0"/>
              <w:overflowPunct/>
              <w:topLinePunct w:val="0"/>
              <w:bidi w:val="0"/>
              <w:textAlignment w:val="auto"/>
              <w:rPr>
                <w:rFonts w:hint="eastAsia"/>
              </w:rPr>
            </w:pPr>
            <w:r>
              <w:rPr>
                <w:rFonts w:hint="eastAsia"/>
                <w:lang w:val="en-US" w:eastAsia="zh-CN"/>
              </w:rPr>
              <w:t>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4360">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D861">
            <w:pPr>
              <w:pStyle w:val="973"/>
              <w:pageBreakBefore w:val="0"/>
              <w:kinsoku/>
              <w:wordWrap w:val="0"/>
              <w:overflowPunct/>
              <w:topLinePunct w:val="0"/>
              <w:bidi w:val="0"/>
              <w:textAlignment w:val="auto"/>
              <w:rPr>
                <w:rFonts w:hint="eastAsia"/>
                <w:lang w:val="en-US" w:eastAsia="zh-CN"/>
              </w:rPr>
            </w:pPr>
          </w:p>
        </w:tc>
      </w:tr>
      <w:tr w14:paraId="6045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A6BF">
            <w:pPr>
              <w:pStyle w:val="973"/>
              <w:pageBreakBefore w:val="0"/>
              <w:kinsoku/>
              <w:wordWrap w:val="0"/>
              <w:overflowPunct/>
              <w:topLinePunct w:val="0"/>
              <w:bidi w:val="0"/>
              <w:textAlignment w:val="auto"/>
              <w:rPr>
                <w:rFonts w:hint="default"/>
                <w:lang w:val="en-US"/>
              </w:rPr>
            </w:pPr>
            <w:r>
              <w:rPr>
                <w:rFonts w:hint="eastAsia"/>
                <w:lang w:val="en-US" w:eastAsia="zh-CN"/>
              </w:rPr>
              <w:t>15</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E305">
            <w:pPr>
              <w:pStyle w:val="973"/>
              <w:pageBreakBefore w:val="0"/>
              <w:kinsoku/>
              <w:wordWrap w:val="0"/>
              <w:overflowPunct/>
              <w:topLinePunct w:val="0"/>
              <w:bidi w:val="0"/>
              <w:textAlignment w:val="auto"/>
              <w:rPr>
                <w:rFonts w:hint="eastAsia"/>
              </w:rPr>
            </w:pPr>
            <w:r>
              <w:rPr>
                <w:rFonts w:hint="eastAsia"/>
                <w:lang w:val="en-US" w:eastAsia="zh-CN"/>
              </w:rPr>
              <w:t>消防手套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A438">
            <w:pPr>
              <w:pStyle w:val="973"/>
              <w:pageBreakBefore w:val="0"/>
              <w:kinsoku/>
              <w:wordWrap w:val="0"/>
              <w:overflowPunct/>
              <w:topLinePunct w:val="0"/>
              <w:bidi w:val="0"/>
              <w:textAlignment w:val="auto"/>
              <w:rPr>
                <w:rFonts w:hint="eastAsia"/>
              </w:rPr>
            </w:pPr>
            <w:r>
              <w:rPr>
                <w:rFonts w:hint="eastAsia"/>
                <w:lang w:val="en-US" w:eastAsia="zh-CN"/>
              </w:rPr>
              <w:t>双</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CD8B">
            <w:pPr>
              <w:pStyle w:val="973"/>
              <w:pageBreakBefore w:val="0"/>
              <w:kinsoku/>
              <w:wordWrap w:val="0"/>
              <w:overflowPunct/>
              <w:topLinePunct w:val="0"/>
              <w:bidi w:val="0"/>
              <w:textAlignment w:val="auto"/>
              <w:rPr>
                <w:rFonts w:hint="eastAsia"/>
              </w:rPr>
            </w:pPr>
            <w:r>
              <w:rPr>
                <w:rFonts w:hint="eastAsia"/>
                <w:lang w:val="en-US" w:eastAsia="zh-CN"/>
              </w:rPr>
              <w:t>44</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83FD">
            <w:pPr>
              <w:pStyle w:val="973"/>
              <w:pageBreakBefore w:val="0"/>
              <w:kinsoku/>
              <w:wordWrap w:val="0"/>
              <w:overflowPunct/>
              <w:topLinePunct w:val="0"/>
              <w:bidi w:val="0"/>
              <w:textAlignment w:val="auto"/>
              <w:rPr>
                <w:rFonts w:hint="eastAsia"/>
                <w:lang w:val="en-US" w:eastAsia="zh-CN"/>
              </w:rPr>
            </w:pPr>
          </w:p>
        </w:tc>
      </w:tr>
      <w:tr w14:paraId="1EB8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9BCD">
            <w:pPr>
              <w:pStyle w:val="973"/>
              <w:pageBreakBefore w:val="0"/>
              <w:kinsoku/>
              <w:wordWrap w:val="0"/>
              <w:overflowPunct/>
              <w:topLinePunct w:val="0"/>
              <w:bidi w:val="0"/>
              <w:textAlignment w:val="auto"/>
              <w:rPr>
                <w:rFonts w:hint="default"/>
                <w:lang w:val="en-US"/>
              </w:rPr>
            </w:pPr>
            <w:r>
              <w:rPr>
                <w:rFonts w:hint="eastAsia"/>
                <w:lang w:val="en-US" w:eastAsia="zh-CN"/>
              </w:rPr>
              <w:t>16</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6A64">
            <w:pPr>
              <w:pStyle w:val="973"/>
              <w:pageBreakBefore w:val="0"/>
              <w:kinsoku/>
              <w:wordWrap w:val="0"/>
              <w:overflowPunct/>
              <w:topLinePunct w:val="0"/>
              <w:bidi w:val="0"/>
              <w:textAlignment w:val="auto"/>
              <w:rPr>
                <w:rFonts w:hint="eastAsia"/>
              </w:rPr>
            </w:pPr>
            <w:r>
              <w:rPr>
                <w:rFonts w:hint="eastAsia"/>
                <w:lang w:val="en-US" w:eastAsia="zh-CN"/>
              </w:rPr>
              <w:t>消防员腰包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27BF">
            <w:pPr>
              <w:pStyle w:val="973"/>
              <w:pageBreakBefore w:val="0"/>
              <w:kinsoku/>
              <w:wordWrap w:val="0"/>
              <w:overflowPunct/>
              <w:topLinePunct w:val="0"/>
              <w:bidi w:val="0"/>
              <w:textAlignment w:val="auto"/>
              <w:rPr>
                <w:rFonts w:hint="eastAsia"/>
              </w:rPr>
            </w:pPr>
            <w:r>
              <w:rPr>
                <w:rFonts w:hint="eastAsia"/>
                <w:lang w:val="en-US" w:eastAsia="zh-CN"/>
              </w:rPr>
              <w:t>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D8A9">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AFBF">
            <w:pPr>
              <w:pStyle w:val="973"/>
              <w:pageBreakBefore w:val="0"/>
              <w:kinsoku/>
              <w:wordWrap w:val="0"/>
              <w:overflowPunct/>
              <w:topLinePunct w:val="0"/>
              <w:bidi w:val="0"/>
              <w:textAlignment w:val="auto"/>
              <w:rPr>
                <w:rFonts w:hint="eastAsia"/>
                <w:lang w:val="en-US" w:eastAsia="zh-CN"/>
              </w:rPr>
            </w:pPr>
          </w:p>
        </w:tc>
      </w:tr>
      <w:tr w14:paraId="17D9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BAE8">
            <w:pPr>
              <w:pStyle w:val="973"/>
              <w:pageBreakBefore w:val="0"/>
              <w:kinsoku/>
              <w:wordWrap w:val="0"/>
              <w:overflowPunct/>
              <w:topLinePunct w:val="0"/>
              <w:bidi w:val="0"/>
              <w:textAlignment w:val="auto"/>
              <w:rPr>
                <w:rFonts w:hint="default"/>
                <w:lang w:val="en-US"/>
              </w:rPr>
            </w:pPr>
            <w:r>
              <w:rPr>
                <w:rFonts w:hint="eastAsia"/>
                <w:lang w:val="en-US" w:eastAsia="zh-CN"/>
              </w:rPr>
              <w:t>17</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5610">
            <w:pPr>
              <w:pStyle w:val="973"/>
              <w:pageBreakBefore w:val="0"/>
              <w:kinsoku/>
              <w:wordWrap w:val="0"/>
              <w:overflowPunct/>
              <w:topLinePunct w:val="0"/>
              <w:bidi w:val="0"/>
              <w:textAlignment w:val="auto"/>
              <w:rPr>
                <w:rFonts w:hint="eastAsia"/>
              </w:rPr>
            </w:pPr>
            <w:r>
              <w:rPr>
                <w:rFonts w:hint="eastAsia"/>
                <w:lang w:val="en-US" w:eastAsia="zh-CN"/>
              </w:rPr>
              <w:t>消防腰斧</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FC40">
            <w:pPr>
              <w:pStyle w:val="973"/>
              <w:pageBreakBefore w:val="0"/>
              <w:kinsoku/>
              <w:wordWrap w:val="0"/>
              <w:overflowPunct/>
              <w:topLinePunct w:val="0"/>
              <w:bidi w:val="0"/>
              <w:textAlignment w:val="auto"/>
              <w:rPr>
                <w:rFonts w:hint="eastAsia"/>
              </w:rPr>
            </w:pPr>
            <w:r>
              <w:rPr>
                <w:rFonts w:hint="eastAsia"/>
                <w:lang w:val="en-US" w:eastAsia="zh-CN"/>
              </w:rPr>
              <w:t>把</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5075">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8C55">
            <w:pPr>
              <w:pStyle w:val="973"/>
              <w:pageBreakBefore w:val="0"/>
              <w:kinsoku/>
              <w:wordWrap w:val="0"/>
              <w:overflowPunct/>
              <w:topLinePunct w:val="0"/>
              <w:bidi w:val="0"/>
              <w:textAlignment w:val="auto"/>
              <w:rPr>
                <w:rFonts w:hint="eastAsia"/>
                <w:lang w:val="en-US" w:eastAsia="zh-CN"/>
              </w:rPr>
            </w:pPr>
          </w:p>
        </w:tc>
      </w:tr>
      <w:tr w14:paraId="2E5F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3027">
            <w:pPr>
              <w:pStyle w:val="973"/>
              <w:pageBreakBefore w:val="0"/>
              <w:kinsoku/>
              <w:wordWrap w:val="0"/>
              <w:overflowPunct/>
              <w:topLinePunct w:val="0"/>
              <w:bidi w:val="0"/>
              <w:textAlignment w:val="auto"/>
              <w:rPr>
                <w:rFonts w:hint="default"/>
                <w:lang w:val="en-US"/>
              </w:rPr>
            </w:pPr>
            <w:r>
              <w:rPr>
                <w:rFonts w:hint="eastAsia"/>
                <w:lang w:val="en-US" w:eastAsia="zh-CN"/>
              </w:rPr>
              <w:t>18</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E217">
            <w:pPr>
              <w:pStyle w:val="973"/>
              <w:pageBreakBefore w:val="0"/>
              <w:kinsoku/>
              <w:wordWrap w:val="0"/>
              <w:overflowPunct/>
              <w:topLinePunct w:val="0"/>
              <w:bidi w:val="0"/>
              <w:textAlignment w:val="auto"/>
              <w:rPr>
                <w:rFonts w:hint="eastAsia"/>
              </w:rPr>
            </w:pPr>
            <w:r>
              <w:rPr>
                <w:rFonts w:hint="eastAsia"/>
                <w:lang w:val="en-US" w:eastAsia="zh-CN"/>
              </w:rPr>
              <w:t>腰带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5089">
            <w:pPr>
              <w:pStyle w:val="973"/>
              <w:pageBreakBefore w:val="0"/>
              <w:kinsoku/>
              <w:wordWrap w:val="0"/>
              <w:overflowPunct/>
              <w:topLinePunct w:val="0"/>
              <w:bidi w:val="0"/>
              <w:textAlignment w:val="auto"/>
              <w:rPr>
                <w:rFonts w:hint="eastAsia"/>
              </w:rPr>
            </w:pPr>
            <w:r>
              <w:rPr>
                <w:rFonts w:hint="eastAsia"/>
                <w:lang w:val="en-US" w:eastAsia="zh-CN"/>
              </w:rPr>
              <w:t>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C570">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7085">
            <w:pPr>
              <w:pStyle w:val="973"/>
              <w:pageBreakBefore w:val="0"/>
              <w:kinsoku/>
              <w:wordWrap w:val="0"/>
              <w:overflowPunct/>
              <w:topLinePunct w:val="0"/>
              <w:bidi w:val="0"/>
              <w:textAlignment w:val="auto"/>
              <w:rPr>
                <w:rFonts w:hint="eastAsia"/>
                <w:lang w:val="en-US" w:eastAsia="zh-CN"/>
              </w:rPr>
            </w:pPr>
          </w:p>
        </w:tc>
      </w:tr>
      <w:tr w14:paraId="315D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654E">
            <w:pPr>
              <w:pStyle w:val="973"/>
              <w:pageBreakBefore w:val="0"/>
              <w:kinsoku/>
              <w:wordWrap w:val="0"/>
              <w:overflowPunct/>
              <w:topLinePunct w:val="0"/>
              <w:bidi w:val="0"/>
              <w:textAlignment w:val="auto"/>
              <w:rPr>
                <w:rFonts w:hint="default"/>
                <w:lang w:val="en-US"/>
              </w:rPr>
            </w:pPr>
            <w:r>
              <w:rPr>
                <w:rFonts w:hint="eastAsia"/>
                <w:lang w:val="en-US" w:eastAsia="zh-CN"/>
              </w:rPr>
              <w:t>19</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0728">
            <w:pPr>
              <w:pStyle w:val="973"/>
              <w:pageBreakBefore w:val="0"/>
              <w:kinsoku/>
              <w:wordWrap w:val="0"/>
              <w:overflowPunct/>
              <w:topLinePunct w:val="0"/>
              <w:bidi w:val="0"/>
              <w:textAlignment w:val="auto"/>
              <w:rPr>
                <w:rFonts w:hint="eastAsia"/>
              </w:rPr>
            </w:pPr>
            <w:r>
              <w:rPr>
                <w:rFonts w:hint="eastAsia"/>
                <w:lang w:val="en-US" w:eastAsia="zh-CN"/>
              </w:rPr>
              <w:t>通用型安全绳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181E">
            <w:pPr>
              <w:pStyle w:val="973"/>
              <w:pageBreakBefore w:val="0"/>
              <w:kinsoku/>
              <w:wordWrap w:val="0"/>
              <w:overflowPunct/>
              <w:topLinePunct w:val="0"/>
              <w:bidi w:val="0"/>
              <w:textAlignment w:val="auto"/>
              <w:rPr>
                <w:rFonts w:hint="eastAsia"/>
              </w:rPr>
            </w:pPr>
            <w:r>
              <w:rPr>
                <w:rFonts w:hint="eastAsia"/>
                <w:lang w:val="en-US" w:eastAsia="zh-CN"/>
              </w:rPr>
              <w:t>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21FB">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8538">
            <w:pPr>
              <w:pStyle w:val="973"/>
              <w:pageBreakBefore w:val="0"/>
              <w:kinsoku/>
              <w:wordWrap w:val="0"/>
              <w:overflowPunct/>
              <w:topLinePunct w:val="0"/>
              <w:bidi w:val="0"/>
              <w:textAlignment w:val="auto"/>
              <w:rPr>
                <w:rFonts w:hint="eastAsia"/>
                <w:lang w:val="en-US" w:eastAsia="zh-CN"/>
              </w:rPr>
            </w:pPr>
          </w:p>
        </w:tc>
      </w:tr>
      <w:tr w14:paraId="3A47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703F">
            <w:pPr>
              <w:pStyle w:val="973"/>
              <w:pageBreakBefore w:val="0"/>
              <w:kinsoku/>
              <w:wordWrap w:val="0"/>
              <w:overflowPunct/>
              <w:topLinePunct w:val="0"/>
              <w:bidi w:val="0"/>
              <w:textAlignment w:val="auto"/>
              <w:rPr>
                <w:rFonts w:hint="default"/>
                <w:lang w:val="en-US"/>
              </w:rPr>
            </w:pPr>
            <w:r>
              <w:rPr>
                <w:rFonts w:hint="eastAsia"/>
                <w:lang w:val="en-US" w:eastAsia="zh-CN"/>
              </w:rPr>
              <w:t>20</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D0DB">
            <w:pPr>
              <w:pStyle w:val="973"/>
              <w:pageBreakBefore w:val="0"/>
              <w:kinsoku/>
              <w:wordWrap w:val="0"/>
              <w:overflowPunct/>
              <w:topLinePunct w:val="0"/>
              <w:bidi w:val="0"/>
              <w:textAlignment w:val="auto"/>
              <w:rPr>
                <w:rFonts w:hint="eastAsia"/>
              </w:rPr>
            </w:pPr>
            <w:r>
              <w:rPr>
                <w:rFonts w:hint="eastAsia"/>
                <w:lang w:val="en-US" w:eastAsia="zh-CN"/>
              </w:rPr>
              <w:t>自救绳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5163">
            <w:pPr>
              <w:pStyle w:val="973"/>
              <w:pageBreakBefore w:val="0"/>
              <w:kinsoku/>
              <w:wordWrap w:val="0"/>
              <w:overflowPunct/>
              <w:topLinePunct w:val="0"/>
              <w:bidi w:val="0"/>
              <w:textAlignment w:val="auto"/>
              <w:rPr>
                <w:rFonts w:hint="eastAsia"/>
              </w:rPr>
            </w:pPr>
            <w:r>
              <w:rPr>
                <w:rFonts w:hint="eastAsia"/>
                <w:lang w:val="en-US" w:eastAsia="zh-CN"/>
              </w:rPr>
              <w:t>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813A">
            <w:pPr>
              <w:pStyle w:val="973"/>
              <w:pageBreakBefore w:val="0"/>
              <w:kinsoku/>
              <w:wordWrap w:val="0"/>
              <w:overflowPunct/>
              <w:topLinePunct w:val="0"/>
              <w:bidi w:val="0"/>
              <w:textAlignment w:val="auto"/>
              <w:rPr>
                <w:rFonts w:hint="eastAsia"/>
              </w:rPr>
            </w:pPr>
            <w:r>
              <w:rPr>
                <w:rFonts w:hint="eastAsia"/>
                <w:lang w:val="en-US" w:eastAsia="zh-CN"/>
              </w:rPr>
              <w:t>22</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DD22">
            <w:pPr>
              <w:pStyle w:val="973"/>
              <w:pageBreakBefore w:val="0"/>
              <w:kinsoku/>
              <w:wordWrap w:val="0"/>
              <w:overflowPunct/>
              <w:topLinePunct w:val="0"/>
              <w:bidi w:val="0"/>
              <w:textAlignment w:val="auto"/>
              <w:rPr>
                <w:rFonts w:hint="eastAsia"/>
                <w:lang w:val="en-US" w:eastAsia="zh-CN"/>
              </w:rPr>
            </w:pPr>
          </w:p>
        </w:tc>
      </w:tr>
      <w:tr w14:paraId="5FE7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0A51">
            <w:pPr>
              <w:pStyle w:val="973"/>
              <w:pageBreakBefore w:val="0"/>
              <w:kinsoku/>
              <w:wordWrap w:val="0"/>
              <w:overflowPunct/>
              <w:topLinePunct w:val="0"/>
              <w:bidi w:val="0"/>
              <w:textAlignment w:val="auto"/>
              <w:rPr>
                <w:rFonts w:hint="default"/>
                <w:lang w:val="en-US"/>
              </w:rPr>
            </w:pPr>
            <w:r>
              <w:rPr>
                <w:rFonts w:hint="eastAsia"/>
                <w:lang w:val="en-US" w:eastAsia="zh-CN"/>
              </w:rPr>
              <w:t>21</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4A65">
            <w:pPr>
              <w:pStyle w:val="973"/>
              <w:pageBreakBefore w:val="0"/>
              <w:kinsoku/>
              <w:wordWrap w:val="0"/>
              <w:overflowPunct/>
              <w:topLinePunct w:val="0"/>
              <w:bidi w:val="0"/>
              <w:textAlignment w:val="auto"/>
              <w:rPr>
                <w:rFonts w:hint="eastAsia"/>
              </w:rPr>
            </w:pPr>
            <w:r>
              <w:rPr>
                <w:rFonts w:hint="eastAsia"/>
                <w:lang w:val="en-US" w:eastAsia="zh-CN"/>
              </w:rPr>
              <w:t>安全钩</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10D3">
            <w:pPr>
              <w:pStyle w:val="973"/>
              <w:pageBreakBefore w:val="0"/>
              <w:kinsoku/>
              <w:wordWrap w:val="0"/>
              <w:overflowPunct/>
              <w:topLinePunct w:val="0"/>
              <w:bidi w:val="0"/>
              <w:textAlignment w:val="auto"/>
              <w:rPr>
                <w:rFonts w:hint="eastAsia"/>
              </w:rPr>
            </w:pPr>
            <w:r>
              <w:rPr>
                <w:rFonts w:hint="eastAsia"/>
                <w:lang w:val="en-US" w:eastAsia="zh-CN"/>
              </w:rPr>
              <w:t>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7222">
            <w:pPr>
              <w:pStyle w:val="973"/>
              <w:pageBreakBefore w:val="0"/>
              <w:kinsoku/>
              <w:wordWrap w:val="0"/>
              <w:overflowPunct/>
              <w:topLinePunct w:val="0"/>
              <w:bidi w:val="0"/>
              <w:textAlignment w:val="auto"/>
              <w:rPr>
                <w:rFonts w:hint="eastAsia"/>
              </w:rPr>
            </w:pPr>
            <w:r>
              <w:rPr>
                <w:rFonts w:hint="eastAsia"/>
                <w:lang w:val="en-US" w:eastAsia="zh-CN"/>
              </w:rPr>
              <w:t>66</w:t>
            </w:r>
          </w:p>
        </w:tc>
        <w:tc>
          <w:tcPr>
            <w:tcW w:w="1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3A01">
            <w:pPr>
              <w:pStyle w:val="973"/>
              <w:pageBreakBefore w:val="0"/>
              <w:kinsoku/>
              <w:wordWrap w:val="0"/>
              <w:overflowPunct/>
              <w:topLinePunct w:val="0"/>
              <w:bidi w:val="0"/>
              <w:textAlignment w:val="auto"/>
              <w:rPr>
                <w:rFonts w:hint="eastAsia"/>
                <w:lang w:val="en-US" w:eastAsia="zh-CN"/>
              </w:rPr>
            </w:pPr>
          </w:p>
        </w:tc>
      </w:tr>
    </w:tbl>
    <w:p w14:paraId="0E69B819">
      <w:pPr>
        <w:pageBreakBefore w:val="0"/>
        <w:kinsoku/>
        <w:wordWrap w:val="0"/>
        <w:overflowPunct/>
        <w:topLinePunct w:val="0"/>
        <w:bidi w:val="0"/>
        <w:spacing w:line="560" w:lineRule="exact"/>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cs="仿宋"/>
          <w:sz w:val="24"/>
          <w:szCs w:val="24"/>
          <w:lang w:val="en-US" w:eastAsia="zh-CN"/>
        </w:rPr>
        <w:t>2</w:t>
      </w:r>
      <w:r>
        <w:rPr>
          <w:rFonts w:hint="default" w:ascii="仿宋" w:hAnsi="仿宋" w:eastAsia="仿宋" w:cs="仿宋"/>
          <w:sz w:val="24"/>
          <w:szCs w:val="24"/>
          <w:lang w:val="en-US" w:eastAsia="zh-CN"/>
        </w:rPr>
        <w:t xml:space="preserve"> 货物质量　　　　　　　　　                      　      ；</w:t>
      </w:r>
    </w:p>
    <w:p w14:paraId="077B3DAF">
      <w:pPr>
        <w:pageBreakBefore w:val="0"/>
        <w:kinsoku/>
        <w:wordWrap w:val="0"/>
        <w:overflowPunct/>
        <w:topLinePunct w:val="0"/>
        <w:bidi w:val="0"/>
        <w:spacing w:line="560" w:lineRule="exact"/>
        <w:ind w:firstLine="480" w:firstLineChars="200"/>
        <w:jc w:val="left"/>
        <w:textAlignment w:val="auto"/>
        <w:rPr>
          <w:rFonts w:hint="eastAsia" w:ascii="仿宋" w:hAnsi="仿宋" w:eastAsia="仿宋" w:cs="仿宋"/>
          <w:sz w:val="24"/>
          <w:szCs w:val="24"/>
        </w:rPr>
      </w:pPr>
      <w:r>
        <w:rPr>
          <w:rFonts w:hint="eastAsia" w:ascii="仿宋" w:hAnsi="仿宋" w:cs="仿宋"/>
          <w:sz w:val="24"/>
          <w:szCs w:val="24"/>
          <w:lang w:val="en-US" w:eastAsia="zh-CN"/>
        </w:rPr>
        <w:t>按采购需求及响应文件。</w:t>
      </w:r>
    </w:p>
    <w:p w14:paraId="3CA97F1C">
      <w:pPr>
        <w:pageBreakBefore w:val="0"/>
        <w:kinsoku/>
        <w:wordWrap w:val="0"/>
        <w:overflowPunct/>
        <w:topLinePunct w:val="0"/>
        <w:bidi w:val="0"/>
        <w:spacing w:line="560" w:lineRule="exact"/>
        <w:ind w:firstLine="482" w:firstLineChars="200"/>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rPr>
        <w:t xml:space="preserve">第三条  </w:t>
      </w:r>
      <w:r>
        <w:rPr>
          <w:rFonts w:hint="eastAsia" w:ascii="仿宋" w:hAnsi="仿宋" w:cs="仿宋"/>
          <w:b/>
          <w:bCs/>
          <w:sz w:val="24"/>
          <w:szCs w:val="24"/>
          <w:lang w:val="en-US" w:eastAsia="zh-CN"/>
        </w:rPr>
        <w:t>合同金额</w:t>
      </w:r>
    </w:p>
    <w:p w14:paraId="78767C1A">
      <w:pPr>
        <w:pageBreakBefore w:val="0"/>
        <w:kinsoku/>
        <w:wordWrap w:val="0"/>
        <w:overflowPunct/>
        <w:topLinePunct w:val="0"/>
        <w:bidi w:val="0"/>
        <w:spacing w:line="560" w:lineRule="exact"/>
        <w:ind w:firstLine="480" w:firstLineChars="200"/>
        <w:textAlignment w:val="auto"/>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A7FDE0A">
      <w:pPr>
        <w:pageBreakBefore w:val="0"/>
        <w:kinsoku/>
        <w:wordWrap w:val="0"/>
        <w:overflowPunct/>
        <w:topLinePunct w:val="0"/>
        <w:bidi w:val="0"/>
        <w:spacing w:line="560" w:lineRule="exact"/>
        <w:ind w:firstLine="480" w:firstLineChars="200"/>
        <w:textAlignment w:val="auto"/>
        <w:rPr>
          <w:rFonts w:ascii="宋体" w:hAnsi="宋体" w:cs="宋体"/>
          <w:sz w:val="24"/>
          <w:u w:val="single"/>
        </w:rPr>
      </w:pPr>
      <w:r>
        <w:rPr>
          <w:rFonts w:hint="eastAsia" w:ascii="宋体" w:hAnsi="宋体" w:cs="宋体"/>
          <w:sz w:val="24"/>
        </w:rPr>
        <w:t>分项价格：</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242"/>
        <w:gridCol w:w="2429"/>
        <w:gridCol w:w="2429"/>
      </w:tblGrid>
      <w:tr w14:paraId="5630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0FADB9E9">
            <w:pPr>
              <w:pStyle w:val="973"/>
              <w:pageBreakBefore w:val="0"/>
              <w:kinsoku/>
              <w:wordWrap w:val="0"/>
              <w:overflowPunct/>
              <w:topLinePunct w:val="0"/>
              <w:bidi w:val="0"/>
              <w:textAlignment w:val="auto"/>
            </w:pPr>
            <w:r>
              <w:rPr>
                <w:rFonts w:hint="eastAsia"/>
              </w:rPr>
              <w:t>序号</w:t>
            </w:r>
          </w:p>
        </w:tc>
        <w:tc>
          <w:tcPr>
            <w:tcW w:w="1753" w:type="pct"/>
            <w:tcBorders>
              <w:top w:val="single" w:color="auto" w:sz="4" w:space="0"/>
              <w:left w:val="single" w:color="auto" w:sz="4" w:space="0"/>
              <w:bottom w:val="single" w:color="auto" w:sz="4" w:space="0"/>
              <w:right w:val="single" w:color="auto" w:sz="4" w:space="0"/>
            </w:tcBorders>
            <w:vAlign w:val="center"/>
          </w:tcPr>
          <w:p w14:paraId="5B78EB70">
            <w:pPr>
              <w:pStyle w:val="973"/>
              <w:pageBreakBefore w:val="0"/>
              <w:kinsoku/>
              <w:wordWrap w:val="0"/>
              <w:overflowPunct/>
              <w:topLinePunct w:val="0"/>
              <w:bidi w:val="0"/>
              <w:textAlignment w:val="auto"/>
            </w:pPr>
            <w:r>
              <w:rPr>
                <w:rFonts w:hint="eastAsia"/>
              </w:rPr>
              <w:t>分项名称</w:t>
            </w:r>
          </w:p>
        </w:tc>
        <w:tc>
          <w:tcPr>
            <w:tcW w:w="1314" w:type="pct"/>
            <w:tcBorders>
              <w:top w:val="single" w:color="auto" w:sz="4" w:space="0"/>
              <w:left w:val="single" w:color="auto" w:sz="4" w:space="0"/>
              <w:bottom w:val="single" w:color="auto" w:sz="4" w:space="0"/>
              <w:right w:val="single" w:color="auto" w:sz="4" w:space="0"/>
            </w:tcBorders>
            <w:vAlign w:val="center"/>
          </w:tcPr>
          <w:p w14:paraId="60E7B59B">
            <w:pPr>
              <w:pStyle w:val="973"/>
              <w:pageBreakBefore w:val="0"/>
              <w:kinsoku/>
              <w:wordWrap w:val="0"/>
              <w:overflowPunct/>
              <w:topLinePunct w:val="0"/>
              <w:bidi w:val="0"/>
              <w:textAlignment w:val="auto"/>
            </w:pPr>
            <w:r>
              <w:rPr>
                <w:rFonts w:hint="eastAsia"/>
              </w:rPr>
              <w:t>分项价格</w:t>
            </w:r>
          </w:p>
        </w:tc>
        <w:tc>
          <w:tcPr>
            <w:tcW w:w="1314" w:type="pct"/>
            <w:tcBorders>
              <w:top w:val="single" w:color="auto" w:sz="4" w:space="0"/>
              <w:left w:val="single" w:color="auto" w:sz="4" w:space="0"/>
              <w:bottom w:val="single" w:color="auto" w:sz="4" w:space="0"/>
              <w:right w:val="single" w:color="auto" w:sz="4" w:space="0"/>
            </w:tcBorders>
            <w:vAlign w:val="center"/>
          </w:tcPr>
          <w:p w14:paraId="0BDB82AB">
            <w:pPr>
              <w:pStyle w:val="973"/>
              <w:pageBreakBefore w:val="0"/>
              <w:kinsoku/>
              <w:wordWrap w:val="0"/>
              <w:overflowPunct/>
              <w:topLinePunct w:val="0"/>
              <w:bidi w:val="0"/>
              <w:textAlignment w:val="auto"/>
              <w:rPr>
                <w:rFonts w:hint="eastAsia" w:eastAsia="仿宋"/>
                <w:lang w:val="en-US" w:eastAsia="zh-CN"/>
              </w:rPr>
            </w:pPr>
            <w:r>
              <w:rPr>
                <w:rFonts w:hint="eastAsia"/>
                <w:lang w:val="en-US" w:eastAsia="zh-CN"/>
              </w:rPr>
              <w:t>备注</w:t>
            </w:r>
          </w:p>
        </w:tc>
      </w:tr>
      <w:tr w14:paraId="6491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37270B9E">
            <w:pPr>
              <w:pStyle w:val="973"/>
              <w:pageBreakBefore w:val="0"/>
              <w:kinsoku/>
              <w:wordWrap w:val="0"/>
              <w:overflowPunct/>
              <w:topLinePunct w:val="0"/>
              <w:bidi w:val="0"/>
              <w:textAlignment w:val="auto"/>
            </w:pPr>
          </w:p>
        </w:tc>
        <w:tc>
          <w:tcPr>
            <w:tcW w:w="1753" w:type="pct"/>
            <w:tcBorders>
              <w:top w:val="single" w:color="auto" w:sz="4" w:space="0"/>
              <w:left w:val="single" w:color="auto" w:sz="4" w:space="0"/>
              <w:bottom w:val="single" w:color="auto" w:sz="4" w:space="0"/>
              <w:right w:val="single" w:color="auto" w:sz="4" w:space="0"/>
            </w:tcBorders>
            <w:vAlign w:val="center"/>
          </w:tcPr>
          <w:p w14:paraId="2928A98B">
            <w:pPr>
              <w:pStyle w:val="973"/>
              <w:pageBreakBefore w:val="0"/>
              <w:kinsoku/>
              <w:wordWrap w:val="0"/>
              <w:overflowPunct/>
              <w:topLinePunct w:val="0"/>
              <w:bidi w:val="0"/>
              <w:textAlignment w:val="auto"/>
            </w:pPr>
          </w:p>
        </w:tc>
        <w:tc>
          <w:tcPr>
            <w:tcW w:w="1314" w:type="pct"/>
            <w:tcBorders>
              <w:top w:val="single" w:color="auto" w:sz="4" w:space="0"/>
              <w:left w:val="single" w:color="auto" w:sz="4" w:space="0"/>
              <w:bottom w:val="single" w:color="auto" w:sz="4" w:space="0"/>
              <w:right w:val="single" w:color="auto" w:sz="4" w:space="0"/>
            </w:tcBorders>
            <w:vAlign w:val="center"/>
          </w:tcPr>
          <w:p w14:paraId="10C3E0E1">
            <w:pPr>
              <w:pStyle w:val="973"/>
              <w:pageBreakBefore w:val="0"/>
              <w:kinsoku/>
              <w:wordWrap w:val="0"/>
              <w:overflowPunct/>
              <w:topLinePunct w:val="0"/>
              <w:bidi w:val="0"/>
              <w:textAlignment w:val="auto"/>
            </w:pPr>
          </w:p>
        </w:tc>
        <w:tc>
          <w:tcPr>
            <w:tcW w:w="1314" w:type="pct"/>
            <w:tcBorders>
              <w:top w:val="single" w:color="auto" w:sz="4" w:space="0"/>
              <w:left w:val="single" w:color="auto" w:sz="4" w:space="0"/>
              <w:bottom w:val="single" w:color="auto" w:sz="4" w:space="0"/>
              <w:right w:val="single" w:color="auto" w:sz="4" w:space="0"/>
            </w:tcBorders>
            <w:vAlign w:val="center"/>
          </w:tcPr>
          <w:p w14:paraId="2EBBD1FB">
            <w:pPr>
              <w:pStyle w:val="973"/>
              <w:pageBreakBefore w:val="0"/>
              <w:kinsoku/>
              <w:wordWrap w:val="0"/>
              <w:overflowPunct/>
              <w:topLinePunct w:val="0"/>
              <w:bidi w:val="0"/>
              <w:textAlignment w:val="auto"/>
            </w:pPr>
          </w:p>
        </w:tc>
      </w:tr>
      <w:tr w14:paraId="7CD8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6440F3EB">
            <w:pPr>
              <w:pStyle w:val="973"/>
              <w:pageBreakBefore w:val="0"/>
              <w:kinsoku/>
              <w:wordWrap w:val="0"/>
              <w:overflowPunct/>
              <w:topLinePunct w:val="0"/>
              <w:bidi w:val="0"/>
              <w:textAlignment w:val="auto"/>
            </w:pPr>
          </w:p>
        </w:tc>
        <w:tc>
          <w:tcPr>
            <w:tcW w:w="1753" w:type="pct"/>
            <w:tcBorders>
              <w:top w:val="single" w:color="auto" w:sz="4" w:space="0"/>
              <w:left w:val="single" w:color="auto" w:sz="4" w:space="0"/>
              <w:bottom w:val="single" w:color="auto" w:sz="4" w:space="0"/>
              <w:right w:val="single" w:color="auto" w:sz="4" w:space="0"/>
            </w:tcBorders>
            <w:vAlign w:val="center"/>
          </w:tcPr>
          <w:p w14:paraId="498B4376">
            <w:pPr>
              <w:pStyle w:val="973"/>
              <w:pageBreakBefore w:val="0"/>
              <w:kinsoku/>
              <w:wordWrap w:val="0"/>
              <w:overflowPunct/>
              <w:topLinePunct w:val="0"/>
              <w:bidi w:val="0"/>
              <w:textAlignment w:val="auto"/>
            </w:pPr>
          </w:p>
        </w:tc>
        <w:tc>
          <w:tcPr>
            <w:tcW w:w="1314" w:type="pct"/>
            <w:tcBorders>
              <w:top w:val="single" w:color="auto" w:sz="4" w:space="0"/>
              <w:left w:val="single" w:color="auto" w:sz="4" w:space="0"/>
              <w:bottom w:val="single" w:color="auto" w:sz="4" w:space="0"/>
              <w:right w:val="single" w:color="auto" w:sz="4" w:space="0"/>
            </w:tcBorders>
            <w:vAlign w:val="center"/>
          </w:tcPr>
          <w:p w14:paraId="2CC481D6">
            <w:pPr>
              <w:pStyle w:val="973"/>
              <w:pageBreakBefore w:val="0"/>
              <w:kinsoku/>
              <w:wordWrap w:val="0"/>
              <w:overflowPunct/>
              <w:topLinePunct w:val="0"/>
              <w:bidi w:val="0"/>
              <w:textAlignment w:val="auto"/>
            </w:pPr>
          </w:p>
        </w:tc>
        <w:tc>
          <w:tcPr>
            <w:tcW w:w="1314" w:type="pct"/>
            <w:tcBorders>
              <w:top w:val="single" w:color="auto" w:sz="4" w:space="0"/>
              <w:left w:val="single" w:color="auto" w:sz="4" w:space="0"/>
              <w:bottom w:val="single" w:color="auto" w:sz="4" w:space="0"/>
              <w:right w:val="single" w:color="auto" w:sz="4" w:space="0"/>
            </w:tcBorders>
            <w:vAlign w:val="center"/>
          </w:tcPr>
          <w:p w14:paraId="52194F0A">
            <w:pPr>
              <w:pStyle w:val="973"/>
              <w:pageBreakBefore w:val="0"/>
              <w:kinsoku/>
              <w:wordWrap w:val="0"/>
              <w:overflowPunct/>
              <w:topLinePunct w:val="0"/>
              <w:bidi w:val="0"/>
              <w:textAlignment w:val="auto"/>
            </w:pPr>
          </w:p>
        </w:tc>
      </w:tr>
      <w:tr w14:paraId="3DC0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7256BDC1">
            <w:pPr>
              <w:pStyle w:val="973"/>
              <w:pageBreakBefore w:val="0"/>
              <w:kinsoku/>
              <w:wordWrap w:val="0"/>
              <w:overflowPunct/>
              <w:topLinePunct w:val="0"/>
              <w:bidi w:val="0"/>
              <w:textAlignment w:val="auto"/>
            </w:pPr>
          </w:p>
        </w:tc>
        <w:tc>
          <w:tcPr>
            <w:tcW w:w="1753" w:type="pct"/>
            <w:tcBorders>
              <w:top w:val="single" w:color="auto" w:sz="4" w:space="0"/>
              <w:left w:val="single" w:color="auto" w:sz="4" w:space="0"/>
              <w:bottom w:val="single" w:color="auto" w:sz="4" w:space="0"/>
              <w:right w:val="single" w:color="auto" w:sz="4" w:space="0"/>
            </w:tcBorders>
            <w:vAlign w:val="center"/>
          </w:tcPr>
          <w:p w14:paraId="6847161A">
            <w:pPr>
              <w:pStyle w:val="973"/>
              <w:pageBreakBefore w:val="0"/>
              <w:kinsoku/>
              <w:wordWrap w:val="0"/>
              <w:overflowPunct/>
              <w:topLinePunct w:val="0"/>
              <w:bidi w:val="0"/>
              <w:textAlignment w:val="auto"/>
            </w:pPr>
          </w:p>
        </w:tc>
        <w:tc>
          <w:tcPr>
            <w:tcW w:w="1314" w:type="pct"/>
            <w:tcBorders>
              <w:top w:val="single" w:color="auto" w:sz="4" w:space="0"/>
              <w:left w:val="single" w:color="auto" w:sz="4" w:space="0"/>
              <w:bottom w:val="single" w:color="auto" w:sz="4" w:space="0"/>
              <w:right w:val="single" w:color="auto" w:sz="4" w:space="0"/>
            </w:tcBorders>
            <w:vAlign w:val="center"/>
          </w:tcPr>
          <w:p w14:paraId="723B87E7">
            <w:pPr>
              <w:pStyle w:val="973"/>
              <w:pageBreakBefore w:val="0"/>
              <w:kinsoku/>
              <w:wordWrap w:val="0"/>
              <w:overflowPunct/>
              <w:topLinePunct w:val="0"/>
              <w:bidi w:val="0"/>
              <w:textAlignment w:val="auto"/>
            </w:pPr>
          </w:p>
        </w:tc>
        <w:tc>
          <w:tcPr>
            <w:tcW w:w="1314" w:type="pct"/>
            <w:tcBorders>
              <w:top w:val="single" w:color="auto" w:sz="4" w:space="0"/>
              <w:left w:val="single" w:color="auto" w:sz="4" w:space="0"/>
              <w:bottom w:val="single" w:color="auto" w:sz="4" w:space="0"/>
              <w:right w:val="single" w:color="auto" w:sz="4" w:space="0"/>
            </w:tcBorders>
            <w:vAlign w:val="center"/>
          </w:tcPr>
          <w:p w14:paraId="7CFF48FC">
            <w:pPr>
              <w:pStyle w:val="973"/>
              <w:pageBreakBefore w:val="0"/>
              <w:kinsoku/>
              <w:wordWrap w:val="0"/>
              <w:overflowPunct/>
              <w:topLinePunct w:val="0"/>
              <w:bidi w:val="0"/>
              <w:textAlignment w:val="auto"/>
            </w:pPr>
          </w:p>
        </w:tc>
      </w:tr>
      <w:tr w14:paraId="7C75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734C0DD9">
            <w:pPr>
              <w:pStyle w:val="973"/>
              <w:pageBreakBefore w:val="0"/>
              <w:kinsoku/>
              <w:wordWrap w:val="0"/>
              <w:overflowPunct/>
              <w:topLinePunct w:val="0"/>
              <w:bidi w:val="0"/>
              <w:textAlignment w:val="auto"/>
            </w:pPr>
          </w:p>
        </w:tc>
        <w:tc>
          <w:tcPr>
            <w:tcW w:w="1753" w:type="pct"/>
            <w:tcBorders>
              <w:top w:val="single" w:color="auto" w:sz="4" w:space="0"/>
              <w:left w:val="single" w:color="auto" w:sz="4" w:space="0"/>
              <w:bottom w:val="single" w:color="auto" w:sz="4" w:space="0"/>
              <w:right w:val="single" w:color="auto" w:sz="4" w:space="0"/>
            </w:tcBorders>
            <w:vAlign w:val="center"/>
          </w:tcPr>
          <w:p w14:paraId="52C081DA">
            <w:pPr>
              <w:pStyle w:val="973"/>
              <w:pageBreakBefore w:val="0"/>
              <w:kinsoku/>
              <w:wordWrap w:val="0"/>
              <w:overflowPunct/>
              <w:topLinePunct w:val="0"/>
              <w:bidi w:val="0"/>
              <w:textAlignment w:val="auto"/>
            </w:pPr>
          </w:p>
        </w:tc>
        <w:tc>
          <w:tcPr>
            <w:tcW w:w="1314" w:type="pct"/>
            <w:tcBorders>
              <w:top w:val="single" w:color="auto" w:sz="4" w:space="0"/>
              <w:left w:val="single" w:color="auto" w:sz="4" w:space="0"/>
              <w:bottom w:val="single" w:color="auto" w:sz="4" w:space="0"/>
              <w:right w:val="single" w:color="auto" w:sz="4" w:space="0"/>
            </w:tcBorders>
            <w:vAlign w:val="center"/>
          </w:tcPr>
          <w:p w14:paraId="693BB63A">
            <w:pPr>
              <w:pStyle w:val="973"/>
              <w:pageBreakBefore w:val="0"/>
              <w:kinsoku/>
              <w:wordWrap w:val="0"/>
              <w:overflowPunct/>
              <w:topLinePunct w:val="0"/>
              <w:bidi w:val="0"/>
              <w:textAlignment w:val="auto"/>
            </w:pPr>
          </w:p>
        </w:tc>
        <w:tc>
          <w:tcPr>
            <w:tcW w:w="1314" w:type="pct"/>
            <w:tcBorders>
              <w:top w:val="single" w:color="auto" w:sz="4" w:space="0"/>
              <w:left w:val="single" w:color="auto" w:sz="4" w:space="0"/>
              <w:bottom w:val="single" w:color="auto" w:sz="4" w:space="0"/>
              <w:right w:val="single" w:color="auto" w:sz="4" w:space="0"/>
            </w:tcBorders>
            <w:vAlign w:val="center"/>
          </w:tcPr>
          <w:p w14:paraId="5E1B44A4">
            <w:pPr>
              <w:pStyle w:val="973"/>
              <w:pageBreakBefore w:val="0"/>
              <w:kinsoku/>
              <w:wordWrap w:val="0"/>
              <w:overflowPunct/>
              <w:topLinePunct w:val="0"/>
              <w:bidi w:val="0"/>
              <w:textAlignment w:val="auto"/>
            </w:pPr>
          </w:p>
        </w:tc>
      </w:tr>
      <w:tr w14:paraId="4B60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71" w:type="pct"/>
            <w:gridSpan w:val="2"/>
            <w:tcBorders>
              <w:top w:val="single" w:color="auto" w:sz="4" w:space="0"/>
              <w:left w:val="single" w:color="auto" w:sz="4" w:space="0"/>
              <w:bottom w:val="single" w:color="auto" w:sz="4" w:space="0"/>
              <w:right w:val="single" w:color="auto" w:sz="4" w:space="0"/>
            </w:tcBorders>
            <w:vAlign w:val="center"/>
          </w:tcPr>
          <w:p w14:paraId="078656D5">
            <w:pPr>
              <w:pStyle w:val="973"/>
              <w:pageBreakBefore w:val="0"/>
              <w:kinsoku/>
              <w:wordWrap w:val="0"/>
              <w:overflowPunct/>
              <w:topLinePunct w:val="0"/>
              <w:bidi w:val="0"/>
              <w:textAlignment w:val="auto"/>
            </w:pPr>
            <w:r>
              <w:rPr>
                <w:rFonts w:hint="eastAsia"/>
              </w:rPr>
              <w:t>总价</w:t>
            </w:r>
          </w:p>
        </w:tc>
        <w:tc>
          <w:tcPr>
            <w:tcW w:w="1314" w:type="pct"/>
            <w:tcBorders>
              <w:top w:val="single" w:color="auto" w:sz="4" w:space="0"/>
              <w:left w:val="single" w:color="auto" w:sz="4" w:space="0"/>
              <w:bottom w:val="single" w:color="auto" w:sz="4" w:space="0"/>
              <w:right w:val="single" w:color="auto" w:sz="4" w:space="0"/>
            </w:tcBorders>
            <w:vAlign w:val="center"/>
          </w:tcPr>
          <w:p w14:paraId="1D566FF6">
            <w:pPr>
              <w:pStyle w:val="973"/>
              <w:pageBreakBefore w:val="0"/>
              <w:kinsoku/>
              <w:wordWrap w:val="0"/>
              <w:overflowPunct/>
              <w:topLinePunct w:val="0"/>
              <w:bidi w:val="0"/>
              <w:textAlignment w:val="auto"/>
            </w:pPr>
          </w:p>
        </w:tc>
        <w:tc>
          <w:tcPr>
            <w:tcW w:w="1314" w:type="pct"/>
            <w:tcBorders>
              <w:top w:val="single" w:color="auto" w:sz="4" w:space="0"/>
              <w:left w:val="single" w:color="auto" w:sz="4" w:space="0"/>
              <w:bottom w:val="single" w:color="auto" w:sz="4" w:space="0"/>
              <w:right w:val="single" w:color="auto" w:sz="4" w:space="0"/>
            </w:tcBorders>
            <w:vAlign w:val="center"/>
          </w:tcPr>
          <w:p w14:paraId="5BAC03D9">
            <w:pPr>
              <w:pStyle w:val="973"/>
              <w:pageBreakBefore w:val="0"/>
              <w:kinsoku/>
              <w:wordWrap w:val="0"/>
              <w:overflowPunct/>
              <w:topLinePunct w:val="0"/>
              <w:bidi w:val="0"/>
              <w:textAlignment w:val="auto"/>
            </w:pPr>
          </w:p>
        </w:tc>
      </w:tr>
    </w:tbl>
    <w:p w14:paraId="0ECCE38B">
      <w:pPr>
        <w:pageBreakBefore w:val="0"/>
        <w:kinsoku/>
        <w:wordWrap w:val="0"/>
        <w:overflowPunct/>
        <w:topLinePunct w:val="0"/>
        <w:bidi w:val="0"/>
        <w:spacing w:line="56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第四条  合同</w:t>
      </w:r>
      <w:r>
        <w:rPr>
          <w:rFonts w:hint="eastAsia" w:ascii="仿宋" w:hAnsi="仿宋" w:cs="仿宋"/>
          <w:b/>
          <w:bCs/>
          <w:sz w:val="24"/>
          <w:szCs w:val="24"/>
          <w:lang w:val="en-US" w:eastAsia="zh-CN"/>
        </w:rPr>
        <w:t>款项</w:t>
      </w:r>
      <w:r>
        <w:rPr>
          <w:rFonts w:hint="eastAsia" w:ascii="仿宋" w:hAnsi="仿宋" w:eastAsia="仿宋" w:cs="仿宋"/>
          <w:b/>
          <w:bCs/>
          <w:sz w:val="24"/>
          <w:szCs w:val="24"/>
          <w:lang w:val="en-US" w:eastAsia="zh-CN"/>
        </w:rPr>
        <w:t>支付</w:t>
      </w:r>
    </w:p>
    <w:p w14:paraId="5C4C6DC4">
      <w:pPr>
        <w:pageBreakBefore w:val="0"/>
        <w:kinsoku/>
        <w:wordWrap w:val="0"/>
        <w:overflowPunct/>
        <w:topLinePunct w:val="0"/>
        <w:bidi w:val="0"/>
        <w:spacing w:line="560" w:lineRule="exact"/>
        <w:ind w:firstLine="480" w:firstLineChars="200"/>
        <w:jc w:val="left"/>
        <w:textAlignment w:val="auto"/>
        <w:rPr>
          <w:rFonts w:hint="default" w:ascii="仿宋" w:hAnsi="仿宋" w:cs="仿宋"/>
          <w:sz w:val="24"/>
          <w:szCs w:val="24"/>
          <w:lang w:val="en-US" w:eastAsia="zh-CN"/>
        </w:rPr>
      </w:pPr>
      <w:r>
        <w:rPr>
          <w:rFonts w:hint="eastAsia" w:ascii="仿宋" w:hAnsi="仿宋" w:cs="仿宋"/>
          <w:sz w:val="24"/>
          <w:szCs w:val="24"/>
          <w:lang w:val="en-US" w:eastAsia="zh-CN"/>
        </w:rPr>
        <w:t>（1）</w:t>
      </w:r>
      <w:r>
        <w:rPr>
          <w:rFonts w:hint="default" w:ascii="仿宋" w:hAnsi="仿宋" w:cs="仿宋"/>
          <w:sz w:val="24"/>
          <w:szCs w:val="24"/>
          <w:lang w:val="en-US" w:eastAsia="zh-CN"/>
        </w:rPr>
        <w:t>预付款：合同生效并具备实施条件后七个工作日内，支付合同金额的40%为预付款，</w:t>
      </w:r>
      <w:r>
        <w:rPr>
          <w:rFonts w:hint="eastAsia" w:ascii="仿宋" w:hAnsi="仿宋" w:cs="仿宋"/>
          <w:sz w:val="24"/>
          <w:szCs w:val="24"/>
          <w:lang w:val="en-US" w:eastAsia="zh-CN"/>
        </w:rPr>
        <w:t>乙方</w:t>
      </w:r>
      <w:r>
        <w:rPr>
          <w:rFonts w:hint="default" w:ascii="仿宋" w:hAnsi="仿宋" w:cs="仿宋"/>
          <w:sz w:val="24"/>
          <w:szCs w:val="24"/>
          <w:lang w:val="en-US" w:eastAsia="zh-CN"/>
        </w:rPr>
        <w:t>应提交银行、保险公司等金融机构出具的预付款保函或其他担保措施。</w:t>
      </w:r>
    </w:p>
    <w:p w14:paraId="66017EC4">
      <w:pPr>
        <w:pageBreakBefore w:val="0"/>
        <w:kinsoku/>
        <w:wordWrap w:val="0"/>
        <w:overflowPunct/>
        <w:topLinePunct w:val="0"/>
        <w:bidi w:val="0"/>
        <w:spacing w:line="560" w:lineRule="exact"/>
        <w:ind w:firstLine="480" w:firstLineChars="200"/>
        <w:jc w:val="left"/>
        <w:textAlignment w:val="auto"/>
        <w:rPr>
          <w:rFonts w:hint="default" w:ascii="仿宋" w:hAnsi="仿宋" w:cs="仿宋"/>
          <w:sz w:val="24"/>
          <w:szCs w:val="24"/>
          <w:lang w:val="en-US" w:eastAsia="zh-CN"/>
        </w:rPr>
      </w:pPr>
      <w:r>
        <w:rPr>
          <w:rFonts w:hint="default" w:ascii="仿宋" w:hAnsi="仿宋" w:cs="仿宋"/>
          <w:sz w:val="24"/>
          <w:szCs w:val="24"/>
          <w:lang w:val="en-US" w:eastAsia="zh-CN"/>
        </w:rPr>
        <w:t>在签订合同时，</w:t>
      </w:r>
      <w:r>
        <w:rPr>
          <w:rFonts w:hint="eastAsia" w:ascii="仿宋" w:hAnsi="仿宋" w:cs="仿宋"/>
          <w:sz w:val="24"/>
          <w:szCs w:val="24"/>
          <w:lang w:val="en-US" w:eastAsia="zh-CN"/>
        </w:rPr>
        <w:t>乙方</w:t>
      </w:r>
      <w:r>
        <w:rPr>
          <w:rFonts w:hint="default" w:ascii="仿宋" w:hAnsi="仿宋" w:cs="仿宋"/>
          <w:sz w:val="24"/>
          <w:szCs w:val="24"/>
          <w:lang w:val="en-US" w:eastAsia="zh-CN"/>
        </w:rPr>
        <w:t>明确表示无需预付款或者主动要求降低预付款比例的，</w:t>
      </w:r>
      <w:r>
        <w:rPr>
          <w:rFonts w:hint="eastAsia" w:ascii="仿宋" w:hAnsi="仿宋" w:cs="仿宋"/>
          <w:sz w:val="24"/>
          <w:szCs w:val="24"/>
          <w:lang w:val="en-US" w:eastAsia="zh-CN"/>
        </w:rPr>
        <w:t>甲方</w:t>
      </w:r>
      <w:r>
        <w:rPr>
          <w:rFonts w:hint="default" w:ascii="仿宋" w:hAnsi="仿宋" w:cs="仿宋"/>
          <w:sz w:val="24"/>
          <w:szCs w:val="24"/>
          <w:lang w:val="en-US" w:eastAsia="zh-CN"/>
        </w:rPr>
        <w:t>可不适用前述预付款比例的规定。</w:t>
      </w:r>
    </w:p>
    <w:p w14:paraId="031489F9">
      <w:pPr>
        <w:pageBreakBefore w:val="0"/>
        <w:kinsoku/>
        <w:wordWrap w:val="0"/>
        <w:overflowPunct/>
        <w:topLinePunct w:val="0"/>
        <w:bidi w:val="0"/>
        <w:spacing w:line="560" w:lineRule="exact"/>
        <w:ind w:firstLine="480" w:firstLineChars="200"/>
        <w:jc w:val="left"/>
        <w:textAlignment w:val="auto"/>
        <w:rPr>
          <w:rFonts w:hint="default" w:ascii="仿宋" w:hAnsi="仿宋" w:cs="仿宋"/>
          <w:sz w:val="24"/>
          <w:szCs w:val="24"/>
          <w:lang w:val="en-US" w:eastAsia="zh-CN"/>
        </w:rPr>
      </w:pPr>
      <w:r>
        <w:rPr>
          <w:rFonts w:hint="eastAsia" w:ascii="仿宋" w:hAnsi="仿宋" w:cs="仿宋"/>
          <w:sz w:val="24"/>
          <w:szCs w:val="24"/>
          <w:lang w:val="en-US" w:eastAsia="zh-CN"/>
        </w:rPr>
        <w:t>（2）</w:t>
      </w:r>
      <w:r>
        <w:rPr>
          <w:rFonts w:hint="default" w:ascii="仿宋" w:hAnsi="仿宋" w:cs="仿宋"/>
          <w:sz w:val="24"/>
          <w:szCs w:val="24"/>
          <w:lang w:val="en-US" w:eastAsia="zh-CN"/>
        </w:rPr>
        <w:t>余款：验收合格后十个工作日内一次性付清余款。</w:t>
      </w:r>
    </w:p>
    <w:p w14:paraId="7DEEA5E2">
      <w:pPr>
        <w:pageBreakBefore w:val="0"/>
        <w:kinsoku/>
        <w:wordWrap w:val="0"/>
        <w:overflowPunct/>
        <w:topLinePunct w:val="0"/>
        <w:bidi w:val="0"/>
        <w:spacing w:line="560" w:lineRule="exact"/>
        <w:ind w:firstLine="480" w:firstLineChars="200"/>
        <w:jc w:val="left"/>
        <w:textAlignment w:val="auto"/>
        <w:rPr>
          <w:rFonts w:hint="default" w:ascii="仿宋" w:hAnsi="仿宋" w:eastAsia="仿宋" w:cs="仿宋"/>
          <w:sz w:val="24"/>
          <w:szCs w:val="24"/>
          <w:lang w:val="en-US" w:eastAsia="zh-CN"/>
        </w:rPr>
      </w:pPr>
      <w:r>
        <w:rPr>
          <w:rFonts w:hint="default" w:ascii="仿宋" w:hAnsi="仿宋" w:cs="仿宋"/>
          <w:sz w:val="24"/>
          <w:szCs w:val="24"/>
          <w:lang w:val="en-US" w:eastAsia="zh-CN"/>
        </w:rPr>
        <w:t>每次付款前，</w:t>
      </w:r>
      <w:r>
        <w:rPr>
          <w:rFonts w:hint="eastAsia" w:ascii="仿宋" w:hAnsi="仿宋" w:cs="仿宋"/>
          <w:sz w:val="24"/>
          <w:szCs w:val="24"/>
          <w:lang w:val="en-US" w:eastAsia="zh-CN"/>
        </w:rPr>
        <w:t>乙方</w:t>
      </w:r>
      <w:r>
        <w:rPr>
          <w:rFonts w:hint="default" w:ascii="仿宋" w:hAnsi="仿宋" w:cs="仿宋"/>
          <w:sz w:val="24"/>
          <w:szCs w:val="24"/>
          <w:lang w:val="en-US" w:eastAsia="zh-CN"/>
        </w:rPr>
        <w:t>应提供等额税务发票。</w:t>
      </w:r>
    </w:p>
    <w:p w14:paraId="07D5C5B1">
      <w:pPr>
        <w:pageBreakBefore w:val="0"/>
        <w:kinsoku/>
        <w:wordWrap w:val="0"/>
        <w:overflowPunct/>
        <w:topLinePunct w:val="0"/>
        <w:bidi w:val="0"/>
        <w:spacing w:line="560" w:lineRule="exact"/>
        <w:ind w:firstLine="482" w:firstLineChars="200"/>
        <w:jc w:val="left"/>
        <w:textAlignment w:val="auto"/>
        <w:rPr>
          <w:rFonts w:hint="default" w:ascii="仿宋" w:hAnsi="仿宋" w:cs="仿宋"/>
          <w:b/>
          <w:bCs/>
          <w:sz w:val="24"/>
          <w:szCs w:val="24"/>
          <w:lang w:val="en-US" w:eastAsia="zh-CN"/>
        </w:rPr>
      </w:pPr>
      <w:r>
        <w:rPr>
          <w:rFonts w:hint="eastAsia" w:ascii="仿宋" w:hAnsi="仿宋" w:eastAsia="仿宋" w:cs="仿宋"/>
          <w:b/>
          <w:bCs/>
          <w:sz w:val="24"/>
          <w:szCs w:val="24"/>
          <w:lang w:val="en-US" w:eastAsia="zh-CN"/>
        </w:rPr>
        <w:t>第五条  履约保证金</w:t>
      </w:r>
    </w:p>
    <w:p w14:paraId="332E5949">
      <w:pPr>
        <w:pageBreakBefore w:val="0"/>
        <w:kinsoku/>
        <w:wordWrap w:val="0"/>
        <w:overflowPunct/>
        <w:topLinePunct w:val="0"/>
        <w:bidi w:val="0"/>
        <w:spacing w:line="560" w:lineRule="exact"/>
        <w:ind w:firstLine="480" w:firstLineChars="200"/>
        <w:jc w:val="left"/>
        <w:textAlignment w:val="auto"/>
        <w:rPr>
          <w:rFonts w:hint="default" w:ascii="仿宋" w:hAnsi="仿宋" w:eastAsia="仿宋" w:cs="仿宋"/>
          <w:sz w:val="24"/>
          <w:szCs w:val="24"/>
          <w:lang w:val="en-US" w:eastAsia="zh-CN"/>
        </w:rPr>
      </w:pPr>
      <w:r>
        <w:rPr>
          <w:rFonts w:hint="eastAsia" w:ascii="仿宋" w:hAnsi="仿宋" w:cs="仿宋"/>
          <w:sz w:val="24"/>
          <w:szCs w:val="24"/>
          <w:lang w:val="en-US" w:eastAsia="zh-CN"/>
        </w:rPr>
        <w:t>本项目不需要提供履约保证金。</w:t>
      </w:r>
    </w:p>
    <w:p w14:paraId="7C124B0A">
      <w:pPr>
        <w:pageBreakBefore w:val="0"/>
        <w:kinsoku/>
        <w:wordWrap w:val="0"/>
        <w:overflowPunct/>
        <w:topLinePunct w:val="0"/>
        <w:bidi w:val="0"/>
        <w:textAlignment w:val="auto"/>
        <w:rPr>
          <w:rFonts w:ascii="宋体" w:hAnsi="宋体" w:cs="宋体"/>
          <w:b/>
          <w:bCs/>
          <w:sz w:val="24"/>
        </w:rPr>
      </w:pPr>
      <w:r>
        <w:rPr>
          <w:rFonts w:hint="eastAsia" w:ascii="仿宋" w:hAnsi="仿宋" w:eastAsia="仿宋" w:cs="仿宋"/>
          <w:b/>
          <w:bCs/>
          <w:sz w:val="24"/>
          <w:szCs w:val="24"/>
          <w:lang w:val="en-US" w:eastAsia="zh-CN"/>
        </w:rPr>
        <w:t xml:space="preserve">第六条  </w:t>
      </w:r>
      <w:r>
        <w:rPr>
          <w:rFonts w:hint="eastAsia" w:ascii="宋体" w:hAnsi="宋体" w:cs="宋体"/>
          <w:b/>
          <w:bCs/>
          <w:sz w:val="24"/>
        </w:rPr>
        <w:t>货物交付期限、地点和方式</w:t>
      </w:r>
    </w:p>
    <w:p w14:paraId="76905C29">
      <w:pPr>
        <w:pageBreakBefore w:val="0"/>
        <w:kinsoku/>
        <w:wordWrap w:val="0"/>
        <w:overflowPunct/>
        <w:topLinePunct w:val="0"/>
        <w:bidi w:val="0"/>
        <w:spacing w:line="560" w:lineRule="exact"/>
        <w:ind w:firstLine="480" w:firstLineChars="200"/>
        <w:textAlignment w:val="auto"/>
        <w:rPr>
          <w:rFonts w:ascii="宋体" w:hAnsi="宋体" w:cs="宋体"/>
          <w:sz w:val="24"/>
          <w:u w:val="single"/>
        </w:rPr>
      </w:pPr>
      <w:r>
        <w:rPr>
          <w:rFonts w:hint="eastAsia" w:ascii="宋体" w:hAnsi="宋体" w:cs="宋体"/>
          <w:sz w:val="24"/>
          <w:lang w:val="en-US" w:eastAsia="zh-CN"/>
        </w:rPr>
        <w:t>6</w:t>
      </w:r>
      <w:r>
        <w:rPr>
          <w:rFonts w:hint="eastAsia" w:ascii="宋体" w:hAnsi="宋体" w:cs="宋体"/>
          <w:sz w:val="24"/>
        </w:rPr>
        <w:t>.1 交付期限：</w:t>
      </w:r>
      <w:r>
        <w:rPr>
          <w:rFonts w:hint="eastAsia" w:ascii="宋体" w:hAnsi="宋体" w:cs="宋体"/>
          <w:sz w:val="24"/>
          <w:lang w:val="en-US" w:eastAsia="zh-CN"/>
        </w:rPr>
        <w:t>乙方应在2025年</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月</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日前交货完成</w:t>
      </w:r>
      <w:r>
        <w:rPr>
          <w:rFonts w:hint="eastAsia" w:ascii="宋体" w:hAnsi="宋体" w:cs="宋体"/>
          <w:sz w:val="24"/>
        </w:rPr>
        <w:t>；</w:t>
      </w:r>
    </w:p>
    <w:p w14:paraId="68E70083">
      <w:pPr>
        <w:pageBreakBefore w:val="0"/>
        <w:kinsoku/>
        <w:wordWrap w:val="0"/>
        <w:overflowPunct/>
        <w:topLinePunct w:val="0"/>
        <w:bidi w:val="0"/>
        <w:spacing w:line="560" w:lineRule="exact"/>
        <w:ind w:firstLine="480" w:firstLineChars="2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.2 交付地点：</w:t>
      </w:r>
      <w:r>
        <w:rPr>
          <w:rFonts w:hint="eastAsia" w:ascii="宋体" w:hAnsi="宋体" w:cs="宋体"/>
          <w:b w:val="0"/>
          <w:bCs/>
          <w:i w:val="0"/>
          <w:iCs/>
          <w:sz w:val="24"/>
          <w:u w:val="none"/>
          <w:lang w:val="en-US" w:eastAsia="zh-CN"/>
        </w:rPr>
        <w:t>甲方指定地点</w:t>
      </w:r>
      <w:r>
        <w:rPr>
          <w:rFonts w:hint="eastAsia" w:ascii="宋体" w:hAnsi="宋体" w:cs="宋体"/>
          <w:sz w:val="24"/>
        </w:rPr>
        <w:t>；</w:t>
      </w:r>
    </w:p>
    <w:p w14:paraId="730F12DB">
      <w:pPr>
        <w:pageBreakBefore w:val="0"/>
        <w:kinsoku/>
        <w:wordWrap w:val="0"/>
        <w:overflowPunct/>
        <w:topLinePunct w:val="0"/>
        <w:bidi w:val="0"/>
        <w:spacing w:line="560" w:lineRule="exact"/>
        <w:ind w:firstLine="480" w:firstLineChars="200"/>
        <w:jc w:val="left"/>
        <w:textAlignment w:val="auto"/>
        <w:rPr>
          <w:rFonts w:hint="default" w:ascii="仿宋" w:hAnsi="仿宋" w:eastAsia="仿宋" w:cs="仿宋"/>
          <w:sz w:val="24"/>
          <w:szCs w:val="24"/>
          <w:lang w:val="en-US" w:eastAsia="zh-CN"/>
        </w:rPr>
      </w:pPr>
      <w:r>
        <w:rPr>
          <w:rFonts w:hint="eastAsia" w:ascii="宋体" w:hAnsi="宋体" w:cs="宋体"/>
          <w:sz w:val="24"/>
          <w:lang w:val="en-US" w:eastAsia="zh-CN"/>
        </w:rPr>
        <w:t>6</w:t>
      </w:r>
      <w:r>
        <w:rPr>
          <w:rFonts w:hint="eastAsia" w:ascii="宋体" w:hAnsi="宋体" w:cs="宋体"/>
          <w:sz w:val="24"/>
        </w:rPr>
        <w:t>.3 交付方式：</w:t>
      </w:r>
      <w:r>
        <w:rPr>
          <w:rFonts w:hint="eastAsia" w:ascii="宋体" w:hAnsi="宋体" w:cs="宋体"/>
          <w:sz w:val="24"/>
          <w:lang w:val="en-US" w:eastAsia="zh-CN"/>
        </w:rPr>
        <w:t>当面交付</w:t>
      </w:r>
      <w:r>
        <w:rPr>
          <w:rFonts w:hint="eastAsia" w:ascii="宋体" w:hAnsi="宋体" w:cs="宋体"/>
          <w:sz w:val="24"/>
        </w:rPr>
        <w:t>。</w:t>
      </w:r>
    </w:p>
    <w:p w14:paraId="10004C14">
      <w:pPr>
        <w:pageBreakBefore w:val="0"/>
        <w:kinsoku/>
        <w:wordWrap w:val="0"/>
        <w:overflowPunct/>
        <w:topLinePunct w:val="0"/>
        <w:bidi w:val="0"/>
        <w:textAlignment w:val="auto"/>
        <w:rPr>
          <w:rFonts w:hint="eastAsia"/>
          <w:b/>
          <w:bCs/>
          <w:lang w:val="en-US" w:eastAsia="zh-CN"/>
        </w:rPr>
      </w:pPr>
      <w:r>
        <w:rPr>
          <w:rFonts w:hint="eastAsia" w:ascii="仿宋" w:hAnsi="仿宋" w:eastAsia="仿宋" w:cs="仿宋"/>
          <w:b/>
          <w:bCs/>
          <w:sz w:val="24"/>
          <w:szCs w:val="24"/>
          <w:lang w:val="en-US" w:eastAsia="zh-CN"/>
        </w:rPr>
        <w:t xml:space="preserve">第七条  </w:t>
      </w:r>
      <w:r>
        <w:rPr>
          <w:rFonts w:hint="eastAsia"/>
          <w:b/>
          <w:bCs/>
          <w:lang w:val="en-US" w:eastAsia="zh-CN"/>
        </w:rPr>
        <w:t>验收条件和标准</w:t>
      </w:r>
    </w:p>
    <w:p w14:paraId="57760EA4">
      <w:pPr>
        <w:pageBreakBefore w:val="0"/>
        <w:kinsoku/>
        <w:wordWrap w:val="0"/>
        <w:overflowPunct/>
        <w:topLinePunct w:val="0"/>
        <w:bidi w:val="0"/>
        <w:textAlignment w:val="auto"/>
        <w:rPr>
          <w:rFonts w:hint="eastAsia"/>
          <w:lang w:val="en-US" w:eastAsia="zh-CN"/>
        </w:rPr>
      </w:pPr>
      <w:r>
        <w:rPr>
          <w:rFonts w:hint="eastAsia"/>
          <w:lang w:val="en-US" w:eastAsia="zh-CN"/>
        </w:rPr>
        <w:t>7.1验收阶段划分</w:t>
      </w:r>
    </w:p>
    <w:p w14:paraId="2F7F4D11">
      <w:pPr>
        <w:pageBreakBefore w:val="0"/>
        <w:kinsoku/>
        <w:wordWrap w:val="0"/>
        <w:overflowPunct/>
        <w:topLinePunct w:val="0"/>
        <w:bidi w:val="0"/>
        <w:textAlignment w:val="auto"/>
        <w:rPr>
          <w:rFonts w:hint="eastAsia"/>
          <w:lang w:val="en-US" w:eastAsia="zh-CN"/>
        </w:rPr>
      </w:pPr>
      <w:r>
        <w:rPr>
          <w:rFonts w:hint="eastAsia"/>
          <w:lang w:val="en-US" w:eastAsia="zh-CN"/>
        </w:rPr>
        <w:t>（1）到货初验：检查外包装完整性、产品型号/数量是否与合同一致，附带文件是否齐全（合格证、检测报告、使用说明书等）。</w:t>
      </w:r>
    </w:p>
    <w:p w14:paraId="4DAC7CED">
      <w:pPr>
        <w:pageBreakBefore w:val="0"/>
        <w:kinsoku/>
        <w:wordWrap w:val="0"/>
        <w:overflowPunct/>
        <w:topLinePunct w:val="0"/>
        <w:bidi w:val="0"/>
        <w:textAlignment w:val="auto"/>
        <w:rPr>
          <w:rFonts w:hint="eastAsia"/>
          <w:lang w:val="en-US" w:eastAsia="zh-CN"/>
        </w:rPr>
      </w:pPr>
      <w:r>
        <w:rPr>
          <w:rFonts w:hint="eastAsia"/>
          <w:lang w:val="en-US" w:eastAsia="zh-CN"/>
        </w:rPr>
        <w:t>除非甲方对采购数量有变更要求，否则乙方均应按合同约定一次性交付完成。</w:t>
      </w:r>
    </w:p>
    <w:p w14:paraId="4B0463AA">
      <w:pPr>
        <w:pageBreakBefore w:val="0"/>
        <w:kinsoku/>
        <w:wordWrap w:val="0"/>
        <w:overflowPunct/>
        <w:topLinePunct w:val="0"/>
        <w:bidi w:val="0"/>
        <w:textAlignment w:val="auto"/>
        <w:rPr>
          <w:rFonts w:hint="eastAsia"/>
          <w:lang w:val="en-US" w:eastAsia="zh-CN"/>
        </w:rPr>
      </w:pPr>
      <w:r>
        <w:rPr>
          <w:rFonts w:hint="eastAsia"/>
          <w:lang w:val="en-US" w:eastAsia="zh-CN"/>
        </w:rPr>
        <w:t>（2）安装调试：测试设备功能（如多功能水枪喷射性能、充气泵充气时间等）。</w:t>
      </w:r>
    </w:p>
    <w:p w14:paraId="33F2C124">
      <w:pPr>
        <w:pageBreakBefore w:val="0"/>
        <w:kinsoku/>
        <w:wordWrap w:val="0"/>
        <w:overflowPunct/>
        <w:topLinePunct w:val="0"/>
        <w:bidi w:val="0"/>
        <w:textAlignment w:val="auto"/>
        <w:rPr>
          <w:rFonts w:hint="eastAsia"/>
          <w:lang w:val="en-US" w:eastAsia="zh-CN"/>
        </w:rPr>
      </w:pPr>
      <w:r>
        <w:rPr>
          <w:rFonts w:hint="eastAsia"/>
          <w:lang w:val="en-US" w:eastAsia="zh-CN"/>
        </w:rPr>
        <w:t>（3）试运行：设备连续运行1个月后复验，确保稳定性（如消防泵持续运转测试、空气呼吸器使用时间和余压报警测试等）。</w:t>
      </w:r>
    </w:p>
    <w:p w14:paraId="1407E992">
      <w:pPr>
        <w:pageBreakBefore w:val="0"/>
        <w:kinsoku/>
        <w:wordWrap w:val="0"/>
        <w:overflowPunct/>
        <w:topLinePunct w:val="0"/>
        <w:bidi w:val="0"/>
        <w:textAlignment w:val="auto"/>
        <w:rPr>
          <w:rFonts w:hint="eastAsia"/>
          <w:lang w:val="en-US" w:eastAsia="zh-CN"/>
        </w:rPr>
      </w:pPr>
      <w:r>
        <w:rPr>
          <w:rFonts w:hint="eastAsia"/>
          <w:lang w:val="en-US" w:eastAsia="zh-CN"/>
        </w:rPr>
        <w:t>（4）最终验收：试运行结束后，如货物各方面质量与采购文件规定的相关技术要求相符，甲方将组织相关部门对货物进行验收。</w:t>
      </w:r>
    </w:p>
    <w:p w14:paraId="32CFF10F">
      <w:pPr>
        <w:pageBreakBefore w:val="0"/>
        <w:kinsoku/>
        <w:wordWrap w:val="0"/>
        <w:overflowPunct/>
        <w:topLinePunct w:val="0"/>
        <w:bidi w:val="0"/>
        <w:textAlignment w:val="auto"/>
        <w:rPr>
          <w:rFonts w:hint="eastAsia"/>
          <w:lang w:val="en-US" w:eastAsia="zh-CN"/>
        </w:rPr>
      </w:pPr>
      <w:r>
        <w:rPr>
          <w:rFonts w:hint="eastAsia"/>
          <w:lang w:val="en-US" w:eastAsia="zh-CN"/>
        </w:rPr>
        <w:t>如货物各方面质量与采购文件规定的相关技术要求存在一定差距，甲方可要求乙方对存在的差距提供书面说明，乙方未提供书面说明或甲方认为说明不合理的，甲方可委托具有法定资质的第三方检测机构对货物质量进行检测，如不符合采购文件规定，视为本批次货物质量验收不合格，由乙方承担检测费用，并提供满足采购文件规定的货物。</w:t>
      </w:r>
    </w:p>
    <w:p w14:paraId="43F6BD43">
      <w:pPr>
        <w:pageBreakBefore w:val="0"/>
        <w:kinsoku/>
        <w:wordWrap w:val="0"/>
        <w:overflowPunct/>
        <w:topLinePunct w:val="0"/>
        <w:bidi w:val="0"/>
        <w:textAlignment w:val="auto"/>
        <w:rPr>
          <w:rFonts w:hint="eastAsia"/>
          <w:lang w:val="en-US" w:eastAsia="zh-CN"/>
        </w:rPr>
      </w:pPr>
      <w:r>
        <w:rPr>
          <w:rFonts w:hint="eastAsia"/>
          <w:lang w:val="en-US" w:eastAsia="zh-CN"/>
        </w:rPr>
        <w:t>（5）发生以下情形的视为验收不合格：</w:t>
      </w:r>
    </w:p>
    <w:p w14:paraId="52614FEC">
      <w:pPr>
        <w:pageBreakBefore w:val="0"/>
        <w:kinsoku/>
        <w:wordWrap w:val="0"/>
        <w:overflowPunct/>
        <w:topLinePunct w:val="0"/>
        <w:bidi w:val="0"/>
        <w:textAlignment w:val="auto"/>
        <w:rPr>
          <w:rFonts w:hint="eastAsia"/>
          <w:lang w:val="en-US" w:eastAsia="zh-CN"/>
        </w:rPr>
      </w:pPr>
      <w:r>
        <w:rPr>
          <w:rFonts w:hint="eastAsia"/>
          <w:lang w:val="en-US" w:eastAsia="zh-CN"/>
        </w:rPr>
        <w:t>乙方拒绝更换货物的；</w:t>
      </w:r>
    </w:p>
    <w:p w14:paraId="06EF65D2">
      <w:pPr>
        <w:pageBreakBefore w:val="0"/>
        <w:kinsoku/>
        <w:wordWrap w:val="0"/>
        <w:overflowPunct/>
        <w:topLinePunct w:val="0"/>
        <w:bidi w:val="0"/>
        <w:textAlignment w:val="auto"/>
        <w:rPr>
          <w:rFonts w:hint="eastAsia"/>
          <w:lang w:val="en-US" w:eastAsia="zh-CN"/>
        </w:rPr>
      </w:pPr>
      <w:r>
        <w:rPr>
          <w:rFonts w:hint="eastAsia"/>
          <w:lang w:val="en-US" w:eastAsia="zh-CN"/>
        </w:rPr>
        <w:t>同一货物更换次数三次及以上的；</w:t>
      </w:r>
    </w:p>
    <w:p w14:paraId="74F8B987">
      <w:pPr>
        <w:pageBreakBefore w:val="0"/>
        <w:kinsoku/>
        <w:wordWrap w:val="0"/>
        <w:overflowPunct/>
        <w:topLinePunct w:val="0"/>
        <w:bidi w:val="0"/>
        <w:textAlignment w:val="auto"/>
        <w:rPr>
          <w:rFonts w:hint="eastAsia"/>
          <w:lang w:val="en-US" w:eastAsia="zh-CN"/>
        </w:rPr>
      </w:pPr>
      <w:r>
        <w:rPr>
          <w:rFonts w:hint="eastAsia"/>
          <w:lang w:val="en-US" w:eastAsia="zh-CN"/>
        </w:rPr>
        <w:t>如验收不合格，甲方有权无条件退货，可不支付货款，造成的损失全部由乙方自行承担。</w:t>
      </w:r>
    </w:p>
    <w:p w14:paraId="440EDC8F">
      <w:pPr>
        <w:pageBreakBefore w:val="0"/>
        <w:kinsoku/>
        <w:wordWrap w:val="0"/>
        <w:overflowPunct/>
        <w:topLinePunct w:val="0"/>
        <w:bidi w:val="0"/>
        <w:textAlignment w:val="auto"/>
        <w:rPr>
          <w:rFonts w:hint="eastAsia"/>
          <w:lang w:val="en-US" w:eastAsia="zh-CN"/>
        </w:rPr>
      </w:pPr>
      <w:r>
        <w:rPr>
          <w:rFonts w:hint="eastAsia"/>
          <w:lang w:val="en-US" w:eastAsia="zh-CN"/>
        </w:rPr>
        <w:t>7.2验收文件要求</w:t>
      </w:r>
    </w:p>
    <w:p w14:paraId="3E764522">
      <w:pPr>
        <w:pageBreakBefore w:val="0"/>
        <w:kinsoku/>
        <w:wordWrap w:val="0"/>
        <w:overflowPunct/>
        <w:topLinePunct w:val="0"/>
        <w:bidi w:val="0"/>
        <w:textAlignment w:val="auto"/>
        <w:rPr>
          <w:rFonts w:hint="eastAsia"/>
          <w:lang w:val="en-US" w:eastAsia="zh-CN"/>
        </w:rPr>
      </w:pPr>
      <w:r>
        <w:rPr>
          <w:rFonts w:hint="eastAsia"/>
          <w:lang w:val="en-US" w:eastAsia="zh-CN"/>
        </w:rPr>
        <w:t>乙方需提供：</w:t>
      </w:r>
    </w:p>
    <w:p w14:paraId="64E52DFF">
      <w:pPr>
        <w:pageBreakBefore w:val="0"/>
        <w:kinsoku/>
        <w:wordWrap w:val="0"/>
        <w:overflowPunct/>
        <w:topLinePunct w:val="0"/>
        <w:bidi w:val="0"/>
        <w:textAlignment w:val="auto"/>
        <w:rPr>
          <w:rFonts w:hint="eastAsia"/>
          <w:lang w:val="en-US" w:eastAsia="zh-CN"/>
        </w:rPr>
      </w:pPr>
      <w:r>
        <w:rPr>
          <w:rFonts w:hint="eastAsia"/>
          <w:lang w:val="en-US" w:eastAsia="zh-CN"/>
        </w:rPr>
        <w:t>产品合格证、出厂检测报告；</w:t>
      </w:r>
    </w:p>
    <w:p w14:paraId="4D04DDB8">
      <w:pPr>
        <w:pageBreakBefore w:val="0"/>
        <w:kinsoku/>
        <w:wordWrap w:val="0"/>
        <w:overflowPunct/>
        <w:topLinePunct w:val="0"/>
        <w:bidi w:val="0"/>
        <w:textAlignment w:val="auto"/>
        <w:rPr>
          <w:rFonts w:hint="eastAsia"/>
          <w:lang w:val="en-US" w:eastAsia="zh-CN"/>
        </w:rPr>
      </w:pPr>
      <w:r>
        <w:rPr>
          <w:rFonts w:hint="eastAsia"/>
          <w:lang w:val="en-US" w:eastAsia="zh-CN"/>
        </w:rPr>
        <w:t>消防产品认证证书（如有，证书编号可在“全国认证认可信息公共服务平台（认e云）”查询到）；</w:t>
      </w:r>
    </w:p>
    <w:p w14:paraId="1B0A7CF0">
      <w:pPr>
        <w:pageBreakBefore w:val="0"/>
        <w:kinsoku/>
        <w:wordWrap w:val="0"/>
        <w:overflowPunct/>
        <w:topLinePunct w:val="0"/>
        <w:bidi w:val="0"/>
        <w:textAlignment w:val="auto"/>
        <w:rPr>
          <w:rFonts w:hint="default"/>
          <w:lang w:val="en-US" w:eastAsia="zh-CN"/>
        </w:rPr>
      </w:pPr>
      <w:r>
        <w:rPr>
          <w:rFonts w:hint="eastAsia"/>
          <w:lang w:val="en-US" w:eastAsia="zh-CN"/>
        </w:rPr>
        <w:t>强制性产品</w:t>
      </w:r>
      <w:r>
        <w:rPr>
          <w:rFonts w:hint="default"/>
          <w:lang w:val="en-US" w:eastAsia="zh-CN"/>
        </w:rPr>
        <w:t>认证证书</w:t>
      </w:r>
      <w:r>
        <w:rPr>
          <w:rFonts w:hint="eastAsia"/>
          <w:lang w:val="en-US" w:eastAsia="zh-CN"/>
        </w:rPr>
        <w:t>（如有，证书编号可在“全国认证认可信息公共服务平台（认e云）”查询到）；</w:t>
      </w:r>
    </w:p>
    <w:p w14:paraId="6E0963B8">
      <w:pPr>
        <w:pageBreakBefore w:val="0"/>
        <w:kinsoku/>
        <w:wordWrap w:val="0"/>
        <w:overflowPunct/>
        <w:topLinePunct w:val="0"/>
        <w:bidi w:val="0"/>
        <w:textAlignment w:val="auto"/>
        <w:rPr>
          <w:rFonts w:hint="eastAsia"/>
          <w:lang w:val="en-US" w:eastAsia="zh-CN"/>
        </w:rPr>
      </w:pPr>
      <w:r>
        <w:rPr>
          <w:rFonts w:hint="eastAsia"/>
          <w:lang w:val="en-US" w:eastAsia="zh-CN"/>
        </w:rPr>
        <w:t>具有法定资质的第三方检测机构出具的检验报告（如有，检验报告编号应与消防产品认证证书相对应）。</w:t>
      </w:r>
    </w:p>
    <w:p w14:paraId="7798DC61">
      <w:pPr>
        <w:pageBreakBefore w:val="0"/>
        <w:kinsoku/>
        <w:wordWrap w:val="0"/>
        <w:overflowPunct/>
        <w:topLinePunct w:val="0"/>
        <w:bidi w:val="0"/>
        <w:textAlignment w:val="auto"/>
        <w:rPr>
          <w:rFonts w:hint="default"/>
          <w:lang w:val="en-US" w:eastAsia="zh-CN"/>
        </w:rPr>
      </w:pPr>
      <w:r>
        <w:rPr>
          <w:rFonts w:hint="eastAsia"/>
          <w:lang w:val="en-US" w:eastAsia="zh-CN"/>
        </w:rPr>
        <w:t>如乙方提供的消防产品认证证书不能在“全国认证认可信息公共服务平台（认e云）”查询到，或乙方提供的检验报告中的相关技术参数不能满足合同的约定，甲方视乙方提供虚假材料谋取中标（成交），甲方将上报财政部门，乙方承担所有责任。</w:t>
      </w:r>
    </w:p>
    <w:p w14:paraId="53DD0EAA">
      <w:pPr>
        <w:pageBreakBefore w:val="0"/>
        <w:kinsoku/>
        <w:wordWrap w:val="0"/>
        <w:overflowPunct/>
        <w:topLinePunct w:val="0"/>
        <w:bidi w:val="0"/>
        <w:textAlignment w:val="auto"/>
        <w:rPr>
          <w:rFonts w:hint="eastAsia"/>
          <w:lang w:val="en-US" w:eastAsia="zh-CN"/>
        </w:rPr>
      </w:pPr>
      <w:r>
        <w:rPr>
          <w:rFonts w:hint="eastAsia"/>
          <w:lang w:val="en-US" w:eastAsia="zh-CN"/>
        </w:rPr>
        <w:t>7.3验收标准</w:t>
      </w:r>
    </w:p>
    <w:p w14:paraId="3F4D1BF3">
      <w:pPr>
        <w:pageBreakBefore w:val="0"/>
        <w:kinsoku/>
        <w:wordWrap w:val="0"/>
        <w:overflowPunct/>
        <w:topLinePunct w:val="0"/>
        <w:bidi w:val="0"/>
        <w:textAlignment w:val="auto"/>
        <w:rPr>
          <w:rFonts w:hint="eastAsia"/>
          <w:lang w:val="en-US" w:eastAsia="zh-CN"/>
        </w:rPr>
      </w:pPr>
      <w:r>
        <w:rPr>
          <w:rFonts w:hint="eastAsia"/>
          <w:lang w:val="en-US" w:eastAsia="zh-CN"/>
        </w:rPr>
        <w:t>技术标准、安全与功能性标准：按采购文件规定。</w:t>
      </w:r>
    </w:p>
    <w:p w14:paraId="1C46EE6A">
      <w:pPr>
        <w:pageBreakBefore w:val="0"/>
        <w:kinsoku/>
        <w:wordWrap w:val="0"/>
        <w:overflowPunct/>
        <w:topLinePunct w:val="0"/>
        <w:bidi w:val="0"/>
        <w:textAlignment w:val="auto"/>
        <w:rPr>
          <w:rFonts w:hint="eastAsia"/>
          <w:b/>
          <w:bCs/>
          <w:lang w:val="en-US" w:eastAsia="zh-CN"/>
        </w:rPr>
      </w:pPr>
      <w:r>
        <w:rPr>
          <w:rFonts w:hint="eastAsia"/>
          <w:b/>
          <w:bCs/>
          <w:lang w:val="en-US" w:eastAsia="zh-CN"/>
        </w:rPr>
        <w:t>第八条  售后服务</w:t>
      </w:r>
    </w:p>
    <w:p w14:paraId="1C42D39E">
      <w:pPr>
        <w:pageBreakBefore w:val="0"/>
        <w:kinsoku/>
        <w:wordWrap w:val="0"/>
        <w:overflowPunct/>
        <w:topLinePunct w:val="0"/>
        <w:bidi w:val="0"/>
        <w:textAlignment w:val="auto"/>
        <w:rPr>
          <w:rFonts w:hint="eastAsia"/>
          <w:lang w:val="en-US" w:eastAsia="zh-CN"/>
        </w:rPr>
      </w:pPr>
      <w:r>
        <w:rPr>
          <w:rFonts w:hint="eastAsia"/>
          <w:lang w:val="en-US" w:eastAsia="zh-CN"/>
        </w:rPr>
        <w:t>8.1质保期：自货物验收合格之日起</w:t>
      </w: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年内因货物质量问题所需的维修、维护、更换等，均由乙方负责，甲方不承担任何费用。</w:t>
      </w:r>
    </w:p>
    <w:p w14:paraId="19DF83C2">
      <w:pPr>
        <w:pageBreakBefore w:val="0"/>
        <w:kinsoku/>
        <w:wordWrap w:val="0"/>
        <w:overflowPunct/>
        <w:topLinePunct w:val="0"/>
        <w:bidi w:val="0"/>
        <w:textAlignment w:val="auto"/>
        <w:rPr>
          <w:rFonts w:hint="eastAsia"/>
          <w:lang w:val="en-US" w:eastAsia="zh-CN"/>
        </w:rPr>
      </w:pPr>
      <w:r>
        <w:rPr>
          <w:rFonts w:hint="eastAsia"/>
          <w:lang w:val="en-US" w:eastAsia="zh-CN"/>
        </w:rPr>
        <w:t>8.2服务响应：</w:t>
      </w:r>
    </w:p>
    <w:p w14:paraId="4228E555">
      <w:pPr>
        <w:pageBreakBefore w:val="0"/>
        <w:kinsoku/>
        <w:wordWrap w:val="0"/>
        <w:overflowPunct/>
        <w:topLinePunct w:val="0"/>
        <w:bidi w:val="0"/>
        <w:textAlignment w:val="auto"/>
        <w:rPr>
          <w:rFonts w:hint="eastAsia"/>
          <w:lang w:val="en-US" w:eastAsia="zh-CN"/>
        </w:rPr>
      </w:pPr>
      <w:r>
        <w:rPr>
          <w:rFonts w:hint="eastAsia"/>
          <w:lang w:val="en-US" w:eastAsia="zh-CN"/>
        </w:rPr>
        <w:t>（1）维保服务：质保期内每半年提供一次免费巡检，并提交检查报告。质保期结束前，乙方和甲方一起对货物进行一次全面检测，乙方应负责解决所有质量问题，并得到甲方的认可。</w:t>
      </w:r>
    </w:p>
    <w:p w14:paraId="64CA6AC2">
      <w:pPr>
        <w:pageBreakBefore w:val="0"/>
        <w:kinsoku/>
        <w:wordWrap w:val="0"/>
        <w:overflowPunct/>
        <w:topLinePunct w:val="0"/>
        <w:bidi w:val="0"/>
        <w:textAlignment w:val="auto"/>
        <w:rPr>
          <w:rFonts w:hint="eastAsia"/>
          <w:lang w:val="en-US" w:eastAsia="zh-CN"/>
        </w:rPr>
      </w:pPr>
      <w:r>
        <w:rPr>
          <w:rFonts w:hint="eastAsia"/>
          <w:lang w:val="en-US" w:eastAsia="zh-CN"/>
        </w:rPr>
        <w:t>（2）乙方在接到甲方服务通知后，可以通过电话解决的应在1小时内做出响应，需现场解决问题的应在8小时内派人赴现场处理问题；48 小时内无法修复的，乙方无偿提供备机供甲方使用，所有费用均应包含在投标总价内。</w:t>
      </w:r>
    </w:p>
    <w:p w14:paraId="53210CEA">
      <w:pPr>
        <w:pageBreakBefore w:val="0"/>
        <w:kinsoku/>
        <w:wordWrap w:val="0"/>
        <w:overflowPunct/>
        <w:topLinePunct w:val="0"/>
        <w:bidi w:val="0"/>
        <w:textAlignment w:val="auto"/>
        <w:rPr>
          <w:rFonts w:hint="eastAsia"/>
          <w:lang w:val="en-US" w:eastAsia="zh-CN"/>
        </w:rPr>
      </w:pPr>
      <w:r>
        <w:rPr>
          <w:rFonts w:hint="eastAsia"/>
          <w:lang w:val="en-US" w:eastAsia="zh-CN"/>
        </w:rPr>
        <w:t>如需返厂维修的，运费由乙方承担，费用包含在报价内。</w:t>
      </w:r>
    </w:p>
    <w:p w14:paraId="18900016">
      <w:pPr>
        <w:pageBreakBefore w:val="0"/>
        <w:kinsoku/>
        <w:wordWrap w:val="0"/>
        <w:overflowPunct/>
        <w:topLinePunct w:val="0"/>
        <w:bidi w:val="0"/>
        <w:textAlignment w:val="auto"/>
        <w:rPr>
          <w:rFonts w:hint="eastAsia"/>
          <w:lang w:val="en-US" w:eastAsia="zh-CN"/>
        </w:rPr>
      </w:pPr>
      <w:r>
        <w:rPr>
          <w:rFonts w:hint="eastAsia"/>
          <w:lang w:val="en-US" w:eastAsia="zh-CN"/>
        </w:rPr>
        <w:t>8.3培训要求</w:t>
      </w:r>
    </w:p>
    <w:p w14:paraId="607D2832">
      <w:pPr>
        <w:pageBreakBefore w:val="0"/>
        <w:kinsoku/>
        <w:wordWrap w:val="0"/>
        <w:overflowPunct/>
        <w:topLinePunct w:val="0"/>
        <w:bidi w:val="0"/>
        <w:textAlignment w:val="auto"/>
        <w:rPr>
          <w:rFonts w:hint="eastAsia"/>
          <w:lang w:val="en-US" w:eastAsia="zh-CN"/>
        </w:rPr>
      </w:pPr>
      <w:r>
        <w:rPr>
          <w:rFonts w:hint="eastAsia"/>
          <w:lang w:val="en-US" w:eastAsia="zh-CN"/>
        </w:rPr>
        <w:t>交货完成后进入试用期前，乙方负责对甲方的使用人员进行培训，使甲方可以正确使用货物。</w:t>
      </w:r>
    </w:p>
    <w:p w14:paraId="6871DED1">
      <w:pPr>
        <w:pageBreakBefore w:val="0"/>
        <w:kinsoku/>
        <w:wordWrap w:val="0"/>
        <w:overflowPunct/>
        <w:topLinePunct w:val="0"/>
        <w:bidi w:val="0"/>
        <w:textAlignment w:val="auto"/>
        <w:rPr>
          <w:rFonts w:hint="eastAsia"/>
          <w:lang w:val="en-US" w:eastAsia="zh-CN"/>
        </w:rPr>
      </w:pPr>
      <w:r>
        <w:rPr>
          <w:rFonts w:hint="eastAsia"/>
          <w:lang w:val="en-US" w:eastAsia="zh-CN"/>
        </w:rPr>
        <w:t>乙方应在投标文件中提供培训计划，包括培训内容和时间等，培训费用应包含在投标总价中。</w:t>
      </w:r>
    </w:p>
    <w:p w14:paraId="3A631C78">
      <w:pPr>
        <w:pageBreakBefore w:val="0"/>
        <w:kinsoku/>
        <w:wordWrap w:val="0"/>
        <w:overflowPunct/>
        <w:topLinePunct w:val="0"/>
        <w:bidi w:val="0"/>
        <w:textAlignment w:val="auto"/>
        <w:rPr>
          <w:rFonts w:hint="eastAsia"/>
          <w:lang w:val="en-US" w:eastAsia="zh-CN"/>
        </w:rPr>
      </w:pPr>
      <w:r>
        <w:rPr>
          <w:rFonts w:hint="eastAsia"/>
          <w:lang w:val="en-US" w:eastAsia="zh-CN"/>
        </w:rPr>
        <w:t>8.4三包服务</w:t>
      </w:r>
    </w:p>
    <w:p w14:paraId="4B5A7915">
      <w:pPr>
        <w:pageBreakBefore w:val="0"/>
        <w:kinsoku/>
        <w:wordWrap w:val="0"/>
        <w:overflowPunct/>
        <w:topLinePunct w:val="0"/>
        <w:bidi w:val="0"/>
        <w:textAlignment w:val="auto"/>
        <w:rPr>
          <w:rFonts w:hint="eastAsia"/>
          <w:lang w:val="en-US" w:eastAsia="zh-CN"/>
        </w:rPr>
      </w:pPr>
      <w:r>
        <w:rPr>
          <w:rFonts w:hint="eastAsia"/>
          <w:lang w:val="en-US" w:eastAsia="zh-CN"/>
        </w:rPr>
        <w:t>在质保期内乙方应承担包修、包换、包退服务，主要约定如下：</w:t>
      </w:r>
    </w:p>
    <w:p w14:paraId="1EDDDC1F">
      <w:pPr>
        <w:pageBreakBefore w:val="0"/>
        <w:kinsoku/>
        <w:wordWrap w:val="0"/>
        <w:overflowPunct/>
        <w:topLinePunct w:val="0"/>
        <w:bidi w:val="0"/>
        <w:textAlignment w:val="auto"/>
        <w:rPr>
          <w:rFonts w:hint="eastAsia"/>
          <w:lang w:val="en-US" w:eastAsia="zh-CN"/>
        </w:rPr>
      </w:pPr>
      <w:r>
        <w:rPr>
          <w:rFonts w:hint="eastAsia"/>
          <w:lang w:val="en-US" w:eastAsia="zh-CN"/>
        </w:rPr>
        <w:t>包修：在质保期内，若货物出现质量问题，乙方应提供免费维修服务。</w:t>
      </w:r>
    </w:p>
    <w:p w14:paraId="7621B626">
      <w:pPr>
        <w:pageBreakBefore w:val="0"/>
        <w:kinsoku/>
        <w:wordWrap w:val="0"/>
        <w:overflowPunct/>
        <w:topLinePunct w:val="0"/>
        <w:bidi w:val="0"/>
        <w:textAlignment w:val="auto"/>
        <w:rPr>
          <w:rFonts w:hint="eastAsia"/>
          <w:lang w:val="en-US" w:eastAsia="zh-CN"/>
        </w:rPr>
      </w:pPr>
      <w:r>
        <w:rPr>
          <w:rFonts w:hint="eastAsia"/>
          <w:lang w:val="en-US" w:eastAsia="zh-CN"/>
        </w:rPr>
        <w:t>包换：在质保期内，若货物出现质量问题且无法修复，乙方应为甲方更换同型号或同等价值的商品。</w:t>
      </w:r>
    </w:p>
    <w:p w14:paraId="48AEF774">
      <w:pPr>
        <w:pageBreakBefore w:val="0"/>
        <w:kinsoku/>
        <w:wordWrap w:val="0"/>
        <w:overflowPunct/>
        <w:topLinePunct w:val="0"/>
        <w:bidi w:val="0"/>
        <w:textAlignment w:val="auto"/>
        <w:rPr>
          <w:rFonts w:hint="eastAsia"/>
          <w:lang w:val="en-US" w:eastAsia="zh-CN"/>
        </w:rPr>
      </w:pPr>
      <w:r>
        <w:rPr>
          <w:rFonts w:hint="eastAsia"/>
          <w:lang w:val="en-US" w:eastAsia="zh-CN"/>
        </w:rPr>
        <w:t>包退：在质保期内，若货物出现质量问题且无法修复或更换，甲方有权要求退货，乙方应退还货款。</w:t>
      </w:r>
    </w:p>
    <w:p w14:paraId="5B4BF56A">
      <w:pPr>
        <w:pageBreakBefore w:val="0"/>
        <w:kinsoku/>
        <w:wordWrap w:val="0"/>
        <w:overflowPunct/>
        <w:topLinePunct w:val="0"/>
        <w:bidi w:val="0"/>
        <w:textAlignment w:val="auto"/>
        <w:rPr>
          <w:rFonts w:hint="eastAsia" w:ascii="仿宋" w:hAnsi="仿宋" w:eastAsia="仿宋" w:cs="仿宋"/>
          <w:szCs w:val="24"/>
          <w:lang w:val="en-US" w:eastAsia="zh-CN"/>
        </w:rPr>
      </w:pPr>
      <w:r>
        <w:rPr>
          <w:rFonts w:hint="eastAsia"/>
          <w:lang w:val="en-US" w:eastAsia="zh-CN"/>
        </w:rPr>
        <w:t>8.5备品备件：在质保期内，货物所需的备品备件和耗材均应包含在本次投标报价内。</w:t>
      </w:r>
    </w:p>
    <w:p w14:paraId="380AE3EC">
      <w:pPr>
        <w:keepNext w:val="0"/>
        <w:keepLines w:val="0"/>
        <w:pageBreakBefore w:val="0"/>
        <w:widowControl w:val="0"/>
        <w:kinsoku/>
        <w:wordWrap w:val="0"/>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第九条  违约责任</w:t>
      </w:r>
    </w:p>
    <w:p w14:paraId="281FC978">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9</w:t>
      </w:r>
      <w:r>
        <w:rPr>
          <w:rFonts w:hint="eastAsia" w:ascii="仿宋" w:hAnsi="仿宋" w:eastAsia="仿宋" w:cs="仿宋"/>
          <w:sz w:val="24"/>
          <w:szCs w:val="24"/>
          <w:lang w:val="en-US" w:eastAsia="zh-CN"/>
        </w:rPr>
        <w:t>.1除不可抗力外，如果</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没有按照本采购文件约定的期限、地点和方式交付货物（货物验收相关的资料为货物不可分割的一部分），那么</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可要求</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支付违约金，违约金按每迟延交付货物一日按合同总价的0.5%计算，最高限额为合同总价的20%；迟延交付货物的违约金计算数额达到前述最高限额之日起，</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有权在要求</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支付违约金的同时，书面通知</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解除合同。</w:t>
      </w:r>
    </w:p>
    <w:p w14:paraId="02D8B639">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9</w:t>
      </w:r>
      <w:r>
        <w:rPr>
          <w:rFonts w:hint="eastAsia" w:ascii="仿宋" w:hAnsi="仿宋" w:eastAsia="仿宋" w:cs="仿宋"/>
          <w:sz w:val="24"/>
          <w:szCs w:val="24"/>
          <w:lang w:val="en-US" w:eastAsia="zh-CN"/>
        </w:rPr>
        <w:t>.2若验收不合格，</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需在自验收不合格之日起15日历天内免费更换或修复，逾期按日扣除合同金额0.5%</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1%作为违约金。</w:t>
      </w:r>
    </w:p>
    <w:p w14:paraId="09632712">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9</w:t>
      </w:r>
      <w:r>
        <w:rPr>
          <w:rFonts w:hint="eastAsia" w:ascii="仿宋" w:hAnsi="仿宋" w:eastAsia="仿宋" w:cs="仿宋"/>
          <w:sz w:val="24"/>
          <w:szCs w:val="24"/>
          <w:lang w:val="en-US" w:eastAsia="zh-CN"/>
        </w:rPr>
        <w:t>.3因质量问题导致事故的，</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承担全部法律责任。</w:t>
      </w:r>
    </w:p>
    <w:p w14:paraId="0A7B6431">
      <w:pPr>
        <w:keepNext w:val="0"/>
        <w:keepLines w:val="0"/>
        <w:pageBreakBefore w:val="0"/>
        <w:widowControl w:val="0"/>
        <w:kinsoku/>
        <w:wordWrap w:val="0"/>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cs="仿宋"/>
          <w:b/>
          <w:bCs/>
          <w:sz w:val="24"/>
          <w:szCs w:val="24"/>
          <w:lang w:val="en-US" w:eastAsia="zh-CN"/>
        </w:rPr>
        <w:t xml:space="preserve">第十条  </w:t>
      </w:r>
      <w:r>
        <w:rPr>
          <w:rFonts w:hint="eastAsia" w:ascii="仿宋" w:hAnsi="仿宋" w:eastAsia="仿宋" w:cs="仿宋"/>
          <w:b/>
          <w:bCs/>
          <w:sz w:val="24"/>
          <w:szCs w:val="24"/>
          <w:lang w:val="en-US" w:eastAsia="zh-CN"/>
        </w:rPr>
        <w:t>其他</w:t>
      </w:r>
    </w:p>
    <w:p w14:paraId="43062F38">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10.1</w:t>
      </w:r>
      <w:r>
        <w:rPr>
          <w:rFonts w:hint="eastAsia" w:ascii="仿宋" w:hAnsi="仿宋" w:eastAsia="仿宋" w:cs="仿宋"/>
          <w:sz w:val="24"/>
          <w:szCs w:val="24"/>
          <w:lang w:val="en-US" w:eastAsia="zh-CN"/>
        </w:rPr>
        <w:t>包装和装运</w:t>
      </w:r>
    </w:p>
    <w:p w14:paraId="54179617">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10.1</w:t>
      </w:r>
      <w:r>
        <w:rPr>
          <w:rFonts w:hint="eastAsia" w:ascii="仿宋" w:hAnsi="仿宋" w:eastAsia="仿宋" w:cs="仿宋"/>
          <w:sz w:val="24"/>
          <w:szCs w:val="24"/>
          <w:lang w:val="en-US" w:eastAsia="zh-CN"/>
        </w:rPr>
        <w:t>.1包装</w:t>
      </w:r>
    </w:p>
    <w:p w14:paraId="3B49CA8C">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（1）乙方</w:t>
      </w:r>
      <w:r>
        <w:rPr>
          <w:rFonts w:hint="eastAsia" w:ascii="仿宋" w:hAnsi="仿宋" w:eastAsia="仿宋" w:cs="仿宋"/>
          <w:sz w:val="24"/>
          <w:szCs w:val="24"/>
          <w:lang w:val="en-US" w:eastAsia="zh-CN"/>
        </w:rPr>
        <w:t>交付的全部货物，均应按国家标准、行业标准等的规定包装，没有相关标准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承担。</w:t>
      </w:r>
    </w:p>
    <w:p w14:paraId="6E03005A">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（2）乙方</w:t>
      </w:r>
      <w:r>
        <w:rPr>
          <w:rFonts w:hint="eastAsia" w:ascii="仿宋" w:hAnsi="仿宋" w:eastAsia="仿宋" w:cs="仿宋"/>
          <w:sz w:val="24"/>
          <w:szCs w:val="24"/>
          <w:lang w:val="en-US" w:eastAsia="zh-CN"/>
        </w:rPr>
        <w:t>提</w:t>
      </w:r>
      <w:r>
        <w:rPr>
          <w:rFonts w:hint="eastAsia" w:ascii="仿宋" w:hAnsi="仿宋" w:cs="仿宋"/>
          <w:sz w:val="24"/>
          <w:szCs w:val="24"/>
          <w:lang w:val="en-US" w:eastAsia="zh-CN"/>
        </w:rPr>
        <w:t>供的</w:t>
      </w:r>
      <w:r>
        <w:rPr>
          <w:rFonts w:hint="eastAsia" w:ascii="仿宋" w:hAnsi="仿宋" w:eastAsia="仿宋" w:cs="仿宋"/>
          <w:sz w:val="24"/>
          <w:szCs w:val="24"/>
          <w:lang w:val="en-US" w:eastAsia="zh-CN"/>
        </w:rPr>
        <w:t>产品及相关快递服务的具体包装要求应符合《商品包装政府采购需求标准（试行）》《快递包装政府采购需求标准（试行）》，并作为履约验收的内容，必要时</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可以要求</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 xml:space="preserve">在履约验收环节出具检测报告。 </w:t>
      </w:r>
    </w:p>
    <w:p w14:paraId="412A671E">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w:t>
      </w:r>
      <w:r>
        <w:rPr>
          <w:rFonts w:hint="eastAsia" w:ascii="仿宋" w:hAnsi="仿宋" w:eastAsia="仿宋" w:cs="仿宋"/>
          <w:sz w:val="24"/>
          <w:szCs w:val="24"/>
          <w:lang w:val="en-US" w:eastAsia="zh-CN"/>
        </w:rPr>
        <w:t>.2运输</w:t>
      </w:r>
    </w:p>
    <w:p w14:paraId="4A1451B8">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应按国家标准、行业标准等的规定负责运输，没有相关标准的，应符合国家有关运输的法律、法规的规定。</w:t>
      </w:r>
    </w:p>
    <w:p w14:paraId="57A371A2">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10.3</w:t>
      </w:r>
      <w:r>
        <w:rPr>
          <w:rFonts w:hint="eastAsia" w:ascii="仿宋" w:hAnsi="仿宋" w:eastAsia="仿宋" w:cs="仿宋"/>
          <w:sz w:val="24"/>
          <w:szCs w:val="24"/>
          <w:lang w:val="en-US" w:eastAsia="zh-CN"/>
        </w:rPr>
        <w:t>保险</w:t>
      </w:r>
    </w:p>
    <w:p w14:paraId="3CF5F5BA">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本项目所涉及的所有保险均由</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承担，费用包含在投标报价内。</w:t>
      </w:r>
    </w:p>
    <w:p w14:paraId="16166BE2">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w:t>
      </w:r>
      <w:r>
        <w:rPr>
          <w:rFonts w:hint="eastAsia" w:ascii="仿宋" w:hAnsi="仿宋" w:eastAsia="仿宋" w:cs="仿宋"/>
          <w:sz w:val="24"/>
          <w:szCs w:val="24"/>
          <w:lang w:val="en-US" w:eastAsia="zh-CN"/>
        </w:rPr>
        <w:t>.4知识产权</w:t>
      </w:r>
    </w:p>
    <w:p w14:paraId="0C44B7E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应保证</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在使用该货物或其任何一部分时不受任何第三方提出的侵犯其著作权、商标权、专利权等知识产权方面的起诉；如果任何第三方提出侵权指控，那么</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须与该第三方交涉并承担由此发生的一切责任、费用和赔偿，</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还应及时澄清相关信息，使</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声誉免受损害，</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保留追责的权利。</w:t>
      </w:r>
    </w:p>
    <w:p w14:paraId="12D55282">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10.5</w:t>
      </w:r>
      <w:r>
        <w:rPr>
          <w:rFonts w:hint="eastAsia" w:ascii="仿宋" w:hAnsi="仿宋" w:eastAsia="仿宋" w:cs="仿宋"/>
          <w:sz w:val="24"/>
          <w:szCs w:val="24"/>
          <w:lang w:val="en-US" w:eastAsia="zh-CN"/>
        </w:rPr>
        <w:t>税。与本项目相关的一切税，均由乙方承担。</w:t>
      </w:r>
    </w:p>
    <w:p w14:paraId="21647C6F">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w:t>
      </w:r>
      <w:r>
        <w:rPr>
          <w:rFonts w:hint="eastAsia" w:ascii="仿宋" w:hAnsi="仿宋" w:eastAsia="仿宋" w:cs="仿宋"/>
          <w:sz w:val="24"/>
          <w:szCs w:val="24"/>
          <w:lang w:val="en-US" w:eastAsia="zh-CN"/>
        </w:rPr>
        <w:t>.6</w:t>
      </w:r>
      <w:bookmarkStart w:id="416" w:name="_Toc1897_WPSOffice_Level2"/>
      <w:bookmarkStart w:id="417" w:name="_Toc1292_WPSOffice_Level2"/>
      <w:r>
        <w:rPr>
          <w:rFonts w:hint="eastAsia" w:ascii="仿宋" w:hAnsi="仿宋" w:eastAsia="仿宋" w:cs="仿宋"/>
          <w:sz w:val="24"/>
          <w:szCs w:val="24"/>
          <w:lang w:val="en-US" w:eastAsia="zh-CN"/>
        </w:rPr>
        <w:t>转包或分包</w:t>
      </w:r>
      <w:bookmarkEnd w:id="416"/>
      <w:bookmarkEnd w:id="417"/>
    </w:p>
    <w:p w14:paraId="7060B118">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（1）本合同范围的</w:t>
      </w:r>
      <w:r>
        <w:rPr>
          <w:rFonts w:hint="eastAsia" w:ascii="仿宋" w:hAnsi="仿宋" w:cs="仿宋"/>
          <w:sz w:val="24"/>
          <w:szCs w:val="24"/>
          <w:lang w:val="en-US" w:eastAsia="zh-CN"/>
        </w:rPr>
        <w:t>货物</w:t>
      </w:r>
      <w:r>
        <w:rPr>
          <w:rFonts w:hint="eastAsia" w:ascii="仿宋" w:hAnsi="仿宋" w:eastAsia="仿宋" w:cs="仿宋"/>
          <w:sz w:val="24"/>
          <w:szCs w:val="24"/>
          <w:lang w:val="en-US" w:eastAsia="zh-CN"/>
        </w:rPr>
        <w:t>，应由乙方直接提供，不得转包或分包给第三方；</w:t>
      </w:r>
    </w:p>
    <w:p w14:paraId="1FF89314">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（2）如有转让和未经甲方同意的分包行为，甲方有权解除合同，</w:t>
      </w:r>
      <w:r>
        <w:rPr>
          <w:rFonts w:hint="eastAsia" w:ascii="仿宋" w:hAnsi="仿宋" w:cs="仿宋"/>
          <w:sz w:val="24"/>
          <w:szCs w:val="24"/>
          <w:lang w:val="en-US" w:eastAsia="zh-CN"/>
        </w:rPr>
        <w:t>甲方按合同金额的20%向乙方</w:t>
      </w:r>
      <w:r>
        <w:rPr>
          <w:rFonts w:hint="eastAsia" w:ascii="仿宋" w:hAnsi="仿宋" w:eastAsia="仿宋" w:cs="仿宋"/>
          <w:sz w:val="24"/>
          <w:szCs w:val="24"/>
          <w:lang w:val="en-US" w:eastAsia="zh-CN"/>
        </w:rPr>
        <w:t>追究乙方的违约责任。</w:t>
      </w:r>
    </w:p>
    <w:p w14:paraId="1B01EEA9">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w:t>
      </w:r>
      <w:r>
        <w:rPr>
          <w:rFonts w:hint="eastAsia" w:ascii="仿宋" w:hAnsi="仿宋" w:eastAsia="仿宋" w:cs="仿宋"/>
          <w:sz w:val="24"/>
          <w:szCs w:val="24"/>
          <w:lang w:val="en-US" w:eastAsia="zh-CN"/>
        </w:rPr>
        <w:t>.7不可抗力事件处理</w:t>
      </w:r>
    </w:p>
    <w:p w14:paraId="1065CF83">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（1）在合同有效期内，任何一方因不可抗力事件导致不能履行合同，则合同履行期可延长，其延长期与不可抗力影响期相同。</w:t>
      </w:r>
    </w:p>
    <w:p w14:paraId="622B9BD2">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（2）不可抗力事件发生后，应立即通知对方，并寄送有关权威机构出具的证明。</w:t>
      </w:r>
    </w:p>
    <w:p w14:paraId="0EA4F5B8">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（3）不可抗力事件延续120天以上，双方应通过友好协商，确定是否继续履行合同。</w:t>
      </w:r>
    </w:p>
    <w:p w14:paraId="54895491">
      <w:pPr>
        <w:keepNext w:val="0"/>
        <w:keepLines w:val="0"/>
        <w:pageBreakBefore w:val="0"/>
        <w:widowControl w:val="0"/>
        <w:kinsoku/>
        <w:wordWrap w:val="0"/>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w:t>
      </w:r>
      <w:r>
        <w:rPr>
          <w:rFonts w:hint="eastAsia" w:ascii="仿宋" w:hAnsi="仿宋" w:cs="仿宋"/>
          <w:b/>
          <w:bCs/>
          <w:sz w:val="24"/>
          <w:szCs w:val="24"/>
          <w:lang w:val="en-US" w:eastAsia="zh-CN"/>
        </w:rPr>
        <w:t>一</w:t>
      </w:r>
      <w:r>
        <w:rPr>
          <w:rFonts w:hint="eastAsia" w:ascii="仿宋" w:hAnsi="仿宋" w:eastAsia="仿宋" w:cs="仿宋"/>
          <w:b/>
          <w:bCs/>
          <w:sz w:val="24"/>
          <w:szCs w:val="24"/>
          <w:lang w:val="en-US" w:eastAsia="zh-CN"/>
        </w:rPr>
        <w:t>条  争议解决</w:t>
      </w:r>
    </w:p>
    <w:p w14:paraId="66C1DC3A">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双方因本协议书</w:t>
      </w:r>
      <w:r>
        <w:rPr>
          <w:rFonts w:hint="eastAsia" w:ascii="仿宋" w:hAnsi="仿宋" w:cs="仿宋"/>
          <w:sz w:val="24"/>
          <w:szCs w:val="24"/>
          <w:lang w:val="en-US" w:eastAsia="zh-CN"/>
        </w:rPr>
        <w:t>发生</w:t>
      </w:r>
      <w:r>
        <w:rPr>
          <w:rFonts w:hint="eastAsia" w:ascii="仿宋" w:hAnsi="仿宋" w:eastAsia="仿宋" w:cs="仿宋"/>
          <w:sz w:val="24"/>
          <w:szCs w:val="24"/>
          <w:lang w:val="en-US" w:eastAsia="zh-CN"/>
        </w:rPr>
        <w:t xml:space="preserve">争议，应友好协商解决；协商不成的，任意一方均可向签订合同所在地人民法院起诉。 </w:t>
      </w:r>
    </w:p>
    <w:p w14:paraId="4B955C04">
      <w:pPr>
        <w:keepNext w:val="0"/>
        <w:keepLines w:val="0"/>
        <w:pageBreakBefore w:val="0"/>
        <w:widowControl w:val="0"/>
        <w:kinsoku/>
        <w:wordWrap w:val="0"/>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w:t>
      </w:r>
      <w:r>
        <w:rPr>
          <w:rFonts w:hint="eastAsia" w:ascii="仿宋" w:hAnsi="仿宋" w:cs="仿宋"/>
          <w:b/>
          <w:bCs/>
          <w:sz w:val="24"/>
          <w:szCs w:val="24"/>
          <w:lang w:val="en-US" w:eastAsia="zh-CN"/>
        </w:rPr>
        <w:t>二</w:t>
      </w:r>
      <w:r>
        <w:rPr>
          <w:rFonts w:hint="eastAsia" w:ascii="仿宋" w:hAnsi="仿宋" w:eastAsia="仿宋" w:cs="仿宋"/>
          <w:b/>
          <w:bCs/>
          <w:sz w:val="24"/>
          <w:szCs w:val="24"/>
          <w:lang w:val="en-US" w:eastAsia="zh-CN"/>
        </w:rPr>
        <w:t>条  合同生效</w:t>
      </w:r>
    </w:p>
    <w:p w14:paraId="507B1618">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1、合同经双方法定代表人或授权代表签字并加盖公章后生效。</w:t>
      </w:r>
    </w:p>
    <w:p w14:paraId="75816D81">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2、本合同未尽事宜，经双方协商一致，可签订补充协议，补充协议应在政采云平台公告，与本协议书具有同等法律效力。</w:t>
      </w:r>
    </w:p>
    <w:p w14:paraId="43348940">
      <w:pPr>
        <w:pageBreakBefore w:val="0"/>
        <w:kinsoku/>
        <w:wordWrap w:val="0"/>
        <w:overflowPunct/>
        <w:topLinePunct w:val="0"/>
        <w:bidi w:val="0"/>
        <w:textAlignment w:val="auto"/>
      </w:pPr>
      <w:r>
        <w:rPr>
          <w:rFonts w:hint="eastAsia" w:ascii="仿宋" w:hAnsi="仿宋" w:eastAsia="仿宋" w:cs="仿宋"/>
          <w:sz w:val="24"/>
          <w:szCs w:val="24"/>
          <w:lang w:val="en-US" w:eastAsia="zh-CN"/>
        </w:rPr>
        <w:t>3、本合同一式</w:t>
      </w:r>
      <w:r>
        <w:rPr>
          <w:rFonts w:hint="eastAsia" w:ascii="仿宋" w:hAnsi="仿宋" w:cs="仿宋"/>
          <w:sz w:val="24"/>
          <w:szCs w:val="24"/>
          <w:lang w:val="en-US" w:eastAsia="zh-CN"/>
        </w:rPr>
        <w:t>四</w:t>
      </w:r>
      <w:r>
        <w:rPr>
          <w:rFonts w:hint="eastAsia" w:ascii="仿宋" w:hAnsi="仿宋" w:eastAsia="仿宋" w:cs="仿宋"/>
          <w:sz w:val="24"/>
          <w:szCs w:val="24"/>
          <w:lang w:val="en-US" w:eastAsia="zh-CN"/>
        </w:rPr>
        <w:t>份，甲、乙双方各执二份，均具有同等法律效力。</w:t>
      </w:r>
    </w:p>
    <w:p w14:paraId="1B72C26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p>
    <w:p w14:paraId="68046003">
      <w:pPr>
        <w:pStyle w:val="36"/>
        <w:pageBreakBefore w:val="0"/>
        <w:kinsoku/>
        <w:wordWrap w:val="0"/>
        <w:overflowPunct/>
        <w:topLinePunct w:val="0"/>
        <w:bidi w:val="0"/>
        <w:spacing w:before="0" w:beforeAutospacing="0" w:after="0" w:afterAutospacing="0"/>
        <w:ind w:firstLine="422"/>
        <w:contextualSpacing/>
        <w:textAlignment w:val="auto"/>
        <w:rPr>
          <w:b/>
          <w:sz w:val="21"/>
          <w:szCs w:val="21"/>
        </w:rPr>
      </w:pPr>
    </w:p>
    <w:tbl>
      <w:tblPr>
        <w:tblStyle w:val="63"/>
        <w:tblW w:w="9289" w:type="dxa"/>
        <w:tblInd w:w="0" w:type="dxa"/>
        <w:tblLayout w:type="fixed"/>
        <w:tblCellMar>
          <w:top w:w="0" w:type="dxa"/>
          <w:left w:w="108" w:type="dxa"/>
          <w:bottom w:w="0" w:type="dxa"/>
          <w:right w:w="108" w:type="dxa"/>
        </w:tblCellMar>
      </w:tblPr>
      <w:tblGrid>
        <w:gridCol w:w="1464"/>
        <w:gridCol w:w="3180"/>
        <w:gridCol w:w="1485"/>
        <w:gridCol w:w="3160"/>
      </w:tblGrid>
      <w:tr w14:paraId="6BFA6AB2">
        <w:tblPrEx>
          <w:tblCellMar>
            <w:top w:w="0" w:type="dxa"/>
            <w:left w:w="108" w:type="dxa"/>
            <w:bottom w:w="0" w:type="dxa"/>
            <w:right w:w="108" w:type="dxa"/>
          </w:tblCellMar>
        </w:tblPrEx>
        <w:trPr>
          <w:trHeight w:val="567" w:hRule="atLeast"/>
        </w:trPr>
        <w:tc>
          <w:tcPr>
            <w:tcW w:w="1464" w:type="dxa"/>
            <w:noWrap w:val="0"/>
            <w:vAlign w:val="center"/>
          </w:tcPr>
          <w:p w14:paraId="3999378E">
            <w:pPr>
              <w:pStyle w:val="973"/>
              <w:pageBreakBefore w:val="0"/>
              <w:kinsoku/>
              <w:wordWrap w:val="0"/>
              <w:overflowPunct/>
              <w:topLinePunct w:val="0"/>
              <w:bidi w:val="0"/>
              <w:textAlignment w:val="auto"/>
            </w:pPr>
            <w:r>
              <w:rPr>
                <w:rFonts w:hint="eastAsia"/>
              </w:rPr>
              <w:t>甲    方</w:t>
            </w:r>
          </w:p>
        </w:tc>
        <w:tc>
          <w:tcPr>
            <w:tcW w:w="3180" w:type="dxa"/>
            <w:tcBorders>
              <w:right w:val="single" w:color="auto" w:sz="4" w:space="0"/>
            </w:tcBorders>
            <w:noWrap w:val="0"/>
            <w:vAlign w:val="center"/>
          </w:tcPr>
          <w:p w14:paraId="2623AABA">
            <w:pPr>
              <w:pStyle w:val="973"/>
              <w:pageBreakBefore w:val="0"/>
              <w:kinsoku/>
              <w:wordWrap w:val="0"/>
              <w:overflowPunct/>
              <w:topLinePunct w:val="0"/>
              <w:bidi w:val="0"/>
              <w:textAlignment w:val="auto"/>
            </w:pPr>
            <w:r>
              <w:rPr>
                <w:rFonts w:hint="eastAsia"/>
              </w:rPr>
              <w:t>（盖</w:t>
            </w:r>
            <w:r>
              <w:rPr>
                <w:rFonts w:hint="eastAsia"/>
                <w:lang w:val="en-US" w:eastAsia="zh-CN"/>
              </w:rPr>
              <w:t>公</w:t>
            </w:r>
            <w:r>
              <w:rPr>
                <w:rFonts w:hint="eastAsia"/>
              </w:rPr>
              <w:t>章）</w:t>
            </w:r>
          </w:p>
        </w:tc>
        <w:tc>
          <w:tcPr>
            <w:tcW w:w="1485" w:type="dxa"/>
            <w:tcBorders>
              <w:left w:val="single" w:color="auto" w:sz="4" w:space="0"/>
              <w:right w:val="nil"/>
            </w:tcBorders>
            <w:noWrap w:val="0"/>
            <w:vAlign w:val="center"/>
          </w:tcPr>
          <w:p w14:paraId="1886894E">
            <w:pPr>
              <w:pStyle w:val="973"/>
              <w:pageBreakBefore w:val="0"/>
              <w:kinsoku/>
              <w:wordWrap w:val="0"/>
              <w:overflowPunct/>
              <w:topLinePunct w:val="0"/>
              <w:bidi w:val="0"/>
              <w:textAlignment w:val="auto"/>
            </w:pPr>
            <w:r>
              <w:rPr>
                <w:rFonts w:hint="eastAsia"/>
              </w:rPr>
              <w:t>乙    方</w:t>
            </w:r>
          </w:p>
        </w:tc>
        <w:tc>
          <w:tcPr>
            <w:tcW w:w="3160" w:type="dxa"/>
            <w:tcBorders>
              <w:left w:val="nil"/>
            </w:tcBorders>
            <w:noWrap w:val="0"/>
            <w:vAlign w:val="center"/>
          </w:tcPr>
          <w:p w14:paraId="6FAFC51C">
            <w:pPr>
              <w:pStyle w:val="973"/>
              <w:pageBreakBefore w:val="0"/>
              <w:kinsoku/>
              <w:wordWrap w:val="0"/>
              <w:overflowPunct/>
              <w:topLinePunct w:val="0"/>
              <w:bidi w:val="0"/>
              <w:textAlignment w:val="auto"/>
            </w:pPr>
            <w:r>
              <w:rPr>
                <w:rFonts w:hint="eastAsia"/>
              </w:rPr>
              <w:t>（盖</w:t>
            </w:r>
            <w:r>
              <w:rPr>
                <w:rFonts w:hint="eastAsia"/>
                <w:lang w:val="en-US" w:eastAsia="zh-CN"/>
              </w:rPr>
              <w:t>公</w:t>
            </w:r>
            <w:r>
              <w:rPr>
                <w:rFonts w:hint="eastAsia"/>
              </w:rPr>
              <w:t>章）</w:t>
            </w:r>
          </w:p>
        </w:tc>
      </w:tr>
      <w:tr w14:paraId="72D810E4">
        <w:tblPrEx>
          <w:tblCellMar>
            <w:top w:w="0" w:type="dxa"/>
            <w:left w:w="108" w:type="dxa"/>
            <w:bottom w:w="0" w:type="dxa"/>
            <w:right w:w="108" w:type="dxa"/>
          </w:tblCellMar>
        </w:tblPrEx>
        <w:trPr>
          <w:trHeight w:val="567" w:hRule="atLeast"/>
        </w:trPr>
        <w:tc>
          <w:tcPr>
            <w:tcW w:w="1464" w:type="dxa"/>
            <w:noWrap w:val="0"/>
            <w:vAlign w:val="center"/>
          </w:tcPr>
          <w:p w14:paraId="5D62639B">
            <w:pPr>
              <w:pStyle w:val="973"/>
              <w:pageBreakBefore w:val="0"/>
              <w:kinsoku/>
              <w:wordWrap w:val="0"/>
              <w:overflowPunct/>
              <w:topLinePunct w:val="0"/>
              <w:bidi w:val="0"/>
              <w:textAlignment w:val="auto"/>
            </w:pPr>
            <w:r>
              <w:rPr>
                <w:rFonts w:hint="eastAsia"/>
              </w:rPr>
              <w:t>法定代表人</w:t>
            </w:r>
          </w:p>
        </w:tc>
        <w:tc>
          <w:tcPr>
            <w:tcW w:w="3180" w:type="dxa"/>
            <w:vMerge w:val="restart"/>
            <w:tcBorders>
              <w:right w:val="single" w:color="auto" w:sz="4" w:space="0"/>
            </w:tcBorders>
            <w:noWrap w:val="0"/>
            <w:vAlign w:val="bottom"/>
          </w:tcPr>
          <w:p w14:paraId="2D504ADC">
            <w:pPr>
              <w:pStyle w:val="973"/>
              <w:pageBreakBefore w:val="0"/>
              <w:kinsoku/>
              <w:wordWrap w:val="0"/>
              <w:overflowPunct/>
              <w:topLinePunct w:val="0"/>
              <w:bidi w:val="0"/>
              <w:textAlignment w:val="auto"/>
            </w:pPr>
            <w:r>
              <w:rPr>
                <w:rFonts w:hint="eastAsia"/>
              </w:rPr>
              <w:t>（签字</w:t>
            </w:r>
            <w:r>
              <w:rPr>
                <w:rFonts w:hint="eastAsia"/>
                <w:lang w:val="en-US" w:eastAsia="zh-CN"/>
              </w:rPr>
              <w:t>或签章</w:t>
            </w:r>
            <w:r>
              <w:rPr>
                <w:rFonts w:hint="eastAsia"/>
              </w:rPr>
              <w:t>）</w:t>
            </w:r>
          </w:p>
        </w:tc>
        <w:tc>
          <w:tcPr>
            <w:tcW w:w="1485" w:type="dxa"/>
            <w:tcBorders>
              <w:left w:val="single" w:color="auto" w:sz="4" w:space="0"/>
              <w:right w:val="nil"/>
            </w:tcBorders>
            <w:noWrap w:val="0"/>
            <w:vAlign w:val="center"/>
          </w:tcPr>
          <w:p w14:paraId="4A3D49FD">
            <w:pPr>
              <w:pStyle w:val="973"/>
              <w:pageBreakBefore w:val="0"/>
              <w:kinsoku/>
              <w:wordWrap w:val="0"/>
              <w:overflowPunct/>
              <w:topLinePunct w:val="0"/>
              <w:bidi w:val="0"/>
              <w:textAlignment w:val="auto"/>
            </w:pPr>
            <w:r>
              <w:rPr>
                <w:rFonts w:hint="eastAsia"/>
              </w:rPr>
              <w:t>法定代表人</w:t>
            </w:r>
          </w:p>
        </w:tc>
        <w:tc>
          <w:tcPr>
            <w:tcW w:w="3160" w:type="dxa"/>
            <w:vMerge w:val="restart"/>
            <w:tcBorders>
              <w:left w:val="nil"/>
            </w:tcBorders>
            <w:noWrap w:val="0"/>
            <w:vAlign w:val="bottom"/>
          </w:tcPr>
          <w:p w14:paraId="59EC347B">
            <w:pPr>
              <w:pStyle w:val="973"/>
              <w:pageBreakBefore w:val="0"/>
              <w:kinsoku/>
              <w:wordWrap w:val="0"/>
              <w:overflowPunct/>
              <w:topLinePunct w:val="0"/>
              <w:bidi w:val="0"/>
              <w:textAlignment w:val="auto"/>
            </w:pPr>
            <w:r>
              <w:rPr>
                <w:rFonts w:hint="eastAsia"/>
              </w:rPr>
              <w:t>（签字</w:t>
            </w:r>
            <w:r>
              <w:rPr>
                <w:rFonts w:hint="eastAsia"/>
                <w:lang w:val="en-US" w:eastAsia="zh-CN"/>
              </w:rPr>
              <w:t>或签章</w:t>
            </w:r>
            <w:r>
              <w:rPr>
                <w:rFonts w:hint="eastAsia"/>
              </w:rPr>
              <w:t>）</w:t>
            </w:r>
          </w:p>
        </w:tc>
      </w:tr>
      <w:tr w14:paraId="2A98F74A">
        <w:tblPrEx>
          <w:tblCellMar>
            <w:top w:w="0" w:type="dxa"/>
            <w:left w:w="108" w:type="dxa"/>
            <w:bottom w:w="0" w:type="dxa"/>
            <w:right w:w="108" w:type="dxa"/>
          </w:tblCellMar>
        </w:tblPrEx>
        <w:trPr>
          <w:trHeight w:val="567" w:hRule="atLeast"/>
        </w:trPr>
        <w:tc>
          <w:tcPr>
            <w:tcW w:w="1464" w:type="dxa"/>
            <w:noWrap w:val="0"/>
            <w:vAlign w:val="center"/>
          </w:tcPr>
          <w:p w14:paraId="508D5744">
            <w:pPr>
              <w:pStyle w:val="973"/>
              <w:pageBreakBefore w:val="0"/>
              <w:kinsoku/>
              <w:wordWrap w:val="0"/>
              <w:overflowPunct/>
              <w:topLinePunct w:val="0"/>
              <w:bidi w:val="0"/>
              <w:textAlignment w:val="auto"/>
              <w:rPr>
                <w:rFonts w:hint="default"/>
                <w:lang w:val="en-US" w:eastAsia="zh-CN"/>
              </w:rPr>
            </w:pPr>
            <w:r>
              <w:rPr>
                <w:rFonts w:hint="eastAsia"/>
              </w:rPr>
              <w:t>或</w:t>
            </w:r>
            <w:r>
              <w:rPr>
                <w:rFonts w:hint="eastAsia"/>
                <w:lang w:val="en-US" w:eastAsia="zh-CN"/>
              </w:rPr>
              <w:t>授权代表</w:t>
            </w:r>
          </w:p>
        </w:tc>
        <w:tc>
          <w:tcPr>
            <w:tcW w:w="3180" w:type="dxa"/>
            <w:vMerge w:val="continue"/>
            <w:tcBorders>
              <w:right w:val="single" w:color="auto" w:sz="4" w:space="0"/>
            </w:tcBorders>
            <w:noWrap w:val="0"/>
            <w:vAlign w:val="center"/>
          </w:tcPr>
          <w:p w14:paraId="788D95EE">
            <w:pPr>
              <w:pStyle w:val="973"/>
              <w:pageBreakBefore w:val="0"/>
              <w:kinsoku/>
              <w:wordWrap w:val="0"/>
              <w:overflowPunct/>
              <w:topLinePunct w:val="0"/>
              <w:bidi w:val="0"/>
              <w:textAlignment w:val="auto"/>
            </w:pPr>
          </w:p>
        </w:tc>
        <w:tc>
          <w:tcPr>
            <w:tcW w:w="1485" w:type="dxa"/>
            <w:tcBorders>
              <w:left w:val="single" w:color="auto" w:sz="4" w:space="0"/>
              <w:right w:val="nil"/>
            </w:tcBorders>
            <w:noWrap w:val="0"/>
            <w:vAlign w:val="center"/>
          </w:tcPr>
          <w:p w14:paraId="587C3D47">
            <w:pPr>
              <w:pStyle w:val="973"/>
              <w:pageBreakBefore w:val="0"/>
              <w:kinsoku/>
              <w:wordWrap w:val="0"/>
              <w:overflowPunct/>
              <w:topLinePunct w:val="0"/>
              <w:bidi w:val="0"/>
              <w:textAlignment w:val="auto"/>
              <w:rPr>
                <w:rFonts w:hint="default"/>
                <w:lang w:val="en-US" w:eastAsia="zh-CN"/>
              </w:rPr>
            </w:pPr>
            <w:r>
              <w:rPr>
                <w:rFonts w:hint="eastAsia"/>
              </w:rPr>
              <w:t>或</w:t>
            </w:r>
            <w:r>
              <w:rPr>
                <w:rFonts w:hint="eastAsia"/>
                <w:lang w:val="en-US" w:eastAsia="zh-CN"/>
              </w:rPr>
              <w:t>授权代表</w:t>
            </w:r>
          </w:p>
        </w:tc>
        <w:tc>
          <w:tcPr>
            <w:tcW w:w="3160" w:type="dxa"/>
            <w:vMerge w:val="continue"/>
            <w:tcBorders>
              <w:left w:val="nil"/>
            </w:tcBorders>
            <w:noWrap w:val="0"/>
            <w:vAlign w:val="top"/>
          </w:tcPr>
          <w:p w14:paraId="5A56F759">
            <w:pPr>
              <w:pStyle w:val="973"/>
              <w:pageBreakBefore w:val="0"/>
              <w:kinsoku/>
              <w:wordWrap w:val="0"/>
              <w:overflowPunct/>
              <w:topLinePunct w:val="0"/>
              <w:bidi w:val="0"/>
              <w:textAlignment w:val="auto"/>
            </w:pPr>
          </w:p>
        </w:tc>
      </w:tr>
      <w:tr w14:paraId="7D6CDE17">
        <w:trPr>
          <w:trHeight w:val="567" w:hRule="atLeast"/>
        </w:trPr>
        <w:tc>
          <w:tcPr>
            <w:tcW w:w="1464" w:type="dxa"/>
            <w:noWrap w:val="0"/>
            <w:vAlign w:val="center"/>
          </w:tcPr>
          <w:p w14:paraId="00E9D084">
            <w:pPr>
              <w:pStyle w:val="973"/>
              <w:pageBreakBefore w:val="0"/>
              <w:kinsoku/>
              <w:wordWrap w:val="0"/>
              <w:overflowPunct/>
              <w:topLinePunct w:val="0"/>
              <w:bidi w:val="0"/>
              <w:textAlignment w:val="auto"/>
            </w:pPr>
            <w:r>
              <w:rPr>
                <w:rFonts w:hint="eastAsia"/>
              </w:rPr>
              <w:t>电    话：</w:t>
            </w:r>
          </w:p>
        </w:tc>
        <w:tc>
          <w:tcPr>
            <w:tcW w:w="3180" w:type="dxa"/>
            <w:tcBorders>
              <w:right w:val="single" w:color="auto" w:sz="4" w:space="0"/>
            </w:tcBorders>
            <w:noWrap w:val="0"/>
            <w:vAlign w:val="center"/>
          </w:tcPr>
          <w:p w14:paraId="1AF36038">
            <w:pPr>
              <w:pStyle w:val="973"/>
              <w:pageBreakBefore w:val="0"/>
              <w:kinsoku/>
              <w:wordWrap w:val="0"/>
              <w:overflowPunct/>
              <w:topLinePunct w:val="0"/>
              <w:bidi w:val="0"/>
              <w:textAlignment w:val="auto"/>
            </w:pPr>
          </w:p>
        </w:tc>
        <w:tc>
          <w:tcPr>
            <w:tcW w:w="1485" w:type="dxa"/>
            <w:tcBorders>
              <w:left w:val="single" w:color="auto" w:sz="4" w:space="0"/>
              <w:right w:val="nil"/>
            </w:tcBorders>
            <w:noWrap w:val="0"/>
            <w:vAlign w:val="center"/>
          </w:tcPr>
          <w:p w14:paraId="18540556">
            <w:pPr>
              <w:pStyle w:val="973"/>
              <w:pageBreakBefore w:val="0"/>
              <w:kinsoku/>
              <w:wordWrap w:val="0"/>
              <w:overflowPunct/>
              <w:topLinePunct w:val="0"/>
              <w:bidi w:val="0"/>
              <w:textAlignment w:val="auto"/>
            </w:pPr>
            <w:r>
              <w:rPr>
                <w:rFonts w:hint="eastAsia"/>
              </w:rPr>
              <w:t>电    话：</w:t>
            </w:r>
          </w:p>
        </w:tc>
        <w:tc>
          <w:tcPr>
            <w:tcW w:w="3160" w:type="dxa"/>
            <w:tcBorders>
              <w:left w:val="nil"/>
            </w:tcBorders>
            <w:noWrap w:val="0"/>
            <w:vAlign w:val="center"/>
          </w:tcPr>
          <w:p w14:paraId="3AF9F512">
            <w:pPr>
              <w:pStyle w:val="973"/>
              <w:pageBreakBefore w:val="0"/>
              <w:kinsoku/>
              <w:wordWrap w:val="0"/>
              <w:overflowPunct/>
              <w:topLinePunct w:val="0"/>
              <w:bidi w:val="0"/>
              <w:textAlignment w:val="auto"/>
            </w:pPr>
          </w:p>
        </w:tc>
      </w:tr>
    </w:tbl>
    <w:p w14:paraId="2DD3B4C7">
      <w:pPr>
        <w:pStyle w:val="36"/>
        <w:pageBreakBefore w:val="0"/>
        <w:kinsoku/>
        <w:wordWrap w:val="0"/>
        <w:overflowPunct/>
        <w:topLinePunct w:val="0"/>
        <w:bidi w:val="0"/>
        <w:snapToGrid w:val="0"/>
        <w:spacing w:before="0" w:beforeAutospacing="0" w:after="0" w:afterAutospacing="0" w:line="240" w:lineRule="auto"/>
        <w:ind w:firstLine="0" w:firstLineChars="0"/>
        <w:jc w:val="right"/>
        <w:textAlignment w:val="auto"/>
        <w:rPr>
          <w:color w:val="auto"/>
          <w:sz w:val="21"/>
          <w:szCs w:val="21"/>
        </w:rPr>
      </w:pPr>
    </w:p>
    <w:p w14:paraId="7ACCBCF0">
      <w:pPr>
        <w:pStyle w:val="36"/>
        <w:pageBreakBefore w:val="0"/>
        <w:kinsoku/>
        <w:wordWrap w:val="0"/>
        <w:overflowPunct/>
        <w:topLinePunct w:val="0"/>
        <w:bidi w:val="0"/>
        <w:snapToGrid w:val="0"/>
        <w:spacing w:before="0" w:beforeAutospacing="0" w:after="0" w:afterAutospacing="0"/>
        <w:ind w:firstLine="0" w:firstLineChars="0"/>
        <w:jc w:val="right"/>
        <w:textAlignment w:val="auto"/>
        <w:rPr>
          <w:color w:val="auto"/>
          <w:sz w:val="21"/>
          <w:szCs w:val="21"/>
        </w:rPr>
      </w:pPr>
      <w:r>
        <w:rPr>
          <w:rFonts w:hint="eastAsia"/>
          <w:color w:val="auto"/>
          <w:sz w:val="21"/>
          <w:szCs w:val="21"/>
        </w:rPr>
        <w:t>签约时间：20</w:t>
      </w:r>
      <w:r>
        <w:rPr>
          <w:rFonts w:hint="eastAsia"/>
          <w:color w:val="auto"/>
          <w:sz w:val="21"/>
          <w:szCs w:val="21"/>
          <w:lang w:val="en-US" w:eastAsia="zh-CN"/>
        </w:rPr>
        <w:t xml:space="preserve">2  </w:t>
      </w:r>
      <w:r>
        <w:rPr>
          <w:rFonts w:hint="eastAsia"/>
          <w:color w:val="auto"/>
          <w:sz w:val="21"/>
          <w:szCs w:val="21"/>
        </w:rPr>
        <w:t>年    月    日</w:t>
      </w:r>
    </w:p>
    <w:p w14:paraId="201C239E">
      <w:pPr>
        <w:pStyle w:val="36"/>
        <w:pageBreakBefore w:val="0"/>
        <w:kinsoku/>
        <w:wordWrap w:val="0"/>
        <w:overflowPunct/>
        <w:topLinePunct w:val="0"/>
        <w:bidi w:val="0"/>
        <w:snapToGrid w:val="0"/>
        <w:spacing w:before="0" w:beforeAutospacing="0" w:after="0" w:afterAutospacing="0"/>
        <w:ind w:firstLine="0" w:firstLineChars="0"/>
        <w:jc w:val="right"/>
        <w:textAlignment w:val="auto"/>
      </w:pPr>
      <w:r>
        <w:rPr>
          <w:rFonts w:hint="eastAsia"/>
          <w:color w:val="auto"/>
          <w:sz w:val="21"/>
          <w:szCs w:val="21"/>
        </w:rPr>
        <w:t>签约地点：</w:t>
      </w:r>
      <w:r>
        <w:rPr>
          <w:rFonts w:hint="eastAsia"/>
          <w:color w:val="auto"/>
          <w:sz w:val="21"/>
          <w:szCs w:val="21"/>
          <w:lang w:eastAsia="zh-CN"/>
        </w:rPr>
        <w:t>慈溪市周巷镇人民政府</w:t>
      </w:r>
    </w:p>
    <w:bookmarkEnd w:id="415"/>
    <w:p w14:paraId="39548234">
      <w:pPr>
        <w:pageBreakBefore w:val="0"/>
        <w:kinsoku/>
        <w:wordWrap w:val="0"/>
        <w:overflowPunct/>
        <w:topLinePunct w:val="0"/>
        <w:bidi w:val="0"/>
        <w:ind w:firstLine="723"/>
        <w:textAlignment w:val="auto"/>
        <w:rPr>
          <w:rFonts w:ascii="仿宋" w:hAnsi="仿宋" w:cs="仿宋"/>
          <w:b/>
          <w:sz w:val="36"/>
          <w:szCs w:val="20"/>
        </w:rPr>
      </w:pPr>
      <w:r>
        <w:rPr>
          <w:rFonts w:hint="eastAsia" w:ascii="仿宋" w:hAnsi="仿宋" w:cs="仿宋"/>
          <w:b/>
          <w:sz w:val="36"/>
          <w:szCs w:val="20"/>
        </w:rPr>
        <w:br w:type="page"/>
      </w:r>
    </w:p>
    <w:p w14:paraId="4534A66B">
      <w:pPr>
        <w:pStyle w:val="5"/>
        <w:pageBreakBefore w:val="0"/>
        <w:kinsoku/>
        <w:wordWrap w:val="0"/>
        <w:overflowPunct/>
        <w:topLinePunct w:val="0"/>
        <w:bidi w:val="0"/>
        <w:jc w:val="center"/>
        <w:textAlignment w:val="auto"/>
        <w:rPr>
          <w:rStyle w:val="288"/>
          <w:rFonts w:hint="eastAsia" w:ascii="仿宋" w:hAnsi="仿宋" w:cs="仿宋"/>
          <w:bCs/>
          <w:lang w:val="en-US" w:eastAsia="zh-CN" w:bidi="ar-SA"/>
        </w:rPr>
      </w:pPr>
      <w:bookmarkStart w:id="418" w:name="_Toc18394"/>
      <w:r>
        <w:rPr>
          <w:rStyle w:val="288"/>
          <w:rFonts w:hint="eastAsia" w:ascii="仿宋" w:hAnsi="仿宋" w:cs="仿宋"/>
          <w:bCs/>
          <w:lang w:val="en-US" w:eastAsia="zh-CN" w:bidi="ar-SA"/>
        </w:rPr>
        <w:t>第六部分</w:t>
      </w:r>
      <w:bookmarkEnd w:id="412"/>
      <w:r>
        <w:rPr>
          <w:rStyle w:val="288"/>
          <w:rFonts w:hint="eastAsia" w:ascii="仿宋" w:hAnsi="仿宋" w:cs="仿宋"/>
          <w:bCs/>
          <w:lang w:val="en-US" w:eastAsia="zh-CN" w:bidi="ar-SA"/>
        </w:rPr>
        <w:t xml:space="preserve"> </w:t>
      </w:r>
      <w:bookmarkEnd w:id="413"/>
      <w:r>
        <w:rPr>
          <w:rStyle w:val="288"/>
          <w:rFonts w:hint="eastAsia" w:ascii="仿宋" w:hAnsi="仿宋" w:cs="仿宋"/>
          <w:bCs/>
          <w:lang w:val="en-US" w:eastAsia="zh-CN" w:bidi="ar-SA"/>
        </w:rPr>
        <w:t>应提交的有关格式范例</w:t>
      </w:r>
      <w:bookmarkEnd w:id="418"/>
    </w:p>
    <w:p w14:paraId="738944F8">
      <w:pPr>
        <w:pageBreakBefore w:val="0"/>
        <w:kinsoku/>
        <w:wordWrap w:val="0"/>
        <w:overflowPunct/>
        <w:topLinePunct w:val="0"/>
        <w:bidi w:val="0"/>
        <w:ind w:firstLine="480"/>
        <w:textAlignment w:val="auto"/>
        <w:rPr>
          <w:rFonts w:ascii="仿宋" w:hAnsi="仿宋" w:cs="仿宋"/>
        </w:rPr>
      </w:pPr>
    </w:p>
    <w:p w14:paraId="4EDEB49E">
      <w:pPr>
        <w:pStyle w:val="6"/>
        <w:pageBreakBefore w:val="0"/>
        <w:kinsoku/>
        <w:wordWrap w:val="0"/>
        <w:overflowPunct/>
        <w:topLinePunct w:val="0"/>
        <w:bidi w:val="0"/>
        <w:textAlignment w:val="auto"/>
      </w:pPr>
      <w:bookmarkStart w:id="419" w:name="_Toc7263"/>
      <w:r>
        <w:rPr>
          <w:rFonts w:hint="eastAsia"/>
        </w:rPr>
        <w:t>资格文件部分</w:t>
      </w:r>
      <w:bookmarkEnd w:id="419"/>
    </w:p>
    <w:p w14:paraId="0578CC42">
      <w:pPr>
        <w:pStyle w:val="11"/>
        <w:pageBreakBefore w:val="0"/>
        <w:kinsoku/>
        <w:wordWrap w:val="0"/>
        <w:overflowPunct/>
        <w:topLinePunct w:val="0"/>
        <w:bidi w:val="0"/>
        <w:spacing w:before="120" w:after="240"/>
        <w:textAlignment w:val="auto"/>
        <w:rPr>
          <w:rFonts w:ascii="仿宋" w:hAnsi="仿宋" w:cs="仿宋"/>
        </w:rPr>
      </w:pPr>
      <w:r>
        <w:rPr>
          <w:rFonts w:hint="eastAsia" w:ascii="仿宋" w:hAnsi="仿宋" w:cs="仿宋"/>
        </w:rPr>
        <w:t>目录</w:t>
      </w:r>
    </w:p>
    <w:p w14:paraId="1091A572">
      <w:pPr>
        <w:pageBreakBefore w:val="0"/>
        <w:kinsoku/>
        <w:wordWrap w:val="0"/>
        <w:overflowPunct/>
        <w:topLinePunct w:val="0"/>
        <w:bidi w:val="0"/>
        <w:ind w:firstLine="480"/>
        <w:textAlignment w:val="auto"/>
        <w:rPr>
          <w:rFonts w:ascii="仿宋" w:hAnsi="仿宋" w:cs="仿宋"/>
        </w:rPr>
      </w:pPr>
    </w:p>
    <w:p w14:paraId="0666EA19">
      <w:pPr>
        <w:pageBreakBefore w:val="0"/>
        <w:kinsoku/>
        <w:wordWrap w:val="0"/>
        <w:overflowPunct/>
        <w:topLinePunct w:val="0"/>
        <w:bidi w:val="0"/>
        <w:ind w:firstLine="480"/>
        <w:textAlignment w:val="auto"/>
        <w:rPr>
          <w:rFonts w:ascii="仿宋" w:hAnsi="仿宋" w:cs="仿宋"/>
        </w:rPr>
      </w:pPr>
      <w:r>
        <w:rPr>
          <w:rFonts w:hint="eastAsia" w:ascii="仿宋" w:hAnsi="仿宋" w:cs="仿宋"/>
        </w:rPr>
        <w:t>（1）符合参加政府采购活动应当具备的一般条件的承诺函………………（页码）</w:t>
      </w:r>
    </w:p>
    <w:p w14:paraId="10584BC7">
      <w:pPr>
        <w:pageBreakBefore w:val="0"/>
        <w:kinsoku/>
        <w:wordWrap w:val="0"/>
        <w:overflowPunct/>
        <w:topLinePunct w:val="0"/>
        <w:bidi w:val="0"/>
        <w:ind w:firstLine="480"/>
        <w:textAlignment w:val="auto"/>
        <w:rPr>
          <w:rFonts w:hint="eastAsia" w:ascii="仿宋" w:hAnsi="仿宋" w:cs="仿宋"/>
          <w:lang w:eastAsia="zh-CN"/>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）落实政府采购政策需满足的资格要求</w:t>
      </w:r>
      <w:r>
        <w:rPr>
          <w:rFonts w:hint="eastAsia" w:ascii="仿宋" w:hAnsi="仿宋" w:cs="仿宋"/>
        </w:rPr>
        <w:t>…………………………………（页码）</w:t>
      </w:r>
    </w:p>
    <w:p w14:paraId="6EBBEEE3">
      <w:pPr>
        <w:pageBreakBefore w:val="0"/>
        <w:kinsoku/>
        <w:wordWrap w:val="0"/>
        <w:overflowPunct/>
        <w:topLinePunct w:val="0"/>
        <w:bidi w:val="0"/>
        <w:ind w:firstLine="480"/>
        <w:textAlignment w:val="auto"/>
        <w:rPr>
          <w:rFonts w:ascii="仿宋" w:hAnsi="仿宋" w:cs="仿宋"/>
        </w:rPr>
      </w:pPr>
    </w:p>
    <w:p w14:paraId="546E517C">
      <w:pPr>
        <w:pStyle w:val="11"/>
        <w:pageBreakBefore w:val="0"/>
        <w:kinsoku/>
        <w:wordWrap w:val="0"/>
        <w:overflowPunct/>
        <w:topLinePunct w:val="0"/>
        <w:bidi w:val="0"/>
        <w:spacing w:before="120" w:after="240"/>
        <w:ind w:left="1151" w:hanging="1151"/>
        <w:textAlignment w:val="auto"/>
        <w:rPr>
          <w:rFonts w:ascii="仿宋" w:hAnsi="仿宋" w:cs="仿宋"/>
          <w:kern w:val="0"/>
          <w:szCs w:val="32"/>
        </w:rPr>
      </w:pPr>
      <w:r>
        <w:rPr>
          <w:rFonts w:hint="eastAsia" w:ascii="仿宋" w:hAnsi="仿宋" w:cs="仿宋"/>
          <w:kern w:val="0"/>
          <w:sz w:val="24"/>
        </w:rPr>
        <w:br w:type="page"/>
      </w:r>
      <w:r>
        <w:rPr>
          <w:rFonts w:hint="eastAsia" w:ascii="仿宋" w:hAnsi="仿宋" w:cs="仿宋"/>
          <w:kern w:val="0"/>
          <w:szCs w:val="32"/>
        </w:rPr>
        <w:t>一、符合参加政府采购活动应当具备的一般条件的承诺函</w:t>
      </w:r>
    </w:p>
    <w:p w14:paraId="5FF95D08">
      <w:pPr>
        <w:pStyle w:val="28"/>
        <w:pageBreakBefore w:val="0"/>
        <w:kinsoku/>
        <w:wordWrap w:val="0"/>
        <w:overflowPunct/>
        <w:topLinePunct w:val="0"/>
        <w:bidi w:val="0"/>
        <w:textAlignment w:val="auto"/>
        <w:rPr>
          <w:rFonts w:ascii="仿宋" w:hAnsi="仿宋" w:cs="仿宋"/>
        </w:rPr>
      </w:pPr>
      <w:r>
        <w:rPr>
          <w:rFonts w:hint="eastAsia" w:ascii="仿宋" w:hAnsi="仿宋" w:cs="仿宋"/>
          <w:u w:val="single"/>
          <w:lang w:eastAsia="zh-CN"/>
        </w:rPr>
        <w:t>慈溪市周巷镇人民政府、慈溪元达采购招标代理有限公司</w:t>
      </w:r>
      <w:r>
        <w:rPr>
          <w:rFonts w:hint="eastAsia" w:ascii="仿宋" w:hAnsi="仿宋" w:cs="仿宋"/>
        </w:rPr>
        <w:t>：</w:t>
      </w:r>
    </w:p>
    <w:p w14:paraId="5129CE1A">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我方参与</w:t>
      </w:r>
      <w:r>
        <w:rPr>
          <w:rFonts w:hint="eastAsia" w:ascii="仿宋" w:hAnsi="仿宋" w:cs="仿宋"/>
          <w:u w:val="single"/>
          <w:lang w:eastAsia="zh-CN"/>
        </w:rPr>
        <w:t>慈溪市周巷镇专职消防队设备采购</w:t>
      </w:r>
      <w:r>
        <w:rPr>
          <w:rFonts w:hint="eastAsia" w:ascii="仿宋" w:hAnsi="仿宋" w:cs="仿宋"/>
        </w:rPr>
        <w:t>【</w:t>
      </w:r>
      <w:r>
        <w:rPr>
          <w:rFonts w:hint="eastAsia" w:ascii="仿宋" w:hAnsi="仿宋" w:cs="仿宋"/>
          <w:lang w:val="en-US" w:eastAsia="zh-CN"/>
        </w:rPr>
        <w:t>项目编号：330282202504003014-2</w:t>
      </w:r>
      <w:r>
        <w:rPr>
          <w:rFonts w:hint="eastAsia" w:ascii="仿宋" w:hAnsi="仿宋" w:cs="仿宋"/>
        </w:rPr>
        <w:t>】政府采购活动，郑重承诺：</w:t>
      </w:r>
    </w:p>
    <w:p w14:paraId="4B3A7427">
      <w:pPr>
        <w:pageBreakBefore w:val="0"/>
        <w:kinsoku/>
        <w:wordWrap w:val="0"/>
        <w:overflowPunct/>
        <w:topLinePunct w:val="0"/>
        <w:bidi w:val="0"/>
        <w:snapToGrid w:val="0"/>
        <w:ind w:firstLine="360" w:firstLineChars="150"/>
        <w:textAlignment w:val="auto"/>
        <w:rPr>
          <w:rFonts w:ascii="仿宋" w:hAnsi="仿宋" w:cs="仿宋"/>
        </w:rPr>
      </w:pPr>
      <w:r>
        <w:rPr>
          <w:rFonts w:hint="eastAsia" w:ascii="仿宋" w:hAnsi="仿宋" w:cs="仿宋"/>
        </w:rPr>
        <w:t>（一）具备《中华人民共和国政府采购法》第二十二条第一款规定的条件：</w:t>
      </w:r>
    </w:p>
    <w:p w14:paraId="4A6BD289">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1、具有独立承担民事责任的能力；</w:t>
      </w:r>
    </w:p>
    <w:p w14:paraId="5E8D7D81">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 xml:space="preserve">2、具有良好的商业信誉和健全的财务会计制度； </w:t>
      </w:r>
    </w:p>
    <w:p w14:paraId="3EAF965D">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3、具有履行合同所必需的设备和专业技术能力；</w:t>
      </w:r>
    </w:p>
    <w:p w14:paraId="7882895F">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4、有依法缴纳税收和社会保障资金的良好记录；</w:t>
      </w:r>
    </w:p>
    <w:p w14:paraId="060C67B7">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5、参加政府采购活动前三年内，在经营活动中没有重大违法记录；</w:t>
      </w:r>
    </w:p>
    <w:p w14:paraId="510B0575">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6、具有法律、行政法规规定的其他条件。</w:t>
      </w:r>
    </w:p>
    <w:p w14:paraId="66EDCD98">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（二）未被信用中国（www.creditchina.gov.cn</w:t>
      </w:r>
      <w:r>
        <w:rPr>
          <w:rFonts w:hint="eastAsia" w:ascii="仿宋" w:hAnsi="仿宋" w:cs="仿宋"/>
          <w:lang w:eastAsia="zh-CN"/>
        </w:rPr>
        <w:t>）</w:t>
      </w:r>
      <w:r>
        <w:rPr>
          <w:rFonts w:hint="eastAsia" w:ascii="仿宋" w:hAnsi="仿宋" w:cs="仿宋"/>
        </w:rPr>
        <w:t>、中国政府采购网（www.ccgp.gov.cn）列入失信被执行人、重大税收违法案件当事人名单、政府采购严重违法失信行为记录名单。</w:t>
      </w:r>
    </w:p>
    <w:p w14:paraId="719AA2E6">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（三）不存在以下情况：</w:t>
      </w:r>
    </w:p>
    <w:p w14:paraId="30256A13">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1、单位负责人为同一人或者存在直接控股、管理关系的不同供应商参加同一合同项下的政府采购活动的；</w:t>
      </w:r>
    </w:p>
    <w:p w14:paraId="067CD4E3">
      <w:pPr>
        <w:pageBreakBefore w:val="0"/>
        <w:kinsoku/>
        <w:wordWrap w:val="0"/>
        <w:overflowPunct/>
        <w:topLinePunct w:val="0"/>
        <w:bidi w:val="0"/>
        <w:snapToGrid w:val="0"/>
        <w:ind w:firstLine="480"/>
        <w:textAlignment w:val="auto"/>
        <w:rPr>
          <w:rFonts w:ascii="仿宋" w:hAnsi="仿宋" w:cs="仿宋"/>
        </w:rPr>
      </w:pPr>
      <w:r>
        <w:rPr>
          <w:rFonts w:hint="eastAsia" w:ascii="仿宋" w:hAnsi="仿宋" w:cs="仿宋"/>
        </w:rPr>
        <w:t>2、为采购项目提供整体设计、规范编制或者项目管理、监理、检测等服务后再参加该采购项目的其他采购活动的。</w:t>
      </w:r>
    </w:p>
    <w:p w14:paraId="3DE51912">
      <w:pPr>
        <w:pageBreakBefore w:val="0"/>
        <w:kinsoku/>
        <w:wordWrap w:val="0"/>
        <w:overflowPunct/>
        <w:topLinePunct w:val="0"/>
        <w:bidi w:val="0"/>
        <w:snapToGrid w:val="0"/>
        <w:ind w:firstLine="480"/>
        <w:textAlignment w:val="auto"/>
        <w:rPr>
          <w:rFonts w:ascii="仿宋" w:hAnsi="仿宋" w:cs="仿宋"/>
        </w:rPr>
      </w:pPr>
    </w:p>
    <w:p w14:paraId="2D3D6EFB">
      <w:pPr>
        <w:pageBreakBefore w:val="0"/>
        <w:kinsoku/>
        <w:wordWrap w:val="0"/>
        <w:overflowPunct/>
        <w:topLinePunct w:val="0"/>
        <w:bidi w:val="0"/>
        <w:snapToGrid w:val="0"/>
        <w:ind w:firstLine="480"/>
        <w:textAlignment w:val="auto"/>
        <w:rPr>
          <w:rFonts w:ascii="仿宋" w:hAnsi="仿宋" w:cs="仿宋"/>
        </w:rPr>
      </w:pPr>
    </w:p>
    <w:p w14:paraId="3FFB8754">
      <w:pPr>
        <w:pageBreakBefore w:val="0"/>
        <w:kinsoku/>
        <w:wordWrap w:val="0"/>
        <w:overflowPunct/>
        <w:topLinePunct w:val="0"/>
        <w:bidi w:val="0"/>
        <w:snapToGrid w:val="0"/>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72DF93AA">
      <w:pPr>
        <w:pageBreakBefore w:val="0"/>
        <w:kinsoku/>
        <w:wordWrap w:val="0"/>
        <w:overflowPunct/>
        <w:topLinePunct w:val="0"/>
        <w:bidi w:val="0"/>
        <w:snapToGrid w:val="0"/>
        <w:ind w:firstLine="480"/>
        <w:jc w:val="right"/>
        <w:textAlignment w:val="auto"/>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68EE149">
      <w:pPr>
        <w:pageBreakBefore w:val="0"/>
        <w:kinsoku/>
        <w:wordWrap w:val="0"/>
        <w:overflowPunct/>
        <w:topLinePunct w:val="0"/>
        <w:bidi w:val="0"/>
        <w:textAlignment w:val="auto"/>
      </w:pPr>
      <w:r>
        <w:br w:type="page"/>
      </w:r>
    </w:p>
    <w:p w14:paraId="789CA4C5">
      <w:pPr>
        <w:pStyle w:val="11"/>
        <w:pageBreakBefore w:val="0"/>
        <w:kinsoku/>
        <w:wordWrap w:val="0"/>
        <w:overflowPunct/>
        <w:topLinePunct w:val="0"/>
        <w:bidi w:val="0"/>
        <w:spacing w:before="120" w:after="240"/>
        <w:ind w:left="1151" w:hanging="1151"/>
        <w:textAlignment w:val="auto"/>
      </w:pPr>
      <w:r>
        <w:rPr>
          <w:rFonts w:hint="eastAsia"/>
        </w:rPr>
        <w:t>二</w:t>
      </w:r>
      <w:r>
        <w:rPr>
          <w:rFonts w:hint="eastAsia"/>
          <w:lang w:eastAsia="zh-CN"/>
        </w:rPr>
        <w:t>、</w:t>
      </w:r>
      <w:r>
        <w:rPr>
          <w:rFonts w:hint="eastAsia"/>
        </w:rPr>
        <w:t>落实政府采购政策需满足的资格要求</w:t>
      </w:r>
    </w:p>
    <w:p w14:paraId="36EB2A16">
      <w:pPr>
        <w:pStyle w:val="11"/>
        <w:pageBreakBefore w:val="0"/>
        <w:kinsoku/>
        <w:wordWrap w:val="0"/>
        <w:overflowPunct/>
        <w:topLinePunct w:val="0"/>
        <w:bidi w:val="0"/>
        <w:spacing w:before="120" w:after="240"/>
        <w:ind w:left="1151" w:hanging="1151"/>
        <w:textAlignment w:val="auto"/>
      </w:pPr>
      <w:r>
        <w:rPr>
          <w:rFonts w:hint="eastAsia"/>
        </w:rPr>
        <w:t>1、中小企业声明函</w:t>
      </w:r>
    </w:p>
    <w:p w14:paraId="6683636A">
      <w:pPr>
        <w:keepNext w:val="0"/>
        <w:keepLines w:val="0"/>
        <w:pageBreakBefore w:val="0"/>
        <w:widowControl w:val="0"/>
        <w:kinsoku/>
        <w:wordWrap w:val="0"/>
        <w:overflowPunct/>
        <w:topLinePunct w:val="0"/>
        <w:autoSpaceDE/>
        <w:autoSpaceDN/>
        <w:bidi w:val="0"/>
        <w:adjustRightInd w:val="0"/>
        <w:snapToGrid/>
        <w:ind w:firstLine="480" w:firstLineChars="200"/>
        <w:textAlignment w:val="auto"/>
        <w:rPr>
          <w:rFonts w:ascii="仿宋" w:hAnsi="仿宋" w:cs="仿宋"/>
        </w:rPr>
      </w:pPr>
      <w:r>
        <w:rPr>
          <w:rFonts w:hint="eastAsia" w:ascii="仿宋" w:hAnsi="仿宋" w:cs="仿宋"/>
        </w:rPr>
        <w:t>本公司郑重声明，根据《政府采购促进中小企业发展管理办法》（财库﹝2020﹞46 号）的规定，本公司参加</w:t>
      </w:r>
      <w:r>
        <w:rPr>
          <w:rFonts w:hint="eastAsia" w:ascii="仿宋" w:hAnsi="仿宋" w:cs="仿宋"/>
          <w:u w:val="single"/>
          <w:lang w:val="en-US" w:eastAsia="zh-CN"/>
        </w:rPr>
        <w:t>慈溪市周巷镇人民政府</w:t>
      </w:r>
      <w:r>
        <w:rPr>
          <w:rFonts w:hint="eastAsia" w:ascii="仿宋" w:hAnsi="仿宋" w:cs="仿宋"/>
        </w:rPr>
        <w:t>的</w:t>
      </w:r>
      <w:r>
        <w:rPr>
          <w:rFonts w:hint="eastAsia" w:ascii="仿宋" w:hAnsi="仿宋" w:cs="仿宋"/>
          <w:u w:val="single"/>
          <w:lang w:eastAsia="zh-CN"/>
        </w:rPr>
        <w:t>慈溪市周巷镇专职消防队设备采购</w:t>
      </w:r>
      <w:r>
        <w:rPr>
          <w:rFonts w:hint="eastAsia" w:ascii="仿宋" w:hAnsi="仿宋" w:cs="仿宋"/>
        </w:rPr>
        <w:t>采购活动，提供的货物全部由符合政策要求的中小企业承接。相关企业的具体情况如下：</w:t>
      </w:r>
    </w:p>
    <w:p w14:paraId="2432D2AB">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rPr>
        <w:t>1.</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消防货架</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48A738E9">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2</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w:t>
      </w:r>
      <w:r>
        <w:rPr>
          <w:rFonts w:hint="eastAsia"/>
          <w:u w:val="single"/>
          <w:lang w:val="en-US" w:eastAsia="zh-CN"/>
        </w:rPr>
        <w:t>消防服架</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085B8809">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3</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-消防水带</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4D27484C">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4</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多功能水枪</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1C3329B8">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5</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-分水器</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46574A8D">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6</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正压式消防空气呼吸器</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210442F7">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7</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空气呼吸器充气泵</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2D201837">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8</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-消防机动泵</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2FA6DF64">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9</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消防员灭火防护服</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3000EF06">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10</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-消防靴</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363FC38B">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11</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-消防员呼救器</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32B323C2">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12</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消防员头灯</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089766F5">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13</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-消防头盔</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1ABF3128">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14</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消防头套</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3047CDF8">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15</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消防手套</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3326DCBC">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16</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消防员腰包</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544A1EB1">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17</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消防腰斧</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274B685E">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18</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腰带</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02844D8A">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19</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通用型安全绳</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7EA0FE1E">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20</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自救绳</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28C3A072">
      <w:pPr>
        <w:keepNext w:val="0"/>
        <w:keepLines w:val="0"/>
        <w:pageBreakBefore w:val="0"/>
        <w:widowControl w:val="0"/>
        <w:kinsoku/>
        <w:wordWrap w:val="0"/>
        <w:overflowPunct/>
        <w:topLinePunct w:val="0"/>
        <w:autoSpaceDE/>
        <w:autoSpaceDN/>
        <w:bidi w:val="0"/>
        <w:adjustRightInd w:val="0"/>
        <w:snapToGrid/>
        <w:ind w:firstLine="480"/>
        <w:textAlignment w:val="auto"/>
        <w:rPr>
          <w:rFonts w:hint="eastAsia" w:ascii="仿宋" w:hAnsi="仿宋" w:cs="仿宋"/>
        </w:rPr>
      </w:pPr>
      <w:r>
        <w:rPr>
          <w:rFonts w:hint="eastAsia" w:ascii="仿宋" w:hAnsi="仿宋" w:cs="仿宋"/>
          <w:lang w:val="en-US" w:eastAsia="zh-CN"/>
        </w:rPr>
        <w:t>21</w:t>
      </w:r>
      <w:r>
        <w:rPr>
          <w:rFonts w:hint="eastAsia" w:ascii="仿宋" w:hAnsi="仿宋" w:cs="仿宋"/>
        </w:rPr>
        <w:t>.</w:t>
      </w:r>
      <w:r>
        <w:rPr>
          <w:rFonts w:hint="eastAsia" w:ascii="仿宋" w:hAnsi="仿宋" w:cs="仿宋"/>
          <w:u w:val="single"/>
          <w:lang w:eastAsia="zh-CN"/>
        </w:rPr>
        <w:t>慈溪市周巷镇专职消防队设备采购－</w:t>
      </w:r>
      <w:r>
        <w:rPr>
          <w:rFonts w:hint="eastAsia" w:ascii="仿宋" w:hAnsi="仿宋" w:cs="仿宋"/>
          <w:u w:val="single"/>
          <w:lang w:val="en-US" w:eastAsia="zh-CN"/>
        </w:rPr>
        <w:t>安全钩</w:t>
      </w:r>
      <w:r>
        <w:rPr>
          <w:rFonts w:hint="eastAsia" w:ascii="仿宋" w:hAnsi="仿宋" w:cs="仿宋"/>
        </w:rPr>
        <w:t>，属于</w:t>
      </w:r>
      <w:r>
        <w:rPr>
          <w:rFonts w:hint="eastAsia" w:ascii="仿宋" w:hAnsi="仿宋" w:cs="仿宋"/>
          <w:u w:val="single"/>
          <w:lang w:val="en-US" w:eastAsia="zh-CN"/>
        </w:rPr>
        <w:t>工业行业</w:t>
      </w:r>
      <w:r>
        <w:rPr>
          <w:rFonts w:hint="eastAsia" w:ascii="仿宋" w:hAnsi="仿宋" w:cs="仿宋"/>
        </w:rPr>
        <w:t>；</w:t>
      </w:r>
      <w:r>
        <w:rPr>
          <w:rFonts w:hint="eastAsia" w:ascii="仿宋" w:hAnsi="仿宋" w:cs="仿宋"/>
          <w:lang w:eastAsia="zh-CN"/>
        </w:rPr>
        <w:t>制造商</w:t>
      </w:r>
      <w:r>
        <w:rPr>
          <w:rFonts w:hint="eastAsia" w:ascii="仿宋" w:hAnsi="仿宋" w:cs="仿宋"/>
        </w:rPr>
        <w:t xml:space="preserve">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27C8C98D">
      <w:pPr>
        <w:keepNext w:val="0"/>
        <w:keepLines w:val="0"/>
        <w:pageBreakBefore w:val="0"/>
        <w:widowControl w:val="0"/>
        <w:kinsoku/>
        <w:wordWrap w:val="0"/>
        <w:overflowPunct/>
        <w:topLinePunct w:val="0"/>
        <w:autoSpaceDE/>
        <w:autoSpaceDN/>
        <w:bidi w:val="0"/>
        <w:adjustRightInd w:val="0"/>
        <w:snapToGrid/>
        <w:ind w:firstLine="480"/>
        <w:textAlignment w:val="auto"/>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27E9C203">
      <w:pPr>
        <w:keepNext w:val="0"/>
        <w:keepLines w:val="0"/>
        <w:pageBreakBefore w:val="0"/>
        <w:widowControl w:val="0"/>
        <w:kinsoku/>
        <w:wordWrap w:val="0"/>
        <w:overflowPunct/>
        <w:topLinePunct w:val="0"/>
        <w:autoSpaceDE/>
        <w:autoSpaceDN/>
        <w:bidi w:val="0"/>
        <w:adjustRightInd w:val="0"/>
        <w:snapToGrid/>
        <w:ind w:firstLine="480"/>
        <w:textAlignment w:val="auto"/>
        <w:rPr>
          <w:rFonts w:ascii="仿宋" w:hAnsi="仿宋" w:cs="仿宋"/>
        </w:rPr>
      </w:pPr>
      <w:r>
        <w:rPr>
          <w:rFonts w:hint="eastAsia" w:ascii="仿宋" w:hAnsi="仿宋" w:cs="仿宋"/>
        </w:rPr>
        <w:t>本企业对上述声明内容的真实性负责。如有虚假，将依法承担相应责任。</w:t>
      </w:r>
    </w:p>
    <w:p w14:paraId="0A1874BC">
      <w:pPr>
        <w:pageBreakBefore w:val="0"/>
        <w:kinsoku/>
        <w:wordWrap w:val="0"/>
        <w:overflowPunct/>
        <w:topLinePunct w:val="0"/>
        <w:bidi w:val="0"/>
        <w:snapToGrid w:val="0"/>
        <w:ind w:firstLine="5520" w:firstLineChars="2300"/>
        <w:textAlignment w:val="auto"/>
        <w:rPr>
          <w:rFonts w:hint="eastAsia" w:ascii="仿宋" w:hAnsi="仿宋" w:cs="仿宋"/>
          <w:kern w:val="0"/>
          <w:lang w:val="zh-CN"/>
        </w:rPr>
      </w:pPr>
    </w:p>
    <w:p w14:paraId="263876E9">
      <w:pPr>
        <w:pageBreakBefore w:val="0"/>
        <w:kinsoku/>
        <w:wordWrap w:val="0"/>
        <w:overflowPunct/>
        <w:topLinePunct w:val="0"/>
        <w:bidi w:val="0"/>
        <w:snapToGrid w:val="0"/>
        <w:ind w:firstLine="5520" w:firstLineChars="2300"/>
        <w:textAlignment w:val="auto"/>
        <w:rPr>
          <w:rFonts w:ascii="仿宋" w:hAnsi="仿宋" w:cs="仿宋"/>
          <w:kern w:val="0"/>
        </w:rPr>
      </w:pPr>
      <w:r>
        <w:rPr>
          <w:rFonts w:hint="eastAsia" w:ascii="仿宋" w:hAnsi="仿宋" w:cs="仿宋"/>
          <w:kern w:val="0"/>
          <w:lang w:val="zh-CN"/>
        </w:rPr>
        <w:t>供应商名称（电子签名）：</w:t>
      </w:r>
    </w:p>
    <w:p w14:paraId="04A1EC1E">
      <w:pPr>
        <w:pageBreakBefore w:val="0"/>
        <w:kinsoku/>
        <w:wordWrap w:val="0"/>
        <w:overflowPunct/>
        <w:topLinePunct w:val="0"/>
        <w:bidi w:val="0"/>
        <w:snapToGrid w:val="0"/>
        <w:ind w:firstLine="480"/>
        <w:jc w:val="right"/>
        <w:textAlignment w:val="auto"/>
        <w:rPr>
          <w:rFonts w:ascii="仿宋" w:hAnsi="仿宋" w:cs="仿宋"/>
          <w:kern w:val="0"/>
        </w:rPr>
      </w:pP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2C56A58">
      <w:pPr>
        <w:keepNext w:val="0"/>
        <w:keepLines w:val="0"/>
        <w:pageBreakBefore w:val="0"/>
        <w:widowControl w:val="0"/>
        <w:kinsoku/>
        <w:wordWrap w:val="0"/>
        <w:overflowPunct/>
        <w:topLinePunct w:val="0"/>
        <w:autoSpaceDE/>
        <w:autoSpaceDN/>
        <w:bidi w:val="0"/>
        <w:adjustRightInd w:val="0"/>
        <w:snapToGrid/>
        <w:ind w:firstLine="482" w:firstLineChars="200"/>
        <w:textAlignment w:val="auto"/>
        <w:rPr>
          <w:rFonts w:hint="default" w:ascii="仿宋" w:hAnsi="仿宋" w:eastAsia="仿宋" w:cs="仿宋"/>
          <w:b/>
          <w:szCs w:val="21"/>
          <w:lang w:val="en-US" w:eastAsia="zh-CN"/>
        </w:rPr>
      </w:pPr>
      <w:r>
        <w:rPr>
          <w:rFonts w:hint="eastAsia" w:ascii="仿宋" w:hAnsi="仿宋" w:cs="仿宋"/>
          <w:b/>
          <w:szCs w:val="21"/>
          <w:lang w:val="en-US" w:eastAsia="zh-CN"/>
        </w:rPr>
        <w:t>关于《中小企业声明函》填写说明：</w:t>
      </w:r>
    </w:p>
    <w:p w14:paraId="46BF209C">
      <w:pPr>
        <w:keepNext w:val="0"/>
        <w:keepLines w:val="0"/>
        <w:pageBreakBefore w:val="0"/>
        <w:widowControl w:val="0"/>
        <w:kinsoku/>
        <w:wordWrap w:val="0"/>
        <w:overflowPunct/>
        <w:topLinePunct w:val="0"/>
        <w:autoSpaceDE/>
        <w:autoSpaceDN/>
        <w:bidi w:val="0"/>
        <w:adjustRightInd w:val="0"/>
        <w:snapToGrid/>
        <w:ind w:firstLine="482" w:firstLineChars="200"/>
        <w:textAlignment w:val="auto"/>
        <w:rPr>
          <w:rFonts w:hint="eastAsia" w:ascii="仿宋" w:hAnsi="仿宋" w:cs="仿宋"/>
          <w:b/>
          <w:szCs w:val="21"/>
        </w:rPr>
      </w:pPr>
      <w:r>
        <w:rPr>
          <w:rFonts w:hint="eastAsia" w:ascii="仿宋" w:hAnsi="仿宋" w:cs="仿宋"/>
          <w:b/>
          <w:szCs w:val="21"/>
          <w:lang w:val="en-US" w:eastAsia="zh-CN"/>
        </w:rPr>
        <w:t>1.</w:t>
      </w:r>
      <w:r>
        <w:rPr>
          <w:rFonts w:hint="eastAsia" w:ascii="仿宋" w:hAnsi="仿宋" w:cs="仿宋"/>
          <w:b/>
          <w:szCs w:val="21"/>
        </w:rPr>
        <w:t>从业人员、营业收入、资产总额填报上一年度数据，无上一年度数据的新成立企业可不填报。</w:t>
      </w:r>
    </w:p>
    <w:p w14:paraId="17FAEE81">
      <w:pPr>
        <w:keepNext w:val="0"/>
        <w:keepLines w:val="0"/>
        <w:pageBreakBefore w:val="0"/>
        <w:widowControl w:val="0"/>
        <w:kinsoku/>
        <w:wordWrap w:val="0"/>
        <w:overflowPunct/>
        <w:topLinePunct w:val="0"/>
        <w:autoSpaceDE/>
        <w:autoSpaceDN/>
        <w:bidi w:val="0"/>
        <w:adjustRightInd w:val="0"/>
        <w:snapToGrid/>
        <w:ind w:firstLine="482" w:firstLineChars="200"/>
        <w:textAlignment w:val="auto"/>
        <w:rPr>
          <w:rFonts w:hint="eastAsia" w:ascii="仿宋" w:hAnsi="仿宋" w:cs="仿宋"/>
          <w:b/>
          <w:szCs w:val="21"/>
          <w:lang w:val="en-US" w:eastAsia="zh-CN"/>
        </w:rPr>
      </w:pPr>
      <w:r>
        <w:rPr>
          <w:rFonts w:hint="eastAsia" w:ascii="仿宋" w:hAnsi="仿宋" w:cs="仿宋"/>
          <w:b/>
          <w:szCs w:val="21"/>
          <w:lang w:val="en-US" w:eastAsia="zh-CN"/>
        </w:rPr>
        <w:t>2.</w:t>
      </w:r>
      <w:r>
        <w:rPr>
          <w:rFonts w:hint="eastAsia" w:ascii="仿宋" w:hAnsi="仿宋" w:cs="仿宋"/>
          <w:b/>
          <w:szCs w:val="21"/>
          <w:u w:val="single"/>
          <w:lang w:val="en-US" w:eastAsia="zh-CN"/>
        </w:rPr>
        <w:t>填写行业错误或者未填写的，投标无效。</w:t>
      </w:r>
      <w:r>
        <w:rPr>
          <w:rFonts w:hint="eastAsia" w:ascii="仿宋" w:hAnsi="仿宋" w:cs="仿宋"/>
          <w:b/>
          <w:szCs w:val="21"/>
          <w:lang w:val="en-US" w:eastAsia="zh-CN"/>
        </w:rPr>
        <w:t>如果供应商声明的类型获得了本不应获得的利益（价格扣除或者资格审查通过），则属于提供虚假材料谋取中标（成交）。</w:t>
      </w:r>
    </w:p>
    <w:p w14:paraId="0EA77E06">
      <w:pPr>
        <w:keepNext w:val="0"/>
        <w:keepLines w:val="0"/>
        <w:pageBreakBefore w:val="0"/>
        <w:widowControl w:val="0"/>
        <w:kinsoku/>
        <w:wordWrap w:val="0"/>
        <w:overflowPunct/>
        <w:topLinePunct w:val="0"/>
        <w:autoSpaceDE/>
        <w:autoSpaceDN/>
        <w:bidi w:val="0"/>
        <w:adjustRightInd w:val="0"/>
        <w:snapToGrid/>
        <w:ind w:firstLine="482" w:firstLineChars="200"/>
        <w:textAlignment w:val="auto"/>
        <w:rPr>
          <w:rFonts w:hint="eastAsia" w:ascii="仿宋" w:hAnsi="仿宋" w:cs="仿宋"/>
          <w:b/>
          <w:szCs w:val="21"/>
          <w:lang w:val="en-US" w:eastAsia="zh-CN"/>
        </w:rPr>
      </w:pPr>
      <w:r>
        <w:rPr>
          <w:rFonts w:hint="eastAsia" w:ascii="仿宋" w:hAnsi="仿宋" w:cs="仿宋"/>
          <w:b/>
          <w:szCs w:val="21"/>
          <w:lang w:val="en-US" w:eastAsia="zh-CN"/>
        </w:rPr>
        <w:t>3.</w:t>
      </w:r>
      <w:r>
        <w:rPr>
          <w:rFonts w:hint="eastAsia" w:ascii="仿宋" w:hAnsi="仿宋" w:cs="仿宋"/>
          <w:b/>
          <w:szCs w:val="21"/>
          <w:u w:val="single"/>
          <w:lang w:val="en-US" w:eastAsia="zh-CN"/>
        </w:rPr>
        <w:t>本年度新成立的公司，也需要提供声明函，在声明函中对营业收入、资产总额、从业人员的数据可以不填写，对企业类型以及是否</w:t>
      </w:r>
      <w:r>
        <w:rPr>
          <w:rFonts w:hint="eastAsia" w:ascii="仿宋" w:hAnsi="仿宋" w:cs="仿宋"/>
          <w:b/>
          <w:szCs w:val="21"/>
          <w:u w:val="single"/>
        </w:rPr>
        <w:t>与大企业的负责人为同一人，或者与大企业存在直接控股、管理关系</w:t>
      </w:r>
      <w:r>
        <w:rPr>
          <w:rFonts w:hint="eastAsia" w:ascii="仿宋" w:hAnsi="仿宋" w:cs="仿宋"/>
          <w:b/>
          <w:szCs w:val="21"/>
          <w:u w:val="single"/>
          <w:lang w:val="en-US" w:eastAsia="zh-CN"/>
        </w:rPr>
        <w:t>进行声明，否则声明函无效</w:t>
      </w:r>
      <w:r>
        <w:rPr>
          <w:rFonts w:hint="eastAsia" w:ascii="仿宋" w:hAnsi="仿宋" w:cs="仿宋"/>
          <w:b/>
          <w:szCs w:val="21"/>
          <w:lang w:val="en-US" w:eastAsia="zh-CN"/>
        </w:rPr>
        <w:t>。</w:t>
      </w:r>
    </w:p>
    <w:p w14:paraId="76B72734">
      <w:pPr>
        <w:pageBreakBefore w:val="0"/>
        <w:kinsoku/>
        <w:wordWrap w:val="0"/>
        <w:overflowPunct/>
        <w:topLinePunct w:val="0"/>
        <w:bidi w:val="0"/>
        <w:textAlignment w:val="auto"/>
        <w:rPr>
          <w:rFonts w:hint="eastAsia" w:ascii="仿宋" w:hAnsi="仿宋" w:cs="仿宋"/>
          <w:b/>
          <w:szCs w:val="21"/>
          <w:lang w:val="en-US" w:eastAsia="zh-CN"/>
        </w:rPr>
      </w:pPr>
      <w:r>
        <w:rPr>
          <w:rFonts w:hint="eastAsia" w:ascii="仿宋" w:hAnsi="仿宋" w:cs="仿宋"/>
          <w:b/>
          <w:szCs w:val="21"/>
          <w:lang w:val="en-US" w:eastAsia="zh-CN"/>
        </w:rPr>
        <w:br w:type="page"/>
      </w:r>
    </w:p>
    <w:p w14:paraId="3950BAE8">
      <w:pPr>
        <w:keepNext w:val="0"/>
        <w:keepLines w:val="0"/>
        <w:pageBreakBefore w:val="0"/>
        <w:widowControl w:val="0"/>
        <w:kinsoku/>
        <w:wordWrap w:val="0"/>
        <w:overflowPunct/>
        <w:topLinePunct w:val="0"/>
        <w:autoSpaceDE/>
        <w:autoSpaceDN/>
        <w:bidi w:val="0"/>
        <w:adjustRightInd w:val="0"/>
        <w:snapToGrid/>
        <w:ind w:left="0" w:leftChars="0" w:right="0" w:firstLine="0" w:firstLineChars="0"/>
        <w:jc w:val="center"/>
        <w:textAlignment w:val="auto"/>
        <w:rPr>
          <w:rFonts w:ascii="仿宋" w:hAnsi="仿宋" w:cs="仿宋"/>
          <w:b/>
          <w:kern w:val="0"/>
          <w:sz w:val="36"/>
          <w:szCs w:val="36"/>
        </w:rPr>
      </w:pPr>
      <w:r>
        <w:rPr>
          <w:rFonts w:hint="eastAsia" w:ascii="仿宋" w:hAnsi="仿宋" w:eastAsia="仿宋" w:cs="仿宋"/>
          <w:b/>
          <w:bCs/>
          <w:color w:val="auto"/>
          <w:sz w:val="24"/>
        </w:rPr>
        <w:t>中小微行业划型标准规定（根据工信部联企业〔2011〕300号制定）</w:t>
      </w:r>
    </w:p>
    <w:tbl>
      <w:tblPr>
        <w:tblStyle w:val="63"/>
        <w:tblW w:w="4997" w:type="pct"/>
        <w:jc w:val="center"/>
        <w:tblLayout w:type="autofit"/>
        <w:tblCellMar>
          <w:top w:w="0" w:type="dxa"/>
          <w:left w:w="108" w:type="dxa"/>
          <w:bottom w:w="0" w:type="dxa"/>
          <w:right w:w="108" w:type="dxa"/>
        </w:tblCellMar>
      </w:tblPr>
      <w:tblGrid>
        <w:gridCol w:w="980"/>
        <w:gridCol w:w="900"/>
        <w:gridCol w:w="985"/>
        <w:gridCol w:w="987"/>
        <w:gridCol w:w="902"/>
        <w:gridCol w:w="985"/>
        <w:gridCol w:w="987"/>
        <w:gridCol w:w="846"/>
        <w:gridCol w:w="821"/>
        <w:gridCol w:w="843"/>
      </w:tblGrid>
      <w:tr w14:paraId="7EBE9986">
        <w:tblPrEx>
          <w:tblCellMar>
            <w:top w:w="0" w:type="dxa"/>
            <w:left w:w="108" w:type="dxa"/>
            <w:bottom w:w="0" w:type="dxa"/>
            <w:right w:w="108" w:type="dxa"/>
          </w:tblCellMar>
        </w:tblPrEx>
        <w:trPr>
          <w:trHeight w:val="266" w:hRule="atLeast"/>
          <w:jc w:val="center"/>
        </w:trPr>
        <w:tc>
          <w:tcPr>
            <w:tcW w:w="531" w:type="pct"/>
            <w:vMerge w:val="restart"/>
            <w:tcBorders>
              <w:top w:val="single" w:color="auto" w:sz="8" w:space="0"/>
              <w:left w:val="single" w:color="auto" w:sz="8" w:space="0"/>
              <w:bottom w:val="single" w:color="000000" w:sz="4" w:space="0"/>
              <w:right w:val="single" w:color="auto" w:sz="8" w:space="0"/>
            </w:tcBorders>
            <w:noWrap w:val="0"/>
            <w:vAlign w:val="center"/>
          </w:tcPr>
          <w:p w14:paraId="24DABA20">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行业</w:t>
            </w:r>
          </w:p>
        </w:tc>
        <w:tc>
          <w:tcPr>
            <w:tcW w:w="1554" w:type="pct"/>
            <w:gridSpan w:val="3"/>
            <w:tcBorders>
              <w:top w:val="single" w:color="auto" w:sz="8" w:space="0"/>
              <w:left w:val="nil"/>
              <w:bottom w:val="single" w:color="auto" w:sz="4" w:space="0"/>
              <w:right w:val="single" w:color="000000" w:sz="8" w:space="0"/>
            </w:tcBorders>
            <w:noWrap w:val="0"/>
            <w:vAlign w:val="center"/>
          </w:tcPr>
          <w:p w14:paraId="7261DE8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中型企业</w:t>
            </w:r>
          </w:p>
        </w:tc>
        <w:tc>
          <w:tcPr>
            <w:tcW w:w="1555" w:type="pct"/>
            <w:gridSpan w:val="3"/>
            <w:tcBorders>
              <w:top w:val="single" w:color="auto" w:sz="8" w:space="0"/>
              <w:left w:val="nil"/>
              <w:bottom w:val="single" w:color="auto" w:sz="4" w:space="0"/>
              <w:right w:val="single" w:color="000000" w:sz="8" w:space="0"/>
            </w:tcBorders>
            <w:noWrap w:val="0"/>
            <w:vAlign w:val="center"/>
          </w:tcPr>
          <w:p w14:paraId="037644A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小型企业</w:t>
            </w:r>
          </w:p>
        </w:tc>
        <w:tc>
          <w:tcPr>
            <w:tcW w:w="1358" w:type="pct"/>
            <w:gridSpan w:val="3"/>
            <w:tcBorders>
              <w:top w:val="single" w:color="auto" w:sz="8" w:space="0"/>
              <w:left w:val="nil"/>
              <w:bottom w:val="single" w:color="auto" w:sz="4" w:space="0"/>
              <w:right w:val="single" w:color="000000" w:sz="8" w:space="0"/>
            </w:tcBorders>
            <w:noWrap w:val="0"/>
            <w:vAlign w:val="center"/>
          </w:tcPr>
          <w:p w14:paraId="007DE24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微型企业</w:t>
            </w:r>
          </w:p>
        </w:tc>
      </w:tr>
      <w:tr w14:paraId="6460CE6C">
        <w:tblPrEx>
          <w:tblCellMar>
            <w:top w:w="0" w:type="dxa"/>
            <w:left w:w="108" w:type="dxa"/>
            <w:bottom w:w="0" w:type="dxa"/>
            <w:right w:w="108" w:type="dxa"/>
          </w:tblCellMar>
        </w:tblPrEx>
        <w:trPr>
          <w:trHeight w:val="512" w:hRule="atLeast"/>
          <w:jc w:val="center"/>
        </w:trPr>
        <w:tc>
          <w:tcPr>
            <w:tcW w:w="531" w:type="pct"/>
            <w:vMerge w:val="continue"/>
            <w:tcBorders>
              <w:top w:val="single" w:color="auto" w:sz="8" w:space="0"/>
              <w:left w:val="single" w:color="auto" w:sz="8" w:space="0"/>
              <w:bottom w:val="single" w:color="000000" w:sz="4" w:space="0"/>
              <w:right w:val="single" w:color="auto" w:sz="8" w:space="0"/>
            </w:tcBorders>
            <w:noWrap w:val="0"/>
            <w:vAlign w:val="center"/>
          </w:tcPr>
          <w:p w14:paraId="6DDC40C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textAlignment w:val="auto"/>
              <w:rPr>
                <w:rFonts w:ascii="仿宋" w:hAnsi="仿宋" w:eastAsia="仿宋" w:cs="仿宋"/>
                <w:b/>
                <w:bCs/>
                <w:color w:val="auto"/>
                <w:sz w:val="21"/>
                <w:szCs w:val="21"/>
              </w:rPr>
            </w:pPr>
          </w:p>
        </w:tc>
        <w:tc>
          <w:tcPr>
            <w:tcW w:w="487" w:type="pct"/>
            <w:tcBorders>
              <w:top w:val="nil"/>
              <w:left w:val="nil"/>
              <w:bottom w:val="single" w:color="auto" w:sz="4" w:space="0"/>
              <w:right w:val="single" w:color="auto" w:sz="4" w:space="0"/>
            </w:tcBorders>
            <w:noWrap w:val="0"/>
            <w:vAlign w:val="center"/>
          </w:tcPr>
          <w:p w14:paraId="14980FF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533" w:type="pct"/>
            <w:tcBorders>
              <w:top w:val="nil"/>
              <w:left w:val="nil"/>
              <w:bottom w:val="single" w:color="auto" w:sz="4" w:space="0"/>
              <w:right w:val="single" w:color="auto" w:sz="4" w:space="0"/>
            </w:tcBorders>
            <w:noWrap w:val="0"/>
            <w:vAlign w:val="center"/>
          </w:tcPr>
          <w:p w14:paraId="37423519">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w:t>
            </w:r>
          </w:p>
          <w:p w14:paraId="7C5334D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534" w:type="pct"/>
            <w:tcBorders>
              <w:top w:val="nil"/>
              <w:left w:val="nil"/>
              <w:bottom w:val="single" w:color="auto" w:sz="4" w:space="0"/>
              <w:right w:val="single" w:color="auto" w:sz="8" w:space="0"/>
            </w:tcBorders>
            <w:noWrap w:val="0"/>
            <w:vAlign w:val="center"/>
          </w:tcPr>
          <w:p w14:paraId="29084F4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w:t>
            </w:r>
          </w:p>
          <w:p w14:paraId="28D80686">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488" w:type="pct"/>
            <w:tcBorders>
              <w:top w:val="nil"/>
              <w:left w:val="nil"/>
              <w:bottom w:val="single" w:color="auto" w:sz="4" w:space="0"/>
              <w:right w:val="single" w:color="auto" w:sz="4" w:space="0"/>
            </w:tcBorders>
            <w:noWrap w:val="0"/>
            <w:vAlign w:val="center"/>
          </w:tcPr>
          <w:p w14:paraId="66BEE7E0">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533" w:type="pct"/>
            <w:tcBorders>
              <w:top w:val="nil"/>
              <w:left w:val="nil"/>
              <w:bottom w:val="single" w:color="auto" w:sz="4" w:space="0"/>
              <w:right w:val="single" w:color="auto" w:sz="4" w:space="0"/>
            </w:tcBorders>
            <w:noWrap w:val="0"/>
            <w:vAlign w:val="center"/>
          </w:tcPr>
          <w:p w14:paraId="5F5460A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w:t>
            </w:r>
          </w:p>
          <w:p w14:paraId="3119FDC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534" w:type="pct"/>
            <w:tcBorders>
              <w:top w:val="nil"/>
              <w:left w:val="nil"/>
              <w:bottom w:val="single" w:color="auto" w:sz="4" w:space="0"/>
              <w:right w:val="single" w:color="auto" w:sz="8" w:space="0"/>
            </w:tcBorders>
            <w:noWrap w:val="0"/>
            <w:vAlign w:val="center"/>
          </w:tcPr>
          <w:p w14:paraId="01E3BEA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w:t>
            </w:r>
          </w:p>
          <w:p w14:paraId="26016C61">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458" w:type="pct"/>
            <w:tcBorders>
              <w:top w:val="nil"/>
              <w:left w:val="nil"/>
              <w:bottom w:val="single" w:color="auto" w:sz="4" w:space="0"/>
              <w:right w:val="single" w:color="auto" w:sz="4" w:space="0"/>
            </w:tcBorders>
            <w:noWrap w:val="0"/>
            <w:vAlign w:val="center"/>
          </w:tcPr>
          <w:p w14:paraId="24B2780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444" w:type="pct"/>
            <w:tcBorders>
              <w:top w:val="nil"/>
              <w:left w:val="nil"/>
              <w:bottom w:val="single" w:color="auto" w:sz="4" w:space="0"/>
              <w:right w:val="single" w:color="auto" w:sz="4" w:space="0"/>
            </w:tcBorders>
            <w:noWrap w:val="0"/>
            <w:vAlign w:val="center"/>
          </w:tcPr>
          <w:p w14:paraId="1B793FA8">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营业收入Y（万元）</w:t>
            </w:r>
          </w:p>
        </w:tc>
        <w:tc>
          <w:tcPr>
            <w:tcW w:w="455" w:type="pct"/>
            <w:tcBorders>
              <w:top w:val="nil"/>
              <w:left w:val="nil"/>
              <w:bottom w:val="single" w:color="auto" w:sz="4" w:space="0"/>
              <w:right w:val="single" w:color="auto" w:sz="8" w:space="0"/>
            </w:tcBorders>
            <w:noWrap w:val="0"/>
            <w:vAlign w:val="center"/>
          </w:tcPr>
          <w:p w14:paraId="1AC993BC">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资产总额Z（万元）</w:t>
            </w:r>
          </w:p>
        </w:tc>
      </w:tr>
      <w:tr w14:paraId="45246B49">
        <w:tblPrEx>
          <w:tblCellMar>
            <w:top w:w="0" w:type="dxa"/>
            <w:left w:w="108" w:type="dxa"/>
            <w:bottom w:w="0" w:type="dxa"/>
            <w:right w:w="108" w:type="dxa"/>
          </w:tblCellMar>
        </w:tblPrEx>
        <w:trPr>
          <w:trHeight w:val="350" w:hRule="atLeast"/>
          <w:jc w:val="center"/>
        </w:trPr>
        <w:tc>
          <w:tcPr>
            <w:tcW w:w="531" w:type="pct"/>
            <w:tcBorders>
              <w:top w:val="nil"/>
              <w:left w:val="single" w:color="auto" w:sz="8" w:space="0"/>
              <w:bottom w:val="single" w:color="auto" w:sz="4" w:space="0"/>
              <w:right w:val="single" w:color="auto" w:sz="8" w:space="0"/>
            </w:tcBorders>
            <w:noWrap w:val="0"/>
            <w:vAlign w:val="center"/>
          </w:tcPr>
          <w:p w14:paraId="596AB25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农林牧渔业</w:t>
            </w:r>
          </w:p>
        </w:tc>
        <w:tc>
          <w:tcPr>
            <w:tcW w:w="487" w:type="pct"/>
            <w:tcBorders>
              <w:top w:val="nil"/>
              <w:left w:val="nil"/>
              <w:bottom w:val="single" w:color="auto" w:sz="4" w:space="0"/>
              <w:right w:val="single" w:color="auto" w:sz="4" w:space="0"/>
            </w:tcBorders>
            <w:noWrap w:val="0"/>
            <w:vAlign w:val="center"/>
          </w:tcPr>
          <w:p w14:paraId="5EABC0B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7331FDC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w:t>
            </w:r>
            <w:r>
              <w:rPr>
                <w:rFonts w:hint="eastAsia" w:ascii="仿宋" w:hAnsi="仿宋" w:cs="仿宋"/>
                <w:color w:val="auto"/>
                <w:sz w:val="21"/>
                <w:szCs w:val="21"/>
                <w:lang w:eastAsia="zh-CN"/>
              </w:rPr>
              <w:t>≤</w:t>
            </w:r>
            <w:r>
              <w:rPr>
                <w:rFonts w:hint="eastAsia" w:ascii="仿宋" w:hAnsi="仿宋" w:eastAsia="仿宋" w:cs="仿宋"/>
                <w:color w:val="auto"/>
                <w:sz w:val="21"/>
                <w:szCs w:val="21"/>
              </w:rPr>
              <w:t>Y＜20000</w:t>
            </w:r>
          </w:p>
        </w:tc>
        <w:tc>
          <w:tcPr>
            <w:tcW w:w="534" w:type="pct"/>
            <w:tcBorders>
              <w:top w:val="nil"/>
              <w:left w:val="nil"/>
              <w:bottom w:val="single" w:color="auto" w:sz="4" w:space="0"/>
              <w:right w:val="single" w:color="auto" w:sz="8" w:space="0"/>
            </w:tcBorders>
            <w:noWrap w:val="0"/>
            <w:vAlign w:val="center"/>
          </w:tcPr>
          <w:p w14:paraId="1557367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227AD72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552DA8F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r>
              <w:rPr>
                <w:rFonts w:hint="eastAsia" w:ascii="仿宋" w:hAnsi="仿宋" w:cs="仿宋"/>
                <w:color w:val="auto"/>
                <w:sz w:val="21"/>
                <w:szCs w:val="21"/>
                <w:lang w:eastAsia="zh-CN"/>
              </w:rPr>
              <w:t>≤</w:t>
            </w:r>
            <w:r>
              <w:rPr>
                <w:rFonts w:hint="eastAsia" w:ascii="仿宋" w:hAnsi="仿宋" w:eastAsia="仿宋" w:cs="仿宋"/>
                <w:color w:val="auto"/>
                <w:sz w:val="21"/>
                <w:szCs w:val="21"/>
              </w:rPr>
              <w:t>Y＜500</w:t>
            </w:r>
          </w:p>
        </w:tc>
        <w:tc>
          <w:tcPr>
            <w:tcW w:w="534" w:type="pct"/>
            <w:tcBorders>
              <w:top w:val="nil"/>
              <w:left w:val="nil"/>
              <w:bottom w:val="single" w:color="auto" w:sz="4" w:space="0"/>
              <w:right w:val="single" w:color="auto" w:sz="8" w:space="0"/>
            </w:tcBorders>
            <w:noWrap w:val="0"/>
            <w:vAlign w:val="center"/>
          </w:tcPr>
          <w:p w14:paraId="038279D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5CC12C4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09AA553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w:t>
            </w:r>
          </w:p>
        </w:tc>
        <w:tc>
          <w:tcPr>
            <w:tcW w:w="455" w:type="pct"/>
            <w:tcBorders>
              <w:top w:val="nil"/>
              <w:left w:val="nil"/>
              <w:bottom w:val="single" w:color="auto" w:sz="4" w:space="0"/>
              <w:right w:val="single" w:color="auto" w:sz="8" w:space="0"/>
            </w:tcBorders>
            <w:noWrap w:val="0"/>
            <w:vAlign w:val="center"/>
          </w:tcPr>
          <w:p w14:paraId="74E499C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33CE25E9">
        <w:tblPrEx>
          <w:tblCellMar>
            <w:top w:w="0" w:type="dxa"/>
            <w:left w:w="108" w:type="dxa"/>
            <w:bottom w:w="0" w:type="dxa"/>
            <w:right w:w="108" w:type="dxa"/>
          </w:tblCellMar>
        </w:tblPrEx>
        <w:trPr>
          <w:trHeight w:val="360" w:hRule="atLeast"/>
          <w:jc w:val="center"/>
        </w:trPr>
        <w:tc>
          <w:tcPr>
            <w:tcW w:w="531" w:type="pct"/>
            <w:tcBorders>
              <w:top w:val="nil"/>
              <w:left w:val="single" w:color="auto" w:sz="8" w:space="0"/>
              <w:bottom w:val="single" w:color="auto" w:sz="4" w:space="0"/>
              <w:right w:val="single" w:color="auto" w:sz="8" w:space="0"/>
            </w:tcBorders>
            <w:noWrap w:val="0"/>
            <w:vAlign w:val="center"/>
          </w:tcPr>
          <w:p w14:paraId="7202AE84">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工业</w:t>
            </w:r>
          </w:p>
        </w:tc>
        <w:tc>
          <w:tcPr>
            <w:tcW w:w="487" w:type="pct"/>
            <w:tcBorders>
              <w:top w:val="nil"/>
              <w:left w:val="nil"/>
              <w:bottom w:val="single" w:color="auto" w:sz="4" w:space="0"/>
              <w:right w:val="single" w:color="auto" w:sz="4" w:space="0"/>
            </w:tcBorders>
            <w:noWrap w:val="0"/>
            <w:vAlign w:val="center"/>
          </w:tcPr>
          <w:p w14:paraId="662377C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w:t>
            </w:r>
            <w:r>
              <w:rPr>
                <w:rFonts w:hint="eastAsia" w:ascii="仿宋" w:hAnsi="仿宋" w:cs="仿宋"/>
                <w:color w:val="auto"/>
                <w:sz w:val="21"/>
                <w:szCs w:val="21"/>
                <w:lang w:eastAsia="zh-CN"/>
              </w:rPr>
              <w:t>≤</w:t>
            </w:r>
            <w:r>
              <w:rPr>
                <w:rFonts w:hint="eastAsia" w:ascii="仿宋" w:hAnsi="仿宋" w:eastAsia="仿宋" w:cs="仿宋"/>
                <w:color w:val="auto"/>
                <w:sz w:val="21"/>
                <w:szCs w:val="21"/>
              </w:rPr>
              <w:t>X＜1000</w:t>
            </w:r>
          </w:p>
        </w:tc>
        <w:tc>
          <w:tcPr>
            <w:tcW w:w="533" w:type="pct"/>
            <w:tcBorders>
              <w:top w:val="nil"/>
              <w:left w:val="nil"/>
              <w:bottom w:val="single" w:color="auto" w:sz="4" w:space="0"/>
              <w:right w:val="single" w:color="auto" w:sz="4" w:space="0"/>
            </w:tcBorders>
            <w:noWrap w:val="0"/>
            <w:vAlign w:val="center"/>
          </w:tcPr>
          <w:p w14:paraId="12BC2B7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w:t>
            </w:r>
            <w:r>
              <w:rPr>
                <w:rFonts w:hint="eastAsia" w:ascii="仿宋" w:hAnsi="仿宋" w:cs="仿宋"/>
                <w:color w:val="auto"/>
                <w:sz w:val="21"/>
                <w:szCs w:val="21"/>
                <w:lang w:eastAsia="zh-CN"/>
              </w:rPr>
              <w:t>≤</w:t>
            </w:r>
            <w:r>
              <w:rPr>
                <w:rFonts w:hint="eastAsia" w:ascii="仿宋" w:hAnsi="仿宋" w:eastAsia="仿宋" w:cs="仿宋"/>
                <w:color w:val="auto"/>
                <w:sz w:val="21"/>
                <w:szCs w:val="21"/>
              </w:rPr>
              <w:t>Y＜40000</w:t>
            </w:r>
          </w:p>
        </w:tc>
        <w:tc>
          <w:tcPr>
            <w:tcW w:w="534" w:type="pct"/>
            <w:tcBorders>
              <w:top w:val="nil"/>
              <w:left w:val="nil"/>
              <w:bottom w:val="single" w:color="auto" w:sz="4" w:space="0"/>
              <w:right w:val="single" w:color="auto" w:sz="8" w:space="0"/>
            </w:tcBorders>
            <w:noWrap w:val="0"/>
            <w:vAlign w:val="center"/>
          </w:tcPr>
          <w:p w14:paraId="5176D4C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5B1DB67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4" w:space="0"/>
              <w:right w:val="single" w:color="auto" w:sz="4" w:space="0"/>
            </w:tcBorders>
            <w:noWrap w:val="0"/>
            <w:vAlign w:val="center"/>
          </w:tcPr>
          <w:p w14:paraId="66D28DC8">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w:t>
            </w:r>
            <w:r>
              <w:rPr>
                <w:rFonts w:hint="eastAsia" w:ascii="仿宋" w:hAnsi="仿宋" w:cs="仿宋"/>
                <w:color w:val="auto"/>
                <w:sz w:val="21"/>
                <w:szCs w:val="21"/>
                <w:lang w:eastAsia="zh-CN"/>
              </w:rPr>
              <w:t>≤</w:t>
            </w:r>
            <w:r>
              <w:rPr>
                <w:rFonts w:hint="eastAsia" w:ascii="仿宋" w:hAnsi="仿宋" w:eastAsia="仿宋" w:cs="仿宋"/>
                <w:color w:val="auto"/>
                <w:sz w:val="21"/>
                <w:szCs w:val="21"/>
              </w:rPr>
              <w:t>Y＜2000</w:t>
            </w:r>
          </w:p>
        </w:tc>
        <w:tc>
          <w:tcPr>
            <w:tcW w:w="534" w:type="pct"/>
            <w:tcBorders>
              <w:top w:val="nil"/>
              <w:left w:val="nil"/>
              <w:bottom w:val="single" w:color="auto" w:sz="4" w:space="0"/>
              <w:right w:val="single" w:color="auto" w:sz="8" w:space="0"/>
            </w:tcBorders>
            <w:noWrap w:val="0"/>
            <w:vAlign w:val="center"/>
          </w:tcPr>
          <w:p w14:paraId="0D3AA72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7DEC2D7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4AAE763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Y＜300</w:t>
            </w:r>
          </w:p>
        </w:tc>
        <w:tc>
          <w:tcPr>
            <w:tcW w:w="455" w:type="pct"/>
            <w:tcBorders>
              <w:top w:val="nil"/>
              <w:left w:val="nil"/>
              <w:bottom w:val="single" w:color="auto" w:sz="4" w:space="0"/>
              <w:right w:val="single" w:color="auto" w:sz="8" w:space="0"/>
            </w:tcBorders>
            <w:noWrap w:val="0"/>
            <w:vAlign w:val="center"/>
          </w:tcPr>
          <w:p w14:paraId="327F5CAC">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CE85DE8">
        <w:tblPrEx>
          <w:tblCellMar>
            <w:top w:w="0" w:type="dxa"/>
            <w:left w:w="108" w:type="dxa"/>
            <w:bottom w:w="0" w:type="dxa"/>
            <w:right w:w="108" w:type="dxa"/>
          </w:tblCellMar>
        </w:tblPrEx>
        <w:trPr>
          <w:trHeight w:val="331" w:hRule="atLeast"/>
          <w:jc w:val="center"/>
        </w:trPr>
        <w:tc>
          <w:tcPr>
            <w:tcW w:w="531" w:type="pct"/>
            <w:tcBorders>
              <w:top w:val="nil"/>
              <w:left w:val="single" w:color="auto" w:sz="8" w:space="0"/>
              <w:bottom w:val="single" w:color="auto" w:sz="4" w:space="0"/>
              <w:right w:val="single" w:color="auto" w:sz="8" w:space="0"/>
            </w:tcBorders>
            <w:noWrap w:val="0"/>
            <w:vAlign w:val="center"/>
          </w:tcPr>
          <w:p w14:paraId="3340EFC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建筑业</w:t>
            </w:r>
          </w:p>
        </w:tc>
        <w:tc>
          <w:tcPr>
            <w:tcW w:w="487" w:type="pct"/>
            <w:tcBorders>
              <w:top w:val="nil"/>
              <w:left w:val="nil"/>
              <w:bottom w:val="single" w:color="auto" w:sz="4" w:space="0"/>
              <w:right w:val="single" w:color="auto" w:sz="4" w:space="0"/>
            </w:tcBorders>
            <w:noWrap w:val="0"/>
            <w:vAlign w:val="center"/>
          </w:tcPr>
          <w:p w14:paraId="4A63FC4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2B838FF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6000</w:t>
            </w:r>
            <w:r>
              <w:rPr>
                <w:rFonts w:hint="eastAsia" w:ascii="仿宋" w:hAnsi="仿宋" w:cs="仿宋"/>
                <w:color w:val="auto"/>
                <w:sz w:val="21"/>
                <w:szCs w:val="21"/>
                <w:lang w:eastAsia="zh-CN"/>
              </w:rPr>
              <w:t>≤</w:t>
            </w:r>
            <w:r>
              <w:rPr>
                <w:rFonts w:hint="eastAsia" w:ascii="仿宋" w:hAnsi="仿宋" w:eastAsia="仿宋" w:cs="仿宋"/>
                <w:color w:val="auto"/>
                <w:sz w:val="21"/>
                <w:szCs w:val="21"/>
              </w:rPr>
              <w:t>Y＜80000</w:t>
            </w:r>
          </w:p>
        </w:tc>
        <w:tc>
          <w:tcPr>
            <w:tcW w:w="534" w:type="pct"/>
            <w:tcBorders>
              <w:top w:val="nil"/>
              <w:left w:val="nil"/>
              <w:bottom w:val="single" w:color="auto" w:sz="4" w:space="0"/>
              <w:right w:val="single" w:color="auto" w:sz="8" w:space="0"/>
            </w:tcBorders>
            <w:noWrap w:val="0"/>
            <w:vAlign w:val="center"/>
          </w:tcPr>
          <w:p w14:paraId="6C81EF9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w:t>
            </w:r>
            <w:r>
              <w:rPr>
                <w:rFonts w:hint="eastAsia" w:ascii="仿宋" w:hAnsi="仿宋" w:cs="仿宋"/>
                <w:color w:val="auto"/>
                <w:sz w:val="21"/>
                <w:szCs w:val="21"/>
                <w:lang w:eastAsia="zh-CN"/>
              </w:rPr>
              <w:t>≤</w:t>
            </w:r>
            <w:r>
              <w:rPr>
                <w:rFonts w:hint="eastAsia" w:ascii="仿宋" w:hAnsi="仿宋" w:eastAsia="仿宋" w:cs="仿宋"/>
                <w:color w:val="auto"/>
                <w:sz w:val="21"/>
                <w:szCs w:val="21"/>
              </w:rPr>
              <w:t>Z＜80000</w:t>
            </w:r>
          </w:p>
        </w:tc>
        <w:tc>
          <w:tcPr>
            <w:tcW w:w="488" w:type="pct"/>
            <w:tcBorders>
              <w:top w:val="nil"/>
              <w:left w:val="nil"/>
              <w:bottom w:val="single" w:color="auto" w:sz="4" w:space="0"/>
              <w:right w:val="single" w:color="auto" w:sz="4" w:space="0"/>
            </w:tcBorders>
            <w:noWrap w:val="0"/>
            <w:vAlign w:val="center"/>
          </w:tcPr>
          <w:p w14:paraId="1169D25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1798B1C0">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w:t>
            </w:r>
            <w:r>
              <w:rPr>
                <w:rFonts w:hint="eastAsia" w:ascii="仿宋" w:hAnsi="仿宋" w:cs="仿宋"/>
                <w:color w:val="auto"/>
                <w:sz w:val="21"/>
                <w:szCs w:val="21"/>
                <w:lang w:eastAsia="zh-CN"/>
              </w:rPr>
              <w:t>≤</w:t>
            </w:r>
            <w:r>
              <w:rPr>
                <w:rFonts w:hint="eastAsia" w:ascii="仿宋" w:hAnsi="仿宋" w:eastAsia="仿宋" w:cs="仿宋"/>
                <w:color w:val="auto"/>
                <w:sz w:val="21"/>
                <w:szCs w:val="21"/>
              </w:rPr>
              <w:t>Y＜6000</w:t>
            </w:r>
          </w:p>
        </w:tc>
        <w:tc>
          <w:tcPr>
            <w:tcW w:w="534" w:type="pct"/>
            <w:tcBorders>
              <w:top w:val="nil"/>
              <w:left w:val="nil"/>
              <w:bottom w:val="single" w:color="auto" w:sz="4" w:space="0"/>
              <w:right w:val="single" w:color="auto" w:sz="8" w:space="0"/>
            </w:tcBorders>
            <w:noWrap w:val="0"/>
            <w:vAlign w:val="center"/>
          </w:tcPr>
          <w:p w14:paraId="105427B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w:t>
            </w:r>
            <w:r>
              <w:rPr>
                <w:rFonts w:hint="eastAsia" w:ascii="仿宋" w:hAnsi="仿宋" w:cs="仿宋"/>
                <w:color w:val="auto"/>
                <w:sz w:val="21"/>
                <w:szCs w:val="21"/>
                <w:lang w:eastAsia="zh-CN"/>
              </w:rPr>
              <w:t>≤</w:t>
            </w:r>
            <w:r>
              <w:rPr>
                <w:rFonts w:hint="eastAsia" w:ascii="仿宋" w:hAnsi="仿宋" w:eastAsia="仿宋" w:cs="仿宋"/>
                <w:color w:val="auto"/>
                <w:sz w:val="21"/>
                <w:szCs w:val="21"/>
              </w:rPr>
              <w:t>Z＜5000</w:t>
            </w:r>
          </w:p>
        </w:tc>
        <w:tc>
          <w:tcPr>
            <w:tcW w:w="458" w:type="pct"/>
            <w:tcBorders>
              <w:top w:val="nil"/>
              <w:left w:val="nil"/>
              <w:bottom w:val="single" w:color="auto" w:sz="4" w:space="0"/>
              <w:right w:val="single" w:color="auto" w:sz="4" w:space="0"/>
            </w:tcBorders>
            <w:noWrap w:val="0"/>
            <w:vAlign w:val="center"/>
          </w:tcPr>
          <w:p w14:paraId="1EE1ADB1">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3F0B5B6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Y＜300</w:t>
            </w:r>
          </w:p>
        </w:tc>
        <w:tc>
          <w:tcPr>
            <w:tcW w:w="455" w:type="pct"/>
            <w:tcBorders>
              <w:top w:val="nil"/>
              <w:left w:val="nil"/>
              <w:bottom w:val="single" w:color="auto" w:sz="4" w:space="0"/>
              <w:right w:val="single" w:color="auto" w:sz="8" w:space="0"/>
            </w:tcBorders>
            <w:noWrap w:val="0"/>
            <w:vAlign w:val="center"/>
          </w:tcPr>
          <w:p w14:paraId="069E2289">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Z＜300</w:t>
            </w:r>
          </w:p>
        </w:tc>
      </w:tr>
      <w:tr w14:paraId="0BF0AE0B">
        <w:tblPrEx>
          <w:tblCellMar>
            <w:top w:w="0" w:type="dxa"/>
            <w:left w:w="108" w:type="dxa"/>
            <w:bottom w:w="0" w:type="dxa"/>
            <w:right w:w="108" w:type="dxa"/>
          </w:tblCellMar>
        </w:tblPrEx>
        <w:trPr>
          <w:trHeight w:val="317" w:hRule="atLeast"/>
          <w:jc w:val="center"/>
        </w:trPr>
        <w:tc>
          <w:tcPr>
            <w:tcW w:w="531" w:type="pct"/>
            <w:tcBorders>
              <w:top w:val="nil"/>
              <w:left w:val="single" w:color="auto" w:sz="8" w:space="0"/>
              <w:bottom w:val="single" w:color="auto" w:sz="4" w:space="0"/>
              <w:right w:val="single" w:color="auto" w:sz="8" w:space="0"/>
            </w:tcBorders>
            <w:noWrap w:val="0"/>
            <w:vAlign w:val="center"/>
          </w:tcPr>
          <w:p w14:paraId="45B97C98">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批发业</w:t>
            </w:r>
          </w:p>
        </w:tc>
        <w:tc>
          <w:tcPr>
            <w:tcW w:w="487" w:type="pct"/>
            <w:tcBorders>
              <w:top w:val="nil"/>
              <w:left w:val="nil"/>
              <w:bottom w:val="single" w:color="auto" w:sz="4" w:space="0"/>
              <w:right w:val="single" w:color="auto" w:sz="4" w:space="0"/>
            </w:tcBorders>
            <w:noWrap w:val="0"/>
            <w:vAlign w:val="center"/>
          </w:tcPr>
          <w:p w14:paraId="779E081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r>
              <w:rPr>
                <w:rFonts w:hint="eastAsia" w:ascii="仿宋" w:hAnsi="仿宋" w:cs="仿宋"/>
                <w:color w:val="auto"/>
                <w:sz w:val="21"/>
                <w:szCs w:val="21"/>
                <w:lang w:eastAsia="zh-CN"/>
              </w:rPr>
              <w:t>≤</w:t>
            </w:r>
            <w:r>
              <w:rPr>
                <w:rFonts w:hint="eastAsia" w:ascii="仿宋" w:hAnsi="仿宋" w:eastAsia="仿宋" w:cs="仿宋"/>
                <w:color w:val="auto"/>
                <w:sz w:val="21"/>
                <w:szCs w:val="21"/>
              </w:rPr>
              <w:t>X＜200</w:t>
            </w:r>
          </w:p>
        </w:tc>
        <w:tc>
          <w:tcPr>
            <w:tcW w:w="533" w:type="pct"/>
            <w:tcBorders>
              <w:top w:val="nil"/>
              <w:left w:val="nil"/>
              <w:bottom w:val="single" w:color="auto" w:sz="4" w:space="0"/>
              <w:right w:val="single" w:color="auto" w:sz="4" w:space="0"/>
            </w:tcBorders>
            <w:noWrap w:val="0"/>
            <w:vAlign w:val="center"/>
          </w:tcPr>
          <w:p w14:paraId="3E32FFF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w:t>
            </w:r>
            <w:r>
              <w:rPr>
                <w:rFonts w:hint="eastAsia" w:ascii="仿宋" w:hAnsi="仿宋" w:cs="仿宋"/>
                <w:color w:val="auto"/>
                <w:sz w:val="21"/>
                <w:szCs w:val="21"/>
                <w:lang w:eastAsia="zh-CN"/>
              </w:rPr>
              <w:t>≤</w:t>
            </w:r>
            <w:r>
              <w:rPr>
                <w:rFonts w:hint="eastAsia" w:ascii="仿宋" w:hAnsi="仿宋" w:eastAsia="仿宋" w:cs="仿宋"/>
                <w:color w:val="auto"/>
                <w:sz w:val="21"/>
                <w:szCs w:val="21"/>
              </w:rPr>
              <w:t>Y＜40000</w:t>
            </w:r>
          </w:p>
        </w:tc>
        <w:tc>
          <w:tcPr>
            <w:tcW w:w="534" w:type="pct"/>
            <w:tcBorders>
              <w:top w:val="nil"/>
              <w:left w:val="nil"/>
              <w:bottom w:val="single" w:color="auto" w:sz="4" w:space="0"/>
              <w:right w:val="single" w:color="auto" w:sz="8" w:space="0"/>
            </w:tcBorders>
            <w:noWrap w:val="0"/>
            <w:vAlign w:val="center"/>
          </w:tcPr>
          <w:p w14:paraId="0C9A3766">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970674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cs="仿宋"/>
                <w:color w:val="auto"/>
                <w:sz w:val="21"/>
                <w:szCs w:val="21"/>
                <w:lang w:eastAsia="zh-CN"/>
              </w:rPr>
              <w:t>≤</w:t>
            </w:r>
            <w:r>
              <w:rPr>
                <w:rFonts w:hint="eastAsia" w:ascii="仿宋" w:hAnsi="仿宋" w:eastAsia="仿宋" w:cs="仿宋"/>
                <w:color w:val="auto"/>
                <w:sz w:val="21"/>
                <w:szCs w:val="21"/>
              </w:rPr>
              <w:t>X＜20</w:t>
            </w:r>
          </w:p>
        </w:tc>
        <w:tc>
          <w:tcPr>
            <w:tcW w:w="533" w:type="pct"/>
            <w:tcBorders>
              <w:top w:val="nil"/>
              <w:left w:val="nil"/>
              <w:bottom w:val="single" w:color="auto" w:sz="4" w:space="0"/>
              <w:right w:val="single" w:color="auto" w:sz="4" w:space="0"/>
            </w:tcBorders>
            <w:noWrap w:val="0"/>
            <w:vAlign w:val="center"/>
          </w:tcPr>
          <w:p w14:paraId="534CD7F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w:t>
            </w:r>
            <w:r>
              <w:rPr>
                <w:rFonts w:hint="eastAsia" w:ascii="仿宋" w:hAnsi="仿宋" w:cs="仿宋"/>
                <w:color w:val="auto"/>
                <w:sz w:val="21"/>
                <w:szCs w:val="21"/>
                <w:lang w:eastAsia="zh-CN"/>
              </w:rPr>
              <w:t>≤</w:t>
            </w:r>
            <w:r>
              <w:rPr>
                <w:rFonts w:hint="eastAsia" w:ascii="仿宋" w:hAnsi="仿宋" w:eastAsia="仿宋" w:cs="仿宋"/>
                <w:color w:val="auto"/>
                <w:sz w:val="21"/>
                <w:szCs w:val="21"/>
              </w:rPr>
              <w:t>Y＜5000</w:t>
            </w:r>
          </w:p>
        </w:tc>
        <w:tc>
          <w:tcPr>
            <w:tcW w:w="534" w:type="pct"/>
            <w:tcBorders>
              <w:top w:val="nil"/>
              <w:left w:val="nil"/>
              <w:bottom w:val="single" w:color="auto" w:sz="4" w:space="0"/>
              <w:right w:val="single" w:color="auto" w:sz="8" w:space="0"/>
            </w:tcBorders>
            <w:noWrap w:val="0"/>
            <w:vAlign w:val="center"/>
          </w:tcPr>
          <w:p w14:paraId="2470934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6FD111A0">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X＜5</w:t>
            </w:r>
          </w:p>
        </w:tc>
        <w:tc>
          <w:tcPr>
            <w:tcW w:w="444" w:type="pct"/>
            <w:tcBorders>
              <w:top w:val="nil"/>
              <w:left w:val="nil"/>
              <w:bottom w:val="single" w:color="auto" w:sz="4" w:space="0"/>
              <w:right w:val="single" w:color="auto" w:sz="4" w:space="0"/>
            </w:tcBorders>
            <w:noWrap w:val="0"/>
            <w:vAlign w:val="center"/>
          </w:tcPr>
          <w:p w14:paraId="5AE9F410">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Y＜1000</w:t>
            </w:r>
          </w:p>
        </w:tc>
        <w:tc>
          <w:tcPr>
            <w:tcW w:w="455" w:type="pct"/>
            <w:tcBorders>
              <w:top w:val="nil"/>
              <w:left w:val="nil"/>
              <w:bottom w:val="single" w:color="auto" w:sz="4" w:space="0"/>
              <w:right w:val="single" w:color="auto" w:sz="8" w:space="0"/>
            </w:tcBorders>
            <w:noWrap w:val="0"/>
            <w:vAlign w:val="center"/>
          </w:tcPr>
          <w:p w14:paraId="3BD17810">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5576B7A4">
        <w:tblPrEx>
          <w:tblCellMar>
            <w:top w:w="0" w:type="dxa"/>
            <w:left w:w="108" w:type="dxa"/>
            <w:bottom w:w="0" w:type="dxa"/>
            <w:right w:w="108" w:type="dxa"/>
          </w:tblCellMar>
        </w:tblPrEx>
        <w:trPr>
          <w:trHeight w:val="3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0F0528E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零售业</w:t>
            </w:r>
          </w:p>
        </w:tc>
        <w:tc>
          <w:tcPr>
            <w:tcW w:w="487" w:type="pct"/>
            <w:tcBorders>
              <w:top w:val="nil"/>
              <w:left w:val="nil"/>
              <w:bottom w:val="single" w:color="auto" w:sz="4" w:space="0"/>
              <w:right w:val="single" w:color="auto" w:sz="4" w:space="0"/>
            </w:tcBorders>
            <w:noWrap w:val="0"/>
            <w:vAlign w:val="center"/>
          </w:tcPr>
          <w:p w14:paraId="405CF19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4" w:space="0"/>
              <w:right w:val="single" w:color="auto" w:sz="4" w:space="0"/>
            </w:tcBorders>
            <w:noWrap w:val="0"/>
            <w:vAlign w:val="center"/>
          </w:tcPr>
          <w:p w14:paraId="15E632D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w:t>
            </w:r>
            <w:r>
              <w:rPr>
                <w:rFonts w:hint="eastAsia" w:ascii="仿宋" w:hAnsi="仿宋" w:cs="仿宋"/>
                <w:color w:val="auto"/>
                <w:sz w:val="21"/>
                <w:szCs w:val="21"/>
                <w:lang w:eastAsia="zh-CN"/>
              </w:rPr>
              <w:t>≤</w:t>
            </w:r>
            <w:r>
              <w:rPr>
                <w:rFonts w:hint="eastAsia" w:ascii="仿宋" w:hAnsi="仿宋" w:eastAsia="仿宋" w:cs="仿宋"/>
                <w:color w:val="auto"/>
                <w:sz w:val="21"/>
                <w:szCs w:val="21"/>
              </w:rPr>
              <w:t>Y＜20000</w:t>
            </w:r>
          </w:p>
        </w:tc>
        <w:tc>
          <w:tcPr>
            <w:tcW w:w="534" w:type="pct"/>
            <w:tcBorders>
              <w:top w:val="nil"/>
              <w:left w:val="nil"/>
              <w:bottom w:val="single" w:color="auto" w:sz="4" w:space="0"/>
              <w:right w:val="single" w:color="auto" w:sz="8" w:space="0"/>
            </w:tcBorders>
            <w:noWrap w:val="0"/>
            <w:vAlign w:val="center"/>
          </w:tcPr>
          <w:p w14:paraId="07331C4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339390B1">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r>
              <w:rPr>
                <w:rFonts w:hint="eastAsia" w:ascii="仿宋" w:hAnsi="仿宋" w:cs="仿宋"/>
                <w:color w:val="auto"/>
                <w:sz w:val="21"/>
                <w:szCs w:val="21"/>
                <w:lang w:eastAsia="zh-CN"/>
              </w:rPr>
              <w:t>≤</w:t>
            </w:r>
            <w:r>
              <w:rPr>
                <w:rFonts w:hint="eastAsia" w:ascii="仿宋" w:hAnsi="仿宋" w:eastAsia="仿宋" w:cs="仿宋"/>
                <w:color w:val="auto"/>
                <w:sz w:val="21"/>
                <w:szCs w:val="21"/>
              </w:rPr>
              <w:t>X＜50</w:t>
            </w:r>
          </w:p>
        </w:tc>
        <w:tc>
          <w:tcPr>
            <w:tcW w:w="533" w:type="pct"/>
            <w:tcBorders>
              <w:top w:val="nil"/>
              <w:left w:val="nil"/>
              <w:bottom w:val="single" w:color="auto" w:sz="4" w:space="0"/>
              <w:right w:val="single" w:color="auto" w:sz="4" w:space="0"/>
            </w:tcBorders>
            <w:noWrap w:val="0"/>
            <w:vAlign w:val="center"/>
          </w:tcPr>
          <w:p w14:paraId="31722D0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Y＜500</w:t>
            </w:r>
          </w:p>
        </w:tc>
        <w:tc>
          <w:tcPr>
            <w:tcW w:w="534" w:type="pct"/>
            <w:tcBorders>
              <w:top w:val="nil"/>
              <w:left w:val="nil"/>
              <w:bottom w:val="single" w:color="auto" w:sz="4" w:space="0"/>
              <w:right w:val="single" w:color="auto" w:sz="8" w:space="0"/>
            </w:tcBorders>
            <w:noWrap w:val="0"/>
            <w:vAlign w:val="center"/>
          </w:tcPr>
          <w:p w14:paraId="2689716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701639E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2AED3E58">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74B4A8F4">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A2B987D">
        <w:tblPrEx>
          <w:tblCellMar>
            <w:top w:w="0" w:type="dxa"/>
            <w:left w:w="108" w:type="dxa"/>
            <w:bottom w:w="0" w:type="dxa"/>
            <w:right w:w="108" w:type="dxa"/>
          </w:tblCellMar>
        </w:tblPrEx>
        <w:trPr>
          <w:trHeight w:val="299" w:hRule="atLeast"/>
          <w:jc w:val="center"/>
        </w:trPr>
        <w:tc>
          <w:tcPr>
            <w:tcW w:w="531" w:type="pct"/>
            <w:tcBorders>
              <w:top w:val="nil"/>
              <w:left w:val="single" w:color="auto" w:sz="8" w:space="0"/>
              <w:bottom w:val="single" w:color="auto" w:sz="4" w:space="0"/>
              <w:right w:val="single" w:color="auto" w:sz="8" w:space="0"/>
            </w:tcBorders>
            <w:noWrap w:val="0"/>
            <w:vAlign w:val="center"/>
          </w:tcPr>
          <w:p w14:paraId="416C993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交通运输业</w:t>
            </w:r>
          </w:p>
        </w:tc>
        <w:tc>
          <w:tcPr>
            <w:tcW w:w="487" w:type="pct"/>
            <w:tcBorders>
              <w:top w:val="nil"/>
              <w:left w:val="nil"/>
              <w:bottom w:val="single" w:color="auto" w:sz="4" w:space="0"/>
              <w:right w:val="single" w:color="auto" w:sz="4" w:space="0"/>
            </w:tcBorders>
            <w:noWrap w:val="0"/>
            <w:vAlign w:val="center"/>
          </w:tcPr>
          <w:p w14:paraId="40B8D60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w:t>
            </w:r>
            <w:r>
              <w:rPr>
                <w:rFonts w:hint="eastAsia" w:ascii="仿宋" w:hAnsi="仿宋" w:cs="仿宋"/>
                <w:color w:val="auto"/>
                <w:sz w:val="21"/>
                <w:szCs w:val="21"/>
                <w:lang w:eastAsia="zh-CN"/>
              </w:rPr>
              <w:t>≤</w:t>
            </w:r>
            <w:r>
              <w:rPr>
                <w:rFonts w:hint="eastAsia" w:ascii="仿宋" w:hAnsi="仿宋" w:eastAsia="仿宋" w:cs="仿宋"/>
                <w:color w:val="auto"/>
                <w:sz w:val="21"/>
                <w:szCs w:val="21"/>
              </w:rPr>
              <w:t>X＜1000</w:t>
            </w:r>
          </w:p>
        </w:tc>
        <w:tc>
          <w:tcPr>
            <w:tcW w:w="533" w:type="pct"/>
            <w:tcBorders>
              <w:top w:val="nil"/>
              <w:left w:val="nil"/>
              <w:bottom w:val="single" w:color="auto" w:sz="4" w:space="0"/>
              <w:right w:val="single" w:color="auto" w:sz="4" w:space="0"/>
            </w:tcBorders>
            <w:noWrap w:val="0"/>
            <w:vAlign w:val="center"/>
          </w:tcPr>
          <w:p w14:paraId="0838E3C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3000</w:t>
            </w:r>
            <w:r>
              <w:rPr>
                <w:rFonts w:hint="eastAsia" w:ascii="仿宋" w:hAnsi="仿宋" w:cs="仿宋"/>
                <w:color w:val="auto"/>
                <w:sz w:val="21"/>
                <w:szCs w:val="21"/>
                <w:lang w:eastAsia="zh-CN"/>
              </w:rPr>
              <w:t>≤</w:t>
            </w:r>
            <w:r>
              <w:rPr>
                <w:rFonts w:hint="eastAsia" w:ascii="仿宋" w:hAnsi="仿宋" w:eastAsia="仿宋" w:cs="仿宋"/>
                <w:color w:val="auto"/>
                <w:sz w:val="21"/>
                <w:szCs w:val="21"/>
              </w:rPr>
              <w:t>Y＜30000</w:t>
            </w:r>
          </w:p>
        </w:tc>
        <w:tc>
          <w:tcPr>
            <w:tcW w:w="534" w:type="pct"/>
            <w:tcBorders>
              <w:top w:val="nil"/>
              <w:left w:val="nil"/>
              <w:bottom w:val="single" w:color="auto" w:sz="4" w:space="0"/>
              <w:right w:val="single" w:color="auto" w:sz="8" w:space="0"/>
            </w:tcBorders>
            <w:noWrap w:val="0"/>
            <w:vAlign w:val="center"/>
          </w:tcPr>
          <w:p w14:paraId="3A20FD8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21A20A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4" w:space="0"/>
              <w:right w:val="single" w:color="auto" w:sz="4" w:space="0"/>
            </w:tcBorders>
            <w:noWrap w:val="0"/>
            <w:vAlign w:val="center"/>
          </w:tcPr>
          <w:p w14:paraId="5D2326A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w:t>
            </w:r>
            <w:r>
              <w:rPr>
                <w:rFonts w:hint="eastAsia" w:ascii="仿宋" w:hAnsi="仿宋" w:cs="仿宋"/>
                <w:color w:val="auto"/>
                <w:sz w:val="21"/>
                <w:szCs w:val="21"/>
                <w:lang w:eastAsia="zh-CN"/>
              </w:rPr>
              <w:t>≤</w:t>
            </w:r>
            <w:r>
              <w:rPr>
                <w:rFonts w:hint="eastAsia" w:ascii="仿宋" w:hAnsi="仿宋" w:eastAsia="仿宋" w:cs="仿宋"/>
                <w:color w:val="auto"/>
                <w:sz w:val="21"/>
                <w:szCs w:val="21"/>
              </w:rPr>
              <w:t>Y＜3000</w:t>
            </w:r>
          </w:p>
        </w:tc>
        <w:tc>
          <w:tcPr>
            <w:tcW w:w="534" w:type="pct"/>
            <w:tcBorders>
              <w:top w:val="nil"/>
              <w:left w:val="nil"/>
              <w:bottom w:val="single" w:color="auto" w:sz="4" w:space="0"/>
              <w:right w:val="single" w:color="auto" w:sz="8" w:space="0"/>
            </w:tcBorders>
            <w:noWrap w:val="0"/>
            <w:vAlign w:val="center"/>
          </w:tcPr>
          <w:p w14:paraId="6244CE0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6AF8A7E1">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1BC0A7A9">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V＜200</w:t>
            </w:r>
          </w:p>
        </w:tc>
        <w:tc>
          <w:tcPr>
            <w:tcW w:w="455" w:type="pct"/>
            <w:tcBorders>
              <w:top w:val="nil"/>
              <w:left w:val="nil"/>
              <w:bottom w:val="single" w:color="auto" w:sz="4" w:space="0"/>
              <w:right w:val="single" w:color="auto" w:sz="8" w:space="0"/>
            </w:tcBorders>
            <w:noWrap w:val="0"/>
            <w:vAlign w:val="center"/>
          </w:tcPr>
          <w:p w14:paraId="264D7018">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16E1F1B8">
        <w:tblPrEx>
          <w:tblCellMar>
            <w:top w:w="0" w:type="dxa"/>
            <w:left w:w="108" w:type="dxa"/>
            <w:bottom w:w="0" w:type="dxa"/>
            <w:right w:w="108" w:type="dxa"/>
          </w:tblCellMar>
        </w:tblPrEx>
        <w:trPr>
          <w:trHeight w:val="298" w:hRule="atLeast"/>
          <w:jc w:val="center"/>
        </w:trPr>
        <w:tc>
          <w:tcPr>
            <w:tcW w:w="531" w:type="pct"/>
            <w:tcBorders>
              <w:top w:val="nil"/>
              <w:left w:val="single" w:color="auto" w:sz="8" w:space="0"/>
              <w:bottom w:val="single" w:color="auto" w:sz="4" w:space="0"/>
              <w:right w:val="single" w:color="auto" w:sz="8" w:space="0"/>
            </w:tcBorders>
            <w:noWrap w:val="0"/>
            <w:vAlign w:val="center"/>
          </w:tcPr>
          <w:p w14:paraId="6E3D351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仓储业</w:t>
            </w:r>
          </w:p>
        </w:tc>
        <w:tc>
          <w:tcPr>
            <w:tcW w:w="487" w:type="pct"/>
            <w:tcBorders>
              <w:top w:val="nil"/>
              <w:left w:val="nil"/>
              <w:bottom w:val="single" w:color="auto" w:sz="4" w:space="0"/>
              <w:right w:val="single" w:color="auto" w:sz="4" w:space="0"/>
            </w:tcBorders>
            <w:noWrap w:val="0"/>
            <w:vAlign w:val="center"/>
          </w:tcPr>
          <w:p w14:paraId="4161A20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X＜200</w:t>
            </w:r>
          </w:p>
        </w:tc>
        <w:tc>
          <w:tcPr>
            <w:tcW w:w="533" w:type="pct"/>
            <w:tcBorders>
              <w:top w:val="nil"/>
              <w:left w:val="nil"/>
              <w:bottom w:val="single" w:color="auto" w:sz="4" w:space="0"/>
              <w:right w:val="single" w:color="auto" w:sz="4" w:space="0"/>
            </w:tcBorders>
            <w:noWrap w:val="0"/>
            <w:vAlign w:val="center"/>
          </w:tcPr>
          <w:p w14:paraId="0DAACA8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w:t>
            </w:r>
            <w:r>
              <w:rPr>
                <w:rFonts w:hint="eastAsia" w:ascii="仿宋" w:hAnsi="仿宋" w:cs="仿宋"/>
                <w:color w:val="auto"/>
                <w:sz w:val="21"/>
                <w:szCs w:val="21"/>
                <w:lang w:eastAsia="zh-CN"/>
              </w:rPr>
              <w:t>≤</w:t>
            </w:r>
            <w:r>
              <w:rPr>
                <w:rFonts w:hint="eastAsia" w:ascii="仿宋" w:hAnsi="仿宋" w:eastAsia="仿宋" w:cs="仿宋"/>
                <w:color w:val="auto"/>
                <w:sz w:val="21"/>
                <w:szCs w:val="21"/>
              </w:rPr>
              <w:t>Y＜30000</w:t>
            </w:r>
          </w:p>
        </w:tc>
        <w:tc>
          <w:tcPr>
            <w:tcW w:w="534" w:type="pct"/>
            <w:tcBorders>
              <w:top w:val="nil"/>
              <w:left w:val="nil"/>
              <w:bottom w:val="single" w:color="auto" w:sz="4" w:space="0"/>
              <w:right w:val="single" w:color="auto" w:sz="8" w:space="0"/>
            </w:tcBorders>
            <w:noWrap w:val="0"/>
            <w:vAlign w:val="center"/>
          </w:tcPr>
          <w:p w14:paraId="1D6024A4">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37E9A129">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r>
              <w:rPr>
                <w:rFonts w:hint="eastAsia" w:ascii="仿宋" w:hAnsi="仿宋" w:cs="仿宋"/>
                <w:color w:val="auto"/>
                <w:sz w:val="21"/>
                <w:szCs w:val="21"/>
                <w:lang w:eastAsia="zh-CN"/>
              </w:rPr>
              <w:t>≤</w:t>
            </w:r>
            <w:r>
              <w:rPr>
                <w:rFonts w:hint="eastAsia" w:ascii="仿宋" w:hAnsi="仿宋" w:eastAsia="仿宋" w:cs="仿宋"/>
                <w:color w:val="auto"/>
                <w:sz w:val="21"/>
                <w:szCs w:val="21"/>
              </w:rPr>
              <w:t>X＜100</w:t>
            </w:r>
          </w:p>
        </w:tc>
        <w:tc>
          <w:tcPr>
            <w:tcW w:w="533" w:type="pct"/>
            <w:tcBorders>
              <w:top w:val="nil"/>
              <w:left w:val="nil"/>
              <w:bottom w:val="single" w:color="auto" w:sz="4" w:space="0"/>
              <w:right w:val="single" w:color="auto" w:sz="4" w:space="0"/>
            </w:tcBorders>
            <w:noWrap w:val="0"/>
            <w:vAlign w:val="center"/>
          </w:tcPr>
          <w:p w14:paraId="543778B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Y＜1000</w:t>
            </w:r>
          </w:p>
        </w:tc>
        <w:tc>
          <w:tcPr>
            <w:tcW w:w="534" w:type="pct"/>
            <w:tcBorders>
              <w:top w:val="nil"/>
              <w:left w:val="nil"/>
              <w:bottom w:val="single" w:color="auto" w:sz="4" w:space="0"/>
              <w:right w:val="single" w:color="auto" w:sz="8" w:space="0"/>
            </w:tcBorders>
            <w:noWrap w:val="0"/>
            <w:vAlign w:val="center"/>
          </w:tcPr>
          <w:p w14:paraId="45057758">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3E8BF46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337C8879">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499EE50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676096BA">
        <w:tblPrEx>
          <w:tblCellMar>
            <w:top w:w="0" w:type="dxa"/>
            <w:left w:w="108" w:type="dxa"/>
            <w:bottom w:w="0" w:type="dxa"/>
            <w:right w:w="108" w:type="dxa"/>
          </w:tblCellMar>
        </w:tblPrEx>
        <w:trPr>
          <w:trHeight w:val="316" w:hRule="atLeast"/>
          <w:jc w:val="center"/>
        </w:trPr>
        <w:tc>
          <w:tcPr>
            <w:tcW w:w="531" w:type="pct"/>
            <w:tcBorders>
              <w:top w:val="nil"/>
              <w:left w:val="single" w:color="auto" w:sz="8" w:space="0"/>
              <w:bottom w:val="single" w:color="auto" w:sz="4" w:space="0"/>
              <w:right w:val="single" w:color="auto" w:sz="8" w:space="0"/>
            </w:tcBorders>
            <w:noWrap w:val="0"/>
            <w:vAlign w:val="center"/>
          </w:tcPr>
          <w:p w14:paraId="5D15DE54">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邮政业</w:t>
            </w:r>
          </w:p>
        </w:tc>
        <w:tc>
          <w:tcPr>
            <w:tcW w:w="487" w:type="pct"/>
            <w:tcBorders>
              <w:top w:val="nil"/>
              <w:left w:val="nil"/>
              <w:bottom w:val="single" w:color="auto" w:sz="4" w:space="0"/>
              <w:right w:val="single" w:color="auto" w:sz="4" w:space="0"/>
            </w:tcBorders>
            <w:noWrap w:val="0"/>
            <w:vAlign w:val="center"/>
          </w:tcPr>
          <w:p w14:paraId="15A42C3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w:t>
            </w:r>
            <w:r>
              <w:rPr>
                <w:rFonts w:hint="eastAsia" w:ascii="仿宋" w:hAnsi="仿宋" w:cs="仿宋"/>
                <w:color w:val="auto"/>
                <w:sz w:val="21"/>
                <w:szCs w:val="21"/>
                <w:lang w:eastAsia="zh-CN"/>
              </w:rPr>
              <w:t>≤</w:t>
            </w:r>
            <w:r>
              <w:rPr>
                <w:rFonts w:hint="eastAsia" w:ascii="仿宋" w:hAnsi="仿宋" w:eastAsia="仿宋" w:cs="仿宋"/>
                <w:color w:val="auto"/>
                <w:sz w:val="21"/>
                <w:szCs w:val="21"/>
              </w:rPr>
              <w:t>X＜1000</w:t>
            </w:r>
          </w:p>
        </w:tc>
        <w:tc>
          <w:tcPr>
            <w:tcW w:w="533" w:type="pct"/>
            <w:tcBorders>
              <w:top w:val="nil"/>
              <w:left w:val="nil"/>
              <w:bottom w:val="single" w:color="auto" w:sz="4" w:space="0"/>
              <w:right w:val="single" w:color="auto" w:sz="4" w:space="0"/>
            </w:tcBorders>
            <w:noWrap w:val="0"/>
            <w:vAlign w:val="center"/>
          </w:tcPr>
          <w:p w14:paraId="7A9724C1">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w:t>
            </w:r>
            <w:r>
              <w:rPr>
                <w:rFonts w:hint="eastAsia" w:ascii="仿宋" w:hAnsi="仿宋" w:cs="仿宋"/>
                <w:color w:val="auto"/>
                <w:sz w:val="21"/>
                <w:szCs w:val="21"/>
                <w:lang w:eastAsia="zh-CN"/>
              </w:rPr>
              <w:t>≤</w:t>
            </w:r>
            <w:r>
              <w:rPr>
                <w:rFonts w:hint="eastAsia" w:ascii="仿宋" w:hAnsi="仿宋" w:eastAsia="仿宋" w:cs="仿宋"/>
                <w:color w:val="auto"/>
                <w:sz w:val="21"/>
                <w:szCs w:val="21"/>
              </w:rPr>
              <w:t>Y＜30000</w:t>
            </w:r>
          </w:p>
        </w:tc>
        <w:tc>
          <w:tcPr>
            <w:tcW w:w="534" w:type="pct"/>
            <w:tcBorders>
              <w:top w:val="nil"/>
              <w:left w:val="nil"/>
              <w:bottom w:val="single" w:color="auto" w:sz="4" w:space="0"/>
              <w:right w:val="single" w:color="auto" w:sz="8" w:space="0"/>
            </w:tcBorders>
            <w:noWrap w:val="0"/>
            <w:vAlign w:val="center"/>
          </w:tcPr>
          <w:p w14:paraId="2CCB6B10">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50096926">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4" w:space="0"/>
              <w:right w:val="single" w:color="auto" w:sz="4" w:space="0"/>
            </w:tcBorders>
            <w:noWrap w:val="0"/>
            <w:vAlign w:val="center"/>
          </w:tcPr>
          <w:p w14:paraId="75A9F5A9">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Y＜2000</w:t>
            </w:r>
          </w:p>
        </w:tc>
        <w:tc>
          <w:tcPr>
            <w:tcW w:w="534" w:type="pct"/>
            <w:tcBorders>
              <w:top w:val="nil"/>
              <w:left w:val="nil"/>
              <w:bottom w:val="single" w:color="auto" w:sz="4" w:space="0"/>
              <w:right w:val="single" w:color="auto" w:sz="8" w:space="0"/>
            </w:tcBorders>
            <w:noWrap w:val="0"/>
            <w:vAlign w:val="center"/>
          </w:tcPr>
          <w:p w14:paraId="26E7BA2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3EAA993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3CE4F9E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0BF136A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6262D87E">
        <w:tblPrEx>
          <w:tblCellMar>
            <w:top w:w="0" w:type="dxa"/>
            <w:left w:w="108" w:type="dxa"/>
            <w:bottom w:w="0" w:type="dxa"/>
            <w:right w:w="108" w:type="dxa"/>
          </w:tblCellMar>
        </w:tblPrEx>
        <w:trPr>
          <w:trHeight w:val="3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667AB6A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住宿业</w:t>
            </w:r>
          </w:p>
        </w:tc>
        <w:tc>
          <w:tcPr>
            <w:tcW w:w="487" w:type="pct"/>
            <w:tcBorders>
              <w:top w:val="nil"/>
              <w:left w:val="nil"/>
              <w:bottom w:val="single" w:color="auto" w:sz="4" w:space="0"/>
              <w:right w:val="single" w:color="auto" w:sz="4" w:space="0"/>
            </w:tcBorders>
            <w:noWrap w:val="0"/>
            <w:vAlign w:val="center"/>
          </w:tcPr>
          <w:p w14:paraId="2689DA0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4" w:space="0"/>
              <w:right w:val="single" w:color="auto" w:sz="4" w:space="0"/>
            </w:tcBorders>
            <w:noWrap w:val="0"/>
            <w:vAlign w:val="center"/>
          </w:tcPr>
          <w:p w14:paraId="2C51F62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w:t>
            </w:r>
            <w:r>
              <w:rPr>
                <w:rFonts w:hint="eastAsia" w:ascii="仿宋" w:hAnsi="仿宋" w:cs="仿宋"/>
                <w:color w:val="auto"/>
                <w:sz w:val="21"/>
                <w:szCs w:val="21"/>
                <w:lang w:eastAsia="zh-CN"/>
              </w:rPr>
              <w:t>≤</w:t>
            </w:r>
            <w:r>
              <w:rPr>
                <w:rFonts w:hint="eastAsia" w:ascii="仿宋" w:hAnsi="仿宋" w:eastAsia="仿宋" w:cs="仿宋"/>
                <w:color w:val="auto"/>
                <w:sz w:val="21"/>
                <w:szCs w:val="21"/>
              </w:rPr>
              <w:t>Y＜10000</w:t>
            </w:r>
          </w:p>
        </w:tc>
        <w:tc>
          <w:tcPr>
            <w:tcW w:w="534" w:type="pct"/>
            <w:tcBorders>
              <w:top w:val="nil"/>
              <w:left w:val="nil"/>
              <w:bottom w:val="single" w:color="auto" w:sz="4" w:space="0"/>
              <w:right w:val="single" w:color="auto" w:sz="8" w:space="0"/>
            </w:tcBorders>
            <w:noWrap w:val="0"/>
            <w:vAlign w:val="center"/>
          </w:tcPr>
          <w:p w14:paraId="1BC07B99">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0D31E4B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r>
              <w:rPr>
                <w:rFonts w:hint="eastAsia" w:ascii="仿宋" w:hAnsi="仿宋" w:cs="仿宋"/>
                <w:color w:val="auto"/>
                <w:sz w:val="21"/>
                <w:szCs w:val="21"/>
                <w:lang w:eastAsia="zh-CN"/>
              </w:rPr>
              <w:t>≤</w:t>
            </w:r>
            <w:r>
              <w:rPr>
                <w:rFonts w:hint="eastAsia" w:ascii="仿宋" w:hAnsi="仿宋" w:eastAsia="仿宋" w:cs="仿宋"/>
                <w:color w:val="auto"/>
                <w:sz w:val="21"/>
                <w:szCs w:val="21"/>
              </w:rPr>
              <w:t>X＜100</w:t>
            </w:r>
          </w:p>
        </w:tc>
        <w:tc>
          <w:tcPr>
            <w:tcW w:w="533" w:type="pct"/>
            <w:tcBorders>
              <w:top w:val="nil"/>
              <w:left w:val="nil"/>
              <w:bottom w:val="single" w:color="auto" w:sz="4" w:space="0"/>
              <w:right w:val="single" w:color="auto" w:sz="4" w:space="0"/>
            </w:tcBorders>
            <w:noWrap w:val="0"/>
            <w:vAlign w:val="center"/>
          </w:tcPr>
          <w:p w14:paraId="117DA9C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Y＜2000</w:t>
            </w:r>
          </w:p>
        </w:tc>
        <w:tc>
          <w:tcPr>
            <w:tcW w:w="534" w:type="pct"/>
            <w:tcBorders>
              <w:top w:val="nil"/>
              <w:left w:val="nil"/>
              <w:bottom w:val="single" w:color="auto" w:sz="4" w:space="0"/>
              <w:right w:val="single" w:color="auto" w:sz="8" w:space="0"/>
            </w:tcBorders>
            <w:noWrap w:val="0"/>
            <w:vAlign w:val="center"/>
          </w:tcPr>
          <w:p w14:paraId="1FE691E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046F253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3BFC7C6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2765B056">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34B7F419">
        <w:tblPrEx>
          <w:tblCellMar>
            <w:top w:w="0" w:type="dxa"/>
            <w:left w:w="108" w:type="dxa"/>
            <w:bottom w:w="0" w:type="dxa"/>
            <w:right w:w="108" w:type="dxa"/>
          </w:tblCellMar>
        </w:tblPrEx>
        <w:trPr>
          <w:trHeight w:val="256" w:hRule="atLeast"/>
          <w:jc w:val="center"/>
        </w:trPr>
        <w:tc>
          <w:tcPr>
            <w:tcW w:w="531" w:type="pct"/>
            <w:tcBorders>
              <w:top w:val="nil"/>
              <w:left w:val="single" w:color="auto" w:sz="8" w:space="0"/>
              <w:bottom w:val="single" w:color="auto" w:sz="4" w:space="0"/>
              <w:right w:val="single" w:color="auto" w:sz="8" w:space="0"/>
            </w:tcBorders>
            <w:noWrap w:val="0"/>
            <w:vAlign w:val="center"/>
          </w:tcPr>
          <w:p w14:paraId="4125D3D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餐饮业</w:t>
            </w:r>
          </w:p>
        </w:tc>
        <w:tc>
          <w:tcPr>
            <w:tcW w:w="487" w:type="pct"/>
            <w:tcBorders>
              <w:top w:val="nil"/>
              <w:left w:val="nil"/>
              <w:bottom w:val="single" w:color="auto" w:sz="4" w:space="0"/>
              <w:right w:val="single" w:color="auto" w:sz="4" w:space="0"/>
            </w:tcBorders>
            <w:noWrap w:val="0"/>
            <w:vAlign w:val="center"/>
          </w:tcPr>
          <w:p w14:paraId="2812D1D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4" w:space="0"/>
              <w:right w:val="single" w:color="auto" w:sz="4" w:space="0"/>
            </w:tcBorders>
            <w:noWrap w:val="0"/>
            <w:vAlign w:val="center"/>
          </w:tcPr>
          <w:p w14:paraId="36F70D9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w:t>
            </w:r>
            <w:r>
              <w:rPr>
                <w:rFonts w:hint="eastAsia" w:ascii="仿宋" w:hAnsi="仿宋" w:cs="仿宋"/>
                <w:color w:val="auto"/>
                <w:sz w:val="21"/>
                <w:szCs w:val="21"/>
                <w:lang w:eastAsia="zh-CN"/>
              </w:rPr>
              <w:t>≤</w:t>
            </w:r>
            <w:r>
              <w:rPr>
                <w:rFonts w:hint="eastAsia" w:ascii="仿宋" w:hAnsi="仿宋" w:eastAsia="仿宋" w:cs="仿宋"/>
                <w:color w:val="auto"/>
                <w:sz w:val="21"/>
                <w:szCs w:val="21"/>
              </w:rPr>
              <w:t>Y＜10000</w:t>
            </w:r>
          </w:p>
        </w:tc>
        <w:tc>
          <w:tcPr>
            <w:tcW w:w="534" w:type="pct"/>
            <w:tcBorders>
              <w:top w:val="nil"/>
              <w:left w:val="nil"/>
              <w:bottom w:val="single" w:color="auto" w:sz="4" w:space="0"/>
              <w:right w:val="single" w:color="auto" w:sz="8" w:space="0"/>
            </w:tcBorders>
            <w:noWrap w:val="0"/>
            <w:vAlign w:val="center"/>
          </w:tcPr>
          <w:p w14:paraId="1E7932E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7AC2027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r>
              <w:rPr>
                <w:rFonts w:hint="eastAsia" w:ascii="仿宋" w:hAnsi="仿宋" w:cs="仿宋"/>
                <w:color w:val="auto"/>
                <w:sz w:val="21"/>
                <w:szCs w:val="21"/>
                <w:lang w:eastAsia="zh-CN"/>
              </w:rPr>
              <w:t>≤</w:t>
            </w:r>
            <w:r>
              <w:rPr>
                <w:rFonts w:hint="eastAsia" w:ascii="仿宋" w:hAnsi="仿宋" w:eastAsia="仿宋" w:cs="仿宋"/>
                <w:color w:val="auto"/>
                <w:sz w:val="21"/>
                <w:szCs w:val="21"/>
              </w:rPr>
              <w:t>X＜100</w:t>
            </w:r>
          </w:p>
        </w:tc>
        <w:tc>
          <w:tcPr>
            <w:tcW w:w="533" w:type="pct"/>
            <w:tcBorders>
              <w:top w:val="nil"/>
              <w:left w:val="nil"/>
              <w:bottom w:val="single" w:color="auto" w:sz="4" w:space="0"/>
              <w:right w:val="single" w:color="auto" w:sz="4" w:space="0"/>
            </w:tcBorders>
            <w:noWrap w:val="0"/>
            <w:vAlign w:val="center"/>
          </w:tcPr>
          <w:p w14:paraId="6EABA17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Y＜2000</w:t>
            </w:r>
          </w:p>
        </w:tc>
        <w:tc>
          <w:tcPr>
            <w:tcW w:w="534" w:type="pct"/>
            <w:tcBorders>
              <w:top w:val="nil"/>
              <w:left w:val="nil"/>
              <w:bottom w:val="single" w:color="auto" w:sz="4" w:space="0"/>
              <w:right w:val="single" w:color="auto" w:sz="8" w:space="0"/>
            </w:tcBorders>
            <w:noWrap w:val="0"/>
            <w:vAlign w:val="center"/>
          </w:tcPr>
          <w:p w14:paraId="33BF8B1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482DB64">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31EA6B5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V＜100</w:t>
            </w:r>
          </w:p>
        </w:tc>
        <w:tc>
          <w:tcPr>
            <w:tcW w:w="455" w:type="pct"/>
            <w:tcBorders>
              <w:top w:val="nil"/>
              <w:left w:val="nil"/>
              <w:bottom w:val="single" w:color="auto" w:sz="4" w:space="0"/>
              <w:right w:val="single" w:color="auto" w:sz="8" w:space="0"/>
            </w:tcBorders>
            <w:noWrap w:val="0"/>
            <w:vAlign w:val="center"/>
          </w:tcPr>
          <w:p w14:paraId="7DE5CC4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D8D88B3">
        <w:tblPrEx>
          <w:tblCellMar>
            <w:top w:w="0" w:type="dxa"/>
            <w:left w:w="108" w:type="dxa"/>
            <w:bottom w:w="0" w:type="dxa"/>
            <w:right w:w="108" w:type="dxa"/>
          </w:tblCellMar>
        </w:tblPrEx>
        <w:trPr>
          <w:trHeight w:val="399" w:hRule="atLeast"/>
          <w:jc w:val="center"/>
        </w:trPr>
        <w:tc>
          <w:tcPr>
            <w:tcW w:w="531" w:type="pct"/>
            <w:tcBorders>
              <w:top w:val="nil"/>
              <w:left w:val="single" w:color="auto" w:sz="8" w:space="0"/>
              <w:bottom w:val="single" w:color="auto" w:sz="4" w:space="0"/>
              <w:right w:val="single" w:color="auto" w:sz="8" w:space="0"/>
            </w:tcBorders>
            <w:noWrap w:val="0"/>
            <w:vAlign w:val="center"/>
          </w:tcPr>
          <w:p w14:paraId="195A1F9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信息传输业</w:t>
            </w:r>
          </w:p>
        </w:tc>
        <w:tc>
          <w:tcPr>
            <w:tcW w:w="487" w:type="pct"/>
            <w:tcBorders>
              <w:top w:val="nil"/>
              <w:left w:val="nil"/>
              <w:bottom w:val="single" w:color="auto" w:sz="4" w:space="0"/>
              <w:right w:val="single" w:color="auto" w:sz="4" w:space="0"/>
            </w:tcBorders>
            <w:noWrap w:val="0"/>
            <w:vAlign w:val="center"/>
          </w:tcPr>
          <w:p w14:paraId="1E1DBEF6">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X＜2000</w:t>
            </w:r>
          </w:p>
        </w:tc>
        <w:tc>
          <w:tcPr>
            <w:tcW w:w="533" w:type="pct"/>
            <w:tcBorders>
              <w:top w:val="nil"/>
              <w:left w:val="nil"/>
              <w:bottom w:val="single" w:color="auto" w:sz="4" w:space="0"/>
              <w:right w:val="single" w:color="auto" w:sz="4" w:space="0"/>
            </w:tcBorders>
            <w:noWrap w:val="0"/>
            <w:vAlign w:val="center"/>
          </w:tcPr>
          <w:p w14:paraId="1F21307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w:t>
            </w:r>
            <w:r>
              <w:rPr>
                <w:rFonts w:hint="eastAsia" w:ascii="仿宋" w:hAnsi="仿宋" w:cs="仿宋"/>
                <w:color w:val="auto"/>
                <w:sz w:val="21"/>
                <w:szCs w:val="21"/>
                <w:lang w:eastAsia="zh-CN"/>
              </w:rPr>
              <w:t>≤</w:t>
            </w:r>
            <w:r>
              <w:rPr>
                <w:rFonts w:hint="eastAsia" w:ascii="仿宋" w:hAnsi="仿宋" w:eastAsia="仿宋" w:cs="仿宋"/>
                <w:color w:val="auto"/>
                <w:sz w:val="21"/>
                <w:szCs w:val="21"/>
              </w:rPr>
              <w:t>Y＜100000</w:t>
            </w:r>
          </w:p>
        </w:tc>
        <w:tc>
          <w:tcPr>
            <w:tcW w:w="534" w:type="pct"/>
            <w:tcBorders>
              <w:top w:val="nil"/>
              <w:left w:val="nil"/>
              <w:bottom w:val="single" w:color="auto" w:sz="4" w:space="0"/>
              <w:right w:val="single" w:color="auto" w:sz="8" w:space="0"/>
            </w:tcBorders>
            <w:noWrap w:val="0"/>
            <w:vAlign w:val="center"/>
          </w:tcPr>
          <w:p w14:paraId="712CC18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7FDADFC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r>
              <w:rPr>
                <w:rFonts w:hint="eastAsia" w:ascii="仿宋" w:hAnsi="仿宋" w:cs="仿宋"/>
                <w:color w:val="auto"/>
                <w:sz w:val="21"/>
                <w:szCs w:val="21"/>
                <w:lang w:eastAsia="zh-CN"/>
              </w:rPr>
              <w:t>≤</w:t>
            </w:r>
            <w:r>
              <w:rPr>
                <w:rFonts w:hint="eastAsia" w:ascii="仿宋" w:hAnsi="仿宋" w:eastAsia="仿宋" w:cs="仿宋"/>
                <w:color w:val="auto"/>
                <w:sz w:val="21"/>
                <w:szCs w:val="21"/>
              </w:rPr>
              <w:t>X＜100</w:t>
            </w:r>
          </w:p>
        </w:tc>
        <w:tc>
          <w:tcPr>
            <w:tcW w:w="533" w:type="pct"/>
            <w:tcBorders>
              <w:top w:val="nil"/>
              <w:left w:val="nil"/>
              <w:bottom w:val="single" w:color="auto" w:sz="4" w:space="0"/>
              <w:right w:val="single" w:color="auto" w:sz="4" w:space="0"/>
            </w:tcBorders>
            <w:noWrap w:val="0"/>
            <w:vAlign w:val="center"/>
          </w:tcPr>
          <w:p w14:paraId="264A5F48">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Y＜1000</w:t>
            </w:r>
          </w:p>
        </w:tc>
        <w:tc>
          <w:tcPr>
            <w:tcW w:w="534" w:type="pct"/>
            <w:tcBorders>
              <w:top w:val="nil"/>
              <w:left w:val="nil"/>
              <w:bottom w:val="single" w:color="auto" w:sz="4" w:space="0"/>
              <w:right w:val="single" w:color="auto" w:sz="8" w:space="0"/>
            </w:tcBorders>
            <w:noWrap w:val="0"/>
            <w:vAlign w:val="center"/>
          </w:tcPr>
          <w:p w14:paraId="10C9B5D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FE9444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26D49D1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311A813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5178FD30">
        <w:tblPrEx>
          <w:tblCellMar>
            <w:top w:w="0" w:type="dxa"/>
            <w:left w:w="108" w:type="dxa"/>
            <w:bottom w:w="0" w:type="dxa"/>
            <w:right w:w="108" w:type="dxa"/>
          </w:tblCellMar>
        </w:tblPrEx>
        <w:trPr>
          <w:trHeight w:val="333" w:hRule="atLeast"/>
          <w:jc w:val="center"/>
        </w:trPr>
        <w:tc>
          <w:tcPr>
            <w:tcW w:w="531" w:type="pct"/>
            <w:tcBorders>
              <w:top w:val="nil"/>
              <w:left w:val="single" w:color="auto" w:sz="8" w:space="0"/>
              <w:bottom w:val="single" w:color="auto" w:sz="4" w:space="0"/>
              <w:right w:val="single" w:color="auto" w:sz="8" w:space="0"/>
            </w:tcBorders>
            <w:noWrap w:val="0"/>
            <w:vAlign w:val="center"/>
          </w:tcPr>
          <w:p w14:paraId="34E87371">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软件和信息技术服务业</w:t>
            </w:r>
          </w:p>
        </w:tc>
        <w:tc>
          <w:tcPr>
            <w:tcW w:w="487" w:type="pct"/>
            <w:tcBorders>
              <w:top w:val="nil"/>
              <w:left w:val="nil"/>
              <w:bottom w:val="single" w:color="auto" w:sz="4" w:space="0"/>
              <w:right w:val="single" w:color="auto" w:sz="4" w:space="0"/>
            </w:tcBorders>
            <w:noWrap w:val="0"/>
            <w:vAlign w:val="center"/>
          </w:tcPr>
          <w:p w14:paraId="2579E06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4" w:space="0"/>
              <w:right w:val="single" w:color="auto" w:sz="4" w:space="0"/>
            </w:tcBorders>
            <w:noWrap w:val="0"/>
            <w:vAlign w:val="center"/>
          </w:tcPr>
          <w:p w14:paraId="79628AA0">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w:t>
            </w:r>
            <w:r>
              <w:rPr>
                <w:rFonts w:hint="eastAsia" w:ascii="仿宋" w:hAnsi="仿宋" w:cs="仿宋"/>
                <w:color w:val="auto"/>
                <w:sz w:val="21"/>
                <w:szCs w:val="21"/>
                <w:lang w:eastAsia="zh-CN"/>
              </w:rPr>
              <w:t>≤</w:t>
            </w:r>
            <w:r>
              <w:rPr>
                <w:rFonts w:hint="eastAsia" w:ascii="仿宋" w:hAnsi="仿宋" w:eastAsia="仿宋" w:cs="仿宋"/>
                <w:color w:val="auto"/>
                <w:sz w:val="21"/>
                <w:szCs w:val="21"/>
              </w:rPr>
              <w:t>Y＜10000</w:t>
            </w:r>
          </w:p>
        </w:tc>
        <w:tc>
          <w:tcPr>
            <w:tcW w:w="534" w:type="pct"/>
            <w:tcBorders>
              <w:top w:val="nil"/>
              <w:left w:val="nil"/>
              <w:bottom w:val="single" w:color="auto" w:sz="4" w:space="0"/>
              <w:right w:val="single" w:color="auto" w:sz="8" w:space="0"/>
            </w:tcBorders>
            <w:noWrap w:val="0"/>
            <w:vAlign w:val="center"/>
          </w:tcPr>
          <w:p w14:paraId="34B362B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B4BDDD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r>
              <w:rPr>
                <w:rFonts w:hint="eastAsia" w:ascii="仿宋" w:hAnsi="仿宋" w:cs="仿宋"/>
                <w:color w:val="auto"/>
                <w:sz w:val="21"/>
                <w:szCs w:val="21"/>
                <w:lang w:eastAsia="zh-CN"/>
              </w:rPr>
              <w:t>≤</w:t>
            </w:r>
            <w:r>
              <w:rPr>
                <w:rFonts w:hint="eastAsia" w:ascii="仿宋" w:hAnsi="仿宋" w:eastAsia="仿宋" w:cs="仿宋"/>
                <w:color w:val="auto"/>
                <w:sz w:val="21"/>
                <w:szCs w:val="21"/>
              </w:rPr>
              <w:t>X＜100</w:t>
            </w:r>
          </w:p>
        </w:tc>
        <w:tc>
          <w:tcPr>
            <w:tcW w:w="533" w:type="pct"/>
            <w:tcBorders>
              <w:top w:val="nil"/>
              <w:left w:val="nil"/>
              <w:bottom w:val="single" w:color="auto" w:sz="4" w:space="0"/>
              <w:right w:val="single" w:color="auto" w:sz="4" w:space="0"/>
            </w:tcBorders>
            <w:noWrap w:val="0"/>
            <w:vAlign w:val="center"/>
          </w:tcPr>
          <w:p w14:paraId="401280F1">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r>
              <w:rPr>
                <w:rFonts w:hint="eastAsia" w:ascii="仿宋" w:hAnsi="仿宋" w:cs="仿宋"/>
                <w:color w:val="auto"/>
                <w:sz w:val="21"/>
                <w:szCs w:val="21"/>
                <w:lang w:eastAsia="zh-CN"/>
              </w:rPr>
              <w:t>≤</w:t>
            </w:r>
            <w:r>
              <w:rPr>
                <w:rFonts w:hint="eastAsia" w:ascii="仿宋" w:hAnsi="仿宋" w:eastAsia="仿宋" w:cs="仿宋"/>
                <w:color w:val="auto"/>
                <w:sz w:val="21"/>
                <w:szCs w:val="21"/>
              </w:rPr>
              <w:t>Y＜1000</w:t>
            </w:r>
          </w:p>
        </w:tc>
        <w:tc>
          <w:tcPr>
            <w:tcW w:w="534" w:type="pct"/>
            <w:tcBorders>
              <w:top w:val="nil"/>
              <w:left w:val="nil"/>
              <w:bottom w:val="single" w:color="auto" w:sz="4" w:space="0"/>
              <w:right w:val="single" w:color="auto" w:sz="8" w:space="0"/>
            </w:tcBorders>
            <w:noWrap w:val="0"/>
            <w:vAlign w:val="center"/>
          </w:tcPr>
          <w:p w14:paraId="60FBC408">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E6DC92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15CF0E2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w:t>
            </w:r>
          </w:p>
        </w:tc>
        <w:tc>
          <w:tcPr>
            <w:tcW w:w="455" w:type="pct"/>
            <w:tcBorders>
              <w:top w:val="nil"/>
              <w:left w:val="nil"/>
              <w:bottom w:val="single" w:color="auto" w:sz="4" w:space="0"/>
              <w:right w:val="single" w:color="auto" w:sz="8" w:space="0"/>
            </w:tcBorders>
            <w:noWrap w:val="0"/>
            <w:vAlign w:val="center"/>
          </w:tcPr>
          <w:p w14:paraId="74879D0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75F87AB">
        <w:tblPrEx>
          <w:tblCellMar>
            <w:top w:w="0" w:type="dxa"/>
            <w:left w:w="108" w:type="dxa"/>
            <w:bottom w:w="0" w:type="dxa"/>
            <w:right w:w="108" w:type="dxa"/>
          </w:tblCellMar>
        </w:tblPrEx>
        <w:trPr>
          <w:trHeight w:val="4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4D629964">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房地产开发经营</w:t>
            </w:r>
          </w:p>
        </w:tc>
        <w:tc>
          <w:tcPr>
            <w:tcW w:w="487" w:type="pct"/>
            <w:tcBorders>
              <w:top w:val="nil"/>
              <w:left w:val="nil"/>
              <w:bottom w:val="single" w:color="auto" w:sz="4" w:space="0"/>
              <w:right w:val="single" w:color="auto" w:sz="4" w:space="0"/>
            </w:tcBorders>
            <w:noWrap w:val="0"/>
            <w:vAlign w:val="center"/>
          </w:tcPr>
          <w:p w14:paraId="3E0713F4">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099CC11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w:t>
            </w:r>
            <w:r>
              <w:rPr>
                <w:rFonts w:hint="eastAsia" w:ascii="仿宋" w:hAnsi="仿宋" w:cs="仿宋"/>
                <w:color w:val="auto"/>
                <w:sz w:val="21"/>
                <w:szCs w:val="21"/>
                <w:lang w:eastAsia="zh-CN"/>
              </w:rPr>
              <w:t>≤</w:t>
            </w:r>
            <w:r>
              <w:rPr>
                <w:rFonts w:hint="eastAsia" w:ascii="仿宋" w:hAnsi="仿宋" w:eastAsia="仿宋" w:cs="仿宋"/>
                <w:color w:val="auto"/>
                <w:sz w:val="21"/>
                <w:szCs w:val="21"/>
              </w:rPr>
              <w:t>Y＜200000</w:t>
            </w:r>
          </w:p>
        </w:tc>
        <w:tc>
          <w:tcPr>
            <w:tcW w:w="534" w:type="pct"/>
            <w:tcBorders>
              <w:top w:val="nil"/>
              <w:left w:val="nil"/>
              <w:bottom w:val="single" w:color="auto" w:sz="4" w:space="0"/>
              <w:right w:val="single" w:color="auto" w:sz="8" w:space="0"/>
            </w:tcBorders>
            <w:noWrap w:val="0"/>
            <w:vAlign w:val="center"/>
          </w:tcPr>
          <w:p w14:paraId="3BA92A5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w:t>
            </w:r>
            <w:r>
              <w:rPr>
                <w:rFonts w:hint="eastAsia" w:ascii="仿宋" w:hAnsi="仿宋" w:cs="仿宋"/>
                <w:color w:val="auto"/>
                <w:sz w:val="21"/>
                <w:szCs w:val="21"/>
                <w:lang w:eastAsia="zh-CN"/>
              </w:rPr>
              <w:t>≤</w:t>
            </w:r>
            <w:r>
              <w:rPr>
                <w:rFonts w:hint="eastAsia" w:ascii="仿宋" w:hAnsi="仿宋" w:eastAsia="仿宋" w:cs="仿宋"/>
                <w:color w:val="auto"/>
                <w:sz w:val="21"/>
                <w:szCs w:val="21"/>
              </w:rPr>
              <w:t>Z＜10000</w:t>
            </w:r>
          </w:p>
        </w:tc>
        <w:tc>
          <w:tcPr>
            <w:tcW w:w="488" w:type="pct"/>
            <w:tcBorders>
              <w:top w:val="nil"/>
              <w:left w:val="nil"/>
              <w:bottom w:val="single" w:color="auto" w:sz="4" w:space="0"/>
              <w:right w:val="single" w:color="auto" w:sz="4" w:space="0"/>
            </w:tcBorders>
            <w:noWrap w:val="0"/>
            <w:vAlign w:val="center"/>
          </w:tcPr>
          <w:p w14:paraId="57DB45E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4100D586">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Y＜1000</w:t>
            </w:r>
          </w:p>
        </w:tc>
        <w:tc>
          <w:tcPr>
            <w:tcW w:w="534" w:type="pct"/>
            <w:tcBorders>
              <w:top w:val="nil"/>
              <w:left w:val="nil"/>
              <w:bottom w:val="single" w:color="auto" w:sz="4" w:space="0"/>
              <w:right w:val="single" w:color="auto" w:sz="8" w:space="0"/>
            </w:tcBorders>
            <w:noWrap w:val="0"/>
            <w:vAlign w:val="center"/>
          </w:tcPr>
          <w:p w14:paraId="689374D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w:t>
            </w:r>
            <w:r>
              <w:rPr>
                <w:rFonts w:hint="eastAsia" w:ascii="仿宋" w:hAnsi="仿宋" w:cs="仿宋"/>
                <w:color w:val="auto"/>
                <w:sz w:val="21"/>
                <w:szCs w:val="21"/>
                <w:lang w:eastAsia="zh-CN"/>
              </w:rPr>
              <w:t>≤</w:t>
            </w:r>
            <w:r>
              <w:rPr>
                <w:rFonts w:hint="eastAsia" w:ascii="仿宋" w:hAnsi="仿宋" w:eastAsia="仿宋" w:cs="仿宋"/>
                <w:color w:val="auto"/>
                <w:sz w:val="21"/>
                <w:szCs w:val="21"/>
              </w:rPr>
              <w:t>Z＜5000</w:t>
            </w:r>
          </w:p>
        </w:tc>
        <w:tc>
          <w:tcPr>
            <w:tcW w:w="458" w:type="pct"/>
            <w:tcBorders>
              <w:top w:val="nil"/>
              <w:left w:val="nil"/>
              <w:bottom w:val="single" w:color="auto" w:sz="4" w:space="0"/>
              <w:right w:val="single" w:color="auto" w:sz="4" w:space="0"/>
            </w:tcBorders>
            <w:noWrap w:val="0"/>
            <w:vAlign w:val="center"/>
          </w:tcPr>
          <w:p w14:paraId="05BB31E8">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01A60A8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1BE6B58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Z＜2000</w:t>
            </w:r>
          </w:p>
        </w:tc>
      </w:tr>
      <w:tr w14:paraId="128D4571">
        <w:tblPrEx>
          <w:tblCellMar>
            <w:top w:w="0" w:type="dxa"/>
            <w:left w:w="108" w:type="dxa"/>
            <w:bottom w:w="0" w:type="dxa"/>
            <w:right w:w="108" w:type="dxa"/>
          </w:tblCellMar>
        </w:tblPrEx>
        <w:trPr>
          <w:trHeight w:val="350" w:hRule="atLeast"/>
          <w:jc w:val="center"/>
        </w:trPr>
        <w:tc>
          <w:tcPr>
            <w:tcW w:w="531" w:type="pct"/>
            <w:tcBorders>
              <w:top w:val="nil"/>
              <w:left w:val="single" w:color="auto" w:sz="8" w:space="0"/>
              <w:bottom w:val="single" w:color="auto" w:sz="4" w:space="0"/>
              <w:right w:val="single" w:color="auto" w:sz="8" w:space="0"/>
            </w:tcBorders>
            <w:noWrap w:val="0"/>
            <w:vAlign w:val="center"/>
          </w:tcPr>
          <w:p w14:paraId="18E2C1CC">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物业管理</w:t>
            </w:r>
          </w:p>
        </w:tc>
        <w:tc>
          <w:tcPr>
            <w:tcW w:w="487" w:type="pct"/>
            <w:tcBorders>
              <w:top w:val="nil"/>
              <w:left w:val="nil"/>
              <w:bottom w:val="single" w:color="auto" w:sz="4" w:space="0"/>
              <w:right w:val="single" w:color="auto" w:sz="4" w:space="0"/>
            </w:tcBorders>
            <w:noWrap w:val="0"/>
            <w:vAlign w:val="center"/>
          </w:tcPr>
          <w:p w14:paraId="54E2B46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w:t>
            </w:r>
            <w:r>
              <w:rPr>
                <w:rFonts w:hint="eastAsia" w:ascii="仿宋" w:hAnsi="仿宋" w:cs="仿宋"/>
                <w:color w:val="auto"/>
                <w:sz w:val="21"/>
                <w:szCs w:val="21"/>
                <w:lang w:eastAsia="zh-CN"/>
              </w:rPr>
              <w:t>≤</w:t>
            </w:r>
            <w:r>
              <w:rPr>
                <w:rFonts w:hint="eastAsia" w:ascii="仿宋" w:hAnsi="仿宋" w:eastAsia="仿宋" w:cs="仿宋"/>
                <w:color w:val="auto"/>
                <w:sz w:val="21"/>
                <w:szCs w:val="21"/>
              </w:rPr>
              <w:t>X＜1000</w:t>
            </w:r>
          </w:p>
        </w:tc>
        <w:tc>
          <w:tcPr>
            <w:tcW w:w="533" w:type="pct"/>
            <w:tcBorders>
              <w:top w:val="nil"/>
              <w:left w:val="nil"/>
              <w:bottom w:val="single" w:color="auto" w:sz="4" w:space="0"/>
              <w:right w:val="single" w:color="auto" w:sz="4" w:space="0"/>
            </w:tcBorders>
            <w:noWrap w:val="0"/>
            <w:vAlign w:val="center"/>
          </w:tcPr>
          <w:p w14:paraId="6D1C3109">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w:t>
            </w:r>
            <w:r>
              <w:rPr>
                <w:rFonts w:hint="eastAsia" w:ascii="仿宋" w:hAnsi="仿宋" w:cs="仿宋"/>
                <w:color w:val="auto"/>
                <w:sz w:val="21"/>
                <w:szCs w:val="21"/>
                <w:lang w:eastAsia="zh-CN"/>
              </w:rPr>
              <w:t>≤</w:t>
            </w:r>
            <w:r>
              <w:rPr>
                <w:rFonts w:hint="eastAsia" w:ascii="仿宋" w:hAnsi="仿宋" w:eastAsia="仿宋" w:cs="仿宋"/>
                <w:color w:val="auto"/>
                <w:sz w:val="21"/>
                <w:szCs w:val="21"/>
              </w:rPr>
              <w:t>Y＜5000</w:t>
            </w:r>
          </w:p>
        </w:tc>
        <w:tc>
          <w:tcPr>
            <w:tcW w:w="534" w:type="pct"/>
            <w:tcBorders>
              <w:top w:val="nil"/>
              <w:left w:val="nil"/>
              <w:bottom w:val="single" w:color="auto" w:sz="4" w:space="0"/>
              <w:right w:val="single" w:color="auto" w:sz="8" w:space="0"/>
            </w:tcBorders>
            <w:noWrap w:val="0"/>
            <w:vAlign w:val="center"/>
          </w:tcPr>
          <w:p w14:paraId="22C204C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50AFB09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4" w:space="0"/>
              <w:right w:val="single" w:color="auto" w:sz="4" w:space="0"/>
            </w:tcBorders>
            <w:noWrap w:val="0"/>
            <w:vAlign w:val="center"/>
          </w:tcPr>
          <w:p w14:paraId="00CB5BA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w:t>
            </w:r>
            <w:r>
              <w:rPr>
                <w:rFonts w:hint="eastAsia" w:ascii="仿宋" w:hAnsi="仿宋" w:cs="仿宋"/>
                <w:color w:val="auto"/>
                <w:sz w:val="21"/>
                <w:szCs w:val="21"/>
                <w:lang w:eastAsia="zh-CN"/>
              </w:rPr>
              <w:t>≤</w:t>
            </w:r>
            <w:r>
              <w:rPr>
                <w:rFonts w:hint="eastAsia" w:ascii="仿宋" w:hAnsi="仿宋" w:eastAsia="仿宋" w:cs="仿宋"/>
                <w:color w:val="auto"/>
                <w:sz w:val="21"/>
                <w:szCs w:val="21"/>
              </w:rPr>
              <w:t>Y＜1000</w:t>
            </w:r>
          </w:p>
        </w:tc>
        <w:tc>
          <w:tcPr>
            <w:tcW w:w="534" w:type="pct"/>
            <w:tcBorders>
              <w:top w:val="nil"/>
              <w:left w:val="nil"/>
              <w:bottom w:val="single" w:color="auto" w:sz="4" w:space="0"/>
              <w:right w:val="single" w:color="auto" w:sz="8" w:space="0"/>
            </w:tcBorders>
            <w:noWrap w:val="0"/>
            <w:vAlign w:val="center"/>
          </w:tcPr>
          <w:p w14:paraId="1D356083">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5B4D8F6C">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X＜100</w:t>
            </w:r>
          </w:p>
        </w:tc>
        <w:tc>
          <w:tcPr>
            <w:tcW w:w="444" w:type="pct"/>
            <w:tcBorders>
              <w:top w:val="nil"/>
              <w:left w:val="nil"/>
              <w:bottom w:val="single" w:color="auto" w:sz="4" w:space="0"/>
              <w:right w:val="single" w:color="auto" w:sz="4" w:space="0"/>
            </w:tcBorders>
            <w:noWrap w:val="0"/>
            <w:vAlign w:val="center"/>
          </w:tcPr>
          <w:p w14:paraId="50864D8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Y＜500</w:t>
            </w:r>
          </w:p>
        </w:tc>
        <w:tc>
          <w:tcPr>
            <w:tcW w:w="455" w:type="pct"/>
            <w:tcBorders>
              <w:top w:val="nil"/>
              <w:left w:val="nil"/>
              <w:bottom w:val="single" w:color="auto" w:sz="4" w:space="0"/>
              <w:right w:val="single" w:color="auto" w:sz="8" w:space="0"/>
            </w:tcBorders>
            <w:noWrap w:val="0"/>
            <w:vAlign w:val="center"/>
          </w:tcPr>
          <w:p w14:paraId="1610051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77AB0142">
        <w:tblPrEx>
          <w:tblCellMar>
            <w:top w:w="0" w:type="dxa"/>
            <w:left w:w="108" w:type="dxa"/>
            <w:bottom w:w="0" w:type="dxa"/>
            <w:right w:w="108" w:type="dxa"/>
          </w:tblCellMar>
        </w:tblPrEx>
        <w:trPr>
          <w:trHeight w:val="502" w:hRule="atLeast"/>
          <w:jc w:val="center"/>
        </w:trPr>
        <w:tc>
          <w:tcPr>
            <w:tcW w:w="531" w:type="pct"/>
            <w:tcBorders>
              <w:top w:val="nil"/>
              <w:left w:val="single" w:color="auto" w:sz="8" w:space="0"/>
              <w:bottom w:val="single" w:color="auto" w:sz="4" w:space="0"/>
              <w:right w:val="single" w:color="auto" w:sz="8" w:space="0"/>
            </w:tcBorders>
            <w:noWrap w:val="0"/>
            <w:vAlign w:val="center"/>
          </w:tcPr>
          <w:p w14:paraId="7B28389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租赁和商务服务业</w:t>
            </w:r>
          </w:p>
        </w:tc>
        <w:tc>
          <w:tcPr>
            <w:tcW w:w="487" w:type="pct"/>
            <w:tcBorders>
              <w:top w:val="nil"/>
              <w:left w:val="nil"/>
              <w:bottom w:val="single" w:color="auto" w:sz="4" w:space="0"/>
              <w:right w:val="single" w:color="auto" w:sz="4" w:space="0"/>
            </w:tcBorders>
            <w:noWrap w:val="0"/>
            <w:vAlign w:val="center"/>
          </w:tcPr>
          <w:p w14:paraId="3A91947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4" w:space="0"/>
              <w:right w:val="single" w:color="auto" w:sz="4" w:space="0"/>
            </w:tcBorders>
            <w:noWrap w:val="0"/>
            <w:vAlign w:val="center"/>
          </w:tcPr>
          <w:p w14:paraId="52D05F42">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4" w:space="0"/>
              <w:right w:val="single" w:color="auto" w:sz="8" w:space="0"/>
            </w:tcBorders>
            <w:noWrap w:val="0"/>
            <w:vAlign w:val="center"/>
          </w:tcPr>
          <w:p w14:paraId="10B1A60D">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8000</w:t>
            </w:r>
            <w:r>
              <w:rPr>
                <w:rFonts w:hint="eastAsia" w:ascii="仿宋" w:hAnsi="仿宋" w:cs="仿宋"/>
                <w:color w:val="auto"/>
                <w:sz w:val="21"/>
                <w:szCs w:val="21"/>
                <w:lang w:eastAsia="zh-CN"/>
              </w:rPr>
              <w:t>≤</w:t>
            </w:r>
            <w:r>
              <w:rPr>
                <w:rFonts w:hint="eastAsia" w:ascii="仿宋" w:hAnsi="仿宋" w:eastAsia="仿宋" w:cs="仿宋"/>
                <w:color w:val="auto"/>
                <w:sz w:val="21"/>
                <w:szCs w:val="21"/>
              </w:rPr>
              <w:t>Z＜120000</w:t>
            </w:r>
          </w:p>
        </w:tc>
        <w:tc>
          <w:tcPr>
            <w:tcW w:w="488" w:type="pct"/>
            <w:tcBorders>
              <w:top w:val="nil"/>
              <w:left w:val="nil"/>
              <w:bottom w:val="single" w:color="auto" w:sz="4" w:space="0"/>
              <w:right w:val="single" w:color="auto" w:sz="4" w:space="0"/>
            </w:tcBorders>
            <w:noWrap w:val="0"/>
            <w:vAlign w:val="center"/>
          </w:tcPr>
          <w:p w14:paraId="139ED57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r>
              <w:rPr>
                <w:rFonts w:hint="eastAsia" w:ascii="仿宋" w:hAnsi="仿宋" w:cs="仿宋"/>
                <w:color w:val="auto"/>
                <w:sz w:val="21"/>
                <w:szCs w:val="21"/>
                <w:lang w:eastAsia="zh-CN"/>
              </w:rPr>
              <w:t>≤</w:t>
            </w:r>
            <w:r>
              <w:rPr>
                <w:rFonts w:hint="eastAsia" w:ascii="仿宋" w:hAnsi="仿宋" w:eastAsia="仿宋" w:cs="仿宋"/>
                <w:color w:val="auto"/>
                <w:sz w:val="21"/>
                <w:szCs w:val="21"/>
              </w:rPr>
              <w:t>X＜100</w:t>
            </w:r>
          </w:p>
        </w:tc>
        <w:tc>
          <w:tcPr>
            <w:tcW w:w="533" w:type="pct"/>
            <w:tcBorders>
              <w:top w:val="nil"/>
              <w:left w:val="nil"/>
              <w:bottom w:val="single" w:color="auto" w:sz="4" w:space="0"/>
              <w:right w:val="single" w:color="auto" w:sz="4" w:space="0"/>
            </w:tcBorders>
            <w:noWrap w:val="0"/>
            <w:vAlign w:val="center"/>
          </w:tcPr>
          <w:p w14:paraId="5CD02BBA">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4" w:space="0"/>
              <w:right w:val="single" w:color="auto" w:sz="8" w:space="0"/>
            </w:tcBorders>
            <w:noWrap w:val="0"/>
            <w:vAlign w:val="center"/>
          </w:tcPr>
          <w:p w14:paraId="35ED7176">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Z＜8000</w:t>
            </w:r>
          </w:p>
        </w:tc>
        <w:tc>
          <w:tcPr>
            <w:tcW w:w="458" w:type="pct"/>
            <w:tcBorders>
              <w:top w:val="nil"/>
              <w:left w:val="nil"/>
              <w:bottom w:val="single" w:color="auto" w:sz="4" w:space="0"/>
              <w:right w:val="single" w:color="auto" w:sz="4" w:space="0"/>
            </w:tcBorders>
            <w:noWrap w:val="0"/>
            <w:vAlign w:val="center"/>
          </w:tcPr>
          <w:p w14:paraId="5A47603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023DB72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5" w:type="pct"/>
            <w:tcBorders>
              <w:top w:val="nil"/>
              <w:left w:val="nil"/>
              <w:bottom w:val="single" w:color="auto" w:sz="4" w:space="0"/>
              <w:right w:val="single" w:color="auto" w:sz="8" w:space="0"/>
            </w:tcBorders>
            <w:noWrap w:val="0"/>
            <w:vAlign w:val="center"/>
          </w:tcPr>
          <w:p w14:paraId="317A8426">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Z＜100</w:t>
            </w:r>
          </w:p>
        </w:tc>
      </w:tr>
      <w:tr w14:paraId="245D81A4">
        <w:tblPrEx>
          <w:tblCellMar>
            <w:top w:w="0" w:type="dxa"/>
            <w:left w:w="108" w:type="dxa"/>
            <w:bottom w:w="0" w:type="dxa"/>
            <w:right w:w="108" w:type="dxa"/>
          </w:tblCellMar>
        </w:tblPrEx>
        <w:trPr>
          <w:trHeight w:val="256" w:hRule="atLeast"/>
          <w:jc w:val="center"/>
        </w:trPr>
        <w:tc>
          <w:tcPr>
            <w:tcW w:w="531" w:type="pct"/>
            <w:tcBorders>
              <w:top w:val="nil"/>
              <w:left w:val="single" w:color="auto" w:sz="8" w:space="0"/>
              <w:bottom w:val="single" w:color="auto" w:sz="8" w:space="0"/>
              <w:right w:val="single" w:color="auto" w:sz="8" w:space="0"/>
            </w:tcBorders>
            <w:noWrap w:val="0"/>
            <w:vAlign w:val="center"/>
          </w:tcPr>
          <w:p w14:paraId="613A7D9B">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其他未列明行业</w:t>
            </w:r>
          </w:p>
        </w:tc>
        <w:tc>
          <w:tcPr>
            <w:tcW w:w="487" w:type="pct"/>
            <w:tcBorders>
              <w:top w:val="nil"/>
              <w:left w:val="nil"/>
              <w:bottom w:val="single" w:color="auto" w:sz="8" w:space="0"/>
              <w:right w:val="single" w:color="auto" w:sz="4" w:space="0"/>
            </w:tcBorders>
            <w:noWrap w:val="0"/>
            <w:vAlign w:val="center"/>
          </w:tcPr>
          <w:p w14:paraId="602D89D6">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r>
              <w:rPr>
                <w:rFonts w:hint="eastAsia" w:ascii="仿宋" w:hAnsi="仿宋" w:cs="仿宋"/>
                <w:color w:val="auto"/>
                <w:sz w:val="21"/>
                <w:szCs w:val="21"/>
                <w:lang w:eastAsia="zh-CN"/>
              </w:rPr>
              <w:t>≤</w:t>
            </w:r>
            <w:r>
              <w:rPr>
                <w:rFonts w:hint="eastAsia" w:ascii="仿宋" w:hAnsi="仿宋" w:eastAsia="仿宋" w:cs="仿宋"/>
                <w:color w:val="auto"/>
                <w:sz w:val="21"/>
                <w:szCs w:val="21"/>
              </w:rPr>
              <w:t>X＜300</w:t>
            </w:r>
          </w:p>
        </w:tc>
        <w:tc>
          <w:tcPr>
            <w:tcW w:w="533" w:type="pct"/>
            <w:tcBorders>
              <w:top w:val="nil"/>
              <w:left w:val="nil"/>
              <w:bottom w:val="single" w:color="auto" w:sz="8" w:space="0"/>
              <w:right w:val="single" w:color="auto" w:sz="4" w:space="0"/>
            </w:tcBorders>
            <w:noWrap w:val="0"/>
            <w:vAlign w:val="center"/>
          </w:tcPr>
          <w:p w14:paraId="03CE617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8" w:space="0"/>
              <w:right w:val="single" w:color="auto" w:sz="8" w:space="0"/>
            </w:tcBorders>
            <w:noWrap w:val="0"/>
            <w:vAlign w:val="center"/>
          </w:tcPr>
          <w:p w14:paraId="0055E444">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8" w:space="0"/>
              <w:right w:val="single" w:color="auto" w:sz="4" w:space="0"/>
            </w:tcBorders>
            <w:noWrap w:val="0"/>
            <w:vAlign w:val="center"/>
          </w:tcPr>
          <w:p w14:paraId="1D105AC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r>
              <w:rPr>
                <w:rFonts w:hint="eastAsia" w:ascii="仿宋" w:hAnsi="仿宋" w:cs="仿宋"/>
                <w:color w:val="auto"/>
                <w:sz w:val="21"/>
                <w:szCs w:val="21"/>
                <w:lang w:eastAsia="zh-CN"/>
              </w:rPr>
              <w:t>≤</w:t>
            </w:r>
            <w:r>
              <w:rPr>
                <w:rFonts w:hint="eastAsia" w:ascii="仿宋" w:hAnsi="仿宋" w:eastAsia="仿宋" w:cs="仿宋"/>
                <w:color w:val="auto"/>
                <w:sz w:val="21"/>
                <w:szCs w:val="21"/>
              </w:rPr>
              <w:t>X＜100</w:t>
            </w:r>
          </w:p>
        </w:tc>
        <w:tc>
          <w:tcPr>
            <w:tcW w:w="533" w:type="pct"/>
            <w:tcBorders>
              <w:top w:val="nil"/>
              <w:left w:val="nil"/>
              <w:bottom w:val="single" w:color="auto" w:sz="8" w:space="0"/>
              <w:right w:val="single" w:color="auto" w:sz="4" w:space="0"/>
            </w:tcBorders>
            <w:noWrap w:val="0"/>
            <w:vAlign w:val="center"/>
          </w:tcPr>
          <w:p w14:paraId="33500474">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8" w:space="0"/>
              <w:right w:val="single" w:color="auto" w:sz="8" w:space="0"/>
            </w:tcBorders>
            <w:noWrap w:val="0"/>
            <w:vAlign w:val="center"/>
          </w:tcPr>
          <w:p w14:paraId="482D086E">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8" w:space="0"/>
              <w:right w:val="single" w:color="auto" w:sz="4" w:space="0"/>
            </w:tcBorders>
            <w:noWrap w:val="0"/>
            <w:vAlign w:val="center"/>
          </w:tcPr>
          <w:p w14:paraId="7336B8FF">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8" w:space="0"/>
              <w:right w:val="single" w:color="auto" w:sz="4" w:space="0"/>
            </w:tcBorders>
            <w:noWrap w:val="0"/>
            <w:vAlign w:val="center"/>
          </w:tcPr>
          <w:p w14:paraId="2744C8E5">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5" w:type="pct"/>
            <w:tcBorders>
              <w:top w:val="nil"/>
              <w:left w:val="nil"/>
              <w:bottom w:val="single" w:color="auto" w:sz="8" w:space="0"/>
              <w:right w:val="single" w:color="auto" w:sz="8" w:space="0"/>
            </w:tcBorders>
            <w:noWrap w:val="0"/>
            <w:vAlign w:val="center"/>
          </w:tcPr>
          <w:p w14:paraId="13457ED7">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bl>
    <w:p w14:paraId="501FB897">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rFonts w:hint="eastAsia" w:ascii="仿宋" w:hAnsi="仿宋" w:cs="仿宋"/>
          <w:b/>
          <w:szCs w:val="21"/>
          <w:lang w:val="en-US" w:eastAsia="zh-CN"/>
        </w:rPr>
      </w:pPr>
      <w:r>
        <w:rPr>
          <w:rFonts w:hint="eastAsia" w:ascii="仿宋" w:hAnsi="仿宋" w:eastAsia="仿宋" w:cs="仿宋"/>
          <w:color w:val="auto"/>
          <w:sz w:val="21"/>
          <w:szCs w:val="21"/>
        </w:rPr>
        <w:t>本规定的中型企业标准上限即为大型企业标准的下限。</w:t>
      </w:r>
    </w:p>
    <w:p w14:paraId="482487D5">
      <w:pPr>
        <w:pageBreakBefore w:val="0"/>
        <w:kinsoku/>
        <w:wordWrap w:val="0"/>
        <w:overflowPunct/>
        <w:topLinePunct w:val="0"/>
        <w:bidi w:val="0"/>
        <w:ind w:firstLine="480"/>
        <w:textAlignment w:val="auto"/>
      </w:pPr>
      <w:r>
        <w:rPr>
          <w:rFonts w:hint="eastAsia"/>
        </w:rPr>
        <w:br w:type="page"/>
      </w:r>
    </w:p>
    <w:p w14:paraId="105C42BF">
      <w:pPr>
        <w:pStyle w:val="11"/>
        <w:pageBreakBefore w:val="0"/>
        <w:kinsoku/>
        <w:wordWrap w:val="0"/>
        <w:overflowPunct/>
        <w:topLinePunct w:val="0"/>
        <w:bidi w:val="0"/>
        <w:spacing w:before="120" w:after="240"/>
        <w:textAlignment w:val="auto"/>
        <w:rPr>
          <w:bCs/>
        </w:rPr>
      </w:pPr>
      <w:r>
        <w:rPr>
          <w:rFonts w:hint="eastAsia"/>
          <w:bCs/>
        </w:rPr>
        <w:t>2、残疾人福利性单位声明函</w:t>
      </w:r>
    </w:p>
    <w:p w14:paraId="58E55FBD">
      <w:pPr>
        <w:pageBreakBefore w:val="0"/>
        <w:kinsoku/>
        <w:wordWrap w:val="0"/>
        <w:overflowPunct/>
        <w:topLinePunct w:val="0"/>
        <w:bidi w:val="0"/>
        <w:ind w:firstLine="480"/>
        <w:textAlignment w:val="auto"/>
        <w:rPr>
          <w:rFonts w:ascii="仿宋" w:hAnsi="仿宋" w:cs="仿宋"/>
        </w:rPr>
      </w:pPr>
      <w:r>
        <w:rPr>
          <w:rFonts w:hint="eastAsia" w:ascii="仿宋" w:hAnsi="仿宋" w:cs="仿宋"/>
        </w:rPr>
        <w:t>本单位郑重声明，根据《财政部 民政部 中国残疾人联合会关于促进残疾人就业政府采购政策的通知》（财库</w:t>
      </w:r>
      <w:r>
        <w:rPr>
          <w:rFonts w:hint="eastAsia" w:ascii="仿宋" w:hAnsi="仿宋" w:cs="仿宋"/>
          <w:lang w:eastAsia="zh-CN"/>
        </w:rPr>
        <w:t>〔2017〕141号</w:t>
      </w:r>
      <w:r>
        <w:rPr>
          <w:rFonts w:hint="eastAsia" w:ascii="仿宋" w:hAnsi="仿宋" w:cs="仿宋"/>
        </w:rPr>
        <w:t>）的规定，本单位为符合条件的残疾人福利性单位，且本单位参加</w:t>
      </w:r>
      <w:r>
        <w:rPr>
          <w:rFonts w:hint="eastAsia" w:ascii="仿宋" w:hAnsi="仿宋" w:cs="仿宋"/>
          <w:u w:val="single"/>
          <w:lang w:eastAsia="zh-CN"/>
        </w:rPr>
        <w:t>慈溪市周巷镇人民政府</w:t>
      </w:r>
      <w:r>
        <w:rPr>
          <w:rFonts w:hint="eastAsia" w:ascii="仿宋" w:hAnsi="仿宋" w:cs="仿宋"/>
        </w:rPr>
        <w:t>的</w:t>
      </w:r>
      <w:r>
        <w:rPr>
          <w:rFonts w:hint="eastAsia" w:ascii="仿宋" w:hAnsi="仿宋" w:cs="仿宋"/>
          <w:u w:val="single"/>
          <w:lang w:eastAsia="zh-CN"/>
        </w:rPr>
        <w:t>慈溪市周巷镇专职消防队设备采购</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0665C974">
      <w:pPr>
        <w:pageBreakBefore w:val="0"/>
        <w:kinsoku/>
        <w:wordWrap w:val="0"/>
        <w:overflowPunct/>
        <w:topLinePunct w:val="0"/>
        <w:bidi w:val="0"/>
        <w:ind w:firstLine="480"/>
        <w:textAlignment w:val="auto"/>
        <w:rPr>
          <w:rFonts w:ascii="仿宋" w:hAnsi="仿宋" w:cs="仿宋"/>
        </w:rPr>
      </w:pPr>
      <w:r>
        <w:rPr>
          <w:rFonts w:hint="eastAsia" w:ascii="仿宋" w:hAnsi="仿宋" w:cs="仿宋"/>
        </w:rPr>
        <w:t>本单位对上述声明的真实性负责。如有虚假，将依法承担相应责任。</w:t>
      </w:r>
    </w:p>
    <w:p w14:paraId="5C0A5B63">
      <w:pPr>
        <w:pageBreakBefore w:val="0"/>
        <w:kinsoku/>
        <w:wordWrap w:val="0"/>
        <w:overflowPunct/>
        <w:topLinePunct w:val="0"/>
        <w:bidi w:val="0"/>
        <w:ind w:firstLine="480"/>
        <w:textAlignment w:val="auto"/>
        <w:rPr>
          <w:rFonts w:ascii="仿宋" w:hAnsi="仿宋" w:cs="仿宋"/>
        </w:rPr>
      </w:pPr>
    </w:p>
    <w:p w14:paraId="1C683789">
      <w:pPr>
        <w:pageBreakBefore w:val="0"/>
        <w:kinsoku/>
        <w:wordWrap w:val="0"/>
        <w:overflowPunct/>
        <w:topLinePunct w:val="0"/>
        <w:bidi w:val="0"/>
        <w:ind w:firstLine="480"/>
        <w:textAlignment w:val="auto"/>
        <w:rPr>
          <w:rFonts w:ascii="仿宋" w:hAnsi="仿宋" w:cs="仿宋"/>
        </w:rPr>
      </w:pPr>
    </w:p>
    <w:p w14:paraId="79A502B2">
      <w:pPr>
        <w:pageBreakBefore w:val="0"/>
        <w:kinsoku/>
        <w:wordWrap w:val="0"/>
        <w:overflowPunct/>
        <w:topLinePunct w:val="0"/>
        <w:bidi w:val="0"/>
        <w:snapToGrid w:val="0"/>
        <w:ind w:firstLine="5520" w:firstLineChars="2300"/>
        <w:textAlignment w:val="auto"/>
        <w:rPr>
          <w:rFonts w:ascii="仿宋" w:hAnsi="仿宋" w:cs="仿宋"/>
          <w:kern w:val="0"/>
        </w:rPr>
      </w:pPr>
      <w:r>
        <w:rPr>
          <w:rFonts w:hint="eastAsia" w:ascii="仿宋" w:hAnsi="仿宋" w:cs="仿宋"/>
          <w:kern w:val="0"/>
          <w:lang w:val="zh-CN"/>
        </w:rPr>
        <w:t>供应商名称（电子签名）：</w:t>
      </w:r>
    </w:p>
    <w:p w14:paraId="58BC0FB3">
      <w:pPr>
        <w:pageBreakBefore w:val="0"/>
        <w:kinsoku/>
        <w:wordWrap w:val="0"/>
        <w:overflowPunct/>
        <w:topLinePunct w:val="0"/>
        <w:bidi w:val="0"/>
        <w:snapToGrid w:val="0"/>
        <w:ind w:firstLine="480"/>
        <w:jc w:val="right"/>
        <w:textAlignment w:val="auto"/>
        <w:rPr>
          <w:rFonts w:ascii="仿宋" w:hAnsi="仿宋" w:cs="仿宋"/>
          <w:kern w:val="0"/>
        </w:rPr>
      </w:pP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F747BE5">
      <w:pPr>
        <w:pageBreakBefore w:val="0"/>
        <w:kinsoku/>
        <w:wordWrap w:val="0"/>
        <w:overflowPunct/>
        <w:topLinePunct w:val="0"/>
        <w:bidi w:val="0"/>
        <w:ind w:firstLine="480"/>
        <w:textAlignment w:val="auto"/>
        <w:rPr>
          <w:rFonts w:ascii="仿宋" w:hAnsi="仿宋" w:cs="仿宋"/>
        </w:rPr>
      </w:pPr>
    </w:p>
    <w:p w14:paraId="5390459E">
      <w:pPr>
        <w:pageBreakBefore w:val="0"/>
        <w:kinsoku/>
        <w:wordWrap w:val="0"/>
        <w:overflowPunct/>
        <w:topLinePunct w:val="0"/>
        <w:bidi w:val="0"/>
        <w:ind w:firstLine="480"/>
        <w:textAlignment w:val="auto"/>
        <w:rPr>
          <w:rFonts w:ascii="仿宋" w:hAnsi="仿宋" w:cs="仿宋"/>
        </w:rPr>
      </w:pPr>
    </w:p>
    <w:p w14:paraId="027EBE13">
      <w:pPr>
        <w:pageBreakBefore w:val="0"/>
        <w:kinsoku/>
        <w:wordWrap w:val="0"/>
        <w:overflowPunct/>
        <w:topLinePunct w:val="0"/>
        <w:bidi w:val="0"/>
        <w:ind w:firstLine="480"/>
        <w:textAlignment w:val="auto"/>
        <w:rPr>
          <w:rFonts w:ascii="仿宋" w:hAnsi="仿宋" w:cs="仿宋"/>
        </w:rPr>
      </w:pPr>
    </w:p>
    <w:p w14:paraId="47185BC5">
      <w:pPr>
        <w:pStyle w:val="11"/>
        <w:pageBreakBefore w:val="0"/>
        <w:kinsoku/>
        <w:wordWrap w:val="0"/>
        <w:overflowPunct/>
        <w:topLinePunct w:val="0"/>
        <w:bidi w:val="0"/>
        <w:spacing w:before="120" w:after="240"/>
        <w:textAlignment w:val="auto"/>
        <w:rPr>
          <w:bCs/>
        </w:rPr>
      </w:pPr>
      <w:r>
        <w:rPr>
          <w:rFonts w:hint="eastAsia"/>
        </w:rPr>
        <w:t>3、省级以上监狱管理局、戒毒管理局（含新疆生产建设兵团）出具的属于监狱企业证明文件</w:t>
      </w:r>
    </w:p>
    <w:p w14:paraId="257294ED">
      <w:pPr>
        <w:pageBreakBefore w:val="0"/>
        <w:kinsoku/>
        <w:wordWrap w:val="0"/>
        <w:overflowPunct/>
        <w:topLinePunct w:val="0"/>
        <w:bidi w:val="0"/>
        <w:ind w:firstLine="480"/>
        <w:textAlignment w:val="auto"/>
        <w:rPr>
          <w:rFonts w:ascii="仿宋" w:hAnsi="仿宋" w:cs="仿宋"/>
        </w:rPr>
      </w:pPr>
    </w:p>
    <w:p w14:paraId="05C4979F">
      <w:pPr>
        <w:pageBreakBefore w:val="0"/>
        <w:kinsoku/>
        <w:wordWrap w:val="0"/>
        <w:overflowPunct/>
        <w:topLinePunct w:val="0"/>
        <w:bidi w:val="0"/>
        <w:textAlignment w:val="auto"/>
        <w:rPr>
          <w:rFonts w:ascii="仿宋" w:hAnsi="仿宋" w:cs="仿宋"/>
          <w:b/>
        </w:rPr>
      </w:pPr>
    </w:p>
    <w:p w14:paraId="2BF95F2C">
      <w:pPr>
        <w:pStyle w:val="28"/>
        <w:pageBreakBefore w:val="0"/>
        <w:kinsoku/>
        <w:wordWrap w:val="0"/>
        <w:overflowPunct/>
        <w:topLinePunct w:val="0"/>
        <w:bidi w:val="0"/>
        <w:textAlignment w:val="auto"/>
      </w:pPr>
    </w:p>
    <w:p w14:paraId="40809584">
      <w:pPr>
        <w:pageBreakBefore w:val="0"/>
        <w:kinsoku/>
        <w:wordWrap w:val="0"/>
        <w:overflowPunct/>
        <w:topLinePunct w:val="0"/>
        <w:bidi w:val="0"/>
        <w:ind w:firstLine="643"/>
        <w:textAlignment w:val="auto"/>
        <w:rPr>
          <w:rFonts w:ascii="仿宋" w:hAnsi="仿宋" w:cs="仿宋"/>
          <w:b/>
          <w:kern w:val="0"/>
          <w:sz w:val="32"/>
          <w:szCs w:val="32"/>
        </w:rPr>
      </w:pPr>
      <w:r>
        <w:rPr>
          <w:rFonts w:hint="eastAsia"/>
        </w:rPr>
        <w:br w:type="page"/>
      </w:r>
    </w:p>
    <w:p w14:paraId="0C08BCBA">
      <w:pPr>
        <w:pStyle w:val="6"/>
        <w:pageBreakBefore w:val="0"/>
        <w:kinsoku/>
        <w:wordWrap w:val="0"/>
        <w:overflowPunct/>
        <w:topLinePunct w:val="0"/>
        <w:bidi w:val="0"/>
        <w:textAlignment w:val="auto"/>
      </w:pPr>
      <w:bookmarkStart w:id="420" w:name="_Toc11665"/>
      <w:r>
        <w:rPr>
          <w:rFonts w:hint="eastAsia"/>
        </w:rPr>
        <w:t>商务技术文件部分</w:t>
      </w:r>
      <w:bookmarkEnd w:id="420"/>
    </w:p>
    <w:p w14:paraId="4715DF7F">
      <w:pPr>
        <w:pStyle w:val="11"/>
        <w:pageBreakBefore w:val="0"/>
        <w:kinsoku/>
        <w:wordWrap w:val="0"/>
        <w:overflowPunct/>
        <w:topLinePunct w:val="0"/>
        <w:bidi w:val="0"/>
        <w:spacing w:before="120" w:after="240"/>
        <w:textAlignment w:val="auto"/>
        <w:rPr>
          <w:rFonts w:ascii="仿宋" w:hAnsi="仿宋" w:cs="仿宋"/>
        </w:rPr>
      </w:pPr>
      <w:r>
        <w:rPr>
          <w:rFonts w:hint="eastAsia" w:ascii="仿宋" w:hAnsi="仿宋" w:cs="仿宋"/>
        </w:rPr>
        <w:t>目录</w:t>
      </w:r>
    </w:p>
    <w:p w14:paraId="4C5B388E">
      <w:pPr>
        <w:pageBreakBefore w:val="0"/>
        <w:kinsoku/>
        <w:wordWrap w:val="0"/>
        <w:overflowPunct/>
        <w:topLinePunct w:val="0"/>
        <w:bidi w:val="0"/>
        <w:ind w:firstLine="480"/>
        <w:textAlignment w:val="auto"/>
        <w:rPr>
          <w:rFonts w:ascii="仿宋" w:hAnsi="仿宋" w:cs="仿宋"/>
        </w:rPr>
      </w:pPr>
      <w:r>
        <w:rPr>
          <w:rFonts w:hint="eastAsia" w:ascii="仿宋" w:hAnsi="仿宋" w:cs="仿宋"/>
        </w:rPr>
        <w:t>（1）</w:t>
      </w:r>
      <w:r>
        <w:rPr>
          <w:rFonts w:hint="eastAsia"/>
        </w:rPr>
        <w:t>投标函</w:t>
      </w:r>
      <w:r>
        <w:rPr>
          <w:rFonts w:hint="eastAsia" w:ascii="仿宋" w:hAnsi="仿宋" w:cs="仿宋"/>
        </w:rPr>
        <w:t>………………………………………………………………………（页码）</w:t>
      </w:r>
    </w:p>
    <w:p w14:paraId="540B99C5">
      <w:pPr>
        <w:pageBreakBefore w:val="0"/>
        <w:kinsoku/>
        <w:wordWrap w:val="0"/>
        <w:overflowPunct/>
        <w:topLinePunct w:val="0"/>
        <w:bidi w:val="0"/>
        <w:ind w:firstLine="480"/>
        <w:textAlignment w:val="auto"/>
        <w:rPr>
          <w:rFonts w:ascii="仿宋" w:hAnsi="仿宋" w:cs="仿宋"/>
        </w:rPr>
      </w:pPr>
      <w:r>
        <w:rPr>
          <w:rFonts w:hint="eastAsia" w:ascii="仿宋" w:hAnsi="仿宋" w:cs="仿宋"/>
        </w:rPr>
        <w:t>（2）授权委托书或法定代表人（单位负责人、自然人本人）身份证明……（页码）</w:t>
      </w:r>
    </w:p>
    <w:p w14:paraId="5CA09109">
      <w:pPr>
        <w:pageBreakBefore w:val="0"/>
        <w:kinsoku/>
        <w:wordWrap w:val="0"/>
        <w:overflowPunct/>
        <w:topLinePunct w:val="0"/>
        <w:bidi w:val="0"/>
        <w:ind w:firstLine="480"/>
        <w:textAlignment w:val="auto"/>
        <w:rPr>
          <w:rFonts w:ascii="仿宋" w:hAnsi="仿宋" w:cs="仿宋"/>
        </w:rPr>
      </w:pPr>
      <w:r>
        <w:rPr>
          <w:rFonts w:hint="eastAsia" w:ascii="仿宋" w:hAnsi="仿宋" w:cs="仿宋"/>
        </w:rPr>
        <w:t>（3）符合性审查资料……………………………………………………………（页码）</w:t>
      </w:r>
    </w:p>
    <w:p w14:paraId="2B6BFBC9">
      <w:pPr>
        <w:pageBreakBefore w:val="0"/>
        <w:kinsoku/>
        <w:wordWrap w:val="0"/>
        <w:overflowPunct/>
        <w:topLinePunct w:val="0"/>
        <w:bidi w:val="0"/>
        <w:ind w:firstLine="480"/>
        <w:textAlignment w:val="auto"/>
        <w:rPr>
          <w:rFonts w:ascii="仿宋" w:hAnsi="仿宋" w:cs="仿宋"/>
        </w:rPr>
      </w:pPr>
      <w:r>
        <w:rPr>
          <w:rFonts w:hint="eastAsia" w:ascii="仿宋" w:hAnsi="仿宋" w:cs="仿宋"/>
        </w:rPr>
        <w:t>（4）评标标准相应的商务技术资料……………………………………………（页码）</w:t>
      </w:r>
    </w:p>
    <w:p w14:paraId="754670C0">
      <w:pPr>
        <w:pageBreakBefore w:val="0"/>
        <w:kinsoku/>
        <w:wordWrap w:val="0"/>
        <w:overflowPunct/>
        <w:topLinePunct w:val="0"/>
        <w:bidi w:val="0"/>
        <w:ind w:firstLine="480"/>
        <w:textAlignment w:val="auto"/>
        <w:rPr>
          <w:rFonts w:ascii="仿宋" w:hAnsi="仿宋" w:cs="仿宋"/>
        </w:rPr>
      </w:pPr>
      <w:r>
        <w:rPr>
          <w:rFonts w:hint="eastAsia" w:ascii="仿宋" w:hAnsi="仿宋" w:cs="仿宋"/>
        </w:rPr>
        <w:t>（5）</w:t>
      </w:r>
      <w:r>
        <w:rPr>
          <w:rFonts w:hint="eastAsia" w:ascii="仿宋" w:hAnsi="仿宋" w:cs="仿宋"/>
          <w:lang w:eastAsia="zh-CN"/>
        </w:rPr>
        <w:t>商务条款偏离表</w:t>
      </w:r>
      <w:r>
        <w:rPr>
          <w:rFonts w:hint="eastAsia" w:ascii="仿宋" w:hAnsi="仿宋" w:cs="仿宋"/>
        </w:rPr>
        <w:t>……………………………………………………………（页码）</w:t>
      </w:r>
    </w:p>
    <w:p w14:paraId="32FD3CDA">
      <w:pPr>
        <w:pageBreakBefore w:val="0"/>
        <w:kinsoku/>
        <w:wordWrap w:val="0"/>
        <w:overflowPunct/>
        <w:topLinePunct w:val="0"/>
        <w:bidi w:val="0"/>
        <w:ind w:firstLine="480"/>
        <w:textAlignment w:val="auto"/>
        <w:rPr>
          <w:rFonts w:ascii="仿宋" w:hAnsi="仿宋" w:cs="仿宋"/>
        </w:rPr>
      </w:pPr>
      <w:r>
        <w:rPr>
          <w:rFonts w:hint="eastAsia" w:ascii="仿宋" w:hAnsi="仿宋" w:cs="仿宋"/>
          <w:lang w:val="zh-CN"/>
        </w:rPr>
        <w:t>（</w:t>
      </w:r>
      <w:r>
        <w:rPr>
          <w:rFonts w:hint="eastAsia" w:ascii="仿宋" w:hAnsi="仿宋" w:cs="仿宋"/>
        </w:rPr>
        <w:t>6</w:t>
      </w:r>
      <w:r>
        <w:rPr>
          <w:rFonts w:hint="eastAsia" w:ascii="仿宋" w:hAnsi="仿宋" w:cs="仿宋"/>
          <w:lang w:val="zh-CN"/>
        </w:rPr>
        <w:t>）政府采购供应商廉洁自律承诺书</w:t>
      </w:r>
      <w:r>
        <w:rPr>
          <w:rFonts w:hint="eastAsia" w:ascii="仿宋" w:hAnsi="仿宋" w:cs="仿宋"/>
        </w:rPr>
        <w:t>…………………………………………（页码）</w:t>
      </w:r>
    </w:p>
    <w:p w14:paraId="07837A15">
      <w:pPr>
        <w:pageBreakBefore w:val="0"/>
        <w:kinsoku/>
        <w:wordWrap w:val="0"/>
        <w:overflowPunct/>
        <w:topLinePunct w:val="0"/>
        <w:bidi w:val="0"/>
        <w:ind w:firstLine="480"/>
        <w:textAlignment w:val="auto"/>
        <w:rPr>
          <w:rFonts w:ascii="仿宋" w:hAnsi="仿宋" w:cs="仿宋"/>
          <w:lang w:val="zh-CN"/>
        </w:rPr>
      </w:pPr>
    </w:p>
    <w:p w14:paraId="1EB9CEE2">
      <w:pPr>
        <w:pageBreakBefore w:val="0"/>
        <w:kinsoku/>
        <w:wordWrap w:val="0"/>
        <w:overflowPunct/>
        <w:topLinePunct w:val="0"/>
        <w:bidi w:val="0"/>
        <w:ind w:firstLine="480"/>
        <w:textAlignment w:val="auto"/>
        <w:rPr>
          <w:rFonts w:ascii="仿宋" w:hAnsi="仿宋" w:cs="仿宋"/>
          <w:lang w:val="zh-CN"/>
        </w:rPr>
      </w:pPr>
    </w:p>
    <w:p w14:paraId="0396A2A8">
      <w:pPr>
        <w:pageBreakBefore w:val="0"/>
        <w:kinsoku/>
        <w:wordWrap w:val="0"/>
        <w:overflowPunct/>
        <w:topLinePunct w:val="0"/>
        <w:bidi w:val="0"/>
        <w:ind w:firstLine="480"/>
        <w:textAlignment w:val="auto"/>
        <w:rPr>
          <w:rFonts w:ascii="仿宋" w:hAnsi="仿宋" w:cs="仿宋"/>
          <w:lang w:val="zh-CN"/>
        </w:rPr>
      </w:pPr>
    </w:p>
    <w:p w14:paraId="0E3D19FD">
      <w:pPr>
        <w:pageBreakBefore w:val="0"/>
        <w:kinsoku/>
        <w:wordWrap w:val="0"/>
        <w:overflowPunct/>
        <w:topLinePunct w:val="0"/>
        <w:bidi w:val="0"/>
        <w:ind w:firstLine="480"/>
        <w:textAlignment w:val="auto"/>
        <w:rPr>
          <w:rFonts w:ascii="仿宋" w:hAnsi="仿宋" w:cs="仿宋"/>
          <w:lang w:val="zh-CN"/>
        </w:rPr>
      </w:pPr>
    </w:p>
    <w:p w14:paraId="227300E3">
      <w:pPr>
        <w:pageBreakBefore w:val="0"/>
        <w:kinsoku/>
        <w:wordWrap w:val="0"/>
        <w:overflowPunct/>
        <w:topLinePunct w:val="0"/>
        <w:bidi w:val="0"/>
        <w:ind w:firstLine="480"/>
        <w:textAlignment w:val="auto"/>
        <w:rPr>
          <w:rFonts w:ascii="仿宋" w:hAnsi="仿宋" w:cs="仿宋"/>
          <w:lang w:val="zh-CN"/>
        </w:rPr>
      </w:pPr>
    </w:p>
    <w:p w14:paraId="06866151">
      <w:pPr>
        <w:pageBreakBefore w:val="0"/>
        <w:kinsoku/>
        <w:wordWrap w:val="0"/>
        <w:overflowPunct/>
        <w:topLinePunct w:val="0"/>
        <w:bidi w:val="0"/>
        <w:ind w:firstLine="480"/>
        <w:textAlignment w:val="auto"/>
        <w:rPr>
          <w:rFonts w:ascii="仿宋" w:hAnsi="仿宋" w:cs="仿宋"/>
        </w:rPr>
      </w:pPr>
    </w:p>
    <w:p w14:paraId="5B19F21D">
      <w:pPr>
        <w:pageBreakBefore w:val="0"/>
        <w:kinsoku/>
        <w:wordWrap w:val="0"/>
        <w:overflowPunct/>
        <w:topLinePunct w:val="0"/>
        <w:bidi w:val="0"/>
        <w:ind w:firstLine="480"/>
        <w:textAlignment w:val="auto"/>
        <w:rPr>
          <w:rFonts w:ascii="仿宋" w:hAnsi="仿宋" w:cs="仿宋"/>
        </w:rPr>
      </w:pPr>
    </w:p>
    <w:p w14:paraId="37105889">
      <w:pPr>
        <w:pageBreakBefore w:val="0"/>
        <w:kinsoku/>
        <w:wordWrap w:val="0"/>
        <w:overflowPunct/>
        <w:topLinePunct w:val="0"/>
        <w:bidi w:val="0"/>
        <w:ind w:firstLine="480"/>
        <w:textAlignment w:val="auto"/>
        <w:rPr>
          <w:rFonts w:ascii="仿宋" w:hAnsi="仿宋" w:cs="仿宋"/>
        </w:rPr>
      </w:pPr>
    </w:p>
    <w:p w14:paraId="558D0A7C">
      <w:pPr>
        <w:pageBreakBefore w:val="0"/>
        <w:kinsoku/>
        <w:wordWrap w:val="0"/>
        <w:overflowPunct/>
        <w:topLinePunct w:val="0"/>
        <w:bidi w:val="0"/>
        <w:ind w:firstLine="480"/>
        <w:textAlignment w:val="auto"/>
        <w:rPr>
          <w:rFonts w:ascii="仿宋" w:hAnsi="仿宋" w:cs="仿宋"/>
        </w:rPr>
      </w:pPr>
    </w:p>
    <w:p w14:paraId="3B62B088">
      <w:pPr>
        <w:pageBreakBefore w:val="0"/>
        <w:kinsoku/>
        <w:wordWrap w:val="0"/>
        <w:overflowPunct/>
        <w:topLinePunct w:val="0"/>
        <w:bidi w:val="0"/>
        <w:ind w:firstLine="480"/>
        <w:textAlignment w:val="auto"/>
        <w:rPr>
          <w:rFonts w:ascii="仿宋" w:hAnsi="仿宋" w:cs="仿宋"/>
        </w:rPr>
      </w:pPr>
    </w:p>
    <w:p w14:paraId="4161AF8A">
      <w:pPr>
        <w:pageBreakBefore w:val="0"/>
        <w:kinsoku/>
        <w:wordWrap w:val="0"/>
        <w:overflowPunct/>
        <w:topLinePunct w:val="0"/>
        <w:bidi w:val="0"/>
        <w:ind w:firstLine="480"/>
        <w:textAlignment w:val="auto"/>
        <w:rPr>
          <w:rFonts w:ascii="仿宋" w:hAnsi="仿宋" w:cs="仿宋"/>
        </w:rPr>
      </w:pPr>
    </w:p>
    <w:p w14:paraId="09986888">
      <w:pPr>
        <w:pageBreakBefore w:val="0"/>
        <w:kinsoku/>
        <w:wordWrap w:val="0"/>
        <w:overflowPunct/>
        <w:topLinePunct w:val="0"/>
        <w:bidi w:val="0"/>
        <w:ind w:firstLine="480"/>
        <w:textAlignment w:val="auto"/>
        <w:rPr>
          <w:rFonts w:ascii="仿宋" w:hAnsi="仿宋" w:cs="仿宋"/>
        </w:rPr>
      </w:pPr>
    </w:p>
    <w:p w14:paraId="33D58317">
      <w:pPr>
        <w:pageBreakBefore w:val="0"/>
        <w:kinsoku/>
        <w:wordWrap w:val="0"/>
        <w:overflowPunct/>
        <w:topLinePunct w:val="0"/>
        <w:bidi w:val="0"/>
        <w:ind w:firstLine="480"/>
        <w:textAlignment w:val="auto"/>
        <w:rPr>
          <w:rFonts w:ascii="仿宋" w:hAnsi="仿宋" w:cs="仿宋"/>
        </w:rPr>
      </w:pPr>
    </w:p>
    <w:p w14:paraId="02F3993B">
      <w:pPr>
        <w:pageBreakBefore w:val="0"/>
        <w:kinsoku/>
        <w:wordWrap w:val="0"/>
        <w:overflowPunct/>
        <w:topLinePunct w:val="0"/>
        <w:bidi w:val="0"/>
        <w:ind w:firstLine="480"/>
        <w:textAlignment w:val="auto"/>
        <w:rPr>
          <w:rFonts w:ascii="仿宋" w:hAnsi="仿宋" w:cs="仿宋"/>
        </w:rPr>
      </w:pPr>
    </w:p>
    <w:p w14:paraId="2E0F5190">
      <w:pPr>
        <w:pageBreakBefore w:val="0"/>
        <w:kinsoku/>
        <w:wordWrap w:val="0"/>
        <w:overflowPunct/>
        <w:topLinePunct w:val="0"/>
        <w:bidi w:val="0"/>
        <w:ind w:firstLine="643"/>
        <w:textAlignment w:val="auto"/>
        <w:rPr>
          <w:rFonts w:ascii="仿宋" w:hAnsi="仿宋" w:cs="仿宋"/>
          <w:b/>
          <w:kern w:val="0"/>
          <w:sz w:val="32"/>
          <w:szCs w:val="32"/>
        </w:rPr>
      </w:pPr>
      <w:r>
        <w:rPr>
          <w:rFonts w:hint="eastAsia" w:ascii="仿宋" w:hAnsi="仿宋" w:cs="仿宋"/>
          <w:b/>
          <w:kern w:val="0"/>
          <w:sz w:val="32"/>
          <w:szCs w:val="32"/>
        </w:rPr>
        <w:br w:type="page"/>
      </w:r>
    </w:p>
    <w:p w14:paraId="17A2A9F2">
      <w:pPr>
        <w:pStyle w:val="11"/>
        <w:pageBreakBefore w:val="0"/>
        <w:kinsoku/>
        <w:wordWrap w:val="0"/>
        <w:overflowPunct/>
        <w:topLinePunct w:val="0"/>
        <w:bidi w:val="0"/>
        <w:spacing w:before="120" w:after="240"/>
        <w:textAlignment w:val="auto"/>
      </w:pPr>
      <w:r>
        <w:rPr>
          <w:rFonts w:hint="eastAsia"/>
        </w:rPr>
        <w:t>一、投标函</w:t>
      </w:r>
    </w:p>
    <w:p w14:paraId="676512BE">
      <w:pPr>
        <w:pStyle w:val="28"/>
        <w:keepNext w:val="0"/>
        <w:keepLines w:val="0"/>
        <w:pageBreakBefore w:val="0"/>
        <w:widowControl w:val="0"/>
        <w:kinsoku/>
        <w:wordWrap w:val="0"/>
        <w:overflowPunct/>
        <w:topLinePunct w:val="0"/>
        <w:bidi w:val="0"/>
        <w:adjustRightInd w:val="0"/>
        <w:spacing w:line="336" w:lineRule="auto"/>
        <w:textAlignment w:val="auto"/>
        <w:rPr>
          <w:rFonts w:ascii="仿宋" w:hAnsi="仿宋" w:cs="仿宋"/>
        </w:rPr>
      </w:pPr>
      <w:r>
        <w:rPr>
          <w:rFonts w:hint="eastAsia" w:ascii="仿宋" w:hAnsi="仿宋" w:cs="仿宋"/>
          <w:u w:val="single"/>
          <w:lang w:eastAsia="zh-CN"/>
        </w:rPr>
        <w:t>慈溪市周巷镇人民政府、慈溪元达采购招标代理有限公司</w:t>
      </w:r>
      <w:r>
        <w:rPr>
          <w:rFonts w:hint="eastAsia" w:ascii="仿宋" w:hAnsi="仿宋" w:cs="仿宋"/>
        </w:rPr>
        <w:t>：</w:t>
      </w:r>
    </w:p>
    <w:p w14:paraId="34669C53">
      <w:pPr>
        <w:keepNext w:val="0"/>
        <w:keepLines w:val="0"/>
        <w:pageBreakBefore w:val="0"/>
        <w:widowControl w:val="0"/>
        <w:kinsoku/>
        <w:wordWrap w:val="0"/>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我方参加你方组织的</w:t>
      </w:r>
      <w:r>
        <w:rPr>
          <w:rFonts w:hint="eastAsia" w:ascii="仿宋" w:hAnsi="仿宋" w:cs="仿宋"/>
          <w:u w:val="single"/>
          <w:lang w:eastAsia="zh-CN"/>
        </w:rPr>
        <w:t>慈溪市周巷镇专职消防队设备采购</w:t>
      </w:r>
      <w:r>
        <w:rPr>
          <w:rFonts w:hint="eastAsia" w:ascii="仿宋" w:hAnsi="仿宋" w:cs="仿宋"/>
        </w:rPr>
        <w:t>【</w:t>
      </w:r>
      <w:r>
        <w:rPr>
          <w:rFonts w:hint="eastAsia" w:ascii="仿宋" w:hAnsi="仿宋" w:cs="仿宋"/>
          <w:lang w:val="en-US" w:eastAsia="zh-CN"/>
        </w:rPr>
        <w:t>项目编号：330282202504003014-2</w:t>
      </w:r>
      <w:r>
        <w:rPr>
          <w:rFonts w:hint="eastAsia" w:ascii="仿宋" w:hAnsi="仿宋" w:cs="仿宋"/>
        </w:rPr>
        <w:t>】招标的有关活动，并对此项目进行投标。为此：</w:t>
      </w:r>
    </w:p>
    <w:p w14:paraId="2C465929">
      <w:pPr>
        <w:keepNext w:val="0"/>
        <w:keepLines w:val="0"/>
        <w:pageBreakBefore w:val="0"/>
        <w:widowControl w:val="0"/>
        <w:kinsoku/>
        <w:wordWrap w:val="0"/>
        <w:overflowPunct/>
        <w:topLinePunct w:val="0"/>
        <w:bidi w:val="0"/>
        <w:adjustRightInd w:val="0"/>
        <w:spacing w:line="336" w:lineRule="auto"/>
        <w:ind w:firstLine="480"/>
        <w:textAlignment w:val="auto"/>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1F9CF0F6">
      <w:pPr>
        <w:keepNext w:val="0"/>
        <w:keepLines w:val="0"/>
        <w:pageBreakBefore w:val="0"/>
        <w:widowControl w:val="0"/>
        <w:kinsoku/>
        <w:wordWrap w:val="0"/>
        <w:overflowPunct/>
        <w:topLinePunct w:val="0"/>
        <w:bidi w:val="0"/>
        <w:adjustRightInd w:val="0"/>
        <w:spacing w:line="336" w:lineRule="auto"/>
        <w:ind w:firstLine="480"/>
        <w:textAlignment w:val="auto"/>
      </w:pPr>
      <w:r>
        <w:rPr>
          <w:rFonts w:hint="eastAsia"/>
        </w:rPr>
        <w:t>2、我方的投标文件包括以下内容：</w:t>
      </w:r>
    </w:p>
    <w:p w14:paraId="0E578D91">
      <w:pPr>
        <w:keepNext w:val="0"/>
        <w:keepLines w:val="0"/>
        <w:pageBreakBefore w:val="0"/>
        <w:widowControl w:val="0"/>
        <w:kinsoku/>
        <w:wordWrap w:val="0"/>
        <w:overflowPunct/>
        <w:topLinePunct w:val="0"/>
        <w:bidi w:val="0"/>
        <w:adjustRightInd w:val="0"/>
        <w:spacing w:line="336" w:lineRule="auto"/>
        <w:ind w:firstLine="480"/>
        <w:textAlignment w:val="auto"/>
      </w:pPr>
      <w:r>
        <w:rPr>
          <w:rFonts w:hint="eastAsia"/>
        </w:rPr>
        <w:t>2.1资格文件：</w:t>
      </w:r>
    </w:p>
    <w:p w14:paraId="22A69A9A">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（1）符合参加政府采购活动应当具备的一般条件的承诺函</w:t>
      </w:r>
      <w:r>
        <w:rPr>
          <w:rFonts w:hint="eastAsia" w:ascii="仿宋" w:hAnsi="仿宋" w:cs="仿宋"/>
          <w:lang w:eastAsia="zh-CN"/>
        </w:rPr>
        <w:t>；</w:t>
      </w:r>
    </w:p>
    <w:p w14:paraId="38851BFB">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）落实政府采购政策需满足的资格要求；</w:t>
      </w:r>
    </w:p>
    <w:p w14:paraId="431BFC51">
      <w:pPr>
        <w:keepNext w:val="0"/>
        <w:keepLines w:val="0"/>
        <w:pageBreakBefore w:val="0"/>
        <w:widowControl w:val="0"/>
        <w:kinsoku/>
        <w:wordWrap w:val="0"/>
        <w:overflowPunct/>
        <w:topLinePunct w:val="0"/>
        <w:bidi w:val="0"/>
        <w:adjustRightInd w:val="0"/>
        <w:spacing w:line="336" w:lineRule="auto"/>
        <w:ind w:firstLine="480"/>
        <w:textAlignment w:val="auto"/>
        <w:rPr>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4957B25B">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（1）投标函</w:t>
      </w:r>
      <w:r>
        <w:rPr>
          <w:rFonts w:hint="eastAsia" w:ascii="仿宋" w:hAnsi="仿宋" w:cs="仿宋"/>
          <w:lang w:eastAsia="zh-CN"/>
        </w:rPr>
        <w:t>；</w:t>
      </w:r>
    </w:p>
    <w:p w14:paraId="23318901">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（2）授权委托书或法定代表人（单位负责人、自然人本人）身份证明</w:t>
      </w:r>
      <w:r>
        <w:rPr>
          <w:rFonts w:hint="eastAsia" w:ascii="仿宋" w:hAnsi="仿宋" w:cs="仿宋"/>
          <w:lang w:eastAsia="zh-CN"/>
        </w:rPr>
        <w:t>；</w:t>
      </w:r>
    </w:p>
    <w:p w14:paraId="5AE9E5CF">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（3）符合性审查资料</w:t>
      </w:r>
      <w:r>
        <w:rPr>
          <w:rFonts w:hint="eastAsia" w:ascii="仿宋" w:hAnsi="仿宋" w:cs="仿宋"/>
          <w:lang w:eastAsia="zh-CN"/>
        </w:rPr>
        <w:t>；</w:t>
      </w:r>
    </w:p>
    <w:p w14:paraId="73AA7FDE">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（4）评标标准相应的商务技术资料</w:t>
      </w:r>
      <w:r>
        <w:rPr>
          <w:rFonts w:hint="eastAsia" w:ascii="仿宋" w:hAnsi="仿宋" w:cs="仿宋"/>
          <w:lang w:eastAsia="zh-CN"/>
        </w:rPr>
        <w:t>；</w:t>
      </w:r>
    </w:p>
    <w:p w14:paraId="1577AA9B">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（5）</w:t>
      </w:r>
      <w:r>
        <w:rPr>
          <w:rFonts w:hint="eastAsia" w:ascii="仿宋" w:hAnsi="仿宋" w:cs="仿宋"/>
          <w:lang w:eastAsia="zh-CN"/>
        </w:rPr>
        <w:t>商务条款偏离表；</w:t>
      </w:r>
    </w:p>
    <w:p w14:paraId="50D57F15">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hint="eastAsia" w:ascii="仿宋" w:hAnsi="仿宋" w:eastAsia="仿宋" w:cs="仿宋"/>
          <w:lang w:eastAsia="zh-CN"/>
        </w:rPr>
      </w:pPr>
      <w:r>
        <w:rPr>
          <w:rFonts w:hint="eastAsia" w:ascii="仿宋" w:hAnsi="仿宋" w:cs="仿宋"/>
          <w:lang w:val="zh-CN"/>
        </w:rPr>
        <w:t>（</w:t>
      </w:r>
      <w:r>
        <w:rPr>
          <w:rFonts w:hint="eastAsia" w:ascii="仿宋" w:hAnsi="仿宋" w:cs="仿宋"/>
        </w:rPr>
        <w:t>6</w:t>
      </w:r>
      <w:r>
        <w:rPr>
          <w:rFonts w:hint="eastAsia" w:ascii="仿宋" w:hAnsi="仿宋" w:cs="仿宋"/>
          <w:lang w:val="zh-CN"/>
        </w:rPr>
        <w:t>）政府采购供应商廉洁自律承诺书。</w:t>
      </w:r>
    </w:p>
    <w:p w14:paraId="615D7334">
      <w:pPr>
        <w:keepNext w:val="0"/>
        <w:keepLines w:val="0"/>
        <w:pageBreakBefore w:val="0"/>
        <w:widowControl w:val="0"/>
        <w:kinsoku/>
        <w:wordWrap w:val="0"/>
        <w:overflowPunct/>
        <w:topLinePunct w:val="0"/>
        <w:bidi w:val="0"/>
        <w:adjustRightInd w:val="0"/>
        <w:spacing w:line="336" w:lineRule="auto"/>
        <w:ind w:firstLine="480"/>
        <w:textAlignment w:val="auto"/>
      </w:pPr>
      <w:r>
        <w:rPr>
          <w:rFonts w:hint="eastAsia"/>
        </w:rPr>
        <w:t>2</w:t>
      </w:r>
      <w:r>
        <w:rPr>
          <w:rFonts w:hint="eastAsia"/>
          <w:lang w:val="zh-CN"/>
        </w:rPr>
        <w:t>.</w:t>
      </w:r>
      <w:r>
        <w:rPr>
          <w:rFonts w:hint="eastAsia"/>
        </w:rPr>
        <w:t>3报价文件</w:t>
      </w:r>
    </w:p>
    <w:p w14:paraId="6BC76E54">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hint="eastAsia" w:ascii="仿宋" w:hAnsi="仿宋" w:cs="仿宋"/>
          <w:lang w:val="en-US" w:eastAsia="zh-CN"/>
        </w:rPr>
      </w:pPr>
      <w:r>
        <w:rPr>
          <w:rFonts w:hint="eastAsia" w:ascii="仿宋" w:hAnsi="仿宋" w:cs="仿宋"/>
          <w:lang w:eastAsia="zh-CN"/>
        </w:rPr>
        <w:t>（</w:t>
      </w:r>
      <w:r>
        <w:rPr>
          <w:rFonts w:hint="eastAsia" w:ascii="仿宋" w:hAnsi="仿宋" w:cs="仿宋"/>
          <w:lang w:val="en-US" w:eastAsia="zh-CN"/>
        </w:rPr>
        <w:t>1</w:t>
      </w:r>
      <w:r>
        <w:rPr>
          <w:rFonts w:hint="eastAsia" w:ascii="仿宋" w:hAnsi="仿宋" w:cs="仿宋"/>
          <w:lang w:eastAsia="zh-CN"/>
        </w:rPr>
        <w:t>）</w:t>
      </w:r>
      <w:r>
        <w:rPr>
          <w:rFonts w:hint="eastAsia" w:ascii="仿宋" w:hAnsi="仿宋" w:cs="仿宋"/>
        </w:rPr>
        <w:t>开标一览表（报价表）</w:t>
      </w:r>
      <w:r>
        <w:rPr>
          <w:rFonts w:hint="eastAsia" w:ascii="仿宋" w:hAnsi="仿宋" w:cs="仿宋"/>
          <w:lang w:eastAsia="zh-CN"/>
        </w:rPr>
        <w:t>；</w:t>
      </w:r>
    </w:p>
    <w:p w14:paraId="46051105">
      <w:pPr>
        <w:keepNext w:val="0"/>
        <w:keepLines w:val="0"/>
        <w:pageBreakBefore w:val="0"/>
        <w:widowControl w:val="0"/>
        <w:kinsoku/>
        <w:wordWrap w:val="0"/>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3、我方承诺除偏离表列出的偏离外，我方响应招标文件的全部要求。</w:t>
      </w:r>
    </w:p>
    <w:p w14:paraId="63A376C9">
      <w:pPr>
        <w:keepNext w:val="0"/>
        <w:keepLines w:val="0"/>
        <w:pageBreakBefore w:val="0"/>
        <w:widowControl w:val="0"/>
        <w:kinsoku/>
        <w:wordWrap w:val="0"/>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4、如我方中标，我方承诺：</w:t>
      </w:r>
    </w:p>
    <w:p w14:paraId="42899072">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4.1在收到中标通知书后，在中标通知书规定的期限内与你方签订合同； </w:t>
      </w:r>
    </w:p>
    <w:p w14:paraId="6890E735">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4.2在签订合同时不向你方提出附加条件； </w:t>
      </w:r>
    </w:p>
    <w:p w14:paraId="03F066AB">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4.3按照招标文件要求提交履约保证金； </w:t>
      </w:r>
    </w:p>
    <w:p w14:paraId="356C7F11">
      <w:pPr>
        <w:keepNext w:val="0"/>
        <w:keepLines w:val="0"/>
        <w:pageBreakBefore w:val="0"/>
        <w:widowControl w:val="0"/>
        <w:kinsoku/>
        <w:wordWrap w:val="0"/>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4.4在合同约定的期限内完成合同规定的全部义务。 </w:t>
      </w:r>
    </w:p>
    <w:p w14:paraId="28DDD491">
      <w:pPr>
        <w:keepNext w:val="0"/>
        <w:keepLines w:val="0"/>
        <w:pageBreakBefore w:val="0"/>
        <w:widowControl w:val="0"/>
        <w:kinsoku/>
        <w:wordWrap w:val="0"/>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5、其他补充说明：</w:t>
      </w:r>
      <w:r>
        <w:rPr>
          <w:rFonts w:hint="eastAsia" w:ascii="仿宋" w:hAnsi="仿宋" w:cs="仿宋"/>
          <w:u w:val="single"/>
        </w:rPr>
        <w:t xml:space="preserve">                                        </w:t>
      </w:r>
      <w:r>
        <w:rPr>
          <w:rFonts w:hint="eastAsia" w:ascii="仿宋" w:hAnsi="仿宋" w:cs="仿宋"/>
        </w:rPr>
        <w:t>。</w:t>
      </w:r>
    </w:p>
    <w:p w14:paraId="245FF9CC">
      <w:pPr>
        <w:keepNext w:val="0"/>
        <w:keepLines w:val="0"/>
        <w:pageBreakBefore w:val="0"/>
        <w:widowControl w:val="0"/>
        <w:kinsoku/>
        <w:wordWrap w:val="0"/>
        <w:overflowPunct/>
        <w:topLinePunct w:val="0"/>
        <w:bidi w:val="0"/>
        <w:adjustRightInd w:val="0"/>
        <w:snapToGrid w:val="0"/>
        <w:spacing w:line="336" w:lineRule="auto"/>
        <w:ind w:right="2400" w:rightChars="1000" w:firstLine="0" w:firstLineChars="0"/>
        <w:jc w:val="right"/>
        <w:textAlignment w:val="auto"/>
        <w:rPr>
          <w:rFonts w:hint="eastAsia" w:ascii="仿宋" w:hAnsi="仿宋" w:cs="仿宋"/>
          <w:kern w:val="0"/>
          <w:lang w:val="zh-CN"/>
        </w:rPr>
      </w:pPr>
    </w:p>
    <w:p w14:paraId="59B9E47D">
      <w:pPr>
        <w:keepNext w:val="0"/>
        <w:keepLines w:val="0"/>
        <w:pageBreakBefore w:val="0"/>
        <w:widowControl w:val="0"/>
        <w:kinsoku/>
        <w:wordWrap w:val="0"/>
        <w:overflowPunct/>
        <w:topLinePunct w:val="0"/>
        <w:bidi w:val="0"/>
        <w:adjustRightInd w:val="0"/>
        <w:snapToGrid w:val="0"/>
        <w:spacing w:line="336" w:lineRule="auto"/>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25DD2CC7">
      <w:pPr>
        <w:keepNext w:val="0"/>
        <w:keepLines w:val="0"/>
        <w:pageBreakBefore w:val="0"/>
        <w:widowControl w:val="0"/>
        <w:kinsoku/>
        <w:wordWrap w:val="0"/>
        <w:overflowPunct/>
        <w:topLinePunct w:val="0"/>
        <w:bidi w:val="0"/>
        <w:adjustRightInd w:val="0"/>
        <w:snapToGrid w:val="0"/>
        <w:spacing w:line="336" w:lineRule="auto"/>
        <w:ind w:firstLine="480"/>
        <w:jc w:val="right"/>
        <w:textAlignment w:val="auto"/>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35E98128">
      <w:pPr>
        <w:pStyle w:val="11"/>
        <w:pageBreakBefore w:val="0"/>
        <w:kinsoku/>
        <w:wordWrap w:val="0"/>
        <w:overflowPunct/>
        <w:topLinePunct w:val="0"/>
        <w:bidi w:val="0"/>
        <w:spacing w:before="120" w:after="240"/>
        <w:ind w:left="1151" w:hanging="1151"/>
        <w:textAlignment w:val="auto"/>
        <w:rPr>
          <w:lang w:val="zh-CN"/>
        </w:rPr>
      </w:pPr>
      <w:r>
        <w:rPr>
          <w:rFonts w:hint="eastAsia"/>
          <w:lang w:val="zh-CN"/>
        </w:rPr>
        <w:t>二、授权委托书或法定代表人（单位负责人、自然人本人）身份证明</w:t>
      </w:r>
    </w:p>
    <w:p w14:paraId="459D5C9C">
      <w:pPr>
        <w:pStyle w:val="11"/>
        <w:pageBreakBefore w:val="0"/>
        <w:kinsoku/>
        <w:wordWrap w:val="0"/>
        <w:overflowPunct/>
        <w:topLinePunct w:val="0"/>
        <w:bidi w:val="0"/>
        <w:spacing w:before="120" w:after="240"/>
        <w:textAlignment w:val="auto"/>
        <w:rPr>
          <w:rFonts w:ascii="仿宋" w:hAnsi="仿宋" w:cs="仿宋"/>
        </w:rPr>
      </w:pPr>
      <w:r>
        <w:rPr>
          <w:rFonts w:hint="eastAsia" w:ascii="仿宋" w:hAnsi="仿宋" w:cs="仿宋"/>
          <w:kern w:val="0"/>
          <w:szCs w:val="32"/>
          <w:lang w:val="zh-CN"/>
        </w:rPr>
        <w:t>授权委托书</w:t>
      </w:r>
    </w:p>
    <w:p w14:paraId="37A9EC73">
      <w:pPr>
        <w:pStyle w:val="28"/>
        <w:pageBreakBefore w:val="0"/>
        <w:kinsoku/>
        <w:wordWrap w:val="0"/>
        <w:overflowPunct/>
        <w:topLinePunct w:val="0"/>
        <w:bidi w:val="0"/>
        <w:textAlignment w:val="auto"/>
        <w:rPr>
          <w:rFonts w:ascii="仿宋" w:hAnsi="仿宋" w:cs="仿宋"/>
          <w:kern w:val="0"/>
        </w:rPr>
      </w:pPr>
      <w:r>
        <w:rPr>
          <w:rFonts w:hint="eastAsia" w:ascii="仿宋" w:hAnsi="仿宋" w:cs="仿宋"/>
          <w:u w:val="single"/>
          <w:lang w:eastAsia="zh-CN"/>
        </w:rPr>
        <w:t>慈溪市周巷镇人民政府、慈溪元达采购招标代理有限公司</w:t>
      </w:r>
      <w:r>
        <w:rPr>
          <w:rFonts w:hint="eastAsia" w:ascii="仿宋" w:hAnsi="仿宋" w:cs="仿宋"/>
          <w:kern w:val="0"/>
        </w:rPr>
        <w:t>：</w:t>
      </w:r>
    </w:p>
    <w:p w14:paraId="0357BC20">
      <w:pPr>
        <w:pageBreakBefore w:val="0"/>
        <w:kinsoku/>
        <w:wordWrap w:val="0"/>
        <w:overflowPunct/>
        <w:topLinePunct w:val="0"/>
        <w:bidi w:val="0"/>
        <w:snapToGrid w:val="0"/>
        <w:ind w:firstLine="480"/>
        <w:textAlignment w:val="auto"/>
        <w:rPr>
          <w:rFonts w:ascii="仿宋" w:hAnsi="仿宋" w:cs="仿宋"/>
          <w:kern w:val="0"/>
        </w:rPr>
      </w:pPr>
      <w:r>
        <w:rPr>
          <w:rFonts w:hint="eastAsia" w:ascii="仿宋" w:hAnsi="仿宋" w:cs="仿宋"/>
          <w:kern w:val="0"/>
        </w:rPr>
        <w:t>现</w:t>
      </w:r>
      <w:r>
        <w:rPr>
          <w:rFonts w:hint="eastAsia" w:ascii="仿宋" w:hAnsi="仿宋" w:cs="仿宋"/>
          <w:kern w:val="0"/>
          <w:lang w:val="zh-CN"/>
        </w:rPr>
        <w:t>委托</w:t>
      </w:r>
      <w:r>
        <w:rPr>
          <w:rFonts w:hint="eastAsia" w:ascii="仿宋" w:hAnsi="仿宋" w:cs="仿宋"/>
          <w:kern w:val="0"/>
          <w:u w:val="single"/>
          <w:lang w:val="zh-CN"/>
        </w:rPr>
        <w:t xml:space="preserve">          </w:t>
      </w:r>
      <w:r>
        <w:rPr>
          <w:rFonts w:hint="eastAsia" w:ascii="仿宋" w:hAnsi="仿宋" w:cs="仿宋"/>
          <w:kern w:val="0"/>
          <w:lang w:val="zh-CN"/>
        </w:rPr>
        <w:t>（姓名）为我方代理人（身份证号码：</w:t>
      </w:r>
      <w:r>
        <w:rPr>
          <w:rFonts w:hint="eastAsia" w:ascii="仿宋" w:hAnsi="仿宋" w:cs="仿宋"/>
          <w:kern w:val="0"/>
          <w:u w:val="single"/>
          <w:lang w:val="zh-CN"/>
        </w:rPr>
        <w:t xml:space="preserve">          </w:t>
      </w:r>
      <w:r>
        <w:rPr>
          <w:rFonts w:hint="eastAsia" w:ascii="仿宋" w:hAnsi="仿宋" w:cs="仿宋"/>
          <w:kern w:val="0"/>
          <w:lang w:val="zh-CN"/>
        </w:rPr>
        <w:t>，手机：</w:t>
      </w:r>
      <w:r>
        <w:rPr>
          <w:rFonts w:hint="eastAsia" w:ascii="仿宋" w:hAnsi="仿宋" w:cs="仿宋"/>
          <w:kern w:val="0"/>
          <w:u w:val="single"/>
          <w:lang w:val="zh-CN"/>
        </w:rPr>
        <w:t xml:space="preserve">          </w:t>
      </w:r>
      <w:r>
        <w:rPr>
          <w:rFonts w:hint="eastAsia" w:ascii="仿宋" w:hAnsi="仿宋" w:cs="仿宋"/>
          <w:kern w:val="0"/>
          <w:lang w:val="zh-CN"/>
        </w:rPr>
        <w:t>），以我方名义处理</w:t>
      </w:r>
      <w:r>
        <w:rPr>
          <w:rFonts w:hint="eastAsia" w:ascii="仿宋" w:hAnsi="仿宋" w:cs="仿宋"/>
          <w:kern w:val="0"/>
          <w:u w:val="single"/>
          <w:lang w:val="zh-CN"/>
        </w:rPr>
        <w:t>慈溪市周巷镇专职消防队设备采购</w:t>
      </w:r>
      <w:r>
        <w:rPr>
          <w:rFonts w:hint="eastAsia" w:ascii="仿宋" w:hAnsi="仿宋" w:cs="仿宋"/>
        </w:rPr>
        <w:t>【</w:t>
      </w:r>
      <w:r>
        <w:rPr>
          <w:rFonts w:hint="eastAsia" w:ascii="仿宋" w:hAnsi="仿宋" w:cs="仿宋"/>
          <w:lang w:val="en-US" w:eastAsia="zh-CN"/>
        </w:rPr>
        <w:t>项目编号：330282202504003014-2</w:t>
      </w:r>
      <w:r>
        <w:rPr>
          <w:rFonts w:hint="eastAsia" w:ascii="仿宋" w:hAnsi="仿宋" w:cs="仿宋"/>
        </w:rPr>
        <w:t>】</w:t>
      </w:r>
      <w:r>
        <w:rPr>
          <w:rFonts w:hint="eastAsia" w:ascii="仿宋" w:hAnsi="仿宋" w:cs="仿宋"/>
          <w:kern w:val="0"/>
          <w:lang w:val="zh-CN"/>
        </w:rPr>
        <w:t>政府采购投标的一切事项，其法律后果由我方承担。</w:t>
      </w:r>
    </w:p>
    <w:p w14:paraId="6BF246BD">
      <w:pPr>
        <w:pageBreakBefore w:val="0"/>
        <w:kinsoku/>
        <w:wordWrap w:val="0"/>
        <w:overflowPunct/>
        <w:topLinePunct w:val="0"/>
        <w:bidi w:val="0"/>
        <w:snapToGrid w:val="0"/>
        <w:ind w:firstLine="480"/>
        <w:textAlignment w:val="auto"/>
        <w:rPr>
          <w:rFonts w:ascii="仿宋" w:hAnsi="仿宋" w:cs="仿宋"/>
          <w:kern w:val="0"/>
        </w:rPr>
      </w:pPr>
      <w:r>
        <w:rPr>
          <w:rFonts w:hint="eastAsia" w:ascii="仿宋" w:hAnsi="仿宋" w:cs="仿宋"/>
          <w:kern w:val="0"/>
        </w:rPr>
        <w:t xml:space="preserve">    </w:t>
      </w: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2F610BC1">
      <w:pPr>
        <w:pageBreakBefore w:val="0"/>
        <w:kinsoku/>
        <w:wordWrap w:val="0"/>
        <w:overflowPunct/>
        <w:topLinePunct w:val="0"/>
        <w:bidi w:val="0"/>
        <w:snapToGrid w:val="0"/>
        <w:ind w:firstLine="480"/>
        <w:textAlignment w:val="auto"/>
        <w:rPr>
          <w:rFonts w:ascii="仿宋" w:hAnsi="仿宋" w:cs="仿宋"/>
          <w:kern w:val="0"/>
        </w:rPr>
      </w:pPr>
      <w:r>
        <w:rPr>
          <w:rFonts w:hint="eastAsia" w:ascii="仿宋" w:hAnsi="仿宋" w:cs="仿宋"/>
          <w:kern w:val="0"/>
        </w:rPr>
        <w:t xml:space="preserve">    </w:t>
      </w:r>
      <w:r>
        <w:rPr>
          <w:rFonts w:hint="eastAsia" w:ascii="仿宋" w:hAnsi="仿宋" w:cs="仿宋"/>
          <w:kern w:val="0"/>
          <w:lang w:val="zh-CN"/>
        </w:rPr>
        <w:t>特此告知。</w:t>
      </w:r>
    </w:p>
    <w:p w14:paraId="0A4069C1">
      <w:pPr>
        <w:pageBreakBefore w:val="0"/>
        <w:kinsoku/>
        <w:wordWrap w:val="0"/>
        <w:overflowPunct/>
        <w:topLinePunct w:val="0"/>
        <w:bidi w:val="0"/>
        <w:snapToGrid w:val="0"/>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784F3DEF">
      <w:pPr>
        <w:pageBreakBefore w:val="0"/>
        <w:kinsoku/>
        <w:wordWrap w:val="0"/>
        <w:overflowPunct/>
        <w:topLinePunct w:val="0"/>
        <w:bidi w:val="0"/>
        <w:snapToGrid w:val="0"/>
        <w:ind w:firstLine="480"/>
        <w:jc w:val="right"/>
        <w:textAlignment w:val="auto"/>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签发日期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107E1336">
      <w:pPr>
        <w:pageBreakBefore w:val="0"/>
        <w:kinsoku/>
        <w:wordWrap w:val="0"/>
        <w:overflowPunct/>
        <w:topLinePunct w:val="0"/>
        <w:bidi w:val="0"/>
        <w:snapToGrid w:val="0"/>
        <w:ind w:firstLine="480"/>
        <w:textAlignment w:val="auto"/>
        <w:rPr>
          <w:rFonts w:ascii="仿宋" w:hAnsi="仿宋" w:cs="仿宋"/>
        </w:rPr>
      </w:pPr>
    </w:p>
    <w:p w14:paraId="5F24ABD1">
      <w:pPr>
        <w:pStyle w:val="11"/>
        <w:pageBreakBefore w:val="0"/>
        <w:kinsoku/>
        <w:wordWrap w:val="0"/>
        <w:overflowPunct/>
        <w:topLinePunct w:val="0"/>
        <w:bidi w:val="0"/>
        <w:spacing w:before="120" w:after="240"/>
        <w:textAlignment w:val="auto"/>
        <w:rPr>
          <w:rFonts w:ascii="仿宋" w:hAnsi="仿宋" w:cs="仿宋"/>
          <w:sz w:val="24"/>
        </w:rPr>
      </w:pPr>
      <w:r>
        <w:rPr>
          <w:rFonts w:hint="eastAsia" w:ascii="仿宋" w:hAnsi="仿宋" w:cs="仿宋"/>
          <w:kern w:val="0"/>
          <w:szCs w:val="32"/>
          <w:lang w:val="zh-CN"/>
        </w:rPr>
        <w:t>法定代表人、单位负责人或自然人本人</w:t>
      </w:r>
      <w:r>
        <w:rPr>
          <w:rFonts w:hint="eastAsia" w:ascii="仿宋" w:hAnsi="仿宋" w:cs="仿宋"/>
          <w:sz w:val="30"/>
          <w:szCs w:val="30"/>
        </w:rPr>
        <w:t>的身份证明（适用于法定代表人、单位负责人或者自然人本人代表投标人参加投标）</w:t>
      </w:r>
    </w:p>
    <w:p w14:paraId="2D83F2C1">
      <w:pPr>
        <w:pStyle w:val="154"/>
        <w:pageBreakBefore w:val="0"/>
        <w:kinsoku/>
        <w:wordWrap w:val="0"/>
        <w:overflowPunct/>
        <w:topLinePunct w:val="0"/>
        <w:bidi w:val="0"/>
        <w:spacing w:line="360" w:lineRule="auto"/>
        <w:textAlignment w:val="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D00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9060" w:type="dxa"/>
          </w:tcPr>
          <w:p w14:paraId="400FC77E">
            <w:pPr>
              <w:pStyle w:val="154"/>
              <w:pageBreakBefore w:val="0"/>
              <w:kinsoku/>
              <w:wordWrap w:val="0"/>
              <w:overflowPunct/>
              <w:topLinePunct w:val="0"/>
              <w:bidi w:val="0"/>
              <w:adjustRightInd w:val="0"/>
              <w:spacing w:line="360" w:lineRule="auto"/>
              <w:textAlignment w:val="auto"/>
              <w:rPr>
                <w:rFonts w:ascii="仿宋" w:hAnsi="仿宋" w:eastAsia="仿宋" w:cs="仿宋"/>
                <w:bCs/>
                <w:sz w:val="24"/>
              </w:rPr>
            </w:pPr>
            <w:r>
              <w:rPr>
                <w:rFonts w:hint="eastAsia" w:ascii="仿宋" w:hAnsi="仿宋" w:eastAsia="仿宋" w:cs="仿宋"/>
                <w:bCs/>
                <w:sz w:val="24"/>
              </w:rPr>
              <w:t>正面：                                 反面：</w:t>
            </w:r>
          </w:p>
          <w:p w14:paraId="7A26C28E">
            <w:pPr>
              <w:pStyle w:val="154"/>
              <w:pageBreakBefore w:val="0"/>
              <w:kinsoku/>
              <w:wordWrap w:val="0"/>
              <w:overflowPunct/>
              <w:topLinePunct w:val="0"/>
              <w:bidi w:val="0"/>
              <w:adjustRightInd w:val="0"/>
              <w:spacing w:line="360" w:lineRule="auto"/>
              <w:textAlignment w:val="auto"/>
              <w:rPr>
                <w:rFonts w:ascii="仿宋" w:hAnsi="仿宋" w:eastAsia="仿宋" w:cs="仿宋"/>
                <w:bCs/>
                <w:sz w:val="24"/>
              </w:rPr>
            </w:pPr>
          </w:p>
        </w:tc>
      </w:tr>
    </w:tbl>
    <w:p w14:paraId="25432BE8">
      <w:pPr>
        <w:pageBreakBefore w:val="0"/>
        <w:kinsoku/>
        <w:wordWrap w:val="0"/>
        <w:overflowPunct/>
        <w:topLinePunct w:val="0"/>
        <w:bidi w:val="0"/>
        <w:snapToGrid w:val="0"/>
        <w:ind w:firstLine="480"/>
        <w:jc w:val="center"/>
        <w:textAlignment w:val="auto"/>
        <w:rPr>
          <w:rFonts w:ascii="仿宋" w:hAnsi="仿宋" w:cs="仿宋"/>
          <w:kern w:val="0"/>
          <w:lang w:val="zh-CN"/>
        </w:rPr>
      </w:pPr>
      <w:r>
        <w:rPr>
          <w:rFonts w:hint="eastAsia" w:ascii="仿宋" w:hAnsi="仿宋" w:cs="仿宋"/>
          <w:kern w:val="0"/>
          <w:lang w:val="zh-CN"/>
        </w:rPr>
        <w:t xml:space="preserve">                 </w:t>
      </w:r>
    </w:p>
    <w:p w14:paraId="0D789B4C">
      <w:pPr>
        <w:pageBreakBefore w:val="0"/>
        <w:kinsoku/>
        <w:wordWrap w:val="0"/>
        <w:overflowPunct/>
        <w:topLinePunct w:val="0"/>
        <w:bidi w:val="0"/>
        <w:snapToGrid w:val="0"/>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6A664E01">
      <w:pPr>
        <w:pageBreakBefore w:val="0"/>
        <w:kinsoku/>
        <w:wordWrap w:val="0"/>
        <w:overflowPunct/>
        <w:topLinePunct w:val="0"/>
        <w:bidi w:val="0"/>
        <w:snapToGrid w:val="0"/>
        <w:ind w:firstLine="480"/>
        <w:jc w:val="right"/>
        <w:textAlignment w:val="auto"/>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59138B4">
      <w:pPr>
        <w:pageBreakBefore w:val="0"/>
        <w:kinsoku/>
        <w:wordWrap w:val="0"/>
        <w:overflowPunct/>
        <w:topLinePunct w:val="0"/>
        <w:bidi w:val="0"/>
        <w:ind w:firstLine="480"/>
        <w:textAlignment w:val="auto"/>
        <w:rPr>
          <w:rFonts w:ascii="仿宋" w:hAnsi="仿宋" w:cs="仿宋"/>
          <w:kern w:val="0"/>
          <w:lang w:val="zh-CN"/>
        </w:rPr>
      </w:pPr>
      <w:r>
        <w:rPr>
          <w:rFonts w:hint="eastAsia" w:ascii="仿宋" w:hAnsi="仿宋" w:cs="仿宋"/>
          <w:kern w:val="0"/>
          <w:lang w:val="zh-CN"/>
        </w:rPr>
        <w:br w:type="page"/>
      </w:r>
    </w:p>
    <w:p w14:paraId="2AD8769D">
      <w:pPr>
        <w:pStyle w:val="11"/>
        <w:pageBreakBefore w:val="0"/>
        <w:kinsoku/>
        <w:wordWrap w:val="0"/>
        <w:overflowPunct/>
        <w:topLinePunct w:val="0"/>
        <w:bidi w:val="0"/>
        <w:spacing w:before="120" w:after="240"/>
        <w:ind w:left="1151" w:hanging="1151"/>
        <w:textAlignment w:val="auto"/>
        <w:rPr>
          <w:rFonts w:ascii="仿宋" w:hAnsi="仿宋" w:cs="仿宋"/>
        </w:rPr>
      </w:pPr>
      <w:r>
        <w:rPr>
          <w:rFonts w:hint="eastAsia" w:ascii="仿宋" w:hAnsi="仿宋" w:cs="仿宋"/>
        </w:rPr>
        <w:t>三、符合性审查资料</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952"/>
        <w:gridCol w:w="3305"/>
        <w:gridCol w:w="1360"/>
      </w:tblGrid>
      <w:tr w14:paraId="5404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14:paraId="72B02F6D">
            <w:pPr>
              <w:pStyle w:val="17"/>
              <w:pageBreakBefore w:val="0"/>
              <w:kinsoku/>
              <w:wordWrap w:val="0"/>
              <w:overflowPunct/>
              <w:topLinePunct w:val="0"/>
              <w:bidi w:val="0"/>
              <w:textAlignment w:val="auto"/>
              <w:rPr>
                <w:rFonts w:ascii="仿宋" w:hAnsi="仿宋" w:cs="仿宋"/>
              </w:rPr>
            </w:pPr>
            <w:r>
              <w:rPr>
                <w:rFonts w:hint="eastAsia" w:ascii="仿宋" w:hAnsi="仿宋" w:cs="仿宋"/>
              </w:rPr>
              <w:t>序号</w:t>
            </w:r>
          </w:p>
        </w:tc>
        <w:tc>
          <w:tcPr>
            <w:tcW w:w="2139" w:type="pct"/>
            <w:vAlign w:val="center"/>
          </w:tcPr>
          <w:p w14:paraId="31BA0A4A">
            <w:pPr>
              <w:pStyle w:val="17"/>
              <w:pageBreakBefore w:val="0"/>
              <w:kinsoku/>
              <w:wordWrap w:val="0"/>
              <w:overflowPunct/>
              <w:topLinePunct w:val="0"/>
              <w:bidi w:val="0"/>
              <w:textAlignment w:val="auto"/>
              <w:rPr>
                <w:rFonts w:ascii="仿宋" w:hAnsi="仿宋" w:cs="仿宋"/>
              </w:rPr>
            </w:pPr>
            <w:r>
              <w:rPr>
                <w:rFonts w:hint="eastAsia" w:ascii="仿宋" w:hAnsi="仿宋" w:cs="仿宋"/>
              </w:rPr>
              <w:t>实质性要求</w:t>
            </w:r>
          </w:p>
        </w:tc>
        <w:tc>
          <w:tcPr>
            <w:tcW w:w="1789" w:type="pct"/>
            <w:vAlign w:val="center"/>
          </w:tcPr>
          <w:p w14:paraId="77D5AD0D">
            <w:pPr>
              <w:pStyle w:val="17"/>
              <w:pageBreakBefore w:val="0"/>
              <w:kinsoku/>
              <w:wordWrap w:val="0"/>
              <w:overflowPunct/>
              <w:topLinePunct w:val="0"/>
              <w:bidi w:val="0"/>
              <w:textAlignment w:val="auto"/>
              <w:rPr>
                <w:rFonts w:ascii="仿宋" w:hAnsi="仿宋" w:cs="仿宋"/>
              </w:rPr>
            </w:pPr>
            <w:r>
              <w:rPr>
                <w:rFonts w:hint="eastAsia" w:ascii="仿宋" w:hAnsi="仿宋" w:cs="仿宋"/>
              </w:rPr>
              <w:t>符合性审查资料</w:t>
            </w:r>
          </w:p>
        </w:tc>
        <w:tc>
          <w:tcPr>
            <w:tcW w:w="736" w:type="pct"/>
            <w:vAlign w:val="center"/>
          </w:tcPr>
          <w:p w14:paraId="4A5EB1F2">
            <w:pPr>
              <w:pStyle w:val="17"/>
              <w:pageBreakBefore w:val="0"/>
              <w:kinsoku/>
              <w:wordWrap w:val="0"/>
              <w:overflowPunct/>
              <w:topLinePunct w:val="0"/>
              <w:bidi w:val="0"/>
              <w:textAlignment w:val="auto"/>
              <w:rPr>
                <w:rFonts w:hint="eastAsia" w:ascii="仿宋" w:hAnsi="仿宋" w:eastAsia="仿宋" w:cs="仿宋"/>
                <w:lang w:val="en-US" w:eastAsia="zh-CN"/>
              </w:rPr>
            </w:pPr>
            <w:r>
              <w:rPr>
                <w:rFonts w:hint="eastAsia" w:ascii="仿宋" w:hAnsi="仿宋" w:cs="仿宋"/>
                <w:lang w:val="en-US" w:eastAsia="zh-CN"/>
              </w:rPr>
              <w:t>备注</w:t>
            </w:r>
          </w:p>
        </w:tc>
      </w:tr>
      <w:tr w14:paraId="458B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63AB4F2A">
            <w:pPr>
              <w:pStyle w:val="17"/>
              <w:pageBreakBefore w:val="0"/>
              <w:kinsoku/>
              <w:wordWrap w:val="0"/>
              <w:overflowPunct/>
              <w:topLinePunct w:val="0"/>
              <w:bidi w:val="0"/>
              <w:textAlignment w:val="auto"/>
              <w:rPr>
                <w:rFonts w:ascii="仿宋" w:hAnsi="仿宋" w:cs="仿宋"/>
              </w:rPr>
            </w:pPr>
            <w:r>
              <w:rPr>
                <w:rFonts w:hint="eastAsia" w:ascii="仿宋" w:hAnsi="仿宋" w:cs="仿宋"/>
              </w:rPr>
              <w:t>1</w:t>
            </w:r>
          </w:p>
        </w:tc>
        <w:tc>
          <w:tcPr>
            <w:tcW w:w="2139" w:type="pct"/>
            <w:vAlign w:val="center"/>
          </w:tcPr>
          <w:p w14:paraId="2E28F185">
            <w:pPr>
              <w:pStyle w:val="17"/>
              <w:pageBreakBefore w:val="0"/>
              <w:kinsoku/>
              <w:wordWrap w:val="0"/>
              <w:overflowPunct/>
              <w:topLinePunct w:val="0"/>
              <w:bidi w:val="0"/>
              <w:ind w:left="0" w:leftChars="0" w:firstLine="0" w:firstLineChars="0"/>
              <w:jc w:val="both"/>
              <w:textAlignment w:val="auto"/>
              <w:rPr>
                <w:rFonts w:ascii="仿宋" w:hAnsi="仿宋" w:cs="仿宋"/>
              </w:rPr>
            </w:pPr>
            <w:r>
              <w:rPr>
                <w:rFonts w:hint="eastAsia" w:ascii="仿宋" w:hAnsi="仿宋" w:cs="仿宋"/>
                <w:b/>
                <w:bCs/>
              </w:rPr>
              <w:t>投标文件按照招标文件要求签署、盖章。</w:t>
            </w:r>
          </w:p>
        </w:tc>
        <w:tc>
          <w:tcPr>
            <w:tcW w:w="1789" w:type="pct"/>
            <w:vAlign w:val="center"/>
          </w:tcPr>
          <w:p w14:paraId="3E2B7D52">
            <w:pPr>
              <w:pStyle w:val="17"/>
              <w:pageBreakBefore w:val="0"/>
              <w:kinsoku/>
              <w:wordWrap w:val="0"/>
              <w:overflowPunct/>
              <w:topLinePunct w:val="0"/>
              <w:bidi w:val="0"/>
              <w:ind w:left="0" w:leftChars="0" w:firstLine="0" w:firstLineChars="0"/>
              <w:jc w:val="both"/>
              <w:textAlignment w:val="auto"/>
              <w:rPr>
                <w:rFonts w:ascii="仿宋" w:hAnsi="仿宋" w:cs="仿宋"/>
              </w:rPr>
            </w:pPr>
            <w:r>
              <w:rPr>
                <w:rFonts w:hint="eastAsia" w:ascii="仿宋" w:hAnsi="仿宋" w:cs="仿宋"/>
              </w:rPr>
              <w:t>需要使用电子签名或者签字盖章</w:t>
            </w:r>
            <w:r>
              <w:rPr>
                <w:rFonts w:hint="eastAsia" w:ascii="仿宋" w:hAnsi="仿宋" w:cs="仿宋"/>
                <w:lang w:val="en-US" w:eastAsia="zh-CN"/>
              </w:rPr>
              <w:t>是</w:t>
            </w:r>
            <w:r>
              <w:rPr>
                <w:rFonts w:hint="eastAsia" w:ascii="仿宋" w:hAnsi="仿宋" w:cs="仿宋"/>
              </w:rPr>
              <w:t>投标文件的组成部分</w:t>
            </w:r>
          </w:p>
        </w:tc>
        <w:tc>
          <w:tcPr>
            <w:tcW w:w="736" w:type="pct"/>
            <w:vAlign w:val="center"/>
          </w:tcPr>
          <w:p w14:paraId="41DD9845">
            <w:pPr>
              <w:pStyle w:val="17"/>
              <w:pageBreakBefore w:val="0"/>
              <w:kinsoku/>
              <w:wordWrap w:val="0"/>
              <w:overflowPunct/>
              <w:topLinePunct w:val="0"/>
              <w:bidi w:val="0"/>
              <w:textAlignment w:val="auto"/>
              <w:rPr>
                <w:rFonts w:ascii="仿宋" w:hAnsi="仿宋" w:cs="仿宋"/>
              </w:rPr>
            </w:pPr>
          </w:p>
        </w:tc>
      </w:tr>
      <w:tr w14:paraId="7B2E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4848B7E5">
            <w:pPr>
              <w:pStyle w:val="17"/>
              <w:pageBreakBefore w:val="0"/>
              <w:kinsoku/>
              <w:wordWrap w:val="0"/>
              <w:overflowPunct/>
              <w:topLinePunct w:val="0"/>
              <w:bidi w:val="0"/>
              <w:textAlignment w:val="auto"/>
              <w:rPr>
                <w:rFonts w:ascii="仿宋" w:hAnsi="仿宋" w:cs="仿宋"/>
              </w:rPr>
            </w:pPr>
            <w:r>
              <w:rPr>
                <w:rFonts w:hint="eastAsia" w:ascii="仿宋" w:hAnsi="仿宋" w:cs="仿宋"/>
              </w:rPr>
              <w:t>2</w:t>
            </w:r>
          </w:p>
        </w:tc>
        <w:tc>
          <w:tcPr>
            <w:tcW w:w="2139" w:type="pct"/>
            <w:vAlign w:val="center"/>
          </w:tcPr>
          <w:p w14:paraId="369DBE92">
            <w:pPr>
              <w:pStyle w:val="17"/>
              <w:pageBreakBefore w:val="0"/>
              <w:kinsoku/>
              <w:wordWrap w:val="0"/>
              <w:overflowPunct/>
              <w:topLinePunct w:val="0"/>
              <w:bidi w:val="0"/>
              <w:ind w:left="0" w:leftChars="0" w:firstLine="0" w:firstLineChars="0"/>
              <w:jc w:val="both"/>
              <w:textAlignment w:val="auto"/>
              <w:rPr>
                <w:rFonts w:ascii="仿宋" w:hAnsi="仿宋" w:cs="仿宋"/>
                <w:szCs w:val="20"/>
              </w:rPr>
            </w:pPr>
            <w:r>
              <w:rPr>
                <w:rFonts w:hint="eastAsia" w:ascii="仿宋" w:hAnsi="仿宋" w:cs="仿宋"/>
                <w:b/>
                <w:bCs/>
              </w:rPr>
              <w:t>投标文件中承诺的投标有效期不少于招标文件中载明的投标有效期。</w:t>
            </w:r>
          </w:p>
        </w:tc>
        <w:tc>
          <w:tcPr>
            <w:tcW w:w="1789" w:type="pct"/>
            <w:vAlign w:val="center"/>
          </w:tcPr>
          <w:p w14:paraId="12AF9411">
            <w:pPr>
              <w:pStyle w:val="17"/>
              <w:pageBreakBefore w:val="0"/>
              <w:kinsoku/>
              <w:wordWrap w:val="0"/>
              <w:overflowPunct/>
              <w:topLinePunct w:val="0"/>
              <w:bidi w:val="0"/>
              <w:ind w:left="0" w:leftChars="0" w:firstLine="0" w:firstLineChars="0"/>
              <w:jc w:val="both"/>
              <w:textAlignment w:val="auto"/>
              <w:rPr>
                <w:rFonts w:ascii="仿宋" w:hAnsi="仿宋" w:cs="仿宋"/>
                <w:szCs w:val="20"/>
              </w:rPr>
            </w:pPr>
            <w:r>
              <w:rPr>
                <w:rFonts w:hint="eastAsia" w:ascii="仿宋" w:hAnsi="仿宋" w:cs="仿宋"/>
              </w:rPr>
              <w:t>投标函</w:t>
            </w:r>
          </w:p>
        </w:tc>
        <w:tc>
          <w:tcPr>
            <w:tcW w:w="736" w:type="pct"/>
          </w:tcPr>
          <w:p w14:paraId="24596111">
            <w:pPr>
              <w:pStyle w:val="17"/>
              <w:pageBreakBefore w:val="0"/>
              <w:kinsoku/>
              <w:wordWrap w:val="0"/>
              <w:overflowPunct/>
              <w:topLinePunct w:val="0"/>
              <w:bidi w:val="0"/>
              <w:textAlignment w:val="auto"/>
              <w:rPr>
                <w:rFonts w:ascii="仿宋" w:hAnsi="仿宋" w:cs="仿宋"/>
                <w:szCs w:val="20"/>
                <w:lang w:val="en-US"/>
              </w:rPr>
            </w:pPr>
          </w:p>
        </w:tc>
      </w:tr>
      <w:tr w14:paraId="22AA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5270766F">
            <w:pPr>
              <w:pStyle w:val="17"/>
              <w:pageBreakBefore w:val="0"/>
              <w:kinsoku/>
              <w:wordWrap w:val="0"/>
              <w:overflowPunct/>
              <w:topLinePunct w:val="0"/>
              <w:bidi w:val="0"/>
              <w:textAlignment w:val="auto"/>
              <w:rPr>
                <w:rFonts w:ascii="仿宋" w:hAnsi="仿宋" w:cs="仿宋"/>
              </w:rPr>
            </w:pPr>
            <w:r>
              <w:rPr>
                <w:rFonts w:hint="eastAsia" w:ascii="仿宋" w:hAnsi="仿宋" w:cs="仿宋"/>
              </w:rPr>
              <w:t>3</w:t>
            </w:r>
          </w:p>
        </w:tc>
        <w:tc>
          <w:tcPr>
            <w:tcW w:w="2139" w:type="pct"/>
            <w:vAlign w:val="center"/>
          </w:tcPr>
          <w:p w14:paraId="0BF7053A">
            <w:pPr>
              <w:pStyle w:val="17"/>
              <w:pageBreakBefore w:val="0"/>
              <w:kinsoku/>
              <w:wordWrap w:val="0"/>
              <w:overflowPunct/>
              <w:topLinePunct w:val="0"/>
              <w:bidi w:val="0"/>
              <w:ind w:left="0" w:leftChars="0" w:firstLine="0" w:firstLineChars="0"/>
              <w:jc w:val="both"/>
              <w:textAlignment w:val="auto"/>
              <w:rPr>
                <w:rFonts w:ascii="仿宋" w:hAnsi="仿宋" w:cs="仿宋"/>
                <w:szCs w:val="20"/>
              </w:rPr>
            </w:pPr>
            <w:r>
              <w:rPr>
                <w:rFonts w:hint="eastAsia" w:ascii="仿宋" w:hAnsi="仿宋" w:cs="仿宋"/>
                <w:b/>
                <w:bCs/>
              </w:rPr>
              <w:t>投标文件满足招标文件的</w:t>
            </w:r>
            <w:r>
              <w:rPr>
                <w:rFonts w:hint="eastAsia" w:ascii="仿宋" w:hAnsi="仿宋" w:cs="仿宋"/>
                <w:b/>
                <w:bCs/>
                <w:lang w:eastAsia="zh-CN"/>
              </w:rPr>
              <w:t>其他</w:t>
            </w:r>
            <w:r>
              <w:rPr>
                <w:rFonts w:hint="eastAsia" w:ascii="仿宋" w:hAnsi="仿宋" w:cs="仿宋"/>
                <w:b/>
                <w:bCs/>
              </w:rPr>
              <w:t>实质性要求。</w:t>
            </w:r>
          </w:p>
        </w:tc>
        <w:tc>
          <w:tcPr>
            <w:tcW w:w="1789" w:type="pct"/>
            <w:vAlign w:val="center"/>
          </w:tcPr>
          <w:p w14:paraId="2B2D00E3">
            <w:pPr>
              <w:pStyle w:val="17"/>
              <w:pageBreakBefore w:val="0"/>
              <w:kinsoku/>
              <w:wordWrap w:val="0"/>
              <w:overflowPunct/>
              <w:topLinePunct w:val="0"/>
              <w:bidi w:val="0"/>
              <w:ind w:left="0" w:leftChars="0" w:firstLine="0" w:firstLineChars="0"/>
              <w:jc w:val="both"/>
              <w:textAlignment w:val="auto"/>
              <w:rPr>
                <w:rFonts w:ascii="仿宋" w:hAnsi="仿宋" w:cs="仿宋"/>
                <w:szCs w:val="20"/>
              </w:rPr>
            </w:pPr>
            <w:r>
              <w:rPr>
                <w:rFonts w:hint="eastAsia" w:ascii="仿宋" w:hAnsi="仿宋" w:cs="仿宋"/>
              </w:rPr>
              <w:t>招标文件</w:t>
            </w:r>
            <w:r>
              <w:rPr>
                <w:rFonts w:hint="eastAsia" w:ascii="仿宋" w:hAnsi="仿宋" w:cs="仿宋"/>
                <w:lang w:eastAsia="zh-CN"/>
              </w:rPr>
              <w:t>其他</w:t>
            </w:r>
            <w:r>
              <w:rPr>
                <w:rFonts w:hint="eastAsia" w:ascii="仿宋" w:hAnsi="仿宋" w:cs="仿宋"/>
              </w:rPr>
              <w:t>实质性要求相应的材料（“★” 系指实质性要求条款，招标文件</w:t>
            </w:r>
            <w:r>
              <w:rPr>
                <w:rFonts w:hint="eastAsia" w:ascii="仿宋" w:hAnsi="仿宋" w:cs="仿宋"/>
                <w:lang w:eastAsia="zh-CN"/>
              </w:rPr>
              <w:t>无其他</w:t>
            </w:r>
            <w:r>
              <w:rPr>
                <w:rFonts w:hint="eastAsia" w:ascii="仿宋" w:hAnsi="仿宋" w:cs="仿宋"/>
              </w:rPr>
              <w:t>实质性要求的，无需提供）</w:t>
            </w:r>
          </w:p>
        </w:tc>
        <w:tc>
          <w:tcPr>
            <w:tcW w:w="736" w:type="pct"/>
            <w:vAlign w:val="center"/>
          </w:tcPr>
          <w:p w14:paraId="62B18314">
            <w:pPr>
              <w:pStyle w:val="17"/>
              <w:pageBreakBefore w:val="0"/>
              <w:kinsoku/>
              <w:wordWrap w:val="0"/>
              <w:overflowPunct/>
              <w:topLinePunct w:val="0"/>
              <w:bidi w:val="0"/>
              <w:textAlignment w:val="auto"/>
              <w:rPr>
                <w:rFonts w:hint="default" w:ascii="仿宋" w:hAnsi="仿宋" w:eastAsia="仿宋" w:cs="仿宋"/>
                <w:szCs w:val="20"/>
                <w:lang w:val="en-US" w:eastAsia="zh-CN"/>
              </w:rPr>
            </w:pPr>
            <w:r>
              <w:rPr>
                <w:rFonts w:hint="eastAsia" w:ascii="仿宋" w:hAnsi="仿宋" w:cs="仿宋"/>
                <w:szCs w:val="20"/>
                <w:lang w:val="en-US" w:eastAsia="zh-CN"/>
              </w:rPr>
              <w:t>技术部分详见</w:t>
            </w:r>
            <w:r>
              <w:rPr>
                <w:rFonts w:hint="eastAsia" w:ascii="仿宋" w:hAnsi="仿宋" w:cs="仿宋"/>
              </w:rPr>
              <w:t>“</w:t>
            </w:r>
            <w:r>
              <w:rPr>
                <w:rFonts w:hint="eastAsia" w:ascii="仿宋" w:hAnsi="仿宋" w:cs="仿宋"/>
                <w:szCs w:val="20"/>
                <w:lang w:val="en-US" w:eastAsia="zh-CN"/>
              </w:rPr>
              <w:t>4.2实质性响应条款”</w:t>
            </w:r>
          </w:p>
        </w:tc>
      </w:tr>
      <w:tr w14:paraId="525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5C41222E">
            <w:pPr>
              <w:pStyle w:val="17"/>
              <w:pageBreakBefore w:val="0"/>
              <w:kinsoku/>
              <w:wordWrap w:val="0"/>
              <w:overflowPunct/>
              <w:topLinePunct w:val="0"/>
              <w:bidi w:val="0"/>
              <w:textAlignment w:val="auto"/>
              <w:rPr>
                <w:rFonts w:hint="eastAsia" w:ascii="仿宋" w:hAnsi="仿宋" w:eastAsia="仿宋" w:cs="仿宋"/>
                <w:lang w:val="en-US" w:eastAsia="zh-CN"/>
              </w:rPr>
            </w:pPr>
            <w:r>
              <w:rPr>
                <w:rFonts w:hint="eastAsia" w:ascii="仿宋" w:hAnsi="仿宋" w:cs="仿宋"/>
                <w:lang w:val="en-US" w:eastAsia="zh-CN"/>
              </w:rPr>
              <w:t>4</w:t>
            </w:r>
          </w:p>
        </w:tc>
        <w:tc>
          <w:tcPr>
            <w:tcW w:w="2139" w:type="pct"/>
            <w:vAlign w:val="center"/>
          </w:tcPr>
          <w:p w14:paraId="4A3172F0">
            <w:pPr>
              <w:pStyle w:val="17"/>
              <w:pageBreakBefore w:val="0"/>
              <w:kinsoku/>
              <w:wordWrap w:val="0"/>
              <w:overflowPunct/>
              <w:topLinePunct w:val="0"/>
              <w:bidi w:val="0"/>
              <w:jc w:val="both"/>
              <w:textAlignment w:val="auto"/>
              <w:rPr>
                <w:rFonts w:hint="eastAsia" w:ascii="仿宋" w:hAnsi="仿宋" w:cs="仿宋"/>
                <w:b/>
                <w:bCs/>
                <w:lang w:eastAsia="zh-CN"/>
              </w:rPr>
            </w:pPr>
            <w:r>
              <w:rPr>
                <w:rFonts w:hint="eastAsia" w:ascii="仿宋" w:hAnsi="仿宋" w:cs="仿宋"/>
                <w:b/>
                <w:bCs/>
              </w:rPr>
              <w:t>投标文件含有采购人不能接受的附加条件的</w:t>
            </w:r>
            <w:r>
              <w:rPr>
                <w:rFonts w:hint="eastAsia" w:ascii="仿宋" w:hAnsi="仿宋" w:cs="仿宋"/>
                <w:b/>
                <w:bCs/>
                <w:lang w:eastAsia="zh-CN"/>
              </w:rPr>
              <w:t>；</w:t>
            </w:r>
          </w:p>
          <w:p w14:paraId="0EE8A32C">
            <w:pPr>
              <w:pStyle w:val="17"/>
              <w:pageBreakBefore w:val="0"/>
              <w:kinsoku/>
              <w:wordWrap w:val="0"/>
              <w:overflowPunct/>
              <w:topLinePunct w:val="0"/>
              <w:bidi w:val="0"/>
              <w:jc w:val="both"/>
              <w:textAlignment w:val="auto"/>
              <w:rPr>
                <w:rFonts w:hint="eastAsia" w:ascii="仿宋" w:hAnsi="仿宋" w:cs="仿宋"/>
                <w:b/>
                <w:bCs/>
                <w:lang w:eastAsia="zh-CN"/>
              </w:rPr>
            </w:pPr>
            <w:r>
              <w:rPr>
                <w:rFonts w:hint="eastAsia" w:ascii="仿宋" w:hAnsi="仿宋" w:cs="仿宋"/>
                <w:b/>
                <w:bCs/>
              </w:rPr>
              <w:t>投标人提供虚假材料投标的</w:t>
            </w:r>
            <w:r>
              <w:rPr>
                <w:rFonts w:hint="eastAsia" w:ascii="仿宋" w:hAnsi="仿宋" w:cs="仿宋"/>
                <w:b/>
                <w:bCs/>
                <w:lang w:eastAsia="zh-CN"/>
              </w:rPr>
              <w:t>；</w:t>
            </w:r>
          </w:p>
          <w:p w14:paraId="180F12C7">
            <w:pPr>
              <w:pStyle w:val="18"/>
              <w:pageBreakBefore w:val="0"/>
              <w:kinsoku/>
              <w:wordWrap w:val="0"/>
              <w:overflowPunct/>
              <w:topLinePunct w:val="0"/>
              <w:bidi w:val="0"/>
              <w:ind w:left="0" w:leftChars="0" w:firstLine="0" w:firstLineChars="0"/>
              <w:textAlignment w:val="auto"/>
              <w:rPr>
                <w:rFonts w:hint="eastAsia" w:ascii="仿宋" w:hAnsi="仿宋" w:eastAsia="仿宋" w:cs="仿宋"/>
                <w:lang w:eastAsia="zh-CN"/>
              </w:rPr>
            </w:pPr>
            <w:r>
              <w:rPr>
                <w:rFonts w:hint="eastAsia" w:ascii="仿宋" w:hAnsi="仿宋" w:cs="仿宋"/>
                <w:b/>
                <w:bCs/>
                <w:kern w:val="0"/>
              </w:rPr>
              <w:t>投标人有恶意串通、妨碍其他投标人的竞争行为、损害采购人或者其他投标人的合法权益情形的</w:t>
            </w:r>
            <w:r>
              <w:rPr>
                <w:rFonts w:hint="eastAsia" w:ascii="仿宋" w:hAnsi="仿宋" w:cs="仿宋"/>
                <w:b/>
                <w:bCs/>
                <w:kern w:val="0"/>
                <w:lang w:eastAsia="zh-CN"/>
              </w:rPr>
              <w:t>。</w:t>
            </w:r>
          </w:p>
        </w:tc>
        <w:tc>
          <w:tcPr>
            <w:tcW w:w="1789" w:type="pct"/>
            <w:vAlign w:val="center"/>
          </w:tcPr>
          <w:p w14:paraId="1E80507C">
            <w:pPr>
              <w:pStyle w:val="17"/>
              <w:pageBreakBefore w:val="0"/>
              <w:kinsoku/>
              <w:wordWrap w:val="0"/>
              <w:overflowPunct/>
              <w:topLinePunct w:val="0"/>
              <w:bidi w:val="0"/>
              <w:ind w:left="0" w:leftChars="0" w:firstLine="0" w:firstLineChars="0"/>
              <w:jc w:val="both"/>
              <w:textAlignment w:val="auto"/>
              <w:rPr>
                <w:rFonts w:hint="default" w:ascii="仿宋" w:hAnsi="仿宋" w:eastAsia="仿宋" w:cs="仿宋"/>
                <w:lang w:val="en-US" w:eastAsia="zh-CN"/>
              </w:rPr>
            </w:pPr>
            <w:r>
              <w:rPr>
                <w:rFonts w:hint="eastAsia" w:ascii="仿宋" w:hAnsi="仿宋" w:cs="仿宋"/>
                <w:lang w:val="en-US" w:eastAsia="zh-CN"/>
              </w:rPr>
              <w:t>投标文件</w:t>
            </w:r>
          </w:p>
        </w:tc>
        <w:tc>
          <w:tcPr>
            <w:tcW w:w="736" w:type="pct"/>
            <w:vAlign w:val="center"/>
          </w:tcPr>
          <w:p w14:paraId="33A3848B">
            <w:pPr>
              <w:pStyle w:val="17"/>
              <w:pageBreakBefore w:val="0"/>
              <w:kinsoku/>
              <w:wordWrap w:val="0"/>
              <w:overflowPunct/>
              <w:topLinePunct w:val="0"/>
              <w:bidi w:val="0"/>
              <w:textAlignment w:val="auto"/>
              <w:rPr>
                <w:rFonts w:ascii="仿宋" w:hAnsi="仿宋" w:cs="仿宋"/>
                <w:szCs w:val="20"/>
              </w:rPr>
            </w:pPr>
          </w:p>
        </w:tc>
      </w:tr>
      <w:tr w14:paraId="7AA1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798C3A06">
            <w:pPr>
              <w:pStyle w:val="17"/>
              <w:pageBreakBefore w:val="0"/>
              <w:kinsoku/>
              <w:wordWrap w:val="0"/>
              <w:overflowPunct/>
              <w:topLinePunct w:val="0"/>
              <w:bidi w:val="0"/>
              <w:textAlignment w:val="auto"/>
              <w:rPr>
                <w:rFonts w:hint="default" w:ascii="仿宋" w:hAnsi="仿宋" w:cs="仿宋"/>
                <w:lang w:val="en-US" w:eastAsia="zh-CN"/>
              </w:rPr>
            </w:pPr>
            <w:r>
              <w:rPr>
                <w:rFonts w:hint="eastAsia" w:ascii="仿宋" w:hAnsi="仿宋" w:cs="仿宋"/>
                <w:lang w:val="en-US" w:eastAsia="zh-CN"/>
              </w:rPr>
              <w:t>5</w:t>
            </w:r>
          </w:p>
        </w:tc>
        <w:tc>
          <w:tcPr>
            <w:tcW w:w="2139" w:type="pct"/>
            <w:vAlign w:val="center"/>
          </w:tcPr>
          <w:p w14:paraId="064A9434">
            <w:pPr>
              <w:pStyle w:val="17"/>
              <w:pageBreakBefore w:val="0"/>
              <w:kinsoku/>
              <w:wordWrap w:val="0"/>
              <w:overflowPunct/>
              <w:topLinePunct w:val="0"/>
              <w:bidi w:val="0"/>
              <w:jc w:val="both"/>
              <w:textAlignment w:val="auto"/>
              <w:rPr>
                <w:rFonts w:hint="eastAsia" w:ascii="仿宋" w:hAnsi="仿宋" w:cs="仿宋"/>
                <w:b/>
                <w:bCs/>
              </w:rPr>
            </w:pPr>
            <w:r>
              <w:rPr>
                <w:rFonts w:hint="eastAsia" w:ascii="仿宋" w:hAnsi="仿宋" w:cs="仿宋"/>
                <w:b/>
                <w:bCs/>
              </w:rPr>
              <w:t>投标文件出现不是唯一的、有选择性投标报价的</w:t>
            </w:r>
            <w:r>
              <w:rPr>
                <w:rFonts w:hint="eastAsia" w:ascii="仿宋" w:hAnsi="仿宋" w:cs="仿宋"/>
                <w:b/>
                <w:bCs/>
                <w:lang w:eastAsia="zh-CN"/>
              </w:rPr>
              <w:t>；</w:t>
            </w:r>
          </w:p>
          <w:p w14:paraId="33A1E301">
            <w:pPr>
              <w:pStyle w:val="18"/>
              <w:pageBreakBefore w:val="0"/>
              <w:kinsoku/>
              <w:wordWrap w:val="0"/>
              <w:overflowPunct/>
              <w:topLinePunct w:val="0"/>
              <w:bidi w:val="0"/>
              <w:ind w:left="0" w:leftChars="0" w:firstLine="0" w:firstLineChars="0"/>
              <w:textAlignment w:val="auto"/>
              <w:rPr>
                <w:rFonts w:hint="default" w:eastAsia="仿宋_GB2312"/>
                <w:lang w:val="en-US" w:eastAsia="zh-CN"/>
              </w:rPr>
            </w:pPr>
            <w:r>
              <w:rPr>
                <w:rFonts w:hint="eastAsia" w:ascii="仿宋" w:hAnsi="仿宋" w:cs="仿宋"/>
                <w:b/>
                <w:bCs/>
                <w:lang w:val="en-US" w:eastAsia="zh-CN"/>
              </w:rPr>
              <w:t>投标报价超过采购预算价或最高限高的；</w:t>
            </w:r>
          </w:p>
          <w:p w14:paraId="646D4BEA">
            <w:pPr>
              <w:pStyle w:val="18"/>
              <w:pageBreakBefore w:val="0"/>
              <w:kinsoku/>
              <w:wordWrap w:val="0"/>
              <w:overflowPunct/>
              <w:topLinePunct w:val="0"/>
              <w:bidi w:val="0"/>
              <w:ind w:left="0" w:leftChars="0" w:firstLine="0" w:firstLineChars="0"/>
              <w:textAlignment w:val="auto"/>
              <w:rPr>
                <w:rFonts w:hint="eastAsia" w:ascii="仿宋" w:hAnsi="仿宋" w:cs="仿宋"/>
                <w:b/>
                <w:bCs/>
                <w:kern w:val="0"/>
                <w:szCs w:val="24"/>
              </w:rPr>
            </w:pPr>
            <w:r>
              <w:rPr>
                <w:rFonts w:hint="eastAsia" w:ascii="仿宋" w:hAnsi="仿宋" w:cs="仿宋"/>
                <w:b/>
                <w:bCs/>
                <w:kern w:val="0"/>
                <w:szCs w:val="24"/>
              </w:rPr>
              <w:t>评标委员会认为投标人的报价明显低于其他通过符合性审</w:t>
            </w:r>
            <w:r>
              <w:rPr>
                <w:rFonts w:hint="eastAsia" w:ascii="仿宋" w:hAnsi="仿宋" w:cs="仿宋"/>
                <w:b/>
                <w:bCs/>
                <w:kern w:val="0"/>
                <w:szCs w:val="24"/>
                <w:lang w:eastAsia="zh-CN"/>
              </w:rPr>
              <w:t>查的</w:t>
            </w:r>
            <w:r>
              <w:rPr>
                <w:rFonts w:hint="eastAsia" w:ascii="仿宋" w:hAnsi="仿宋" w:cs="仿宋"/>
                <w:b/>
                <w:bCs/>
                <w:kern w:val="0"/>
                <w:szCs w:val="24"/>
              </w:rPr>
              <w:t>投标人的报价，有可能影响产品质量或者不能诚信履约的，</w:t>
            </w:r>
            <w:r>
              <w:rPr>
                <w:rFonts w:hint="eastAsia" w:ascii="仿宋" w:hAnsi="仿宋" w:cs="仿宋"/>
                <w:b/>
                <w:bCs/>
                <w:kern w:val="0"/>
                <w:szCs w:val="24"/>
                <w:lang w:val="en-US" w:eastAsia="zh-CN"/>
              </w:rPr>
              <w:t>投标人未</w:t>
            </w:r>
            <w:r>
              <w:rPr>
                <w:rFonts w:hint="eastAsia" w:ascii="仿宋" w:hAnsi="仿宋" w:cs="仿宋"/>
                <w:b/>
                <w:bCs/>
                <w:kern w:val="0"/>
                <w:szCs w:val="24"/>
              </w:rPr>
              <w:t>在合理的时间内提供书面说明</w:t>
            </w:r>
            <w:r>
              <w:rPr>
                <w:rFonts w:hint="eastAsia" w:ascii="仿宋" w:hAnsi="仿宋" w:cs="仿宋"/>
                <w:b/>
                <w:bCs/>
                <w:kern w:val="0"/>
                <w:szCs w:val="24"/>
                <w:lang w:val="en-US" w:eastAsia="zh-CN"/>
              </w:rPr>
              <w:t>的或未</w:t>
            </w:r>
            <w:r>
              <w:rPr>
                <w:rFonts w:hint="eastAsia" w:ascii="仿宋" w:hAnsi="仿宋" w:cs="仿宋"/>
                <w:b/>
                <w:bCs/>
                <w:kern w:val="0"/>
                <w:szCs w:val="24"/>
              </w:rPr>
              <w:t>提交必要</w:t>
            </w:r>
            <w:r>
              <w:rPr>
                <w:rFonts w:hint="eastAsia" w:ascii="仿宋" w:hAnsi="仿宋" w:cs="仿宋"/>
                <w:b/>
                <w:bCs/>
                <w:kern w:val="0"/>
                <w:szCs w:val="24"/>
                <w:lang w:val="en-US" w:eastAsia="zh-CN"/>
              </w:rPr>
              <w:t>的</w:t>
            </w:r>
            <w:r>
              <w:rPr>
                <w:rFonts w:hint="eastAsia" w:ascii="仿宋" w:hAnsi="仿宋" w:cs="仿宋"/>
                <w:b/>
                <w:bCs/>
                <w:kern w:val="0"/>
                <w:szCs w:val="24"/>
              </w:rPr>
              <w:t>相关证明材料</w:t>
            </w:r>
            <w:r>
              <w:rPr>
                <w:rFonts w:hint="eastAsia" w:ascii="仿宋" w:hAnsi="仿宋" w:cs="仿宋"/>
                <w:b/>
                <w:bCs/>
                <w:kern w:val="0"/>
                <w:szCs w:val="24"/>
                <w:lang w:eastAsia="zh-CN"/>
              </w:rPr>
              <w:t>，</w:t>
            </w:r>
            <w:r>
              <w:rPr>
                <w:rFonts w:hint="eastAsia" w:ascii="仿宋" w:hAnsi="仿宋" w:cs="仿宋"/>
                <w:b/>
                <w:bCs/>
                <w:kern w:val="0"/>
                <w:szCs w:val="24"/>
              </w:rPr>
              <w:t>投标人不能证明其报价合理性的</w:t>
            </w:r>
            <w:r>
              <w:rPr>
                <w:rFonts w:hint="eastAsia" w:ascii="仿宋" w:hAnsi="仿宋" w:cs="仿宋"/>
                <w:b/>
                <w:bCs/>
                <w:lang w:val="en-US" w:eastAsia="zh-CN"/>
              </w:rPr>
              <w:t>；</w:t>
            </w:r>
          </w:p>
          <w:p w14:paraId="0E789C1A">
            <w:pPr>
              <w:pStyle w:val="18"/>
              <w:pageBreakBefore w:val="0"/>
              <w:kinsoku/>
              <w:wordWrap w:val="0"/>
              <w:overflowPunct/>
              <w:topLinePunct w:val="0"/>
              <w:bidi w:val="0"/>
              <w:ind w:left="0" w:leftChars="0" w:firstLine="0" w:firstLineChars="0"/>
              <w:textAlignment w:val="auto"/>
              <w:rPr>
                <w:rFonts w:hint="eastAsia" w:ascii="仿宋" w:hAnsi="仿宋" w:eastAsia="仿宋" w:cs="仿宋"/>
                <w:lang w:eastAsia="zh-CN"/>
              </w:rPr>
            </w:pPr>
            <w:r>
              <w:rPr>
                <w:rFonts w:hint="eastAsia" w:ascii="仿宋" w:hAnsi="仿宋" w:cs="仿宋"/>
                <w:b/>
                <w:bCs/>
                <w:lang w:val="en-US" w:eastAsia="zh-CN"/>
              </w:rPr>
              <w:t>对于修正后报价不予确认的</w:t>
            </w:r>
            <w:r>
              <w:rPr>
                <w:rFonts w:hint="eastAsia" w:ascii="仿宋" w:hAnsi="仿宋" w:cs="仿宋"/>
                <w:b/>
                <w:bCs/>
                <w:kern w:val="0"/>
                <w:szCs w:val="24"/>
              </w:rPr>
              <w:t>。</w:t>
            </w:r>
          </w:p>
        </w:tc>
        <w:tc>
          <w:tcPr>
            <w:tcW w:w="1789" w:type="pct"/>
            <w:vAlign w:val="center"/>
          </w:tcPr>
          <w:p w14:paraId="66080A68">
            <w:pPr>
              <w:pStyle w:val="17"/>
              <w:pageBreakBefore w:val="0"/>
              <w:kinsoku/>
              <w:wordWrap w:val="0"/>
              <w:overflowPunct/>
              <w:topLinePunct w:val="0"/>
              <w:bidi w:val="0"/>
              <w:ind w:left="0" w:leftChars="0" w:firstLine="0" w:firstLineChars="0"/>
              <w:jc w:val="both"/>
              <w:textAlignment w:val="auto"/>
              <w:rPr>
                <w:rFonts w:hint="default" w:ascii="仿宋" w:hAnsi="仿宋" w:eastAsia="仿宋" w:cs="仿宋"/>
                <w:lang w:val="en-US" w:eastAsia="zh-CN"/>
              </w:rPr>
            </w:pPr>
            <w:r>
              <w:rPr>
                <w:rFonts w:hint="eastAsia" w:ascii="仿宋" w:hAnsi="仿宋" w:cs="仿宋"/>
                <w:lang w:val="en-US" w:eastAsia="zh-CN"/>
              </w:rPr>
              <w:t>报价文件</w:t>
            </w:r>
          </w:p>
        </w:tc>
        <w:tc>
          <w:tcPr>
            <w:tcW w:w="736" w:type="pct"/>
            <w:vAlign w:val="center"/>
          </w:tcPr>
          <w:p w14:paraId="4798A150">
            <w:pPr>
              <w:pStyle w:val="17"/>
              <w:pageBreakBefore w:val="0"/>
              <w:kinsoku/>
              <w:wordWrap w:val="0"/>
              <w:overflowPunct/>
              <w:topLinePunct w:val="0"/>
              <w:bidi w:val="0"/>
              <w:textAlignment w:val="auto"/>
              <w:rPr>
                <w:rFonts w:ascii="仿宋" w:hAnsi="仿宋" w:cs="仿宋"/>
                <w:szCs w:val="20"/>
              </w:rPr>
            </w:pPr>
          </w:p>
        </w:tc>
      </w:tr>
    </w:tbl>
    <w:p w14:paraId="37CDDA64">
      <w:pPr>
        <w:pageBreakBefore w:val="0"/>
        <w:kinsoku/>
        <w:wordWrap w:val="0"/>
        <w:overflowPunct/>
        <w:topLinePunct w:val="0"/>
        <w:bidi w:val="0"/>
        <w:ind w:firstLine="480"/>
        <w:textAlignment w:val="auto"/>
        <w:rPr>
          <w:rFonts w:ascii="仿宋" w:hAnsi="仿宋" w:cs="仿宋"/>
        </w:rPr>
      </w:pPr>
      <w:r>
        <w:rPr>
          <w:rFonts w:hint="eastAsia" w:ascii="仿宋" w:hAnsi="仿宋" w:cs="仿宋"/>
        </w:rPr>
        <w:br w:type="page"/>
      </w:r>
    </w:p>
    <w:p w14:paraId="06EC33D8">
      <w:pPr>
        <w:pStyle w:val="11"/>
        <w:pageBreakBefore w:val="0"/>
        <w:kinsoku/>
        <w:wordWrap w:val="0"/>
        <w:overflowPunct/>
        <w:topLinePunct w:val="0"/>
        <w:bidi w:val="0"/>
        <w:spacing w:before="120" w:after="240"/>
        <w:ind w:left="1151" w:hanging="1151"/>
        <w:textAlignment w:val="auto"/>
        <w:rPr>
          <w:rFonts w:ascii="仿宋" w:hAnsi="仿宋" w:cs="仿宋"/>
        </w:rPr>
      </w:pPr>
      <w:r>
        <w:rPr>
          <w:rFonts w:hint="eastAsia" w:ascii="仿宋" w:hAnsi="仿宋" w:cs="仿宋"/>
        </w:rPr>
        <w:t>四、评标标准相应的商务技术资料</w:t>
      </w:r>
    </w:p>
    <w:p w14:paraId="66DFEFB9">
      <w:pPr>
        <w:pageBreakBefore w:val="0"/>
        <w:kinsoku/>
        <w:wordWrap w:val="0"/>
        <w:overflowPunct/>
        <w:topLinePunct w:val="0"/>
        <w:bidi w:val="0"/>
        <w:snapToGrid w:val="0"/>
        <w:textAlignment w:val="auto"/>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0643F4D1">
      <w:pPr>
        <w:pageBreakBefore w:val="0"/>
        <w:kinsoku/>
        <w:wordWrap w:val="0"/>
        <w:overflowPunct/>
        <w:topLinePunct w:val="0"/>
        <w:bidi w:val="0"/>
        <w:ind w:firstLine="643"/>
        <w:jc w:val="center"/>
        <w:textAlignment w:val="auto"/>
        <w:rPr>
          <w:rFonts w:ascii="仿宋" w:hAnsi="仿宋" w:cs="仿宋"/>
          <w:b/>
          <w:kern w:val="0"/>
          <w:sz w:val="32"/>
          <w:szCs w:val="32"/>
        </w:rPr>
      </w:pPr>
    </w:p>
    <w:p w14:paraId="76A44FCE">
      <w:pPr>
        <w:pageBreakBefore w:val="0"/>
        <w:kinsoku/>
        <w:wordWrap w:val="0"/>
        <w:overflowPunct/>
        <w:topLinePunct w:val="0"/>
        <w:bidi w:val="0"/>
        <w:ind w:firstLine="643"/>
        <w:jc w:val="center"/>
        <w:textAlignment w:val="auto"/>
        <w:rPr>
          <w:rFonts w:ascii="仿宋" w:hAnsi="仿宋" w:cs="仿宋"/>
          <w:b/>
          <w:kern w:val="0"/>
          <w:sz w:val="32"/>
          <w:szCs w:val="32"/>
        </w:rPr>
      </w:pPr>
    </w:p>
    <w:p w14:paraId="3442C8E8">
      <w:pPr>
        <w:pageBreakBefore w:val="0"/>
        <w:kinsoku/>
        <w:wordWrap w:val="0"/>
        <w:overflowPunct/>
        <w:topLinePunct w:val="0"/>
        <w:bidi w:val="0"/>
        <w:ind w:firstLine="643"/>
        <w:jc w:val="center"/>
        <w:textAlignment w:val="auto"/>
        <w:rPr>
          <w:rFonts w:ascii="仿宋" w:hAnsi="仿宋" w:cs="仿宋"/>
          <w:b/>
          <w:kern w:val="0"/>
          <w:sz w:val="32"/>
          <w:szCs w:val="32"/>
        </w:rPr>
      </w:pPr>
    </w:p>
    <w:p w14:paraId="111EA62A">
      <w:pPr>
        <w:pageBreakBefore w:val="0"/>
        <w:kinsoku/>
        <w:wordWrap w:val="0"/>
        <w:overflowPunct/>
        <w:topLinePunct w:val="0"/>
        <w:bidi w:val="0"/>
        <w:ind w:firstLine="643"/>
        <w:jc w:val="center"/>
        <w:textAlignment w:val="auto"/>
        <w:rPr>
          <w:rFonts w:ascii="仿宋" w:hAnsi="仿宋" w:cs="仿宋"/>
          <w:b/>
          <w:kern w:val="0"/>
          <w:sz w:val="32"/>
          <w:szCs w:val="32"/>
        </w:rPr>
      </w:pPr>
    </w:p>
    <w:p w14:paraId="35115A65">
      <w:pPr>
        <w:pageBreakBefore w:val="0"/>
        <w:kinsoku/>
        <w:wordWrap w:val="0"/>
        <w:overflowPunct/>
        <w:topLinePunct w:val="0"/>
        <w:bidi w:val="0"/>
        <w:ind w:firstLine="643"/>
        <w:jc w:val="center"/>
        <w:textAlignment w:val="auto"/>
        <w:rPr>
          <w:rFonts w:ascii="仿宋" w:hAnsi="仿宋" w:cs="仿宋"/>
          <w:b/>
          <w:kern w:val="0"/>
          <w:sz w:val="32"/>
          <w:szCs w:val="32"/>
        </w:rPr>
      </w:pPr>
    </w:p>
    <w:p w14:paraId="68F9B120">
      <w:pPr>
        <w:pageBreakBefore w:val="0"/>
        <w:kinsoku/>
        <w:wordWrap w:val="0"/>
        <w:overflowPunct/>
        <w:topLinePunct w:val="0"/>
        <w:bidi w:val="0"/>
        <w:ind w:firstLine="643"/>
        <w:jc w:val="center"/>
        <w:textAlignment w:val="auto"/>
        <w:rPr>
          <w:rFonts w:ascii="仿宋" w:hAnsi="仿宋" w:cs="仿宋"/>
          <w:b/>
          <w:kern w:val="0"/>
          <w:sz w:val="32"/>
          <w:szCs w:val="32"/>
        </w:rPr>
      </w:pPr>
    </w:p>
    <w:p w14:paraId="443CB95F">
      <w:pPr>
        <w:pageBreakBefore w:val="0"/>
        <w:kinsoku/>
        <w:wordWrap w:val="0"/>
        <w:overflowPunct/>
        <w:topLinePunct w:val="0"/>
        <w:bidi w:val="0"/>
        <w:ind w:firstLine="643"/>
        <w:jc w:val="center"/>
        <w:textAlignment w:val="auto"/>
        <w:rPr>
          <w:rFonts w:ascii="仿宋" w:hAnsi="仿宋" w:cs="仿宋"/>
          <w:b/>
          <w:kern w:val="0"/>
          <w:sz w:val="32"/>
          <w:szCs w:val="32"/>
        </w:rPr>
      </w:pPr>
    </w:p>
    <w:p w14:paraId="47EA485F">
      <w:pPr>
        <w:pageBreakBefore w:val="0"/>
        <w:kinsoku/>
        <w:wordWrap w:val="0"/>
        <w:overflowPunct/>
        <w:topLinePunct w:val="0"/>
        <w:bidi w:val="0"/>
        <w:ind w:firstLine="643"/>
        <w:jc w:val="center"/>
        <w:textAlignment w:val="auto"/>
        <w:rPr>
          <w:rFonts w:ascii="仿宋" w:hAnsi="仿宋" w:cs="仿宋"/>
          <w:b/>
          <w:kern w:val="0"/>
          <w:sz w:val="32"/>
          <w:szCs w:val="32"/>
        </w:rPr>
      </w:pPr>
    </w:p>
    <w:p w14:paraId="439F68A2">
      <w:pPr>
        <w:pageBreakBefore w:val="0"/>
        <w:kinsoku/>
        <w:wordWrap w:val="0"/>
        <w:overflowPunct/>
        <w:topLinePunct w:val="0"/>
        <w:bidi w:val="0"/>
        <w:ind w:firstLine="643"/>
        <w:jc w:val="center"/>
        <w:textAlignment w:val="auto"/>
        <w:rPr>
          <w:rFonts w:ascii="仿宋" w:hAnsi="仿宋" w:cs="仿宋"/>
          <w:b/>
          <w:kern w:val="0"/>
          <w:sz w:val="32"/>
          <w:szCs w:val="32"/>
        </w:rPr>
      </w:pPr>
    </w:p>
    <w:p w14:paraId="62241C18">
      <w:pPr>
        <w:pageBreakBefore w:val="0"/>
        <w:kinsoku/>
        <w:wordWrap w:val="0"/>
        <w:overflowPunct/>
        <w:topLinePunct w:val="0"/>
        <w:bidi w:val="0"/>
        <w:ind w:firstLine="643"/>
        <w:jc w:val="center"/>
        <w:textAlignment w:val="auto"/>
        <w:rPr>
          <w:rFonts w:ascii="仿宋" w:hAnsi="仿宋" w:cs="仿宋"/>
          <w:b/>
          <w:kern w:val="0"/>
          <w:sz w:val="32"/>
          <w:szCs w:val="32"/>
        </w:rPr>
      </w:pPr>
    </w:p>
    <w:p w14:paraId="7620F711">
      <w:pPr>
        <w:pageBreakBefore w:val="0"/>
        <w:kinsoku/>
        <w:wordWrap w:val="0"/>
        <w:overflowPunct/>
        <w:topLinePunct w:val="0"/>
        <w:bidi w:val="0"/>
        <w:ind w:firstLine="643"/>
        <w:jc w:val="center"/>
        <w:textAlignment w:val="auto"/>
        <w:rPr>
          <w:rFonts w:ascii="仿宋" w:hAnsi="仿宋" w:cs="仿宋"/>
          <w:b/>
          <w:kern w:val="0"/>
          <w:sz w:val="32"/>
          <w:szCs w:val="32"/>
        </w:rPr>
      </w:pPr>
    </w:p>
    <w:p w14:paraId="44B014C8">
      <w:pPr>
        <w:pageBreakBefore w:val="0"/>
        <w:kinsoku/>
        <w:wordWrap w:val="0"/>
        <w:overflowPunct/>
        <w:topLinePunct w:val="0"/>
        <w:bidi w:val="0"/>
        <w:ind w:firstLine="643"/>
        <w:jc w:val="center"/>
        <w:textAlignment w:val="auto"/>
        <w:rPr>
          <w:rFonts w:ascii="仿宋" w:hAnsi="仿宋" w:cs="仿宋"/>
          <w:b/>
          <w:kern w:val="0"/>
          <w:sz w:val="32"/>
          <w:szCs w:val="32"/>
        </w:rPr>
      </w:pPr>
    </w:p>
    <w:p w14:paraId="23E66DA1">
      <w:pPr>
        <w:pageBreakBefore w:val="0"/>
        <w:kinsoku/>
        <w:wordWrap w:val="0"/>
        <w:overflowPunct/>
        <w:topLinePunct w:val="0"/>
        <w:bidi w:val="0"/>
        <w:ind w:firstLine="643"/>
        <w:jc w:val="center"/>
        <w:textAlignment w:val="auto"/>
        <w:rPr>
          <w:rFonts w:ascii="仿宋" w:hAnsi="仿宋" w:cs="仿宋"/>
          <w:b/>
          <w:kern w:val="0"/>
          <w:sz w:val="32"/>
          <w:szCs w:val="32"/>
        </w:rPr>
      </w:pPr>
    </w:p>
    <w:p w14:paraId="679DB28E">
      <w:pPr>
        <w:pageBreakBefore w:val="0"/>
        <w:kinsoku/>
        <w:wordWrap w:val="0"/>
        <w:overflowPunct/>
        <w:topLinePunct w:val="0"/>
        <w:bidi w:val="0"/>
        <w:ind w:firstLine="643"/>
        <w:jc w:val="center"/>
        <w:textAlignment w:val="auto"/>
        <w:rPr>
          <w:rFonts w:ascii="仿宋" w:hAnsi="仿宋" w:cs="仿宋"/>
          <w:b/>
          <w:kern w:val="0"/>
          <w:sz w:val="32"/>
          <w:szCs w:val="32"/>
        </w:rPr>
      </w:pPr>
    </w:p>
    <w:p w14:paraId="52CA7D01">
      <w:pPr>
        <w:pageBreakBefore w:val="0"/>
        <w:kinsoku/>
        <w:wordWrap w:val="0"/>
        <w:overflowPunct/>
        <w:topLinePunct w:val="0"/>
        <w:bidi w:val="0"/>
        <w:ind w:firstLine="643"/>
        <w:jc w:val="center"/>
        <w:textAlignment w:val="auto"/>
        <w:rPr>
          <w:rFonts w:ascii="仿宋" w:hAnsi="仿宋" w:cs="仿宋"/>
          <w:b/>
          <w:kern w:val="0"/>
          <w:sz w:val="32"/>
          <w:szCs w:val="32"/>
        </w:rPr>
      </w:pPr>
    </w:p>
    <w:p w14:paraId="00C45840">
      <w:pPr>
        <w:pageBreakBefore w:val="0"/>
        <w:kinsoku/>
        <w:wordWrap w:val="0"/>
        <w:overflowPunct/>
        <w:topLinePunct w:val="0"/>
        <w:bidi w:val="0"/>
        <w:ind w:firstLine="643"/>
        <w:jc w:val="center"/>
        <w:textAlignment w:val="auto"/>
        <w:rPr>
          <w:rFonts w:ascii="仿宋" w:hAnsi="仿宋" w:cs="仿宋"/>
          <w:b/>
          <w:kern w:val="0"/>
          <w:sz w:val="32"/>
          <w:szCs w:val="32"/>
        </w:rPr>
      </w:pPr>
    </w:p>
    <w:p w14:paraId="646D28DF">
      <w:pPr>
        <w:pageBreakBefore w:val="0"/>
        <w:kinsoku/>
        <w:wordWrap w:val="0"/>
        <w:overflowPunct/>
        <w:topLinePunct w:val="0"/>
        <w:bidi w:val="0"/>
        <w:textAlignment w:val="auto"/>
        <w:rPr>
          <w:rFonts w:ascii="仿宋" w:hAnsi="仿宋" w:cs="仿宋"/>
          <w:b/>
          <w:kern w:val="0"/>
          <w:sz w:val="32"/>
          <w:szCs w:val="32"/>
        </w:rPr>
      </w:pPr>
      <w:r>
        <w:rPr>
          <w:rFonts w:ascii="仿宋" w:hAnsi="仿宋" w:cs="仿宋"/>
          <w:b/>
          <w:kern w:val="0"/>
          <w:sz w:val="32"/>
          <w:szCs w:val="32"/>
        </w:rPr>
        <w:br w:type="page"/>
      </w:r>
    </w:p>
    <w:p w14:paraId="22043A7F">
      <w:pPr>
        <w:pStyle w:val="11"/>
        <w:pageBreakBefore w:val="0"/>
        <w:kinsoku/>
        <w:wordWrap w:val="0"/>
        <w:overflowPunct/>
        <w:topLinePunct w:val="0"/>
        <w:bidi w:val="0"/>
        <w:textAlignment w:val="auto"/>
        <w:rPr>
          <w:rFonts w:hint="default"/>
          <w:lang w:val="en-US"/>
        </w:rPr>
      </w:pPr>
      <w:r>
        <w:rPr>
          <w:rFonts w:hint="eastAsia"/>
          <w:lang w:val="en-US" w:eastAsia="zh-CN"/>
        </w:rPr>
        <w:t>4.1</w:t>
      </w:r>
      <w:r>
        <w:rPr>
          <w:rFonts w:hint="eastAsia" w:ascii="宋体" w:hAnsi="宋体" w:cs="宋体"/>
          <w:b/>
          <w:kern w:val="0"/>
          <w:sz w:val="32"/>
          <w:szCs w:val="32"/>
        </w:rPr>
        <w:t>投标标的清单</w:t>
      </w:r>
    </w:p>
    <w:tbl>
      <w:tblPr>
        <w:tblStyle w:val="6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371"/>
        <w:gridCol w:w="2410"/>
        <w:gridCol w:w="2266"/>
        <w:gridCol w:w="2493"/>
      </w:tblGrid>
      <w:tr w14:paraId="1E92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803D">
            <w:pPr>
              <w:pStyle w:val="973"/>
              <w:pageBreakBefore w:val="0"/>
              <w:kinsoku/>
              <w:wordWrap w:val="0"/>
              <w:overflowPunct/>
              <w:topLinePunct w:val="0"/>
              <w:bidi w:val="0"/>
              <w:textAlignment w:val="auto"/>
              <w:rPr>
                <w:rFonts w:hint="eastAsia"/>
              </w:rPr>
            </w:pPr>
            <w:r>
              <w:rPr>
                <w:rFonts w:hint="eastAsia"/>
                <w:lang w:val="en-US" w:eastAsia="zh-CN"/>
              </w:rPr>
              <w:t>序号</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82A7">
            <w:pPr>
              <w:pStyle w:val="973"/>
              <w:pageBreakBefore w:val="0"/>
              <w:kinsoku/>
              <w:wordWrap w:val="0"/>
              <w:overflowPunct/>
              <w:topLinePunct w:val="0"/>
              <w:bidi w:val="0"/>
              <w:textAlignment w:val="auto"/>
              <w:rPr>
                <w:rFonts w:hint="eastAsia"/>
              </w:rPr>
            </w:pPr>
            <w:r>
              <w:rPr>
                <w:rFonts w:hint="eastAsia"/>
                <w:lang w:val="en-US" w:eastAsia="zh-CN"/>
              </w:rPr>
              <w:t>名称</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8EB4">
            <w:pPr>
              <w:pStyle w:val="973"/>
              <w:pageBreakBefore w:val="0"/>
              <w:kinsoku/>
              <w:wordWrap w:val="0"/>
              <w:overflowPunct/>
              <w:topLinePunct w:val="0"/>
              <w:bidi w:val="0"/>
              <w:textAlignment w:val="auto"/>
              <w:rPr>
                <w:rFonts w:hint="eastAsia"/>
              </w:rPr>
            </w:pPr>
            <w:r>
              <w:rPr>
                <w:rFonts w:hint="eastAsia"/>
                <w:lang w:val="en-US" w:eastAsia="zh-CN"/>
              </w:rPr>
              <w:t>招标文件规定型号</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80DC">
            <w:pPr>
              <w:pStyle w:val="973"/>
              <w:pageBreakBefore w:val="0"/>
              <w:kinsoku/>
              <w:wordWrap w:val="0"/>
              <w:overflowPunct/>
              <w:topLinePunct w:val="0"/>
              <w:bidi w:val="0"/>
              <w:textAlignment w:val="auto"/>
              <w:rPr>
                <w:rFonts w:hint="default"/>
                <w:lang w:val="en-US" w:eastAsia="zh-CN"/>
              </w:rPr>
            </w:pPr>
            <w:r>
              <w:rPr>
                <w:rFonts w:hint="eastAsia"/>
                <w:lang w:val="en-US" w:eastAsia="zh-CN"/>
              </w:rPr>
              <w:t>投标响应型号</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B888">
            <w:pPr>
              <w:pStyle w:val="973"/>
              <w:pageBreakBefore w:val="0"/>
              <w:kinsoku/>
              <w:wordWrap w:val="0"/>
              <w:overflowPunct/>
              <w:topLinePunct w:val="0"/>
              <w:bidi w:val="0"/>
              <w:textAlignment w:val="auto"/>
              <w:rPr>
                <w:rFonts w:hint="default"/>
                <w:lang w:val="en-US" w:eastAsia="zh-CN"/>
              </w:rPr>
            </w:pPr>
            <w:r>
              <w:rPr>
                <w:rFonts w:hint="eastAsia"/>
                <w:lang w:val="en-US" w:eastAsia="zh-CN"/>
              </w:rPr>
              <w:t>生产厂家/产地</w:t>
            </w:r>
          </w:p>
        </w:tc>
      </w:tr>
      <w:tr w14:paraId="09B7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B607">
            <w:pPr>
              <w:pStyle w:val="973"/>
              <w:pageBreakBefore w:val="0"/>
              <w:kinsoku/>
              <w:wordWrap w:val="0"/>
              <w:overflowPunct/>
              <w:topLinePunct w:val="0"/>
              <w:bidi w:val="0"/>
              <w:textAlignment w:val="auto"/>
              <w:rPr>
                <w:rFonts w:hint="eastAsia"/>
              </w:rPr>
            </w:pPr>
            <w:r>
              <w:rPr>
                <w:rFonts w:hint="default"/>
                <w:lang w:val="en-US" w:eastAsia="zh-CN"/>
              </w:rPr>
              <w:t>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6B02">
            <w:pPr>
              <w:pStyle w:val="973"/>
              <w:pageBreakBefore w:val="0"/>
              <w:kinsoku/>
              <w:wordWrap w:val="0"/>
              <w:overflowPunct/>
              <w:topLinePunct w:val="0"/>
              <w:bidi w:val="0"/>
              <w:textAlignment w:val="auto"/>
              <w:rPr>
                <w:rFonts w:hint="eastAsia"/>
              </w:rPr>
            </w:pPr>
            <w:r>
              <w:rPr>
                <w:rFonts w:hint="eastAsia"/>
                <w:lang w:val="en-US" w:eastAsia="zh-CN"/>
              </w:rPr>
              <w:t>消防货架</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76C1">
            <w:pPr>
              <w:pStyle w:val="973"/>
              <w:pageBreakBefore w:val="0"/>
              <w:kinsoku/>
              <w:wordWrap w:val="0"/>
              <w:overflowPunct/>
              <w:topLinePunct w:val="0"/>
              <w:bidi w:val="0"/>
              <w:textAlignment w:val="auto"/>
              <w:rPr>
                <w:rFonts w:hint="eastAsia"/>
              </w:rPr>
            </w:pP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AED7">
            <w:pPr>
              <w:pStyle w:val="973"/>
              <w:pageBreakBefore w:val="0"/>
              <w:kinsoku/>
              <w:wordWrap w:val="0"/>
              <w:overflowPunct/>
              <w:topLinePunct w:val="0"/>
              <w:bidi w:val="0"/>
              <w:textAlignment w:val="auto"/>
              <w:rPr>
                <w:rFonts w:hint="default"/>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D981">
            <w:pPr>
              <w:pStyle w:val="973"/>
              <w:pageBreakBefore w:val="0"/>
              <w:kinsoku/>
              <w:wordWrap w:val="0"/>
              <w:overflowPunct/>
              <w:topLinePunct w:val="0"/>
              <w:bidi w:val="0"/>
              <w:textAlignment w:val="auto"/>
              <w:rPr>
                <w:rFonts w:hint="default"/>
                <w:lang w:val="en-US" w:eastAsia="zh-CN"/>
              </w:rPr>
            </w:pPr>
          </w:p>
        </w:tc>
      </w:tr>
      <w:tr w14:paraId="6CC3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ACB4">
            <w:pPr>
              <w:pStyle w:val="973"/>
              <w:pageBreakBefore w:val="0"/>
              <w:kinsoku/>
              <w:wordWrap w:val="0"/>
              <w:overflowPunct/>
              <w:topLinePunct w:val="0"/>
              <w:bidi w:val="0"/>
              <w:textAlignment w:val="auto"/>
              <w:rPr>
                <w:rFonts w:hint="eastAsia"/>
              </w:rPr>
            </w:pPr>
            <w:r>
              <w:rPr>
                <w:rFonts w:hint="default"/>
                <w:lang w:val="en-US" w:eastAsia="zh-CN"/>
              </w:rPr>
              <w:t>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114F">
            <w:pPr>
              <w:pStyle w:val="973"/>
              <w:pageBreakBefore w:val="0"/>
              <w:kinsoku/>
              <w:wordWrap w:val="0"/>
              <w:overflowPunct/>
              <w:topLinePunct w:val="0"/>
              <w:bidi w:val="0"/>
              <w:textAlignment w:val="auto"/>
              <w:rPr>
                <w:rFonts w:hint="eastAsia"/>
              </w:rPr>
            </w:pPr>
            <w:r>
              <w:rPr>
                <w:rFonts w:hint="eastAsia"/>
                <w:lang w:val="en-US" w:eastAsia="zh-CN"/>
              </w:rPr>
              <w:t>消防服架</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C9B6">
            <w:pPr>
              <w:pStyle w:val="973"/>
              <w:pageBreakBefore w:val="0"/>
              <w:kinsoku/>
              <w:wordWrap w:val="0"/>
              <w:overflowPunct/>
              <w:topLinePunct w:val="0"/>
              <w:bidi w:val="0"/>
              <w:textAlignment w:val="auto"/>
              <w:rPr>
                <w:rFonts w:hint="eastAsia"/>
              </w:rPr>
            </w:pP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B7F9">
            <w:pPr>
              <w:pStyle w:val="973"/>
              <w:pageBreakBefore w:val="0"/>
              <w:kinsoku/>
              <w:wordWrap w:val="0"/>
              <w:overflowPunct/>
              <w:topLinePunct w:val="0"/>
              <w:bidi w:val="0"/>
              <w:textAlignment w:val="auto"/>
              <w:rPr>
                <w:rFonts w:hint="default"/>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AC9F">
            <w:pPr>
              <w:pStyle w:val="973"/>
              <w:pageBreakBefore w:val="0"/>
              <w:kinsoku/>
              <w:wordWrap w:val="0"/>
              <w:overflowPunct/>
              <w:topLinePunct w:val="0"/>
              <w:bidi w:val="0"/>
              <w:textAlignment w:val="auto"/>
              <w:rPr>
                <w:rFonts w:hint="default"/>
                <w:lang w:val="en-US" w:eastAsia="zh-CN"/>
              </w:rPr>
            </w:pPr>
          </w:p>
        </w:tc>
      </w:tr>
      <w:tr w14:paraId="6EBE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4A1A">
            <w:pPr>
              <w:pStyle w:val="973"/>
              <w:pageBreakBefore w:val="0"/>
              <w:kinsoku/>
              <w:wordWrap w:val="0"/>
              <w:overflowPunct/>
              <w:topLinePunct w:val="0"/>
              <w:bidi w:val="0"/>
              <w:textAlignment w:val="auto"/>
              <w:rPr>
                <w:rFonts w:hint="eastAsia"/>
              </w:rPr>
            </w:pPr>
            <w:r>
              <w:rPr>
                <w:rFonts w:hint="default"/>
                <w:lang w:val="en-US" w:eastAsia="zh-CN"/>
              </w:rPr>
              <w:t>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F6BD">
            <w:pPr>
              <w:pStyle w:val="973"/>
              <w:pageBreakBefore w:val="0"/>
              <w:kinsoku/>
              <w:wordWrap w:val="0"/>
              <w:overflowPunct/>
              <w:topLinePunct w:val="0"/>
              <w:bidi w:val="0"/>
              <w:textAlignment w:val="auto"/>
              <w:rPr>
                <w:rFonts w:hint="eastAsia"/>
              </w:rPr>
            </w:pPr>
            <w:r>
              <w:rPr>
                <w:rFonts w:hint="eastAsia"/>
                <w:lang w:val="en-US" w:eastAsia="zh-CN"/>
              </w:rPr>
              <w:t>消防水带</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C391">
            <w:pPr>
              <w:pStyle w:val="973"/>
              <w:pageBreakBefore w:val="0"/>
              <w:kinsoku/>
              <w:wordWrap w:val="0"/>
              <w:overflowPunct/>
              <w:topLinePunct w:val="0"/>
              <w:bidi w:val="0"/>
              <w:textAlignment w:val="auto"/>
              <w:rPr>
                <w:rFonts w:hint="eastAsia"/>
              </w:rPr>
            </w:pPr>
            <w:r>
              <w:rPr>
                <w:rFonts w:hint="eastAsia"/>
                <w:lang w:val="en-US" w:eastAsia="zh-CN"/>
              </w:rPr>
              <w:t>水带：16-65-20-涤纶长丝/涤纶长丝-聚氨酯</w:t>
            </w:r>
            <w:r>
              <w:rPr>
                <w:rFonts w:hint="eastAsia"/>
                <w:lang w:val="en-US" w:eastAsia="zh-CN"/>
              </w:rPr>
              <w:br w:type="textWrapping"/>
            </w:r>
            <w:r>
              <w:rPr>
                <w:rFonts w:hint="eastAsia"/>
                <w:lang w:val="en-US" w:eastAsia="zh-CN"/>
              </w:rPr>
              <w:t>接口：KDK65</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785C">
            <w:pPr>
              <w:pStyle w:val="973"/>
              <w:pageBreakBefore w:val="0"/>
              <w:kinsoku/>
              <w:wordWrap w:val="0"/>
              <w:overflowPunct/>
              <w:topLinePunct w:val="0"/>
              <w:bidi w:val="0"/>
              <w:textAlignment w:val="auto"/>
              <w:rPr>
                <w:rFonts w:hint="default"/>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2356">
            <w:pPr>
              <w:pStyle w:val="973"/>
              <w:pageBreakBefore w:val="0"/>
              <w:kinsoku/>
              <w:wordWrap w:val="0"/>
              <w:overflowPunct/>
              <w:topLinePunct w:val="0"/>
              <w:bidi w:val="0"/>
              <w:textAlignment w:val="auto"/>
              <w:rPr>
                <w:rFonts w:hint="default"/>
                <w:lang w:val="en-US" w:eastAsia="zh-CN"/>
              </w:rPr>
            </w:pPr>
          </w:p>
        </w:tc>
      </w:tr>
      <w:tr w14:paraId="0B2E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09BE">
            <w:pPr>
              <w:pStyle w:val="973"/>
              <w:pageBreakBefore w:val="0"/>
              <w:kinsoku/>
              <w:wordWrap w:val="0"/>
              <w:overflowPunct/>
              <w:topLinePunct w:val="0"/>
              <w:bidi w:val="0"/>
              <w:textAlignment w:val="auto"/>
              <w:rPr>
                <w:rFonts w:hint="eastAsia"/>
              </w:rPr>
            </w:pPr>
            <w:r>
              <w:rPr>
                <w:rFonts w:hint="default"/>
                <w:lang w:val="en-US" w:eastAsia="zh-CN"/>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053D">
            <w:pPr>
              <w:pStyle w:val="973"/>
              <w:pageBreakBefore w:val="0"/>
              <w:kinsoku/>
              <w:wordWrap w:val="0"/>
              <w:overflowPunct/>
              <w:topLinePunct w:val="0"/>
              <w:bidi w:val="0"/>
              <w:textAlignment w:val="auto"/>
              <w:rPr>
                <w:rFonts w:hint="eastAsia"/>
              </w:rPr>
            </w:pPr>
            <w:r>
              <w:rPr>
                <w:rFonts w:hint="eastAsia"/>
                <w:lang w:val="en-US" w:eastAsia="zh-CN"/>
              </w:rPr>
              <w:t>多功能水枪</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E7BD">
            <w:pPr>
              <w:pStyle w:val="973"/>
              <w:pageBreakBefore w:val="0"/>
              <w:kinsoku/>
              <w:wordWrap w:val="0"/>
              <w:overflowPunct/>
              <w:topLinePunct w:val="0"/>
              <w:bidi w:val="0"/>
              <w:textAlignment w:val="auto"/>
              <w:rPr>
                <w:rFonts w:hint="eastAsia"/>
              </w:rPr>
            </w:pPr>
            <w:r>
              <w:rPr>
                <w:rFonts w:hint="eastAsia"/>
                <w:lang w:val="en-US" w:eastAsia="zh-CN"/>
              </w:rPr>
              <w:t>水枪：QLD6,0/8III</w:t>
            </w:r>
            <w:r>
              <w:rPr>
                <w:rFonts w:hint="eastAsia"/>
                <w:lang w:val="en-US" w:eastAsia="zh-CN"/>
              </w:rPr>
              <w:br w:type="textWrapping"/>
            </w:r>
            <w:r>
              <w:rPr>
                <w:rFonts w:hint="eastAsia"/>
                <w:lang w:val="en-US" w:eastAsia="zh-CN"/>
              </w:rPr>
              <w:t>接口：KYKA65</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8B1A">
            <w:pPr>
              <w:pStyle w:val="973"/>
              <w:pageBreakBefore w:val="0"/>
              <w:kinsoku/>
              <w:wordWrap w:val="0"/>
              <w:overflowPunct/>
              <w:topLinePunct w:val="0"/>
              <w:bidi w:val="0"/>
              <w:textAlignment w:val="auto"/>
              <w:rPr>
                <w:rFonts w:hint="default"/>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A20B">
            <w:pPr>
              <w:pStyle w:val="973"/>
              <w:pageBreakBefore w:val="0"/>
              <w:kinsoku/>
              <w:wordWrap w:val="0"/>
              <w:overflowPunct/>
              <w:topLinePunct w:val="0"/>
              <w:bidi w:val="0"/>
              <w:textAlignment w:val="auto"/>
              <w:rPr>
                <w:rFonts w:hint="default"/>
                <w:lang w:val="en-US" w:eastAsia="zh-CN"/>
              </w:rPr>
            </w:pPr>
          </w:p>
        </w:tc>
      </w:tr>
      <w:tr w14:paraId="3434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38AE">
            <w:pPr>
              <w:pStyle w:val="973"/>
              <w:pageBreakBefore w:val="0"/>
              <w:kinsoku/>
              <w:wordWrap w:val="0"/>
              <w:overflowPunct/>
              <w:topLinePunct w:val="0"/>
              <w:bidi w:val="0"/>
              <w:textAlignment w:val="auto"/>
              <w:rPr>
                <w:rFonts w:hint="eastAsia"/>
              </w:rPr>
            </w:pPr>
            <w:r>
              <w:rPr>
                <w:rFonts w:hint="default"/>
                <w:lang w:val="en-US" w:eastAsia="zh-CN"/>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1B8F">
            <w:pPr>
              <w:pStyle w:val="973"/>
              <w:pageBreakBefore w:val="0"/>
              <w:kinsoku/>
              <w:wordWrap w:val="0"/>
              <w:overflowPunct/>
              <w:topLinePunct w:val="0"/>
              <w:bidi w:val="0"/>
              <w:textAlignment w:val="auto"/>
              <w:rPr>
                <w:rFonts w:hint="eastAsia"/>
              </w:rPr>
            </w:pPr>
            <w:r>
              <w:rPr>
                <w:rFonts w:hint="eastAsia"/>
                <w:lang w:val="en-US" w:eastAsia="zh-CN"/>
              </w:rPr>
              <w:t>分水器</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F5E5">
            <w:pPr>
              <w:pStyle w:val="973"/>
              <w:pageBreakBefore w:val="0"/>
              <w:kinsoku/>
              <w:wordWrap w:val="0"/>
              <w:overflowPunct/>
              <w:topLinePunct w:val="0"/>
              <w:bidi w:val="0"/>
              <w:textAlignment w:val="auto"/>
              <w:rPr>
                <w:rFonts w:hint="eastAsia"/>
              </w:rPr>
            </w:pPr>
            <w:r>
              <w:rPr>
                <w:rFonts w:hint="eastAsia"/>
                <w:lang w:val="en-US" w:eastAsia="zh-CN"/>
              </w:rPr>
              <w:t>分水器：FIII80/65x3-2.5</w:t>
            </w:r>
            <w:r>
              <w:rPr>
                <w:rFonts w:hint="eastAsia"/>
                <w:lang w:val="en-US" w:eastAsia="zh-CN"/>
              </w:rPr>
              <w:br w:type="textWrapping"/>
            </w:r>
            <w:r>
              <w:rPr>
                <w:rFonts w:hint="eastAsia"/>
                <w:lang w:val="en-US" w:eastAsia="zh-CN"/>
              </w:rPr>
              <w:t>接口：进水口KYKA80，出水口KYK65</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0AA3">
            <w:pPr>
              <w:pStyle w:val="973"/>
              <w:pageBreakBefore w:val="0"/>
              <w:kinsoku/>
              <w:wordWrap w:val="0"/>
              <w:overflowPunct/>
              <w:topLinePunct w:val="0"/>
              <w:bidi w:val="0"/>
              <w:textAlignment w:val="auto"/>
              <w:rPr>
                <w:rFonts w:hint="default"/>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1685">
            <w:pPr>
              <w:pStyle w:val="973"/>
              <w:pageBreakBefore w:val="0"/>
              <w:kinsoku/>
              <w:wordWrap w:val="0"/>
              <w:overflowPunct/>
              <w:topLinePunct w:val="0"/>
              <w:bidi w:val="0"/>
              <w:textAlignment w:val="auto"/>
              <w:rPr>
                <w:rFonts w:hint="default"/>
                <w:lang w:val="en-US" w:eastAsia="zh-CN"/>
              </w:rPr>
            </w:pPr>
          </w:p>
        </w:tc>
      </w:tr>
      <w:tr w14:paraId="3336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ECFA">
            <w:pPr>
              <w:pStyle w:val="973"/>
              <w:pageBreakBefore w:val="0"/>
              <w:kinsoku/>
              <w:wordWrap w:val="0"/>
              <w:overflowPunct/>
              <w:topLinePunct w:val="0"/>
              <w:bidi w:val="0"/>
              <w:textAlignment w:val="auto"/>
              <w:rPr>
                <w:rFonts w:hint="eastAsia"/>
                <w:lang w:val="en-US" w:eastAsia="zh-CN"/>
              </w:rPr>
            </w:pPr>
            <w:r>
              <w:rPr>
                <w:rFonts w:hint="default"/>
                <w:lang w:val="en-US" w:eastAsia="zh-CN"/>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C7CE">
            <w:pPr>
              <w:pStyle w:val="973"/>
              <w:pageBreakBefore w:val="0"/>
              <w:kinsoku/>
              <w:wordWrap w:val="0"/>
              <w:overflowPunct/>
              <w:topLinePunct w:val="0"/>
              <w:bidi w:val="0"/>
              <w:textAlignment w:val="auto"/>
              <w:rPr>
                <w:rFonts w:hint="eastAsia"/>
              </w:rPr>
            </w:pPr>
            <w:r>
              <w:rPr>
                <w:rFonts w:hint="eastAsia"/>
                <w:lang w:val="en-US" w:eastAsia="zh-CN"/>
              </w:rPr>
              <w:t>正压式消防空气呼吸器</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CCBD">
            <w:pPr>
              <w:pStyle w:val="973"/>
              <w:pageBreakBefore w:val="0"/>
              <w:kinsoku/>
              <w:wordWrap w:val="0"/>
              <w:overflowPunct/>
              <w:topLinePunct w:val="0"/>
              <w:bidi w:val="0"/>
              <w:textAlignment w:val="auto"/>
              <w:rPr>
                <w:rFonts w:hint="eastAsia"/>
              </w:rPr>
            </w:pPr>
            <w:r>
              <w:rPr>
                <w:rFonts w:hint="eastAsia"/>
                <w:lang w:val="en-US" w:eastAsia="zh-CN"/>
              </w:rPr>
              <w:t>RHZK6.8CP</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9A5A">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C19F">
            <w:pPr>
              <w:pStyle w:val="973"/>
              <w:pageBreakBefore w:val="0"/>
              <w:kinsoku/>
              <w:wordWrap w:val="0"/>
              <w:overflowPunct/>
              <w:topLinePunct w:val="0"/>
              <w:bidi w:val="0"/>
              <w:textAlignment w:val="auto"/>
              <w:rPr>
                <w:rFonts w:hint="eastAsia"/>
                <w:lang w:val="en-US" w:eastAsia="zh-CN"/>
              </w:rPr>
            </w:pPr>
          </w:p>
        </w:tc>
      </w:tr>
      <w:tr w14:paraId="3433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E3A9">
            <w:pPr>
              <w:pStyle w:val="973"/>
              <w:pageBreakBefore w:val="0"/>
              <w:kinsoku/>
              <w:wordWrap w:val="0"/>
              <w:overflowPunct/>
              <w:topLinePunct w:val="0"/>
              <w:bidi w:val="0"/>
              <w:textAlignment w:val="auto"/>
              <w:rPr>
                <w:rFonts w:hint="eastAsia"/>
              </w:rPr>
            </w:pPr>
            <w:r>
              <w:rPr>
                <w:rFonts w:hint="default"/>
                <w:lang w:val="en-US" w:eastAsia="zh-CN"/>
              </w:rPr>
              <w:t>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57A5">
            <w:pPr>
              <w:pStyle w:val="973"/>
              <w:pageBreakBefore w:val="0"/>
              <w:kinsoku/>
              <w:wordWrap w:val="0"/>
              <w:overflowPunct/>
              <w:topLinePunct w:val="0"/>
              <w:bidi w:val="0"/>
              <w:textAlignment w:val="auto"/>
              <w:rPr>
                <w:rFonts w:hint="eastAsia"/>
              </w:rPr>
            </w:pPr>
            <w:r>
              <w:rPr>
                <w:rFonts w:hint="eastAsia"/>
                <w:lang w:val="en-US" w:eastAsia="zh-CN"/>
              </w:rPr>
              <w:t>空气呼吸器充气泵</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E6E1">
            <w:pPr>
              <w:pStyle w:val="973"/>
              <w:pageBreakBefore w:val="0"/>
              <w:kinsoku/>
              <w:wordWrap w:val="0"/>
              <w:overflowPunct/>
              <w:topLinePunct w:val="0"/>
              <w:bidi w:val="0"/>
              <w:textAlignment w:val="auto"/>
              <w:rPr>
                <w:rFonts w:hint="eastAsia"/>
              </w:rPr>
            </w:pP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B852">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EBC6">
            <w:pPr>
              <w:pStyle w:val="973"/>
              <w:pageBreakBefore w:val="0"/>
              <w:kinsoku/>
              <w:wordWrap w:val="0"/>
              <w:overflowPunct/>
              <w:topLinePunct w:val="0"/>
              <w:bidi w:val="0"/>
              <w:textAlignment w:val="auto"/>
              <w:rPr>
                <w:rFonts w:hint="eastAsia"/>
                <w:lang w:val="en-US" w:eastAsia="zh-CN"/>
              </w:rPr>
            </w:pPr>
          </w:p>
        </w:tc>
      </w:tr>
      <w:tr w14:paraId="2231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AE67">
            <w:pPr>
              <w:pStyle w:val="973"/>
              <w:pageBreakBefore w:val="0"/>
              <w:kinsoku/>
              <w:wordWrap w:val="0"/>
              <w:overflowPunct/>
              <w:topLinePunct w:val="0"/>
              <w:bidi w:val="0"/>
              <w:textAlignment w:val="auto"/>
              <w:rPr>
                <w:rFonts w:hint="eastAsia"/>
              </w:rPr>
            </w:pPr>
            <w:r>
              <w:rPr>
                <w:rFonts w:hint="default"/>
                <w:lang w:val="en-US" w:eastAsia="zh-CN"/>
              </w:rPr>
              <w:t>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2484">
            <w:pPr>
              <w:pStyle w:val="973"/>
              <w:pageBreakBefore w:val="0"/>
              <w:kinsoku/>
              <w:wordWrap w:val="0"/>
              <w:overflowPunct/>
              <w:topLinePunct w:val="0"/>
              <w:bidi w:val="0"/>
              <w:textAlignment w:val="auto"/>
              <w:rPr>
                <w:rFonts w:hint="eastAsia"/>
              </w:rPr>
            </w:pPr>
            <w:r>
              <w:rPr>
                <w:rFonts w:hint="eastAsia"/>
                <w:lang w:val="en-US" w:eastAsia="zh-CN"/>
              </w:rPr>
              <w:t>消防机动泵</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A1BF">
            <w:pPr>
              <w:pStyle w:val="973"/>
              <w:pageBreakBefore w:val="0"/>
              <w:kinsoku/>
              <w:wordWrap w:val="0"/>
              <w:overflowPunct/>
              <w:topLinePunct w:val="0"/>
              <w:bidi w:val="0"/>
              <w:textAlignment w:val="auto"/>
              <w:rPr>
                <w:rFonts w:hint="eastAsia"/>
              </w:rPr>
            </w:pPr>
            <w:r>
              <w:rPr>
                <w:rFonts w:hint="eastAsia"/>
                <w:lang w:val="en-US" w:eastAsia="zh-CN"/>
              </w:rPr>
              <w:t>JBQ6.0/17</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1A56">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9403">
            <w:pPr>
              <w:pStyle w:val="973"/>
              <w:pageBreakBefore w:val="0"/>
              <w:kinsoku/>
              <w:wordWrap w:val="0"/>
              <w:overflowPunct/>
              <w:topLinePunct w:val="0"/>
              <w:bidi w:val="0"/>
              <w:textAlignment w:val="auto"/>
              <w:rPr>
                <w:rFonts w:hint="eastAsia"/>
                <w:lang w:val="en-US" w:eastAsia="zh-CN"/>
              </w:rPr>
            </w:pPr>
          </w:p>
        </w:tc>
      </w:tr>
      <w:tr w14:paraId="0D2E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7ECB">
            <w:pPr>
              <w:pStyle w:val="973"/>
              <w:pageBreakBefore w:val="0"/>
              <w:kinsoku/>
              <w:wordWrap w:val="0"/>
              <w:overflowPunct/>
              <w:topLinePunct w:val="0"/>
              <w:bidi w:val="0"/>
              <w:textAlignment w:val="auto"/>
              <w:rPr>
                <w:rFonts w:hint="eastAsia"/>
              </w:rPr>
            </w:pPr>
            <w:r>
              <w:rPr>
                <w:rFonts w:hint="default"/>
                <w:lang w:val="en-US" w:eastAsia="zh-CN"/>
              </w:rPr>
              <w:t>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1F42">
            <w:pPr>
              <w:pStyle w:val="973"/>
              <w:pageBreakBefore w:val="0"/>
              <w:kinsoku/>
              <w:wordWrap w:val="0"/>
              <w:overflowPunct/>
              <w:topLinePunct w:val="0"/>
              <w:bidi w:val="0"/>
              <w:textAlignment w:val="auto"/>
              <w:rPr>
                <w:rFonts w:hint="eastAsia"/>
              </w:rPr>
            </w:pPr>
            <w:r>
              <w:rPr>
                <w:rFonts w:hint="eastAsia"/>
                <w:lang w:val="en-US" w:eastAsia="zh-CN"/>
              </w:rPr>
              <w:t>消防员灭火防护服</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A221">
            <w:pPr>
              <w:pStyle w:val="973"/>
              <w:pageBreakBefore w:val="0"/>
              <w:kinsoku/>
              <w:wordWrap w:val="0"/>
              <w:overflowPunct/>
              <w:topLinePunct w:val="0"/>
              <w:bidi w:val="0"/>
              <w:textAlignment w:val="auto"/>
              <w:rPr>
                <w:rFonts w:hint="eastAsia"/>
              </w:rPr>
            </w:pPr>
            <w:r>
              <w:rPr>
                <w:rFonts w:hint="eastAsia"/>
                <w:lang w:val="en-US" w:eastAsia="zh-CN"/>
              </w:rPr>
              <w:t>ZFMH</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FF53">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8DBA">
            <w:pPr>
              <w:pStyle w:val="973"/>
              <w:pageBreakBefore w:val="0"/>
              <w:kinsoku/>
              <w:wordWrap w:val="0"/>
              <w:overflowPunct/>
              <w:topLinePunct w:val="0"/>
              <w:bidi w:val="0"/>
              <w:textAlignment w:val="auto"/>
              <w:rPr>
                <w:rFonts w:hint="eastAsia"/>
                <w:lang w:val="en-US" w:eastAsia="zh-CN"/>
              </w:rPr>
            </w:pPr>
          </w:p>
        </w:tc>
      </w:tr>
      <w:tr w14:paraId="4939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5EE9">
            <w:pPr>
              <w:pStyle w:val="973"/>
              <w:pageBreakBefore w:val="0"/>
              <w:kinsoku/>
              <w:wordWrap w:val="0"/>
              <w:overflowPunct/>
              <w:topLinePunct w:val="0"/>
              <w:bidi w:val="0"/>
              <w:textAlignment w:val="auto"/>
              <w:rPr>
                <w:rFonts w:hint="default"/>
                <w:lang w:val="en-US"/>
              </w:rPr>
            </w:pPr>
            <w:r>
              <w:rPr>
                <w:rFonts w:hint="default"/>
                <w:lang w:val="en-US" w:eastAsia="zh-CN"/>
              </w:rPr>
              <w:t>10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F579">
            <w:pPr>
              <w:pStyle w:val="973"/>
              <w:pageBreakBefore w:val="0"/>
              <w:kinsoku/>
              <w:wordWrap w:val="0"/>
              <w:overflowPunct/>
              <w:topLinePunct w:val="0"/>
              <w:bidi w:val="0"/>
              <w:textAlignment w:val="auto"/>
              <w:rPr>
                <w:rFonts w:hint="eastAsia"/>
              </w:rPr>
            </w:pPr>
            <w:r>
              <w:rPr>
                <w:rFonts w:hint="eastAsia"/>
                <w:lang w:val="en-US" w:eastAsia="zh-CN"/>
              </w:rPr>
              <w:t>消防靴</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87C8">
            <w:pPr>
              <w:pStyle w:val="973"/>
              <w:pageBreakBefore w:val="0"/>
              <w:kinsoku/>
              <w:wordWrap w:val="0"/>
              <w:overflowPunct/>
              <w:topLinePunct w:val="0"/>
              <w:bidi w:val="0"/>
              <w:textAlignment w:val="auto"/>
              <w:rPr>
                <w:rFonts w:hint="eastAsia"/>
              </w:rPr>
            </w:pPr>
            <w:r>
              <w:rPr>
                <w:rFonts w:hint="eastAsia"/>
                <w:lang w:val="en-US" w:eastAsia="zh-CN"/>
              </w:rPr>
              <w:t>RJX</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2525">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80EE">
            <w:pPr>
              <w:pStyle w:val="973"/>
              <w:pageBreakBefore w:val="0"/>
              <w:kinsoku/>
              <w:wordWrap w:val="0"/>
              <w:overflowPunct/>
              <w:topLinePunct w:val="0"/>
              <w:bidi w:val="0"/>
              <w:textAlignment w:val="auto"/>
              <w:rPr>
                <w:rFonts w:hint="eastAsia"/>
                <w:lang w:val="en-US" w:eastAsia="zh-CN"/>
              </w:rPr>
            </w:pPr>
          </w:p>
        </w:tc>
      </w:tr>
      <w:tr w14:paraId="6480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7D46">
            <w:pPr>
              <w:pStyle w:val="973"/>
              <w:pageBreakBefore w:val="0"/>
              <w:kinsoku/>
              <w:wordWrap w:val="0"/>
              <w:overflowPunct/>
              <w:topLinePunct w:val="0"/>
              <w:bidi w:val="0"/>
              <w:textAlignment w:val="auto"/>
              <w:rPr>
                <w:rFonts w:hint="default"/>
                <w:lang w:val="en-US"/>
              </w:rPr>
            </w:pPr>
            <w:r>
              <w:rPr>
                <w:rFonts w:hint="default"/>
                <w:lang w:val="en-US" w:eastAsia="zh-CN"/>
              </w:rPr>
              <w:t>11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4F79">
            <w:pPr>
              <w:pStyle w:val="973"/>
              <w:pageBreakBefore w:val="0"/>
              <w:kinsoku/>
              <w:wordWrap w:val="0"/>
              <w:overflowPunct/>
              <w:topLinePunct w:val="0"/>
              <w:bidi w:val="0"/>
              <w:textAlignment w:val="auto"/>
              <w:rPr>
                <w:rFonts w:hint="eastAsia"/>
              </w:rPr>
            </w:pPr>
            <w:r>
              <w:rPr>
                <w:rFonts w:hint="eastAsia"/>
                <w:lang w:val="en-US" w:eastAsia="zh-CN"/>
              </w:rPr>
              <w:t>消防员呼救器</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4999">
            <w:pPr>
              <w:pStyle w:val="973"/>
              <w:pageBreakBefore w:val="0"/>
              <w:kinsoku/>
              <w:wordWrap w:val="0"/>
              <w:overflowPunct/>
              <w:topLinePunct w:val="0"/>
              <w:bidi w:val="0"/>
              <w:textAlignment w:val="auto"/>
              <w:rPr>
                <w:rFonts w:hint="eastAsia"/>
              </w:rPr>
            </w:pPr>
            <w:r>
              <w:rPr>
                <w:rFonts w:hint="eastAsia"/>
                <w:lang w:val="en-US" w:eastAsia="zh-CN"/>
              </w:rPr>
              <w:t>RHJ360</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24C6">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52FE">
            <w:pPr>
              <w:pStyle w:val="973"/>
              <w:pageBreakBefore w:val="0"/>
              <w:kinsoku/>
              <w:wordWrap w:val="0"/>
              <w:overflowPunct/>
              <w:topLinePunct w:val="0"/>
              <w:bidi w:val="0"/>
              <w:textAlignment w:val="auto"/>
              <w:rPr>
                <w:rFonts w:hint="eastAsia"/>
                <w:lang w:val="en-US" w:eastAsia="zh-CN"/>
              </w:rPr>
            </w:pPr>
          </w:p>
        </w:tc>
      </w:tr>
      <w:tr w14:paraId="2AA7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6DB4">
            <w:pPr>
              <w:pStyle w:val="973"/>
              <w:pageBreakBefore w:val="0"/>
              <w:kinsoku/>
              <w:wordWrap w:val="0"/>
              <w:overflowPunct/>
              <w:topLinePunct w:val="0"/>
              <w:bidi w:val="0"/>
              <w:textAlignment w:val="auto"/>
              <w:rPr>
                <w:rFonts w:hint="default"/>
                <w:lang w:val="en-US"/>
              </w:rPr>
            </w:pPr>
            <w:r>
              <w:rPr>
                <w:rFonts w:hint="default"/>
                <w:lang w:val="en-US" w:eastAsia="zh-CN"/>
              </w:rPr>
              <w:t>12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AD7D">
            <w:pPr>
              <w:pStyle w:val="973"/>
              <w:pageBreakBefore w:val="0"/>
              <w:kinsoku/>
              <w:wordWrap w:val="0"/>
              <w:overflowPunct/>
              <w:topLinePunct w:val="0"/>
              <w:bidi w:val="0"/>
              <w:textAlignment w:val="auto"/>
              <w:rPr>
                <w:rFonts w:hint="eastAsia"/>
              </w:rPr>
            </w:pPr>
            <w:r>
              <w:rPr>
                <w:rFonts w:hint="eastAsia"/>
                <w:lang w:val="en-US" w:eastAsia="zh-CN"/>
              </w:rPr>
              <w:t>消防员头灯</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8F25">
            <w:pPr>
              <w:pStyle w:val="973"/>
              <w:pageBreakBefore w:val="0"/>
              <w:kinsoku/>
              <w:wordWrap w:val="0"/>
              <w:overflowPunct/>
              <w:topLinePunct w:val="0"/>
              <w:bidi w:val="0"/>
              <w:textAlignment w:val="auto"/>
              <w:rPr>
                <w:rFonts w:hint="eastAsia"/>
              </w:rPr>
            </w:pPr>
            <w:r>
              <w:rPr>
                <w:rFonts w:hint="eastAsia"/>
                <w:lang w:val="en-US" w:eastAsia="zh-CN"/>
              </w:rPr>
              <w:t>FD-FBP240</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85D1">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B5A">
            <w:pPr>
              <w:pStyle w:val="973"/>
              <w:pageBreakBefore w:val="0"/>
              <w:kinsoku/>
              <w:wordWrap w:val="0"/>
              <w:overflowPunct/>
              <w:topLinePunct w:val="0"/>
              <w:bidi w:val="0"/>
              <w:textAlignment w:val="auto"/>
              <w:rPr>
                <w:rFonts w:hint="eastAsia"/>
                <w:lang w:val="en-US" w:eastAsia="zh-CN"/>
              </w:rPr>
            </w:pPr>
          </w:p>
        </w:tc>
      </w:tr>
      <w:tr w14:paraId="38C9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1B2E">
            <w:pPr>
              <w:pStyle w:val="973"/>
              <w:pageBreakBefore w:val="0"/>
              <w:kinsoku/>
              <w:wordWrap w:val="0"/>
              <w:overflowPunct/>
              <w:topLinePunct w:val="0"/>
              <w:bidi w:val="0"/>
              <w:textAlignment w:val="auto"/>
              <w:rPr>
                <w:rFonts w:hint="default"/>
                <w:lang w:val="en-US"/>
              </w:rPr>
            </w:pPr>
            <w:r>
              <w:rPr>
                <w:rFonts w:hint="default"/>
                <w:lang w:val="en-US" w:eastAsia="zh-CN"/>
              </w:rPr>
              <w:t>13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973A">
            <w:pPr>
              <w:pStyle w:val="973"/>
              <w:pageBreakBefore w:val="0"/>
              <w:kinsoku/>
              <w:wordWrap w:val="0"/>
              <w:overflowPunct/>
              <w:topLinePunct w:val="0"/>
              <w:bidi w:val="0"/>
              <w:textAlignment w:val="auto"/>
              <w:rPr>
                <w:rFonts w:hint="eastAsia"/>
              </w:rPr>
            </w:pPr>
            <w:r>
              <w:rPr>
                <w:rFonts w:hint="eastAsia"/>
                <w:lang w:val="en-US" w:eastAsia="zh-CN"/>
              </w:rPr>
              <w:t>消防头盔</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A455">
            <w:pPr>
              <w:pStyle w:val="973"/>
              <w:pageBreakBefore w:val="0"/>
              <w:kinsoku/>
              <w:wordWrap w:val="0"/>
              <w:overflowPunct/>
              <w:topLinePunct w:val="0"/>
              <w:bidi w:val="0"/>
              <w:textAlignment w:val="auto"/>
              <w:rPr>
                <w:rFonts w:hint="eastAsia"/>
              </w:rPr>
            </w:pPr>
            <w:r>
              <w:rPr>
                <w:rFonts w:hint="eastAsia"/>
                <w:lang w:val="en-US" w:eastAsia="zh-CN"/>
              </w:rPr>
              <w:t>FTK-B</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6C02">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AABF">
            <w:pPr>
              <w:pStyle w:val="973"/>
              <w:pageBreakBefore w:val="0"/>
              <w:kinsoku/>
              <w:wordWrap w:val="0"/>
              <w:overflowPunct/>
              <w:topLinePunct w:val="0"/>
              <w:bidi w:val="0"/>
              <w:textAlignment w:val="auto"/>
              <w:rPr>
                <w:rFonts w:hint="eastAsia"/>
                <w:lang w:val="en-US" w:eastAsia="zh-CN"/>
              </w:rPr>
            </w:pPr>
          </w:p>
        </w:tc>
      </w:tr>
      <w:tr w14:paraId="0E98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8541">
            <w:pPr>
              <w:pStyle w:val="973"/>
              <w:pageBreakBefore w:val="0"/>
              <w:kinsoku/>
              <w:wordWrap w:val="0"/>
              <w:overflowPunct/>
              <w:topLinePunct w:val="0"/>
              <w:bidi w:val="0"/>
              <w:textAlignment w:val="auto"/>
              <w:rPr>
                <w:rFonts w:hint="default"/>
                <w:lang w:val="en-US"/>
              </w:rPr>
            </w:pPr>
            <w:r>
              <w:rPr>
                <w:rFonts w:hint="default"/>
                <w:lang w:val="en-US" w:eastAsia="zh-CN"/>
              </w:rPr>
              <w:t>14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F83A">
            <w:pPr>
              <w:pStyle w:val="973"/>
              <w:pageBreakBefore w:val="0"/>
              <w:kinsoku/>
              <w:wordWrap w:val="0"/>
              <w:overflowPunct/>
              <w:topLinePunct w:val="0"/>
              <w:bidi w:val="0"/>
              <w:textAlignment w:val="auto"/>
              <w:rPr>
                <w:rFonts w:hint="eastAsia"/>
              </w:rPr>
            </w:pPr>
            <w:r>
              <w:rPr>
                <w:rFonts w:hint="eastAsia"/>
                <w:lang w:val="en-US" w:eastAsia="zh-CN"/>
              </w:rPr>
              <w:t>消防头套</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CCE1">
            <w:pPr>
              <w:pStyle w:val="973"/>
              <w:pageBreakBefore w:val="0"/>
              <w:kinsoku/>
              <w:wordWrap w:val="0"/>
              <w:overflowPunct/>
              <w:topLinePunct w:val="0"/>
              <w:bidi w:val="0"/>
              <w:textAlignment w:val="auto"/>
              <w:rPr>
                <w:rFonts w:hint="eastAsia"/>
              </w:rPr>
            </w:pPr>
            <w:r>
              <w:rPr>
                <w:rFonts w:hint="eastAsia"/>
                <w:lang w:val="en-US" w:eastAsia="zh-CN"/>
              </w:rPr>
              <w:t>RMT</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4B4B">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98B2">
            <w:pPr>
              <w:pStyle w:val="973"/>
              <w:pageBreakBefore w:val="0"/>
              <w:kinsoku/>
              <w:wordWrap w:val="0"/>
              <w:overflowPunct/>
              <w:topLinePunct w:val="0"/>
              <w:bidi w:val="0"/>
              <w:textAlignment w:val="auto"/>
              <w:rPr>
                <w:rFonts w:hint="eastAsia"/>
                <w:lang w:val="en-US" w:eastAsia="zh-CN"/>
              </w:rPr>
            </w:pPr>
          </w:p>
        </w:tc>
      </w:tr>
      <w:tr w14:paraId="555A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41BD">
            <w:pPr>
              <w:pStyle w:val="973"/>
              <w:pageBreakBefore w:val="0"/>
              <w:kinsoku/>
              <w:wordWrap w:val="0"/>
              <w:overflowPunct/>
              <w:topLinePunct w:val="0"/>
              <w:bidi w:val="0"/>
              <w:textAlignment w:val="auto"/>
              <w:rPr>
                <w:rFonts w:hint="default"/>
                <w:lang w:val="en-US"/>
              </w:rPr>
            </w:pPr>
            <w:r>
              <w:rPr>
                <w:rFonts w:hint="default"/>
                <w:lang w:val="en-US" w:eastAsia="zh-CN"/>
              </w:rPr>
              <w:t>15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E64E">
            <w:pPr>
              <w:pStyle w:val="973"/>
              <w:pageBreakBefore w:val="0"/>
              <w:kinsoku/>
              <w:wordWrap w:val="0"/>
              <w:overflowPunct/>
              <w:topLinePunct w:val="0"/>
              <w:bidi w:val="0"/>
              <w:textAlignment w:val="auto"/>
              <w:rPr>
                <w:rFonts w:hint="eastAsia"/>
              </w:rPr>
            </w:pPr>
            <w:r>
              <w:rPr>
                <w:rFonts w:hint="eastAsia"/>
                <w:lang w:val="en-US" w:eastAsia="zh-CN"/>
              </w:rPr>
              <w:t>消防手套</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4E87">
            <w:pPr>
              <w:pStyle w:val="973"/>
              <w:pageBreakBefore w:val="0"/>
              <w:kinsoku/>
              <w:wordWrap w:val="0"/>
              <w:overflowPunct/>
              <w:topLinePunct w:val="0"/>
              <w:bidi w:val="0"/>
              <w:textAlignment w:val="auto"/>
              <w:rPr>
                <w:rFonts w:hint="eastAsia"/>
              </w:rPr>
            </w:pP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8384">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F199">
            <w:pPr>
              <w:pStyle w:val="973"/>
              <w:pageBreakBefore w:val="0"/>
              <w:kinsoku/>
              <w:wordWrap w:val="0"/>
              <w:overflowPunct/>
              <w:topLinePunct w:val="0"/>
              <w:bidi w:val="0"/>
              <w:textAlignment w:val="auto"/>
              <w:rPr>
                <w:rFonts w:hint="eastAsia"/>
                <w:lang w:val="en-US" w:eastAsia="zh-CN"/>
              </w:rPr>
            </w:pPr>
          </w:p>
        </w:tc>
      </w:tr>
      <w:tr w14:paraId="2361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D84A">
            <w:pPr>
              <w:pStyle w:val="973"/>
              <w:pageBreakBefore w:val="0"/>
              <w:kinsoku/>
              <w:wordWrap w:val="0"/>
              <w:overflowPunct/>
              <w:topLinePunct w:val="0"/>
              <w:bidi w:val="0"/>
              <w:textAlignment w:val="auto"/>
              <w:rPr>
                <w:rFonts w:hint="default"/>
                <w:lang w:val="en-US"/>
              </w:rPr>
            </w:pPr>
            <w:r>
              <w:rPr>
                <w:rFonts w:hint="default"/>
                <w:lang w:val="en-US" w:eastAsia="zh-CN"/>
              </w:rPr>
              <w:t>16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7D81B">
            <w:pPr>
              <w:pStyle w:val="973"/>
              <w:pageBreakBefore w:val="0"/>
              <w:kinsoku/>
              <w:wordWrap w:val="0"/>
              <w:overflowPunct/>
              <w:topLinePunct w:val="0"/>
              <w:bidi w:val="0"/>
              <w:textAlignment w:val="auto"/>
              <w:rPr>
                <w:rFonts w:hint="eastAsia"/>
              </w:rPr>
            </w:pPr>
            <w:r>
              <w:rPr>
                <w:rFonts w:hint="eastAsia"/>
                <w:lang w:val="en-US" w:eastAsia="zh-CN"/>
              </w:rPr>
              <w:t>消防员腰包</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94B5">
            <w:pPr>
              <w:pStyle w:val="973"/>
              <w:pageBreakBefore w:val="0"/>
              <w:kinsoku/>
              <w:wordWrap w:val="0"/>
              <w:overflowPunct/>
              <w:topLinePunct w:val="0"/>
              <w:bidi w:val="0"/>
              <w:textAlignment w:val="auto"/>
              <w:rPr>
                <w:rFonts w:hint="eastAsia"/>
              </w:rPr>
            </w:pP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CDB6">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4F4D">
            <w:pPr>
              <w:pStyle w:val="973"/>
              <w:pageBreakBefore w:val="0"/>
              <w:kinsoku/>
              <w:wordWrap w:val="0"/>
              <w:overflowPunct/>
              <w:topLinePunct w:val="0"/>
              <w:bidi w:val="0"/>
              <w:textAlignment w:val="auto"/>
              <w:rPr>
                <w:rFonts w:hint="eastAsia"/>
                <w:lang w:val="en-US" w:eastAsia="zh-CN"/>
              </w:rPr>
            </w:pPr>
          </w:p>
        </w:tc>
      </w:tr>
      <w:tr w14:paraId="363A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8895">
            <w:pPr>
              <w:pStyle w:val="973"/>
              <w:pageBreakBefore w:val="0"/>
              <w:kinsoku/>
              <w:wordWrap w:val="0"/>
              <w:overflowPunct/>
              <w:topLinePunct w:val="0"/>
              <w:bidi w:val="0"/>
              <w:textAlignment w:val="auto"/>
              <w:rPr>
                <w:rFonts w:hint="default"/>
                <w:lang w:val="en-US"/>
              </w:rPr>
            </w:pPr>
            <w:r>
              <w:rPr>
                <w:rFonts w:hint="default"/>
                <w:lang w:val="en-US" w:eastAsia="zh-CN"/>
              </w:rPr>
              <w:t>17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8903">
            <w:pPr>
              <w:pStyle w:val="973"/>
              <w:pageBreakBefore w:val="0"/>
              <w:kinsoku/>
              <w:wordWrap w:val="0"/>
              <w:overflowPunct/>
              <w:topLinePunct w:val="0"/>
              <w:bidi w:val="0"/>
              <w:textAlignment w:val="auto"/>
              <w:rPr>
                <w:rFonts w:hint="eastAsia"/>
              </w:rPr>
            </w:pPr>
            <w:r>
              <w:rPr>
                <w:rFonts w:hint="eastAsia"/>
                <w:lang w:val="en-US" w:eastAsia="zh-CN"/>
              </w:rPr>
              <w:t>消防腰斧</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F75A">
            <w:pPr>
              <w:pStyle w:val="973"/>
              <w:pageBreakBefore w:val="0"/>
              <w:kinsoku/>
              <w:wordWrap w:val="0"/>
              <w:overflowPunct/>
              <w:topLinePunct w:val="0"/>
              <w:bidi w:val="0"/>
              <w:textAlignment w:val="auto"/>
              <w:rPr>
                <w:rFonts w:hint="eastAsia"/>
              </w:rPr>
            </w:pPr>
            <w:r>
              <w:rPr>
                <w:rFonts w:hint="eastAsia"/>
                <w:lang w:val="en-US" w:eastAsia="zh-CN"/>
              </w:rPr>
              <w:t>RYFY-QG</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9F5B">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3057">
            <w:pPr>
              <w:pStyle w:val="973"/>
              <w:pageBreakBefore w:val="0"/>
              <w:kinsoku/>
              <w:wordWrap w:val="0"/>
              <w:overflowPunct/>
              <w:topLinePunct w:val="0"/>
              <w:bidi w:val="0"/>
              <w:textAlignment w:val="auto"/>
              <w:rPr>
                <w:rFonts w:hint="eastAsia"/>
                <w:lang w:val="en-US" w:eastAsia="zh-CN"/>
              </w:rPr>
            </w:pPr>
          </w:p>
        </w:tc>
      </w:tr>
      <w:tr w14:paraId="513D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B532">
            <w:pPr>
              <w:pStyle w:val="973"/>
              <w:pageBreakBefore w:val="0"/>
              <w:kinsoku/>
              <w:wordWrap w:val="0"/>
              <w:overflowPunct/>
              <w:topLinePunct w:val="0"/>
              <w:bidi w:val="0"/>
              <w:textAlignment w:val="auto"/>
              <w:rPr>
                <w:rFonts w:hint="default"/>
                <w:lang w:val="en-US"/>
              </w:rPr>
            </w:pPr>
            <w:r>
              <w:rPr>
                <w:rFonts w:hint="default"/>
                <w:lang w:val="en-US" w:eastAsia="zh-CN"/>
              </w:rPr>
              <w:t>18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39F0">
            <w:pPr>
              <w:pStyle w:val="973"/>
              <w:pageBreakBefore w:val="0"/>
              <w:kinsoku/>
              <w:wordWrap w:val="0"/>
              <w:overflowPunct/>
              <w:topLinePunct w:val="0"/>
              <w:bidi w:val="0"/>
              <w:textAlignment w:val="auto"/>
              <w:rPr>
                <w:rFonts w:hint="eastAsia"/>
              </w:rPr>
            </w:pPr>
            <w:r>
              <w:rPr>
                <w:rFonts w:hint="eastAsia"/>
                <w:lang w:val="en-US" w:eastAsia="zh-CN"/>
              </w:rPr>
              <w:t>腰带</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4D66">
            <w:pPr>
              <w:pStyle w:val="973"/>
              <w:pageBreakBefore w:val="0"/>
              <w:kinsoku/>
              <w:wordWrap w:val="0"/>
              <w:overflowPunct/>
              <w:topLinePunct w:val="0"/>
              <w:bidi w:val="0"/>
              <w:textAlignment w:val="auto"/>
              <w:rPr>
                <w:rFonts w:hint="eastAsia"/>
              </w:rPr>
            </w:pPr>
            <w:r>
              <w:rPr>
                <w:rFonts w:hint="eastAsia"/>
                <w:lang w:val="en-US" w:eastAsia="zh-CN"/>
              </w:rPr>
              <w:t>FZL-YD</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5847">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FDC9">
            <w:pPr>
              <w:pStyle w:val="973"/>
              <w:pageBreakBefore w:val="0"/>
              <w:kinsoku/>
              <w:wordWrap w:val="0"/>
              <w:overflowPunct/>
              <w:topLinePunct w:val="0"/>
              <w:bidi w:val="0"/>
              <w:textAlignment w:val="auto"/>
              <w:rPr>
                <w:rFonts w:hint="eastAsia"/>
                <w:lang w:val="en-US" w:eastAsia="zh-CN"/>
              </w:rPr>
            </w:pPr>
          </w:p>
        </w:tc>
      </w:tr>
      <w:tr w14:paraId="44AB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31EA">
            <w:pPr>
              <w:pStyle w:val="973"/>
              <w:pageBreakBefore w:val="0"/>
              <w:kinsoku/>
              <w:wordWrap w:val="0"/>
              <w:overflowPunct/>
              <w:topLinePunct w:val="0"/>
              <w:bidi w:val="0"/>
              <w:textAlignment w:val="auto"/>
              <w:rPr>
                <w:rFonts w:hint="default"/>
                <w:lang w:val="en-US"/>
              </w:rPr>
            </w:pPr>
            <w:r>
              <w:rPr>
                <w:rFonts w:hint="default"/>
                <w:lang w:val="en-US" w:eastAsia="zh-CN"/>
              </w:rPr>
              <w:t>19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1CAF">
            <w:pPr>
              <w:pStyle w:val="973"/>
              <w:pageBreakBefore w:val="0"/>
              <w:kinsoku/>
              <w:wordWrap w:val="0"/>
              <w:overflowPunct/>
              <w:topLinePunct w:val="0"/>
              <w:bidi w:val="0"/>
              <w:textAlignment w:val="auto"/>
              <w:rPr>
                <w:rFonts w:hint="eastAsia"/>
              </w:rPr>
            </w:pPr>
            <w:r>
              <w:rPr>
                <w:rFonts w:hint="eastAsia"/>
                <w:lang w:val="en-US" w:eastAsia="zh-CN"/>
              </w:rPr>
              <w:t>通用型安全绳</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064B">
            <w:pPr>
              <w:pStyle w:val="973"/>
              <w:pageBreakBefore w:val="0"/>
              <w:kinsoku/>
              <w:wordWrap w:val="0"/>
              <w:overflowPunct/>
              <w:topLinePunct w:val="0"/>
              <w:bidi w:val="0"/>
              <w:textAlignment w:val="auto"/>
              <w:rPr>
                <w:rFonts w:hint="eastAsia"/>
              </w:rPr>
            </w:pPr>
            <w:r>
              <w:rPr>
                <w:rFonts w:hint="eastAsia"/>
                <w:lang w:val="en-US" w:eastAsia="zh-CN"/>
              </w:rPr>
              <w:t>FZL-S-T14</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58FB">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E39E">
            <w:pPr>
              <w:pStyle w:val="973"/>
              <w:pageBreakBefore w:val="0"/>
              <w:kinsoku/>
              <w:wordWrap w:val="0"/>
              <w:overflowPunct/>
              <w:topLinePunct w:val="0"/>
              <w:bidi w:val="0"/>
              <w:textAlignment w:val="auto"/>
              <w:rPr>
                <w:rFonts w:hint="eastAsia"/>
                <w:lang w:val="en-US" w:eastAsia="zh-CN"/>
              </w:rPr>
            </w:pPr>
          </w:p>
        </w:tc>
      </w:tr>
      <w:tr w14:paraId="3751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5C3F">
            <w:pPr>
              <w:pStyle w:val="973"/>
              <w:pageBreakBefore w:val="0"/>
              <w:kinsoku/>
              <w:wordWrap w:val="0"/>
              <w:overflowPunct/>
              <w:topLinePunct w:val="0"/>
              <w:bidi w:val="0"/>
              <w:textAlignment w:val="auto"/>
              <w:rPr>
                <w:rFonts w:hint="default"/>
                <w:lang w:val="en-US"/>
              </w:rPr>
            </w:pPr>
            <w:r>
              <w:rPr>
                <w:rFonts w:hint="default"/>
                <w:lang w:val="en-US" w:eastAsia="zh-CN"/>
              </w:rPr>
              <w:t>20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C404">
            <w:pPr>
              <w:pStyle w:val="973"/>
              <w:pageBreakBefore w:val="0"/>
              <w:kinsoku/>
              <w:wordWrap w:val="0"/>
              <w:overflowPunct/>
              <w:topLinePunct w:val="0"/>
              <w:bidi w:val="0"/>
              <w:textAlignment w:val="auto"/>
              <w:rPr>
                <w:rFonts w:hint="eastAsia"/>
              </w:rPr>
            </w:pPr>
            <w:r>
              <w:rPr>
                <w:rFonts w:hint="eastAsia"/>
                <w:lang w:val="en-US" w:eastAsia="zh-CN"/>
              </w:rPr>
              <w:t>自救绳</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D046">
            <w:pPr>
              <w:pStyle w:val="973"/>
              <w:pageBreakBefore w:val="0"/>
              <w:kinsoku/>
              <w:wordWrap w:val="0"/>
              <w:overflowPunct/>
              <w:topLinePunct w:val="0"/>
              <w:bidi w:val="0"/>
              <w:textAlignment w:val="auto"/>
              <w:rPr>
                <w:rFonts w:hint="eastAsia"/>
              </w:rPr>
            </w:pPr>
            <w:r>
              <w:rPr>
                <w:rFonts w:hint="eastAsia"/>
                <w:lang w:val="en-US" w:eastAsia="zh-CN"/>
              </w:rPr>
              <w:t>FZL-S-Q9.5</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5DEC">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7728">
            <w:pPr>
              <w:pStyle w:val="973"/>
              <w:pageBreakBefore w:val="0"/>
              <w:kinsoku/>
              <w:wordWrap w:val="0"/>
              <w:overflowPunct/>
              <w:topLinePunct w:val="0"/>
              <w:bidi w:val="0"/>
              <w:textAlignment w:val="auto"/>
              <w:rPr>
                <w:rFonts w:hint="eastAsia"/>
                <w:lang w:val="en-US" w:eastAsia="zh-CN"/>
              </w:rPr>
            </w:pPr>
          </w:p>
        </w:tc>
      </w:tr>
      <w:tr w14:paraId="7C73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5D5E">
            <w:pPr>
              <w:pStyle w:val="973"/>
              <w:pageBreakBefore w:val="0"/>
              <w:kinsoku/>
              <w:wordWrap w:val="0"/>
              <w:overflowPunct/>
              <w:topLinePunct w:val="0"/>
              <w:bidi w:val="0"/>
              <w:textAlignment w:val="auto"/>
              <w:rPr>
                <w:rFonts w:hint="default"/>
                <w:lang w:val="en-US"/>
              </w:rPr>
            </w:pPr>
            <w:r>
              <w:rPr>
                <w:rFonts w:hint="default"/>
                <w:lang w:val="en-US" w:eastAsia="zh-CN"/>
              </w:rPr>
              <w:t>21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A54D">
            <w:pPr>
              <w:pStyle w:val="973"/>
              <w:pageBreakBefore w:val="0"/>
              <w:kinsoku/>
              <w:wordWrap w:val="0"/>
              <w:overflowPunct/>
              <w:topLinePunct w:val="0"/>
              <w:bidi w:val="0"/>
              <w:textAlignment w:val="auto"/>
              <w:rPr>
                <w:rFonts w:hint="eastAsia"/>
              </w:rPr>
            </w:pPr>
            <w:r>
              <w:rPr>
                <w:rFonts w:hint="eastAsia"/>
                <w:lang w:val="en-US" w:eastAsia="zh-CN"/>
              </w:rPr>
              <w:t>安全钩</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C1EB">
            <w:pPr>
              <w:pStyle w:val="973"/>
              <w:pageBreakBefore w:val="0"/>
              <w:kinsoku/>
              <w:wordWrap w:val="0"/>
              <w:overflowPunct/>
              <w:topLinePunct w:val="0"/>
              <w:bidi w:val="0"/>
              <w:textAlignment w:val="auto"/>
              <w:rPr>
                <w:rFonts w:hint="eastAsia"/>
              </w:rPr>
            </w:pPr>
            <w:r>
              <w:rPr>
                <w:rFonts w:hint="eastAsia"/>
                <w:lang w:val="en-US" w:eastAsia="zh-CN"/>
              </w:rPr>
              <w:t>FZL-G-T</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4A10">
            <w:pPr>
              <w:pStyle w:val="973"/>
              <w:pageBreakBefore w:val="0"/>
              <w:kinsoku/>
              <w:wordWrap w:val="0"/>
              <w:overflowPunct/>
              <w:topLinePunct w:val="0"/>
              <w:bidi w:val="0"/>
              <w:textAlignment w:val="auto"/>
              <w:rPr>
                <w:rFonts w:hint="eastAsia"/>
                <w:lang w:val="en-US" w:eastAsia="zh-CN"/>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DDAE">
            <w:pPr>
              <w:pStyle w:val="973"/>
              <w:pageBreakBefore w:val="0"/>
              <w:kinsoku/>
              <w:wordWrap w:val="0"/>
              <w:overflowPunct/>
              <w:topLinePunct w:val="0"/>
              <w:bidi w:val="0"/>
              <w:textAlignment w:val="auto"/>
              <w:rPr>
                <w:rFonts w:hint="eastAsia"/>
                <w:lang w:val="en-US" w:eastAsia="zh-CN"/>
              </w:rPr>
            </w:pPr>
          </w:p>
        </w:tc>
      </w:tr>
    </w:tbl>
    <w:p w14:paraId="1F20487E">
      <w:pPr>
        <w:pageBreakBefore w:val="0"/>
        <w:kinsoku/>
        <w:wordWrap w:val="0"/>
        <w:overflowPunct/>
        <w:topLinePunct w:val="0"/>
        <w:bidi w:val="0"/>
        <w:snapToGrid w:val="0"/>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1BE7B4A0">
      <w:pPr>
        <w:pageBreakBefore w:val="0"/>
        <w:kinsoku/>
        <w:wordWrap w:val="0"/>
        <w:overflowPunct/>
        <w:topLinePunct w:val="0"/>
        <w:bidi w:val="0"/>
        <w:snapToGrid w:val="0"/>
        <w:ind w:firstLine="480"/>
        <w:jc w:val="right"/>
        <w:textAlignment w:val="auto"/>
        <w:rPr>
          <w:rFonts w:hint="eastAsia"/>
          <w:lang w:val="en-US" w:eastAsia="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367334D7">
      <w:pPr>
        <w:pageBreakBefore w:val="0"/>
        <w:kinsoku/>
        <w:wordWrap w:val="0"/>
        <w:overflowPunct/>
        <w:topLinePunct w:val="0"/>
        <w:bidi w:val="0"/>
        <w:textAlignment w:val="auto"/>
        <w:rPr>
          <w:rFonts w:hint="eastAsia"/>
          <w:lang w:val="en-US" w:eastAsia="zh-CN"/>
        </w:rPr>
      </w:pPr>
      <w:r>
        <w:rPr>
          <w:rFonts w:hint="eastAsia"/>
          <w:lang w:val="en-US" w:eastAsia="zh-CN"/>
        </w:rPr>
        <w:br w:type="page"/>
      </w:r>
    </w:p>
    <w:p w14:paraId="2CD4FC73">
      <w:pPr>
        <w:pStyle w:val="11"/>
        <w:pageBreakBefore w:val="0"/>
        <w:kinsoku/>
        <w:wordWrap w:val="0"/>
        <w:overflowPunct/>
        <w:topLinePunct w:val="0"/>
        <w:bidi w:val="0"/>
        <w:textAlignment w:val="auto"/>
        <w:rPr>
          <w:rFonts w:hint="eastAsia"/>
          <w:lang w:val="en-US" w:eastAsia="zh-CN"/>
        </w:rPr>
      </w:pPr>
      <w:r>
        <w:rPr>
          <w:rFonts w:hint="eastAsia"/>
          <w:lang w:val="en-US" w:eastAsia="zh-CN"/>
        </w:rPr>
        <w:t>4.2实质性响应条款</w:t>
      </w:r>
    </w:p>
    <w:tbl>
      <w:tblPr>
        <w:tblStyle w:val="63"/>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28"/>
        <w:gridCol w:w="554"/>
        <w:gridCol w:w="2139"/>
        <w:gridCol w:w="3647"/>
        <w:gridCol w:w="1656"/>
      </w:tblGrid>
      <w:tr w14:paraId="1C7F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666" w:type="pct"/>
            <w:shd w:val="clear" w:color="auto" w:fill="auto"/>
            <w:vAlign w:val="center"/>
          </w:tcPr>
          <w:p w14:paraId="63AC8F30">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采购货物</w:t>
            </w:r>
          </w:p>
        </w:tc>
        <w:tc>
          <w:tcPr>
            <w:tcW w:w="1459" w:type="pct"/>
            <w:gridSpan w:val="2"/>
            <w:shd w:val="clear" w:color="auto" w:fill="auto"/>
            <w:vAlign w:val="center"/>
          </w:tcPr>
          <w:p w14:paraId="60B59324">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技术要求</w:t>
            </w:r>
          </w:p>
        </w:tc>
        <w:tc>
          <w:tcPr>
            <w:tcW w:w="1976" w:type="pct"/>
            <w:shd w:val="clear" w:color="auto" w:fill="auto"/>
            <w:vAlign w:val="center"/>
          </w:tcPr>
          <w:p w14:paraId="78312C58">
            <w:pPr>
              <w:pStyle w:val="973"/>
              <w:pageBreakBefore w:val="0"/>
              <w:kinsoku/>
              <w:wordWrap w:val="0"/>
              <w:overflowPunct/>
              <w:topLinePunct w:val="0"/>
              <w:bidi w:val="0"/>
              <w:jc w:val="center"/>
              <w:textAlignment w:val="auto"/>
              <w:rPr>
                <w:rFonts w:hint="eastAsia" w:ascii="仿宋" w:hAnsi="仿宋" w:eastAsia="仿宋" w:cs="仿宋"/>
                <w:lang w:val="en-US" w:eastAsia="zh-CN"/>
              </w:rPr>
            </w:pPr>
            <w:r>
              <w:rPr>
                <w:rFonts w:hint="eastAsia" w:ascii="仿宋" w:hAnsi="仿宋" w:eastAsia="仿宋" w:cs="仿宋"/>
                <w:lang w:val="en-US" w:eastAsia="zh-CN"/>
              </w:rPr>
              <w:t>实质性响应资料说明</w:t>
            </w:r>
          </w:p>
        </w:tc>
        <w:tc>
          <w:tcPr>
            <w:tcW w:w="897" w:type="pct"/>
            <w:shd w:val="clear" w:color="auto" w:fill="auto"/>
            <w:vAlign w:val="center"/>
          </w:tcPr>
          <w:p w14:paraId="42527F89">
            <w:pPr>
              <w:pStyle w:val="973"/>
              <w:pageBreakBefore w:val="0"/>
              <w:kinsoku/>
              <w:wordWrap w:val="0"/>
              <w:overflowPunct/>
              <w:topLinePunct w:val="0"/>
              <w:bidi w:val="0"/>
              <w:jc w:val="center"/>
              <w:textAlignment w:val="auto"/>
              <w:rPr>
                <w:rFonts w:hint="default" w:ascii="仿宋" w:hAnsi="仿宋" w:eastAsia="仿宋" w:cs="仿宋"/>
                <w:lang w:val="en-US" w:eastAsia="zh-CN"/>
              </w:rPr>
            </w:pPr>
            <w:r>
              <w:rPr>
                <w:rFonts w:hint="eastAsia" w:ascii="仿宋" w:hAnsi="仿宋" w:eastAsia="仿宋" w:cs="仿宋"/>
                <w:lang w:val="en-US" w:eastAsia="zh-CN"/>
              </w:rPr>
              <w:t>实质性响应资料</w:t>
            </w:r>
            <w:r>
              <w:rPr>
                <w:rFonts w:hint="eastAsia" w:ascii="仿宋" w:hAnsi="仿宋" w:cs="仿宋"/>
                <w:lang w:val="en-US" w:eastAsia="zh-CN"/>
              </w:rPr>
              <w:t>名称及符合性</w:t>
            </w:r>
          </w:p>
        </w:tc>
      </w:tr>
      <w:tr w14:paraId="7FB4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shd w:val="clear" w:color="auto" w:fill="auto"/>
            <w:vAlign w:val="center"/>
          </w:tcPr>
          <w:p w14:paraId="2DAED08A">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消防货架</w:t>
            </w:r>
          </w:p>
        </w:tc>
        <w:tc>
          <w:tcPr>
            <w:tcW w:w="1459" w:type="pct"/>
            <w:gridSpan w:val="2"/>
            <w:shd w:val="clear" w:color="auto" w:fill="auto"/>
            <w:vAlign w:val="center"/>
          </w:tcPr>
          <w:p w14:paraId="5D60825D">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尺寸：（mm）2000*2000*600（按尺寸单体，不联体）</w:t>
            </w:r>
          </w:p>
        </w:tc>
        <w:tc>
          <w:tcPr>
            <w:tcW w:w="1976" w:type="pct"/>
            <w:shd w:val="clear" w:color="auto" w:fill="auto"/>
            <w:vAlign w:val="center"/>
          </w:tcPr>
          <w:p w14:paraId="28265B41">
            <w:pPr>
              <w:pStyle w:val="973"/>
              <w:pageBreakBefore w:val="0"/>
              <w:kinsoku/>
              <w:wordWrap w:val="0"/>
              <w:overflowPunct/>
              <w:topLinePunct w:val="0"/>
              <w:bidi w:val="0"/>
              <w:jc w:val="both"/>
              <w:textAlignment w:val="auto"/>
              <w:rPr>
                <w:rFonts w:hint="eastAsia" w:ascii="仿宋" w:hAnsi="仿宋" w:eastAsia="仿宋" w:cs="仿宋"/>
                <w:b/>
                <w:bCs/>
                <w:highlight w:val="yellow"/>
              </w:rPr>
            </w:pPr>
            <w:r>
              <w:rPr>
                <w:rFonts w:hint="eastAsia" w:ascii="仿宋" w:hAnsi="仿宋" w:eastAsia="仿宋" w:cs="仿宋"/>
                <w:b/>
                <w:bCs/>
                <w:highlight w:val="yellow"/>
                <w:lang w:val="en-US" w:eastAsia="zh-CN"/>
              </w:rPr>
              <w:t>提供供应商的宣传资料或官方网站的截图或自行承诺</w:t>
            </w:r>
          </w:p>
        </w:tc>
        <w:tc>
          <w:tcPr>
            <w:tcW w:w="897" w:type="pct"/>
            <w:shd w:val="clear" w:color="auto" w:fill="auto"/>
            <w:vAlign w:val="center"/>
          </w:tcPr>
          <w:p w14:paraId="2295BCC5">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6440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7E9D974D">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消防服架</w:t>
            </w:r>
          </w:p>
        </w:tc>
        <w:tc>
          <w:tcPr>
            <w:tcW w:w="1459" w:type="pct"/>
            <w:gridSpan w:val="2"/>
            <w:shd w:val="clear" w:color="auto" w:fill="auto"/>
            <w:vAlign w:val="center"/>
          </w:tcPr>
          <w:p w14:paraId="0090A1A8">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材质：采用06Cr19Ni10 材质（304 不锈钢），不锈钢厚度≥1.2mm</w:t>
            </w:r>
          </w:p>
        </w:tc>
        <w:tc>
          <w:tcPr>
            <w:tcW w:w="1976" w:type="pct"/>
            <w:shd w:val="clear" w:color="auto" w:fill="auto"/>
            <w:vAlign w:val="center"/>
          </w:tcPr>
          <w:p w14:paraId="56455395">
            <w:pPr>
              <w:pStyle w:val="973"/>
              <w:pageBreakBefore w:val="0"/>
              <w:kinsoku/>
              <w:wordWrap w:val="0"/>
              <w:overflowPunct/>
              <w:topLinePunct w:val="0"/>
              <w:bidi w:val="0"/>
              <w:jc w:val="both"/>
              <w:textAlignment w:val="auto"/>
              <w:rPr>
                <w:rFonts w:hint="eastAsia" w:ascii="仿宋" w:hAnsi="仿宋" w:eastAsia="仿宋" w:cs="仿宋"/>
                <w:b/>
                <w:bCs/>
                <w:highlight w:val="yellow"/>
              </w:rPr>
            </w:pPr>
            <w:r>
              <w:rPr>
                <w:rFonts w:hint="eastAsia" w:ascii="仿宋" w:hAnsi="仿宋" w:eastAsia="仿宋" w:cs="仿宋"/>
                <w:b/>
                <w:bCs/>
                <w:highlight w:val="yellow"/>
                <w:lang w:val="en-US" w:eastAsia="zh-CN"/>
              </w:rPr>
              <w:t>提供供应商的宣传资料或官方网站的截图或自行承诺</w:t>
            </w:r>
          </w:p>
        </w:tc>
        <w:tc>
          <w:tcPr>
            <w:tcW w:w="897" w:type="pct"/>
            <w:vMerge w:val="restart"/>
            <w:shd w:val="clear" w:color="auto" w:fill="auto"/>
            <w:vAlign w:val="center"/>
          </w:tcPr>
          <w:p w14:paraId="1F4D9D08">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647E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11522494">
            <w:pPr>
              <w:pStyle w:val="973"/>
              <w:pageBreakBefore w:val="0"/>
              <w:kinsoku/>
              <w:wordWrap w:val="0"/>
              <w:overflowPunct/>
              <w:topLinePunct w:val="0"/>
              <w:bidi w:val="0"/>
              <w:jc w:val="center"/>
              <w:textAlignment w:val="auto"/>
              <w:rPr>
                <w:rFonts w:hint="eastAsia" w:ascii="仿宋" w:hAnsi="仿宋" w:eastAsia="仿宋" w:cs="仿宋"/>
              </w:rPr>
            </w:pPr>
          </w:p>
        </w:tc>
        <w:tc>
          <w:tcPr>
            <w:tcW w:w="1459" w:type="pct"/>
            <w:gridSpan w:val="2"/>
            <w:shd w:val="clear" w:color="auto" w:fill="auto"/>
            <w:vAlign w:val="center"/>
          </w:tcPr>
          <w:p w14:paraId="1BB61F6A">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尺寸：（mm）800*800*1950（按尺寸单体，不联体）</w:t>
            </w:r>
          </w:p>
        </w:tc>
        <w:tc>
          <w:tcPr>
            <w:tcW w:w="1976" w:type="pct"/>
            <w:shd w:val="clear" w:color="auto" w:fill="auto"/>
            <w:vAlign w:val="center"/>
          </w:tcPr>
          <w:p w14:paraId="2AF52314">
            <w:pPr>
              <w:pStyle w:val="973"/>
              <w:pageBreakBefore w:val="0"/>
              <w:kinsoku/>
              <w:wordWrap w:val="0"/>
              <w:overflowPunct/>
              <w:topLinePunct w:val="0"/>
              <w:bidi w:val="0"/>
              <w:jc w:val="both"/>
              <w:textAlignment w:val="auto"/>
              <w:rPr>
                <w:rFonts w:hint="eastAsia" w:ascii="仿宋" w:hAnsi="仿宋" w:eastAsia="仿宋" w:cs="仿宋"/>
                <w:b/>
                <w:bCs/>
                <w:highlight w:val="yellow"/>
              </w:rPr>
            </w:pPr>
            <w:r>
              <w:rPr>
                <w:rFonts w:hint="eastAsia" w:ascii="仿宋" w:hAnsi="仿宋" w:eastAsia="仿宋" w:cs="仿宋"/>
                <w:b/>
                <w:bCs/>
                <w:highlight w:val="yellow"/>
                <w:lang w:val="en-US" w:eastAsia="zh-CN"/>
              </w:rPr>
              <w:t>提供供应商的宣传资料或官方网站的截图或自行承诺</w:t>
            </w:r>
          </w:p>
        </w:tc>
        <w:tc>
          <w:tcPr>
            <w:tcW w:w="897" w:type="pct"/>
            <w:vMerge w:val="continue"/>
            <w:shd w:val="clear" w:color="auto" w:fill="auto"/>
            <w:vAlign w:val="center"/>
          </w:tcPr>
          <w:p w14:paraId="5E2799D2">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51D8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2EF7DCC5">
            <w:pPr>
              <w:pStyle w:val="973"/>
              <w:pageBreakBefore w:val="0"/>
              <w:kinsoku/>
              <w:wordWrap w:val="0"/>
              <w:overflowPunct/>
              <w:topLinePunct w:val="0"/>
              <w:bidi w:val="0"/>
              <w:jc w:val="center"/>
              <w:textAlignment w:val="auto"/>
              <w:rPr>
                <w:rFonts w:hint="eastAsia" w:ascii="仿宋" w:hAnsi="仿宋" w:eastAsia="仿宋" w:cs="仿宋"/>
              </w:rPr>
            </w:pPr>
          </w:p>
        </w:tc>
        <w:tc>
          <w:tcPr>
            <w:tcW w:w="1459" w:type="pct"/>
            <w:gridSpan w:val="2"/>
            <w:shd w:val="clear" w:color="auto" w:fill="auto"/>
            <w:vAlign w:val="center"/>
          </w:tcPr>
          <w:p w14:paraId="5FE31D3F">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rPr>
              <w:t>★</w:t>
            </w:r>
            <w:r>
              <w:rPr>
                <w:rFonts w:hint="eastAsia" w:ascii="仿宋" w:hAnsi="仿宋" w:eastAsia="仿宋" w:cs="仿宋"/>
                <w:b/>
                <w:bCs/>
                <w:lang w:val="en-US" w:eastAsia="zh-CN"/>
              </w:rPr>
              <w:t>功能：一体二面，360度双面旋转，手动/电动可切换</w:t>
            </w:r>
          </w:p>
        </w:tc>
        <w:tc>
          <w:tcPr>
            <w:tcW w:w="1976" w:type="pct"/>
            <w:shd w:val="clear" w:color="auto" w:fill="auto"/>
            <w:vAlign w:val="center"/>
          </w:tcPr>
          <w:p w14:paraId="5F9EF431">
            <w:pPr>
              <w:pStyle w:val="973"/>
              <w:pageBreakBefore w:val="0"/>
              <w:kinsoku/>
              <w:wordWrap w:val="0"/>
              <w:overflowPunct/>
              <w:topLinePunct w:val="0"/>
              <w:bidi w:val="0"/>
              <w:jc w:val="both"/>
              <w:textAlignment w:val="auto"/>
              <w:rPr>
                <w:rFonts w:hint="eastAsia" w:ascii="仿宋" w:hAnsi="仿宋" w:eastAsia="仿宋" w:cs="仿宋"/>
                <w:b/>
                <w:bCs/>
                <w:highlight w:val="yellow"/>
              </w:rPr>
            </w:pPr>
            <w:r>
              <w:rPr>
                <w:rFonts w:hint="eastAsia" w:ascii="仿宋" w:hAnsi="仿宋" w:eastAsia="仿宋" w:cs="仿宋"/>
                <w:b/>
                <w:bCs/>
                <w:highlight w:val="yellow"/>
                <w:lang w:val="en-US" w:eastAsia="zh-CN"/>
              </w:rPr>
              <w:t>提供供应商的宣传资料或官方网站的截图或自行承诺</w:t>
            </w:r>
          </w:p>
        </w:tc>
        <w:tc>
          <w:tcPr>
            <w:tcW w:w="897" w:type="pct"/>
            <w:vMerge w:val="continue"/>
            <w:shd w:val="clear" w:color="auto" w:fill="auto"/>
            <w:vAlign w:val="center"/>
          </w:tcPr>
          <w:p w14:paraId="73AA02CF">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453C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640870AF">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消防水带</w:t>
            </w:r>
          </w:p>
        </w:tc>
        <w:tc>
          <w:tcPr>
            <w:tcW w:w="1459" w:type="pct"/>
            <w:gridSpan w:val="2"/>
            <w:shd w:val="clear" w:color="auto" w:fill="auto"/>
            <w:vAlign w:val="center"/>
          </w:tcPr>
          <w:p w14:paraId="0A0F2A79">
            <w:pPr>
              <w:pStyle w:val="973"/>
              <w:pageBreakBefore w:val="0"/>
              <w:kinsoku/>
              <w:wordWrap w:val="0"/>
              <w:overflowPunct/>
              <w:topLinePunct w:val="0"/>
              <w:bidi w:val="0"/>
              <w:ind w:firstLine="0" w:firstLineChars="0"/>
              <w:jc w:val="lef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消防水带型号</w:t>
            </w:r>
            <w:r>
              <w:rPr>
                <w:rFonts w:hint="eastAsia" w:ascii="仿宋" w:hAnsi="仿宋" w:eastAsia="仿宋" w:cs="仿宋"/>
                <w:b/>
                <w:bCs/>
              </w:rPr>
              <w:t>：16-65-20-涤纶长丝/涤纶长丝-聚氨酯</w:t>
            </w:r>
            <w:r>
              <w:rPr>
                <w:rFonts w:hint="eastAsia" w:ascii="仿宋" w:hAnsi="仿宋" w:eastAsia="仿宋" w:cs="仿宋"/>
                <w:b/>
                <w:bCs/>
                <w:lang w:eastAsia="zh-CN"/>
              </w:rPr>
              <w:t>；</w:t>
            </w:r>
            <w:r>
              <w:rPr>
                <w:rFonts w:hint="eastAsia" w:ascii="仿宋" w:hAnsi="仿宋" w:eastAsia="仿宋" w:cs="仿宋"/>
                <w:b/>
                <w:bCs/>
                <w:lang w:val="en-US" w:eastAsia="zh-CN"/>
              </w:rPr>
              <w:t>接口型号</w:t>
            </w:r>
            <w:r>
              <w:rPr>
                <w:rFonts w:hint="eastAsia" w:ascii="仿宋" w:hAnsi="仿宋" w:eastAsia="仿宋" w:cs="仿宋"/>
                <w:b/>
                <w:bCs/>
              </w:rPr>
              <w:t>KDK65</w:t>
            </w:r>
            <w:r>
              <w:rPr>
                <w:rFonts w:hint="eastAsia" w:ascii="仿宋" w:hAnsi="仿宋" w:cs="仿宋"/>
                <w:b/>
                <w:bCs/>
                <w:lang w:eastAsia="zh-CN"/>
              </w:rPr>
              <w:t>。</w:t>
            </w:r>
          </w:p>
        </w:tc>
        <w:tc>
          <w:tcPr>
            <w:tcW w:w="1976" w:type="pct"/>
            <w:shd w:val="clear" w:color="auto" w:fill="auto"/>
            <w:vAlign w:val="center"/>
          </w:tcPr>
          <w:p w14:paraId="434661E2">
            <w:pPr>
              <w:pStyle w:val="973"/>
              <w:keepNext w:val="0"/>
              <w:keepLines w:val="0"/>
              <w:pageBreakBefore w:val="0"/>
              <w:widowControl w:val="0"/>
              <w:kinsoku/>
              <w:wordWrap w:val="0"/>
              <w:overflowPunct/>
              <w:topLinePunct w:val="0"/>
              <w:autoSpaceDE/>
              <w:autoSpaceDN/>
              <w:bidi w:val="0"/>
              <w:adjustRightInd/>
              <w:snapToGrid/>
              <w:ind w:firstLine="0" w:firstLineChars="0"/>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消防水带型号</w:t>
            </w:r>
            <w:r>
              <w:rPr>
                <w:rFonts w:hint="eastAsia" w:ascii="仿宋" w:hAnsi="仿宋" w:eastAsia="仿宋" w:cs="仿宋"/>
                <w:b/>
                <w:bCs/>
              </w:rPr>
              <w:t>16-65-20-涤纶长丝/涤纶长丝-聚氨酯</w:t>
            </w:r>
            <w:r>
              <w:rPr>
                <w:rFonts w:hint="eastAsia" w:ascii="仿宋" w:hAnsi="仿宋" w:eastAsia="仿宋" w:cs="仿宋"/>
                <w:b/>
                <w:bCs/>
                <w:lang w:val="en-US" w:eastAsia="zh-CN"/>
              </w:rPr>
              <w:t>表示设计工作压力为1.6MPa、公称内径为65mm、长度为20米、编织层经线材质为涤纶长丝、纬线材质为涤纶长丝、内衬材质为聚氨酯的水带，</w:t>
            </w:r>
            <w:r>
              <w:rPr>
                <w:rFonts w:hint="eastAsia" w:ascii="仿宋" w:hAnsi="仿宋" w:eastAsia="仿宋" w:cs="仿宋"/>
                <w:b/>
                <w:bCs/>
                <w:highlight w:val="none"/>
                <w:lang w:val="en-US" w:eastAsia="zh-CN"/>
              </w:rPr>
              <w:t>允许设计工作压力和长度正偏离</w:t>
            </w:r>
            <w:r>
              <w:rPr>
                <w:rFonts w:hint="eastAsia" w:ascii="仿宋" w:hAnsi="仿宋" w:eastAsia="仿宋" w:cs="仿宋"/>
                <w:b/>
                <w:bCs/>
                <w:lang w:val="en-US" w:eastAsia="zh-CN"/>
              </w:rPr>
              <w:t>，其余均不允许偏离，否则投标无效。</w:t>
            </w:r>
          </w:p>
          <w:p w14:paraId="08A6EBA6">
            <w:pPr>
              <w:pStyle w:val="973"/>
              <w:keepNext w:val="0"/>
              <w:keepLines w:val="0"/>
              <w:pageBreakBefore w:val="0"/>
              <w:widowControl w:val="0"/>
              <w:kinsoku/>
              <w:wordWrap w:val="0"/>
              <w:overflowPunct/>
              <w:topLinePunct w:val="0"/>
              <w:autoSpaceDE/>
              <w:autoSpaceDN/>
              <w:bidi w:val="0"/>
              <w:adjustRightInd/>
              <w:snapToGrid/>
              <w:ind w:firstLine="0" w:firstLineChars="0"/>
              <w:jc w:val="left"/>
              <w:textAlignment w:val="auto"/>
              <w:rPr>
                <w:rFonts w:hint="default" w:ascii="仿宋" w:hAnsi="仿宋" w:eastAsia="仿宋" w:cs="仿宋"/>
                <w:b/>
                <w:bCs/>
                <w:lang w:val="en-US" w:eastAsia="zh-CN"/>
              </w:rPr>
            </w:pPr>
            <w:r>
              <w:rPr>
                <w:rFonts w:hint="eastAsia" w:ascii="仿宋" w:hAnsi="仿宋" w:eastAsia="仿宋" w:cs="仿宋"/>
                <w:b/>
                <w:bCs/>
                <w:lang w:val="en-US" w:eastAsia="zh-CN"/>
              </w:rPr>
              <w:t>接口型号</w:t>
            </w:r>
            <w:r>
              <w:rPr>
                <w:rFonts w:hint="eastAsia" w:ascii="仿宋" w:hAnsi="仿宋" w:eastAsia="仿宋" w:cs="仿宋"/>
                <w:b/>
                <w:bCs/>
              </w:rPr>
              <w:t>KDK65</w:t>
            </w:r>
            <w:r>
              <w:rPr>
                <w:rFonts w:hint="eastAsia" w:ascii="仿宋" w:hAnsi="仿宋" w:eastAsia="仿宋" w:cs="仿宋"/>
                <w:b/>
                <w:bCs/>
                <w:lang w:val="en-US" w:eastAsia="zh-CN"/>
              </w:rPr>
              <w:t>表示公称压力为1.6MPa、公称通径为65mm的卡式水带接口，公称压力允许正偏离，其余偏离的投标无效。</w:t>
            </w:r>
          </w:p>
        </w:tc>
        <w:tc>
          <w:tcPr>
            <w:tcW w:w="897" w:type="pct"/>
            <w:vMerge w:val="restart"/>
            <w:shd w:val="clear" w:color="auto" w:fill="auto"/>
            <w:vAlign w:val="center"/>
          </w:tcPr>
          <w:p w14:paraId="59A65CEE">
            <w:pPr>
              <w:pStyle w:val="973"/>
              <w:keepNext w:val="0"/>
              <w:keepLines w:val="0"/>
              <w:pageBreakBefore w:val="0"/>
              <w:widowControl w:val="0"/>
              <w:kinsoku/>
              <w:wordWrap w:val="0"/>
              <w:overflowPunct/>
              <w:topLinePunct w:val="0"/>
              <w:autoSpaceDE/>
              <w:autoSpaceDN/>
              <w:bidi w:val="0"/>
              <w:adjustRightInd/>
              <w:snapToGrid/>
              <w:ind w:firstLine="0" w:firstLineChars="0"/>
              <w:jc w:val="left"/>
              <w:textAlignment w:val="auto"/>
              <w:rPr>
                <w:rFonts w:hint="eastAsia" w:ascii="仿宋" w:hAnsi="仿宋" w:eastAsia="仿宋" w:cs="仿宋"/>
                <w:b/>
                <w:bCs/>
                <w:lang w:val="en-US" w:eastAsia="zh-CN"/>
              </w:rPr>
            </w:pPr>
          </w:p>
        </w:tc>
      </w:tr>
      <w:tr w14:paraId="67FF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7A7CC80D">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2FEAA2A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eastAsia="zh-CN"/>
              </w:rPr>
              <w:t>★消防水带技术性能符合</w:t>
            </w:r>
            <w:r>
              <w:rPr>
                <w:rFonts w:hint="eastAsia" w:ascii="仿宋" w:hAnsi="仿宋" w:eastAsia="仿宋" w:cs="仿宋"/>
                <w:b/>
                <w:bCs/>
                <w:lang w:val="en-US" w:eastAsia="zh-CN"/>
              </w:rPr>
              <w:t>GB6246-2011《消防水带》标准要求，接口技术性能应符合GB12514.1《消防接口 第1部分：消防接口通用技术条件》</w:t>
            </w:r>
            <w:r>
              <w:rPr>
                <w:rFonts w:hint="eastAsia" w:ascii="仿宋" w:hAnsi="仿宋" w:eastAsia="仿宋" w:cs="仿宋"/>
                <w:b/>
                <w:bCs/>
              </w:rPr>
              <w:t>和GB12514.3《消防接口 第3部分：</w:t>
            </w:r>
            <w:r>
              <w:rPr>
                <w:rFonts w:hint="eastAsia" w:ascii="仿宋" w:hAnsi="仿宋" w:eastAsia="仿宋" w:cs="仿宋"/>
                <w:b/>
                <w:bCs/>
                <w:u w:val="single"/>
              </w:rPr>
              <w:t>卡式消防接口</w:t>
            </w:r>
            <w:r>
              <w:rPr>
                <w:rFonts w:hint="eastAsia" w:ascii="仿宋" w:hAnsi="仿宋" w:eastAsia="仿宋" w:cs="仿宋"/>
                <w:b/>
                <w:bCs/>
              </w:rPr>
              <w:t>型式和基本参数》</w:t>
            </w:r>
            <w:r>
              <w:rPr>
                <w:rFonts w:hint="eastAsia" w:ascii="仿宋" w:hAnsi="仿宋" w:eastAsia="仿宋" w:cs="仿宋"/>
                <w:b/>
                <w:bCs/>
                <w:lang w:val="en-US" w:eastAsia="zh-CN"/>
              </w:rPr>
              <w:t>。</w:t>
            </w:r>
          </w:p>
        </w:tc>
        <w:tc>
          <w:tcPr>
            <w:tcW w:w="1976" w:type="pct"/>
            <w:shd w:val="clear" w:color="auto" w:fill="auto"/>
            <w:vAlign w:val="center"/>
          </w:tcPr>
          <w:p w14:paraId="10F5694E">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消防水带和接口的消防认证证书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635BE6E1">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123B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21DD3533">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多功能水枪</w:t>
            </w:r>
          </w:p>
        </w:tc>
        <w:tc>
          <w:tcPr>
            <w:tcW w:w="1459" w:type="pct"/>
            <w:gridSpan w:val="2"/>
            <w:shd w:val="clear" w:color="auto" w:fill="auto"/>
            <w:vAlign w:val="center"/>
          </w:tcPr>
          <w:p w14:paraId="14B351D7">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14:ligatures w14:val="standardContextual"/>
              </w:rPr>
            </w:pPr>
            <w:r>
              <w:rPr>
                <w:rFonts w:hint="eastAsia" w:ascii="仿宋" w:hAnsi="仿宋" w:eastAsia="仿宋" w:cs="仿宋"/>
                <w:b/>
                <w:bCs/>
              </w:rPr>
              <w:t>★</w:t>
            </w:r>
            <w:r>
              <w:rPr>
                <w:rFonts w:hint="eastAsia" w:ascii="仿宋" w:hAnsi="仿宋" w:eastAsia="仿宋" w:cs="仿宋"/>
                <w:b/>
                <w:bCs/>
                <w:lang w:val="en-US" w:eastAsia="zh-CN"/>
              </w:rPr>
              <w:t>多功能水枪</w:t>
            </w:r>
            <w:r>
              <w:rPr>
                <w:rFonts w:hint="eastAsia" w:ascii="仿宋" w:hAnsi="仿宋" w:eastAsia="仿宋" w:cs="仿宋"/>
                <w:b/>
                <w:bCs/>
                <w:kern w:val="2"/>
                <w:sz w:val="21"/>
                <w:szCs w:val="21"/>
                <w:lang w:val="en-US" w:eastAsia="zh-CN" w:bidi="ar-SA"/>
                <w14:ligatures w14:val="standardContextual"/>
              </w:rPr>
              <w:t>型号：多功能水枪型号QLD6.0</w:t>
            </w:r>
            <w:r>
              <w:rPr>
                <w:rFonts w:hint="eastAsia" w:ascii="仿宋" w:hAnsi="仿宋" w:eastAsia="仿宋" w:cs="仿宋"/>
                <w:b/>
                <w:bCs/>
                <w:sz w:val="21"/>
                <w:szCs w:val="21"/>
                <w:lang w:val="en-US" w:eastAsia="zh-CN"/>
              </w:rPr>
              <w:t>/8Ⅲ；接口型号</w:t>
            </w:r>
            <w:r>
              <w:rPr>
                <w:rFonts w:hint="eastAsia" w:ascii="仿宋" w:hAnsi="仿宋" w:cs="仿宋"/>
                <w:b/>
                <w:bCs/>
                <w:sz w:val="21"/>
                <w:szCs w:val="21"/>
                <w:lang w:val="en-US" w:eastAsia="zh-CN"/>
              </w:rPr>
              <w:t>：</w:t>
            </w:r>
            <w:r>
              <w:rPr>
                <w:rFonts w:hint="eastAsia" w:ascii="仿宋" w:hAnsi="仿宋" w:eastAsia="仿宋" w:cs="仿宋"/>
                <w:b/>
                <w:bCs/>
                <w:sz w:val="21"/>
                <w:szCs w:val="21"/>
                <w:lang w:val="en-US" w:eastAsia="zh-CN"/>
              </w:rPr>
              <w:t>KYKA65</w:t>
            </w:r>
            <w:r>
              <w:rPr>
                <w:rFonts w:hint="eastAsia" w:ascii="仿宋" w:hAnsi="仿宋" w:cs="仿宋"/>
                <w:b/>
                <w:bCs/>
                <w:sz w:val="21"/>
                <w:szCs w:val="21"/>
                <w:lang w:val="en-US" w:eastAsia="zh-CN"/>
              </w:rPr>
              <w:t>。</w:t>
            </w:r>
          </w:p>
        </w:tc>
        <w:tc>
          <w:tcPr>
            <w:tcW w:w="1976" w:type="pct"/>
            <w:shd w:val="clear" w:color="auto" w:fill="auto"/>
            <w:vAlign w:val="center"/>
          </w:tcPr>
          <w:p w14:paraId="439318AE">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多功能水枪QLD表示导流式直流喷雾水枪，6.0表示额定喷射压力0.6MPa，8表示额定流量8L/s，Ⅲ表示喷雾角可调的低压直流喷雾水枪按功能分类为第Ⅲ类。额定喷射压力和额定流量允许正偏离，其余偏离的投标无效。</w:t>
            </w:r>
          </w:p>
          <w:p w14:paraId="0BA72368">
            <w:pPr>
              <w:pStyle w:val="973"/>
              <w:pageBreakBefore w:val="0"/>
              <w:kinsoku/>
              <w:wordWrap w:val="0"/>
              <w:overflowPunct/>
              <w:topLinePunct w:val="0"/>
              <w:bidi w:val="0"/>
              <w:ind w:firstLine="0" w:firstLineChars="0"/>
              <w:jc w:val="both"/>
              <w:textAlignment w:val="auto"/>
              <w:rPr>
                <w:rFonts w:hint="default" w:ascii="仿宋" w:hAnsi="仿宋" w:eastAsia="仿宋" w:cs="仿宋"/>
                <w:b/>
                <w:bCs/>
                <w:lang w:val="en-US" w:eastAsia="zh-CN"/>
              </w:rPr>
            </w:pPr>
            <w:r>
              <w:rPr>
                <w:rFonts w:hint="eastAsia" w:ascii="仿宋" w:hAnsi="仿宋" w:eastAsia="仿宋" w:cs="仿宋"/>
                <w:b/>
                <w:bCs/>
                <w:lang w:val="en-US" w:eastAsia="zh-CN"/>
              </w:rPr>
              <w:t>接口型号KYKA65表示工作压力为1.6MPa、公称通径为65mm的卡式管牙雄接口，公称压力允许正偏离，其余偏离的投标无效。</w:t>
            </w:r>
          </w:p>
        </w:tc>
        <w:tc>
          <w:tcPr>
            <w:tcW w:w="897" w:type="pct"/>
            <w:vMerge w:val="restart"/>
            <w:shd w:val="clear" w:color="auto" w:fill="auto"/>
            <w:vAlign w:val="center"/>
          </w:tcPr>
          <w:p w14:paraId="4593B3FA">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32B3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6F0B04F4">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53E6B1D8">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多功能水枪技术标准符合GB8181-2005《消防水枪》标准要求，接口技术性能应符合GB12514.1《消防接口 第1部分：消防接口通用技术条件》</w:t>
            </w:r>
            <w:r>
              <w:rPr>
                <w:rFonts w:hint="eastAsia" w:ascii="仿宋" w:hAnsi="仿宋" w:eastAsia="仿宋" w:cs="仿宋"/>
                <w:b/>
                <w:bCs/>
              </w:rPr>
              <w:t>和GB12514.3《消防接口 第3部分：</w:t>
            </w:r>
            <w:r>
              <w:rPr>
                <w:rFonts w:hint="eastAsia" w:ascii="仿宋" w:hAnsi="仿宋" w:eastAsia="仿宋" w:cs="仿宋"/>
                <w:b/>
                <w:bCs/>
                <w:u w:val="single"/>
              </w:rPr>
              <w:t>卡式消防接口</w:t>
            </w:r>
            <w:r>
              <w:rPr>
                <w:rFonts w:hint="eastAsia" w:ascii="仿宋" w:hAnsi="仿宋" w:eastAsia="仿宋" w:cs="仿宋"/>
                <w:b/>
                <w:bCs/>
              </w:rPr>
              <w:t>型式和基本参数》</w:t>
            </w:r>
            <w:r>
              <w:rPr>
                <w:rFonts w:hint="eastAsia" w:ascii="仿宋" w:hAnsi="仿宋" w:cs="仿宋"/>
                <w:b/>
                <w:bCs/>
                <w:lang w:eastAsia="zh-CN"/>
              </w:rPr>
              <w:t>。</w:t>
            </w:r>
          </w:p>
        </w:tc>
        <w:tc>
          <w:tcPr>
            <w:tcW w:w="1976" w:type="pct"/>
            <w:shd w:val="clear" w:color="auto" w:fill="auto"/>
            <w:vAlign w:val="center"/>
          </w:tcPr>
          <w:p w14:paraId="69F21CAD">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多功能水枪和接口的消防认证证书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6DA62EC9">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4FC1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4F9CB42A">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分水器</w:t>
            </w:r>
          </w:p>
        </w:tc>
        <w:tc>
          <w:tcPr>
            <w:tcW w:w="1459" w:type="pct"/>
            <w:gridSpan w:val="2"/>
            <w:shd w:val="clear" w:color="auto" w:fill="auto"/>
            <w:vAlign w:val="center"/>
          </w:tcPr>
          <w:p w14:paraId="1894ACDE">
            <w:pPr>
              <w:pStyle w:val="973"/>
              <w:pageBreakBefore w:val="0"/>
              <w:kinsoku/>
              <w:wordWrap w:val="0"/>
              <w:overflowPunct/>
              <w:topLinePunct w:val="0"/>
              <w:bidi w:val="0"/>
              <w:jc w:val="both"/>
              <w:textAlignment w:val="auto"/>
              <w:rPr>
                <w:rFonts w:hint="default" w:ascii="仿宋" w:hAnsi="仿宋" w:eastAsia="仿宋" w:cs="仿宋"/>
                <w:b/>
                <w:bCs/>
                <w:lang w:val="en-US"/>
              </w:rPr>
            </w:pPr>
            <w:r>
              <w:rPr>
                <w:rFonts w:hint="eastAsia" w:ascii="仿宋" w:hAnsi="仿宋" w:eastAsia="仿宋" w:cs="仿宋"/>
                <w:b/>
                <w:bCs/>
              </w:rPr>
              <w:t>★</w:t>
            </w:r>
            <w:r>
              <w:rPr>
                <w:rFonts w:hint="eastAsia" w:ascii="仿宋" w:hAnsi="仿宋" w:eastAsia="仿宋" w:cs="仿宋"/>
                <w:b/>
                <w:bCs/>
                <w:lang w:val="en-US" w:eastAsia="zh-CN"/>
              </w:rPr>
              <w:t>分水器型号：FⅢ80/65×3-2.5；接口型号</w:t>
            </w:r>
            <w:r>
              <w:rPr>
                <w:rFonts w:hint="eastAsia" w:ascii="仿宋" w:hAnsi="仿宋" w:cs="仿宋"/>
                <w:b/>
                <w:bCs/>
                <w:lang w:val="en-US" w:eastAsia="zh-CN"/>
              </w:rPr>
              <w:t>：进水口KYKA80，出水口KYK65。</w:t>
            </w:r>
          </w:p>
        </w:tc>
        <w:tc>
          <w:tcPr>
            <w:tcW w:w="1976" w:type="pct"/>
            <w:shd w:val="clear" w:color="auto" w:fill="auto"/>
            <w:vAlign w:val="center"/>
          </w:tcPr>
          <w:p w14:paraId="209AE72F">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分水器：FⅢ表示三分水器，80/65×3表示进水口通径为80mm，出水口3个通径65mm，2.5表示公称压力为2.5MPa，均不允许偏离。</w:t>
            </w:r>
          </w:p>
          <w:p w14:paraId="2EB52D10">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接口型号</w:t>
            </w:r>
            <w:r>
              <w:rPr>
                <w:rFonts w:hint="eastAsia" w:ascii="仿宋" w:hAnsi="仿宋" w:cs="仿宋"/>
                <w:b/>
                <w:bCs/>
                <w:lang w:val="en-US" w:eastAsia="zh-CN"/>
              </w:rPr>
              <w:t>：进水口KYKA80</w:t>
            </w:r>
            <w:r>
              <w:rPr>
                <w:rFonts w:hint="eastAsia" w:ascii="仿宋" w:hAnsi="仿宋" w:eastAsia="仿宋" w:cs="仿宋"/>
                <w:b/>
                <w:bCs/>
                <w:lang w:val="en-US" w:eastAsia="zh-CN"/>
              </w:rPr>
              <w:t>表示工作压力为1.6MPa、公称通径为80mm的卡式管牙雄接口，</w:t>
            </w:r>
            <w:r>
              <w:rPr>
                <w:rFonts w:hint="eastAsia" w:ascii="仿宋" w:hAnsi="仿宋" w:cs="仿宋"/>
                <w:b/>
                <w:bCs/>
                <w:lang w:val="en-US" w:eastAsia="zh-CN"/>
              </w:rPr>
              <w:t>出水口KYK65</w:t>
            </w:r>
            <w:r>
              <w:rPr>
                <w:rFonts w:hint="eastAsia" w:ascii="仿宋" w:hAnsi="仿宋" w:eastAsia="仿宋" w:cs="仿宋"/>
                <w:b/>
                <w:bCs/>
                <w:lang w:val="en-US" w:eastAsia="zh-CN"/>
              </w:rPr>
              <w:t>表示工作压力为1.6MPa、公称通径为65mm的卡式管牙雌接口，接口的公称压力允许正偏离，其余偏离的投标无效。</w:t>
            </w:r>
          </w:p>
        </w:tc>
        <w:tc>
          <w:tcPr>
            <w:tcW w:w="897" w:type="pct"/>
            <w:vMerge w:val="restart"/>
            <w:shd w:val="clear" w:color="auto" w:fill="auto"/>
            <w:vAlign w:val="center"/>
          </w:tcPr>
          <w:p w14:paraId="0A06E6C4">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4984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45E7E848">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39A213CE">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分水器技术标准符合XF868-2010《分水器和集水器》标准要求，接口技术性能应符合GB12514.1《消防接口 第1部分：消防接口通用技术条件》和GB12514.3《消防接口 第3部分：</w:t>
            </w:r>
            <w:r>
              <w:rPr>
                <w:rFonts w:hint="eastAsia" w:ascii="仿宋" w:hAnsi="仿宋" w:eastAsia="仿宋" w:cs="仿宋"/>
                <w:b/>
                <w:bCs/>
                <w:u w:val="single"/>
                <w:lang w:val="en-US" w:eastAsia="zh-CN"/>
              </w:rPr>
              <w:t>卡式消防接口</w:t>
            </w:r>
            <w:r>
              <w:rPr>
                <w:rFonts w:hint="eastAsia" w:ascii="仿宋" w:hAnsi="仿宋" w:eastAsia="仿宋" w:cs="仿宋"/>
                <w:b/>
                <w:bCs/>
                <w:lang w:val="en-US" w:eastAsia="zh-CN"/>
              </w:rPr>
              <w:t>型式和基本参数》标准要求。</w:t>
            </w:r>
          </w:p>
        </w:tc>
        <w:tc>
          <w:tcPr>
            <w:tcW w:w="1976" w:type="pct"/>
            <w:shd w:val="clear" w:color="auto" w:fill="auto"/>
            <w:vAlign w:val="center"/>
          </w:tcPr>
          <w:p w14:paraId="44A5EE6E">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分水器和接口的消防认证证书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6C775937">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04B3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610EF02A">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正压式消防空气呼吸器</w:t>
            </w:r>
          </w:p>
        </w:tc>
        <w:tc>
          <w:tcPr>
            <w:tcW w:w="1459" w:type="pct"/>
            <w:gridSpan w:val="2"/>
            <w:shd w:val="clear" w:color="auto" w:fill="auto"/>
            <w:vAlign w:val="center"/>
          </w:tcPr>
          <w:p w14:paraId="7C516B1C">
            <w:pPr>
              <w:pStyle w:val="973"/>
              <w:pageBreakBefore w:val="0"/>
              <w:kinsoku/>
              <w:wordWrap w:val="0"/>
              <w:overflowPunct/>
              <w:topLinePunct w:val="0"/>
              <w:bidi w:val="0"/>
              <w:jc w:val="both"/>
              <w:textAlignment w:val="auto"/>
              <w:rPr>
                <w:rFonts w:hint="eastAsia" w:ascii="仿宋" w:hAnsi="仿宋" w:eastAsia="仿宋" w:cs="仿宋"/>
                <w:b/>
                <w:bCs/>
                <w:lang w:val="en-US"/>
              </w:rPr>
            </w:pPr>
            <w:r>
              <w:rPr>
                <w:rFonts w:hint="eastAsia" w:ascii="仿宋" w:hAnsi="仿宋" w:eastAsia="仿宋" w:cs="仿宋"/>
                <w:b/>
                <w:bCs/>
              </w:rPr>
              <w:t>★</w:t>
            </w:r>
            <w:r>
              <w:rPr>
                <w:rFonts w:hint="eastAsia" w:ascii="仿宋" w:hAnsi="仿宋" w:eastAsia="仿宋" w:cs="仿宋"/>
                <w:b/>
                <w:bCs/>
                <w:lang w:val="en-US" w:eastAsia="zh-CN"/>
              </w:rPr>
              <w:t>型号：RHZK6.8CP</w:t>
            </w:r>
          </w:p>
        </w:tc>
        <w:tc>
          <w:tcPr>
            <w:tcW w:w="1976" w:type="pct"/>
            <w:shd w:val="clear" w:color="auto" w:fill="auto"/>
            <w:vAlign w:val="center"/>
          </w:tcPr>
          <w:p w14:paraId="5E527694">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RHZK表示消防员个人装备正压式空气呼吸器，6.8表示气瓶公称容积6.8L，数量为1个，C表示快速充气功能，P表示环境空气旁通功能，以上不允许偏离。</w:t>
            </w:r>
          </w:p>
          <w:p w14:paraId="3C498FA0">
            <w:pPr>
              <w:pStyle w:val="973"/>
              <w:pageBreakBefore w:val="0"/>
              <w:kinsoku/>
              <w:wordWrap w:val="0"/>
              <w:overflowPunct/>
              <w:topLinePunct w:val="0"/>
              <w:bidi w:val="0"/>
              <w:jc w:val="both"/>
              <w:textAlignment w:val="auto"/>
              <w:rPr>
                <w:rFonts w:hint="default" w:ascii="仿宋" w:hAnsi="仿宋" w:eastAsia="仿宋" w:cs="仿宋"/>
                <w:b/>
                <w:bCs/>
                <w:lang w:val="en-US" w:eastAsia="zh-CN"/>
              </w:rPr>
            </w:pPr>
            <w:r>
              <w:rPr>
                <w:rFonts w:hint="eastAsia" w:ascii="仿宋" w:hAnsi="仿宋" w:eastAsia="仿宋" w:cs="仿宋"/>
                <w:b/>
                <w:bCs/>
                <w:lang w:val="en-US" w:eastAsia="zh-CN"/>
              </w:rPr>
              <w:t>允许偏离的型号为RHZK6.8CPT。</w:t>
            </w:r>
          </w:p>
        </w:tc>
        <w:tc>
          <w:tcPr>
            <w:tcW w:w="897" w:type="pct"/>
            <w:vMerge w:val="restart"/>
            <w:shd w:val="clear" w:color="auto" w:fill="auto"/>
            <w:vAlign w:val="center"/>
          </w:tcPr>
          <w:p w14:paraId="61474718">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25C1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1109EEE0">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5B4EE4D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rPr>
              <w:t>★</w:t>
            </w:r>
            <w:r>
              <w:rPr>
                <w:rFonts w:hint="eastAsia" w:ascii="仿宋" w:hAnsi="仿宋" w:eastAsia="仿宋" w:cs="仿宋"/>
                <w:b/>
                <w:bCs/>
                <w:lang w:val="en-US" w:eastAsia="zh-CN"/>
              </w:rPr>
              <w:t>技术标准符合XF 124-2013《正压式消防空气呼吸器》标准要求，</w:t>
            </w:r>
          </w:p>
        </w:tc>
        <w:tc>
          <w:tcPr>
            <w:tcW w:w="1976" w:type="pct"/>
            <w:shd w:val="clear" w:color="auto" w:fill="auto"/>
            <w:vAlign w:val="center"/>
          </w:tcPr>
          <w:p w14:paraId="2876493B">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345D6D1F">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186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1FB756BC">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空气呼吸器充气泵</w:t>
            </w:r>
          </w:p>
        </w:tc>
        <w:tc>
          <w:tcPr>
            <w:tcW w:w="1459" w:type="pct"/>
            <w:gridSpan w:val="2"/>
            <w:shd w:val="clear" w:color="auto" w:fill="auto"/>
            <w:vAlign w:val="center"/>
          </w:tcPr>
          <w:p w14:paraId="2A54FE6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★排气量：≥300 L/min</w:t>
            </w:r>
          </w:p>
        </w:tc>
        <w:tc>
          <w:tcPr>
            <w:tcW w:w="1976" w:type="pct"/>
            <w:vMerge w:val="restart"/>
            <w:shd w:val="clear" w:color="auto" w:fill="auto"/>
            <w:vAlign w:val="center"/>
          </w:tcPr>
          <w:p w14:paraId="73DB491E">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highlight w:val="yellow"/>
                <w:lang w:val="en-US" w:eastAsia="zh-CN"/>
              </w:rPr>
              <w:t>根据空气呼吸器的检验报告或宣传资料或网站截图或自行承诺。</w:t>
            </w:r>
          </w:p>
        </w:tc>
        <w:tc>
          <w:tcPr>
            <w:tcW w:w="897" w:type="pct"/>
            <w:vMerge w:val="restart"/>
            <w:shd w:val="clear" w:color="auto" w:fill="auto"/>
            <w:vAlign w:val="center"/>
          </w:tcPr>
          <w:p w14:paraId="6B25853E">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65AC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1596A0D0">
            <w:pPr>
              <w:pStyle w:val="973"/>
              <w:pageBreakBefore w:val="0"/>
              <w:kinsoku/>
              <w:wordWrap w:val="0"/>
              <w:overflowPunct/>
              <w:topLinePunct w:val="0"/>
              <w:bidi w:val="0"/>
              <w:jc w:val="center"/>
              <w:textAlignment w:val="auto"/>
              <w:rPr>
                <w:rFonts w:hint="eastAsia" w:ascii="仿宋" w:hAnsi="仿宋" w:eastAsia="仿宋" w:cs="仿宋"/>
              </w:rPr>
            </w:pPr>
          </w:p>
        </w:tc>
        <w:tc>
          <w:tcPr>
            <w:tcW w:w="1459" w:type="pct"/>
            <w:gridSpan w:val="2"/>
            <w:shd w:val="clear" w:color="auto" w:fill="auto"/>
            <w:vAlign w:val="center"/>
          </w:tcPr>
          <w:p w14:paraId="609D24B8">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★工作压力＞30 MPa</w:t>
            </w:r>
          </w:p>
        </w:tc>
        <w:tc>
          <w:tcPr>
            <w:tcW w:w="1976" w:type="pct"/>
            <w:vMerge w:val="continue"/>
            <w:shd w:val="clear" w:color="auto" w:fill="auto"/>
            <w:vAlign w:val="center"/>
          </w:tcPr>
          <w:p w14:paraId="444F5B14">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c>
          <w:tcPr>
            <w:tcW w:w="897" w:type="pct"/>
            <w:vMerge w:val="continue"/>
            <w:shd w:val="clear" w:color="auto" w:fill="auto"/>
            <w:vAlign w:val="center"/>
          </w:tcPr>
          <w:p w14:paraId="568DB7EB">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151B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3AFFBDC0">
            <w:pPr>
              <w:pStyle w:val="973"/>
              <w:pageBreakBefore w:val="0"/>
              <w:kinsoku/>
              <w:wordWrap w:val="0"/>
              <w:overflowPunct/>
              <w:topLinePunct w:val="0"/>
              <w:bidi w:val="0"/>
              <w:jc w:val="center"/>
              <w:textAlignment w:val="auto"/>
              <w:rPr>
                <w:rFonts w:hint="eastAsia" w:ascii="仿宋" w:hAnsi="仿宋" w:eastAsia="仿宋" w:cs="仿宋"/>
              </w:rPr>
            </w:pPr>
          </w:p>
        </w:tc>
        <w:tc>
          <w:tcPr>
            <w:tcW w:w="300" w:type="pct"/>
            <w:shd w:val="clear" w:color="auto" w:fill="auto"/>
            <w:vAlign w:val="center"/>
          </w:tcPr>
          <w:p w14:paraId="0A75B7B6">
            <w:pPr>
              <w:keepNext w:val="0"/>
              <w:keepLines w:val="0"/>
              <w:pageBreakBefore w:val="0"/>
              <w:widowControl w:val="0"/>
              <w:kinsoku/>
              <w:wordWrap w:val="0"/>
              <w:overflowPunct/>
              <w:topLinePunct w:val="0"/>
              <w:autoSpaceDE/>
              <w:autoSpaceDN/>
              <w:bidi w:val="0"/>
              <w:adjustRightInd/>
              <w:snapToGrid/>
              <w:ind w:left="-120" w:leftChars="-50" w:right="-120" w:rightChars="-5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压缩空气质量标准</w:t>
            </w:r>
          </w:p>
        </w:tc>
        <w:tc>
          <w:tcPr>
            <w:tcW w:w="1159" w:type="pct"/>
            <w:shd w:val="clear" w:color="auto" w:fill="auto"/>
            <w:vAlign w:val="center"/>
          </w:tcPr>
          <w:p w14:paraId="3C8D97FC">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★压缩空气质量标准符合GB/T31975-2015《呼吸防护用压缩空气技术要求》，提供与所投产品型号一致、完整有效的检验检测报告。</w:t>
            </w:r>
          </w:p>
        </w:tc>
        <w:tc>
          <w:tcPr>
            <w:tcW w:w="1976" w:type="pct"/>
            <w:shd w:val="clear" w:color="auto" w:fill="auto"/>
            <w:vAlign w:val="center"/>
          </w:tcPr>
          <w:p w14:paraId="4AEA9BE1">
            <w:pPr>
              <w:pStyle w:val="973"/>
              <w:pageBreakBefore w:val="0"/>
              <w:kinsoku/>
              <w:wordWrap w:val="0"/>
              <w:overflowPunct/>
              <w:topLinePunct w:val="0"/>
              <w:bidi w:val="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提供</w:t>
            </w:r>
            <w:r>
              <w:rPr>
                <w:rFonts w:hint="eastAsia" w:ascii="仿宋" w:hAnsi="仿宋" w:eastAsia="仿宋" w:cs="仿宋"/>
                <w:b/>
                <w:bCs/>
                <w:highlight w:val="yellow"/>
                <w:lang w:val="en-US" w:eastAsia="zh-CN"/>
              </w:rPr>
              <w:t>满足标准的检验报告</w:t>
            </w:r>
            <w:r>
              <w:rPr>
                <w:rFonts w:hint="eastAsia" w:ascii="仿宋" w:hAnsi="仿宋" w:eastAsia="仿宋" w:cs="仿宋"/>
                <w:b/>
                <w:bCs/>
                <w:highlight w:val="none"/>
                <w:lang w:val="en-US" w:eastAsia="zh-CN"/>
              </w:rPr>
              <w:t>，</w:t>
            </w:r>
            <w:r>
              <w:rPr>
                <w:rFonts w:hint="eastAsia" w:ascii="仿宋" w:hAnsi="仿宋" w:eastAsia="仿宋" w:cs="仿宋"/>
                <w:b/>
                <w:bCs/>
                <w:highlight w:val="yellow"/>
                <w:lang w:val="en-US" w:eastAsia="zh-CN"/>
              </w:rPr>
              <w:t>并附空气呼吸器充气泵生产厂家的承诺</w:t>
            </w:r>
            <w:r>
              <w:rPr>
                <w:rFonts w:hint="eastAsia" w:ascii="仿宋" w:hAnsi="仿宋" w:eastAsia="仿宋" w:cs="仿宋"/>
                <w:b/>
                <w:bCs/>
                <w:highlight w:val="none"/>
                <w:lang w:val="en-US" w:eastAsia="zh-CN"/>
              </w:rPr>
              <w:t>，</w:t>
            </w:r>
            <w:r>
              <w:rPr>
                <w:rFonts w:hint="eastAsia" w:ascii="仿宋" w:hAnsi="仿宋" w:eastAsia="仿宋" w:cs="仿宋"/>
                <w:b/>
                <w:bCs/>
                <w:highlight w:val="yellow"/>
                <w:lang w:val="en-US" w:eastAsia="zh-CN"/>
              </w:rPr>
              <w:t>承诺主要事项为：</w:t>
            </w:r>
            <w:r>
              <w:rPr>
                <w:rFonts w:hint="eastAsia" w:ascii="仿宋" w:hAnsi="仿宋" w:eastAsia="仿宋" w:cs="仿宋"/>
                <w:b/>
                <w:bCs/>
                <w:highlight w:val="yellow"/>
                <w:u w:val="single"/>
                <w:lang w:val="en-US" w:eastAsia="zh-CN"/>
              </w:rPr>
              <w:t>提供的压缩空气质量检测报告（编号xx）及其检测结论是由该企业XX型号的空气呼吸器充气泵压缩后送样的</w:t>
            </w:r>
            <w:r>
              <w:rPr>
                <w:rFonts w:hint="eastAsia" w:ascii="仿宋" w:hAnsi="仿宋" w:eastAsia="仿宋" w:cs="仿宋"/>
                <w:b/>
                <w:bCs/>
                <w:highlight w:val="none"/>
                <w:lang w:val="en-US" w:eastAsia="zh-CN"/>
              </w:rPr>
              <w:t>。不允许任何偏离。</w:t>
            </w:r>
          </w:p>
        </w:tc>
        <w:tc>
          <w:tcPr>
            <w:tcW w:w="897" w:type="pct"/>
            <w:shd w:val="clear" w:color="auto" w:fill="auto"/>
            <w:vAlign w:val="center"/>
          </w:tcPr>
          <w:p w14:paraId="1FBFC0D8">
            <w:pPr>
              <w:pStyle w:val="973"/>
              <w:pageBreakBefore w:val="0"/>
              <w:kinsoku/>
              <w:wordWrap w:val="0"/>
              <w:overflowPunct/>
              <w:topLinePunct w:val="0"/>
              <w:bidi w:val="0"/>
              <w:jc w:val="both"/>
              <w:textAlignment w:val="auto"/>
              <w:rPr>
                <w:rFonts w:hint="eastAsia" w:ascii="仿宋" w:hAnsi="仿宋" w:eastAsia="仿宋" w:cs="仿宋"/>
                <w:b/>
                <w:bCs/>
                <w:highlight w:val="none"/>
                <w:lang w:val="en-US" w:eastAsia="zh-CN"/>
              </w:rPr>
            </w:pPr>
          </w:p>
        </w:tc>
      </w:tr>
      <w:tr w14:paraId="2BF8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502C28F9">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手台机动消防泵</w:t>
            </w:r>
          </w:p>
        </w:tc>
        <w:tc>
          <w:tcPr>
            <w:tcW w:w="1459" w:type="pct"/>
            <w:gridSpan w:val="2"/>
            <w:shd w:val="clear" w:color="auto" w:fill="auto"/>
            <w:vAlign w:val="center"/>
          </w:tcPr>
          <w:p w14:paraId="0DAA8FBD">
            <w:pPr>
              <w:pStyle w:val="973"/>
              <w:pageBreakBefore w:val="0"/>
              <w:kinsoku/>
              <w:wordWrap w:val="0"/>
              <w:overflowPunct/>
              <w:topLinePunct w:val="0"/>
              <w:bidi w:val="0"/>
              <w:jc w:val="both"/>
              <w:textAlignment w:val="auto"/>
              <w:rPr>
                <w:rFonts w:hint="default" w:ascii="仿宋" w:hAnsi="仿宋" w:eastAsia="仿宋" w:cs="仿宋"/>
                <w:b/>
                <w:bCs/>
                <w:lang w:val="en-US"/>
              </w:rPr>
            </w:pPr>
            <w:r>
              <w:rPr>
                <w:rFonts w:hint="eastAsia" w:ascii="仿宋" w:hAnsi="仿宋" w:eastAsia="仿宋" w:cs="仿宋"/>
                <w:b/>
                <w:bCs/>
                <w:lang w:val="en-US" w:eastAsia="zh-CN"/>
              </w:rPr>
              <w:t>★型号：JBQ6.0/17</w:t>
            </w:r>
          </w:p>
        </w:tc>
        <w:tc>
          <w:tcPr>
            <w:tcW w:w="1976" w:type="pct"/>
            <w:shd w:val="clear" w:color="auto" w:fill="auto"/>
            <w:vAlign w:val="center"/>
          </w:tcPr>
          <w:p w14:paraId="016E7C87">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JBQ表示手抬机动消防泵组汽油机，6.0/17表示额定压力为0.6MPa，额定流量为17L/s，允许额定压力或额定流量正偏离，其他偏离均投标无效。</w:t>
            </w:r>
          </w:p>
        </w:tc>
        <w:tc>
          <w:tcPr>
            <w:tcW w:w="897" w:type="pct"/>
            <w:vMerge w:val="restart"/>
            <w:shd w:val="clear" w:color="auto" w:fill="auto"/>
            <w:vAlign w:val="center"/>
          </w:tcPr>
          <w:p w14:paraId="0E491977">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0B92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1E3B92BA">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5ACDA677">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★技术标准符合GB6245-2006《消防泵》标准要求</w:t>
            </w:r>
            <w:r>
              <w:rPr>
                <w:rFonts w:hint="eastAsia" w:ascii="仿宋" w:hAnsi="仿宋" w:cs="仿宋"/>
                <w:b/>
                <w:bCs/>
                <w:lang w:val="en-US" w:eastAsia="zh-CN"/>
              </w:rPr>
              <w:t>。</w:t>
            </w:r>
          </w:p>
        </w:tc>
        <w:tc>
          <w:tcPr>
            <w:tcW w:w="1976" w:type="pct"/>
            <w:shd w:val="clear" w:color="auto" w:fill="auto"/>
            <w:vAlign w:val="center"/>
          </w:tcPr>
          <w:p w14:paraId="2441C40B">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32A02803">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0FA4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304B114F">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消防员灭火防护服</w:t>
            </w:r>
          </w:p>
        </w:tc>
        <w:tc>
          <w:tcPr>
            <w:tcW w:w="1459" w:type="pct"/>
            <w:gridSpan w:val="2"/>
            <w:shd w:val="clear" w:color="auto" w:fill="auto"/>
            <w:vAlign w:val="center"/>
          </w:tcPr>
          <w:p w14:paraId="12353698">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★型号：ZFMH</w:t>
            </w:r>
          </w:p>
        </w:tc>
        <w:tc>
          <w:tcPr>
            <w:tcW w:w="1976" w:type="pct"/>
            <w:shd w:val="clear" w:color="auto" w:fill="auto"/>
            <w:vAlign w:val="center"/>
          </w:tcPr>
          <w:p w14:paraId="030B3E03">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ZFMH表示消防员灭火防护服，不允许任何偏离，</w:t>
            </w:r>
          </w:p>
        </w:tc>
        <w:tc>
          <w:tcPr>
            <w:tcW w:w="897" w:type="pct"/>
            <w:vMerge w:val="restart"/>
            <w:shd w:val="clear" w:color="auto" w:fill="auto"/>
            <w:vAlign w:val="center"/>
          </w:tcPr>
          <w:p w14:paraId="63629FDE">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0781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5066330F">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6B2837F4">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10-2014《消防员灭火防护服》标准要求。</w:t>
            </w:r>
          </w:p>
        </w:tc>
        <w:tc>
          <w:tcPr>
            <w:tcW w:w="1976" w:type="pct"/>
            <w:shd w:val="clear" w:color="auto" w:fill="auto"/>
            <w:vAlign w:val="center"/>
          </w:tcPr>
          <w:p w14:paraId="0E35436B">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2CA7EFEF">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049B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2A33A3E3">
            <w:pPr>
              <w:pStyle w:val="973"/>
              <w:pageBreakBefore w:val="0"/>
              <w:kinsoku/>
              <w:wordWrap w:val="0"/>
              <w:overflowPunct/>
              <w:topLinePunct w:val="0"/>
              <w:bidi w:val="0"/>
              <w:jc w:val="center"/>
              <w:textAlignment w:val="auto"/>
              <w:rPr>
                <w:rFonts w:hint="eastAsia" w:ascii="仿宋" w:hAnsi="仿宋" w:eastAsia="仿宋" w:cs="仿宋"/>
                <w:lang w:val="en-US" w:eastAsia="zh-CN"/>
              </w:rPr>
            </w:pPr>
            <w:r>
              <w:rPr>
                <w:rFonts w:hint="eastAsia" w:ascii="仿宋" w:hAnsi="仿宋" w:eastAsia="仿宋" w:cs="仿宋"/>
                <w:lang w:val="en-US" w:eastAsia="zh-CN"/>
              </w:rPr>
              <w:br w:type="page"/>
            </w:r>
            <w:r>
              <w:rPr>
                <w:rFonts w:hint="eastAsia" w:ascii="仿宋" w:hAnsi="仿宋" w:eastAsia="仿宋" w:cs="仿宋"/>
                <w:lang w:val="en-US" w:eastAsia="zh-CN"/>
              </w:rPr>
              <w:t>消防靴</w:t>
            </w:r>
          </w:p>
        </w:tc>
        <w:tc>
          <w:tcPr>
            <w:tcW w:w="1459" w:type="pct"/>
            <w:gridSpan w:val="2"/>
            <w:shd w:val="clear" w:color="auto" w:fill="auto"/>
            <w:vAlign w:val="center"/>
          </w:tcPr>
          <w:p w14:paraId="4525E5E0">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★型号：RJX</w:t>
            </w:r>
          </w:p>
        </w:tc>
        <w:tc>
          <w:tcPr>
            <w:tcW w:w="1976" w:type="pct"/>
            <w:shd w:val="clear" w:color="auto" w:fill="auto"/>
            <w:vAlign w:val="center"/>
          </w:tcPr>
          <w:p w14:paraId="41D42BDD">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RJX表示消防员个人装备防护靴，靴面材料为橡胶，后面的靴号大小暂时由供应商自行提供，在签订合同前由采购人统一确定。</w:t>
            </w:r>
          </w:p>
        </w:tc>
        <w:tc>
          <w:tcPr>
            <w:tcW w:w="897" w:type="pct"/>
            <w:vMerge w:val="restart"/>
            <w:shd w:val="clear" w:color="auto" w:fill="auto"/>
            <w:vAlign w:val="center"/>
          </w:tcPr>
          <w:p w14:paraId="7BEBBC79">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6513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37836547">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7E80C08C">
            <w:pPr>
              <w:pStyle w:val="973"/>
              <w:pageBreakBefore w:val="0"/>
              <w:kinsoku/>
              <w:wordWrap w:val="0"/>
              <w:overflowPunct/>
              <w:topLinePunct w:val="0"/>
              <w:bidi w:val="0"/>
              <w:ind w:firstLine="0" w:firstLineChars="0"/>
              <w:jc w:val="both"/>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lang w:val="en-US" w:eastAsia="zh-CN"/>
              </w:rPr>
              <w:t>★技术性能符合XF6-2004《消防员灭火防护靴》标准要求</w:t>
            </w:r>
            <w:r>
              <w:rPr>
                <w:rFonts w:hint="eastAsia" w:ascii="仿宋" w:hAnsi="仿宋" w:cs="仿宋"/>
                <w:b/>
                <w:bCs/>
                <w:lang w:val="en-US" w:eastAsia="zh-CN"/>
              </w:rPr>
              <w:t>。</w:t>
            </w:r>
          </w:p>
        </w:tc>
        <w:tc>
          <w:tcPr>
            <w:tcW w:w="1976" w:type="pct"/>
            <w:shd w:val="clear" w:color="auto" w:fill="auto"/>
            <w:vAlign w:val="center"/>
          </w:tcPr>
          <w:p w14:paraId="042EF6EA">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533EC80E">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11DC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62099762">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消防员呼救器</w:t>
            </w:r>
          </w:p>
        </w:tc>
        <w:tc>
          <w:tcPr>
            <w:tcW w:w="1459" w:type="pct"/>
            <w:gridSpan w:val="2"/>
            <w:shd w:val="clear" w:color="auto" w:fill="auto"/>
            <w:vAlign w:val="center"/>
          </w:tcPr>
          <w:p w14:paraId="040F29B4">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★型号：RHJ360</w:t>
            </w:r>
          </w:p>
        </w:tc>
        <w:tc>
          <w:tcPr>
            <w:tcW w:w="1976" w:type="pct"/>
            <w:shd w:val="clear" w:color="auto" w:fill="auto"/>
            <w:vAlign w:val="center"/>
          </w:tcPr>
          <w:p w14:paraId="4C6FD80A">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RHJ表示消防员个人装备呼救器，360表示连续报警时间，允许连续报警时间正偏离，负偏离投标无效。</w:t>
            </w:r>
          </w:p>
        </w:tc>
        <w:tc>
          <w:tcPr>
            <w:tcW w:w="897" w:type="pct"/>
            <w:vMerge w:val="restart"/>
            <w:shd w:val="clear" w:color="auto" w:fill="auto"/>
            <w:vAlign w:val="center"/>
          </w:tcPr>
          <w:p w14:paraId="28ECA4CF">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1A4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43DD8B39">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7EBDAF95">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★技术标准符合GB27900-2011《消防员呼救器》标准要求</w:t>
            </w:r>
            <w:r>
              <w:rPr>
                <w:rFonts w:hint="eastAsia" w:ascii="仿宋" w:hAnsi="仿宋" w:cs="仿宋"/>
                <w:b/>
                <w:bCs/>
                <w:lang w:val="en-US" w:eastAsia="zh-CN"/>
              </w:rPr>
              <w:t>。</w:t>
            </w:r>
          </w:p>
        </w:tc>
        <w:tc>
          <w:tcPr>
            <w:tcW w:w="1976" w:type="pct"/>
            <w:shd w:val="clear" w:color="auto" w:fill="auto"/>
            <w:vAlign w:val="center"/>
          </w:tcPr>
          <w:p w14:paraId="5F183168">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46FE3666">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48AA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51E128F2">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消防员头灯</w:t>
            </w:r>
          </w:p>
        </w:tc>
        <w:tc>
          <w:tcPr>
            <w:tcW w:w="1459" w:type="pct"/>
            <w:gridSpan w:val="2"/>
            <w:shd w:val="clear" w:color="auto" w:fill="auto"/>
            <w:vAlign w:val="center"/>
          </w:tcPr>
          <w:p w14:paraId="66E8811D">
            <w:pPr>
              <w:pStyle w:val="973"/>
              <w:pageBreakBefore w:val="0"/>
              <w:kinsoku/>
              <w:wordWrap w:val="0"/>
              <w:overflowPunct/>
              <w:topLinePunct w:val="0"/>
              <w:bidi w:val="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★型号：FD-FBP240</w:t>
            </w:r>
          </w:p>
        </w:tc>
        <w:tc>
          <w:tcPr>
            <w:tcW w:w="1976" w:type="pct"/>
            <w:shd w:val="clear" w:color="auto" w:fill="auto"/>
            <w:vAlign w:val="center"/>
          </w:tcPr>
          <w:p w14:paraId="629AD1B2">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FD-FBP表示消防员防护装备佩戴式防爆类照明灯具，240表示强光连续稳定工作时间240min，强光连续稳定工作时间允许正偏离，负偏离投标无效。</w:t>
            </w:r>
          </w:p>
        </w:tc>
        <w:tc>
          <w:tcPr>
            <w:tcW w:w="897" w:type="pct"/>
            <w:vMerge w:val="restart"/>
            <w:shd w:val="clear" w:color="auto" w:fill="auto"/>
            <w:vAlign w:val="center"/>
          </w:tcPr>
          <w:p w14:paraId="2632B0C4">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2B1A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470E6F53">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37E807B7">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★技术标准符合GB30734-2014《消防员照明灯具》标准要求</w:t>
            </w:r>
            <w:r>
              <w:rPr>
                <w:rFonts w:hint="eastAsia" w:ascii="仿宋" w:hAnsi="仿宋" w:cs="仿宋"/>
                <w:b/>
                <w:bCs/>
                <w:lang w:val="en-US" w:eastAsia="zh-CN"/>
              </w:rPr>
              <w:t>。</w:t>
            </w:r>
          </w:p>
        </w:tc>
        <w:tc>
          <w:tcPr>
            <w:tcW w:w="1976" w:type="pct"/>
            <w:shd w:val="clear" w:color="auto" w:fill="auto"/>
            <w:vAlign w:val="center"/>
          </w:tcPr>
          <w:p w14:paraId="652B0610">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w:t>
            </w:r>
            <w:r>
              <w:rPr>
                <w:rFonts w:hint="eastAsia" w:ascii="仿宋" w:hAnsi="仿宋" w:cs="仿宋"/>
                <w:b/>
                <w:bCs/>
                <w:lang w:val="en-US" w:eastAsia="zh-CN"/>
              </w:rPr>
              <w:t>、与投标产品型号一致、有资质的检测机构出具的</w:t>
            </w:r>
            <w:r>
              <w:rPr>
                <w:rFonts w:hint="eastAsia" w:ascii="仿宋" w:hAnsi="仿宋" w:cs="仿宋"/>
                <w:b/>
                <w:bCs/>
                <w:highlight w:val="yellow"/>
                <w:lang w:val="en-US" w:eastAsia="zh-CN"/>
              </w:rPr>
              <w:t>检验报告</w:t>
            </w:r>
            <w:r>
              <w:rPr>
                <w:rFonts w:hint="eastAsia" w:ascii="仿宋" w:hAnsi="仿宋" w:eastAsia="仿宋" w:cs="仿宋"/>
                <w:b/>
                <w:bCs/>
                <w:lang w:val="en-US" w:eastAsia="zh-CN"/>
              </w:rPr>
              <w:t>，</w:t>
            </w:r>
            <w:r>
              <w:rPr>
                <w:rFonts w:hint="eastAsia" w:ascii="仿宋" w:hAnsi="仿宋" w:cs="仿宋"/>
                <w:b/>
                <w:bCs/>
                <w:lang w:val="en-US" w:eastAsia="zh-CN"/>
              </w:rPr>
              <w:t>检验报告</w:t>
            </w:r>
            <w:r>
              <w:rPr>
                <w:rFonts w:hint="eastAsia" w:ascii="仿宋" w:hAnsi="仿宋" w:eastAsia="仿宋" w:cs="仿宋"/>
                <w:b/>
                <w:bCs/>
                <w:lang w:val="en-US" w:eastAsia="zh-CN"/>
              </w:rPr>
              <w:t>上的货物型号规格符合型号说明。</w:t>
            </w:r>
          </w:p>
        </w:tc>
        <w:tc>
          <w:tcPr>
            <w:tcW w:w="897" w:type="pct"/>
            <w:vMerge w:val="continue"/>
            <w:shd w:val="clear" w:color="auto" w:fill="auto"/>
            <w:vAlign w:val="center"/>
          </w:tcPr>
          <w:p w14:paraId="41439F5C">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2113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727802DF">
            <w:pPr>
              <w:pStyle w:val="973"/>
              <w:pageBreakBefore w:val="0"/>
              <w:kinsoku/>
              <w:wordWrap w:val="0"/>
              <w:overflowPunct/>
              <w:topLinePunct w:val="0"/>
              <w:bidi w:val="0"/>
              <w:jc w:val="center"/>
              <w:textAlignment w:val="auto"/>
              <w:rPr>
                <w:rFonts w:hint="eastAsia" w:ascii="仿宋" w:hAnsi="仿宋" w:eastAsia="仿宋" w:cs="仿宋"/>
              </w:rPr>
            </w:pPr>
          </w:p>
        </w:tc>
        <w:tc>
          <w:tcPr>
            <w:tcW w:w="1459" w:type="pct"/>
            <w:gridSpan w:val="2"/>
            <w:shd w:val="clear" w:color="auto" w:fill="auto"/>
            <w:vAlign w:val="center"/>
          </w:tcPr>
          <w:p w14:paraId="02E26CE1">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★强制性产品认证：提供与所投产品型号一致、完整有效的满足Ⅱ类设备T4温度组别的“</w:t>
            </w:r>
            <w:r>
              <w:rPr>
                <w:rFonts w:hint="eastAsia" w:ascii="仿宋" w:hAnsi="仿宋" w:eastAsia="仿宋" w:cs="仿宋"/>
                <w:b/>
                <w:bCs/>
                <w:u w:val="none"/>
                <w:lang w:val="en-US" w:eastAsia="zh-CN"/>
              </w:rPr>
              <w:t>强制性产品认证证书”</w:t>
            </w:r>
            <w:r>
              <w:rPr>
                <w:rFonts w:hint="eastAsia" w:ascii="仿宋" w:hAnsi="仿宋" w:eastAsia="仿宋" w:cs="仿宋"/>
                <w:b/>
                <w:bCs/>
                <w:lang w:val="en-US" w:eastAsia="zh-CN"/>
              </w:rPr>
              <w:t>，</w:t>
            </w:r>
          </w:p>
        </w:tc>
        <w:tc>
          <w:tcPr>
            <w:tcW w:w="1976" w:type="pct"/>
            <w:shd w:val="clear" w:color="auto" w:fill="auto"/>
            <w:vAlign w:val="center"/>
          </w:tcPr>
          <w:p w14:paraId="1B2DCA66">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highlight w:val="yellow"/>
                <w:lang w:val="en-US" w:eastAsia="zh-CN"/>
              </w:rPr>
              <w:t>强制性产品认证证书</w:t>
            </w:r>
            <w:r>
              <w:rPr>
                <w:rFonts w:hint="eastAsia" w:ascii="仿宋" w:hAnsi="仿宋" w:eastAsia="仿宋" w:cs="仿宋"/>
                <w:b/>
                <w:bCs/>
                <w:lang w:val="en-US" w:eastAsia="zh-CN"/>
              </w:rPr>
              <w:t>可在“全国认证认可信息公共服务平台（认e云）”平台查询，查询不到的或无效的投标无效。</w:t>
            </w:r>
          </w:p>
        </w:tc>
        <w:tc>
          <w:tcPr>
            <w:tcW w:w="897" w:type="pct"/>
            <w:shd w:val="clear" w:color="auto" w:fill="auto"/>
            <w:vAlign w:val="center"/>
          </w:tcPr>
          <w:p w14:paraId="1091FC1A">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5917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3F79B9BB">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消防头盔</w:t>
            </w:r>
          </w:p>
        </w:tc>
        <w:tc>
          <w:tcPr>
            <w:tcW w:w="1459" w:type="pct"/>
            <w:gridSpan w:val="2"/>
            <w:shd w:val="clear" w:color="auto" w:fill="auto"/>
            <w:vAlign w:val="center"/>
          </w:tcPr>
          <w:p w14:paraId="67BF68F1">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★型号：FTK-B</w:t>
            </w:r>
          </w:p>
        </w:tc>
        <w:tc>
          <w:tcPr>
            <w:tcW w:w="1976" w:type="pct"/>
            <w:shd w:val="clear" w:color="auto" w:fill="auto"/>
            <w:vAlign w:val="center"/>
          </w:tcPr>
          <w:p w14:paraId="55A6AB01">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FTK-B为消防员防护装备半盔式消防头盔，不允许任意偏离。</w:t>
            </w:r>
          </w:p>
        </w:tc>
        <w:tc>
          <w:tcPr>
            <w:tcW w:w="897" w:type="pct"/>
            <w:vMerge w:val="restart"/>
            <w:shd w:val="clear" w:color="auto" w:fill="auto"/>
            <w:vAlign w:val="center"/>
          </w:tcPr>
          <w:p w14:paraId="213AED7E">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2C5A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72CC0DBA">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572EEE4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44-2015《消防头盔》标准要求</w:t>
            </w:r>
            <w:r>
              <w:rPr>
                <w:rFonts w:hint="eastAsia" w:ascii="仿宋" w:hAnsi="仿宋" w:cs="仿宋"/>
                <w:b/>
                <w:bCs/>
                <w:lang w:val="en-US" w:eastAsia="zh-CN"/>
              </w:rPr>
              <w:t>。</w:t>
            </w:r>
          </w:p>
        </w:tc>
        <w:tc>
          <w:tcPr>
            <w:tcW w:w="1976" w:type="pct"/>
            <w:shd w:val="clear" w:color="auto" w:fill="auto"/>
            <w:vAlign w:val="center"/>
          </w:tcPr>
          <w:p w14:paraId="5518EB8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6170FF38">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579E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3712711B">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消防头套</w:t>
            </w:r>
          </w:p>
        </w:tc>
        <w:tc>
          <w:tcPr>
            <w:tcW w:w="1459" w:type="pct"/>
            <w:gridSpan w:val="2"/>
            <w:shd w:val="clear" w:color="auto" w:fill="auto"/>
            <w:vAlign w:val="center"/>
          </w:tcPr>
          <w:p w14:paraId="0A8930CB">
            <w:pPr>
              <w:pStyle w:val="973"/>
              <w:pageBreakBefore w:val="0"/>
              <w:kinsoku/>
              <w:wordWrap w:val="0"/>
              <w:overflowPunct/>
              <w:topLinePunct w:val="0"/>
              <w:bidi w:val="0"/>
              <w:jc w:val="both"/>
              <w:textAlignment w:val="auto"/>
              <w:rPr>
                <w:rFonts w:hint="eastAsia" w:ascii="仿宋" w:hAnsi="仿宋" w:eastAsia="仿宋" w:cs="仿宋"/>
                <w:b/>
                <w:bCs/>
                <w:lang w:val="en-US"/>
              </w:rPr>
            </w:pPr>
            <w:r>
              <w:rPr>
                <w:rFonts w:hint="eastAsia" w:ascii="仿宋" w:hAnsi="仿宋" w:eastAsia="仿宋" w:cs="仿宋"/>
                <w:b/>
                <w:bCs/>
                <w:lang w:val="en-US" w:eastAsia="zh-CN"/>
              </w:rPr>
              <w:t>★型号：RMT</w:t>
            </w:r>
          </w:p>
        </w:tc>
        <w:tc>
          <w:tcPr>
            <w:tcW w:w="1976" w:type="pct"/>
            <w:shd w:val="clear" w:color="auto" w:fill="auto"/>
            <w:vAlign w:val="center"/>
          </w:tcPr>
          <w:p w14:paraId="2DCAD760">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RMT表示消防员个人防护装备灭火救援用消防员防护头套，不允许偏离。</w:t>
            </w:r>
          </w:p>
        </w:tc>
        <w:tc>
          <w:tcPr>
            <w:tcW w:w="897" w:type="pct"/>
            <w:vMerge w:val="restart"/>
            <w:shd w:val="clear" w:color="auto" w:fill="auto"/>
            <w:vAlign w:val="center"/>
          </w:tcPr>
          <w:p w14:paraId="5DA2A35C">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5E87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Merge w:val="continue"/>
            <w:shd w:val="clear" w:color="auto" w:fill="auto"/>
            <w:vAlign w:val="center"/>
          </w:tcPr>
          <w:p w14:paraId="2FA2C94E">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3CF3A1C8">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869-2010《消防员灭火防护头套》的标准要求</w:t>
            </w:r>
            <w:r>
              <w:rPr>
                <w:rFonts w:hint="eastAsia" w:ascii="仿宋" w:hAnsi="仿宋" w:cs="仿宋"/>
                <w:b/>
                <w:bCs/>
                <w:lang w:val="en-US" w:eastAsia="zh-CN"/>
              </w:rPr>
              <w:t>。</w:t>
            </w:r>
          </w:p>
        </w:tc>
        <w:tc>
          <w:tcPr>
            <w:tcW w:w="1976" w:type="pct"/>
            <w:shd w:val="clear" w:color="auto" w:fill="auto"/>
            <w:vAlign w:val="center"/>
          </w:tcPr>
          <w:p w14:paraId="4DE91EE5">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35CFE52D">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5722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666" w:type="pct"/>
            <w:shd w:val="clear" w:color="auto" w:fill="auto"/>
            <w:vAlign w:val="center"/>
          </w:tcPr>
          <w:p w14:paraId="6C9351D5">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br w:type="page"/>
            </w:r>
            <w:r>
              <w:rPr>
                <w:rFonts w:hint="eastAsia" w:ascii="仿宋" w:hAnsi="仿宋" w:eastAsia="仿宋" w:cs="仿宋"/>
                <w:lang w:val="en-US" w:eastAsia="zh-CN"/>
              </w:rPr>
              <w:t>消防手套</w:t>
            </w:r>
          </w:p>
        </w:tc>
        <w:tc>
          <w:tcPr>
            <w:tcW w:w="1459" w:type="pct"/>
            <w:gridSpan w:val="2"/>
            <w:shd w:val="clear" w:color="auto" w:fill="auto"/>
            <w:vAlign w:val="center"/>
          </w:tcPr>
          <w:p w14:paraId="5E3FFFBE">
            <w:pPr>
              <w:pStyle w:val="973"/>
              <w:pageBreakBefore w:val="0"/>
              <w:kinsoku/>
              <w:wordWrap w:val="0"/>
              <w:overflowPunct/>
              <w:topLinePunct w:val="0"/>
              <w:bidi w:val="0"/>
              <w:jc w:val="both"/>
              <w:textAlignment w:val="auto"/>
              <w:rPr>
                <w:rFonts w:hint="eastAsia" w:ascii="仿宋" w:hAnsi="仿宋" w:eastAsia="仿宋" w:cs="仿宋"/>
                <w:b/>
                <w:bCs/>
              </w:rPr>
            </w:pPr>
            <w:r>
              <w:rPr>
                <w:rFonts w:hint="eastAsia" w:ascii="仿宋" w:hAnsi="仿宋" w:eastAsia="仿宋" w:cs="仿宋"/>
                <w:b/>
                <w:bCs/>
                <w:lang w:val="en-US" w:eastAsia="zh-CN"/>
              </w:rPr>
              <w:t>★技术标准符合XF 7-2004《消防手套》的标准要求</w:t>
            </w:r>
            <w:r>
              <w:rPr>
                <w:rFonts w:hint="eastAsia" w:ascii="仿宋" w:hAnsi="仿宋" w:cs="仿宋"/>
                <w:b/>
                <w:bCs/>
                <w:lang w:val="en-US" w:eastAsia="zh-CN"/>
              </w:rPr>
              <w:t>。</w:t>
            </w:r>
          </w:p>
        </w:tc>
        <w:tc>
          <w:tcPr>
            <w:tcW w:w="1976" w:type="pct"/>
            <w:shd w:val="clear" w:color="auto" w:fill="auto"/>
            <w:vAlign w:val="center"/>
          </w:tcPr>
          <w:p w14:paraId="263DAAF3">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cs="仿宋"/>
                <w:b/>
                <w:bCs/>
                <w:lang w:val="en-US" w:eastAsia="zh-CN"/>
              </w:rPr>
              <w:t>提供符合技术标准的</w:t>
            </w:r>
            <w:r>
              <w:rPr>
                <w:rFonts w:hint="eastAsia" w:ascii="仿宋" w:hAnsi="仿宋" w:cs="仿宋"/>
                <w:b/>
                <w:bCs/>
                <w:highlight w:val="yellow"/>
                <w:lang w:val="en-US" w:eastAsia="zh-CN"/>
              </w:rPr>
              <w:t>消防认证证书</w:t>
            </w:r>
            <w:r>
              <w:rPr>
                <w:rFonts w:hint="eastAsia" w:ascii="仿宋" w:hAnsi="仿宋" w:cs="仿宋"/>
                <w:b/>
                <w:bCs/>
                <w:lang w:val="en-US" w:eastAsia="zh-CN"/>
              </w:rPr>
              <w:t>，消防认证证书可以在“全国认证认可信息公共服务平台（认e云）”查询有效。</w:t>
            </w:r>
          </w:p>
        </w:tc>
        <w:tc>
          <w:tcPr>
            <w:tcW w:w="897" w:type="pct"/>
            <w:shd w:val="clear" w:color="auto" w:fill="auto"/>
            <w:vAlign w:val="center"/>
          </w:tcPr>
          <w:p w14:paraId="2098E008">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6BC2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04F7085C">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消防腰斧</w:t>
            </w:r>
          </w:p>
        </w:tc>
        <w:tc>
          <w:tcPr>
            <w:tcW w:w="1459" w:type="pct"/>
            <w:gridSpan w:val="2"/>
            <w:shd w:val="clear" w:color="auto" w:fill="auto"/>
            <w:vAlign w:val="center"/>
          </w:tcPr>
          <w:p w14:paraId="3EAD54E3">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w:t>
            </w:r>
            <w:r>
              <w:rPr>
                <w:rFonts w:hint="eastAsia" w:ascii="仿宋" w:hAnsi="仿宋" w:eastAsia="仿宋" w:cs="仿宋"/>
                <w:b/>
                <w:bCs/>
                <w:highlight w:val="none"/>
                <w:lang w:val="en-US" w:eastAsia="zh-CN"/>
              </w:rPr>
              <w:t>RYFY-QG</w:t>
            </w:r>
          </w:p>
        </w:tc>
        <w:tc>
          <w:tcPr>
            <w:tcW w:w="1976" w:type="pct"/>
            <w:shd w:val="clear" w:color="auto" w:fill="auto"/>
            <w:vAlign w:val="center"/>
          </w:tcPr>
          <w:p w14:paraId="4FFAE2CD">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RYFY-QG表示具有起撬、切割功能的一体式消防员个人装备腰斧，不允许偏离。</w:t>
            </w:r>
          </w:p>
        </w:tc>
        <w:tc>
          <w:tcPr>
            <w:tcW w:w="897" w:type="pct"/>
            <w:vMerge w:val="restart"/>
            <w:shd w:val="clear" w:color="auto" w:fill="auto"/>
            <w:vAlign w:val="center"/>
          </w:tcPr>
          <w:p w14:paraId="415360E7">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436D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72ECF2F1">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4AA6D4D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630-2023《消防腰斧》的标准要求</w:t>
            </w:r>
            <w:r>
              <w:rPr>
                <w:rFonts w:hint="eastAsia" w:ascii="仿宋" w:hAnsi="仿宋" w:cs="仿宋"/>
                <w:b/>
                <w:bCs/>
                <w:lang w:val="en-US" w:eastAsia="zh-CN"/>
              </w:rPr>
              <w:t>。</w:t>
            </w:r>
          </w:p>
        </w:tc>
        <w:tc>
          <w:tcPr>
            <w:tcW w:w="1976" w:type="pct"/>
            <w:shd w:val="clear" w:color="auto" w:fill="auto"/>
            <w:vAlign w:val="center"/>
          </w:tcPr>
          <w:p w14:paraId="72EF70B2">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52C5C701">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2F77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223BC202">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腰带</w:t>
            </w:r>
          </w:p>
        </w:tc>
        <w:tc>
          <w:tcPr>
            <w:tcW w:w="1459" w:type="pct"/>
            <w:gridSpan w:val="2"/>
            <w:shd w:val="clear" w:color="auto" w:fill="auto"/>
            <w:vAlign w:val="center"/>
          </w:tcPr>
          <w:p w14:paraId="71FBBA88">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★型号：FZL-YD</w:t>
            </w:r>
          </w:p>
        </w:tc>
        <w:tc>
          <w:tcPr>
            <w:tcW w:w="1976" w:type="pct"/>
            <w:shd w:val="clear" w:color="auto" w:fill="auto"/>
            <w:vAlign w:val="center"/>
          </w:tcPr>
          <w:p w14:paraId="164F9863">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FZL-YD表示消防用防坠落装备消防安全腰带，不允许偏离。</w:t>
            </w:r>
          </w:p>
        </w:tc>
        <w:tc>
          <w:tcPr>
            <w:tcW w:w="897" w:type="pct"/>
            <w:vMerge w:val="restart"/>
            <w:shd w:val="clear" w:color="auto" w:fill="auto"/>
            <w:vAlign w:val="center"/>
          </w:tcPr>
          <w:p w14:paraId="12D4D2F1">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2F78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0DA1D105">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4366644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★技术标准符合XF494-2023《消防用防坠落装备》的标准要求</w:t>
            </w:r>
            <w:r>
              <w:rPr>
                <w:rFonts w:hint="eastAsia" w:ascii="仿宋" w:hAnsi="仿宋" w:cs="仿宋"/>
                <w:b/>
                <w:bCs/>
                <w:lang w:val="en-US" w:eastAsia="zh-CN"/>
              </w:rPr>
              <w:t>。</w:t>
            </w:r>
          </w:p>
        </w:tc>
        <w:tc>
          <w:tcPr>
            <w:tcW w:w="1976" w:type="pct"/>
            <w:shd w:val="clear" w:color="auto" w:fill="auto"/>
            <w:vAlign w:val="center"/>
          </w:tcPr>
          <w:p w14:paraId="15C7FA13">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219673DB">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2E51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3A23BC54">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通用型安全绳</w:t>
            </w:r>
          </w:p>
        </w:tc>
        <w:tc>
          <w:tcPr>
            <w:tcW w:w="1459" w:type="pct"/>
            <w:gridSpan w:val="2"/>
            <w:shd w:val="clear" w:color="auto" w:fill="auto"/>
            <w:vAlign w:val="center"/>
          </w:tcPr>
          <w:p w14:paraId="4133133A">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★型号：FZL-S-T14</w:t>
            </w:r>
          </w:p>
        </w:tc>
        <w:tc>
          <w:tcPr>
            <w:tcW w:w="1976" w:type="pct"/>
            <w:shd w:val="clear" w:color="auto" w:fill="auto"/>
            <w:vAlign w:val="center"/>
          </w:tcPr>
          <w:p w14:paraId="4937367C">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FZL-S-T表示消防用防坠落装备通用型消防安全绳，不允许偏离。</w:t>
            </w:r>
          </w:p>
          <w:p w14:paraId="439A07CB">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14表示直径为14mm，</w:t>
            </w:r>
            <w:r>
              <w:rPr>
                <w:rFonts w:hint="eastAsia" w:ascii="仿宋" w:hAnsi="仿宋" w:eastAsia="仿宋" w:cs="仿宋"/>
                <w:b/>
                <w:bCs/>
                <w:highlight w:val="none"/>
                <w:lang w:val="en-US" w:eastAsia="zh-CN"/>
              </w:rPr>
              <w:t>直径</w:t>
            </w:r>
            <w:r>
              <w:rPr>
                <w:rFonts w:hint="eastAsia" w:ascii="仿宋" w:hAnsi="仿宋" w:eastAsia="仿宋" w:cs="仿宋"/>
                <w:b/>
                <w:bCs/>
                <w:color w:val="0000FF"/>
                <w:highlight w:val="none"/>
                <w:lang w:val="en-US" w:eastAsia="zh-CN"/>
              </w:rPr>
              <w:t>允许向下偏离（如12，13）</w:t>
            </w:r>
            <w:r>
              <w:rPr>
                <w:rFonts w:hint="eastAsia" w:ascii="仿宋" w:hAnsi="仿宋" w:eastAsia="仿宋" w:cs="仿宋"/>
                <w:b/>
                <w:bCs/>
                <w:highlight w:val="none"/>
                <w:lang w:val="en-US" w:eastAsia="zh-CN"/>
              </w:rPr>
              <w:t>，</w:t>
            </w:r>
            <w:r>
              <w:rPr>
                <w:rFonts w:hint="eastAsia" w:ascii="仿宋" w:hAnsi="仿宋" w:eastAsia="仿宋" w:cs="仿宋"/>
                <w:b/>
                <w:bCs/>
                <w:color w:val="FF0000"/>
                <w:highlight w:val="none"/>
                <w:lang w:val="en-US" w:eastAsia="zh-CN"/>
              </w:rPr>
              <w:t>向上偏离投标无效（如15，16）</w:t>
            </w:r>
            <w:r>
              <w:rPr>
                <w:rFonts w:hint="eastAsia" w:ascii="仿宋" w:hAnsi="仿宋" w:eastAsia="仿宋" w:cs="仿宋"/>
                <w:b/>
                <w:bCs/>
                <w:lang w:val="en-US" w:eastAsia="zh-CN"/>
              </w:rPr>
              <w:t>。</w:t>
            </w:r>
          </w:p>
        </w:tc>
        <w:tc>
          <w:tcPr>
            <w:tcW w:w="897" w:type="pct"/>
            <w:vMerge w:val="restart"/>
            <w:shd w:val="clear" w:color="auto" w:fill="auto"/>
            <w:vAlign w:val="center"/>
          </w:tcPr>
          <w:p w14:paraId="30C8651E">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1BAA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302389FA">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05113C44">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494-2023《消防用防坠落装备》标准要求</w:t>
            </w:r>
            <w:r>
              <w:rPr>
                <w:rFonts w:hint="eastAsia" w:ascii="仿宋" w:hAnsi="仿宋" w:cs="仿宋"/>
                <w:b/>
                <w:bCs/>
                <w:lang w:val="en-US" w:eastAsia="zh-CN"/>
              </w:rPr>
              <w:t>。</w:t>
            </w:r>
          </w:p>
        </w:tc>
        <w:tc>
          <w:tcPr>
            <w:tcW w:w="1976" w:type="pct"/>
            <w:shd w:val="clear" w:color="auto" w:fill="auto"/>
            <w:vAlign w:val="center"/>
          </w:tcPr>
          <w:p w14:paraId="7B16CAA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2D6B0333">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5094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2D922754">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自救绳</w:t>
            </w:r>
          </w:p>
        </w:tc>
        <w:tc>
          <w:tcPr>
            <w:tcW w:w="1459" w:type="pct"/>
            <w:gridSpan w:val="2"/>
            <w:shd w:val="clear" w:color="auto" w:fill="auto"/>
            <w:vAlign w:val="center"/>
          </w:tcPr>
          <w:p w14:paraId="08C838E0">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★型号：FZL-S-Q9.5</w:t>
            </w:r>
          </w:p>
        </w:tc>
        <w:tc>
          <w:tcPr>
            <w:tcW w:w="1976" w:type="pct"/>
            <w:shd w:val="clear" w:color="auto" w:fill="auto"/>
            <w:vAlign w:val="center"/>
          </w:tcPr>
          <w:p w14:paraId="4F242AAE">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FZL-S-Q9.5表示消防用防坠落装备直径为9.5mm轻型消防安全绳，不允许任何偏离。</w:t>
            </w:r>
          </w:p>
        </w:tc>
        <w:tc>
          <w:tcPr>
            <w:tcW w:w="897" w:type="pct"/>
            <w:vMerge w:val="restart"/>
            <w:shd w:val="clear" w:color="auto" w:fill="auto"/>
            <w:vAlign w:val="center"/>
          </w:tcPr>
          <w:p w14:paraId="46E9D1D1">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6DD8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53DDD350">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225448D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★技术标准符合XF 494-2023《消防用防坠落装备》标准要求</w:t>
            </w:r>
            <w:r>
              <w:rPr>
                <w:rFonts w:hint="eastAsia" w:ascii="仿宋" w:hAnsi="仿宋" w:cs="仿宋"/>
                <w:b/>
                <w:bCs/>
                <w:lang w:val="en-US" w:eastAsia="zh-CN"/>
              </w:rPr>
              <w:t>。</w:t>
            </w:r>
          </w:p>
        </w:tc>
        <w:tc>
          <w:tcPr>
            <w:tcW w:w="1976" w:type="pct"/>
            <w:shd w:val="clear" w:color="auto" w:fill="auto"/>
            <w:vAlign w:val="center"/>
          </w:tcPr>
          <w:p w14:paraId="66CC4518">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036CF80C">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r w14:paraId="111E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666" w:type="pct"/>
            <w:vMerge w:val="restart"/>
            <w:shd w:val="clear" w:color="auto" w:fill="auto"/>
            <w:vAlign w:val="center"/>
          </w:tcPr>
          <w:p w14:paraId="7B2093A3">
            <w:pPr>
              <w:pStyle w:val="973"/>
              <w:pageBreakBefore w:val="0"/>
              <w:kinsoku/>
              <w:wordWrap w:val="0"/>
              <w:overflowPunct/>
              <w:topLinePunct w:val="0"/>
              <w:bidi w:val="0"/>
              <w:jc w:val="center"/>
              <w:textAlignment w:val="auto"/>
              <w:rPr>
                <w:rFonts w:hint="eastAsia" w:ascii="仿宋" w:hAnsi="仿宋" w:eastAsia="仿宋" w:cs="仿宋"/>
              </w:rPr>
            </w:pPr>
            <w:r>
              <w:rPr>
                <w:rFonts w:hint="eastAsia" w:ascii="仿宋" w:hAnsi="仿宋" w:eastAsia="仿宋" w:cs="仿宋"/>
                <w:lang w:val="en-US" w:eastAsia="zh-CN"/>
              </w:rPr>
              <w:t>安全钩</w:t>
            </w:r>
          </w:p>
        </w:tc>
        <w:tc>
          <w:tcPr>
            <w:tcW w:w="1459" w:type="pct"/>
            <w:gridSpan w:val="2"/>
            <w:shd w:val="clear" w:color="auto" w:fill="auto"/>
            <w:vAlign w:val="center"/>
          </w:tcPr>
          <w:p w14:paraId="3425D060">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★型号：FZL-G-T</w:t>
            </w:r>
          </w:p>
        </w:tc>
        <w:tc>
          <w:tcPr>
            <w:tcW w:w="1976" w:type="pct"/>
            <w:shd w:val="clear" w:color="auto" w:fill="auto"/>
            <w:vAlign w:val="center"/>
          </w:tcPr>
          <w:p w14:paraId="099A78B8">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FZL-G-T表示消防用防坠落装备通用型安全钩，不允许任何偏离。</w:t>
            </w:r>
          </w:p>
        </w:tc>
        <w:tc>
          <w:tcPr>
            <w:tcW w:w="897" w:type="pct"/>
            <w:vMerge w:val="restart"/>
            <w:shd w:val="clear" w:color="auto" w:fill="auto"/>
            <w:vAlign w:val="center"/>
          </w:tcPr>
          <w:p w14:paraId="1FD377E0">
            <w:pPr>
              <w:pStyle w:val="973"/>
              <w:pageBreakBefore w:val="0"/>
              <w:kinsoku/>
              <w:wordWrap w:val="0"/>
              <w:overflowPunct/>
              <w:topLinePunct w:val="0"/>
              <w:bidi w:val="0"/>
              <w:jc w:val="both"/>
              <w:textAlignment w:val="auto"/>
              <w:rPr>
                <w:rFonts w:hint="eastAsia" w:ascii="仿宋" w:hAnsi="仿宋" w:eastAsia="仿宋" w:cs="仿宋"/>
                <w:b/>
                <w:bCs/>
                <w:lang w:val="en-US" w:eastAsia="zh-CN"/>
              </w:rPr>
            </w:pPr>
          </w:p>
        </w:tc>
      </w:tr>
      <w:tr w14:paraId="4CE1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pct"/>
            <w:vMerge w:val="continue"/>
            <w:shd w:val="clear" w:color="auto" w:fill="auto"/>
            <w:vAlign w:val="center"/>
          </w:tcPr>
          <w:p w14:paraId="30D379FA">
            <w:pPr>
              <w:pStyle w:val="973"/>
              <w:pageBreakBefore w:val="0"/>
              <w:kinsoku/>
              <w:wordWrap w:val="0"/>
              <w:overflowPunct/>
              <w:topLinePunct w:val="0"/>
              <w:bidi w:val="0"/>
              <w:jc w:val="center"/>
              <w:textAlignment w:val="auto"/>
              <w:rPr>
                <w:rFonts w:hint="eastAsia" w:ascii="仿宋" w:hAnsi="仿宋" w:eastAsia="仿宋" w:cs="仿宋"/>
                <w:lang w:val="en-US" w:eastAsia="zh-CN"/>
              </w:rPr>
            </w:pPr>
          </w:p>
        </w:tc>
        <w:tc>
          <w:tcPr>
            <w:tcW w:w="1459" w:type="pct"/>
            <w:gridSpan w:val="2"/>
            <w:shd w:val="clear" w:color="auto" w:fill="auto"/>
            <w:vAlign w:val="center"/>
          </w:tcPr>
          <w:p w14:paraId="14EBC12A">
            <w:pPr>
              <w:pStyle w:val="973"/>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★技术标准</w:t>
            </w:r>
            <w:r>
              <w:rPr>
                <w:rFonts w:hint="eastAsia" w:ascii="仿宋" w:hAnsi="仿宋" w:eastAsia="仿宋" w:cs="仿宋"/>
                <w:b/>
                <w:bCs/>
              </w:rPr>
              <w:t>符合</w:t>
            </w:r>
            <w:r>
              <w:rPr>
                <w:rFonts w:hint="eastAsia" w:ascii="仿宋" w:hAnsi="仿宋" w:eastAsia="仿宋" w:cs="仿宋"/>
                <w:b/>
                <w:bCs/>
                <w:lang w:eastAsia="zh-CN"/>
              </w:rPr>
              <w:t>XF 494-2023《</w:t>
            </w:r>
            <w:r>
              <w:rPr>
                <w:rFonts w:hint="eastAsia" w:ascii="仿宋" w:hAnsi="仿宋" w:eastAsia="仿宋" w:cs="仿宋"/>
                <w:b/>
                <w:bCs/>
              </w:rPr>
              <w:t>消防用防坠落装备</w:t>
            </w:r>
            <w:r>
              <w:rPr>
                <w:rFonts w:hint="eastAsia" w:ascii="仿宋" w:hAnsi="仿宋" w:eastAsia="仿宋" w:cs="仿宋"/>
                <w:b/>
                <w:bCs/>
                <w:lang w:eastAsia="zh-CN"/>
              </w:rPr>
              <w:t>》</w:t>
            </w:r>
            <w:r>
              <w:rPr>
                <w:rFonts w:hint="eastAsia" w:ascii="仿宋" w:hAnsi="仿宋" w:eastAsia="仿宋" w:cs="仿宋"/>
                <w:b/>
                <w:bCs/>
                <w:lang w:val="en-US" w:eastAsia="zh-CN"/>
              </w:rPr>
              <w:t>标准</w:t>
            </w:r>
            <w:r>
              <w:rPr>
                <w:rFonts w:hint="eastAsia" w:ascii="仿宋" w:hAnsi="仿宋" w:eastAsia="仿宋" w:cs="仿宋"/>
                <w:b/>
                <w:bCs/>
              </w:rPr>
              <w:t>要求</w:t>
            </w:r>
            <w:r>
              <w:rPr>
                <w:rFonts w:hint="eastAsia" w:ascii="仿宋" w:hAnsi="仿宋" w:cs="仿宋"/>
                <w:b/>
                <w:bCs/>
                <w:lang w:eastAsia="zh-CN"/>
              </w:rPr>
              <w:t>。</w:t>
            </w:r>
          </w:p>
        </w:tc>
        <w:tc>
          <w:tcPr>
            <w:tcW w:w="1976" w:type="pct"/>
            <w:shd w:val="clear" w:color="auto" w:fill="auto"/>
            <w:vAlign w:val="center"/>
          </w:tcPr>
          <w:p w14:paraId="2CF939DF">
            <w:pPr>
              <w:pStyle w:val="973"/>
              <w:pageBreakBefore w:val="0"/>
              <w:kinsoku/>
              <w:wordWrap w:val="0"/>
              <w:overflowPunct/>
              <w:topLinePunct w:val="0"/>
              <w:bidi w:val="0"/>
              <w:ind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lang w:val="en-US" w:eastAsia="zh-CN"/>
              </w:rPr>
              <w:t>提供符合技术标准的</w:t>
            </w:r>
            <w:r>
              <w:rPr>
                <w:rFonts w:hint="eastAsia" w:ascii="仿宋" w:hAnsi="仿宋" w:eastAsia="仿宋" w:cs="仿宋"/>
                <w:b/>
                <w:bCs/>
                <w:highlight w:val="yellow"/>
                <w:lang w:val="en-US" w:eastAsia="zh-CN"/>
              </w:rPr>
              <w:t>消防认证证书</w:t>
            </w:r>
            <w:r>
              <w:rPr>
                <w:rFonts w:hint="eastAsia" w:ascii="仿宋" w:hAnsi="仿宋" w:eastAsia="仿宋" w:cs="仿宋"/>
                <w:b/>
                <w:bCs/>
                <w:lang w:val="en-US" w:eastAsia="zh-CN"/>
              </w:rPr>
              <w:t>，消防认证证书可以在“全国认证认可信息公共服务平台（认e云）”查询有效，消防认证证书上的货物型号规格符合型号说明。</w:t>
            </w:r>
          </w:p>
        </w:tc>
        <w:tc>
          <w:tcPr>
            <w:tcW w:w="897" w:type="pct"/>
            <w:vMerge w:val="continue"/>
            <w:shd w:val="clear" w:color="auto" w:fill="auto"/>
            <w:vAlign w:val="center"/>
          </w:tcPr>
          <w:p w14:paraId="7A256DAB">
            <w:pPr>
              <w:pStyle w:val="973"/>
              <w:pageBreakBefore w:val="0"/>
              <w:kinsoku/>
              <w:wordWrap w:val="0"/>
              <w:overflowPunct/>
              <w:topLinePunct w:val="0"/>
              <w:bidi w:val="0"/>
              <w:ind w:firstLine="0" w:firstLineChars="0"/>
              <w:jc w:val="both"/>
              <w:textAlignment w:val="auto"/>
              <w:rPr>
                <w:rFonts w:hint="eastAsia" w:ascii="仿宋" w:hAnsi="仿宋" w:eastAsia="仿宋" w:cs="仿宋"/>
                <w:b/>
                <w:bCs/>
                <w:lang w:val="en-US" w:eastAsia="zh-CN"/>
              </w:rPr>
            </w:pPr>
          </w:p>
        </w:tc>
      </w:tr>
    </w:tbl>
    <w:p w14:paraId="381912E4">
      <w:pPr>
        <w:pageBreakBefore w:val="0"/>
        <w:kinsoku/>
        <w:wordWrap w:val="0"/>
        <w:overflowPunct/>
        <w:topLinePunct w:val="0"/>
        <w:bidi w:val="0"/>
        <w:textAlignment w:val="auto"/>
        <w:rPr>
          <w:rFonts w:hint="eastAsia"/>
          <w:b/>
          <w:bCs/>
          <w:lang w:val="en-US" w:eastAsia="zh-CN"/>
        </w:rPr>
      </w:pPr>
      <w:r>
        <w:rPr>
          <w:rFonts w:hint="eastAsia"/>
          <w:b/>
          <w:bCs/>
          <w:lang w:val="en-US" w:eastAsia="zh-CN"/>
        </w:rPr>
        <w:t>★注：实质性响应资料已用颜色标注，未提供或提供不全的投标无效。</w:t>
      </w:r>
    </w:p>
    <w:p w14:paraId="00B078CD">
      <w:pPr>
        <w:keepNext/>
        <w:pageBreakBefore w:val="0"/>
        <w:kinsoku/>
        <w:wordWrap w:val="0"/>
        <w:overflowPunct/>
        <w:topLinePunct w:val="0"/>
        <w:autoSpaceDE w:val="0"/>
        <w:autoSpaceDN w:val="0"/>
        <w:bidi w:val="0"/>
        <w:spacing w:line="360" w:lineRule="auto"/>
        <w:ind w:firstLine="477"/>
        <w:textAlignment w:val="auto"/>
        <w:rPr>
          <w:rFonts w:hint="eastAsia" w:ascii="仿宋" w:hAnsi="仿宋" w:eastAsia="仿宋" w:cs="仿宋"/>
          <w:lang w:val="en-US" w:eastAsia="zh-CN"/>
        </w:rPr>
      </w:pPr>
    </w:p>
    <w:p w14:paraId="0445B5AF">
      <w:pPr>
        <w:pageBreakBefore w:val="0"/>
        <w:kinsoku/>
        <w:wordWrap w:val="0"/>
        <w:overflowPunct/>
        <w:topLinePunct w:val="0"/>
        <w:bidi w:val="0"/>
        <w:snapToGrid w:val="0"/>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264185D1">
      <w:pPr>
        <w:pageBreakBefore w:val="0"/>
        <w:kinsoku/>
        <w:wordWrap w:val="0"/>
        <w:overflowPunct/>
        <w:topLinePunct w:val="0"/>
        <w:bidi w:val="0"/>
        <w:snapToGrid w:val="0"/>
        <w:ind w:firstLine="480"/>
        <w:jc w:val="right"/>
        <w:textAlignment w:val="auto"/>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4FAD104A">
      <w:pPr>
        <w:pageBreakBefore w:val="0"/>
        <w:kinsoku/>
        <w:wordWrap w:val="0"/>
        <w:overflowPunct/>
        <w:topLinePunct w:val="0"/>
        <w:bidi w:val="0"/>
        <w:textAlignment w:val="auto"/>
        <w:rPr>
          <w:rFonts w:hint="eastAsia"/>
          <w:lang w:val="en-US" w:eastAsia="zh-CN"/>
        </w:rPr>
      </w:pPr>
      <w:r>
        <w:rPr>
          <w:rFonts w:hint="eastAsia"/>
          <w:lang w:val="en-US" w:eastAsia="zh-CN"/>
        </w:rPr>
        <w:br w:type="page"/>
      </w:r>
    </w:p>
    <w:p w14:paraId="2C060320">
      <w:pPr>
        <w:pStyle w:val="11"/>
        <w:pageBreakBefore w:val="0"/>
        <w:kinsoku/>
        <w:wordWrap w:val="0"/>
        <w:overflowPunct/>
        <w:topLinePunct w:val="0"/>
        <w:bidi w:val="0"/>
        <w:textAlignment w:val="auto"/>
        <w:rPr>
          <w:rFonts w:hint="default"/>
          <w:lang w:val="en-US" w:eastAsia="zh-CN"/>
        </w:rPr>
      </w:pPr>
      <w:r>
        <w:rPr>
          <w:rFonts w:hint="eastAsia"/>
          <w:lang w:val="en-US" w:eastAsia="zh-CN"/>
        </w:rPr>
        <w:t>4.3评分技术条款偏离表</w:t>
      </w:r>
    </w:p>
    <w:tbl>
      <w:tblPr>
        <w:tblStyle w:val="6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1345"/>
        <w:gridCol w:w="3295"/>
        <w:gridCol w:w="1881"/>
        <w:gridCol w:w="1781"/>
      </w:tblGrid>
      <w:tr w14:paraId="6643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A97D">
            <w:pPr>
              <w:pStyle w:val="84"/>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采购</w:t>
            </w:r>
          </w:p>
          <w:p w14:paraId="766EEE4D">
            <w:pPr>
              <w:pStyle w:val="84"/>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货物</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45ADD">
            <w:pPr>
              <w:pStyle w:val="84"/>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技术要求</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8100">
            <w:pPr>
              <w:pStyle w:val="84"/>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投标响应</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01B6">
            <w:pPr>
              <w:pStyle w:val="84"/>
              <w:keepNext w:val="0"/>
              <w:keepLines w:val="0"/>
              <w:pageBreakBefore w:val="0"/>
              <w:widowControl w:val="0"/>
              <w:kinsoku/>
              <w:wordWrap w:val="0"/>
              <w:overflowPunct/>
              <w:topLinePunct w:val="0"/>
              <w:autoSpaceDE/>
              <w:autoSpaceDN/>
              <w:bidi w:val="0"/>
              <w:adjustRightInd w:val="0"/>
              <w:snapToGrid/>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响应资料</w:t>
            </w:r>
          </w:p>
        </w:tc>
      </w:tr>
      <w:tr w14:paraId="262C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BA3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消防货架</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7A20A">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▲主体材质：</w:t>
            </w:r>
            <w:r>
              <w:rPr>
                <w:rFonts w:hint="eastAsia" w:ascii="仿宋" w:hAnsi="仿宋" w:eastAsia="仿宋" w:cs="仿宋"/>
                <w:sz w:val="21"/>
                <w:szCs w:val="21"/>
                <w:u w:val="single"/>
                <w:lang w:val="en-US" w:eastAsia="zh-CN"/>
              </w:rPr>
              <w:t>优质冷轧钢板（符合GB/T 11253-2019《冷轧钢板》的规定）</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厚度≥1.2 mm</w:t>
            </w:r>
            <w:r>
              <w:rPr>
                <w:rFonts w:hint="eastAsia" w:ascii="仿宋" w:hAnsi="仿宋" w:eastAsia="仿宋" w:cs="仿宋"/>
                <w:sz w:val="21"/>
                <w:szCs w:val="21"/>
                <w:lang w:val="en-US" w:eastAsia="zh-CN"/>
              </w:rPr>
              <w:t>（层板采用网格层板；立柱截面尺寸≥40×40 mm，带加强筋设计；横梁截面尺寸≥30×50 mm），</w:t>
            </w:r>
            <w:r>
              <w:rPr>
                <w:rFonts w:hint="eastAsia" w:ascii="仿宋" w:hAnsi="仿宋" w:eastAsia="仿宋" w:cs="仿宋"/>
                <w:sz w:val="21"/>
                <w:szCs w:val="21"/>
                <w:u w:val="single"/>
                <w:lang w:val="en-US" w:eastAsia="zh-CN"/>
              </w:rPr>
              <w:t>表面经过防锈、防腐处理，静电喷塑</w:t>
            </w:r>
            <w:r>
              <w:rPr>
                <w:rFonts w:hint="eastAsia" w:ascii="仿宋" w:hAnsi="仿宋" w:eastAsia="仿宋" w:cs="仿宋"/>
                <w:sz w:val="21"/>
                <w:szCs w:val="21"/>
                <w:lang w:val="en-US" w:eastAsia="zh-CN"/>
              </w:rPr>
              <w:t>。</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F8B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27F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2504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AF250">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消防水带</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1A5E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爆破压力≥5MPa</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21C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6EF2">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0F11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EAB93">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BFFB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织物层与衬里之间的附着强度≥40N/25mm</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058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F7C0">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1344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0EC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多功能水枪</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DB477">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▲性能要求：</w:t>
            </w:r>
            <w:r>
              <w:rPr>
                <w:rFonts w:hint="eastAsia" w:ascii="仿宋" w:hAnsi="仿宋" w:eastAsia="仿宋" w:cs="仿宋"/>
                <w:sz w:val="21"/>
                <w:szCs w:val="21"/>
                <w:u w:val="single"/>
                <w:lang w:val="en-US" w:eastAsia="zh-CN"/>
              </w:rPr>
              <w:t>操作力矩≤5N﹒m</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配置 360°自由无限旋转管路，旋转管路及接口可随水带、人体移动而自由旋转</w:t>
            </w:r>
            <w:r>
              <w:rPr>
                <w:rFonts w:hint="eastAsia" w:ascii="仿宋" w:hAnsi="仿宋" w:eastAsia="仿宋" w:cs="仿宋"/>
                <w:sz w:val="21"/>
                <w:szCs w:val="21"/>
                <w:lang w:val="en-US" w:eastAsia="zh-CN"/>
              </w:rPr>
              <w:t>，可防止水带缠绕和打结</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D007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093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5119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CC7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分水器</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A491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阀门开启力：≤100N</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41E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5ED3">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36AF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F863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正压式消防空气呼吸器</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B2E3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▲气瓶：</w:t>
            </w:r>
            <w:r>
              <w:rPr>
                <w:rFonts w:hint="eastAsia" w:ascii="仿宋" w:hAnsi="仿宋" w:eastAsia="仿宋" w:cs="仿宋"/>
                <w:sz w:val="21"/>
                <w:szCs w:val="21"/>
                <w:u w:val="single"/>
                <w:lang w:val="en-US" w:eastAsia="zh-CN"/>
              </w:rPr>
              <w:t>气瓶容积6.8L，公称工作压力30MPa，技术标准符合GB/T28053-2023《铝合金内胆碳纤维缭绕气瓶》标准要求</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DCE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B20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0F71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8D9D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90673">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面置</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2CF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PC 视窗面罩</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EBA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1A8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582B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657A">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8423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6C3A">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食品级硅胶密封边缘</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97C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2BD1E">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66E8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0DF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5B70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536A">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具有防雾功能</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F505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CE06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05A7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BCC6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E11FE">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▲背板：</w:t>
            </w:r>
            <w:r>
              <w:rPr>
                <w:rFonts w:hint="eastAsia" w:ascii="仿宋" w:hAnsi="仿宋" w:eastAsia="仿宋" w:cs="仿宋"/>
                <w:sz w:val="21"/>
                <w:szCs w:val="21"/>
                <w:u w:val="single"/>
                <w:lang w:val="en-US" w:eastAsia="zh-CN"/>
              </w:rPr>
              <w:t>轻量化PA背板</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18F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B52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706D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2FE52">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0EEE2">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▲肩带、腰带：</w:t>
            </w:r>
            <w:r>
              <w:rPr>
                <w:rFonts w:hint="eastAsia" w:ascii="仿宋" w:hAnsi="仿宋" w:eastAsia="仿宋" w:cs="仿宋"/>
                <w:sz w:val="21"/>
                <w:szCs w:val="21"/>
                <w:u w:val="single"/>
                <w:lang w:val="en-US" w:eastAsia="zh-CN"/>
              </w:rPr>
              <w:t>本质阻燃材料肩带、腰带</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07A0">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08F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0B94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2A1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0F96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▲压力平视显示装置：</w:t>
            </w:r>
            <w:r>
              <w:rPr>
                <w:rFonts w:hint="eastAsia" w:ascii="仿宋" w:hAnsi="仿宋" w:eastAsia="仿宋" w:cs="仿宋"/>
                <w:sz w:val="21"/>
                <w:szCs w:val="21"/>
                <w:u w:val="single"/>
                <w:lang w:val="en-US" w:eastAsia="zh-CN"/>
              </w:rPr>
              <w:t>侦测模组和压力平视显示器采用无线传输方式</w:t>
            </w:r>
            <w:r>
              <w:rPr>
                <w:rFonts w:hint="eastAsia" w:ascii="仿宋" w:hAnsi="仿宋" w:eastAsia="仿宋" w:cs="仿宋"/>
                <w:sz w:val="21"/>
                <w:szCs w:val="21"/>
                <w:lang w:val="en-US" w:eastAsia="zh-CN"/>
              </w:rPr>
              <w:t>，可一键对码</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EF6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085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26F6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80500">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10D5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▲阻燃性能：</w:t>
            </w:r>
            <w:r>
              <w:rPr>
                <w:rFonts w:hint="eastAsia" w:ascii="仿宋" w:hAnsi="仿宋" w:eastAsia="仿宋" w:cs="仿宋"/>
                <w:sz w:val="21"/>
                <w:szCs w:val="21"/>
                <w:u w:val="single"/>
                <w:lang w:val="en-US" w:eastAsia="zh-CN"/>
              </w:rPr>
              <w:t>所有检验项目的续燃时间</w:t>
            </w:r>
            <w:r>
              <w:rPr>
                <w:rFonts w:hint="eastAsia" w:ascii="仿宋" w:hAnsi="仿宋" w:cs="仿宋"/>
                <w:sz w:val="21"/>
                <w:szCs w:val="21"/>
                <w:u w:val="single"/>
                <w:lang w:val="en-US" w:eastAsia="zh-CN"/>
              </w:rPr>
              <w:t>0s</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426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5E8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2184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47197">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9C62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▲整机气密性能：</w:t>
            </w:r>
            <w:r>
              <w:rPr>
                <w:rFonts w:hint="eastAsia" w:ascii="仿宋" w:hAnsi="仿宋" w:eastAsia="仿宋" w:cs="仿宋"/>
                <w:sz w:val="21"/>
                <w:szCs w:val="21"/>
                <w:u w:val="single"/>
                <w:lang w:val="en-US" w:eastAsia="zh-CN"/>
              </w:rPr>
              <w:t>阻燃性能试验后、热老化试验后、耐辐射性能试验后气密性能试验及气密性能试验后压力表压力指示值1min内下降0Mpa</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CB8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063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42D1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16A1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A5363">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余压报警装置警报器平均耗气量：≤3L/min</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BC27">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4CBE">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75C8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EEADE">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空气呼吸器充气泵</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A472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6.8L气瓶（0→30 MPa）充满时间：≤8分钟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96D7">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2A6C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2ABE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26D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37A3E">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可同时充瓶数量：2个</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9C5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F73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736E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D5C3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C5F0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压缩空气质量标准</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320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CO含量≤0.1mL/m</w:t>
            </w:r>
            <w:r>
              <w:rPr>
                <w:rFonts w:hint="eastAsia" w:ascii="仿宋" w:hAnsi="仿宋" w:eastAsia="仿宋" w:cs="仿宋"/>
                <w:sz w:val="21"/>
                <w:szCs w:val="21"/>
                <w:u w:val="single"/>
                <w:vertAlign w:val="superscript"/>
                <w:lang w:val="en-US" w:eastAsia="zh-CN"/>
              </w:rPr>
              <w:t>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44CD">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0FF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1CB2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9EE0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547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337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CO2含量≤4mL/m</w:t>
            </w:r>
            <w:r>
              <w:rPr>
                <w:rFonts w:hint="eastAsia" w:ascii="仿宋" w:hAnsi="仿宋" w:eastAsia="仿宋" w:cs="仿宋"/>
                <w:sz w:val="21"/>
                <w:szCs w:val="21"/>
                <w:u w:val="single"/>
                <w:vertAlign w:val="superscript"/>
                <w:lang w:val="en-US" w:eastAsia="zh-CN"/>
              </w:rPr>
              <w:t>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13C2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FA82">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4D73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B95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AAE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F17A">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油雾与颗粒物含量≤0.1mg/m</w:t>
            </w:r>
            <w:r>
              <w:rPr>
                <w:rFonts w:hint="eastAsia" w:ascii="仿宋" w:hAnsi="仿宋" w:eastAsia="仿宋" w:cs="仿宋"/>
                <w:sz w:val="21"/>
                <w:szCs w:val="21"/>
                <w:u w:val="single"/>
                <w:vertAlign w:val="superscript"/>
                <w:lang w:val="en-US" w:eastAsia="zh-CN"/>
              </w:rPr>
              <w:t>3</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2170">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C7E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2E4E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B6FFD">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手台机动消防泵</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F25B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发动机最大功率：≥14</w:t>
            </w:r>
            <w:r>
              <w:rPr>
                <w:rFonts w:hint="eastAsia" w:ascii="仿宋" w:hAnsi="仿宋" w:cs="仿宋"/>
                <w:sz w:val="21"/>
                <w:szCs w:val="21"/>
                <w:u w:val="single"/>
                <w:lang w:val="en-US" w:eastAsia="zh-CN"/>
              </w:rPr>
              <w:t>Kw</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1E8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2A2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6FE5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40F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30E8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引水时间≤10秒</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C79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36E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6A2E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F95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2B00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扬程≥90m</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EE1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5F40">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5C37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BDE4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D8503">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起动方式：蓄电池马达启动和辅助绳拉式手动起动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D6D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C25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767C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536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A9B17">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连续稳定工作时间≥1.5小时</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250D">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7BF0">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75E6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1D903">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消防员灭火防护服</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78AF7">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整体热防护性能：TPP值≥34cal/cm2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39C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99E0">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0CB3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2F6B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2A4AA">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阻燃性能：所有检验项目的续燃时间</w:t>
            </w:r>
            <w:r>
              <w:rPr>
                <w:rFonts w:hint="eastAsia" w:ascii="仿宋" w:hAnsi="仿宋" w:cs="仿宋"/>
                <w:sz w:val="21"/>
                <w:szCs w:val="21"/>
                <w:u w:val="single"/>
                <w:lang w:val="en-US" w:eastAsia="zh-CN"/>
              </w:rPr>
              <w:t>0s</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A3B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5CD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2204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C0D8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79A9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外层经向、纬向断裂强力均≥2600N</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7BB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CBD7">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238F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EF59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5DED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舒适层经向、纬向断裂强力均≥450N</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B0A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77F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7077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BA1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B590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救生拖拉带断裂强力≥18000N</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600E">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E467">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0FA0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4D4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375C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撕破强力：外层经向、纬向均≥900N</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35F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E68E">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3D71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5DF33">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14EC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透湿率性能：防水透气层≥8000（g/m2·24h）</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CFF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6F2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41CE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34D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9B50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外层接缝断裂强力≥1000N</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DE0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AE5E">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265D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962E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消防靴</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9F40F">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靴底抗刺穿力≥2000N，电绝缘性能泄漏电流≤1mA</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BBAD">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13F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0C92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92992">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5DD99">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隔热性能：鞋底内表面温升≤10℃；抗辐射热渗透性能：鞋底内表面温升≤5℃</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78A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F54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42D8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539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消防员呼救器</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3E5E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发光强度≥380cd/m</w:t>
            </w:r>
            <w:r>
              <w:rPr>
                <w:rFonts w:hint="eastAsia" w:ascii="仿宋" w:hAnsi="仿宋" w:eastAsia="仿宋" w:cs="仿宋"/>
                <w:sz w:val="21"/>
                <w:szCs w:val="21"/>
                <w:u w:val="single"/>
                <w:vertAlign w:val="superscript"/>
                <w:lang w:val="en-US" w:eastAsia="zh-CN"/>
              </w:rPr>
              <w:t>2</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210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612E">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10B7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4E102">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消防头盔</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F9DC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冲击吸收性能：经高温预处理、辐射热预处理、低温预处理、浸水预处理，至少有三项最大冲击力≤3000N</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C09D">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07B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63A6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DFC4">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39F5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阻燃性能：下额带、披肩、面罩续燃时间均为</w:t>
            </w:r>
            <w:r>
              <w:rPr>
                <w:rFonts w:hint="eastAsia" w:ascii="仿宋" w:hAnsi="仿宋" w:cs="仿宋"/>
                <w:sz w:val="21"/>
                <w:szCs w:val="21"/>
                <w:u w:val="single"/>
                <w:lang w:val="en-US" w:eastAsia="zh-CN"/>
              </w:rPr>
              <w:t>0s</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E7F38">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9A55">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6326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43D6D">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27007">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侧向刚性：帽壳最大变形≤20mm，卸载后变形≤5mm</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D1F6">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F3D2">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r w14:paraId="2EBA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92A1">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消防手套</w:t>
            </w:r>
          </w:p>
        </w:tc>
        <w:tc>
          <w:tcPr>
            <w:tcW w:w="2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F052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符合XF 7-2004《消防手套》的3类标准</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D8CB">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5CBC">
            <w:pPr>
              <w:pStyle w:val="84"/>
              <w:keepNext w:val="0"/>
              <w:keepLines w:val="0"/>
              <w:pageBreakBefore w:val="0"/>
              <w:widowControl w:val="0"/>
              <w:kinsoku/>
              <w:wordWrap w:val="0"/>
              <w:overflowPunct/>
              <w:topLinePunct w:val="0"/>
              <w:autoSpaceDE/>
              <w:autoSpaceDN/>
              <w:bidi w:val="0"/>
              <w:adjustRightInd w:val="0"/>
              <w:snapToGrid/>
              <w:jc w:val="left"/>
              <w:textAlignment w:val="auto"/>
              <w:rPr>
                <w:rFonts w:hint="eastAsia" w:ascii="仿宋" w:hAnsi="仿宋" w:eastAsia="仿宋" w:cs="仿宋"/>
                <w:sz w:val="21"/>
                <w:szCs w:val="21"/>
                <w:lang w:val="en-US" w:eastAsia="zh-CN"/>
              </w:rPr>
            </w:pPr>
          </w:p>
        </w:tc>
      </w:tr>
    </w:tbl>
    <w:p w14:paraId="41003DF2">
      <w:pPr>
        <w:pageBreakBefore w:val="0"/>
        <w:kinsoku/>
        <w:wordWrap w:val="0"/>
        <w:overflowPunct/>
        <w:topLinePunct w:val="0"/>
        <w:bidi w:val="0"/>
        <w:textAlignment w:val="auto"/>
        <w:rPr>
          <w:rFonts w:hint="default"/>
          <w:lang w:val="en-US" w:eastAsia="zh-CN"/>
        </w:rPr>
      </w:pPr>
      <w:r>
        <w:rPr>
          <w:rFonts w:hint="eastAsia" w:ascii="仿宋" w:hAnsi="仿宋" w:cs="仿宋"/>
          <w:lang w:val="en-US" w:eastAsia="zh-CN"/>
        </w:rPr>
        <w:t>注：加下划线部分为评审内容，供应商应提供响应资料佐证技术参数的符合性。佐证响应资料包括</w:t>
      </w:r>
      <w:r>
        <w:rPr>
          <w:rFonts w:hint="eastAsia"/>
          <w:lang w:val="en-US" w:eastAsia="zh-CN"/>
        </w:rPr>
        <w:t>国家认证认可检测机构出具的与所投产品型号一致、完整有效的检验检测报告、产品宣传资料、官方网站公开产品资料截图（附网站网址）中的一种或多种，不能满足采购需求的请在“投标响应”列的对应空格中填写“无”或标“/”，也不用提供佐证响应资料。</w:t>
      </w:r>
    </w:p>
    <w:p w14:paraId="6E6F4251">
      <w:pPr>
        <w:pageBreakBefore w:val="0"/>
        <w:kinsoku/>
        <w:wordWrap w:val="0"/>
        <w:overflowPunct/>
        <w:topLinePunct w:val="0"/>
        <w:bidi w:val="0"/>
        <w:textAlignment w:val="auto"/>
        <w:rPr>
          <w:rFonts w:hint="eastAsia"/>
          <w:lang w:val="en-US" w:eastAsia="zh-CN"/>
        </w:rPr>
      </w:pPr>
    </w:p>
    <w:p w14:paraId="5CF82588">
      <w:pPr>
        <w:pageBreakBefore w:val="0"/>
        <w:kinsoku/>
        <w:wordWrap w:val="0"/>
        <w:overflowPunct/>
        <w:topLinePunct w:val="0"/>
        <w:bidi w:val="0"/>
        <w:snapToGrid w:val="0"/>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66043C8E">
      <w:pPr>
        <w:pageBreakBefore w:val="0"/>
        <w:kinsoku/>
        <w:wordWrap w:val="0"/>
        <w:overflowPunct/>
        <w:topLinePunct w:val="0"/>
        <w:bidi w:val="0"/>
        <w:snapToGrid w:val="0"/>
        <w:ind w:firstLine="480"/>
        <w:jc w:val="right"/>
        <w:textAlignment w:val="auto"/>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70A99564">
      <w:pPr>
        <w:pageBreakBefore w:val="0"/>
        <w:kinsoku/>
        <w:wordWrap w:val="0"/>
        <w:overflowPunct/>
        <w:topLinePunct w:val="0"/>
        <w:bidi w:val="0"/>
        <w:textAlignment w:val="auto"/>
        <w:rPr>
          <w:rFonts w:hint="eastAsia"/>
          <w:lang w:val="en-US" w:eastAsia="zh-CN"/>
        </w:rPr>
      </w:pPr>
    </w:p>
    <w:p w14:paraId="45FD2710">
      <w:pPr>
        <w:pageBreakBefore w:val="0"/>
        <w:kinsoku/>
        <w:wordWrap w:val="0"/>
        <w:overflowPunct/>
        <w:topLinePunct w:val="0"/>
        <w:bidi w:val="0"/>
        <w:textAlignment w:val="auto"/>
        <w:rPr>
          <w:rFonts w:hint="default" w:ascii="仿宋" w:hAnsi="仿宋" w:cs="仿宋"/>
          <w:lang w:val="en-US" w:eastAsia="zh-CN"/>
        </w:rPr>
      </w:pPr>
      <w:r>
        <w:rPr>
          <w:rFonts w:hint="eastAsia"/>
          <w:lang w:val="en-US" w:eastAsia="zh-CN"/>
        </w:rPr>
        <w:br w:type="page"/>
      </w:r>
    </w:p>
    <w:p w14:paraId="70EAD07F">
      <w:pPr>
        <w:pageBreakBefore w:val="0"/>
        <w:kinsoku/>
        <w:wordWrap w:val="0"/>
        <w:overflowPunct/>
        <w:topLinePunct w:val="0"/>
        <w:bidi w:val="0"/>
        <w:textAlignment w:val="auto"/>
        <w:rPr>
          <w:rFonts w:hint="eastAsia"/>
          <w:lang w:val="en-US" w:eastAsia="zh-CN"/>
        </w:rPr>
      </w:pPr>
    </w:p>
    <w:p w14:paraId="785515BD">
      <w:pPr>
        <w:pStyle w:val="11"/>
        <w:pageBreakBefore w:val="0"/>
        <w:kinsoku/>
        <w:wordWrap w:val="0"/>
        <w:overflowPunct/>
        <w:topLinePunct w:val="0"/>
        <w:bidi w:val="0"/>
        <w:textAlignment w:val="auto"/>
        <w:rPr>
          <w:rFonts w:hint="default"/>
          <w:lang w:val="en-US" w:eastAsia="zh-CN"/>
        </w:rPr>
      </w:pPr>
      <w:r>
        <w:rPr>
          <w:rFonts w:hint="eastAsia"/>
          <w:lang w:val="en-US" w:eastAsia="zh-CN"/>
        </w:rPr>
        <w:t>4.4节能产品汇总表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3368"/>
        <w:gridCol w:w="4710"/>
      </w:tblGrid>
      <w:tr w14:paraId="44B2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1E5C84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cs="仿宋"/>
                <w:vertAlign w:val="baseline"/>
                <w:lang w:val="en-US" w:eastAsia="zh-CN"/>
              </w:rPr>
            </w:pPr>
            <w:r>
              <w:rPr>
                <w:rFonts w:hint="eastAsia" w:ascii="仿宋" w:hAnsi="仿宋" w:cs="仿宋"/>
                <w:vertAlign w:val="baseline"/>
                <w:lang w:val="en-US" w:eastAsia="zh-CN"/>
              </w:rPr>
              <w:t>序号</w:t>
            </w:r>
          </w:p>
        </w:tc>
        <w:tc>
          <w:tcPr>
            <w:tcW w:w="3368" w:type="dxa"/>
          </w:tcPr>
          <w:p w14:paraId="51E9399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cs="仿宋"/>
                <w:vertAlign w:val="baseline"/>
                <w:lang w:val="en-US" w:eastAsia="zh-CN"/>
              </w:rPr>
            </w:pPr>
            <w:r>
              <w:rPr>
                <w:rFonts w:hint="eastAsia" w:ascii="仿宋" w:hAnsi="仿宋" w:cs="仿宋"/>
                <w:vertAlign w:val="baseline"/>
                <w:lang w:val="en-US" w:eastAsia="zh-CN"/>
              </w:rPr>
              <w:t>货物名称</w:t>
            </w:r>
          </w:p>
        </w:tc>
        <w:tc>
          <w:tcPr>
            <w:tcW w:w="4710" w:type="dxa"/>
          </w:tcPr>
          <w:p w14:paraId="423E6B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cs="仿宋"/>
                <w:vertAlign w:val="baseline"/>
                <w:lang w:val="en-US" w:eastAsia="zh-CN"/>
              </w:rPr>
            </w:pPr>
            <w:r>
              <w:rPr>
                <w:rFonts w:hint="eastAsia" w:ascii="仿宋" w:hAnsi="仿宋" w:cs="仿宋"/>
                <w:vertAlign w:val="baseline"/>
                <w:lang w:val="en-US" w:eastAsia="zh-CN"/>
              </w:rPr>
              <w:t>节能产品认证证书编号</w:t>
            </w:r>
          </w:p>
        </w:tc>
      </w:tr>
      <w:tr w14:paraId="37BA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14:paraId="7246AD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cs="仿宋"/>
                <w:vertAlign w:val="baseline"/>
                <w:lang w:val="en-US" w:eastAsia="zh-CN"/>
              </w:rPr>
            </w:pPr>
            <w:r>
              <w:rPr>
                <w:rFonts w:hint="eastAsia" w:ascii="仿宋" w:hAnsi="仿宋" w:cs="仿宋"/>
                <w:vertAlign w:val="baseline"/>
                <w:lang w:val="en-US" w:eastAsia="zh-CN"/>
              </w:rPr>
              <w:t>1</w:t>
            </w:r>
          </w:p>
        </w:tc>
        <w:tc>
          <w:tcPr>
            <w:tcW w:w="3368" w:type="dxa"/>
            <w:vAlign w:val="top"/>
          </w:tcPr>
          <w:p w14:paraId="340876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cs="仿宋"/>
                <w:vertAlign w:val="baseline"/>
                <w:lang w:val="en-US" w:eastAsia="zh-CN"/>
              </w:rPr>
            </w:pPr>
          </w:p>
        </w:tc>
        <w:tc>
          <w:tcPr>
            <w:tcW w:w="4710" w:type="dxa"/>
          </w:tcPr>
          <w:p w14:paraId="70901E7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r w14:paraId="3003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5F0DF893">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3368" w:type="dxa"/>
          </w:tcPr>
          <w:p w14:paraId="1D1EBF12">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4710" w:type="dxa"/>
          </w:tcPr>
          <w:p w14:paraId="5B7300F2">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r w14:paraId="0108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52804488">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3368" w:type="dxa"/>
          </w:tcPr>
          <w:p w14:paraId="73471CB5">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4710" w:type="dxa"/>
          </w:tcPr>
          <w:p w14:paraId="174A75F3">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r w14:paraId="4C4D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3CA296A6">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3368" w:type="dxa"/>
          </w:tcPr>
          <w:p w14:paraId="51BDE0FC">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4710" w:type="dxa"/>
          </w:tcPr>
          <w:p w14:paraId="07F14E34">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r w14:paraId="706F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3E063CEF">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3368" w:type="dxa"/>
          </w:tcPr>
          <w:p w14:paraId="53604587">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4710" w:type="dxa"/>
          </w:tcPr>
          <w:p w14:paraId="269A95E0">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bl>
    <w:p w14:paraId="639E58BD">
      <w:pPr>
        <w:pageBreakBefore w:val="0"/>
        <w:kinsoku/>
        <w:wordWrap w:val="0"/>
        <w:overflowPunct/>
        <w:topLinePunct w:val="0"/>
        <w:bidi w:val="0"/>
        <w:textAlignment w:val="auto"/>
        <w:rPr>
          <w:rFonts w:hint="eastAsia"/>
        </w:rPr>
      </w:pPr>
      <w:r>
        <w:rPr>
          <w:rFonts w:hint="eastAsia" w:ascii="仿宋" w:hAnsi="仿宋" w:cs="仿宋"/>
          <w:lang w:val="en-US" w:eastAsia="zh-CN"/>
        </w:rPr>
        <w:t>注：</w:t>
      </w:r>
      <w:r>
        <w:rPr>
          <w:rFonts w:hint="eastAsia"/>
          <w:lang w:val="en-US" w:eastAsia="zh-CN"/>
        </w:rPr>
        <w:t>后附</w:t>
      </w:r>
      <w:r>
        <w:rPr>
          <w:rFonts w:hint="eastAsia"/>
        </w:rPr>
        <w:t>由国家确定的认证机构出具的、处于有效期之内的节能产品认证证书</w:t>
      </w:r>
      <w:r>
        <w:rPr>
          <w:rFonts w:hint="eastAsia"/>
          <w:lang w:val="en-US" w:eastAsia="zh-CN"/>
        </w:rPr>
        <w:t>扫描件</w:t>
      </w:r>
      <w:r>
        <w:rPr>
          <w:rFonts w:hint="eastAsia"/>
        </w:rPr>
        <w:t>，</w:t>
      </w:r>
      <w:r>
        <w:rPr>
          <w:rFonts w:hint="eastAsia"/>
          <w:lang w:val="en-US" w:eastAsia="zh-CN"/>
        </w:rPr>
        <w:t>扫描件可在</w:t>
      </w:r>
      <w:r>
        <w:rPr>
          <w:rFonts w:hint="eastAsia"/>
        </w:rPr>
        <w:t>“全国认证认可信息公共服务平台（认e云）”平台查询，查询不到的或无效的视同未提供。</w:t>
      </w:r>
    </w:p>
    <w:p w14:paraId="71B94F79">
      <w:pPr>
        <w:pageBreakBefore w:val="0"/>
        <w:kinsoku/>
        <w:wordWrap w:val="0"/>
        <w:overflowPunct/>
        <w:topLinePunct w:val="0"/>
        <w:bidi w:val="0"/>
        <w:textAlignment w:val="auto"/>
        <w:rPr>
          <w:rFonts w:hint="eastAsia"/>
        </w:rPr>
      </w:pPr>
    </w:p>
    <w:p w14:paraId="48A581E9">
      <w:pPr>
        <w:pStyle w:val="11"/>
        <w:pageBreakBefore w:val="0"/>
        <w:kinsoku/>
        <w:wordWrap w:val="0"/>
        <w:overflowPunct/>
        <w:topLinePunct w:val="0"/>
        <w:bidi w:val="0"/>
        <w:textAlignment w:val="auto"/>
        <w:rPr>
          <w:rFonts w:hint="default"/>
          <w:lang w:val="en-US" w:eastAsia="zh-CN"/>
        </w:rPr>
      </w:pPr>
      <w:r>
        <w:rPr>
          <w:rFonts w:hint="eastAsia"/>
          <w:lang w:val="en-US" w:eastAsia="zh-CN"/>
        </w:rPr>
        <w:t>4.5环境标志产品汇总表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3368"/>
        <w:gridCol w:w="4710"/>
      </w:tblGrid>
      <w:tr w14:paraId="154D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27D7B6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cs="仿宋"/>
                <w:vertAlign w:val="baseline"/>
                <w:lang w:val="en-US" w:eastAsia="zh-CN"/>
              </w:rPr>
            </w:pPr>
            <w:r>
              <w:rPr>
                <w:rFonts w:hint="eastAsia" w:ascii="仿宋" w:hAnsi="仿宋" w:cs="仿宋"/>
                <w:vertAlign w:val="baseline"/>
                <w:lang w:val="en-US" w:eastAsia="zh-CN"/>
              </w:rPr>
              <w:t>序号</w:t>
            </w:r>
          </w:p>
        </w:tc>
        <w:tc>
          <w:tcPr>
            <w:tcW w:w="3368" w:type="dxa"/>
          </w:tcPr>
          <w:p w14:paraId="6E8E9F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cs="仿宋"/>
                <w:vertAlign w:val="baseline"/>
                <w:lang w:val="en-US" w:eastAsia="zh-CN"/>
              </w:rPr>
            </w:pPr>
            <w:r>
              <w:rPr>
                <w:rFonts w:hint="eastAsia" w:ascii="仿宋" w:hAnsi="仿宋" w:cs="仿宋"/>
                <w:vertAlign w:val="baseline"/>
                <w:lang w:val="en-US" w:eastAsia="zh-CN"/>
              </w:rPr>
              <w:t>货物名称</w:t>
            </w:r>
          </w:p>
        </w:tc>
        <w:tc>
          <w:tcPr>
            <w:tcW w:w="4710" w:type="dxa"/>
          </w:tcPr>
          <w:p w14:paraId="274491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eastAsia="仿宋" w:cs="仿宋"/>
                <w:vertAlign w:val="baseline"/>
                <w:lang w:val="en-US" w:eastAsia="zh-CN"/>
              </w:rPr>
            </w:pPr>
            <w:r>
              <w:rPr>
                <w:rFonts w:hint="eastAsia"/>
              </w:rPr>
              <w:t>环境标志产品</w:t>
            </w:r>
            <w:r>
              <w:rPr>
                <w:rFonts w:hint="eastAsia"/>
                <w:lang w:val="en-US" w:eastAsia="zh-CN"/>
              </w:rPr>
              <w:t>认证证书编号</w:t>
            </w:r>
          </w:p>
        </w:tc>
      </w:tr>
      <w:tr w14:paraId="4D50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14:paraId="1F0CF62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cs="仿宋"/>
                <w:vertAlign w:val="baseline"/>
                <w:lang w:val="en-US" w:eastAsia="zh-CN"/>
              </w:rPr>
            </w:pPr>
            <w:r>
              <w:rPr>
                <w:rFonts w:hint="eastAsia" w:ascii="仿宋" w:hAnsi="仿宋" w:cs="仿宋"/>
                <w:vertAlign w:val="baseline"/>
                <w:lang w:val="en-US" w:eastAsia="zh-CN"/>
              </w:rPr>
              <w:t>1</w:t>
            </w:r>
          </w:p>
        </w:tc>
        <w:tc>
          <w:tcPr>
            <w:tcW w:w="3368" w:type="dxa"/>
            <w:vAlign w:val="top"/>
          </w:tcPr>
          <w:p w14:paraId="66D64F1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ascii="仿宋" w:hAnsi="仿宋" w:cs="仿宋"/>
                <w:vertAlign w:val="baseline"/>
                <w:lang w:val="en-US" w:eastAsia="zh-CN"/>
              </w:rPr>
            </w:pPr>
          </w:p>
        </w:tc>
        <w:tc>
          <w:tcPr>
            <w:tcW w:w="4710" w:type="dxa"/>
          </w:tcPr>
          <w:p w14:paraId="523B5E70">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r w14:paraId="114A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7BC10E44">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3368" w:type="dxa"/>
          </w:tcPr>
          <w:p w14:paraId="61647309">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4710" w:type="dxa"/>
          </w:tcPr>
          <w:p w14:paraId="1757E939">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r w14:paraId="0F57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2900D108">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3368" w:type="dxa"/>
          </w:tcPr>
          <w:p w14:paraId="18F969E9">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4710" w:type="dxa"/>
          </w:tcPr>
          <w:p w14:paraId="7F8F8ED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r w14:paraId="7EB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1E1F2F43">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3368" w:type="dxa"/>
          </w:tcPr>
          <w:p w14:paraId="4A4D3196">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4710" w:type="dxa"/>
          </w:tcPr>
          <w:p w14:paraId="0A30B4C5">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r w14:paraId="48F7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39831439">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3368" w:type="dxa"/>
          </w:tcPr>
          <w:p w14:paraId="78ADDABD">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4710" w:type="dxa"/>
          </w:tcPr>
          <w:p w14:paraId="3FF81D55">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r w14:paraId="554B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3C8C95E5">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3368" w:type="dxa"/>
          </w:tcPr>
          <w:p w14:paraId="065D34AB">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c>
          <w:tcPr>
            <w:tcW w:w="4710" w:type="dxa"/>
          </w:tcPr>
          <w:p w14:paraId="0903D5E6">
            <w:pPr>
              <w:keepNext w:val="0"/>
              <w:keepLines w:val="0"/>
              <w:pageBreakBefore w:val="0"/>
              <w:widowControl w:val="0"/>
              <w:kinsoku/>
              <w:wordWrap w:val="0"/>
              <w:overflowPunct/>
              <w:topLinePunct w:val="0"/>
              <w:autoSpaceDE/>
              <w:autoSpaceDN/>
              <w:bidi w:val="0"/>
              <w:adjustRightInd w:val="0"/>
              <w:snapToGrid/>
              <w:ind w:firstLine="0" w:firstLineChars="0"/>
              <w:jc w:val="both"/>
              <w:textAlignment w:val="auto"/>
              <w:rPr>
                <w:rFonts w:hint="default" w:ascii="仿宋" w:hAnsi="仿宋" w:cs="仿宋"/>
                <w:vertAlign w:val="baseline"/>
                <w:lang w:val="en-US" w:eastAsia="zh-CN"/>
              </w:rPr>
            </w:pPr>
          </w:p>
        </w:tc>
      </w:tr>
    </w:tbl>
    <w:p w14:paraId="40F10CD5">
      <w:pPr>
        <w:pageBreakBefore w:val="0"/>
        <w:kinsoku/>
        <w:wordWrap w:val="0"/>
        <w:overflowPunct/>
        <w:topLinePunct w:val="0"/>
        <w:bidi w:val="0"/>
        <w:textAlignment w:val="auto"/>
        <w:rPr>
          <w:rFonts w:hint="eastAsia" w:ascii="仿宋" w:hAnsi="仿宋" w:cs="仿宋"/>
        </w:rPr>
      </w:pPr>
      <w:r>
        <w:rPr>
          <w:rFonts w:hint="eastAsia" w:ascii="仿宋" w:hAnsi="仿宋" w:cs="仿宋"/>
          <w:lang w:val="en-US" w:eastAsia="zh-CN"/>
        </w:rPr>
        <w:t>注：</w:t>
      </w:r>
      <w:r>
        <w:rPr>
          <w:rFonts w:hint="eastAsia"/>
          <w:lang w:val="en-US" w:eastAsia="zh-CN"/>
        </w:rPr>
        <w:t>上传</w:t>
      </w:r>
      <w:r>
        <w:rPr>
          <w:rFonts w:hint="eastAsia"/>
        </w:rPr>
        <w:t>由国家确定的认证机构出具的、处于有效期之内的环境标志产品认证证书</w:t>
      </w:r>
      <w:r>
        <w:rPr>
          <w:rFonts w:hint="eastAsia"/>
          <w:lang w:val="en-US" w:eastAsia="zh-CN"/>
        </w:rPr>
        <w:t>扫描件</w:t>
      </w:r>
      <w:r>
        <w:rPr>
          <w:rFonts w:hint="eastAsia"/>
        </w:rPr>
        <w:t>，</w:t>
      </w:r>
      <w:r>
        <w:rPr>
          <w:rFonts w:hint="eastAsia"/>
          <w:lang w:val="en-US" w:eastAsia="zh-CN"/>
        </w:rPr>
        <w:t>扫描件可在</w:t>
      </w:r>
      <w:r>
        <w:rPr>
          <w:rFonts w:hint="eastAsia"/>
        </w:rPr>
        <w:t>“全国认证认可信息公共服务平台（认e云）”平台查询，查询不到的或无效的视同未提供。</w:t>
      </w:r>
    </w:p>
    <w:p w14:paraId="3F3CDC2A">
      <w:pPr>
        <w:pageBreakBefore w:val="0"/>
        <w:kinsoku/>
        <w:wordWrap w:val="0"/>
        <w:overflowPunct/>
        <w:topLinePunct w:val="0"/>
        <w:bidi w:val="0"/>
        <w:textAlignment w:val="auto"/>
        <w:rPr>
          <w:rFonts w:hint="eastAsia" w:ascii="仿宋" w:hAnsi="仿宋" w:cs="仿宋"/>
        </w:rPr>
      </w:pPr>
      <w:r>
        <w:rPr>
          <w:rFonts w:hint="eastAsia" w:ascii="仿宋" w:hAnsi="仿宋" w:cs="仿宋"/>
        </w:rPr>
        <w:br w:type="page"/>
      </w:r>
    </w:p>
    <w:p w14:paraId="1F2F88E5">
      <w:pPr>
        <w:pStyle w:val="11"/>
        <w:pageBreakBefore w:val="0"/>
        <w:kinsoku/>
        <w:wordWrap w:val="0"/>
        <w:overflowPunct/>
        <w:topLinePunct w:val="0"/>
        <w:bidi w:val="0"/>
        <w:spacing w:before="120" w:after="240"/>
        <w:ind w:left="1151" w:hanging="1151"/>
        <w:textAlignment w:val="auto"/>
        <w:rPr>
          <w:rFonts w:hint="eastAsia" w:ascii="仿宋" w:hAnsi="仿宋" w:eastAsia="仿宋" w:cs="仿宋"/>
          <w:lang w:eastAsia="zh-CN"/>
        </w:rPr>
      </w:pPr>
      <w:r>
        <w:rPr>
          <w:rFonts w:hint="eastAsia" w:ascii="仿宋" w:hAnsi="仿宋" w:cs="仿宋"/>
        </w:rPr>
        <w:t>五、</w:t>
      </w:r>
      <w:r>
        <w:rPr>
          <w:rFonts w:hint="eastAsia" w:ascii="仿宋" w:hAnsi="仿宋" w:cs="仿宋"/>
          <w:lang w:eastAsia="zh-CN"/>
        </w:rPr>
        <w:t>商务条款偏离表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CA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DBCB26">
            <w:pPr>
              <w:pStyle w:val="17"/>
              <w:pageBreakBefore w:val="0"/>
              <w:kinsoku/>
              <w:wordWrap w:val="0"/>
              <w:overflowPunct/>
              <w:topLinePunct w:val="0"/>
              <w:bidi w:val="0"/>
              <w:textAlignment w:val="auto"/>
              <w:rPr>
                <w:rFonts w:ascii="仿宋" w:hAnsi="仿宋" w:cs="仿宋"/>
              </w:rPr>
            </w:pPr>
            <w:r>
              <w:rPr>
                <w:rFonts w:hint="eastAsia" w:ascii="仿宋" w:hAnsi="仿宋" w:cs="仿宋"/>
              </w:rPr>
              <w:t>序号</w:t>
            </w:r>
          </w:p>
        </w:tc>
        <w:tc>
          <w:tcPr>
            <w:tcW w:w="3683" w:type="dxa"/>
          </w:tcPr>
          <w:p w14:paraId="7A9426C4">
            <w:pPr>
              <w:pStyle w:val="17"/>
              <w:pageBreakBefore w:val="0"/>
              <w:kinsoku/>
              <w:wordWrap w:val="0"/>
              <w:overflowPunct/>
              <w:topLinePunct w:val="0"/>
              <w:bidi w:val="0"/>
              <w:textAlignment w:val="auto"/>
              <w:rPr>
                <w:rFonts w:ascii="仿宋" w:hAnsi="仿宋" w:cs="仿宋"/>
              </w:rPr>
            </w:pPr>
            <w:r>
              <w:rPr>
                <w:rFonts w:hint="eastAsia" w:ascii="仿宋" w:hAnsi="仿宋" w:cs="仿宋"/>
              </w:rPr>
              <w:t>招标文件章节及具体内容</w:t>
            </w:r>
          </w:p>
        </w:tc>
        <w:tc>
          <w:tcPr>
            <w:tcW w:w="3546" w:type="dxa"/>
          </w:tcPr>
          <w:p w14:paraId="36D2D32F">
            <w:pPr>
              <w:pStyle w:val="17"/>
              <w:pageBreakBefore w:val="0"/>
              <w:kinsoku/>
              <w:wordWrap w:val="0"/>
              <w:overflowPunct/>
              <w:topLinePunct w:val="0"/>
              <w:bidi w:val="0"/>
              <w:textAlignment w:val="auto"/>
              <w:rPr>
                <w:rFonts w:ascii="仿宋" w:hAnsi="仿宋" w:cs="仿宋"/>
              </w:rPr>
            </w:pPr>
            <w:r>
              <w:rPr>
                <w:rFonts w:hint="eastAsia" w:ascii="仿宋" w:hAnsi="仿宋" w:cs="仿宋"/>
              </w:rPr>
              <w:t>投标文件章节及具体内容</w:t>
            </w:r>
          </w:p>
        </w:tc>
        <w:tc>
          <w:tcPr>
            <w:tcW w:w="1276" w:type="dxa"/>
          </w:tcPr>
          <w:p w14:paraId="50B04B7F">
            <w:pPr>
              <w:pStyle w:val="17"/>
              <w:pageBreakBefore w:val="0"/>
              <w:kinsoku/>
              <w:wordWrap w:val="0"/>
              <w:overflowPunct/>
              <w:topLinePunct w:val="0"/>
              <w:bidi w:val="0"/>
              <w:textAlignment w:val="auto"/>
              <w:rPr>
                <w:rFonts w:ascii="仿宋" w:hAnsi="仿宋" w:cs="仿宋"/>
              </w:rPr>
            </w:pPr>
            <w:r>
              <w:rPr>
                <w:rFonts w:hint="eastAsia" w:ascii="仿宋" w:hAnsi="仿宋" w:cs="仿宋"/>
              </w:rPr>
              <w:t>偏离说明</w:t>
            </w:r>
          </w:p>
        </w:tc>
      </w:tr>
      <w:tr w14:paraId="2BFB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A54040">
            <w:pPr>
              <w:pStyle w:val="17"/>
              <w:pageBreakBefore w:val="0"/>
              <w:kinsoku/>
              <w:wordWrap w:val="0"/>
              <w:overflowPunct/>
              <w:topLinePunct w:val="0"/>
              <w:bidi w:val="0"/>
              <w:textAlignment w:val="auto"/>
              <w:rPr>
                <w:rFonts w:ascii="仿宋" w:hAnsi="仿宋" w:cs="仿宋"/>
              </w:rPr>
            </w:pPr>
            <w:r>
              <w:rPr>
                <w:rFonts w:hint="eastAsia" w:ascii="仿宋" w:hAnsi="仿宋" w:cs="仿宋"/>
              </w:rPr>
              <w:t>1</w:t>
            </w:r>
          </w:p>
        </w:tc>
        <w:tc>
          <w:tcPr>
            <w:tcW w:w="3683" w:type="dxa"/>
          </w:tcPr>
          <w:p w14:paraId="295F3A47">
            <w:pPr>
              <w:pStyle w:val="17"/>
              <w:pageBreakBefore w:val="0"/>
              <w:kinsoku/>
              <w:wordWrap w:val="0"/>
              <w:overflowPunct/>
              <w:topLinePunct w:val="0"/>
              <w:bidi w:val="0"/>
              <w:textAlignment w:val="auto"/>
              <w:rPr>
                <w:rFonts w:ascii="仿宋" w:hAnsi="仿宋" w:cs="仿宋"/>
              </w:rPr>
            </w:pPr>
          </w:p>
        </w:tc>
        <w:tc>
          <w:tcPr>
            <w:tcW w:w="3546" w:type="dxa"/>
          </w:tcPr>
          <w:p w14:paraId="7436C9BE">
            <w:pPr>
              <w:pStyle w:val="17"/>
              <w:pageBreakBefore w:val="0"/>
              <w:kinsoku/>
              <w:wordWrap w:val="0"/>
              <w:overflowPunct/>
              <w:topLinePunct w:val="0"/>
              <w:bidi w:val="0"/>
              <w:textAlignment w:val="auto"/>
              <w:rPr>
                <w:rFonts w:ascii="仿宋" w:hAnsi="仿宋" w:cs="仿宋"/>
              </w:rPr>
            </w:pPr>
          </w:p>
        </w:tc>
        <w:tc>
          <w:tcPr>
            <w:tcW w:w="1276" w:type="dxa"/>
          </w:tcPr>
          <w:p w14:paraId="547973BA">
            <w:pPr>
              <w:pStyle w:val="17"/>
              <w:pageBreakBefore w:val="0"/>
              <w:kinsoku/>
              <w:wordWrap w:val="0"/>
              <w:overflowPunct/>
              <w:topLinePunct w:val="0"/>
              <w:bidi w:val="0"/>
              <w:textAlignment w:val="auto"/>
              <w:rPr>
                <w:rFonts w:ascii="仿宋" w:hAnsi="仿宋" w:cs="仿宋"/>
              </w:rPr>
            </w:pPr>
          </w:p>
        </w:tc>
      </w:tr>
      <w:tr w14:paraId="50A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4AA270">
            <w:pPr>
              <w:pStyle w:val="17"/>
              <w:pageBreakBefore w:val="0"/>
              <w:kinsoku/>
              <w:wordWrap w:val="0"/>
              <w:overflowPunct/>
              <w:topLinePunct w:val="0"/>
              <w:bidi w:val="0"/>
              <w:textAlignment w:val="auto"/>
              <w:rPr>
                <w:rFonts w:ascii="仿宋" w:hAnsi="仿宋" w:cs="仿宋"/>
              </w:rPr>
            </w:pPr>
            <w:r>
              <w:rPr>
                <w:rFonts w:hint="eastAsia" w:ascii="仿宋" w:hAnsi="仿宋" w:cs="仿宋"/>
              </w:rPr>
              <w:t>2</w:t>
            </w:r>
          </w:p>
        </w:tc>
        <w:tc>
          <w:tcPr>
            <w:tcW w:w="3683" w:type="dxa"/>
          </w:tcPr>
          <w:p w14:paraId="382EAA74">
            <w:pPr>
              <w:pStyle w:val="17"/>
              <w:pageBreakBefore w:val="0"/>
              <w:kinsoku/>
              <w:wordWrap w:val="0"/>
              <w:overflowPunct/>
              <w:topLinePunct w:val="0"/>
              <w:bidi w:val="0"/>
              <w:textAlignment w:val="auto"/>
              <w:rPr>
                <w:rFonts w:ascii="仿宋" w:hAnsi="仿宋" w:cs="仿宋"/>
              </w:rPr>
            </w:pPr>
          </w:p>
        </w:tc>
        <w:tc>
          <w:tcPr>
            <w:tcW w:w="3546" w:type="dxa"/>
          </w:tcPr>
          <w:p w14:paraId="4D92F05A">
            <w:pPr>
              <w:pStyle w:val="17"/>
              <w:pageBreakBefore w:val="0"/>
              <w:kinsoku/>
              <w:wordWrap w:val="0"/>
              <w:overflowPunct/>
              <w:topLinePunct w:val="0"/>
              <w:bidi w:val="0"/>
              <w:textAlignment w:val="auto"/>
              <w:rPr>
                <w:rFonts w:ascii="仿宋" w:hAnsi="仿宋" w:cs="仿宋"/>
              </w:rPr>
            </w:pPr>
          </w:p>
        </w:tc>
        <w:tc>
          <w:tcPr>
            <w:tcW w:w="1276" w:type="dxa"/>
          </w:tcPr>
          <w:p w14:paraId="2160F2EA">
            <w:pPr>
              <w:pStyle w:val="17"/>
              <w:pageBreakBefore w:val="0"/>
              <w:kinsoku/>
              <w:wordWrap w:val="0"/>
              <w:overflowPunct/>
              <w:topLinePunct w:val="0"/>
              <w:bidi w:val="0"/>
              <w:textAlignment w:val="auto"/>
              <w:rPr>
                <w:rFonts w:ascii="仿宋" w:hAnsi="仿宋" w:cs="仿宋"/>
              </w:rPr>
            </w:pPr>
          </w:p>
        </w:tc>
      </w:tr>
      <w:tr w14:paraId="31CF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8901D6">
            <w:pPr>
              <w:pStyle w:val="17"/>
              <w:pageBreakBefore w:val="0"/>
              <w:kinsoku/>
              <w:wordWrap w:val="0"/>
              <w:overflowPunct/>
              <w:topLinePunct w:val="0"/>
              <w:bidi w:val="0"/>
              <w:textAlignment w:val="auto"/>
              <w:rPr>
                <w:rFonts w:ascii="仿宋" w:hAnsi="仿宋" w:cs="仿宋"/>
              </w:rPr>
            </w:pPr>
            <w:r>
              <w:rPr>
                <w:rFonts w:hint="eastAsia" w:ascii="仿宋" w:hAnsi="仿宋" w:cs="仿宋"/>
              </w:rPr>
              <w:t>……</w:t>
            </w:r>
          </w:p>
        </w:tc>
        <w:tc>
          <w:tcPr>
            <w:tcW w:w="3683" w:type="dxa"/>
          </w:tcPr>
          <w:p w14:paraId="4A52CA69">
            <w:pPr>
              <w:pStyle w:val="17"/>
              <w:pageBreakBefore w:val="0"/>
              <w:kinsoku/>
              <w:wordWrap w:val="0"/>
              <w:overflowPunct/>
              <w:topLinePunct w:val="0"/>
              <w:bidi w:val="0"/>
              <w:textAlignment w:val="auto"/>
              <w:rPr>
                <w:rFonts w:ascii="仿宋" w:hAnsi="仿宋" w:cs="仿宋"/>
              </w:rPr>
            </w:pPr>
          </w:p>
        </w:tc>
        <w:tc>
          <w:tcPr>
            <w:tcW w:w="3546" w:type="dxa"/>
          </w:tcPr>
          <w:p w14:paraId="304C244F">
            <w:pPr>
              <w:pStyle w:val="17"/>
              <w:pageBreakBefore w:val="0"/>
              <w:kinsoku/>
              <w:wordWrap w:val="0"/>
              <w:overflowPunct/>
              <w:topLinePunct w:val="0"/>
              <w:bidi w:val="0"/>
              <w:textAlignment w:val="auto"/>
              <w:rPr>
                <w:rFonts w:ascii="仿宋" w:hAnsi="仿宋" w:cs="仿宋"/>
              </w:rPr>
            </w:pPr>
          </w:p>
        </w:tc>
        <w:tc>
          <w:tcPr>
            <w:tcW w:w="1276" w:type="dxa"/>
          </w:tcPr>
          <w:p w14:paraId="70A3649E">
            <w:pPr>
              <w:pStyle w:val="17"/>
              <w:pageBreakBefore w:val="0"/>
              <w:kinsoku/>
              <w:wordWrap w:val="0"/>
              <w:overflowPunct/>
              <w:topLinePunct w:val="0"/>
              <w:bidi w:val="0"/>
              <w:textAlignment w:val="auto"/>
              <w:rPr>
                <w:rFonts w:ascii="仿宋" w:hAnsi="仿宋" w:cs="仿宋"/>
              </w:rPr>
            </w:pPr>
          </w:p>
        </w:tc>
      </w:tr>
    </w:tbl>
    <w:p w14:paraId="5640AFEC">
      <w:pPr>
        <w:pageBreakBefore w:val="0"/>
        <w:kinsoku/>
        <w:wordWrap w:val="0"/>
        <w:overflowPunct/>
        <w:topLinePunct w:val="0"/>
        <w:bidi w:val="0"/>
        <w:ind w:firstLine="480"/>
        <w:textAlignment w:val="auto"/>
        <w:rPr>
          <w:rFonts w:ascii="仿宋" w:hAnsi="仿宋" w:cs="仿宋"/>
          <w:kern w:val="0"/>
        </w:rPr>
      </w:pPr>
      <w:r>
        <w:rPr>
          <w:rFonts w:hint="eastAsia" w:ascii="仿宋" w:hAnsi="仿宋" w:cs="仿宋"/>
          <w:kern w:val="0"/>
        </w:rPr>
        <w:t>投标人保证：除本偏离表列出的偏离外，投标人响应招标文件的全部要求。</w:t>
      </w:r>
    </w:p>
    <w:p w14:paraId="4D8C0F56">
      <w:pPr>
        <w:pageBreakBefore w:val="0"/>
        <w:kinsoku/>
        <w:wordWrap w:val="0"/>
        <w:overflowPunct/>
        <w:topLinePunct w:val="0"/>
        <w:bidi w:val="0"/>
        <w:ind w:firstLine="643"/>
        <w:jc w:val="center"/>
        <w:textAlignment w:val="auto"/>
        <w:rPr>
          <w:rFonts w:ascii="仿宋" w:hAnsi="仿宋" w:cs="仿宋"/>
          <w:b/>
          <w:kern w:val="0"/>
          <w:sz w:val="32"/>
          <w:szCs w:val="32"/>
        </w:rPr>
      </w:pPr>
    </w:p>
    <w:p w14:paraId="3E59C35F">
      <w:pPr>
        <w:pageBreakBefore w:val="0"/>
        <w:kinsoku/>
        <w:wordWrap w:val="0"/>
        <w:overflowPunct/>
        <w:topLinePunct w:val="0"/>
        <w:bidi w:val="0"/>
        <w:snapToGrid w:val="0"/>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446108CF">
      <w:pPr>
        <w:pageBreakBefore w:val="0"/>
        <w:kinsoku/>
        <w:wordWrap w:val="0"/>
        <w:overflowPunct/>
        <w:topLinePunct w:val="0"/>
        <w:bidi w:val="0"/>
        <w:snapToGrid w:val="0"/>
        <w:ind w:firstLine="480"/>
        <w:jc w:val="right"/>
        <w:textAlignment w:val="auto"/>
        <w:rPr>
          <w:rFonts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1B25E963">
      <w:pPr>
        <w:pageBreakBefore w:val="0"/>
        <w:kinsoku/>
        <w:wordWrap w:val="0"/>
        <w:overflowPunct/>
        <w:topLinePunct w:val="0"/>
        <w:bidi w:val="0"/>
        <w:ind w:firstLine="2891" w:firstLineChars="900"/>
        <w:textAlignment w:val="auto"/>
        <w:rPr>
          <w:rFonts w:ascii="仿宋" w:hAnsi="仿宋" w:cs="仿宋"/>
          <w:b/>
          <w:bCs/>
          <w:sz w:val="32"/>
          <w:szCs w:val="32"/>
        </w:rPr>
      </w:pPr>
    </w:p>
    <w:p w14:paraId="68CF9579">
      <w:pPr>
        <w:pageBreakBefore w:val="0"/>
        <w:kinsoku/>
        <w:wordWrap w:val="0"/>
        <w:overflowPunct/>
        <w:topLinePunct w:val="0"/>
        <w:bidi w:val="0"/>
        <w:textAlignment w:val="auto"/>
        <w:rPr>
          <w:rFonts w:hint="eastAsia" w:ascii="仿宋" w:hAnsi="仿宋" w:cs="仿宋"/>
          <w:kern w:val="0"/>
          <w:szCs w:val="32"/>
        </w:rPr>
      </w:pPr>
      <w:r>
        <w:rPr>
          <w:rFonts w:hint="eastAsia" w:ascii="仿宋" w:hAnsi="仿宋" w:cs="仿宋"/>
          <w:kern w:val="0"/>
          <w:szCs w:val="32"/>
        </w:rPr>
        <w:br w:type="page"/>
      </w:r>
    </w:p>
    <w:p w14:paraId="4281B094">
      <w:pPr>
        <w:pStyle w:val="11"/>
        <w:pageBreakBefore w:val="0"/>
        <w:kinsoku/>
        <w:wordWrap w:val="0"/>
        <w:overflowPunct/>
        <w:topLinePunct w:val="0"/>
        <w:bidi w:val="0"/>
        <w:spacing w:before="120" w:after="240"/>
        <w:ind w:left="1151" w:hanging="1151"/>
        <w:textAlignment w:val="auto"/>
        <w:rPr>
          <w:rFonts w:ascii="仿宋" w:hAnsi="仿宋" w:cs="仿宋"/>
          <w:kern w:val="0"/>
          <w:szCs w:val="32"/>
        </w:rPr>
      </w:pPr>
      <w:r>
        <w:rPr>
          <w:rFonts w:hint="eastAsia" w:ascii="仿宋" w:hAnsi="仿宋" w:cs="仿宋"/>
          <w:kern w:val="0"/>
          <w:szCs w:val="32"/>
        </w:rPr>
        <w:t>六、</w:t>
      </w:r>
      <w:r>
        <w:rPr>
          <w:rFonts w:hint="eastAsia" w:ascii="仿宋" w:hAnsi="仿宋" w:cs="仿宋"/>
          <w:kern w:val="0"/>
          <w:szCs w:val="32"/>
          <w:lang w:val="zh-CN"/>
        </w:rPr>
        <w:t>政府采购供应商廉洁自律承诺书</w:t>
      </w:r>
    </w:p>
    <w:p w14:paraId="51F7BBE9">
      <w:pPr>
        <w:pStyle w:val="28"/>
        <w:pageBreakBefore w:val="0"/>
        <w:kinsoku/>
        <w:wordWrap w:val="0"/>
        <w:overflowPunct/>
        <w:topLinePunct w:val="0"/>
        <w:bidi w:val="0"/>
        <w:textAlignment w:val="auto"/>
        <w:rPr>
          <w:rFonts w:ascii="仿宋" w:hAnsi="仿宋" w:cs="仿宋"/>
          <w:kern w:val="0"/>
        </w:rPr>
      </w:pPr>
      <w:r>
        <w:rPr>
          <w:rFonts w:hint="eastAsia" w:ascii="仿宋" w:hAnsi="仿宋" w:cs="仿宋"/>
          <w:u w:val="single"/>
          <w:lang w:eastAsia="zh-CN"/>
        </w:rPr>
        <w:t>慈溪市周巷镇人民政府、慈溪元达采购招标代理有限公司</w:t>
      </w:r>
      <w:r>
        <w:rPr>
          <w:rFonts w:hint="eastAsia" w:ascii="仿宋" w:hAnsi="仿宋" w:cs="仿宋"/>
          <w:kern w:val="0"/>
        </w:rPr>
        <w:t>：</w:t>
      </w:r>
    </w:p>
    <w:p w14:paraId="482CFC21">
      <w:pPr>
        <w:pageBreakBefore w:val="0"/>
        <w:kinsoku/>
        <w:wordWrap w:val="0"/>
        <w:overflowPunct/>
        <w:topLinePunct w:val="0"/>
        <w:autoSpaceDE w:val="0"/>
        <w:autoSpaceDN w:val="0"/>
        <w:bidi w:val="0"/>
        <w:ind w:left="2" w:leftChars="1" w:firstLine="480"/>
        <w:textAlignment w:val="auto"/>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4EEF5E13">
      <w:pPr>
        <w:pageBreakBefore w:val="0"/>
        <w:kinsoku/>
        <w:wordWrap w:val="0"/>
        <w:overflowPunct/>
        <w:topLinePunct w:val="0"/>
        <w:autoSpaceDE w:val="0"/>
        <w:autoSpaceDN w:val="0"/>
        <w:bidi w:val="0"/>
        <w:ind w:left="2" w:leftChars="1" w:firstLine="480"/>
        <w:textAlignment w:val="auto"/>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1DAC140A">
      <w:pPr>
        <w:pageBreakBefore w:val="0"/>
        <w:kinsoku/>
        <w:wordWrap w:val="0"/>
        <w:overflowPunct/>
        <w:topLinePunct w:val="0"/>
        <w:autoSpaceDE w:val="0"/>
        <w:autoSpaceDN w:val="0"/>
        <w:bidi w:val="0"/>
        <w:ind w:left="2" w:leftChars="1" w:firstLine="480"/>
        <w:textAlignment w:val="auto"/>
        <w:rPr>
          <w:rFonts w:ascii="仿宋" w:hAnsi="仿宋" w:cs="仿宋"/>
          <w:kern w:val="0"/>
          <w:lang w:val="zh-CN"/>
        </w:rPr>
      </w:pPr>
      <w:r>
        <w:rPr>
          <w:rFonts w:hint="eastAsia" w:ascii="仿宋" w:hAnsi="仿宋" w:cs="仿宋"/>
          <w:kern w:val="0"/>
          <w:lang w:val="zh-CN"/>
        </w:rPr>
        <w:t xml:space="preserve">二、不为项目有关人员及部门报销应由你方单位或个人支付的费用； </w:t>
      </w:r>
    </w:p>
    <w:p w14:paraId="15A96987">
      <w:pPr>
        <w:pageBreakBefore w:val="0"/>
        <w:kinsoku/>
        <w:wordWrap w:val="0"/>
        <w:overflowPunct/>
        <w:topLinePunct w:val="0"/>
        <w:autoSpaceDE w:val="0"/>
        <w:autoSpaceDN w:val="0"/>
        <w:bidi w:val="0"/>
        <w:ind w:left="2" w:leftChars="1" w:firstLine="480"/>
        <w:textAlignment w:val="auto"/>
        <w:rPr>
          <w:rFonts w:ascii="仿宋" w:hAnsi="仿宋" w:cs="仿宋"/>
          <w:kern w:val="0"/>
          <w:lang w:val="zh-CN"/>
        </w:rPr>
      </w:pPr>
      <w:r>
        <w:rPr>
          <w:rFonts w:hint="eastAsia" w:ascii="仿宋" w:hAnsi="仿宋" w:cs="仿宋"/>
          <w:kern w:val="0"/>
          <w:lang w:val="zh-CN"/>
        </w:rPr>
        <w:t xml:space="preserve">三、不向项目有关人员及部门提供有可能影响公正的宴请和健身娱乐等活动； </w:t>
      </w:r>
    </w:p>
    <w:p w14:paraId="504C980D">
      <w:pPr>
        <w:pageBreakBefore w:val="0"/>
        <w:kinsoku/>
        <w:wordWrap w:val="0"/>
        <w:overflowPunct/>
        <w:topLinePunct w:val="0"/>
        <w:autoSpaceDE w:val="0"/>
        <w:autoSpaceDN w:val="0"/>
        <w:bidi w:val="0"/>
        <w:ind w:left="2" w:leftChars="1" w:firstLine="480"/>
        <w:textAlignment w:val="auto"/>
        <w:rPr>
          <w:rFonts w:ascii="仿宋" w:hAnsi="仿宋" w:cs="仿宋"/>
          <w:kern w:val="0"/>
          <w:lang w:val="zh-CN"/>
        </w:rPr>
      </w:pPr>
      <w:r>
        <w:rPr>
          <w:rFonts w:hint="eastAsia" w:ascii="仿宋" w:hAnsi="仿宋" w:cs="仿宋"/>
          <w:kern w:val="0"/>
          <w:lang w:val="zh-CN"/>
        </w:rPr>
        <w:t>四、不为项目有关人员及部门出国（境）、旅游等提供方便；</w:t>
      </w:r>
    </w:p>
    <w:p w14:paraId="095245CB">
      <w:pPr>
        <w:pageBreakBefore w:val="0"/>
        <w:kinsoku/>
        <w:wordWrap w:val="0"/>
        <w:overflowPunct/>
        <w:topLinePunct w:val="0"/>
        <w:bidi w:val="0"/>
        <w:ind w:firstLine="480"/>
        <w:textAlignment w:val="auto"/>
        <w:rPr>
          <w:rFonts w:ascii="仿宋" w:hAnsi="仿宋" w:cs="仿宋"/>
          <w:kern w:val="0"/>
          <w:lang w:val="zh-CN"/>
        </w:rPr>
      </w:pPr>
      <w:r>
        <w:rPr>
          <w:rFonts w:hint="eastAsia" w:ascii="仿宋" w:hAnsi="仿宋" w:cs="仿宋"/>
          <w:lang w:val="zh-CN"/>
        </w:rPr>
        <w:t>五、不为项目有关人员个人装修住房、婚丧嫁娶、配偶子女工作安排等提供</w:t>
      </w:r>
      <w:r>
        <w:rPr>
          <w:rFonts w:hint="eastAsia" w:ascii="仿宋" w:hAnsi="仿宋" w:cs="仿宋"/>
          <w:kern w:val="0"/>
          <w:lang w:val="zh-CN"/>
        </w:rPr>
        <w:t>好处；</w:t>
      </w:r>
    </w:p>
    <w:p w14:paraId="3CF0EFC8">
      <w:pPr>
        <w:pageBreakBefore w:val="0"/>
        <w:kinsoku/>
        <w:wordWrap w:val="0"/>
        <w:overflowPunct/>
        <w:topLinePunct w:val="0"/>
        <w:bidi w:val="0"/>
        <w:ind w:firstLine="480"/>
        <w:textAlignment w:val="auto"/>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招标投标法》</w:t>
      </w:r>
      <w:r>
        <w:rPr>
          <w:rFonts w:hint="eastAsia" w:ascii="仿宋" w:hAnsi="仿宋" w:cs="仿宋"/>
          <w:lang w:val="zh-CN"/>
        </w:rPr>
        <w:t>《中华人民共和国民法典》</w:t>
      </w:r>
      <w:r>
        <w:rPr>
          <w:rFonts w:hint="eastAsia" w:ascii="仿宋" w:hAnsi="仿宋" w:cs="仿宋"/>
          <w:kern w:val="0"/>
          <w:lang w:val="zh-CN"/>
        </w:rPr>
        <w:t xml:space="preserve">等法律法规，诚实守信，合法经营，坚决抵制各种违法违纪行为。 </w:t>
      </w:r>
    </w:p>
    <w:p w14:paraId="58007F45">
      <w:pPr>
        <w:pageBreakBefore w:val="0"/>
        <w:kinsoku/>
        <w:wordWrap w:val="0"/>
        <w:overflowPunct/>
        <w:topLinePunct w:val="0"/>
        <w:autoSpaceDE w:val="0"/>
        <w:autoSpaceDN w:val="0"/>
        <w:bidi w:val="0"/>
        <w:ind w:firstLine="480"/>
        <w:textAlignment w:val="auto"/>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进行项目建设或其他经营活动，并通报市财政局。由此引起的相应损失均由我单位承担。</w:t>
      </w:r>
    </w:p>
    <w:p w14:paraId="2DC4E6A9">
      <w:pPr>
        <w:pageBreakBefore w:val="0"/>
        <w:kinsoku/>
        <w:wordWrap w:val="0"/>
        <w:overflowPunct/>
        <w:topLinePunct w:val="0"/>
        <w:autoSpaceDE w:val="0"/>
        <w:autoSpaceDN w:val="0"/>
        <w:bidi w:val="0"/>
        <w:ind w:left="2" w:firstLine="480"/>
        <w:textAlignment w:val="auto"/>
        <w:rPr>
          <w:rFonts w:ascii="仿宋" w:hAnsi="仿宋" w:cs="仿宋"/>
          <w:kern w:val="0"/>
          <w:lang w:val="zh-CN"/>
        </w:rPr>
      </w:pPr>
    </w:p>
    <w:p w14:paraId="4D5E85A3">
      <w:pPr>
        <w:pageBreakBefore w:val="0"/>
        <w:kinsoku/>
        <w:wordWrap w:val="0"/>
        <w:overflowPunct/>
        <w:topLinePunct w:val="0"/>
        <w:autoSpaceDE w:val="0"/>
        <w:autoSpaceDN w:val="0"/>
        <w:bidi w:val="0"/>
        <w:ind w:left="2" w:firstLine="480"/>
        <w:textAlignment w:val="auto"/>
        <w:rPr>
          <w:rFonts w:ascii="仿宋" w:hAnsi="仿宋" w:cs="仿宋"/>
          <w:kern w:val="0"/>
          <w:lang w:val="zh-CN"/>
        </w:rPr>
      </w:pPr>
    </w:p>
    <w:p w14:paraId="36F68061">
      <w:pPr>
        <w:pageBreakBefore w:val="0"/>
        <w:kinsoku/>
        <w:wordWrap w:val="0"/>
        <w:overflowPunct/>
        <w:topLinePunct w:val="0"/>
        <w:bidi w:val="0"/>
        <w:snapToGrid w:val="0"/>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3940C141">
      <w:pPr>
        <w:pageBreakBefore w:val="0"/>
        <w:kinsoku/>
        <w:wordWrap w:val="0"/>
        <w:overflowPunct/>
        <w:topLinePunct w:val="0"/>
        <w:bidi w:val="0"/>
        <w:snapToGrid w:val="0"/>
        <w:ind w:firstLine="480"/>
        <w:jc w:val="right"/>
        <w:textAlignment w:val="auto"/>
        <w:rPr>
          <w:rFonts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en-US" w:eastAsia="zh-CN"/>
        </w:rPr>
        <w:t xml:space="preserve">   </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4BA9766D">
      <w:pPr>
        <w:pageBreakBefore w:val="0"/>
        <w:kinsoku/>
        <w:wordWrap w:val="0"/>
        <w:overflowPunct/>
        <w:topLinePunct w:val="0"/>
        <w:bidi w:val="0"/>
        <w:jc w:val="center"/>
        <w:textAlignment w:val="auto"/>
        <w:rPr>
          <w:rFonts w:ascii="仿宋" w:hAnsi="仿宋" w:cs="仿宋"/>
          <w:b/>
          <w:bCs/>
        </w:rPr>
      </w:pPr>
    </w:p>
    <w:p w14:paraId="5EC0D42D">
      <w:pPr>
        <w:pageBreakBefore w:val="0"/>
        <w:kinsoku/>
        <w:wordWrap w:val="0"/>
        <w:overflowPunct/>
        <w:topLinePunct w:val="0"/>
        <w:bidi w:val="0"/>
        <w:jc w:val="center"/>
        <w:textAlignment w:val="auto"/>
        <w:rPr>
          <w:rFonts w:ascii="仿宋" w:hAnsi="仿宋" w:cs="仿宋"/>
          <w:b/>
          <w:bCs/>
        </w:rPr>
        <w:sectPr>
          <w:pgSz w:w="11906" w:h="16838"/>
          <w:pgMar w:top="1423" w:right="1440" w:bottom="1423" w:left="1440" w:header="851" w:footer="992" w:gutter="0"/>
          <w:cols w:space="0" w:num="1"/>
          <w:rtlGutter w:val="0"/>
          <w:docGrid w:type="lines" w:linePitch="334" w:charSpace="0"/>
        </w:sectPr>
      </w:pPr>
    </w:p>
    <w:p w14:paraId="1AD56D36">
      <w:pPr>
        <w:pStyle w:val="6"/>
        <w:pageBreakBefore w:val="0"/>
        <w:kinsoku/>
        <w:wordWrap w:val="0"/>
        <w:overflowPunct/>
        <w:topLinePunct w:val="0"/>
        <w:bidi w:val="0"/>
        <w:textAlignment w:val="auto"/>
      </w:pPr>
      <w:bookmarkStart w:id="421" w:name="_Toc31273"/>
      <w:r>
        <w:rPr>
          <w:rFonts w:hint="eastAsia"/>
        </w:rPr>
        <w:t>报价文件部分</w:t>
      </w:r>
      <w:bookmarkEnd w:id="421"/>
    </w:p>
    <w:p w14:paraId="699D23DF">
      <w:pPr>
        <w:pStyle w:val="11"/>
        <w:pageBreakBefore w:val="0"/>
        <w:kinsoku/>
        <w:wordWrap w:val="0"/>
        <w:overflowPunct/>
        <w:topLinePunct w:val="0"/>
        <w:bidi w:val="0"/>
        <w:spacing w:before="120" w:after="240"/>
        <w:textAlignment w:val="auto"/>
        <w:rPr>
          <w:rFonts w:ascii="仿宋" w:hAnsi="仿宋" w:cs="仿宋"/>
        </w:rPr>
      </w:pPr>
      <w:r>
        <w:rPr>
          <w:rFonts w:hint="eastAsia" w:ascii="仿宋" w:hAnsi="仿宋" w:cs="仿宋"/>
        </w:rPr>
        <w:t>目录</w:t>
      </w:r>
    </w:p>
    <w:p w14:paraId="0B44D12B">
      <w:pPr>
        <w:pageBreakBefore w:val="0"/>
        <w:kinsoku/>
        <w:wordWrap w:val="0"/>
        <w:overflowPunct/>
        <w:topLinePunct w:val="0"/>
        <w:bidi w:val="0"/>
        <w:ind w:firstLine="480"/>
        <w:textAlignment w:val="auto"/>
        <w:rPr>
          <w:rFonts w:ascii="仿宋" w:hAnsi="仿宋" w:cs="仿宋"/>
        </w:rPr>
      </w:pPr>
    </w:p>
    <w:p w14:paraId="55C9F183">
      <w:pPr>
        <w:pageBreakBefore w:val="0"/>
        <w:kinsoku/>
        <w:wordWrap w:val="0"/>
        <w:overflowPunct/>
        <w:topLinePunct w:val="0"/>
        <w:bidi w:val="0"/>
        <w:ind w:firstLine="480"/>
        <w:textAlignment w:val="auto"/>
        <w:rPr>
          <w:rFonts w:ascii="仿宋" w:hAnsi="仿宋" w:cs="仿宋"/>
        </w:rPr>
      </w:pPr>
      <w:r>
        <w:rPr>
          <w:rFonts w:hint="eastAsia" w:ascii="仿宋" w:hAnsi="仿宋" w:cs="仿宋"/>
        </w:rPr>
        <w:t>（1）开标一览表（报价表）………………………………………………（页码）</w:t>
      </w:r>
    </w:p>
    <w:p w14:paraId="6D95E9F7">
      <w:pPr>
        <w:pageBreakBefore w:val="0"/>
        <w:kinsoku/>
        <w:wordWrap w:val="0"/>
        <w:overflowPunct/>
        <w:topLinePunct w:val="0"/>
        <w:bidi w:val="0"/>
        <w:ind w:firstLine="480"/>
        <w:textAlignment w:val="auto"/>
      </w:pPr>
    </w:p>
    <w:p w14:paraId="2588DE02">
      <w:pPr>
        <w:pageBreakBefore w:val="0"/>
        <w:kinsoku/>
        <w:wordWrap w:val="0"/>
        <w:overflowPunct/>
        <w:topLinePunct w:val="0"/>
        <w:bidi w:val="0"/>
        <w:snapToGrid w:val="0"/>
        <w:ind w:right="480" w:firstLine="643"/>
        <w:jc w:val="center"/>
        <w:textAlignment w:val="auto"/>
        <w:rPr>
          <w:rFonts w:ascii="仿宋" w:hAnsi="仿宋" w:cs="仿宋"/>
          <w:b/>
          <w:kern w:val="0"/>
          <w:sz w:val="32"/>
          <w:szCs w:val="32"/>
        </w:rPr>
      </w:pPr>
    </w:p>
    <w:p w14:paraId="7AC56826">
      <w:pPr>
        <w:pageBreakBefore w:val="0"/>
        <w:kinsoku/>
        <w:wordWrap w:val="0"/>
        <w:overflowPunct/>
        <w:topLinePunct w:val="0"/>
        <w:bidi w:val="0"/>
        <w:snapToGrid w:val="0"/>
        <w:ind w:right="480" w:firstLine="643"/>
        <w:jc w:val="center"/>
        <w:textAlignment w:val="auto"/>
        <w:rPr>
          <w:rFonts w:ascii="仿宋" w:hAnsi="仿宋" w:cs="仿宋"/>
          <w:b/>
          <w:kern w:val="0"/>
          <w:sz w:val="32"/>
          <w:szCs w:val="32"/>
        </w:rPr>
      </w:pPr>
    </w:p>
    <w:p w14:paraId="49B286EB">
      <w:pPr>
        <w:pageBreakBefore w:val="0"/>
        <w:kinsoku/>
        <w:wordWrap w:val="0"/>
        <w:overflowPunct/>
        <w:topLinePunct w:val="0"/>
        <w:bidi w:val="0"/>
        <w:textAlignment w:val="auto"/>
      </w:pPr>
      <w:r>
        <w:br w:type="page"/>
      </w:r>
    </w:p>
    <w:p w14:paraId="4BDC8FB6">
      <w:pPr>
        <w:pStyle w:val="11"/>
        <w:pageBreakBefore w:val="0"/>
        <w:kinsoku/>
        <w:wordWrap w:val="0"/>
        <w:overflowPunct/>
        <w:topLinePunct w:val="0"/>
        <w:bidi w:val="0"/>
        <w:spacing w:before="120" w:after="240"/>
        <w:textAlignment w:val="auto"/>
        <w:rPr>
          <w:rFonts w:hint="eastAsia"/>
        </w:rPr>
        <w:sectPr>
          <w:headerReference r:id="rId15" w:type="first"/>
          <w:footerReference r:id="rId18" w:type="first"/>
          <w:headerReference r:id="rId14" w:type="default"/>
          <w:footerReference r:id="rId16" w:type="default"/>
          <w:footerReference r:id="rId17" w:type="even"/>
          <w:pgSz w:w="11906" w:h="16838"/>
          <w:pgMar w:top="1423" w:right="1440" w:bottom="1423" w:left="1440" w:header="851" w:footer="992" w:gutter="0"/>
          <w:cols w:space="0" w:num="1"/>
          <w:rtlGutter w:val="0"/>
          <w:docGrid w:type="lines" w:linePitch="334" w:charSpace="0"/>
        </w:sectPr>
      </w:pPr>
    </w:p>
    <w:p w14:paraId="1A17A970">
      <w:pPr>
        <w:pStyle w:val="11"/>
        <w:pageBreakBefore w:val="0"/>
        <w:kinsoku/>
        <w:wordWrap w:val="0"/>
        <w:overflowPunct/>
        <w:topLinePunct w:val="0"/>
        <w:bidi w:val="0"/>
        <w:spacing w:before="120" w:after="240"/>
        <w:ind w:left="1151" w:hanging="1151"/>
        <w:textAlignment w:val="auto"/>
      </w:pPr>
      <w:r>
        <w:rPr>
          <w:rFonts w:hint="eastAsia"/>
        </w:rPr>
        <w:t>一、开标一览表（报价表）</w:t>
      </w:r>
    </w:p>
    <w:p w14:paraId="270FB022">
      <w:pPr>
        <w:pStyle w:val="28"/>
        <w:pageBreakBefore w:val="0"/>
        <w:kinsoku/>
        <w:wordWrap w:val="0"/>
        <w:overflowPunct/>
        <w:topLinePunct w:val="0"/>
        <w:bidi w:val="0"/>
        <w:textAlignment w:val="auto"/>
        <w:rPr>
          <w:rFonts w:ascii="仿宋" w:hAnsi="仿宋" w:cs="仿宋"/>
          <w:kern w:val="0"/>
        </w:rPr>
      </w:pPr>
      <w:r>
        <w:rPr>
          <w:rFonts w:hint="eastAsia" w:ascii="仿宋" w:hAnsi="仿宋" w:cs="仿宋"/>
          <w:u w:val="single"/>
          <w:lang w:eastAsia="zh-CN"/>
        </w:rPr>
        <w:t>慈溪市周巷镇人民政府、慈溪元达采购招标代理有限公司</w:t>
      </w:r>
      <w:r>
        <w:rPr>
          <w:rFonts w:hint="eastAsia" w:ascii="仿宋" w:hAnsi="仿宋" w:cs="仿宋"/>
          <w:kern w:val="0"/>
        </w:rPr>
        <w:t>：</w:t>
      </w:r>
    </w:p>
    <w:p w14:paraId="35364D6B">
      <w:pPr>
        <w:pageBreakBefore w:val="0"/>
        <w:kinsoku/>
        <w:wordWrap w:val="0"/>
        <w:overflowPunct/>
        <w:topLinePunct w:val="0"/>
        <w:bidi w:val="0"/>
        <w:snapToGrid w:val="0"/>
        <w:ind w:firstLine="480"/>
        <w:textAlignment w:val="auto"/>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kern w:val="0"/>
          <w:u w:val="single"/>
          <w:lang w:val="zh-CN"/>
        </w:rPr>
        <w:t>慈溪市周巷镇专职消防队设备采购</w:t>
      </w:r>
      <w:r>
        <w:rPr>
          <w:rFonts w:hint="eastAsia" w:ascii="仿宋" w:hAnsi="仿宋" w:cs="仿宋"/>
          <w:kern w:val="0"/>
          <w:lang w:val="zh-CN"/>
        </w:rPr>
        <w:t>【</w:t>
      </w:r>
      <w:r>
        <w:rPr>
          <w:rFonts w:hint="eastAsia" w:ascii="仿宋" w:hAnsi="仿宋" w:cs="仿宋"/>
          <w:kern w:val="0"/>
          <w:lang w:val="en-US" w:eastAsia="zh-CN"/>
        </w:rPr>
        <w:t>项目编号：330282202504003014-2</w:t>
      </w:r>
      <w:r>
        <w:rPr>
          <w:rFonts w:hint="eastAsia" w:ascii="仿宋" w:hAnsi="仿宋" w:cs="仿宋"/>
        </w:rPr>
        <w:t>】的实施</w:t>
      </w:r>
      <w:r>
        <w:rPr>
          <w:rFonts w:hint="eastAsia" w:ascii="仿宋" w:hAnsi="仿宋" w:cs="仿宋"/>
          <w:kern w:val="0"/>
          <w:lang w:val="zh-CN"/>
        </w:rPr>
        <w:t>。</w:t>
      </w:r>
    </w:p>
    <w:p w14:paraId="7413F1E6">
      <w:pPr>
        <w:pageBreakBefore w:val="0"/>
        <w:kinsoku/>
        <w:wordWrap w:val="0"/>
        <w:overflowPunct/>
        <w:topLinePunct w:val="0"/>
        <w:bidi w:val="0"/>
        <w:spacing w:line="360" w:lineRule="auto"/>
        <w:jc w:val="center"/>
        <w:textAlignment w:val="auto"/>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50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2704"/>
        <w:gridCol w:w="1593"/>
        <w:gridCol w:w="2031"/>
        <w:gridCol w:w="1027"/>
        <w:gridCol w:w="1019"/>
        <w:gridCol w:w="1601"/>
        <w:gridCol w:w="1566"/>
        <w:gridCol w:w="1797"/>
        <w:gridCol w:w="37"/>
      </w:tblGrid>
      <w:tr w14:paraId="72FB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34B9">
            <w:pPr>
              <w:pStyle w:val="973"/>
              <w:pageBreakBefore w:val="0"/>
              <w:kinsoku/>
              <w:wordWrap w:val="0"/>
              <w:overflowPunct/>
              <w:topLinePunct w:val="0"/>
              <w:bidi w:val="0"/>
              <w:textAlignment w:val="auto"/>
              <w:rPr>
                <w:rFonts w:hint="eastAsia"/>
              </w:rPr>
            </w:pPr>
            <w:r>
              <w:rPr>
                <w:rFonts w:hint="eastAsia"/>
                <w:lang w:val="en-US" w:eastAsia="zh-CN"/>
              </w:rPr>
              <w:t>序号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2B01">
            <w:pPr>
              <w:pStyle w:val="973"/>
              <w:pageBreakBefore w:val="0"/>
              <w:kinsoku/>
              <w:wordWrap w:val="0"/>
              <w:overflowPunct/>
              <w:topLinePunct w:val="0"/>
              <w:bidi w:val="0"/>
              <w:textAlignment w:val="auto"/>
              <w:rPr>
                <w:rFonts w:hint="eastAsia"/>
              </w:rPr>
            </w:pPr>
            <w:r>
              <w:rPr>
                <w:rFonts w:hint="eastAsia"/>
                <w:lang w:val="en-US" w:eastAsia="zh-CN"/>
              </w:rPr>
              <w:t>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3DE6">
            <w:pPr>
              <w:pStyle w:val="973"/>
              <w:pageBreakBefore w:val="0"/>
              <w:kinsoku/>
              <w:wordWrap w:val="0"/>
              <w:overflowPunct/>
              <w:topLinePunct w:val="0"/>
              <w:bidi w:val="0"/>
              <w:textAlignment w:val="auto"/>
              <w:rPr>
                <w:rFonts w:hint="default"/>
                <w:lang w:val="en-US" w:eastAsia="zh-CN"/>
              </w:rPr>
            </w:pPr>
            <w:r>
              <w:rPr>
                <w:rFonts w:hint="eastAsia"/>
                <w:lang w:val="en-US" w:eastAsia="zh-CN"/>
              </w:rPr>
              <w:t>品牌/型号/规格</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4E0E">
            <w:pPr>
              <w:pStyle w:val="973"/>
              <w:pageBreakBefore w:val="0"/>
              <w:kinsoku/>
              <w:wordWrap w:val="0"/>
              <w:overflowPunct/>
              <w:topLinePunct w:val="0"/>
              <w:bidi w:val="0"/>
              <w:textAlignment w:val="auto"/>
              <w:rPr>
                <w:rFonts w:hint="default"/>
                <w:lang w:val="en-US" w:eastAsia="zh-CN"/>
              </w:rPr>
            </w:pPr>
            <w:r>
              <w:rPr>
                <w:rFonts w:hint="eastAsia"/>
                <w:lang w:val="en-US" w:eastAsia="zh-CN"/>
              </w:rPr>
              <w:t>生产厂家/产地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73BF">
            <w:pPr>
              <w:pStyle w:val="973"/>
              <w:pageBreakBefore w:val="0"/>
              <w:kinsoku/>
              <w:wordWrap w:val="0"/>
              <w:overflowPunct/>
              <w:topLinePunct w:val="0"/>
              <w:bidi w:val="0"/>
              <w:textAlignment w:val="auto"/>
              <w:rPr>
                <w:rFonts w:hint="eastAsia"/>
              </w:rPr>
            </w:pPr>
            <w:r>
              <w:rPr>
                <w:rFonts w:hint="eastAsia"/>
                <w:lang w:val="en-US" w:eastAsia="zh-CN"/>
              </w:rPr>
              <w:t>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AB69">
            <w:pPr>
              <w:pStyle w:val="973"/>
              <w:pageBreakBefore w:val="0"/>
              <w:kinsoku/>
              <w:wordWrap w:val="0"/>
              <w:overflowPunct/>
              <w:topLinePunct w:val="0"/>
              <w:bidi w:val="0"/>
              <w:textAlignment w:val="auto"/>
              <w:rPr>
                <w:rFonts w:hint="eastAsia"/>
              </w:rPr>
            </w:pPr>
            <w:r>
              <w:rPr>
                <w:rFonts w:hint="eastAsia"/>
                <w:lang w:val="en-US" w:eastAsia="zh-CN"/>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0429">
            <w:pPr>
              <w:pStyle w:val="973"/>
              <w:pageBreakBefore w:val="0"/>
              <w:kinsoku/>
              <w:wordWrap w:val="0"/>
              <w:overflowPunct/>
              <w:topLinePunct w:val="0"/>
              <w:bidi w:val="0"/>
              <w:textAlignment w:val="auto"/>
              <w:rPr>
                <w:rFonts w:hint="default"/>
                <w:lang w:val="en-US" w:eastAsia="zh-CN"/>
              </w:rPr>
            </w:pPr>
            <w:r>
              <w:rPr>
                <w:rFonts w:hint="eastAsia"/>
                <w:lang w:val="en-US" w:eastAsia="zh-CN"/>
              </w:rPr>
              <w:t>单价</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75BC">
            <w:pPr>
              <w:pStyle w:val="973"/>
              <w:pageBreakBefore w:val="0"/>
              <w:kinsoku/>
              <w:wordWrap w:val="0"/>
              <w:overflowPunct/>
              <w:topLinePunct w:val="0"/>
              <w:bidi w:val="0"/>
              <w:textAlignment w:val="auto"/>
              <w:rPr>
                <w:rFonts w:hint="default"/>
                <w:lang w:val="en-US" w:eastAsia="zh-CN"/>
              </w:rPr>
            </w:pPr>
            <w:r>
              <w:rPr>
                <w:rFonts w:hint="eastAsia"/>
                <w:lang w:val="en-US" w:eastAsia="zh-CN"/>
              </w:rPr>
              <w:t>金额</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8F03">
            <w:pPr>
              <w:pStyle w:val="973"/>
              <w:pageBreakBefore w:val="0"/>
              <w:kinsoku/>
              <w:wordWrap w:val="0"/>
              <w:overflowPunct/>
              <w:topLinePunct w:val="0"/>
              <w:bidi w:val="0"/>
              <w:textAlignment w:val="auto"/>
              <w:rPr>
                <w:rFonts w:hint="default"/>
                <w:lang w:val="en-US" w:eastAsia="zh-CN"/>
              </w:rPr>
            </w:pPr>
            <w:r>
              <w:rPr>
                <w:rFonts w:hint="eastAsia"/>
                <w:lang w:val="en-US" w:eastAsia="zh-CN"/>
              </w:rPr>
              <w:t>备注（如有）</w:t>
            </w:r>
          </w:p>
        </w:tc>
      </w:tr>
      <w:tr w14:paraId="432B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451B">
            <w:pPr>
              <w:pStyle w:val="973"/>
              <w:pageBreakBefore w:val="0"/>
              <w:kinsoku/>
              <w:wordWrap w:val="0"/>
              <w:overflowPunct/>
              <w:topLinePunct w:val="0"/>
              <w:bidi w:val="0"/>
              <w:textAlignment w:val="auto"/>
              <w:rPr>
                <w:rFonts w:hint="eastAsia"/>
              </w:rPr>
            </w:pPr>
            <w:r>
              <w:rPr>
                <w:rFonts w:hint="eastAsia"/>
                <w:lang w:val="en-US" w:eastAsia="zh-CN"/>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48FE">
            <w:pPr>
              <w:pStyle w:val="973"/>
              <w:pageBreakBefore w:val="0"/>
              <w:kinsoku/>
              <w:wordWrap w:val="0"/>
              <w:overflowPunct/>
              <w:topLinePunct w:val="0"/>
              <w:bidi w:val="0"/>
              <w:textAlignment w:val="auto"/>
              <w:rPr>
                <w:rFonts w:hint="eastAsia"/>
              </w:rPr>
            </w:pPr>
            <w:r>
              <w:rPr>
                <w:rFonts w:hint="eastAsia"/>
                <w:lang w:val="en-US" w:eastAsia="zh-CN"/>
              </w:rPr>
              <w:t>消防货架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425C">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2307">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DB6C">
            <w:pPr>
              <w:pStyle w:val="973"/>
              <w:pageBreakBefore w:val="0"/>
              <w:kinsoku/>
              <w:wordWrap w:val="0"/>
              <w:overflowPunct/>
              <w:topLinePunct w:val="0"/>
              <w:bidi w:val="0"/>
              <w:textAlignment w:val="auto"/>
              <w:rPr>
                <w:rFonts w:hint="eastAsia"/>
              </w:rPr>
            </w:pPr>
            <w:r>
              <w:rPr>
                <w:rFonts w:hint="eastAsia"/>
                <w:lang w:val="en-US" w:eastAsia="zh-CN"/>
              </w:rPr>
              <w:t>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ADA7">
            <w:pPr>
              <w:pStyle w:val="973"/>
              <w:pageBreakBefore w:val="0"/>
              <w:kinsoku/>
              <w:wordWrap w:val="0"/>
              <w:overflowPunct/>
              <w:topLinePunct w:val="0"/>
              <w:bidi w:val="0"/>
              <w:textAlignment w:val="auto"/>
              <w:rPr>
                <w:rFonts w:hint="eastAsia"/>
              </w:rPr>
            </w:pPr>
            <w:r>
              <w:rPr>
                <w:rFonts w:hint="eastAsia"/>
                <w:lang w:val="en-US" w:eastAsia="zh-CN"/>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7987">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789D">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EF91">
            <w:pPr>
              <w:pStyle w:val="973"/>
              <w:pageBreakBefore w:val="0"/>
              <w:kinsoku/>
              <w:wordWrap w:val="0"/>
              <w:overflowPunct/>
              <w:topLinePunct w:val="0"/>
              <w:bidi w:val="0"/>
              <w:textAlignment w:val="auto"/>
              <w:rPr>
                <w:rFonts w:hint="default"/>
                <w:lang w:val="en-US" w:eastAsia="zh-CN"/>
              </w:rPr>
            </w:pPr>
          </w:p>
        </w:tc>
      </w:tr>
      <w:tr w14:paraId="6A88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8DD6">
            <w:pPr>
              <w:pStyle w:val="973"/>
              <w:pageBreakBefore w:val="0"/>
              <w:kinsoku/>
              <w:wordWrap w:val="0"/>
              <w:overflowPunct/>
              <w:topLinePunct w:val="0"/>
              <w:bidi w:val="0"/>
              <w:textAlignment w:val="auto"/>
              <w:rPr>
                <w:rFonts w:hint="eastAsia"/>
              </w:rPr>
            </w:pPr>
            <w:r>
              <w:rPr>
                <w:rFonts w:hint="eastAsia"/>
                <w:lang w:val="en-US" w:eastAsia="zh-CN"/>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623A">
            <w:pPr>
              <w:pStyle w:val="973"/>
              <w:pageBreakBefore w:val="0"/>
              <w:kinsoku/>
              <w:wordWrap w:val="0"/>
              <w:overflowPunct/>
              <w:topLinePunct w:val="0"/>
              <w:bidi w:val="0"/>
              <w:textAlignment w:val="auto"/>
              <w:rPr>
                <w:rFonts w:hint="eastAsia"/>
              </w:rPr>
            </w:pPr>
            <w:r>
              <w:rPr>
                <w:rFonts w:hint="eastAsia"/>
                <w:lang w:val="en-US" w:eastAsia="zh-CN"/>
              </w:rPr>
              <w:t>消防服架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56AE">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A6A9">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906E">
            <w:pPr>
              <w:pStyle w:val="973"/>
              <w:pageBreakBefore w:val="0"/>
              <w:kinsoku/>
              <w:wordWrap w:val="0"/>
              <w:overflowPunct/>
              <w:topLinePunct w:val="0"/>
              <w:bidi w:val="0"/>
              <w:textAlignment w:val="auto"/>
              <w:rPr>
                <w:rFonts w:hint="eastAsia"/>
              </w:rPr>
            </w:pPr>
            <w:r>
              <w:rPr>
                <w:rFonts w:hint="eastAsia"/>
                <w:lang w:val="en-US" w:eastAsia="zh-CN"/>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7080">
            <w:pPr>
              <w:pStyle w:val="973"/>
              <w:pageBreakBefore w:val="0"/>
              <w:kinsoku/>
              <w:wordWrap w:val="0"/>
              <w:overflowPunct/>
              <w:topLinePunct w:val="0"/>
              <w:bidi w:val="0"/>
              <w:textAlignment w:val="auto"/>
              <w:rPr>
                <w:rFonts w:hint="eastAsia"/>
              </w:rPr>
            </w:pPr>
            <w:r>
              <w:rPr>
                <w:rFonts w:hint="eastAsia"/>
                <w:lang w:val="en-US" w:eastAsia="zh-CN"/>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A8A4">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EA38">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9F0E">
            <w:pPr>
              <w:pStyle w:val="973"/>
              <w:pageBreakBefore w:val="0"/>
              <w:kinsoku/>
              <w:wordWrap w:val="0"/>
              <w:overflowPunct/>
              <w:topLinePunct w:val="0"/>
              <w:bidi w:val="0"/>
              <w:textAlignment w:val="auto"/>
              <w:rPr>
                <w:rFonts w:hint="default"/>
                <w:lang w:val="en-US" w:eastAsia="zh-CN"/>
              </w:rPr>
            </w:pPr>
          </w:p>
        </w:tc>
      </w:tr>
      <w:tr w14:paraId="55DE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B063">
            <w:pPr>
              <w:pStyle w:val="973"/>
              <w:pageBreakBefore w:val="0"/>
              <w:kinsoku/>
              <w:wordWrap w:val="0"/>
              <w:overflowPunct/>
              <w:topLinePunct w:val="0"/>
              <w:bidi w:val="0"/>
              <w:textAlignment w:val="auto"/>
              <w:rPr>
                <w:rFonts w:hint="eastAsia"/>
              </w:rPr>
            </w:pPr>
            <w:r>
              <w:rPr>
                <w:rFonts w:hint="eastAsia"/>
                <w:lang w:val="en-US" w:eastAsia="zh-CN"/>
              </w:rPr>
              <w:t>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8CE3">
            <w:pPr>
              <w:pStyle w:val="973"/>
              <w:pageBreakBefore w:val="0"/>
              <w:kinsoku/>
              <w:wordWrap w:val="0"/>
              <w:overflowPunct/>
              <w:topLinePunct w:val="0"/>
              <w:bidi w:val="0"/>
              <w:textAlignment w:val="auto"/>
              <w:rPr>
                <w:rFonts w:hint="eastAsia"/>
              </w:rPr>
            </w:pPr>
            <w:r>
              <w:rPr>
                <w:rFonts w:hint="eastAsia"/>
                <w:lang w:val="en-US" w:eastAsia="zh-CN"/>
              </w:rPr>
              <w:t>消防水带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B7DE">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B789">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B27E">
            <w:pPr>
              <w:pStyle w:val="973"/>
              <w:pageBreakBefore w:val="0"/>
              <w:kinsoku/>
              <w:wordWrap w:val="0"/>
              <w:overflowPunct/>
              <w:topLinePunct w:val="0"/>
              <w:bidi w:val="0"/>
              <w:textAlignment w:val="auto"/>
              <w:rPr>
                <w:rFonts w:hint="eastAsia"/>
              </w:rPr>
            </w:pPr>
            <w:r>
              <w:rPr>
                <w:rFonts w:hint="eastAsia"/>
                <w:lang w:val="en-US" w:eastAsia="zh-CN"/>
              </w:rPr>
              <w:t>盘</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18C4">
            <w:pPr>
              <w:pStyle w:val="973"/>
              <w:pageBreakBefore w:val="0"/>
              <w:kinsoku/>
              <w:wordWrap w:val="0"/>
              <w:overflowPunct/>
              <w:topLinePunct w:val="0"/>
              <w:bidi w:val="0"/>
              <w:textAlignment w:val="auto"/>
              <w:rPr>
                <w:rFonts w:hint="eastAsia"/>
              </w:rPr>
            </w:pPr>
            <w:r>
              <w:rPr>
                <w:rFonts w:hint="eastAsia"/>
                <w:lang w:val="en-US" w:eastAsia="zh-CN"/>
              </w:rPr>
              <w:t>65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9FFA">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1C3D">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05CB">
            <w:pPr>
              <w:pStyle w:val="973"/>
              <w:pageBreakBefore w:val="0"/>
              <w:kinsoku/>
              <w:wordWrap w:val="0"/>
              <w:overflowPunct/>
              <w:topLinePunct w:val="0"/>
              <w:bidi w:val="0"/>
              <w:textAlignment w:val="auto"/>
              <w:rPr>
                <w:rFonts w:hint="eastAsia"/>
                <w:lang w:val="en-US" w:eastAsia="zh-CN"/>
              </w:rPr>
            </w:pPr>
          </w:p>
        </w:tc>
      </w:tr>
      <w:tr w14:paraId="0653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0F9F">
            <w:pPr>
              <w:pStyle w:val="973"/>
              <w:pageBreakBefore w:val="0"/>
              <w:kinsoku/>
              <w:wordWrap w:val="0"/>
              <w:overflowPunct/>
              <w:topLinePunct w:val="0"/>
              <w:bidi w:val="0"/>
              <w:textAlignment w:val="auto"/>
              <w:rPr>
                <w:rFonts w:hint="eastAsia"/>
              </w:rPr>
            </w:pPr>
            <w:r>
              <w:rPr>
                <w:rFonts w:hint="eastAsia"/>
                <w:lang w:val="en-US" w:eastAsia="zh-CN"/>
              </w:rPr>
              <w:t>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8D93">
            <w:pPr>
              <w:pStyle w:val="973"/>
              <w:pageBreakBefore w:val="0"/>
              <w:kinsoku/>
              <w:wordWrap w:val="0"/>
              <w:overflowPunct/>
              <w:topLinePunct w:val="0"/>
              <w:bidi w:val="0"/>
              <w:textAlignment w:val="auto"/>
              <w:rPr>
                <w:rFonts w:hint="eastAsia"/>
              </w:rPr>
            </w:pPr>
            <w:r>
              <w:rPr>
                <w:rFonts w:hint="eastAsia"/>
                <w:lang w:val="en-US" w:eastAsia="zh-CN"/>
              </w:rPr>
              <w:t>多功能水枪</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7602">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2FB9">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3AFC">
            <w:pPr>
              <w:pStyle w:val="973"/>
              <w:pageBreakBefore w:val="0"/>
              <w:kinsoku/>
              <w:wordWrap w:val="0"/>
              <w:overflowPunct/>
              <w:topLinePunct w:val="0"/>
              <w:bidi w:val="0"/>
              <w:textAlignment w:val="auto"/>
              <w:rPr>
                <w:rFonts w:hint="eastAsia"/>
              </w:rPr>
            </w:pPr>
            <w:r>
              <w:rPr>
                <w:rFonts w:hint="eastAsia"/>
                <w:lang w:val="en-US" w:eastAsia="zh-CN"/>
              </w:rPr>
              <w:t>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5FEA">
            <w:pPr>
              <w:pStyle w:val="973"/>
              <w:pageBreakBefore w:val="0"/>
              <w:kinsoku/>
              <w:wordWrap w:val="0"/>
              <w:overflowPunct/>
              <w:topLinePunct w:val="0"/>
              <w:bidi w:val="0"/>
              <w:textAlignment w:val="auto"/>
              <w:rPr>
                <w:rFonts w:hint="eastAsia"/>
              </w:rPr>
            </w:pPr>
            <w:r>
              <w:rPr>
                <w:rFonts w:hint="eastAsia"/>
                <w:lang w:val="en-US" w:eastAsia="zh-CN"/>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F127">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8571">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665E">
            <w:pPr>
              <w:pStyle w:val="973"/>
              <w:pageBreakBefore w:val="0"/>
              <w:kinsoku/>
              <w:wordWrap w:val="0"/>
              <w:overflowPunct/>
              <w:topLinePunct w:val="0"/>
              <w:bidi w:val="0"/>
              <w:textAlignment w:val="auto"/>
              <w:rPr>
                <w:rFonts w:hint="eastAsia"/>
                <w:lang w:val="en-US" w:eastAsia="zh-CN"/>
              </w:rPr>
            </w:pPr>
          </w:p>
        </w:tc>
      </w:tr>
      <w:tr w14:paraId="7E73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6E6E">
            <w:pPr>
              <w:pStyle w:val="973"/>
              <w:pageBreakBefore w:val="0"/>
              <w:kinsoku/>
              <w:wordWrap w:val="0"/>
              <w:overflowPunct/>
              <w:topLinePunct w:val="0"/>
              <w:bidi w:val="0"/>
              <w:textAlignment w:val="auto"/>
              <w:rPr>
                <w:rFonts w:hint="eastAsia"/>
              </w:rPr>
            </w:pPr>
            <w:r>
              <w:rPr>
                <w:rFonts w:hint="eastAsia"/>
                <w:lang w:val="en-US" w:eastAsia="zh-CN"/>
              </w:rPr>
              <w:t>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366C">
            <w:pPr>
              <w:pStyle w:val="973"/>
              <w:pageBreakBefore w:val="0"/>
              <w:kinsoku/>
              <w:wordWrap w:val="0"/>
              <w:overflowPunct/>
              <w:topLinePunct w:val="0"/>
              <w:bidi w:val="0"/>
              <w:textAlignment w:val="auto"/>
              <w:rPr>
                <w:rFonts w:hint="eastAsia"/>
              </w:rPr>
            </w:pPr>
            <w:r>
              <w:rPr>
                <w:rFonts w:hint="eastAsia"/>
                <w:lang w:val="en-US" w:eastAsia="zh-CN"/>
              </w:rPr>
              <w:t>分水器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0839">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FDD3">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CB49">
            <w:pPr>
              <w:pStyle w:val="973"/>
              <w:pageBreakBefore w:val="0"/>
              <w:kinsoku/>
              <w:wordWrap w:val="0"/>
              <w:overflowPunct/>
              <w:topLinePunct w:val="0"/>
              <w:bidi w:val="0"/>
              <w:textAlignment w:val="auto"/>
              <w:rPr>
                <w:rFonts w:hint="eastAsia"/>
              </w:rPr>
            </w:pPr>
            <w:r>
              <w:rPr>
                <w:rFonts w:hint="eastAsia"/>
                <w:lang w:val="en-US" w:eastAsia="zh-CN"/>
              </w:rPr>
              <w:t>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330B">
            <w:pPr>
              <w:pStyle w:val="973"/>
              <w:pageBreakBefore w:val="0"/>
              <w:kinsoku/>
              <w:wordWrap w:val="0"/>
              <w:overflowPunct/>
              <w:topLinePunct w:val="0"/>
              <w:bidi w:val="0"/>
              <w:textAlignment w:val="auto"/>
              <w:rPr>
                <w:rFonts w:hint="eastAsia"/>
              </w:rPr>
            </w:pPr>
            <w:r>
              <w:rPr>
                <w:rFonts w:hint="eastAsia"/>
                <w:lang w:val="en-US" w:eastAsia="zh-CN"/>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67A5">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0B4F">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9AEA">
            <w:pPr>
              <w:pStyle w:val="973"/>
              <w:pageBreakBefore w:val="0"/>
              <w:kinsoku/>
              <w:wordWrap w:val="0"/>
              <w:overflowPunct/>
              <w:topLinePunct w:val="0"/>
              <w:bidi w:val="0"/>
              <w:textAlignment w:val="auto"/>
              <w:rPr>
                <w:rFonts w:hint="eastAsia"/>
                <w:lang w:val="en-US" w:eastAsia="zh-CN"/>
              </w:rPr>
            </w:pPr>
          </w:p>
        </w:tc>
      </w:tr>
      <w:tr w14:paraId="6FD66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60B4">
            <w:pPr>
              <w:pStyle w:val="973"/>
              <w:pageBreakBefore w:val="0"/>
              <w:kinsoku/>
              <w:wordWrap w:val="0"/>
              <w:overflowPunct/>
              <w:topLinePunct w:val="0"/>
              <w:bidi w:val="0"/>
              <w:textAlignment w:val="auto"/>
              <w:rPr>
                <w:rFonts w:hint="eastAsia"/>
                <w:lang w:val="en-US" w:eastAsia="zh-CN"/>
              </w:rPr>
            </w:pPr>
            <w:r>
              <w:rPr>
                <w:rFonts w:hint="eastAsia"/>
                <w:lang w:val="en-US" w:eastAsia="zh-CN"/>
              </w:rPr>
              <w:t>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32C4">
            <w:pPr>
              <w:pStyle w:val="973"/>
              <w:pageBreakBefore w:val="0"/>
              <w:kinsoku/>
              <w:wordWrap w:val="0"/>
              <w:overflowPunct/>
              <w:topLinePunct w:val="0"/>
              <w:bidi w:val="0"/>
              <w:textAlignment w:val="auto"/>
              <w:rPr>
                <w:rFonts w:hint="eastAsia"/>
              </w:rPr>
            </w:pPr>
            <w:r>
              <w:rPr>
                <w:rFonts w:hint="eastAsia"/>
                <w:lang w:val="en-US" w:eastAsia="zh-CN"/>
              </w:rPr>
              <w:t>正压式消防空气呼吸器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43EF">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80C1">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72F9">
            <w:pPr>
              <w:pStyle w:val="973"/>
              <w:pageBreakBefore w:val="0"/>
              <w:kinsoku/>
              <w:wordWrap w:val="0"/>
              <w:overflowPunct/>
              <w:topLinePunct w:val="0"/>
              <w:bidi w:val="0"/>
              <w:textAlignment w:val="auto"/>
              <w:rPr>
                <w:rFonts w:hint="eastAsia"/>
              </w:rPr>
            </w:pPr>
            <w:r>
              <w:rPr>
                <w:rFonts w:hint="eastAsia"/>
                <w:lang w:val="en-US" w:eastAsia="zh-CN"/>
              </w:rPr>
              <w:t>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3896">
            <w:pPr>
              <w:pStyle w:val="973"/>
              <w:pageBreakBefore w:val="0"/>
              <w:kinsoku/>
              <w:wordWrap w:val="0"/>
              <w:overflowPunct/>
              <w:topLinePunct w:val="0"/>
              <w:bidi w:val="0"/>
              <w:textAlignment w:val="auto"/>
              <w:rPr>
                <w:rFonts w:hint="eastAsia"/>
              </w:rPr>
            </w:pPr>
            <w:r>
              <w:rPr>
                <w:rFonts w:hint="eastAsia"/>
                <w:lang w:val="en-US" w:eastAsia="zh-CN"/>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1113">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5F9D">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42B5">
            <w:pPr>
              <w:pStyle w:val="973"/>
              <w:pageBreakBefore w:val="0"/>
              <w:kinsoku/>
              <w:wordWrap w:val="0"/>
              <w:overflowPunct/>
              <w:topLinePunct w:val="0"/>
              <w:bidi w:val="0"/>
              <w:textAlignment w:val="auto"/>
              <w:rPr>
                <w:rFonts w:hint="eastAsia"/>
                <w:lang w:val="en-US" w:eastAsia="zh-CN"/>
              </w:rPr>
            </w:pPr>
          </w:p>
        </w:tc>
      </w:tr>
      <w:tr w14:paraId="10C7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93D1">
            <w:pPr>
              <w:pStyle w:val="973"/>
              <w:pageBreakBefore w:val="0"/>
              <w:kinsoku/>
              <w:wordWrap w:val="0"/>
              <w:overflowPunct/>
              <w:topLinePunct w:val="0"/>
              <w:bidi w:val="0"/>
              <w:textAlignment w:val="auto"/>
              <w:rPr>
                <w:rFonts w:hint="eastAsia"/>
              </w:rPr>
            </w:pPr>
            <w:r>
              <w:rPr>
                <w:rFonts w:hint="eastAsia"/>
                <w:lang w:val="en-US" w:eastAsia="zh-CN"/>
              </w:rPr>
              <w:t>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C1DA">
            <w:pPr>
              <w:pStyle w:val="973"/>
              <w:pageBreakBefore w:val="0"/>
              <w:kinsoku/>
              <w:wordWrap w:val="0"/>
              <w:overflowPunct/>
              <w:topLinePunct w:val="0"/>
              <w:bidi w:val="0"/>
              <w:textAlignment w:val="auto"/>
              <w:rPr>
                <w:rFonts w:hint="eastAsia"/>
              </w:rPr>
            </w:pPr>
            <w:r>
              <w:rPr>
                <w:rFonts w:hint="eastAsia"/>
                <w:lang w:val="en-US" w:eastAsia="zh-CN"/>
              </w:rPr>
              <w:t>空气呼吸器充气泵</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A0C0">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12B8">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8801">
            <w:pPr>
              <w:pStyle w:val="973"/>
              <w:pageBreakBefore w:val="0"/>
              <w:kinsoku/>
              <w:wordWrap w:val="0"/>
              <w:overflowPunct/>
              <w:topLinePunct w:val="0"/>
              <w:bidi w:val="0"/>
              <w:textAlignment w:val="auto"/>
              <w:rPr>
                <w:rFonts w:hint="eastAsia"/>
              </w:rPr>
            </w:pPr>
            <w:r>
              <w:rPr>
                <w:rFonts w:hint="eastAsia"/>
                <w:lang w:val="en-US" w:eastAsia="zh-CN"/>
              </w:rPr>
              <w:t>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31C6">
            <w:pPr>
              <w:pStyle w:val="973"/>
              <w:pageBreakBefore w:val="0"/>
              <w:kinsoku/>
              <w:wordWrap w:val="0"/>
              <w:overflowPunct/>
              <w:topLinePunct w:val="0"/>
              <w:bidi w:val="0"/>
              <w:textAlignment w:val="auto"/>
              <w:rPr>
                <w:rFonts w:hint="eastAsia"/>
              </w:rPr>
            </w:pPr>
            <w:r>
              <w:rPr>
                <w:rFonts w:hint="eastAsia"/>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887F">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7D2D">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AF4F">
            <w:pPr>
              <w:pStyle w:val="973"/>
              <w:pageBreakBefore w:val="0"/>
              <w:kinsoku/>
              <w:wordWrap w:val="0"/>
              <w:overflowPunct/>
              <w:topLinePunct w:val="0"/>
              <w:bidi w:val="0"/>
              <w:textAlignment w:val="auto"/>
              <w:rPr>
                <w:rFonts w:hint="eastAsia"/>
                <w:lang w:val="en-US" w:eastAsia="zh-CN"/>
              </w:rPr>
            </w:pPr>
          </w:p>
        </w:tc>
      </w:tr>
      <w:tr w14:paraId="0C2E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288B">
            <w:pPr>
              <w:pStyle w:val="973"/>
              <w:pageBreakBefore w:val="0"/>
              <w:kinsoku/>
              <w:wordWrap w:val="0"/>
              <w:overflowPunct/>
              <w:topLinePunct w:val="0"/>
              <w:bidi w:val="0"/>
              <w:textAlignment w:val="auto"/>
              <w:rPr>
                <w:rFonts w:hint="eastAsia"/>
              </w:rPr>
            </w:pPr>
            <w:r>
              <w:rPr>
                <w:rFonts w:hint="eastAsia"/>
                <w:lang w:val="en-US" w:eastAsia="zh-CN"/>
              </w:rPr>
              <w:t>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646E">
            <w:pPr>
              <w:pStyle w:val="973"/>
              <w:pageBreakBefore w:val="0"/>
              <w:kinsoku/>
              <w:wordWrap w:val="0"/>
              <w:overflowPunct/>
              <w:topLinePunct w:val="0"/>
              <w:bidi w:val="0"/>
              <w:textAlignment w:val="auto"/>
              <w:rPr>
                <w:rFonts w:hint="eastAsia"/>
              </w:rPr>
            </w:pPr>
            <w:r>
              <w:rPr>
                <w:rFonts w:hint="eastAsia"/>
                <w:lang w:val="en-US" w:eastAsia="zh-CN"/>
              </w:rPr>
              <w:t>消防机动泵</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67CC">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42B5">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84AF">
            <w:pPr>
              <w:pStyle w:val="973"/>
              <w:pageBreakBefore w:val="0"/>
              <w:kinsoku/>
              <w:wordWrap w:val="0"/>
              <w:overflowPunct/>
              <w:topLinePunct w:val="0"/>
              <w:bidi w:val="0"/>
              <w:textAlignment w:val="auto"/>
              <w:rPr>
                <w:rFonts w:hint="eastAsia"/>
              </w:rPr>
            </w:pPr>
            <w:r>
              <w:rPr>
                <w:rFonts w:hint="eastAsia"/>
                <w:lang w:val="en-US" w:eastAsia="zh-CN"/>
              </w:rPr>
              <w:t>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1A18">
            <w:pPr>
              <w:pStyle w:val="973"/>
              <w:pageBreakBefore w:val="0"/>
              <w:kinsoku/>
              <w:wordWrap w:val="0"/>
              <w:overflowPunct/>
              <w:topLinePunct w:val="0"/>
              <w:bidi w:val="0"/>
              <w:textAlignment w:val="auto"/>
              <w:rPr>
                <w:rFonts w:hint="eastAsia"/>
              </w:rPr>
            </w:pPr>
            <w:r>
              <w:rPr>
                <w:rFonts w:hint="eastAsia"/>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8D84">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B10A">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625B">
            <w:pPr>
              <w:pStyle w:val="973"/>
              <w:pageBreakBefore w:val="0"/>
              <w:kinsoku/>
              <w:wordWrap w:val="0"/>
              <w:overflowPunct/>
              <w:topLinePunct w:val="0"/>
              <w:bidi w:val="0"/>
              <w:textAlignment w:val="auto"/>
              <w:rPr>
                <w:rFonts w:hint="eastAsia"/>
                <w:lang w:val="en-US" w:eastAsia="zh-CN"/>
              </w:rPr>
            </w:pPr>
          </w:p>
        </w:tc>
      </w:tr>
      <w:tr w14:paraId="565F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1877">
            <w:pPr>
              <w:pStyle w:val="973"/>
              <w:pageBreakBefore w:val="0"/>
              <w:kinsoku/>
              <w:wordWrap w:val="0"/>
              <w:overflowPunct/>
              <w:topLinePunct w:val="0"/>
              <w:bidi w:val="0"/>
              <w:textAlignment w:val="auto"/>
              <w:rPr>
                <w:rFonts w:hint="eastAsia"/>
              </w:rPr>
            </w:pPr>
            <w:r>
              <w:rPr>
                <w:rFonts w:hint="eastAsia"/>
                <w:lang w:val="en-US" w:eastAsia="zh-CN"/>
              </w:rPr>
              <w:t>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E6DE">
            <w:pPr>
              <w:pStyle w:val="973"/>
              <w:pageBreakBefore w:val="0"/>
              <w:kinsoku/>
              <w:wordWrap w:val="0"/>
              <w:overflowPunct/>
              <w:topLinePunct w:val="0"/>
              <w:bidi w:val="0"/>
              <w:textAlignment w:val="auto"/>
              <w:rPr>
                <w:rFonts w:hint="eastAsia"/>
              </w:rPr>
            </w:pPr>
            <w:r>
              <w:rPr>
                <w:rFonts w:hint="default"/>
                <w:lang w:val="en-US" w:eastAsia="zh-CN"/>
              </w:rPr>
              <w:br w:type="page"/>
            </w:r>
            <w:r>
              <w:rPr>
                <w:rFonts w:hint="eastAsia"/>
                <w:lang w:val="en-US" w:eastAsia="zh-CN"/>
              </w:rPr>
              <w:t>消防员灭火防护服</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3978">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5993">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C719">
            <w:pPr>
              <w:pStyle w:val="973"/>
              <w:pageBreakBefore w:val="0"/>
              <w:kinsoku/>
              <w:wordWrap w:val="0"/>
              <w:overflowPunct/>
              <w:topLinePunct w:val="0"/>
              <w:bidi w:val="0"/>
              <w:textAlignment w:val="auto"/>
              <w:rPr>
                <w:rFonts w:hint="eastAsia"/>
              </w:rPr>
            </w:pPr>
            <w:r>
              <w:rPr>
                <w:rFonts w:hint="eastAsia"/>
                <w:lang w:val="en-US" w:eastAsia="zh-CN"/>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60C2">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D193">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0F4C">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45B9">
            <w:pPr>
              <w:pStyle w:val="973"/>
              <w:pageBreakBefore w:val="0"/>
              <w:kinsoku/>
              <w:wordWrap w:val="0"/>
              <w:overflowPunct/>
              <w:topLinePunct w:val="0"/>
              <w:bidi w:val="0"/>
              <w:textAlignment w:val="auto"/>
              <w:rPr>
                <w:rFonts w:hint="eastAsia"/>
                <w:lang w:val="en-US" w:eastAsia="zh-CN"/>
              </w:rPr>
            </w:pPr>
          </w:p>
        </w:tc>
      </w:tr>
      <w:tr w14:paraId="06DF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245D">
            <w:pPr>
              <w:pStyle w:val="973"/>
              <w:pageBreakBefore w:val="0"/>
              <w:kinsoku/>
              <w:wordWrap w:val="0"/>
              <w:overflowPunct/>
              <w:topLinePunct w:val="0"/>
              <w:bidi w:val="0"/>
              <w:textAlignment w:val="auto"/>
              <w:rPr>
                <w:rFonts w:hint="default"/>
                <w:lang w:val="en-US"/>
              </w:rPr>
            </w:pPr>
            <w:r>
              <w:rPr>
                <w:rFonts w:hint="eastAsia"/>
                <w:lang w:val="en-US" w:eastAsia="zh-CN"/>
              </w:rPr>
              <w:t>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8A4A">
            <w:pPr>
              <w:pStyle w:val="973"/>
              <w:pageBreakBefore w:val="0"/>
              <w:kinsoku/>
              <w:wordWrap w:val="0"/>
              <w:overflowPunct/>
              <w:topLinePunct w:val="0"/>
              <w:bidi w:val="0"/>
              <w:textAlignment w:val="auto"/>
              <w:rPr>
                <w:rFonts w:hint="eastAsia"/>
              </w:rPr>
            </w:pPr>
            <w:r>
              <w:rPr>
                <w:rFonts w:hint="default"/>
                <w:lang w:val="en-US" w:eastAsia="zh-CN"/>
              </w:rPr>
              <w:br w:type="page"/>
            </w:r>
            <w:r>
              <w:rPr>
                <w:rFonts w:hint="eastAsia"/>
                <w:lang w:val="en-US" w:eastAsia="zh-CN"/>
              </w:rPr>
              <w:t>消防靴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B1B9">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BFFE">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73B8">
            <w:pPr>
              <w:pStyle w:val="973"/>
              <w:pageBreakBefore w:val="0"/>
              <w:kinsoku/>
              <w:wordWrap w:val="0"/>
              <w:overflowPunct/>
              <w:topLinePunct w:val="0"/>
              <w:bidi w:val="0"/>
              <w:textAlignment w:val="auto"/>
              <w:rPr>
                <w:rFonts w:hint="eastAsia"/>
              </w:rPr>
            </w:pPr>
            <w:r>
              <w:rPr>
                <w:rFonts w:hint="eastAsia"/>
                <w:lang w:val="en-US" w:eastAsia="zh-CN"/>
              </w:rPr>
              <w:t>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780C">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56B3">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439B">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89E4">
            <w:pPr>
              <w:pStyle w:val="973"/>
              <w:pageBreakBefore w:val="0"/>
              <w:kinsoku/>
              <w:wordWrap w:val="0"/>
              <w:overflowPunct/>
              <w:topLinePunct w:val="0"/>
              <w:bidi w:val="0"/>
              <w:textAlignment w:val="auto"/>
              <w:rPr>
                <w:rFonts w:hint="eastAsia"/>
                <w:lang w:val="en-US" w:eastAsia="zh-CN"/>
              </w:rPr>
            </w:pPr>
          </w:p>
        </w:tc>
      </w:tr>
      <w:tr w14:paraId="4428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0DE2">
            <w:pPr>
              <w:pStyle w:val="973"/>
              <w:pageBreakBefore w:val="0"/>
              <w:kinsoku/>
              <w:wordWrap w:val="0"/>
              <w:overflowPunct/>
              <w:topLinePunct w:val="0"/>
              <w:bidi w:val="0"/>
              <w:textAlignment w:val="auto"/>
              <w:rPr>
                <w:rFonts w:hint="default"/>
                <w:lang w:val="en-US"/>
              </w:rPr>
            </w:pPr>
            <w:r>
              <w:rPr>
                <w:rFonts w:hint="eastAsia"/>
                <w:lang w:val="en-US" w:eastAsia="zh-CN"/>
              </w:rPr>
              <w:t>11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2BAC5">
            <w:pPr>
              <w:pStyle w:val="973"/>
              <w:pageBreakBefore w:val="0"/>
              <w:kinsoku/>
              <w:wordWrap w:val="0"/>
              <w:overflowPunct/>
              <w:topLinePunct w:val="0"/>
              <w:bidi w:val="0"/>
              <w:textAlignment w:val="auto"/>
              <w:rPr>
                <w:rFonts w:hint="eastAsia"/>
              </w:rPr>
            </w:pPr>
            <w:r>
              <w:rPr>
                <w:rFonts w:hint="default"/>
                <w:lang w:val="en-US" w:eastAsia="zh-CN"/>
              </w:rPr>
              <w:br w:type="page"/>
            </w:r>
            <w:r>
              <w:rPr>
                <w:rFonts w:hint="eastAsia"/>
                <w:lang w:val="en-US" w:eastAsia="zh-CN"/>
              </w:rPr>
              <w:t>消防员呼救器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879E">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437B">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F93B">
            <w:pPr>
              <w:pStyle w:val="973"/>
              <w:pageBreakBefore w:val="0"/>
              <w:kinsoku/>
              <w:wordWrap w:val="0"/>
              <w:overflowPunct/>
              <w:topLinePunct w:val="0"/>
              <w:bidi w:val="0"/>
              <w:textAlignment w:val="auto"/>
              <w:rPr>
                <w:rFonts w:hint="eastAsia"/>
              </w:rPr>
            </w:pPr>
            <w:r>
              <w:rPr>
                <w:rFonts w:hint="eastAsia"/>
                <w:lang w:val="en-US" w:eastAsia="zh-CN"/>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03FA">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A94C">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712D">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FDA4">
            <w:pPr>
              <w:pStyle w:val="973"/>
              <w:pageBreakBefore w:val="0"/>
              <w:kinsoku/>
              <w:wordWrap w:val="0"/>
              <w:overflowPunct/>
              <w:topLinePunct w:val="0"/>
              <w:bidi w:val="0"/>
              <w:textAlignment w:val="auto"/>
              <w:rPr>
                <w:rFonts w:hint="eastAsia"/>
                <w:lang w:val="en-US" w:eastAsia="zh-CN"/>
              </w:rPr>
            </w:pPr>
          </w:p>
        </w:tc>
      </w:tr>
      <w:tr w14:paraId="5E2C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A23F">
            <w:pPr>
              <w:pStyle w:val="973"/>
              <w:pageBreakBefore w:val="0"/>
              <w:kinsoku/>
              <w:wordWrap w:val="0"/>
              <w:overflowPunct/>
              <w:topLinePunct w:val="0"/>
              <w:bidi w:val="0"/>
              <w:textAlignment w:val="auto"/>
              <w:rPr>
                <w:rFonts w:hint="default"/>
                <w:lang w:val="en-US"/>
              </w:rPr>
            </w:pPr>
            <w:r>
              <w:rPr>
                <w:rFonts w:hint="eastAsia"/>
                <w:lang w:val="en-US" w:eastAsia="zh-CN"/>
              </w:rPr>
              <w:t>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7263">
            <w:pPr>
              <w:pStyle w:val="973"/>
              <w:pageBreakBefore w:val="0"/>
              <w:kinsoku/>
              <w:wordWrap w:val="0"/>
              <w:overflowPunct/>
              <w:topLinePunct w:val="0"/>
              <w:bidi w:val="0"/>
              <w:textAlignment w:val="auto"/>
              <w:rPr>
                <w:rFonts w:hint="eastAsia"/>
              </w:rPr>
            </w:pPr>
            <w:r>
              <w:rPr>
                <w:rFonts w:hint="eastAsia"/>
                <w:lang w:val="en-US" w:eastAsia="zh-CN"/>
              </w:rPr>
              <w:t>消防员头灯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D70C">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CF44">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2EE8">
            <w:pPr>
              <w:pStyle w:val="973"/>
              <w:pageBreakBefore w:val="0"/>
              <w:kinsoku/>
              <w:wordWrap w:val="0"/>
              <w:overflowPunct/>
              <w:topLinePunct w:val="0"/>
              <w:bidi w:val="0"/>
              <w:textAlignment w:val="auto"/>
              <w:rPr>
                <w:rFonts w:hint="eastAsia"/>
              </w:rPr>
            </w:pPr>
            <w:r>
              <w:rPr>
                <w:rFonts w:hint="eastAsia"/>
                <w:lang w:val="en-US" w:eastAsia="zh-CN"/>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BF4B">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6DF2">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F06A">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6731">
            <w:pPr>
              <w:pStyle w:val="973"/>
              <w:pageBreakBefore w:val="0"/>
              <w:kinsoku/>
              <w:wordWrap w:val="0"/>
              <w:overflowPunct/>
              <w:topLinePunct w:val="0"/>
              <w:bidi w:val="0"/>
              <w:textAlignment w:val="auto"/>
              <w:rPr>
                <w:rFonts w:hint="eastAsia"/>
                <w:lang w:val="en-US" w:eastAsia="zh-CN"/>
              </w:rPr>
            </w:pPr>
          </w:p>
        </w:tc>
      </w:tr>
      <w:tr w14:paraId="0581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D00E">
            <w:pPr>
              <w:pStyle w:val="973"/>
              <w:pageBreakBefore w:val="0"/>
              <w:kinsoku/>
              <w:wordWrap w:val="0"/>
              <w:overflowPunct/>
              <w:topLinePunct w:val="0"/>
              <w:bidi w:val="0"/>
              <w:textAlignment w:val="auto"/>
              <w:rPr>
                <w:rFonts w:hint="default"/>
                <w:lang w:val="en-US"/>
              </w:rPr>
            </w:pPr>
            <w:r>
              <w:rPr>
                <w:rFonts w:hint="eastAsia"/>
                <w:lang w:val="en-US" w:eastAsia="zh-CN"/>
              </w:rPr>
              <w:t>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91AD">
            <w:pPr>
              <w:pStyle w:val="973"/>
              <w:pageBreakBefore w:val="0"/>
              <w:kinsoku/>
              <w:wordWrap w:val="0"/>
              <w:overflowPunct/>
              <w:topLinePunct w:val="0"/>
              <w:bidi w:val="0"/>
              <w:textAlignment w:val="auto"/>
              <w:rPr>
                <w:rFonts w:hint="eastAsia"/>
              </w:rPr>
            </w:pPr>
            <w:r>
              <w:rPr>
                <w:rFonts w:hint="eastAsia"/>
                <w:lang w:val="en-US" w:eastAsia="zh-CN"/>
              </w:rPr>
              <w:t>消防头盔</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48FC">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9AA2">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D963">
            <w:pPr>
              <w:pStyle w:val="973"/>
              <w:pageBreakBefore w:val="0"/>
              <w:kinsoku/>
              <w:wordWrap w:val="0"/>
              <w:overflowPunct/>
              <w:topLinePunct w:val="0"/>
              <w:bidi w:val="0"/>
              <w:textAlignment w:val="auto"/>
              <w:rPr>
                <w:rFonts w:hint="eastAsia"/>
              </w:rPr>
            </w:pPr>
            <w:r>
              <w:rPr>
                <w:rFonts w:hint="eastAsia"/>
                <w:lang w:val="en-US" w:eastAsia="zh-CN"/>
              </w:rPr>
              <w:t>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49D7">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ED26">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1045">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D351">
            <w:pPr>
              <w:pStyle w:val="973"/>
              <w:pageBreakBefore w:val="0"/>
              <w:kinsoku/>
              <w:wordWrap w:val="0"/>
              <w:overflowPunct/>
              <w:topLinePunct w:val="0"/>
              <w:bidi w:val="0"/>
              <w:textAlignment w:val="auto"/>
              <w:rPr>
                <w:rFonts w:hint="eastAsia"/>
                <w:lang w:val="en-US" w:eastAsia="zh-CN"/>
              </w:rPr>
            </w:pPr>
          </w:p>
        </w:tc>
      </w:tr>
      <w:tr w14:paraId="3942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4E27">
            <w:pPr>
              <w:pStyle w:val="973"/>
              <w:pageBreakBefore w:val="0"/>
              <w:kinsoku/>
              <w:wordWrap w:val="0"/>
              <w:overflowPunct/>
              <w:topLinePunct w:val="0"/>
              <w:bidi w:val="0"/>
              <w:textAlignment w:val="auto"/>
              <w:rPr>
                <w:rFonts w:hint="default"/>
                <w:lang w:val="en-US"/>
              </w:rPr>
            </w:pPr>
            <w:r>
              <w:rPr>
                <w:rFonts w:hint="eastAsia"/>
                <w:lang w:val="en-US" w:eastAsia="zh-CN"/>
              </w:rPr>
              <w:t>14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AAD4">
            <w:pPr>
              <w:pStyle w:val="973"/>
              <w:pageBreakBefore w:val="0"/>
              <w:kinsoku/>
              <w:wordWrap w:val="0"/>
              <w:overflowPunct/>
              <w:topLinePunct w:val="0"/>
              <w:bidi w:val="0"/>
              <w:textAlignment w:val="auto"/>
              <w:rPr>
                <w:rFonts w:hint="eastAsia"/>
              </w:rPr>
            </w:pPr>
            <w:r>
              <w:rPr>
                <w:rFonts w:hint="eastAsia"/>
                <w:lang w:val="en-US" w:eastAsia="zh-CN"/>
              </w:rPr>
              <w:t>消防头套</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4214">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1A01">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58E7">
            <w:pPr>
              <w:pStyle w:val="973"/>
              <w:pageBreakBefore w:val="0"/>
              <w:kinsoku/>
              <w:wordWrap w:val="0"/>
              <w:overflowPunct/>
              <w:topLinePunct w:val="0"/>
              <w:bidi w:val="0"/>
              <w:textAlignment w:val="auto"/>
              <w:rPr>
                <w:rFonts w:hint="eastAsia"/>
              </w:rPr>
            </w:pPr>
            <w:r>
              <w:rPr>
                <w:rFonts w:hint="eastAsia"/>
                <w:lang w:val="en-US" w:eastAsia="zh-CN"/>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633A">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335B">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C82F">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90B9">
            <w:pPr>
              <w:pStyle w:val="973"/>
              <w:pageBreakBefore w:val="0"/>
              <w:kinsoku/>
              <w:wordWrap w:val="0"/>
              <w:overflowPunct/>
              <w:topLinePunct w:val="0"/>
              <w:bidi w:val="0"/>
              <w:textAlignment w:val="auto"/>
              <w:rPr>
                <w:rFonts w:hint="eastAsia"/>
                <w:lang w:val="en-US" w:eastAsia="zh-CN"/>
              </w:rPr>
            </w:pPr>
          </w:p>
        </w:tc>
      </w:tr>
      <w:tr w14:paraId="6E64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443C">
            <w:pPr>
              <w:pStyle w:val="973"/>
              <w:pageBreakBefore w:val="0"/>
              <w:kinsoku/>
              <w:wordWrap w:val="0"/>
              <w:overflowPunct/>
              <w:topLinePunct w:val="0"/>
              <w:bidi w:val="0"/>
              <w:textAlignment w:val="auto"/>
              <w:rPr>
                <w:rFonts w:hint="default"/>
                <w:lang w:val="en-US"/>
              </w:rPr>
            </w:pPr>
            <w:r>
              <w:rPr>
                <w:rFonts w:hint="eastAsia"/>
                <w:lang w:val="en-US" w:eastAsia="zh-CN"/>
              </w:rPr>
              <w:t>15</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806F">
            <w:pPr>
              <w:pStyle w:val="973"/>
              <w:pageBreakBefore w:val="0"/>
              <w:kinsoku/>
              <w:wordWrap w:val="0"/>
              <w:overflowPunct/>
              <w:topLinePunct w:val="0"/>
              <w:bidi w:val="0"/>
              <w:textAlignment w:val="auto"/>
              <w:rPr>
                <w:rFonts w:hint="eastAsia"/>
              </w:rPr>
            </w:pPr>
            <w:r>
              <w:rPr>
                <w:rFonts w:hint="eastAsia"/>
                <w:lang w:val="en-US" w:eastAsia="zh-CN"/>
              </w:rPr>
              <w:t>消防手套</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FACA">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9D02">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CF2C">
            <w:pPr>
              <w:pStyle w:val="973"/>
              <w:pageBreakBefore w:val="0"/>
              <w:kinsoku/>
              <w:wordWrap w:val="0"/>
              <w:overflowPunct/>
              <w:topLinePunct w:val="0"/>
              <w:bidi w:val="0"/>
              <w:textAlignment w:val="auto"/>
              <w:rPr>
                <w:rFonts w:hint="eastAsia"/>
              </w:rPr>
            </w:pPr>
            <w:r>
              <w:rPr>
                <w:rFonts w:hint="eastAsia"/>
                <w:lang w:val="en-US" w:eastAsia="zh-CN"/>
              </w:rPr>
              <w:t>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A120">
            <w:pPr>
              <w:pStyle w:val="973"/>
              <w:pageBreakBefore w:val="0"/>
              <w:kinsoku/>
              <w:wordWrap w:val="0"/>
              <w:overflowPunct/>
              <w:topLinePunct w:val="0"/>
              <w:bidi w:val="0"/>
              <w:textAlignment w:val="auto"/>
              <w:rPr>
                <w:rFonts w:hint="eastAsia"/>
              </w:rPr>
            </w:pPr>
            <w:r>
              <w:rPr>
                <w:rFonts w:hint="eastAsia"/>
                <w:lang w:val="en-US" w:eastAsia="zh-CN"/>
              </w:rPr>
              <w:t>44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5F7D">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9CB3">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CE05">
            <w:pPr>
              <w:pStyle w:val="973"/>
              <w:pageBreakBefore w:val="0"/>
              <w:kinsoku/>
              <w:wordWrap w:val="0"/>
              <w:overflowPunct/>
              <w:topLinePunct w:val="0"/>
              <w:bidi w:val="0"/>
              <w:textAlignment w:val="auto"/>
              <w:rPr>
                <w:rFonts w:hint="eastAsia"/>
                <w:lang w:val="en-US" w:eastAsia="zh-CN"/>
              </w:rPr>
            </w:pPr>
          </w:p>
        </w:tc>
      </w:tr>
      <w:tr w14:paraId="10C4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7EFA">
            <w:pPr>
              <w:pStyle w:val="973"/>
              <w:pageBreakBefore w:val="0"/>
              <w:kinsoku/>
              <w:wordWrap w:val="0"/>
              <w:overflowPunct/>
              <w:topLinePunct w:val="0"/>
              <w:bidi w:val="0"/>
              <w:textAlignment w:val="auto"/>
              <w:rPr>
                <w:rFonts w:hint="default"/>
                <w:lang w:val="en-US"/>
              </w:rPr>
            </w:pPr>
            <w:r>
              <w:rPr>
                <w:rFonts w:hint="eastAsia"/>
                <w:lang w:val="en-US" w:eastAsia="zh-CN"/>
              </w:rPr>
              <w:t>16</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A16D">
            <w:pPr>
              <w:pStyle w:val="973"/>
              <w:pageBreakBefore w:val="0"/>
              <w:kinsoku/>
              <w:wordWrap w:val="0"/>
              <w:overflowPunct/>
              <w:topLinePunct w:val="0"/>
              <w:bidi w:val="0"/>
              <w:textAlignment w:val="auto"/>
              <w:rPr>
                <w:rFonts w:hint="eastAsia"/>
              </w:rPr>
            </w:pPr>
            <w:r>
              <w:rPr>
                <w:rFonts w:hint="eastAsia"/>
                <w:lang w:val="en-US" w:eastAsia="zh-CN"/>
              </w:rPr>
              <w:t>消防员腰包</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6C77">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6E9A">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9350">
            <w:pPr>
              <w:pStyle w:val="973"/>
              <w:pageBreakBefore w:val="0"/>
              <w:kinsoku/>
              <w:wordWrap w:val="0"/>
              <w:overflowPunct/>
              <w:topLinePunct w:val="0"/>
              <w:bidi w:val="0"/>
              <w:textAlignment w:val="auto"/>
              <w:rPr>
                <w:rFonts w:hint="eastAsia"/>
              </w:rPr>
            </w:pPr>
            <w:r>
              <w:rPr>
                <w:rFonts w:hint="eastAsia"/>
                <w:lang w:val="en-US" w:eastAsia="zh-CN"/>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DFD4">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C89B">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6F82">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F56B">
            <w:pPr>
              <w:pStyle w:val="973"/>
              <w:pageBreakBefore w:val="0"/>
              <w:kinsoku/>
              <w:wordWrap w:val="0"/>
              <w:overflowPunct/>
              <w:topLinePunct w:val="0"/>
              <w:bidi w:val="0"/>
              <w:textAlignment w:val="auto"/>
              <w:rPr>
                <w:rFonts w:hint="eastAsia"/>
                <w:lang w:val="en-US" w:eastAsia="zh-CN"/>
              </w:rPr>
            </w:pPr>
          </w:p>
        </w:tc>
      </w:tr>
      <w:tr w14:paraId="3D7E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0953">
            <w:pPr>
              <w:pStyle w:val="973"/>
              <w:pageBreakBefore w:val="0"/>
              <w:kinsoku/>
              <w:wordWrap w:val="0"/>
              <w:overflowPunct/>
              <w:topLinePunct w:val="0"/>
              <w:bidi w:val="0"/>
              <w:textAlignment w:val="auto"/>
              <w:rPr>
                <w:rFonts w:hint="default"/>
                <w:lang w:val="en-US"/>
              </w:rPr>
            </w:pPr>
            <w:r>
              <w:rPr>
                <w:rFonts w:hint="eastAsia"/>
                <w:lang w:val="en-US" w:eastAsia="zh-CN"/>
              </w:rPr>
              <w:t>17</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B491D">
            <w:pPr>
              <w:pStyle w:val="973"/>
              <w:pageBreakBefore w:val="0"/>
              <w:kinsoku/>
              <w:wordWrap w:val="0"/>
              <w:overflowPunct/>
              <w:topLinePunct w:val="0"/>
              <w:bidi w:val="0"/>
              <w:textAlignment w:val="auto"/>
              <w:rPr>
                <w:rFonts w:hint="eastAsia"/>
              </w:rPr>
            </w:pPr>
            <w:r>
              <w:rPr>
                <w:rFonts w:hint="eastAsia"/>
                <w:lang w:val="en-US" w:eastAsia="zh-CN"/>
              </w:rPr>
              <w:t>消防腰斧</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032C">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F3D1">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B391">
            <w:pPr>
              <w:pStyle w:val="973"/>
              <w:pageBreakBefore w:val="0"/>
              <w:kinsoku/>
              <w:wordWrap w:val="0"/>
              <w:overflowPunct/>
              <w:topLinePunct w:val="0"/>
              <w:bidi w:val="0"/>
              <w:textAlignment w:val="auto"/>
              <w:rPr>
                <w:rFonts w:hint="eastAsia"/>
              </w:rPr>
            </w:pPr>
            <w:r>
              <w:rPr>
                <w:rFonts w:hint="eastAsia"/>
                <w:lang w:val="en-US" w:eastAsia="zh-CN"/>
              </w:rPr>
              <w:t>把</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E107">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41DB">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C53A">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63D5">
            <w:pPr>
              <w:pStyle w:val="973"/>
              <w:pageBreakBefore w:val="0"/>
              <w:kinsoku/>
              <w:wordWrap w:val="0"/>
              <w:overflowPunct/>
              <w:topLinePunct w:val="0"/>
              <w:bidi w:val="0"/>
              <w:textAlignment w:val="auto"/>
              <w:rPr>
                <w:rFonts w:hint="eastAsia"/>
                <w:lang w:val="en-US" w:eastAsia="zh-CN"/>
              </w:rPr>
            </w:pPr>
          </w:p>
        </w:tc>
      </w:tr>
      <w:tr w14:paraId="3A36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9007">
            <w:pPr>
              <w:pStyle w:val="973"/>
              <w:pageBreakBefore w:val="0"/>
              <w:kinsoku/>
              <w:wordWrap w:val="0"/>
              <w:overflowPunct/>
              <w:topLinePunct w:val="0"/>
              <w:bidi w:val="0"/>
              <w:textAlignment w:val="auto"/>
              <w:rPr>
                <w:rFonts w:hint="default"/>
                <w:lang w:val="en-US"/>
              </w:rPr>
            </w:pPr>
            <w:r>
              <w:rPr>
                <w:rFonts w:hint="eastAsia"/>
                <w:lang w:val="en-US" w:eastAsia="zh-CN"/>
              </w:rPr>
              <w:t>18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6192">
            <w:pPr>
              <w:pStyle w:val="973"/>
              <w:pageBreakBefore w:val="0"/>
              <w:kinsoku/>
              <w:wordWrap w:val="0"/>
              <w:overflowPunct/>
              <w:topLinePunct w:val="0"/>
              <w:bidi w:val="0"/>
              <w:textAlignment w:val="auto"/>
              <w:rPr>
                <w:rFonts w:hint="eastAsia"/>
              </w:rPr>
            </w:pPr>
            <w:r>
              <w:rPr>
                <w:rFonts w:hint="eastAsia"/>
                <w:lang w:val="en-US" w:eastAsia="zh-CN"/>
              </w:rPr>
              <w:t>腰带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A506">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604D">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503D">
            <w:pPr>
              <w:pStyle w:val="973"/>
              <w:pageBreakBefore w:val="0"/>
              <w:kinsoku/>
              <w:wordWrap w:val="0"/>
              <w:overflowPunct/>
              <w:topLinePunct w:val="0"/>
              <w:bidi w:val="0"/>
              <w:textAlignment w:val="auto"/>
              <w:rPr>
                <w:rFonts w:hint="eastAsia"/>
              </w:rPr>
            </w:pPr>
            <w:r>
              <w:rPr>
                <w:rFonts w:hint="eastAsia"/>
                <w:lang w:val="en-US" w:eastAsia="zh-CN"/>
              </w:rPr>
              <w:t>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09EC">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AB9E">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4EAA">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C8F2">
            <w:pPr>
              <w:pStyle w:val="973"/>
              <w:pageBreakBefore w:val="0"/>
              <w:kinsoku/>
              <w:wordWrap w:val="0"/>
              <w:overflowPunct/>
              <w:topLinePunct w:val="0"/>
              <w:bidi w:val="0"/>
              <w:textAlignment w:val="auto"/>
              <w:rPr>
                <w:rFonts w:hint="eastAsia"/>
                <w:lang w:val="en-US" w:eastAsia="zh-CN"/>
              </w:rPr>
            </w:pPr>
          </w:p>
        </w:tc>
      </w:tr>
      <w:tr w14:paraId="1B3C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BDCA">
            <w:pPr>
              <w:pStyle w:val="973"/>
              <w:pageBreakBefore w:val="0"/>
              <w:kinsoku/>
              <w:wordWrap w:val="0"/>
              <w:overflowPunct/>
              <w:topLinePunct w:val="0"/>
              <w:bidi w:val="0"/>
              <w:textAlignment w:val="auto"/>
              <w:rPr>
                <w:rFonts w:hint="default"/>
                <w:lang w:val="en-US"/>
              </w:rPr>
            </w:pPr>
            <w:r>
              <w:rPr>
                <w:rFonts w:hint="eastAsia"/>
                <w:lang w:val="en-US" w:eastAsia="zh-CN"/>
              </w:rPr>
              <w:t>19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A9CE">
            <w:pPr>
              <w:pStyle w:val="973"/>
              <w:pageBreakBefore w:val="0"/>
              <w:kinsoku/>
              <w:wordWrap w:val="0"/>
              <w:overflowPunct/>
              <w:topLinePunct w:val="0"/>
              <w:bidi w:val="0"/>
              <w:textAlignment w:val="auto"/>
              <w:rPr>
                <w:rFonts w:hint="eastAsia"/>
              </w:rPr>
            </w:pPr>
            <w:r>
              <w:rPr>
                <w:rFonts w:hint="eastAsia"/>
                <w:lang w:val="en-US" w:eastAsia="zh-CN"/>
              </w:rPr>
              <w:t>通用型安全绳</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89FC">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5A85">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C27F">
            <w:pPr>
              <w:pStyle w:val="973"/>
              <w:pageBreakBefore w:val="0"/>
              <w:kinsoku/>
              <w:wordWrap w:val="0"/>
              <w:overflowPunct/>
              <w:topLinePunct w:val="0"/>
              <w:bidi w:val="0"/>
              <w:textAlignment w:val="auto"/>
              <w:rPr>
                <w:rFonts w:hint="eastAsia"/>
              </w:rPr>
            </w:pPr>
            <w:r>
              <w:rPr>
                <w:rFonts w:hint="eastAsia"/>
                <w:lang w:val="en-US" w:eastAsia="zh-CN"/>
              </w:rPr>
              <w:t>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3949">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B80A">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9046">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35E5">
            <w:pPr>
              <w:pStyle w:val="973"/>
              <w:pageBreakBefore w:val="0"/>
              <w:kinsoku/>
              <w:wordWrap w:val="0"/>
              <w:overflowPunct/>
              <w:topLinePunct w:val="0"/>
              <w:bidi w:val="0"/>
              <w:textAlignment w:val="auto"/>
              <w:rPr>
                <w:rFonts w:hint="eastAsia"/>
                <w:lang w:val="en-US" w:eastAsia="zh-CN"/>
              </w:rPr>
            </w:pPr>
          </w:p>
        </w:tc>
      </w:tr>
      <w:tr w14:paraId="11CD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1D46">
            <w:pPr>
              <w:pStyle w:val="973"/>
              <w:pageBreakBefore w:val="0"/>
              <w:kinsoku/>
              <w:wordWrap w:val="0"/>
              <w:overflowPunct/>
              <w:topLinePunct w:val="0"/>
              <w:bidi w:val="0"/>
              <w:textAlignment w:val="auto"/>
              <w:rPr>
                <w:rFonts w:hint="default"/>
                <w:lang w:val="en-US"/>
              </w:rPr>
            </w:pPr>
            <w:r>
              <w:rPr>
                <w:rFonts w:hint="eastAsia"/>
                <w:lang w:val="en-US" w:eastAsia="zh-CN"/>
              </w:rPr>
              <w:t>20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5721">
            <w:pPr>
              <w:pStyle w:val="973"/>
              <w:pageBreakBefore w:val="0"/>
              <w:kinsoku/>
              <w:wordWrap w:val="0"/>
              <w:overflowPunct/>
              <w:topLinePunct w:val="0"/>
              <w:bidi w:val="0"/>
              <w:textAlignment w:val="auto"/>
              <w:rPr>
                <w:rFonts w:hint="eastAsia"/>
              </w:rPr>
            </w:pPr>
            <w:r>
              <w:rPr>
                <w:rFonts w:hint="eastAsia"/>
                <w:lang w:val="en-US" w:eastAsia="zh-CN"/>
              </w:rPr>
              <w:t>自救绳</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CCAF">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BDC4">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D1CE">
            <w:pPr>
              <w:pStyle w:val="973"/>
              <w:pageBreakBefore w:val="0"/>
              <w:kinsoku/>
              <w:wordWrap w:val="0"/>
              <w:overflowPunct/>
              <w:topLinePunct w:val="0"/>
              <w:bidi w:val="0"/>
              <w:textAlignment w:val="auto"/>
              <w:rPr>
                <w:rFonts w:hint="eastAsia"/>
              </w:rPr>
            </w:pPr>
            <w:r>
              <w:rPr>
                <w:rFonts w:hint="eastAsia"/>
                <w:lang w:val="en-US" w:eastAsia="zh-CN"/>
              </w:rPr>
              <w:t>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3766">
            <w:pPr>
              <w:pStyle w:val="973"/>
              <w:pageBreakBefore w:val="0"/>
              <w:kinsoku/>
              <w:wordWrap w:val="0"/>
              <w:overflowPunct/>
              <w:topLinePunct w:val="0"/>
              <w:bidi w:val="0"/>
              <w:textAlignment w:val="auto"/>
              <w:rPr>
                <w:rFonts w:hint="eastAsia"/>
              </w:rPr>
            </w:pPr>
            <w:r>
              <w:rPr>
                <w:rFonts w:hint="eastAsia"/>
                <w:lang w:val="en-US" w:eastAsia="zh-CN"/>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02D5">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A90A">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C342">
            <w:pPr>
              <w:pStyle w:val="973"/>
              <w:pageBreakBefore w:val="0"/>
              <w:kinsoku/>
              <w:wordWrap w:val="0"/>
              <w:overflowPunct/>
              <w:topLinePunct w:val="0"/>
              <w:bidi w:val="0"/>
              <w:textAlignment w:val="auto"/>
              <w:rPr>
                <w:rFonts w:hint="eastAsia"/>
                <w:lang w:val="en-US" w:eastAsia="zh-CN"/>
              </w:rPr>
            </w:pPr>
          </w:p>
        </w:tc>
      </w:tr>
      <w:tr w14:paraId="7951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31AB">
            <w:pPr>
              <w:pStyle w:val="973"/>
              <w:pageBreakBefore w:val="0"/>
              <w:kinsoku/>
              <w:wordWrap w:val="0"/>
              <w:overflowPunct/>
              <w:topLinePunct w:val="0"/>
              <w:bidi w:val="0"/>
              <w:textAlignment w:val="auto"/>
              <w:rPr>
                <w:rFonts w:hint="default"/>
                <w:lang w:val="en-US"/>
              </w:rPr>
            </w:pPr>
            <w:r>
              <w:rPr>
                <w:rFonts w:hint="eastAsia"/>
                <w:lang w:val="en-US" w:eastAsia="zh-CN"/>
              </w:rPr>
              <w:t>21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62D9">
            <w:pPr>
              <w:pStyle w:val="973"/>
              <w:pageBreakBefore w:val="0"/>
              <w:kinsoku/>
              <w:wordWrap w:val="0"/>
              <w:overflowPunct/>
              <w:topLinePunct w:val="0"/>
              <w:bidi w:val="0"/>
              <w:textAlignment w:val="auto"/>
              <w:rPr>
                <w:rFonts w:hint="eastAsia"/>
              </w:rPr>
            </w:pPr>
            <w:r>
              <w:rPr>
                <w:rFonts w:hint="eastAsia"/>
                <w:lang w:val="en-US" w:eastAsia="zh-CN"/>
              </w:rPr>
              <w:t>安全钩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D951">
            <w:pPr>
              <w:pStyle w:val="973"/>
              <w:pageBreakBefore w:val="0"/>
              <w:kinsoku/>
              <w:wordWrap w:val="0"/>
              <w:overflowPunct/>
              <w:topLinePunct w:val="0"/>
              <w:bidi w:val="0"/>
              <w:textAlignment w:val="auto"/>
              <w:rPr>
                <w:rFonts w:hint="eastAsia"/>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66C1">
            <w:pPr>
              <w:pStyle w:val="973"/>
              <w:pageBreakBefore w:val="0"/>
              <w:kinsoku/>
              <w:wordWrap w:val="0"/>
              <w:overflowPunct/>
              <w:topLinePunct w:val="0"/>
              <w:bidi w:val="0"/>
              <w:textAlignment w:val="auto"/>
              <w:rPr>
                <w:rFonts w:hint="eastAsia"/>
                <w:lang w:val="en-US" w:eastAsia="zh-CN"/>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8B40">
            <w:pPr>
              <w:pStyle w:val="973"/>
              <w:pageBreakBefore w:val="0"/>
              <w:kinsoku/>
              <w:wordWrap w:val="0"/>
              <w:overflowPunct/>
              <w:topLinePunct w:val="0"/>
              <w:bidi w:val="0"/>
              <w:textAlignment w:val="auto"/>
              <w:rPr>
                <w:rFonts w:hint="eastAsia"/>
              </w:rPr>
            </w:pPr>
            <w:r>
              <w:rPr>
                <w:rFonts w:hint="eastAsia"/>
                <w:lang w:val="en-US" w:eastAsia="zh-CN"/>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A10B">
            <w:pPr>
              <w:pStyle w:val="973"/>
              <w:pageBreakBefore w:val="0"/>
              <w:kinsoku/>
              <w:wordWrap w:val="0"/>
              <w:overflowPunct/>
              <w:topLinePunct w:val="0"/>
              <w:bidi w:val="0"/>
              <w:textAlignment w:val="auto"/>
              <w:rPr>
                <w:rFonts w:hint="eastAsia"/>
              </w:rPr>
            </w:pPr>
            <w:r>
              <w:rPr>
                <w:rFonts w:hint="eastAsia"/>
                <w:lang w:val="en-US" w:eastAsia="zh-CN"/>
              </w:rPr>
              <w:t>66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98FC">
            <w:pPr>
              <w:pStyle w:val="973"/>
              <w:pageBreakBefore w:val="0"/>
              <w:kinsoku/>
              <w:wordWrap w:val="0"/>
              <w:overflowPunct/>
              <w:topLinePunct w:val="0"/>
              <w:bidi w:val="0"/>
              <w:textAlignment w:val="auto"/>
              <w:rPr>
                <w:rFonts w:hint="eastAsia"/>
                <w:lang w:val="en-US" w:eastAsia="zh-CN"/>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EF4">
            <w:pPr>
              <w:pStyle w:val="973"/>
              <w:pageBreakBefore w:val="0"/>
              <w:kinsoku/>
              <w:wordWrap w:val="0"/>
              <w:overflowPunct/>
              <w:topLinePunct w:val="0"/>
              <w:bidi w:val="0"/>
              <w:textAlignment w:val="auto"/>
              <w:rPr>
                <w:rFonts w:hint="eastAsia"/>
                <w:lang w:val="en-US" w:eastAsia="zh-CN"/>
              </w:rPr>
            </w:pP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2C3B">
            <w:pPr>
              <w:pStyle w:val="973"/>
              <w:pageBreakBefore w:val="0"/>
              <w:kinsoku/>
              <w:wordWrap w:val="0"/>
              <w:overflowPunct/>
              <w:topLinePunct w:val="0"/>
              <w:bidi w:val="0"/>
              <w:textAlignment w:val="auto"/>
              <w:rPr>
                <w:rFonts w:hint="eastAsia"/>
                <w:lang w:val="en-US" w:eastAsia="zh-CN"/>
              </w:rPr>
            </w:pPr>
          </w:p>
        </w:tc>
      </w:tr>
      <w:tr w14:paraId="6E3C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pct"/>
          <w:trHeight w:val="659" w:hRule="atLeast"/>
        </w:trPr>
        <w:tc>
          <w:tcPr>
            <w:tcW w:w="2838" w:type="pct"/>
            <w:gridSpan w:val="5"/>
            <w:shd w:val="clear" w:color="auto" w:fill="auto"/>
            <w:vAlign w:val="center"/>
          </w:tcPr>
          <w:p w14:paraId="1F3540F1">
            <w:pPr>
              <w:pStyle w:val="973"/>
              <w:pageBreakBefore w:val="0"/>
              <w:kinsoku/>
              <w:wordWrap w:val="0"/>
              <w:overflowPunct/>
              <w:topLinePunct w:val="0"/>
              <w:bidi w:val="0"/>
              <w:textAlignment w:val="auto"/>
            </w:pPr>
            <w:r>
              <w:rPr>
                <w:rFonts w:hint="eastAsia"/>
              </w:rPr>
              <w:t>投标报价（小写）</w:t>
            </w:r>
          </w:p>
        </w:tc>
        <w:tc>
          <w:tcPr>
            <w:tcW w:w="2145" w:type="pct"/>
            <w:gridSpan w:val="4"/>
            <w:shd w:val="clear" w:color="auto" w:fill="auto"/>
            <w:vAlign w:val="center"/>
          </w:tcPr>
          <w:p w14:paraId="2E64EC03">
            <w:pPr>
              <w:pStyle w:val="973"/>
              <w:pageBreakBefore w:val="0"/>
              <w:kinsoku/>
              <w:wordWrap w:val="0"/>
              <w:overflowPunct/>
              <w:topLinePunct w:val="0"/>
              <w:bidi w:val="0"/>
              <w:textAlignment w:val="auto"/>
            </w:pPr>
          </w:p>
        </w:tc>
      </w:tr>
      <w:tr w14:paraId="7E20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pct"/>
          <w:trHeight w:val="597" w:hRule="atLeast"/>
        </w:trPr>
        <w:tc>
          <w:tcPr>
            <w:tcW w:w="2838" w:type="pct"/>
            <w:gridSpan w:val="5"/>
            <w:shd w:val="clear" w:color="auto" w:fill="auto"/>
            <w:vAlign w:val="center"/>
          </w:tcPr>
          <w:p w14:paraId="71C9F728">
            <w:pPr>
              <w:pStyle w:val="973"/>
              <w:pageBreakBefore w:val="0"/>
              <w:kinsoku/>
              <w:wordWrap w:val="0"/>
              <w:overflowPunct/>
              <w:topLinePunct w:val="0"/>
              <w:bidi w:val="0"/>
              <w:textAlignment w:val="auto"/>
            </w:pPr>
            <w:r>
              <w:rPr>
                <w:rFonts w:hint="eastAsia"/>
              </w:rPr>
              <w:t>投标报价（大写）</w:t>
            </w:r>
          </w:p>
        </w:tc>
        <w:tc>
          <w:tcPr>
            <w:tcW w:w="2145" w:type="pct"/>
            <w:gridSpan w:val="4"/>
            <w:shd w:val="clear" w:color="auto" w:fill="auto"/>
            <w:vAlign w:val="center"/>
          </w:tcPr>
          <w:p w14:paraId="6AAE20DB">
            <w:pPr>
              <w:pStyle w:val="973"/>
              <w:pageBreakBefore w:val="0"/>
              <w:kinsoku/>
              <w:wordWrap w:val="0"/>
              <w:overflowPunct/>
              <w:topLinePunct w:val="0"/>
              <w:bidi w:val="0"/>
              <w:textAlignment w:val="auto"/>
            </w:pPr>
          </w:p>
        </w:tc>
      </w:tr>
    </w:tbl>
    <w:p w14:paraId="22E077F9">
      <w:pPr>
        <w:pageBreakBefore w:val="0"/>
        <w:kinsoku/>
        <w:wordWrap w:val="0"/>
        <w:overflowPunct/>
        <w:topLinePunct w:val="0"/>
        <w:bidi w:val="0"/>
        <w:ind w:firstLine="480"/>
        <w:textAlignment w:val="auto"/>
        <w:rPr>
          <w:lang w:val="zh-CN"/>
        </w:rPr>
      </w:pPr>
      <w:r>
        <w:rPr>
          <w:rFonts w:hint="eastAsia"/>
          <w:lang w:val="zh-CN"/>
        </w:rPr>
        <w:t>注：</w:t>
      </w:r>
    </w:p>
    <w:p w14:paraId="54C0D1D6">
      <w:pPr>
        <w:keepNext w:val="0"/>
        <w:keepLines w:val="0"/>
        <w:pageBreakBefore w:val="0"/>
        <w:widowControl w:val="0"/>
        <w:kinsoku/>
        <w:wordWrap w:val="0"/>
        <w:overflowPunct/>
        <w:topLinePunct w:val="0"/>
        <w:autoSpaceDE/>
        <w:autoSpaceDN/>
        <w:bidi w:val="0"/>
        <w:adjustRightInd w:val="0"/>
        <w:snapToGrid/>
        <w:spacing w:line="240" w:lineRule="auto"/>
        <w:ind w:firstLine="480"/>
        <w:textAlignment w:val="auto"/>
        <w:rPr>
          <w:rFonts w:hint="default" w:eastAsia="仿宋"/>
          <w:lang w:val="en-US" w:eastAsia="zh-CN"/>
        </w:rPr>
      </w:pPr>
      <w:r>
        <w:rPr>
          <w:rFonts w:hint="eastAsia"/>
          <w:lang w:val="zh-CN"/>
        </w:rPr>
        <w:t>1、投标人需按本表格式填写，不得自行更改。</w:t>
      </w:r>
    </w:p>
    <w:p w14:paraId="179BA326">
      <w:pPr>
        <w:keepNext w:val="0"/>
        <w:keepLines w:val="0"/>
        <w:pageBreakBefore w:val="0"/>
        <w:widowControl w:val="0"/>
        <w:kinsoku/>
        <w:wordWrap w:val="0"/>
        <w:overflowPunct/>
        <w:topLinePunct w:val="0"/>
        <w:autoSpaceDE/>
        <w:autoSpaceDN/>
        <w:bidi w:val="0"/>
        <w:adjustRightInd w:val="0"/>
        <w:snapToGrid/>
        <w:spacing w:line="240" w:lineRule="auto"/>
        <w:ind w:firstLine="480"/>
        <w:textAlignment w:val="auto"/>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采购人将以合同形式有偿取得货物或服务，不接受投标人给予的赠品、回扣或者与采购无关的其他商品、服务</w:t>
      </w:r>
      <w:r>
        <w:rPr>
          <w:rFonts w:hint="eastAsia" w:ascii="仿宋" w:hAnsi="仿宋" w:cs="仿宋"/>
          <w:kern w:val="0"/>
          <w:lang w:val="zh-CN"/>
        </w:rPr>
        <w:t>，</w:t>
      </w:r>
      <w:r>
        <w:rPr>
          <w:rFonts w:hint="eastAsia" w:ascii="仿宋" w:hAnsi="仿宋" w:cs="仿宋"/>
          <w:b/>
          <w:kern w:val="0"/>
          <w:lang w:val="zh-CN"/>
        </w:rPr>
        <w:t>不得出现“0元”“免费赠送”等形式的无偿报价，</w:t>
      </w:r>
      <w:r>
        <w:rPr>
          <w:rFonts w:hint="eastAsia" w:ascii="仿宋" w:hAnsi="仿宋" w:cs="仿宋"/>
          <w:b/>
          <w:kern w:val="0"/>
        </w:rPr>
        <w:t>否则视为</w:t>
      </w:r>
      <w:r>
        <w:rPr>
          <w:rFonts w:hint="eastAsia" w:ascii="仿宋" w:hAnsi="仿宋" w:cs="仿宋"/>
          <w:b/>
        </w:rPr>
        <w:t>投标文件含有采购人不能接受的附加条件的，投标无效</w:t>
      </w:r>
      <w:r>
        <w:rPr>
          <w:rFonts w:hint="eastAsia" w:ascii="仿宋" w:hAnsi="仿宋" w:cs="仿宋"/>
          <w:b/>
          <w:kern w:val="0"/>
          <w:lang w:val="zh-CN"/>
        </w:rPr>
        <w:t>。</w:t>
      </w:r>
    </w:p>
    <w:p w14:paraId="5DC1D471">
      <w:pPr>
        <w:keepNext w:val="0"/>
        <w:keepLines w:val="0"/>
        <w:pageBreakBefore w:val="0"/>
        <w:widowControl w:val="0"/>
        <w:kinsoku/>
        <w:wordWrap w:val="0"/>
        <w:overflowPunct/>
        <w:topLinePunct w:val="0"/>
        <w:autoSpaceDE/>
        <w:autoSpaceDN/>
        <w:bidi w:val="0"/>
        <w:adjustRightInd w:val="0"/>
        <w:snapToGrid/>
        <w:spacing w:line="240" w:lineRule="auto"/>
        <w:ind w:firstLine="480"/>
        <w:textAlignment w:val="auto"/>
        <w:rPr>
          <w:lang w:val="zh-CN"/>
        </w:rPr>
      </w:pPr>
      <w:r>
        <w:rPr>
          <w:rFonts w:hint="eastAsia"/>
          <w:lang w:val="zh-CN"/>
        </w:rPr>
        <w:t>3、特别提示：采购代理机构将对项目名称和项目编号，中标供应商名称、地址和中标金额，主要中标标的名称、服务范围、服务要求、服务时间、服务标准等予以公示。</w:t>
      </w:r>
    </w:p>
    <w:p w14:paraId="24DD312D">
      <w:pPr>
        <w:keepNext w:val="0"/>
        <w:keepLines w:val="0"/>
        <w:pageBreakBefore w:val="0"/>
        <w:widowControl w:val="0"/>
        <w:kinsoku/>
        <w:wordWrap w:val="0"/>
        <w:overflowPunct/>
        <w:topLinePunct w:val="0"/>
        <w:autoSpaceDE/>
        <w:autoSpaceDN/>
        <w:bidi w:val="0"/>
        <w:adjustRightInd w:val="0"/>
        <w:snapToGrid/>
        <w:spacing w:line="240" w:lineRule="auto"/>
        <w:ind w:firstLine="480"/>
        <w:textAlignment w:val="auto"/>
        <w:rPr>
          <w:rFonts w:hint="eastAsia" w:ascii="仿宋" w:hAnsi="仿宋" w:cs="仿宋"/>
          <w:kern w:val="0"/>
          <w:lang w:val="zh-CN"/>
        </w:rPr>
      </w:pPr>
      <w:r>
        <w:rPr>
          <w:lang w:val="zh-CN"/>
        </w:rPr>
        <w:t>4</w:t>
      </w:r>
      <w:r>
        <w:rPr>
          <w:rFonts w:hint="eastAsia"/>
          <w:lang w:val="zh-CN"/>
        </w:rPr>
        <w:t>、</w:t>
      </w:r>
      <w:r>
        <w:rPr>
          <w:rFonts w:hint="eastAsia"/>
          <w:b/>
          <w:bCs/>
          <w:lang w:val="en-US" w:eastAsia="zh-CN"/>
        </w:rPr>
        <w:t>政采云平台报价与本表报价不一致时以本表报价为准，同时修正政采云平台报价，拒绝修正的投标无效。</w:t>
      </w:r>
    </w:p>
    <w:p w14:paraId="46FE7A10">
      <w:pPr>
        <w:pageBreakBefore w:val="0"/>
        <w:kinsoku/>
        <w:wordWrap w:val="0"/>
        <w:overflowPunct/>
        <w:topLinePunct w:val="0"/>
        <w:bidi w:val="0"/>
        <w:snapToGrid w:val="0"/>
        <w:ind w:right="2400" w:rightChars="1000" w:firstLine="0" w:firstLineChars="0"/>
        <w:jc w:val="right"/>
        <w:textAlignment w:val="auto"/>
        <w:rPr>
          <w:rFonts w:hint="eastAsia" w:ascii="仿宋" w:hAnsi="仿宋" w:cs="仿宋"/>
          <w:kern w:val="0"/>
          <w:lang w:val="zh-CN"/>
        </w:rPr>
      </w:pPr>
    </w:p>
    <w:p w14:paraId="2AB6709E">
      <w:pPr>
        <w:pageBreakBefore w:val="0"/>
        <w:kinsoku/>
        <w:wordWrap w:val="0"/>
        <w:overflowPunct/>
        <w:topLinePunct w:val="0"/>
        <w:bidi w:val="0"/>
        <w:snapToGrid w:val="0"/>
        <w:ind w:right="2400" w:rightChars="1000" w:firstLine="0" w:firstLineChars="0"/>
        <w:jc w:val="right"/>
        <w:textAlignment w:val="auto"/>
        <w:rPr>
          <w:rFonts w:hint="eastAsia" w:ascii="仿宋" w:hAnsi="仿宋" w:cs="仿宋"/>
          <w:kern w:val="0"/>
          <w:lang w:val="zh-CN"/>
        </w:rPr>
      </w:pPr>
      <w:r>
        <w:rPr>
          <w:rFonts w:hint="eastAsia" w:ascii="仿宋" w:hAnsi="仿宋" w:cs="仿宋"/>
          <w:kern w:val="0"/>
          <w:lang w:val="zh-CN"/>
        </w:rPr>
        <w:t>投标人名称（电子签名）：</w:t>
      </w:r>
    </w:p>
    <w:p w14:paraId="059D82D6">
      <w:pPr>
        <w:keepNext w:val="0"/>
        <w:keepLines w:val="0"/>
        <w:pageBreakBefore w:val="0"/>
        <w:widowControl w:val="0"/>
        <w:kinsoku/>
        <w:wordWrap w:val="0"/>
        <w:overflowPunct/>
        <w:topLinePunct w:val="0"/>
        <w:autoSpaceDE/>
        <w:autoSpaceDN/>
        <w:bidi w:val="0"/>
        <w:adjustRightInd w:val="0"/>
        <w:snapToGrid w:val="0"/>
        <w:ind w:right="0" w:rightChars="0" w:firstLine="0" w:firstLineChars="0"/>
        <w:jc w:val="right"/>
        <w:textAlignment w:val="auto"/>
      </w:pPr>
      <w:r>
        <w:rPr>
          <w:rFonts w:hint="eastAsia" w:ascii="仿宋" w:hAnsi="仿宋" w:cs="仿宋"/>
          <w:kern w:val="0"/>
          <w:lang w:val="zh-CN"/>
        </w:rPr>
        <w:t xml:space="preserve">日期： </w:t>
      </w:r>
      <w:r>
        <w:rPr>
          <w:rFonts w:hint="eastAsia" w:ascii="仿宋" w:hAnsi="仿宋" w:cs="仿宋"/>
          <w:kern w:val="0"/>
          <w:lang w:val="en-US" w:eastAsia="zh-CN"/>
        </w:rPr>
        <w:t xml:space="preserve">   </w:t>
      </w:r>
      <w:r>
        <w:rPr>
          <w:rFonts w:hint="eastAsia" w:ascii="仿宋" w:hAnsi="仿宋" w:cs="仿宋"/>
          <w:kern w:val="0"/>
          <w:lang w:val="zh-CN"/>
        </w:rPr>
        <w:t xml:space="preserve"> 年  </w:t>
      </w:r>
      <w:r>
        <w:rPr>
          <w:rFonts w:hint="eastAsia" w:ascii="仿宋" w:hAnsi="仿宋" w:cs="仿宋"/>
          <w:kern w:val="0"/>
          <w:lang w:val="en-US" w:eastAsia="zh-CN"/>
        </w:rPr>
        <w:t xml:space="preserve">  </w:t>
      </w:r>
      <w:r>
        <w:rPr>
          <w:rFonts w:hint="eastAsia" w:ascii="仿宋" w:hAnsi="仿宋" w:cs="仿宋"/>
          <w:kern w:val="0"/>
          <w:lang w:val="zh-CN"/>
        </w:rPr>
        <w:t>月   日</w:t>
      </w:r>
    </w:p>
    <w:sectPr>
      <w:headerReference r:id="rId19" w:type="default"/>
      <w:footerReference r:id="rId20" w:type="default"/>
      <w:pgSz w:w="16838" w:h="11906" w:orient="landscape"/>
      <w:pgMar w:top="1440" w:right="1423" w:bottom="1440" w:left="1423" w:header="851" w:footer="992" w:gutter="0"/>
      <w:cols w:space="0" w:num="1"/>
      <w:rtlGutter w:val="0"/>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D186">
    <w:pPr>
      <w:pStyle w:val="4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865AD">
                          <w:pPr>
                            <w:pStyle w:val="43"/>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2865AD">
                    <w:pPr>
                      <w:pStyle w:val="43"/>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F4F3">
    <w:pPr>
      <w:pStyle w:val="43"/>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1DD1">
                          <w:pPr>
                            <w:pStyle w:val="43"/>
                            <w:ind w:firstLine="36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6C81DD1">
                    <w:pPr>
                      <w:pStyle w:val="43"/>
                      <w:ind w:firstLine="36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9652">
    <w:pPr>
      <w:pStyle w:val="43"/>
      <w:ind w:firstLine="36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0AF9C">
                          <w:pPr>
                            <w:pStyle w:val="43"/>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430AF9C">
                    <w:pPr>
                      <w:pStyle w:val="43"/>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A910">
    <w:pPr>
      <w:pStyle w:val="43"/>
      <w:framePr w:wrap="around" w:vAnchor="text" w:hAnchor="margin" w:xAlign="right" w:y="1"/>
      <w:ind w:firstLine="360"/>
      <w:rPr>
        <w:rStyle w:val="73"/>
      </w:rPr>
    </w:pPr>
    <w:r>
      <w:fldChar w:fldCharType="begin"/>
    </w:r>
    <w:r>
      <w:rPr>
        <w:rStyle w:val="73"/>
      </w:rPr>
      <w:instrText xml:space="preserve">PAGE  </w:instrText>
    </w:r>
    <w:r>
      <w:fldChar w:fldCharType="end"/>
    </w:r>
  </w:p>
  <w:p w14:paraId="0457C4AC">
    <w:pPr>
      <w:pStyle w:val="4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EDD0">
    <w:pPr>
      <w:pStyle w:val="4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1B07B">
                          <w:pPr>
                            <w:pStyle w:val="43"/>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021B07B">
                    <w:pPr>
                      <w:pStyle w:val="43"/>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CDBE6">
    <w:pPr>
      <w:pStyle w:val="43"/>
      <w:ind w:firstLine="36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0D7D8">
                          <w:pPr>
                            <w:pStyle w:val="43"/>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0E0D7D8">
                    <w:pPr>
                      <w:pStyle w:val="43"/>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F717">
    <w:pPr>
      <w:pStyle w:val="43"/>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C40D">
    <w:pPr>
      <w:pStyle w:val="43"/>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DD1DF">
                          <w:pPr>
                            <w:pStyle w:val="43"/>
                            <w:ind w:firstLine="360"/>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05DD1DF">
                    <w:pPr>
                      <w:pStyle w:val="43"/>
                      <w:ind w:firstLine="360"/>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E969">
    <w:pPr>
      <w:pStyle w:val="43"/>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0D467">
                          <w:pPr>
                            <w:pStyle w:val="43"/>
                            <w:ind w:firstLine="360"/>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B40D467">
                    <w:pPr>
                      <w:pStyle w:val="43"/>
                      <w:ind w:firstLine="360"/>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B27C">
    <w:pPr>
      <w:pStyle w:val="43"/>
      <w:ind w:firstLine="36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C052D">
                          <w:pPr>
                            <w:pStyle w:val="43"/>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FDC052D">
                    <w:pPr>
                      <w:pStyle w:val="43"/>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2624">
    <w:pPr>
      <w:pStyle w:val="43"/>
      <w:framePr w:wrap="around" w:vAnchor="text" w:hAnchor="margin" w:xAlign="right" w:y="1"/>
      <w:ind w:firstLine="360"/>
      <w:rPr>
        <w:rStyle w:val="73"/>
      </w:rPr>
    </w:pPr>
    <w:r>
      <w:fldChar w:fldCharType="begin"/>
    </w:r>
    <w:r>
      <w:rPr>
        <w:rStyle w:val="73"/>
      </w:rPr>
      <w:instrText xml:space="preserve">PAGE  </w:instrText>
    </w:r>
    <w:r>
      <w:fldChar w:fldCharType="end"/>
    </w:r>
  </w:p>
  <w:p w14:paraId="196F3C13">
    <w:pPr>
      <w:pStyle w:val="4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7331">
    <w:pPr>
      <w:pStyle w:val="44"/>
      <w:pBdr>
        <w:bottom w:val="single" w:color="auto" w:sz="6" w:space="4"/>
      </w:pBdr>
      <w:rPr>
        <w:rFonts w:hint="eastAsia" w:ascii="仿宋_GB2312" w:eastAsia="仿宋_GB2312"/>
        <w:i/>
        <w:u w:val="single"/>
        <w:lang w:eastAsia="zh-CN"/>
      </w:rPr>
    </w:pPr>
    <w:r>
      <w:rPr>
        <w:rFonts w:hint="eastAsia" w:ascii="仿宋" w:hAnsi="仿宋" w:eastAsia="仿宋_GB2312" w:cs="仿宋"/>
        <w:lang w:eastAsia="zh-CN"/>
      </w:rPr>
      <w:t>慈溪市周巷镇专职消防队设备采购招标文件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02DB">
    <w:pPr>
      <w:pStyle w:val="44"/>
      <w:pBdr>
        <w:bottom w:val="single" w:color="auto" w:sz="6" w:space="0"/>
      </w:pBdr>
      <w:tabs>
        <w:tab w:val="center" w:pos="4535"/>
        <w:tab w:val="right" w:pos="9070"/>
        <w:tab w:val="clear" w:pos="4153"/>
        <w:tab w:val="clear" w:pos="8306"/>
      </w:tabs>
      <w:rPr>
        <w:rFonts w:ascii="仿宋" w:hAnsi="仿宋" w:cs="仿宋"/>
      </w:rPr>
    </w:pPr>
    <w:r>
      <w:rPr>
        <w:rFonts w:hint="eastAsia" w:ascii="仿宋" w:hAnsi="仿宋" w:cs="仿宋"/>
        <w:lang w:val="zh-CN"/>
      </w:rPr>
      <w:t>慈溪市周巷镇专职消防队设备采购招标文件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6F0A">
    <w:pPr>
      <w:pStyle w:val="44"/>
      <w:rPr>
        <w:rFonts w:hint="eastAsia" w:eastAsia="仿宋"/>
        <w:lang w:eastAsia="zh-CN"/>
      </w:rPr>
    </w:pPr>
    <w:r>
      <w:rPr>
        <w:rFonts w:hint="eastAsia"/>
      </w:rPr>
      <w:t xml:space="preserve"> </w:t>
    </w:r>
    <w:r>
      <w:rPr>
        <w:rFonts w:hint="eastAsia" w:ascii="仿宋" w:hAnsi="仿宋" w:cs="仿宋"/>
        <w:lang w:eastAsia="zh-CN"/>
      </w:rPr>
      <w:t>慈溪市周巷镇专职消防队设备采购招标文件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84F2">
    <w:pPr>
      <w:pStyle w:val="44"/>
      <w:rPr>
        <w:rFonts w:hint="eastAsia" w:eastAsia="仿宋"/>
        <w:lang w:eastAsia="zh-CN"/>
      </w:rPr>
    </w:pPr>
    <w:r>
      <w:rPr>
        <w:rFonts w:hint="eastAsia"/>
      </w:rPr>
      <w:t xml:space="preserve"> </w:t>
    </w:r>
    <w:r>
      <w:rPr>
        <w:rFonts w:hint="eastAsia" w:ascii="仿宋" w:hAnsi="仿宋" w:cs="仿宋"/>
        <w:lang w:eastAsia="zh-CN"/>
      </w:rPr>
      <w:t>慈溪市周巷镇专职消防队设备采购招标文件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0317">
    <w:pPr>
      <w:pStyle w:val="44"/>
      <w:rPr>
        <w:rFonts w:hint="eastAsia" w:eastAsia="仿宋"/>
        <w:lang w:eastAsia="zh-CN"/>
      </w:rPr>
    </w:pPr>
    <w:r>
      <w:rPr>
        <w:rFonts w:hint="eastAsia"/>
      </w:rPr>
      <w:t xml:space="preserve"> </w:t>
    </w:r>
    <w:r>
      <w:rPr>
        <w:rFonts w:hint="eastAsia" w:ascii="仿宋" w:hAnsi="仿宋" w:cs="仿宋"/>
        <w:lang w:eastAsia="zh-CN"/>
      </w:rPr>
      <w:t>慈溪市周巷镇专职消防队设备采购招标文件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67"/>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jlmMjZjNmVjNDBjNjI3MzM4MGM3NDJlYmI2M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BAE"/>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FD7"/>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42D"/>
    <w:rsid w:val="00961867"/>
    <w:rsid w:val="00961A4F"/>
    <w:rsid w:val="009625B7"/>
    <w:rsid w:val="00962FB8"/>
    <w:rsid w:val="00963183"/>
    <w:rsid w:val="0096373F"/>
    <w:rsid w:val="00964007"/>
    <w:rsid w:val="00964283"/>
    <w:rsid w:val="009642A4"/>
    <w:rsid w:val="009643F4"/>
    <w:rsid w:val="009645A6"/>
    <w:rsid w:val="00964817"/>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876"/>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15"/>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A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C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634CB"/>
    <w:rsid w:val="011F6449"/>
    <w:rsid w:val="01236AFB"/>
    <w:rsid w:val="01612B98"/>
    <w:rsid w:val="019F7441"/>
    <w:rsid w:val="01B37585"/>
    <w:rsid w:val="01D55165"/>
    <w:rsid w:val="01D554A0"/>
    <w:rsid w:val="01DF6BF8"/>
    <w:rsid w:val="01EC2C57"/>
    <w:rsid w:val="025700E9"/>
    <w:rsid w:val="026B2E25"/>
    <w:rsid w:val="02824D4D"/>
    <w:rsid w:val="028A2E64"/>
    <w:rsid w:val="02DC4B10"/>
    <w:rsid w:val="02DD76CE"/>
    <w:rsid w:val="02F36323"/>
    <w:rsid w:val="02F5619C"/>
    <w:rsid w:val="0326446A"/>
    <w:rsid w:val="032D5555"/>
    <w:rsid w:val="036634D2"/>
    <w:rsid w:val="03DD35E4"/>
    <w:rsid w:val="04076900"/>
    <w:rsid w:val="041A5A3B"/>
    <w:rsid w:val="042311BA"/>
    <w:rsid w:val="042B157A"/>
    <w:rsid w:val="048C5989"/>
    <w:rsid w:val="048F763B"/>
    <w:rsid w:val="049F330E"/>
    <w:rsid w:val="04AA775C"/>
    <w:rsid w:val="04AF1889"/>
    <w:rsid w:val="04C3735B"/>
    <w:rsid w:val="04F66F48"/>
    <w:rsid w:val="05251E14"/>
    <w:rsid w:val="05A16594"/>
    <w:rsid w:val="05A73948"/>
    <w:rsid w:val="05A7762D"/>
    <w:rsid w:val="060644F0"/>
    <w:rsid w:val="060E5941"/>
    <w:rsid w:val="06110FAF"/>
    <w:rsid w:val="06301F59"/>
    <w:rsid w:val="06493CA7"/>
    <w:rsid w:val="064E112E"/>
    <w:rsid w:val="065A6178"/>
    <w:rsid w:val="066F1CF3"/>
    <w:rsid w:val="06930BB8"/>
    <w:rsid w:val="06C510AB"/>
    <w:rsid w:val="07245D42"/>
    <w:rsid w:val="07264C62"/>
    <w:rsid w:val="0779354C"/>
    <w:rsid w:val="07B45A57"/>
    <w:rsid w:val="07E549AE"/>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77B57"/>
    <w:rsid w:val="0BE916C8"/>
    <w:rsid w:val="0BF6188C"/>
    <w:rsid w:val="0BF73C91"/>
    <w:rsid w:val="0C170175"/>
    <w:rsid w:val="0C571A41"/>
    <w:rsid w:val="0C5C1171"/>
    <w:rsid w:val="0C5E1CBC"/>
    <w:rsid w:val="0C615B50"/>
    <w:rsid w:val="0C8445DA"/>
    <w:rsid w:val="0C87121B"/>
    <w:rsid w:val="0C967723"/>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B01E4"/>
    <w:rsid w:val="0E5604B2"/>
    <w:rsid w:val="0E6D5D79"/>
    <w:rsid w:val="0E9D0089"/>
    <w:rsid w:val="0EA75161"/>
    <w:rsid w:val="0EAF4F47"/>
    <w:rsid w:val="0EB803EE"/>
    <w:rsid w:val="0EF94D4B"/>
    <w:rsid w:val="0EFD587E"/>
    <w:rsid w:val="0F4958DC"/>
    <w:rsid w:val="0F515DF7"/>
    <w:rsid w:val="0F596BA8"/>
    <w:rsid w:val="0F6248D2"/>
    <w:rsid w:val="0F693536"/>
    <w:rsid w:val="0F7B0511"/>
    <w:rsid w:val="0F7B76D9"/>
    <w:rsid w:val="0F816ACD"/>
    <w:rsid w:val="0F9832DB"/>
    <w:rsid w:val="0FBF3FD2"/>
    <w:rsid w:val="0FBF7FF3"/>
    <w:rsid w:val="0FED5B79"/>
    <w:rsid w:val="0FF673E7"/>
    <w:rsid w:val="103A0164"/>
    <w:rsid w:val="10646583"/>
    <w:rsid w:val="107208CA"/>
    <w:rsid w:val="107D4B15"/>
    <w:rsid w:val="108A3C80"/>
    <w:rsid w:val="10C26171"/>
    <w:rsid w:val="10F33360"/>
    <w:rsid w:val="10FC16EA"/>
    <w:rsid w:val="110F1D40"/>
    <w:rsid w:val="11266F33"/>
    <w:rsid w:val="118963A1"/>
    <w:rsid w:val="11C6522A"/>
    <w:rsid w:val="11C708F0"/>
    <w:rsid w:val="11E104CC"/>
    <w:rsid w:val="11E20309"/>
    <w:rsid w:val="11FC1C5F"/>
    <w:rsid w:val="12255233"/>
    <w:rsid w:val="12530213"/>
    <w:rsid w:val="127723A9"/>
    <w:rsid w:val="12862074"/>
    <w:rsid w:val="12883966"/>
    <w:rsid w:val="129E45B4"/>
    <w:rsid w:val="12A8566D"/>
    <w:rsid w:val="12D81596"/>
    <w:rsid w:val="13072A44"/>
    <w:rsid w:val="135B44F6"/>
    <w:rsid w:val="135F4BE2"/>
    <w:rsid w:val="1365085F"/>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6C1FBB"/>
    <w:rsid w:val="16A8729C"/>
    <w:rsid w:val="16B33777"/>
    <w:rsid w:val="16BC70A7"/>
    <w:rsid w:val="16C6339E"/>
    <w:rsid w:val="172F2D79"/>
    <w:rsid w:val="17557BEF"/>
    <w:rsid w:val="17BC0915"/>
    <w:rsid w:val="17D349C1"/>
    <w:rsid w:val="1830729E"/>
    <w:rsid w:val="18671C16"/>
    <w:rsid w:val="18693153"/>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22DAD"/>
    <w:rsid w:val="1BA209CF"/>
    <w:rsid w:val="1BB4777D"/>
    <w:rsid w:val="1BD75AB8"/>
    <w:rsid w:val="1C0459C2"/>
    <w:rsid w:val="1C1B3B4A"/>
    <w:rsid w:val="1C88086E"/>
    <w:rsid w:val="1D251880"/>
    <w:rsid w:val="1D266CE1"/>
    <w:rsid w:val="1D3963AF"/>
    <w:rsid w:val="1D6A673C"/>
    <w:rsid w:val="1D9247AE"/>
    <w:rsid w:val="1DB567EC"/>
    <w:rsid w:val="1DF51A98"/>
    <w:rsid w:val="1E2F0085"/>
    <w:rsid w:val="1E3D060F"/>
    <w:rsid w:val="1E3F7D2E"/>
    <w:rsid w:val="1E4134E4"/>
    <w:rsid w:val="1E417396"/>
    <w:rsid w:val="1E5062B3"/>
    <w:rsid w:val="1E523514"/>
    <w:rsid w:val="1E714A66"/>
    <w:rsid w:val="1E802593"/>
    <w:rsid w:val="1E86743E"/>
    <w:rsid w:val="1EA703CC"/>
    <w:rsid w:val="1EB00B20"/>
    <w:rsid w:val="1EB7330C"/>
    <w:rsid w:val="1F0A0FF3"/>
    <w:rsid w:val="1F5771FF"/>
    <w:rsid w:val="1F8C0D08"/>
    <w:rsid w:val="1FE868A9"/>
    <w:rsid w:val="1FF6699B"/>
    <w:rsid w:val="20034907"/>
    <w:rsid w:val="20173E4B"/>
    <w:rsid w:val="204E48BC"/>
    <w:rsid w:val="208921B3"/>
    <w:rsid w:val="20973DEB"/>
    <w:rsid w:val="20B26522"/>
    <w:rsid w:val="20B44310"/>
    <w:rsid w:val="211116EB"/>
    <w:rsid w:val="212C1DEB"/>
    <w:rsid w:val="216133FC"/>
    <w:rsid w:val="21D56769"/>
    <w:rsid w:val="21E52EF3"/>
    <w:rsid w:val="21FB5D7B"/>
    <w:rsid w:val="2203156E"/>
    <w:rsid w:val="220B1C3D"/>
    <w:rsid w:val="221D1D20"/>
    <w:rsid w:val="22263728"/>
    <w:rsid w:val="22334A87"/>
    <w:rsid w:val="22BE6801"/>
    <w:rsid w:val="22C107B3"/>
    <w:rsid w:val="22C93F3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C2DC3"/>
    <w:rsid w:val="258B00E2"/>
    <w:rsid w:val="25A73490"/>
    <w:rsid w:val="25A917A6"/>
    <w:rsid w:val="25BE27CC"/>
    <w:rsid w:val="25F74A5C"/>
    <w:rsid w:val="2628662C"/>
    <w:rsid w:val="262D45DE"/>
    <w:rsid w:val="26A53EF9"/>
    <w:rsid w:val="26A94201"/>
    <w:rsid w:val="26AC274F"/>
    <w:rsid w:val="27044A29"/>
    <w:rsid w:val="271D34C8"/>
    <w:rsid w:val="276142BF"/>
    <w:rsid w:val="27783712"/>
    <w:rsid w:val="278D5D9A"/>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35C87"/>
    <w:rsid w:val="2B357971"/>
    <w:rsid w:val="2B437463"/>
    <w:rsid w:val="2B7807EE"/>
    <w:rsid w:val="2BBA5C59"/>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9223F"/>
    <w:rsid w:val="2F0A6B38"/>
    <w:rsid w:val="2F946CCB"/>
    <w:rsid w:val="2FD25781"/>
    <w:rsid w:val="2FE835F7"/>
    <w:rsid w:val="2FFD7934"/>
    <w:rsid w:val="303C72DE"/>
    <w:rsid w:val="30733ACD"/>
    <w:rsid w:val="308C3862"/>
    <w:rsid w:val="309379D8"/>
    <w:rsid w:val="30A270F7"/>
    <w:rsid w:val="30DF1478"/>
    <w:rsid w:val="30EC586F"/>
    <w:rsid w:val="31817AC8"/>
    <w:rsid w:val="31847808"/>
    <w:rsid w:val="319C6071"/>
    <w:rsid w:val="31AC537E"/>
    <w:rsid w:val="31E3679B"/>
    <w:rsid w:val="31E732FD"/>
    <w:rsid w:val="32517576"/>
    <w:rsid w:val="32BE5C2C"/>
    <w:rsid w:val="32D61E6F"/>
    <w:rsid w:val="32FB6478"/>
    <w:rsid w:val="33263B3F"/>
    <w:rsid w:val="336963EB"/>
    <w:rsid w:val="33816EEB"/>
    <w:rsid w:val="33EB55CD"/>
    <w:rsid w:val="33EC4C02"/>
    <w:rsid w:val="340D2360"/>
    <w:rsid w:val="3410665D"/>
    <w:rsid w:val="34176317"/>
    <w:rsid w:val="34211214"/>
    <w:rsid w:val="342E63AB"/>
    <w:rsid w:val="34547172"/>
    <w:rsid w:val="347B2C27"/>
    <w:rsid w:val="34950E68"/>
    <w:rsid w:val="34986E94"/>
    <w:rsid w:val="34AF62C9"/>
    <w:rsid w:val="34CB4388"/>
    <w:rsid w:val="34FA6E12"/>
    <w:rsid w:val="3568042F"/>
    <w:rsid w:val="358D5588"/>
    <w:rsid w:val="363A3B40"/>
    <w:rsid w:val="365302AE"/>
    <w:rsid w:val="36607A0A"/>
    <w:rsid w:val="366E227C"/>
    <w:rsid w:val="366F2E0D"/>
    <w:rsid w:val="367B6A5C"/>
    <w:rsid w:val="36A74ADA"/>
    <w:rsid w:val="36AD60D5"/>
    <w:rsid w:val="36B224F9"/>
    <w:rsid w:val="36DB7303"/>
    <w:rsid w:val="36EC0CC9"/>
    <w:rsid w:val="36EF426E"/>
    <w:rsid w:val="373F410B"/>
    <w:rsid w:val="37EE7094"/>
    <w:rsid w:val="38274953"/>
    <w:rsid w:val="38296C89"/>
    <w:rsid w:val="383002EB"/>
    <w:rsid w:val="384D79BF"/>
    <w:rsid w:val="38586797"/>
    <w:rsid w:val="38BA2E26"/>
    <w:rsid w:val="38BC0149"/>
    <w:rsid w:val="38D87D1C"/>
    <w:rsid w:val="38E56AE8"/>
    <w:rsid w:val="3937482D"/>
    <w:rsid w:val="39636459"/>
    <w:rsid w:val="396B7F6C"/>
    <w:rsid w:val="39B417A9"/>
    <w:rsid w:val="39FC5695"/>
    <w:rsid w:val="3A006D8E"/>
    <w:rsid w:val="3A04577A"/>
    <w:rsid w:val="3A3651E5"/>
    <w:rsid w:val="3A744481"/>
    <w:rsid w:val="3A8C7BEF"/>
    <w:rsid w:val="3A906246"/>
    <w:rsid w:val="3B2349B7"/>
    <w:rsid w:val="3B616CFF"/>
    <w:rsid w:val="3B6259F6"/>
    <w:rsid w:val="3B976654"/>
    <w:rsid w:val="3BC01EFC"/>
    <w:rsid w:val="3BCA786A"/>
    <w:rsid w:val="3BD31E2F"/>
    <w:rsid w:val="3BF15831"/>
    <w:rsid w:val="3C105946"/>
    <w:rsid w:val="3C2D50AF"/>
    <w:rsid w:val="3C471448"/>
    <w:rsid w:val="3C5F759A"/>
    <w:rsid w:val="3C6C525A"/>
    <w:rsid w:val="3CCE23CB"/>
    <w:rsid w:val="3CD17D17"/>
    <w:rsid w:val="3CD27C94"/>
    <w:rsid w:val="3CF53382"/>
    <w:rsid w:val="3D3C7F39"/>
    <w:rsid w:val="3D440F09"/>
    <w:rsid w:val="3D4504A0"/>
    <w:rsid w:val="3D8734BB"/>
    <w:rsid w:val="3D9A11D4"/>
    <w:rsid w:val="3DA16D89"/>
    <w:rsid w:val="3DA364BE"/>
    <w:rsid w:val="3DC11833"/>
    <w:rsid w:val="3DDF6F5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86D36"/>
    <w:rsid w:val="4019356B"/>
    <w:rsid w:val="40592157"/>
    <w:rsid w:val="406E1CAE"/>
    <w:rsid w:val="40A0133A"/>
    <w:rsid w:val="40C31A53"/>
    <w:rsid w:val="40FF545D"/>
    <w:rsid w:val="410067C8"/>
    <w:rsid w:val="410F78DB"/>
    <w:rsid w:val="418F0D2A"/>
    <w:rsid w:val="41D01505"/>
    <w:rsid w:val="423C78C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B7D84"/>
    <w:rsid w:val="449101DD"/>
    <w:rsid w:val="44DE1391"/>
    <w:rsid w:val="451B225C"/>
    <w:rsid w:val="452410C9"/>
    <w:rsid w:val="45317DFB"/>
    <w:rsid w:val="454E2F96"/>
    <w:rsid w:val="45600C3E"/>
    <w:rsid w:val="456D3CE4"/>
    <w:rsid w:val="4579042C"/>
    <w:rsid w:val="457F0571"/>
    <w:rsid w:val="45851176"/>
    <w:rsid w:val="45C63B94"/>
    <w:rsid w:val="45F06C66"/>
    <w:rsid w:val="460E7DA5"/>
    <w:rsid w:val="46422483"/>
    <w:rsid w:val="464265D3"/>
    <w:rsid w:val="4659254A"/>
    <w:rsid w:val="465B0637"/>
    <w:rsid w:val="465E3F0D"/>
    <w:rsid w:val="466A16E6"/>
    <w:rsid w:val="46893F2B"/>
    <w:rsid w:val="46C4686E"/>
    <w:rsid w:val="472201AF"/>
    <w:rsid w:val="476B7AF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02816"/>
    <w:rsid w:val="497654FD"/>
    <w:rsid w:val="49B64211"/>
    <w:rsid w:val="49D159B1"/>
    <w:rsid w:val="49F6167F"/>
    <w:rsid w:val="4A064FA0"/>
    <w:rsid w:val="4A0E7B5D"/>
    <w:rsid w:val="4A16615C"/>
    <w:rsid w:val="4A4424D7"/>
    <w:rsid w:val="4A5652F9"/>
    <w:rsid w:val="4AB82D0F"/>
    <w:rsid w:val="4AEB7664"/>
    <w:rsid w:val="4AFD7C19"/>
    <w:rsid w:val="4B0567D1"/>
    <w:rsid w:val="4B236AAE"/>
    <w:rsid w:val="4B707271"/>
    <w:rsid w:val="4B9739F7"/>
    <w:rsid w:val="4BEE2503"/>
    <w:rsid w:val="4C245A30"/>
    <w:rsid w:val="4CB35816"/>
    <w:rsid w:val="4CB6685F"/>
    <w:rsid w:val="4CC367FE"/>
    <w:rsid w:val="4D077F3C"/>
    <w:rsid w:val="4D0E4287"/>
    <w:rsid w:val="4D123355"/>
    <w:rsid w:val="4D2A3B31"/>
    <w:rsid w:val="4D312C52"/>
    <w:rsid w:val="4D854FFB"/>
    <w:rsid w:val="4D905305"/>
    <w:rsid w:val="4D943C89"/>
    <w:rsid w:val="4D964A72"/>
    <w:rsid w:val="4D9C1254"/>
    <w:rsid w:val="4E135A76"/>
    <w:rsid w:val="4E31336E"/>
    <w:rsid w:val="4E344577"/>
    <w:rsid w:val="4E793892"/>
    <w:rsid w:val="4E800872"/>
    <w:rsid w:val="4E862163"/>
    <w:rsid w:val="4EC569ED"/>
    <w:rsid w:val="4ED50EA1"/>
    <w:rsid w:val="4EEC050C"/>
    <w:rsid w:val="4F0A3E3B"/>
    <w:rsid w:val="4F104EC3"/>
    <w:rsid w:val="4F47354A"/>
    <w:rsid w:val="4F603595"/>
    <w:rsid w:val="4F911C54"/>
    <w:rsid w:val="4FA0611E"/>
    <w:rsid w:val="4FD70AD2"/>
    <w:rsid w:val="4FE625E0"/>
    <w:rsid w:val="5021480F"/>
    <w:rsid w:val="5064009D"/>
    <w:rsid w:val="50962ECB"/>
    <w:rsid w:val="50A42E38"/>
    <w:rsid w:val="50A4577F"/>
    <w:rsid w:val="50AC504D"/>
    <w:rsid w:val="50B73D1F"/>
    <w:rsid w:val="50BD5BC9"/>
    <w:rsid w:val="50C11EEE"/>
    <w:rsid w:val="50E97CFC"/>
    <w:rsid w:val="50FA4028"/>
    <w:rsid w:val="510D65B7"/>
    <w:rsid w:val="511157AB"/>
    <w:rsid w:val="5142540C"/>
    <w:rsid w:val="517F4E2C"/>
    <w:rsid w:val="518832C8"/>
    <w:rsid w:val="51A0432A"/>
    <w:rsid w:val="51A86090"/>
    <w:rsid w:val="51B7396D"/>
    <w:rsid w:val="522E4CC3"/>
    <w:rsid w:val="5244713B"/>
    <w:rsid w:val="52615633"/>
    <w:rsid w:val="52977FD4"/>
    <w:rsid w:val="52A25790"/>
    <w:rsid w:val="52A96B6F"/>
    <w:rsid w:val="52B45975"/>
    <w:rsid w:val="52D94AA4"/>
    <w:rsid w:val="52E50CA9"/>
    <w:rsid w:val="52EA3A62"/>
    <w:rsid w:val="52F50BB8"/>
    <w:rsid w:val="53097272"/>
    <w:rsid w:val="531559C4"/>
    <w:rsid w:val="53544462"/>
    <w:rsid w:val="5397158E"/>
    <w:rsid w:val="53A63603"/>
    <w:rsid w:val="54013861"/>
    <w:rsid w:val="54453AA2"/>
    <w:rsid w:val="54487265"/>
    <w:rsid w:val="544D6070"/>
    <w:rsid w:val="54605E1E"/>
    <w:rsid w:val="54B3506A"/>
    <w:rsid w:val="54CA0D16"/>
    <w:rsid w:val="54DD4057"/>
    <w:rsid w:val="54E7490F"/>
    <w:rsid w:val="550764A4"/>
    <w:rsid w:val="550B2BF6"/>
    <w:rsid w:val="55214EB5"/>
    <w:rsid w:val="55364EFD"/>
    <w:rsid w:val="55506783"/>
    <w:rsid w:val="555D4828"/>
    <w:rsid w:val="557A4C8B"/>
    <w:rsid w:val="558931E1"/>
    <w:rsid w:val="55923347"/>
    <w:rsid w:val="55925180"/>
    <w:rsid w:val="55983B1B"/>
    <w:rsid w:val="55A8376B"/>
    <w:rsid w:val="55DC29B6"/>
    <w:rsid w:val="55DD4241"/>
    <w:rsid w:val="5661168A"/>
    <w:rsid w:val="566B6D1E"/>
    <w:rsid w:val="57032A2C"/>
    <w:rsid w:val="57090C4E"/>
    <w:rsid w:val="570F5219"/>
    <w:rsid w:val="575D12B5"/>
    <w:rsid w:val="57610A87"/>
    <w:rsid w:val="577B1140"/>
    <w:rsid w:val="577B7F21"/>
    <w:rsid w:val="577F181B"/>
    <w:rsid w:val="57883CAD"/>
    <w:rsid w:val="57921984"/>
    <w:rsid w:val="579737F0"/>
    <w:rsid w:val="57AB7B30"/>
    <w:rsid w:val="57AF5251"/>
    <w:rsid w:val="57B26373"/>
    <w:rsid w:val="57B63F04"/>
    <w:rsid w:val="57CD20C2"/>
    <w:rsid w:val="57D675AB"/>
    <w:rsid w:val="57D95FDD"/>
    <w:rsid w:val="58917D2F"/>
    <w:rsid w:val="5894085C"/>
    <w:rsid w:val="58AE4F0C"/>
    <w:rsid w:val="58B85899"/>
    <w:rsid w:val="58C7310E"/>
    <w:rsid w:val="58E363A9"/>
    <w:rsid w:val="595E1678"/>
    <w:rsid w:val="596D5BD4"/>
    <w:rsid w:val="597E3DD8"/>
    <w:rsid w:val="59A72D0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E07344"/>
    <w:rsid w:val="5CED62A1"/>
    <w:rsid w:val="5D0C4701"/>
    <w:rsid w:val="5D0F0395"/>
    <w:rsid w:val="5D13650A"/>
    <w:rsid w:val="5D153410"/>
    <w:rsid w:val="5D221076"/>
    <w:rsid w:val="5D337C97"/>
    <w:rsid w:val="5D397964"/>
    <w:rsid w:val="5D5A391C"/>
    <w:rsid w:val="5D5F10C0"/>
    <w:rsid w:val="5D794195"/>
    <w:rsid w:val="5D891B7B"/>
    <w:rsid w:val="5DAD38EE"/>
    <w:rsid w:val="5E006862"/>
    <w:rsid w:val="5E0207B9"/>
    <w:rsid w:val="5E1834A1"/>
    <w:rsid w:val="5E261785"/>
    <w:rsid w:val="5E4A7017"/>
    <w:rsid w:val="5E552BBA"/>
    <w:rsid w:val="5E611C10"/>
    <w:rsid w:val="5E6F4DA2"/>
    <w:rsid w:val="5EFC7377"/>
    <w:rsid w:val="5F06174D"/>
    <w:rsid w:val="5F3A3602"/>
    <w:rsid w:val="5F6277C6"/>
    <w:rsid w:val="5F6D0B1D"/>
    <w:rsid w:val="5F8D0B82"/>
    <w:rsid w:val="5FCC5339"/>
    <w:rsid w:val="5FCE4F23"/>
    <w:rsid w:val="5FE34A5B"/>
    <w:rsid w:val="5FFE1E36"/>
    <w:rsid w:val="60232584"/>
    <w:rsid w:val="607330CE"/>
    <w:rsid w:val="60825176"/>
    <w:rsid w:val="60875CC9"/>
    <w:rsid w:val="609F2AC4"/>
    <w:rsid w:val="60FA2EE8"/>
    <w:rsid w:val="61054A27"/>
    <w:rsid w:val="610A52BC"/>
    <w:rsid w:val="611D2366"/>
    <w:rsid w:val="61421856"/>
    <w:rsid w:val="615227C4"/>
    <w:rsid w:val="61654E3F"/>
    <w:rsid w:val="6182292A"/>
    <w:rsid w:val="619F7F92"/>
    <w:rsid w:val="61F94C26"/>
    <w:rsid w:val="62000E56"/>
    <w:rsid w:val="6246652C"/>
    <w:rsid w:val="624F3E49"/>
    <w:rsid w:val="62632286"/>
    <w:rsid w:val="626A3683"/>
    <w:rsid w:val="62885958"/>
    <w:rsid w:val="62F40B65"/>
    <w:rsid w:val="62FC2CFE"/>
    <w:rsid w:val="63024505"/>
    <w:rsid w:val="635B1DB5"/>
    <w:rsid w:val="63711FED"/>
    <w:rsid w:val="63880DDC"/>
    <w:rsid w:val="638D750D"/>
    <w:rsid w:val="63AC6CC0"/>
    <w:rsid w:val="64055776"/>
    <w:rsid w:val="641C36AA"/>
    <w:rsid w:val="64240056"/>
    <w:rsid w:val="643E143A"/>
    <w:rsid w:val="64474C9F"/>
    <w:rsid w:val="644C3310"/>
    <w:rsid w:val="648B6EEF"/>
    <w:rsid w:val="64C158BF"/>
    <w:rsid w:val="64CE2EAA"/>
    <w:rsid w:val="653C3090"/>
    <w:rsid w:val="655E6B60"/>
    <w:rsid w:val="65854376"/>
    <w:rsid w:val="658767BE"/>
    <w:rsid w:val="65892531"/>
    <w:rsid w:val="66195831"/>
    <w:rsid w:val="662E75B1"/>
    <w:rsid w:val="66342C2E"/>
    <w:rsid w:val="663E784C"/>
    <w:rsid w:val="668B6A45"/>
    <w:rsid w:val="66A77A21"/>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E7CD9"/>
    <w:rsid w:val="693316FD"/>
    <w:rsid w:val="693E15D3"/>
    <w:rsid w:val="69627681"/>
    <w:rsid w:val="6977531D"/>
    <w:rsid w:val="69803744"/>
    <w:rsid w:val="69CC2BFF"/>
    <w:rsid w:val="69FD55B8"/>
    <w:rsid w:val="6A0B1C62"/>
    <w:rsid w:val="6A2406C8"/>
    <w:rsid w:val="6ADE0BD1"/>
    <w:rsid w:val="6AE96859"/>
    <w:rsid w:val="6B147746"/>
    <w:rsid w:val="6B24787C"/>
    <w:rsid w:val="6B573233"/>
    <w:rsid w:val="6B5B6274"/>
    <w:rsid w:val="6B935D53"/>
    <w:rsid w:val="6B9D79D6"/>
    <w:rsid w:val="6C196F71"/>
    <w:rsid w:val="6C226FCB"/>
    <w:rsid w:val="6C31226F"/>
    <w:rsid w:val="6C552F0B"/>
    <w:rsid w:val="6C762E7E"/>
    <w:rsid w:val="6C8C67B7"/>
    <w:rsid w:val="6C9D744C"/>
    <w:rsid w:val="6CBC288D"/>
    <w:rsid w:val="6D167928"/>
    <w:rsid w:val="6D26299B"/>
    <w:rsid w:val="6D4772EC"/>
    <w:rsid w:val="6D9078AF"/>
    <w:rsid w:val="6DAA3FEF"/>
    <w:rsid w:val="6DC0172B"/>
    <w:rsid w:val="6DCB690C"/>
    <w:rsid w:val="6DD41A5B"/>
    <w:rsid w:val="6DE24AD3"/>
    <w:rsid w:val="6DF43C2E"/>
    <w:rsid w:val="6DF51CA3"/>
    <w:rsid w:val="6E6301BA"/>
    <w:rsid w:val="6E8335BD"/>
    <w:rsid w:val="6E864C83"/>
    <w:rsid w:val="6E8E12EF"/>
    <w:rsid w:val="6E972936"/>
    <w:rsid w:val="6ED446C5"/>
    <w:rsid w:val="6F2A7D94"/>
    <w:rsid w:val="6F8331F1"/>
    <w:rsid w:val="6FAE1A09"/>
    <w:rsid w:val="6FB61421"/>
    <w:rsid w:val="6FD75BF8"/>
    <w:rsid w:val="6FE85032"/>
    <w:rsid w:val="707723D0"/>
    <w:rsid w:val="70E770F8"/>
    <w:rsid w:val="70F5661B"/>
    <w:rsid w:val="71360107"/>
    <w:rsid w:val="713B688E"/>
    <w:rsid w:val="71CB3C00"/>
    <w:rsid w:val="71D43752"/>
    <w:rsid w:val="71F1796A"/>
    <w:rsid w:val="72154626"/>
    <w:rsid w:val="72262B5D"/>
    <w:rsid w:val="72283FF7"/>
    <w:rsid w:val="722E7212"/>
    <w:rsid w:val="723A0474"/>
    <w:rsid w:val="725923E4"/>
    <w:rsid w:val="72864BF7"/>
    <w:rsid w:val="729023FC"/>
    <w:rsid w:val="72C87D13"/>
    <w:rsid w:val="73C0646E"/>
    <w:rsid w:val="742222F5"/>
    <w:rsid w:val="74476126"/>
    <w:rsid w:val="74706664"/>
    <w:rsid w:val="747F3682"/>
    <w:rsid w:val="749C4185"/>
    <w:rsid w:val="75067759"/>
    <w:rsid w:val="752E6DCD"/>
    <w:rsid w:val="7551380D"/>
    <w:rsid w:val="75600BE5"/>
    <w:rsid w:val="7564475C"/>
    <w:rsid w:val="7583797F"/>
    <w:rsid w:val="75B63877"/>
    <w:rsid w:val="75D20F1D"/>
    <w:rsid w:val="75DA2C18"/>
    <w:rsid w:val="75F54412"/>
    <w:rsid w:val="761D08E0"/>
    <w:rsid w:val="765D347C"/>
    <w:rsid w:val="76826699"/>
    <w:rsid w:val="76C87133"/>
    <w:rsid w:val="76CD08D5"/>
    <w:rsid w:val="76CE2EB9"/>
    <w:rsid w:val="76DB4B92"/>
    <w:rsid w:val="77052AA4"/>
    <w:rsid w:val="7707213F"/>
    <w:rsid w:val="77136511"/>
    <w:rsid w:val="77340A39"/>
    <w:rsid w:val="77351FD0"/>
    <w:rsid w:val="77472422"/>
    <w:rsid w:val="777F31F2"/>
    <w:rsid w:val="77A967D7"/>
    <w:rsid w:val="77B131C9"/>
    <w:rsid w:val="77D1700D"/>
    <w:rsid w:val="77DD0896"/>
    <w:rsid w:val="77EC04CC"/>
    <w:rsid w:val="78775729"/>
    <w:rsid w:val="78A42DB0"/>
    <w:rsid w:val="78A656AB"/>
    <w:rsid w:val="78B2245C"/>
    <w:rsid w:val="78E172CC"/>
    <w:rsid w:val="78EA1D1F"/>
    <w:rsid w:val="7904172F"/>
    <w:rsid w:val="790F7E27"/>
    <w:rsid w:val="792A231A"/>
    <w:rsid w:val="79316829"/>
    <w:rsid w:val="79554C6E"/>
    <w:rsid w:val="797E66A9"/>
    <w:rsid w:val="79A97383"/>
    <w:rsid w:val="79AF2183"/>
    <w:rsid w:val="79E27E8B"/>
    <w:rsid w:val="79F850CE"/>
    <w:rsid w:val="79FD443C"/>
    <w:rsid w:val="7A1D1975"/>
    <w:rsid w:val="7A3D69DA"/>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26864"/>
    <w:rsid w:val="7BEE0103"/>
    <w:rsid w:val="7BFE701D"/>
    <w:rsid w:val="7C0A0FE4"/>
    <w:rsid w:val="7C254906"/>
    <w:rsid w:val="7C590818"/>
    <w:rsid w:val="7C7C10F6"/>
    <w:rsid w:val="7C853BEA"/>
    <w:rsid w:val="7C881368"/>
    <w:rsid w:val="7CE27788"/>
    <w:rsid w:val="7D0C32F1"/>
    <w:rsid w:val="7D0F408D"/>
    <w:rsid w:val="7D491C6C"/>
    <w:rsid w:val="7D5429C0"/>
    <w:rsid w:val="7D6E6D43"/>
    <w:rsid w:val="7DB55ED6"/>
    <w:rsid w:val="7DB57A34"/>
    <w:rsid w:val="7DE60973"/>
    <w:rsid w:val="7DEF0916"/>
    <w:rsid w:val="7E1C3D8A"/>
    <w:rsid w:val="7E1E5218"/>
    <w:rsid w:val="7E46353E"/>
    <w:rsid w:val="7E9A4E1F"/>
    <w:rsid w:val="7EA7723A"/>
    <w:rsid w:val="7EF56FBB"/>
    <w:rsid w:val="7F0768EB"/>
    <w:rsid w:val="7F143BEC"/>
    <w:rsid w:val="7F2F7D85"/>
    <w:rsid w:val="7F4E7F9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uto"/>
      <w:ind w:firstLine="482" w:firstLineChars="200"/>
    </w:pPr>
    <w:rPr>
      <w:rFonts w:ascii="Times New Roman" w:hAnsi="Times New Roman" w:eastAsia="仿宋" w:cs="Times New Roman"/>
      <w:kern w:val="2"/>
      <w:sz w:val="24"/>
      <w:szCs w:val="24"/>
      <w:lang w:val="en-US" w:eastAsia="zh-CN" w:bidi="ar-SA"/>
    </w:rPr>
  </w:style>
  <w:style w:type="paragraph" w:styleId="5">
    <w:name w:val="heading 1"/>
    <w:basedOn w:val="1"/>
    <w:next w:val="1"/>
    <w:link w:val="288"/>
    <w:autoRedefine/>
    <w:qFormat/>
    <w:uiPriority w:val="9"/>
    <w:pPr>
      <w:keepNext/>
      <w:keepLines/>
      <w:tabs>
        <w:tab w:val="left" w:pos="432"/>
      </w:tabs>
      <w:spacing w:before="340" w:after="330"/>
      <w:ind w:firstLine="0" w:firstLineChars="0"/>
      <w:outlineLvl w:val="0"/>
    </w:pPr>
    <w:rPr>
      <w:bCs/>
      <w:kern w:val="44"/>
      <w:sz w:val="32"/>
      <w:szCs w:val="44"/>
    </w:rPr>
  </w:style>
  <w:style w:type="paragraph" w:styleId="6">
    <w:name w:val="heading 2"/>
    <w:basedOn w:val="1"/>
    <w:next w:val="1"/>
    <w:link w:val="964"/>
    <w:autoRedefine/>
    <w:qFormat/>
    <w:uiPriority w:val="0"/>
    <w:pPr>
      <w:keepNext/>
      <w:keepLines/>
      <w:tabs>
        <w:tab w:val="left" w:pos="432"/>
      </w:tabs>
      <w:adjustRightInd/>
      <w:outlineLvl w:val="1"/>
    </w:pPr>
    <w:rPr>
      <w:rFonts w:ascii="仿宋_GB2312" w:hAnsi="仿宋_GB2312"/>
      <w:b/>
      <w:bCs/>
      <w:szCs w:val="32"/>
      <w:lang w:val="zh-CN"/>
    </w:rPr>
  </w:style>
  <w:style w:type="paragraph" w:styleId="7">
    <w:name w:val="heading 3"/>
    <w:basedOn w:val="1"/>
    <w:next w:val="1"/>
    <w:link w:val="969"/>
    <w:autoRedefine/>
    <w:qFormat/>
    <w:uiPriority w:val="0"/>
    <w:pPr>
      <w:keepNext/>
      <w:keepLines/>
      <w:tabs>
        <w:tab w:val="left" w:pos="900"/>
      </w:tabs>
      <w:ind w:hanging="720"/>
      <w:outlineLvl w:val="2"/>
    </w:pPr>
    <w:rPr>
      <w:b/>
      <w:bCs/>
      <w:szCs w:val="32"/>
    </w:rPr>
  </w:style>
  <w:style w:type="paragraph" w:styleId="8">
    <w:name w:val="heading 4"/>
    <w:basedOn w:val="7"/>
    <w:next w:val="1"/>
    <w:link w:val="332"/>
    <w:qFormat/>
    <w:uiPriority w:val="0"/>
    <w:pPr>
      <w:keepNext/>
      <w:keepLines/>
      <w:tabs>
        <w:tab w:val="left" w:pos="864"/>
        <w:tab w:val="clear" w:pos="900"/>
      </w:tabs>
      <w:jc w:val="left"/>
      <w:outlineLvl w:val="3"/>
    </w:pPr>
    <w:rPr>
      <w:rFonts w:ascii="Arial" w:hAnsi="Arial"/>
      <w:szCs w:val="28"/>
      <w:lang w:val="zh-CN"/>
    </w:rPr>
  </w:style>
  <w:style w:type="paragraph" w:styleId="9">
    <w:name w:val="heading 5"/>
    <w:basedOn w:val="10"/>
    <w:next w:val="1"/>
    <w:link w:val="298"/>
    <w:autoRedefine/>
    <w:qFormat/>
    <w:uiPriority w:val="0"/>
    <w:pPr>
      <w:keepNext/>
      <w:keepLines/>
      <w:tabs>
        <w:tab w:val="left" w:pos="1008"/>
      </w:tabs>
      <w:jc w:val="left"/>
      <w:outlineLvl w:val="4"/>
    </w:pPr>
    <w:rPr>
      <w:bCs/>
      <w:szCs w:val="28"/>
    </w:rPr>
  </w:style>
  <w:style w:type="paragraph" w:styleId="11">
    <w:name w:val="heading 6"/>
    <w:basedOn w:val="1"/>
    <w:next w:val="1"/>
    <w:link w:val="152"/>
    <w:autoRedefine/>
    <w:qFormat/>
    <w:uiPriority w:val="0"/>
    <w:pPr>
      <w:keepNext/>
      <w:keepLines/>
      <w:tabs>
        <w:tab w:val="left" w:pos="1152"/>
      </w:tabs>
      <w:spacing w:before="50" w:beforeLines="50" w:after="100" w:afterLines="100"/>
      <w:ind w:firstLine="0" w:firstLineChars="0"/>
      <w:jc w:val="center"/>
      <w:outlineLvl w:val="5"/>
    </w:pPr>
    <w:rPr>
      <w:rFonts w:ascii="Arial" w:hAnsi="Arial"/>
      <w:b/>
      <w:sz w:val="32"/>
    </w:rPr>
  </w:style>
  <w:style w:type="paragraph" w:styleId="12">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rPr>
  </w:style>
  <w:style w:type="paragraph" w:styleId="13">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4">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6"/>
    <w:autoRedefine/>
    <w:qFormat/>
    <w:uiPriority w:val="0"/>
    <w:pPr>
      <w:adjustRightInd/>
      <w:spacing w:after="120" w:line="240" w:lineRule="auto"/>
      <w:ind w:left="420" w:leftChars="200" w:firstLine="210"/>
    </w:pPr>
    <w:rPr>
      <w:sz w:val="21"/>
    </w:rPr>
  </w:style>
  <w:style w:type="paragraph" w:styleId="3">
    <w:name w:val="Body Text Indent"/>
    <w:basedOn w:val="1"/>
    <w:next w:val="4"/>
    <w:link w:val="270"/>
    <w:autoRedefine/>
    <w:qFormat/>
    <w:uiPriority w:val="0"/>
    <w:pPr>
      <w:spacing w:line="480" w:lineRule="exact"/>
      <w:ind w:firstLine="480"/>
    </w:pPr>
    <w:rPr>
      <w:rFonts w:ascii="宋体" w:hAnsi="宋体"/>
    </w:rPr>
  </w:style>
  <w:style w:type="paragraph" w:styleId="4">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0">
    <w:name w:val="Title"/>
    <w:basedOn w:val="1"/>
    <w:link w:val="291"/>
    <w:autoRedefine/>
    <w:qFormat/>
    <w:uiPriority w:val="10"/>
    <w:pPr>
      <w:widowControl/>
      <w:overflowPunct w:val="0"/>
      <w:autoSpaceDE w:val="0"/>
      <w:autoSpaceDN w:val="0"/>
      <w:jc w:val="center"/>
      <w:textAlignment w:val="baseline"/>
    </w:pPr>
    <w:rPr>
      <w:b/>
      <w:kern w:val="0"/>
      <w:szCs w:val="20"/>
      <w:lang w:val="en-GB"/>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pPr>
    <w:rPr>
      <w:kern w:val="0"/>
      <w:szCs w:val="20"/>
    </w:rPr>
  </w:style>
  <w:style w:type="paragraph" w:styleId="17">
    <w:name w:val="List Bullet 4"/>
    <w:basedOn w:val="18"/>
    <w:next w:val="18"/>
    <w:autoRedefine/>
    <w:unhideWhenUsed/>
    <w:qFormat/>
    <w:uiPriority w:val="99"/>
    <w:pPr>
      <w:widowControl/>
      <w:tabs>
        <w:tab w:val="left" w:pos="432"/>
        <w:tab w:val="right" w:leader="dot" w:pos="8268"/>
      </w:tabs>
      <w:adjustRightInd/>
      <w:ind w:firstLine="0" w:firstLineChars="0"/>
      <w:contextualSpacing/>
      <w:jc w:val="center"/>
    </w:pPr>
    <w:rPr>
      <w:rFonts w:ascii="Cambria" w:hAnsi="Cambria" w:eastAsia="仿宋"/>
      <w:color w:val="595959"/>
      <w:kern w:val="20"/>
      <w:lang w:val="zh-CN"/>
    </w:rPr>
  </w:style>
  <w:style w:type="paragraph" w:customStyle="1" w:styleId="18">
    <w:name w:val="正文1"/>
    <w:basedOn w:val="19"/>
    <w:autoRedefine/>
    <w:qFormat/>
    <w:uiPriority w:val="0"/>
    <w:pPr>
      <w:tabs>
        <w:tab w:val="right" w:leader="dot" w:pos="8268"/>
      </w:tabs>
      <w:ind w:left="0" w:leftChars="0" w:firstLine="480"/>
    </w:pPr>
    <w:rPr>
      <w:rFonts w:ascii="仿宋_GB2312" w:hAnsi="Courier New" w:eastAsia="仿宋_GB2312"/>
      <w:kern w:val="28"/>
    </w:rPr>
  </w:style>
  <w:style w:type="paragraph" w:styleId="19">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20">
    <w:name w:val="List Number"/>
    <w:basedOn w:val="1"/>
    <w:autoRedefine/>
    <w:qFormat/>
    <w:uiPriority w:val="0"/>
    <w:pPr>
      <w:widowControl/>
      <w:tabs>
        <w:tab w:val="left" w:pos="390"/>
        <w:tab w:val="left" w:pos="454"/>
      </w:tabs>
      <w:adjustRightInd/>
      <w:spacing w:after="156" w:afterLines="50"/>
      <w:ind w:left="454" w:hanging="284"/>
    </w:pPr>
    <w:rPr>
      <w:kern w:val="0"/>
      <w:szCs w:val="20"/>
    </w:rPr>
  </w:style>
  <w:style w:type="paragraph" w:styleId="21">
    <w:name w:val="caption"/>
    <w:basedOn w:val="1"/>
    <w:next w:val="1"/>
    <w:link w:val="234"/>
    <w:autoRedefine/>
    <w:qFormat/>
    <w:uiPriority w:val="0"/>
    <w:rPr>
      <w:b/>
      <w:sz w:val="28"/>
      <w:szCs w:val="20"/>
    </w:rPr>
  </w:style>
  <w:style w:type="paragraph" w:styleId="22">
    <w:name w:val="index 5"/>
    <w:basedOn w:val="1"/>
    <w:next w:val="1"/>
    <w:autoRedefine/>
    <w:qFormat/>
    <w:uiPriority w:val="0"/>
    <w:pPr>
      <w:adjustRightInd/>
      <w:ind w:left="800" w:leftChars="800" w:firstLine="200"/>
    </w:pPr>
  </w:style>
  <w:style w:type="paragraph" w:styleId="23">
    <w:name w:val="Document Map"/>
    <w:basedOn w:val="1"/>
    <w:link w:val="207"/>
    <w:autoRedefine/>
    <w:qFormat/>
    <w:uiPriority w:val="0"/>
    <w:pPr>
      <w:shd w:val="clear" w:color="auto" w:fill="000080"/>
    </w:pPr>
  </w:style>
  <w:style w:type="paragraph" w:styleId="24">
    <w:name w:val="annotation text"/>
    <w:basedOn w:val="1"/>
    <w:link w:val="349"/>
    <w:autoRedefine/>
    <w:qFormat/>
    <w:uiPriority w:val="99"/>
  </w:style>
  <w:style w:type="paragraph" w:styleId="25">
    <w:name w:val="Salutation"/>
    <w:basedOn w:val="1"/>
    <w:next w:val="1"/>
    <w:link w:val="303"/>
    <w:autoRedefine/>
    <w:qFormat/>
    <w:uiPriority w:val="0"/>
    <w:rPr>
      <w:rFonts w:ascii="仿宋_GB2312" w:eastAsia="仿宋_GB2312"/>
      <w:sz w:val="28"/>
      <w:szCs w:val="20"/>
    </w:rPr>
  </w:style>
  <w:style w:type="paragraph" w:styleId="26">
    <w:name w:val="Body Text 3"/>
    <w:basedOn w:val="1"/>
    <w:link w:val="335"/>
    <w:autoRedefine/>
    <w:qFormat/>
    <w:uiPriority w:val="0"/>
    <w:pPr>
      <w:jc w:val="center"/>
    </w:pPr>
    <w:rPr>
      <w:szCs w:val="20"/>
    </w:rPr>
  </w:style>
  <w:style w:type="paragraph" w:styleId="27">
    <w:name w:val="List Bullet 3"/>
    <w:basedOn w:val="1"/>
    <w:autoRedefine/>
    <w:unhideWhenUsed/>
    <w:qFormat/>
    <w:uiPriority w:val="0"/>
    <w:pPr>
      <w:snapToGrid w:val="0"/>
      <w:ind w:left="360" w:right="238" w:hanging="360"/>
      <w:contextualSpacing/>
    </w:pPr>
  </w:style>
  <w:style w:type="paragraph" w:styleId="28">
    <w:name w:val="Body Text"/>
    <w:basedOn w:val="1"/>
    <w:next w:val="29"/>
    <w:link w:val="435"/>
    <w:autoRedefine/>
    <w:qFormat/>
    <w:uiPriority w:val="0"/>
    <w:pPr>
      <w:autoSpaceDE w:val="0"/>
      <w:autoSpaceDN w:val="0"/>
      <w:ind w:firstLine="0" w:firstLineChars="0"/>
    </w:pPr>
    <w:rPr>
      <w:rFonts w:ascii="宋体" w:hAnsi="宋体" w:cs="Arial"/>
      <w:snapToGrid w:val="0"/>
      <w:szCs w:val="21"/>
      <w:lang w:val="zh-CN"/>
    </w:rPr>
  </w:style>
  <w:style w:type="paragraph" w:styleId="29">
    <w:name w:val="Body Text 2"/>
    <w:basedOn w:val="1"/>
    <w:link w:val="307"/>
    <w:autoRedefine/>
    <w:qFormat/>
    <w:uiPriority w:val="0"/>
    <w:pPr>
      <w:spacing w:after="120" w:line="480" w:lineRule="auto"/>
    </w:pPr>
  </w:style>
  <w:style w:type="paragraph" w:styleId="30">
    <w:name w:val="List Number 3"/>
    <w:basedOn w:val="1"/>
    <w:autoRedefine/>
    <w:qFormat/>
    <w:uiPriority w:val="0"/>
    <w:pPr>
      <w:widowControl/>
      <w:tabs>
        <w:tab w:val="left" w:pos="360"/>
        <w:tab w:val="left" w:pos="482"/>
      </w:tabs>
      <w:adjustRightInd/>
      <w:spacing w:after="156" w:afterLines="50"/>
      <w:ind w:left="482" w:hanging="340"/>
    </w:pPr>
    <w:rPr>
      <w:kern w:val="0"/>
      <w:szCs w:val="20"/>
    </w:rPr>
  </w:style>
  <w:style w:type="paragraph" w:styleId="31">
    <w:name w:val="List 2"/>
    <w:basedOn w:val="1"/>
    <w:autoRedefine/>
    <w:qFormat/>
    <w:uiPriority w:val="0"/>
    <w:pPr>
      <w:adjustRightInd/>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pPr>
    <w:rPr>
      <w:rFonts w:ascii="宋体" w:hAnsi="宋体"/>
      <w:color w:val="000000"/>
      <w:kern w:val="0"/>
      <w:szCs w:val="20"/>
    </w:rPr>
  </w:style>
  <w:style w:type="paragraph" w:styleId="34">
    <w:name w:val="HTML Address"/>
    <w:basedOn w:val="1"/>
    <w:link w:val="224"/>
    <w:autoRedefine/>
    <w:qFormat/>
    <w:uiPriority w:val="0"/>
    <w:pPr>
      <w:widowControl/>
      <w:adjustRightInd/>
      <w:ind w:firstLine="200"/>
    </w:pPr>
    <w:rPr>
      <w:rFonts w:ascii="宋体" w:hAnsi="宋体"/>
      <w:i/>
      <w:iCs/>
      <w:kern w:val="0"/>
    </w:rPr>
  </w:style>
  <w:style w:type="paragraph" w:styleId="35">
    <w:name w:val="toc 5"/>
    <w:basedOn w:val="1"/>
    <w:next w:val="1"/>
    <w:autoRedefine/>
    <w:qFormat/>
    <w:uiPriority w:val="0"/>
    <w:pPr>
      <w:ind w:left="1680" w:leftChars="800"/>
    </w:pPr>
  </w:style>
  <w:style w:type="paragraph" w:styleId="36">
    <w:name w:val="Plain Text"/>
    <w:basedOn w:val="1"/>
    <w:link w:val="130"/>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8">
    <w:name w:val="toc 8"/>
    <w:basedOn w:val="1"/>
    <w:next w:val="1"/>
    <w:autoRedefine/>
    <w:qFormat/>
    <w:uiPriority w:val="0"/>
    <w:pPr>
      <w:ind w:left="2940" w:leftChars="1400"/>
    </w:pPr>
  </w:style>
  <w:style w:type="paragraph" w:styleId="39">
    <w:name w:val="Date"/>
    <w:basedOn w:val="1"/>
    <w:next w:val="1"/>
    <w:link w:val="186"/>
    <w:autoRedefine/>
    <w:qFormat/>
    <w:uiPriority w:val="0"/>
    <w:pPr>
      <w:ind w:left="100" w:leftChars="2500"/>
    </w:pPr>
    <w:rPr>
      <w:rFonts w:ascii="宋体"/>
      <w:szCs w:val="21"/>
      <w:lang w:val="zh-CN"/>
    </w:rPr>
  </w:style>
  <w:style w:type="paragraph" w:styleId="40">
    <w:name w:val="Body Text Indent 2"/>
    <w:basedOn w:val="1"/>
    <w:next w:val="1"/>
    <w:link w:val="313"/>
    <w:autoRedefine/>
    <w:qFormat/>
    <w:uiPriority w:val="0"/>
    <w:pPr>
      <w:ind w:firstLine="0" w:firstLineChars="0"/>
      <w:jc w:val="center"/>
      <w:textAlignment w:val="baseline"/>
    </w:pPr>
    <w:rPr>
      <w:rFonts w:ascii="宋体" w:hAnsi="宋体"/>
      <w:b/>
      <w:kern w:val="0"/>
      <w:sz w:val="36"/>
      <w:szCs w:val="20"/>
    </w:rPr>
  </w:style>
  <w:style w:type="paragraph" w:styleId="41">
    <w:name w:val="endnote text"/>
    <w:basedOn w:val="1"/>
    <w:link w:val="932"/>
    <w:autoRedefine/>
    <w:qFormat/>
    <w:uiPriority w:val="0"/>
    <w:rPr>
      <w:lang w:val="zh-CN"/>
    </w:rPr>
  </w:style>
  <w:style w:type="paragraph" w:styleId="42">
    <w:name w:val="Balloon Text"/>
    <w:basedOn w:val="1"/>
    <w:link w:val="193"/>
    <w:autoRedefine/>
    <w:qFormat/>
    <w:uiPriority w:val="0"/>
    <w:rPr>
      <w:sz w:val="18"/>
      <w:szCs w:val="18"/>
    </w:rPr>
  </w:style>
  <w:style w:type="paragraph" w:styleId="43">
    <w:name w:val="footer"/>
    <w:basedOn w:val="1"/>
    <w:link w:val="388"/>
    <w:autoRedefine/>
    <w:qFormat/>
    <w:uiPriority w:val="99"/>
    <w:pPr>
      <w:tabs>
        <w:tab w:val="center" w:pos="4153"/>
        <w:tab w:val="right" w:pos="8306"/>
      </w:tabs>
      <w:snapToGrid w:val="0"/>
    </w:pPr>
    <w:rPr>
      <w:sz w:val="18"/>
      <w:szCs w:val="18"/>
    </w:rPr>
  </w:style>
  <w:style w:type="paragraph" w:styleId="44">
    <w:name w:val="header"/>
    <w:basedOn w:val="1"/>
    <w:link w:val="397"/>
    <w:autoRedefine/>
    <w:qFormat/>
    <w:uiPriority w:val="99"/>
    <w:pPr>
      <w:pBdr>
        <w:bottom w:val="single" w:color="auto" w:sz="6" w:space="1"/>
      </w:pBdr>
      <w:tabs>
        <w:tab w:val="center" w:pos="4153"/>
        <w:tab w:val="right" w:pos="8306"/>
      </w:tabs>
      <w:snapToGrid w:val="0"/>
      <w:spacing w:line="240" w:lineRule="auto"/>
      <w:ind w:firstLine="0" w:firstLineChars="0"/>
      <w:jc w:val="right"/>
    </w:pPr>
    <w:rPr>
      <w:sz w:val="18"/>
      <w:szCs w:val="18"/>
    </w:rPr>
  </w:style>
  <w:style w:type="paragraph" w:styleId="45">
    <w:name w:val="Signature"/>
    <w:basedOn w:val="1"/>
    <w:link w:val="350"/>
    <w:autoRedefine/>
    <w:qFormat/>
    <w:uiPriority w:val="0"/>
    <w:pPr>
      <w:spacing w:after="600" w:line="312" w:lineRule="atLeast"/>
      <w:jc w:val="center"/>
      <w:textAlignment w:val="baseline"/>
    </w:pPr>
    <w:rPr>
      <w:rFonts w:eastAsia="仿宋_GB2312"/>
      <w:kern w:val="0"/>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pPr>
  </w:style>
  <w:style w:type="paragraph" w:styleId="49">
    <w:name w:val="index 1"/>
    <w:basedOn w:val="1"/>
    <w:next w:val="1"/>
    <w:autoRedefine/>
    <w:qFormat/>
    <w:uiPriority w:val="0"/>
    <w:pPr>
      <w:adjustRightInd/>
      <w:ind w:firstLine="200"/>
      <w:jc w:val="center"/>
    </w:pPr>
    <w:rPr>
      <w:szCs w:val="20"/>
    </w:rPr>
  </w:style>
  <w:style w:type="paragraph" w:styleId="50">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Cs w:val="20"/>
    </w:rPr>
  </w:style>
  <w:style w:type="paragraph" w:styleId="52">
    <w:name w:val="List"/>
    <w:basedOn w:val="1"/>
    <w:autoRedefine/>
    <w:qFormat/>
    <w:uiPriority w:val="0"/>
    <w:pPr>
      <w:ind w:left="200" w:hanging="200" w:hangingChars="200"/>
    </w:pPr>
  </w:style>
  <w:style w:type="paragraph" w:styleId="53">
    <w:name w:val="footnote text"/>
    <w:basedOn w:val="4"/>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0"/>
    <w:autoRedefine/>
    <w:qFormat/>
    <w:uiPriority w:val="0"/>
    <w:pPr>
      <w:ind w:firstLine="420"/>
    </w:pPr>
    <w:rPr>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pPr>
    <w:rPr>
      <w:rFonts w:ascii="宋体" w:hAnsi="宋体"/>
      <w:kern w:val="0"/>
    </w:rPr>
  </w:style>
  <w:style w:type="paragraph" w:styleId="61">
    <w:name w:val="annotation subject"/>
    <w:basedOn w:val="24"/>
    <w:next w:val="24"/>
    <w:link w:val="101"/>
    <w:autoRedefine/>
    <w:qFormat/>
    <w:uiPriority w:val="0"/>
    <w:rPr>
      <w:b/>
      <w:bCs/>
    </w:rPr>
  </w:style>
  <w:style w:type="paragraph" w:styleId="62">
    <w:name w:val="Body Text First Indent"/>
    <w:basedOn w:val="28"/>
    <w:link w:val="326"/>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本文正文"/>
    <w:basedOn w:val="1"/>
    <w:autoRedefine/>
    <w:qFormat/>
    <w:uiPriority w:val="0"/>
    <w:pPr>
      <w:ind w:firstLine="1040"/>
    </w:pPr>
    <w:rPr>
      <w:rFonts w:ascii="Calibri" w:hAnsi="Calibri"/>
      <w:sz w:val="28"/>
    </w:rPr>
  </w:style>
  <w:style w:type="paragraph" w:customStyle="1" w:styleId="83">
    <w:name w:val="列出段落1"/>
    <w:basedOn w:val="1"/>
    <w:next w:val="1"/>
    <w:autoRedefine/>
    <w:qFormat/>
    <w:uiPriority w:val="0"/>
    <w:pPr>
      <w:adjustRightInd/>
      <w:ind w:firstLine="420"/>
    </w:pPr>
    <w:rPr>
      <w:rFonts w:ascii="Calibri" w:hAnsi="Calibri"/>
      <w:szCs w:val="22"/>
    </w:rPr>
  </w:style>
  <w:style w:type="paragraph" w:customStyle="1" w:styleId="84">
    <w:name w:val="表格 内容"/>
    <w:basedOn w:val="85"/>
    <w:autoRedefine/>
    <w:qFormat/>
    <w:uiPriority w:val="0"/>
    <w:pPr>
      <w:wordWrap w:val="0"/>
      <w:spacing w:line="240" w:lineRule="auto"/>
      <w:ind w:firstLine="0" w:firstLineChars="0"/>
      <w:jc w:val="left"/>
    </w:pPr>
    <w:rPr>
      <w:rFonts w:eastAsia="仿宋"/>
      <w:b w:val="0"/>
      <w:sz w:val="24"/>
    </w:rPr>
  </w:style>
  <w:style w:type="paragraph" w:customStyle="1" w:styleId="85">
    <w:name w:val="表格 表头"/>
    <w:basedOn w:val="1"/>
    <w:autoRedefine/>
    <w:qFormat/>
    <w:uiPriority w:val="0"/>
    <w:pPr>
      <w:adjustRightInd/>
      <w:jc w:val="center"/>
    </w:pPr>
    <w:rPr>
      <w:rFonts w:ascii="微软雅黑" w:hAnsi="微软雅黑" w:eastAsia="微软雅黑"/>
      <w:b/>
      <w:sz w:val="28"/>
      <w:szCs w:val="20"/>
    </w:rPr>
  </w:style>
  <w:style w:type="paragraph" w:customStyle="1" w:styleId="86">
    <w:name w:val="表内文字"/>
    <w:basedOn w:val="1"/>
    <w:next w:val="1"/>
    <w:autoRedefine/>
    <w:qFormat/>
    <w:uiPriority w:val="0"/>
    <w:pPr>
      <w:tabs>
        <w:tab w:val="left" w:pos="1418"/>
      </w:tabs>
      <w:adjustRightInd w:val="0"/>
      <w:snapToGrid w:val="0"/>
      <w:ind w:firstLine="0" w:firstLineChars="0"/>
      <w:jc w:val="center"/>
    </w:pPr>
    <w:rPr>
      <w:rFonts w:ascii="仿宋_GB2312" w:hAnsi="仿宋_GB2312"/>
      <w:spacing w:val="-20"/>
      <w:kern w:val="0"/>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Char"/>
    <w:link w:val="50"/>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basedOn w:val="70"/>
    <w:autoRedefine/>
    <w:qFormat/>
    <w:uiPriority w:val="0"/>
    <w:rPr>
      <w:rFonts w:hint="eastAsia" w:ascii="仿宋_GB2312" w:eastAsia="仿宋_GB2312" w:cs="仿宋_GB2312"/>
      <w:color w:val="000000"/>
      <w:sz w:val="22"/>
      <w:szCs w:val="22"/>
      <w:u w:val="none"/>
    </w:rPr>
  </w:style>
  <w:style w:type="character" w:customStyle="1" w:styleId="152">
    <w:name w:val="标题 6 Char"/>
    <w:link w:val="11"/>
    <w:autoRedefine/>
    <w:qFormat/>
    <w:uiPriority w:val="0"/>
    <w:rPr>
      <w:rFonts w:ascii="Arial" w:hAnsi="Arial" w:eastAsia="仿宋"/>
      <w:b/>
      <w:bCs/>
      <w:kern w:val="2"/>
      <w:sz w:val="32"/>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6"/>
    <w:link w:val="175"/>
    <w:autoRedefine/>
    <w:qFormat/>
    <w:uiPriority w:val="0"/>
    <w:pPr>
      <w:snapToGrid w:val="0"/>
      <w:spacing w:before="240" w:after="240" w:line="240" w:lineRule="auto"/>
      <w:ind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9"/>
    <w:autoRedefine/>
    <w:qFormat/>
    <w:uiPriority w:val="0"/>
    <w:rPr>
      <w:rFonts w:ascii="宋体"/>
      <w:kern w:val="2"/>
      <w:sz w:val="24"/>
      <w:szCs w:val="21"/>
      <w:lang w:val="zh-CN"/>
    </w:rPr>
  </w:style>
  <w:style w:type="character" w:customStyle="1" w:styleId="187">
    <w:name w:val="标题 9 Char"/>
    <w:link w:val="14"/>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2"/>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Char2"/>
    <w:link w:val="4"/>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7"/>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23"/>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basedOn w:val="70"/>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4"/>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8"/>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ind w:firstLine="480"/>
    </w:pPr>
    <w:rPr>
      <w:rFonts w:ascii="宋体" w:hAnsi="宋体"/>
      <w:color w:val="000000"/>
      <w:kern w:val="0"/>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21"/>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ind w:firstLine="480"/>
    </w:pPr>
    <w:rPr>
      <w:kern w:val="0"/>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ind w:firstLine="480"/>
    </w:pPr>
    <w:rPr>
      <w:rFonts w:ascii="宋体" w:hAnsi="宋体"/>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ind w:left="720" w:firstLine="200"/>
    </w:pPr>
    <w:rPr>
      <w:kern w:val="0"/>
      <w:szCs w:val="20"/>
      <w:lang w:eastAsia="en-US"/>
    </w:rPr>
  </w:style>
  <w:style w:type="paragraph" w:styleId="263">
    <w:name w:val="List Paragraph"/>
    <w:basedOn w:val="1"/>
    <w:autoRedefine/>
    <w:qFormat/>
    <w:uiPriority w:val="34"/>
    <w:pPr>
      <w:ind w:firstLine="200"/>
    </w:pPr>
    <w:rPr>
      <w:rFonts w:eastAsia="楷体_GB2312" w:cs="Lucida San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3"/>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ind w:firstLine="200"/>
    </w:p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5"/>
    <w:autoRedefine/>
    <w:qFormat/>
    <w:uiPriority w:val="9"/>
    <w:rPr>
      <w:rFonts w:eastAsia="仿宋"/>
      <w:b/>
      <w:bCs/>
      <w:kern w:val="44"/>
      <w:sz w:val="32"/>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1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9"/>
    <w:autoRedefine/>
    <w:qFormat/>
    <w:uiPriority w:val="9"/>
    <w:rPr>
      <w:rFonts w:eastAsia="仿宋"/>
      <w:b/>
      <w:bCs/>
      <w:kern w:val="2"/>
      <w:sz w:val="24"/>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5"/>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9"/>
    <w:autoRedefine/>
    <w:qFormat/>
    <w:uiPriority w:val="0"/>
    <w:rPr>
      <w:rFonts w:ascii="黑体" w:hAnsi="Courier New" w:eastAsia="黑体"/>
    </w:rPr>
  </w:style>
  <w:style w:type="character" w:customStyle="1" w:styleId="307">
    <w:name w:val="正文文本 2 Char1"/>
    <w:link w:val="29"/>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8"/>
    <w:link w:val="418"/>
    <w:autoRedefine/>
    <w:qFormat/>
    <w:uiPriority w:val="0"/>
    <w:pPr>
      <w:tabs>
        <w:tab w:val="left" w:pos="2356"/>
        <w:tab w:val="clear" w:pos="864"/>
      </w:tabs>
      <w:adjustRightInd/>
      <w:ind w:left="1984" w:leftChars="75" w:hanging="708"/>
    </w:pPr>
    <w:rPr>
      <w:rFonts w:ascii="微软雅黑" w:hAnsi="微软雅黑" w:eastAsia="微软雅黑"/>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12"/>
    <w:autoRedefine/>
    <w:qFormat/>
    <w:uiPriority w:val="0"/>
    <w:rPr>
      <w:b/>
      <w:bCs/>
      <w:kern w:val="2"/>
      <w:sz w:val="24"/>
      <w:szCs w:val="24"/>
    </w:rPr>
  </w:style>
  <w:style w:type="character" w:customStyle="1" w:styleId="313">
    <w:name w:val="正文文本缩进 2 Char"/>
    <w:link w:val="40"/>
    <w:autoRedefine/>
    <w:qFormat/>
    <w:uiPriority w:val="0"/>
    <w:rPr>
      <w:rFonts w:ascii="宋体" w:hAnsi="宋体" w:eastAsia="仿宋"/>
      <w:b/>
      <w:sz w:val="36"/>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3"/>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0"/>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62"/>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8"/>
    <w:autoRedefine/>
    <w:qFormat/>
    <w:uiPriority w:val="9"/>
    <w:rPr>
      <w:rFonts w:ascii="Arial" w:hAnsi="Arial" w:eastAsia="仿宋"/>
      <w:b/>
      <w:bCs/>
      <w:kern w:val="2"/>
      <w:sz w:val="24"/>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6"/>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pPr>
    <w:rPr>
      <w:kern w:val="0"/>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pPr>
    <w:rPr>
      <w:kern w:val="0"/>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4"/>
    <w:autoRedefine/>
    <w:qFormat/>
    <w:uiPriority w:val="0"/>
    <w:rPr>
      <w:kern w:val="2"/>
      <w:sz w:val="21"/>
      <w:szCs w:val="24"/>
    </w:rPr>
  </w:style>
  <w:style w:type="character" w:customStyle="1" w:styleId="350">
    <w:name w:val="签名 Char"/>
    <w:link w:val="45"/>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ind w:firstLine="360"/>
    </w:pPr>
    <w:rPr>
      <w:rFonts w:ascii="仿宋_GB2312" w:eastAsia="仿宋_GB2312"/>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3"/>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6"/>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3"/>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ind w:firstLine="480"/>
    </w:pPr>
    <w:rPr>
      <w:rFonts w:ascii="宋体" w:hAnsi="宋体"/>
      <w:kern w:val="0"/>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4"/>
    <w:autoRedefine/>
    <w:qFormat/>
    <w:uiPriority w:val="99"/>
    <w:rPr>
      <w:rFonts w:eastAsia="仿宋"/>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pPr>
    <w:rPr>
      <w:kern w:val="0"/>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ind w:firstLine="480"/>
    </w:pPr>
    <w:rPr>
      <w:rFonts w:ascii="宋体" w:hAnsi="宋体"/>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ind w:left="432" w:hanging="432"/>
    </w:pPr>
    <w:rPr>
      <w:rFonts w:ascii="Arial" w:hAnsi="Arial"/>
      <w:kern w:val="0"/>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ind w:firstLine="480"/>
    </w:pPr>
    <w:rPr>
      <w:rFonts w:ascii="仿宋_GB2312" w:eastAsia="仿宋_GB2312"/>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4"/>
    <w:link w:val="433"/>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Char1"/>
    <w:link w:val="28"/>
    <w:autoRedefine/>
    <w:qFormat/>
    <w:uiPriority w:val="0"/>
    <w:rPr>
      <w:rFonts w:ascii="宋体" w:hAnsi="宋体" w:eastAsia="仿宋"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autoRedefine/>
    <w:qFormat/>
    <w:uiPriority w:val="0"/>
    <w:pPr>
      <w:adjustRightInd/>
      <w:jc w:val="center"/>
    </w:pPr>
    <w:rPr>
      <w:rFonts w:ascii="宋体" w:hAnsi="宋体" w:cs="宋体"/>
      <w:b/>
      <w:bCs/>
      <w:color w:val="000000"/>
      <w:szCs w:val="21"/>
    </w:rPr>
  </w:style>
  <w:style w:type="paragraph" w:customStyle="1" w:styleId="443">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jc w:val="center"/>
    </w:pPr>
    <w:rPr>
      <w:rFonts w:ascii="宋体" w:hAnsi="宋体" w:cs="宋体"/>
      <w:b/>
      <w:bCs/>
      <w:szCs w:val="20"/>
    </w:rPr>
  </w:style>
  <w:style w:type="paragraph" w:customStyle="1" w:styleId="446">
    <w:name w:val="标题4_自定义"/>
    <w:basedOn w:val="8"/>
    <w:autoRedefine/>
    <w:qFormat/>
    <w:uiPriority w:val="0"/>
    <w:pPr>
      <w:adjustRightInd/>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51">
    <w:name w:val="reader-word-layer"/>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pPr>
    <w:rPr>
      <w:rFonts w:ascii="Tahoma" w:hAnsi="Tahoma"/>
      <w:szCs w:val="20"/>
    </w:rPr>
  </w:style>
  <w:style w:type="paragraph" w:customStyle="1" w:styleId="458">
    <w:name w:val="style82 f9a f9a f9a"/>
    <w:basedOn w:val="1"/>
    <w:autoRedefine/>
    <w:qFormat/>
    <w:uiPriority w:val="0"/>
    <w:pPr>
      <w:widowControl/>
      <w:spacing w:before="100" w:beforeAutospacing="1" w:after="100" w:afterAutospacing="1" w:line="276" w:lineRule="auto"/>
    </w:pPr>
    <w:rPr>
      <w:rFonts w:ascii="宋体" w:hAnsi="宋体"/>
      <w:kern w:val="0"/>
      <w:szCs w:val="20"/>
    </w:rPr>
  </w:style>
  <w:style w:type="paragraph" w:customStyle="1" w:styleId="459">
    <w:name w:val="正文 编号"/>
    <w:basedOn w:val="1"/>
    <w:autoRedefine/>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460">
    <w:name w:val="Char Char Char Char Char Char Char Char"/>
    <w:basedOn w:val="1"/>
    <w:autoRedefine/>
    <w:qFormat/>
    <w:uiPriority w:val="0"/>
    <w:pPr>
      <w:tabs>
        <w:tab w:val="left" w:pos="360"/>
      </w:tabs>
    </w:pPr>
    <w:rPr>
      <w:szCs w:val="20"/>
    </w:rPr>
  </w:style>
  <w:style w:type="paragraph" w:customStyle="1" w:styleId="461">
    <w:name w:val="Char Char11 Char Char Char"/>
    <w:basedOn w:val="1"/>
    <w:autoRedefine/>
    <w:qFormat/>
    <w:uiPriority w:val="0"/>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rPr>
  </w:style>
  <w:style w:type="paragraph" w:customStyle="1" w:styleId="467">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ind w:firstLine="510"/>
    </w:pPr>
    <w:rPr>
      <w:szCs w:val="20"/>
    </w:rPr>
  </w:style>
  <w:style w:type="paragraph" w:customStyle="1" w:styleId="471">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6">
    <w:name w:val="样式 宋体 行距: 1.5 倍行距 首行缩进:  2 字符"/>
    <w:basedOn w:val="1"/>
    <w:autoRedefine/>
    <w:qFormat/>
    <w:uiPriority w:val="0"/>
    <w:pPr>
      <w:adjustRightInd/>
      <w:ind w:firstLine="420"/>
    </w:pPr>
    <w:rPr>
      <w:rFonts w:ascii="宋体" w:hAnsi="宋体"/>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pPr>
    <w:rPr>
      <w:sz w:val="28"/>
      <w:szCs w:val="20"/>
      <w:lang w:eastAsia="zh-TW"/>
    </w:rPr>
  </w:style>
  <w:style w:type="paragraph" w:customStyle="1" w:styleId="482">
    <w:name w:val="Char2 Char Char"/>
    <w:basedOn w:val="1"/>
    <w:autoRedefine/>
    <w:qFormat/>
    <w:uiPriority w:val="0"/>
    <w:pPr>
      <w:adjustRightInd/>
    </w:pPr>
    <w:rPr>
      <w:rFonts w:ascii="Tahoma" w:hAnsi="Tahoma"/>
      <w:szCs w:val="20"/>
    </w:rPr>
  </w:style>
  <w:style w:type="paragraph" w:customStyle="1" w:styleId="483">
    <w:name w:val="_Style 11"/>
    <w:basedOn w:val="1"/>
    <w:autoRedefine/>
    <w:qFormat/>
    <w:uiPriority w:val="34"/>
    <w:pPr>
      <w:adjustRightInd/>
      <w:ind w:firstLine="42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485">
    <w:name w:val="Char Char Char"/>
    <w:basedOn w:val="1"/>
    <w:autoRedefine/>
    <w:qFormat/>
    <w:uiPriority w:val="0"/>
    <w:rPr>
      <w:rFonts w:ascii="Tahoma" w:hAnsi="Tahoma"/>
      <w:szCs w:val="20"/>
    </w:rPr>
  </w:style>
  <w:style w:type="paragraph" w:customStyle="1" w:styleId="486">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3"/>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92">
    <w:name w:val="Char Char1 Char1"/>
    <w:basedOn w:val="1"/>
    <w:autoRedefine/>
    <w:qFormat/>
    <w:uiPriority w:val="6"/>
    <w:pPr>
      <w:widowControl/>
      <w:snapToGrid w:val="0"/>
      <w:spacing w:before="120" w:after="160"/>
      <w:ind w:right="-360"/>
    </w:pPr>
    <w:rPr>
      <w:rFonts w:ascii="Arial" w:hAnsi="Arial"/>
      <w:kern w:val="0"/>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pPr>
    <w:rPr>
      <w:rFonts w:ascii="Arial" w:hAnsi="Arial"/>
      <w:color w:val="000000"/>
      <w:kern w:val="0"/>
      <w:sz w:val="28"/>
      <w:szCs w:val="28"/>
    </w:rPr>
  </w:style>
  <w:style w:type="paragraph" w:customStyle="1" w:styleId="494">
    <w:name w:val="MM Topic 2"/>
    <w:basedOn w:val="6"/>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5"/>
    <w:next w:val="1"/>
    <w:autoRedefine/>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pPr>
    <w:rPr>
      <w:rFonts w:ascii="Calibri" w:hAnsi="Calibri"/>
      <w:szCs w:val="22"/>
    </w:rPr>
  </w:style>
  <w:style w:type="paragraph" w:customStyle="1" w:styleId="499">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7"/>
    <w:next w:val="1"/>
    <w:autoRedefine/>
    <w:qFormat/>
    <w:uiPriority w:val="0"/>
    <w:pPr>
      <w:spacing w:line="240" w:lineRule="auto"/>
    </w:pPr>
    <w:rPr>
      <w:sz w:val="28"/>
      <w:szCs w:val="28"/>
    </w:rPr>
  </w:style>
  <w:style w:type="paragraph" w:customStyle="1" w:styleId="502">
    <w:name w:val="FA正文"/>
    <w:basedOn w:val="1"/>
    <w:autoRedefine/>
    <w:qFormat/>
    <w:uiPriority w:val="0"/>
    <w:pPr>
      <w:ind w:firstLine="480"/>
    </w:pPr>
    <w:rPr>
      <w:rFonts w:hAnsi="宋体"/>
      <w:szCs w:val="20"/>
    </w:rPr>
  </w:style>
  <w:style w:type="paragraph" w:customStyle="1" w:styleId="503">
    <w:name w:val="MM Topic 5"/>
    <w:basedOn w:val="9"/>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jc w:val="center"/>
    </w:pPr>
    <w:rPr>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2">
    <w:name w:val="MM Topic 3"/>
    <w:basedOn w:val="7"/>
    <w:autoRedefine/>
    <w:qFormat/>
    <w:uiPriority w:val="0"/>
    <w:pPr>
      <w:tabs>
        <w:tab w:val="left" w:pos="1680"/>
      </w:tabs>
      <w:adjustRightInd/>
      <w:ind w:left="1680" w:hanging="420"/>
    </w:pPr>
  </w:style>
  <w:style w:type="paragraph" w:customStyle="1" w:styleId="513">
    <w:name w:val="标准小四"/>
    <w:basedOn w:val="1"/>
    <w:autoRedefine/>
    <w:qFormat/>
    <w:uiPriority w:val="0"/>
    <w:pPr>
      <w:ind w:firstLine="480"/>
    </w:pPr>
    <w:rPr>
      <w:rFonts w:ascii="Arial" w:hAnsi="Arial"/>
      <w:szCs w:val="21"/>
    </w:rPr>
  </w:style>
  <w:style w:type="paragraph" w:customStyle="1" w:styleId="514">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szCs w:val="21"/>
    </w:rPr>
  </w:style>
  <w:style w:type="paragraph" w:customStyle="1" w:styleId="516">
    <w:name w:val="Char Char Char Char Char Char1 Char"/>
    <w:basedOn w:val="1"/>
    <w:autoRedefine/>
    <w:qFormat/>
    <w:uiPriority w:val="0"/>
    <w:pPr>
      <w:widowControl/>
      <w:spacing w:after="160" w:line="240" w:lineRule="exac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Cs w:val="20"/>
    </w:rPr>
  </w:style>
  <w:style w:type="paragraph" w:customStyle="1" w:styleId="518">
    <w:name w:val="列出段落5"/>
    <w:basedOn w:val="1"/>
    <w:autoRedefine/>
    <w:qFormat/>
    <w:uiPriority w:val="0"/>
    <w:pPr>
      <w:ind w:firstLine="200"/>
    </w:pPr>
    <w:rPr>
      <w:rFonts w:eastAsia="楷体_GB2312" w:cs="Lucida Sans"/>
    </w:rPr>
  </w:style>
  <w:style w:type="paragraph" w:customStyle="1" w:styleId="519">
    <w:name w:val="font7"/>
    <w:basedOn w:val="1"/>
    <w:autoRedefine/>
    <w:qFormat/>
    <w:uiPriority w:val="0"/>
    <w:pPr>
      <w:widowControl/>
      <w:adjustRightInd/>
      <w:spacing w:before="100" w:beforeAutospacing="1" w:after="100" w:afterAutospacing="1"/>
      <w:ind w:firstLine="200"/>
    </w:pPr>
    <w:rPr>
      <w:kern w:val="0"/>
      <w:sz w:val="20"/>
      <w:szCs w:val="20"/>
    </w:rPr>
  </w:style>
  <w:style w:type="paragraph" w:customStyle="1" w:styleId="520">
    <w:name w:val="表格文字"/>
    <w:basedOn w:val="1"/>
    <w:next w:val="4"/>
    <w:autoRedefine/>
    <w:qFormat/>
    <w:uiPriority w:val="0"/>
    <w:pPr>
      <w:adjustRightInd/>
      <w:ind w:firstLine="200"/>
    </w:pPr>
    <w:rPr>
      <w:rFonts w:ascii="Arial" w:hAnsi="Arial"/>
      <w:spacing w:val="-5"/>
      <w:kern w:val="0"/>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5"/>
    <w:next w:val="1"/>
    <w:autoRedefine/>
    <w:unhideWhenUsed/>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524">
    <w:name w:val="样式 左侧:  0.85 厘米 首行缩进:  0.85 厘米"/>
    <w:basedOn w:val="1"/>
    <w:autoRedefine/>
    <w:qFormat/>
    <w:uiPriority w:val="0"/>
    <w:pPr>
      <w:adjustRightInd/>
    </w:pPr>
    <w:rPr>
      <w:rFonts w:cs="宋体"/>
      <w:szCs w:val="20"/>
    </w:rPr>
  </w:style>
  <w:style w:type="paragraph" w:customStyle="1" w:styleId="525">
    <w:name w:val="Char3 Char Char"/>
    <w:basedOn w:val="1"/>
    <w:autoRedefine/>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26">
    <w:name w:val="_Style 3"/>
    <w:basedOn w:val="1"/>
    <w:autoRedefine/>
    <w:qFormat/>
    <w:uiPriority w:val="0"/>
    <w:pPr>
      <w:adjustRightInd/>
      <w:ind w:firstLine="42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8">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jc w:val="right"/>
    </w:pPr>
  </w:style>
  <w:style w:type="paragraph" w:customStyle="1" w:styleId="530">
    <w:name w:val="Char Char11 Char Char Char Char Char Char Char Char Char"/>
    <w:basedOn w:val="1"/>
    <w:autoRedefine/>
    <w:qFormat/>
    <w:uiPriority w:val="0"/>
    <w:rPr>
      <w:szCs w:val="20"/>
    </w:rPr>
  </w:style>
  <w:style w:type="paragraph" w:customStyle="1" w:styleId="531">
    <w:name w:val="正文1.25"/>
    <w:basedOn w:val="1"/>
    <w:autoRedefine/>
    <w:qFormat/>
    <w:uiPriority w:val="0"/>
    <w:pPr>
      <w:adjustRightInd/>
      <w:spacing w:line="300" w:lineRule="auto"/>
      <w:ind w:firstLine="480"/>
    </w:pPr>
    <w:rPr>
      <w:szCs w:val="20"/>
    </w:rPr>
  </w:style>
  <w:style w:type="paragraph" w:customStyle="1" w:styleId="532">
    <w:name w:val="1正文"/>
    <w:basedOn w:val="1"/>
    <w:autoRedefine/>
    <w:qFormat/>
    <w:uiPriority w:val="0"/>
    <w:pPr>
      <w:adjustRightInd/>
      <w:ind w:firstLine="200"/>
    </w:pPr>
    <w:rPr>
      <w:rFonts w:ascii="仿宋_GB2312" w:hAnsi="Arial"/>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pPr>
    <w:rPr>
      <w:rFonts w:ascii="宋体" w:hAnsi="宋体"/>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autoRedefine/>
    <w:qFormat/>
    <w:uiPriority w:val="0"/>
    <w:rPr>
      <w:rFonts w:cs="宋体"/>
      <w:szCs w:val="20"/>
    </w:rPr>
  </w:style>
  <w:style w:type="paragraph" w:customStyle="1" w:styleId="540">
    <w:name w:val="彩色列表 - 强调文字颜色 11"/>
    <w:basedOn w:val="1"/>
    <w:autoRedefine/>
    <w:qFormat/>
    <w:uiPriority w:val="0"/>
    <w:pPr>
      <w:adjustRightInd/>
      <w:ind w:firstLine="42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ind w:firstLine="422"/>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546">
    <w:name w:val="样式 标题 2 + 宋体 左侧:  1.76 厘米 首行缩进:  0 厘米"/>
    <w:basedOn w:val="6"/>
    <w:autoRedefine/>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7">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8">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50">
    <w:name w:val="CM14"/>
    <w:basedOn w:val="240"/>
    <w:next w:val="240"/>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4">
    <w:name w:val="正文文字 2"/>
    <w:basedOn w:val="240"/>
    <w:next w:val="240"/>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58">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9">
    <w:name w:val="Char Char111"/>
    <w:basedOn w:val="1"/>
    <w:autoRedefine/>
    <w:qFormat/>
    <w:uiPriority w:val="0"/>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ind w:firstLine="200"/>
    </w:pPr>
    <w:rPr>
      <w:rFonts w:ascii="宋体" w:hAnsi="Calibri"/>
    </w:rPr>
  </w:style>
  <w:style w:type="paragraph" w:customStyle="1" w:styleId="565">
    <w:name w:val="正文格式"/>
    <w:basedOn w:val="1"/>
    <w:autoRedefine/>
    <w:qFormat/>
    <w:uiPriority w:val="0"/>
    <w:pPr>
      <w:widowControl/>
      <w:autoSpaceDE w:val="0"/>
      <w:autoSpaceDN w:val="0"/>
      <w:snapToGrid w:val="0"/>
      <w:spacing w:line="360" w:lineRule="atLeast"/>
      <w:ind w:firstLine="200"/>
      <w:textAlignment w:val="baseline"/>
    </w:pPr>
    <w:rPr>
      <w:kern w:val="0"/>
      <w:szCs w:val="20"/>
    </w:rPr>
  </w:style>
  <w:style w:type="paragraph" w:customStyle="1" w:styleId="566">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ind w:right="-360"/>
    </w:pPr>
    <w:rPr>
      <w:rFonts w:ascii="Arial" w:hAnsi="Arial"/>
      <w:kern w:val="0"/>
      <w:lang w:eastAsia="en-US"/>
    </w:rPr>
  </w:style>
  <w:style w:type="paragraph" w:customStyle="1" w:styleId="571">
    <w:name w:val="Char Char Char11"/>
    <w:basedOn w:val="1"/>
    <w:autoRedefine/>
    <w:qFormat/>
    <w:uiPriority w:val="0"/>
    <w:pPr>
      <w:widowControl/>
      <w:spacing w:after="160" w:line="240" w:lineRule="exac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pPr>
    <w:rPr>
      <w:rFonts w:ascii="宋体" w:hAnsi="宋体" w:cs="宋体"/>
      <w:kern w:val="0"/>
    </w:rPr>
  </w:style>
  <w:style w:type="paragraph" w:customStyle="1" w:styleId="576">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ind w:firstLine="420"/>
    </w:pPr>
    <w:rPr>
      <w:rFonts w:ascii="Calibri" w:hAnsi="Calibri"/>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Cs w:val="20"/>
    </w:rPr>
  </w:style>
  <w:style w:type="paragraph" w:customStyle="1" w:styleId="589">
    <w:name w:val="标题五"/>
    <w:basedOn w:val="1"/>
    <w:autoRedefine/>
    <w:qFormat/>
    <w:uiPriority w:val="0"/>
    <w:pPr>
      <w:adjustRightInd/>
      <w:spacing w:before="156" w:beforeLines="50"/>
    </w:pPr>
    <w:rPr>
      <w:b/>
    </w:rPr>
  </w:style>
  <w:style w:type="paragraph" w:customStyle="1" w:styleId="590">
    <w:name w:val="Char Char1101"/>
    <w:basedOn w:val="1"/>
    <w:autoRedefine/>
    <w:qFormat/>
    <w:uiPriority w:val="0"/>
    <w:rPr>
      <w:rFonts w:ascii="Tahoma" w:hAnsi="Tahoma"/>
      <w:szCs w:val="20"/>
    </w:rPr>
  </w:style>
  <w:style w:type="paragraph" w:customStyle="1" w:styleId="591">
    <w:name w:val="Char Char Char Char Char Char Char Char1"/>
    <w:basedOn w:val="1"/>
    <w:autoRedefine/>
    <w:qFormat/>
    <w:uiPriority w:val="0"/>
    <w:pPr>
      <w:tabs>
        <w:tab w:val="left" w:pos="360"/>
      </w:tabs>
    </w:pPr>
    <w:rPr>
      <w:szCs w:val="20"/>
    </w:rPr>
  </w:style>
  <w:style w:type="paragraph" w:customStyle="1" w:styleId="592">
    <w:name w:val="Char Char Char 字元 字元"/>
    <w:basedOn w:val="1"/>
    <w:autoRedefine/>
    <w:qFormat/>
    <w:uiPriority w:val="0"/>
    <w:pPr>
      <w:adjustRightInd/>
      <w:ind w:firstLine="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597">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6"/>
    <w:autoRedefine/>
    <w:qFormat/>
    <w:uiPriority w:val="0"/>
    <w:pPr>
      <w:spacing w:line="460" w:lineRule="exact"/>
      <w:outlineLvl w:val="2"/>
    </w:pPr>
    <w:rPr>
      <w:rFonts w:ascii="仿宋_GB2312" w:hAnsi="宋体" w:eastAsia="仿宋_GB2312"/>
      <w:b/>
      <w:bCs/>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pPr>
    <w:rPr>
      <w:rFonts w:ascii="仿宋_GB2312" w:eastAsia="仿宋_GB2312"/>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pPr>
    <w:rPr>
      <w:rFonts w:ascii="宋体"/>
      <w:szCs w:val="20"/>
    </w:rPr>
  </w:style>
  <w:style w:type="paragraph" w:customStyle="1" w:styleId="607">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Cs w:val="20"/>
    </w:rPr>
  </w:style>
  <w:style w:type="paragraph" w:customStyle="1" w:styleId="609">
    <w:name w:val="正文文字表格居中"/>
    <w:basedOn w:val="1"/>
    <w:next w:val="29"/>
    <w:autoRedefine/>
    <w:qFormat/>
    <w:uiPriority w:val="0"/>
    <w:pPr>
      <w:snapToGrid w:val="0"/>
    </w:pPr>
    <w:rPr>
      <w:rFonts w:ascii="宋体"/>
      <w:b/>
      <w:szCs w:val="20"/>
    </w:rPr>
  </w:style>
  <w:style w:type="paragraph" w:customStyle="1" w:styleId="610">
    <w:name w:val="规划正文"/>
    <w:basedOn w:val="1"/>
    <w:autoRedefine/>
    <w:qFormat/>
    <w:uiPriority w:val="0"/>
    <w:pPr>
      <w:adjustRightInd/>
      <w:spacing w:before="312" w:beforeLines="100"/>
    </w:pPr>
    <w:rPr>
      <w:rFonts w:ascii="Arial" w:hAnsi="Arial" w:eastAsia="仿宋_GB2312"/>
      <w:bCs/>
      <w:sz w:val="28"/>
    </w:rPr>
  </w:style>
  <w:style w:type="paragraph" w:customStyle="1" w:styleId="611">
    <w:name w:val="小节"/>
    <w:basedOn w:val="7"/>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615">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6">
    <w:name w:val="标题2"/>
    <w:basedOn w:val="6"/>
    <w:next w:val="1"/>
    <w:autoRedefine/>
    <w:qFormat/>
    <w:uiPriority w:val="0"/>
    <w:pPr>
      <w:tabs>
        <w:tab w:val="left" w:pos="578"/>
        <w:tab w:val="left" w:pos="900"/>
        <w:tab w:val="left" w:pos="1440"/>
      </w:tabs>
      <w:ind w:left="1440" w:hanging="360"/>
    </w:pPr>
    <w:rPr>
      <w:rFonts w:ascii="仿宋" w:cs="宋体"/>
      <w:bCs w:val="0"/>
      <w:szCs w:val="28"/>
    </w:rPr>
  </w:style>
  <w:style w:type="paragraph" w:customStyle="1" w:styleId="617">
    <w:name w:val="List Paragraph1"/>
    <w:basedOn w:val="1"/>
    <w:autoRedefine/>
    <w:qFormat/>
    <w:uiPriority w:val="0"/>
    <w:pPr>
      <w:ind w:firstLine="200"/>
    </w:pPr>
    <w:rPr>
      <w:rFonts w:eastAsia="楷体_GB2312" w:cs="Lucida Sans"/>
    </w:rPr>
  </w:style>
  <w:style w:type="paragraph" w:customStyle="1" w:styleId="618">
    <w:name w:val="样式 标题 3标题 3 Char第二层条h33Bold Headbh章标题1小标题level_3PIM 3..."/>
    <w:basedOn w:val="7"/>
    <w:autoRedefine/>
    <w:qFormat/>
    <w:uiPriority w:val="0"/>
    <w:pPr>
      <w:snapToGrid w:val="0"/>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1">
    <w:name w:val="Char3 Char Char Char"/>
    <w:basedOn w:val="1"/>
    <w:autoRedefine/>
    <w:qFormat/>
    <w:uiPriority w:val="0"/>
    <w:pPr>
      <w:widowControl/>
      <w:adjustRightInd/>
      <w:spacing w:after="160" w:line="240" w:lineRule="exac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627">
    <w:name w:val="Char Char11 Char Char Char Char Char Char Char Char Char11"/>
    <w:basedOn w:val="1"/>
    <w:autoRedefine/>
    <w:qFormat/>
    <w:uiPriority w:val="0"/>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9">
    <w:name w:val="样式  + 首行缩进:  2 字符"/>
    <w:basedOn w:val="1"/>
    <w:autoRedefine/>
    <w:qFormat/>
    <w:uiPriority w:val="0"/>
    <w:pPr>
      <w:adjustRightInd/>
      <w:spacing w:before="60" w:after="60"/>
      <w:ind w:firstLine="200"/>
    </w:pPr>
    <w:rPr>
      <w:sz w:val="28"/>
      <w:szCs w:val="20"/>
    </w:rPr>
  </w:style>
  <w:style w:type="paragraph" w:customStyle="1" w:styleId="630">
    <w:name w:val="MM Topic 1"/>
    <w:basedOn w:val="5"/>
    <w:autoRedefine/>
    <w:qFormat/>
    <w:uiPriority w:val="0"/>
    <w:pPr>
      <w:tabs>
        <w:tab w:val="left" w:pos="840"/>
      </w:tabs>
      <w:adjustRightInd/>
      <w:ind w:left="840" w:hanging="420"/>
    </w:pPr>
  </w:style>
  <w:style w:type="paragraph" w:customStyle="1" w:styleId="631">
    <w:name w:val="样式 标题 2标题2H2Heading 2 HiddenHeading 2 CCBSheading 22nd lev..."/>
    <w:basedOn w:val="6"/>
    <w:autoRedefine/>
    <w:qFormat/>
    <w:uiPriority w:val="0"/>
    <w:pPr>
      <w:widowControl/>
      <w:spacing w:before="260" w:after="260" w:line="416" w:lineRule="auto"/>
      <w:ind w:firstLine="0"/>
    </w:pPr>
    <w:rPr>
      <w:rFonts w:ascii="Arial" w:hAnsi="Arial" w:eastAsia="黑体"/>
      <w:sz w:val="30"/>
      <w:szCs w:val="21"/>
    </w:rPr>
  </w:style>
  <w:style w:type="paragraph" w:customStyle="1" w:styleId="632">
    <w:name w:val="文本正文 Char"/>
    <w:basedOn w:val="1"/>
    <w:autoRedefine/>
    <w:qFormat/>
    <w:uiPriority w:val="0"/>
    <w:pPr>
      <w:ind w:firstLine="200"/>
    </w:pPr>
    <w:rPr>
      <w:kern w:val="0"/>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8"/>
    <w:autoRedefine/>
    <w:qFormat/>
    <w:uiPriority w:val="0"/>
    <w:pPr>
      <w:keepLines w:val="0"/>
      <w:snapToGrid w:val="0"/>
      <w:spacing w:line="300" w:lineRule="auto"/>
    </w:pPr>
    <w:rPr>
      <w:rFonts w:ascii="Arial Narrow" w:hAnsi="Arial Narrow" w:eastAsia="仿宋_GB2312"/>
      <w:bCs w:val="0"/>
      <w:color w:val="00000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637">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pPr>
    <w:rPr>
      <w:rFonts w:ascii="Arial" w:hAnsi="Arial"/>
      <w:kern w:val="0"/>
      <w:lang w:eastAsia="en-US"/>
    </w:rPr>
  </w:style>
  <w:style w:type="paragraph" w:customStyle="1" w:styleId="641">
    <w:name w:val="button"/>
    <w:basedOn w:val="1"/>
    <w:autoRedefine/>
    <w:qFormat/>
    <w:uiPriority w:val="0"/>
    <w:pPr>
      <w:widowControl/>
      <w:spacing w:before="100" w:beforeAutospacing="1" w:after="100" w:afterAutospacing="1"/>
    </w:pPr>
    <w:rPr>
      <w:rFonts w:ascii="Arial Unicode MS" w:hAnsi="Arial Unicode MS"/>
      <w:color w:val="000000"/>
      <w:kern w:val="0"/>
    </w:rPr>
  </w:style>
  <w:style w:type="paragraph" w:customStyle="1" w:styleId="642">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ind w:firstLine="200"/>
    </w:pPr>
    <w:rPr>
      <w:rFonts w:ascii="Arial" w:hAnsi="Arial"/>
      <w:szCs w:val="20"/>
    </w:rPr>
  </w:style>
  <w:style w:type="paragraph" w:customStyle="1" w:styleId="651">
    <w:name w:val="Char1 Char Char Char1"/>
    <w:basedOn w:val="1"/>
    <w:autoRedefine/>
    <w:qFormat/>
    <w:uiPriority w:val="0"/>
    <w:pPr>
      <w:adjustRightInd/>
      <w:ind w:firstLine="200"/>
    </w:pPr>
    <w:rPr>
      <w:rFonts w:ascii="Tahoma" w:hAnsi="Tahoma"/>
      <w:szCs w:val="20"/>
    </w:rPr>
  </w:style>
  <w:style w:type="paragraph" w:customStyle="1" w:styleId="652">
    <w:name w:val="a1"/>
    <w:basedOn w:val="1"/>
    <w:autoRedefine/>
    <w:qFormat/>
    <w:uiPriority w:val="0"/>
    <w:pPr>
      <w:widowControl/>
      <w:spacing w:line="300" w:lineRule="atLeas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Cs w:val="20"/>
    </w:rPr>
  </w:style>
  <w:style w:type="paragraph" w:customStyle="1" w:styleId="659">
    <w:name w:val="Char1 Char Char Char"/>
    <w:basedOn w:val="1"/>
    <w:autoRedefine/>
    <w:qFormat/>
    <w:uiPriority w:val="0"/>
    <w:pPr>
      <w:widowControl/>
      <w:snapToGrid w:val="0"/>
      <w:spacing w:before="120" w:after="160"/>
      <w:ind w:right="-360"/>
    </w:pPr>
    <w:rPr>
      <w:rFonts w:ascii="Arial" w:hAnsi="Arial"/>
      <w:kern w:val="0"/>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pPr>
    <w:rPr>
      <w:rFonts w:ascii="宋体" w:hAnsi="宋体" w:cs="宋体"/>
      <w:kern w:val="0"/>
    </w:rPr>
  </w:style>
  <w:style w:type="paragraph" w:customStyle="1" w:styleId="666">
    <w:name w:val="样式 标题 1Level 1 HeadPIM 1Section Headh1l11Heading 0Datash..."/>
    <w:basedOn w:val="5"/>
    <w:autoRedefine/>
    <w:qFormat/>
    <w:uiPriority w:val="0"/>
    <w:pPr>
      <w:keepNext w:val="0"/>
      <w:keepLines w:val="0"/>
      <w:spacing w:before="0" w:after="100"/>
      <w:jc w:val="left"/>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68">
    <w:name w:val="样式 标题 1章节第一层h1H"/>
    <w:basedOn w:val="5"/>
    <w:autoRedefine/>
    <w:qFormat/>
    <w:uiPriority w:val="0"/>
    <w:pPr>
      <w:keepNext w:val="0"/>
      <w:keepLines w:val="0"/>
      <w:spacing w:before="0" w:after="0" w:line="240" w:lineRule="auto"/>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672">
    <w:name w:val="Body Text 2*"/>
    <w:basedOn w:val="1"/>
    <w:autoRedefine/>
    <w:qFormat/>
    <w:uiPriority w:val="6"/>
    <w:pPr>
      <w:widowControl/>
      <w:adjustRightInd/>
      <w:ind w:left="720" w:hanging="720"/>
    </w:pPr>
    <w:rPr>
      <w:color w:val="000000"/>
      <w:kern w:val="0"/>
      <w:szCs w:val="20"/>
      <w:lang w:val="en-GB"/>
    </w:rPr>
  </w:style>
  <w:style w:type="paragraph" w:customStyle="1" w:styleId="673">
    <w:name w:val="表1"/>
    <w:basedOn w:val="1"/>
    <w:autoRedefine/>
    <w:qFormat/>
    <w:uiPriority w:val="0"/>
    <w:pPr>
      <w:tabs>
        <w:tab w:val="left" w:pos="703"/>
      </w:tabs>
      <w:adjustRightInd/>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6">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7">
    <w:name w:val="2级标题"/>
    <w:basedOn w:val="678"/>
    <w:autoRedefine/>
    <w:qFormat/>
    <w:uiPriority w:val="0"/>
    <w:pPr>
      <w:jc w:val="left"/>
      <w:outlineLvl w:val="1"/>
    </w:pPr>
    <w:rPr>
      <w:rFonts w:ascii="Times New Roman" w:hAnsi="Times New Roman"/>
      <w:sz w:val="30"/>
    </w:rPr>
  </w:style>
  <w:style w:type="paragraph" w:customStyle="1" w:styleId="678">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pPr>
    <w:rPr>
      <w:rFonts w:ascii="宋体" w:hAnsi="宋体"/>
      <w:kern w:val="0"/>
      <w:szCs w:val="20"/>
    </w:rPr>
  </w:style>
  <w:style w:type="paragraph" w:customStyle="1" w:styleId="685">
    <w:name w:val="普通正文"/>
    <w:basedOn w:val="1"/>
    <w:autoRedefine/>
    <w:qFormat/>
    <w:uiPriority w:val="0"/>
    <w:pPr>
      <w:tabs>
        <w:tab w:val="left" w:pos="2280"/>
      </w:tabs>
      <w:spacing w:before="120" w:after="120"/>
      <w:ind w:firstLine="480"/>
      <w:textAlignment w:val="baseline"/>
    </w:pPr>
    <w:rPr>
      <w:rFonts w:ascii="Arial" w:hAnsi="Arial"/>
      <w:kern w:val="0"/>
    </w:rPr>
  </w:style>
  <w:style w:type="paragraph" w:customStyle="1" w:styleId="686">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8">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90">
    <w:name w:val="xl73"/>
    <w:basedOn w:val="1"/>
    <w:autoRedefine/>
    <w:qFormat/>
    <w:uiPriority w:val="0"/>
    <w:pPr>
      <w:widowControl/>
      <w:adjustRightInd/>
      <w:spacing w:before="100" w:beforeAutospacing="1" w:after="100" w:afterAutospacing="1"/>
    </w:pPr>
    <w:rPr>
      <w:rFonts w:ascii="微软雅黑" w:hAnsi="微软雅黑" w:eastAsia="微软雅黑" w:cs="宋体"/>
      <w:kern w:val="0"/>
      <w:sz w:val="20"/>
      <w:szCs w:val="20"/>
    </w:rPr>
  </w:style>
  <w:style w:type="paragraph" w:customStyle="1" w:styleId="691">
    <w:name w:val="MM Topic 4"/>
    <w:basedOn w:val="8"/>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p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rPr>
      <w:szCs w:val="20"/>
    </w:rPr>
  </w:style>
  <w:style w:type="paragraph" w:customStyle="1" w:styleId="695">
    <w:name w:val="金宏发行正文 Char"/>
    <w:basedOn w:val="1"/>
    <w:qFormat/>
    <w:uiPriority w:val="0"/>
    <w:pPr>
      <w:adjustRightInd/>
      <w:spacing w:line="500" w:lineRule="exact"/>
      <w:ind w:firstLine="56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7">
    <w:name w:val="body text bold"/>
    <w:basedOn w:val="28"/>
    <w:autoRedefine/>
    <w:qFormat/>
    <w:uiPriority w:val="0"/>
    <w:pPr>
      <w:widowControl/>
      <w:autoSpaceDE/>
      <w:autoSpaceDN/>
      <w:adjustRightInd/>
      <w:spacing w:line="240" w:lineRule="auto"/>
      <w:ind w:firstLine="200" w:firstLineChars="200"/>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pPr>
    <w:rPr>
      <w:rFonts w:ascii="宋体"/>
      <w:kern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3">
    <w:name w:val="style25"/>
    <w:basedOn w:val="1"/>
    <w:autoRedefine/>
    <w:qFormat/>
    <w:uiPriority w:val="0"/>
    <w:pPr>
      <w:widowControl/>
      <w:adjustRightInd/>
      <w:spacing w:before="100" w:beforeAutospacing="1" w:after="100" w:afterAutospacing="1"/>
      <w:ind w:firstLine="200"/>
    </w:pPr>
    <w:rPr>
      <w:rFonts w:ascii="宋体" w:hAnsi="宋体" w:cs="宋体"/>
      <w:color w:val="557AAF"/>
      <w:kern w:val="0"/>
      <w:sz w:val="18"/>
      <w:szCs w:val="18"/>
    </w:rPr>
  </w:style>
  <w:style w:type="paragraph" w:customStyle="1" w:styleId="704">
    <w:name w:val="单元格居中"/>
    <w:basedOn w:val="1"/>
    <w:autoRedefine/>
    <w:qFormat/>
    <w:uiPriority w:val="0"/>
    <w:pPr>
      <w:adjustRightInd/>
      <w:jc w:val="center"/>
    </w:pPr>
  </w:style>
  <w:style w:type="paragraph" w:customStyle="1" w:styleId="705">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3"/>
    <w:autoRedefine/>
    <w:qFormat/>
    <w:uiPriority w:val="0"/>
    <w:pPr>
      <w:autoSpaceDE w:val="0"/>
      <w:autoSpaceDN w:val="0"/>
      <w:snapToGrid w:val="0"/>
      <w:spacing w:after="120"/>
      <w:ind w:left="420" w:leftChars="200" w:firstLine="480"/>
    </w:pPr>
    <w:rPr>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pPr>
    <w:rPr>
      <w:szCs w:val="20"/>
    </w:rPr>
  </w:style>
  <w:style w:type="paragraph" w:customStyle="1" w:styleId="710">
    <w:name w:val="Char Char1121"/>
    <w:basedOn w:val="1"/>
    <w:autoRedefine/>
    <w:qFormat/>
    <w:uiPriority w:val="0"/>
    <w:rPr>
      <w:szCs w:val="20"/>
    </w:rPr>
  </w:style>
  <w:style w:type="paragraph" w:customStyle="1" w:styleId="711">
    <w:name w:val="小项目标题"/>
    <w:basedOn w:val="1"/>
    <w:autoRedefine/>
    <w:qFormat/>
    <w:uiPriority w:val="0"/>
    <w:pPr>
      <w:adjustRightInd/>
      <w:spacing w:before="100" w:beforeAutospacing="1" w:after="100" w:afterAutospacing="1"/>
      <w:ind w:left="480" w:leftChars="200" w:firstLine="200"/>
    </w:p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ind w:firstLine="200"/>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3">
    <w:name w:val="样式 标题 2 + 四号"/>
    <w:basedOn w:val="6"/>
    <w:autoRedefine/>
    <w:qFormat/>
    <w:uiPriority w:val="0"/>
    <w:pPr>
      <w:spacing w:before="120" w:after="120"/>
      <w:ind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7">
    <w:name w:val="4"/>
    <w:basedOn w:val="1"/>
    <w:next w:val="40"/>
    <w:autoRedefine/>
    <w:qFormat/>
    <w:uiPriority w:val="0"/>
    <w:pPr>
      <w:spacing w:after="120" w:line="480" w:lineRule="auto"/>
      <w:ind w:left="420" w:leftChars="200"/>
    </w:pPr>
    <w:rPr>
      <w:szCs w:val="20"/>
    </w:rPr>
  </w:style>
  <w:style w:type="paragraph" w:customStyle="1" w:styleId="728">
    <w:name w:val="tableheading"/>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pPr>
    <w:rPr>
      <w:rFonts w:ascii="宋体" w:hAnsi="宋体"/>
      <w:kern w:val="0"/>
      <w:szCs w:val="20"/>
    </w:rPr>
  </w:style>
  <w:style w:type="paragraph" w:customStyle="1" w:styleId="730">
    <w:name w:val="样式 标题 3H3 + 两端对齐"/>
    <w:basedOn w:val="7"/>
    <w:autoRedefine/>
    <w:qFormat/>
    <w:uiPriority w:val="0"/>
    <w:pPr>
      <w:keepLines w:val="0"/>
      <w:spacing w:line="240" w:lineRule="auto"/>
    </w:pPr>
    <w:rPr>
      <w:rFonts w:cs="宋体"/>
      <w:sz w:val="21"/>
      <w:szCs w:val="20"/>
    </w:rPr>
  </w:style>
  <w:style w:type="paragraph" w:customStyle="1" w:styleId="731">
    <w:name w:val="样式 仿宋_GB2312 小三 左侧:  1.06 厘米"/>
    <w:basedOn w:val="1"/>
    <w:autoRedefine/>
    <w:qFormat/>
    <w:uiPriority w:val="0"/>
    <w:pPr>
      <w:ind w:left="601"/>
    </w:pPr>
    <w:rPr>
      <w:rFonts w:ascii="仿宋_GB2312" w:eastAsia="仿宋_GB2312"/>
      <w:szCs w:val="20"/>
    </w:rPr>
  </w:style>
  <w:style w:type="paragraph" w:customStyle="1" w:styleId="732">
    <w:name w:val="小标题"/>
    <w:basedOn w:val="1"/>
    <w:autoRedefine/>
    <w:qFormat/>
    <w:uiPriority w:val="0"/>
    <w:pPr>
      <w:spacing w:before="120" w:line="360" w:lineRule="atLeast"/>
      <w:ind w:left="1134"/>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8">
    <w:name w:val="Picture"/>
    <w:basedOn w:val="1"/>
    <w:next w:val="21"/>
    <w:autoRedefine/>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pPr>
    <w:rPr>
      <w:szCs w:val="20"/>
    </w:rPr>
  </w:style>
  <w:style w:type="paragraph" w:customStyle="1" w:styleId="741">
    <w:name w:val="Char1 Char Char Char21"/>
    <w:basedOn w:val="1"/>
    <w:autoRedefine/>
    <w:qFormat/>
    <w:uiPriority w:val="0"/>
    <w:rPr>
      <w:rFonts w:ascii="Tahoma" w:hAnsi="Tahoma"/>
      <w:szCs w:val="20"/>
    </w:rPr>
  </w:style>
  <w:style w:type="paragraph" w:customStyle="1" w:styleId="742">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3">
    <w:name w:val="正文（标题三）"/>
    <w:basedOn w:val="1"/>
    <w:autoRedefine/>
    <w:qFormat/>
    <w:uiPriority w:val="0"/>
    <w:pPr>
      <w:ind w:firstLine="200"/>
    </w:pPr>
  </w:style>
  <w:style w:type="paragraph" w:customStyle="1" w:styleId="744">
    <w:name w:val="样式 正1 + 首行缩进:  2 字符"/>
    <w:basedOn w:val="1"/>
    <w:autoRedefine/>
    <w:qFormat/>
    <w:uiPriority w:val="0"/>
    <w:pPr>
      <w:adjustRightInd/>
      <w:ind w:firstLine="480"/>
    </w:pPr>
    <w:rPr>
      <w:rFonts w:ascii="仿宋_GB2312" w:eastAsia="仿宋_GB2312"/>
    </w:rPr>
  </w:style>
  <w:style w:type="paragraph" w:customStyle="1" w:styleId="745">
    <w:name w:val="xl66"/>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46">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7">
    <w:name w:val="Default Text"/>
    <w:basedOn w:val="1"/>
    <w:autoRedefine/>
    <w:qFormat/>
    <w:uiPriority w:val="0"/>
    <w:pPr>
      <w:widowControl/>
      <w:overflowPunct w:val="0"/>
      <w:autoSpaceDE w:val="0"/>
      <w:autoSpaceDN w:val="0"/>
      <w:ind w:firstLine="480"/>
      <w:textAlignment w:val="baseline"/>
    </w:pPr>
    <w:rPr>
      <w:rFonts w:ascii="宋体" w:hAnsi="宋体" w:eastAsia="微软雅黑"/>
      <w:kern w:val="0"/>
      <w:szCs w:val="20"/>
    </w:rPr>
  </w:style>
  <w:style w:type="paragraph" w:customStyle="1" w:styleId="748">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autoRedefine/>
    <w:qFormat/>
    <w:uiPriority w:val="0"/>
    <w:pPr>
      <w:adjustRightInd/>
      <w:ind w:firstLine="200"/>
    </w:pPr>
    <w:rPr>
      <w:rFonts w:ascii="Tahoma" w:hAnsi="Tahoma"/>
      <w:szCs w:val="20"/>
    </w:rPr>
  </w:style>
  <w:style w:type="paragraph" w:customStyle="1" w:styleId="750">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autoRedefine/>
    <w:qFormat/>
    <w:uiPriority w:val="0"/>
    <w:pPr>
      <w:adjustRightInd/>
      <w:ind w:firstLine="200"/>
    </w:pPr>
    <w:rPr>
      <w:rFonts w:ascii="微软雅黑" w:hAnsi="Calibri" w:eastAsia="微软雅黑"/>
      <w:kern w:val="0"/>
      <w:szCs w:val="20"/>
    </w:rPr>
  </w:style>
  <w:style w:type="paragraph" w:customStyle="1" w:styleId="755">
    <w:name w:val="四号　首行缩进"/>
    <w:basedOn w:val="1"/>
    <w:autoRedefine/>
    <w:qFormat/>
    <w:uiPriority w:val="0"/>
    <w:pPr>
      <w:adjustRightInd/>
    </w:pPr>
    <w:rPr>
      <w:rFonts w:ascii="宋体" w:hAnsi="宋体"/>
      <w:szCs w:val="20"/>
    </w:rPr>
  </w:style>
  <w:style w:type="paragraph" w:customStyle="1" w:styleId="756">
    <w:name w:val="深色列表 - 强调文字颜色 51"/>
    <w:basedOn w:val="1"/>
    <w:autoRedefine/>
    <w:qFormat/>
    <w:uiPriority w:val="0"/>
    <w:pPr>
      <w:adjustRightInd/>
      <w:ind w:firstLine="200"/>
    </w:pPr>
    <w:rPr>
      <w:rFonts w:eastAsia="楷体_GB2312" w:cs="Lucida Sans"/>
    </w:rPr>
  </w:style>
  <w:style w:type="paragraph" w:customStyle="1" w:styleId="757">
    <w:name w:val="Char Char Char Char Char Char Char Char Char Char Char1 Char"/>
    <w:basedOn w:val="1"/>
    <w:autoRedefine/>
    <w:qFormat/>
    <w:uiPriority w:val="0"/>
    <w:pPr>
      <w:adjustRightInd/>
    </w:pPr>
    <w:rPr>
      <w:rFonts w:ascii="Tahoma" w:hAnsi="Tahoma"/>
    </w:rPr>
  </w:style>
  <w:style w:type="paragraph" w:customStyle="1" w:styleId="758">
    <w:name w:val="Char Char Char Char11"/>
    <w:basedOn w:val="1"/>
    <w:autoRedefine/>
    <w:qFormat/>
    <w:uiPriority w:val="0"/>
    <w:rPr>
      <w:rFonts w:ascii="Tahoma" w:hAnsi="Tahoma"/>
      <w:szCs w:val="20"/>
    </w:rPr>
  </w:style>
  <w:style w:type="paragraph" w:customStyle="1" w:styleId="759">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Cs w:val="20"/>
    </w:rPr>
  </w:style>
  <w:style w:type="paragraph" w:customStyle="1" w:styleId="761">
    <w:name w:val="标1"/>
    <w:basedOn w:val="1"/>
    <w:autoRedefine/>
    <w:qFormat/>
    <w:uiPriority w:val="0"/>
    <w:pPr>
      <w:widowControl/>
      <w:tabs>
        <w:tab w:val="left" w:pos="1020"/>
      </w:tabs>
      <w:snapToGrid w:val="0"/>
      <w:spacing w:before="312" w:beforeLines="100"/>
      <w:ind w:left="1020" w:hanging="420"/>
      <w:outlineLvl w:val="0"/>
    </w:pPr>
    <w:rPr>
      <w:rFonts w:ascii="Arial Narrow" w:hAnsi="Arial Narrow" w:eastAsia="仿宋_GB2312"/>
      <w:b/>
      <w:spacing w:val="20"/>
      <w:kern w:val="0"/>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autoRedefine/>
    <w:qFormat/>
    <w:uiPriority w:val="34"/>
    <w:pPr>
      <w:adjustRightInd/>
      <w:ind w:firstLine="42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pPr>
    <w:rPr>
      <w:rFonts w:ascii="Futura Bk" w:hAnsi="Futura Bk" w:cs="Futura Bk"/>
      <w:kern w:val="0"/>
      <w:sz w:val="18"/>
      <w:szCs w:val="18"/>
    </w:rPr>
  </w:style>
  <w:style w:type="paragraph" w:customStyle="1" w:styleId="767">
    <w:name w:val="列出段落*"/>
    <w:basedOn w:val="1"/>
    <w:autoRedefine/>
    <w:qFormat/>
    <w:uiPriority w:val="0"/>
    <w:pPr>
      <w:adjustRightInd/>
      <w:ind w:firstLine="200"/>
    </w:pPr>
    <w:rPr>
      <w:rFonts w:eastAsia="楷体_GB2312" w:cs="Lucida Sans Unicode"/>
      <w:color w:val="000000"/>
      <w:kern w:val="1"/>
    </w:rPr>
  </w:style>
  <w:style w:type="paragraph" w:customStyle="1" w:styleId="768">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ind w:firstLine="48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pPr>
    <w:rPr>
      <w:rFonts w:ascii="Verdana" w:hAnsi="Verdana" w:eastAsia="仿宋_GB2312"/>
      <w:kern w:val="0"/>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8"/>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1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Cs w:val="20"/>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ind w:firstLine="480"/>
    </w:pPr>
    <w:rPr>
      <w:rFonts w:ascii="宋体" w:hAnsi="宋体" w:eastAsia="微软雅黑" w:cs="宋体"/>
      <w:kern w:val="0"/>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4"/>
    <w:autoRedefine/>
    <w:qFormat/>
    <w:uiPriority w:val="0"/>
    <w:pPr>
      <w:adjustRightInd/>
      <w:snapToGrid/>
      <w:spacing w:before="100" w:beforeAutospacing="1" w:after="100" w:afterLines="50" w:afterAutospacing="1" w:line="360" w:lineRule="auto"/>
      <w:ind w:firstLine="480"/>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7"/>
    <w:next w:val="56"/>
    <w:autoRedefine/>
    <w:qFormat/>
    <w:uiPriority w:val="0"/>
    <w:pPr>
      <w:tabs>
        <w:tab w:val="clear" w:pos="900"/>
      </w:tabs>
    </w:pPr>
    <w:rPr>
      <w:rFonts w:ascii="仿宋" w:hAnsi="仿宋" w:cs="仿宋"/>
    </w:rPr>
  </w:style>
  <w:style w:type="paragraph" w:customStyle="1" w:styleId="791">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2">
    <w:name w:val="Char Char Char1"/>
    <w:basedOn w:val="1"/>
    <w:autoRedefine/>
    <w:qFormat/>
    <w:uiPriority w:val="6"/>
    <w:pPr>
      <w:widowControl/>
      <w:spacing w:after="160" w:line="240" w:lineRule="exac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pPr>
    <w:rPr>
      <w:rFonts w:ascii="Tahoma" w:hAnsi="Tahoma"/>
      <w:szCs w:val="20"/>
    </w:rPr>
  </w:style>
  <w:style w:type="paragraph" w:customStyle="1" w:styleId="794">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5"/>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60"/>
    <w:next w:val="645"/>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9"/>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pPr>
    <w:rPr>
      <w:rFonts w:ascii="Helvetica" w:hAnsi="Helvetica"/>
      <w:kern w:val="1"/>
      <w:sz w:val="20"/>
      <w:szCs w:val="20"/>
    </w:rPr>
  </w:style>
  <w:style w:type="paragraph" w:customStyle="1" w:styleId="817">
    <w:name w:val="正文文字缩进2字"/>
    <w:basedOn w:val="28"/>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pPr>
    <w:rPr>
      <w:rFonts w:ascii="Tahoma" w:hAnsi="Tahoma"/>
    </w:rPr>
  </w:style>
  <w:style w:type="paragraph" w:customStyle="1" w:styleId="823">
    <w:name w:val="Char Char Char Char2"/>
    <w:basedOn w:val="1"/>
    <w:autoRedefine/>
    <w:qFormat/>
    <w:uiPriority w:val="0"/>
    <w:pPr>
      <w:widowControl/>
      <w:spacing w:after="160" w:line="240" w:lineRule="exac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830">
    <w:name w:val="数字标题4"/>
    <w:basedOn w:val="8"/>
    <w:autoRedefine/>
    <w:qFormat/>
    <w:uiPriority w:val="0"/>
    <w:pPr>
      <w:tabs>
        <w:tab w:val="left" w:pos="0"/>
        <w:tab w:val="clear" w:pos="864"/>
      </w:tabs>
      <w:ind w:left="1"/>
    </w:pPr>
    <w:rPr>
      <w:rFonts w:eastAsia="仿宋_GB2312" w:cs="Arial"/>
      <w:b w:val="0"/>
      <w:bCs w:val="0"/>
      <w:color w:val="00000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4"/>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40"/>
    <w:autoRedefine/>
    <w:qFormat/>
    <w:uiPriority w:val="0"/>
    <w:pPr>
      <w:adjustRightInd/>
      <w:ind w:firstLine="560" w:firstLineChars="200"/>
      <w:textAlignment w:val="auto"/>
    </w:pPr>
    <w:rPr>
      <w:rFonts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44">
    <w:name w:val="模板普通正文"/>
    <w:basedOn w:val="3"/>
    <w:autoRedefine/>
    <w:qFormat/>
    <w:uiPriority w:val="0"/>
    <w:pPr>
      <w:adjustRightInd/>
      <w:spacing w:before="156" w:beforeLines="50" w:after="10" w:line="360" w:lineRule="auto"/>
      <w:ind w:firstLine="175" w:firstLineChars="175"/>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852">
    <w:name w:val="Char Char Char Char Char Char1 Char2"/>
    <w:basedOn w:val="1"/>
    <w:autoRedefine/>
    <w:qFormat/>
    <w:uiPriority w:val="0"/>
    <w:pPr>
      <w:widowControl/>
      <w:spacing w:after="160" w:line="240" w:lineRule="exac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autoRedefine/>
    <w:qFormat/>
    <w:uiPriority w:val="0"/>
    <w:pPr>
      <w:snapToGrid w:val="0"/>
      <w:ind w:firstLine="0"/>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1">
    <w:name w:val="Char Char1"/>
    <w:basedOn w:val="1"/>
    <w:autoRedefine/>
    <w:qFormat/>
    <w:uiPriority w:val="0"/>
    <w:pPr>
      <w:widowControl/>
      <w:spacing w:after="160" w:line="240" w:lineRule="exac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pPr>
    <w:rPr>
      <w:rFonts w:ascii="仿宋" w:hAnsi="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snapToGrid w:val="0"/>
    </w:pPr>
    <w:rPr>
      <w:rFonts w:ascii="Arial" w:hAnsi="Arial" w:eastAsia="黑体"/>
      <w:snapToGrid w:val="0"/>
      <w:kern w:val="0"/>
      <w:sz w:val="20"/>
      <w:szCs w:val="21"/>
    </w:rPr>
  </w:style>
  <w:style w:type="paragraph" w:customStyle="1" w:styleId="872">
    <w:name w:val="样式 列表编号 + 段后: 0.5 行"/>
    <w:basedOn w:val="20"/>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23"/>
    <w:autoRedefine/>
    <w:qFormat/>
    <w:uiPriority w:val="0"/>
    <w:pPr>
      <w:snapToGrid w:val="0"/>
    </w:pPr>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napToGrid w:val="0"/>
      <w:spacing w:before="120" w:after="160"/>
      <w:ind w:right="-360"/>
    </w:pPr>
    <w:rPr>
      <w:rFonts w:ascii="Arial" w:hAnsi="Arial"/>
      <w:kern w:val="0"/>
      <w:lang w:eastAsia="en-US"/>
    </w:rPr>
  </w:style>
  <w:style w:type="paragraph" w:customStyle="1" w:styleId="877">
    <w:name w:val="_Style 94"/>
    <w:basedOn w:val="1"/>
    <w:next w:val="263"/>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napToGrid w:val="0"/>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pPr>
    <w:rPr>
      <w:rFonts w:ascii="仿宋" w:hAnsi="Calibri"/>
      <w:kern w:val="0"/>
    </w:rPr>
  </w:style>
  <w:style w:type="paragraph" w:customStyle="1" w:styleId="881">
    <w:name w:val="3级标题"/>
    <w:basedOn w:val="677"/>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3"/>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891">
    <w:name w:val="标书标题3"/>
    <w:basedOn w:val="7"/>
    <w:autoRedefine/>
    <w:qFormat/>
    <w:uiPriority w:val="0"/>
    <w:pPr>
      <w:keepLines w:val="0"/>
      <w:widowControl/>
      <w:snapToGrid w:val="0"/>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5"/>
    <w:next w:val="1"/>
    <w:autoRedefine/>
    <w:unhideWhenUsed/>
    <w:qFormat/>
    <w:uiPriority w:val="4"/>
    <w:pPr>
      <w:adjustRightInd/>
      <w:spacing w:before="480" w:after="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正文首行缩进1"/>
    <w:basedOn w:val="28"/>
    <w:autoRedefine/>
    <w:qFormat/>
    <w:uiPriority w:val="0"/>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ind w:left="200" w:leftChars="200" w:firstLine="200"/>
    </w:p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5"/>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pPr>
    <w:rPr>
      <w:rFonts w:ascii="Arial (W1)" w:hAnsi="Arial (W1)"/>
      <w:color w:val="000000"/>
      <w:kern w:val="0"/>
      <w:lang w:val="en-GB" w:eastAsia="en-US"/>
    </w:rPr>
  </w:style>
  <w:style w:type="paragraph" w:customStyle="1" w:styleId="902">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3">
    <w:name w:val="Bullet"/>
    <w:basedOn w:val="1"/>
    <w:autoRedefine/>
    <w:qFormat/>
    <w:uiPriority w:val="0"/>
    <w:pPr>
      <w:widowControl/>
      <w:tabs>
        <w:tab w:val="left" w:pos="288"/>
      </w:tabs>
      <w:adjustRightInd/>
      <w:ind w:left="288" w:hanging="360"/>
    </w:pPr>
    <w:rPr>
      <w:rFonts w:ascii="Arial" w:hAnsi="Arial"/>
      <w:kern w:val="0"/>
      <w:sz w:val="20"/>
      <w:szCs w:val="20"/>
    </w:rPr>
  </w:style>
  <w:style w:type="paragraph" w:customStyle="1" w:styleId="904">
    <w:name w:val="0"/>
    <w:basedOn w:val="1"/>
    <w:autoRedefine/>
    <w:qFormat/>
    <w:uiPriority w:val="0"/>
    <w:pPr>
      <w:widowControl/>
    </w:pPr>
    <w:rPr>
      <w:kern w:val="0"/>
      <w:szCs w:val="20"/>
    </w:rPr>
  </w:style>
  <w:style w:type="paragraph" w:customStyle="1" w:styleId="905">
    <w:name w:val="Char Char113"/>
    <w:basedOn w:val="1"/>
    <w:autoRedefine/>
    <w:qFormat/>
    <w:uiPriority w:val="0"/>
    <w:pPr>
      <w:widowControl/>
      <w:spacing w:after="160" w:line="240" w:lineRule="exact"/>
    </w:pPr>
    <w:rPr>
      <w:rFonts w:eastAsia="仿宋_GB2312"/>
      <w:sz w:val="28"/>
    </w:rPr>
  </w:style>
  <w:style w:type="paragraph" w:customStyle="1" w:styleId="906">
    <w:name w:val="样式5"/>
    <w:basedOn w:val="1"/>
    <w:autoRedefine/>
    <w:qFormat/>
    <w:uiPriority w:val="0"/>
    <w:pPr>
      <w:spacing w:line="440" w:lineRule="exact"/>
      <w:ind w:left="2" w:firstLine="480"/>
    </w:pPr>
    <w:rPr>
      <w:rFonts w:ascii="仿宋_GB2312" w:hAnsi="仿宋" w:eastAsia="仿宋_GB2312"/>
    </w:rPr>
  </w:style>
  <w:style w:type="paragraph" w:customStyle="1" w:styleId="907">
    <w:name w:val="_Style 8"/>
    <w:basedOn w:val="1"/>
    <w:autoRedefine/>
    <w:qFormat/>
    <w:uiPriority w:val="34"/>
    <w:pPr>
      <w:adjustRightInd/>
      <w:ind w:firstLine="42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909">
    <w:name w:val="正文样式 首行缩进:  0.74 厘米"/>
    <w:basedOn w:val="1"/>
    <w:autoRedefine/>
    <w:qFormat/>
    <w:uiPriority w:val="0"/>
    <w:pPr>
      <w:adjustRightInd/>
      <w:spacing w:before="156" w:beforeLines="50"/>
      <w:ind w:firstLine="420"/>
    </w:pPr>
    <w:rPr>
      <w:rFonts w:cs="宋体"/>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911">
    <w:name w:val="列出段落31"/>
    <w:basedOn w:val="1"/>
    <w:autoRedefine/>
    <w:qFormat/>
    <w:uiPriority w:val="0"/>
    <w:pPr>
      <w:adjustRightInd/>
      <w:ind w:firstLine="420"/>
    </w:pPr>
    <w:rPr>
      <w:rFonts w:ascii="Calibri" w:hAnsi="Calibri"/>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pPr>
    <w:rPr>
      <w:rFonts w:eastAsia="仿宋_GB2312"/>
      <w:sz w:val="28"/>
    </w:rPr>
  </w:style>
  <w:style w:type="paragraph" w:customStyle="1" w:styleId="914">
    <w:name w:val="正文 图"/>
    <w:basedOn w:val="448"/>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917">
    <w:name w:val="Thf"/>
    <w:basedOn w:val="567"/>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ind w:firstLine="480"/>
    </w:p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1"/>
    <w:autoRedefine/>
    <w:qFormat/>
    <w:uiPriority w:val="0"/>
    <w:rPr>
      <w:kern w:val="2"/>
      <w:sz w:val="21"/>
      <w:szCs w:val="24"/>
      <w:lang w:val="zh-CN"/>
    </w:rPr>
  </w:style>
  <w:style w:type="character" w:customStyle="1" w:styleId="933">
    <w:name w:val="无间隔 Char"/>
    <w:link w:val="488"/>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ind w:firstLine="480"/>
    </w:pPr>
    <w:rPr>
      <w:rFonts w:cs="宋体"/>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3"/>
    <w:autoRedefine/>
    <w:qFormat/>
    <w:uiPriority w:val="34"/>
    <w:pPr>
      <w:adjustRightInd/>
      <w:ind w:firstLine="42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pPr>
    <w:rPr>
      <w:rFonts w:ascii="Century Gothic" w:hAnsi="Century Gothic"/>
      <w:kern w:val="0"/>
      <w:szCs w:val="20"/>
    </w:rPr>
  </w:style>
  <w:style w:type="paragraph" w:customStyle="1" w:styleId="954">
    <w:name w:val="节"/>
    <w:basedOn w:val="6"/>
    <w:autoRedefine/>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pPr>
    <w:rPr>
      <w:kern w:val="0"/>
      <w:szCs w:val="20"/>
    </w:rPr>
  </w:style>
  <w:style w:type="paragraph" w:customStyle="1" w:styleId="956">
    <w:name w:val="p1"/>
    <w:basedOn w:val="1"/>
    <w:autoRedefine/>
    <w:qFormat/>
    <w:uiPriority w:val="0"/>
    <w:pPr>
      <w:widowControl/>
      <w:adjustRightInd/>
    </w:pPr>
    <w:rPr>
      <w:rFonts w:ascii=".PingFang SC" w:eastAsia=".PingFang SC"/>
      <w:color w:val="454545"/>
      <w:kern w:val="0"/>
      <w:sz w:val="18"/>
      <w:szCs w:val="18"/>
    </w:rPr>
  </w:style>
  <w:style w:type="paragraph" w:customStyle="1" w:styleId="957">
    <w:name w:val="Table Paragraph"/>
    <w:basedOn w:val="1"/>
    <w:autoRedefine/>
    <w:qFormat/>
    <w:uiPriority w:val="0"/>
    <w:pPr>
      <w:adjustRightInd/>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autoRedefine/>
    <w:semiHidden/>
    <w:qFormat/>
    <w:uiPriority w:val="99"/>
    <w:pPr>
      <w:widowControl/>
      <w:adjustRightInd/>
      <w:spacing w:before="100" w:beforeAutospacing="1" w:after="100" w:afterAutospacing="1"/>
    </w:pPr>
    <w:rPr>
      <w:rFonts w:ascii="宋体" w:hAnsi="宋体" w:cs="宋体"/>
      <w:kern w:val="0"/>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标题 2 Char1"/>
    <w:link w:val="6"/>
    <w:autoRedefine/>
    <w:qFormat/>
    <w:uiPriority w:val="0"/>
    <w:rPr>
      <w:rFonts w:ascii="仿宋_GB2312" w:hAnsi="仿宋_GB2312" w:eastAsia="仿宋"/>
      <w:b/>
      <w:bCs/>
      <w:sz w:val="24"/>
      <w:szCs w:val="32"/>
      <w:lang w:val="zh-CN"/>
    </w:rPr>
  </w:style>
  <w:style w:type="paragraph" w:customStyle="1" w:styleId="965">
    <w:name w:val="表内居中"/>
    <w:basedOn w:val="1"/>
    <w:autoRedefine/>
    <w:qFormat/>
    <w:uiPriority w:val="1"/>
    <w:pPr>
      <w:ind w:firstLine="0" w:firstLineChars="0"/>
      <w:jc w:val="center"/>
    </w:pPr>
    <w:rPr>
      <w:szCs w:val="22"/>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8">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969">
    <w:name w:val="标题 3 Char"/>
    <w:link w:val="7"/>
    <w:autoRedefine/>
    <w:qFormat/>
    <w:uiPriority w:val="0"/>
    <w:rPr>
      <w:b/>
      <w:bCs/>
      <w:sz w:val="24"/>
      <w:szCs w:val="32"/>
    </w:rPr>
  </w:style>
  <w:style w:type="paragraph" w:customStyle="1" w:styleId="970">
    <w:name w:val="条文"/>
    <w:basedOn w:val="1"/>
    <w:autoRedefine/>
    <w:qFormat/>
    <w:uiPriority w:val="0"/>
    <w:pPr>
      <w:ind w:firstLine="600"/>
    </w:pPr>
    <w:rPr>
      <w:b/>
      <w:color w:val="000000"/>
    </w:rPr>
  </w:style>
  <w:style w:type="table" w:customStyle="1" w:styleId="971">
    <w:name w:val="Table Normal"/>
    <w:autoRedefine/>
    <w:semiHidden/>
    <w:unhideWhenUsed/>
    <w:qFormat/>
    <w:uiPriority w:val="0"/>
    <w:tblPr>
      <w:tblCellMar>
        <w:top w:w="0" w:type="dxa"/>
        <w:left w:w="0" w:type="dxa"/>
        <w:bottom w:w="0" w:type="dxa"/>
        <w:right w:w="0" w:type="dxa"/>
      </w:tblCellMar>
    </w:tblPr>
  </w:style>
  <w:style w:type="paragraph" w:customStyle="1" w:styleId="972">
    <w:name w:val="A正文小四"/>
    <w:basedOn w:val="1"/>
    <w:autoRedefine/>
    <w:qFormat/>
    <w:uiPriority w:val="0"/>
    <w:pPr>
      <w:spacing w:line="360" w:lineRule="auto"/>
      <w:ind w:firstLine="600" w:firstLineChars="200"/>
      <w:jc w:val="left"/>
    </w:pPr>
    <w:rPr>
      <w:color w:val="000000"/>
      <w:szCs w:val="24"/>
    </w:rPr>
  </w:style>
  <w:style w:type="paragraph" w:customStyle="1" w:styleId="973">
    <w:name w:val="表格内文字"/>
    <w:basedOn w:val="1"/>
    <w:autoRedefine/>
    <w:qFormat/>
    <w:uiPriority w:val="0"/>
    <w:pPr>
      <w:spacing w:line="240" w:lineRule="auto"/>
      <w:ind w:firstLine="0" w:firstLineChars="0"/>
      <w:jc w:val="center"/>
    </w:pPr>
    <w:rPr>
      <w:rFonts w:ascii="Times New Roman" w:hAnsi="Times New Roman"/>
      <w:sz w:val="21"/>
    </w:rPr>
  </w:style>
  <w:style w:type="paragraph" w:customStyle="1" w:styleId="974">
    <w:name w:val="Body Text First Indent1"/>
    <w:basedOn w:val="28"/>
    <w:autoRedefine/>
    <w:qFormat/>
    <w:uiPriority w:val="0"/>
    <w:pPr>
      <w:ind w:firstLine="420" w:firstLineChars="100"/>
    </w:pPr>
  </w:style>
  <w:style w:type="character" w:customStyle="1" w:styleId="975">
    <w:name w:val="font101"/>
    <w:basedOn w:val="70"/>
    <w:qFormat/>
    <w:uiPriority w:val="0"/>
    <w:rPr>
      <w:rFonts w:hint="default" w:ascii="仿宋_GB2312" w:eastAsia="仿宋_GB2312" w:cs="仿宋_GB2312"/>
      <w:color w:val="000000"/>
      <w:sz w:val="16"/>
      <w:szCs w:val="16"/>
      <w:u w:val="none"/>
    </w:rPr>
  </w:style>
  <w:style w:type="character" w:customStyle="1" w:styleId="976">
    <w:name w:val="font122"/>
    <w:basedOn w:val="70"/>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2905</Words>
  <Characters>3318</Characters>
  <Lines>244</Lines>
  <Paragraphs>68</Paragraphs>
  <TotalTime>102</TotalTime>
  <ScaleCrop>false</ScaleCrop>
  <LinksUpToDate>false</LinksUpToDate>
  <CharactersWithSpaces>3555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林郎1374707049</cp:lastModifiedBy>
  <cp:lastPrinted>2025-06-18T01:32:00Z</cp:lastPrinted>
  <dcterms:modified xsi:type="dcterms:W3CDTF">2025-06-19T02:45:55Z</dcterms:modified>
  <dc:title>杭州市市民卡扩大发卡工程</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E9E2CB64154C4380A14A6F7708550AE0_13</vt:lpwstr>
  </property>
  <property fmtid="{D5CDD505-2E9C-101B-9397-08002B2CF9AE}" pid="5" name="KSOTemplateDocerSaveRecord">
    <vt:lpwstr>eyJoZGlkIjoiZmYyNTU5OWI5YzQyN2JkZWE2YTQ2MmRjYTgyMWQ1MWEiLCJ1c2VySWQiOiIzNTg0NzkwIn0=</vt:lpwstr>
  </property>
</Properties>
</file>