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color w:val="auto"/>
          <w:sz w:val="40"/>
          <w:szCs w:val="44"/>
          <w:highlight w:val="none"/>
        </w:rPr>
      </w:pPr>
      <w:bookmarkStart w:id="72" w:name="_GoBack"/>
      <w:bookmarkEnd w:id="72"/>
      <w:r>
        <w:rPr>
          <w:rFonts w:hint="eastAsia" w:ascii="宋体" w:hAnsi="宋体"/>
          <w:b/>
          <w:color w:val="auto"/>
          <w:sz w:val="40"/>
          <w:szCs w:val="44"/>
          <w:highlight w:val="none"/>
          <w:lang w:eastAsia="zh-CN"/>
        </w:rPr>
        <w:t>慈溪市崇寿镇2022年度保洁服务</w:t>
      </w:r>
      <w:r>
        <w:rPr>
          <w:rFonts w:hint="eastAsia" w:ascii="宋体" w:hAnsi="宋体"/>
          <w:b/>
          <w:color w:val="auto"/>
          <w:sz w:val="40"/>
          <w:szCs w:val="44"/>
          <w:highlight w:val="none"/>
        </w:rPr>
        <w:t>采购项目</w:t>
      </w:r>
    </w:p>
    <w:p>
      <w:pPr>
        <w:spacing w:after="120" w:line="900" w:lineRule="exact"/>
        <w:jc w:val="center"/>
        <w:rPr>
          <w:rFonts w:ascii="宋体" w:hAnsi="宋体"/>
          <w:b/>
          <w:color w:val="auto"/>
          <w:sz w:val="48"/>
          <w:szCs w:val="52"/>
          <w:highlight w:val="none"/>
        </w:rPr>
      </w:pPr>
      <w:r>
        <w:rPr>
          <w:rFonts w:hint="eastAsia" w:ascii="宋体" w:hAnsi="宋体"/>
          <w:b/>
          <w:color w:val="auto"/>
          <w:sz w:val="48"/>
          <w:szCs w:val="52"/>
          <w:highlight w:val="none"/>
        </w:rPr>
        <w:t>政府采购</w:t>
      </w:r>
    </w:p>
    <w:p>
      <w:pPr>
        <w:spacing w:after="120" w:line="400" w:lineRule="exact"/>
        <w:jc w:val="center"/>
        <w:rPr>
          <w:rFonts w:ascii="宋体" w:hAnsi="宋体"/>
          <w:b/>
          <w:color w:val="auto"/>
          <w:sz w:val="32"/>
          <w:szCs w:val="32"/>
          <w:highlight w:val="none"/>
        </w:rPr>
      </w:pPr>
    </w:p>
    <w:p>
      <w:pPr>
        <w:pStyle w:val="20"/>
        <w:rPr>
          <w:color w:val="auto"/>
          <w:highlight w:val="none"/>
        </w:rPr>
      </w:pP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pPr>
        <w:rPr>
          <w:rFonts w:ascii="宋体" w:hAnsi="宋体"/>
          <w:b/>
          <w:color w:val="auto"/>
          <w:sz w:val="36"/>
          <w:szCs w:val="36"/>
          <w:highlight w:val="none"/>
        </w:rPr>
      </w:pPr>
    </w:p>
    <w:p>
      <w:pPr>
        <w:pStyle w:val="20"/>
        <w:rPr>
          <w:color w:val="auto"/>
          <w:highlight w:val="none"/>
        </w:rPr>
      </w:pPr>
    </w:p>
    <w:p>
      <w:pPr>
        <w:spacing w:line="700" w:lineRule="exact"/>
        <w:rPr>
          <w:rFonts w:hint="eastAsia" w:ascii="宋体" w:hAnsi="宋体"/>
          <w:b/>
          <w:color w:val="auto"/>
          <w:sz w:val="28"/>
          <w:szCs w:val="28"/>
          <w:highlight w:val="none"/>
        </w:rPr>
      </w:pPr>
      <w:r>
        <w:rPr>
          <w:rFonts w:hint="eastAsia" w:ascii="宋体" w:hAnsi="宋体"/>
          <w:b/>
          <w:color w:val="auto"/>
          <w:sz w:val="28"/>
          <w:szCs w:val="28"/>
          <w:highlight w:val="none"/>
        </w:rPr>
        <w:t>项目编号：</w:t>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HYPERLINK "https://pay.zcygov.cn/purchaseplan_front/" \l "/plan/list/detail?id=1000000000007380172&amp;encrypt=87a787e5734cc1a9c65464f9d8fae133" \t "_blank" </w:instrText>
      </w:r>
      <w:r>
        <w:rPr>
          <w:rFonts w:ascii="宋体" w:hAnsi="宋体"/>
          <w:b/>
          <w:color w:val="auto"/>
          <w:sz w:val="28"/>
          <w:szCs w:val="28"/>
          <w:highlight w:val="none"/>
        </w:rPr>
        <w:fldChar w:fldCharType="separate"/>
      </w:r>
      <w:r>
        <w:rPr>
          <w:rFonts w:hint="eastAsia" w:ascii="宋体" w:hAnsi="宋体"/>
          <w:b/>
          <w:color w:val="auto"/>
          <w:sz w:val="28"/>
          <w:szCs w:val="28"/>
          <w:highlight w:val="none"/>
          <w:lang w:eastAsia="zh-CN"/>
        </w:rPr>
        <w:t>CXZFCG[2022]1663号</w:t>
      </w:r>
      <w:r>
        <w:rPr>
          <w:rFonts w:ascii="宋体" w:hAnsi="宋体"/>
          <w:b/>
          <w:color w:val="auto"/>
          <w:sz w:val="28"/>
          <w:szCs w:val="28"/>
          <w:highlight w:val="none"/>
        </w:rPr>
        <w:fldChar w:fldCharType="end"/>
      </w:r>
    </w:p>
    <w:p>
      <w:pPr>
        <w:spacing w:line="7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hint="eastAsia" w:ascii="宋体" w:hAnsi="宋体"/>
          <w:b/>
          <w:color w:val="auto"/>
          <w:sz w:val="28"/>
          <w:szCs w:val="28"/>
          <w:highlight w:val="none"/>
          <w:lang w:eastAsia="zh-CN"/>
        </w:rPr>
        <w:t>慈溪市崇寿镇人民政府</w:t>
      </w:r>
    </w:p>
    <w:p>
      <w:pPr>
        <w:spacing w:line="7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代理机构：</w:t>
      </w:r>
      <w:r>
        <w:rPr>
          <w:rFonts w:hint="eastAsia" w:ascii="宋体" w:hAnsi="宋体"/>
          <w:b/>
          <w:color w:val="auto"/>
          <w:sz w:val="28"/>
          <w:szCs w:val="28"/>
          <w:highlight w:val="none"/>
          <w:lang w:eastAsia="zh-CN"/>
        </w:rPr>
        <w:t>宁波永敬工程造价咨询有限公司</w:t>
      </w:r>
    </w:p>
    <w:p>
      <w:pPr>
        <w:spacing w:line="700" w:lineRule="exact"/>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2年</w:t>
      </w:r>
      <w:r>
        <w:rPr>
          <w:rFonts w:hint="eastAsia" w:ascii="宋体" w:hAnsi="宋体"/>
          <w:b/>
          <w:color w:val="auto"/>
          <w:sz w:val="28"/>
          <w:szCs w:val="28"/>
          <w:highlight w:val="none"/>
          <w:lang w:val="en-US" w:eastAsia="zh-CN"/>
        </w:rPr>
        <w:t>7</w:t>
      </w:r>
      <w:r>
        <w:rPr>
          <w:rFonts w:hint="eastAsia" w:ascii="宋体" w:hAnsi="宋体"/>
          <w:b/>
          <w:color w:val="auto"/>
          <w:sz w:val="28"/>
          <w:szCs w:val="28"/>
          <w:highlight w:val="none"/>
        </w:rPr>
        <w:t>月</w:t>
      </w:r>
    </w:p>
    <w:p>
      <w:pPr>
        <w:spacing w:line="1200" w:lineRule="exact"/>
        <w:jc w:val="center"/>
        <w:rPr>
          <w:rFonts w:ascii="宋体" w:hAnsi="宋体"/>
          <w:b/>
          <w:color w:val="auto"/>
          <w:sz w:val="72"/>
          <w:szCs w:val="72"/>
          <w:highlight w:val="none"/>
        </w:rPr>
      </w:pPr>
      <w:r>
        <w:rPr>
          <w:rFonts w:ascii="宋体" w:hAnsi="宋体"/>
          <w:b/>
          <w:color w:val="auto"/>
          <w:sz w:val="28"/>
          <w:szCs w:val="28"/>
          <w:highlight w:val="none"/>
        </w:rPr>
        <w:br w:type="page"/>
      </w:r>
      <w:r>
        <w:rPr>
          <w:rFonts w:hint="eastAsia" w:ascii="宋体" w:hAnsi="宋体"/>
          <w:b/>
          <w:color w:val="auto"/>
          <w:sz w:val="56"/>
          <w:szCs w:val="56"/>
          <w:highlight w:val="none"/>
        </w:rPr>
        <w:t>温馨提醒</w:t>
      </w:r>
    </w:p>
    <w:p>
      <w:pPr>
        <w:spacing w:line="1200" w:lineRule="exact"/>
        <w:jc w:val="center"/>
        <w:rPr>
          <w:rFonts w:ascii="宋体" w:hAnsi="宋体"/>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920" w:lineRule="exact"/>
        <w:jc w:val="left"/>
        <w:textAlignment w:val="auto"/>
        <w:rPr>
          <w:rFonts w:ascii="宋体" w:hAnsi="宋体"/>
          <w:b/>
          <w:color w:val="auto"/>
          <w:sz w:val="28"/>
          <w:szCs w:val="28"/>
          <w:highlight w:val="none"/>
        </w:rPr>
      </w:pPr>
      <w:r>
        <w:rPr>
          <w:rFonts w:ascii="宋体" w:hAnsi="宋体"/>
          <w:b/>
          <w:color w:val="auto"/>
          <w:sz w:val="28"/>
          <w:szCs w:val="28"/>
          <w:highlight w:val="none"/>
        </w:rPr>
        <w:t>1</w:t>
      </w:r>
      <w:r>
        <w:rPr>
          <w:rFonts w:hint="eastAsia" w:ascii="宋体" w:hAnsi="宋体"/>
          <w:b/>
          <w:color w:val="auto"/>
          <w:sz w:val="28"/>
          <w:szCs w:val="28"/>
          <w:highlight w:val="none"/>
        </w:rPr>
        <w:t>、投标文件应按招标文件要求将“资格文件”、“商务和技术文件”、“报价文件”分别编制。</w:t>
      </w:r>
    </w:p>
    <w:p>
      <w:pPr>
        <w:keepNext w:val="0"/>
        <w:keepLines w:val="0"/>
        <w:pageBreakBefore w:val="0"/>
        <w:widowControl w:val="0"/>
        <w:kinsoku/>
        <w:wordWrap/>
        <w:overflowPunct/>
        <w:topLinePunct w:val="0"/>
        <w:autoSpaceDE/>
        <w:autoSpaceDN/>
        <w:bidi w:val="0"/>
        <w:adjustRightInd/>
        <w:snapToGrid/>
        <w:spacing w:line="920" w:lineRule="exact"/>
        <w:jc w:val="left"/>
        <w:textAlignment w:val="auto"/>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、“商务和技术文件”中不得出现涉及投标价格的内容，否则作无效标处理。</w:t>
      </w:r>
    </w:p>
    <w:p>
      <w:pPr>
        <w:keepNext w:val="0"/>
        <w:keepLines w:val="0"/>
        <w:pageBreakBefore w:val="0"/>
        <w:widowControl w:val="0"/>
        <w:kinsoku/>
        <w:wordWrap/>
        <w:overflowPunct/>
        <w:topLinePunct w:val="0"/>
        <w:autoSpaceDE/>
        <w:autoSpaceDN/>
        <w:bidi w:val="0"/>
        <w:adjustRightInd/>
        <w:snapToGrid/>
        <w:spacing w:line="920" w:lineRule="exact"/>
        <w:jc w:val="left"/>
        <w:textAlignment w:val="auto"/>
        <w:rPr>
          <w:rFonts w:hint="eastAsia" w:ascii="宋体" w:hAnsi="宋体"/>
          <w:b/>
          <w:color w:val="auto"/>
          <w:sz w:val="28"/>
          <w:szCs w:val="28"/>
          <w:highlight w:val="none"/>
        </w:rPr>
      </w:pPr>
      <w:r>
        <w:rPr>
          <w:rFonts w:hint="eastAsia" w:ascii="宋体" w:hAnsi="宋体"/>
          <w:b/>
          <w:color w:val="auto"/>
          <w:sz w:val="28"/>
          <w:szCs w:val="28"/>
          <w:highlight w:val="none"/>
        </w:rPr>
        <w:t>3、采购人可以对已发出的招标文件进行必要的澄清或者修改</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将以“更正公告”的形式发布在政采云平台，供应商应及时登录政采云平台，进行浏览并下载，未及时浏览下载的责任自负。</w:t>
      </w:r>
    </w:p>
    <w:p>
      <w:pPr>
        <w:jc w:val="center"/>
        <w:outlineLvl w:val="0"/>
        <w:rPr>
          <w:rFonts w:ascii="宋体" w:hAnsi="宋体"/>
          <w:b/>
          <w:bCs/>
          <w:color w:val="auto"/>
          <w:sz w:val="32"/>
          <w:szCs w:val="32"/>
          <w:highlight w:val="none"/>
        </w:rPr>
      </w:pPr>
    </w:p>
    <w:p>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_Toc2699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_Toc2699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_Toc18897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_Toc18897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_Toc18361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评标办法及标准</w:t>
      </w:r>
      <w:r>
        <w:rPr>
          <w:color w:val="auto"/>
          <w:highlight w:val="none"/>
        </w:rPr>
        <w:tab/>
      </w:r>
      <w:r>
        <w:rPr>
          <w:color w:val="auto"/>
          <w:highlight w:val="none"/>
        </w:rPr>
        <w:fldChar w:fldCharType="begin"/>
      </w:r>
      <w:r>
        <w:rPr>
          <w:color w:val="auto"/>
          <w:highlight w:val="none"/>
        </w:rPr>
        <w:instrText xml:space="preserve"> PAGEREF _Toc18361 \h </w:instrText>
      </w:r>
      <w:r>
        <w:rPr>
          <w:color w:val="auto"/>
          <w:highlight w:val="none"/>
        </w:rPr>
        <w:fldChar w:fldCharType="separate"/>
      </w:r>
      <w:r>
        <w:rPr>
          <w:color w:val="auto"/>
          <w:highlight w:val="none"/>
        </w:rPr>
        <w:t>1</w:t>
      </w:r>
      <w:r>
        <w:rPr>
          <w:rFonts w:hint="eastAsia"/>
          <w:color w:val="auto"/>
          <w:highlight w:val="none"/>
          <w:lang w:val="en-US" w:eastAsia="zh-CN"/>
        </w:rPr>
        <w:t>5</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_Toc31491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采购合同样本</w:t>
      </w:r>
      <w:r>
        <w:rPr>
          <w:color w:val="auto"/>
          <w:highlight w:val="none"/>
        </w:rPr>
        <w:tab/>
      </w:r>
      <w:r>
        <w:rPr>
          <w:color w:val="auto"/>
          <w:highlight w:val="none"/>
        </w:rPr>
        <w:fldChar w:fldCharType="begin"/>
      </w:r>
      <w:r>
        <w:rPr>
          <w:color w:val="auto"/>
          <w:highlight w:val="none"/>
        </w:rPr>
        <w:instrText xml:space="preserve"> PAGEREF _Toc31491 \h </w:instrText>
      </w:r>
      <w:r>
        <w:rPr>
          <w:color w:val="auto"/>
          <w:highlight w:val="none"/>
        </w:rPr>
        <w:fldChar w:fldCharType="separate"/>
      </w:r>
      <w:r>
        <w:rPr>
          <w:color w:val="auto"/>
          <w:highlight w:val="none"/>
        </w:rPr>
        <w:t>2</w:t>
      </w:r>
      <w:r>
        <w:rPr>
          <w:rFonts w:hint="eastAsia"/>
          <w:color w:val="auto"/>
          <w:highlight w:val="none"/>
          <w:lang w:val="en-US" w:eastAsia="zh-CN"/>
        </w:rPr>
        <w:t>4</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_Toc31122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招标内容与技术需求</w:t>
      </w:r>
      <w:r>
        <w:rPr>
          <w:color w:val="auto"/>
          <w:highlight w:val="none"/>
        </w:rPr>
        <w:tab/>
      </w:r>
      <w:r>
        <w:rPr>
          <w:color w:val="auto"/>
          <w:highlight w:val="none"/>
        </w:rPr>
        <w:fldChar w:fldCharType="begin"/>
      </w:r>
      <w:r>
        <w:rPr>
          <w:color w:val="auto"/>
          <w:highlight w:val="none"/>
        </w:rPr>
        <w:instrText xml:space="preserve"> PAGEREF _Toc31122 \h </w:instrText>
      </w:r>
      <w:r>
        <w:rPr>
          <w:color w:val="auto"/>
          <w:highlight w:val="none"/>
        </w:rPr>
        <w:fldChar w:fldCharType="separate"/>
      </w:r>
      <w:r>
        <w:rPr>
          <w:color w:val="auto"/>
          <w:highlight w:val="none"/>
        </w:rPr>
        <w:t>2</w:t>
      </w:r>
      <w:r>
        <w:rPr>
          <w:rFonts w:hint="eastAsia"/>
          <w:color w:val="auto"/>
          <w:highlight w:val="none"/>
          <w:lang w:val="en-US" w:eastAsia="zh-CN"/>
        </w:rPr>
        <w:t>9</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_Toc5712 </w:instrText>
      </w:r>
      <w:r>
        <w:rPr>
          <w:color w:val="auto"/>
          <w:highlight w:val="none"/>
        </w:rPr>
        <w:fldChar w:fldCharType="separate"/>
      </w:r>
      <w:r>
        <w:rPr>
          <w:rFonts w:hint="eastAsia"/>
          <w:color w:val="auto"/>
          <w:highlight w:val="none"/>
        </w:rPr>
        <w:t>第六章 商务条款</w:t>
      </w:r>
      <w:r>
        <w:rPr>
          <w:color w:val="auto"/>
          <w:highlight w:val="none"/>
        </w:rPr>
        <w:tab/>
      </w:r>
      <w:r>
        <w:rPr>
          <w:color w:val="auto"/>
          <w:highlight w:val="none"/>
        </w:rPr>
        <w:fldChar w:fldCharType="begin"/>
      </w:r>
      <w:r>
        <w:rPr>
          <w:color w:val="auto"/>
          <w:highlight w:val="none"/>
        </w:rPr>
        <w:instrText xml:space="preserve"> PAGEREF _Toc5712 \h </w:instrText>
      </w:r>
      <w:r>
        <w:rPr>
          <w:color w:val="auto"/>
          <w:highlight w:val="none"/>
        </w:rPr>
        <w:fldChar w:fldCharType="separate"/>
      </w:r>
      <w:r>
        <w:rPr>
          <w:color w:val="auto"/>
          <w:highlight w:val="none"/>
        </w:rPr>
        <w:t>4</w:t>
      </w:r>
      <w:r>
        <w:rPr>
          <w:rFonts w:hint="eastAsia"/>
          <w:color w:val="auto"/>
          <w:highlight w:val="none"/>
          <w:lang w:val="en-US" w:eastAsia="zh-CN"/>
        </w:rPr>
        <w:t>7</w:t>
      </w:r>
      <w:r>
        <w:rPr>
          <w:color w:val="auto"/>
          <w:highlight w:val="none"/>
        </w:rPr>
        <w:fldChar w:fldCharType="end"/>
      </w:r>
      <w:r>
        <w:rPr>
          <w:color w:val="auto"/>
          <w:highlight w:val="none"/>
        </w:rPr>
        <w:fldChar w:fldCharType="end"/>
      </w:r>
    </w:p>
    <w:p>
      <w:pPr>
        <w:pStyle w:val="31"/>
        <w:tabs>
          <w:tab w:val="right" w:leader="dot" w:pos="8393"/>
          <w:tab w:val="clear" w:pos="8721"/>
        </w:tabs>
        <w:rPr>
          <w:color w:val="auto"/>
          <w:highlight w:val="none"/>
        </w:rPr>
      </w:pPr>
      <w:r>
        <w:rPr>
          <w:color w:val="auto"/>
          <w:highlight w:val="none"/>
        </w:rPr>
        <w:fldChar w:fldCharType="begin"/>
      </w:r>
      <w:r>
        <w:rPr>
          <w:color w:val="auto"/>
          <w:highlight w:val="none"/>
        </w:rPr>
        <w:instrText xml:space="preserve"> HYPERLINK \l _Toc4552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_Toc4552 \h </w:instrText>
      </w:r>
      <w:r>
        <w:rPr>
          <w:color w:val="auto"/>
          <w:highlight w:val="none"/>
        </w:rPr>
        <w:fldChar w:fldCharType="separate"/>
      </w:r>
      <w:r>
        <w:rPr>
          <w:color w:val="auto"/>
          <w:highlight w:val="none"/>
        </w:rPr>
        <w:t>4</w:t>
      </w:r>
      <w:r>
        <w:rPr>
          <w:rFonts w:hint="eastAsia"/>
          <w:color w:val="auto"/>
          <w:highlight w:val="none"/>
          <w:lang w:val="en-US" w:eastAsia="zh-CN"/>
        </w:rPr>
        <w:t>8</w:t>
      </w:r>
      <w:r>
        <w:rPr>
          <w:color w:val="auto"/>
          <w:highlight w:val="none"/>
        </w:rPr>
        <w:fldChar w:fldCharType="end"/>
      </w:r>
      <w:r>
        <w:rPr>
          <w:color w:val="auto"/>
          <w:highlight w:val="none"/>
        </w:rPr>
        <w:fldChar w:fldCharType="end"/>
      </w:r>
    </w:p>
    <w:p>
      <w:pPr>
        <w:spacing w:line="1000" w:lineRule="exact"/>
        <w:jc w:val="center"/>
        <w:rPr>
          <w:rFonts w:ascii="宋体" w:hAnsi="宋体"/>
          <w:b/>
          <w:color w:val="auto"/>
          <w:sz w:val="32"/>
          <w:highlight w:val="none"/>
        </w:rPr>
      </w:pPr>
      <w:r>
        <w:rPr>
          <w:rFonts w:ascii="宋体" w:hAnsi="宋体"/>
          <w:color w:val="auto"/>
          <w:szCs w:val="32"/>
          <w:highlight w:val="none"/>
        </w:rPr>
        <w:fldChar w:fldCharType="end"/>
      </w:r>
    </w:p>
    <w:p>
      <w:pPr>
        <w:spacing w:line="400" w:lineRule="exact"/>
        <w:jc w:val="center"/>
        <w:rPr>
          <w:rFonts w:ascii="宋体" w:hAnsi="宋体"/>
          <w:b/>
          <w:color w:val="auto"/>
          <w:sz w:val="32"/>
          <w:highlight w:val="none"/>
        </w:rPr>
        <w:sectPr>
          <w:headerReference r:id="rId3" w:type="default"/>
          <w:footerReference r:id="rId4" w:type="default"/>
          <w:type w:val="nextColumn"/>
          <w:pgSz w:w="11907" w:h="16840"/>
          <w:pgMar w:top="1135" w:right="1757" w:bottom="854" w:left="1757" w:header="569" w:footer="700" w:gutter="0"/>
          <w:cols w:space="720" w:num="1"/>
          <w:docGrid w:linePitch="285" w:charSpace="0"/>
        </w:sectPr>
      </w:pPr>
    </w:p>
    <w:p>
      <w:pPr>
        <w:spacing w:line="400" w:lineRule="exact"/>
        <w:jc w:val="center"/>
        <w:outlineLvl w:val="0"/>
        <w:rPr>
          <w:rFonts w:ascii="宋体" w:hAnsi="宋体"/>
          <w:b/>
          <w:color w:val="auto"/>
          <w:sz w:val="32"/>
          <w:highlight w:val="none"/>
        </w:rPr>
      </w:pPr>
      <w:bookmarkStart w:id="0" w:name="_Toc2699"/>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0"/>
    </w:p>
    <w:p>
      <w:pPr>
        <w:pStyle w:val="40"/>
        <w:spacing w:before="0" w:beforeAutospacing="0" w:after="0" w:afterAutospacing="0" w:line="400" w:lineRule="exact"/>
        <w:rPr>
          <w:rFonts w:hint="eastAsia"/>
          <w:b/>
          <w:color w:val="auto"/>
          <w:sz w:val="21"/>
          <w:szCs w:val="21"/>
          <w:highlight w:val="none"/>
        </w:rPr>
      </w:pPr>
      <w:r>
        <w:rPr>
          <w:rFonts w:hint="eastAsia"/>
          <w:b/>
          <w:color w:val="auto"/>
          <w:sz w:val="21"/>
          <w:szCs w:val="21"/>
          <w:highlight w:val="none"/>
        </w:rPr>
        <w:t>项目概况</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lang w:eastAsia="zh-CN"/>
        </w:rPr>
        <w:t>慈溪市崇寿镇2022年度保洁服务</w:t>
      </w:r>
      <w:r>
        <w:rPr>
          <w:rFonts w:hint="eastAsia"/>
          <w:color w:val="auto"/>
          <w:sz w:val="21"/>
          <w:szCs w:val="21"/>
          <w:highlight w:val="none"/>
        </w:rPr>
        <w:t>采购项目的潜在投标人应在政府采购云平台（www.zcygov.cn）获取（下载）招标文件，并于</w:t>
      </w:r>
      <w:r>
        <w:rPr>
          <w:rFonts w:hint="eastAsia" w:cs="仿宋"/>
          <w:color w:val="auto"/>
          <w:sz w:val="21"/>
          <w:szCs w:val="21"/>
          <w:highlight w:val="none"/>
        </w:rPr>
        <w:t>202</w:t>
      </w:r>
      <w:r>
        <w:rPr>
          <w:rFonts w:cs="仿宋"/>
          <w:color w:val="auto"/>
          <w:sz w:val="21"/>
          <w:szCs w:val="21"/>
          <w:highlight w:val="none"/>
        </w:rPr>
        <w:t>2</w:t>
      </w:r>
      <w:r>
        <w:rPr>
          <w:rFonts w:hint="eastAsia" w:cs="仿宋"/>
          <w:color w:val="auto"/>
          <w:sz w:val="21"/>
          <w:szCs w:val="21"/>
          <w:highlight w:val="none"/>
        </w:rPr>
        <w:t>年</w:t>
      </w:r>
      <w:r>
        <w:rPr>
          <w:rFonts w:hint="eastAsia" w:cs="仿宋"/>
          <w:color w:val="auto"/>
          <w:sz w:val="21"/>
          <w:szCs w:val="21"/>
          <w:highlight w:val="none"/>
          <w:lang w:val="en-US" w:eastAsia="zh-CN"/>
        </w:rPr>
        <w:t xml:space="preserve"> </w:t>
      </w:r>
      <w:r>
        <w:rPr>
          <w:rFonts w:hint="eastAsia" w:cs="仿宋"/>
          <w:color w:val="auto"/>
          <w:sz w:val="21"/>
          <w:szCs w:val="21"/>
          <w:highlight w:val="none"/>
        </w:rPr>
        <w:t>月</w:t>
      </w:r>
      <w:r>
        <w:rPr>
          <w:rFonts w:hint="eastAsia" w:cs="仿宋"/>
          <w:color w:val="auto"/>
          <w:sz w:val="21"/>
          <w:szCs w:val="21"/>
          <w:highlight w:val="none"/>
          <w:lang w:val="en-US" w:eastAsia="zh-CN"/>
        </w:rPr>
        <w:t xml:space="preserve"> </w:t>
      </w:r>
      <w:r>
        <w:rPr>
          <w:rFonts w:hint="eastAsia" w:cs="仿宋"/>
          <w:color w:val="auto"/>
          <w:sz w:val="21"/>
          <w:szCs w:val="21"/>
          <w:highlight w:val="none"/>
        </w:rPr>
        <w:t>日</w:t>
      </w:r>
      <w:r>
        <w:rPr>
          <w:rFonts w:hint="eastAsia" w:cs="仿宋"/>
          <w:color w:val="auto"/>
          <w:sz w:val="21"/>
          <w:szCs w:val="21"/>
          <w:highlight w:val="none"/>
          <w:lang w:val="en-US" w:eastAsia="zh-CN"/>
        </w:rPr>
        <w:t>9</w:t>
      </w:r>
      <w:r>
        <w:rPr>
          <w:rFonts w:hint="eastAsia" w:cs="仿宋"/>
          <w:color w:val="auto"/>
          <w:sz w:val="21"/>
          <w:szCs w:val="21"/>
          <w:highlight w:val="none"/>
        </w:rPr>
        <w:t>：30</w:t>
      </w:r>
      <w:r>
        <w:rPr>
          <w:rFonts w:hint="eastAsia"/>
          <w:color w:val="auto"/>
          <w:sz w:val="21"/>
          <w:szCs w:val="21"/>
          <w:highlight w:val="none"/>
        </w:rPr>
        <w:t>（北京时间）前递交（上传）投标文件。</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一、项目基本情况</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项目编号：</w:t>
      </w:r>
      <w:r>
        <w:rPr>
          <w:color w:val="auto"/>
          <w:sz w:val="21"/>
          <w:szCs w:val="21"/>
          <w:highlight w:val="none"/>
        </w:rPr>
        <w:fldChar w:fldCharType="begin"/>
      </w:r>
      <w:r>
        <w:rPr>
          <w:color w:val="auto"/>
          <w:sz w:val="21"/>
          <w:szCs w:val="21"/>
          <w:highlight w:val="none"/>
        </w:rPr>
        <w:instrText xml:space="preserve"> HYPERLINK "https://pay.zcygov.cn/purchaseplan_front/" \l "/plan/list/detail?id=1000000000007380172&amp;encrypt=87a787e5734cc1a9c65464f9d8fae133" \t "_blank" </w:instrText>
      </w:r>
      <w:r>
        <w:rPr>
          <w:color w:val="auto"/>
          <w:sz w:val="21"/>
          <w:szCs w:val="21"/>
          <w:highlight w:val="none"/>
        </w:rPr>
        <w:fldChar w:fldCharType="separate"/>
      </w:r>
      <w:r>
        <w:rPr>
          <w:rFonts w:hint="eastAsia"/>
          <w:color w:val="auto"/>
          <w:sz w:val="21"/>
          <w:szCs w:val="21"/>
          <w:highlight w:val="none"/>
          <w:lang w:eastAsia="zh-CN"/>
        </w:rPr>
        <w:t>CXZFCG[2022]1663号</w:t>
      </w:r>
      <w:r>
        <w:rPr>
          <w:color w:val="auto"/>
          <w:sz w:val="21"/>
          <w:szCs w:val="21"/>
          <w:highlight w:val="none"/>
        </w:rPr>
        <w:fldChar w:fldCharType="end"/>
      </w:r>
      <w:r>
        <w:rPr>
          <w:rFonts w:hint="eastAsia"/>
          <w:color w:val="auto"/>
          <w:sz w:val="21"/>
          <w:szCs w:val="21"/>
          <w:highlight w:val="none"/>
        </w:rPr>
        <w:t xml:space="preserve">                                </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慈溪市崇寿镇2022年度保洁服务</w:t>
      </w:r>
      <w:r>
        <w:rPr>
          <w:rFonts w:hint="eastAsia"/>
          <w:color w:val="auto"/>
          <w:sz w:val="21"/>
          <w:szCs w:val="21"/>
          <w:highlight w:val="none"/>
        </w:rPr>
        <w:t>采购项目</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预算金额（元）：</w:t>
      </w:r>
      <w:r>
        <w:rPr>
          <w:rFonts w:hint="eastAsia"/>
          <w:color w:val="auto"/>
          <w:sz w:val="21"/>
          <w:szCs w:val="21"/>
          <w:highlight w:val="none"/>
          <w:lang w:eastAsia="zh-CN"/>
        </w:rPr>
        <w:t>8500000</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最高限价（元）：</w:t>
      </w:r>
      <w:r>
        <w:rPr>
          <w:rFonts w:hint="eastAsia"/>
          <w:color w:val="auto"/>
          <w:sz w:val="21"/>
          <w:szCs w:val="21"/>
          <w:highlight w:val="none"/>
          <w:lang w:eastAsia="zh-CN"/>
        </w:rPr>
        <w:t>8500000</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标项名称：慈溪市崇寿镇2022年度保洁服务采购项目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数量：不限  </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预算金额（元）:</w:t>
      </w:r>
      <w:r>
        <w:rPr>
          <w:rFonts w:hint="eastAsia" w:ascii="宋体" w:hAnsi="宋体" w:eastAsia="宋体" w:cs="宋体"/>
          <w:color w:val="auto"/>
          <w:sz w:val="21"/>
          <w:szCs w:val="21"/>
          <w:highlight w:val="none"/>
          <w:lang w:val="en-US" w:eastAsia="zh-CN"/>
        </w:rPr>
        <w:t>8500000</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简要规格描述或项目基本概况介绍、用途：本次崇寿镇保洁区域，包括建成区内主要道路、背街小巷、河道的保洁及绿化带的保洁，绿色食品园区道路保洁及绿化带的保洁，镇级道路的机械化保洁，全镇生活垃圾以袋换袋收运（包括垃圾分类收集、部分区域以桶换桶），环卫站的正常运行管理，生活垃圾集中清运，部分路段垃圾上门收集，厨余垃圾清运，餐厨垃圾收运，公厕保洁及吸粪，污水清运，垃圾桶清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。镇级道路面积约650734㎡，镇级河道面积约80000㎡，建城区公厕8只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备注：</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合同履约期限：标项 1，本次采购服务期为一年，一年合同期满后经采购人考核合格并报慈溪市公共资源交易管理办公室备案后可续签一年。</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ascii="宋体" w:hAnsi="宋体" w:eastAsia="宋体" w:cs="宋体"/>
          <w:color w:val="auto"/>
          <w:sz w:val="21"/>
          <w:szCs w:val="21"/>
          <w:highlight w:val="none"/>
          <w:lang w:eastAsia="zh-CN"/>
        </w:rPr>
        <w:t>本项目（否）接受联合体投标。</w:t>
      </w:r>
    </w:p>
    <w:p>
      <w:pPr>
        <w:pStyle w:val="40"/>
        <w:spacing w:before="0" w:beforeAutospacing="0" w:after="0" w:afterAutospacing="0" w:line="400" w:lineRule="exact"/>
        <w:rPr>
          <w:rFonts w:hint="eastAsia"/>
          <w:color w:val="auto"/>
          <w:sz w:val="21"/>
          <w:szCs w:val="21"/>
          <w:highlight w:val="none"/>
        </w:rPr>
      </w:pPr>
      <w:r>
        <w:rPr>
          <w:rStyle w:val="48"/>
          <w:rFonts w:hint="eastAsia"/>
          <w:color w:val="auto"/>
          <w:sz w:val="21"/>
          <w:szCs w:val="21"/>
          <w:highlight w:val="none"/>
        </w:rPr>
        <w:t>二、申请人的资格要求：</w:t>
      </w:r>
    </w:p>
    <w:p>
      <w:pPr>
        <w:pStyle w:val="40"/>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1.满足《中华人民共和国政府采购法》第二十二条规定；未被“信用中国”</w:t>
      </w:r>
      <w:r>
        <w:rPr>
          <w:rFonts w:hint="eastAsia" w:ascii="宋体" w:hAnsi="宋体" w:eastAsia="宋体" w:cs="仿宋"/>
          <w:color w:val="auto"/>
          <w:sz w:val="21"/>
          <w:szCs w:val="21"/>
          <w:highlight w:val="none"/>
          <w:lang w:eastAsia="zh-CN"/>
        </w:rPr>
        <w:t>(</w:t>
      </w:r>
      <w:r>
        <w:rPr>
          <w:rFonts w:hint="eastAsia" w:ascii="宋体" w:hAnsi="宋体" w:eastAsia="宋体" w:cs="仿宋"/>
          <w:color w:val="auto"/>
          <w:sz w:val="21"/>
          <w:szCs w:val="21"/>
          <w:highlight w:val="none"/>
        </w:rPr>
        <w:t>www.creditchina.gov.cn)、中国政府采购网（www.ccgp.gov.cn）列入失信被执行人、重大税收违法案件当事人名单、政府采购严重违法失信行为记录名单。</w:t>
      </w:r>
    </w:p>
    <w:p>
      <w:pPr>
        <w:pStyle w:val="40"/>
        <w:spacing w:before="0" w:beforeAutospacing="0" w:after="0" w:afterAutospacing="0" w:line="400" w:lineRule="exact"/>
        <w:ind w:firstLine="420" w:firstLineChars="200"/>
        <w:rPr>
          <w:rFonts w:hint="eastAsia" w:ascii="宋体" w:hAnsi="宋体" w:eastAsia="宋体" w:cs="仿宋"/>
          <w:color w:val="auto"/>
          <w:sz w:val="21"/>
          <w:szCs w:val="21"/>
          <w:highlight w:val="none"/>
        </w:rPr>
      </w:pPr>
      <w:r>
        <w:rPr>
          <w:rFonts w:hint="eastAsia" w:ascii="宋体" w:hAnsi="宋体" w:eastAsia="宋体" w:cs="仿宋"/>
          <w:color w:val="auto"/>
          <w:sz w:val="21"/>
          <w:szCs w:val="21"/>
          <w:highlight w:val="none"/>
        </w:rPr>
        <w:t>2.落实政府采购政策需满足的资格要求：本项目为专门面向中小企业采购的项目（监狱企业、残疾人福利性单位视同小型、微型企业）。 </w:t>
      </w:r>
    </w:p>
    <w:p>
      <w:pPr>
        <w:pStyle w:val="40"/>
        <w:spacing w:before="0" w:beforeAutospacing="0" w:after="0" w:afterAutospacing="0" w:line="400" w:lineRule="exact"/>
        <w:ind w:firstLine="420" w:firstLineChars="200"/>
        <w:rPr>
          <w:rFonts w:hint="eastAsia" w:ascii="宋体" w:hAnsi="宋体" w:cs="宋体"/>
          <w:color w:val="auto"/>
          <w:szCs w:val="21"/>
          <w:highlight w:val="none"/>
        </w:rPr>
      </w:pPr>
      <w:r>
        <w:rPr>
          <w:rFonts w:hint="eastAsia" w:ascii="宋体" w:hAnsi="宋体" w:eastAsia="宋体" w:cs="仿宋"/>
          <w:color w:val="auto"/>
          <w:sz w:val="21"/>
          <w:szCs w:val="21"/>
          <w:highlight w:val="none"/>
        </w:rPr>
        <w:t>3.本项目的特定资格要求：无</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三、获取招标文件</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时间：</w:t>
      </w:r>
      <w:r>
        <w:rPr>
          <w:rFonts w:hint="eastAsia" w:cs="仿宋"/>
          <w:color w:val="auto"/>
          <w:sz w:val="21"/>
          <w:szCs w:val="21"/>
          <w:highlight w:val="none"/>
        </w:rPr>
        <w:t>2022年</w:t>
      </w:r>
      <w:r>
        <w:rPr>
          <w:rFonts w:hint="eastAsia" w:cs="仿宋"/>
          <w:color w:val="auto"/>
          <w:sz w:val="21"/>
          <w:szCs w:val="21"/>
          <w:highlight w:val="none"/>
          <w:lang w:val="en-US" w:eastAsia="zh-CN"/>
        </w:rPr>
        <w:t>7</w:t>
      </w:r>
      <w:r>
        <w:rPr>
          <w:rFonts w:hint="eastAsia" w:cs="仿宋"/>
          <w:color w:val="auto"/>
          <w:sz w:val="21"/>
          <w:szCs w:val="21"/>
          <w:highlight w:val="none"/>
        </w:rPr>
        <w:t>月</w:t>
      </w:r>
      <w:r>
        <w:rPr>
          <w:rFonts w:hint="eastAsia" w:cs="仿宋"/>
          <w:color w:val="auto"/>
          <w:sz w:val="21"/>
          <w:szCs w:val="21"/>
          <w:highlight w:val="none"/>
          <w:lang w:val="en-US" w:eastAsia="zh-CN"/>
        </w:rPr>
        <w:t>27</w:t>
      </w:r>
      <w:r>
        <w:rPr>
          <w:rFonts w:hint="eastAsia" w:cs="仿宋"/>
          <w:color w:val="auto"/>
          <w:sz w:val="21"/>
          <w:szCs w:val="21"/>
          <w:highlight w:val="none"/>
        </w:rPr>
        <w:t>日</w:t>
      </w:r>
      <w:r>
        <w:rPr>
          <w:rFonts w:hint="eastAsia"/>
          <w:color w:val="auto"/>
          <w:sz w:val="21"/>
          <w:szCs w:val="21"/>
          <w:highlight w:val="none"/>
        </w:rPr>
        <w:t>至</w:t>
      </w:r>
      <w:r>
        <w:rPr>
          <w:rFonts w:hint="eastAsia" w:cs="仿宋"/>
          <w:color w:val="auto"/>
          <w:sz w:val="21"/>
          <w:szCs w:val="21"/>
          <w:highlight w:val="none"/>
        </w:rPr>
        <w:t>2022年</w:t>
      </w:r>
      <w:r>
        <w:rPr>
          <w:rFonts w:hint="eastAsia" w:cs="仿宋"/>
          <w:color w:val="auto"/>
          <w:sz w:val="21"/>
          <w:szCs w:val="21"/>
          <w:highlight w:val="none"/>
          <w:lang w:val="en-US" w:eastAsia="zh-CN"/>
        </w:rPr>
        <w:t>8</w:t>
      </w:r>
      <w:r>
        <w:rPr>
          <w:rFonts w:hint="eastAsia" w:cs="仿宋"/>
          <w:color w:val="auto"/>
          <w:sz w:val="21"/>
          <w:szCs w:val="21"/>
          <w:highlight w:val="none"/>
        </w:rPr>
        <w:t>月</w:t>
      </w:r>
      <w:r>
        <w:rPr>
          <w:rFonts w:hint="eastAsia" w:cs="仿宋"/>
          <w:color w:val="auto"/>
          <w:sz w:val="21"/>
          <w:szCs w:val="21"/>
          <w:highlight w:val="none"/>
          <w:lang w:val="en-US" w:eastAsia="zh-CN"/>
        </w:rPr>
        <w:t>3</w:t>
      </w:r>
      <w:r>
        <w:rPr>
          <w:rFonts w:hint="eastAsia" w:cs="仿宋"/>
          <w:color w:val="auto"/>
          <w:sz w:val="21"/>
          <w:szCs w:val="21"/>
          <w:highlight w:val="none"/>
        </w:rPr>
        <w:t>日</w:t>
      </w:r>
      <w:r>
        <w:rPr>
          <w:rFonts w:hint="eastAsia"/>
          <w:color w:val="auto"/>
          <w:sz w:val="21"/>
          <w:szCs w:val="21"/>
          <w:highlight w:val="none"/>
        </w:rPr>
        <w:t>，每天上午00：00至12：00，下午12：00至23：59（北京时间，线上获取法定节假日均可）</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地点（网址）：政府采购云平台（www.zcygov.cn）</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方式：（1）供应商登录政府采购云平台（www.zcygov.cn）的注册账号后，进入政采云系统“项目采购”模块“获取采购文件”菜单，进行网上获取招标文件。如有疑问请及时咨询网站客服，咨询电话：4008817190。（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w:t>
      </w:r>
      <w:r>
        <w:rPr>
          <w:rFonts w:hint="eastAsia"/>
          <w:color w:val="auto"/>
          <w:sz w:val="21"/>
          <w:szCs w:val="21"/>
          <w:highlight w:val="none"/>
          <w:lang w:val="en-US" w:eastAsia="zh-CN"/>
        </w:rPr>
        <w:t>登记</w:t>
      </w:r>
      <w:r>
        <w:rPr>
          <w:rFonts w:hint="eastAsia"/>
          <w:color w:val="auto"/>
          <w:sz w:val="21"/>
          <w:szCs w:val="21"/>
          <w:highlight w:val="none"/>
        </w:rPr>
        <w:t>”。注册咨询电话：4008817190，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售价（元）：0</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四、提交投标文件截止时间、开标时间和地点</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提交投标文件截止时间：</w:t>
      </w:r>
      <w:r>
        <w:rPr>
          <w:rFonts w:hint="eastAsia" w:cs="仿宋"/>
          <w:color w:val="auto"/>
          <w:sz w:val="21"/>
          <w:szCs w:val="21"/>
          <w:highlight w:val="none"/>
        </w:rPr>
        <w:t>202</w:t>
      </w:r>
      <w:r>
        <w:rPr>
          <w:rFonts w:cs="仿宋"/>
          <w:color w:val="auto"/>
          <w:sz w:val="21"/>
          <w:szCs w:val="21"/>
          <w:highlight w:val="none"/>
        </w:rPr>
        <w:t>2</w:t>
      </w:r>
      <w:r>
        <w:rPr>
          <w:rFonts w:hint="eastAsia" w:cs="仿宋"/>
          <w:color w:val="auto"/>
          <w:sz w:val="21"/>
          <w:szCs w:val="21"/>
          <w:highlight w:val="none"/>
        </w:rPr>
        <w:t>年</w:t>
      </w:r>
      <w:r>
        <w:rPr>
          <w:rFonts w:hint="eastAsia" w:cs="仿宋"/>
          <w:color w:val="auto"/>
          <w:sz w:val="21"/>
          <w:szCs w:val="21"/>
          <w:highlight w:val="none"/>
          <w:lang w:val="en-US" w:eastAsia="zh-CN"/>
        </w:rPr>
        <w:t>8</w:t>
      </w:r>
      <w:r>
        <w:rPr>
          <w:rFonts w:hint="eastAsia" w:cs="仿宋"/>
          <w:color w:val="auto"/>
          <w:sz w:val="21"/>
          <w:szCs w:val="21"/>
          <w:highlight w:val="none"/>
        </w:rPr>
        <w:t>月</w:t>
      </w:r>
      <w:r>
        <w:rPr>
          <w:rFonts w:hint="eastAsia" w:cs="仿宋"/>
          <w:color w:val="auto"/>
          <w:sz w:val="21"/>
          <w:szCs w:val="21"/>
          <w:highlight w:val="none"/>
          <w:lang w:val="en-US" w:eastAsia="zh-CN"/>
        </w:rPr>
        <w:t>19</w:t>
      </w:r>
      <w:r>
        <w:rPr>
          <w:rFonts w:hint="eastAsia" w:cs="仿宋"/>
          <w:color w:val="auto"/>
          <w:sz w:val="21"/>
          <w:szCs w:val="21"/>
          <w:highlight w:val="none"/>
        </w:rPr>
        <w:t>日</w:t>
      </w:r>
      <w:r>
        <w:rPr>
          <w:rFonts w:hint="eastAsia" w:cs="仿宋"/>
          <w:color w:val="auto"/>
          <w:sz w:val="21"/>
          <w:szCs w:val="21"/>
          <w:highlight w:val="none"/>
          <w:lang w:val="en-US" w:eastAsia="zh-CN"/>
        </w:rPr>
        <w:t>9</w:t>
      </w:r>
      <w:r>
        <w:rPr>
          <w:rFonts w:hint="eastAsia" w:cs="仿宋"/>
          <w:color w:val="auto"/>
          <w:sz w:val="21"/>
          <w:szCs w:val="21"/>
          <w:highlight w:val="none"/>
        </w:rPr>
        <w:t>：30</w:t>
      </w:r>
      <w:r>
        <w:rPr>
          <w:rFonts w:hint="eastAsia"/>
          <w:color w:val="auto"/>
          <w:sz w:val="21"/>
          <w:szCs w:val="21"/>
          <w:highlight w:val="none"/>
        </w:rPr>
        <w:t>（北京时间）</w:t>
      </w:r>
    </w:p>
    <w:p>
      <w:pPr>
        <w:pStyle w:val="40"/>
        <w:spacing w:before="0" w:beforeAutospacing="0" w:after="0" w:afterAutospacing="0" w:line="400" w:lineRule="exact"/>
        <w:ind w:firstLine="422" w:firstLineChars="200"/>
        <w:rPr>
          <w:rFonts w:hint="eastAsia"/>
          <w:b/>
          <w:bCs/>
          <w:color w:val="auto"/>
          <w:sz w:val="21"/>
          <w:szCs w:val="21"/>
          <w:highlight w:val="none"/>
        </w:rPr>
      </w:pPr>
      <w:r>
        <w:rPr>
          <w:rFonts w:hint="eastAsia"/>
          <w:b/>
          <w:bCs/>
          <w:color w:val="auto"/>
          <w:sz w:val="21"/>
          <w:szCs w:val="21"/>
          <w:highlight w:val="none"/>
        </w:rPr>
        <w:t>投标地点（网址）：政采云平台开标大厅</w:t>
      </w:r>
    </w:p>
    <w:p>
      <w:pPr>
        <w:pStyle w:val="40"/>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开标时间：</w:t>
      </w:r>
      <w:r>
        <w:rPr>
          <w:rFonts w:hint="eastAsia" w:eastAsia="宋体" w:cs="仿宋"/>
          <w:color w:val="auto"/>
          <w:sz w:val="21"/>
          <w:szCs w:val="21"/>
          <w:highlight w:val="none"/>
          <w:lang w:val="en-US" w:eastAsia="zh-CN"/>
        </w:rPr>
        <w:t>2022年8月19日9：30（北京时间）</w:t>
      </w:r>
    </w:p>
    <w:p>
      <w:pPr>
        <w:pStyle w:val="40"/>
        <w:spacing w:before="0" w:beforeAutospacing="0" w:after="0" w:afterAutospacing="0" w:line="400" w:lineRule="exact"/>
        <w:ind w:firstLine="422" w:firstLineChars="200"/>
        <w:rPr>
          <w:rFonts w:hint="eastAsia"/>
          <w:b/>
          <w:bCs/>
          <w:color w:val="auto"/>
          <w:sz w:val="21"/>
          <w:szCs w:val="21"/>
          <w:highlight w:val="none"/>
        </w:rPr>
      </w:pPr>
      <w:r>
        <w:rPr>
          <w:rFonts w:hint="eastAsia"/>
          <w:b/>
          <w:bCs/>
          <w:color w:val="auto"/>
          <w:sz w:val="21"/>
          <w:szCs w:val="21"/>
          <w:highlight w:val="none"/>
        </w:rPr>
        <w:t>开标地点（网址）：政采云平台开标大厅</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五、公告期限</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自本公告发布之日起5个工作日。</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六、其他补充事宜</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2.其他事项：（1）单位负责人为同一人或者存在直接控股、管理关系的不同供应商，不得参加同一</w:t>
      </w:r>
      <w:r>
        <w:rPr>
          <w:rFonts w:hint="eastAsia" w:eastAsia="宋体"/>
          <w:color w:val="auto"/>
          <w:sz w:val="21"/>
          <w:szCs w:val="21"/>
          <w:highlight w:val="none"/>
          <w:lang w:val="en-US" w:eastAsia="zh-CN"/>
        </w:rPr>
        <w:t>子包</w:t>
      </w:r>
      <w:r>
        <w:rPr>
          <w:rFonts w:hint="eastAsia" w:eastAsia="宋体"/>
          <w:color w:val="auto"/>
          <w:sz w:val="21"/>
          <w:szCs w:val="21"/>
          <w:highlight w:val="none"/>
        </w:rPr>
        <w:t>号的投标</w:t>
      </w:r>
      <w:r>
        <w:rPr>
          <w:rFonts w:hint="eastAsia" w:eastAsia="宋体"/>
          <w:color w:val="auto"/>
          <w:sz w:val="21"/>
          <w:szCs w:val="21"/>
          <w:highlight w:val="none"/>
          <w:lang w:eastAsia="zh-CN"/>
        </w:rPr>
        <w:t>；</w:t>
      </w:r>
      <w:r>
        <w:rPr>
          <w:rFonts w:hint="eastAsia" w:eastAsia="宋体"/>
          <w:color w:val="auto"/>
          <w:sz w:val="21"/>
          <w:szCs w:val="21"/>
          <w:highlight w:val="none"/>
        </w:rPr>
        <w:t>（2）为本项目提供整体设计、规范编制或者项目管理、监理、检测等服务的供应商，不得再参加本项目的投标</w:t>
      </w:r>
      <w:r>
        <w:rPr>
          <w:rFonts w:hint="eastAsia" w:eastAsia="宋体"/>
          <w:color w:val="auto"/>
          <w:sz w:val="21"/>
          <w:szCs w:val="21"/>
          <w:highlight w:val="none"/>
          <w:lang w:eastAsia="zh-CN"/>
        </w:rPr>
        <w:t>；</w:t>
      </w:r>
      <w:r>
        <w:rPr>
          <w:rFonts w:hint="eastAsia" w:eastAsia="宋体"/>
          <w:color w:val="auto"/>
          <w:sz w:val="21"/>
          <w:szCs w:val="21"/>
          <w:highlight w:val="none"/>
        </w:rPr>
        <w:t>（</w:t>
      </w:r>
      <w:r>
        <w:rPr>
          <w:rFonts w:hint="eastAsia" w:eastAsia="宋体"/>
          <w:color w:val="auto"/>
          <w:sz w:val="21"/>
          <w:szCs w:val="21"/>
          <w:highlight w:val="none"/>
          <w:lang w:val="en-US" w:eastAsia="zh-CN"/>
        </w:rPr>
        <w:t>3</w:t>
      </w:r>
      <w:r>
        <w:rPr>
          <w:rFonts w:hint="eastAsia" w:eastAsia="宋体"/>
          <w:color w:val="auto"/>
          <w:sz w:val="21"/>
          <w:szCs w:val="21"/>
          <w:highlight w:val="none"/>
        </w:rPr>
        <w:t>）</w:t>
      </w:r>
      <w:r>
        <w:rPr>
          <w:rFonts w:hint="eastAsia"/>
          <w:color w:val="auto"/>
          <w:sz w:val="21"/>
          <w:szCs w:val="21"/>
          <w:highlight w:val="none"/>
        </w:rPr>
        <w:t>公益一类事业单位不属于政府购买服务的承接主体，不得参与承接政府购买服务</w:t>
      </w:r>
      <w:r>
        <w:rPr>
          <w:rFonts w:hint="eastAsia"/>
          <w:color w:val="auto"/>
          <w:sz w:val="21"/>
          <w:szCs w:val="21"/>
          <w:highlight w:val="none"/>
          <w:lang w:eastAsia="zh-CN"/>
        </w:rPr>
        <w:t>；</w:t>
      </w:r>
      <w:r>
        <w:rPr>
          <w:rFonts w:hint="eastAsia" w:eastAsia="宋体"/>
          <w:color w:val="auto"/>
          <w:sz w:val="21"/>
          <w:szCs w:val="21"/>
          <w:highlight w:val="none"/>
        </w:rPr>
        <w:t>（</w:t>
      </w:r>
      <w:r>
        <w:rPr>
          <w:rFonts w:hint="eastAsia" w:eastAsia="宋体"/>
          <w:color w:val="auto"/>
          <w:sz w:val="21"/>
          <w:szCs w:val="21"/>
          <w:highlight w:val="none"/>
          <w:lang w:val="en-US" w:eastAsia="zh-CN"/>
        </w:rPr>
        <w:t>4</w:t>
      </w:r>
      <w:r>
        <w:rPr>
          <w:rFonts w:hint="eastAsia" w:eastAsia="宋体"/>
          <w:color w:val="auto"/>
          <w:sz w:val="21"/>
          <w:szCs w:val="21"/>
          <w:highlight w:val="none"/>
        </w:rPr>
        <w:t>）落实的政策：《关于促进残疾人就业政府采购政策的通知》（财库[2017]141号）、《政府采购促进中小企业发展管理办法》（财库〔2020〕46号）、《关于政府采购支持监狱企业发展有关问题的通知》（财库[2014]68号）。</w:t>
      </w:r>
    </w:p>
    <w:p>
      <w:pPr>
        <w:pStyle w:val="40"/>
        <w:spacing w:before="0" w:beforeAutospacing="0" w:after="0" w:afterAutospacing="0" w:line="400" w:lineRule="exact"/>
        <w:jc w:val="both"/>
        <w:rPr>
          <w:rFonts w:hint="eastAsia"/>
          <w:color w:val="auto"/>
          <w:sz w:val="21"/>
          <w:szCs w:val="21"/>
          <w:highlight w:val="none"/>
        </w:rPr>
      </w:pPr>
      <w:r>
        <w:rPr>
          <w:rStyle w:val="48"/>
          <w:rFonts w:hint="eastAsia"/>
          <w:color w:val="auto"/>
          <w:sz w:val="21"/>
          <w:szCs w:val="21"/>
          <w:highlight w:val="none"/>
        </w:rPr>
        <w:t>七、对本次采购提出询问、质疑、投诉，请按以下方式联系</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1.采购人信息</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名称：</w:t>
      </w:r>
      <w:r>
        <w:rPr>
          <w:rFonts w:hint="eastAsia" w:eastAsia="宋体"/>
          <w:color w:val="auto"/>
          <w:sz w:val="21"/>
          <w:szCs w:val="21"/>
          <w:highlight w:val="none"/>
          <w:lang w:eastAsia="zh-CN"/>
        </w:rPr>
        <w:t>慈溪市崇寿镇人民政府</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地址：</w:t>
      </w:r>
      <w:r>
        <w:rPr>
          <w:rFonts w:hint="eastAsia" w:eastAsia="宋体"/>
          <w:color w:val="auto"/>
          <w:sz w:val="21"/>
          <w:szCs w:val="21"/>
          <w:highlight w:val="none"/>
          <w:lang w:eastAsia="zh-CN"/>
        </w:rPr>
        <w:t>慈溪市</w:t>
      </w:r>
      <w:r>
        <w:rPr>
          <w:rFonts w:hint="eastAsia" w:eastAsia="宋体"/>
          <w:color w:val="auto"/>
          <w:sz w:val="21"/>
          <w:szCs w:val="21"/>
          <w:highlight w:val="none"/>
          <w:lang w:val="en-US" w:eastAsia="zh-CN"/>
        </w:rPr>
        <w:t>崇寿</w:t>
      </w:r>
      <w:r>
        <w:rPr>
          <w:rFonts w:hint="eastAsia" w:eastAsia="宋体"/>
          <w:color w:val="auto"/>
          <w:sz w:val="21"/>
          <w:szCs w:val="21"/>
          <w:highlight w:val="none"/>
          <w:lang w:eastAsia="zh-CN"/>
        </w:rPr>
        <w:t>镇</w:t>
      </w:r>
      <w:r>
        <w:rPr>
          <w:rFonts w:hint="eastAsia" w:eastAsia="宋体"/>
          <w:color w:val="auto"/>
          <w:sz w:val="21"/>
          <w:szCs w:val="21"/>
          <w:highlight w:val="none"/>
          <w:lang w:val="en-US" w:eastAsia="zh-CN"/>
        </w:rPr>
        <w:t>崇兴街51</w:t>
      </w:r>
      <w:r>
        <w:rPr>
          <w:rFonts w:hint="eastAsia" w:eastAsia="宋体"/>
          <w:color w:val="auto"/>
          <w:sz w:val="21"/>
          <w:szCs w:val="21"/>
          <w:highlight w:val="none"/>
          <w:lang w:eastAsia="zh-CN"/>
        </w:rPr>
        <w:t>号</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传真：/</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 xml:space="preserve"> 沈金波</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项目联系方式（询问）：0574-63293527</w:t>
      </w:r>
      <w:r>
        <w:rPr>
          <w:rFonts w:hint="eastAsia" w:ascii="宋体" w:hAnsi="宋体" w:eastAsia="宋体" w:cs="宋体"/>
          <w:color w:val="auto"/>
          <w:sz w:val="21"/>
          <w:szCs w:val="21"/>
          <w:highlight w:val="none"/>
          <w:lang w:val="en-US" w:eastAsia="zh-CN"/>
        </w:rPr>
        <w:t xml:space="preserve"> </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质疑联系人：</w:t>
      </w:r>
      <w:r>
        <w:rPr>
          <w:rFonts w:hint="eastAsia" w:eastAsia="宋体"/>
          <w:color w:val="auto"/>
          <w:sz w:val="21"/>
          <w:szCs w:val="21"/>
          <w:highlight w:val="none"/>
          <w:lang w:val="en-US" w:eastAsia="zh-CN"/>
        </w:rPr>
        <w:t xml:space="preserve"> 霍翰</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质疑联系方式：0574-63293521</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2.采购代理机构信息</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名称：</w:t>
      </w:r>
      <w:r>
        <w:rPr>
          <w:rFonts w:hint="eastAsia" w:eastAsia="宋体"/>
          <w:color w:val="auto"/>
          <w:sz w:val="21"/>
          <w:szCs w:val="21"/>
          <w:highlight w:val="none"/>
          <w:lang w:eastAsia="zh-CN"/>
        </w:rPr>
        <w:t>宁波永敬工程造价咨询有限公司</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地址：</w:t>
      </w:r>
      <w:r>
        <w:rPr>
          <w:rFonts w:hint="eastAsia" w:eastAsia="宋体"/>
          <w:color w:val="auto"/>
          <w:sz w:val="21"/>
          <w:szCs w:val="21"/>
          <w:highlight w:val="none"/>
          <w:lang w:eastAsia="zh-CN"/>
        </w:rPr>
        <w:t>慈溪市孙塘南路4号永敬商务楼2楼</w:t>
      </w:r>
    </w:p>
    <w:p>
      <w:pPr>
        <w:pStyle w:val="40"/>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eastAsia="宋体"/>
          <w:color w:val="auto"/>
          <w:sz w:val="21"/>
          <w:szCs w:val="21"/>
          <w:highlight w:val="none"/>
        </w:rPr>
        <w:t>传真：</w:t>
      </w:r>
      <w:r>
        <w:rPr>
          <w:rFonts w:hint="eastAsia" w:eastAsia="宋体"/>
          <w:color w:val="auto"/>
          <w:sz w:val="21"/>
          <w:szCs w:val="21"/>
          <w:highlight w:val="none"/>
          <w:lang w:eastAsia="zh-CN"/>
        </w:rPr>
        <w:t>0574-63898331</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项目联系人（询问）：</w:t>
      </w:r>
      <w:r>
        <w:rPr>
          <w:rFonts w:hint="eastAsia" w:eastAsia="宋体"/>
          <w:color w:val="auto"/>
          <w:sz w:val="21"/>
          <w:szCs w:val="21"/>
          <w:highlight w:val="none"/>
          <w:lang w:val="en-US" w:eastAsia="zh-CN"/>
        </w:rPr>
        <w:t>侯维雁</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项目联系方式（询问）：0574-</w:t>
      </w:r>
      <w:r>
        <w:rPr>
          <w:rFonts w:hint="eastAsia" w:eastAsia="宋体"/>
          <w:color w:val="auto"/>
          <w:sz w:val="21"/>
          <w:szCs w:val="21"/>
          <w:highlight w:val="none"/>
          <w:lang w:val="en-US" w:eastAsia="zh-CN"/>
        </w:rPr>
        <w:t>63898331</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质疑联系人：</w:t>
      </w:r>
      <w:r>
        <w:rPr>
          <w:rFonts w:hint="eastAsia" w:eastAsia="宋体"/>
          <w:color w:val="auto"/>
          <w:sz w:val="21"/>
          <w:szCs w:val="21"/>
          <w:highlight w:val="none"/>
          <w:lang w:val="en-US" w:eastAsia="zh-CN"/>
        </w:rPr>
        <w:t>方冬儿</w:t>
      </w:r>
    </w:p>
    <w:p>
      <w:pPr>
        <w:pStyle w:val="40"/>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eastAsia="宋体"/>
          <w:color w:val="auto"/>
          <w:sz w:val="21"/>
          <w:szCs w:val="21"/>
          <w:highlight w:val="none"/>
        </w:rPr>
        <w:t>质疑联系方式：0574-</w:t>
      </w:r>
      <w:r>
        <w:rPr>
          <w:rFonts w:hint="eastAsia" w:eastAsia="宋体"/>
          <w:color w:val="auto"/>
          <w:sz w:val="21"/>
          <w:szCs w:val="21"/>
          <w:highlight w:val="none"/>
          <w:lang w:val="en-US" w:eastAsia="zh-CN"/>
        </w:rPr>
        <w:t>63898331</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3.同级政府采购监督管理部门</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名称：慈溪市公共资源交易管理办公室</w:t>
      </w:r>
    </w:p>
    <w:p>
      <w:pPr>
        <w:pStyle w:val="40"/>
        <w:spacing w:before="0" w:beforeAutospacing="0" w:after="0" w:afterAutospacing="0" w:line="400" w:lineRule="exact"/>
        <w:ind w:firstLine="420" w:firstLineChars="200"/>
        <w:rPr>
          <w:rFonts w:hint="eastAsia" w:eastAsia="宋体"/>
          <w:color w:val="auto"/>
          <w:sz w:val="21"/>
          <w:szCs w:val="21"/>
          <w:highlight w:val="none"/>
        </w:rPr>
      </w:pPr>
      <w:r>
        <w:rPr>
          <w:rFonts w:hint="eastAsia" w:eastAsia="宋体"/>
          <w:color w:val="auto"/>
          <w:sz w:val="21"/>
          <w:szCs w:val="21"/>
          <w:highlight w:val="none"/>
        </w:rPr>
        <w:t>地址：慈溪市南二环东路1355号</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传真：0574-63032032</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联系人：赵先生</w:t>
      </w:r>
    </w:p>
    <w:p>
      <w:pPr>
        <w:pStyle w:val="40"/>
        <w:spacing w:before="0" w:beforeAutospacing="0" w:after="0" w:afterAutospacing="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监督投诉电话：0574-63032252</w:t>
      </w:r>
    </w:p>
    <w:p>
      <w:pPr>
        <w:pStyle w:val="40"/>
        <w:spacing w:before="0" w:beforeAutospacing="0" w:after="0" w:afterAutospacing="0" w:line="400" w:lineRule="exact"/>
        <w:ind w:firstLine="420" w:firstLineChars="200"/>
        <w:rPr>
          <w:rFonts w:hint="eastAsia" w:eastAsia="宋体"/>
          <w:color w:val="auto"/>
          <w:sz w:val="21"/>
          <w:szCs w:val="21"/>
          <w:highlight w:val="none"/>
        </w:rPr>
      </w:pPr>
    </w:p>
    <w:p>
      <w:pPr>
        <w:spacing w:line="400" w:lineRule="exact"/>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若对项目采购电子交易系统操作有疑问，可登录政采云（https://www.zcygov.cn/），点击右侧咨询小采，获取采小蜜智能服务管家帮助，或拨打政采云服务热线400-881-7190获取热线服务帮助。      </w:t>
      </w:r>
    </w:p>
    <w:p>
      <w:pPr>
        <w:spacing w:line="400" w:lineRule="exact"/>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CA问题联系电话（人工）：汇信CA 400-888-4636；天谷CA 400-087-8198。</w:t>
      </w:r>
    </w:p>
    <w:p>
      <w:pPr>
        <w:widowControl/>
        <w:spacing w:line="400" w:lineRule="exact"/>
        <w:ind w:firstLine="420" w:firstLineChars="200"/>
        <w:jc w:val="left"/>
        <w:rPr>
          <w:rFonts w:ascii="宋体" w:hAnsi="宋体" w:cs="宋体"/>
          <w:color w:val="auto"/>
          <w:kern w:val="0"/>
          <w:szCs w:val="21"/>
          <w:highlight w:val="none"/>
          <w:lang w:bidi="ar"/>
        </w:rPr>
      </w:pPr>
    </w:p>
    <w:p>
      <w:pPr>
        <w:widowControl/>
        <w:spacing w:line="400" w:lineRule="exact"/>
        <w:ind w:firstLine="420" w:firstLineChars="200"/>
        <w:jc w:val="left"/>
        <w:rPr>
          <w:rFonts w:hint="eastAsia" w:ascii="宋体" w:hAnsi="宋体" w:cs="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outlineLvl w:val="0"/>
        <w:rPr>
          <w:rFonts w:hint="eastAsia" w:ascii="宋体" w:hAnsi="宋体"/>
          <w:color w:val="auto"/>
          <w:szCs w:val="21"/>
          <w:highlight w:val="none"/>
        </w:rPr>
      </w:pPr>
    </w:p>
    <w:p>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 w:name="_Toc18897"/>
      <w:r>
        <w:rPr>
          <w:rFonts w:hint="eastAsia" w:ascii="宋体" w:hAnsi="宋体"/>
          <w:b/>
          <w:color w:val="auto"/>
          <w:sz w:val="36"/>
          <w:szCs w:val="21"/>
          <w:highlight w:val="none"/>
        </w:rPr>
        <w:t>第二章</w:t>
      </w:r>
      <w:r>
        <w:rPr>
          <w:rFonts w:ascii="宋体" w:hAnsi="宋体"/>
          <w:b/>
          <w:color w:val="auto"/>
          <w:sz w:val="36"/>
          <w:szCs w:val="21"/>
          <w:highlight w:val="none"/>
        </w:rPr>
        <w:t xml:space="preserve">  </w:t>
      </w:r>
      <w:r>
        <w:rPr>
          <w:rFonts w:hint="eastAsia" w:ascii="宋体" w:hAnsi="宋体"/>
          <w:b/>
          <w:color w:val="auto"/>
          <w:sz w:val="36"/>
          <w:szCs w:val="21"/>
          <w:highlight w:val="none"/>
        </w:rPr>
        <w:t>投标须知</w:t>
      </w:r>
      <w:bookmarkEnd w:id="1"/>
    </w:p>
    <w:p>
      <w:pPr>
        <w:spacing w:line="400" w:lineRule="exact"/>
        <w:ind w:firstLine="422" w:firstLineChars="200"/>
        <w:rPr>
          <w:rFonts w:hint="eastAsia" w:ascii="宋体" w:hAnsi="宋体" w:cs="宋体"/>
          <w:b/>
          <w:color w:val="auto"/>
          <w:szCs w:val="21"/>
          <w:highlight w:val="none"/>
        </w:rPr>
      </w:pP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一、适用范围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本招标文件仅适用于本采购项目所叙述的货物和服务的招标、评标、定标、验收、合同履约、付款等（法律、法规另有规定的，从其规定）。</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二、定义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w:t>
      </w:r>
      <w:r>
        <w:rPr>
          <w:rFonts w:hint="eastAsia" w:ascii="宋体" w:hAnsi="宋体" w:eastAsia="宋体" w:cs="宋体"/>
          <w:color w:val="auto"/>
          <w:szCs w:val="21"/>
          <w:highlight w:val="none"/>
          <w:lang w:eastAsia="zh-CN"/>
        </w:rPr>
        <w:t>系指慈溪市崇寿镇人民政府。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“代理机构”系指</w:t>
      </w:r>
      <w:r>
        <w:rPr>
          <w:rFonts w:hint="eastAsia" w:ascii="宋体" w:hAnsi="宋体" w:cs="宋体"/>
          <w:color w:val="auto"/>
          <w:szCs w:val="21"/>
          <w:highlight w:val="none"/>
          <w:lang w:eastAsia="zh-CN"/>
        </w:rPr>
        <w:t>宁波永敬工程造价咨询有限公司</w:t>
      </w:r>
      <w:r>
        <w:rPr>
          <w:rFonts w:hint="eastAsia" w:ascii="宋体" w:hAnsi="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“供应商（投标人）”系指向采购人提交投标文件的供应商。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“服务”系指招标文件规定供应商须承担的</w:t>
      </w:r>
      <w:r>
        <w:rPr>
          <w:rFonts w:hint="eastAsia" w:ascii="宋体" w:hAnsi="宋体" w:eastAsia="宋体" w:cs="宋体"/>
          <w:color w:val="auto"/>
          <w:szCs w:val="21"/>
          <w:highlight w:val="none"/>
          <w:lang w:eastAsia="zh-CN"/>
        </w:rPr>
        <w:t>慈溪市崇寿镇2022年度保洁服务</w:t>
      </w:r>
      <w:r>
        <w:rPr>
          <w:rFonts w:hint="eastAsia" w:ascii="宋体" w:hAnsi="宋体" w:eastAsia="宋体" w:cs="宋体"/>
          <w:color w:val="auto"/>
          <w:szCs w:val="21"/>
          <w:highlight w:val="none"/>
        </w:rPr>
        <w:t>以及其他类似的义务。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“货物”系指满足服务要求，投标人需具有的车辆、设备等。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“同级政府采购监管部门”系指</w:t>
      </w:r>
      <w:r>
        <w:rPr>
          <w:rFonts w:hint="eastAsia" w:ascii="宋体" w:hAnsi="宋体" w:eastAsia="宋体" w:cs="宋体"/>
          <w:color w:val="auto"/>
          <w:szCs w:val="21"/>
          <w:highlight w:val="none"/>
          <w:lang w:val="zh-CN"/>
        </w:rPr>
        <w:t>慈溪市公共资源交易管理办公室。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”系指实质性响应条款。</w:t>
      </w:r>
    </w:p>
    <w:p>
      <w:pPr>
        <w:spacing w:line="400" w:lineRule="exact"/>
        <w:ind w:firstLine="210" w:firstLineChars="100"/>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b/>
          <w:color w:val="auto"/>
          <w:szCs w:val="21"/>
          <w:highlight w:val="none"/>
        </w:rPr>
        <w:t>三、供应商的资格要求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详见招标公告。</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四、投标费用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无论投标过程和结果如何，供应商自行承担与投标有关的全部费用。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五、投标报价</w:t>
      </w:r>
    </w:p>
    <w:p>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1.投标报价以人民币为结算货币。</w:t>
      </w:r>
    </w:p>
    <w:p>
      <w:pPr>
        <w:spacing w:line="400" w:lineRule="exact"/>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2.投标报价是履行合同的最终价格，包含需缴纳的所有税费及其他一切相关费用。供应商少报或漏报的工作量，采购单位将视为已包含在投标总价中，并不予调整。</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六、投标有效期</w:t>
      </w:r>
    </w:p>
    <w:p>
      <w:pPr>
        <w:spacing w:line="400" w:lineRule="exact"/>
        <w:ind w:firstLine="210" w:firstLineChars="100"/>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1、投标文件从开标之日起，投标有效期为90个日历日。投标有效期不能小于招标文件的要求。</w:t>
      </w:r>
    </w:p>
    <w:p>
      <w:pPr>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2、特殊情况下，采购人可与供应商协商延缓投标文件的有效期，这种要求和答复均以书面形式进行。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3、供应商可拒绝接受延期要求。同意延长有效期的供应商不能修改投标文件。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七、投标文件的形式和效力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1、投标文件分为电子投标文件，</w:t>
      </w:r>
      <w:r>
        <w:rPr>
          <w:rFonts w:hint="eastAsia" w:ascii="宋体" w:hAnsi="宋体" w:cs="宋体"/>
          <w:color w:val="auto"/>
          <w:szCs w:val="21"/>
          <w:highlight w:val="none"/>
          <w:lang w:val="en-US" w:eastAsia="zh-CN"/>
        </w:rPr>
        <w:t>还可以提交</w:t>
      </w:r>
      <w:r>
        <w:rPr>
          <w:rFonts w:hint="eastAsia" w:ascii="宋体" w:hAnsi="宋体" w:cs="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2、电子投标文件，按“项目采购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电子招投标操作指南”及本招标文件要求制作，并加密。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备份投标文件，按“项目采购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电子招投标操作指南”制作的电子备份文件。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4、投标文件填写字迹必须清楚、工整，对不同文字文本投标文件的解释发生异议的，以中文文本为准。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5、投标文件的效力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s="宋体"/>
          <w:color w:val="auto"/>
          <w:szCs w:val="21"/>
          <w:highlight w:val="none"/>
        </w:rPr>
        <w:t>备份投标文件。在下一顺位的投标文件启用时，前一顺位的投标文件自动失效。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电子投标文件未能按时解密，供应商提供了电子备份投标文件的，以电子备份投标文件作为依据，否则视为投标</w:t>
      </w:r>
      <w:r>
        <w:rPr>
          <w:rFonts w:hint="eastAsia" w:ascii="宋体" w:hAnsi="宋体" w:cs="宋体"/>
          <w:color w:val="auto"/>
          <w:szCs w:val="21"/>
          <w:highlight w:val="none"/>
          <w:lang w:val="en-US" w:eastAsia="zh-CN"/>
        </w:rPr>
        <w:t>无效</w:t>
      </w:r>
      <w:r>
        <w:rPr>
          <w:rFonts w:hint="eastAsia" w:ascii="宋体" w:hAnsi="宋体" w:cs="宋体"/>
          <w:color w:val="auto"/>
          <w:szCs w:val="21"/>
          <w:highlight w:val="none"/>
        </w:rPr>
        <w:t>。电子投标文件已按时解密的，电子备份投标文件自动失效。</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八、投标文件的组成、份数、制作</w:t>
      </w:r>
    </w:p>
    <w:p>
      <w:pPr>
        <w:snapToGrid w:val="0"/>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1、投标文件的组成：</w:t>
      </w:r>
    </w:p>
    <w:p>
      <w:pPr>
        <w:snapToGrid w:val="0"/>
        <w:spacing w:line="400" w:lineRule="exact"/>
        <w:ind w:firstLine="413" w:firstLineChars="196"/>
        <w:rPr>
          <w:rFonts w:hint="eastAsia" w:ascii="宋体" w:hAnsi="宋体" w:cs="宋体"/>
          <w:b/>
          <w:color w:val="auto"/>
          <w:szCs w:val="21"/>
          <w:highlight w:val="none"/>
        </w:rPr>
      </w:pPr>
      <w:bookmarkStart w:id="2" w:name="_Hlk23147633"/>
      <w:bookmarkStart w:id="3" w:name="_Hlk23150950"/>
      <w:r>
        <w:rPr>
          <w:rFonts w:hint="eastAsia" w:ascii="宋体" w:hAnsi="宋体" w:cs="宋体"/>
          <w:b/>
          <w:color w:val="auto"/>
          <w:szCs w:val="21"/>
          <w:highlight w:val="none"/>
        </w:rPr>
        <w:t>A</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第一册：资格文件</w:t>
      </w:r>
    </w:p>
    <w:p>
      <w:pPr>
        <w:spacing w:line="400" w:lineRule="exact"/>
        <w:ind w:firstLine="420" w:firstLineChars="200"/>
        <w:rPr>
          <w:rFonts w:hint="eastAsia" w:ascii="宋体" w:hAnsi="宋体" w:cs="宋体"/>
          <w:color w:val="auto"/>
          <w:szCs w:val="21"/>
          <w:highlight w:val="none"/>
        </w:rPr>
      </w:pPr>
      <w:bookmarkStart w:id="4" w:name="_Hlk4309479"/>
      <w:bookmarkStart w:id="5" w:name="_Hlk39154056"/>
      <w:r>
        <w:rPr>
          <w:rFonts w:hint="eastAsia" w:ascii="宋体" w:hAnsi="宋体" w:cs="宋体"/>
          <w:color w:val="auto"/>
          <w:szCs w:val="21"/>
          <w:highlight w:val="none"/>
        </w:rPr>
        <w:t>A1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关于资格的承诺函；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营业执照副本（或事业法人登记证副本或其他登记证明材料）</w:t>
      </w:r>
      <w:r>
        <w:rPr>
          <w:rFonts w:hint="eastAsia" w:ascii="宋体" w:hAnsi="宋体" w:cs="宋体"/>
          <w:color w:val="auto"/>
          <w:szCs w:val="21"/>
          <w:highlight w:val="none"/>
          <w:lang w:eastAsia="zh-CN"/>
        </w:rPr>
        <w:t>扫描件</w:t>
      </w:r>
      <w:r>
        <w:rPr>
          <w:rFonts w:hint="eastAsia" w:ascii="宋体" w:hAnsi="宋体" w:cs="宋体"/>
          <w:color w:val="auto"/>
          <w:szCs w:val="21"/>
          <w:highlight w:val="none"/>
          <w:lang w:val="en-US" w:eastAsia="zh-CN"/>
        </w:rPr>
        <w:t>或电子营业执照</w:t>
      </w:r>
      <w:r>
        <w:rPr>
          <w:rFonts w:hint="eastAsia" w:ascii="宋体" w:hAnsi="宋体" w:cs="宋体"/>
          <w:color w:val="auto"/>
          <w:szCs w:val="21"/>
          <w:highlight w:val="none"/>
        </w:rPr>
        <w:t>加盖供应商公章（供应商如果有名称变更的，应提供由行政主管部门出具的变更证明文件</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加盖供应商公章）。</w:t>
      </w:r>
    </w:p>
    <w:p>
      <w:pPr>
        <w:spacing w:line="400" w:lineRule="exact"/>
        <w:ind w:left="420"/>
        <w:jc w:val="left"/>
        <w:rPr>
          <w:rFonts w:hint="eastAsia" w:ascii="宋体" w:hAnsi="宋体" w:cs="宋体"/>
          <w:color w:val="auto"/>
          <w:szCs w:val="21"/>
          <w:highlight w:val="none"/>
          <w:lang w:bidi="ar"/>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3.</w:t>
      </w:r>
      <w:r>
        <w:rPr>
          <w:rFonts w:hint="eastAsia" w:ascii="宋体" w:hAnsi="宋体" w:cs="宋体"/>
          <w:b/>
          <w:color w:val="auto"/>
          <w:szCs w:val="21"/>
          <w:highlight w:val="none"/>
          <w:lang w:bidi="ar"/>
        </w:rPr>
        <w:t>中小企业声明函（格式见附件15）</w:t>
      </w:r>
      <w:r>
        <w:rPr>
          <w:rFonts w:hint="eastAsia" w:ascii="宋体" w:hAnsi="宋体" w:cs="宋体"/>
          <w:color w:val="auto"/>
          <w:szCs w:val="21"/>
          <w:highlight w:val="none"/>
          <w:lang w:bidi="ar"/>
        </w:rPr>
        <w:t>；</w:t>
      </w:r>
    </w:p>
    <w:p>
      <w:pPr>
        <w:spacing w:line="400" w:lineRule="exact"/>
        <w:ind w:left="420"/>
        <w:jc w:val="left"/>
        <w:rPr>
          <w:rFonts w:hint="eastAsia" w:ascii="宋体" w:hAnsi="宋体" w:cs="宋体"/>
          <w:color w:val="auto"/>
          <w:szCs w:val="21"/>
          <w:highlight w:val="none"/>
          <w:lang w:bidi="ar"/>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bidi="ar"/>
        </w:rPr>
        <w:t>残疾人福利性单位的：提供残疾人福利性单位声明函（如有需提供）；（格式见附件16）</w:t>
      </w:r>
    </w:p>
    <w:p>
      <w:pPr>
        <w:spacing w:line="400" w:lineRule="exact"/>
        <w:ind w:left="420"/>
        <w:jc w:val="left"/>
        <w:rPr>
          <w:rFonts w:hint="eastAsia"/>
          <w:color w:val="auto"/>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bidi="ar"/>
        </w:rPr>
        <w:t>监狱企业（监狱和戒毒企业）提供自己企业的产品（服务）的：提供由省级以上监狱管理局、戒毒管理局（含新疆生产建设兵团）出具的属于监狱企业的证明文件</w:t>
      </w:r>
      <w:r>
        <w:rPr>
          <w:rFonts w:hint="eastAsia" w:ascii="宋体" w:hAnsi="宋体" w:cs="宋体"/>
          <w:color w:val="auto"/>
          <w:szCs w:val="21"/>
          <w:highlight w:val="none"/>
          <w:lang w:val="en-US" w:eastAsia="zh-CN" w:bidi="ar"/>
        </w:rPr>
        <w:t>扫描件</w:t>
      </w:r>
      <w:r>
        <w:rPr>
          <w:rFonts w:hint="eastAsia" w:ascii="宋体" w:hAnsi="宋体" w:cs="宋体"/>
          <w:color w:val="auto"/>
          <w:szCs w:val="21"/>
          <w:highlight w:val="none"/>
          <w:lang w:bidi="ar"/>
        </w:rPr>
        <w:t>（如有需提供）；</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B</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第二册：商务和技术文件</w:t>
      </w:r>
    </w:p>
    <w:bookmarkEnd w:id="4"/>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法定代表人身份证明；</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法定代表人授权书（投标文件由授权代表签字的须提供）；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供应商一般情况表；</w:t>
      </w:r>
    </w:p>
    <w:p>
      <w:pPr>
        <w:spacing w:line="400" w:lineRule="exact"/>
        <w:ind w:firstLine="420" w:firstLineChars="200"/>
        <w:rPr>
          <w:rFonts w:hint="eastAsia" w:ascii="宋体" w:hAnsi="宋体" w:eastAsia="宋体" w:cs="宋体"/>
          <w:color w:val="auto"/>
          <w:szCs w:val="21"/>
          <w:highlight w:val="none"/>
        </w:rPr>
      </w:pPr>
      <w:bookmarkStart w:id="6" w:name="_Hlk37403535"/>
      <w:r>
        <w:rPr>
          <w:rFonts w:hint="eastAsia" w:ascii="宋体" w:hAnsi="宋体" w:eastAsia="宋体" w:cs="宋体"/>
          <w:color w:val="auto"/>
          <w:szCs w:val="21"/>
          <w:highlight w:val="none"/>
        </w:rPr>
        <w:t>B5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商务条款响应表；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合同条款响应表；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技术条款响应表；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投标人业绩、体系认证、车辆投入证明材料；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B9</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服务方案；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第三章“评标办法及标准”中“商务和技术评分表”要求提供的其他资料（如有需提供）；</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1</w:t>
      </w:r>
      <w:r>
        <w:rPr>
          <w:rFonts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供应商认为需要的其他资料（如有需提供）。</w:t>
      </w:r>
    </w:p>
    <w:bookmarkEnd w:id="6"/>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“商务和技术文件”中不得出现涉及投标价格的内容，否则作无效标处理。</w:t>
      </w:r>
    </w:p>
    <w:bookmarkEnd w:id="2"/>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C</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第三册：报价文件</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C1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开标一览表；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分项报价表；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供应商认为需要的其他资料（如有需提供）。</w:t>
      </w:r>
    </w:p>
    <w:bookmarkEnd w:id="3"/>
    <w:bookmarkEnd w:id="5"/>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2、投标文件的份数：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本项目实行网上投标，供应商应准备以下投标文件：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（1）上传到政府采购云平台的电子投标文件（含资格文件、商务和技术文件、报价文件）1份。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（2）以U盘或光盘存储的电子备份投标文件（含资格文件、商务和技术文件、报价文件）1份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由投标人自行决定是否提供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供应商应对投标文件编制目录和评分索引表以方便查询。</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投标文件制作：</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（2）供应商通过政府采购云平台电子投标工具制作投标文件。电子投标工具请供应商自行前往浙江政府采购网下载并安装。</w:t>
      </w:r>
    </w:p>
    <w:p>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pPr>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九、投标文件的签署盖章</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1、招标文件第七章“附件”中标明加盖单位公章或签字的，加盖单位公章部分采用CA签章，签字部分由法定代表人或授权代表签字后扫描上传。授权代表签字的，还应附法定代表人签署的法定代表人授权书。</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十、投标文件的密封和标记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1、电子投标文件：供应商应根据“项目采购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电子招投标操作指南”及本招标文件规定的格式和顺序编制电子投标文件并进行关联定位。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用封袋密封后递交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若递交电子备份投标文件的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s="宋体"/>
          <w:color w:val="auto"/>
          <w:szCs w:val="21"/>
          <w:highlight w:val="none"/>
        </w:rPr>
        <w:t>封袋上分别注明：</w:t>
      </w:r>
    </w:p>
    <w:p>
      <w:pPr>
        <w:tabs>
          <w:tab w:val="left" w:pos="900"/>
        </w:tabs>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（1）注    明：</w:t>
      </w:r>
      <w:r>
        <w:rPr>
          <w:rFonts w:hint="eastAsia" w:ascii="宋体" w:hAnsi="宋体" w:cs="宋体"/>
          <w:color w:val="auto"/>
          <w:szCs w:val="21"/>
          <w:highlight w:val="none"/>
          <w:u w:val="single"/>
        </w:rPr>
        <w:t xml:space="preserve">    “电子备份投标文件”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（2）项目编号：</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eastAsia="zh-CN"/>
        </w:rPr>
        <w:fldChar w:fldCharType="begin"/>
      </w:r>
      <w:r>
        <w:rPr>
          <w:rFonts w:hint="eastAsia" w:ascii="宋体" w:hAnsi="宋体" w:eastAsia="宋体" w:cs="宋体"/>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宋体"/>
          <w:color w:val="auto"/>
          <w:szCs w:val="21"/>
          <w:highlight w:val="none"/>
          <w:u w:val="single"/>
          <w:lang w:eastAsia="zh-CN"/>
        </w:rPr>
        <w:fldChar w:fldCharType="separate"/>
      </w:r>
      <w:r>
        <w:rPr>
          <w:rFonts w:hint="eastAsia" w:ascii="宋体" w:hAnsi="宋体" w:eastAsia="宋体" w:cs="宋体"/>
          <w:color w:val="auto"/>
          <w:szCs w:val="21"/>
          <w:highlight w:val="none"/>
          <w:u w:val="single"/>
          <w:lang w:eastAsia="zh-CN"/>
        </w:rPr>
        <w:t>CXZFCG[2022]1663号</w:t>
      </w:r>
      <w:r>
        <w:rPr>
          <w:rFonts w:hint="eastAsia" w:ascii="宋体" w:hAnsi="宋体" w:eastAsia="宋体" w:cs="宋体"/>
          <w:color w:val="auto"/>
          <w:szCs w:val="21"/>
          <w:highlight w:val="none"/>
          <w:u w:val="single"/>
          <w:lang w:eastAsia="zh-CN"/>
        </w:rPr>
        <w:fldChar w:fldCharType="end"/>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（3）项目名称：</w:t>
      </w:r>
      <w:r>
        <w:rPr>
          <w:rFonts w:hint="eastAsia" w:ascii="宋体" w:hAnsi="宋体" w:cs="宋体"/>
          <w:color w:val="auto"/>
          <w:szCs w:val="21"/>
          <w:highlight w:val="none"/>
          <w:u w:val="single"/>
          <w:lang w:eastAsia="zh-CN"/>
        </w:rPr>
        <w:t>慈溪市崇寿镇2022年度保洁服务</w:t>
      </w:r>
      <w:r>
        <w:rPr>
          <w:rFonts w:hint="eastAsia" w:ascii="宋体" w:hAnsi="宋体" w:cs="宋体"/>
          <w:color w:val="auto"/>
          <w:szCs w:val="21"/>
          <w:highlight w:val="none"/>
          <w:u w:val="single"/>
        </w:rPr>
        <w:t xml:space="preserve">采购项目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（4）所投标项（如有多个标项须填写）：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9:30</w:t>
      </w:r>
      <w:r>
        <w:rPr>
          <w:rFonts w:hint="eastAsia" w:ascii="宋体" w:hAnsi="宋体" w:cs="宋体"/>
          <w:color w:val="auto"/>
          <w:szCs w:val="21"/>
          <w:highlight w:val="none"/>
        </w:rPr>
        <w:t>（规定的开标日期和时间）前不准启封；</w:t>
      </w:r>
    </w:p>
    <w:p>
      <w:pPr>
        <w:tabs>
          <w:tab w:val="left" w:pos="90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（6）供应商的名称：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供应商须在包封上加盖供应商公章或由其法定代表人（或授权代表）签字。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供应商未按上述要求标记的，采购人（代理机构）不承担错放或提前开封的责任。</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十一、投标文件的递交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1、投标文件递交的具体要求：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（1）供应商应于提交投标文件截止时间前将电子投标文件上传到政府采购云平台（</w:t>
      </w:r>
      <w:r>
        <w:rPr>
          <w:rFonts w:hint="eastAsia" w:ascii="宋体" w:hAnsi="宋体" w:cs="宋体"/>
          <w:b/>
          <w:bCs/>
          <w:color w:val="auto"/>
          <w:kern w:val="0"/>
          <w:szCs w:val="21"/>
          <w:highlight w:val="none"/>
        </w:rPr>
        <w:fldChar w:fldCharType="begin"/>
      </w:r>
      <w:r>
        <w:rPr>
          <w:rFonts w:hint="eastAsia" w:ascii="宋体" w:hAnsi="宋体" w:cs="宋体"/>
          <w:b/>
          <w:bCs/>
          <w:color w:val="auto"/>
          <w:kern w:val="0"/>
          <w:szCs w:val="21"/>
          <w:highlight w:val="none"/>
        </w:rPr>
        <w:instrText xml:space="preserve"> HYPERLINK "http://www.zcygov.cn" </w:instrText>
      </w:r>
      <w:r>
        <w:rPr>
          <w:rFonts w:hint="eastAsia" w:ascii="宋体" w:hAnsi="宋体" w:cs="宋体"/>
          <w:b/>
          <w:bCs/>
          <w:color w:val="auto"/>
          <w:kern w:val="0"/>
          <w:szCs w:val="21"/>
          <w:highlight w:val="none"/>
        </w:rPr>
        <w:fldChar w:fldCharType="separate"/>
      </w:r>
      <w:r>
        <w:rPr>
          <w:rStyle w:val="53"/>
          <w:rFonts w:hint="eastAsia" w:ascii="宋体" w:hAnsi="宋体" w:cs="宋体"/>
          <w:b/>
          <w:bCs/>
          <w:color w:val="auto"/>
          <w:kern w:val="0"/>
          <w:highlight w:val="none"/>
          <w:u w:val="none"/>
        </w:rPr>
        <w:t>www.zcygov.cn</w:t>
      </w:r>
      <w:r>
        <w:rPr>
          <w:rFonts w:hint="eastAsia" w:ascii="宋体" w:hAnsi="宋体" w:cs="宋体"/>
          <w:b/>
          <w:bCs/>
          <w:color w:val="auto"/>
          <w:kern w:val="0"/>
          <w:szCs w:val="21"/>
          <w:highlight w:val="none"/>
        </w:rPr>
        <w:fldChar w:fldCharType="end"/>
      </w:r>
      <w:r>
        <w:rPr>
          <w:rFonts w:hint="eastAsia" w:ascii="宋体" w:hAnsi="宋体" w:cs="宋体"/>
          <w:b/>
          <w:bCs/>
          <w:color w:val="auto"/>
          <w:kern w:val="0"/>
          <w:szCs w:val="21"/>
          <w:highlight w:val="none"/>
        </w:rPr>
        <w:t>），并</w:t>
      </w:r>
      <w:r>
        <w:rPr>
          <w:rFonts w:hint="eastAsia" w:ascii="宋体" w:hAnsi="宋体" w:cs="宋体"/>
          <w:b/>
          <w:bCs/>
          <w:color w:val="auto"/>
          <w:szCs w:val="21"/>
          <w:highlight w:val="none"/>
        </w:rPr>
        <w:t>应于提交投标文件截止时间</w:t>
      </w:r>
      <w:r>
        <w:rPr>
          <w:rFonts w:hint="eastAsia" w:ascii="宋体" w:hAnsi="宋体" w:cs="宋体"/>
          <w:b/>
          <w:bCs/>
          <w:color w:val="auto"/>
          <w:kern w:val="0"/>
          <w:szCs w:val="21"/>
          <w:highlight w:val="none"/>
        </w:rPr>
        <w:t>前，将以U盘或光盘存储的电子备份投标文件密封后按以下方式送达</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若提供电子备份投标文件</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邮寄送达地址：</w:t>
      </w:r>
      <w:r>
        <w:rPr>
          <w:rFonts w:hint="eastAsia" w:ascii="宋体" w:hAnsi="宋体" w:cs="宋体"/>
          <w:b/>
          <w:bCs/>
          <w:color w:val="auto"/>
          <w:kern w:val="0"/>
          <w:szCs w:val="21"/>
          <w:highlight w:val="none"/>
          <w:lang w:eastAsia="zh-CN"/>
        </w:rPr>
        <w:t>宁波永敬工程造价咨询有限公司</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慈溪市孙塘南路4号永敬商务楼2楼</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室），联系方式：</w:t>
      </w:r>
      <w:r>
        <w:rPr>
          <w:rFonts w:hint="eastAsia" w:ascii="宋体" w:hAnsi="宋体" w:cs="宋体"/>
          <w:b/>
          <w:bCs/>
          <w:color w:val="auto"/>
          <w:kern w:val="0"/>
          <w:szCs w:val="21"/>
          <w:highlight w:val="none"/>
          <w:lang w:val="en-US" w:eastAsia="zh-CN"/>
        </w:rPr>
        <w:t>侯</w:t>
      </w:r>
      <w:r>
        <w:rPr>
          <w:rFonts w:hint="eastAsia" w:ascii="宋体" w:hAnsi="宋体" w:cs="宋体"/>
          <w:b/>
          <w:bCs/>
          <w:color w:val="auto"/>
          <w:kern w:val="0"/>
          <w:szCs w:val="21"/>
          <w:highlight w:val="none"/>
          <w:lang w:val="en-US" w:eastAsia="zh-CN"/>
        </w:rPr>
        <w:t>维雁</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lang w:val="en-US" w:eastAsia="zh-CN"/>
        </w:rPr>
        <w:t>57463898331</w:t>
      </w:r>
      <w:r>
        <w:rPr>
          <w:rFonts w:hint="eastAsia" w:ascii="宋体" w:hAnsi="宋体" w:cs="宋体"/>
          <w:b/>
          <w:bCs/>
          <w:color w:val="auto"/>
          <w:kern w:val="0"/>
          <w:szCs w:val="21"/>
          <w:highlight w:val="none"/>
        </w:rPr>
        <w:t>。供应商邮寄后须将邮件单号发送至代理机构电子邮箱（电子邮箱：</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lang w:val="en-US" w:eastAsia="zh-CN"/>
        </w:rPr>
        <w:t>62153643</w:t>
      </w:r>
      <w:r>
        <w:rPr>
          <w:rFonts w:hint="eastAsia" w:ascii="宋体" w:hAnsi="宋体" w:cs="宋体"/>
          <w:b/>
          <w:bCs/>
          <w:color w:val="auto"/>
          <w:kern w:val="0"/>
          <w:szCs w:val="21"/>
          <w:highlight w:val="none"/>
        </w:rPr>
        <w:t>@qq.com），并致电采购代理机构，以便采购代理机构查询物流记录。各供应商应当确保电子备份投标文件的密封包装在邮寄过程保持完好，并在邮寄包裹上注明项目名称、项目编号，因邮寄造成电子备份投标文件密封破损而不符合</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文件对投标文件的密封要求</w:t>
      </w:r>
      <w:r>
        <w:rPr>
          <w:rFonts w:hint="eastAsia" w:ascii="宋体" w:hAnsi="宋体" w:cs="宋体"/>
          <w:b/>
          <w:bCs/>
          <w:color w:val="auto"/>
          <w:kern w:val="0"/>
          <w:szCs w:val="21"/>
          <w:highlight w:val="none"/>
          <w:lang w:eastAsia="zh-CN"/>
        </w:rPr>
        <w:t>或</w:t>
      </w:r>
      <w:r>
        <w:rPr>
          <w:rFonts w:hint="eastAsia" w:ascii="宋体" w:hAnsi="宋体" w:cs="宋体"/>
          <w:b/>
          <w:bCs/>
          <w:color w:val="auto"/>
          <w:kern w:val="0"/>
          <w:szCs w:val="21"/>
          <w:highlight w:val="none"/>
        </w:rPr>
        <w:t>邮寄过程中导致电子备份投标文件未能在投标截止时间</w:t>
      </w:r>
      <w:r>
        <w:rPr>
          <w:rFonts w:hint="eastAsia" w:ascii="宋体" w:hAnsi="宋体" w:cs="宋体"/>
          <w:b/>
          <w:bCs/>
          <w:color w:val="auto"/>
          <w:kern w:val="0"/>
          <w:szCs w:val="21"/>
          <w:highlight w:val="none"/>
          <w:lang w:eastAsia="zh-CN"/>
        </w:rPr>
        <w:t>之前</w:t>
      </w:r>
      <w:r>
        <w:rPr>
          <w:rFonts w:hint="eastAsia" w:ascii="宋体" w:hAnsi="宋体" w:cs="宋体"/>
          <w:b/>
          <w:bCs/>
          <w:color w:val="auto"/>
          <w:kern w:val="0"/>
          <w:szCs w:val="21"/>
          <w:highlight w:val="none"/>
        </w:rPr>
        <w:t>送达的，代理机构将拒绝其</w:t>
      </w:r>
      <w:r>
        <w:rPr>
          <w:rFonts w:hint="eastAsia" w:ascii="宋体" w:hAnsi="宋体" w:cs="宋体"/>
          <w:b/>
          <w:bCs/>
          <w:color w:val="auto"/>
          <w:kern w:val="0"/>
          <w:szCs w:val="21"/>
          <w:highlight w:val="none"/>
          <w:lang w:val="en-US" w:eastAsia="zh-CN"/>
        </w:rPr>
        <w:t>电子备份</w:t>
      </w:r>
      <w:r>
        <w:rPr>
          <w:rFonts w:hint="eastAsia" w:ascii="宋体" w:hAnsi="宋体" w:cs="宋体"/>
          <w:b/>
          <w:bCs/>
          <w:color w:val="auto"/>
          <w:kern w:val="0"/>
          <w:szCs w:val="21"/>
          <w:highlight w:val="none"/>
        </w:rPr>
        <w:t>投标文件。各供应商自行考虑邮寄在途时间，</w:t>
      </w:r>
      <w:r>
        <w:rPr>
          <w:rFonts w:hint="eastAsia" w:ascii="宋体" w:hAnsi="宋体" w:cs="宋体"/>
          <w:b/>
          <w:bCs/>
          <w:color w:val="auto"/>
          <w:kern w:val="0"/>
          <w:szCs w:val="21"/>
          <w:highlight w:val="none"/>
          <w:lang w:val="en-US" w:eastAsia="zh-CN"/>
        </w:rPr>
        <w:t>电子备份</w:t>
      </w:r>
      <w:r>
        <w:rPr>
          <w:rFonts w:hint="eastAsia" w:ascii="宋体" w:hAnsi="宋体" w:cs="宋体"/>
          <w:b/>
          <w:bCs/>
          <w:color w:val="auto"/>
          <w:kern w:val="0"/>
          <w:szCs w:val="21"/>
          <w:highlight w:val="none"/>
        </w:rPr>
        <w:t>投标文件送达时间以代理机构工作人员实际签收时间为准。</w:t>
      </w:r>
    </w:p>
    <w:p>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（2）疫情防控期间，不要求供应商人员到场参加现场采购活动</w:t>
      </w:r>
      <w:r>
        <w:rPr>
          <w:rFonts w:hint="eastAsia" w:ascii="宋体" w:hAnsi="宋体" w:cs="宋体"/>
          <w:color w:val="auto"/>
          <w:kern w:val="0"/>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2、供应商未按上述要求密封的电子备份投标文件，代理机构不予受理。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3、逾期送达的或者未送达指定地点的，代理机构不予受理。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4、投标文件的补充、修改</w:t>
      </w:r>
    </w:p>
    <w:p>
      <w:pPr>
        <w:spacing w:line="40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rPr>
        <w:t>投标截止时间前，供应商可以对递交的投标文件进行补充、修改，</w:t>
      </w:r>
      <w:r>
        <w:rPr>
          <w:rFonts w:hint="eastAsia" w:ascii="宋体" w:hAnsi="宋体" w:cs="宋体"/>
          <w:color w:val="auto"/>
          <w:szCs w:val="21"/>
          <w:highlight w:val="none"/>
          <w:lang w:val="en"/>
        </w:rPr>
        <w:t>补充、修改</w:t>
      </w:r>
      <w:r>
        <w:rPr>
          <w:rFonts w:hint="eastAsia" w:ascii="宋体" w:hAnsi="宋体" w:cs="宋体"/>
          <w:color w:val="auto"/>
          <w:szCs w:val="21"/>
          <w:highlight w:val="none"/>
        </w:rPr>
        <w:t>电子投标文件</w:t>
      </w:r>
      <w:r>
        <w:rPr>
          <w:rFonts w:hint="eastAsia" w:ascii="宋体" w:hAnsi="宋体" w:cs="宋体"/>
          <w:color w:val="auto"/>
          <w:szCs w:val="21"/>
          <w:highlight w:val="none"/>
          <w:lang w:val="en"/>
        </w:rPr>
        <w:t>的，应当先行撤回原文件，补充、修改后重新上传，电子备份投标文件也应重新制作。</w:t>
      </w:r>
      <w:r>
        <w:rPr>
          <w:rFonts w:hint="eastAsia" w:ascii="宋体" w:hAnsi="宋体" w:cs="宋体"/>
          <w:color w:val="auto"/>
          <w:szCs w:val="21"/>
          <w:highlight w:val="none"/>
        </w:rPr>
        <w:t>在投标截止时间之后，供应商不得对其投标文件进行补充、修改。投标截止时间之后供应商要求撤销投标文件的，应向采购人提交正式文件。</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十二、开标</w:t>
      </w:r>
    </w:p>
    <w:p>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采购人在招标文件规定的时间和地点公开开标，</w:t>
      </w:r>
      <w:r>
        <w:rPr>
          <w:rFonts w:hint="eastAsia" w:ascii="宋体" w:hAnsi="宋体" w:eastAsia="宋体" w:cs="宋体"/>
          <w:color w:val="auto"/>
          <w:szCs w:val="21"/>
          <w:highlight w:val="none"/>
          <w:lang w:val="en-US" w:eastAsia="zh-CN"/>
        </w:rPr>
        <w:t>本项目为不见面开评标项目，供应商可通过浙江省“电子交易/不见面开评标”学习专题提前进行专题学习，熟悉操作，避免影响采购活动（https://edu.zcygov.cn/luban/e-biding）。</w:t>
      </w:r>
    </w:p>
    <w:p>
      <w:pPr>
        <w:spacing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2、电子投标开标及评审程序：分两阶段开标。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，用“项目采购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w:t>
      </w:r>
      <w:r>
        <w:rPr>
          <w:rFonts w:hint="eastAsia" w:ascii="宋体" w:hAnsi="宋体" w:cs="宋体"/>
          <w:bCs/>
          <w:color w:val="auto"/>
          <w:szCs w:val="21"/>
          <w:highlight w:val="none"/>
          <w:lang w:val="en-US" w:eastAsia="zh-CN"/>
        </w:rPr>
        <w:t>无效</w:t>
      </w:r>
      <w:r>
        <w:rPr>
          <w:rFonts w:hint="eastAsia" w:ascii="宋体" w:hAnsi="宋体" w:cs="宋体"/>
          <w:bCs/>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（5）按顺序开启“资格文件”、“商务和技术文件”，宣读供应商名称，并做开标记录；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（6）第一阶段开标记录签字确认；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（7）告知供应商第二阶段开标的有关事宜；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（8）第一阶段开标结束。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宣告第一阶段评审无效供应商名单及理由；</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（2）公布经第一阶段评审符合招标文件要求的供应商的商务和技术得分情况；</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）按第一阶段开标顺序在政府采购云平台开启除第一阶段无效标外的供应商的“报价文件”，宣读投标文件中“开标一览表”内容，以及采购人认为必要的其他内容与记录，并做开标记录；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公布中标候选人名单及采购人最终确定中标供应商名单的时间和公告方式等；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b/>
          <w:bCs/>
          <w:color w:val="auto"/>
          <w:kern w:val="0"/>
          <w:szCs w:val="21"/>
          <w:highlight w:val="none"/>
        </w:rPr>
        <w:t>政府采购云平台</w:t>
      </w:r>
      <w:r>
        <w:rPr>
          <w:rFonts w:hint="eastAsia" w:ascii="宋体" w:hAnsi="宋体" w:cs="宋体"/>
          <w:b/>
          <w:bCs/>
          <w:color w:val="auto"/>
          <w:szCs w:val="21"/>
          <w:highlight w:val="none"/>
        </w:rPr>
        <w:t>如对电子化开标及评审程序有调整的，按调整后的程序操作</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本项目原则上采用政采云电子投标开标及评审程序，但有</w:t>
      </w:r>
      <w:r>
        <w:rPr>
          <w:rFonts w:hint="eastAsia" w:ascii="宋体" w:hAnsi="宋体" w:cs="宋体"/>
          <w:color w:val="auto"/>
          <w:szCs w:val="21"/>
          <w:highlight w:val="none"/>
          <w:lang w:eastAsia="zh-CN"/>
        </w:rPr>
        <w:t>下列</w:t>
      </w:r>
      <w:r>
        <w:rPr>
          <w:rFonts w:hint="eastAsia" w:ascii="宋体" w:hAnsi="宋体" w:cs="宋体"/>
          <w:color w:val="auto"/>
          <w:szCs w:val="21"/>
          <w:highlight w:val="none"/>
        </w:rPr>
        <w:t>情形之一的，按以下情况处理：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电子交易平台发生故障而无法登录访问的；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电子交易平台应用或数据库出现错误，不能进行正常操作的；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电子交易平台发现严重安全漏洞，有潜在泄密危险的；</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病毒发作导致不能进行正常操作的；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其他无法保证电子交易的公平、公正和安全的情况。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十三、评标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2、评标活动遵循公开、公平、公正、科学和择优的原则。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3、评标委员会按照第三章“评标办法及标准”对投标文件进行评审。第三章“评标办法及标准”没有规定的方法、评审因素和标准，不作为评标依据。</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十四、招标文件的澄清和修改</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十五、质疑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1、供应商认为采购文件、采购过程、中标或者成交结果使自己的权益受到损害的，可以在知道或者应知其权益受到损害之日起7个工作日内，以书面形式</w:t>
      </w:r>
      <w:r>
        <w:rPr>
          <w:rFonts w:hint="eastAsia" w:eastAsia="宋体"/>
          <w:color w:val="auto"/>
          <w:sz w:val="21"/>
          <w:szCs w:val="21"/>
          <w:highlight w:val="none"/>
        </w:rPr>
        <w:t>或者通过政采云平台在线</w:t>
      </w:r>
      <w:r>
        <w:rPr>
          <w:rFonts w:hint="eastAsia" w:ascii="宋体" w:hAnsi="宋体" w:cs="宋体"/>
          <w:color w:val="auto"/>
          <w:szCs w:val="21"/>
          <w:highlight w:val="none"/>
        </w:rPr>
        <w:t>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5、采购人、代理机构接收质疑函的方式：只接收供应商以当面递交、邮寄、传真</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电子邮件</w:t>
      </w:r>
      <w:r>
        <w:rPr>
          <w:rFonts w:hint="eastAsia" w:ascii="宋体" w:hAnsi="宋体" w:cs="宋体"/>
          <w:color w:val="auto"/>
          <w:szCs w:val="21"/>
          <w:highlight w:val="none"/>
          <w:lang w:val="en-US" w:eastAsia="zh-CN"/>
        </w:rPr>
        <w:t>或通过政采云平台在线</w:t>
      </w:r>
      <w:r>
        <w:rPr>
          <w:rFonts w:hint="eastAsia" w:ascii="宋体" w:hAnsi="宋体" w:cs="宋体"/>
          <w:color w:val="auto"/>
          <w:szCs w:val="21"/>
          <w:highlight w:val="none"/>
        </w:rPr>
        <w:t>方式提出的质疑函，以其他方式提出的质疑不予接收。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采取邮寄方式的，提出质疑的时间为质疑函原件交邮的时间（以邮戳时间或快递收件时间为准）。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6、采购人、代理机构以实际收到质疑函原件之日作为收到质疑函的日期，将在收到质疑函后7个工作日内作出答复。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7、采购人、代理机构接收质疑函的联系人、联系电话和通讯地址等信息详见招标公告。</w:t>
      </w:r>
    </w:p>
    <w:p>
      <w:pPr>
        <w:spacing w:line="400" w:lineRule="exact"/>
        <w:ind w:firstLine="420" w:firstLineChars="200"/>
        <w:rPr>
          <w:rFonts w:hint="eastAsia" w:eastAsia="方正书宋简体"/>
          <w:color w:val="auto"/>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cs="宋体"/>
          <w:color w:val="auto"/>
          <w:szCs w:val="21"/>
          <w:highlight w:val="none"/>
          <w:lang w:val="en-US" w:eastAsia="zh-CN"/>
        </w:rPr>
        <w:t>政采云平台在线</w:t>
      </w:r>
      <w:r>
        <w:rPr>
          <w:rFonts w:hint="eastAsia" w:ascii="宋体" w:hAnsi="宋体" w:cs="宋体"/>
          <w:color w:val="auto"/>
          <w:szCs w:val="21"/>
          <w:highlight w:val="none"/>
        </w:rPr>
        <w:t>方式</w:t>
      </w:r>
      <w:r>
        <w:rPr>
          <w:rFonts w:hint="eastAsia" w:ascii="宋体" w:hAnsi="宋体" w:eastAsia="宋体" w:cs="宋体"/>
          <w:color w:val="auto"/>
          <w:szCs w:val="21"/>
          <w:highlight w:val="none"/>
        </w:rPr>
        <w:t>路径为：政采云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询问质疑投诉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询问质疑投诉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质疑列表。质疑供应商对在线质疑答复不满意的，可在线提起投诉，路径为：浙江政府服务网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政府采购投诉处理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在线办理。</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rPr>
        <w:t>十六、预算价</w:t>
      </w:r>
    </w:p>
    <w:p>
      <w:pPr>
        <w:spacing w:line="400" w:lineRule="exact"/>
        <w:ind w:firstLine="420" w:firstLineChars="200"/>
        <w:rPr>
          <w:rFonts w:hint="eastAsia" w:ascii="宋体" w:hAnsi="宋体" w:cs="宋体"/>
          <w:color w:val="auto"/>
          <w:szCs w:val="21"/>
          <w:highlight w:val="none"/>
        </w:rPr>
      </w:pPr>
      <w:bookmarkStart w:id="7" w:name="_Hlk37142004"/>
      <w:r>
        <w:rPr>
          <w:rFonts w:hint="eastAsia" w:ascii="宋体" w:hAnsi="宋体" w:cs="宋体"/>
          <w:color w:val="auto"/>
          <w:szCs w:val="21"/>
          <w:highlight w:val="none"/>
        </w:rPr>
        <w:t>本次公开招标设有</w:t>
      </w:r>
      <w:r>
        <w:rPr>
          <w:rFonts w:hint="eastAsia" w:ascii="宋体" w:hAnsi="宋体" w:eastAsia="宋体" w:cs="宋体"/>
          <w:color w:val="auto"/>
          <w:szCs w:val="21"/>
          <w:highlight w:val="none"/>
        </w:rPr>
        <w:t>预算价：</w:t>
      </w:r>
      <w:r>
        <w:rPr>
          <w:rFonts w:hint="eastAsia" w:ascii="宋体" w:hAnsi="宋体" w:eastAsia="宋体" w:cs="宋体"/>
          <w:b/>
          <w:bCs/>
          <w:color w:val="auto"/>
          <w:szCs w:val="21"/>
          <w:highlight w:val="none"/>
          <w:u w:val="single"/>
          <w:lang w:eastAsia="zh-CN"/>
        </w:rPr>
        <w:t>8500000</w:t>
      </w:r>
      <w:r>
        <w:rPr>
          <w:rFonts w:hint="eastAsia" w:ascii="宋体" w:hAnsi="宋体" w:eastAsia="宋体" w:cs="宋体"/>
          <w:b/>
          <w:bCs/>
          <w:color w:val="auto"/>
          <w:szCs w:val="21"/>
          <w:highlight w:val="none"/>
          <w:u w:val="single"/>
        </w:rPr>
        <w:t>元/年</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十七、招标代理服务费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本项目招标代理费</w:t>
      </w:r>
      <w:r>
        <w:rPr>
          <w:rFonts w:hint="eastAsia" w:ascii="宋体" w:hAnsi="宋体"/>
          <w:color w:val="auto"/>
          <w:szCs w:val="21"/>
          <w:highlight w:val="none"/>
          <w:lang w:val="en-US" w:eastAsia="zh-CN"/>
        </w:rPr>
        <w:t>65</w:t>
      </w:r>
      <w:r>
        <w:rPr>
          <w:rFonts w:ascii="宋体" w:hAnsi="宋体"/>
          <w:color w:val="auto"/>
          <w:szCs w:val="21"/>
          <w:highlight w:val="none"/>
        </w:rPr>
        <w:t>000</w:t>
      </w:r>
      <w:r>
        <w:rPr>
          <w:rFonts w:hint="eastAsia" w:ascii="宋体" w:hAnsi="宋体"/>
          <w:color w:val="auto"/>
          <w:szCs w:val="21"/>
          <w:highlight w:val="none"/>
        </w:rPr>
        <w:t>元计取，向</w:t>
      </w:r>
      <w:r>
        <w:rPr>
          <w:rFonts w:hint="eastAsia" w:ascii="宋体" w:hAnsi="宋体" w:cs="宋体"/>
          <w:color w:val="auto"/>
          <w:highlight w:val="none"/>
        </w:rPr>
        <w:t>中标人</w:t>
      </w:r>
      <w:r>
        <w:rPr>
          <w:rFonts w:hint="eastAsia" w:ascii="宋体" w:hAnsi="宋体"/>
          <w:color w:val="auto"/>
          <w:szCs w:val="21"/>
          <w:highlight w:val="none"/>
        </w:rPr>
        <w:t>收取招标代理服务费</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2、中标人应在代理机构发出中标通知书5个工作日内向本代理机构支付招标代理服务费。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3、招标代理服务费只收现金、银行票汇款、电汇款。</w:t>
      </w:r>
    </w:p>
    <w:bookmarkEnd w:id="7"/>
    <w:p>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十八、特别说明</w:t>
      </w:r>
    </w:p>
    <w:p>
      <w:pPr>
        <w:spacing w:line="400" w:lineRule="exact"/>
        <w:ind w:firstLine="420" w:firstLineChars="200"/>
        <w:rPr>
          <w:rFonts w:hint="eastAsia" w:ascii="宋体" w:hAnsi="宋体" w:cs="宋体"/>
          <w:color w:val="auto"/>
          <w:szCs w:val="21"/>
          <w:highlight w:val="none"/>
        </w:rPr>
      </w:pPr>
      <w:bookmarkStart w:id="8" w:name="_Toc441316546"/>
      <w:bookmarkStart w:id="9" w:name="_Toc436408700"/>
      <w:bookmarkStart w:id="10" w:name="_Toc21541007"/>
      <w:bookmarkStart w:id="11" w:name="_Toc419729150"/>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执行财政部、工业和信息化部《政府采购促进中小企业发展管理办法》（财库〔2020〕46号）。政府采购活动中有关中小企业的相关规定如下：</w:t>
      </w:r>
      <w:bookmarkEnd w:id="8"/>
      <w:bookmarkEnd w:id="9"/>
      <w:bookmarkEnd w:id="10"/>
      <w:bookmarkEnd w:id="11"/>
    </w:p>
    <w:p>
      <w:pPr>
        <w:spacing w:line="400" w:lineRule="exact"/>
        <w:ind w:firstLine="420" w:firstLineChars="200"/>
        <w:rPr>
          <w:rFonts w:hint="eastAsia" w:ascii="宋体" w:hAnsi="宋体" w:cs="宋体"/>
          <w:color w:val="auto"/>
          <w:szCs w:val="21"/>
          <w:highlight w:val="none"/>
        </w:rPr>
      </w:pPr>
      <w:bookmarkStart w:id="12" w:name="_Toc419729151"/>
      <w:bookmarkStart w:id="13" w:name="_Toc436408701"/>
      <w:bookmarkStart w:id="14" w:name="_Toc21541008"/>
      <w:bookmarkStart w:id="15" w:name="_Toc441316547"/>
      <w:r>
        <w:rPr>
          <w:rFonts w:hint="eastAsia" w:ascii="宋体" w:hAnsi="宋体" w:cs="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2"/>
      <w:bookmarkEnd w:id="13"/>
      <w:bookmarkEnd w:id="14"/>
      <w:bookmarkEnd w:id="15"/>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（2）在政府采购活动中，供应商提供的货物、工程或者服务符合下列情形的，享受《政府采购促进中小企业发展管理办法》规定的中小企业扶持政策：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bookmarkStart w:id="16" w:name="_Toc21541009"/>
      <w:bookmarkStart w:id="17" w:name="_Toc436408702"/>
      <w:bookmarkStart w:id="18" w:name="_Toc441316548"/>
      <w:bookmarkStart w:id="19" w:name="_Toc419729152"/>
      <w:r>
        <w:rPr>
          <w:rFonts w:hint="eastAsia" w:ascii="宋体" w:hAnsi="宋体" w:cs="宋体"/>
          <w:color w:val="auto"/>
          <w:szCs w:val="21"/>
          <w:highlight w:val="none"/>
        </w:rPr>
        <w:t>①在货物采购项目中，货物由中小企业制造，即货物由中小企业生产且使用该中小企业商号或者注册商标；</w:t>
      </w:r>
      <w:bookmarkEnd w:id="16"/>
      <w:bookmarkEnd w:id="17"/>
      <w:bookmarkEnd w:id="18"/>
      <w:bookmarkEnd w:id="19"/>
    </w:p>
    <w:p>
      <w:pPr>
        <w:spacing w:line="400" w:lineRule="exact"/>
        <w:ind w:firstLine="420" w:firstLineChars="200"/>
        <w:rPr>
          <w:rFonts w:hint="eastAsia" w:ascii="宋体" w:hAnsi="宋体" w:cs="宋体"/>
          <w:color w:val="auto"/>
          <w:szCs w:val="21"/>
          <w:highlight w:val="none"/>
        </w:rPr>
      </w:pPr>
      <w:bookmarkStart w:id="20" w:name="_Toc21541010"/>
      <w:bookmarkStart w:id="21" w:name="_Toc419729153"/>
      <w:bookmarkStart w:id="22" w:name="_Toc436408703"/>
      <w:bookmarkStart w:id="23" w:name="_Toc441316549"/>
      <w:r>
        <w:rPr>
          <w:rFonts w:hint="eastAsia" w:ascii="宋体" w:hAnsi="宋体" w:cs="宋体"/>
          <w:color w:val="auto"/>
          <w:szCs w:val="21"/>
          <w:highlight w:val="none"/>
        </w:rPr>
        <w:t>②在工程采购项目中，工程由中小企业承建，即工程施工单位为中小企业</w:t>
      </w:r>
      <w:bookmarkEnd w:id="20"/>
      <w:bookmarkEnd w:id="21"/>
      <w:bookmarkEnd w:id="22"/>
      <w:bookmarkEnd w:id="23"/>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③在服务采购项目中，服务由中小企业承接，即提供服务的人员为中小企业依照《中华人民共和国劳动民法典》订立劳动合同的从业人员。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适用招标投标法的政府采购工程建设项目，供应商提供声明函内容不实的，属于弄虚作假骗取中标，依照《中华人民共和国招标投标法》等国家有关规定追究相应责任。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（5）《中小企业声明函》由参加投标的供应商提交，如供应商为代理商，须自行采集制造商的中小企业划分类型信息填入相应栏目并对其真实性负责。</w:t>
      </w:r>
    </w:p>
    <w:p>
      <w:pPr>
        <w:spacing w:line="400" w:lineRule="exact"/>
        <w:ind w:firstLine="420" w:firstLineChars="200"/>
        <w:rPr>
          <w:rFonts w:hint="eastAsia" w:ascii="宋体" w:hAnsi="宋体" w:eastAsia="宋体" w:cs="宋体"/>
          <w:color w:val="auto"/>
          <w:szCs w:val="21"/>
          <w:highlight w:val="none"/>
        </w:rPr>
      </w:pPr>
      <w:bookmarkStart w:id="24" w:name="_Toc495244277"/>
      <w:bookmarkStart w:id="25" w:name="_Toc21541015"/>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4"/>
      <w:bookmarkEnd w:id="25"/>
    </w:p>
    <w:p>
      <w:pPr>
        <w:spacing w:line="400" w:lineRule="exact"/>
        <w:ind w:firstLine="420" w:firstLineChars="200"/>
        <w:rPr>
          <w:rFonts w:hint="eastAsia" w:ascii="宋体" w:hAnsi="宋体" w:eastAsia="宋体" w:cs="宋体"/>
          <w:color w:val="auto"/>
          <w:szCs w:val="21"/>
          <w:highlight w:val="none"/>
        </w:rPr>
      </w:pPr>
      <w:bookmarkStart w:id="26" w:name="_Toc21541016"/>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6"/>
    </w:p>
    <w:p>
      <w:pPr>
        <w:spacing w:line="400" w:lineRule="exact"/>
        <w:ind w:firstLine="420" w:firstLineChars="200"/>
        <w:rPr>
          <w:rFonts w:hint="eastAsia" w:ascii="宋体" w:hAnsi="宋体" w:eastAsia="宋体" w:cs="宋体"/>
          <w:color w:val="auto"/>
          <w:szCs w:val="21"/>
          <w:highlight w:val="none"/>
        </w:rPr>
      </w:pPr>
      <w:bookmarkStart w:id="27" w:name="_Toc21541017"/>
      <w:bookmarkStart w:id="28" w:name="_Toc419729158"/>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本项目不组织潜在供应商现场考察或者召开开标前答疑。</w:t>
      </w:r>
      <w:bookmarkEnd w:id="27"/>
    </w:p>
    <w:p>
      <w:pPr>
        <w:spacing w:line="400" w:lineRule="exact"/>
        <w:ind w:firstLine="420" w:firstLineChars="200"/>
        <w:rPr>
          <w:rFonts w:hint="eastAsia" w:ascii="宋体" w:hAnsi="宋体" w:eastAsia="宋体" w:cs="宋体"/>
          <w:color w:val="auto"/>
          <w:szCs w:val="21"/>
          <w:highlight w:val="none"/>
        </w:rPr>
      </w:pPr>
      <w:bookmarkStart w:id="29" w:name="_Toc21541018"/>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本文件未及事项，在签订合同时供需及使用方友好商定。</w:t>
      </w:r>
      <w:bookmarkEnd w:id="28"/>
      <w:bookmarkEnd w:id="29"/>
    </w:p>
    <w:p>
      <w:pPr>
        <w:spacing w:line="400" w:lineRule="exact"/>
        <w:ind w:firstLine="420" w:firstLineChars="200"/>
        <w:rPr>
          <w:rFonts w:hint="eastAsia" w:ascii="宋体" w:hAnsi="宋体" w:eastAsia="宋体" w:cs="宋体"/>
          <w:color w:val="auto"/>
          <w:szCs w:val="21"/>
          <w:highlight w:val="none"/>
        </w:rPr>
      </w:pPr>
      <w:bookmarkStart w:id="30" w:name="_Toc419729159"/>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本招标文件解释权归采购人。</w:t>
      </w:r>
      <w:bookmarkEnd w:id="30"/>
    </w:p>
    <w:p>
      <w:pPr>
        <w:spacing w:line="400" w:lineRule="exact"/>
        <w:ind w:firstLine="422" w:firstLineChars="200"/>
        <w:rPr>
          <w:rFonts w:ascii="宋体" w:hAnsi="宋体"/>
          <w:b/>
          <w:color w:val="auto"/>
          <w:szCs w:val="21"/>
          <w:highlight w:val="none"/>
        </w:rPr>
      </w:pPr>
    </w:p>
    <w:p>
      <w:pPr>
        <w:spacing w:line="400" w:lineRule="exact"/>
        <w:jc w:val="center"/>
        <w:outlineLvl w:val="0"/>
        <w:rPr>
          <w:rFonts w:hint="eastAsia" w:ascii="宋体" w:hAnsi="宋体"/>
          <w:b/>
          <w:color w:val="auto"/>
          <w:sz w:val="32"/>
          <w:highlight w:val="none"/>
        </w:rPr>
      </w:pPr>
      <w:bookmarkStart w:id="31" w:name="_Toc18361"/>
      <w:r>
        <w:rPr>
          <w:rFonts w:hint="eastAsia" w:ascii="宋体" w:hAnsi="宋体"/>
          <w:b/>
          <w:color w:val="auto"/>
          <w:sz w:val="32"/>
          <w:highlight w:val="none"/>
        </w:rPr>
        <w:br w:type="page"/>
      </w:r>
    </w:p>
    <w:p>
      <w:pPr>
        <w:spacing w:line="400" w:lineRule="exact"/>
        <w:jc w:val="center"/>
        <w:outlineLvl w:val="0"/>
        <w:rPr>
          <w:rFonts w:ascii="宋体" w:hAnsi="宋体"/>
          <w:b/>
          <w:color w:val="auto"/>
          <w:sz w:val="36"/>
          <w:szCs w:val="21"/>
          <w:highlight w:val="none"/>
        </w:rPr>
      </w:pPr>
      <w:r>
        <w:rPr>
          <w:rFonts w:hint="eastAsia" w:ascii="宋体" w:hAnsi="宋体"/>
          <w:b/>
          <w:color w:val="auto"/>
          <w:sz w:val="36"/>
          <w:szCs w:val="21"/>
          <w:highlight w:val="none"/>
        </w:rPr>
        <w:t>第三章</w:t>
      </w:r>
      <w:r>
        <w:rPr>
          <w:rFonts w:ascii="宋体" w:hAnsi="宋体"/>
          <w:b/>
          <w:color w:val="auto"/>
          <w:sz w:val="36"/>
          <w:szCs w:val="21"/>
          <w:highlight w:val="none"/>
        </w:rPr>
        <w:t xml:space="preserve">  </w:t>
      </w:r>
      <w:r>
        <w:rPr>
          <w:rFonts w:hint="eastAsia" w:ascii="宋体" w:hAnsi="宋体"/>
          <w:b/>
          <w:color w:val="auto"/>
          <w:sz w:val="36"/>
          <w:szCs w:val="21"/>
          <w:highlight w:val="none"/>
        </w:rPr>
        <w:t>评标办法及标准</w:t>
      </w:r>
      <w:bookmarkEnd w:id="31"/>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szCs w:val="21"/>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hint="eastAsia" w:ascii="宋体" w:hAnsi="宋体" w:cs="仿宋"/>
          <w:color w:val="auto"/>
          <w:szCs w:val="21"/>
          <w:highlight w:val="none"/>
        </w:rPr>
      </w:pPr>
      <w:r>
        <w:rPr>
          <w:rFonts w:ascii="宋体" w:hAnsi="宋体" w:cs="仿宋"/>
          <w:color w:val="auto"/>
          <w:szCs w:val="21"/>
          <w:highlight w:val="none"/>
        </w:rPr>
        <w:t>1.4</w:t>
      </w:r>
      <w:r>
        <w:rPr>
          <w:rFonts w:hint="eastAsia" w:ascii="宋体" w:hAnsi="宋体" w:cs="仿宋"/>
          <w:b/>
          <w:bCs/>
          <w:color w:val="auto"/>
          <w:szCs w:val="21"/>
          <w:highlight w:val="none"/>
        </w:rPr>
        <w:t>本次采购为专门面向中小企业</w:t>
      </w:r>
      <w:r>
        <w:rPr>
          <w:rFonts w:hint="eastAsia" w:ascii="宋体" w:hAnsi="宋体" w:cs="仿宋"/>
          <w:color w:val="auto"/>
          <w:szCs w:val="21"/>
          <w:highlight w:val="none"/>
        </w:rPr>
        <w:t>，采购标的对应的中小企业划分标准所属行业：</w:t>
      </w:r>
      <w:r>
        <w:rPr>
          <w:rFonts w:hint="eastAsia" w:ascii="宋体" w:hAnsi="宋体" w:cs="仿宋"/>
          <w:b/>
          <w:bCs/>
          <w:color w:val="auto"/>
          <w:szCs w:val="21"/>
          <w:highlight w:val="none"/>
          <w:u w:val="single"/>
        </w:rPr>
        <w:t>其他未列明行业</w:t>
      </w:r>
      <w:r>
        <w:rPr>
          <w:rFonts w:hint="eastAsia" w:ascii="宋体" w:hAnsi="宋体" w:cs="仿宋"/>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2.2.2在评标过程中，发现的价格计算错误按下述原则修正：</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（1）投标文件中开标一览表内容与政采云系统“开标一览表”中录入的内容不一致的，以投标文件中开标一览表为准；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（2）投标文件中开标一览表内容与投标文件中相应内容不一致的，以开标一览表为准；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（3）大写金额和小写金额不一致的，以大写金额为准；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（4）单价金额小数点或者百分比有明显错位的，以开标一览表的总价为准，并修改单价；</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（5）总价金额与按单价汇总金额不一致的，以单价金额计算结果为准。</w:t>
      </w:r>
    </w:p>
    <w:p>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3</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en-US" w:eastAsia="zh-CN"/>
        </w:rPr>
        <w:t>4</w:t>
      </w:r>
      <w:r>
        <w:rPr>
          <w:rFonts w:hint="eastAsia" w:ascii="宋体" w:hAnsi="宋体"/>
          <w:color w:val="auto"/>
          <w:szCs w:val="21"/>
          <w:highlight w:val="none"/>
        </w:rPr>
        <w:t>综合评估：供应商的综合得分为商务和技术得分与报价得分之和。</w:t>
      </w:r>
    </w:p>
    <w:p>
      <w:pPr>
        <w:spacing w:line="400" w:lineRule="exact"/>
        <w:ind w:firstLine="420" w:firstLineChars="200"/>
        <w:jc w:val="left"/>
        <w:rPr>
          <w:rFonts w:hint="default" w:ascii="宋体" w:hAnsi="宋体" w:eastAsia="宋体"/>
          <w:color w:val="auto"/>
          <w:szCs w:val="21"/>
          <w:highlight w:val="none"/>
          <w:lang w:val="en-US" w:eastAsia="zh-CN"/>
        </w:rPr>
      </w:pPr>
      <w:r>
        <w:rPr>
          <w:rFonts w:ascii="宋体" w:hAnsi="宋体"/>
          <w:color w:val="auto"/>
          <w:szCs w:val="21"/>
          <w:highlight w:val="none"/>
        </w:rPr>
        <w:t>2.2.</w:t>
      </w:r>
      <w:r>
        <w:rPr>
          <w:rFonts w:hint="eastAsia" w:ascii="宋体" w:hAnsi="宋体"/>
          <w:color w:val="auto"/>
          <w:szCs w:val="21"/>
          <w:highlight w:val="none"/>
          <w:lang w:val="en-US" w:eastAsia="zh-CN"/>
        </w:rPr>
        <w:t>5</w:t>
      </w:r>
      <w:r>
        <w:rPr>
          <w:rFonts w:hint="eastAsia" w:ascii="宋体" w:hAnsi="宋体"/>
          <w:color w:val="auto"/>
          <w:szCs w:val="21"/>
          <w:highlight w:val="none"/>
        </w:rPr>
        <w:t>推荐中标候选人：</w:t>
      </w:r>
      <w:r>
        <w:rPr>
          <w:rFonts w:hint="eastAsia" w:ascii="宋体" w:hAnsi="宋体" w:eastAsia="宋体" w:cs="Times New Roman"/>
          <w:color w:val="auto"/>
          <w:szCs w:val="21"/>
          <w:highlight w:val="none"/>
        </w:rPr>
        <w:t>评标结果按评审后得分由高到低顺序排列。得分相同的，按投标报价由低到高顺序排列。得分且投标报价相同的并列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投标文件满足招标文件全部实质性要求，且按照评审因素的量化指标评审得分</w:t>
      </w:r>
      <w:r>
        <w:rPr>
          <w:rFonts w:hint="eastAsia" w:ascii="宋体" w:hAnsi="宋体" w:eastAsia="宋体" w:cs="Times New Roman"/>
          <w:color w:val="auto"/>
          <w:szCs w:val="21"/>
          <w:highlight w:val="none"/>
          <w:lang w:val="en-US" w:eastAsia="zh-CN"/>
        </w:rPr>
        <w:t>从高到低排列，并按排列顺序推荐中标候选人。</w:t>
      </w:r>
    </w:p>
    <w:p>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w:t>
      </w:r>
      <w:r>
        <w:rPr>
          <w:rFonts w:hint="eastAsia" w:ascii="宋体" w:hAnsi="宋体"/>
          <w:color w:val="auto"/>
          <w:szCs w:val="21"/>
          <w:highlight w:val="none"/>
          <w:lang w:val="en-US" w:eastAsia="zh-CN"/>
        </w:rPr>
        <w:t>采购人或采购代理机构应当自中标供应商确定之日起2个工作日内发出中标通知书并</w:t>
      </w:r>
      <w:r>
        <w:rPr>
          <w:rFonts w:hint="eastAsia" w:ascii="宋体" w:hAnsi="宋体" w:cs="宋体"/>
          <w:color w:val="auto"/>
          <w:szCs w:val="22"/>
          <w:highlight w:val="none"/>
          <w:lang w:bidi="ar"/>
        </w:rPr>
        <w:t>在发布招标公告的网站上对中标结果进行公示，公告期限为1个工作日。</w:t>
      </w:r>
      <w:r>
        <w:rPr>
          <w:rFonts w:hint="eastAsia" w:ascii="宋体" w:hAnsi="宋体"/>
          <w:color w:val="auto"/>
          <w:szCs w:val="21"/>
          <w:highlight w:val="none"/>
        </w:rPr>
        <w:t>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w:t>
      </w:r>
      <w:r>
        <w:rPr>
          <w:rFonts w:hint="eastAsia" w:ascii="宋体" w:hAnsi="宋体" w:cs="宋体"/>
          <w:color w:val="auto"/>
          <w:highlight w:val="none"/>
          <w:lang w:eastAsia="zh-CN"/>
        </w:rPr>
        <w:t>作出</w:t>
      </w:r>
      <w:r>
        <w:rPr>
          <w:rFonts w:hint="eastAsia" w:ascii="宋体" w:hAnsi="宋体" w:cs="宋体"/>
          <w:color w:val="auto"/>
          <w:highlight w:val="none"/>
        </w:rPr>
        <w:t>必要的澄清。供应商的澄清不得超出投标文件的范围或者改变投标文件的实质性内容。</w:t>
      </w:r>
    </w:p>
    <w:p>
      <w:pPr>
        <w:spacing w:line="400" w:lineRule="exact"/>
        <w:ind w:firstLine="420" w:firstLineChars="200"/>
        <w:rPr>
          <w:rFonts w:hint="eastAsia"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路径：用户中心—项目采购—询标澄清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（2）供应商在“询标澄清</w:t>
      </w:r>
      <w:r>
        <w:rPr>
          <w:rFonts w:hint="eastAsia" w:ascii="宋体" w:hAnsi="宋体" w:cs="宋体"/>
          <w:color w:val="auto"/>
          <w:highlight w:val="none"/>
          <w:lang w:eastAsia="zh-CN"/>
        </w:rPr>
        <w:t>－</w:t>
      </w:r>
      <w:r>
        <w:rPr>
          <w:rFonts w:hint="eastAsia" w:ascii="宋体" w:hAnsi="宋体" w:cs="宋体"/>
          <w:color w:val="auto"/>
          <w:highlight w:val="none"/>
        </w:rPr>
        <w:t>待办理”标签页下选择状态为“待澄清”的项目，点击操作栏【澄清】。</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（6）完成状态：供应商澄清文件提交成功后，在“询标澄清</w:t>
      </w:r>
      <w:r>
        <w:rPr>
          <w:rFonts w:hint="eastAsia" w:ascii="宋体" w:hAnsi="宋体" w:cs="宋体"/>
          <w:color w:val="auto"/>
          <w:highlight w:val="none"/>
          <w:lang w:eastAsia="zh-CN"/>
        </w:rPr>
        <w:t>－</w:t>
      </w:r>
      <w:r>
        <w:rPr>
          <w:rFonts w:hint="eastAsia" w:ascii="宋体" w:hAnsi="宋体" w:cs="宋体"/>
          <w:color w:val="auto"/>
          <w:highlight w:val="none"/>
        </w:rPr>
        <w:t>全部”标签页下显示状态为“已澄清”。</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3供应商未在截止时间前完成澄清，将被视作自动放弃。</w:t>
      </w:r>
    </w:p>
    <w:p>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w:t>
      </w:r>
      <w:r>
        <w:rPr>
          <w:rFonts w:ascii="宋体" w:hAnsi="宋体"/>
          <w:color w:val="auto"/>
          <w:szCs w:val="21"/>
          <w:highlight w:val="none"/>
        </w:rPr>
        <w:t>3</w:t>
      </w:r>
      <w:r>
        <w:rPr>
          <w:rFonts w:hint="eastAsia" w:ascii="宋体" w:hAnsi="宋体"/>
          <w:color w:val="auto"/>
          <w:szCs w:val="21"/>
          <w:highlight w:val="none"/>
        </w:rPr>
        <w:t>个的；</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w:t>
      </w:r>
      <w:r>
        <w:rPr>
          <w:rFonts w:ascii="宋体" w:hAnsi="宋体"/>
          <w:color w:val="auto"/>
          <w:szCs w:val="21"/>
          <w:highlight w:val="none"/>
        </w:rPr>
        <w:t>3</w:t>
      </w:r>
      <w:r>
        <w:rPr>
          <w:rFonts w:hint="eastAsia" w:ascii="宋体" w:hAnsi="宋体"/>
          <w:color w:val="auto"/>
          <w:szCs w:val="21"/>
          <w:highlight w:val="none"/>
        </w:rPr>
        <w:t>个的；</w:t>
      </w:r>
    </w:p>
    <w:p>
      <w:pPr>
        <w:widowControl/>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color w:val="auto"/>
          <w:szCs w:val="21"/>
          <w:highlight w:val="none"/>
        </w:rPr>
      </w:pPr>
      <w:r>
        <w:rPr>
          <w:rFonts w:ascii="宋体" w:hAnsi="宋体"/>
          <w:color w:val="auto"/>
          <w:sz w:val="24"/>
          <w:szCs w:val="24"/>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1</w:t>
      </w:r>
      <w:r>
        <w:rPr>
          <w:rFonts w:hint="eastAsia" w:ascii="宋体" w:hAnsi="宋体"/>
          <w:b/>
          <w:bCs/>
          <w:color w:val="auto"/>
          <w:sz w:val="22"/>
          <w:szCs w:val="22"/>
          <w:highlight w:val="none"/>
        </w:rPr>
        <w:t>：</w:t>
      </w:r>
      <w:r>
        <w:rPr>
          <w:rFonts w:hint="eastAsia"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资格性审查表</w:t>
      </w:r>
    </w:p>
    <w:tbl>
      <w:tblPr>
        <w:tblStyle w:val="4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22"/>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522"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846" w:type="dxa"/>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522" w:type="dxa"/>
            <w:noWrap w:val="0"/>
            <w:vAlign w:val="center"/>
          </w:tcPr>
          <w:p>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846" w:type="dxa"/>
            <w:noWrap w:val="0"/>
            <w:vAlign w:val="center"/>
          </w:tcPr>
          <w:p>
            <w:pPr>
              <w:spacing w:line="400" w:lineRule="exact"/>
              <w:jc w:val="left"/>
              <w:rPr>
                <w:rFonts w:hint="eastAsia" w:ascii="宋体" w:hAnsi="宋体"/>
                <w:color w:val="auto"/>
                <w:szCs w:val="21"/>
                <w:highlight w:val="none"/>
              </w:rPr>
            </w:pPr>
            <w:r>
              <w:rPr>
                <w:rFonts w:hint="eastAsia" w:ascii="宋体" w:hAnsi="宋体"/>
                <w:color w:val="auto"/>
                <w:szCs w:val="21"/>
                <w:highlight w:val="none"/>
              </w:rPr>
              <w:t>A1、关于资格的承诺函；</w:t>
            </w:r>
          </w:p>
          <w:p>
            <w:pPr>
              <w:spacing w:line="400" w:lineRule="exact"/>
              <w:jc w:val="left"/>
              <w:rPr>
                <w:rFonts w:ascii="宋体" w:hAnsi="宋体"/>
                <w:color w:val="auto"/>
                <w:szCs w:val="21"/>
                <w:highlight w:val="none"/>
              </w:rPr>
            </w:pPr>
            <w:r>
              <w:rPr>
                <w:rFonts w:hint="eastAsia" w:ascii="宋体" w:hAnsi="宋体"/>
                <w:color w:val="auto"/>
                <w:szCs w:val="21"/>
                <w:highlight w:val="none"/>
              </w:rPr>
              <w:t>A2、营业执照副本（或事业法人登记证副本或其他登记证明材料）</w:t>
            </w:r>
            <w:r>
              <w:rPr>
                <w:rFonts w:hint="eastAsia" w:ascii="宋体" w:hAnsi="宋体"/>
                <w:color w:val="auto"/>
                <w:szCs w:val="21"/>
                <w:highlight w:val="none"/>
                <w:lang w:eastAsia="zh-CN"/>
              </w:rPr>
              <w:t>扫描件</w:t>
            </w:r>
            <w:r>
              <w:rPr>
                <w:rFonts w:hint="eastAsia" w:ascii="宋体" w:hAnsi="宋体"/>
                <w:color w:val="auto"/>
                <w:szCs w:val="21"/>
                <w:highlight w:val="none"/>
                <w:lang w:val="en-US" w:eastAsia="zh-CN"/>
              </w:rPr>
              <w:t>或电子营业执照</w:t>
            </w:r>
            <w:r>
              <w:rPr>
                <w:rFonts w:hint="eastAsia" w:ascii="宋体" w:hAnsi="宋体"/>
                <w:color w:val="auto"/>
                <w:szCs w:val="21"/>
                <w:highlight w:val="none"/>
              </w:rPr>
              <w:t>加盖供应商公章（供应商如果有名称变更的，应提供由行政主管部门出具的变更证明文件</w:t>
            </w:r>
            <w:r>
              <w:rPr>
                <w:rFonts w:hint="eastAsia" w:ascii="宋体" w:hAnsi="宋体"/>
                <w:color w:val="auto"/>
                <w:szCs w:val="21"/>
                <w:highlight w:val="none"/>
                <w:lang w:eastAsia="zh-CN"/>
              </w:rPr>
              <w:t>扫描件</w:t>
            </w:r>
            <w:r>
              <w:rPr>
                <w:rFonts w:hint="eastAsia" w:ascii="宋体" w:hAnsi="宋体"/>
                <w:color w:val="auto"/>
                <w:szCs w:val="21"/>
                <w:highlight w:val="none"/>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4522" w:type="dxa"/>
            <w:noWrap w:val="0"/>
            <w:vAlign w:val="center"/>
          </w:tcPr>
          <w:p>
            <w:pPr>
              <w:spacing w:line="400" w:lineRule="exact"/>
              <w:jc w:val="left"/>
              <w:rPr>
                <w:rFonts w:hint="eastAsia" w:ascii="宋体" w:hAnsi="宋体" w:cs="仿宋"/>
                <w:color w:val="auto"/>
                <w:kern w:val="2"/>
                <w:sz w:val="21"/>
                <w:szCs w:val="21"/>
                <w:highlight w:val="none"/>
                <w:lang w:val="en-US" w:eastAsia="zh-CN" w:bidi="ar-SA"/>
              </w:rPr>
            </w:pPr>
            <w:r>
              <w:rPr>
                <w:rFonts w:hint="eastAsia" w:ascii="宋体" w:hAnsi="宋体"/>
                <w:color w:val="auto"/>
                <w:szCs w:val="21"/>
                <w:highlight w:val="none"/>
              </w:rPr>
              <w:t>落实政府采购政策需满足的资格要求：本项目为专门面向中小企业采购的项目（监狱企业、残疾人福利性单位视同小型、微型企业）。</w:t>
            </w:r>
          </w:p>
        </w:tc>
        <w:tc>
          <w:tcPr>
            <w:tcW w:w="4846" w:type="dxa"/>
            <w:noWrap w:val="0"/>
            <w:vAlign w:val="center"/>
          </w:tcPr>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1、中小企业声明函；</w:t>
            </w:r>
          </w:p>
          <w:p>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2、残疾人福利性单位的：提供残疾人福利性单位声明函（如有需提供）；</w:t>
            </w:r>
          </w:p>
          <w:p>
            <w:pPr>
              <w:spacing w:line="400" w:lineRule="exact"/>
              <w:jc w:val="left"/>
              <w:rPr>
                <w:rFonts w:hint="eastAsia" w:ascii="宋体" w:hAnsi="宋体"/>
                <w:color w:val="auto"/>
                <w:kern w:val="2"/>
                <w:sz w:val="21"/>
                <w:szCs w:val="21"/>
                <w:highlight w:val="none"/>
                <w:lang w:val="en-US" w:eastAsia="zh-CN" w:bidi="ar-SA"/>
              </w:rPr>
            </w:pPr>
            <w:r>
              <w:rPr>
                <w:rFonts w:hint="eastAsia" w:ascii="宋体" w:hAnsi="宋体" w:cs="宋体"/>
                <w:color w:val="auto"/>
                <w:szCs w:val="21"/>
                <w:highlight w:val="none"/>
              </w:rPr>
              <w:t>3、监狱企业（监狱和戒毒企业）提供自己企业的产品（服务）的：提供由省级以上监狱管理局、戒毒管理局（含新疆生产建设兵团）出具的属于监狱企业的证明文件</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2" w:type="dxa"/>
            <w:gridSpan w:val="2"/>
            <w:noWrap w:val="0"/>
            <w:vAlign w:val="center"/>
          </w:tcPr>
          <w:p>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846" w:type="dxa"/>
            <w:noWrap w:val="0"/>
            <w:vAlign w:val="center"/>
          </w:tcPr>
          <w:p>
            <w:pPr>
              <w:spacing w:line="400" w:lineRule="exact"/>
              <w:jc w:val="center"/>
              <w:rPr>
                <w:rFonts w:ascii="宋体" w:hAnsi="宋体"/>
                <w:color w:val="auto"/>
                <w:szCs w:val="21"/>
                <w:highlight w:val="none"/>
              </w:rPr>
            </w:pPr>
          </w:p>
        </w:tc>
      </w:tr>
    </w:tbl>
    <w:p>
      <w:pPr>
        <w:spacing w:line="340" w:lineRule="exact"/>
        <w:rPr>
          <w:rFonts w:hint="eastAsia" w:ascii="宋体" w:hAnsi="宋体"/>
          <w:b/>
          <w:color w:val="auto"/>
          <w:highlight w:val="none"/>
        </w:rPr>
      </w:pPr>
      <w:r>
        <w:rPr>
          <w:rFonts w:hint="eastAsia" w:ascii="宋体" w:hAnsi="宋体"/>
          <w:b/>
          <w:color w:val="auto"/>
          <w:highlight w:val="none"/>
        </w:rPr>
        <w:t>注：1、上述资格证明文件未按招标文件要求附入投标文件中的，资格性审查不合格。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2、上述审查项目中，任意一项不符合的，资格性审查不合格。</w:t>
      </w:r>
    </w:p>
    <w:p>
      <w:pPr>
        <w:spacing w:line="340" w:lineRule="exact"/>
        <w:ind w:firstLine="422" w:firstLineChars="200"/>
        <w:rPr>
          <w:rFonts w:hint="eastAsia"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2</w:t>
      </w:r>
      <w:r>
        <w:rPr>
          <w:rFonts w:hint="eastAsia" w:ascii="宋体" w:hAnsi="宋体"/>
          <w:b/>
          <w:bCs/>
          <w:color w:val="auto"/>
          <w:sz w:val="22"/>
          <w:szCs w:val="22"/>
          <w:highlight w:val="none"/>
        </w:rPr>
        <w:t>：</w:t>
      </w:r>
    </w:p>
    <w:p>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4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7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378"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522"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6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452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522"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pPr>
              <w:snapToGrid w:val="0"/>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（2）投标文件由授权代表签字的，提供“法定代表人身份证明”和“法定代表人授权书”</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商务和技术文件中不得出现涉及投标价格的内容。</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商务和技术文件中是否出现涉及投标价格的内容。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378" w:type="dxa"/>
            <w:noWrap w:val="0"/>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lang w:eastAsia="zh-CN"/>
              </w:rPr>
              <w:t>★</w:t>
            </w:r>
            <w:r>
              <w:rPr>
                <w:rFonts w:hint="eastAsia" w:ascii="宋体" w:hAnsi="宋体"/>
                <w:color w:val="auto"/>
                <w:szCs w:val="21"/>
                <w:highlight w:val="none"/>
              </w:rPr>
              <w:t>”标记）。</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4378"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本项目不接受联合体投标。</w:t>
            </w:r>
          </w:p>
        </w:tc>
        <w:tc>
          <w:tcPr>
            <w:tcW w:w="4522" w:type="dxa"/>
            <w:noWrap w:val="0"/>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5098" w:type="dxa"/>
            <w:gridSpan w:val="2"/>
            <w:noWrap w:val="0"/>
            <w:vAlign w:val="center"/>
          </w:tcPr>
          <w:p>
            <w:pPr>
              <w:spacing w:line="400" w:lineRule="exact"/>
              <w:jc w:val="center"/>
              <w:rPr>
                <w:rFonts w:hint="eastAsia" w:ascii="宋体" w:hAnsi="宋体"/>
                <w:color w:val="auto"/>
                <w:szCs w:val="21"/>
                <w:highlight w:val="none"/>
              </w:rPr>
            </w:pPr>
            <w:r>
              <w:rPr>
                <w:rFonts w:hint="eastAsia" w:ascii="宋体" w:hAnsi="宋体"/>
                <w:b/>
                <w:color w:val="auto"/>
                <w:szCs w:val="21"/>
                <w:highlight w:val="none"/>
              </w:rPr>
              <w:t>符合性审查结论</w:t>
            </w:r>
          </w:p>
        </w:tc>
        <w:tc>
          <w:tcPr>
            <w:tcW w:w="4522" w:type="dxa"/>
            <w:noWrap w:val="0"/>
            <w:vAlign w:val="center"/>
          </w:tcPr>
          <w:p>
            <w:pPr>
              <w:spacing w:line="400" w:lineRule="exact"/>
              <w:rPr>
                <w:rFonts w:hint="eastAsia" w:ascii="宋体" w:hAnsi="宋体"/>
                <w:color w:val="auto"/>
                <w:szCs w:val="21"/>
                <w:highlight w:val="none"/>
              </w:rPr>
            </w:pPr>
          </w:p>
        </w:tc>
      </w:tr>
    </w:tbl>
    <w:p>
      <w:pPr>
        <w:spacing w:line="400" w:lineRule="exact"/>
        <w:rPr>
          <w:rFonts w:hint="eastAsia" w:ascii="宋体" w:hAnsi="宋体"/>
          <w:b/>
          <w:color w:val="auto"/>
          <w:highlight w:val="none"/>
        </w:rPr>
      </w:pPr>
      <w:r>
        <w:rPr>
          <w:rFonts w:hint="eastAsia" w:ascii="宋体" w:hAnsi="宋体"/>
          <w:b/>
          <w:color w:val="auto"/>
          <w:highlight w:val="none"/>
        </w:rPr>
        <w:t>注：上述审查项目中，任意一项不符合的，符合性审查不合格。</w:t>
      </w:r>
    </w:p>
    <w:p>
      <w:pPr>
        <w:spacing w:line="400" w:lineRule="exact"/>
        <w:rPr>
          <w:rFonts w:hint="eastAsia" w:ascii="宋体" w:hAnsi="宋体"/>
          <w:color w:val="auto"/>
          <w:szCs w:val="21"/>
          <w:highlight w:val="none"/>
        </w:rPr>
      </w:pPr>
      <w:r>
        <w:rPr>
          <w:rFonts w:ascii="宋体" w:hAnsi="宋体"/>
          <w:b/>
          <w:color w:val="auto"/>
          <w:highlight w:val="none"/>
        </w:rPr>
        <w:t xml:space="preserve"> </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3</w:t>
      </w:r>
      <w:r>
        <w:rPr>
          <w:rFonts w:hint="eastAsia" w:ascii="宋体" w:hAnsi="宋体"/>
          <w:b/>
          <w:bCs/>
          <w:color w:val="auto"/>
          <w:sz w:val="22"/>
          <w:szCs w:val="22"/>
          <w:highlight w:val="none"/>
        </w:rPr>
        <w:t>：</w:t>
      </w:r>
    </w:p>
    <w:p>
      <w:pPr>
        <w:spacing w:line="400" w:lineRule="exact"/>
        <w:jc w:val="center"/>
        <w:rPr>
          <w:rFonts w:ascii="宋体" w:hAnsi="宋体"/>
          <w:color w:val="auto"/>
          <w:szCs w:val="21"/>
          <w:highlight w:val="none"/>
        </w:rPr>
      </w:pPr>
      <w:r>
        <w:rPr>
          <w:rFonts w:hint="eastAsia" w:ascii="宋体" w:hAnsi="宋体"/>
          <w:b/>
          <w:color w:val="auto"/>
          <w:szCs w:val="21"/>
          <w:highlight w:val="none"/>
        </w:rPr>
        <w:t>商务和技术评分表</w:t>
      </w:r>
    </w:p>
    <w:p>
      <w:pPr>
        <w:widowControl/>
        <w:spacing w:line="400" w:lineRule="exact"/>
        <w:jc w:val="left"/>
        <w:rPr>
          <w:rFonts w:hint="eastAsia" w:ascii="宋体" w:hAnsi="宋体"/>
          <w:b/>
          <w:color w:val="auto"/>
          <w:szCs w:val="21"/>
          <w:highlight w:val="none"/>
        </w:rPr>
      </w:pPr>
      <w:r>
        <w:rPr>
          <w:rFonts w:hint="eastAsia" w:ascii="宋体" w:hAnsi="宋体"/>
          <w:b/>
          <w:color w:val="auto"/>
          <w:szCs w:val="21"/>
          <w:highlight w:val="none"/>
        </w:rPr>
        <w:t xml:space="preserve">项目编号：                                </w:t>
      </w:r>
    </w:p>
    <w:tbl>
      <w:tblPr>
        <w:tblStyle w:val="45"/>
        <w:tblW w:w="99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39"/>
        <w:gridCol w:w="10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939" w:type="dxa"/>
            <w:gridSpan w:val="2"/>
            <w:noWrap w:val="0"/>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总分</w:t>
            </w:r>
            <w:r>
              <w:rPr>
                <w:rFonts w:hint="eastAsia" w:ascii="宋体" w:hAnsi="宋体"/>
                <w:b/>
                <w:color w:val="auto"/>
                <w:szCs w:val="21"/>
                <w:highlight w:val="none"/>
                <w:lang w:val="en-US" w:eastAsia="zh-CN"/>
              </w:rPr>
              <w:t>8</w:t>
            </w:r>
            <w:r>
              <w:rPr>
                <w:rFonts w:hint="eastAsia" w:ascii="宋体" w:hAnsi="宋体"/>
                <w:b/>
                <w:color w:val="auto"/>
                <w:szCs w:val="21"/>
                <w:highlight w:val="none"/>
              </w:rPr>
              <w:t>0分</w:t>
            </w:r>
          </w:p>
        </w:tc>
        <w:tc>
          <w:tcPr>
            <w:tcW w:w="1023" w:type="dxa"/>
            <w:noWrap w:val="0"/>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0" w:type="dxa"/>
            <w:vMerge w:val="restart"/>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商</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务</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分</w:t>
            </w:r>
          </w:p>
          <w:p>
            <w:pPr>
              <w:spacing w:line="300" w:lineRule="exact"/>
              <w:jc w:val="center"/>
              <w:rPr>
                <w:rFonts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8139" w:type="dxa"/>
            <w:noWrap w:val="0"/>
            <w:vAlign w:val="center"/>
          </w:tcPr>
          <w:p>
            <w:pPr>
              <w:spacing w:line="320" w:lineRule="exact"/>
              <w:rPr>
                <w:rFonts w:hint="eastAsia" w:ascii="宋体" w:hAnsi="宋体" w:eastAsia="宋体" w:cs="宋体"/>
                <w:b/>
                <w:color w:val="auto"/>
                <w:szCs w:val="22"/>
                <w:highlight w:val="none"/>
                <w:lang w:val="en-US" w:eastAsia="zh-CN"/>
              </w:rPr>
            </w:pPr>
            <w:r>
              <w:rPr>
                <w:rFonts w:hint="eastAsia" w:ascii="宋体" w:hAnsi="宋体" w:eastAsia="宋体" w:cs="宋体"/>
                <w:b/>
                <w:color w:val="auto"/>
                <w:szCs w:val="22"/>
                <w:highlight w:val="none"/>
                <w:lang w:val="en-US" w:eastAsia="zh-CN"/>
              </w:rPr>
              <w:t>1、投标人业绩（2分）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auto"/>
                <w:highlight w:val="none"/>
                <w:lang w:eastAsia="zh-CN"/>
              </w:rPr>
            </w:pPr>
            <w:r>
              <w:rPr>
                <w:rFonts w:hint="eastAsia"/>
                <w:color w:val="auto"/>
                <w:highlight w:val="none"/>
              </w:rPr>
              <w:t>投标</w:t>
            </w:r>
            <w:r>
              <w:rPr>
                <w:rFonts w:hint="eastAsia"/>
                <w:color w:val="auto"/>
                <w:highlight w:val="none"/>
                <w:lang w:val="en-US" w:eastAsia="zh-CN"/>
              </w:rPr>
              <w:t>人具有</w:t>
            </w:r>
            <w:r>
              <w:rPr>
                <w:rFonts w:hint="eastAsia"/>
                <w:color w:val="auto"/>
                <w:highlight w:val="none"/>
              </w:rPr>
              <w:t>201</w:t>
            </w:r>
            <w:r>
              <w:rPr>
                <w:rFonts w:hint="eastAsia"/>
                <w:color w:val="auto"/>
                <w:highlight w:val="none"/>
                <w:lang w:val="en-US" w:eastAsia="zh-CN"/>
              </w:rPr>
              <w:t>9</w:t>
            </w:r>
            <w:r>
              <w:rPr>
                <w:rFonts w:hint="eastAsia"/>
                <w:color w:val="auto"/>
                <w:highlight w:val="none"/>
              </w:rPr>
              <w:t>年1月1日至投标截止时间本单位（指合同签订时间）承接过</w:t>
            </w:r>
            <w:r>
              <w:rPr>
                <w:rFonts w:hint="eastAsia"/>
                <w:color w:val="auto"/>
                <w:szCs w:val="21"/>
                <w:highlight w:val="none"/>
              </w:rPr>
              <w:t>类似乡镇、街道（包括市、县）的保洁服务业绩（即每个业绩同时至少包含道路、河道、绿化、公厕保洁以及</w:t>
            </w:r>
            <w:r>
              <w:rPr>
                <w:rFonts w:hint="eastAsia"/>
                <w:color w:val="auto"/>
                <w:szCs w:val="21"/>
                <w:highlight w:val="none"/>
                <w:lang w:val="en-US" w:eastAsia="zh-CN"/>
              </w:rPr>
              <w:t>垃圾</w:t>
            </w:r>
            <w:r>
              <w:rPr>
                <w:rFonts w:hint="eastAsia"/>
                <w:color w:val="auto"/>
                <w:szCs w:val="21"/>
                <w:highlight w:val="none"/>
              </w:rPr>
              <w:t>中转站垃圾压缩和垃圾压缩块转运服务）</w:t>
            </w:r>
            <w:r>
              <w:rPr>
                <w:rFonts w:hint="eastAsia"/>
                <w:color w:val="auto"/>
                <w:highlight w:val="none"/>
                <w:lang w:val="en-US" w:eastAsia="zh-CN"/>
              </w:rPr>
              <w:t>，每提供一个符合要求的业绩的</w:t>
            </w:r>
            <w:r>
              <w:rPr>
                <w:rFonts w:hint="eastAsia"/>
                <w:color w:val="auto"/>
                <w:highlight w:val="none"/>
              </w:rPr>
              <w:t>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最高得2分</w:t>
            </w:r>
            <w:r>
              <w:rPr>
                <w:rFonts w:hint="eastAsia"/>
                <w:color w:val="auto"/>
                <w:highlight w:val="none"/>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auto"/>
                <w:highlight w:val="none"/>
              </w:rPr>
            </w:pPr>
            <w:r>
              <w:rPr>
                <w:rFonts w:hint="eastAsia"/>
                <w:color w:val="auto"/>
                <w:highlight w:val="none"/>
                <w:lang w:val="en-US" w:eastAsia="zh-CN"/>
              </w:rPr>
              <w:t>备注：</w:t>
            </w:r>
            <w:r>
              <w:rPr>
                <w:rFonts w:hint="eastAsia"/>
                <w:color w:val="auto"/>
                <w:highlight w:val="none"/>
              </w:rPr>
              <w:t>提供</w:t>
            </w:r>
            <w:r>
              <w:rPr>
                <w:rFonts w:hint="eastAsia"/>
                <w:color w:val="auto"/>
                <w:highlight w:val="none"/>
                <w:lang w:val="en-US" w:eastAsia="zh-CN"/>
              </w:rPr>
              <w:t>业绩</w:t>
            </w:r>
            <w:r>
              <w:rPr>
                <w:rFonts w:hint="eastAsia"/>
                <w:color w:val="auto"/>
                <w:highlight w:val="none"/>
              </w:rPr>
              <w:t>合同扫描件</w:t>
            </w:r>
            <w:r>
              <w:rPr>
                <w:rFonts w:hint="eastAsia"/>
                <w:color w:val="auto"/>
                <w:highlight w:val="none"/>
                <w:lang w:val="en-US" w:eastAsia="zh-CN"/>
              </w:rPr>
              <w:t>并</w:t>
            </w:r>
            <w:r>
              <w:rPr>
                <w:rFonts w:hint="eastAsia"/>
                <w:color w:val="auto"/>
                <w:highlight w:val="none"/>
              </w:rPr>
              <w:t>加盖投标人公章，</w:t>
            </w:r>
            <w:r>
              <w:rPr>
                <w:rFonts w:hint="eastAsia"/>
                <w:color w:val="auto"/>
                <w:highlight w:val="none"/>
                <w:lang w:val="en-US" w:eastAsia="zh-CN"/>
              </w:rPr>
              <w:t>业绩合同不能体现相关服务内容的，另需提供业绩合同的业主单位证明资料原件扫描件，</w:t>
            </w:r>
            <w:r>
              <w:rPr>
                <w:rFonts w:hint="eastAsia"/>
                <w:color w:val="auto"/>
                <w:highlight w:val="none"/>
              </w:rPr>
              <w:t>未提供以上资料或不满足得分要求的不得分</w:t>
            </w:r>
            <w:r>
              <w:rPr>
                <w:rFonts w:hint="eastAsia"/>
                <w:color w:val="auto"/>
                <w:highlight w:val="none"/>
                <w:lang w:eastAsia="zh-CN"/>
              </w:rPr>
              <w:t>，</w:t>
            </w:r>
            <w:r>
              <w:rPr>
                <w:rFonts w:hint="eastAsia"/>
                <w:color w:val="auto"/>
                <w:highlight w:val="none"/>
                <w:lang w:val="en-US" w:eastAsia="zh-CN"/>
              </w:rPr>
              <w:t>续签合同不累计得分。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0" w:type="dxa"/>
            <w:vMerge w:val="continue"/>
            <w:noWrap w:val="0"/>
            <w:vAlign w:val="center"/>
          </w:tcPr>
          <w:p>
            <w:pPr>
              <w:spacing w:line="300" w:lineRule="exact"/>
              <w:jc w:val="center"/>
              <w:rPr>
                <w:rFonts w:hint="eastAsia" w:ascii="宋体" w:hAnsi="宋体"/>
                <w:b/>
                <w:color w:val="auto"/>
                <w:szCs w:val="21"/>
                <w:highlight w:val="none"/>
              </w:rPr>
            </w:pPr>
          </w:p>
        </w:tc>
        <w:tc>
          <w:tcPr>
            <w:tcW w:w="8139" w:type="dxa"/>
            <w:noWrap w:val="0"/>
            <w:vAlign w:val="center"/>
          </w:tcPr>
          <w:p>
            <w:pPr>
              <w:spacing w:line="320" w:lineRule="exact"/>
              <w:rPr>
                <w:rFonts w:ascii="宋体" w:hAnsi="宋体" w:cs="宋体"/>
                <w:b/>
                <w:color w:val="auto"/>
                <w:szCs w:val="22"/>
                <w:highlight w:val="none"/>
              </w:rPr>
            </w:pPr>
            <w:r>
              <w:rPr>
                <w:rFonts w:hint="eastAsia" w:ascii="宋体" w:hAnsi="宋体" w:cs="宋体"/>
                <w:b/>
                <w:color w:val="auto"/>
                <w:szCs w:val="22"/>
                <w:highlight w:val="none"/>
                <w:lang w:val="en-US" w:eastAsia="zh-CN"/>
              </w:rPr>
              <w:t>2</w:t>
            </w:r>
            <w:r>
              <w:rPr>
                <w:rFonts w:hint="eastAsia" w:ascii="宋体" w:hAnsi="宋体" w:cs="宋体"/>
                <w:b/>
                <w:color w:val="auto"/>
                <w:szCs w:val="22"/>
                <w:highlight w:val="none"/>
              </w:rPr>
              <w:t>、体系认证证书（</w:t>
            </w:r>
            <w:r>
              <w:rPr>
                <w:rFonts w:hint="eastAsia" w:ascii="宋体" w:hAnsi="宋体" w:cs="宋体"/>
                <w:b/>
                <w:color w:val="auto"/>
                <w:szCs w:val="22"/>
                <w:highlight w:val="none"/>
                <w:lang w:val="en-US" w:eastAsia="zh-CN"/>
              </w:rPr>
              <w:t>8</w:t>
            </w:r>
            <w:r>
              <w:rPr>
                <w:rFonts w:hint="eastAsia" w:ascii="宋体" w:hAnsi="宋体" w:cs="宋体"/>
                <w:b/>
                <w:color w:val="auto"/>
                <w:szCs w:val="22"/>
                <w:highlight w:val="none"/>
              </w:rPr>
              <w:t>分）</w:t>
            </w:r>
          </w:p>
          <w:p>
            <w:pPr>
              <w:pStyle w:val="44"/>
              <w:tabs>
                <w:tab w:val="left" w:pos="0"/>
                <w:tab w:val="left" w:pos="1260"/>
                <w:tab w:val="left" w:pos="1365"/>
              </w:tabs>
              <w:spacing w:line="320" w:lineRule="exact"/>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投标人具有有效的质量管理体系认证</w:t>
            </w:r>
            <w:r>
              <w:rPr>
                <w:rFonts w:hint="eastAsia" w:ascii="宋体" w:hAnsi="宋体" w:cs="宋体"/>
                <w:color w:val="auto"/>
                <w:sz w:val="21"/>
                <w:szCs w:val="21"/>
                <w:highlight w:val="none"/>
                <w:lang w:val="en-US" w:eastAsia="zh-CN"/>
              </w:rPr>
              <w:t>的得2分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环境管理体系认证</w:t>
            </w:r>
            <w:r>
              <w:rPr>
                <w:rFonts w:hint="eastAsia" w:ascii="宋体" w:hAnsi="宋体" w:cs="宋体"/>
                <w:color w:val="auto"/>
                <w:sz w:val="21"/>
                <w:szCs w:val="21"/>
                <w:highlight w:val="none"/>
                <w:lang w:val="en-US" w:eastAsia="zh-CN"/>
              </w:rPr>
              <w:t>的得2分</w:t>
            </w:r>
            <w:r>
              <w:rPr>
                <w:rFonts w:hint="eastAsia" w:ascii="宋体" w:hAnsi="宋体" w:cs="宋体"/>
                <w:color w:val="auto"/>
                <w:sz w:val="21"/>
                <w:szCs w:val="21"/>
                <w:highlight w:val="none"/>
              </w:rPr>
              <w:t>、职业健康安全管理体系认证</w:t>
            </w:r>
            <w:r>
              <w:rPr>
                <w:rFonts w:hint="eastAsia" w:ascii="宋体" w:hAnsi="宋体" w:cs="宋体"/>
                <w:color w:val="auto"/>
                <w:sz w:val="21"/>
                <w:szCs w:val="21"/>
                <w:highlight w:val="none"/>
                <w:lang w:val="en-US" w:eastAsia="zh-CN"/>
              </w:rPr>
              <w:t>的得2分、</w:t>
            </w:r>
            <w:r>
              <w:rPr>
                <w:rFonts w:hint="eastAsia" w:ascii="宋体" w:hAnsi="宋体" w:cs="宋体"/>
                <w:color w:val="auto"/>
                <w:sz w:val="21"/>
                <w:szCs w:val="21"/>
                <w:highlight w:val="none"/>
                <w:lang w:eastAsia="zh-CN"/>
              </w:rPr>
              <w:t>能源管理体系</w:t>
            </w:r>
            <w:r>
              <w:rPr>
                <w:rFonts w:hint="eastAsia" w:ascii="宋体" w:hAnsi="宋体" w:cs="宋体"/>
                <w:color w:val="auto"/>
                <w:sz w:val="21"/>
                <w:szCs w:val="21"/>
                <w:highlight w:val="none"/>
              </w:rPr>
              <w:t>认证</w:t>
            </w:r>
            <w:r>
              <w:rPr>
                <w:rFonts w:hint="eastAsia" w:ascii="宋体" w:hAnsi="宋体" w:cs="宋体"/>
                <w:color w:val="auto"/>
                <w:sz w:val="21"/>
                <w:szCs w:val="21"/>
                <w:highlight w:val="none"/>
                <w:lang w:val="en-US" w:eastAsia="zh-CN"/>
              </w:rPr>
              <w:t>的得2分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最多得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p>
            <w:pPr>
              <w:pStyle w:val="44"/>
              <w:tabs>
                <w:tab w:val="left" w:pos="0"/>
                <w:tab w:val="left" w:pos="1260"/>
                <w:tab w:val="left" w:pos="1365"/>
              </w:tabs>
              <w:spacing w:line="320" w:lineRule="exact"/>
              <w:ind w:firstLine="0" w:firstLineChars="0"/>
              <w:rPr>
                <w:rFonts w:hint="eastAsia" w:ascii="宋体" w:hAnsi="宋体" w:eastAsia="方正书宋简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投标文件中提供相关体系认证证书扫描件并加盖公章</w:t>
            </w:r>
            <w:r>
              <w:rPr>
                <w:rFonts w:hint="eastAsia" w:ascii="宋体" w:hAnsi="宋体" w:cs="宋体"/>
                <w:color w:val="auto"/>
                <w:sz w:val="21"/>
                <w:szCs w:val="21"/>
                <w:highlight w:val="none"/>
                <w:lang w:eastAsia="zh-CN"/>
              </w:rPr>
              <w:t>）</w:t>
            </w:r>
          </w:p>
        </w:tc>
        <w:tc>
          <w:tcPr>
            <w:tcW w:w="1023" w:type="dxa"/>
            <w:noWrap w:val="0"/>
            <w:vAlign w:val="center"/>
          </w:tcPr>
          <w:p>
            <w:pPr>
              <w:spacing w:line="300" w:lineRule="exact"/>
              <w:jc w:val="center"/>
              <w:rPr>
                <w:rFonts w:hint="eastAsia" w:ascii="宋体" w:hAnsi="宋体"/>
                <w:b/>
                <w:color w:val="auto"/>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00" w:type="dxa"/>
            <w:vMerge w:val="restart"/>
            <w:noWrap w:val="0"/>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技</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术</w:t>
            </w:r>
          </w:p>
          <w:p>
            <w:pPr>
              <w:spacing w:line="300" w:lineRule="exact"/>
              <w:jc w:val="center"/>
              <w:rPr>
                <w:rFonts w:ascii="宋体" w:hAnsi="宋体"/>
                <w:b/>
                <w:color w:val="auto"/>
                <w:szCs w:val="21"/>
                <w:highlight w:val="none"/>
              </w:rPr>
            </w:pPr>
            <w:r>
              <w:rPr>
                <w:rFonts w:hint="eastAsia" w:ascii="宋体" w:hAnsi="宋体"/>
                <w:b/>
                <w:color w:val="auto"/>
                <w:szCs w:val="21"/>
                <w:highlight w:val="none"/>
              </w:rPr>
              <w:t>分</w:t>
            </w:r>
          </w:p>
          <w:p>
            <w:pPr>
              <w:spacing w:line="300" w:lineRule="exact"/>
              <w:jc w:val="center"/>
              <w:rPr>
                <w:rFonts w:ascii="宋体" w:hAnsi="宋体"/>
                <w:b/>
                <w:color w:val="auto"/>
                <w:szCs w:val="21"/>
                <w:highlight w:val="none"/>
              </w:rPr>
            </w:pPr>
            <w:r>
              <w:rPr>
                <w:rFonts w:hint="eastAsia" w:ascii="宋体" w:hAnsi="宋体"/>
                <w:b/>
                <w:color w:val="auto"/>
                <w:szCs w:val="21"/>
                <w:highlight w:val="none"/>
                <w:lang w:val="en-US" w:eastAsia="zh-CN"/>
              </w:rPr>
              <w:t>70</w:t>
            </w:r>
            <w:r>
              <w:rPr>
                <w:rFonts w:hint="eastAsia" w:ascii="宋体" w:hAnsi="宋体"/>
                <w:b/>
                <w:color w:val="auto"/>
                <w:szCs w:val="21"/>
                <w:highlight w:val="none"/>
              </w:rPr>
              <w:t>分</w:t>
            </w: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总体管理服务方案相关指标（</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分）：</w:t>
            </w:r>
          </w:p>
          <w:p>
            <w:pPr>
              <w:keepNext w:val="0"/>
              <w:keepLines w:val="0"/>
              <w:pageBreakBefore w:val="0"/>
              <w:widowControl w:val="0"/>
              <w:kinsoku/>
              <w:wordWrap/>
              <w:overflowPunct/>
              <w:topLinePunct w:val="0"/>
              <w:autoSpaceDN/>
              <w:bidi w:val="0"/>
              <w:adjustRightInd/>
              <w:spacing w:line="320" w:lineRule="exact"/>
              <w:textAlignment w:val="auto"/>
              <w:rPr>
                <w:rFonts w:hint="eastAsia" w:ascii="宋体" w:hAnsi="宋体" w:cs="宋体"/>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对本项目管理的组织框架，岗位安排，管理的规章制度，档案资料管理制度等对总体管理方案进行评审；</w:t>
            </w:r>
            <w:r>
              <w:rPr>
                <w:rFonts w:hint="eastAsia" w:ascii="宋体" w:hAnsi="宋体" w:eastAsia="宋体" w:cs="宋体"/>
                <w:color w:val="auto"/>
                <w:sz w:val="21"/>
                <w:szCs w:val="21"/>
                <w:highlight w:val="none"/>
                <w:lang w:eastAsia="zh-CN"/>
              </w:rPr>
              <w:t>内容齐全、完整，</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科学、</w:t>
            </w:r>
            <w:r>
              <w:rPr>
                <w:rFonts w:hint="eastAsia" w:ascii="宋体" w:hAnsi="宋体" w:eastAsia="宋体" w:cs="宋体"/>
                <w:color w:val="auto"/>
                <w:sz w:val="21"/>
                <w:szCs w:val="21"/>
                <w:highlight w:val="none"/>
              </w:rPr>
              <w:t>合理，可操作性强的得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内容基本完整，</w:t>
            </w:r>
            <w:r>
              <w:rPr>
                <w:rFonts w:hint="eastAsia" w:ascii="宋体" w:hAnsi="宋体" w:eastAsia="宋体" w:cs="宋体"/>
                <w:color w:val="auto"/>
                <w:sz w:val="21"/>
                <w:szCs w:val="21"/>
                <w:highlight w:val="none"/>
              </w:rPr>
              <w:t>方案基本科学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合理，具有可操作性的得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内容不齐全、混乱，</w:t>
            </w:r>
            <w:r>
              <w:rPr>
                <w:rFonts w:hint="eastAsia" w:ascii="宋体" w:hAnsi="宋体" w:eastAsia="宋体" w:cs="宋体"/>
                <w:color w:val="auto"/>
                <w:sz w:val="21"/>
                <w:szCs w:val="21"/>
                <w:highlight w:val="none"/>
              </w:rPr>
              <w:t>方案欠科学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合理，可操作性欠缺的得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 w:val="21"/>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道路保洁</w:t>
            </w:r>
            <w:r>
              <w:rPr>
                <w:rFonts w:hint="eastAsia" w:ascii="宋体" w:hAnsi="宋体" w:eastAsia="宋体" w:cs="宋体"/>
                <w:b/>
                <w:bCs/>
                <w:color w:val="auto"/>
                <w:szCs w:val="21"/>
                <w:highlight w:val="none"/>
                <w:lang w:val="en-US" w:eastAsia="zh-CN"/>
              </w:rPr>
              <w:t>实施</w:t>
            </w:r>
            <w:r>
              <w:rPr>
                <w:rFonts w:hint="eastAsia" w:ascii="宋体" w:hAnsi="宋体" w:eastAsia="宋体" w:cs="宋体"/>
                <w:b/>
                <w:bCs/>
                <w:color w:val="auto"/>
                <w:szCs w:val="21"/>
                <w:highlight w:val="none"/>
              </w:rPr>
              <w:t>方案（</w:t>
            </w: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分）：</w:t>
            </w:r>
            <w:r>
              <w:rPr>
                <w:rFonts w:hint="eastAsia" w:ascii="Times New Roman" w:hAnsi="Times New Roman" w:eastAsia="宋体" w:cs="Times New Roman"/>
                <w:color w:val="auto"/>
                <w:szCs w:val="21"/>
                <w:highlight w:val="none"/>
              </w:rPr>
              <w:t>评审专家根据投标人针对本项目的道路</w:t>
            </w:r>
            <w:r>
              <w:rPr>
                <w:rFonts w:hint="eastAsia" w:ascii="Times New Roman" w:hAnsi="Times New Roman" w:eastAsia="宋体" w:cs="Times New Roman"/>
                <w:color w:val="auto"/>
                <w:szCs w:val="21"/>
                <w:highlight w:val="none"/>
                <w:lang w:val="en-US" w:eastAsia="zh-CN"/>
              </w:rPr>
              <w:t>及</w:t>
            </w:r>
            <w:r>
              <w:rPr>
                <w:rFonts w:hint="eastAsia" w:ascii="Times New Roman" w:hAnsi="Times New Roman" w:eastAsia="宋体" w:cs="Times New Roman"/>
                <w:color w:val="auto"/>
                <w:szCs w:val="21"/>
                <w:highlight w:val="none"/>
              </w:rPr>
              <w:t>绿化带</w:t>
            </w:r>
            <w:r>
              <w:rPr>
                <w:rFonts w:hint="eastAsia" w:ascii="Times New Roman" w:hAnsi="Times New Roman" w:eastAsia="宋体" w:cs="Times New Roman"/>
                <w:color w:val="auto"/>
                <w:szCs w:val="21"/>
                <w:highlight w:val="none"/>
                <w:lang w:val="en-US" w:eastAsia="zh-CN"/>
              </w:rPr>
              <w:t>保洁</w:t>
            </w:r>
            <w:r>
              <w:rPr>
                <w:rFonts w:hint="eastAsia" w:ascii="Times New Roman" w:hAnsi="Times New Roman" w:eastAsia="宋体" w:cs="Times New Roman"/>
                <w:color w:val="auto"/>
                <w:szCs w:val="21"/>
                <w:highlight w:val="none"/>
              </w:rPr>
              <w:t>、以袋换袋、以桶换桶实施方案等进行综合评议</w:t>
            </w:r>
            <w:r>
              <w:rPr>
                <w:rFonts w:hint="eastAsia"/>
                <w:color w:val="auto"/>
                <w:szCs w:val="21"/>
                <w:highlight w:val="none"/>
              </w:rPr>
              <w:t>，</w:t>
            </w:r>
            <w:r>
              <w:rPr>
                <w:rFonts w:hint="eastAsia" w:ascii="宋体" w:hAnsi="宋体" w:eastAsia="宋体" w:cs="宋体"/>
                <w:color w:val="auto"/>
                <w:szCs w:val="21"/>
                <w:highlight w:val="none"/>
              </w:rPr>
              <w:t>实施方案科学合理</w:t>
            </w:r>
            <w:r>
              <w:rPr>
                <w:rFonts w:hint="eastAsia" w:ascii="宋体" w:hAnsi="宋体" w:eastAsia="宋体" w:cs="宋体"/>
                <w:color w:val="auto"/>
                <w:szCs w:val="21"/>
                <w:highlight w:val="none"/>
                <w:lang w:val="en-US" w:eastAsia="zh-CN"/>
              </w:rPr>
              <w:t>且完全能满足本项目需求，可操作性</w:t>
            </w:r>
            <w:r>
              <w:rPr>
                <w:rFonts w:hint="eastAsia" w:ascii="Times New Roman" w:hAnsi="Times New Roman" w:eastAsia="宋体" w:cs="Times New Roman"/>
                <w:color w:val="auto"/>
                <w:szCs w:val="21"/>
                <w:highlight w:val="none"/>
                <w:lang w:val="en-US" w:eastAsia="zh-CN"/>
              </w:rPr>
              <w:t>强</w:t>
            </w:r>
            <w:r>
              <w:rPr>
                <w:rFonts w:hint="eastAsia" w:ascii="Times New Roman" w:hAnsi="Times New Roman" w:eastAsia="宋体" w:cs="Times New Roman"/>
                <w:color w:val="auto"/>
                <w:szCs w:val="21"/>
                <w:highlight w:val="none"/>
              </w:rPr>
              <w:t>的得</w:t>
            </w:r>
            <w:r>
              <w:rPr>
                <w:rFonts w:hint="eastAsia" w:ascii="Times New Roman" w:hAnsi="Times New Roman" w:eastAsia="宋体" w:cs="Times New Roman"/>
                <w:color w:val="auto"/>
                <w:szCs w:val="21"/>
                <w:highlight w:val="none"/>
                <w:lang w:val="en-US" w:eastAsia="zh-CN"/>
              </w:rPr>
              <w:t>8</w:t>
            </w:r>
            <w:r>
              <w:rPr>
                <w:rFonts w:hint="eastAsia" w:ascii="Times New Roman" w:hAnsi="Times New Roman" w:eastAsia="宋体" w:cs="Times New Roman"/>
                <w:color w:val="auto"/>
                <w:szCs w:val="21"/>
                <w:highlight w:val="none"/>
              </w:rPr>
              <w:t>分；实施方案</w:t>
            </w:r>
            <w:r>
              <w:rPr>
                <w:rFonts w:hint="eastAsia" w:ascii="Times New Roman" w:hAnsi="Times New Roman" w:eastAsia="宋体" w:cs="Times New Roman"/>
                <w:color w:val="auto"/>
                <w:szCs w:val="21"/>
                <w:highlight w:val="none"/>
                <w:lang w:val="en-US" w:eastAsia="zh-CN"/>
              </w:rPr>
              <w:t>基本能满足本项目需求且具有可操作性</w:t>
            </w:r>
            <w:r>
              <w:rPr>
                <w:rFonts w:hint="eastAsia" w:ascii="Times New Roman" w:hAnsi="Times New Roman" w:eastAsia="宋体" w:cs="Times New Roman"/>
                <w:color w:val="auto"/>
                <w:szCs w:val="21"/>
                <w:highlight w:val="none"/>
              </w:rPr>
              <w:t>的得</w:t>
            </w: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分；实施方案存在缺陷的得</w:t>
            </w:r>
            <w:r>
              <w:rPr>
                <w:rFonts w:hint="eastAsia"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rPr>
              <w:t>分</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缺项的得0分</w:t>
            </w:r>
            <w:r>
              <w:rPr>
                <w:rFonts w:hint="eastAsia" w:ascii="Times New Roman" w:hAnsi="Times New Roman" w:eastAsia="宋体" w:cs="Times New Roman"/>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河道保洁</w:t>
            </w:r>
            <w:r>
              <w:rPr>
                <w:rFonts w:hint="eastAsia" w:ascii="宋体" w:hAnsi="宋体" w:eastAsia="宋体" w:cs="宋体"/>
                <w:b/>
                <w:bCs/>
                <w:color w:val="auto"/>
                <w:szCs w:val="21"/>
                <w:highlight w:val="none"/>
                <w:lang w:val="en-US" w:eastAsia="zh-CN"/>
              </w:rPr>
              <w:t>实施</w:t>
            </w:r>
            <w:r>
              <w:rPr>
                <w:rFonts w:hint="eastAsia" w:ascii="宋体" w:hAnsi="宋体" w:eastAsia="宋体" w:cs="宋体"/>
                <w:b/>
                <w:bCs/>
                <w:color w:val="auto"/>
                <w:szCs w:val="21"/>
                <w:highlight w:val="none"/>
              </w:rPr>
              <w:t>方案（</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分）：</w:t>
            </w:r>
            <w:r>
              <w:rPr>
                <w:rFonts w:hint="eastAsia" w:ascii="Times New Roman" w:hAnsi="Times New Roman" w:eastAsia="宋体" w:cs="Times New Roman"/>
                <w:color w:val="auto"/>
                <w:szCs w:val="21"/>
                <w:highlight w:val="none"/>
              </w:rPr>
              <w:t>评审专家根据投标人针对本项目的</w:t>
            </w:r>
            <w:r>
              <w:rPr>
                <w:rFonts w:hint="eastAsia" w:ascii="Times New Roman" w:hAnsi="Times New Roman" w:eastAsia="宋体" w:cs="Times New Roman"/>
                <w:color w:val="auto"/>
                <w:szCs w:val="21"/>
                <w:highlight w:val="none"/>
                <w:lang w:val="en-US" w:eastAsia="zh-CN"/>
              </w:rPr>
              <w:t>河道保洁</w:t>
            </w:r>
            <w:r>
              <w:rPr>
                <w:rFonts w:hint="eastAsia" w:ascii="Times New Roman" w:hAnsi="Times New Roman" w:eastAsia="宋体" w:cs="Times New Roman"/>
                <w:color w:val="auto"/>
                <w:szCs w:val="21"/>
                <w:highlight w:val="none"/>
              </w:rPr>
              <w:t>实施方案等进行综合评议</w:t>
            </w:r>
            <w:r>
              <w:rPr>
                <w:rFonts w:hint="eastAsia"/>
                <w:color w:val="auto"/>
                <w:szCs w:val="21"/>
                <w:highlight w:val="none"/>
              </w:rPr>
              <w:t>，</w:t>
            </w:r>
            <w:r>
              <w:rPr>
                <w:rFonts w:hint="eastAsia" w:ascii="宋体" w:hAnsi="宋体" w:eastAsia="宋体" w:cs="宋体"/>
                <w:color w:val="auto"/>
                <w:szCs w:val="21"/>
                <w:highlight w:val="none"/>
              </w:rPr>
              <w:t>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7</w:t>
            </w:r>
            <w:r>
              <w:rPr>
                <w:rFonts w:hint="eastAsia"/>
                <w:color w:val="auto"/>
                <w:szCs w:val="21"/>
                <w:highlight w:val="none"/>
              </w:rPr>
              <w:t>分；</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5</w:t>
            </w:r>
            <w:r>
              <w:rPr>
                <w:rFonts w:hint="eastAsia"/>
                <w:color w:val="auto"/>
                <w:szCs w:val="21"/>
                <w:highlight w:val="none"/>
              </w:rPr>
              <w:t>分；实施方案存在缺陷的得</w:t>
            </w:r>
            <w:r>
              <w:rPr>
                <w:rFonts w:hint="eastAsia"/>
                <w:color w:val="auto"/>
                <w:szCs w:val="21"/>
                <w:highlight w:val="none"/>
                <w:lang w:val="en-US" w:eastAsia="zh-CN"/>
              </w:rPr>
              <w:t>3</w:t>
            </w:r>
            <w:r>
              <w:rPr>
                <w:rFonts w:hint="eastAsia"/>
                <w:color w:val="auto"/>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公厕保洁实施方案（</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分）：</w:t>
            </w:r>
          </w:p>
          <w:p>
            <w:pPr>
              <w:spacing w:line="360" w:lineRule="exact"/>
              <w:rPr>
                <w:rFonts w:hint="eastAsia"/>
                <w:color w:val="auto"/>
                <w:kern w:val="2"/>
                <w:sz w:val="21"/>
                <w:szCs w:val="21"/>
                <w:highlight w:val="none"/>
                <w:lang w:val="en-US" w:eastAsia="zh-CN" w:bidi="ar-SA"/>
              </w:rPr>
            </w:pPr>
            <w:r>
              <w:rPr>
                <w:rFonts w:hint="eastAsia"/>
                <w:color w:val="auto"/>
                <w:szCs w:val="21"/>
                <w:highlight w:val="none"/>
              </w:rPr>
              <w:t>评审专家根据投标人针对本项目的公厕保洁实施方案等进行综合评议，</w:t>
            </w:r>
            <w:r>
              <w:rPr>
                <w:rFonts w:hint="eastAsia" w:ascii="宋体" w:hAnsi="宋体" w:eastAsia="宋体" w:cs="宋体"/>
                <w:color w:val="auto"/>
                <w:szCs w:val="21"/>
                <w:highlight w:val="none"/>
              </w:rPr>
              <w:t>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7</w:t>
            </w:r>
            <w:r>
              <w:rPr>
                <w:rFonts w:hint="eastAsia"/>
                <w:color w:val="auto"/>
                <w:szCs w:val="21"/>
                <w:highlight w:val="none"/>
              </w:rPr>
              <w:t>分；</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w:t>
            </w:r>
            <w:r>
              <w:rPr>
                <w:rFonts w:hint="eastAsia"/>
                <w:color w:val="auto"/>
                <w:szCs w:val="21"/>
                <w:highlight w:val="none"/>
              </w:rPr>
              <w:t>得</w:t>
            </w:r>
            <w:r>
              <w:rPr>
                <w:rFonts w:hint="eastAsia"/>
                <w:color w:val="auto"/>
                <w:szCs w:val="21"/>
                <w:highlight w:val="none"/>
                <w:lang w:val="en-US" w:eastAsia="zh-CN"/>
              </w:rPr>
              <w:t>5</w:t>
            </w:r>
            <w:r>
              <w:rPr>
                <w:rFonts w:hint="eastAsia"/>
                <w:color w:val="auto"/>
                <w:szCs w:val="21"/>
                <w:highlight w:val="none"/>
              </w:rPr>
              <w:t>分；实施方案存在缺陷的得</w:t>
            </w:r>
            <w:r>
              <w:rPr>
                <w:rFonts w:hint="eastAsia"/>
                <w:color w:val="auto"/>
                <w:szCs w:val="21"/>
                <w:highlight w:val="none"/>
                <w:lang w:val="en-US" w:eastAsia="zh-CN"/>
              </w:rPr>
              <w:t>3</w:t>
            </w:r>
            <w:r>
              <w:rPr>
                <w:rFonts w:hint="eastAsia"/>
                <w:color w:val="auto"/>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垃圾中转</w:t>
            </w:r>
            <w:r>
              <w:rPr>
                <w:rFonts w:hint="eastAsia" w:ascii="宋体" w:hAnsi="宋体" w:eastAsia="宋体" w:cs="宋体"/>
                <w:b/>
                <w:bCs/>
                <w:color w:val="auto"/>
                <w:szCs w:val="21"/>
                <w:highlight w:val="none"/>
                <w:lang w:val="en-US" w:eastAsia="zh-CN"/>
              </w:rPr>
              <w:t>站运行管理及垃圾压缩转运服务</w:t>
            </w:r>
            <w:r>
              <w:rPr>
                <w:rFonts w:hint="eastAsia" w:ascii="宋体" w:hAnsi="宋体" w:eastAsia="宋体" w:cs="宋体"/>
                <w:b/>
                <w:bCs/>
                <w:color w:val="auto"/>
                <w:szCs w:val="21"/>
                <w:highlight w:val="none"/>
              </w:rPr>
              <w:t>实施方案（7分）：</w:t>
            </w:r>
          </w:p>
          <w:p>
            <w:pPr>
              <w:spacing w:line="360" w:lineRule="exact"/>
              <w:rPr>
                <w:rFonts w:hint="default" w:eastAsia="宋体"/>
                <w:color w:val="auto"/>
                <w:szCs w:val="21"/>
                <w:highlight w:val="none"/>
                <w:lang w:val="en-US" w:eastAsia="zh-CN"/>
              </w:rPr>
            </w:pPr>
            <w:r>
              <w:rPr>
                <w:rFonts w:hint="eastAsia" w:ascii="宋体" w:hAnsi="宋体" w:eastAsia="宋体" w:cs="宋体"/>
                <w:color w:val="auto"/>
                <w:sz w:val="21"/>
                <w:szCs w:val="21"/>
                <w:highlight w:val="none"/>
              </w:rPr>
              <w:t>评审专家根据投标人针对本项目的垃圾中转</w:t>
            </w:r>
            <w:r>
              <w:rPr>
                <w:rFonts w:hint="eastAsia" w:ascii="宋体" w:hAnsi="宋体" w:eastAsia="宋体" w:cs="宋体"/>
                <w:color w:val="auto"/>
                <w:sz w:val="21"/>
                <w:szCs w:val="21"/>
                <w:highlight w:val="none"/>
                <w:lang w:val="en-US" w:eastAsia="zh-CN"/>
              </w:rPr>
              <w:t>站运行管理及垃圾压缩转运服务</w:t>
            </w:r>
            <w:r>
              <w:rPr>
                <w:rFonts w:hint="eastAsia" w:ascii="宋体" w:hAnsi="宋体" w:eastAsia="宋体" w:cs="宋体"/>
                <w:color w:val="auto"/>
                <w:sz w:val="21"/>
                <w:szCs w:val="21"/>
                <w:highlight w:val="none"/>
              </w:rPr>
              <w:t>实施方案进行综合评议，实施方案科学合理</w:t>
            </w:r>
            <w:r>
              <w:rPr>
                <w:rFonts w:hint="eastAsia" w:ascii="宋体" w:hAnsi="宋体" w:eastAsia="宋体" w:cs="宋体"/>
                <w:color w:val="auto"/>
                <w:sz w:val="21"/>
                <w:szCs w:val="21"/>
                <w:highlight w:val="none"/>
                <w:lang w:val="en-US" w:eastAsia="zh-CN"/>
              </w:rPr>
              <w:t>且完全能满足本项目需求，可操作性强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分；实施方案</w:t>
            </w:r>
            <w:r>
              <w:rPr>
                <w:rFonts w:hint="eastAsia" w:ascii="宋体" w:hAnsi="宋体" w:eastAsia="宋体" w:cs="宋体"/>
                <w:color w:val="auto"/>
                <w:sz w:val="21"/>
                <w:szCs w:val="21"/>
                <w:highlight w:val="none"/>
                <w:lang w:val="en-US" w:eastAsia="zh-CN"/>
              </w:rPr>
              <w:t>基本能满足本项目需求且具有可操作性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分；实施方案存在缺陷的得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 w:val="21"/>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pacing w:line="36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6.垃圾上门收集服务、餐厨垃圾收运服务、污水清运及公厕吸粪实施方案（7分）：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评审专家根据投标人针对本项目的</w:t>
            </w:r>
            <w:r>
              <w:rPr>
                <w:rFonts w:hint="eastAsia" w:ascii="宋体" w:hAnsi="宋体" w:eastAsia="宋体" w:cs="宋体"/>
                <w:color w:val="auto"/>
                <w:szCs w:val="21"/>
                <w:highlight w:val="none"/>
                <w:lang w:val="en-US" w:eastAsia="zh-CN"/>
              </w:rPr>
              <w:t>垃圾上门收集服务、餐厨垃圾收运服务、污水清运及公厕吸</w:t>
            </w:r>
            <w:r>
              <w:rPr>
                <w:rFonts w:hint="eastAsia" w:ascii="宋体" w:hAnsi="宋体" w:eastAsia="宋体" w:cs="宋体"/>
                <w:color w:val="auto"/>
                <w:szCs w:val="21"/>
                <w:highlight w:val="none"/>
              </w:rPr>
              <w:t>实施方案等进行综合评议，实施方案科学合理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分；实施方案存在缺陷的得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pacing w:line="360" w:lineRule="exac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7.牛皮癣清理方案（5分）：</w:t>
            </w:r>
          </w:p>
          <w:p>
            <w:pPr>
              <w:spacing w:line="360" w:lineRule="exact"/>
              <w:rPr>
                <w:rFonts w:hint="eastAsia"/>
                <w:color w:val="auto"/>
                <w:highlight w:val="none"/>
                <w:lang w:val="en-US" w:eastAsia="zh-CN"/>
              </w:rPr>
            </w:pPr>
            <w:r>
              <w:rPr>
                <w:rFonts w:hint="eastAsia" w:ascii="宋体" w:hAnsi="宋体" w:eastAsia="宋体" w:cs="宋体"/>
                <w:color w:val="auto"/>
                <w:szCs w:val="21"/>
                <w:highlight w:val="none"/>
              </w:rPr>
              <w:t>评审专家根据投标人针对本项目的</w:t>
            </w:r>
            <w:r>
              <w:rPr>
                <w:rFonts w:hint="eastAsia" w:ascii="宋体" w:hAnsi="宋体" w:eastAsia="宋体" w:cs="宋体"/>
                <w:color w:val="auto"/>
                <w:szCs w:val="21"/>
                <w:highlight w:val="none"/>
                <w:lang w:val="en-US" w:eastAsia="zh-CN"/>
              </w:rPr>
              <w:t>牛皮癣清理</w:t>
            </w:r>
            <w:r>
              <w:rPr>
                <w:rFonts w:hint="eastAsia" w:ascii="宋体" w:hAnsi="宋体" w:eastAsia="宋体" w:cs="宋体"/>
                <w:color w:val="auto"/>
                <w:szCs w:val="21"/>
                <w:highlight w:val="none"/>
              </w:rPr>
              <w:t>实施方案等进行综合评议，实施方案科学合理</w:t>
            </w:r>
            <w:r>
              <w:rPr>
                <w:rFonts w:hint="eastAsia" w:ascii="宋体" w:hAnsi="宋体" w:eastAsia="宋体" w:cs="宋体"/>
                <w:color w:val="auto"/>
                <w:szCs w:val="21"/>
                <w:highlight w:val="none"/>
                <w:lang w:val="en-US" w:eastAsia="zh-CN"/>
              </w:rPr>
              <w:t>且完全能满足本项目需求，可操作性强</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分；实施方案</w:t>
            </w:r>
            <w:r>
              <w:rPr>
                <w:rFonts w:hint="eastAsia" w:ascii="宋体" w:hAnsi="宋体" w:eastAsia="宋体" w:cs="宋体"/>
                <w:color w:val="auto"/>
                <w:szCs w:val="21"/>
                <w:highlight w:val="none"/>
                <w:lang w:val="en-US" w:eastAsia="zh-CN"/>
              </w:rPr>
              <w:t>基本能满足本项目需求且具有可操作性</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分；实施方案存在缺陷的得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spacing w:line="360" w:lineRule="exact"/>
              <w:rPr>
                <w:rFonts w:hint="eastAsia" w:ascii="宋体" w:hAnsi="宋体" w:eastAsia="宋体" w:cs="宋体"/>
                <w:b/>
                <w:color w:val="auto"/>
                <w:spacing w:val="-2"/>
                <w:szCs w:val="21"/>
                <w:highlight w:val="none"/>
              </w:rPr>
            </w:pPr>
            <w:r>
              <w:rPr>
                <w:rFonts w:hint="eastAsia" w:ascii="宋体" w:hAnsi="宋体" w:eastAsia="宋体" w:cs="宋体"/>
                <w:b/>
                <w:color w:val="auto"/>
                <w:spacing w:val="-2"/>
                <w:szCs w:val="21"/>
                <w:highlight w:val="none"/>
                <w:lang w:val="en-US" w:eastAsia="zh-CN"/>
              </w:rPr>
              <w:t>8.</w:t>
            </w:r>
            <w:r>
              <w:rPr>
                <w:rFonts w:hint="eastAsia" w:ascii="宋体" w:hAnsi="宋体" w:eastAsia="宋体" w:cs="宋体"/>
                <w:b/>
                <w:color w:val="auto"/>
                <w:spacing w:val="-2"/>
                <w:szCs w:val="21"/>
                <w:highlight w:val="none"/>
              </w:rPr>
              <w:t>车辆设备及其它工具、设备的投入、维修及保养等方案（</w:t>
            </w:r>
            <w:r>
              <w:rPr>
                <w:rFonts w:hint="eastAsia" w:ascii="宋体" w:hAnsi="宋体" w:eastAsia="宋体" w:cs="宋体"/>
                <w:b/>
                <w:color w:val="auto"/>
                <w:spacing w:val="-2"/>
                <w:szCs w:val="21"/>
                <w:highlight w:val="none"/>
                <w:lang w:val="en-US" w:eastAsia="zh-CN"/>
              </w:rPr>
              <w:t>6</w:t>
            </w:r>
            <w:r>
              <w:rPr>
                <w:rFonts w:hint="eastAsia" w:ascii="宋体" w:hAnsi="宋体" w:eastAsia="宋体" w:cs="宋体"/>
                <w:b/>
                <w:color w:val="auto"/>
                <w:spacing w:val="-2"/>
                <w:szCs w:val="21"/>
                <w:highlight w:val="none"/>
              </w:rPr>
              <w:t>分）：</w:t>
            </w:r>
          </w:p>
          <w:p>
            <w:pPr>
              <w:pStyle w:val="20"/>
              <w:ind w:firstLine="0" w:firstLineChars="0"/>
              <w:rPr>
                <w:rFonts w:hint="eastAsia" w:eastAsia="方正书宋简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根据拟投入本项目的车辆设备及其它工具、设备的投入、维修及保养等方案进行综合评议，</w:t>
            </w:r>
            <w:r>
              <w:rPr>
                <w:rFonts w:hint="eastAsia" w:ascii="宋体" w:hAnsi="宋体" w:eastAsia="宋体" w:cs="宋体"/>
                <w:color w:val="auto"/>
                <w:sz w:val="21"/>
                <w:szCs w:val="21"/>
                <w:highlight w:val="none"/>
                <w:lang w:val="en-US" w:eastAsia="zh-CN" w:bidi="ar"/>
              </w:rPr>
              <w:t>拟投入设备优于本项目基本要求且能切合项目实际需求、数量充足，</w:t>
            </w:r>
            <w:r>
              <w:rPr>
                <w:rFonts w:hint="eastAsia" w:ascii="宋体" w:hAnsi="宋体" w:eastAsia="宋体" w:cs="宋体"/>
                <w:color w:val="auto"/>
                <w:sz w:val="21"/>
                <w:szCs w:val="21"/>
                <w:highlight w:val="none"/>
                <w:lang w:bidi="ar"/>
              </w:rPr>
              <w:t>维修及保养</w:t>
            </w:r>
            <w:r>
              <w:rPr>
                <w:rFonts w:hint="eastAsia" w:ascii="宋体" w:hAnsi="宋体" w:eastAsia="宋体" w:cs="宋体"/>
                <w:color w:val="auto"/>
                <w:sz w:val="21"/>
                <w:szCs w:val="21"/>
                <w:highlight w:val="none"/>
                <w:lang w:val="en-US" w:eastAsia="zh-CN" w:bidi="ar"/>
              </w:rPr>
              <w:t>方案科学合理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
              </w:rPr>
              <w:t>拟投入设备基本符合本项目基本要求，</w:t>
            </w:r>
            <w:r>
              <w:rPr>
                <w:rFonts w:hint="eastAsia" w:ascii="宋体" w:hAnsi="宋体" w:eastAsia="宋体" w:cs="宋体"/>
                <w:color w:val="auto"/>
                <w:sz w:val="21"/>
                <w:szCs w:val="21"/>
                <w:highlight w:val="none"/>
                <w:lang w:bidi="ar"/>
              </w:rPr>
              <w:t>维修及保养</w:t>
            </w:r>
            <w:r>
              <w:rPr>
                <w:rFonts w:hint="eastAsia" w:ascii="宋体" w:hAnsi="宋体" w:eastAsia="宋体" w:cs="宋体"/>
                <w:color w:val="auto"/>
                <w:sz w:val="21"/>
                <w:szCs w:val="21"/>
                <w:highlight w:val="none"/>
                <w:lang w:val="en-US" w:eastAsia="zh-CN" w:bidi="ar"/>
              </w:rPr>
              <w:t>方案基本科学合理</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
              </w:rPr>
              <w:t>拟投入设备不符合本项目基本要求，</w:t>
            </w:r>
            <w:r>
              <w:rPr>
                <w:rFonts w:hint="eastAsia" w:ascii="宋体" w:hAnsi="宋体" w:eastAsia="宋体" w:cs="宋体"/>
                <w:color w:val="auto"/>
                <w:sz w:val="21"/>
                <w:szCs w:val="21"/>
                <w:highlight w:val="none"/>
                <w:lang w:bidi="ar"/>
              </w:rPr>
              <w:t>维修及保养</w:t>
            </w:r>
            <w:r>
              <w:rPr>
                <w:rFonts w:hint="eastAsia" w:ascii="宋体" w:hAnsi="宋体" w:eastAsia="宋体" w:cs="宋体"/>
                <w:color w:val="auto"/>
                <w:sz w:val="21"/>
                <w:szCs w:val="21"/>
                <w:highlight w:val="none"/>
                <w:lang w:val="en-US" w:eastAsia="zh-CN" w:bidi="ar"/>
              </w:rPr>
              <w:t>方案欠缺</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 w:val="21"/>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spacing w:line="360" w:lineRule="exact"/>
              <w:rPr>
                <w:rFonts w:hint="eastAsia" w:ascii="宋体" w:hAnsi="宋体" w:eastAsia="宋体" w:cs="宋体"/>
                <w:b/>
                <w:color w:val="auto"/>
                <w:spacing w:val="-2"/>
                <w:szCs w:val="21"/>
                <w:highlight w:val="none"/>
                <w:lang w:eastAsia="zh-CN"/>
              </w:rPr>
            </w:pPr>
            <w:r>
              <w:rPr>
                <w:rFonts w:hint="eastAsia" w:ascii="宋体" w:hAnsi="宋体" w:eastAsia="宋体" w:cs="宋体"/>
                <w:b/>
                <w:color w:val="auto"/>
                <w:spacing w:val="-2"/>
                <w:szCs w:val="21"/>
                <w:highlight w:val="none"/>
                <w:lang w:val="en-US" w:eastAsia="zh-CN"/>
              </w:rPr>
              <w:t>9.</w:t>
            </w:r>
            <w:r>
              <w:rPr>
                <w:rFonts w:hint="eastAsia" w:ascii="宋体" w:hAnsi="宋体" w:eastAsia="宋体" w:cs="宋体"/>
                <w:b/>
                <w:color w:val="auto"/>
                <w:spacing w:val="-2"/>
                <w:szCs w:val="21"/>
                <w:highlight w:val="none"/>
              </w:rPr>
              <w:t>安全文明作业的保障措施（5分）</w:t>
            </w:r>
            <w:r>
              <w:rPr>
                <w:rFonts w:hint="eastAsia" w:ascii="宋体" w:hAnsi="宋体" w:eastAsia="宋体" w:cs="宋体"/>
                <w:b/>
                <w:color w:val="auto"/>
                <w:spacing w:val="-2"/>
                <w:szCs w:val="21"/>
                <w:highlight w:val="none"/>
                <w:lang w:eastAsia="zh-CN"/>
              </w:rPr>
              <w:t>：</w:t>
            </w:r>
          </w:p>
          <w:p>
            <w:pPr>
              <w:spacing w:line="360" w:lineRule="exact"/>
              <w:rPr>
                <w:rFonts w:hint="eastAsia" w:ascii="Times New Roman" w:hAnsi="Times New Roman" w:eastAsia="宋体" w:cs="Times New Roman"/>
                <w:color w:val="auto"/>
                <w:highlight w:val="none"/>
              </w:rPr>
            </w:pPr>
            <w:r>
              <w:rPr>
                <w:rFonts w:hint="eastAsia"/>
                <w:color w:val="auto"/>
                <w:highlight w:val="none"/>
              </w:rPr>
              <w:t>安</w:t>
            </w:r>
            <w:r>
              <w:rPr>
                <w:rFonts w:hint="eastAsia" w:ascii="Times New Roman" w:hAnsi="Times New Roman" w:eastAsia="宋体" w:cs="Times New Roman"/>
                <w:color w:val="auto"/>
                <w:highlight w:val="none"/>
              </w:rPr>
              <w:t>全文明作业的保障措施多元化，保障措施可操作性强得</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分；</w:t>
            </w:r>
          </w:p>
          <w:p>
            <w:pPr>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安全文明作业的保障措施普通，保障措施可操作性一般得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分；</w:t>
            </w:r>
          </w:p>
          <w:p>
            <w:pPr>
              <w:spacing w:line="360" w:lineRule="exact"/>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安全文明作业的保障措施单一，或保障措施操作性不强得</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eastAsia="zh-CN"/>
              </w:rPr>
              <w:t>；</w:t>
            </w:r>
          </w:p>
          <w:p>
            <w:pPr>
              <w:spacing w:line="360" w:lineRule="exact"/>
              <w:rPr>
                <w:rFonts w:hint="eastAsia"/>
                <w:color w:val="auto"/>
                <w:highlight w:val="none"/>
                <w:lang w:val="en-US" w:eastAsia="zh-CN"/>
              </w:rPr>
            </w:pPr>
            <w:r>
              <w:rPr>
                <w:rFonts w:hint="eastAsia" w:ascii="Times New Roman" w:hAnsi="Times New Roman" w:eastAsia="宋体" w:cs="Times New Roman"/>
                <w:color w:val="auto"/>
                <w:highlight w:val="none"/>
                <w:lang w:val="en-US" w:eastAsia="zh-CN"/>
              </w:rPr>
              <w:t>缺项的得0分。</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60" w:lineRule="exact"/>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特殊时期的应急保障措施</w:t>
            </w:r>
            <w:r>
              <w:rPr>
                <w:rFonts w:hint="eastAsia" w:ascii="宋体" w:hAnsi="宋体" w:eastAsia="宋体" w:cs="宋体"/>
                <w:b/>
                <w:bCs/>
                <w:color w:val="auto"/>
                <w:szCs w:val="21"/>
                <w:highlight w:val="none"/>
              </w:rPr>
              <w:t>（4分）：</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bidi="ar"/>
              </w:rPr>
              <w:t>大型活动、节庆假日、防台防汛期间</w:t>
            </w:r>
            <w:r>
              <w:rPr>
                <w:rFonts w:hint="eastAsia" w:ascii="宋体" w:hAnsi="宋体" w:eastAsia="宋体" w:cs="宋体"/>
                <w:color w:val="auto"/>
                <w:szCs w:val="21"/>
                <w:highlight w:val="none"/>
              </w:rPr>
              <w:t>等灾害性天气</w:t>
            </w:r>
            <w:r>
              <w:rPr>
                <w:rFonts w:hint="eastAsia" w:ascii="宋体" w:hAnsi="宋体" w:eastAsia="宋体" w:cs="宋体"/>
                <w:color w:val="auto"/>
                <w:szCs w:val="21"/>
                <w:highlight w:val="none"/>
                <w:lang w:bidi="ar"/>
              </w:rPr>
              <w:t>、创优评优和突击检查等特殊时期</w:t>
            </w:r>
            <w:r>
              <w:rPr>
                <w:rFonts w:hint="eastAsia" w:ascii="宋体" w:hAnsi="宋体" w:eastAsia="宋体" w:cs="宋体"/>
                <w:color w:val="auto"/>
                <w:szCs w:val="21"/>
                <w:highlight w:val="none"/>
              </w:rPr>
              <w:t>时的应急预案及相应的保障措施等方案等进行评审；方案合理、科学，</w:t>
            </w:r>
            <w:r>
              <w:rPr>
                <w:rFonts w:hint="eastAsia" w:ascii="宋体" w:hAnsi="宋体" w:eastAsia="宋体" w:cs="宋体"/>
                <w:color w:val="auto"/>
                <w:szCs w:val="21"/>
                <w:highlight w:val="none"/>
                <w:lang w:val="en-US" w:eastAsia="zh-CN"/>
              </w:rPr>
              <w:t>措施完整，</w:t>
            </w:r>
            <w:r>
              <w:rPr>
                <w:rFonts w:hint="eastAsia" w:ascii="宋体" w:hAnsi="宋体" w:eastAsia="宋体" w:cs="宋体"/>
                <w:color w:val="auto"/>
                <w:szCs w:val="21"/>
                <w:highlight w:val="none"/>
              </w:rPr>
              <w:t>可操作性强的得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分，方案基本合理、科学，具有可操作性的得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分，方案欠科学合理，可操作性欠缺的得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widowControl/>
              <w:snapToGrid w:val="0"/>
              <w:spacing w:line="360" w:lineRule="exact"/>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lang w:val="en-US" w:eastAsia="zh-CN"/>
              </w:rPr>
              <w:t>11.</w:t>
            </w:r>
            <w:r>
              <w:rPr>
                <w:rFonts w:hint="eastAsia" w:ascii="宋体" w:hAnsi="宋体" w:eastAsia="宋体" w:cs="宋体"/>
                <w:b/>
                <w:snapToGrid w:val="0"/>
                <w:color w:val="auto"/>
                <w:kern w:val="0"/>
                <w:szCs w:val="21"/>
                <w:highlight w:val="none"/>
              </w:rPr>
              <w:t>运作流程、质量过程控制及协调机制（</w:t>
            </w:r>
            <w:r>
              <w:rPr>
                <w:rFonts w:hint="eastAsia" w:ascii="宋体" w:hAnsi="宋体" w:eastAsia="宋体" w:cs="宋体"/>
                <w:b/>
                <w:snapToGrid w:val="0"/>
                <w:color w:val="auto"/>
                <w:kern w:val="0"/>
                <w:szCs w:val="21"/>
                <w:highlight w:val="none"/>
                <w:lang w:val="en-US" w:eastAsia="zh-CN"/>
              </w:rPr>
              <w:t>3</w:t>
            </w:r>
            <w:r>
              <w:rPr>
                <w:rFonts w:hint="eastAsia" w:ascii="宋体" w:hAnsi="宋体" w:eastAsia="宋体" w:cs="宋体"/>
                <w:b/>
                <w:snapToGrid w:val="0"/>
                <w:color w:val="auto"/>
                <w:kern w:val="0"/>
                <w:szCs w:val="21"/>
                <w:highlight w:val="none"/>
              </w:rPr>
              <w:t>分）：</w:t>
            </w:r>
          </w:p>
          <w:p>
            <w:pPr>
              <w:widowControl/>
              <w:snapToGrid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根据管理服务组织机构设置（附组织机构图）、运作流程（附流程图）、激励机制、监督机制、自我约束机制和信息反馈机制等进行评审；</w:t>
            </w:r>
            <w:r>
              <w:rPr>
                <w:rFonts w:hint="eastAsia" w:ascii="宋体" w:hAnsi="宋体" w:eastAsia="宋体" w:cs="宋体"/>
                <w:b w:val="0"/>
                <w:snapToGrid/>
                <w:color w:val="auto"/>
                <w:kern w:val="2"/>
                <w:szCs w:val="21"/>
                <w:highlight w:val="none"/>
              </w:rPr>
              <w:t>运作流程、质量过程控制及协调机制</w:t>
            </w:r>
            <w:r>
              <w:rPr>
                <w:rFonts w:hint="eastAsia" w:ascii="宋体" w:hAnsi="宋体" w:eastAsia="宋体" w:cs="宋体"/>
                <w:color w:val="auto"/>
                <w:szCs w:val="21"/>
                <w:highlight w:val="none"/>
                <w:lang w:val="en-US" w:eastAsia="zh-CN"/>
              </w:rPr>
              <w:t>内容完整、</w:t>
            </w:r>
            <w:r>
              <w:rPr>
                <w:rFonts w:hint="eastAsia" w:ascii="宋体" w:hAnsi="宋体" w:eastAsia="宋体" w:cs="宋体"/>
                <w:color w:val="auto"/>
                <w:szCs w:val="21"/>
                <w:highlight w:val="none"/>
              </w:rPr>
              <w:t>可</w:t>
            </w:r>
            <w:r>
              <w:rPr>
                <w:rFonts w:hint="eastAsia" w:ascii="宋体" w:hAnsi="宋体" w:eastAsia="宋体" w:cs="宋体"/>
                <w:color w:val="auto"/>
                <w:szCs w:val="21"/>
                <w:highlight w:val="none"/>
                <w:lang w:val="en-US" w:eastAsia="zh-CN"/>
              </w:rPr>
              <w:t>操作</w:t>
            </w:r>
            <w:r>
              <w:rPr>
                <w:rFonts w:hint="eastAsia" w:ascii="宋体" w:hAnsi="宋体" w:eastAsia="宋体" w:cs="宋体"/>
                <w:color w:val="auto"/>
                <w:szCs w:val="21"/>
                <w:highlight w:val="none"/>
              </w:rPr>
              <w:t>性强的得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b w:val="0"/>
                <w:snapToGrid/>
                <w:color w:val="auto"/>
                <w:kern w:val="2"/>
                <w:szCs w:val="21"/>
                <w:highlight w:val="none"/>
              </w:rPr>
              <w:t>运作流程、质量过程控制及协调机制</w:t>
            </w:r>
            <w:r>
              <w:rPr>
                <w:rFonts w:hint="eastAsia" w:ascii="宋体" w:hAnsi="宋体" w:eastAsia="宋体" w:cs="宋体"/>
                <w:color w:val="auto"/>
                <w:szCs w:val="21"/>
                <w:highlight w:val="none"/>
                <w:lang w:val="en-US" w:eastAsia="zh-CN"/>
              </w:rPr>
              <w:t>内容基本完整，</w:t>
            </w:r>
            <w:r>
              <w:rPr>
                <w:rFonts w:hint="eastAsia" w:ascii="宋体" w:hAnsi="宋体" w:eastAsia="宋体" w:cs="宋体"/>
                <w:color w:val="auto"/>
                <w:szCs w:val="21"/>
                <w:highlight w:val="none"/>
              </w:rPr>
              <w:t>具有可操作性的得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b w:val="0"/>
                <w:snapToGrid/>
                <w:color w:val="auto"/>
                <w:kern w:val="2"/>
                <w:szCs w:val="21"/>
                <w:highlight w:val="none"/>
              </w:rPr>
              <w:t>运作流程、质量过程控制及协调机</w:t>
            </w:r>
            <w:r>
              <w:rPr>
                <w:rFonts w:hint="eastAsia" w:ascii="宋体" w:hAnsi="宋体" w:eastAsia="宋体" w:cs="宋体"/>
                <w:b w:val="0"/>
                <w:snapToGrid/>
                <w:color w:val="auto"/>
                <w:kern w:val="2"/>
                <w:szCs w:val="21"/>
                <w:highlight w:val="none"/>
                <w:lang w:val="en-US" w:eastAsia="zh-CN"/>
              </w:rPr>
              <w:t>内容不完整，</w:t>
            </w:r>
            <w:r>
              <w:rPr>
                <w:rFonts w:hint="eastAsia" w:ascii="宋体" w:hAnsi="宋体" w:eastAsia="宋体" w:cs="宋体"/>
                <w:color w:val="auto"/>
                <w:szCs w:val="21"/>
                <w:highlight w:val="none"/>
                <w:lang w:val="en-US" w:eastAsia="zh-CN"/>
              </w:rPr>
              <w:t>可操作</w:t>
            </w:r>
            <w:r>
              <w:rPr>
                <w:rFonts w:hint="eastAsia" w:ascii="宋体" w:hAnsi="宋体" w:eastAsia="宋体" w:cs="宋体"/>
                <w:color w:val="auto"/>
                <w:szCs w:val="21"/>
                <w:highlight w:val="none"/>
              </w:rPr>
              <w:t>性欠缺的得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eastAsia="宋体" w:cs="宋体"/>
                <w:color w:val="auto"/>
                <w:szCs w:val="21"/>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800" w:type="dxa"/>
            <w:vMerge w:val="continue"/>
            <w:noWrap w:val="0"/>
            <w:vAlign w:val="center"/>
          </w:tcPr>
          <w:p>
            <w:pPr>
              <w:spacing w:line="300" w:lineRule="exact"/>
              <w:jc w:val="center"/>
              <w:rPr>
                <w:rFonts w:ascii="宋体" w:hAnsi="宋体"/>
                <w:color w:val="auto"/>
                <w:szCs w:val="21"/>
                <w:highlight w:val="none"/>
              </w:rPr>
            </w:pPr>
          </w:p>
        </w:tc>
        <w:tc>
          <w:tcPr>
            <w:tcW w:w="8139" w:type="dxa"/>
            <w:noWrap w:val="0"/>
            <w:vAlign w:val="center"/>
          </w:tcPr>
          <w:p>
            <w:pPr>
              <w:snapToGrid w:val="0"/>
              <w:spacing w:before="48" w:beforeLines="20" w:after="48" w:afterLines="20"/>
              <w:rPr>
                <w:rFonts w:hint="eastAsia" w:ascii="宋体" w:hAnsi="宋体" w:eastAsia="宋体" w:cs="宋体"/>
                <w:b/>
                <w:bCs w:val="0"/>
                <w:color w:val="auto"/>
                <w:kern w:val="2"/>
                <w:sz w:val="21"/>
                <w:szCs w:val="22"/>
                <w:highlight w:val="none"/>
                <w:lang w:val="en-US" w:eastAsia="zh-CN" w:bidi="ar-SA"/>
              </w:rPr>
            </w:pPr>
            <w:r>
              <w:rPr>
                <w:rFonts w:hint="eastAsia" w:ascii="宋体" w:hAnsi="宋体" w:eastAsia="宋体" w:cs="宋体"/>
                <w:b/>
                <w:bCs w:val="0"/>
                <w:color w:val="auto"/>
                <w:kern w:val="2"/>
                <w:sz w:val="21"/>
                <w:szCs w:val="22"/>
                <w:highlight w:val="none"/>
                <w:lang w:val="en-US" w:eastAsia="zh-CN" w:bidi="ar-SA"/>
              </w:rPr>
              <w:t>12、服务便捷性（3分）</w:t>
            </w:r>
          </w:p>
          <w:p>
            <w:pPr>
              <w:numPr>
                <w:ilvl w:val="0"/>
                <w:numId w:val="0"/>
              </w:numPr>
              <w:spacing w:line="340" w:lineRule="exact"/>
              <w:rPr>
                <w:rFonts w:hint="eastAsia" w:ascii="宋体" w:hAnsi="宋体" w:eastAsia="宋体" w:cs="宋体"/>
                <w:color w:val="auto"/>
                <w:kern w:val="2"/>
                <w:sz w:val="18"/>
                <w:szCs w:val="18"/>
                <w:highlight w:val="none"/>
                <w:lang w:val="en-US" w:eastAsia="zh-CN" w:bidi="ar-SA"/>
              </w:rPr>
            </w:pPr>
            <w:r>
              <w:rPr>
                <w:rFonts w:hint="eastAsia" w:ascii="宋体" w:hAnsi="宋体" w:cs="宋体"/>
                <w:bCs/>
                <w:color w:val="auto"/>
                <w:szCs w:val="21"/>
                <w:highlight w:val="none"/>
              </w:rPr>
              <w:t>供应商已有服务场所的稳定性及服务场所相对本项目服务地点的便捷性等情况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根据供应商提供的便捷性服务相关证明或承诺进行综合评议</w:t>
            </w:r>
            <w:r>
              <w:rPr>
                <w:rFonts w:hint="eastAsia" w:ascii="宋体" w:hAnsi="宋体" w:cs="宋体"/>
                <w:bCs/>
                <w:color w:val="auto"/>
                <w:szCs w:val="21"/>
                <w:highlight w:val="none"/>
              </w:rPr>
              <w:t>。</w:t>
            </w:r>
            <w:r>
              <w:rPr>
                <w:rFonts w:hint="eastAsia" w:ascii="宋体" w:hAnsi="宋体"/>
                <w:color w:val="auto"/>
                <w:highlight w:val="none"/>
                <w:lang w:val="en-US" w:eastAsia="zh-CN"/>
              </w:rPr>
              <w:t>供应商已有服务场所稳定，能提供便捷的服务能力的得3分；供应商基本能够提供便捷的服务能力的得2分；供应商不能够提供便捷的服务能力的得1分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缺项的得0分</w:t>
            </w:r>
            <w:r>
              <w:rPr>
                <w:rFonts w:hint="eastAsia" w:ascii="宋体" w:hAnsi="宋体"/>
                <w:color w:val="auto"/>
                <w:highlight w:val="none"/>
              </w:rPr>
              <w:t>。</w:t>
            </w:r>
          </w:p>
        </w:tc>
        <w:tc>
          <w:tcPr>
            <w:tcW w:w="1023" w:type="dxa"/>
            <w:noWrap w:val="0"/>
            <w:vAlign w:val="center"/>
          </w:tcPr>
          <w:p>
            <w:pPr>
              <w:spacing w:line="300" w:lineRule="exact"/>
              <w:jc w:val="center"/>
              <w:rPr>
                <w:rFonts w:hint="eastAsia" w:ascii="宋体" w:hAnsi="宋体" w:eastAsia="宋体"/>
                <w:b/>
                <w:color w:val="auto"/>
                <w:szCs w:val="21"/>
                <w:highlight w:val="none"/>
                <w:lang w:eastAsia="zh-CN"/>
              </w:rPr>
            </w:pPr>
          </w:p>
        </w:tc>
      </w:tr>
    </w:tbl>
    <w:p>
      <w:pPr>
        <w:widowControl/>
        <w:spacing w:line="380" w:lineRule="exact"/>
        <w:jc w:val="lef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、以上分值重复的地方，下限不含，上限含。</w:t>
      </w:r>
    </w:p>
    <w:p>
      <w:pPr>
        <w:spacing w:line="38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、表内要求提供的资料，未按要求提供的均不得分。</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b/>
          <w:bCs/>
          <w:color w:val="auto"/>
          <w:sz w:val="22"/>
          <w:szCs w:val="22"/>
          <w:highlight w:val="none"/>
        </w:rPr>
        <w:t>附表</w:t>
      </w:r>
      <w:r>
        <w:rPr>
          <w:rFonts w:ascii="宋体" w:hAnsi="宋体"/>
          <w:b/>
          <w:bCs/>
          <w:color w:val="auto"/>
          <w:sz w:val="22"/>
          <w:szCs w:val="22"/>
          <w:highlight w:val="none"/>
        </w:rPr>
        <w:t>4</w:t>
      </w:r>
    </w:p>
    <w:p>
      <w:pPr>
        <w:widowControl/>
        <w:snapToGrid w:val="0"/>
        <w:spacing w:line="560" w:lineRule="exact"/>
        <w:jc w:val="center"/>
        <w:rPr>
          <w:rFonts w:ascii="宋体" w:hAnsi="宋体"/>
          <w:b/>
          <w:color w:val="auto"/>
          <w:sz w:val="22"/>
          <w:szCs w:val="22"/>
          <w:highlight w:val="none"/>
        </w:rPr>
      </w:pPr>
      <w:r>
        <w:rPr>
          <w:rFonts w:hint="eastAsia" w:ascii="宋体" w:hAnsi="宋体"/>
          <w:b/>
          <w:color w:val="auto"/>
          <w:sz w:val="22"/>
          <w:szCs w:val="22"/>
          <w:highlight w:val="none"/>
        </w:rPr>
        <w:t>初步审查表</w:t>
      </w:r>
    </w:p>
    <w:tbl>
      <w:tblPr>
        <w:tblStyle w:val="4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836" w:type="dxa"/>
            <w:noWrap w:val="0"/>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lang w:val="en-US" w:eastAsia="zh-CN"/>
              </w:rPr>
              <w:t>投标报价不超过</w:t>
            </w:r>
            <w:r>
              <w:rPr>
                <w:rFonts w:hint="eastAsia" w:ascii="宋体" w:hAnsi="宋体"/>
                <w:color w:val="auto"/>
                <w:szCs w:val="21"/>
                <w:highlight w:val="none"/>
              </w:rPr>
              <w:t>预算价：</w:t>
            </w:r>
            <w:r>
              <w:rPr>
                <w:rFonts w:hint="eastAsia" w:ascii="宋体" w:hAnsi="宋体"/>
                <w:color w:val="auto"/>
                <w:szCs w:val="21"/>
                <w:highlight w:val="none"/>
                <w:lang w:eastAsia="zh-CN"/>
              </w:rPr>
              <w:t>8500000元</w:t>
            </w:r>
            <w:r>
              <w:rPr>
                <w:rFonts w:hint="eastAsia" w:ascii="宋体" w:hAnsi="宋体"/>
                <w:color w:val="auto"/>
                <w:szCs w:val="21"/>
                <w:highlight w:val="none"/>
              </w:rPr>
              <w:t>/年。</w:t>
            </w:r>
          </w:p>
        </w:tc>
        <w:tc>
          <w:tcPr>
            <w:tcW w:w="2836"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w:t>
            </w:r>
            <w:r>
              <w:rPr>
                <w:rFonts w:hint="eastAsia" w:ascii="宋体" w:hAnsi="宋体"/>
                <w:color w:val="auto"/>
                <w:szCs w:val="21"/>
                <w:highlight w:val="none"/>
                <w:lang w:val="en-US" w:eastAsia="zh-CN"/>
              </w:rPr>
              <w:t>服务</w:t>
            </w:r>
            <w:r>
              <w:rPr>
                <w:rFonts w:hint="eastAsia" w:ascii="宋体" w:hAnsi="宋体"/>
                <w:color w:val="auto"/>
                <w:szCs w:val="21"/>
                <w:highlight w:val="none"/>
              </w:rPr>
              <w:t>质量或者不能诚信履约的，应当要求其在评标现场合理的时间内提供说明，必要时提交相关证明材料；供应商不能证明其报价合理性的，评标委员会应当将其作为无效投标处理。</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859"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lang w:eastAsia="zh-CN"/>
              </w:rPr>
              <w:t>★</w:t>
            </w:r>
            <w:r>
              <w:rPr>
                <w:rFonts w:hint="eastAsia" w:ascii="宋体" w:hAnsi="宋体"/>
                <w:color w:val="auto"/>
                <w:szCs w:val="21"/>
                <w:highlight w:val="none"/>
              </w:rPr>
              <w:t>”标记）</w:t>
            </w:r>
          </w:p>
        </w:tc>
        <w:tc>
          <w:tcPr>
            <w:tcW w:w="2836"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6579" w:type="dxa"/>
            <w:gridSpan w:val="2"/>
            <w:noWrap w:val="0"/>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836" w:type="dxa"/>
            <w:noWrap w:val="0"/>
            <w:vAlign w:val="center"/>
          </w:tcPr>
          <w:p>
            <w:pPr>
              <w:spacing w:line="400" w:lineRule="exact"/>
              <w:rPr>
                <w:rFonts w:ascii="宋体" w:hAnsi="宋体"/>
                <w:color w:val="auto"/>
                <w:szCs w:val="21"/>
                <w:highlight w:val="none"/>
              </w:rPr>
            </w:pPr>
          </w:p>
        </w:tc>
      </w:tr>
    </w:tbl>
    <w:p>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pPr>
        <w:spacing w:line="400" w:lineRule="exact"/>
        <w:rPr>
          <w:rFonts w:hint="eastAsia" w:ascii="宋体" w:hAnsi="宋体"/>
          <w:color w:val="auto"/>
          <w:szCs w:val="21"/>
          <w:highlight w:val="none"/>
        </w:rPr>
      </w:pPr>
      <w:r>
        <w:rPr>
          <w:rFonts w:hint="eastAsia" w:ascii="宋体" w:hAnsi="宋体"/>
          <w:b/>
          <w:color w:val="auto"/>
          <w:highlight w:val="none"/>
        </w:rPr>
        <w:t xml:space="preserve"> </w:t>
      </w:r>
    </w:p>
    <w:p>
      <w:pPr>
        <w:spacing w:line="400" w:lineRule="exact"/>
        <w:rPr>
          <w:rFonts w:ascii="宋体" w:hAnsi="宋体"/>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rPr>
        <w:t>附表</w:t>
      </w:r>
      <w:r>
        <w:rPr>
          <w:rFonts w:ascii="宋体" w:hAnsi="宋体"/>
          <w:b/>
          <w:bCs/>
          <w:color w:val="auto"/>
          <w:szCs w:val="21"/>
          <w:highlight w:val="none"/>
        </w:rPr>
        <w:t>5</w:t>
      </w:r>
    </w:p>
    <w:p>
      <w:pPr>
        <w:widowControl/>
        <w:snapToGrid w:val="0"/>
        <w:spacing w:line="560" w:lineRule="exact"/>
        <w:jc w:val="center"/>
        <w:rPr>
          <w:rFonts w:ascii="宋体" w:hAnsi="宋体"/>
          <w:b/>
          <w:color w:val="auto"/>
          <w:sz w:val="22"/>
          <w:szCs w:val="22"/>
          <w:highlight w:val="none"/>
        </w:rPr>
      </w:pPr>
      <w:r>
        <w:rPr>
          <w:rFonts w:hint="eastAsia" w:ascii="宋体" w:hAnsi="宋体"/>
          <w:b/>
          <w:color w:val="auto"/>
          <w:sz w:val="22"/>
          <w:szCs w:val="22"/>
          <w:highlight w:val="none"/>
        </w:rPr>
        <w:t>价格评分表</w:t>
      </w:r>
    </w:p>
    <w:p>
      <w:pPr>
        <w:spacing w:line="320" w:lineRule="exact"/>
        <w:rPr>
          <w:rFonts w:hint="eastAsia" w:ascii="宋体" w:hAnsi="宋体"/>
          <w:b/>
          <w:color w:val="auto"/>
          <w:szCs w:val="21"/>
          <w:highlight w:val="none"/>
        </w:rPr>
      </w:pPr>
      <w:r>
        <w:rPr>
          <w:rFonts w:hint="eastAsia" w:ascii="宋体" w:hAnsi="宋体"/>
          <w:b/>
          <w:color w:val="auto"/>
          <w:szCs w:val="21"/>
          <w:highlight w:val="none"/>
        </w:rPr>
        <w:t xml:space="preserve">项目编号：                                </w:t>
      </w:r>
      <w:r>
        <w:rPr>
          <w:rFonts w:ascii="宋体" w:hAnsi="宋体"/>
          <w:b/>
          <w:color w:val="auto"/>
          <w:szCs w:val="21"/>
          <w:highlight w:val="none"/>
        </w:rPr>
        <w:t xml:space="preserve">                                            </w:t>
      </w:r>
    </w:p>
    <w:tbl>
      <w:tblPr>
        <w:tblStyle w:val="45"/>
        <w:tblW w:w="9334"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615"/>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1" w:hRule="atLeast"/>
        </w:trPr>
        <w:tc>
          <w:tcPr>
            <w:tcW w:w="8520" w:type="dxa"/>
            <w:gridSpan w:val="2"/>
            <w:tcBorders>
              <w:tl2br w:val="single" w:color="000000" w:sz="4" w:space="0"/>
            </w:tcBorders>
            <w:noWrap w:val="0"/>
            <w:vAlign w:val="top"/>
          </w:tcPr>
          <w:p>
            <w:pPr>
              <w:spacing w:line="32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pPr>
              <w:spacing w:line="32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814" w:type="dxa"/>
            <w:noWrap w:val="0"/>
            <w:vAlign w:val="center"/>
          </w:tcPr>
          <w:p>
            <w:pPr>
              <w:spacing w:line="320" w:lineRule="exact"/>
              <w:jc w:val="center"/>
              <w:rPr>
                <w:rFonts w:ascii="宋体" w:hAnsi="宋体"/>
                <w:color w:val="auto"/>
                <w:szCs w:val="21"/>
                <w:highlight w:val="no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1" w:hRule="atLeast"/>
        </w:trPr>
        <w:tc>
          <w:tcPr>
            <w:tcW w:w="905" w:type="dxa"/>
            <w:noWrap w:val="0"/>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价格分</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615" w:type="dxa"/>
            <w:noWrap w:val="0"/>
            <w:vAlign w:val="center"/>
          </w:tcPr>
          <w:p>
            <w:pPr>
              <w:spacing w:line="320" w:lineRule="exact"/>
              <w:rPr>
                <w:rFonts w:hint="eastAsia" w:ascii="宋体" w:hAnsi="宋体" w:cs="宋体"/>
                <w:color w:val="auto"/>
                <w:highlight w:val="none"/>
              </w:rPr>
            </w:pPr>
            <w:r>
              <w:rPr>
                <w:rFonts w:hint="eastAsia" w:ascii="宋体" w:hAnsi="宋体" w:cs="宋体"/>
                <w:color w:val="auto"/>
                <w:highlight w:val="none"/>
              </w:rPr>
              <w:t>满足采购文件要求且投标报价最低的为评审基准价，等于基准价的得分为满分。其他投标人的报价分按照下式计算：</w:t>
            </w:r>
          </w:p>
          <w:p>
            <w:pPr>
              <w:spacing w:line="340" w:lineRule="exact"/>
              <w:rPr>
                <w:rFonts w:ascii="宋体" w:hAnsi="宋体"/>
                <w:color w:val="auto"/>
                <w:szCs w:val="21"/>
                <w:highlight w:val="none"/>
              </w:rPr>
            </w:pPr>
            <w:r>
              <w:rPr>
                <w:rFonts w:hint="eastAsia" w:ascii="宋体" w:hAnsi="宋体" w:cs="宋体"/>
                <w:color w:val="auto"/>
                <w:highlight w:val="none"/>
              </w:rPr>
              <w:t>投标报价得分</w:t>
            </w:r>
            <w:r>
              <w:rPr>
                <w:rFonts w:ascii="宋体" w:hAnsi="宋体" w:cs="宋体"/>
                <w:color w:val="auto"/>
                <w:highlight w:val="none"/>
              </w:rPr>
              <w:t>=(</w:t>
            </w:r>
            <w:r>
              <w:rPr>
                <w:rFonts w:hint="eastAsia" w:ascii="宋体" w:hAnsi="宋体" w:cs="宋体"/>
                <w:color w:val="auto"/>
                <w:highlight w:val="none"/>
              </w:rPr>
              <w:t>评标基准价</w:t>
            </w:r>
            <w:r>
              <w:rPr>
                <w:rFonts w:ascii="宋体" w:hAnsi="宋体" w:cs="宋体"/>
                <w:color w:val="auto"/>
                <w:highlight w:val="none"/>
              </w:rPr>
              <w:t>/</w:t>
            </w:r>
            <w:r>
              <w:rPr>
                <w:rFonts w:hint="eastAsia" w:ascii="宋体" w:hAnsi="宋体" w:cs="宋体"/>
                <w:color w:val="auto"/>
                <w:highlight w:val="none"/>
              </w:rPr>
              <w:t>参与评审的价格</w:t>
            </w:r>
            <w:r>
              <w:rPr>
                <w:rFonts w:ascii="宋体" w:hAnsi="宋体" w:cs="宋体"/>
                <w:color w:val="auto"/>
                <w:highlight w:val="none"/>
              </w:rPr>
              <w:t>)</w:t>
            </w:r>
            <w:r>
              <w:rPr>
                <w:rFonts w:hint="eastAsia" w:ascii="宋体" w:hAnsi="宋体" w:cs="宋体"/>
                <w:color w:val="auto"/>
                <w:highlight w:val="none"/>
              </w:rPr>
              <w:t>×20</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100</w:t>
            </w:r>
            <w:r>
              <w:rPr>
                <w:rFonts w:hint="eastAsia" w:ascii="宋体" w:hAnsi="宋体" w:cs="宋体"/>
                <w:color w:val="auto"/>
                <w:highlight w:val="none"/>
              </w:rPr>
              <w:t>（计算结果保留2位小数，四舍五入）</w:t>
            </w:r>
          </w:p>
        </w:tc>
        <w:tc>
          <w:tcPr>
            <w:tcW w:w="814" w:type="dxa"/>
            <w:noWrap w:val="0"/>
            <w:vAlign w:val="center"/>
          </w:tcPr>
          <w:p>
            <w:pPr>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8520" w:type="dxa"/>
            <w:gridSpan w:val="2"/>
            <w:noWrap w:val="0"/>
            <w:vAlign w:val="center"/>
          </w:tcPr>
          <w:p>
            <w:pPr>
              <w:spacing w:line="32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2</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814" w:type="dxa"/>
            <w:noWrap w:val="0"/>
            <w:vAlign w:val="center"/>
          </w:tcPr>
          <w:p>
            <w:pPr>
              <w:spacing w:line="320" w:lineRule="exact"/>
              <w:jc w:val="center"/>
              <w:rPr>
                <w:rFonts w:ascii="宋体" w:hAnsi="宋体"/>
                <w:color w:val="auto"/>
                <w:szCs w:val="21"/>
                <w:highlight w:val="none"/>
              </w:rPr>
            </w:pPr>
          </w:p>
        </w:tc>
      </w:tr>
    </w:tbl>
    <w:p>
      <w:pPr>
        <w:spacing w:line="320" w:lineRule="exact"/>
        <w:rPr>
          <w:rFonts w:ascii="宋体" w:hAnsi="宋体"/>
          <w:color w:val="auto"/>
          <w:sz w:val="28"/>
          <w:szCs w:val="28"/>
          <w:highlight w:val="none"/>
        </w:rPr>
      </w:pPr>
    </w:p>
    <w:p>
      <w:pPr>
        <w:ind w:right="-1226" w:rightChars="-584"/>
        <w:jc w:val="left"/>
        <w:rPr>
          <w:rFonts w:ascii="宋体" w:hAnsi="宋体"/>
          <w:color w:val="auto"/>
          <w:sz w:val="28"/>
          <w:szCs w:val="28"/>
          <w:highlight w:val="none"/>
        </w:rPr>
      </w:pPr>
    </w:p>
    <w:p>
      <w:pPr>
        <w:ind w:right="-1226" w:rightChars="-584"/>
        <w:jc w:val="center"/>
        <w:rPr>
          <w:rFonts w:ascii="宋体" w:hAnsi="宋体"/>
          <w:color w:val="auto"/>
          <w:sz w:val="28"/>
          <w:szCs w:val="28"/>
          <w:highlight w:val="none"/>
        </w:rPr>
        <w:sectPr>
          <w:headerReference r:id="rId5" w:type="default"/>
          <w:footerReference r:id="rId6" w:type="default"/>
          <w:type w:val="nextColumn"/>
          <w:pgSz w:w="11907" w:h="16840"/>
          <w:pgMar w:top="854" w:right="1588" w:bottom="1066" w:left="1418" w:header="285" w:footer="616" w:gutter="0"/>
          <w:cols w:space="720" w:num="1"/>
          <w:docGrid w:linePitch="285" w:charSpace="0"/>
        </w:sectPr>
      </w:pPr>
    </w:p>
    <w:p>
      <w:pPr>
        <w:spacing w:line="400" w:lineRule="exact"/>
        <w:jc w:val="center"/>
        <w:outlineLvl w:val="0"/>
        <w:rPr>
          <w:rFonts w:ascii="宋体" w:hAnsi="宋体"/>
          <w:b/>
          <w:color w:val="auto"/>
          <w:sz w:val="36"/>
          <w:szCs w:val="21"/>
          <w:highlight w:val="none"/>
        </w:rPr>
      </w:pPr>
      <w:bookmarkStart w:id="32" w:name="_Toc31491"/>
      <w:r>
        <w:rPr>
          <w:rFonts w:hint="eastAsia" w:ascii="宋体" w:hAnsi="宋体"/>
          <w:b/>
          <w:color w:val="auto"/>
          <w:sz w:val="36"/>
          <w:szCs w:val="21"/>
          <w:highlight w:val="none"/>
        </w:rPr>
        <w:t>第四章</w:t>
      </w:r>
      <w:r>
        <w:rPr>
          <w:rFonts w:ascii="宋体" w:hAnsi="宋体"/>
          <w:b/>
          <w:color w:val="auto"/>
          <w:sz w:val="36"/>
          <w:szCs w:val="21"/>
          <w:highlight w:val="none"/>
        </w:rPr>
        <w:t xml:space="preserve">  </w:t>
      </w:r>
      <w:r>
        <w:rPr>
          <w:rFonts w:hint="eastAsia" w:ascii="宋体" w:hAnsi="宋体"/>
          <w:b/>
          <w:color w:val="auto"/>
          <w:sz w:val="36"/>
          <w:szCs w:val="21"/>
          <w:highlight w:val="none"/>
        </w:rPr>
        <w:t>采购合同</w:t>
      </w:r>
      <w:bookmarkEnd w:id="32"/>
    </w:p>
    <w:p>
      <w:pPr>
        <w:spacing w:line="420" w:lineRule="exact"/>
        <w:ind w:firstLine="420"/>
        <w:rPr>
          <w:rFonts w:hint="eastAsia" w:ascii="宋体" w:hAnsi="宋体" w:eastAsia="宋体" w:cs="宋体"/>
          <w:color w:val="auto"/>
          <w:sz w:val="21"/>
          <w:szCs w:val="21"/>
          <w:highlight w:val="none"/>
        </w:rPr>
      </w:pPr>
      <w:bookmarkStart w:id="33" w:name="_Toc216662965"/>
      <w:r>
        <w:rPr>
          <w:rFonts w:hint="eastAsia" w:ascii="宋体" w:hAnsi="宋体" w:eastAsia="宋体" w:cs="宋体"/>
          <w:color w:val="auto"/>
          <w:sz w:val="21"/>
          <w:szCs w:val="21"/>
          <w:highlight w:val="none"/>
        </w:rPr>
        <w:t>甲方：（招标方）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乙方：（中标方）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经过公开招标，确定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（乙方）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的中标方，双方在自愿、平等、协商一致的基础上，特订立本合同。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合同事项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本合同就甲方委托乙方管理的事项仅做如下简要说明，具体详见甲方发出的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慈溪市崇寿镇2022年度保洁服务采购项目</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招标文件及乙方针对本项目的投标文件。</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合同文件组成及解释顺序</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1、下列文件一起组成本合同文件：</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（1）本采购合同及其补充协议（如有）；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（3）招标文件及其修改、补充文件（如有）；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（4）询标承诺、询疑答复；</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（5）投标文件及其补充文件；</w:t>
      </w:r>
    </w:p>
    <w:p>
      <w:pPr>
        <w:spacing w:line="42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（6）双方来函</w:t>
      </w:r>
      <w:r>
        <w:rPr>
          <w:rFonts w:hint="eastAsia" w:ascii="宋体" w:hAnsi="宋体" w:cs="宋体"/>
          <w:color w:val="auto"/>
          <w:sz w:val="21"/>
          <w:szCs w:val="21"/>
          <w:highlight w:val="none"/>
          <w:lang w:eastAsia="zh-CN"/>
        </w:rPr>
        <w:t>。</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服务期限</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1、服务期限为壹年，自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合同金额及费用支付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1、合同金额：本合同金额为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元/年。 </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费用为完成本项目一年期的人员基本工资，各类福利补贴（如高温、加班等）社保（五金）各种保险、人员工作服、作业工具耗材、食宿费、车辆运营费、管理费管理人员工资、人员培训费、办公用房及设备停放场地租赁费、其他管理费用、安全文明作业费、税金及其他所有费用。</w:t>
      </w:r>
    </w:p>
    <w:p>
      <w:pPr>
        <w:spacing w:line="420" w:lineRule="exact"/>
        <w:ind w:firstLine="420"/>
        <w:rPr>
          <w:rFonts w:hint="eastAsia" w:ascii="宋体" w:hAnsi="宋体" w:eastAsia="宋体" w:cs="宋体"/>
          <w:color w:val="auto"/>
          <w:sz w:val="21"/>
          <w:szCs w:val="21"/>
          <w:highlight w:val="none"/>
        </w:rPr>
      </w:pPr>
      <w:bookmarkStart w:id="34" w:name="_Hlk10544831"/>
      <w:r>
        <w:rPr>
          <w:rFonts w:hint="eastAsia" w:ascii="宋体" w:hAnsi="宋体" w:eastAsia="宋体" w:cs="宋体"/>
          <w:color w:val="auto"/>
          <w:sz w:val="21"/>
          <w:szCs w:val="21"/>
          <w:highlight w:val="none"/>
        </w:rPr>
        <w:t>服务期内服务人员工资福利、社保等不得违反慈溪市政府及当地劳动部门相关规定，合同期遇慈溪市社保或最低基本工资调整政策，从其政策。</w:t>
      </w:r>
    </w:p>
    <w:bookmarkEnd w:id="34"/>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（2）政府采购合同履行过程中，甲方需增加合同标的相同服务的，在不改变合同其他条款的前提下，与乙方协商签订补充合同，但所有补充合同的采购金额不得超过原合同采购金额的10%。</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合同签订后15个工作日内甲方支付给乙方合同价的20%，每服务完成一个季度后，乙方提供有效正规的税务发票给甲方，30天内甲方支付给乙方合同价的20%，服务期满后7个工作日内结清余款。费用支付前根据考核情况扣除应扣款。</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甲方根据乙方实际服务质量，认为按招标文件人员配置仍不能达到招标文件中采购质量要求的，甲方有权要求乙方增派人员以确保服务质量，但不得增加费用。</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履约保证</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履约保证金为合同金额的</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可以以银行、保险公司等金融机构出具的预付款保函或其他担保措施提交，如中途违约，履约保证金不再退还。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履约保证金在合同签订后5日内向采购人提交。</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履约保证金的退还：待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完成合同履约后无息返还（如在合同履约期间未完全履行合同内容的，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将视其情节严重程度给予相应处罚，直至没收其履约保证金，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保留终止合同的权利）。</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甲、乙双方的权利和义务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1、甲方的权利和义务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（1）代表和维护甲方的合法权益；审定乙方制定的管理服务方案、制度；</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（2）检查监督乙方根据招标文件、投标文件及管理方案的实施和制度的实行情况；</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（3）审议乙方制订的服务年度计划等；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（4）按本合同的规定支付费用；</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（5）负责对乙方执行日常工作的监督及乙方派驻现场的工作人员的监督；</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（6）协助乙方做好服务工作和服务的宣传工作；</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（7）处理合同期间在管理服务工作中需甲方出面协调的问题；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（8）配合乙方共同协调处理相关问题；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（9）对乙方违反法规、规章的行为，提请有关部门处理；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（10）负责对乙方管理服务工作质量的考核，考核标准详见采购文件。</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2、乙方权利和义务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（1）根据有关法律、法规及招标文件、投标文件等的约定，制定管理服务方案及实施方案，按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方案书的承诺履行合同，并配合甲方监管人员的业务检查，接受服务监管考核制度的约束，其考核结果作为费用正常支付和续签合同的重要依据；</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（2）需建立健全项目管理档案资料，如巡逻工作记录以及其他需要记录在案的文档，并做好各项保密工作；</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（3）应认真听取甲方提出的建议和意见，并接受甲方的考核管理规定，对在服务管理中出现的问题和薄弱环节应立即整改；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（4）对服务人员违反法规、规章的行为，根据情节轻重，采取批评、规劝、警告、制止等措施或提请有关部门处理；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（5）加强治安形势教育和加强内部管理，根据项目开展的工作进度适时调整管理办法；</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（6）项目实施过程中服务年度计划、月度人员排班计划，以及人员调动情况需及时上报甲方备案；</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（7）所有项目人员必须经严格培训，经考核合格后上岗，要求身体健康，无犯罪等不良记录；</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（8）乙方应按照甲方要求做好日常节能工作；</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（9）本合同终止时，乙方必须向甲方移交全部管理用房、甲方资产及全部的管理档案资料；</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（10）乙方不得将整体或部分管理责任及利益对外转让或发包，不得将未征得甲方同意的服务业务对外分包或转包。</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第七条 </w:t>
      </w:r>
      <w:bookmarkStart w:id="35" w:name="_Hlk10545471"/>
      <w:r>
        <w:rPr>
          <w:rFonts w:hint="eastAsia" w:ascii="宋体" w:hAnsi="宋体" w:eastAsia="宋体" w:cs="宋体"/>
          <w:color w:val="auto"/>
          <w:sz w:val="21"/>
          <w:szCs w:val="21"/>
          <w:highlight w:val="none"/>
        </w:rPr>
        <w:t xml:space="preserve"> 甲、乙双方责任限定</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1、乙方工作人员在服务过程中，因其工作失职造成甲方损失的．乙方应承担相应的经济赔偿。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2、甲方禁止安排乙方工作人员参与其他违反法律规定及工作职责以外的活动，违者由甲方承担法律和经济责任。</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3、乙方派遣至甲方的所有工作人员，其食宿、着装、社会保险、意外伤害保险、培训等各类费用及发生的各种工伤事故和意外事故均由乙方承担，乙方按有关规定</w:t>
      </w:r>
      <w:r>
        <w:rPr>
          <w:rFonts w:hint="eastAsia" w:ascii="宋体" w:hAnsi="宋体" w:eastAsia="宋体" w:cs="宋体"/>
          <w:color w:val="auto"/>
          <w:sz w:val="21"/>
          <w:szCs w:val="21"/>
          <w:highlight w:val="none"/>
          <w:lang w:eastAsia="zh-CN"/>
        </w:rPr>
        <w:t>按时</w:t>
      </w:r>
      <w:r>
        <w:rPr>
          <w:rFonts w:hint="eastAsia" w:ascii="宋体" w:hAnsi="宋体" w:eastAsia="宋体" w:cs="宋体"/>
          <w:color w:val="auto"/>
          <w:sz w:val="21"/>
          <w:szCs w:val="21"/>
          <w:highlight w:val="none"/>
        </w:rPr>
        <w:t>足额支付工资加班费用。</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4、乙方在服务期间如遇招工困难，造成项目人员数量配置不足，应在5个工作日内及时补齐，并扣除缺岗人员的所有费用。缺岗人数</w:t>
      </w:r>
      <w:r>
        <w:rPr>
          <w:rFonts w:hint="eastAsia" w:ascii="宋体" w:hAnsi="宋体" w:eastAsia="宋体" w:cs="宋体"/>
          <w:color w:val="auto"/>
          <w:sz w:val="21"/>
          <w:szCs w:val="21"/>
          <w:highlight w:val="none"/>
          <w:lang w:eastAsia="zh-CN"/>
        </w:rPr>
        <w:t>累计</w:t>
      </w:r>
      <w:r>
        <w:rPr>
          <w:rFonts w:hint="eastAsia" w:ascii="宋体" w:hAnsi="宋体" w:eastAsia="宋体" w:cs="宋体"/>
          <w:color w:val="auto"/>
          <w:sz w:val="21"/>
          <w:szCs w:val="21"/>
          <w:highlight w:val="none"/>
        </w:rPr>
        <w:t>超过20人次的，甲方有权终止合同，并罚没其履约保证金。</w:t>
      </w:r>
    </w:p>
    <w:bookmarkEnd w:id="35"/>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合同的变更、终止及违约责任</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1、甲方在乙方存在如下违约情况时，有权单方面终止全部或部分合同，乙方所交的履约保证金不予退还，并保留进一步追究乙方责任的权利（包括经济赔偿）。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（1）乙方未能履行合同规定的义务；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（2）有严重影响项目正常工作及甲方形象；</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（3）乙方存在与招标文件不符合的做法，或不履行其响应文件的承诺；</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（4）乙方存在其他违约行为经甲方书面催告后仍不改正的；</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（5）在合同有效期内，对本合同范围内的工作内容乙方擅自委托或转包给</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单位或个人。</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2、乙方如要提前中止合同，需提前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个月，并征得甲方同意，否则按合同执行。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（1）乙方不能履行合同义务，应按未履行部分合同价格的10%向甲方偿付违约金，同时履约保证金不予退还。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（2）如乙方未能履行合同规定的任何一项义务，甲方均有权从履约保证金中得到补偿。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（3）经双方协商可终止部分或全部合同的，</w:t>
      </w:r>
      <w:r>
        <w:rPr>
          <w:rFonts w:hint="eastAsia" w:ascii="宋体" w:hAnsi="宋体" w:eastAsia="宋体" w:cs="宋体"/>
          <w:color w:val="auto"/>
          <w:sz w:val="21"/>
          <w:szCs w:val="21"/>
          <w:highlight w:val="none"/>
          <w:lang w:eastAsia="zh-CN"/>
        </w:rPr>
        <w:t>无需</w:t>
      </w:r>
      <w:r>
        <w:rPr>
          <w:rFonts w:hint="eastAsia" w:ascii="宋体" w:hAnsi="宋体" w:eastAsia="宋体" w:cs="宋体"/>
          <w:color w:val="auto"/>
          <w:sz w:val="21"/>
          <w:szCs w:val="21"/>
          <w:highlight w:val="none"/>
        </w:rPr>
        <w:t>承担违约责任。</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4、乙方因工作疏忽而造成甲方财产损失的，乙方应按损失的价值照价赔偿。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6、考核：按第五章采购项目需求中的“监督考核办法”执行。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7、其他违约情形：</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（1）乙方未确保响应承诺的人员到位，或人员素质不符合招标文件要求，或与响应承诺不一致的，按实际缺席天数扣除人员费用，一周后仍没到位，加扣当季度服务费的10%。</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（2）甲方要求乙方变动或更换人员，乙方未在规定时间内变动或更换的，每人次扣1000元。</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（3）乙方未按投标文件承诺配置设备及耗材的，或配置设备及耗材质量、数量不能满足日常需要的，每次扣1000元。</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不可抗力事件处理</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3、不可抗力事件延续10天及以上，双方应通过友好协商，确定是否继续履行合同。</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其他事项</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1、自本合同生效之日起15个自然日内，根据甲方委托管理事项，办理完交接验收手续。</w:t>
      </w:r>
    </w:p>
    <w:p>
      <w:pPr>
        <w:spacing w:line="420" w:lineRule="exact"/>
        <w:ind w:firstLine="420"/>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在合同履行过程中，若新增、扩建的道路、河道、绿化面积未达到总道路、河道、绿化面积的5%，公用厕所新增未达到5只，采购人不予增加相关金额；若新增、扩建的道路、河道、绿化面积达到总道路、河道、绿化面积的5%，公用厕所新增达到5只，超出部分投标方根据所增加的数</w:t>
      </w:r>
      <w:r>
        <w:rPr>
          <w:rFonts w:hint="eastAsia" w:ascii="宋体" w:hAnsi="宋体" w:eastAsia="宋体" w:cs="宋体"/>
          <w:color w:val="auto"/>
          <w:sz w:val="21"/>
          <w:szCs w:val="21"/>
          <w:highlight w:val="none"/>
        </w:rPr>
        <w:t>量增加相关人员。</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、甲、乙方对《招标文件》以外的服务项目，可根据实际情况另行签订补充协议。补充协议和本合同的附件与本合同具有同等效力。</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、本合同在履行过程中发生争议时，当事人双方应及时协调解决。协商不成时，向慈溪市人民法院起诉。</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、由于乙方原因而损坏设施设备的，由乙方负责赔偿。</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、如因政策性调整，乙方在服务期间因国家相关政策调整致使中途服务停止，乙方不得提出任何索赔。</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合同生效及其他</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1、合同经双方法定代表人或授权代表签字加盖单位公章后生效。</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2、本合同未尽事宜，经双方协商一致，签订补充协议，补充协议与本协议书具有同等效力。</w:t>
      </w:r>
    </w:p>
    <w:p>
      <w:pPr>
        <w:spacing w:line="4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3、本合同一式七份，甲、乙双方各执三份，采购代理机构执一份，均具有同等效力。</w:t>
      </w:r>
    </w:p>
    <w:p>
      <w:pPr>
        <w:spacing w:line="420" w:lineRule="exact"/>
        <w:ind w:firstLine="420"/>
        <w:rPr>
          <w:rFonts w:hint="eastAsia" w:ascii="宋体" w:hAnsi="宋体" w:eastAsia="宋体" w:cs="宋体"/>
          <w:color w:val="auto"/>
          <w:sz w:val="21"/>
          <w:szCs w:val="21"/>
          <w:highlight w:val="none"/>
        </w:rPr>
      </w:pPr>
    </w:p>
    <w:p>
      <w:pPr>
        <w:spacing w:line="380" w:lineRule="exact"/>
        <w:jc w:val="center"/>
        <w:rPr>
          <w:rFonts w:hint="eastAsia" w:ascii="宋体" w:hAnsi="宋体"/>
          <w:color w:val="auto"/>
          <w:highlight w:val="none"/>
        </w:rPr>
      </w:pPr>
      <w:r>
        <w:rPr>
          <w:rFonts w:hint="eastAsia" w:ascii="宋体" w:hAnsi="宋体"/>
          <w:color w:val="auto"/>
          <w:highlight w:val="none"/>
        </w:rPr>
        <w:t>（以下无正文，为签署页）</w:t>
      </w:r>
    </w:p>
    <w:p>
      <w:pPr>
        <w:spacing w:line="300" w:lineRule="exact"/>
        <w:rPr>
          <w:rFonts w:hint="eastAsia" w:ascii="宋体" w:hAnsi="宋体"/>
          <w:color w:val="auto"/>
          <w:highlight w:val="none"/>
        </w:rPr>
      </w:pPr>
      <w:r>
        <w:rPr>
          <w:rFonts w:hint="eastAsia" w:ascii="宋体" w:hAnsi="宋体"/>
          <w:color w:val="auto"/>
          <w:highlight w:val="none"/>
        </w:rPr>
        <w:t>甲    方</w:t>
      </w:r>
      <w:r>
        <w:rPr>
          <w:rFonts w:hint="eastAsia" w:ascii="宋体" w:hAnsi="宋体"/>
          <w:color w:val="auto"/>
          <w:highlight w:val="none"/>
          <w:lang w:eastAsia="zh-CN"/>
        </w:rPr>
        <w:t>（</w:t>
      </w:r>
      <w:r>
        <w:rPr>
          <w:rFonts w:hint="eastAsia" w:ascii="宋体" w:hAnsi="宋体"/>
          <w:color w:val="auto"/>
          <w:highlight w:val="none"/>
        </w:rPr>
        <w:t>印章</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授权代表：</w:t>
      </w:r>
      <w:r>
        <w:rPr>
          <w:rFonts w:hint="eastAsia" w:ascii="宋体" w:hAnsi="宋体"/>
          <w:color w:val="auto"/>
          <w:highlight w:val="none"/>
          <w:u w:val="single"/>
        </w:rPr>
        <w:t xml:space="preserve">      </w:t>
      </w:r>
    </w:p>
    <w:p>
      <w:pPr>
        <w:spacing w:line="300" w:lineRule="exact"/>
        <w:rPr>
          <w:rFonts w:hint="eastAsia"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签订日期：</w:t>
      </w:r>
    </w:p>
    <w:p>
      <w:pPr>
        <w:spacing w:line="300" w:lineRule="exact"/>
        <w:rPr>
          <w:rFonts w:hint="eastAsia" w:ascii="宋体" w:hAnsi="宋体"/>
          <w:color w:val="auto"/>
          <w:highlight w:val="none"/>
        </w:rPr>
      </w:pPr>
      <w:r>
        <w:rPr>
          <w:rFonts w:hint="eastAsia" w:ascii="宋体" w:hAnsi="宋体"/>
          <w:color w:val="auto"/>
          <w:highlight w:val="none"/>
        </w:rPr>
        <w:t>乙    方（印章）：</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地    址 ：</w:t>
      </w:r>
      <w:r>
        <w:rPr>
          <w:rFonts w:hint="eastAsia" w:ascii="宋体" w:hAnsi="宋体"/>
          <w:color w:val="auto"/>
          <w:highlight w:val="none"/>
          <w:u w:val="single"/>
        </w:rPr>
        <w:t xml:space="preserve">                               </w:t>
      </w:r>
    </w:p>
    <w:p>
      <w:pPr>
        <w:spacing w:line="300" w:lineRule="exact"/>
        <w:rPr>
          <w:rFonts w:hint="eastAsia" w:ascii="宋体" w:hAnsi="宋体"/>
          <w:color w:val="auto"/>
          <w:highlight w:val="none"/>
          <w:u w:val="single"/>
        </w:rPr>
      </w:pPr>
      <w:r>
        <w:rPr>
          <w:rFonts w:hint="eastAsia" w:ascii="宋体" w:hAnsi="宋体"/>
          <w:color w:val="auto"/>
          <w:highlight w:val="none"/>
        </w:rPr>
        <w:t>授权代表：</w:t>
      </w:r>
      <w:r>
        <w:rPr>
          <w:rFonts w:hint="eastAsia" w:ascii="宋体" w:hAnsi="宋体"/>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邮政编码：</w:t>
      </w:r>
      <w:r>
        <w:rPr>
          <w:rFonts w:hint="eastAsia" w:ascii="宋体" w:hAnsi="宋体"/>
          <w:b/>
          <w:color w:val="auto"/>
          <w:highlight w:val="none"/>
          <w:u w:val="single"/>
        </w:rPr>
        <w:t xml:space="preserve">            </w:t>
      </w:r>
    </w:p>
    <w:p>
      <w:pPr>
        <w:spacing w:line="300" w:lineRule="exact"/>
        <w:rPr>
          <w:rFonts w:hint="eastAsia" w:ascii="宋体" w:hAnsi="宋体"/>
          <w:color w:val="auto"/>
          <w:highlight w:val="none"/>
        </w:rPr>
      </w:pPr>
      <w:r>
        <w:rPr>
          <w:rFonts w:hint="eastAsia" w:ascii="宋体" w:hAnsi="宋体"/>
          <w:color w:val="auto"/>
          <w:highlight w:val="none"/>
        </w:rPr>
        <w:t>开 户 行：</w:t>
      </w:r>
    </w:p>
    <w:p>
      <w:pPr>
        <w:spacing w:line="300" w:lineRule="exact"/>
        <w:rPr>
          <w:rFonts w:hint="eastAsia" w:ascii="宋体" w:hAnsi="宋体"/>
          <w:color w:val="auto"/>
          <w:highlight w:val="none"/>
        </w:rPr>
      </w:pPr>
      <w:r>
        <w:rPr>
          <w:rFonts w:hint="eastAsia" w:ascii="宋体" w:hAnsi="宋体"/>
          <w:color w:val="auto"/>
          <w:highlight w:val="none"/>
        </w:rPr>
        <w:t>账    号：</w:t>
      </w:r>
    </w:p>
    <w:p>
      <w:pPr>
        <w:spacing w:line="380" w:lineRule="exact"/>
        <w:rPr>
          <w:rFonts w:hint="eastAsia" w:ascii="宋体" w:hAnsi="宋体"/>
          <w:color w:val="auto"/>
          <w:highlight w:val="none"/>
        </w:rPr>
      </w:pPr>
      <w:r>
        <w:rPr>
          <w:rFonts w:hint="eastAsia" w:ascii="宋体" w:hAnsi="宋体"/>
          <w:color w:val="auto"/>
          <w:highlight w:val="none"/>
        </w:rPr>
        <w:t>税    号：</w:t>
      </w:r>
    </w:p>
    <w:p>
      <w:pPr>
        <w:tabs>
          <w:tab w:val="left" w:pos="248"/>
        </w:tabs>
        <w:bidi w:val="0"/>
        <w:jc w:val="left"/>
        <w:rPr>
          <w:rStyle w:val="253"/>
          <w:rFonts w:hint="eastAsia" w:eastAsia="宋体" w:cs="仿宋_GB2312"/>
          <w:color w:val="auto"/>
          <w:highlight w:val="none"/>
          <w:lang w:eastAsia="zh-CN"/>
        </w:rPr>
        <w:sectPr>
          <w:pgSz w:w="12240" w:h="15840"/>
          <w:pgMar w:top="1440" w:right="1800" w:bottom="1440" w:left="1800" w:header="720" w:footer="720" w:gutter="0"/>
          <w:cols w:space="720" w:num="1"/>
        </w:sectPr>
      </w:pPr>
      <w:r>
        <w:rPr>
          <w:rStyle w:val="253"/>
          <w:rFonts w:hint="eastAsia" w:eastAsia="宋体" w:cs="仿宋_GB2312"/>
          <w:color w:val="auto"/>
          <w:highlight w:val="none"/>
          <w:lang w:eastAsia="zh-CN"/>
        </w:rPr>
        <w:tab/>
      </w:r>
    </w:p>
    <w:p>
      <w:pPr>
        <w:numPr>
          <w:ilvl w:val="0"/>
          <w:numId w:val="4"/>
        </w:numPr>
        <w:spacing w:line="400" w:lineRule="exact"/>
        <w:jc w:val="center"/>
        <w:outlineLvl w:val="0"/>
        <w:rPr>
          <w:rFonts w:hint="eastAsia" w:ascii="宋体" w:hAnsi="宋体"/>
          <w:b/>
          <w:color w:val="auto"/>
          <w:sz w:val="32"/>
          <w:highlight w:val="none"/>
        </w:rPr>
      </w:pPr>
      <w:bookmarkStart w:id="36" w:name="_Toc31122"/>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36"/>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次崇寿镇保洁区域，包括建成区内主要道路、背街小巷、河道的保洁及绿化带的保洁，绿色食品园区道路保洁及绿化带的保洁，镇级道路的机械化保洁，全镇生活垃圾以袋换袋收运（包括垃圾分类收集、部分区域以桶换桶），环卫站的正常运行管理，生活垃圾集中清运，部分路段垃圾上门收集，厨余垃圾清运，餐厨垃圾收运，公厕保洁及吸粪，污水清运，垃圾桶清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。镇级道路面积约650734㎡，镇级河道面积约80000㎡，建城区公厕8只</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rPr>
      </w:pPr>
      <w:r>
        <w:rPr>
          <w:rFonts w:hint="eastAsia" w:ascii="宋体" w:hAnsi="宋体"/>
          <w:color w:val="auto"/>
          <w:kern w:val="0"/>
          <w:sz w:val="21"/>
          <w:szCs w:val="21"/>
          <w:highlight w:val="none"/>
        </w:rPr>
        <w:t>★一、服务</w:t>
      </w:r>
      <w:r>
        <w:rPr>
          <w:rFonts w:hint="eastAsia" w:ascii="宋体" w:hAnsi="宋体" w:cs="宋体"/>
          <w:color w:val="auto"/>
          <w:sz w:val="21"/>
          <w:szCs w:val="21"/>
          <w:highlight w:val="none"/>
        </w:rPr>
        <w:t xml:space="preserve">人员及要求 </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1、人数：总人数不少于105人。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（1）项目负责人不少于1人，从事环卫保洁管理工作3年及以上；</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（2）保洁巡查管理员不少于2人；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（3）道路保洁及绿化保洁不少于40人；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（4）河道保洁不少于11人；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（5）以袋换袋清理人数不少于17人（17人为小黄车驾驶员）；</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（6）垃圾清运车驾驶员不少于4人；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(7)雾炮车驾驶员人数不少于1人</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（7）扫地车车驾驶员人数不少于2人；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（8）洒水车驾驶员人数不少于1人；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ascii="宋体" w:hAnsi="宋体" w:cs="宋体"/>
          <w:b/>
          <w:color w:val="auto"/>
          <w:sz w:val="21"/>
          <w:szCs w:val="21"/>
          <w:highlight w:val="none"/>
        </w:rPr>
      </w:pPr>
      <w:r>
        <w:rPr>
          <w:rFonts w:hint="eastAsia" w:ascii="宋体" w:hAnsi="宋体" w:cs="宋体"/>
          <w:bCs/>
          <w:color w:val="auto"/>
          <w:sz w:val="21"/>
          <w:szCs w:val="21"/>
          <w:highlight w:val="none"/>
        </w:rPr>
        <w:t>（9）厨余垃圾及污水吸粪清运2人（其中厨余垃圾驾驶员人数不少于1人，辅助工1人）；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（10）散抛垃圾收集员不少于2人；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（11）公厕保洁员不少于2人；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（12）</w:t>
      </w:r>
      <w:r>
        <w:rPr>
          <w:rFonts w:ascii="宋体" w:hAnsi="宋体" w:cs="宋体"/>
          <w:color w:val="auto"/>
          <w:kern w:val="0"/>
          <w:sz w:val="21"/>
          <w:szCs w:val="21"/>
          <w:highlight w:val="none"/>
        </w:rPr>
        <w:t>小广告</w:t>
      </w:r>
      <w:r>
        <w:rPr>
          <w:rFonts w:hint="eastAsia" w:ascii="宋体" w:hAnsi="宋体" w:cs="宋体"/>
          <w:bCs/>
          <w:color w:val="auto"/>
          <w:sz w:val="21"/>
          <w:szCs w:val="21"/>
          <w:highlight w:val="none"/>
        </w:rPr>
        <w:t>保洁员不少于1人；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（13）垃圾中转站人员不少于10人（压机工4人、门卫4人、洗桶工2人）</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（14）以桶换桶不少于5人（驾驶员3人，辅助工2人）；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（15）垃圾上门收集人员不少于2人（驾驶员2人）；</w:t>
      </w:r>
    </w:p>
    <w:p>
      <w:pPr>
        <w:keepNext w:val="0"/>
        <w:keepLines w:val="0"/>
        <w:pageBreakBefore w:val="0"/>
        <w:widowControl w:val="0"/>
        <w:kinsoku/>
        <w:wordWrap/>
        <w:overflowPunct/>
        <w:topLinePunct w:val="0"/>
        <w:autoSpaceDE/>
        <w:autoSpaceDN/>
        <w:bidi w:val="0"/>
        <w:adjustRightInd/>
        <w:snapToGrid/>
        <w:spacing w:line="380" w:lineRule="exact"/>
        <w:ind w:left="420"/>
        <w:textAlignment w:val="auto"/>
        <w:rPr>
          <w:color w:val="auto"/>
          <w:sz w:val="21"/>
          <w:szCs w:val="21"/>
          <w:highlight w:val="none"/>
        </w:rPr>
      </w:pPr>
      <w:r>
        <w:rPr>
          <w:rFonts w:hint="eastAsia" w:ascii="宋体" w:hAnsi="宋体" w:cs="宋体"/>
          <w:bCs/>
          <w:color w:val="auto"/>
          <w:sz w:val="21"/>
          <w:szCs w:val="21"/>
          <w:highlight w:val="none"/>
        </w:rPr>
        <w:t>（16）</w:t>
      </w:r>
      <w:r>
        <w:rPr>
          <w:rFonts w:hint="eastAsia" w:ascii="宋体" w:hAnsi="宋体" w:cs="宋体"/>
          <w:b/>
          <w:color w:val="auto"/>
          <w:sz w:val="21"/>
          <w:szCs w:val="21"/>
          <w:highlight w:val="none"/>
        </w:rPr>
        <w:t>餐厨垃圾收运员不少于2人（驾驶员1人，辅助工1人）。</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2、人员要求：</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（1）项目负责人大专及以上学历，从事环卫保洁管理工作3年及以上；</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color w:val="auto"/>
          <w:sz w:val="21"/>
          <w:szCs w:val="21"/>
          <w:highlight w:val="none"/>
        </w:rPr>
        <w:t>项目负责人、保洁巡查管理员、河道保洁员及各类机动车辆</w:t>
      </w:r>
      <w:r>
        <w:rPr>
          <w:rFonts w:hint="eastAsia" w:ascii="宋体" w:hAnsi="宋体" w:cs="宋体"/>
          <w:bCs/>
          <w:color w:val="auto"/>
          <w:sz w:val="21"/>
          <w:szCs w:val="21"/>
          <w:highlight w:val="none"/>
        </w:rPr>
        <w:t>驾驶员须为法定未退休人员，其他人员男性不超过</w:t>
      </w:r>
      <w:r>
        <w:rPr>
          <w:rFonts w:hint="eastAsia" w:ascii="宋体" w:hAnsi="宋体" w:cs="宋体"/>
          <w:b/>
          <w:color w:val="auto"/>
          <w:sz w:val="21"/>
          <w:szCs w:val="21"/>
          <w:highlight w:val="none"/>
        </w:rPr>
        <w:t>70</w:t>
      </w:r>
      <w:r>
        <w:rPr>
          <w:rFonts w:hint="eastAsia" w:ascii="宋体" w:hAnsi="宋体" w:cs="宋体"/>
          <w:bCs/>
          <w:color w:val="auto"/>
          <w:sz w:val="21"/>
          <w:szCs w:val="21"/>
          <w:highlight w:val="none"/>
        </w:rPr>
        <w:t>周岁，女性不超过</w:t>
      </w:r>
      <w:r>
        <w:rPr>
          <w:rFonts w:hint="eastAsia" w:ascii="宋体" w:hAnsi="宋体" w:cs="宋体"/>
          <w:b/>
          <w:color w:val="auto"/>
          <w:sz w:val="21"/>
          <w:szCs w:val="21"/>
          <w:highlight w:val="none"/>
        </w:rPr>
        <w:t>70</w:t>
      </w:r>
      <w:r>
        <w:rPr>
          <w:rFonts w:hint="eastAsia" w:ascii="宋体" w:hAnsi="宋体" w:cs="宋体"/>
          <w:bCs/>
          <w:color w:val="auto"/>
          <w:sz w:val="21"/>
          <w:szCs w:val="21"/>
          <w:highlight w:val="none"/>
        </w:rPr>
        <w:t>周岁。</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（3）所有人员</w:t>
      </w:r>
      <w:r>
        <w:rPr>
          <w:rFonts w:hint="eastAsia" w:ascii="宋体" w:hAnsi="宋体" w:cs="宋体"/>
          <w:color w:val="auto"/>
          <w:sz w:val="21"/>
          <w:szCs w:val="21"/>
          <w:highlight w:val="none"/>
        </w:rPr>
        <w:t>身体健康，爱岗敬业，服从管理，无不良嗜好。</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3、驾驶员须具有与车型相适应的准驾驾驶证。</w:t>
      </w:r>
    </w:p>
    <w:p>
      <w:pPr>
        <w:keepNext w:val="0"/>
        <w:keepLines w:val="0"/>
        <w:pageBreakBefore w:val="0"/>
        <w:widowControl w:val="0"/>
        <w:kinsoku/>
        <w:wordWrap/>
        <w:overflowPunct/>
        <w:topLinePunct w:val="0"/>
        <w:autoSpaceDE/>
        <w:autoSpaceDN/>
        <w:bidi w:val="0"/>
        <w:adjustRightInd/>
        <w:snapToGrid/>
        <w:spacing w:line="380" w:lineRule="exact"/>
        <w:ind w:firstLine="359" w:firstLineChars="171"/>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4、服务时间：全年无休，每天工作时间8小时，具体上班时间由采购人确定，调休人员由中标供应商自行考虑。</w:t>
      </w:r>
    </w:p>
    <w:p>
      <w:pPr>
        <w:keepNext w:val="0"/>
        <w:keepLines w:val="0"/>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cs="宋体"/>
          <w:color w:val="auto"/>
          <w:sz w:val="24"/>
          <w:highlight w:val="none"/>
        </w:rPr>
      </w:pPr>
      <w:r>
        <w:rPr>
          <w:rFonts w:hint="eastAsia" w:ascii="宋体" w:hAnsi="宋体" w:cs="宋体"/>
          <w:color w:val="auto"/>
          <w:sz w:val="21"/>
          <w:szCs w:val="21"/>
          <w:highlight w:val="none"/>
        </w:rPr>
        <w:t>二、保洁范围及上门收集路段</w:t>
      </w:r>
    </w:p>
    <w:p>
      <w:pPr>
        <w:tabs>
          <w:tab w:val="left" w:pos="880"/>
        </w:tabs>
        <w:rPr>
          <w:rFonts w:hint="eastAsia"/>
          <w:color w:val="auto"/>
          <w:highlight w:val="none"/>
        </w:rPr>
        <w:sectPr>
          <w:footerReference r:id="rId7" w:type="default"/>
          <w:pgSz w:w="11906" w:h="16838"/>
          <w:pgMar w:top="1440" w:right="1797" w:bottom="1440" w:left="1797" w:header="851" w:footer="992" w:gutter="0"/>
          <w:cols w:space="720" w:num="1"/>
          <w:docGrid w:type="linesAndChars" w:linePitch="312" w:charSpace="0"/>
        </w:sectPr>
      </w:pPr>
    </w:p>
    <w:tbl>
      <w:tblPr>
        <w:tblStyle w:val="45"/>
        <w:tblW w:w="15087" w:type="dxa"/>
        <w:tblInd w:w="93" w:type="dxa"/>
        <w:tblLayout w:type="autofit"/>
        <w:tblCellMar>
          <w:top w:w="0" w:type="dxa"/>
          <w:left w:w="108" w:type="dxa"/>
          <w:bottom w:w="0" w:type="dxa"/>
          <w:right w:w="108" w:type="dxa"/>
        </w:tblCellMar>
      </w:tblPr>
      <w:tblGrid>
        <w:gridCol w:w="696"/>
        <w:gridCol w:w="2016"/>
        <w:gridCol w:w="1176"/>
        <w:gridCol w:w="1176"/>
        <w:gridCol w:w="1095"/>
        <w:gridCol w:w="1335"/>
        <w:gridCol w:w="1416"/>
        <w:gridCol w:w="1080"/>
        <w:gridCol w:w="1176"/>
        <w:gridCol w:w="1416"/>
        <w:gridCol w:w="1080"/>
        <w:gridCol w:w="1425"/>
      </w:tblGrid>
      <w:tr>
        <w:tblPrEx>
          <w:tblCellMar>
            <w:top w:w="0" w:type="dxa"/>
            <w:left w:w="108" w:type="dxa"/>
            <w:bottom w:w="0" w:type="dxa"/>
            <w:right w:w="108" w:type="dxa"/>
          </w:tblCellMar>
        </w:tblPrEx>
        <w:trPr>
          <w:trHeight w:val="285" w:hRule="atLeast"/>
        </w:trPr>
        <w:tc>
          <w:tcPr>
            <w:tcW w:w="5064"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主要道路及区域：</w:t>
            </w:r>
          </w:p>
        </w:tc>
        <w:tc>
          <w:tcPr>
            <w:tcW w:w="1095"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335"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416"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080"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176"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416"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080"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c>
          <w:tcPr>
            <w:tcW w:w="1425" w:type="dxa"/>
            <w:tcBorders>
              <w:top w:val="nil"/>
              <w:left w:val="nil"/>
              <w:bottom w:val="nil"/>
              <w:right w:val="nil"/>
            </w:tcBorders>
            <w:noWrap/>
            <w:vAlign w:val="center"/>
          </w:tcPr>
          <w:p>
            <w:pPr>
              <w:jc w:val="center"/>
              <w:rPr>
                <w:rFonts w:hint="eastAsia" w:ascii="宋体" w:hAnsi="宋体" w:cs="宋体"/>
                <w:color w:val="auto"/>
                <w:sz w:val="24"/>
                <w:szCs w:val="24"/>
                <w:highlight w:val="none"/>
              </w:rPr>
            </w:pPr>
          </w:p>
        </w:tc>
      </w:tr>
      <w:tr>
        <w:tblPrEx>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路名</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保洁时间</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长(m)</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宽(m)</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道路面积(m</w:t>
            </w:r>
            <w:r>
              <w:rPr>
                <w:rFonts w:hint="eastAsia" w:ascii="宋体" w:hAnsi="宋体" w:cs="宋体"/>
                <w:color w:val="auto"/>
                <w:kern w:val="0"/>
                <w:sz w:val="24"/>
                <w:szCs w:val="24"/>
                <w:highlight w:val="none"/>
                <w:vertAlign w:val="superscript"/>
                <w:lang w:bidi="ar"/>
              </w:rPr>
              <w:t>2</w:t>
            </w:r>
            <w:r>
              <w:rPr>
                <w:rFonts w:hint="eastAsia" w:ascii="宋体" w:hAnsi="宋体" w:cs="宋体"/>
                <w:color w:val="auto"/>
                <w:kern w:val="0"/>
                <w:sz w:val="24"/>
                <w:szCs w:val="24"/>
                <w:highlight w:val="none"/>
                <w:lang w:bidi="ar"/>
              </w:rPr>
              <w:t>)</w:t>
            </w:r>
          </w:p>
        </w:tc>
      </w:tr>
      <w:tr>
        <w:tblPrEx>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机动车道</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非机动车道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非机动车道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合计</w:t>
            </w: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8609</w:t>
            </w:r>
          </w:p>
        </w:tc>
      </w:tr>
      <w:tr>
        <w:tblPrEx>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纬一东路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6120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9460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10200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经四路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7830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纬二东路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11220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崇寿东大道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14250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27870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纬三东路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6700</w:t>
            </w:r>
          </w:p>
        </w:tc>
      </w:tr>
      <w:tr>
        <w:tblPrEx>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崇兴街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9240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5325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14565</w:t>
            </w:r>
          </w:p>
        </w:tc>
      </w:tr>
      <w:tr>
        <w:tblPrEx>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中兴路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3680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文教路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10840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六塘小区后横路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r>
      <w:tr>
        <w:tblPrEx>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六塘小区中心路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5525</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新兴东街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4995</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中和路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3585</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市场东直路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3760</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袁家东路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2070</w:t>
            </w:r>
          </w:p>
        </w:tc>
      </w:tr>
      <w:tr>
        <w:tblPrEx>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永清北路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32980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永清中段路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19050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永清南路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23520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27080</w:t>
            </w:r>
          </w:p>
        </w:tc>
      </w:tr>
      <w:tr>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纬一西路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11070</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消防路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780</w:t>
            </w:r>
          </w:p>
        </w:tc>
      </w:tr>
      <w:tr>
        <w:tblPrEx>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经七路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5200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崇寿西大道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17550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六塘东街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9660</w:t>
            </w:r>
          </w:p>
        </w:tc>
      </w:tr>
      <w:tr>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向天庵路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育才路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3200</w:t>
            </w:r>
          </w:p>
        </w:tc>
      </w:tr>
      <w:tr>
        <w:tblPrEx>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2400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2160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纬二西路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12460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16010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经六路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17360</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六塘西街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10575</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纬三西路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建业路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3300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文苑路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新兴西街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2360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12320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星海湾西路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4205</w:t>
            </w:r>
          </w:p>
        </w:tc>
      </w:tr>
      <w:tr>
        <w:trPr>
          <w:trHeight w:val="5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袁家西路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7010</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祝墩路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20800</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南园路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4675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26775</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绿园三路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17400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北园路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24000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绿园二路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28955</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绿园一路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14080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3320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17400</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崇兴街113弄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380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1330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六塘公路停车场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1040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小小工具前人行道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1254</w:t>
            </w:r>
          </w:p>
        </w:tc>
      </w:tr>
      <w:tr>
        <w:tblPrEx>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文化广场公园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17653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17653</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幼儿园停车场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5500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海棠苑南停车场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96</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2784</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海棠苑西店面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1649</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海棠苑西路口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432</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碧桂园前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209</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r>
      <w:tr>
        <w:tblPrEx>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碧桂园东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204</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2652</w:t>
            </w:r>
          </w:p>
        </w:tc>
      </w:tr>
      <w:tr>
        <w:tblPrEx>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中心小学西南石子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1170</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2"/>
                <w:szCs w:val="12"/>
                <w:highlight w:val="none"/>
              </w:rPr>
            </w:pPr>
            <w:r>
              <w:rPr>
                <w:rFonts w:hint="eastAsia" w:ascii="宋体" w:hAnsi="宋体" w:cs="宋体"/>
                <w:color w:val="auto"/>
                <w:kern w:val="0"/>
                <w:sz w:val="12"/>
                <w:szCs w:val="12"/>
                <w:highlight w:val="none"/>
                <w:lang w:bidi="ar"/>
              </w:rPr>
              <w:t>原公交停车场出入口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153</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994.5</w:t>
            </w:r>
          </w:p>
        </w:tc>
      </w:tr>
      <w:tr>
        <w:tblPrEx>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原公交停车场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47</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1598</w:t>
            </w:r>
          </w:p>
        </w:tc>
      </w:tr>
      <w:tr>
        <w:tblPrEx>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崇兴街前小区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4200</w:t>
            </w:r>
          </w:p>
        </w:tc>
      </w:tr>
      <w:tr>
        <w:tblPrEx>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崇兴街71弄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1280</w:t>
            </w:r>
          </w:p>
        </w:tc>
      </w:tr>
      <w:tr>
        <w:tblPrEx>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老硬饭店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1650</w:t>
            </w:r>
          </w:p>
        </w:tc>
      </w:tr>
      <w:tr>
        <w:tblPrEx>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宁波银行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1125</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老地方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682</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工商银行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990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崇德妇科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1738</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绿源电动车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1672</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电信前面横直路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155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775</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中心小学东南石子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16.5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214.5</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相公殿小学北路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630</w:t>
            </w:r>
          </w:p>
        </w:tc>
      </w:tr>
      <w:tr>
        <w:tblPrEx>
          <w:tblCellMar>
            <w:top w:w="0" w:type="dxa"/>
            <w:left w:w="108" w:type="dxa"/>
            <w:bottom w:w="0" w:type="dxa"/>
            <w:right w:w="108" w:type="dxa"/>
          </w:tblCellMar>
        </w:tblPrEx>
        <w:trPr>
          <w:trHeight w:val="4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镇政府后小区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800</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四灶浦至海运建附线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1230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29520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10332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39852</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海运至经一路建附线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2220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53280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18648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71928</w:t>
            </w:r>
          </w:p>
        </w:tc>
      </w:tr>
    </w:tbl>
    <w:p>
      <w:pPr>
        <w:spacing w:line="360" w:lineRule="auto"/>
        <w:ind w:firstLine="240" w:firstLineChars="100"/>
        <w:rPr>
          <w:rFonts w:hint="eastAsia" w:ascii="宋体" w:hAnsi="宋体" w:cs="宋体"/>
          <w:bCs/>
          <w:color w:val="auto"/>
          <w:sz w:val="24"/>
          <w:highlight w:val="none"/>
        </w:rPr>
      </w:pPr>
      <w:r>
        <w:rPr>
          <w:rFonts w:hint="eastAsia" w:ascii="宋体" w:hAnsi="宋体" w:cs="宋体"/>
          <w:bCs/>
          <w:color w:val="auto"/>
          <w:sz w:val="24"/>
          <w:highlight w:val="none"/>
        </w:rPr>
        <w:t>备注：道路面积与实际不符的，以实际为准。</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垃圾上门收集路段：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1"/>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道路名称</w:t>
            </w:r>
          </w:p>
        </w:tc>
        <w:tc>
          <w:tcPr>
            <w:tcW w:w="8310" w:type="dxa"/>
            <w:noWrap w:val="0"/>
            <w:vAlign w:val="center"/>
          </w:tcPr>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保洁范围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新兴街</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崇寿菜场-镇中心小学西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崇兴街</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永清南路-文教路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永清北路</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六塘路-七塘江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永清南路</w:t>
            </w:r>
          </w:p>
        </w:tc>
        <w:tc>
          <w:tcPr>
            <w:tcW w:w="8310"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纬三路-六塘街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11" w:type="dxa"/>
            <w:noWrap w:val="0"/>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文教路</w:t>
            </w:r>
          </w:p>
        </w:tc>
        <w:tc>
          <w:tcPr>
            <w:tcW w:w="8310" w:type="dxa"/>
            <w:noWrap w:val="0"/>
            <w:vAlign w:val="center"/>
          </w:tcPr>
          <w:p>
            <w:pPr>
              <w:spacing w:line="360" w:lineRule="auto"/>
              <w:jc w:val="center"/>
              <w:rPr>
                <w:rFonts w:ascii="宋体" w:hAnsi="宋体" w:cs="宋体"/>
                <w:color w:val="auto"/>
                <w:sz w:val="24"/>
                <w:szCs w:val="24"/>
                <w:highlight w:val="none"/>
              </w:rPr>
            </w:pPr>
          </w:p>
        </w:tc>
      </w:tr>
    </w:tbl>
    <w:p>
      <w:pPr>
        <w:spacing w:line="400" w:lineRule="exact"/>
        <w:rPr>
          <w:rFonts w:hint="eastAsia" w:ascii="宋体" w:hAnsi="宋体"/>
          <w:color w:val="auto"/>
          <w:highlight w:val="none"/>
        </w:rPr>
      </w:pPr>
    </w:p>
    <w:p>
      <w:pPr>
        <w:pStyle w:val="44"/>
        <w:ind w:firstLine="0" w:firstLineChars="0"/>
        <w:rPr>
          <w:rFonts w:hint="eastAsia" w:ascii="宋体" w:hAnsi="宋体"/>
          <w:color w:val="auto"/>
          <w:highlight w:val="none"/>
        </w:rPr>
        <w:sectPr>
          <w:pgSz w:w="16838" w:h="11906" w:orient="landscape"/>
          <w:pgMar w:top="1417" w:right="1247" w:bottom="1417" w:left="1134" w:header="851" w:footer="992" w:gutter="0"/>
          <w:pgNumType w:fmt="numberInDash"/>
          <w:cols w:space="720" w:num="1"/>
          <w:docGrid w:linePitch="391" w:charSpace="0"/>
        </w:sectPr>
      </w:pPr>
    </w:p>
    <w:p>
      <w:pPr>
        <w:keepNext w:val="0"/>
        <w:keepLines w:val="0"/>
        <w:pageBreakBefore w:val="0"/>
        <w:widowControl w:val="0"/>
        <w:kinsoku/>
        <w:wordWrap/>
        <w:overflowPunct/>
        <w:topLinePunct w:val="0"/>
        <w:bidi w:val="0"/>
        <w:spacing w:line="400" w:lineRule="exact"/>
        <w:textAlignment w:val="auto"/>
        <w:rPr>
          <w:color w:val="auto"/>
          <w:sz w:val="21"/>
          <w:szCs w:val="21"/>
          <w:highlight w:val="none"/>
        </w:rPr>
      </w:pPr>
      <w:r>
        <w:rPr>
          <w:rFonts w:hint="eastAsia" w:ascii="宋体" w:hAnsi="宋体"/>
          <w:color w:val="auto"/>
          <w:sz w:val="21"/>
          <w:szCs w:val="21"/>
          <w:highlight w:val="none"/>
        </w:rPr>
        <w:t>★</w:t>
      </w:r>
      <w:r>
        <w:rPr>
          <w:rFonts w:hint="eastAsia" w:ascii="宋体" w:hAnsi="宋体"/>
          <w:b/>
          <w:bCs/>
          <w:color w:val="auto"/>
          <w:sz w:val="21"/>
          <w:szCs w:val="21"/>
          <w:highlight w:val="none"/>
        </w:rPr>
        <w:t>三、采购人提供的车辆设备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1、垃圾压缩清运车2辆、垃圾清运车2辆、扫地车1辆、洒水车1辆、8桶（含）以上以桶换桶车3辆、餐厨垃圾清运车1辆（同以桶换桶车）、水泥船1只、封闭式保洁三轮车（道路保洁使用）10辆。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2、在服务期间，由中标供应商负责购买采购人提供的车辆保险（包括商业保险和强制保险，其中第三者责任险不得低于100万元）、办理车辆年检及日常维修、保养用油等。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中标供应商使用采购人提供的压缩式垃圾车、垃圾清运车、扫地车、洒水车、以桶换桶车、餐厨垃圾清运车，在服务过程中应按车辆的使用说明书妥善使用，压缩式垃圾车严格控制压缩比，按规定定期做好保养（每次保养后的记录应报采购人备案），发生问题时应及时维修；服务期满或服务中止时，中标供应商应将车辆归还给采购人，并应保证车况的完好、年检合格及各功能的正常使用，如有故障应及时修复。经采购人验收合格后归还，如中标供应商未修复的，采购人将在服务费中扣除该项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4、中标供应商在使用采购人的车辆期间所发生的各项安全责任事故均由中标供应商承担所有责任并负责赔偿，采购人不承担任何责任。</w:t>
      </w:r>
    </w:p>
    <w:p>
      <w:pPr>
        <w:keepNext w:val="0"/>
        <w:keepLines w:val="0"/>
        <w:pageBreakBefore w:val="0"/>
        <w:widowControl w:val="0"/>
        <w:kinsoku/>
        <w:wordWrap/>
        <w:overflowPunct/>
        <w:topLinePunct w:val="0"/>
        <w:bidi w:val="0"/>
        <w:spacing w:line="400" w:lineRule="exact"/>
        <w:textAlignment w:val="auto"/>
        <w:rPr>
          <w:color w:val="auto"/>
          <w:sz w:val="21"/>
          <w:szCs w:val="21"/>
          <w:highlight w:val="none"/>
        </w:rPr>
      </w:pPr>
      <w:r>
        <w:rPr>
          <w:rFonts w:hint="eastAsia" w:ascii="宋体" w:hAnsi="宋体"/>
          <w:color w:val="auto"/>
          <w:sz w:val="21"/>
          <w:szCs w:val="21"/>
          <w:highlight w:val="none"/>
        </w:rPr>
        <w:t>★</w:t>
      </w:r>
      <w:r>
        <w:rPr>
          <w:rFonts w:hint="eastAsia" w:ascii="宋体" w:hAnsi="宋体"/>
          <w:b/>
          <w:bCs/>
          <w:color w:val="auto"/>
          <w:sz w:val="21"/>
          <w:szCs w:val="21"/>
          <w:highlight w:val="none"/>
        </w:rPr>
        <w:t>四、投标人须配备的车辆设备数量和要求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1、核定载重量8吨（含）以上的</w:t>
      </w:r>
      <w:r>
        <w:rPr>
          <w:rFonts w:hint="eastAsia" w:ascii="Times New Roman" w:hAnsi="Times New Roman" w:eastAsia="宋体" w:cs="Times New Roman"/>
          <w:color w:val="auto"/>
          <w:highlight w:val="none"/>
          <w:lang w:val="en-US" w:eastAsia="zh-CN"/>
        </w:rPr>
        <w:t>扫地</w:t>
      </w:r>
      <w:r>
        <w:rPr>
          <w:rFonts w:hint="eastAsia" w:ascii="Times New Roman" w:hAnsi="Times New Roman" w:eastAsia="宋体" w:cs="Times New Roman"/>
          <w:color w:val="auto"/>
          <w:highlight w:val="none"/>
        </w:rPr>
        <w:t>车1辆，核定载重量5吨（含）以上的多功能抑尘车（雾炮车）1辆，封闭式保洁三轮车（道路保洁使用）30辆，以袋换袋清运车（电动车）17辆，厨余垃圾清运车1辆，吸污车1辆，两分类垃圾收集车2辆（配备智能称重系统、用于垃圾上门收集），保洁船10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中标供应商自行配备的车辆外观应完好，无重大事故记录，车辆第三者责任险不得低于100万元、年检合格。中标供应商应将服务车辆年检合格的行驶证、保险记录（包括强制保险和商业保险）等车辆资料复印件交采购人备案。</w:t>
      </w:r>
    </w:p>
    <w:p>
      <w:pPr>
        <w:keepNext w:val="0"/>
        <w:keepLines w:val="0"/>
        <w:pageBreakBefore w:val="0"/>
        <w:widowControl w:val="0"/>
        <w:kinsoku/>
        <w:wordWrap/>
        <w:overflowPunct/>
        <w:topLinePunct w:val="0"/>
        <w:bidi w:val="0"/>
        <w:spacing w:line="400" w:lineRule="exact"/>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五、保洁工作内容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1、卫生保洁：对建成区内道路及两侧、背街小巷、河道、河岸、小微水体、沟渠、公园、广场、公共绿化、停车场、公厕、闲置地块、房前屋后公共区域等进行8小时以上／天的动态化保洁。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垃圾收运：负责全镇“以袋换袋”生活垃圾分类收运、部分区域以桶换桶、垃圾桶清洗及向市级生活垃圾处理中心的运送；负责建成区和绿色食品园区散在生活垃圾、建筑垃圾、一般工业垃圾等收集运送；新兴街、崇兴街、永清北路、永清南路、文教路垃圾分类收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3、设施维护：利用好现有设施，对建成区内围栏进行定期维护和清洗消毒；分类垃圾桶定点安放，不遗失、少破损，正常使用；公共厕所设施完备，排水通畅，干净卫生，使用正常。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4、整治清理：对建成区和食品园区公共区域内存在的乱倾倒、乱堆放、乱张贴、乱涂写、卫生死角、果壳箱、公交站牌等进行定期清理。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5、机械作业：建成区内主要道路及崇庵公路、建附线、崇兴路、六塘横路、防汛公路、四灶路、海殿路、同兴路等主要道路每日开展机械化和雾泡降尘保洁，镇级主要道路的洒水防尘作业。</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keepNext w:val="0"/>
        <w:keepLines w:val="0"/>
        <w:pageBreakBefore w:val="0"/>
        <w:widowControl w:val="0"/>
        <w:numPr>
          <w:ilvl w:val="0"/>
          <w:numId w:val="5"/>
        </w:numPr>
        <w:kinsoku/>
        <w:wordWrap/>
        <w:overflowPunct/>
        <w:topLinePunct w:val="0"/>
        <w:bidi w:val="0"/>
        <w:spacing w:line="400" w:lineRule="exact"/>
        <w:ind w:firstLine="420" w:firstLineChars="200"/>
        <w:textAlignment w:val="auto"/>
        <w:rPr>
          <w:rFonts w:hint="eastAsia" w:ascii="宋体" w:hAnsi="宋体" w:cs="宋体"/>
          <w:color w:val="auto"/>
          <w:kern w:val="0"/>
          <w:sz w:val="21"/>
          <w:szCs w:val="21"/>
          <w:highlight w:val="none"/>
        </w:rPr>
      </w:pPr>
      <w:r>
        <w:rPr>
          <w:rFonts w:ascii="宋体" w:hAnsi="宋体" w:cs="宋体"/>
          <w:color w:val="auto"/>
          <w:kern w:val="0"/>
          <w:sz w:val="21"/>
          <w:szCs w:val="21"/>
          <w:highlight w:val="none"/>
        </w:rPr>
        <w:t>主要道路：浒崇公路</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六塘公路（</w:t>
      </w:r>
      <w:r>
        <w:rPr>
          <w:rFonts w:hint="eastAsia" w:ascii="宋体" w:hAnsi="宋体" w:cs="宋体"/>
          <w:color w:val="auto"/>
          <w:kern w:val="0"/>
          <w:sz w:val="21"/>
          <w:szCs w:val="21"/>
          <w:highlight w:val="none"/>
        </w:rPr>
        <w:t>向天庵江桥</w:t>
      </w:r>
      <w:r>
        <w:rPr>
          <w:rFonts w:ascii="宋体" w:hAnsi="宋体" w:cs="宋体"/>
          <w:color w:val="auto"/>
          <w:kern w:val="0"/>
          <w:sz w:val="21"/>
          <w:szCs w:val="21"/>
          <w:highlight w:val="none"/>
        </w:rPr>
        <w:t>至万红中学），崇兴街，经一路、经二路、经三路、经四路、经五路、经六路、园西路、纬一路、纬二路、纬三路、中兴路、六塘东安置区小区中心横路，原公交停车场、消防路、</w:t>
      </w:r>
      <w:r>
        <w:rPr>
          <w:rFonts w:hint="eastAsia" w:ascii="宋体" w:hAnsi="宋体" w:cs="宋体"/>
          <w:color w:val="auto"/>
          <w:kern w:val="0"/>
          <w:sz w:val="21"/>
          <w:szCs w:val="21"/>
          <w:highlight w:val="none"/>
        </w:rPr>
        <w:t>文苑路</w:t>
      </w:r>
      <w:r>
        <w:rPr>
          <w:rFonts w:ascii="宋体" w:hAnsi="宋体" w:cs="宋体"/>
          <w:color w:val="auto"/>
          <w:kern w:val="0"/>
          <w:sz w:val="21"/>
          <w:szCs w:val="21"/>
          <w:highlight w:val="none"/>
        </w:rPr>
        <w:t>、文教路、六塘东安置小区后横路（文教路至市场东直路）、市场东直路、袁家路、***西直路、幼儿园停车场、</w:t>
      </w:r>
      <w:r>
        <w:rPr>
          <w:rFonts w:hint="eastAsia" w:ascii="宋体" w:hAnsi="宋体" w:cs="宋体"/>
          <w:color w:val="auto"/>
          <w:kern w:val="0"/>
          <w:sz w:val="21"/>
          <w:szCs w:val="21"/>
          <w:highlight w:val="none"/>
          <w:lang w:bidi="ar"/>
        </w:rPr>
        <w:t>中和路</w:t>
      </w:r>
      <w:r>
        <w:rPr>
          <w:rFonts w:ascii="宋体" w:hAnsi="宋体" w:cs="宋体"/>
          <w:color w:val="auto"/>
          <w:kern w:val="0"/>
          <w:sz w:val="21"/>
          <w:szCs w:val="21"/>
          <w:highlight w:val="none"/>
        </w:rPr>
        <w:t>、建业路、新兴街、星海湾西直路、绿色食品园区绿园一路、绿园二路、绿园三路、南园路、北园路</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育才路</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崇寿大道</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bidi="ar"/>
        </w:rPr>
        <w:t>向天庵江直路</w:t>
      </w:r>
      <w:r>
        <w:rPr>
          <w:rFonts w:hint="eastAsia" w:ascii="宋体" w:hAnsi="宋体" w:cs="宋体"/>
          <w:color w:val="auto"/>
          <w:kern w:val="0"/>
          <w:sz w:val="21"/>
          <w:szCs w:val="21"/>
          <w:highlight w:val="none"/>
        </w:rPr>
        <w:t>、海棠苑停车场、海棠苑店面门口公共区域、</w:t>
      </w:r>
      <w:r>
        <w:rPr>
          <w:rFonts w:ascii="宋体" w:hAnsi="宋体" w:cs="宋体"/>
          <w:color w:val="auto"/>
          <w:kern w:val="0"/>
          <w:sz w:val="21"/>
          <w:szCs w:val="21"/>
          <w:highlight w:val="none"/>
        </w:rPr>
        <w:t>幼儿园停车场</w:t>
      </w:r>
      <w:r>
        <w:rPr>
          <w:rFonts w:hint="eastAsia" w:ascii="宋体" w:hAnsi="宋体" w:cs="宋体"/>
          <w:color w:val="auto"/>
          <w:kern w:val="0"/>
          <w:sz w:val="21"/>
          <w:szCs w:val="21"/>
          <w:highlight w:val="none"/>
        </w:rPr>
        <w:t>、文教路公共停车场、袁家路停车、崇兴街两侧背街小巷、镇人民公园、海棠苑店面道路区域、星海湾周边公共区域；</w:t>
      </w:r>
      <w:r>
        <w:rPr>
          <w:rFonts w:hint="eastAsia" w:ascii="宋体" w:hAnsi="宋体" w:cs="宋体"/>
          <w:b/>
          <w:bCs/>
          <w:color w:val="auto"/>
          <w:kern w:val="0"/>
          <w:sz w:val="21"/>
          <w:szCs w:val="21"/>
          <w:highlight w:val="none"/>
        </w:rPr>
        <w:t>碧桂园前、碧桂园东、中心小学东南石子路口、中心小学西南石子、相公殿小学北路、海棠苑停车场、海棠苑西路口、海棠苑西路、纬一西路；</w:t>
      </w:r>
      <w:r>
        <w:rPr>
          <w:rFonts w:hint="eastAsia" w:ascii="宋体" w:hAnsi="宋体" w:cs="宋体"/>
          <w:color w:val="auto"/>
          <w:kern w:val="0"/>
          <w:sz w:val="21"/>
          <w:szCs w:val="21"/>
          <w:highlight w:val="none"/>
        </w:rPr>
        <w:t>建</w:t>
      </w:r>
      <w:r>
        <w:rPr>
          <w:rFonts w:ascii="宋体" w:hAnsi="宋体" w:cs="宋体"/>
          <w:color w:val="auto"/>
          <w:kern w:val="0"/>
          <w:sz w:val="21"/>
          <w:szCs w:val="21"/>
          <w:highlight w:val="none"/>
        </w:rPr>
        <w:t>附线</w:t>
      </w:r>
      <w:r>
        <w:rPr>
          <w:rFonts w:hint="eastAsia" w:ascii="宋体" w:hAnsi="宋体" w:cs="宋体"/>
          <w:b/>
          <w:bCs/>
          <w:color w:val="auto"/>
          <w:kern w:val="0"/>
          <w:sz w:val="21"/>
          <w:szCs w:val="21"/>
          <w:highlight w:val="none"/>
        </w:rPr>
        <w:t>。</w:t>
      </w:r>
    </w:p>
    <w:p>
      <w:pPr>
        <w:keepNext w:val="0"/>
        <w:keepLines w:val="0"/>
        <w:pageBreakBefore w:val="0"/>
        <w:widowControl w:val="0"/>
        <w:numPr>
          <w:ilvl w:val="0"/>
          <w:numId w:val="5"/>
        </w:numPr>
        <w:kinsoku/>
        <w:wordWrap/>
        <w:overflowPunct/>
        <w:topLinePunct w:val="0"/>
        <w:bidi w:val="0"/>
        <w:spacing w:line="400" w:lineRule="exact"/>
        <w:ind w:firstLine="420" w:firstLineChars="200"/>
        <w:textAlignment w:val="auto"/>
        <w:rPr>
          <w:rFonts w:hint="eastAsia" w:ascii="宋体" w:hAnsi="宋体" w:cs="宋体"/>
          <w:color w:val="auto"/>
          <w:kern w:val="0"/>
          <w:sz w:val="21"/>
          <w:szCs w:val="21"/>
          <w:highlight w:val="none"/>
        </w:rPr>
      </w:pPr>
      <w:r>
        <w:rPr>
          <w:rFonts w:ascii="宋体" w:hAnsi="宋体" w:cs="宋体"/>
          <w:color w:val="auto"/>
          <w:kern w:val="0"/>
          <w:sz w:val="21"/>
          <w:szCs w:val="21"/>
          <w:highlight w:val="none"/>
        </w:rPr>
        <w:t>主要河道：</w:t>
      </w:r>
      <w:r>
        <w:rPr>
          <w:rFonts w:hint="eastAsia" w:ascii="宋体" w:hAnsi="宋体" w:cs="宋体"/>
          <w:color w:val="auto"/>
          <w:kern w:val="0"/>
          <w:sz w:val="21"/>
          <w:szCs w:val="21"/>
          <w:highlight w:val="none"/>
        </w:rPr>
        <w:t>五塘江、园区直江、六塘横江及向天庵江、</w:t>
      </w:r>
      <w:r>
        <w:rPr>
          <w:rFonts w:ascii="宋体" w:hAnsi="宋体" w:cs="宋体"/>
          <w:color w:val="auto"/>
          <w:kern w:val="0"/>
          <w:sz w:val="21"/>
          <w:szCs w:val="21"/>
          <w:highlight w:val="none"/>
        </w:rPr>
        <w:t>绿色园区四塘江</w:t>
      </w:r>
      <w:r>
        <w:rPr>
          <w:rFonts w:hint="eastAsia" w:ascii="宋体" w:hAnsi="宋体" w:cs="宋体"/>
          <w:color w:val="auto"/>
          <w:kern w:val="0"/>
          <w:sz w:val="21"/>
          <w:szCs w:val="21"/>
          <w:highlight w:val="none"/>
        </w:rPr>
        <w:t>、</w:t>
      </w:r>
      <w:r>
        <w:rPr>
          <w:rFonts w:hint="eastAsia" w:ascii="宋体" w:hAnsi="宋体" w:cs="宋体"/>
          <w:b/>
          <w:bCs/>
          <w:color w:val="auto"/>
          <w:kern w:val="0"/>
          <w:sz w:val="21"/>
          <w:szCs w:val="21"/>
          <w:highlight w:val="none"/>
        </w:rPr>
        <w:t>七塘江（四灶浦江-八排江），六塘江（海运村村委-八排江），十甲江（建附线-坎墩段）；</w:t>
      </w:r>
    </w:p>
    <w:p>
      <w:pPr>
        <w:keepNext w:val="0"/>
        <w:keepLines w:val="0"/>
        <w:pageBreakBefore w:val="0"/>
        <w:widowControl w:val="0"/>
        <w:numPr>
          <w:ilvl w:val="0"/>
          <w:numId w:val="5"/>
        </w:numPr>
        <w:kinsoku/>
        <w:wordWrap/>
        <w:overflowPunct/>
        <w:topLinePunct w:val="0"/>
        <w:bidi w:val="0"/>
        <w:spacing w:line="400" w:lineRule="exact"/>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机械化道路包括：</w:t>
      </w:r>
      <w:r>
        <w:rPr>
          <w:rFonts w:hint="eastAsia" w:ascii="宋体" w:hAnsi="宋体" w:cs="宋体"/>
          <w:color w:val="auto"/>
          <w:sz w:val="21"/>
          <w:szCs w:val="21"/>
          <w:highlight w:val="none"/>
        </w:rPr>
        <w:t>建成区内主要道路及建</w:t>
      </w:r>
      <w:r>
        <w:rPr>
          <w:rFonts w:ascii="宋体" w:hAnsi="宋体" w:cs="宋体"/>
          <w:color w:val="auto"/>
          <w:sz w:val="21"/>
          <w:szCs w:val="21"/>
          <w:highlight w:val="none"/>
        </w:rPr>
        <w:t>附线</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崇庵公路、崇兴路、六塘路、防汛公路、四灶路、海殿路、同兴路等镇内主要道路。</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  六、具体保洁服务要求</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道路、河道、绿化带、公厕保洁、以袋换袋、</w:t>
      </w:r>
      <w:r>
        <w:rPr>
          <w:rFonts w:hint="eastAsia" w:ascii="宋体" w:hAnsi="宋体" w:cs="宋体"/>
          <w:b/>
          <w:bCs/>
          <w:color w:val="auto"/>
          <w:sz w:val="21"/>
          <w:szCs w:val="21"/>
          <w:highlight w:val="none"/>
        </w:rPr>
        <w:t>以桶换桶</w:t>
      </w:r>
      <w:r>
        <w:rPr>
          <w:rFonts w:hint="eastAsia" w:ascii="宋体" w:hAnsi="宋体" w:cs="宋体"/>
          <w:color w:val="auto"/>
          <w:sz w:val="21"/>
          <w:szCs w:val="21"/>
          <w:highlight w:val="none"/>
        </w:rPr>
        <w:t>等所有人员按规定配足配齐，按时到岗到位，同时须将保洁人员名单及变动情况上报镇环卫站。</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（一）道路（人行道、公共附属区块、背街小巷等）保洁质量要求</w:t>
      </w:r>
    </w:p>
    <w:p>
      <w:pPr>
        <w:keepNext w:val="0"/>
        <w:keepLines w:val="0"/>
        <w:pageBreakBefore w:val="0"/>
        <w:widowControl w:val="0"/>
        <w:kinsoku/>
        <w:wordWrap/>
        <w:overflowPunct/>
        <w:topLinePunct w:val="0"/>
        <w:bidi w:val="0"/>
        <w:spacing w:line="400" w:lineRule="exact"/>
        <w:ind w:firstLine="480"/>
        <w:textAlignment w:val="auto"/>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应达到路面整洁，做到五无五净（无果皮纸屑、无土石杂草、无积水积泥、无堆积物、无痰迹烟蒂，路面干净、道路绿地树圈干净、窨井沟槽畅通、边角侧石干净、果壳箱等环卫设施整齐干净），道路绿化带干净整洁，发现窨井破损、缺少，及时上报镇环卫站，滞留垃圾不得超过</w:t>
      </w:r>
      <w:r>
        <w:rPr>
          <w:rFonts w:ascii="宋体" w:hAnsi="宋体" w:cs="宋体"/>
          <w:color w:val="auto"/>
          <w:sz w:val="21"/>
          <w:szCs w:val="21"/>
          <w:highlight w:val="none"/>
        </w:rPr>
        <w:t>40</w:t>
      </w:r>
      <w:r>
        <w:rPr>
          <w:rFonts w:hint="eastAsia" w:ascii="宋体" w:hAnsi="宋体" w:cs="宋体"/>
          <w:color w:val="auto"/>
          <w:sz w:val="21"/>
          <w:szCs w:val="21"/>
          <w:highlight w:val="none"/>
        </w:rPr>
        <w:t>分钟。围档必须每天清扫一次。</w:t>
      </w:r>
    </w:p>
    <w:p>
      <w:pPr>
        <w:keepNext w:val="0"/>
        <w:keepLines w:val="0"/>
        <w:pageBreakBefore w:val="0"/>
        <w:widowControl w:val="0"/>
        <w:kinsoku/>
        <w:wordWrap/>
        <w:overflowPunct/>
        <w:topLinePunct w:val="0"/>
        <w:bidi w:val="0"/>
        <w:spacing w:line="400" w:lineRule="exact"/>
        <w:ind w:firstLine="480"/>
        <w:textAlignment w:val="auto"/>
        <w:rPr>
          <w:rFonts w:hint="eastAsia"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、道路首次普扫应在上午</w:t>
      </w:r>
      <w:r>
        <w:rPr>
          <w:rFonts w:ascii="宋体" w:hAnsi="宋体" w:cs="宋体"/>
          <w:color w:val="auto"/>
          <w:sz w:val="21"/>
          <w:szCs w:val="21"/>
          <w:highlight w:val="none"/>
        </w:rPr>
        <w:t>8</w:t>
      </w:r>
      <w:r>
        <w:rPr>
          <w:rFonts w:hint="eastAsia" w:ascii="宋体" w:hAnsi="宋体" w:cs="宋体"/>
          <w:color w:val="auto"/>
          <w:sz w:val="21"/>
          <w:szCs w:val="21"/>
          <w:highlight w:val="none"/>
        </w:rPr>
        <w:t>时前结束，每天清扫不少于二次，其余时间为巡回保洁（实行全日制巡回保洁），并对机关企事业单位的生活袋（桶）装垃圾进行收集、清理，并运到指定处理点，保持</w:t>
      </w:r>
      <w:r>
        <w:rPr>
          <w:rFonts w:ascii="宋体" w:hAnsi="宋体" w:cs="宋体"/>
          <w:color w:val="auto"/>
          <w:sz w:val="21"/>
          <w:szCs w:val="21"/>
          <w:highlight w:val="none"/>
        </w:rPr>
        <w:t>8</w:t>
      </w:r>
      <w:r>
        <w:rPr>
          <w:rFonts w:hint="eastAsia" w:ascii="宋体" w:hAnsi="宋体" w:cs="宋体"/>
          <w:color w:val="auto"/>
          <w:sz w:val="21"/>
          <w:szCs w:val="21"/>
          <w:highlight w:val="none"/>
        </w:rPr>
        <w:t>小时以上全日制动态保洁。</w:t>
      </w:r>
    </w:p>
    <w:p>
      <w:pPr>
        <w:keepNext w:val="0"/>
        <w:keepLines w:val="0"/>
        <w:pageBreakBefore w:val="0"/>
        <w:widowControl w:val="0"/>
        <w:kinsoku/>
        <w:wordWrap/>
        <w:overflowPunct/>
        <w:topLinePunct w:val="0"/>
        <w:bidi w:val="0"/>
        <w:spacing w:line="400" w:lineRule="exact"/>
        <w:ind w:firstLine="480"/>
        <w:textAlignment w:val="auto"/>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保洁道路两侧范围内所有企事业单位的工业垃圾、生活垃圾、建筑垃圾必须及时清理干净（包括可视线范围内的垃圾），做到道路两侧无垃圾滞留。在工业垃圾、生活垃圾、建筑垃圾数量特别大的情况下，向采购人报告并及时清理，所涉及费用由采购人和投标方协商后确认。</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4</w:t>
      </w:r>
      <w:r>
        <w:rPr>
          <w:rFonts w:hint="eastAsia" w:ascii="宋体" w:hAnsi="宋体" w:cs="宋体"/>
          <w:color w:val="auto"/>
          <w:sz w:val="21"/>
          <w:szCs w:val="21"/>
          <w:highlight w:val="none"/>
        </w:rPr>
        <w:t>、保洁范围内的镇级以上道路扫地车每天早晚各清扫</w:t>
      </w:r>
      <w:r>
        <w:rPr>
          <w:rFonts w:ascii="宋体" w:hAnsi="宋体" w:cs="宋体"/>
          <w:color w:val="auto"/>
          <w:sz w:val="21"/>
          <w:szCs w:val="21"/>
          <w:highlight w:val="none"/>
        </w:rPr>
        <w:t>1</w:t>
      </w:r>
      <w:r>
        <w:rPr>
          <w:rFonts w:hint="eastAsia" w:ascii="宋体" w:hAnsi="宋体" w:cs="宋体"/>
          <w:color w:val="auto"/>
          <w:sz w:val="21"/>
          <w:szCs w:val="21"/>
          <w:highlight w:val="none"/>
        </w:rPr>
        <w:t>次，建成区内道路每天洒水车洒水</w:t>
      </w:r>
      <w:r>
        <w:rPr>
          <w:rFonts w:ascii="宋体" w:hAnsi="宋体" w:cs="宋体"/>
          <w:color w:val="auto"/>
          <w:sz w:val="21"/>
          <w:szCs w:val="21"/>
          <w:highlight w:val="none"/>
        </w:rPr>
        <w:t>1</w:t>
      </w:r>
      <w:r>
        <w:rPr>
          <w:rFonts w:hint="eastAsia" w:ascii="宋体" w:hAnsi="宋体" w:cs="宋体"/>
          <w:color w:val="auto"/>
          <w:sz w:val="21"/>
          <w:szCs w:val="21"/>
          <w:highlight w:val="none"/>
        </w:rPr>
        <w:t>次（特殊情况除外，如冬季</w:t>
      </w:r>
      <w:r>
        <w:rPr>
          <w:rFonts w:ascii="宋体" w:hAnsi="宋体" w:cs="宋体"/>
          <w:color w:val="auto"/>
          <w:sz w:val="21"/>
          <w:szCs w:val="21"/>
          <w:highlight w:val="none"/>
        </w:rPr>
        <w:t>3</w:t>
      </w:r>
      <w:r>
        <w:rPr>
          <w:rFonts w:hint="eastAsia" w:ascii="宋体" w:hAnsi="宋体" w:cs="宋体"/>
          <w:color w:val="auto"/>
          <w:sz w:val="21"/>
          <w:szCs w:val="21"/>
          <w:highlight w:val="none"/>
        </w:rPr>
        <w:t>摄氏度以下停止作业）。扫地车、洒水车、</w:t>
      </w:r>
      <w:r>
        <w:rPr>
          <w:rFonts w:ascii="宋体" w:hAnsi="宋体" w:cs="宋体"/>
          <w:color w:val="auto"/>
          <w:sz w:val="21"/>
          <w:szCs w:val="21"/>
          <w:highlight w:val="none"/>
        </w:rPr>
        <w:t>雾炮车</w:t>
      </w:r>
      <w:r>
        <w:rPr>
          <w:rFonts w:hint="eastAsia" w:ascii="宋体" w:hAnsi="宋体" w:cs="宋体"/>
          <w:color w:val="auto"/>
          <w:sz w:val="21"/>
          <w:szCs w:val="21"/>
          <w:highlight w:val="none"/>
        </w:rPr>
        <w:t>必须安装</w:t>
      </w:r>
      <w:r>
        <w:rPr>
          <w:rFonts w:ascii="宋体" w:hAnsi="宋体" w:cs="宋体"/>
          <w:color w:val="auto"/>
          <w:sz w:val="21"/>
          <w:szCs w:val="21"/>
          <w:highlight w:val="none"/>
        </w:rPr>
        <w:t>GPS</w:t>
      </w:r>
      <w:r>
        <w:rPr>
          <w:rFonts w:hint="eastAsia" w:ascii="宋体" w:hAnsi="宋体" w:cs="宋体"/>
          <w:color w:val="auto"/>
          <w:sz w:val="21"/>
          <w:szCs w:val="21"/>
          <w:highlight w:val="none"/>
        </w:rPr>
        <w:t>定位系统。</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5</w:t>
      </w:r>
      <w:r>
        <w:rPr>
          <w:rFonts w:hint="eastAsia" w:ascii="宋体" w:hAnsi="宋体" w:cs="宋体"/>
          <w:color w:val="auto"/>
          <w:sz w:val="21"/>
          <w:szCs w:val="21"/>
          <w:highlight w:val="none"/>
        </w:rPr>
        <w:t>、保洁人员必须穿着反光安全工作服上岗，严格禁止穿拖鞋。在车行道作业时，应按车行线逆向（面向来车）保洁，特别在清扫中间护栏时须提高警觉，注意来车。保洁车辆停放地点适宜，不能太靠近车行线，车容整洁。</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6</w:t>
      </w:r>
      <w:r>
        <w:rPr>
          <w:rFonts w:hint="eastAsia" w:ascii="宋体" w:hAnsi="宋体" w:cs="宋体"/>
          <w:color w:val="auto"/>
          <w:sz w:val="21"/>
          <w:szCs w:val="21"/>
          <w:highlight w:val="none"/>
        </w:rPr>
        <w:t>、保洁人员应文明作业，不得将垃圾、污水扫到或溅到行人身上，禁止将垃圾堆入或留在窨井盖上，禁止将垃圾扫入或倒入窨井、道路绿地、河道等处，不得焚烧垃圾，必须运到镇垃圾中转站。</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7</w:t>
      </w:r>
      <w:r>
        <w:rPr>
          <w:rFonts w:hint="eastAsia" w:ascii="宋体" w:hAnsi="宋体" w:cs="宋体"/>
          <w:color w:val="auto"/>
          <w:sz w:val="21"/>
          <w:szCs w:val="21"/>
          <w:highlight w:val="none"/>
        </w:rPr>
        <w:t>、保洁道路及保洁公共区域周边的果壳箱必须每天清理一次，果壳箱内的垃圾清理出运到镇垃圾中转站，并每天清洗果壳箱外表，清洁完毕及时上锁。如有损坏、缺少及时汇报。</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8</w:t>
      </w:r>
      <w:r>
        <w:rPr>
          <w:rFonts w:hint="eastAsia" w:ascii="宋体" w:hAnsi="宋体" w:cs="宋体"/>
          <w:color w:val="auto"/>
          <w:sz w:val="21"/>
          <w:szCs w:val="21"/>
          <w:highlight w:val="none"/>
        </w:rPr>
        <w:t>、保洁道路及保洁公共区域周边的垃圾桶旁散落垃圾及时清理干净，并每周清洗垃圾桶围栏外表，清洁完毕及时上锁上插销。如有损坏、缺少及时汇报。</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ascii="宋体" w:hAnsi="宋体" w:cs="宋体"/>
          <w:color w:val="auto"/>
          <w:sz w:val="21"/>
          <w:szCs w:val="21"/>
          <w:highlight w:val="none"/>
        </w:rPr>
        <w:t xml:space="preserve">  9</w:t>
      </w:r>
      <w:r>
        <w:rPr>
          <w:rFonts w:hint="eastAsia" w:ascii="宋体" w:hAnsi="宋体" w:cs="宋体"/>
          <w:color w:val="auto"/>
          <w:sz w:val="21"/>
          <w:szCs w:val="21"/>
          <w:highlight w:val="none"/>
        </w:rPr>
        <w:t>、积极开展、合理安排各类机械清扫作业，车辆外观整洁。</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10、道路两侧丢弃的垃圾，除工业垃圾、建筑垃圾和大件丢弃家具外，一律打扫清运，工业垃圾、建筑垃圾和大件丢弃家具及时拍照备案，同时通知环卫、城管另行处理。</w:t>
      </w:r>
    </w:p>
    <w:p>
      <w:pPr>
        <w:pStyle w:val="44"/>
        <w:keepNext w:val="0"/>
        <w:keepLines w:val="0"/>
        <w:pageBreakBefore w:val="0"/>
        <w:widowControl w:val="0"/>
        <w:kinsoku/>
        <w:wordWrap/>
        <w:overflowPunct/>
        <w:topLinePunct w:val="0"/>
        <w:bidi w:val="0"/>
        <w:spacing w:line="400" w:lineRule="exact"/>
        <w:ind w:firstLine="482"/>
        <w:textAlignment w:val="auto"/>
        <w:rPr>
          <w:color w:val="auto"/>
          <w:sz w:val="21"/>
          <w:szCs w:val="21"/>
          <w:highlight w:val="none"/>
        </w:rPr>
      </w:pPr>
      <w:r>
        <w:rPr>
          <w:rFonts w:hint="eastAsia" w:ascii="宋体" w:hAnsi="宋体" w:cs="宋体"/>
          <w:b/>
          <w:bCs/>
          <w:color w:val="auto"/>
          <w:sz w:val="21"/>
          <w:szCs w:val="21"/>
          <w:highlight w:val="none"/>
        </w:rPr>
        <w:t>11、雾炮车工作时间及频率和扫水车一致。</w:t>
      </w:r>
    </w:p>
    <w:p>
      <w:pPr>
        <w:keepNext w:val="0"/>
        <w:keepLines w:val="0"/>
        <w:pageBreakBefore w:val="0"/>
        <w:widowControl w:val="0"/>
        <w:kinsoku/>
        <w:wordWrap/>
        <w:overflowPunct/>
        <w:topLinePunct w:val="0"/>
        <w:bidi w:val="0"/>
        <w:spacing w:line="400" w:lineRule="exact"/>
        <w:ind w:firstLine="315" w:firstLineChars="150"/>
        <w:textAlignment w:val="auto"/>
        <w:rPr>
          <w:rFonts w:ascii="宋体" w:cs="宋体"/>
          <w:color w:val="auto"/>
          <w:sz w:val="21"/>
          <w:szCs w:val="21"/>
          <w:highlight w:val="none"/>
        </w:rPr>
      </w:pPr>
      <w:r>
        <w:rPr>
          <w:rFonts w:hint="eastAsia" w:ascii="宋体" w:hAnsi="宋体" w:cs="宋体"/>
          <w:color w:val="auto"/>
          <w:sz w:val="21"/>
          <w:szCs w:val="21"/>
          <w:highlight w:val="none"/>
        </w:rPr>
        <w:t>（二）河道保洁质量要求</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1</w:t>
      </w:r>
      <w:r>
        <w:rPr>
          <w:rFonts w:hint="eastAsia" w:ascii="宋体" w:hAnsi="宋体" w:cs="宋体"/>
          <w:color w:val="auto"/>
          <w:sz w:val="21"/>
          <w:szCs w:val="21"/>
          <w:highlight w:val="none"/>
        </w:rPr>
        <w:t>、镇级河道实行全日制保洁，配足保洁人员，涉及农村居住、商贸、工业重点地段要增加人力，做到河坡、河面、河岸及河岸外</w:t>
      </w:r>
      <w:r>
        <w:rPr>
          <w:rFonts w:ascii="宋体" w:hAnsi="宋体" w:cs="宋体"/>
          <w:color w:val="auto"/>
          <w:sz w:val="21"/>
          <w:szCs w:val="21"/>
          <w:highlight w:val="none"/>
        </w:rPr>
        <w:t>1</w:t>
      </w:r>
      <w:r>
        <w:rPr>
          <w:rFonts w:hint="eastAsia" w:ascii="宋体" w:hAnsi="宋体" w:cs="宋体"/>
          <w:color w:val="auto"/>
          <w:sz w:val="21"/>
          <w:szCs w:val="21"/>
          <w:highlight w:val="none"/>
        </w:rPr>
        <w:t>米范围内无垃圾（包括工业垃圾、生活垃圾、建筑垃圾），河面基本无漂浮物（包括杂草、水葫芦、浮萍、福寿螺等），对泥斑及油污等做到及时打捞。若泥斑及油污数量特别大的情况下，向采购人报告并及时清理，所涉及费用由采购人和投标方协商后确认。</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、打捞垃圾应由中标供应商及时清运到镇垃圾中转站，不能随意倾倒，若有临时堆放，清理时间不得超过</w:t>
      </w:r>
      <w:r>
        <w:rPr>
          <w:rFonts w:ascii="宋体" w:hAnsi="宋体" w:cs="宋体"/>
          <w:color w:val="auto"/>
          <w:sz w:val="21"/>
          <w:szCs w:val="21"/>
          <w:highlight w:val="none"/>
        </w:rPr>
        <w:t>6</w:t>
      </w:r>
      <w:r>
        <w:rPr>
          <w:rFonts w:hint="eastAsia" w:ascii="宋体" w:hAnsi="宋体" w:cs="宋体"/>
          <w:color w:val="auto"/>
          <w:sz w:val="21"/>
          <w:szCs w:val="21"/>
          <w:highlight w:val="none"/>
        </w:rPr>
        <w:t>小时。</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清理出来的油污不得泼洒，须用容器装运处理。</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、保洁船只船容船貌应保持整洁，安全救生用具齐全。</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、及时清理河道篼网，发现河道沉船和水质有明显变化，应及时上报镇水治办。发生阻拦清理篼网的情况要及时向镇农办汇报。</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、各类保洁河道</w:t>
      </w:r>
      <w:r>
        <w:rPr>
          <w:rFonts w:ascii="宋体" w:hAnsi="宋体" w:cs="宋体"/>
          <w:color w:val="auto"/>
          <w:sz w:val="21"/>
          <w:szCs w:val="21"/>
          <w:highlight w:val="none"/>
        </w:rPr>
        <w:t>100</w:t>
      </w:r>
      <w:r>
        <w:rPr>
          <w:rFonts w:hint="eastAsia" w:ascii="宋体" w:hAnsi="宋体" w:cs="宋体"/>
          <w:color w:val="auto"/>
          <w:sz w:val="21"/>
          <w:szCs w:val="21"/>
          <w:highlight w:val="none"/>
        </w:rPr>
        <w:t>米内的支河道也属保洁范围。</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、河道实施</w:t>
      </w:r>
      <w:r>
        <w:rPr>
          <w:rFonts w:ascii="宋体" w:hAnsi="宋体" w:cs="宋体"/>
          <w:color w:val="auto"/>
          <w:sz w:val="21"/>
          <w:szCs w:val="21"/>
          <w:highlight w:val="none"/>
        </w:rPr>
        <w:t>8</w:t>
      </w:r>
      <w:r>
        <w:rPr>
          <w:rFonts w:hint="eastAsia" w:ascii="宋体" w:hAnsi="宋体" w:cs="宋体"/>
          <w:color w:val="auto"/>
          <w:sz w:val="21"/>
          <w:szCs w:val="21"/>
          <w:highlight w:val="none"/>
        </w:rPr>
        <w:t>小时动态保洁。</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、因涉河工程建设筑坝影响船只运输时，投标方应迅速落实垃圾临时运转机制，及时清除在建河道垃圾。</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（三）绿化保洁要求</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绿化带内无生活垃圾及建筑垃圾、无杂草、无散落树枝和影响道路整洁美观的其他物品堆放等。</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（四）牛皮癣清理</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保洁道路两侧</w:t>
      </w:r>
      <w:r>
        <w:rPr>
          <w:rFonts w:ascii="宋体" w:hAnsi="宋体" w:cs="宋体"/>
          <w:color w:val="auto"/>
          <w:sz w:val="21"/>
          <w:szCs w:val="21"/>
          <w:highlight w:val="none"/>
        </w:rPr>
        <w:t>5</w:t>
      </w:r>
      <w:r>
        <w:rPr>
          <w:rFonts w:hint="eastAsia" w:ascii="宋体" w:hAnsi="宋体" w:cs="宋体"/>
          <w:color w:val="auto"/>
          <w:sz w:val="21"/>
          <w:szCs w:val="21"/>
          <w:highlight w:val="none"/>
        </w:rPr>
        <w:t>米内建筑物外墙及各类电线杆上的乱张贴、乱涂写、乱刻画、乱吊挂和过时破损标语及非法广告应及时涂刷（涂刷时颜色大致与后墙体相同），清理时尽可能不破坏原基础，达到美观的效果。加强巡回保洁，一旦发现有人非法乱张贴、乱涂写、乱刻画、乱吊挂，先要拍照取证，再进行劝阻并及时通报镇执法中队进行处置。</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hint="eastAsia" w:ascii="宋体" w:hAnsi="宋体" w:cs="宋体"/>
          <w:bCs/>
          <w:color w:val="auto"/>
          <w:sz w:val="21"/>
          <w:szCs w:val="21"/>
          <w:highlight w:val="none"/>
        </w:rPr>
        <w:t>（五）公厕保洁质量</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1</w:t>
      </w:r>
      <w:r>
        <w:rPr>
          <w:rFonts w:hint="eastAsia" w:ascii="宋体" w:hAnsi="宋体" w:cs="宋体"/>
          <w:bCs/>
          <w:color w:val="auto"/>
          <w:sz w:val="21"/>
          <w:szCs w:val="21"/>
          <w:highlight w:val="none"/>
        </w:rPr>
        <w:t>、公厕要有固定保洁人员，要有卫生管理制度。其他公厕每天第一次保洁必须在上午</w:t>
      </w:r>
      <w:r>
        <w:rPr>
          <w:rFonts w:ascii="宋体" w:hAnsi="宋体" w:cs="宋体"/>
          <w:bCs/>
          <w:color w:val="auto"/>
          <w:sz w:val="21"/>
          <w:szCs w:val="21"/>
          <w:highlight w:val="none"/>
        </w:rPr>
        <w:t>8</w:t>
      </w:r>
      <w:r>
        <w:rPr>
          <w:rFonts w:hint="eastAsia" w:ascii="宋体" w:hAnsi="宋体" w:cs="宋体"/>
          <w:bCs/>
          <w:color w:val="auto"/>
          <w:sz w:val="21"/>
          <w:szCs w:val="21"/>
          <w:highlight w:val="none"/>
        </w:rPr>
        <w:t>时前完成，按照一天三打扫要求，要求每日上午</w:t>
      </w:r>
      <w:r>
        <w:rPr>
          <w:rFonts w:ascii="宋体" w:hAnsi="宋体" w:cs="宋体"/>
          <w:bCs/>
          <w:color w:val="auto"/>
          <w:sz w:val="21"/>
          <w:szCs w:val="21"/>
          <w:highlight w:val="none"/>
        </w:rPr>
        <w:t>8</w:t>
      </w:r>
      <w:r>
        <w:rPr>
          <w:rFonts w:hint="eastAsia" w:ascii="宋体" w:hAnsi="宋体" w:cs="宋体"/>
          <w:bCs/>
          <w:color w:val="auto"/>
          <w:sz w:val="21"/>
          <w:szCs w:val="21"/>
          <w:highlight w:val="none"/>
        </w:rPr>
        <w:t>点</w:t>
      </w:r>
      <w:r>
        <w:rPr>
          <w:rFonts w:ascii="宋体" w:hAnsi="宋体" w:cs="宋体"/>
          <w:bCs/>
          <w:color w:val="auto"/>
          <w:sz w:val="21"/>
          <w:szCs w:val="21"/>
          <w:highlight w:val="none"/>
        </w:rPr>
        <w:t>,11</w:t>
      </w:r>
      <w:r>
        <w:rPr>
          <w:rFonts w:hint="eastAsia" w:ascii="宋体" w:hAnsi="宋体" w:cs="宋体"/>
          <w:bCs/>
          <w:color w:val="auto"/>
          <w:sz w:val="21"/>
          <w:szCs w:val="21"/>
          <w:highlight w:val="none"/>
        </w:rPr>
        <w:t>点</w:t>
      </w:r>
      <w:r>
        <w:rPr>
          <w:rFonts w:ascii="宋体" w:cs="宋体"/>
          <w:bCs/>
          <w:color w:val="auto"/>
          <w:sz w:val="21"/>
          <w:szCs w:val="21"/>
          <w:highlight w:val="none"/>
        </w:rPr>
        <w:t>,</w:t>
      </w:r>
      <w:r>
        <w:rPr>
          <w:rFonts w:hint="eastAsia" w:ascii="宋体" w:hAnsi="宋体" w:cs="宋体"/>
          <w:bCs/>
          <w:color w:val="auto"/>
          <w:sz w:val="21"/>
          <w:szCs w:val="21"/>
          <w:highlight w:val="none"/>
        </w:rPr>
        <w:t>下午</w:t>
      </w:r>
      <w:r>
        <w:rPr>
          <w:rFonts w:ascii="宋体" w:hAnsi="宋体" w:cs="宋体"/>
          <w:bCs/>
          <w:color w:val="auto"/>
          <w:sz w:val="21"/>
          <w:szCs w:val="21"/>
          <w:highlight w:val="none"/>
        </w:rPr>
        <w:t>3</w:t>
      </w:r>
      <w:r>
        <w:rPr>
          <w:rFonts w:hint="eastAsia" w:ascii="宋体" w:hAnsi="宋体" w:cs="宋体"/>
          <w:bCs/>
          <w:color w:val="auto"/>
          <w:sz w:val="21"/>
          <w:szCs w:val="21"/>
          <w:highlight w:val="none"/>
        </w:rPr>
        <w:t>点前打扫一遍，其余时间为巡回保洁（实行全日制巡回保洁）。</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2</w:t>
      </w:r>
      <w:r>
        <w:rPr>
          <w:rFonts w:hint="eastAsia" w:ascii="宋体" w:hAnsi="宋体" w:cs="宋体"/>
          <w:bCs/>
          <w:color w:val="auto"/>
          <w:sz w:val="21"/>
          <w:szCs w:val="21"/>
          <w:highlight w:val="none"/>
        </w:rPr>
        <w:t>、厕内环境：上下四壁、门窗、挡板等设施无积水、垃圾、蛛网、积灰、污渍、三乱；小便器（槽）无锈水、无尿垢，大便器无积粪、无便渍；厕所内无牛皮癣；洗手台上无积水、杂物；厕内无明显臭味，无蚊蝇蛆；无障碍间按规定开放。</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3</w:t>
      </w:r>
      <w:r>
        <w:rPr>
          <w:rFonts w:hint="eastAsia" w:ascii="宋体" w:hAnsi="宋体" w:cs="宋体"/>
          <w:bCs/>
          <w:color w:val="auto"/>
          <w:sz w:val="21"/>
          <w:szCs w:val="21"/>
          <w:highlight w:val="none"/>
        </w:rPr>
        <w:t>、厕外环境：公厕外（有绿化带的，以绿化带外围为界限；无绿化带的，外墙起</w:t>
      </w:r>
      <w:r>
        <w:rPr>
          <w:rFonts w:ascii="宋体" w:hAnsi="宋体" w:cs="宋体"/>
          <w:bCs/>
          <w:color w:val="auto"/>
          <w:sz w:val="21"/>
          <w:szCs w:val="21"/>
          <w:highlight w:val="none"/>
        </w:rPr>
        <w:t>3</w:t>
      </w:r>
      <w:r>
        <w:rPr>
          <w:rFonts w:hint="eastAsia" w:ascii="宋体" w:hAnsi="宋体" w:cs="宋体"/>
          <w:bCs/>
          <w:color w:val="auto"/>
          <w:sz w:val="21"/>
          <w:szCs w:val="21"/>
          <w:highlight w:val="none"/>
        </w:rPr>
        <w:t>米范围内）无可见垃圾，无乱吊挂、杂物堆放、无牛皮癣；保洁用具晾晒隐蔽，及时放入工具间。</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4</w:t>
      </w:r>
      <w:r>
        <w:rPr>
          <w:rFonts w:hint="eastAsia" w:ascii="宋体" w:hAnsi="宋体" w:cs="宋体"/>
          <w:bCs/>
          <w:color w:val="auto"/>
          <w:sz w:val="21"/>
          <w:szCs w:val="21"/>
          <w:highlight w:val="none"/>
        </w:rPr>
        <w:t>、化粪池定期清理</w:t>
      </w:r>
      <w:r>
        <w:rPr>
          <w:rFonts w:ascii="宋体" w:cs="宋体"/>
          <w:bCs/>
          <w:color w:val="auto"/>
          <w:sz w:val="21"/>
          <w:szCs w:val="21"/>
          <w:highlight w:val="none"/>
        </w:rPr>
        <w:t>,</w:t>
      </w:r>
      <w:r>
        <w:rPr>
          <w:rFonts w:hint="eastAsia" w:ascii="宋体" w:hAnsi="宋体" w:cs="宋体"/>
          <w:b/>
          <w:color w:val="auto"/>
          <w:sz w:val="21"/>
          <w:szCs w:val="21"/>
          <w:highlight w:val="none"/>
        </w:rPr>
        <w:t>每月不少于2次</w:t>
      </w:r>
      <w:r>
        <w:rPr>
          <w:rFonts w:hint="eastAsia" w:ascii="宋体" w:hAnsi="宋体" w:cs="宋体"/>
          <w:bCs/>
          <w:color w:val="auto"/>
          <w:sz w:val="21"/>
          <w:szCs w:val="21"/>
          <w:highlight w:val="none"/>
        </w:rPr>
        <w:t>，确保管道畅通，无满溢。粪便运输车辆在运输过程中全密闭，无滴漏。不能发现出粪口无盖。</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5</w:t>
      </w:r>
      <w:r>
        <w:rPr>
          <w:rFonts w:hint="eastAsia" w:ascii="宋体" w:hAnsi="宋体" w:cs="宋体"/>
          <w:bCs/>
          <w:color w:val="auto"/>
          <w:sz w:val="21"/>
          <w:szCs w:val="21"/>
          <w:highlight w:val="none"/>
        </w:rPr>
        <w:t>、公厕设施设备无破损缺失，使用正常，标识标牌规范。公厕吸粪款费用等由中标供应商负责承担。</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hint="eastAsia" w:ascii="宋体" w:hAnsi="宋体" w:cs="宋体"/>
          <w:bCs/>
          <w:color w:val="auto"/>
          <w:sz w:val="21"/>
          <w:szCs w:val="21"/>
          <w:highlight w:val="none"/>
        </w:rPr>
        <w:t>（六）垃圾转运</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1</w:t>
      </w:r>
      <w:r>
        <w:rPr>
          <w:rFonts w:hint="eastAsia" w:ascii="宋体" w:hAnsi="宋体" w:cs="宋体"/>
          <w:bCs/>
          <w:color w:val="auto"/>
          <w:sz w:val="21"/>
          <w:szCs w:val="21"/>
          <w:highlight w:val="none"/>
        </w:rPr>
        <w:t>、遵守环卫站中转站的各项规章制度，服从中转站管理员的运输安排。工作时间必须按照季节变化、垃圾淡旺季作相应调整。</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2</w:t>
      </w:r>
      <w:r>
        <w:rPr>
          <w:rFonts w:hint="eastAsia" w:ascii="宋体" w:hAnsi="宋体" w:cs="宋体"/>
          <w:bCs/>
          <w:color w:val="auto"/>
          <w:sz w:val="21"/>
          <w:szCs w:val="21"/>
          <w:highlight w:val="none"/>
        </w:rPr>
        <w:t>、将规定范围内垃圾收集装运至垃圾中转站，收集装运必须垃圾当天收集装运完毕，不得拖延。每日收集至少</w:t>
      </w:r>
      <w:r>
        <w:rPr>
          <w:rFonts w:ascii="宋体" w:hAnsi="宋体" w:cs="宋体"/>
          <w:bCs/>
          <w:color w:val="auto"/>
          <w:sz w:val="21"/>
          <w:szCs w:val="21"/>
          <w:highlight w:val="none"/>
        </w:rPr>
        <w:t>1</w:t>
      </w:r>
      <w:r>
        <w:rPr>
          <w:rFonts w:hint="eastAsia" w:ascii="宋体" w:hAnsi="宋体" w:cs="宋体"/>
          <w:bCs/>
          <w:color w:val="auto"/>
          <w:sz w:val="21"/>
          <w:szCs w:val="21"/>
          <w:highlight w:val="none"/>
        </w:rPr>
        <w:t>次，收集时必须清扫容器周围的垃圾。</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3</w:t>
      </w:r>
      <w:r>
        <w:rPr>
          <w:rFonts w:hint="eastAsia" w:ascii="宋体" w:hAnsi="宋体" w:cs="宋体"/>
          <w:bCs/>
          <w:color w:val="auto"/>
          <w:sz w:val="21"/>
          <w:szCs w:val="21"/>
          <w:highlight w:val="none"/>
        </w:rPr>
        <w:t>、运输过程中全密闭、无污水滴漏洒，无拖挂、飘撒垃圾，无二次污染，不影响镇容镇貌。垃圾必须装运到垃圾中转站内，不得中途弃运、擅自乱倒。装卸垃圾应符合作业要求，不得乱倒、乱抛垃圾。</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4</w:t>
      </w:r>
      <w:r>
        <w:rPr>
          <w:rFonts w:hint="eastAsia" w:ascii="宋体" w:hAnsi="宋体" w:cs="宋体"/>
          <w:bCs/>
          <w:color w:val="auto"/>
          <w:sz w:val="21"/>
          <w:szCs w:val="21"/>
          <w:highlight w:val="none"/>
        </w:rPr>
        <w:t>、垃圾收集装运做到停人不停车（包括节假日）。中标供应商如遇因事、因病或因车辆故障等情况而不能正常收集装运的，必须自行解决好人员、车辆问题，保障垃圾收集装运正常进行。</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5</w:t>
      </w:r>
      <w:r>
        <w:rPr>
          <w:rFonts w:hint="eastAsia" w:ascii="宋体" w:hAnsi="宋体" w:cs="宋体"/>
          <w:bCs/>
          <w:color w:val="auto"/>
          <w:sz w:val="21"/>
          <w:szCs w:val="21"/>
          <w:highlight w:val="none"/>
        </w:rPr>
        <w:t>、驾驶员必须持证上岗，车辆各类手续证件齐全，缴纳各项应缴规费（包括各类保险）。</w:t>
      </w:r>
    </w:p>
    <w:p>
      <w:pPr>
        <w:keepNext w:val="0"/>
        <w:keepLines w:val="0"/>
        <w:pageBreakBefore w:val="0"/>
        <w:widowControl w:val="0"/>
        <w:kinsoku/>
        <w:wordWrap/>
        <w:overflowPunct/>
        <w:topLinePunct w:val="0"/>
        <w:bidi w:val="0"/>
        <w:spacing w:line="400" w:lineRule="exact"/>
        <w:ind w:firstLine="480"/>
        <w:textAlignment w:val="auto"/>
        <w:rPr>
          <w:rFonts w:ascii="宋体" w:cs="宋体"/>
          <w:bCs/>
          <w:color w:val="auto"/>
          <w:sz w:val="21"/>
          <w:szCs w:val="21"/>
          <w:highlight w:val="none"/>
        </w:rPr>
      </w:pPr>
      <w:r>
        <w:rPr>
          <w:rFonts w:ascii="宋体" w:hAnsi="宋体" w:cs="宋体"/>
          <w:bCs/>
          <w:color w:val="auto"/>
          <w:sz w:val="21"/>
          <w:szCs w:val="21"/>
          <w:highlight w:val="none"/>
        </w:rPr>
        <w:t>6</w:t>
      </w:r>
      <w:r>
        <w:rPr>
          <w:rFonts w:hint="eastAsia" w:ascii="宋体" w:hAnsi="宋体" w:cs="宋体"/>
          <w:bCs/>
          <w:color w:val="auto"/>
          <w:sz w:val="21"/>
          <w:szCs w:val="21"/>
          <w:highlight w:val="none"/>
        </w:rPr>
        <w:t>、中标供应商必须自备足够的垃圾收集装运专用车辆，保证垃圾正常收集装运。车辆须保持清洁、干净，车容整洁，车况良好，车牌号码完整，喷印清晰的单位名称。</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（七）生活垃圾“以袋换袋”“以桶换桶”收运冲洗服务</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以袋换袋、以桶换桶工作人员名单和联系电话号码，人员有变化应及时提供新名册，工作人员按招标文件配备到位；工作人员要按规定着装，做到规范整洁，穿戴反光安全标志的服装，严格遵守环卫站管理制度。</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2、每一个垃圾桶每天至少清运一次，重点路段重点时段要增加清运次数，确保垃圾桶不满溢。收回的桶装垃圾首先压缩到压缩清运车，如压缩清运车超负荷可压缩到垃圾中转站压缩机。</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3、垃圾桶要按规定摆放，有围栏的须把桶放入围栏并且桶背朝外，围挡有上锁的应上锁，有插销的应插好销子。</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4、以袋换袋、以桶换桶作业过程中不得发生吊挂、飘洒、滴漏、随意停放影响交通等现象。</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5、垃圾倾倒要规范合理，轻拿轻放，严禁脚踢踹、抛、扔、摔等有损垃圾桶的行为。确保垃圾桶部件齐全、不破不漏，及时更换更新破桶。</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6、垃圾桶清洗要干净彻底，对桶口、桶盖把手、桶外表面等重点部位要重点擦拭清洗，确保垃圾桶外观光洁内部整洁。</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7、管理维护好垃圾桶收集冲洗场地，做到场地干净整洁，无垃圾堆积。重点部位安装好监控摄像头，并配备30天以上录像保存。</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8、清运车驾驶员要爱惜车辆，保持车辆状态良好，每天收车前做好车辆外表、车后厢、升降板等装置的保洁清洗工作，保持车辆及附属装置干净光洁。</w:t>
      </w:r>
    </w:p>
    <w:p>
      <w:pPr>
        <w:keepNext w:val="0"/>
        <w:keepLines w:val="0"/>
        <w:pageBreakBefore w:val="0"/>
        <w:widowControl w:val="0"/>
        <w:kinsoku/>
        <w:wordWrap/>
        <w:overflowPunct/>
        <w:topLinePunct w:val="0"/>
        <w:bidi w:val="0"/>
        <w:spacing w:line="400" w:lineRule="exact"/>
        <w:ind w:firstLine="48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9、采购人提供的清运车要按规定定期进行保养维修和参加年检，并提供相关发票备查。如因保养维修年检不到位造成损失由中标供应商承担。清运车做到安全驾驶，严禁私自用于其它途径。</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（八）压缩车压缩外运服务</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压缩清运车每天按时压缩清运生活垃圾到慈东垃圾焚烧厂，并做好压缩车翻斗装置的操作工作。驾驶员出车前仔细检查车辆状况，每天做好车辆外表、车后厢、翻斗装置的保洁清洗，杜绝事故发生，做到安全文明驾驶。每天把生活垃圾清运完毕。</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采购人提供的压缩车要按规定定期进行保养维修和参加年检，并提供相关发票备查。如因保养维修年检不到位造成损失由中标供应商承担。压缩车做到安全驾驶，严禁私自用于其它途径。</w:t>
      </w:r>
    </w:p>
    <w:p>
      <w:pPr>
        <w:keepNext w:val="0"/>
        <w:keepLines w:val="0"/>
        <w:pageBreakBefore w:val="0"/>
        <w:widowControl w:val="0"/>
        <w:kinsoku/>
        <w:wordWrap/>
        <w:overflowPunct/>
        <w:topLinePunct w:val="0"/>
        <w:bidi w:val="0"/>
        <w:spacing w:line="400" w:lineRule="exact"/>
        <w:ind w:left="42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（九）垃圾上门收集服务</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垃圾收集清运执行垃圾不落地原则，使用专用作业车辆密闭运输（2分类收集车），并配备智能称重系统，无垃圾抛洒、无污水滴漏。每一个点位垃圾桶每天至少清运二次，重点路段重点时段要增加清运次数，确保垃圾桶不满溢。回收的厨余垃圾单独清运至慈溪开诚有机固废处理有限公司。</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2、垃圾倾倒后应将垃圾收集容器复位，摆放整齐，无洒落，容器内无留存垃圾及污水。</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3、收运车驾驶员要爱惜车辆，保持车辆状态良好，保持车辆及附属装置干净光洁。</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4、定期做好车辆的清洗工作。</w:t>
      </w:r>
    </w:p>
    <w:p>
      <w:pPr>
        <w:keepNext w:val="0"/>
        <w:keepLines w:val="0"/>
        <w:pageBreakBefore w:val="0"/>
        <w:widowControl w:val="0"/>
        <w:kinsoku/>
        <w:wordWrap/>
        <w:overflowPunct/>
        <w:topLinePunct w:val="0"/>
        <w:bidi w:val="0"/>
        <w:spacing w:line="400" w:lineRule="exact"/>
        <w:ind w:left="420"/>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（十）餐厨垃圾收运服务</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辖区内餐馆、酒店等餐厨垃圾进行收集并清运至垃圾中转站，垃圾收集清运执行垃圾不落地原则，无垃圾抛洒、无污水滴漏。每一个点位垃圾桶每天至少清运二次，重点路段重点时段要增加清运次数，确保垃圾桶不满溢。</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2、收运车驾驶员要爱惜车辆，保持车辆状态良好，保持车辆及附属装置干净光洁。</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3、定期做好车辆的清洗工作。</w:t>
      </w:r>
    </w:p>
    <w:p>
      <w:pPr>
        <w:keepNext w:val="0"/>
        <w:keepLines w:val="0"/>
        <w:pageBreakBefore w:val="0"/>
        <w:widowControl w:val="0"/>
        <w:kinsoku/>
        <w:wordWrap/>
        <w:overflowPunct/>
        <w:topLinePunct w:val="0"/>
        <w:bidi w:val="0"/>
        <w:spacing w:line="400" w:lineRule="exact"/>
        <w:ind w:left="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（十一） 污水清运</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1、使用专用作业车辆密闭运输，污水收集后运送到采购人指定的终端，然后由采购人负责处理；</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2、收运车驾驶员要爱惜车辆，保持车辆状态良好，保持车辆及附属装置干净光洁。</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3、定期做好车辆的清洗工作。</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七、投标报价：本项目投标报价包括但不限于以下内容：</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（1）车辆设备折旧（采购人提供的车辆除外），购买保险、车辆年检、日常保养、维修（包括大修）、易耗品更换、车辆GPS运行费用、油料消耗、电瓶车电费等；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hint="eastAsia" w:ascii="宋体" w:hAnsi="宋体"/>
          <w:color w:val="auto"/>
          <w:sz w:val="21"/>
          <w:szCs w:val="21"/>
          <w:highlight w:val="none"/>
        </w:rPr>
      </w:pPr>
      <w:r>
        <w:rPr>
          <w:rFonts w:hint="eastAsia" w:ascii="宋体" w:hAnsi="宋体"/>
          <w:color w:val="auto"/>
          <w:sz w:val="21"/>
          <w:szCs w:val="21"/>
          <w:highlight w:val="none"/>
        </w:rPr>
        <w:t>（2）服务人员基本工资、加班费、福利、补贴、社保（基本养老保险、失业保险、工伤保险、基本医疗保险）、意外保险、体检、培训等；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（3）耗材、服装费用（包括工作人员工作服、劳保用品、清扫工具、公厕易耗品、牛皮癣涂料、以袋换袋所需要的垃圾袋等）；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ascii="宋体" w:hAnsi="宋体"/>
          <w:color w:val="auto"/>
          <w:sz w:val="21"/>
          <w:szCs w:val="21"/>
          <w:highlight w:val="none"/>
        </w:rPr>
      </w:pPr>
      <w:r>
        <w:rPr>
          <w:rFonts w:hint="eastAsia" w:ascii="宋体" w:hAnsi="宋体"/>
          <w:color w:val="auto"/>
          <w:sz w:val="21"/>
          <w:szCs w:val="21"/>
          <w:highlight w:val="none"/>
        </w:rPr>
        <w:t>（4）风险费用：包括临时服务增加、服务过程中的不可预见的事件等；</w:t>
      </w:r>
    </w:p>
    <w:p>
      <w:pPr>
        <w:keepNext w:val="0"/>
        <w:keepLines w:val="0"/>
        <w:pageBreakBefore w:val="0"/>
        <w:widowControl w:val="0"/>
        <w:kinsoku/>
        <w:wordWrap/>
        <w:overflowPunct/>
        <w:topLinePunct w:val="0"/>
        <w:bidi w:val="0"/>
        <w:adjustRightInd w:val="0"/>
        <w:snapToGrid w:val="0"/>
        <w:spacing w:line="400" w:lineRule="exact"/>
        <w:ind w:firstLine="420"/>
        <w:textAlignment w:val="auto"/>
        <w:rPr>
          <w:rFonts w:hint="eastAsia" w:ascii="宋体" w:hAnsi="宋体"/>
          <w:color w:val="auto"/>
          <w:sz w:val="21"/>
          <w:szCs w:val="21"/>
          <w:highlight w:val="none"/>
        </w:rPr>
      </w:pPr>
      <w:r>
        <w:rPr>
          <w:rFonts w:hint="eastAsia" w:ascii="宋体" w:hAnsi="宋体"/>
          <w:color w:val="auto"/>
          <w:sz w:val="21"/>
          <w:szCs w:val="21"/>
          <w:highlight w:val="none"/>
        </w:rPr>
        <w:t>（5）投标人应承担的各项税、费及应获取的利润等；</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color w:val="auto"/>
          <w:sz w:val="21"/>
          <w:szCs w:val="21"/>
          <w:highlight w:val="none"/>
        </w:rPr>
      </w:pPr>
      <w:r>
        <w:rPr>
          <w:rFonts w:hint="eastAsia" w:ascii="宋体" w:hAnsi="宋体"/>
          <w:color w:val="auto"/>
          <w:sz w:val="21"/>
          <w:szCs w:val="21"/>
          <w:highlight w:val="none"/>
        </w:rPr>
        <w:t>（6）特别注意：不论柴油、材料物资、汽车配件、人员经费等的涨跌，合同价均不予调整。</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 八、其他要求：</w:t>
      </w:r>
    </w:p>
    <w:p>
      <w:pPr>
        <w:keepNext w:val="0"/>
        <w:keepLines w:val="0"/>
        <w:pageBreakBefore w:val="0"/>
        <w:widowControl w:val="0"/>
        <w:kinsoku/>
        <w:wordWrap/>
        <w:overflowPunct/>
        <w:topLinePunct w:val="0"/>
        <w:bidi w:val="0"/>
        <w:spacing w:line="400" w:lineRule="exact"/>
        <w:ind w:firstLine="211" w:firstLineChars="1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 xml:space="preserve">  </w:t>
      </w:r>
      <w:r>
        <w:rPr>
          <w:rFonts w:hint="eastAsia" w:ascii="宋体" w:hAnsi="宋体" w:cs="宋体"/>
          <w:color w:val="auto"/>
          <w:sz w:val="21"/>
          <w:szCs w:val="21"/>
          <w:highlight w:val="none"/>
        </w:rPr>
        <w:t xml:space="preserve"> 1、中标供应商有配套的保洁措施和与招标相融合的定期督查机制。</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2、根据招标要求配置的所有人员的吃住等生活问题的解决，由中标供应商方自行解决。</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3、投标人要制订用工计划和加强劳动用工管理，必须符合《劳动法》、《浙江省关于进一步改善环卫工人工作生活条件促进环卫事业持续健康发展的若干意见》浙政办法【2019】190号、《慈溪市人民政府关于调整全市职工最低工资标准的通知》（慈政发〔2021〕34号）等法律法规的要求，与员工签订正规的劳动合同，负责支付上岗人员的工资（不低于慈溪市最低工资标准的110%）、加班费、社保（缴费基数不低于慈溪市最新公布的缴纳基数）、福利、特岗津贴、意外保险、社会及根据国家规定应支付的各项费用。承担体检、培训费用，并负责办理上岗人员的居住证等有关证件。如果采购人根据实际情况需要减少人员，则按投标文件的标准扣除相应费用。全体工作人员必须投保人身意外险。</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4、所有配置人员的劳动关系、工作安排、工作事故和一切意外伤害都与采购人无涉。</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5、所有岗位作业人员所需要的工器具、保洁工具等均由中标供应商负责，使用和发放管理由中标供应商自行管理。</w:t>
      </w:r>
    </w:p>
    <w:p>
      <w:pPr>
        <w:pStyle w:val="20"/>
        <w:keepNext w:val="0"/>
        <w:keepLines w:val="0"/>
        <w:pageBreakBefore w:val="0"/>
        <w:widowControl w:val="0"/>
        <w:kinsoku/>
        <w:wordWrap/>
        <w:overflowPunct/>
        <w:topLinePunct w:val="0"/>
        <w:bidi w:val="0"/>
        <w:spacing w:line="400" w:lineRule="exact"/>
        <w:textAlignment w:val="auto"/>
        <w:rPr>
          <w:rFonts w:hint="eastAsia"/>
          <w:color w:val="auto"/>
          <w:sz w:val="21"/>
          <w:szCs w:val="21"/>
          <w:highlight w:val="none"/>
        </w:rPr>
      </w:pPr>
      <w:r>
        <w:rPr>
          <w:rFonts w:hint="eastAsia" w:ascii="宋体" w:hAnsi="宋体"/>
          <w:color w:val="auto"/>
          <w:sz w:val="21"/>
          <w:szCs w:val="21"/>
          <w:highlight w:val="none"/>
        </w:rPr>
        <w:t>6、如因中标供应商引起的劳资纠纷等问题，影响正常工作的，采购人有权另行聘请人员确保正常工作，所产生的费用在承包经费中相应扣减</w:t>
      </w:r>
    </w:p>
    <w:p>
      <w:pPr>
        <w:keepNext w:val="0"/>
        <w:keepLines w:val="0"/>
        <w:pageBreakBefore w:val="0"/>
        <w:widowControl w:val="0"/>
        <w:kinsoku/>
        <w:wordWrap/>
        <w:overflowPunct/>
        <w:topLinePunct w:val="0"/>
        <w:autoSpaceDE w:val="0"/>
        <w:autoSpaceDN w:val="0"/>
        <w:bidi w:val="0"/>
        <w:adjustRightInd w:val="0"/>
        <w:spacing w:line="400" w:lineRule="exact"/>
        <w:ind w:right="25" w:rightChars="12"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7、在合同履行过程中，若新增、扩建的道路、河道、绿化面积未达到总道路、河道、绿化面积的5%，公用厕所新增未达到5只，采购人不予增加相关金额；若新增、扩建的道路、河道、绿化面积达到总道路、河道、绿化面积的5%，公用厕所新增达到5只，超出部分投标方根据所增加的数量增加相关人员</w:t>
      </w:r>
      <w:r>
        <w:rPr>
          <w:rFonts w:hint="eastAsia" w:ascii="宋体" w:hAnsi="宋体" w:cs="宋体"/>
          <w:b/>
          <w:bCs/>
          <w:color w:val="auto"/>
          <w:sz w:val="21"/>
          <w:szCs w:val="21"/>
          <w:highlight w:val="none"/>
        </w:rPr>
        <w:t>。240L垃圾桶超过</w:t>
      </w:r>
      <w:r>
        <w:rPr>
          <w:rFonts w:ascii="宋体" w:hAnsi="宋体" w:cs="宋体"/>
          <w:b/>
          <w:bCs/>
          <w:color w:val="auto"/>
          <w:sz w:val="21"/>
          <w:szCs w:val="21"/>
          <w:highlight w:val="none"/>
        </w:rPr>
        <w:t>2500</w:t>
      </w:r>
      <w:r>
        <w:rPr>
          <w:rFonts w:hint="eastAsia" w:ascii="宋体" w:hAnsi="宋体" w:cs="宋体"/>
          <w:b/>
          <w:bCs/>
          <w:color w:val="auto"/>
          <w:sz w:val="21"/>
          <w:szCs w:val="21"/>
          <w:highlight w:val="none"/>
        </w:rPr>
        <w:t>只按超过数量，每只30元/月，增加相应金额。</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8、本项目不得转包，如转包将取消承包资格，终止合同，没收履约保证金。</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9、采购人提供的车辆按规定进行保养，投标方提供相关发票，保养时需采购人人员陪同，并按时上报养护记录表。</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10、在同等用工条件下，优先聘用</w:t>
      </w:r>
      <w:r>
        <w:rPr>
          <w:rFonts w:hint="eastAsia" w:ascii="宋体" w:hAnsi="宋体" w:cs="宋体"/>
          <w:b/>
          <w:bCs/>
          <w:color w:val="auto"/>
          <w:sz w:val="21"/>
          <w:szCs w:val="21"/>
          <w:highlight w:val="none"/>
        </w:rPr>
        <w:t>崇寿原环卫保洁工作人员</w:t>
      </w:r>
      <w:r>
        <w:rPr>
          <w:rFonts w:hint="eastAsia" w:ascii="宋体" w:hAnsi="宋体" w:cs="宋体"/>
          <w:color w:val="auto"/>
          <w:sz w:val="21"/>
          <w:szCs w:val="21"/>
          <w:highlight w:val="none"/>
        </w:rPr>
        <w:t>，保证工资待遇不得低于原水平。</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11、投标方要无条件向采购人提供保洁人员名单、保洁责任人及联系电话，并无条件配合采购人抽查人员工资福利发放、社保缴纳及劳保用品发放情况。</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12、投标人必须无条件响应采购人在特殊时期（针对大型活动、节庆假日、防台防汛期间、创优评优和突击检查等）增加人员及服务内容的要求。</w:t>
      </w:r>
    </w:p>
    <w:p>
      <w:pPr>
        <w:pStyle w:val="20"/>
        <w:keepNext w:val="0"/>
        <w:keepLines w:val="0"/>
        <w:pageBreakBefore w:val="0"/>
        <w:widowControl w:val="0"/>
        <w:kinsoku/>
        <w:wordWrap/>
        <w:overflowPunct/>
        <w:topLinePunct w:val="0"/>
        <w:bidi w:val="0"/>
        <w:spacing w:line="400" w:lineRule="exact"/>
        <w:textAlignment w:val="auto"/>
        <w:rPr>
          <w:rFonts w:hint="eastAsia"/>
          <w:color w:val="auto"/>
          <w:sz w:val="21"/>
          <w:szCs w:val="21"/>
          <w:highlight w:val="none"/>
        </w:rPr>
      </w:pPr>
      <w:r>
        <w:rPr>
          <w:rFonts w:hint="eastAsia" w:ascii="宋体" w:hAnsi="宋体" w:cs="宋体"/>
          <w:snapToGrid w:val="0"/>
          <w:color w:val="auto"/>
          <w:sz w:val="21"/>
          <w:szCs w:val="21"/>
          <w:highlight w:val="none"/>
        </w:rPr>
        <w:t>13、投标人如有需要自行组织现场踏勘，以充分了解项目实施位置、采购人提供的车辆及设备设施情况、周边情况及任何其他足以影响报价的情况，任何因忽视或误解现场情况而导致的索赔将不予受理。</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14、按采购人提出的要求做出服务方案（含道路保洁方案，河道保洁方案，牛皮癣清理方案、垃圾收集方案，本项目所有道路保洁、河道保洁、牛皮癣清理人员配置情况，项目管理机构动作方法，管理制度、目标、理念、设备、设施、耗材、用品安排，应急措施，其他优化服务承诺及合理化建议等），由各投标供应商根据实际情况提供。</w:t>
      </w:r>
    </w:p>
    <w:p>
      <w:pPr>
        <w:keepNext w:val="0"/>
        <w:keepLines w:val="0"/>
        <w:pageBreakBefore w:val="0"/>
        <w:widowControl w:val="0"/>
        <w:kinsoku/>
        <w:wordWrap/>
        <w:overflowPunct/>
        <w:topLinePunct w:val="0"/>
        <w:bidi w:val="0"/>
        <w:spacing w:line="400" w:lineRule="exac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九、监督考核</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为了使我镇保洁质量更符合“先进、合理、规范、科学”的标准，最大限度地满足社会公共需求，不断改善城镇环境和提高人民生活质量。镇环境卫生管理部门及环卫站，负责监督本标准的实施，并对辖区内的保洁工作进行监督和考核。</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（一）、检查安排</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1</w:t>
      </w:r>
      <w:r>
        <w:rPr>
          <w:rFonts w:hint="eastAsia" w:ascii="宋体" w:hAnsi="宋体" w:cs="宋体"/>
          <w:color w:val="auto"/>
          <w:sz w:val="21"/>
          <w:szCs w:val="21"/>
          <w:highlight w:val="none"/>
        </w:rPr>
        <w:t>、由镇政府组织检查，可委托环卫站、农办、发展服务办、城管采取定期检查考核。</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2</w:t>
      </w:r>
      <w:r>
        <w:rPr>
          <w:rFonts w:hint="eastAsia" w:ascii="宋体" w:hAnsi="宋体" w:cs="宋体"/>
          <w:color w:val="auto"/>
          <w:sz w:val="21"/>
          <w:szCs w:val="21"/>
          <w:highlight w:val="none"/>
        </w:rPr>
        <w:t>、在上级主管部门对本镇测评和国家卫生镇创建测评中发现下列违反考核要求事项的，按平时考核的</w:t>
      </w:r>
      <w:r>
        <w:rPr>
          <w:rFonts w:ascii="宋体" w:hAnsi="宋体" w:cs="宋体"/>
          <w:color w:val="auto"/>
          <w:sz w:val="21"/>
          <w:szCs w:val="21"/>
          <w:highlight w:val="none"/>
        </w:rPr>
        <w:t>5</w:t>
      </w:r>
      <w:r>
        <w:rPr>
          <w:rFonts w:hint="eastAsia" w:ascii="宋体" w:hAnsi="宋体" w:cs="宋体"/>
          <w:color w:val="auto"/>
          <w:sz w:val="21"/>
          <w:szCs w:val="21"/>
          <w:highlight w:val="none"/>
        </w:rPr>
        <w:t>倍予以扣款。</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（二）、考核要求</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、道路（人行道、绿化带、公共附属区块、背街小巷等）保洁（由环卫站牵头，会同镇发展服务办、</w:t>
      </w:r>
      <w:r>
        <w:rPr>
          <w:rFonts w:ascii="宋体" w:hAnsi="宋体" w:cs="宋体"/>
          <w:color w:val="auto"/>
          <w:sz w:val="21"/>
          <w:szCs w:val="21"/>
          <w:highlight w:val="none"/>
        </w:rPr>
        <w:t>城建办</w:t>
      </w:r>
      <w:r>
        <w:rPr>
          <w:rFonts w:hint="eastAsia" w:ascii="宋体" w:hAnsi="宋体" w:cs="宋体"/>
          <w:color w:val="auto"/>
          <w:sz w:val="21"/>
          <w:szCs w:val="21"/>
          <w:highlight w:val="none"/>
        </w:rPr>
        <w:t>考核）</w:t>
      </w:r>
    </w:p>
    <w:p>
      <w:pPr>
        <w:keepNext w:val="0"/>
        <w:keepLines w:val="0"/>
        <w:pageBreakBefore w:val="0"/>
        <w:widowControl w:val="0"/>
        <w:kinsoku/>
        <w:wordWrap/>
        <w:overflowPunct/>
        <w:topLinePunct w:val="0"/>
        <w:bidi w:val="0"/>
        <w:spacing w:line="400" w:lineRule="exact"/>
        <w:ind w:firstLine="315" w:firstLineChars="15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）分保洁工段（道路、人行道、附属区块、背街小巷）提供所有保洁人员名单和联系电话号码，保洁人员有变化应及时提供新名册，不提供书面名册的，每次扣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）按照</w:t>
      </w:r>
      <w:r>
        <w:rPr>
          <w:rFonts w:ascii="宋体" w:hAnsi="宋体" w:cs="宋体"/>
          <w:color w:val="auto"/>
          <w:sz w:val="21"/>
          <w:szCs w:val="21"/>
          <w:highlight w:val="none"/>
        </w:rPr>
        <w:t>8</w:t>
      </w:r>
      <w:r>
        <w:rPr>
          <w:rFonts w:hint="eastAsia" w:ascii="宋体" w:hAnsi="宋体" w:cs="宋体"/>
          <w:color w:val="auto"/>
          <w:sz w:val="21"/>
          <w:szCs w:val="21"/>
          <w:highlight w:val="none"/>
        </w:rPr>
        <w:t>小时和</w:t>
      </w:r>
      <w:r>
        <w:rPr>
          <w:rFonts w:ascii="宋体" w:hAnsi="宋体" w:cs="宋体"/>
          <w:color w:val="auto"/>
          <w:sz w:val="21"/>
          <w:szCs w:val="21"/>
          <w:highlight w:val="none"/>
        </w:rPr>
        <w:t>12</w:t>
      </w:r>
      <w:r>
        <w:rPr>
          <w:rFonts w:hint="eastAsia" w:ascii="宋体" w:hAnsi="宋体" w:cs="宋体"/>
          <w:color w:val="auto"/>
          <w:sz w:val="21"/>
          <w:szCs w:val="21"/>
          <w:highlight w:val="none"/>
        </w:rPr>
        <w:t>小时动态巡回保洁要求，分春、夏、秋、冬四季度安排好保洁时段计划，并提供书面材料，无书面计划的，每少一次扣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）要求每天早上</w:t>
      </w:r>
      <w:r>
        <w:rPr>
          <w:rFonts w:ascii="宋体" w:hAnsi="宋体" w:cs="宋体"/>
          <w:color w:val="auto"/>
          <w:sz w:val="21"/>
          <w:szCs w:val="21"/>
          <w:highlight w:val="none"/>
        </w:rPr>
        <w:t>8</w:t>
      </w:r>
      <w:r>
        <w:rPr>
          <w:rFonts w:hint="eastAsia" w:ascii="宋体" w:hAnsi="宋体" w:cs="宋体"/>
          <w:color w:val="auto"/>
          <w:sz w:val="21"/>
          <w:szCs w:val="21"/>
          <w:highlight w:val="none"/>
        </w:rPr>
        <w:t>点和下午</w:t>
      </w:r>
      <w:r>
        <w:rPr>
          <w:rFonts w:ascii="宋体" w:hAnsi="宋体" w:cs="宋体"/>
          <w:color w:val="auto"/>
          <w:sz w:val="21"/>
          <w:szCs w:val="21"/>
          <w:highlight w:val="none"/>
        </w:rPr>
        <w:t>3</w:t>
      </w:r>
      <w:r>
        <w:rPr>
          <w:rFonts w:hint="eastAsia" w:ascii="宋体" w:hAnsi="宋体" w:cs="宋体"/>
          <w:color w:val="auto"/>
          <w:sz w:val="21"/>
          <w:szCs w:val="21"/>
          <w:highlight w:val="none"/>
        </w:rPr>
        <w:t>点之前，清扫一遍，未按时清扫一遍的，分路段每发现一起扣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）要求每天早上</w:t>
      </w:r>
      <w:r>
        <w:rPr>
          <w:rFonts w:ascii="宋体" w:hAnsi="宋体" w:cs="宋体"/>
          <w:color w:val="auto"/>
          <w:sz w:val="21"/>
          <w:szCs w:val="21"/>
          <w:highlight w:val="none"/>
        </w:rPr>
        <w:t>8</w:t>
      </w:r>
      <w:r>
        <w:rPr>
          <w:rFonts w:hint="eastAsia" w:ascii="宋体" w:hAnsi="宋体" w:cs="宋体"/>
          <w:color w:val="auto"/>
          <w:sz w:val="21"/>
          <w:szCs w:val="21"/>
          <w:highlight w:val="none"/>
        </w:rPr>
        <w:t>点之前和下午</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30</w:t>
      </w:r>
      <w:r>
        <w:rPr>
          <w:rFonts w:hint="eastAsia" w:ascii="宋体" w:hAnsi="宋体" w:cs="宋体"/>
          <w:color w:val="auto"/>
          <w:sz w:val="21"/>
          <w:szCs w:val="21"/>
          <w:highlight w:val="none"/>
        </w:rPr>
        <w:t>前对道路两侧的垃圾进行收集，未按时收集，每发现一起，扣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保持道路、人行道、绿化带、公共附属区域干净整洁，做到五无五净（无果皮纸屑、无土石杂草、无积水积泥、无堆积物、无痰迹烟蒂，路面干净、道路绿地树圈干净、窨井沟槽干净畅通、边角侧石干净、果壳箱等环卫设施整齐干净），严禁垃圾往窨井及下水道口堆积，滞留垃圾不得超过</w:t>
      </w:r>
      <w:r>
        <w:rPr>
          <w:rFonts w:ascii="宋体" w:hAnsi="宋体" w:cs="宋体"/>
          <w:color w:val="auto"/>
          <w:sz w:val="21"/>
          <w:szCs w:val="21"/>
          <w:highlight w:val="none"/>
        </w:rPr>
        <w:t>40</w:t>
      </w:r>
      <w:r>
        <w:rPr>
          <w:rFonts w:hint="eastAsia" w:ascii="宋体" w:hAnsi="宋体" w:cs="宋体"/>
          <w:color w:val="auto"/>
          <w:sz w:val="21"/>
          <w:szCs w:val="21"/>
          <w:highlight w:val="none"/>
        </w:rPr>
        <w:t>分钟，每发现违反一起扣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）果壳箱每天清理一次以上，保证果壳箱无溢满，擦洗外表保持清洁干净，未按时清理擦洗的每发现一起扣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）要求垃圾桶周边及围档保持清洁，滞留垃圾超过</w:t>
      </w:r>
      <w:r>
        <w:rPr>
          <w:rFonts w:ascii="宋体" w:hAnsi="宋体" w:cs="宋体"/>
          <w:color w:val="auto"/>
          <w:sz w:val="21"/>
          <w:szCs w:val="21"/>
          <w:highlight w:val="none"/>
        </w:rPr>
        <w:t>40</w:t>
      </w:r>
      <w:r>
        <w:rPr>
          <w:rFonts w:hint="eastAsia" w:ascii="宋体" w:hAnsi="宋体" w:cs="宋体"/>
          <w:color w:val="auto"/>
          <w:sz w:val="21"/>
          <w:szCs w:val="21"/>
          <w:highlight w:val="none"/>
        </w:rPr>
        <w:t>分钟的，每发现一起，扣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元。围栏每周擦洗一次以上，清洁完毕及时上锁上插销，未按时清理擦洗的每发现一起扣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）镇文化公园内无各类垃圾，每发现一起扣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10</w:t>
      </w:r>
      <w:r>
        <w:rPr>
          <w:rFonts w:hint="eastAsia" w:ascii="宋体" w:hAnsi="宋体" w:cs="宋体"/>
          <w:color w:val="auto"/>
          <w:sz w:val="21"/>
          <w:szCs w:val="21"/>
          <w:highlight w:val="none"/>
        </w:rPr>
        <w:t>）保洁垃圾中的类生活垃圾运送到镇垃圾中转站压机，建筑垃圾运送到腰塘建筑垃圾临时堆放场，工业垃圾装运至指定场地，严禁将垃圾不运送到指定地点随意倾倒，发现一起扣</w:t>
      </w:r>
      <w:r>
        <w:rPr>
          <w:rFonts w:ascii="宋体" w:hAnsi="宋体" w:cs="宋体"/>
          <w:color w:val="auto"/>
          <w:sz w:val="21"/>
          <w:szCs w:val="21"/>
          <w:highlight w:val="none"/>
        </w:rPr>
        <w:t>500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11</w:t>
      </w:r>
      <w:r>
        <w:rPr>
          <w:rFonts w:hint="eastAsia" w:ascii="宋体" w:hAnsi="宋体" w:cs="宋体"/>
          <w:color w:val="auto"/>
          <w:sz w:val="21"/>
          <w:szCs w:val="21"/>
          <w:highlight w:val="none"/>
        </w:rPr>
        <w:t>）扫地和晒水车未按规定开展作业，每发现一起扣</w:t>
      </w:r>
      <w:r>
        <w:rPr>
          <w:rFonts w:ascii="宋体" w:hAnsi="宋体" w:cs="宋体"/>
          <w:color w:val="auto"/>
          <w:sz w:val="21"/>
          <w:szCs w:val="21"/>
          <w:highlight w:val="none"/>
        </w:rPr>
        <w:t>500</w:t>
      </w:r>
      <w:r>
        <w:rPr>
          <w:rFonts w:hint="eastAsia" w:ascii="宋体" w:hAnsi="宋体" w:cs="宋体"/>
          <w:color w:val="auto"/>
          <w:sz w:val="21"/>
          <w:szCs w:val="21"/>
          <w:highlight w:val="none"/>
        </w:rPr>
        <w:t>元。扫地车、洒水车、</w:t>
      </w:r>
      <w:r>
        <w:rPr>
          <w:rFonts w:ascii="宋体" w:hAnsi="宋体" w:cs="宋体"/>
          <w:color w:val="auto"/>
          <w:sz w:val="21"/>
          <w:szCs w:val="21"/>
          <w:highlight w:val="none"/>
        </w:rPr>
        <w:t>雾炮车</w:t>
      </w:r>
      <w:r>
        <w:rPr>
          <w:rFonts w:hint="eastAsia" w:ascii="宋体" w:hAnsi="宋体" w:cs="宋体"/>
          <w:color w:val="auto"/>
          <w:sz w:val="21"/>
          <w:szCs w:val="21"/>
          <w:highlight w:val="none"/>
        </w:rPr>
        <w:t>发生逆向行驶、未按要求安装</w:t>
      </w:r>
      <w:r>
        <w:rPr>
          <w:rFonts w:ascii="宋体" w:hAnsi="宋体" w:cs="宋体"/>
          <w:color w:val="auto"/>
          <w:sz w:val="21"/>
          <w:szCs w:val="21"/>
          <w:highlight w:val="none"/>
        </w:rPr>
        <w:t>GPS</w:t>
      </w:r>
      <w:r>
        <w:rPr>
          <w:rFonts w:hint="eastAsia" w:ascii="宋体" w:hAnsi="宋体" w:cs="宋体"/>
          <w:color w:val="auto"/>
          <w:sz w:val="21"/>
          <w:szCs w:val="21"/>
          <w:highlight w:val="none"/>
        </w:rPr>
        <w:t>定位系统，每发现一起扣</w:t>
      </w:r>
      <w:r>
        <w:rPr>
          <w:rFonts w:ascii="宋体" w:hAnsi="宋体" w:cs="宋体"/>
          <w:color w:val="auto"/>
          <w:sz w:val="21"/>
          <w:szCs w:val="21"/>
          <w:highlight w:val="none"/>
        </w:rPr>
        <w:t>1000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2</w:t>
      </w:r>
      <w:r>
        <w:rPr>
          <w:rFonts w:hint="eastAsia" w:ascii="宋体" w:hAnsi="宋体" w:cs="宋体"/>
          <w:color w:val="auto"/>
          <w:sz w:val="21"/>
          <w:szCs w:val="21"/>
          <w:highlight w:val="none"/>
        </w:rPr>
        <w:t>、河道保洁（由镇农办会同环卫站考核）</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做到河坡、河面、河岸及河岸外</w:t>
      </w:r>
      <w:r>
        <w:rPr>
          <w:rFonts w:ascii="宋体" w:hAnsi="宋体" w:cs="宋体"/>
          <w:color w:val="auto"/>
          <w:sz w:val="21"/>
          <w:szCs w:val="21"/>
          <w:highlight w:val="none"/>
        </w:rPr>
        <w:t>1</w:t>
      </w:r>
      <w:r>
        <w:rPr>
          <w:rFonts w:hint="eastAsia" w:ascii="宋体" w:hAnsi="宋体" w:cs="宋体"/>
          <w:color w:val="auto"/>
          <w:sz w:val="21"/>
          <w:szCs w:val="21"/>
          <w:highlight w:val="none"/>
        </w:rPr>
        <w:t>米范围内无垃圾（包括工业垃圾、生活垃圾、建筑垃圾），河面基本无漂浮物（包括杂草、水葫芦、浮萍、福寿螺等），对泥斑及油污等做到及时打捞。</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）分河道提供河道保洁人员名单和联系电话号码，保洁人员有变化应及时提供新名册，不提供书面名册的，每一次扣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）按照一天两清理要求，分春、夏、秋、冬四季度安排好保洁时段计划，并提供书面材料，无书面计划的，每少一次扣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）要求每天早上</w:t>
      </w:r>
      <w:r>
        <w:rPr>
          <w:rFonts w:ascii="宋体" w:hAnsi="宋体" w:cs="宋体"/>
          <w:color w:val="auto"/>
          <w:sz w:val="21"/>
          <w:szCs w:val="21"/>
          <w:highlight w:val="none"/>
        </w:rPr>
        <w:t>8:30</w:t>
      </w:r>
      <w:r>
        <w:rPr>
          <w:rFonts w:hint="eastAsia" w:ascii="宋体" w:hAnsi="宋体" w:cs="宋体"/>
          <w:color w:val="auto"/>
          <w:sz w:val="21"/>
          <w:szCs w:val="21"/>
          <w:highlight w:val="none"/>
        </w:rPr>
        <w:t>和下午</w:t>
      </w:r>
      <w:r>
        <w:rPr>
          <w:rFonts w:ascii="宋体" w:hAnsi="宋体" w:cs="宋体"/>
          <w:color w:val="auto"/>
          <w:sz w:val="21"/>
          <w:szCs w:val="21"/>
          <w:highlight w:val="none"/>
        </w:rPr>
        <w:t>2:30</w:t>
      </w:r>
      <w:r>
        <w:rPr>
          <w:rFonts w:hint="eastAsia" w:ascii="宋体" w:hAnsi="宋体" w:cs="宋体"/>
          <w:color w:val="auto"/>
          <w:sz w:val="21"/>
          <w:szCs w:val="21"/>
          <w:highlight w:val="none"/>
        </w:rPr>
        <w:t>之前清理一遍，未按时清理的每发现一起扣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）河面基本无漂浮物（包括杂草、水葫芦、浮萍、福寿螺等），对泥斑及油污等做到及时打捞，每发现一起保洁不到位的扣</w:t>
      </w:r>
      <w:r>
        <w:rPr>
          <w:rFonts w:ascii="宋体" w:hAnsi="宋体" w:cs="宋体"/>
          <w:color w:val="auto"/>
          <w:sz w:val="21"/>
          <w:szCs w:val="21"/>
          <w:highlight w:val="none"/>
        </w:rPr>
        <w:t>100</w:t>
      </w:r>
      <w:r>
        <w:rPr>
          <w:rFonts w:hint="eastAsia" w:ascii="宋体" w:hAnsi="宋体" w:cs="宋体"/>
          <w:color w:val="auto"/>
          <w:sz w:val="21"/>
          <w:szCs w:val="21"/>
          <w:highlight w:val="none"/>
        </w:rPr>
        <w:t>元。打捞起来的漂浮物、泥斑、油污等物不得留置在河岸及绿化上，损坏河岸及绿化的扣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次。河道篼网未及时清理的，每发现一处扣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）及时清除河岸建筑（工业）垃圾，要求随时发现随时清除，超过</w:t>
      </w:r>
      <w:r>
        <w:rPr>
          <w:rFonts w:ascii="宋体" w:hAnsi="宋体" w:cs="宋体"/>
          <w:color w:val="auto"/>
          <w:sz w:val="21"/>
          <w:szCs w:val="21"/>
          <w:highlight w:val="none"/>
        </w:rPr>
        <w:t>1</w:t>
      </w:r>
      <w:r>
        <w:rPr>
          <w:rFonts w:hint="eastAsia" w:ascii="宋体" w:hAnsi="宋体" w:cs="宋体"/>
          <w:color w:val="auto"/>
          <w:sz w:val="21"/>
          <w:szCs w:val="21"/>
          <w:highlight w:val="none"/>
        </w:rPr>
        <w:t>天未清除的，每发现一起扣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）河道垃圾中的类生活垃圾运送到镇垃圾中转站压机，建筑垃圾运送到腰塘建筑垃圾临时堆放场，工业垃圾装运至指定场地，严禁将垃圾不运送到指定地点随意倾倒，发现一起扣</w:t>
      </w:r>
      <w:r>
        <w:rPr>
          <w:rFonts w:ascii="宋体" w:hAnsi="宋体" w:cs="宋体"/>
          <w:color w:val="auto"/>
          <w:sz w:val="21"/>
          <w:szCs w:val="21"/>
          <w:highlight w:val="none"/>
        </w:rPr>
        <w:t>500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）实行“五水共治”巡河制，在上级部门对我镇“五水共治”、“河长制”等关于河道检查中保洁不到位扣分的，按照每处扣人民币</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ascii="宋体" w:hAnsi="宋体" w:cs="宋体"/>
          <w:color w:val="auto"/>
          <w:sz w:val="21"/>
          <w:szCs w:val="21"/>
          <w:highlight w:val="none"/>
        </w:rPr>
        <w:t xml:space="preserve">  3</w:t>
      </w:r>
      <w:r>
        <w:rPr>
          <w:rFonts w:hint="eastAsia" w:ascii="宋体" w:hAnsi="宋体" w:cs="宋体"/>
          <w:color w:val="auto"/>
          <w:sz w:val="21"/>
          <w:szCs w:val="21"/>
          <w:highlight w:val="none"/>
        </w:rPr>
        <w:t>、公厕保洁（由环卫站考核）</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）提供公厕保洁人员名单和联系电话号码，保洁人员有变化应及时提供新名册，不提供书面名册的，每一次扣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bidi w:val="0"/>
        <w:spacing w:line="400" w:lineRule="exact"/>
        <w:ind w:firstLine="210" w:firstLineChars="100"/>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）对二类以上公厕要求落实专人</w:t>
      </w:r>
      <w:r>
        <w:rPr>
          <w:rFonts w:ascii="宋体" w:hAnsi="宋体" w:cs="宋体"/>
          <w:color w:val="auto"/>
          <w:sz w:val="21"/>
          <w:szCs w:val="21"/>
          <w:highlight w:val="none"/>
        </w:rPr>
        <w:t>12</w:t>
      </w:r>
      <w:r>
        <w:rPr>
          <w:rFonts w:hint="eastAsia" w:ascii="宋体" w:hAnsi="宋体" w:cs="宋体"/>
          <w:color w:val="auto"/>
          <w:sz w:val="21"/>
          <w:szCs w:val="21"/>
          <w:highlight w:val="none"/>
        </w:rPr>
        <w:t>小时保洁，对其他公厕按照一天三打扫要求，要求每日上午</w:t>
      </w:r>
      <w:r>
        <w:rPr>
          <w:rFonts w:ascii="宋体" w:hAnsi="宋体" w:cs="宋体"/>
          <w:color w:val="auto"/>
          <w:sz w:val="21"/>
          <w:szCs w:val="21"/>
          <w:highlight w:val="none"/>
        </w:rPr>
        <w:t>8</w:t>
      </w:r>
      <w:r>
        <w:rPr>
          <w:rFonts w:hint="eastAsia" w:ascii="宋体" w:hAnsi="宋体" w:cs="宋体"/>
          <w:color w:val="auto"/>
          <w:sz w:val="21"/>
          <w:szCs w:val="21"/>
          <w:highlight w:val="none"/>
        </w:rPr>
        <w:t>点</w:t>
      </w:r>
      <w:r>
        <w:rPr>
          <w:rFonts w:ascii="宋体" w:hAnsi="宋体" w:cs="宋体"/>
          <w:color w:val="auto"/>
          <w:sz w:val="21"/>
          <w:szCs w:val="21"/>
          <w:highlight w:val="none"/>
        </w:rPr>
        <w:t>,11</w:t>
      </w:r>
      <w:r>
        <w:rPr>
          <w:rFonts w:hint="eastAsia" w:ascii="宋体" w:hAnsi="宋体" w:cs="宋体"/>
          <w:color w:val="auto"/>
          <w:sz w:val="21"/>
          <w:szCs w:val="21"/>
          <w:highlight w:val="none"/>
        </w:rPr>
        <w:t>点</w:t>
      </w:r>
      <w:r>
        <w:rPr>
          <w:rFonts w:ascii="宋体" w:cs="宋体"/>
          <w:color w:val="auto"/>
          <w:sz w:val="21"/>
          <w:szCs w:val="21"/>
          <w:highlight w:val="none"/>
        </w:rPr>
        <w:t>,</w:t>
      </w:r>
      <w:r>
        <w:rPr>
          <w:rFonts w:hint="eastAsia" w:ascii="宋体" w:hAnsi="宋体" w:cs="宋体"/>
          <w:color w:val="auto"/>
          <w:sz w:val="21"/>
          <w:szCs w:val="21"/>
          <w:highlight w:val="none"/>
        </w:rPr>
        <w:t>下午</w:t>
      </w:r>
      <w:r>
        <w:rPr>
          <w:rFonts w:ascii="宋体" w:hAnsi="宋体" w:cs="宋体"/>
          <w:color w:val="auto"/>
          <w:sz w:val="21"/>
          <w:szCs w:val="21"/>
          <w:highlight w:val="none"/>
        </w:rPr>
        <w:t>3</w:t>
      </w:r>
      <w:r>
        <w:rPr>
          <w:rFonts w:hint="eastAsia" w:ascii="宋体" w:hAnsi="宋体" w:cs="宋体"/>
          <w:color w:val="auto"/>
          <w:sz w:val="21"/>
          <w:szCs w:val="21"/>
          <w:highlight w:val="none"/>
        </w:rPr>
        <w:t>点前打扫一遍，其余时间为巡回保洁（实行全日制巡回保洁），未按时打扫的每发现一起扣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元。保持公厕上下四壁无尘网、无蝇蛆、无尿碱、无痰迹、无积灰、无恶臭、无满溢，地面、蹲台面、小便池、门窗墙裙清洁无垃圾，公厕外无垃圾或“牛皮癣”，公厕保洁不到位，每起扣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）公厕外（有绿化带的，以绿化带外围为界限；无绿化带的，外墙起</w:t>
      </w:r>
      <w:r>
        <w:rPr>
          <w:rFonts w:ascii="宋体" w:hAnsi="宋体" w:cs="宋体"/>
          <w:color w:val="auto"/>
          <w:sz w:val="21"/>
          <w:szCs w:val="21"/>
          <w:highlight w:val="none"/>
        </w:rPr>
        <w:t>3</w:t>
      </w:r>
      <w:r>
        <w:rPr>
          <w:rFonts w:hint="eastAsia" w:ascii="宋体" w:hAnsi="宋体" w:cs="宋体"/>
          <w:color w:val="auto"/>
          <w:sz w:val="21"/>
          <w:szCs w:val="21"/>
          <w:highlight w:val="none"/>
        </w:rPr>
        <w:t>米范围内）无可见垃圾，无乱吊挂、杂物堆放；保洁用具摆放整洁晾晒隐蔽，及时放入工具间。每发现一起未做到，扣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）化粪池定期清理</w:t>
      </w:r>
      <w:r>
        <w:rPr>
          <w:rFonts w:ascii="宋体" w:cs="宋体"/>
          <w:color w:val="auto"/>
          <w:sz w:val="21"/>
          <w:szCs w:val="21"/>
          <w:highlight w:val="none"/>
        </w:rPr>
        <w:t>,</w:t>
      </w:r>
      <w:r>
        <w:rPr>
          <w:rFonts w:hint="eastAsia" w:ascii="宋体" w:hAnsi="宋体" w:cs="宋体"/>
          <w:color w:val="auto"/>
          <w:sz w:val="21"/>
          <w:szCs w:val="21"/>
          <w:highlight w:val="none"/>
        </w:rPr>
        <w:t>确保管道畅通，无满溢。吸粪池内不得有沉淀物、必须每年清理不少于一次。应保持作业场地清洁卫生、无遗撒粪便、吸粪结束后，应盖严粪口，保持周围清洁；粪便运输车辆在运输过程中全密闭，无滴漏。不能发现出粪口无盖。每发现一起未做到，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4、牛皮癣（由环卫站考核）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）提供清除牛皮癣人员名单和联系电话号码，保洁人员有变化应及时提供新名册，不提供书面名册的，每一次扣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）镇级道路二侧</w:t>
      </w:r>
      <w:r>
        <w:rPr>
          <w:rFonts w:ascii="宋体" w:hAnsi="宋体" w:cs="宋体"/>
          <w:color w:val="auto"/>
          <w:sz w:val="21"/>
          <w:szCs w:val="21"/>
          <w:highlight w:val="none"/>
        </w:rPr>
        <w:t>5</w:t>
      </w:r>
      <w:r>
        <w:rPr>
          <w:rFonts w:hint="eastAsia" w:ascii="宋体" w:hAnsi="宋体" w:cs="宋体"/>
          <w:color w:val="auto"/>
          <w:sz w:val="21"/>
          <w:szCs w:val="21"/>
          <w:highlight w:val="none"/>
        </w:rPr>
        <w:t>米内建筑物的外墙及各类电线杆上，无乱张贴，乱涂写，乱刻画，乱吊挂和过时破损标语，及非法乱贴广告。发现</w:t>
      </w:r>
      <w:r>
        <w:rPr>
          <w:rFonts w:ascii="宋体" w:hAnsi="宋体" w:cs="宋体"/>
          <w:color w:val="auto"/>
          <w:sz w:val="21"/>
          <w:szCs w:val="21"/>
          <w:highlight w:val="none"/>
        </w:rPr>
        <w:t>1</w:t>
      </w:r>
      <w:r>
        <w:rPr>
          <w:rFonts w:hint="eastAsia" w:ascii="宋体" w:hAnsi="宋体" w:cs="宋体"/>
          <w:color w:val="auto"/>
          <w:sz w:val="21"/>
          <w:szCs w:val="21"/>
          <w:highlight w:val="none"/>
        </w:rPr>
        <w:t>处以上乱广告，乱涂写，乱张贴扣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5、垃圾收集及装运（由环卫站考核）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）提供垃圾收集及装运人员名单和联系电话号码，保洁人员有变化应及时提供新名册，不提供书面名册的，每一次扣</w:t>
      </w:r>
      <w:r>
        <w:rPr>
          <w:rFonts w:ascii="宋体" w:hAnsi="宋体" w:cs="宋体"/>
          <w:color w:val="auto"/>
          <w:sz w:val="21"/>
          <w:szCs w:val="21"/>
          <w:highlight w:val="none"/>
        </w:rPr>
        <w:t>200</w:t>
      </w:r>
      <w:r>
        <w:rPr>
          <w:rFonts w:hint="eastAsia" w:ascii="宋体" w:hAnsi="宋体" w:cs="宋体"/>
          <w:color w:val="auto"/>
          <w:sz w:val="21"/>
          <w:szCs w:val="21"/>
          <w:highlight w:val="none"/>
        </w:rPr>
        <w:t>元；保洁人员缺岗每人次扣</w:t>
      </w:r>
      <w:r>
        <w:rPr>
          <w:rFonts w:ascii="宋体" w:hAnsi="宋体" w:cs="宋体"/>
          <w:color w:val="auto"/>
          <w:sz w:val="21"/>
          <w:szCs w:val="21"/>
          <w:highlight w:val="none"/>
        </w:rPr>
        <w:t>500</w:t>
      </w:r>
      <w:r>
        <w:rPr>
          <w:rFonts w:hint="eastAsia" w:ascii="宋体" w:hAnsi="宋体" w:cs="宋体"/>
          <w:color w:val="auto"/>
          <w:sz w:val="21"/>
          <w:szCs w:val="21"/>
          <w:highlight w:val="none"/>
        </w:rPr>
        <w:t>元，保洁人员未配足的扣</w:t>
      </w:r>
      <w:r>
        <w:rPr>
          <w:rFonts w:ascii="宋体" w:hAnsi="宋体" w:cs="宋体"/>
          <w:color w:val="auto"/>
          <w:sz w:val="21"/>
          <w:szCs w:val="21"/>
          <w:highlight w:val="none"/>
        </w:rPr>
        <w:t>3000</w:t>
      </w:r>
      <w:r>
        <w:rPr>
          <w:rFonts w:hint="eastAsia" w:ascii="宋体" w:hAnsi="宋体" w:cs="宋体"/>
          <w:color w:val="auto"/>
          <w:sz w:val="21"/>
          <w:szCs w:val="21"/>
          <w:highlight w:val="none"/>
        </w:rPr>
        <w:t>元</w:t>
      </w:r>
      <w:r>
        <w:rPr>
          <w:rFonts w:ascii="宋体" w:hAnsi="宋体" w:cs="宋体"/>
          <w:color w:val="auto"/>
          <w:sz w:val="21"/>
          <w:szCs w:val="21"/>
          <w:highlight w:val="none"/>
        </w:rPr>
        <w:t>/</w:t>
      </w:r>
      <w:r>
        <w:rPr>
          <w:rFonts w:hint="eastAsia" w:ascii="宋体" w:hAnsi="宋体" w:cs="宋体"/>
          <w:color w:val="auto"/>
          <w:sz w:val="21"/>
          <w:szCs w:val="21"/>
          <w:highlight w:val="none"/>
        </w:rPr>
        <w:t>人。</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）保洁人员必须穿着反光安全工作服上岗，严格禁止穿拖鞋，言行举止有损形象，严禁上班时间做与工作无关之事，每发现违反一起扣</w:t>
      </w:r>
      <w:r>
        <w:rPr>
          <w:rFonts w:ascii="宋体" w:hAnsi="宋体" w:cs="宋体"/>
          <w:color w:val="auto"/>
          <w:sz w:val="21"/>
          <w:szCs w:val="21"/>
          <w:highlight w:val="none"/>
        </w:rPr>
        <w:t>100</w:t>
      </w:r>
      <w:r>
        <w:rPr>
          <w:rFonts w:hint="eastAsia" w:ascii="宋体" w:hAnsi="宋体" w:cs="宋体"/>
          <w:color w:val="auto"/>
          <w:sz w:val="21"/>
          <w:szCs w:val="21"/>
          <w:highlight w:val="none"/>
        </w:rPr>
        <w:t>元。</w:t>
      </w:r>
      <w:r>
        <w:rPr>
          <w:rFonts w:ascii="宋体" w:hAnsi="宋体" w:cs="宋体"/>
          <w:color w:val="auto"/>
          <w:sz w:val="21"/>
          <w:szCs w:val="21"/>
          <w:highlight w:val="none"/>
        </w:rPr>
        <w:t>8</w:t>
      </w:r>
      <w:r>
        <w:rPr>
          <w:rFonts w:hint="eastAsia" w:ascii="宋体" w:hAnsi="宋体" w:cs="宋体"/>
          <w:color w:val="auto"/>
          <w:sz w:val="21"/>
          <w:szCs w:val="21"/>
          <w:highlight w:val="none"/>
        </w:rPr>
        <w:t>点之后进入巡回动态保洁，严禁提前撤退，上班脱岗、缺岗、串岗，酒后工作，每发现一起扣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）垃圾收集装运车辆保持内外清洁、有盖，收集装运时无拖挂、无抛散漏现象，每发现一起有碍城镇整体面貌的，每发现一起扣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）要求对机关、企事业单位垃圾装运每天一次，因装运不及时，被人举报，经调查情况属实的，每发现一起扣</w:t>
      </w:r>
      <w:r>
        <w:rPr>
          <w:rFonts w:ascii="宋体" w:hAnsi="宋体" w:cs="宋体"/>
          <w:color w:val="auto"/>
          <w:sz w:val="21"/>
          <w:szCs w:val="21"/>
          <w:highlight w:val="none"/>
        </w:rPr>
        <w:t>200</w:t>
      </w:r>
      <w:r>
        <w:rPr>
          <w:rFonts w:hint="eastAsia" w:ascii="宋体" w:hAnsi="宋体" w:cs="宋体"/>
          <w:color w:val="auto"/>
          <w:sz w:val="21"/>
          <w:szCs w:val="21"/>
          <w:highlight w:val="none"/>
        </w:rPr>
        <w:t>元。</w:t>
      </w:r>
    </w:p>
    <w:p>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（5）垃圾收集后将类生活垃圾运送到镇垃圾中转站压机，建筑垃圾运送到腰塘建筑垃圾临时堆放场，工业垃圾装运至指定场地，严禁将垃圾不运送到指定地点随意倾倒，发现一起扣500元。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6、生活垃圾“以桶换桶”收运冲洗服务（由环卫站考核）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以桶换桶工作人员名单和联系电话号码，人员有变化应及时提供新名册，不提供书面名册的，每一次扣200元；工作人员按招标文件配备到位，工作人员缺岗每人次扣500元，工作人员未配足的每缺少一人扣4000元；工作人员要按规定着装，做到规范整洁，穿戴反光安全标志的服装，未做到的每人次扣50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（2）每一个垃圾桶每天至少清运一次，重点路段重点时段要增加清运次数，确保垃圾桶不满溢，未做到扣100元/桶，屡教不改的加倍扣罚。</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（3）垃圾桶要按规定摆放，有围栏的须把桶放入围栏并且桶背朝外，未做到扣100元/桶。围挡有上锁的应上锁，有插销的应插好销子，未做到扣50元/围栏。</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（4）以桶换桶作业过程中不得发生吊挂、飘洒、滴漏、随意停放影响交通等现象，每发现一次扣100元。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（5）垃圾倾倒要规范合理，轻拿轻放，严禁脚踢踹、抛、扔、摔等有损垃圾桶的行为，每发现违反一次扣罚100元。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（6）垃圾桶清洗要干净彻底，对桶口、桶盖把手、桶外表面等重点部位要重点擦拭清洗，每发现桶外表桶内壁有污垢的每只每次扣50元。垃圾桶未清洗的扣200元/桶。</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（7）垃圾桶清洗场地做到干净整洁，未做到的扣200元/次。重点部位未安装监控摄像头，未保存30天以上录像，扣500元/次。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（8）要确保垃圾桶部件齐全、不破不漏，及时更换更新破桶，因操作工人为原因损坏赔偿100元每只。</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（9）驾驶员、辅助工违反环卫站管理制度，扣100元。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（10）清运车驾驶员要爱惜车辆，保持车辆状态良好，每天收车前做好车辆外表、车后厢、升降板等装置的保洁清洗工作，保持车辆及附属装置干净光洁，未做到的扣100元/辆次。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购人提供的清运车要按规定定期进行保养维修和参加年检，并提供相关发票备查。未做到的扣1000元每车次。如因中标供应商保养维修年检不及时或保养不当造成车辆损失的，中标供应商需承担相应的赔偿责任。</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（12）清运车辆未按要求启用GPS定位系统或者发现损坏不报告的，每发现一起扣1000元。清运车严禁私自用于其它途径的，否则每辆次扣500元；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（13）清运车发生交通事故负主要责任以上的，每次扣1000元，同等责任的每次扣500元。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（14）清运车发生保险理赔，每次扣1000元，以弥补次年保费的支出增加。</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（15）驾驶员、辅助工违反环卫站管理制度，扣100元。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（16）上述条款，经指出后未整改的加倍扣罚。</w:t>
      </w:r>
    </w:p>
    <w:p>
      <w:pPr>
        <w:keepNext w:val="0"/>
        <w:keepLines w:val="0"/>
        <w:pageBreakBefore w:val="0"/>
        <w:widowControl w:val="0"/>
        <w:kinsoku/>
        <w:wordWrap/>
        <w:overflowPunct/>
        <w:topLinePunct w:val="0"/>
        <w:bidi w:val="0"/>
        <w:spacing w:line="400" w:lineRule="exact"/>
        <w:ind w:firstLine="420" w:firstLineChars="200"/>
        <w:textAlignment w:val="auto"/>
        <w:rPr>
          <w:rFonts w:ascii="宋体" w:cs="宋体"/>
          <w:b/>
          <w:color w:val="auto"/>
          <w:sz w:val="21"/>
          <w:szCs w:val="21"/>
          <w:highlight w:val="none"/>
        </w:rPr>
      </w:pPr>
      <w:r>
        <w:rPr>
          <w:rFonts w:hint="eastAsia" w:ascii="宋体" w:hAnsi="宋体" w:cs="宋体"/>
          <w:color w:val="auto"/>
          <w:sz w:val="21"/>
          <w:szCs w:val="21"/>
          <w:highlight w:val="none"/>
        </w:rPr>
        <w:t>7、压缩车压缩外运服务（由环卫站考核）</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以桶换桶”压缩车驾驶员名单和联系电话号码，人员有变化应及时提供新名册，不提供书面名册的，每一次扣200元；工作人员按招标文件配备到位，工作人员缺岗每人次扣500元，工作人员未配足的每缺少一人扣5000元；工作人员要按规定着装，做到规范整洁，未做到的每人次扣50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（2)垃圾外运过程中不得发生吊挂、飘洒、滴漏、随意停放影响交通等现象，每发现一次扣100元。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（3)“以桶换桶”的生活垃圾全部用压缩车压缩清运，中标供应商要做好压缩车预备和调剂，确保每天清运完毕，否则扣500元每车次。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（4)压缩车驾驶员要爱惜车辆，保持车辆状态良好，每天收车前做好车辆外表、车后厢、翻斗等装置的保洁清洗工作，保持车辆及附属装置干净光洁，未做到的扣100元/辆次。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（5)压缩车驾驶员或翻斗装置操作员不按时到岗扣100元/次，缺勤扣500元/次。</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提供的压缩车要按规定定期进行保养维修和参加年检，并提供相关发票备查。未做到的扣1000元每车次。如因中标供应商保养维修年检不及时或保养不当造成车辆损失的，中标供应商需承担相应的赔偿责任。</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（7)压缩车未按要求启用GPS定位系统或发现损坏不报告的，每发现一起扣1000元。压缩车严禁私自用于其它途径的，否则每辆次扣500元。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(8)压缩车发生交通事故负主要责任以上的，每次扣1000元，同等责任的每次扣500元。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(9)压缩车发生保险理赔，每次扣2000元，以弥补次年保费的支出增加。</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(10)驾驶员及压缩装置操作员违反环卫站管理制度，扣100元。</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(11)上述条款，经指出后未整改的加倍扣罚。</w:t>
      </w:r>
    </w:p>
    <w:p>
      <w:pPr>
        <w:keepNext w:val="0"/>
        <w:keepLines w:val="0"/>
        <w:pageBreakBefore w:val="0"/>
        <w:widowControl w:val="0"/>
        <w:kinsoku/>
        <w:wordWrap/>
        <w:overflowPunct/>
        <w:topLinePunct w:val="0"/>
        <w:bidi w:val="0"/>
        <w:adjustRightInd w:val="0"/>
        <w:snapToGrid w:val="0"/>
        <w:spacing w:line="400" w:lineRule="exact"/>
        <w:ind w:firstLine="420" w:firstLineChars="200"/>
        <w:jc w:val="left"/>
        <w:textAlignment w:val="auto"/>
        <w:rPr>
          <w:rFonts w:hint="eastAsia" w:ascii="宋体" w:cs="宋体"/>
          <w:color w:val="auto"/>
          <w:sz w:val="21"/>
          <w:szCs w:val="21"/>
          <w:highlight w:val="none"/>
        </w:rPr>
      </w:pPr>
      <w:r>
        <w:rPr>
          <w:rFonts w:hint="eastAsia" w:ascii="宋体" w:cs="宋体"/>
          <w:color w:val="auto"/>
          <w:sz w:val="21"/>
          <w:szCs w:val="21"/>
          <w:highlight w:val="none"/>
        </w:rPr>
        <w:t>8、其他</w:t>
      </w:r>
    </w:p>
    <w:p>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督考核每月检查一次，月度考核扣款在1万元及以上或者在上级检查中扣分严重、被媒体负面曝光造成不良影响或群众有效举报的视作当月考核不合格，累计2次以上的视作年度考核不合格，同时采购人有权单方面终止合同，并没收履约保证金。年度扣款累计达到5万元的，取消下一年度续签资格。</w:t>
      </w:r>
    </w:p>
    <w:p>
      <w:pPr>
        <w:pStyle w:val="44"/>
        <w:keepNext w:val="0"/>
        <w:keepLines w:val="0"/>
        <w:pageBreakBefore w:val="0"/>
        <w:widowControl w:val="0"/>
        <w:kinsoku/>
        <w:wordWrap/>
        <w:overflowPunct/>
        <w:topLinePunct w:val="0"/>
        <w:bidi w:val="0"/>
        <w:spacing w:line="400" w:lineRule="exact"/>
        <w:ind w:firstLine="480"/>
        <w:textAlignment w:val="auto"/>
        <w:rPr>
          <w:rFonts w:hint="eastAsia"/>
          <w:color w:val="auto"/>
          <w:sz w:val="21"/>
          <w:szCs w:val="21"/>
          <w:highlight w:val="none"/>
        </w:rPr>
      </w:pPr>
      <w:r>
        <w:rPr>
          <w:rFonts w:hint="eastAsia"/>
          <w:color w:val="auto"/>
          <w:sz w:val="21"/>
          <w:szCs w:val="21"/>
          <w:highlight w:val="none"/>
        </w:rPr>
        <w:t>（2）合同价的6%作为年度考核奖，根据</w:t>
      </w:r>
      <w:r>
        <w:rPr>
          <w:color w:val="auto"/>
          <w:sz w:val="21"/>
          <w:szCs w:val="21"/>
          <w:highlight w:val="none"/>
        </w:rPr>
        <w:t>考核成绩</w:t>
      </w:r>
      <w:r>
        <w:rPr>
          <w:rFonts w:hint="eastAsia"/>
          <w:color w:val="auto"/>
          <w:sz w:val="21"/>
          <w:szCs w:val="21"/>
          <w:highlight w:val="none"/>
        </w:rPr>
        <w:t>于年底一次性发放。考核</w:t>
      </w:r>
      <w:r>
        <w:rPr>
          <w:color w:val="auto"/>
          <w:sz w:val="21"/>
          <w:szCs w:val="21"/>
          <w:highlight w:val="none"/>
        </w:rPr>
        <w:t>排名在</w:t>
      </w:r>
      <w:r>
        <w:rPr>
          <w:rFonts w:hint="eastAsia"/>
          <w:color w:val="auto"/>
          <w:sz w:val="21"/>
          <w:szCs w:val="21"/>
          <w:highlight w:val="none"/>
        </w:rPr>
        <w:t>末35</w:t>
      </w:r>
      <w:r>
        <w:rPr>
          <w:color w:val="auto"/>
          <w:sz w:val="21"/>
          <w:szCs w:val="21"/>
          <w:highlight w:val="none"/>
        </w:rPr>
        <w:t>%</w:t>
      </w:r>
      <w:r>
        <w:rPr>
          <w:rFonts w:hint="eastAsia"/>
          <w:color w:val="auto"/>
          <w:sz w:val="21"/>
          <w:szCs w:val="21"/>
          <w:highlight w:val="none"/>
        </w:rPr>
        <w:t>以后</w:t>
      </w:r>
      <w:r>
        <w:rPr>
          <w:color w:val="auto"/>
          <w:sz w:val="21"/>
          <w:szCs w:val="21"/>
          <w:highlight w:val="none"/>
        </w:rPr>
        <w:t>，</w:t>
      </w:r>
      <w:r>
        <w:rPr>
          <w:rFonts w:hint="eastAsia"/>
          <w:color w:val="auto"/>
          <w:sz w:val="21"/>
          <w:szCs w:val="21"/>
          <w:highlight w:val="none"/>
        </w:rPr>
        <w:t>扣</w:t>
      </w:r>
      <w:r>
        <w:rPr>
          <w:color w:val="auto"/>
          <w:sz w:val="21"/>
          <w:szCs w:val="21"/>
          <w:highlight w:val="none"/>
        </w:rPr>
        <w:t>2</w:t>
      </w:r>
      <w:r>
        <w:rPr>
          <w:rFonts w:hint="eastAsia"/>
          <w:color w:val="auto"/>
          <w:sz w:val="21"/>
          <w:szCs w:val="21"/>
          <w:highlight w:val="none"/>
        </w:rPr>
        <w:t>万元</w:t>
      </w:r>
      <w:r>
        <w:rPr>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b/>
          <w:bCs/>
          <w:color w:val="auto"/>
          <w:sz w:val="28"/>
          <w:szCs w:val="28"/>
          <w:highlight w:val="none"/>
          <w:lang w:val="en-US" w:eastAsia="zh-CN"/>
        </w:rPr>
      </w:pPr>
    </w:p>
    <w:p>
      <w:pPr>
        <w:pStyle w:val="19"/>
        <w:rPr>
          <w:rFonts w:hint="eastAsia"/>
          <w:color w:val="auto"/>
          <w:highlight w:val="none"/>
        </w:rPr>
        <w:sectPr>
          <w:pgSz w:w="11906" w:h="16838"/>
          <w:pgMar w:top="1440" w:right="1800" w:bottom="1440" w:left="1800" w:header="851" w:footer="992" w:gutter="0"/>
          <w:cols w:space="720" w:num="1"/>
          <w:docGrid w:type="lines" w:linePitch="381" w:charSpace="0"/>
        </w:sectPr>
      </w:pPr>
    </w:p>
    <w:p>
      <w:pPr>
        <w:numPr>
          <w:ilvl w:val="0"/>
          <w:numId w:val="6"/>
        </w:numPr>
        <w:spacing w:after="120" w:afterLines="50" w:line="400" w:lineRule="exact"/>
        <w:jc w:val="center"/>
        <w:outlineLvl w:val="0"/>
        <w:rPr>
          <w:rFonts w:hint="eastAsia" w:ascii="宋体" w:hAnsi="宋体"/>
          <w:b/>
          <w:color w:val="auto"/>
          <w:sz w:val="32"/>
          <w:highlight w:val="none"/>
        </w:rPr>
      </w:pPr>
      <w:bookmarkStart w:id="37" w:name="_Toc5712"/>
      <w:r>
        <w:rPr>
          <w:rFonts w:hint="eastAsia" w:ascii="宋体" w:hAnsi="宋体"/>
          <w:b/>
          <w:color w:val="auto"/>
          <w:sz w:val="32"/>
          <w:highlight w:val="none"/>
        </w:rPr>
        <w:t>商务条款</w:t>
      </w:r>
      <w:bookmarkEnd w:id="37"/>
    </w:p>
    <w:p>
      <w:pPr>
        <w:pStyle w:val="20"/>
        <w:rPr>
          <w:rFonts w:hint="eastAsia"/>
          <w:color w:val="auto"/>
          <w:highlight w:val="none"/>
        </w:rPr>
      </w:pPr>
    </w:p>
    <w:tbl>
      <w:tblPr>
        <w:tblStyle w:val="45"/>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32"/>
                <w:szCs w:val="32"/>
                <w:highlight w:val="none"/>
              </w:rPr>
            </w:pPr>
            <w:r>
              <w:rPr>
                <w:rFonts w:hint="eastAsia" w:ascii="宋体" w:hAnsi="宋体" w:eastAsia="宋体" w:cs="宋体"/>
                <w:color w:val="auto"/>
                <w:sz w:val="24"/>
                <w:highlight w:val="none"/>
              </w:rPr>
              <w:t>★</w:t>
            </w:r>
            <w:r>
              <w:rPr>
                <w:rFonts w:hint="eastAsia" w:ascii="宋体" w:hAnsi="宋体" w:cs="仿宋_GB2312"/>
                <w:bCs/>
                <w:color w:val="auto"/>
                <w:kern w:val="0"/>
                <w:szCs w:val="21"/>
                <w:highlight w:val="none"/>
              </w:rPr>
              <w:t>付款方式：</w:t>
            </w:r>
            <w:r>
              <w:rPr>
                <w:rFonts w:hint="eastAsia" w:ascii="宋体" w:hAnsi="宋体" w:eastAsia="宋体" w:cs="宋体"/>
                <w:color w:val="auto"/>
                <w:sz w:val="21"/>
                <w:szCs w:val="21"/>
                <w:highlight w:val="none"/>
              </w:rPr>
              <w:t>合同签订后15个工作日内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支付给</w:t>
            </w:r>
            <w:r>
              <w:rPr>
                <w:rFonts w:hint="eastAsia" w:ascii="宋体" w:hAnsi="宋体" w:eastAsia="宋体" w:cs="宋体"/>
                <w:color w:val="auto"/>
                <w:sz w:val="21"/>
                <w:szCs w:val="21"/>
                <w:highlight w:val="none"/>
                <w:lang w:val="en-US" w:eastAsia="zh-CN"/>
              </w:rPr>
              <w:t>标供应商</w:t>
            </w:r>
            <w:r>
              <w:rPr>
                <w:rFonts w:hint="eastAsia" w:ascii="宋体" w:hAnsi="宋体" w:eastAsia="宋体" w:cs="宋体"/>
                <w:color w:val="auto"/>
                <w:sz w:val="21"/>
                <w:szCs w:val="21"/>
                <w:highlight w:val="none"/>
              </w:rPr>
              <w:t>合同价的20%，每服务完成一个季度后，</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提供有效正规的税务发票给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，30天内</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支付给</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rPr>
              <w:t>合同价的20%，服务期满后7个工作日内结清余款。费用支付前根据考核情况扣除应扣款。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ascii="宋体" w:hAnsi="宋体" w:cs="仿宋_GB2312"/>
                <w:bCs/>
                <w:color w:val="auto"/>
                <w:kern w:val="0"/>
                <w:szCs w:val="21"/>
                <w:highlight w:val="none"/>
              </w:rPr>
            </w:pPr>
            <w:r>
              <w:rPr>
                <w:rFonts w:hint="eastAsia" w:ascii="宋体" w:hAnsi="宋体" w:eastAsia="宋体" w:cs="宋体"/>
                <w:color w:val="auto"/>
                <w:sz w:val="24"/>
                <w:highlight w:val="none"/>
              </w:rPr>
              <w:t>★</w:t>
            </w:r>
            <w:r>
              <w:rPr>
                <w:rFonts w:hint="eastAsia" w:ascii="宋体" w:hAnsi="宋体" w:cs="仿宋_GB2312"/>
                <w:bCs/>
                <w:color w:val="auto"/>
                <w:kern w:val="0"/>
                <w:szCs w:val="21"/>
                <w:highlight w:val="none"/>
              </w:rPr>
              <w:t>履约保证：</w:t>
            </w:r>
          </w:p>
          <w:p>
            <w:pPr>
              <w:rPr>
                <w:rFonts w:ascii="宋体" w:hAnsi="宋体" w:cs="仿宋_GB2312"/>
                <w:bCs/>
                <w:color w:val="auto"/>
                <w:kern w:val="0"/>
                <w:szCs w:val="21"/>
                <w:highlight w:val="none"/>
              </w:rPr>
            </w:pPr>
            <w:r>
              <w:rPr>
                <w:rFonts w:hint="eastAsia" w:ascii="宋体" w:hAnsi="宋体" w:cs="仿宋_GB2312"/>
                <w:bCs/>
                <w:color w:val="auto"/>
                <w:kern w:val="0"/>
                <w:szCs w:val="21"/>
                <w:highlight w:val="none"/>
              </w:rPr>
              <w:t>履约保证金为合同金额的</w:t>
            </w:r>
            <w:r>
              <w:rPr>
                <w:rFonts w:hint="eastAsia" w:ascii="宋体" w:hAnsi="宋体" w:cs="仿宋_GB2312"/>
                <w:bCs/>
                <w:color w:val="auto"/>
                <w:kern w:val="0"/>
                <w:szCs w:val="21"/>
                <w:highlight w:val="none"/>
                <w:lang w:val="en-US" w:eastAsia="zh-CN"/>
              </w:rPr>
              <w:t>1</w:t>
            </w:r>
            <w:r>
              <w:rPr>
                <w:rFonts w:hint="eastAsia" w:ascii="宋体" w:hAnsi="宋体" w:cs="仿宋_GB2312"/>
                <w:bCs/>
                <w:color w:val="auto"/>
                <w:kern w:val="0"/>
                <w:szCs w:val="21"/>
                <w:highlight w:val="none"/>
              </w:rPr>
              <w:t>%，中标供应商可以以银行、保险公司等金融机构出具的预付款保函或其他担保措施提交，如中途违约，履约保证金不再退还。</w:t>
            </w:r>
          </w:p>
          <w:p>
            <w:pPr>
              <w:rPr>
                <w:rFonts w:hAnsi="宋体" w:cs="仿宋_GB2312"/>
                <w:bCs/>
                <w:color w:val="auto"/>
                <w:szCs w:val="21"/>
                <w:highlight w:val="none"/>
              </w:rPr>
            </w:pPr>
            <w:r>
              <w:rPr>
                <w:rFonts w:hint="eastAsia" w:hAnsi="宋体" w:cs="仿宋_GB2312"/>
                <w:bCs/>
                <w:color w:val="auto"/>
                <w:szCs w:val="21"/>
                <w:highlight w:val="none"/>
              </w:rPr>
              <w:t>履约保证金在合同签订后5日内向采购人提交。</w:t>
            </w:r>
          </w:p>
          <w:p>
            <w:pPr>
              <w:rPr>
                <w:rFonts w:hint="eastAsia" w:ascii="宋体" w:hAnsi="宋体" w:cs="仿宋_GB2312"/>
                <w:bCs/>
                <w:color w:val="auto"/>
                <w:kern w:val="0"/>
                <w:szCs w:val="21"/>
                <w:highlight w:val="none"/>
              </w:rPr>
            </w:pPr>
            <w:r>
              <w:rPr>
                <w:rFonts w:hint="eastAsia" w:hAnsi="宋体" w:cs="仿宋_GB2312"/>
                <w:bCs/>
                <w:color w:val="auto"/>
                <w:szCs w:val="21"/>
                <w:highlight w:val="none"/>
              </w:rPr>
              <w:t>履约保证金的退还：待中标人完成合同履约后无息返还（如在合同履约期间未完全履行合同内容的，采购人将视其情节严重程度给予相应处罚，直至没收其履约保证金，采购人保留终止合同的权利）。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仿宋_GB2312"/>
                <w:bCs/>
                <w:color w:val="auto"/>
                <w:kern w:val="0"/>
                <w:szCs w:val="21"/>
                <w:highlight w:val="none"/>
              </w:rPr>
            </w:pPr>
            <w:r>
              <w:rPr>
                <w:rFonts w:hint="eastAsia" w:ascii="宋体" w:hAnsi="宋体" w:cs="仿宋_GB2312"/>
                <w:bCs/>
                <w:color w:val="auto"/>
                <w:kern w:val="0"/>
                <w:szCs w:val="21"/>
                <w:highlight w:val="none"/>
              </w:rPr>
              <w:t>3</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ascii="宋体" w:hAnsi="宋体" w:cs="仿宋_GB2312"/>
                <w:bCs/>
                <w:color w:val="auto"/>
                <w:kern w:val="0"/>
                <w:szCs w:val="21"/>
                <w:highlight w:val="none"/>
              </w:rPr>
            </w:pPr>
            <w:r>
              <w:rPr>
                <w:rFonts w:hint="eastAsia" w:ascii="宋体" w:hAnsi="宋体" w:eastAsia="宋体" w:cs="宋体"/>
                <w:color w:val="auto"/>
                <w:sz w:val="24"/>
                <w:highlight w:val="none"/>
              </w:rPr>
              <w:t>★</w:t>
            </w:r>
            <w:r>
              <w:rPr>
                <w:rFonts w:hint="eastAsia" w:ascii="宋体" w:hAnsi="宋体" w:cs="仿宋_GB2312"/>
                <w:bCs/>
                <w:color w:val="auto"/>
                <w:kern w:val="0"/>
                <w:szCs w:val="21"/>
                <w:highlight w:val="none"/>
              </w:rPr>
              <w:t>服务期：</w:t>
            </w:r>
            <w:r>
              <w:rPr>
                <w:rFonts w:hint="eastAsia" w:ascii="宋体" w:hAnsi="宋体" w:cs="仿宋_GB2312"/>
                <w:bCs/>
                <w:color w:val="auto"/>
                <w:kern w:val="0"/>
                <w:szCs w:val="21"/>
                <w:highlight w:val="none"/>
                <w:lang w:eastAsia="zh-CN"/>
              </w:rPr>
              <w:t>本次采购服务期为一年，一年合同期满后经采购人考核合格并报慈溪市公共资源交易管理办公室备案后可续签一年</w:t>
            </w:r>
            <w:r>
              <w:rPr>
                <w:rFonts w:hint="eastAsia" w:ascii="宋体" w:hAnsi="宋体" w:cs="仿宋_GB2312"/>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eastAsia="宋体" w:cs="仿宋_GB2312"/>
                <w:bCs/>
                <w:color w:val="auto"/>
                <w:kern w:val="0"/>
                <w:szCs w:val="21"/>
                <w:highlight w:val="none"/>
                <w:lang w:val="en-US" w:eastAsia="zh-CN"/>
              </w:rPr>
            </w:pPr>
            <w:r>
              <w:rPr>
                <w:rFonts w:hint="eastAsia" w:ascii="宋体" w:hAnsi="宋体" w:cs="仿宋_GB2312"/>
                <w:bCs/>
                <w:color w:val="auto"/>
                <w:kern w:val="0"/>
                <w:szCs w:val="21"/>
                <w:highlight w:val="none"/>
                <w:lang w:val="en-US" w:eastAsia="zh-CN"/>
              </w:rPr>
              <w:t>4</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ascii="宋体" w:hAnsi="宋体" w:cs="仿宋_GB2312"/>
                <w:bCs/>
                <w:color w:val="auto"/>
                <w:kern w:val="0"/>
                <w:szCs w:val="21"/>
                <w:highlight w:val="none"/>
              </w:rPr>
            </w:pPr>
            <w:r>
              <w:rPr>
                <w:rFonts w:hint="eastAsia" w:ascii="宋体" w:hAnsi="宋体" w:eastAsia="宋体" w:cs="宋体"/>
                <w:color w:val="auto"/>
                <w:sz w:val="24"/>
                <w:highlight w:val="none"/>
              </w:rPr>
              <w:t>★</w:t>
            </w:r>
            <w:r>
              <w:rPr>
                <w:rFonts w:hint="eastAsia" w:ascii="宋体" w:hAnsi="宋体" w:eastAsia="宋体" w:cs="宋体"/>
                <w:color w:val="auto"/>
                <w:szCs w:val="20"/>
                <w:highlight w:val="none"/>
                <w:lang w:val="en-US" w:eastAsia="zh-CN"/>
              </w:rPr>
              <w:t>监督考核：</w:t>
            </w:r>
            <w:r>
              <w:rPr>
                <w:rFonts w:hint="eastAsia" w:ascii="宋体" w:hAnsi="宋体" w:eastAsia="宋体" w:cs="宋体"/>
                <w:color w:val="auto"/>
                <w:szCs w:val="20"/>
                <w:highlight w:val="none"/>
                <w:lang w:eastAsia="zh-CN"/>
              </w:rPr>
              <w:t>按采购项目需求中的“监督考核办法”执行</w:t>
            </w:r>
            <w:r>
              <w:rPr>
                <w:rFonts w:hint="eastAsia" w:ascii="宋体" w:hAnsi="宋体" w:eastAsia="宋体" w:cs="宋体"/>
                <w:color w:val="auto"/>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41"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line="480" w:lineRule="exact"/>
              <w:jc w:val="center"/>
              <w:textAlignment w:val="bottom"/>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6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tLeast"/>
              <w:jc w:val="left"/>
              <w:rPr>
                <w:rFonts w:hint="eastAsia"/>
                <w:color w:val="auto"/>
                <w:highlight w:val="none"/>
              </w:rPr>
            </w:pPr>
            <w:r>
              <w:rPr>
                <w:rFonts w:hint="eastAsia" w:ascii="宋体" w:hAnsi="宋体" w:eastAsia="宋体" w:cs="宋体"/>
                <w:color w:val="auto"/>
                <w:sz w:val="24"/>
                <w:highlight w:val="none"/>
              </w:rPr>
              <w:t>★</w:t>
            </w:r>
            <w:r>
              <w:rPr>
                <w:rFonts w:hint="eastAsia"/>
                <w:color w:val="auto"/>
                <w:highlight w:val="none"/>
              </w:rPr>
              <w:t>其他：</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中标供应商在中标通知书发出后30日内与采购人签订采购合同，中标或者成交供应商拒绝与采购人签订合同的，采购人可以按照评审报告推荐的中标或者成交候选人名单排序，确定下一候选人为中标或者成交供应商，也可以重新开展政府采购活动。</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在服务期间发生的一切安全事故</w:t>
            </w:r>
            <w:r>
              <w:rPr>
                <w:rFonts w:hint="eastAsia"/>
                <w:color w:val="auto"/>
                <w:highlight w:val="none"/>
                <w:lang w:eastAsia="zh-CN"/>
              </w:rPr>
              <w:t>及其他</w:t>
            </w:r>
            <w:r>
              <w:rPr>
                <w:rFonts w:hint="eastAsia"/>
                <w:color w:val="auto"/>
                <w:highlight w:val="none"/>
              </w:rPr>
              <w:t>事故，由供应商负责，与采购人无涉。</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在服务期内，供应商需提供24小时服务热线，如发现问题，采购人将立即通知供应商，供应商应在接到通知后1小时内答复，</w:t>
            </w:r>
            <w:r>
              <w:rPr>
                <w:rFonts w:hint="eastAsia"/>
                <w:color w:val="auto"/>
                <w:highlight w:val="none"/>
                <w:lang w:val="en-US" w:eastAsia="zh-CN"/>
              </w:rPr>
              <w:t>2</w:t>
            </w:r>
            <w:r>
              <w:rPr>
                <w:rFonts w:hint="eastAsia"/>
                <w:color w:val="auto"/>
                <w:highlight w:val="none"/>
              </w:rPr>
              <w:t>小时内到达采购人现场，尽快采取应对措施。</w:t>
            </w:r>
          </w:p>
          <w:p>
            <w:pPr>
              <w:widowControl/>
              <w:autoSpaceDE w:val="0"/>
              <w:autoSpaceDN w:val="0"/>
              <w:adjustRightInd w:val="0"/>
              <w:snapToGrid w:val="0"/>
              <w:spacing w:line="360" w:lineRule="atLeast"/>
              <w:jc w:val="left"/>
              <w:rPr>
                <w:rFonts w:hint="default" w:eastAsia="宋体"/>
                <w:color w:val="auto"/>
                <w:highlight w:val="none"/>
                <w:lang w:val="en-US" w:eastAsia="zh-CN"/>
              </w:rPr>
            </w:pPr>
            <w:r>
              <w:rPr>
                <w:rFonts w:hint="eastAsia"/>
                <w:color w:val="auto"/>
                <w:highlight w:val="none"/>
              </w:rPr>
              <w:t>4</w:t>
            </w:r>
            <w:r>
              <w:rPr>
                <w:rFonts w:hint="eastAsia"/>
                <w:color w:val="auto"/>
                <w:highlight w:val="none"/>
                <w:lang w:eastAsia="zh-CN"/>
              </w:rPr>
              <w:t>.</w:t>
            </w:r>
            <w:r>
              <w:rPr>
                <w:rFonts w:hint="eastAsia"/>
                <w:color w:val="auto"/>
                <w:highlight w:val="none"/>
              </w:rPr>
              <w:t>供应商承诺的投标报价不因市场因素和政策因素（包括慈溪市最低劳动工资的调整）的变动而调整，但</w:t>
            </w:r>
            <w:r>
              <w:rPr>
                <w:rFonts w:hint="eastAsia"/>
                <w:color w:val="auto"/>
                <w:highlight w:val="none"/>
                <w:lang w:eastAsia="zh-CN"/>
              </w:rPr>
              <w:t>如果</w:t>
            </w:r>
            <w:r>
              <w:rPr>
                <w:rFonts w:hint="eastAsia"/>
                <w:color w:val="auto"/>
                <w:highlight w:val="none"/>
              </w:rPr>
              <w:t>发生保洁工程量的增加或减少（经采购人同意，供应商可按比例增加或减少</w:t>
            </w:r>
            <w:r>
              <w:rPr>
                <w:rFonts w:hint="eastAsia"/>
                <w:color w:val="auto"/>
                <w:highlight w:val="none"/>
                <w:lang w:val="en-US" w:eastAsia="zh-CN"/>
              </w:rPr>
              <w:t>保洁</w:t>
            </w:r>
            <w:r>
              <w:rPr>
                <w:rFonts w:hint="eastAsia"/>
                <w:color w:val="auto"/>
                <w:highlight w:val="none"/>
              </w:rPr>
              <w:t>作业人员），产生的费用按中标单价结算并计入发生期间所对应的月份中。</w:t>
            </w:r>
            <w:r>
              <w:rPr>
                <w:rFonts w:hint="eastAsia"/>
                <w:color w:val="auto"/>
                <w:highlight w:val="none"/>
                <w:lang w:val="en-US" w:eastAsia="zh-CN"/>
              </w:rPr>
              <w:t>增加量不超过合同价的10%。</w:t>
            </w:r>
          </w:p>
          <w:p>
            <w:pPr>
              <w:widowControl/>
              <w:autoSpaceDE w:val="0"/>
              <w:autoSpaceDN w:val="0"/>
              <w:adjustRightInd w:val="0"/>
              <w:snapToGrid w:val="0"/>
              <w:spacing w:line="360" w:lineRule="atLeast"/>
              <w:jc w:val="left"/>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pStyle w:val="83"/>
              <w:rPr>
                <w:rFonts w:hint="eastAsia"/>
                <w:color w:val="auto"/>
                <w:highlight w:val="none"/>
              </w:rPr>
            </w:pPr>
            <w:r>
              <w:rPr>
                <w:rFonts w:hint="eastAsia" w:ascii="Times New Roman" w:hAnsi="Times New Roman" w:eastAsia="宋体" w:cs="Times New Roman"/>
                <w:color w:val="auto"/>
                <w:kern w:val="2"/>
                <w:sz w:val="21"/>
                <w:szCs w:val="20"/>
                <w:highlight w:val="none"/>
                <w:lang w:val="en-US" w:eastAsia="zh-CN" w:bidi="ar-SA"/>
              </w:rPr>
              <w:t>6</w:t>
            </w:r>
            <w:r>
              <w:rPr>
                <w:rFonts w:hint="eastAsia" w:ascii="Times New Roman" w:hAnsi="Times New Roman" w:cs="Times New Roman"/>
                <w:color w:val="auto"/>
                <w:kern w:val="2"/>
                <w:sz w:val="21"/>
                <w:szCs w:val="20"/>
                <w:highlight w:val="none"/>
                <w:lang w:val="en-US" w:eastAsia="zh-CN" w:bidi="ar-SA"/>
              </w:rPr>
              <w:t>.</w:t>
            </w:r>
            <w:r>
              <w:rPr>
                <w:rFonts w:hint="eastAsia" w:ascii="Times New Roman" w:hAnsi="Times New Roman" w:eastAsia="宋体" w:cs="Times New Roman"/>
                <w:color w:val="auto"/>
                <w:kern w:val="2"/>
                <w:sz w:val="21"/>
                <w:szCs w:val="20"/>
                <w:highlight w:val="none"/>
                <w:lang w:val="en-US" w:eastAsia="zh-CN" w:bidi="ar-SA"/>
              </w:rPr>
              <w:t>考虑到项目交接进场情况，中标单位须在领取中标通知书后，15日历天内将投标文件中承诺的机械设备、人员配备到位，否则采购人有权取消其中标资格，由此产生的一切后果均由中标单位自行负责。</w:t>
            </w:r>
          </w:p>
        </w:tc>
      </w:tr>
    </w:tbl>
    <w:p>
      <w:pPr>
        <w:spacing w:line="400" w:lineRule="exact"/>
        <w:outlineLvl w:val="0"/>
        <w:rPr>
          <w:rFonts w:hint="eastAsia" w:ascii="宋体" w:hAnsi="宋体"/>
          <w:bCs/>
          <w:color w:val="auto"/>
          <w:sz w:val="24"/>
          <w:highlight w:val="none"/>
        </w:rPr>
      </w:pPr>
    </w:p>
    <w:bookmarkEnd w:id="33"/>
    <w:p>
      <w:pPr>
        <w:spacing w:line="400" w:lineRule="exact"/>
        <w:jc w:val="center"/>
        <w:outlineLvl w:val="0"/>
        <w:rPr>
          <w:rFonts w:ascii="宋体" w:hAnsi="宋体"/>
          <w:b/>
          <w:color w:val="auto"/>
          <w:sz w:val="32"/>
          <w:highlight w:val="none"/>
        </w:rPr>
      </w:pPr>
      <w:bookmarkStart w:id="38" w:name="_Toc4552"/>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pStyle w:val="20"/>
        <w:rPr>
          <w:rFonts w:ascii="宋体" w:hAnsi="宋体"/>
          <w:b/>
          <w:color w:val="auto"/>
          <w:sz w:val="32"/>
          <w:highlight w:val="none"/>
        </w:rPr>
      </w:pPr>
    </w:p>
    <w:p>
      <w:pPr>
        <w:pStyle w:val="29"/>
        <w:rPr>
          <w:rFonts w:ascii="宋体" w:hAnsi="宋体"/>
          <w:b/>
          <w:color w:val="auto"/>
          <w:sz w:val="32"/>
          <w:highlight w:val="none"/>
        </w:rPr>
      </w:pPr>
    </w:p>
    <w:p>
      <w:pPr>
        <w:pStyle w:val="29"/>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p>
    <w:p>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t>七章</w:t>
      </w:r>
      <w:r>
        <w:rPr>
          <w:rFonts w:ascii="宋体" w:hAnsi="宋体"/>
          <w:b/>
          <w:color w:val="auto"/>
          <w:sz w:val="32"/>
          <w:highlight w:val="none"/>
        </w:rPr>
        <w:t xml:space="preserve">  </w:t>
      </w:r>
      <w:r>
        <w:rPr>
          <w:rFonts w:hint="eastAsia" w:ascii="宋体" w:hAnsi="宋体"/>
          <w:b/>
          <w:color w:val="auto"/>
          <w:sz w:val="32"/>
          <w:highlight w:val="none"/>
        </w:rPr>
        <w:t>附件</w:t>
      </w:r>
      <w:bookmarkEnd w:id="38"/>
    </w:p>
    <w:p>
      <w:pPr>
        <w:autoSpaceDE w:val="0"/>
        <w:autoSpaceDN w:val="0"/>
        <w:adjustRightInd w:val="0"/>
        <w:spacing w:before="960" w:beforeLines="400" w:line="420" w:lineRule="exact"/>
        <w:jc w:val="center"/>
        <w:rPr>
          <w:rStyle w:val="165"/>
          <w:rFonts w:ascii="宋体" w:hAnsi="宋体"/>
          <w:color w:val="auto"/>
          <w:sz w:val="32"/>
          <w:szCs w:val="32"/>
          <w:highlight w:val="none"/>
        </w:rPr>
      </w:pPr>
      <w:r>
        <w:rPr>
          <w:rStyle w:val="165"/>
          <w:rFonts w:ascii="宋体" w:hAnsi="宋体"/>
          <w:color w:val="auto"/>
          <w:sz w:val="32"/>
          <w:szCs w:val="32"/>
          <w:highlight w:val="none"/>
        </w:rPr>
        <w:t>A.</w:t>
      </w:r>
      <w:r>
        <w:rPr>
          <w:rStyle w:val="165"/>
          <w:rFonts w:hint="eastAsia" w:ascii="宋体" w:hAnsi="宋体"/>
          <w:color w:val="auto"/>
          <w:sz w:val="32"/>
          <w:szCs w:val="32"/>
          <w:highlight w:val="none"/>
        </w:rPr>
        <w:t>资格文件</w:t>
      </w:r>
    </w:p>
    <w:p>
      <w:pPr>
        <w:spacing w:line="360" w:lineRule="auto"/>
        <w:ind w:firstLine="1120" w:firstLineChars="400"/>
        <w:rPr>
          <w:rFonts w:ascii="宋体" w:hAnsi="宋体"/>
          <w:color w:val="auto"/>
          <w:sz w:val="28"/>
          <w:highlight w:val="none"/>
        </w:rPr>
      </w:pPr>
    </w:p>
    <w:p>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pPr>
        <w:pStyle w:val="197"/>
        <w:rPr>
          <w:color w:val="auto"/>
          <w:highlight w:val="none"/>
        </w:rPr>
      </w:pPr>
    </w:p>
    <w:p>
      <w:pPr>
        <w:spacing w:line="360" w:lineRule="auto"/>
        <w:jc w:val="center"/>
        <w:rPr>
          <w:rFonts w:hint="eastAsia" w:ascii="宋体" w:hAnsi="宋体"/>
          <w:color w:val="auto"/>
          <w:sz w:val="40"/>
          <w:szCs w:val="48"/>
          <w:highlight w:val="none"/>
        </w:rPr>
      </w:pPr>
      <w:r>
        <w:rPr>
          <w:rFonts w:hint="eastAsia" w:ascii="宋体" w:hAnsi="宋体"/>
          <w:b/>
          <w:color w:val="auto"/>
          <w:sz w:val="40"/>
          <w:szCs w:val="48"/>
          <w:highlight w:val="none"/>
          <w:lang w:eastAsia="zh-CN"/>
        </w:rPr>
        <w:t>慈溪市崇寿镇2022年度保洁服务</w:t>
      </w:r>
      <w:r>
        <w:rPr>
          <w:rFonts w:hint="eastAsia" w:ascii="宋体" w:hAnsi="宋体"/>
          <w:b/>
          <w:color w:val="auto"/>
          <w:sz w:val="40"/>
          <w:szCs w:val="48"/>
          <w:highlight w:val="none"/>
        </w:rPr>
        <w:t>采购项目</w:t>
      </w:r>
    </w:p>
    <w:p>
      <w:pPr>
        <w:spacing w:line="360" w:lineRule="auto"/>
        <w:jc w:val="center"/>
        <w:rPr>
          <w:rFonts w:hint="eastAsia" w:ascii="宋体" w:hAnsi="宋体"/>
          <w:color w:val="auto"/>
          <w:sz w:val="36"/>
          <w:szCs w:val="36"/>
          <w:highlight w:val="none"/>
        </w:rPr>
      </w:pPr>
    </w:p>
    <w:p>
      <w:pPr>
        <w:spacing w:line="360" w:lineRule="auto"/>
        <w:ind w:firstLine="1440" w:firstLineChars="400"/>
        <w:jc w:val="both"/>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r>
        <w:rPr>
          <w:rFonts w:hint="eastAsia" w:ascii="宋体" w:hAnsi="宋体" w:eastAsia="宋体" w:cs="Times New Roman"/>
          <w:color w:val="auto"/>
          <w:sz w:val="36"/>
          <w:szCs w:val="36"/>
          <w:highlight w:val="none"/>
          <w:u w:val="single"/>
        </w:rPr>
        <w:t xml:space="preserve"> </w:t>
      </w:r>
      <w:r>
        <w:rPr>
          <w:rFonts w:hint="eastAsia" w:ascii="宋体" w:hAnsi="宋体" w:eastAsia="宋体" w:cs="Times New Roman"/>
          <w:color w:val="auto"/>
          <w:sz w:val="36"/>
          <w:szCs w:val="36"/>
          <w:highlight w:val="none"/>
          <w:u w:val="single"/>
          <w:lang w:val="en-US" w:eastAsia="zh-CN"/>
        </w:rPr>
        <w:t xml:space="preserve"> </w:t>
      </w:r>
      <w:r>
        <w:rPr>
          <w:rFonts w:hint="eastAsia" w:ascii="宋体" w:hAnsi="宋体" w:eastAsia="宋体" w:cs="Times New Roman"/>
          <w:color w:val="auto"/>
          <w:sz w:val="36"/>
          <w:szCs w:val="36"/>
          <w:highlight w:val="none"/>
          <w:u w:val="single"/>
        </w:rPr>
        <w:fldChar w:fldCharType="begin"/>
      </w:r>
      <w:r>
        <w:rPr>
          <w:rFonts w:hint="eastAsia" w:ascii="宋体" w:hAnsi="宋体" w:eastAsia="宋体" w:cs="Times New Roman"/>
          <w:color w:val="auto"/>
          <w:sz w:val="36"/>
          <w:szCs w:val="36"/>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36"/>
          <w:szCs w:val="36"/>
          <w:highlight w:val="none"/>
          <w:u w:val="single"/>
        </w:rPr>
        <w:fldChar w:fldCharType="separate"/>
      </w:r>
      <w:r>
        <w:rPr>
          <w:rFonts w:hint="eastAsia" w:ascii="宋体" w:hAnsi="宋体" w:eastAsia="宋体" w:cs="Times New Roman"/>
          <w:color w:val="auto"/>
          <w:sz w:val="36"/>
          <w:szCs w:val="36"/>
          <w:highlight w:val="none"/>
          <w:u w:val="single"/>
          <w:lang w:eastAsia="zh-CN"/>
        </w:rPr>
        <w:t>CXZFCG[2022]1663号</w:t>
      </w:r>
      <w:r>
        <w:rPr>
          <w:rFonts w:hint="eastAsia" w:ascii="宋体" w:hAnsi="宋体" w:eastAsia="宋体" w:cs="Times New Roman"/>
          <w:color w:val="auto"/>
          <w:sz w:val="36"/>
          <w:szCs w:val="36"/>
          <w:highlight w:val="none"/>
          <w:u w:val="single"/>
        </w:rPr>
        <w:fldChar w:fldCharType="end"/>
      </w:r>
      <w:r>
        <w:rPr>
          <w:rFonts w:hint="eastAsia" w:ascii="宋体" w:hAnsi="宋体" w:eastAsia="宋体" w:cs="Times New Roman"/>
          <w:color w:val="auto"/>
          <w:sz w:val="36"/>
          <w:szCs w:val="36"/>
          <w:highlight w:val="none"/>
          <w:u w:val="single"/>
        </w:rPr>
        <w:t xml:space="preserve"> </w:t>
      </w:r>
      <w:r>
        <w:rPr>
          <w:rFonts w:hint="eastAsia" w:ascii="宋体" w:hAnsi="宋体"/>
          <w:color w:val="auto"/>
          <w:sz w:val="36"/>
          <w:szCs w:val="36"/>
          <w:highlight w:val="none"/>
          <w:u w:val="single"/>
        </w:rPr>
        <w:t xml:space="preserve"> </w:t>
      </w:r>
    </w:p>
    <w:p>
      <w:pPr>
        <w:rPr>
          <w:rFonts w:hint="eastAsia" w:ascii="宋体" w:hAnsi="宋体" w:eastAsia="宋体"/>
          <w:color w:val="auto"/>
          <w:sz w:val="28"/>
          <w:szCs w:val="28"/>
          <w:highlight w:val="none"/>
          <w:lang w:eastAsia="zh-CN"/>
        </w:rPr>
      </w:pPr>
      <w:r>
        <w:rPr>
          <w:rFonts w:hint="eastAsia" w:ascii="宋体" w:hAnsi="宋体"/>
          <w:color w:val="auto"/>
          <w:sz w:val="36"/>
          <w:szCs w:val="36"/>
          <w:highlight w:val="none"/>
          <w:lang w:val="en-US" w:eastAsia="zh-CN"/>
        </w:rPr>
        <w:t xml:space="preserve"> </w:t>
      </w: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pPr>
        <w:jc w:val="center"/>
        <w:rPr>
          <w:rFonts w:ascii="宋体" w:hAnsi="宋体"/>
          <w:color w:val="auto"/>
          <w:sz w:val="28"/>
          <w:szCs w:val="28"/>
          <w:highlight w:val="none"/>
        </w:rPr>
      </w:pPr>
    </w:p>
    <w:p>
      <w:pPr>
        <w:pStyle w:val="20"/>
        <w:rPr>
          <w:color w:val="auto"/>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pStyle w:val="20"/>
        <w:rPr>
          <w:color w:val="auto"/>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ind w:left="101" w:leftChars="48" w:firstLine="1920" w:firstLineChars="800"/>
        <w:jc w:val="left"/>
        <w:rPr>
          <w:rFonts w:hAnsi="宋体"/>
          <w:color w:val="auto"/>
          <w:kern w:val="2"/>
          <w:szCs w:val="28"/>
          <w:highlight w:val="none"/>
          <w:u w:val="single"/>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pPr>
        <w:spacing w:line="360" w:lineRule="auto"/>
        <w:rPr>
          <w:rStyle w:val="165"/>
          <w:rFonts w:ascii="宋体" w:hAnsi="宋体"/>
          <w:color w:val="auto"/>
          <w:sz w:val="21"/>
          <w:szCs w:val="21"/>
          <w:highlight w:val="none"/>
        </w:rPr>
      </w:pPr>
      <w:r>
        <w:rPr>
          <w:rStyle w:val="165"/>
          <w:rFonts w:ascii="宋体" w:hAnsi="宋体"/>
          <w:color w:val="auto"/>
          <w:sz w:val="21"/>
          <w:szCs w:val="21"/>
          <w:highlight w:val="none"/>
        </w:rPr>
        <w:br w:type="page"/>
      </w:r>
    </w:p>
    <w:p>
      <w:pPr>
        <w:spacing w:line="400" w:lineRule="exact"/>
        <w:jc w:val="center"/>
        <w:rPr>
          <w:rFonts w:ascii="宋体" w:hAnsi="宋体"/>
          <w:b/>
          <w:color w:val="auto"/>
          <w:szCs w:val="21"/>
          <w:highlight w:val="none"/>
        </w:rPr>
      </w:pPr>
      <w:r>
        <w:rPr>
          <w:rFonts w:hint="eastAsia" w:ascii="宋体" w:hAnsi="宋体"/>
          <w:b/>
          <w:color w:val="auto"/>
          <w:szCs w:val="21"/>
          <w:highlight w:val="none"/>
        </w:rPr>
        <w:t>A1关于资格的承诺函</w:t>
      </w:r>
    </w:p>
    <w:p>
      <w:pPr>
        <w:spacing w:line="400" w:lineRule="exact"/>
        <w:ind w:left="540" w:firstLine="30"/>
        <w:jc w:val="center"/>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color w:val="auto"/>
          <w:szCs w:val="21"/>
          <w:highlight w:val="none"/>
        </w:rPr>
        <w:t>致：采购人</w:t>
      </w:r>
    </w:p>
    <w:p>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（一）具有独立承担民事责任的能力；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（二）具有良好的商业信誉和健全的财务会计制度；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（三）具有履行合同所必需的设备和专业技术能力；</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（四）有依法缴纳税收和社会保障资金的良好记录；</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Style w:val="40"/>
        <w:spacing w:before="0" w:beforeAutospacing="0" w:after="0" w:afterAutospacing="0" w:line="400" w:lineRule="exact"/>
        <w:ind w:right="159" w:firstLine="660"/>
        <w:jc w:val="both"/>
        <w:rPr>
          <w:bCs/>
          <w:color w:val="auto"/>
          <w:sz w:val="21"/>
          <w:szCs w:val="21"/>
          <w:highlight w:val="none"/>
        </w:rPr>
      </w:pPr>
    </w:p>
    <w:p>
      <w:pPr>
        <w:pStyle w:val="40"/>
        <w:spacing w:before="0" w:beforeAutospacing="0" w:after="0" w:afterAutospacing="0" w:line="400" w:lineRule="exact"/>
        <w:ind w:right="159" w:firstLine="660"/>
        <w:jc w:val="both"/>
        <w:rPr>
          <w:bCs/>
          <w:color w:val="auto"/>
          <w:sz w:val="21"/>
          <w:szCs w:val="21"/>
          <w:highlight w:val="none"/>
        </w:rPr>
      </w:pPr>
    </w:p>
    <w:p>
      <w:pPr>
        <w:spacing w:line="400" w:lineRule="exact"/>
        <w:rPr>
          <w:bCs/>
          <w:color w:val="auto"/>
          <w:szCs w:val="21"/>
          <w:highlight w:val="none"/>
        </w:rPr>
      </w:pPr>
      <w:r>
        <w:rPr>
          <w:rFonts w:hint="eastAsia" w:ascii="宋体" w:hAnsi="宋体"/>
          <w:bCs/>
          <w:color w:val="auto"/>
          <w:szCs w:val="21"/>
          <w:highlight w:val="none"/>
        </w:rPr>
        <w:t>注：</w:t>
      </w:r>
      <w:r>
        <w:rPr>
          <w:rFonts w:hint="eastAsia"/>
          <w:bCs/>
          <w:color w:val="auto"/>
          <w:szCs w:val="21"/>
          <w:highlight w:val="none"/>
        </w:rPr>
        <w:t>政府采购法所称重大违法记录：是指供应商因违法经营受到刑事处罚或者责令停产停业、吊销许可证或者执照、较大数额罚款等行政处罚。</w:t>
      </w:r>
    </w:p>
    <w:p>
      <w:pPr>
        <w:spacing w:line="400" w:lineRule="exact"/>
        <w:ind w:firstLine="420" w:firstLineChars="200"/>
        <w:rPr>
          <w:rFonts w:ascii="宋体" w:hAnsi="宋体"/>
          <w:color w:val="auto"/>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exact"/>
        <w:rPr>
          <w:rFonts w:ascii="宋体" w:hAnsi="宋体"/>
          <w:color w:val="auto"/>
          <w:kern w:val="0"/>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r>
        <w:rPr>
          <w:rStyle w:val="165"/>
          <w:rFonts w:ascii="宋体" w:hAnsi="宋体"/>
          <w:color w:val="auto"/>
          <w:sz w:val="21"/>
          <w:szCs w:val="21"/>
          <w:highlight w:val="none"/>
        </w:rPr>
        <w:br w:type="page"/>
      </w:r>
      <w:r>
        <w:rPr>
          <w:rFonts w:hint="eastAsia" w:ascii="宋体" w:hAnsi="宋体"/>
          <w:b/>
          <w:color w:val="auto"/>
          <w:szCs w:val="21"/>
          <w:highlight w:val="none"/>
        </w:rPr>
        <w:t>A2、营业执照副本（或事业法人登记证副本或其他登记证明材料）</w:t>
      </w:r>
      <w:r>
        <w:rPr>
          <w:rFonts w:hint="eastAsia" w:ascii="宋体" w:hAnsi="宋体"/>
          <w:b/>
          <w:color w:val="auto"/>
          <w:szCs w:val="21"/>
          <w:highlight w:val="none"/>
          <w:lang w:eastAsia="zh-CN"/>
        </w:rPr>
        <w:t>扫描件</w:t>
      </w:r>
      <w:r>
        <w:rPr>
          <w:rFonts w:hint="eastAsia" w:ascii="宋体" w:hAnsi="宋体"/>
          <w:b/>
          <w:color w:val="auto"/>
          <w:szCs w:val="21"/>
          <w:highlight w:val="none"/>
          <w:lang w:val="en-US" w:eastAsia="zh-CN"/>
        </w:rPr>
        <w:t>或电子营业执照</w:t>
      </w:r>
      <w:r>
        <w:rPr>
          <w:rFonts w:hint="eastAsia" w:ascii="宋体" w:hAnsi="宋体"/>
          <w:b/>
          <w:color w:val="auto"/>
          <w:szCs w:val="21"/>
          <w:highlight w:val="none"/>
        </w:rPr>
        <w:t>加盖供应商公章（供应商如果有名称变更的，应提供由行政主管部门出具的变更证明文件</w:t>
      </w:r>
      <w:r>
        <w:rPr>
          <w:rFonts w:hint="eastAsia" w:ascii="宋体" w:hAnsi="宋体"/>
          <w:b/>
          <w:color w:val="auto"/>
          <w:szCs w:val="21"/>
          <w:highlight w:val="none"/>
          <w:lang w:eastAsia="zh-CN"/>
        </w:rPr>
        <w:t>扫描件</w:t>
      </w:r>
      <w:r>
        <w:rPr>
          <w:rFonts w:hint="eastAsia" w:ascii="宋体" w:hAnsi="宋体"/>
          <w:b/>
          <w:color w:val="auto"/>
          <w:szCs w:val="21"/>
          <w:highlight w:val="none"/>
        </w:rPr>
        <w:t>加盖供应商公章）</w:t>
      </w:r>
    </w:p>
    <w:p>
      <w:pPr>
        <w:spacing w:line="400" w:lineRule="exact"/>
        <w:jc w:val="left"/>
        <w:rPr>
          <w:rStyle w:val="165"/>
          <w:rFonts w:hint="eastAsia" w:ascii="宋体" w:hAnsi="宋体"/>
          <w:color w:val="auto"/>
          <w:sz w:val="21"/>
          <w:szCs w:val="21"/>
          <w:highlight w:val="none"/>
        </w:rPr>
      </w:pPr>
      <w:r>
        <w:rPr>
          <w:rStyle w:val="165"/>
          <w:rFonts w:hint="eastAsia" w:ascii="宋体" w:hAnsi="宋体"/>
          <w:color w:val="auto"/>
          <w:sz w:val="21"/>
          <w:szCs w:val="21"/>
          <w:highlight w:val="none"/>
        </w:rPr>
        <w:br w:type="page"/>
      </w:r>
    </w:p>
    <w:p>
      <w:pPr>
        <w:spacing w:line="360" w:lineRule="auto"/>
        <w:jc w:val="center"/>
        <w:rPr>
          <w:rFonts w:ascii="宋体" w:hAnsi="宋体"/>
          <w:b/>
          <w:color w:val="auto"/>
          <w:szCs w:val="21"/>
          <w:highlight w:val="none"/>
        </w:rPr>
      </w:pPr>
      <w:r>
        <w:rPr>
          <w:rFonts w:hint="eastAsia" w:ascii="宋体" w:hAnsi="宋体"/>
          <w:b/>
          <w:color w:val="auto"/>
          <w:szCs w:val="21"/>
          <w:highlight w:val="none"/>
        </w:rPr>
        <w:t>A</w:t>
      </w:r>
      <w:r>
        <w:rPr>
          <w:rFonts w:hint="eastAsia" w:ascii="宋体" w:hAnsi="宋体"/>
          <w:b/>
          <w:color w:val="auto"/>
          <w:szCs w:val="21"/>
          <w:highlight w:val="none"/>
          <w:lang w:val="en-US" w:eastAsia="zh-CN"/>
        </w:rPr>
        <w:t>3</w:t>
      </w:r>
      <w:r>
        <w:rPr>
          <w:rFonts w:hint="eastAsia" w:ascii="宋体" w:hAnsi="宋体"/>
          <w:b/>
          <w:color w:val="auto"/>
          <w:szCs w:val="21"/>
          <w:highlight w:val="none"/>
        </w:rPr>
        <w:t>、中小企业声明函（工程、服务）</w:t>
      </w:r>
    </w:p>
    <w:p>
      <w:pPr>
        <w:spacing w:line="400" w:lineRule="exact"/>
        <w:rPr>
          <w:rFonts w:ascii="宋体" w:hAnsi="宋体"/>
          <w:b/>
          <w:color w:val="auto"/>
          <w:spacing w:val="6"/>
          <w:szCs w:val="21"/>
          <w:highlight w:val="none"/>
        </w:rPr>
      </w:pPr>
    </w:p>
    <w:p>
      <w:pPr>
        <w:pStyle w:val="18"/>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8"/>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1.</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8"/>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2.</w:t>
      </w:r>
      <w:r>
        <w:rPr>
          <w:rFonts w:hint="eastAsia" w:cs="宋体"/>
          <w:i/>
          <w:iCs/>
          <w:color w:val="auto"/>
          <w:sz w:val="21"/>
          <w:szCs w:val="21"/>
          <w:highlight w:val="none"/>
          <w:u w:val="single"/>
        </w:rPr>
        <w:t>（标的名称）</w:t>
      </w:r>
      <w:r>
        <w:rPr>
          <w:rFonts w:hint="eastAsia" w:cs="宋体"/>
          <w:color w:val="auto"/>
          <w:sz w:val="21"/>
          <w:szCs w:val="21"/>
          <w:highlight w:val="none"/>
        </w:rPr>
        <w:t>，属于</w:t>
      </w:r>
      <w:r>
        <w:rPr>
          <w:rFonts w:hint="eastAsia" w:cs="宋体"/>
          <w:i/>
          <w:iCs/>
          <w:color w:val="auto"/>
          <w:sz w:val="21"/>
          <w:szCs w:val="21"/>
          <w:highlight w:val="none"/>
          <w:u w:val="single"/>
        </w:rPr>
        <w:t>（采购文件中明确的所属行业）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pPr>
        <w:pStyle w:val="18"/>
        <w:spacing w:line="400" w:lineRule="exact"/>
        <w:ind w:firstLine="420" w:firstLineChars="200"/>
        <w:rPr>
          <w:rFonts w:hint="eastAsia" w:cs="宋体"/>
          <w:color w:val="auto"/>
          <w:sz w:val="21"/>
          <w:szCs w:val="21"/>
          <w:highlight w:val="none"/>
        </w:rPr>
      </w:pPr>
      <w:r>
        <w:rPr>
          <w:rFonts w:hint="eastAsia" w:cs="宋体"/>
          <w:color w:val="auto"/>
          <w:sz w:val="21"/>
          <w:szCs w:val="21"/>
          <w:highlight w:val="none"/>
        </w:rPr>
        <w:t xml:space="preserve">…… </w:t>
      </w:r>
    </w:p>
    <w:p>
      <w:pPr>
        <w:pStyle w:val="18"/>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pPr>
        <w:pStyle w:val="18"/>
        <w:spacing w:line="400" w:lineRule="exact"/>
        <w:ind w:firstLine="420" w:firstLineChars="200"/>
        <w:jc w:val="left"/>
        <w:rPr>
          <w:rFonts w:hint="eastAsia"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pPr>
        <w:pStyle w:val="18"/>
        <w:spacing w:line="400" w:lineRule="exact"/>
        <w:ind w:firstLine="3360" w:firstLineChars="1600"/>
        <w:jc w:val="left"/>
        <w:rPr>
          <w:rFonts w:hint="eastAsia" w:cs="宋体"/>
          <w:color w:val="auto"/>
          <w:sz w:val="21"/>
          <w:szCs w:val="21"/>
          <w:highlight w:val="none"/>
        </w:rPr>
      </w:pPr>
    </w:p>
    <w:p>
      <w:pPr>
        <w:pStyle w:val="18"/>
        <w:spacing w:line="400" w:lineRule="exact"/>
        <w:ind w:firstLine="4095" w:firstLineChars="1950"/>
        <w:jc w:val="left"/>
        <w:rPr>
          <w:rFonts w:hint="eastAsia" w:cs="宋体"/>
          <w:color w:val="auto"/>
          <w:sz w:val="21"/>
          <w:szCs w:val="21"/>
          <w:highlight w:val="none"/>
        </w:rPr>
      </w:pPr>
      <w:r>
        <w:rPr>
          <w:rFonts w:hint="eastAsia" w:cs="宋体"/>
          <w:color w:val="auto"/>
          <w:sz w:val="21"/>
          <w:szCs w:val="21"/>
          <w:highlight w:val="none"/>
        </w:rPr>
        <w:t>企业名称（盖章）：</w:t>
      </w:r>
    </w:p>
    <w:p>
      <w:pPr>
        <w:pStyle w:val="20"/>
        <w:spacing w:line="400" w:lineRule="exact"/>
        <w:ind w:firstLine="4095" w:firstLineChars="1950"/>
        <w:rPr>
          <w:rFonts w:ascii="宋体" w:hAnsi="宋体" w:eastAsia="宋体"/>
          <w:color w:val="auto"/>
          <w:sz w:val="21"/>
          <w:szCs w:val="21"/>
          <w:highlight w:val="none"/>
        </w:rPr>
      </w:pPr>
      <w:r>
        <w:rPr>
          <w:rFonts w:hint="eastAsia" w:ascii="宋体" w:hAnsi="宋体" w:eastAsia="宋体" w:cs="宋体"/>
          <w:color w:val="auto"/>
          <w:sz w:val="21"/>
          <w:szCs w:val="21"/>
          <w:highlight w:val="none"/>
        </w:rPr>
        <w:t>日 期：</w:t>
      </w:r>
    </w:p>
    <w:p>
      <w:pPr>
        <w:spacing w:line="400" w:lineRule="exact"/>
        <w:jc w:val="center"/>
        <w:rPr>
          <w:rFonts w:ascii="宋体" w:hAnsi="宋体"/>
          <w:b/>
          <w:color w:val="auto"/>
          <w:szCs w:val="21"/>
          <w:highlight w:val="none"/>
        </w:rPr>
      </w:pPr>
    </w:p>
    <w:p>
      <w:pPr>
        <w:spacing w:line="400" w:lineRule="exact"/>
        <w:jc w:val="center"/>
        <w:rPr>
          <w:rFonts w:ascii="宋体" w:hAnsi="宋体"/>
          <w:b/>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p>
    <w:p>
      <w:pPr>
        <w:spacing w:line="400" w:lineRule="exact"/>
        <w:ind w:firstLine="3780" w:firstLineChars="1800"/>
        <w:rPr>
          <w:rFonts w:ascii="宋体" w:hAnsi="宋体"/>
          <w:color w:val="auto"/>
          <w:szCs w:val="21"/>
          <w:highlight w:val="none"/>
        </w:rPr>
      </w:pPr>
    </w:p>
    <w:p>
      <w:pPr>
        <w:numPr>
          <w:ilvl w:val="0"/>
          <w:numId w:val="7"/>
        </w:numPr>
        <w:spacing w:line="588" w:lineRule="exact"/>
        <w:jc w:val="center"/>
        <w:rPr>
          <w:rFonts w:hint="eastAsia" w:ascii="宋体" w:hAnsi="宋体"/>
          <w:color w:val="auto"/>
          <w:szCs w:val="21"/>
          <w:highlight w:val="none"/>
        </w:rPr>
      </w:pPr>
      <w:r>
        <w:rPr>
          <w:rFonts w:ascii="宋体" w:hAnsi="宋体"/>
          <w:color w:val="auto"/>
          <w:szCs w:val="21"/>
          <w:highlight w:val="none"/>
        </w:rPr>
        <w:t>从业人员、营业收入、资产总额填报上一年度数据，无上一年度数据的新成立企业可不填报。</w:t>
      </w:r>
    </w:p>
    <w:p>
      <w:pPr>
        <w:numPr>
          <w:ilvl w:val="0"/>
          <w:numId w:val="7"/>
        </w:numPr>
        <w:spacing w:line="588" w:lineRule="exact"/>
        <w:rPr>
          <w:rFonts w:hint="eastAsia" w:ascii="宋体" w:hAnsi="宋体"/>
          <w:color w:val="auto"/>
          <w:szCs w:val="21"/>
          <w:highlight w:val="none"/>
        </w:rPr>
      </w:pPr>
      <w:r>
        <w:rPr>
          <w:rFonts w:hint="eastAsia" w:ascii="宋体" w:hAnsi="宋体"/>
          <w:color w:val="auto"/>
          <w:szCs w:val="21"/>
          <w:highlight w:val="none"/>
        </w:rPr>
        <w:t>采购文件中明确的所属行业：详见招标文件第三章。</w:t>
      </w:r>
    </w:p>
    <w:p>
      <w:pPr>
        <w:spacing w:line="400" w:lineRule="exact"/>
        <w:ind w:firstLine="420" w:firstLineChars="200"/>
        <w:jc w:val="center"/>
        <w:rPr>
          <w:rFonts w:hint="eastAsia" w:ascii="宋体" w:hAnsi="宋体"/>
          <w:color w:val="auto"/>
          <w:szCs w:val="21"/>
          <w:highlight w:val="none"/>
        </w:rPr>
      </w:pPr>
    </w:p>
    <w:p>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A</w:t>
      </w:r>
      <w:r>
        <w:rPr>
          <w:rFonts w:hint="eastAsia" w:ascii="宋体" w:hAnsi="宋体"/>
          <w:b/>
          <w:color w:val="auto"/>
          <w:szCs w:val="21"/>
          <w:highlight w:val="none"/>
          <w:lang w:val="en-US" w:eastAsia="zh-CN"/>
        </w:rPr>
        <w:t>4</w:t>
      </w:r>
      <w:r>
        <w:rPr>
          <w:rFonts w:hint="eastAsia" w:ascii="宋体" w:hAnsi="宋体"/>
          <w:b/>
          <w:color w:val="auto"/>
          <w:szCs w:val="21"/>
          <w:highlight w:val="none"/>
        </w:rPr>
        <w:t>、残疾人福利性单位声明函（如有需提供）</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588" w:lineRule="exact"/>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exact"/>
        <w:ind w:firstLine="422" w:firstLineChars="200"/>
        <w:rPr>
          <w:rFonts w:ascii="宋体" w:hAnsi="宋体"/>
          <w:b/>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400" w:lineRule="exact"/>
        <w:rPr>
          <w:rStyle w:val="165"/>
          <w:rFonts w:ascii="宋体" w:hAnsi="宋体"/>
          <w:color w:val="auto"/>
          <w:sz w:val="28"/>
          <w:szCs w:val="28"/>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r>
        <w:rPr>
          <w:rStyle w:val="165"/>
          <w:rFonts w:ascii="宋体" w:hAnsi="宋体"/>
          <w:color w:val="auto"/>
          <w:sz w:val="21"/>
          <w:szCs w:val="21"/>
          <w:highlight w:val="none"/>
        </w:rPr>
        <w:br w:type="page"/>
      </w:r>
    </w:p>
    <w:p>
      <w:pPr>
        <w:autoSpaceDE w:val="0"/>
        <w:autoSpaceDN w:val="0"/>
        <w:adjustRightInd w:val="0"/>
        <w:spacing w:before="960" w:beforeLines="400" w:line="420" w:lineRule="exact"/>
        <w:jc w:val="center"/>
        <w:rPr>
          <w:rStyle w:val="165"/>
          <w:rFonts w:ascii="宋体" w:hAnsi="宋体"/>
          <w:color w:val="auto"/>
          <w:sz w:val="32"/>
          <w:szCs w:val="32"/>
          <w:highlight w:val="none"/>
        </w:rPr>
      </w:pPr>
      <w:bookmarkStart w:id="39" w:name="_Toc74987429"/>
      <w:bookmarkStart w:id="40" w:name="_Toc21541026"/>
      <w:bookmarkStart w:id="41" w:name="_Toc74987461"/>
      <w:r>
        <w:rPr>
          <w:rStyle w:val="165"/>
          <w:rFonts w:ascii="宋体" w:hAnsi="宋体"/>
          <w:color w:val="auto"/>
          <w:sz w:val="32"/>
          <w:szCs w:val="32"/>
          <w:highlight w:val="none"/>
        </w:rPr>
        <w:t>B.</w:t>
      </w:r>
      <w:r>
        <w:rPr>
          <w:rStyle w:val="165"/>
          <w:rFonts w:hint="eastAsia" w:ascii="宋体" w:hAnsi="宋体"/>
          <w:color w:val="auto"/>
          <w:sz w:val="32"/>
          <w:szCs w:val="32"/>
          <w:highlight w:val="none"/>
        </w:rPr>
        <w:t>商务和技术文件</w:t>
      </w:r>
      <w:bookmarkEnd w:id="39"/>
      <w:bookmarkEnd w:id="40"/>
      <w:bookmarkEnd w:id="41"/>
    </w:p>
    <w:p>
      <w:pPr>
        <w:autoSpaceDE w:val="0"/>
        <w:autoSpaceDN w:val="0"/>
        <w:adjustRightInd w:val="0"/>
        <w:spacing w:line="420" w:lineRule="exact"/>
        <w:rPr>
          <w:rStyle w:val="165"/>
          <w:rFonts w:ascii="宋体" w:hAnsi="宋体"/>
          <w:b w:val="0"/>
          <w:color w:val="auto"/>
          <w:highlight w:val="none"/>
          <w:lang w:val="zh-CN"/>
        </w:rPr>
      </w:pPr>
      <w:r>
        <w:rPr>
          <w:rStyle w:val="165"/>
          <w:rFonts w:ascii="宋体" w:hAnsi="宋体"/>
          <w:color w:val="auto"/>
          <w:sz w:val="32"/>
          <w:szCs w:val="32"/>
          <w:highlight w:val="none"/>
        </w:rPr>
        <w:br w:type="page"/>
      </w:r>
      <w:r>
        <w:rPr>
          <w:rStyle w:val="165"/>
          <w:rFonts w:hint="eastAsia" w:ascii="宋体" w:hAnsi="宋体"/>
          <w:color w:val="auto"/>
          <w:sz w:val="21"/>
          <w:szCs w:val="21"/>
          <w:highlight w:val="none"/>
        </w:rPr>
        <w:t>封面</w:t>
      </w:r>
    </w:p>
    <w:p>
      <w:pPr>
        <w:spacing w:line="360" w:lineRule="auto"/>
        <w:rPr>
          <w:rFonts w:hint="eastAsia" w:ascii="宋体" w:hAnsi="宋体"/>
          <w:color w:val="auto"/>
          <w:sz w:val="28"/>
          <w:szCs w:val="28"/>
          <w:highlight w:val="none"/>
        </w:rPr>
      </w:pPr>
    </w:p>
    <w:p>
      <w:pPr>
        <w:pStyle w:val="197"/>
        <w:rPr>
          <w:color w:val="auto"/>
          <w:highlight w:val="none"/>
        </w:rPr>
      </w:pPr>
    </w:p>
    <w:p>
      <w:pPr>
        <w:spacing w:line="360" w:lineRule="auto"/>
        <w:jc w:val="center"/>
        <w:rPr>
          <w:rFonts w:hint="eastAsia" w:ascii="宋体" w:hAnsi="宋体"/>
          <w:color w:val="auto"/>
          <w:sz w:val="40"/>
          <w:szCs w:val="48"/>
          <w:highlight w:val="none"/>
          <w:u w:val="single"/>
        </w:rPr>
      </w:pPr>
      <w:r>
        <w:rPr>
          <w:rFonts w:hint="eastAsia" w:ascii="宋体" w:hAnsi="宋体"/>
          <w:b/>
          <w:color w:val="auto"/>
          <w:sz w:val="40"/>
          <w:szCs w:val="48"/>
          <w:highlight w:val="none"/>
          <w:lang w:eastAsia="zh-CN"/>
        </w:rPr>
        <w:t>慈溪市崇寿镇2022年度保洁服务</w:t>
      </w:r>
      <w:r>
        <w:rPr>
          <w:rFonts w:hint="eastAsia" w:ascii="宋体" w:hAnsi="宋体"/>
          <w:b/>
          <w:color w:val="auto"/>
          <w:sz w:val="40"/>
          <w:szCs w:val="48"/>
          <w:highlight w:val="none"/>
        </w:rPr>
        <w:t>采购项目</w:t>
      </w:r>
    </w:p>
    <w:p>
      <w:pPr>
        <w:spacing w:line="360" w:lineRule="auto"/>
        <w:ind w:firstLine="2520" w:firstLineChars="700"/>
        <w:rPr>
          <w:rFonts w:hint="eastAsia" w:ascii="宋体" w:hAnsi="宋体"/>
          <w:color w:val="auto"/>
          <w:sz w:val="36"/>
          <w:szCs w:val="36"/>
          <w:highlight w:val="none"/>
          <w:u w:val="single"/>
        </w:rPr>
      </w:pPr>
      <w:r>
        <w:rPr>
          <w:rFonts w:hint="eastAsia" w:ascii="宋体" w:hAnsi="宋体"/>
          <w:color w:val="auto"/>
          <w:sz w:val="36"/>
          <w:szCs w:val="36"/>
          <w:highlight w:val="none"/>
          <w:u w:val="none"/>
        </w:rPr>
        <w:t>项目编号：</w:t>
      </w:r>
      <w:r>
        <w:rPr>
          <w:rFonts w:hint="eastAsia" w:ascii="宋体" w:hAnsi="宋体" w:eastAsia="宋体" w:cs="Times New Roman"/>
          <w:color w:val="auto"/>
          <w:sz w:val="36"/>
          <w:szCs w:val="36"/>
          <w:highlight w:val="none"/>
          <w:u w:val="single"/>
        </w:rPr>
        <w:fldChar w:fldCharType="begin"/>
      </w:r>
      <w:r>
        <w:rPr>
          <w:rFonts w:hint="eastAsia" w:ascii="宋体" w:hAnsi="宋体" w:eastAsia="宋体" w:cs="Times New Roman"/>
          <w:color w:val="auto"/>
          <w:sz w:val="36"/>
          <w:szCs w:val="36"/>
          <w:highlight w:val="none"/>
          <w:u w:val="single"/>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36"/>
          <w:szCs w:val="36"/>
          <w:highlight w:val="none"/>
          <w:u w:val="single"/>
        </w:rPr>
        <w:fldChar w:fldCharType="separate"/>
      </w:r>
      <w:r>
        <w:rPr>
          <w:rFonts w:hint="eastAsia" w:ascii="宋体" w:hAnsi="宋体" w:eastAsia="宋体" w:cs="Times New Roman"/>
          <w:color w:val="auto"/>
          <w:sz w:val="36"/>
          <w:szCs w:val="36"/>
          <w:highlight w:val="none"/>
          <w:u w:val="single"/>
          <w:lang w:eastAsia="zh-CN"/>
        </w:rPr>
        <w:t>CXZFCG[2022]1663号</w:t>
      </w:r>
      <w:r>
        <w:rPr>
          <w:rFonts w:hint="eastAsia" w:ascii="宋体" w:hAnsi="宋体" w:eastAsia="宋体" w:cs="Times New Roman"/>
          <w:color w:val="auto"/>
          <w:sz w:val="36"/>
          <w:szCs w:val="36"/>
          <w:highlight w:val="none"/>
          <w:u w:val="single"/>
        </w:rPr>
        <w:fldChar w:fldCharType="end"/>
      </w:r>
    </w:p>
    <w:p>
      <w:pPr>
        <w:rPr>
          <w:rFonts w:hint="eastAsia" w:ascii="宋体" w:hAnsi="宋体" w:eastAsia="宋体"/>
          <w:color w:val="auto"/>
          <w:sz w:val="28"/>
          <w:szCs w:val="28"/>
          <w:highlight w:val="none"/>
          <w:lang w:eastAsia="zh-CN"/>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65"/>
          <w:rFonts w:ascii="宋体" w:hAnsi="宋体"/>
          <w:color w:val="auto"/>
          <w:sz w:val="28"/>
          <w:szCs w:val="28"/>
          <w:highlight w:val="none"/>
        </w:rPr>
      </w:pPr>
      <w:bookmarkStart w:id="42" w:name="_Toc74987430"/>
      <w:bookmarkStart w:id="43" w:name="_Toc74987462"/>
      <w:bookmarkStart w:id="44" w:name="_Toc6520"/>
      <w:bookmarkStart w:id="45" w:name="_Toc74987561"/>
      <w:bookmarkStart w:id="46" w:name="_Toc21541027"/>
      <w:bookmarkStart w:id="47" w:name="_Toc85732608"/>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42"/>
      <w:bookmarkEnd w:id="43"/>
      <w:bookmarkEnd w:id="44"/>
      <w:bookmarkEnd w:id="45"/>
      <w:bookmarkEnd w:id="46"/>
      <w:bookmarkEnd w:id="47"/>
    </w:p>
    <w:p>
      <w:pPr>
        <w:spacing w:line="360" w:lineRule="auto"/>
        <w:ind w:firstLine="4200" w:firstLineChars="2000"/>
        <w:jc w:val="left"/>
        <w:rPr>
          <w:rFonts w:ascii="宋体" w:hAnsi="宋体"/>
          <w:color w:val="auto"/>
          <w:szCs w:val="21"/>
          <w:highlight w:val="none"/>
        </w:rPr>
      </w:pPr>
    </w:p>
    <w:p>
      <w:pPr>
        <w:spacing w:line="360" w:lineRule="auto"/>
        <w:jc w:val="center"/>
        <w:rPr>
          <w:rFonts w:hint="eastAsia" w:ascii="宋体" w:hAnsi="宋体"/>
          <w:b/>
          <w:color w:val="auto"/>
          <w:szCs w:val="21"/>
          <w:highlight w:val="none"/>
        </w:rPr>
      </w:pPr>
      <w:r>
        <w:rPr>
          <w:rStyle w:val="165"/>
          <w:rFonts w:ascii="宋体" w:hAnsi="宋体"/>
          <w:color w:val="auto"/>
          <w:sz w:val="21"/>
          <w:szCs w:val="21"/>
          <w:highlight w:val="none"/>
        </w:rPr>
        <w:br w:type="page"/>
      </w:r>
      <w:r>
        <w:rPr>
          <w:rFonts w:hint="eastAsia" w:ascii="宋体" w:hAnsi="宋体"/>
          <w:b/>
          <w:color w:val="auto"/>
          <w:szCs w:val="21"/>
          <w:highlight w:val="none"/>
        </w:rPr>
        <w:t>B1投标书</w:t>
      </w:r>
    </w:p>
    <w:p>
      <w:pPr>
        <w:pStyle w:val="83"/>
        <w:rPr>
          <w:rFonts w:hint="eastAsia"/>
          <w:color w:val="auto"/>
          <w:highlight w:val="none"/>
        </w:rPr>
      </w:pPr>
    </w:p>
    <w:p>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宁波永敬工程造价咨询有限公司</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r>
        <w:rPr>
          <w:rFonts w:hint="eastAsia" w:ascii="宋体" w:hAnsi="宋体"/>
          <w:color w:val="auto"/>
          <w:szCs w:val="21"/>
          <w:highlight w:val="none"/>
        </w:rPr>
        <w:t>（项目编号：</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CXZFCG[2022]1663号</w:t>
      </w:r>
      <w:r>
        <w:rPr>
          <w:rFonts w:hint="eastAsia" w:ascii="宋体" w:hAnsi="宋体" w:eastAsia="宋体" w:cs="Times New Roman"/>
          <w:color w:val="auto"/>
          <w:szCs w:val="21"/>
          <w:highlight w:val="none"/>
          <w:u w:val="single"/>
          <w:lang w:eastAsia="zh-CN"/>
        </w:rPr>
        <w:fldChar w:fldCharType="end"/>
      </w:r>
      <w:r>
        <w:rPr>
          <w:rFonts w:hint="eastAsia" w:ascii="宋体" w:hAnsi="宋体" w:eastAsia="宋体" w:cs="Times New Roman"/>
          <w:color w:val="auto"/>
          <w:szCs w:val="21"/>
          <w:highlight w:val="none"/>
          <w:u w:val="single"/>
          <w:lang w:eastAsia="zh-CN"/>
        </w:rPr>
        <w:t xml:space="preserve"> </w:t>
      </w:r>
      <w:r>
        <w:rPr>
          <w:rFonts w:hint="eastAsia" w:ascii="宋体" w:hAnsi="宋体"/>
          <w:color w:val="auto"/>
          <w:szCs w:val="21"/>
          <w:highlight w:val="none"/>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pPr>
        <w:snapToGrid w:val="0"/>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pPr>
        <w:spacing w:line="400" w:lineRule="exact"/>
        <w:ind w:firstLine="420" w:firstLineChars="200"/>
        <w:jc w:val="left"/>
        <w:rPr>
          <w:rFonts w:hint="eastAsia" w:ascii="宋体"/>
          <w:color w:val="auto"/>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highlight w:val="none"/>
        </w:rPr>
        <w:t>9、</w:t>
      </w:r>
      <w:r>
        <w:rPr>
          <w:rFonts w:hint="eastAsia"/>
          <w:color w:val="auto"/>
          <w:highlight w:val="none"/>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10、与本投标有关的一切正式来往通讯请寄：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left="540" w:firstLine="30"/>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ascii="宋体" w:hAnsi="宋体"/>
          <w:b/>
          <w:color w:val="auto"/>
          <w:szCs w:val="21"/>
          <w:highlight w:val="none"/>
        </w:rPr>
      </w:pPr>
      <w:r>
        <w:rPr>
          <w:rStyle w:val="165"/>
          <w:rFonts w:ascii="宋体" w:hAnsi="宋体"/>
          <w:color w:val="auto"/>
          <w:sz w:val="21"/>
          <w:szCs w:val="21"/>
          <w:highlight w:val="none"/>
        </w:rPr>
        <w:br w:type="page"/>
      </w:r>
      <w:r>
        <w:rPr>
          <w:rStyle w:val="165"/>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after="120"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pPr>
        <w:spacing w:line="400" w:lineRule="exact"/>
        <w:ind w:firstLine="560"/>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特此证明。</w:t>
      </w:r>
    </w:p>
    <w:p>
      <w:pPr>
        <w:spacing w:line="400" w:lineRule="exac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atLeast"/>
        <w:rPr>
          <w:rFonts w:ascii="宋体" w:hAnsi="宋体"/>
          <w:color w:val="auto"/>
          <w:szCs w:val="21"/>
          <w:highlight w:val="none"/>
          <w:u w:val="single"/>
        </w:rPr>
      </w:pP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后附：法定代表人身份证</w:t>
      </w:r>
      <w:r>
        <w:rPr>
          <w:rFonts w:hint="eastAsia" w:ascii="宋体" w:hAnsi="宋体"/>
          <w:color w:val="auto"/>
          <w:szCs w:val="21"/>
          <w:highlight w:val="none"/>
          <w:lang w:eastAsia="zh-CN"/>
        </w:rPr>
        <w:t>扫描件</w:t>
      </w:r>
      <w:r>
        <w:rPr>
          <w:rFonts w:hint="eastAsia" w:ascii="宋体" w:hAnsi="宋体"/>
          <w:color w:val="auto"/>
          <w:szCs w:val="21"/>
          <w:highlight w:val="none"/>
        </w:rPr>
        <w:t>（不同页的须加盖供应商公章）。</w:t>
      </w:r>
    </w:p>
    <w:p>
      <w:pPr>
        <w:spacing w:line="400" w:lineRule="atLeast"/>
        <w:rPr>
          <w:rFonts w:ascii="宋体" w:hAnsi="宋体"/>
          <w:color w:val="auto"/>
          <w:szCs w:val="21"/>
          <w:highlight w:val="none"/>
          <w:u w:val="single"/>
        </w:rPr>
      </w:pPr>
    </w:p>
    <w:p>
      <w:pPr>
        <w:spacing w:line="400" w:lineRule="exact"/>
        <w:jc w:val="center"/>
        <w:rPr>
          <w:rFonts w:ascii="宋体" w:hAnsi="宋体"/>
          <w:b/>
          <w:color w:val="auto"/>
          <w:szCs w:val="21"/>
          <w:highlight w:val="none"/>
        </w:rPr>
      </w:pPr>
      <w:r>
        <w:rPr>
          <w:rStyle w:val="165"/>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pPr>
        <w:spacing w:line="360" w:lineRule="auto"/>
        <w:rPr>
          <w:rFonts w:ascii="宋体" w:hAnsi="宋体"/>
          <w:color w:val="auto"/>
          <w:szCs w:val="21"/>
          <w:highlight w:val="none"/>
        </w:rPr>
      </w:pPr>
      <w:r>
        <w:rPr>
          <w:rFonts w:hint="eastAsia" w:ascii="宋体" w:hAnsi="宋体"/>
          <w:color w:val="auto"/>
          <w:szCs w:val="21"/>
          <w:highlight w:val="none"/>
        </w:rPr>
        <w:t>致：采购人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r>
        <w:rPr>
          <w:rFonts w:hint="eastAsia" w:ascii="宋体" w:hAnsi="宋体"/>
          <w:color w:val="auto"/>
          <w:szCs w:val="21"/>
          <w:highlight w:val="none"/>
        </w:rPr>
        <w:t>，项目编号为</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CXZFCG[2022]1663号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rPr>
        <w:t>，其在招投标活动中的一切活动本公司均予承认。</w:t>
      </w: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w:t>
      </w:r>
    </w:p>
    <w:p>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55"/>
        <w:rPr>
          <w:rFonts w:hint="eastAsia"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ascii="宋体" w:hAnsi="宋体"/>
          <w:color w:val="auto"/>
          <w:szCs w:val="21"/>
          <w:highlight w:val="none"/>
          <w:u w:val="single"/>
        </w:rPr>
      </w:pPr>
    </w:p>
    <w:p>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后附：</w:t>
      </w:r>
    </w:p>
    <w:p>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w:t>
      </w:r>
      <w:r>
        <w:rPr>
          <w:rFonts w:hint="eastAsia" w:ascii="宋体" w:hAnsi="宋体"/>
          <w:color w:val="auto"/>
          <w:szCs w:val="21"/>
          <w:highlight w:val="none"/>
          <w:lang w:eastAsia="zh-CN"/>
        </w:rPr>
        <w:t>扫描件</w:t>
      </w:r>
      <w:r>
        <w:rPr>
          <w:rFonts w:hint="eastAsia" w:ascii="宋体" w:hAnsi="宋体"/>
          <w:color w:val="auto"/>
          <w:szCs w:val="21"/>
          <w:highlight w:val="none"/>
        </w:rPr>
        <w:t>（不同页的须加盖供应商公章）；</w:t>
      </w:r>
    </w:p>
    <w:p>
      <w:pPr>
        <w:spacing w:line="360" w:lineRule="auto"/>
        <w:ind w:firstLine="517" w:firstLineChars="250"/>
        <w:jc w:val="center"/>
        <w:rPr>
          <w:rFonts w:ascii="宋体" w:hAnsi="宋体"/>
          <w:b/>
          <w:color w:val="auto"/>
          <w:szCs w:val="21"/>
          <w:highlight w:val="none"/>
        </w:rPr>
      </w:pPr>
      <w:r>
        <w:rPr>
          <w:rStyle w:val="165"/>
          <w:rFonts w:ascii="宋体" w:hAnsi="宋体"/>
          <w:color w:val="auto"/>
          <w:sz w:val="21"/>
          <w:szCs w:val="21"/>
          <w:highlight w:val="none"/>
        </w:rPr>
        <w:br w:type="page"/>
      </w:r>
      <w:r>
        <w:rPr>
          <w:rFonts w:ascii="宋体" w:hAnsi="宋体"/>
          <w:b/>
          <w:color w:val="auto"/>
          <w:szCs w:val="21"/>
          <w:highlight w:val="none"/>
        </w:rPr>
        <w:t xml:space="preserve"> </w:t>
      </w:r>
    </w:p>
    <w:p>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w:t>
            </w:r>
            <w:r>
              <w:rPr>
                <w:rFonts w:hint="eastAsia" w:ascii="宋体" w:hAnsi="宋体"/>
                <w:color w:val="auto"/>
                <w:szCs w:val="21"/>
                <w:highlight w:val="none"/>
                <w:lang w:eastAsia="zh-CN"/>
              </w:rPr>
              <w:t>扫描件</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w:t>
            </w:r>
            <w:r>
              <w:rPr>
                <w:rFonts w:hint="eastAsia" w:ascii="宋体" w:hAnsi="宋体"/>
                <w:color w:val="auto"/>
                <w:szCs w:val="21"/>
                <w:highlight w:val="none"/>
                <w:lang w:eastAsia="zh-CN"/>
              </w:rPr>
              <w:t>扫描件</w:t>
            </w:r>
            <w:r>
              <w:rPr>
                <w:rFonts w:hint="eastAsia" w:ascii="宋体" w:hAnsi="宋体"/>
                <w:color w:val="auto"/>
                <w:szCs w:val="21"/>
                <w:highlight w:val="none"/>
              </w:rPr>
              <w:t>，提供认证机构年审监督报告）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noWrap w:val="0"/>
            <w:vAlign w:val="center"/>
          </w:tcPr>
          <w:p>
            <w:pPr>
              <w:spacing w:line="40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noWrap w:val="0"/>
            <w:vAlign w:val="center"/>
          </w:tcPr>
          <w:p>
            <w:pPr>
              <w:spacing w:line="400" w:lineRule="exact"/>
              <w:rPr>
                <w:rFonts w:ascii="宋体" w:hAnsi="宋体"/>
                <w:color w:val="auto"/>
                <w:szCs w:val="21"/>
                <w:highlight w:val="none"/>
              </w:rPr>
            </w:pPr>
          </w:p>
        </w:tc>
      </w:tr>
    </w:tbl>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rPr>
          <w:rStyle w:val="165"/>
          <w:rFonts w:ascii="宋体" w:hAnsi="宋体"/>
          <w:color w:val="auto"/>
          <w:sz w:val="21"/>
          <w:szCs w:val="21"/>
          <w:highlight w:val="none"/>
        </w:rPr>
      </w:pPr>
      <w:r>
        <w:rPr>
          <w:rFonts w:ascii="宋体" w:hAnsi="宋体"/>
          <w:color w:val="auto"/>
          <w:szCs w:val="21"/>
          <w:highlight w:val="none"/>
        </w:rPr>
        <w:br w:type="page"/>
      </w:r>
    </w:p>
    <w:p>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CXZFCG[2022]1663号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u w:val="single"/>
        </w:rPr>
        <w:t xml:space="preserve">      </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41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369"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bookmarkStart w:id="48" w:name="_Toc436408720"/>
      <w:bookmarkStart w:id="49" w:name="_Toc441316563"/>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ascii="宋体" w:hAnsi="宋体"/>
          <w:b/>
          <w:color w:val="auto"/>
          <w:szCs w:val="21"/>
          <w:highlight w:val="none"/>
        </w:rPr>
      </w:pPr>
      <w:r>
        <w:rPr>
          <w:rFonts w:ascii="宋体" w:hAnsi="宋体"/>
          <w:color w:val="auto"/>
          <w:szCs w:val="21"/>
          <w:highlight w:val="none"/>
        </w:rPr>
        <w:br w:type="page"/>
      </w:r>
      <w:bookmarkEnd w:id="48"/>
      <w:bookmarkStart w:id="50" w:name="_Toc441316564"/>
      <w:r>
        <w:rPr>
          <w:rFonts w:ascii="宋体" w:hAnsi="宋体"/>
          <w:b/>
          <w:color w:val="auto"/>
          <w:szCs w:val="21"/>
          <w:highlight w:val="none"/>
        </w:rPr>
        <w:t xml:space="preserve"> </w:t>
      </w:r>
    </w:p>
    <w:p>
      <w:pPr>
        <w:spacing w:line="360" w:lineRule="auto"/>
        <w:jc w:val="center"/>
        <w:rPr>
          <w:rFonts w:hint="eastAsia"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6</w:t>
      </w:r>
      <w:r>
        <w:rPr>
          <w:rFonts w:hint="eastAsia" w:ascii="宋体" w:hAnsi="宋体"/>
          <w:b/>
          <w:bCs/>
          <w:color w:val="auto"/>
          <w:szCs w:val="21"/>
          <w:highlight w:val="none"/>
        </w:rPr>
        <w:t>合同条款响应表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b/>
          <w:bCs/>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CXZFCG[2022]1663号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u w:val="single"/>
        </w:rPr>
        <w:t xml:space="preserve">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注：须与“第四章</w:t>
      </w:r>
      <w:r>
        <w:rPr>
          <w:rFonts w:ascii="宋体" w:hAnsi="宋体"/>
          <w:color w:val="auto"/>
          <w:szCs w:val="21"/>
          <w:highlight w:val="none"/>
        </w:rPr>
        <w:t xml:space="preserve">  </w:t>
      </w:r>
      <w:r>
        <w:rPr>
          <w:rFonts w:hint="eastAsia" w:ascii="宋体" w:hAnsi="宋体"/>
          <w:color w:val="auto"/>
          <w:szCs w:val="21"/>
          <w:highlight w:val="none"/>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center"/>
        <w:rPr>
          <w:rFonts w:hint="eastAsia"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B7</w:t>
      </w:r>
      <w:r>
        <w:rPr>
          <w:rFonts w:hint="eastAsia" w:ascii="宋体" w:hAnsi="宋体"/>
          <w:b/>
          <w:bCs/>
          <w:color w:val="auto"/>
          <w:szCs w:val="21"/>
          <w:highlight w:val="none"/>
        </w:rPr>
        <w:t>技术条款响应表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慈溪市崇寿镇2022年度保洁服务</w:t>
      </w:r>
      <w:r>
        <w:rPr>
          <w:rFonts w:hint="eastAsia" w:ascii="宋体" w:hAnsi="宋体"/>
          <w:color w:val="auto"/>
          <w:szCs w:val="21"/>
          <w:highlight w:val="none"/>
          <w:u w:val="single"/>
        </w:rPr>
        <w:t>采购项目</w:t>
      </w:r>
    </w:p>
    <w:p>
      <w:pPr>
        <w:adjustRightInd w:val="0"/>
        <w:snapToGrid w:val="0"/>
        <w:spacing w:line="360" w:lineRule="auto"/>
        <w:rPr>
          <w:rFonts w:hint="eastAsia" w:ascii="宋体" w:hAnsi="宋体"/>
          <w:b/>
          <w:bCs/>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ascii="宋体" w:hAnsi="宋体" w:eastAsia="宋体" w:cs="Times New Roman"/>
          <w:color w:val="auto"/>
          <w:szCs w:val="21"/>
          <w:highlight w:val="none"/>
          <w:u w:val="single"/>
          <w:lang w:eastAsia="zh-CN"/>
        </w:rPr>
        <w:t>CXZFCG[2022]1663号</w:t>
      </w:r>
      <w:r>
        <w:rPr>
          <w:rFonts w:hint="eastAsia" w:ascii="宋体" w:hAnsi="宋体" w:eastAsia="宋体" w:cs="Times New Roman"/>
          <w:color w:val="auto"/>
          <w:szCs w:val="21"/>
          <w:highlight w:val="none"/>
          <w:u w:val="single"/>
          <w:lang w:eastAsia="zh-CN"/>
        </w:rPr>
        <w:fldChar w:fldCharType="end"/>
      </w:r>
      <w:r>
        <w:rPr>
          <w:rFonts w:hint="eastAsia" w:ascii="宋体" w:hAnsi="宋体"/>
          <w:color w:val="auto"/>
          <w:szCs w:val="21"/>
          <w:highlight w:val="none"/>
          <w:u w:val="single"/>
        </w:rPr>
        <w:t xml:space="preserve">    </w:t>
      </w:r>
    </w:p>
    <w:tbl>
      <w:tblPr>
        <w:tblStyle w:val="4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noWrap w:val="0"/>
            <w:vAlign w:val="center"/>
          </w:tcPr>
          <w:p>
            <w:pPr>
              <w:adjustRightInd w:val="0"/>
              <w:snapToGrid w:val="0"/>
              <w:spacing w:line="400" w:lineRule="exact"/>
              <w:jc w:val="center"/>
              <w:rPr>
                <w:rFonts w:ascii="宋体" w:hAnsi="宋体"/>
                <w:color w:val="auto"/>
                <w:szCs w:val="21"/>
                <w:highlight w:val="none"/>
              </w:rPr>
            </w:pPr>
          </w:p>
        </w:tc>
        <w:tc>
          <w:tcPr>
            <w:tcW w:w="2824" w:type="dxa"/>
            <w:noWrap w:val="0"/>
            <w:vAlign w:val="center"/>
          </w:tcPr>
          <w:p>
            <w:pPr>
              <w:adjustRightInd w:val="0"/>
              <w:snapToGrid w:val="0"/>
              <w:spacing w:line="400" w:lineRule="exact"/>
              <w:jc w:val="center"/>
              <w:rPr>
                <w:rFonts w:ascii="宋体" w:hAnsi="宋体"/>
                <w:color w:val="auto"/>
                <w:szCs w:val="21"/>
                <w:highlight w:val="none"/>
              </w:rPr>
            </w:pPr>
          </w:p>
        </w:tc>
        <w:tc>
          <w:tcPr>
            <w:tcW w:w="2835" w:type="dxa"/>
            <w:noWrap w:val="0"/>
            <w:vAlign w:val="center"/>
          </w:tcPr>
          <w:p>
            <w:pPr>
              <w:adjustRightInd w:val="0"/>
              <w:snapToGrid w:val="0"/>
              <w:spacing w:line="400" w:lineRule="exact"/>
              <w:jc w:val="center"/>
              <w:rPr>
                <w:rFonts w:ascii="宋体" w:hAnsi="宋体"/>
                <w:color w:val="auto"/>
                <w:szCs w:val="21"/>
                <w:highlight w:val="none"/>
              </w:rPr>
            </w:pPr>
          </w:p>
        </w:tc>
        <w:tc>
          <w:tcPr>
            <w:tcW w:w="2533" w:type="dxa"/>
            <w:noWrap w:val="0"/>
            <w:vAlign w:val="center"/>
          </w:tcPr>
          <w:p>
            <w:pPr>
              <w:adjustRightInd w:val="0"/>
              <w:snapToGrid w:val="0"/>
              <w:spacing w:line="400" w:lineRule="exact"/>
              <w:jc w:val="center"/>
              <w:rPr>
                <w:rFonts w:ascii="宋体" w:hAnsi="宋体"/>
                <w:color w:val="auto"/>
                <w:szCs w:val="21"/>
                <w:highlight w:val="none"/>
              </w:rPr>
            </w:pPr>
          </w:p>
        </w:tc>
      </w:tr>
    </w:tbl>
    <w:p>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注：须与“第五章</w:t>
      </w:r>
      <w:r>
        <w:rPr>
          <w:rFonts w:ascii="宋体" w:hAnsi="宋体"/>
          <w:color w:val="auto"/>
          <w:szCs w:val="21"/>
          <w:highlight w:val="none"/>
        </w:rPr>
        <w:t xml:space="preserve">  </w:t>
      </w:r>
      <w:r>
        <w:rPr>
          <w:rFonts w:hint="eastAsia" w:ascii="宋体" w:hAnsi="宋体"/>
          <w:color w:val="auto"/>
          <w:szCs w:val="21"/>
          <w:highlight w:val="none"/>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400" w:lineRule="atLeast"/>
        <w:rPr>
          <w:rFonts w:ascii="宋体" w:hAnsi="宋体"/>
          <w:color w:val="auto"/>
          <w:szCs w:val="21"/>
          <w:highlight w:val="none"/>
          <w:u w:val="single"/>
        </w:rPr>
      </w:pPr>
    </w:p>
    <w:p>
      <w:pPr>
        <w:spacing w:line="400" w:lineRule="exact"/>
        <w:rPr>
          <w:rStyle w:val="165"/>
          <w:rFonts w:hint="eastAsia" w:ascii="宋体" w:hAnsi="宋体" w:eastAsia="宋体" w:cs="Times New Roman"/>
          <w:b/>
          <w:color w:val="auto"/>
          <w:sz w:val="21"/>
          <w:szCs w:val="21"/>
          <w:highlight w:val="none"/>
        </w:rPr>
      </w:pPr>
      <w:r>
        <w:rPr>
          <w:rStyle w:val="165"/>
          <w:rFonts w:ascii="宋体" w:hAnsi="宋体"/>
          <w:color w:val="auto"/>
          <w:sz w:val="21"/>
          <w:szCs w:val="21"/>
          <w:highlight w:val="none"/>
        </w:rPr>
        <w:br w:type="page"/>
      </w:r>
      <w:r>
        <w:rPr>
          <w:rStyle w:val="165"/>
          <w:rFonts w:hint="eastAsia" w:ascii="宋体" w:hAnsi="宋体" w:eastAsia="宋体" w:cs="Times New Roman"/>
          <w:b/>
          <w:color w:val="auto"/>
          <w:sz w:val="21"/>
          <w:szCs w:val="21"/>
          <w:highlight w:val="none"/>
        </w:rPr>
        <w:t>B8</w:t>
      </w:r>
      <w:r>
        <w:rPr>
          <w:rStyle w:val="165"/>
          <w:rFonts w:hint="eastAsia" w:ascii="宋体" w:hAnsi="宋体" w:eastAsia="宋体" w:cs="Times New Roman"/>
          <w:b/>
          <w:color w:val="auto"/>
          <w:sz w:val="21"/>
          <w:szCs w:val="21"/>
          <w:highlight w:val="none"/>
          <w:lang w:val="en-US" w:eastAsia="zh-CN"/>
        </w:rPr>
        <w:t>.</w:t>
      </w:r>
      <w:r>
        <w:rPr>
          <w:rStyle w:val="165"/>
          <w:rFonts w:hint="eastAsia" w:ascii="宋体" w:hAnsi="宋体" w:eastAsia="宋体" w:cs="Times New Roman"/>
          <w:b/>
          <w:color w:val="auto"/>
          <w:sz w:val="21"/>
          <w:szCs w:val="21"/>
          <w:highlight w:val="none"/>
        </w:rPr>
        <w:t>投标人业绩、体系认证、车辆投入证明材料；</w:t>
      </w:r>
    </w:p>
    <w:p>
      <w:pPr>
        <w:spacing w:line="400" w:lineRule="exact"/>
        <w:rPr>
          <w:rStyle w:val="165"/>
          <w:rFonts w:hint="eastAsia" w:ascii="宋体" w:hAnsi="宋体"/>
          <w:color w:val="auto"/>
          <w:sz w:val="21"/>
          <w:szCs w:val="21"/>
          <w:highlight w:val="none"/>
        </w:rPr>
      </w:pPr>
      <w:r>
        <w:rPr>
          <w:rStyle w:val="165"/>
          <w:rFonts w:hint="eastAsia" w:ascii="宋体" w:hAnsi="宋体" w:eastAsia="宋体" w:cs="Times New Roman"/>
          <w:b/>
          <w:color w:val="auto"/>
          <w:sz w:val="21"/>
          <w:szCs w:val="21"/>
          <w:highlight w:val="none"/>
        </w:rPr>
        <w:t>B9</w:t>
      </w:r>
      <w:r>
        <w:rPr>
          <w:rStyle w:val="165"/>
          <w:rFonts w:hint="eastAsia" w:ascii="宋体" w:hAnsi="宋体" w:eastAsia="宋体" w:cs="Times New Roman"/>
          <w:b/>
          <w:color w:val="auto"/>
          <w:sz w:val="21"/>
          <w:szCs w:val="21"/>
          <w:highlight w:val="none"/>
          <w:lang w:val="en-US" w:eastAsia="zh-CN"/>
        </w:rPr>
        <w:t>.技术</w:t>
      </w:r>
      <w:r>
        <w:rPr>
          <w:rStyle w:val="165"/>
          <w:rFonts w:hint="eastAsia" w:ascii="宋体" w:hAnsi="宋体" w:eastAsia="宋体" w:cs="Times New Roman"/>
          <w:b/>
          <w:color w:val="auto"/>
          <w:sz w:val="21"/>
          <w:szCs w:val="21"/>
          <w:highlight w:val="none"/>
        </w:rPr>
        <w:t>服务方案；</w:t>
      </w:r>
    </w:p>
    <w:p>
      <w:pPr>
        <w:spacing w:line="400" w:lineRule="exact"/>
        <w:rPr>
          <w:rStyle w:val="165"/>
          <w:rFonts w:hint="eastAsia" w:ascii="宋体" w:hAnsi="宋体"/>
          <w:color w:val="auto"/>
          <w:sz w:val="21"/>
          <w:szCs w:val="21"/>
          <w:highlight w:val="none"/>
        </w:rPr>
      </w:pPr>
      <w:r>
        <w:rPr>
          <w:rStyle w:val="165"/>
          <w:rFonts w:hint="eastAsia" w:ascii="宋体" w:hAnsi="宋体"/>
          <w:color w:val="auto"/>
          <w:sz w:val="21"/>
          <w:szCs w:val="21"/>
          <w:highlight w:val="none"/>
        </w:rPr>
        <w:t>B</w:t>
      </w:r>
      <w:r>
        <w:rPr>
          <w:rStyle w:val="165"/>
          <w:rFonts w:hint="eastAsia" w:ascii="宋体" w:hAnsi="宋体"/>
          <w:color w:val="auto"/>
          <w:sz w:val="21"/>
          <w:szCs w:val="21"/>
          <w:highlight w:val="none"/>
          <w:lang w:val="en-US"/>
        </w:rPr>
        <w:t>10</w:t>
      </w:r>
      <w:r>
        <w:rPr>
          <w:rStyle w:val="165"/>
          <w:rFonts w:hint="eastAsia" w:ascii="宋体" w:hAnsi="宋体"/>
          <w:color w:val="auto"/>
          <w:sz w:val="21"/>
          <w:szCs w:val="21"/>
          <w:highlight w:val="none"/>
        </w:rPr>
        <w:t>第三章“评标办法及标准”中“商务和技术评分表”要求提供的其他资料（如有需提供）；</w:t>
      </w:r>
    </w:p>
    <w:p>
      <w:pPr>
        <w:pBdr>
          <w:bottom w:val="single" w:color="auto" w:sz="6" w:space="1"/>
        </w:pBdr>
        <w:spacing w:line="400" w:lineRule="exact"/>
        <w:rPr>
          <w:rStyle w:val="165"/>
          <w:rFonts w:ascii="宋体" w:hAnsi="宋体"/>
          <w:color w:val="auto"/>
          <w:sz w:val="21"/>
          <w:szCs w:val="21"/>
          <w:highlight w:val="none"/>
        </w:rPr>
      </w:pPr>
      <w:r>
        <w:rPr>
          <w:rStyle w:val="165"/>
          <w:rFonts w:hint="eastAsia" w:ascii="宋体" w:hAnsi="宋体"/>
          <w:color w:val="auto"/>
          <w:sz w:val="21"/>
          <w:szCs w:val="21"/>
          <w:highlight w:val="none"/>
        </w:rPr>
        <w:t>B</w:t>
      </w:r>
      <w:r>
        <w:rPr>
          <w:rStyle w:val="165"/>
          <w:rFonts w:hint="eastAsia" w:ascii="宋体" w:hAnsi="宋体"/>
          <w:color w:val="auto"/>
          <w:sz w:val="21"/>
          <w:szCs w:val="21"/>
          <w:highlight w:val="none"/>
          <w:lang w:val="en-US"/>
        </w:rPr>
        <w:t>11</w:t>
      </w:r>
      <w:r>
        <w:rPr>
          <w:rStyle w:val="165"/>
          <w:rFonts w:hint="eastAsia" w:ascii="宋体" w:hAnsi="宋体"/>
          <w:color w:val="auto"/>
          <w:sz w:val="21"/>
          <w:szCs w:val="21"/>
          <w:highlight w:val="none"/>
        </w:rPr>
        <w:t>供应商认为需要的其他资料（如有需提供）。</w:t>
      </w: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pStyle w:val="2"/>
        <w:adjustRightInd w:val="0"/>
        <w:snapToGrid w:val="0"/>
        <w:spacing w:line="400" w:lineRule="exact"/>
        <w:rPr>
          <w:rStyle w:val="165"/>
          <w:rFonts w:hint="eastAsia" w:hAnsi="宋体"/>
          <w:color w:val="auto"/>
          <w:sz w:val="21"/>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r>
        <w:rPr>
          <w:rFonts w:hint="eastAsia" w:ascii="宋体" w:hAnsi="宋体"/>
          <w:b/>
          <w:color w:val="auto"/>
          <w:szCs w:val="21"/>
          <w:highlight w:val="none"/>
        </w:rPr>
        <w:t xml:space="preserve"> </w:t>
      </w: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b/>
          <w:color w:val="auto"/>
          <w:szCs w:val="21"/>
          <w:highlight w:val="none"/>
        </w:rPr>
      </w:pPr>
    </w:p>
    <w:p>
      <w:pPr>
        <w:autoSpaceDE w:val="0"/>
        <w:autoSpaceDN w:val="0"/>
        <w:adjustRightInd w:val="0"/>
        <w:spacing w:before="960" w:beforeLines="400" w:line="420" w:lineRule="exact"/>
        <w:jc w:val="center"/>
        <w:rPr>
          <w:rStyle w:val="165"/>
          <w:rFonts w:ascii="宋体" w:hAnsi="宋体"/>
          <w:color w:val="auto"/>
          <w:sz w:val="32"/>
          <w:szCs w:val="32"/>
          <w:highlight w:val="none"/>
        </w:rPr>
      </w:pPr>
      <w:bookmarkStart w:id="51" w:name="_Toc74987431"/>
      <w:bookmarkStart w:id="52" w:name="_Toc74987463"/>
      <w:bookmarkStart w:id="53" w:name="_Toc21541028"/>
      <w:bookmarkStart w:id="54" w:name="_Toc443468293"/>
      <w:r>
        <w:rPr>
          <w:rStyle w:val="165"/>
          <w:rFonts w:ascii="宋体" w:hAnsi="宋体"/>
          <w:color w:val="auto"/>
          <w:sz w:val="32"/>
          <w:szCs w:val="32"/>
          <w:highlight w:val="none"/>
        </w:rPr>
        <w:t>C.</w:t>
      </w:r>
      <w:r>
        <w:rPr>
          <w:rStyle w:val="165"/>
          <w:rFonts w:hint="eastAsia" w:ascii="宋体" w:hAnsi="宋体"/>
          <w:color w:val="auto"/>
          <w:sz w:val="32"/>
          <w:szCs w:val="32"/>
          <w:highlight w:val="none"/>
        </w:rPr>
        <w:t>报价文件</w:t>
      </w:r>
      <w:bookmarkEnd w:id="51"/>
      <w:bookmarkEnd w:id="52"/>
      <w:bookmarkEnd w:id="53"/>
      <w:bookmarkEnd w:id="54"/>
    </w:p>
    <w:p>
      <w:pPr>
        <w:autoSpaceDE w:val="0"/>
        <w:autoSpaceDN w:val="0"/>
        <w:adjustRightInd w:val="0"/>
        <w:spacing w:line="420" w:lineRule="exact"/>
        <w:rPr>
          <w:rStyle w:val="165"/>
          <w:rFonts w:ascii="宋体" w:hAnsi="宋体"/>
          <w:b w:val="0"/>
          <w:color w:val="auto"/>
          <w:highlight w:val="none"/>
          <w:lang w:val="zh-CN"/>
        </w:rPr>
      </w:pPr>
      <w:r>
        <w:rPr>
          <w:rStyle w:val="165"/>
          <w:rFonts w:ascii="宋体" w:hAnsi="宋体"/>
          <w:color w:val="auto"/>
          <w:sz w:val="32"/>
          <w:szCs w:val="32"/>
          <w:highlight w:val="none"/>
        </w:rPr>
        <w:br w:type="page"/>
      </w:r>
      <w:r>
        <w:rPr>
          <w:rStyle w:val="165"/>
          <w:rFonts w:hint="eastAsia" w:ascii="宋体" w:hAnsi="宋体"/>
          <w:color w:val="auto"/>
          <w:sz w:val="21"/>
          <w:szCs w:val="21"/>
          <w:highlight w:val="none"/>
        </w:rPr>
        <w:t>封面</w:t>
      </w:r>
    </w:p>
    <w:p>
      <w:pPr>
        <w:spacing w:line="360" w:lineRule="auto"/>
        <w:rPr>
          <w:rFonts w:hint="eastAsia" w:ascii="宋体" w:hAnsi="宋体"/>
          <w:color w:val="auto"/>
          <w:sz w:val="28"/>
          <w:szCs w:val="28"/>
          <w:highlight w:val="none"/>
        </w:rPr>
      </w:pPr>
    </w:p>
    <w:p>
      <w:pPr>
        <w:pStyle w:val="197"/>
        <w:rPr>
          <w:color w:val="auto"/>
          <w:highlight w:val="none"/>
        </w:rPr>
      </w:pPr>
    </w:p>
    <w:p>
      <w:pPr>
        <w:spacing w:line="360" w:lineRule="auto"/>
        <w:jc w:val="center"/>
        <w:rPr>
          <w:rFonts w:hint="eastAsia" w:ascii="宋体" w:hAnsi="宋体"/>
          <w:color w:val="auto"/>
          <w:sz w:val="40"/>
          <w:szCs w:val="48"/>
          <w:highlight w:val="none"/>
          <w:u w:val="single"/>
        </w:rPr>
      </w:pPr>
      <w:r>
        <w:rPr>
          <w:rFonts w:hint="eastAsia" w:ascii="宋体" w:hAnsi="宋体"/>
          <w:b/>
          <w:color w:val="auto"/>
          <w:sz w:val="40"/>
          <w:szCs w:val="48"/>
          <w:highlight w:val="none"/>
          <w:lang w:eastAsia="zh-CN"/>
        </w:rPr>
        <w:t>慈溪市崇寿镇2022年度保洁服务</w:t>
      </w:r>
      <w:r>
        <w:rPr>
          <w:rFonts w:hint="eastAsia" w:ascii="宋体" w:hAnsi="宋体"/>
          <w:b/>
          <w:color w:val="auto"/>
          <w:sz w:val="40"/>
          <w:szCs w:val="48"/>
          <w:highlight w:val="none"/>
        </w:rPr>
        <w:t>采购项目</w:t>
      </w:r>
    </w:p>
    <w:p>
      <w:pPr>
        <w:spacing w:line="360" w:lineRule="auto"/>
        <w:jc w:val="center"/>
        <w:rPr>
          <w:rFonts w:hint="eastAsia" w:ascii="宋体" w:hAnsi="宋体"/>
          <w:color w:val="auto"/>
          <w:sz w:val="36"/>
          <w:szCs w:val="36"/>
          <w:highlight w:val="none"/>
          <w:u w:val="single"/>
        </w:rPr>
      </w:pPr>
    </w:p>
    <w:p>
      <w:pPr>
        <w:spacing w:line="360" w:lineRule="auto"/>
        <w:jc w:val="center"/>
        <w:rPr>
          <w:rFonts w:hint="eastAsia" w:ascii="宋体" w:hAnsi="宋体" w:eastAsia="宋体" w:cs="Times New Roman"/>
          <w:color w:val="auto"/>
          <w:sz w:val="36"/>
          <w:szCs w:val="36"/>
          <w:highlight w:val="none"/>
          <w:u w:val="single"/>
        </w:rPr>
      </w:pPr>
      <w:r>
        <w:rPr>
          <w:rFonts w:hint="eastAsia" w:ascii="宋体" w:hAnsi="宋体" w:eastAsia="宋体" w:cs="Times New Roman"/>
          <w:color w:val="auto"/>
          <w:sz w:val="36"/>
          <w:szCs w:val="36"/>
          <w:highlight w:val="none"/>
          <w:u w:val="single"/>
        </w:rPr>
        <w:t>项目编号：</w:t>
      </w:r>
      <w:r>
        <w:rPr>
          <w:rFonts w:hint="eastAsia" w:ascii="宋体" w:hAnsi="宋体" w:eastAsia="宋体" w:cs="Times New Roman"/>
          <w:color w:val="auto"/>
          <w:sz w:val="36"/>
          <w:szCs w:val="36"/>
          <w:highlight w:val="none"/>
          <w:u w:val="single"/>
          <w:lang w:eastAsia="zh-CN"/>
        </w:rPr>
        <w:fldChar w:fldCharType="begin"/>
      </w:r>
      <w:r>
        <w:rPr>
          <w:rFonts w:hint="eastAsia" w:ascii="宋体" w:hAnsi="宋体" w:eastAsia="宋体" w:cs="Times New Roman"/>
          <w:color w:val="auto"/>
          <w:sz w:val="36"/>
          <w:szCs w:val="36"/>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36"/>
          <w:szCs w:val="36"/>
          <w:highlight w:val="none"/>
          <w:u w:val="single"/>
          <w:lang w:eastAsia="zh-CN"/>
        </w:rPr>
        <w:fldChar w:fldCharType="separate"/>
      </w:r>
      <w:r>
        <w:rPr>
          <w:rFonts w:hint="eastAsia" w:ascii="宋体" w:hAnsi="宋体" w:eastAsia="宋体" w:cs="Times New Roman"/>
          <w:color w:val="auto"/>
          <w:sz w:val="36"/>
          <w:szCs w:val="36"/>
          <w:highlight w:val="none"/>
          <w:u w:val="single"/>
          <w:lang w:eastAsia="zh-CN"/>
        </w:rPr>
        <w:t>CXZFCG[2022]1663号</w:t>
      </w:r>
      <w:r>
        <w:rPr>
          <w:rFonts w:hint="eastAsia" w:ascii="宋体" w:hAnsi="宋体" w:eastAsia="宋体" w:cs="Times New Roman"/>
          <w:color w:val="auto"/>
          <w:sz w:val="36"/>
          <w:szCs w:val="36"/>
          <w:highlight w:val="none"/>
          <w:u w:val="single"/>
          <w:lang w:eastAsia="zh-CN"/>
        </w:rPr>
        <w:fldChar w:fldCharType="end"/>
      </w:r>
    </w:p>
    <w:p>
      <w:pPr>
        <w:rPr>
          <w:rFonts w:hint="eastAsia" w:ascii="宋体" w:hAnsi="宋体" w:eastAsia="宋体"/>
          <w:color w:val="auto"/>
          <w:sz w:val="28"/>
          <w:szCs w:val="28"/>
          <w:highlight w:val="none"/>
          <w:lang w:eastAsia="zh-CN"/>
        </w:rPr>
      </w:pPr>
    </w:p>
    <w:p>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pPr>
        <w:jc w:val="center"/>
        <w:rPr>
          <w:rFonts w:ascii="宋体" w:hAnsi="宋体"/>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rPr>
      </w:pPr>
    </w:p>
    <w:p>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pPr>
        <w:pStyle w:val="25"/>
        <w:ind w:left="101" w:leftChars="48" w:firstLine="1920" w:firstLineChars="800"/>
        <w:jc w:val="left"/>
        <w:rPr>
          <w:rFonts w:hAnsi="宋体"/>
          <w:color w:val="auto"/>
          <w:kern w:val="2"/>
          <w:szCs w:val="28"/>
          <w:highlight w:val="none"/>
          <w:u w:val="single"/>
        </w:rPr>
      </w:pPr>
    </w:p>
    <w:p>
      <w:pPr>
        <w:autoSpaceDE w:val="0"/>
        <w:autoSpaceDN w:val="0"/>
        <w:adjustRightInd w:val="0"/>
        <w:spacing w:line="400" w:lineRule="exact"/>
        <w:jc w:val="center"/>
        <w:outlineLvl w:val="0"/>
        <w:rPr>
          <w:rStyle w:val="165"/>
          <w:rFonts w:ascii="宋体" w:hAnsi="宋体"/>
          <w:color w:val="auto"/>
          <w:sz w:val="28"/>
          <w:szCs w:val="28"/>
          <w:highlight w:val="none"/>
        </w:rPr>
      </w:pPr>
      <w:bookmarkStart w:id="55" w:name="_Toc85732609"/>
      <w:bookmarkStart w:id="56" w:name="_Toc74987562"/>
      <w:bookmarkStart w:id="57" w:name="_Toc1675"/>
      <w:bookmarkStart w:id="58" w:name="_Toc443468294"/>
      <w:bookmarkStart w:id="59" w:name="_Toc21541029"/>
      <w:bookmarkStart w:id="60" w:name="_Toc74987464"/>
      <w:bookmarkStart w:id="61" w:name="_Toc74987432"/>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55"/>
      <w:bookmarkEnd w:id="56"/>
      <w:bookmarkEnd w:id="57"/>
      <w:bookmarkEnd w:id="58"/>
      <w:bookmarkEnd w:id="59"/>
      <w:bookmarkEnd w:id="60"/>
      <w:bookmarkEnd w:id="61"/>
    </w:p>
    <w:p>
      <w:pPr>
        <w:autoSpaceDE w:val="0"/>
        <w:autoSpaceDN w:val="0"/>
        <w:adjustRightInd w:val="0"/>
        <w:spacing w:line="400" w:lineRule="exact"/>
        <w:jc w:val="center"/>
        <w:outlineLvl w:val="0"/>
        <w:rPr>
          <w:rStyle w:val="165"/>
          <w:rFonts w:ascii="宋体" w:hAnsi="宋体"/>
          <w:color w:val="auto"/>
          <w:sz w:val="28"/>
          <w:szCs w:val="28"/>
          <w:highlight w:val="none"/>
        </w:rPr>
      </w:pPr>
    </w:p>
    <w:p>
      <w:pPr>
        <w:spacing w:line="360" w:lineRule="auto"/>
        <w:jc w:val="center"/>
        <w:rPr>
          <w:rFonts w:ascii="宋体" w:hAnsi="宋体"/>
          <w:b/>
          <w:color w:val="auto"/>
          <w:szCs w:val="21"/>
          <w:highlight w:val="none"/>
        </w:rPr>
      </w:pPr>
      <w:r>
        <w:rPr>
          <w:rStyle w:val="165"/>
          <w:rFonts w:ascii="宋体" w:hAnsi="宋体"/>
          <w:color w:val="auto"/>
          <w:sz w:val="28"/>
          <w:szCs w:val="28"/>
          <w:highlight w:val="none"/>
        </w:rPr>
        <w:br w:type="page"/>
      </w:r>
      <w:bookmarkEnd w:id="49"/>
      <w:bookmarkEnd w:id="50"/>
      <w:bookmarkStart w:id="62" w:name="_Toc74987433"/>
      <w:bookmarkStart w:id="63" w:name="_Toc74987465"/>
      <w:bookmarkStart w:id="64" w:name="_Toc21541030"/>
      <w:r>
        <w:rPr>
          <w:rFonts w:ascii="宋体" w:hAnsi="宋体"/>
          <w:b/>
          <w:color w:val="auto"/>
          <w:szCs w:val="21"/>
          <w:highlight w:val="none"/>
        </w:rPr>
        <w:t xml:space="preserve">C1 </w:t>
      </w:r>
      <w:r>
        <w:rPr>
          <w:rFonts w:hint="eastAsia" w:ascii="宋体" w:hAnsi="宋体"/>
          <w:b/>
          <w:color w:val="auto"/>
          <w:szCs w:val="21"/>
          <w:highlight w:val="none"/>
        </w:rPr>
        <w:t>开标一览表</w:t>
      </w:r>
      <w:bookmarkEnd w:id="62"/>
      <w:bookmarkEnd w:id="63"/>
      <w:bookmarkEnd w:id="64"/>
    </w:p>
    <w:p>
      <w:pPr>
        <w:pStyle w:val="20"/>
        <w:spacing w:line="400" w:lineRule="exact"/>
        <w:ind w:firstLine="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慈溪市崇寿镇2022年度保洁服务</w:t>
      </w:r>
      <w:r>
        <w:rPr>
          <w:rFonts w:hint="eastAsia" w:ascii="宋体" w:hAnsi="宋体" w:eastAsia="宋体"/>
          <w:color w:val="auto"/>
          <w:sz w:val="21"/>
          <w:szCs w:val="21"/>
          <w:highlight w:val="none"/>
          <w:u w:val="single"/>
        </w:rPr>
        <w:t>采购项目</w:t>
      </w:r>
    </w:p>
    <w:p>
      <w:pPr>
        <w:pStyle w:val="20"/>
        <w:spacing w:line="400" w:lineRule="exact"/>
        <w:ind w:firstLine="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hint="eastAsia" w:ascii="宋体" w:hAnsi="宋体" w:eastAsia="宋体" w:cs="Times New Roman"/>
          <w:color w:val="auto"/>
          <w:sz w:val="21"/>
          <w:szCs w:val="21"/>
          <w:highlight w:val="none"/>
          <w:u w:val="single"/>
          <w:lang w:eastAsia="zh-CN"/>
        </w:rPr>
        <w:fldChar w:fldCharType="begin"/>
      </w:r>
      <w:r>
        <w:rPr>
          <w:rFonts w:hint="eastAsia" w:ascii="宋体" w:hAnsi="宋体" w:eastAsia="宋体" w:cs="Times New Roman"/>
          <w:color w:val="auto"/>
          <w:sz w:val="21"/>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21"/>
          <w:szCs w:val="21"/>
          <w:highlight w:val="none"/>
          <w:u w:val="single"/>
          <w:lang w:eastAsia="zh-CN"/>
        </w:rPr>
        <w:fldChar w:fldCharType="separate"/>
      </w:r>
      <w:r>
        <w:rPr>
          <w:rFonts w:hint="eastAsia" w:ascii="宋体" w:hAnsi="宋体" w:eastAsia="宋体" w:cs="Times New Roman"/>
          <w:color w:val="auto"/>
          <w:sz w:val="21"/>
          <w:szCs w:val="21"/>
          <w:highlight w:val="none"/>
          <w:u w:val="single"/>
          <w:lang w:eastAsia="zh-CN"/>
        </w:rPr>
        <w:t>CXZFCG[2022]1663号</w:t>
      </w:r>
      <w:r>
        <w:rPr>
          <w:rFonts w:hint="eastAsia" w:ascii="宋体" w:hAnsi="宋体" w:eastAsia="宋体" w:cs="Times New Roman"/>
          <w:color w:val="auto"/>
          <w:sz w:val="21"/>
          <w:szCs w:val="21"/>
          <w:highlight w:val="none"/>
          <w:u w:val="single"/>
          <w:lang w:eastAsia="zh-CN"/>
        </w:rPr>
        <w:fldChar w:fldCharType="end"/>
      </w:r>
    </w:p>
    <w:p>
      <w:pPr>
        <w:pStyle w:val="29"/>
        <w:rPr>
          <w:rFonts w:hint="eastAsia"/>
          <w:color w:val="auto"/>
          <w:highlight w:val="none"/>
        </w:rPr>
      </w:pPr>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2820"/>
        <w:gridCol w:w="24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832" w:type="dxa"/>
            <w:noWrap w:val="0"/>
            <w:vAlign w:val="center"/>
          </w:tcPr>
          <w:p>
            <w:pPr>
              <w:spacing w:line="5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20" w:type="dxa"/>
            <w:noWrap w:val="0"/>
            <w:vAlign w:val="center"/>
          </w:tcPr>
          <w:p>
            <w:pPr>
              <w:spacing w:line="540" w:lineRule="exact"/>
              <w:ind w:firstLine="420"/>
              <w:jc w:val="center"/>
              <w:rPr>
                <w:rFonts w:hint="eastAsia" w:ascii="宋体" w:hAnsi="宋体" w:cs="宋体"/>
                <w:color w:val="auto"/>
                <w:szCs w:val="21"/>
                <w:highlight w:val="none"/>
              </w:rPr>
            </w:pPr>
            <w:r>
              <w:rPr>
                <w:rFonts w:hint="eastAsia" w:ascii="宋体" w:hAnsi="宋体" w:cs="宋体"/>
                <w:color w:val="auto"/>
                <w:szCs w:val="21"/>
                <w:highlight w:val="none"/>
              </w:rPr>
              <w:t>服务费（元）</w:t>
            </w:r>
          </w:p>
        </w:tc>
        <w:tc>
          <w:tcPr>
            <w:tcW w:w="2458" w:type="dxa"/>
            <w:noWrap w:val="0"/>
            <w:vAlign w:val="center"/>
          </w:tcPr>
          <w:p>
            <w:pPr>
              <w:spacing w:line="540" w:lineRule="exact"/>
              <w:ind w:firstLine="420"/>
              <w:jc w:val="both"/>
              <w:rPr>
                <w:rFonts w:hint="eastAsia" w:ascii="宋体" w:hAnsi="宋体" w:cs="宋体"/>
                <w:color w:val="auto"/>
                <w:szCs w:val="21"/>
                <w:highlight w:val="none"/>
              </w:rPr>
            </w:pPr>
            <w:r>
              <w:rPr>
                <w:rFonts w:hint="eastAsia" w:ascii="宋体" w:hAnsi="宋体" w:cs="宋体"/>
                <w:color w:val="auto"/>
                <w:szCs w:val="21"/>
                <w:highlight w:val="none"/>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3832" w:type="dxa"/>
            <w:noWrap w:val="0"/>
            <w:vAlign w:val="center"/>
          </w:tcPr>
          <w:p>
            <w:pPr>
              <w:jc w:val="both"/>
              <w:rPr>
                <w:rFonts w:hint="eastAsia"/>
                <w:color w:val="auto"/>
                <w:highlight w:val="none"/>
              </w:rPr>
            </w:pPr>
            <w:r>
              <w:rPr>
                <w:rFonts w:hint="eastAsia" w:ascii="宋体" w:hAnsi="宋体" w:eastAsia="宋体" w:cs="宋体"/>
                <w:color w:val="auto"/>
                <w:szCs w:val="21"/>
                <w:highlight w:val="none"/>
                <w:lang w:eastAsia="zh-CN"/>
              </w:rPr>
              <w:t>慈溪市崇寿镇2022年度保洁服务</w:t>
            </w:r>
            <w:r>
              <w:rPr>
                <w:rFonts w:hint="eastAsia" w:ascii="宋体" w:hAnsi="宋体" w:eastAsia="宋体" w:cs="宋体"/>
                <w:color w:val="auto"/>
                <w:szCs w:val="21"/>
                <w:highlight w:val="none"/>
              </w:rPr>
              <w:t>采购项目</w:t>
            </w:r>
          </w:p>
        </w:tc>
        <w:tc>
          <w:tcPr>
            <w:tcW w:w="2820" w:type="dxa"/>
            <w:noWrap w:val="0"/>
            <w:vAlign w:val="top"/>
          </w:tcPr>
          <w:p>
            <w:pPr>
              <w:spacing w:line="540" w:lineRule="exact"/>
              <w:ind w:firstLine="420"/>
              <w:rPr>
                <w:rFonts w:hint="eastAsia"/>
                <w:color w:val="auto"/>
                <w:highlight w:val="none"/>
                <w:lang w:val="en-US" w:eastAsia="zh-CN"/>
              </w:rPr>
            </w:pPr>
            <w:r>
              <w:rPr>
                <w:rFonts w:hint="eastAsia"/>
                <w:color w:val="auto"/>
                <w:highlight w:val="none"/>
                <w:lang w:val="en-US" w:eastAsia="zh-CN"/>
              </w:rPr>
              <w:t>小写：</w:t>
            </w:r>
          </w:p>
          <w:p>
            <w:pPr>
              <w:pStyle w:val="44"/>
              <w:rPr>
                <w:rFonts w:hint="default"/>
                <w:color w:val="auto"/>
                <w:highlight w:val="none"/>
                <w:lang w:val="en-US" w:eastAsia="zh-CN"/>
              </w:rPr>
            </w:pPr>
            <w:r>
              <w:rPr>
                <w:rFonts w:hint="eastAsia"/>
                <w:color w:val="auto"/>
                <w:kern w:val="2"/>
                <w:sz w:val="21"/>
                <w:szCs w:val="22"/>
                <w:highlight w:val="none"/>
                <w:lang w:val="en-US" w:eastAsia="zh-CN" w:bidi="ar-SA"/>
              </w:rPr>
              <w:t>大写：</w:t>
            </w:r>
          </w:p>
        </w:tc>
        <w:tc>
          <w:tcPr>
            <w:tcW w:w="2458" w:type="dxa"/>
            <w:noWrap w:val="0"/>
            <w:vAlign w:val="center"/>
          </w:tcPr>
          <w:p>
            <w:pPr>
              <w:ind w:firstLine="420"/>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一年 </w:t>
            </w:r>
          </w:p>
        </w:tc>
      </w:tr>
    </w:tbl>
    <w:p>
      <w:pPr>
        <w:spacing w:line="400" w:lineRule="atLeast"/>
        <w:jc w:val="left"/>
        <w:rPr>
          <w:rFonts w:ascii="宋体" w:hAnsi="宋体"/>
          <w:color w:val="auto"/>
          <w:szCs w:val="21"/>
          <w:highlight w:val="none"/>
        </w:rPr>
      </w:pPr>
      <w:r>
        <w:rPr>
          <w:rFonts w:hint="eastAsia" w:ascii="宋体" w:hAnsi="宋体"/>
          <w:color w:val="auto"/>
          <w:szCs w:val="21"/>
          <w:highlight w:val="none"/>
        </w:rPr>
        <w:t>投标报价金额必须与C2 《分项报价表》投标报价中的金额一致。</w:t>
      </w:r>
    </w:p>
    <w:p>
      <w:pPr>
        <w:spacing w:line="400" w:lineRule="atLeast"/>
        <w:jc w:val="left"/>
        <w:rPr>
          <w:rFonts w:hint="eastAsia" w:ascii="宋体" w:hAnsi="宋体"/>
          <w:color w:val="auto"/>
          <w:szCs w:val="21"/>
          <w:highlight w:val="none"/>
        </w:rPr>
      </w:pP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rPr>
        <w:t>（盖章）：</w:t>
      </w:r>
    </w:p>
    <w:p>
      <w:pPr>
        <w:spacing w:line="400" w:lineRule="atLeast"/>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pPr>
        <w:spacing w:line="360" w:lineRule="auto"/>
        <w:jc w:val="both"/>
        <w:rPr>
          <w:rFonts w:hint="eastAsia" w:ascii="宋体" w:hAnsi="宋体" w:eastAsia="宋体"/>
          <w:color w:val="auto"/>
          <w:sz w:val="21"/>
          <w:szCs w:val="21"/>
          <w:highlight w:val="none"/>
        </w:rPr>
        <w:sectPr>
          <w:headerReference r:id="rId8" w:type="default"/>
          <w:footerReference r:id="rId9" w:type="default"/>
          <w:pgSz w:w="11907" w:h="16840"/>
          <w:pgMar w:top="1138" w:right="1588" w:bottom="1423" w:left="1339" w:header="285" w:footer="990" w:gutter="0"/>
          <w:cols w:space="720" w:num="1"/>
          <w:docGrid w:linePitch="285" w:charSpace="0"/>
        </w:sectPr>
      </w:pPr>
    </w:p>
    <w:p>
      <w:pPr>
        <w:spacing w:line="360" w:lineRule="auto"/>
        <w:jc w:val="center"/>
        <w:rPr>
          <w:rFonts w:ascii="宋体" w:hAnsi="宋体"/>
          <w:b/>
          <w:color w:val="auto"/>
          <w:szCs w:val="21"/>
          <w:highlight w:val="none"/>
        </w:rPr>
      </w:pPr>
      <w:r>
        <w:rPr>
          <w:rFonts w:ascii="宋体" w:hAnsi="宋体"/>
          <w:b/>
          <w:color w:val="auto"/>
          <w:sz w:val="28"/>
          <w:szCs w:val="28"/>
          <w:highlight w:val="none"/>
        </w:rPr>
        <w:t xml:space="preserve">C2 </w:t>
      </w:r>
      <w:r>
        <w:rPr>
          <w:rFonts w:hint="eastAsia" w:ascii="宋体" w:hAnsi="宋体"/>
          <w:b/>
          <w:color w:val="auto"/>
          <w:sz w:val="28"/>
          <w:szCs w:val="28"/>
          <w:highlight w:val="none"/>
        </w:rPr>
        <w:t>分项报价表</w:t>
      </w:r>
    </w:p>
    <w:p>
      <w:pPr>
        <w:pStyle w:val="20"/>
        <w:spacing w:line="400" w:lineRule="exact"/>
        <w:ind w:firstLine="0"/>
        <w:rPr>
          <w:rFonts w:hint="eastAsia" w:ascii="宋体" w:hAnsi="宋体" w:eastAsia="宋体"/>
          <w:color w:val="auto"/>
          <w:sz w:val="21"/>
          <w:szCs w:val="21"/>
          <w:highlight w:val="none"/>
        </w:rPr>
      </w:pPr>
    </w:p>
    <w:p>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慈溪市崇寿镇2022年度保洁服务</w:t>
      </w:r>
      <w:r>
        <w:rPr>
          <w:rFonts w:hint="eastAsia" w:ascii="宋体" w:hAnsi="宋体" w:eastAsia="宋体"/>
          <w:color w:val="auto"/>
          <w:sz w:val="21"/>
          <w:szCs w:val="21"/>
          <w:highlight w:val="none"/>
          <w:u w:val="single"/>
        </w:rPr>
        <w:t>采购项目</w:t>
      </w:r>
      <w:r>
        <w:rPr>
          <w:rFonts w:hint="eastAsia" w:ascii="宋体" w:hAnsi="宋体" w:eastAsia="宋体"/>
          <w:color w:val="auto"/>
          <w:sz w:val="21"/>
          <w:szCs w:val="21"/>
          <w:highlight w:val="none"/>
        </w:rPr>
        <w:t xml:space="preserve">              </w:t>
      </w:r>
    </w:p>
    <w:p>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采购编号：</w:t>
      </w:r>
      <w:r>
        <w:rPr>
          <w:rFonts w:hint="eastAsia" w:ascii="宋体" w:hAnsi="宋体" w:eastAsia="宋体" w:cs="Times New Roman"/>
          <w:color w:val="auto"/>
          <w:sz w:val="21"/>
          <w:szCs w:val="21"/>
          <w:highlight w:val="none"/>
          <w:u w:val="single"/>
          <w:lang w:eastAsia="zh-CN"/>
        </w:rPr>
        <w:fldChar w:fldCharType="begin"/>
      </w:r>
      <w:r>
        <w:rPr>
          <w:rFonts w:hint="eastAsia" w:ascii="宋体" w:hAnsi="宋体" w:eastAsia="宋体" w:cs="Times New Roman"/>
          <w:color w:val="auto"/>
          <w:sz w:val="21"/>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 w:val="21"/>
          <w:szCs w:val="21"/>
          <w:highlight w:val="none"/>
          <w:u w:val="single"/>
          <w:lang w:eastAsia="zh-CN"/>
        </w:rPr>
        <w:fldChar w:fldCharType="separate"/>
      </w:r>
      <w:r>
        <w:rPr>
          <w:rFonts w:hint="eastAsia" w:ascii="宋体" w:hAnsi="宋体" w:eastAsia="宋体" w:cs="Times New Roman"/>
          <w:color w:val="auto"/>
          <w:sz w:val="21"/>
          <w:szCs w:val="21"/>
          <w:highlight w:val="none"/>
          <w:u w:val="single"/>
          <w:lang w:eastAsia="zh-CN"/>
        </w:rPr>
        <w:t>CXZFCG[2022]1663号</w:t>
      </w:r>
      <w:r>
        <w:rPr>
          <w:rFonts w:hint="eastAsia" w:ascii="宋体" w:hAnsi="宋体" w:eastAsia="宋体" w:cs="Times New Roman"/>
          <w:color w:val="auto"/>
          <w:sz w:val="21"/>
          <w:szCs w:val="21"/>
          <w:highlight w:val="none"/>
          <w:u w:val="single"/>
          <w:lang w:eastAsia="zh-CN"/>
        </w:rPr>
        <w:fldChar w:fldCharType="end"/>
      </w:r>
    </w:p>
    <w:p>
      <w:pPr>
        <w:pStyle w:val="2"/>
        <w:snapToGrid w:val="0"/>
        <w:spacing w:line="400" w:lineRule="exact"/>
        <w:ind w:firstLine="2520" w:firstLineChars="1200"/>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lang w:val="en-US" w:eastAsia="zh-CN"/>
        </w:rPr>
        <w:t xml:space="preserve">                                         </w:t>
      </w:r>
      <w:r>
        <w:rPr>
          <w:rFonts w:hint="eastAsia"/>
          <w:color w:val="auto"/>
          <w:kern w:val="2"/>
          <w:sz w:val="21"/>
          <w:szCs w:val="21"/>
          <w:highlight w:val="none"/>
        </w:rPr>
        <w:t xml:space="preserve">     金额单位：人民币（元）</w:t>
      </w:r>
    </w:p>
    <w:tbl>
      <w:tblPr>
        <w:tblStyle w:val="45"/>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971"/>
        <w:gridCol w:w="1444"/>
        <w:gridCol w:w="871"/>
        <w:gridCol w:w="304"/>
        <w:gridCol w:w="115"/>
        <w:gridCol w:w="452"/>
        <w:gridCol w:w="871"/>
        <w:gridCol w:w="871"/>
        <w:gridCol w:w="871"/>
        <w:gridCol w:w="871"/>
        <w:gridCol w:w="871"/>
        <w:gridCol w:w="871"/>
        <w:gridCol w:w="787"/>
        <w:gridCol w:w="885"/>
        <w:gridCol w:w="750"/>
        <w:gridCol w:w="79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4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一、人员费用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241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分项</w:t>
            </w:r>
          </w:p>
        </w:tc>
        <w:tc>
          <w:tcPr>
            <w:tcW w:w="775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测算依据（元/月）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人员费用小计（元/年）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合计（元/年）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基本</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工资</w:t>
            </w: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岗位津贴</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社会保险</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补贴</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加班费</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福利费</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意外保险费</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高温费</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项目负责人</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保洁巡查管理员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河道保洁</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河道保洁员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清运员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扫地车车驾驶</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洒水车驾驶员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雾炮车驾驶员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厨余垃圾清运，及污水吸粪清运</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散抛垃圾收集员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公厕保洁员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小广告保洁员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垃圾站中转人员</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压机工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门卫</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洗桶工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餐厨垃圾收运</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厨余垃圾驾驶员</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4"/>
                <w:szCs w:val="24"/>
                <w:highlight w:val="none"/>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辅助工</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其他人员（若有，自行列明）</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8640" w:type="dxa"/>
            <w:gridSpan w:val="1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4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二、耗材、服装费用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序号</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分项</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测算明细（元/年）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人员服装</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雨衣、安全帽</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手套、铲刀等</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扫帚</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畚斗</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铁锹</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牛皮癣涂料</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公厕易耗品</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垃圾袋费用</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其他（若有，自行列明）</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9390"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4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三、设备保险、保养、折旧、维护费用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370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分项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i w:val="0"/>
                <w:iCs w:val="0"/>
                <w:color w:val="auto"/>
                <w:sz w:val="24"/>
                <w:szCs w:val="24"/>
                <w:highlight w:val="none"/>
                <w:u w:val="none"/>
                <w:lang w:val="en-US" w:eastAsia="zh-CN"/>
              </w:rPr>
              <w:t>测算明细（元/年）</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i w:val="0"/>
                <w:iCs w:val="0"/>
                <w:color w:val="auto"/>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道路保洁</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扫地车、洒水车、雾炮车保险费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扫地车、洒水车、雾炮车保养及维修</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扫地车、洒水车、雾炮车油耗费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雾炮车折旧</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扫地车耗材费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以袋换袋车辆折旧费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以袋换袋车辆电费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w:t>
            </w:r>
          </w:p>
        </w:tc>
        <w:tc>
          <w:tcPr>
            <w:tcW w:w="971" w:type="dxa"/>
            <w:vMerge w:val="restar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压缩车油耗费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垃圾中转站</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垃圾清运车油费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厨余垃圾清运油费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971"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以桶换桶车辆保险费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以桶换桶车辆保养及维修</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以桶换桶车辆油费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污水吸粪车</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污水清运车保养及维修费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8</w:t>
            </w:r>
          </w:p>
        </w:tc>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w:t>
            </w: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垃圾上门收集车辆折旧费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垃圾上门收集车保险费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垃圾上门收集车辆电费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971"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餐厨垃圾收运</w:t>
            </w:r>
          </w:p>
        </w:tc>
        <w:tc>
          <w:tcPr>
            <w:tcW w:w="2734"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餐厨垃圾清运车保险费</w:t>
            </w:r>
          </w:p>
        </w:tc>
        <w:tc>
          <w:tcPr>
            <w:tcW w:w="8100" w:type="dxa"/>
            <w:gridSpan w:val="10"/>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餐厨垃圾清运车保养及维修费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971"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273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餐厨垃圾清运油费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3705" w:type="dxa"/>
            <w:gridSpan w:val="5"/>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保洁船</w:t>
            </w:r>
          </w:p>
        </w:tc>
        <w:tc>
          <w:tcPr>
            <w:tcW w:w="810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11</w:t>
            </w:r>
          </w:p>
        </w:tc>
        <w:tc>
          <w:tcPr>
            <w:tcW w:w="3705" w:type="dxa"/>
            <w:gridSpan w:val="5"/>
            <w:tcBorders>
              <w:top w:val="nil"/>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保洁三轮车</w:t>
            </w:r>
          </w:p>
        </w:tc>
        <w:tc>
          <w:tcPr>
            <w:tcW w:w="8100" w:type="dxa"/>
            <w:gridSpan w:val="10"/>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12</w:t>
            </w:r>
          </w:p>
        </w:tc>
        <w:tc>
          <w:tcPr>
            <w:tcW w:w="3705" w:type="dxa"/>
            <w:gridSpan w:val="5"/>
            <w:tcBorders>
              <w:top w:val="nil"/>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其他（若有，自行列明）</w:t>
            </w:r>
          </w:p>
        </w:tc>
        <w:tc>
          <w:tcPr>
            <w:tcW w:w="8100" w:type="dxa"/>
            <w:gridSpan w:val="10"/>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highlight w:val="none"/>
                <w:u w:val="none"/>
              </w:rPr>
            </w:pPr>
          </w:p>
        </w:tc>
        <w:tc>
          <w:tcPr>
            <w:tcW w:w="11805"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p>
        </w:tc>
        <w:tc>
          <w:tcPr>
            <w:tcW w:w="11805"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一+二+三</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w:t>
            </w:r>
          </w:p>
        </w:tc>
        <w:tc>
          <w:tcPr>
            <w:tcW w:w="359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管理费及利润</w:t>
            </w:r>
          </w:p>
        </w:tc>
        <w:tc>
          <w:tcPr>
            <w:tcW w:w="8215"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sz w:val="24"/>
                <w:szCs w:val="24"/>
                <w:highlight w:val="none"/>
                <w:u w:val="none"/>
                <w:lang w:val="en-US" w:eastAsia="zh-CN"/>
              </w:rPr>
              <w:t>一+二+三</w:t>
            </w:r>
            <w:r>
              <w:rPr>
                <w:rFonts w:hint="eastAsia" w:ascii="宋体" w:hAnsi="宋体" w:eastAsia="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Arial" w:hAnsi="Arial" w:eastAsia="宋体" w:cs="Arial"/>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w:t>
            </w:r>
          </w:p>
        </w:tc>
        <w:tc>
          <w:tcPr>
            <w:tcW w:w="3590"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w:t>
            </w:r>
          </w:p>
        </w:tc>
        <w:tc>
          <w:tcPr>
            <w:tcW w:w="8215" w:type="dxa"/>
            <w:gridSpan w:val="11"/>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sz w:val="24"/>
                <w:szCs w:val="24"/>
                <w:highlight w:val="none"/>
                <w:u w:val="none"/>
                <w:lang w:val="en-US" w:eastAsia="zh-CN"/>
              </w:rPr>
              <w:t>一+二+三+四</w:t>
            </w:r>
            <w:r>
              <w:rPr>
                <w:rFonts w:hint="eastAsia" w:ascii="宋体" w:hAnsi="宋体" w:eastAsia="宋体" w:cs="宋体"/>
                <w:i w:val="0"/>
                <w:iCs w:val="0"/>
                <w:color w:val="auto"/>
                <w:kern w:val="0"/>
                <w:sz w:val="24"/>
                <w:szCs w:val="24"/>
                <w:highlight w:val="none"/>
                <w:u w:val="none"/>
                <w:lang w:val="en-US" w:eastAsia="zh-CN" w:bidi="ar"/>
              </w:rPr>
              <w:t>）</w:t>
            </w:r>
            <w:r>
              <w:rPr>
                <w:rFonts w:hint="default" w:ascii="Arial" w:hAnsi="Arial" w:eastAsia="宋体" w:cs="Arial"/>
                <w:i w:val="0"/>
                <w:iCs w:val="0"/>
                <w:color w:val="auto"/>
                <w:kern w:val="0"/>
                <w:sz w:val="24"/>
                <w:szCs w:val="24"/>
                <w:highlight w:val="none"/>
                <w:u w:val="none"/>
                <w:lang w:val="en-US" w:eastAsia="zh-CN" w:bidi="ar"/>
              </w:rPr>
              <w:t>×</w:t>
            </w:r>
            <w:r>
              <w:rPr>
                <w:rFonts w:hint="eastAsia" w:ascii="Arial" w:hAnsi="Arial" w:eastAsia="宋体" w:cs="Arial"/>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w:t>
            </w:r>
          </w:p>
        </w:tc>
        <w:tc>
          <w:tcPr>
            <w:tcW w:w="3590" w:type="dxa"/>
            <w:gridSpan w:val="4"/>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总计</w:t>
            </w:r>
          </w:p>
        </w:tc>
        <w:tc>
          <w:tcPr>
            <w:tcW w:w="8215" w:type="dxa"/>
            <w:gridSpan w:val="11"/>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四+五+六</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highlight w:val="none"/>
                <w:u w:val="none"/>
              </w:rPr>
            </w:pPr>
          </w:p>
        </w:tc>
      </w:tr>
    </w:tbl>
    <w:p>
      <w:pPr>
        <w:rPr>
          <w:color w:val="auto"/>
          <w:highlight w:val="none"/>
        </w:rPr>
      </w:pPr>
    </w:p>
    <w:p>
      <w:pPr>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rPr>
        <w:t>注：</w:t>
      </w:r>
      <w:r>
        <w:rPr>
          <w:rFonts w:hint="eastAsia" w:ascii="Times New Roman" w:hAnsi="Times New Roman" w:eastAsia="宋体" w:cs="Times New Roman"/>
          <w:b/>
          <w:bCs/>
          <w:color w:val="auto"/>
          <w:highlight w:val="none"/>
          <w:lang w:val="en-US" w:eastAsia="zh-CN"/>
        </w:rPr>
        <w:t>1.</w:t>
      </w:r>
      <w:r>
        <w:rPr>
          <w:rFonts w:hint="eastAsia" w:ascii="Times New Roman" w:hAnsi="Times New Roman" w:eastAsia="宋体" w:cs="Times New Roman"/>
          <w:b/>
          <w:bCs/>
          <w:color w:val="auto"/>
          <w:highlight w:val="none"/>
        </w:rPr>
        <w:t>本表可根据实际情况调整</w:t>
      </w:r>
      <w:r>
        <w:rPr>
          <w:rFonts w:hint="eastAsia" w:ascii="Times New Roman" w:hAnsi="Times New Roman" w:eastAsia="宋体" w:cs="Times New Roman"/>
          <w:b/>
          <w:bCs/>
          <w:color w:val="auto"/>
          <w:highlight w:val="none"/>
          <w:lang w:eastAsia="zh-CN"/>
        </w:rPr>
        <w:t>；</w:t>
      </w:r>
    </w:p>
    <w:p>
      <w:pPr>
        <w:ind w:firstLine="422" w:firstLineChars="200"/>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2.</w:t>
      </w:r>
      <w:r>
        <w:rPr>
          <w:rFonts w:hint="eastAsia" w:ascii="Times New Roman" w:hAnsi="Times New Roman" w:eastAsia="宋体" w:cs="Times New Roman"/>
          <w:b/>
          <w:bCs/>
          <w:color w:val="auto"/>
          <w:highlight w:val="none"/>
        </w:rPr>
        <w:t>总计金额需与</w:t>
      </w:r>
      <w:r>
        <w:rPr>
          <w:rFonts w:hint="eastAsia" w:ascii="Times New Roman" w:hAnsi="Times New Roman" w:eastAsia="宋体" w:cs="Times New Roman"/>
          <w:b/>
          <w:bCs/>
          <w:color w:val="auto"/>
          <w:highlight w:val="none"/>
          <w:lang w:val="en-US" w:eastAsia="zh-CN"/>
        </w:rPr>
        <w:t>C1</w:t>
      </w:r>
      <w:r>
        <w:rPr>
          <w:rFonts w:hint="eastAsia" w:ascii="Times New Roman" w:hAnsi="Times New Roman" w:eastAsia="宋体" w:cs="Times New Roman"/>
          <w:b/>
          <w:bCs/>
          <w:color w:val="auto"/>
          <w:highlight w:val="none"/>
        </w:rPr>
        <w:t>开标一览表中投标报价一致。</w:t>
      </w:r>
    </w:p>
    <w:p>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00" w:lineRule="atLeast"/>
        <w:rPr>
          <w:rFonts w:ascii="宋体" w:hAnsi="宋体"/>
          <w:b/>
          <w:bCs/>
          <w:color w:val="auto"/>
          <w:szCs w:val="21"/>
          <w:highlight w:val="non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jc w:val="center"/>
        <w:rPr>
          <w:rFonts w:hint="eastAsia" w:ascii="宋体" w:hAnsi="宋体"/>
          <w:b/>
          <w:color w:val="auto"/>
          <w:highlight w:val="none"/>
        </w:rPr>
        <w:sectPr>
          <w:pgSz w:w="16840" w:h="11907" w:orient="landscape"/>
          <w:pgMar w:top="1338" w:right="1138" w:bottom="1587" w:left="1423" w:header="285" w:footer="992" w:gutter="0"/>
          <w:paperSrc/>
          <w:cols w:space="720" w:num="1"/>
          <w:rtlGutter w:val="0"/>
          <w:docGrid w:linePitch="285" w:charSpace="0"/>
        </w:sectPr>
      </w:pPr>
    </w:p>
    <w:p>
      <w:pPr>
        <w:spacing w:line="360" w:lineRule="auto"/>
        <w:jc w:val="center"/>
        <w:rPr>
          <w:rFonts w:ascii="宋体" w:hAnsi="宋体"/>
          <w:b/>
          <w:color w:val="auto"/>
          <w:szCs w:val="21"/>
          <w:highlight w:val="none"/>
        </w:rPr>
      </w:pPr>
      <w:bookmarkStart w:id="65" w:name="_Toc74987467"/>
      <w:bookmarkStart w:id="66" w:name="_Toc21541033"/>
      <w:bookmarkStart w:id="67" w:name="_Toc74987435"/>
      <w:r>
        <w:rPr>
          <w:rFonts w:ascii="宋体" w:hAnsi="宋体"/>
          <w:b/>
          <w:color w:val="auto"/>
          <w:szCs w:val="21"/>
          <w:highlight w:val="none"/>
        </w:rPr>
        <w:t>C</w:t>
      </w:r>
      <w:r>
        <w:rPr>
          <w:rFonts w:hint="eastAsia" w:ascii="宋体" w:hAnsi="宋体"/>
          <w:b/>
          <w:color w:val="auto"/>
          <w:szCs w:val="21"/>
          <w:highlight w:val="none"/>
          <w:lang w:val="en-US" w:eastAsia="zh-CN"/>
        </w:rPr>
        <w:t>3、</w:t>
      </w:r>
      <w:r>
        <w:rPr>
          <w:rFonts w:hint="eastAsia" w:ascii="宋体" w:hAnsi="宋体"/>
          <w:b/>
          <w:color w:val="auto"/>
          <w:szCs w:val="21"/>
          <w:highlight w:val="none"/>
        </w:rPr>
        <w:t>供应商认为需要的其他资料（如有需提供）</w:t>
      </w:r>
      <w:bookmarkEnd w:id="65"/>
      <w:bookmarkEnd w:id="66"/>
      <w:bookmarkEnd w:id="67"/>
    </w:p>
    <w:p>
      <w:pPr>
        <w:autoSpaceDE w:val="0"/>
        <w:autoSpaceDN w:val="0"/>
        <w:adjustRightInd w:val="0"/>
        <w:spacing w:line="400" w:lineRule="exact"/>
        <w:outlineLvl w:val="0"/>
        <w:rPr>
          <w:rFonts w:ascii="宋体" w:hAnsi="宋体"/>
          <w:b/>
          <w:color w:val="auto"/>
          <w:szCs w:val="21"/>
          <w:highlight w:val="none"/>
        </w:rPr>
      </w:pPr>
    </w:p>
    <w:p>
      <w:pPr>
        <w:spacing w:line="360" w:lineRule="auto"/>
        <w:jc w:val="center"/>
        <w:rPr>
          <w:rFonts w:ascii="宋体" w:hAnsi="宋体"/>
          <w:b/>
          <w:color w:val="auto"/>
          <w:szCs w:val="21"/>
          <w:highlight w:val="none"/>
        </w:rPr>
      </w:pPr>
      <w:r>
        <w:rPr>
          <w:rStyle w:val="165"/>
          <w:rFonts w:ascii="宋体" w:hAnsi="宋体"/>
          <w:color w:val="auto"/>
          <w:sz w:val="21"/>
          <w:szCs w:val="21"/>
          <w:highlight w:val="none"/>
        </w:rPr>
        <w:br w:type="page"/>
      </w:r>
      <w:bookmarkStart w:id="68" w:name="_Toc74987468"/>
      <w:bookmarkStart w:id="69" w:name="_Toc74987436"/>
      <w:r>
        <w:rPr>
          <w:rFonts w:hint="eastAsia" w:ascii="宋体" w:hAnsi="宋体"/>
          <w:b/>
          <w:color w:val="auto"/>
          <w:szCs w:val="21"/>
          <w:highlight w:val="none"/>
        </w:rPr>
        <w:t>政府采购活动现场确认声明书</w:t>
      </w:r>
      <w:bookmarkEnd w:id="68"/>
      <w:bookmarkEnd w:id="69"/>
    </w:p>
    <w:p>
      <w:pPr>
        <w:pStyle w:val="133"/>
        <w:snapToGrid w:val="0"/>
        <w:spacing w:line="400" w:lineRule="exact"/>
        <w:rPr>
          <w:rFonts w:hAnsi="宋体"/>
          <w:color w:val="auto"/>
          <w:szCs w:val="21"/>
          <w:highlight w:val="none"/>
        </w:rPr>
      </w:pPr>
      <w:r>
        <w:rPr>
          <w:rFonts w:hint="eastAsia" w:hAnsi="宋体"/>
          <w:color w:val="auto"/>
          <w:szCs w:val="21"/>
          <w:highlight w:val="none"/>
        </w:rPr>
        <w:t>致：采购人</w:t>
      </w:r>
    </w:p>
    <w:p>
      <w:pPr>
        <w:pStyle w:val="13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s="宋体"/>
          <w:color w:val="auto"/>
          <w:szCs w:val="21"/>
          <w:highlight w:val="none"/>
          <w:u w:val="single"/>
          <w:lang w:eastAsia="zh-CN"/>
        </w:rPr>
        <w:t>法定代表人</w:t>
      </w:r>
      <w:r>
        <w:rPr>
          <w:rFonts w:hint="eastAsia" w:hAnsi="宋体"/>
          <w:color w:val="auto"/>
          <w:szCs w:val="21"/>
          <w:highlight w:val="none"/>
        </w:rPr>
        <w:t>（负责人）</w:t>
      </w:r>
      <w:r>
        <w:rPr>
          <w:rFonts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慈溪市崇寿镇2022年度保洁服务</w:t>
      </w:r>
      <w:r>
        <w:rPr>
          <w:rFonts w:hint="eastAsia" w:hAnsi="宋体"/>
          <w:color w:val="auto"/>
          <w:szCs w:val="21"/>
          <w:highlight w:val="none"/>
          <w:u w:val="single"/>
        </w:rPr>
        <w:t>采购项目</w:t>
      </w:r>
      <w:r>
        <w:rPr>
          <w:rFonts w:hint="eastAsia" w:hAnsi="宋体"/>
          <w:color w:val="auto"/>
          <w:szCs w:val="21"/>
          <w:highlight w:val="none"/>
        </w:rPr>
        <w:t>（项目编号：</w:t>
      </w:r>
      <w:r>
        <w:rPr>
          <w:rFonts w:hint="eastAsia" w:hAnsi="宋体"/>
          <w:color w:val="auto"/>
          <w:szCs w:val="21"/>
          <w:highlight w:val="none"/>
          <w:u w:val="single"/>
        </w:rPr>
        <w:t xml:space="preserve"> </w:t>
      </w:r>
      <w:r>
        <w:rPr>
          <w:rFonts w:hint="eastAsia" w:ascii="宋体" w:hAnsi="宋体" w:eastAsia="宋体" w:cs="Times New Roman"/>
          <w:color w:val="auto"/>
          <w:szCs w:val="21"/>
          <w:highlight w:val="none"/>
          <w:u w:val="single"/>
          <w:lang w:eastAsia="zh-CN"/>
        </w:rPr>
        <w:fldChar w:fldCharType="begin"/>
      </w:r>
      <w:r>
        <w:rPr>
          <w:rFonts w:hint="eastAsia" w:ascii="宋体" w:hAnsi="宋体" w:eastAsia="宋体" w:cs="Times New Roman"/>
          <w:color w:val="auto"/>
          <w:szCs w:val="21"/>
          <w:highlight w:val="none"/>
          <w:u w:val="single"/>
          <w:lang w:eastAsia="zh-CN"/>
        </w:rPr>
        <w:instrText xml:space="preserve"> HYPERLINK "https://pay.zcygov.cn/purchaseplan_front/" \l "/plan/list/detail?id=1000000000007569839&amp;encrypt=1f2544fa333427dcec2e1c5237868c71" \o "CXZFCG[2022]658号" \t "https://www.zcygov.cn/bid-inviting/purchaseFileMake/announcementInfo/_blank" </w:instrText>
      </w:r>
      <w:r>
        <w:rPr>
          <w:rFonts w:hint="eastAsia" w:ascii="宋体" w:hAnsi="宋体" w:eastAsia="宋体" w:cs="Times New Roman"/>
          <w:color w:val="auto"/>
          <w:szCs w:val="21"/>
          <w:highlight w:val="none"/>
          <w:u w:val="single"/>
          <w:lang w:eastAsia="zh-CN"/>
        </w:rPr>
        <w:fldChar w:fldCharType="separate"/>
      </w:r>
      <w:r>
        <w:rPr>
          <w:rFonts w:hint="eastAsia" w:hAnsi="宋体" w:eastAsia="宋体" w:cs="Times New Roman"/>
          <w:color w:val="auto"/>
          <w:szCs w:val="21"/>
          <w:highlight w:val="none"/>
          <w:u w:val="single"/>
          <w:lang w:eastAsia="zh-CN"/>
        </w:rPr>
        <w:t>CXZFCG[2022]1663号</w:t>
      </w:r>
      <w:r>
        <w:rPr>
          <w:rFonts w:hint="eastAsia" w:ascii="宋体" w:hAnsi="宋体" w:eastAsia="宋体" w:cs="Times New Roman"/>
          <w:color w:val="auto"/>
          <w:szCs w:val="21"/>
          <w:highlight w:val="none"/>
          <w:u w:val="single"/>
          <w:lang w:eastAsia="zh-CN"/>
        </w:rPr>
        <w:fldChar w:fldCharType="end"/>
      </w:r>
      <w:r>
        <w:rPr>
          <w:rFonts w:hint="eastAsia" w:hAnsi="宋体"/>
          <w:color w:val="auto"/>
          <w:szCs w:val="21"/>
          <w:highlight w:val="none"/>
          <w:u w:val="single"/>
        </w:rPr>
        <w:t xml:space="preserve"> </w:t>
      </w:r>
      <w:r>
        <w:rPr>
          <w:rFonts w:hint="eastAsia" w:hAnsi="宋体"/>
          <w:color w:val="auto"/>
          <w:szCs w:val="21"/>
          <w:highlight w:val="none"/>
        </w:rPr>
        <w:t>）政府采购活动，经与本单位</w:t>
      </w:r>
      <w:r>
        <w:rPr>
          <w:rFonts w:hint="eastAsia" w:hAnsi="宋体"/>
          <w:color w:val="auto"/>
          <w:szCs w:val="21"/>
          <w:highlight w:val="none"/>
          <w:lang w:eastAsia="zh-CN"/>
        </w:rPr>
        <w:t>法定代表人</w:t>
      </w:r>
      <w:r>
        <w:rPr>
          <w:rFonts w:hint="eastAsia" w:hAnsi="宋体"/>
          <w:color w:val="auto"/>
          <w:szCs w:val="21"/>
          <w:highlight w:val="none"/>
        </w:rPr>
        <w:t>（负责人）联系确认，现就有关公平竞争事项郑重声明如下：</w:t>
      </w:r>
    </w:p>
    <w:p>
      <w:pPr>
        <w:pStyle w:val="218"/>
        <w:widowControl/>
        <w:numPr>
          <w:ilvl w:val="0"/>
          <w:numId w:val="8"/>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pPr>
        <w:pStyle w:val="218"/>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pPr>
        <w:pStyle w:val="218"/>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pPr>
        <w:pStyle w:val="218"/>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pPr>
        <w:pStyle w:val="218"/>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18"/>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pPr>
        <w:pStyle w:val="218"/>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pPr>
        <w:pStyle w:val="218"/>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pPr>
        <w:pStyle w:val="218"/>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pPr>
        <w:pStyle w:val="218"/>
        <w:widowControl/>
        <w:numPr>
          <w:ilvl w:val="0"/>
          <w:numId w:val="9"/>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pPr>
        <w:pStyle w:val="218"/>
        <w:widowControl/>
        <w:numPr>
          <w:ilvl w:val="0"/>
          <w:numId w:val="9"/>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pPr>
        <w:pStyle w:val="133"/>
        <w:snapToGrid w:val="0"/>
        <w:spacing w:line="400" w:lineRule="exact"/>
        <w:ind w:firstLine="420" w:firstLineChars="200"/>
        <w:rPr>
          <w:rFonts w:hAnsi="宋体"/>
          <w:color w:val="auto"/>
          <w:szCs w:val="21"/>
          <w:highlight w:val="none"/>
        </w:rPr>
      </w:pPr>
    </w:p>
    <w:p>
      <w:pPr>
        <w:pStyle w:val="133"/>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500" w:lineRule="exact"/>
        <w:rPr>
          <w:rFonts w:ascii="宋体" w:hAns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1</w:t>
      </w:r>
      <w:r>
        <w:rPr>
          <w:rFonts w:hint="eastAsia" w:ascii="宋体" w:hAnsi="宋体"/>
          <w:b/>
          <w:color w:val="auto"/>
          <w:sz w:val="24"/>
          <w:szCs w:val="24"/>
          <w:highlight w:val="none"/>
        </w:rPr>
        <w:t>、本表非投标文件的组成内容，不须在投标文件中提供</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在解密截止时间后以扫描件的形式发送至招标代理电子邮箱：362153643@qq.com</w:t>
      </w:r>
      <w:r>
        <w:rPr>
          <w:rFonts w:hint="eastAsia" w:ascii="宋体" w:hAnsi="宋体"/>
          <w:b/>
          <w:color w:val="auto"/>
          <w:sz w:val="24"/>
          <w:szCs w:val="24"/>
          <w:highlight w:val="none"/>
        </w:rPr>
        <w:t>。</w:t>
      </w:r>
    </w:p>
    <w:p>
      <w:pPr>
        <w:spacing w:line="360" w:lineRule="auto"/>
        <w:jc w:val="center"/>
        <w:rPr>
          <w:rFonts w:hint="eastAsia" w:ascii="宋体" w:hAnsi="宋体"/>
          <w:b/>
          <w:color w:val="auto"/>
          <w:szCs w:val="21"/>
          <w:highlight w:val="none"/>
        </w:rPr>
      </w:pPr>
      <w:r>
        <w:rPr>
          <w:rFonts w:ascii="宋体" w:hAnsi="宋体"/>
          <w:b/>
          <w:color w:val="auto"/>
          <w:sz w:val="28"/>
          <w:szCs w:val="28"/>
          <w:highlight w:val="none"/>
        </w:rPr>
        <w:br w:type="page"/>
      </w:r>
      <w:bookmarkStart w:id="70" w:name="_Toc74987437"/>
      <w:bookmarkStart w:id="71" w:name="_Toc74987469"/>
      <w:r>
        <w:rPr>
          <w:rFonts w:hint="eastAsia" w:ascii="宋体" w:hAnsi="宋体"/>
          <w:b/>
          <w:color w:val="auto"/>
          <w:szCs w:val="21"/>
          <w:highlight w:val="none"/>
        </w:rPr>
        <w:t>评分索引表（建议放在目录之前）</w:t>
      </w:r>
      <w:bookmarkEnd w:id="70"/>
      <w:bookmarkEnd w:id="71"/>
    </w:p>
    <w:tbl>
      <w:tblPr>
        <w:tblStyle w:val="45"/>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193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937" w:type="dxa"/>
            <w:tcBorders>
              <w:top w:val="single" w:color="auto" w:sz="4" w:space="0"/>
            </w:tcBorders>
            <w:noWrap w:val="0"/>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675" w:type="dxa"/>
            <w:tcBorders>
              <w:top w:val="single" w:color="auto" w:sz="4" w:space="0"/>
            </w:tcBorders>
            <w:noWrap w:val="0"/>
            <w:vAlign w:val="center"/>
          </w:tcPr>
          <w:p>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atLeast"/>
          <w:jc w:val="center"/>
        </w:trPr>
        <w:tc>
          <w:tcPr>
            <w:tcW w:w="5382" w:type="dxa"/>
            <w:tcBorders>
              <w:left w:val="single" w:color="auto" w:sz="4" w:space="0"/>
            </w:tcBorders>
            <w:noWrap w:val="0"/>
            <w:vAlign w:val="center"/>
          </w:tcPr>
          <w:p>
            <w:pPr>
              <w:spacing w:line="400" w:lineRule="exact"/>
              <w:rPr>
                <w:rFonts w:ascii="宋体" w:hAnsi="宋体"/>
                <w:color w:val="auto"/>
                <w:szCs w:val="21"/>
                <w:highlight w:val="none"/>
              </w:rPr>
            </w:pPr>
          </w:p>
        </w:tc>
        <w:tc>
          <w:tcPr>
            <w:tcW w:w="1937" w:type="dxa"/>
            <w:noWrap w:val="0"/>
            <w:vAlign w:val="center"/>
          </w:tcPr>
          <w:p>
            <w:pPr>
              <w:spacing w:line="400" w:lineRule="exact"/>
              <w:jc w:val="center"/>
              <w:rPr>
                <w:rFonts w:ascii="宋体" w:hAnsi="宋体"/>
                <w:color w:val="auto"/>
                <w:szCs w:val="21"/>
                <w:highlight w:val="none"/>
              </w:rPr>
            </w:pPr>
          </w:p>
        </w:tc>
        <w:tc>
          <w:tcPr>
            <w:tcW w:w="1675" w:type="dxa"/>
            <w:noWrap w:val="0"/>
            <w:vAlign w:val="center"/>
          </w:tcPr>
          <w:p>
            <w:pPr>
              <w:spacing w:line="400" w:lineRule="exact"/>
              <w:jc w:val="center"/>
              <w:rPr>
                <w:rFonts w:ascii="宋体" w:hAnsi="宋体"/>
                <w:color w:val="auto"/>
                <w:szCs w:val="21"/>
                <w:highlight w:val="none"/>
              </w:rPr>
            </w:pPr>
          </w:p>
        </w:tc>
      </w:tr>
    </w:tbl>
    <w:p>
      <w:pPr>
        <w:spacing w:line="400" w:lineRule="exact"/>
        <w:rPr>
          <w:rFonts w:hint="eastAsia" w:ascii="宋体" w:hAnsi="宋体"/>
          <w:color w:val="auto"/>
          <w:highlight w:val="none"/>
        </w:rPr>
      </w:pPr>
      <w:r>
        <w:rPr>
          <w:rFonts w:hint="eastAsia" w:ascii="宋体" w:hAnsi="宋体"/>
          <w:color w:val="auto"/>
          <w:highlight w:val="none"/>
        </w:rPr>
        <w:t>注：1、供应商对客观分可以进行自评分，主观分可以不用自评分。</w:t>
      </w:r>
    </w:p>
    <w:p>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pPr>
        <w:spacing w:line="400" w:lineRule="exact"/>
        <w:rPr>
          <w:rFonts w:hint="eastAsia" w:ascii="宋体" w:hAnsi="宋体"/>
          <w:b/>
          <w:color w:val="auto"/>
          <w:sz w:val="28"/>
          <w:szCs w:val="28"/>
          <w:highlight w:val="none"/>
        </w:rPr>
      </w:pPr>
    </w:p>
    <w:p>
      <w:pPr>
        <w:spacing w:line="500" w:lineRule="exact"/>
        <w:rPr>
          <w:rFonts w:ascii="宋体" w:hAnsi="宋体"/>
          <w:b/>
          <w:color w:val="auto"/>
          <w:sz w:val="28"/>
          <w:szCs w:val="28"/>
          <w:highlight w:val="none"/>
        </w:rPr>
      </w:pPr>
    </w:p>
    <w:p>
      <w:pPr>
        <w:pStyle w:val="25"/>
        <w:spacing w:line="360" w:lineRule="auto"/>
        <w:ind w:left="101" w:leftChars="48" w:firstLine="2880" w:firstLineChars="800"/>
        <w:jc w:val="left"/>
        <w:rPr>
          <w:rFonts w:hAnsi="宋体"/>
          <w:color w:val="auto"/>
          <w:sz w:val="36"/>
          <w:szCs w:val="36"/>
          <w:highlight w:val="none"/>
        </w:rPr>
        <w:sectPr>
          <w:pgSz w:w="11907" w:h="16840"/>
          <w:pgMar w:top="1138" w:right="1588" w:bottom="1423" w:left="1339" w:header="285" w:footer="990" w:gutter="0"/>
          <w:cols w:space="720" w:num="1"/>
          <w:docGrid w:linePitch="285" w:charSpace="0"/>
        </w:sectPr>
      </w:pPr>
    </w:p>
    <w:tbl>
      <w:tblPr>
        <w:tblStyle w:val="45"/>
        <w:tblW w:w="15077" w:type="dxa"/>
        <w:tblInd w:w="-176" w:type="dxa"/>
        <w:tblLayout w:type="fixed"/>
        <w:tblCellMar>
          <w:top w:w="0" w:type="dxa"/>
          <w:left w:w="108" w:type="dxa"/>
          <w:bottom w:w="0" w:type="dxa"/>
          <w:right w:w="108" w:type="dxa"/>
        </w:tblCellMar>
      </w:tblPr>
      <w:tblGrid>
        <w:gridCol w:w="2003"/>
        <w:gridCol w:w="1563"/>
        <w:gridCol w:w="1728"/>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auto"/>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tblPrEx>
          <w:tblCellMar>
            <w:top w:w="0" w:type="dxa"/>
            <w:left w:w="108" w:type="dxa"/>
            <w:bottom w:w="0" w:type="dxa"/>
            <w:right w:w="108" w:type="dxa"/>
          </w:tblCellMar>
        </w:tblPrEx>
        <w:trPr>
          <w:gridAfter w:val="1"/>
          <w:wBefore w:w="0" w:type="auto"/>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tblPrEx>
          <w:tblCellMar>
            <w:top w:w="0" w:type="dxa"/>
            <w:left w:w="108" w:type="dxa"/>
            <w:bottom w:w="0" w:type="dxa"/>
            <w:right w:w="108" w:type="dxa"/>
          </w:tblCellMar>
        </w:tblPrEx>
        <w:trPr>
          <w:gridAfter w:val="1"/>
          <w:wBefore w:w="0" w:type="auto"/>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color w:val="auto"/>
                <w:kern w:val="0"/>
                <w:sz w:val="24"/>
                <w:highlight w:val="none"/>
              </w:rPr>
            </w:pPr>
          </w:p>
        </w:tc>
        <w:tc>
          <w:tcPr>
            <w:tcW w:w="1563"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28"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6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tblPrEx>
          <w:tblCellMar>
            <w:top w:w="0" w:type="dxa"/>
            <w:left w:w="108" w:type="dxa"/>
            <w:bottom w:w="0" w:type="dxa"/>
            <w:right w:w="108" w:type="dxa"/>
          </w:tblCellMar>
        </w:tblPrEx>
        <w:trPr>
          <w:gridAfter w:val="1"/>
          <w:wBefore w:w="0" w:type="auto"/>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63"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28"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tblPrEx>
          <w:tblCellMar>
            <w:top w:w="0" w:type="dxa"/>
            <w:left w:w="108" w:type="dxa"/>
            <w:bottom w:w="0" w:type="dxa"/>
            <w:right w:w="108" w:type="dxa"/>
          </w:tblCellMar>
        </w:tblPrEx>
        <w:trPr>
          <w:wBefore w:w="0" w:type="auto"/>
          <w:trHeight w:val="961" w:hRule="atLeast"/>
        </w:trPr>
        <w:tc>
          <w:tcPr>
            <w:tcW w:w="15077" w:type="dxa"/>
            <w:gridSpan w:val="11"/>
            <w:tcBorders>
              <w:top w:val="nil"/>
              <w:left w:val="nil"/>
              <w:bottom w:val="nil"/>
              <w:right w:val="nil"/>
            </w:tcBorders>
            <w:noWrap w:val="0"/>
            <w:vAlign w:val="bottom"/>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pPr>
        <w:pStyle w:val="25"/>
        <w:tabs>
          <w:tab w:val="left" w:pos="811"/>
        </w:tabs>
        <w:spacing w:line="360" w:lineRule="auto"/>
        <w:jc w:val="left"/>
        <w:rPr>
          <w:rFonts w:hint="eastAsia" w:hAnsi="宋体"/>
          <w:color w:val="auto"/>
          <w:sz w:val="36"/>
          <w:szCs w:val="36"/>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80000287"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rPr>
        <w:rStyle w:val="49"/>
        <w:lang/>
      </w:rPr>
      <w:t>18</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h="850" w:hRule="exact" w:wrap="around" w:vAnchor="text" w:hAnchor="margin" w:xAlign="center" w:y="348"/>
      <w:jc w:val="center"/>
      <w:rPr>
        <w:rStyle w:val="49"/>
      </w:rPr>
    </w:pPr>
    <w:r>
      <w:fldChar w:fldCharType="begin"/>
    </w:r>
    <w:r>
      <w:rPr>
        <w:rStyle w:val="49"/>
      </w:rPr>
      <w:instrText xml:space="preserve">PAGE  </w:instrText>
    </w:r>
    <w:r>
      <w:fldChar w:fldCharType="separate"/>
    </w:r>
    <w:r>
      <w:rPr>
        <w:rStyle w:val="49"/>
        <w:lang/>
      </w:rPr>
      <w:t>27</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FEA5C"/>
    <w:multiLevelType w:val="singleLevel"/>
    <w:tmpl w:val="BD4FEA5C"/>
    <w:lvl w:ilvl="0" w:tentative="0">
      <w:start w:val="1"/>
      <w:numFmt w:val="decimal"/>
      <w:suff w:val="nothing"/>
      <w:lvlText w:val="%1、"/>
      <w:lvlJc w:val="left"/>
    </w:lvl>
  </w:abstractNum>
  <w:abstractNum w:abstractNumId="1">
    <w:nsid w:val="E372E750"/>
    <w:multiLevelType w:val="singleLevel"/>
    <w:tmpl w:val="E372E750"/>
    <w:lvl w:ilvl="0" w:tentative="0">
      <w:start w:val="1"/>
      <w:numFmt w:val="decimal"/>
      <w:lvlText w:val="%1."/>
      <w:lvlJc w:val="left"/>
      <w:pPr>
        <w:tabs>
          <w:tab w:val="left" w:pos="312"/>
        </w:tabs>
      </w:pPr>
    </w:lvl>
  </w:abstractNum>
  <w:abstractNum w:abstractNumId="2">
    <w:nsid w:val="00000009"/>
    <w:multiLevelType w:val="multilevel"/>
    <w:tmpl w:val="00000009"/>
    <w:lvl w:ilvl="0" w:tentative="0">
      <w:start w:val="1"/>
      <w:numFmt w:val="bullet"/>
      <w:pStyle w:val="248"/>
      <w:lvlText w:val="□"/>
      <w:lvlJc w:val="left"/>
      <w:pPr>
        <w:tabs>
          <w:tab w:val="left" w:pos="360"/>
        </w:tabs>
        <w:ind w:left="360" w:hanging="360"/>
      </w:pPr>
      <w:rPr>
        <w:rFonts w:hint="eastAsia" w:ascii="宋体" w:hAnsi="宋体"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A"/>
    <w:multiLevelType w:val="multilevel"/>
    <w:tmpl w:val="0000000A"/>
    <w:lvl w:ilvl="0" w:tentative="0">
      <w:start w:val="1"/>
      <w:numFmt w:val="decimal"/>
      <w:pStyle w:val="252"/>
      <w:lvlText w:val="(%1)"/>
      <w:lvlJc w:val="left"/>
      <w:pPr>
        <w:tabs>
          <w:tab w:val="left" w:pos="510"/>
        </w:tabs>
        <w:ind w:left="510" w:hanging="390"/>
      </w:pPr>
      <w:rPr>
        <w:rFonts w:hint="eastAsia"/>
      </w:rPr>
    </w:lvl>
    <w:lvl w:ilvl="1" w:tentative="0">
      <w:start w:val="1"/>
      <w:numFmt w:val="lowerLetter"/>
      <w:pStyle w:val="250"/>
      <w:lvlText w:val="%2)"/>
      <w:lvlJc w:val="left"/>
      <w:pPr>
        <w:tabs>
          <w:tab w:val="left" w:pos="840"/>
        </w:tabs>
        <w:ind w:left="840" w:hanging="420"/>
      </w:pPr>
    </w:lvl>
    <w:lvl w:ilvl="2" w:tentative="0">
      <w:start w:val="1"/>
      <w:numFmt w:val="lowerRoman"/>
      <w:pStyle w:val="25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FAD20A"/>
    <w:multiLevelType w:val="singleLevel"/>
    <w:tmpl w:val="3AFAD20A"/>
    <w:lvl w:ilvl="0" w:tentative="0">
      <w:start w:val="5"/>
      <w:numFmt w:val="chineseCounting"/>
      <w:suff w:val="space"/>
      <w:lvlText w:val="第%1章"/>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57A74C8F"/>
    <w:multiLevelType w:val="singleLevel"/>
    <w:tmpl w:val="57A74C8F"/>
    <w:lvl w:ilvl="0" w:tentative="0">
      <w:start w:val="1"/>
      <w:numFmt w:val="chineseCounting"/>
      <w:pStyle w:val="189"/>
      <w:suff w:val="nothing"/>
      <w:lvlText w:val="%1、"/>
      <w:lvlJc w:val="left"/>
      <w:rPr>
        <w:rFonts w:hint="eastAsia" w:cs="Times New Roman"/>
      </w:rPr>
    </w:lvl>
  </w:abstractNum>
  <w:abstractNum w:abstractNumId="8">
    <w:nsid w:val="735C4A27"/>
    <w:multiLevelType w:val="singleLevel"/>
    <w:tmpl w:val="735C4A27"/>
    <w:lvl w:ilvl="0" w:tentative="0">
      <w:start w:val="6"/>
      <w:numFmt w:val="chineseCounting"/>
      <w:suff w:val="space"/>
      <w:lvlText w:val="第%1章"/>
      <w:lvlJc w:val="left"/>
      <w:rPr>
        <w:rFonts w:hint="eastAsia"/>
      </w:rPr>
    </w:lvl>
  </w:abstractNum>
  <w:num w:numId="1">
    <w:abstractNumId w:val="7"/>
  </w:num>
  <w:num w:numId="2">
    <w:abstractNumId w:val="2"/>
  </w:num>
  <w:num w:numId="3">
    <w:abstractNumId w:val="3"/>
    <w:lvlOverride w:ilvl="1">
      <w:startOverride w:val="1"/>
    </w:lvlOverride>
  </w:num>
  <w:num w:numId="4">
    <w:abstractNumId w:val="4"/>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AzZGE0NmJjMTVkYWYxZjM5ZjRiYzhmY2RkOGMifQ=="/>
  </w:docVars>
  <w:rsids>
    <w:rsidRoot w:val="00D719E6"/>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795F"/>
    <w:rsid w:val="00030242"/>
    <w:rsid w:val="00031274"/>
    <w:rsid w:val="00032826"/>
    <w:rsid w:val="000328FE"/>
    <w:rsid w:val="0003306F"/>
    <w:rsid w:val="00034204"/>
    <w:rsid w:val="000344B9"/>
    <w:rsid w:val="00035959"/>
    <w:rsid w:val="00036257"/>
    <w:rsid w:val="0003725C"/>
    <w:rsid w:val="000378FE"/>
    <w:rsid w:val="00037CE4"/>
    <w:rsid w:val="00037EA3"/>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77A"/>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21B"/>
    <w:rsid w:val="000C7792"/>
    <w:rsid w:val="000D190D"/>
    <w:rsid w:val="000D24F3"/>
    <w:rsid w:val="000D2D36"/>
    <w:rsid w:val="000D3592"/>
    <w:rsid w:val="000D4B07"/>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5E1"/>
    <w:rsid w:val="0011397C"/>
    <w:rsid w:val="0011637E"/>
    <w:rsid w:val="00116D80"/>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BF8"/>
    <w:rsid w:val="00170FC3"/>
    <w:rsid w:val="0017189E"/>
    <w:rsid w:val="00171CC9"/>
    <w:rsid w:val="001728DE"/>
    <w:rsid w:val="00172D38"/>
    <w:rsid w:val="00172D6A"/>
    <w:rsid w:val="00172F64"/>
    <w:rsid w:val="00173821"/>
    <w:rsid w:val="00173A5D"/>
    <w:rsid w:val="00173CEE"/>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4088"/>
    <w:rsid w:val="001B4173"/>
    <w:rsid w:val="001B41E6"/>
    <w:rsid w:val="001B543E"/>
    <w:rsid w:val="001B5E56"/>
    <w:rsid w:val="001B6C9B"/>
    <w:rsid w:val="001B6EE2"/>
    <w:rsid w:val="001C0372"/>
    <w:rsid w:val="001C040D"/>
    <w:rsid w:val="001C0919"/>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06"/>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0286"/>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2F"/>
    <w:rsid w:val="002835E1"/>
    <w:rsid w:val="002837B8"/>
    <w:rsid w:val="00285089"/>
    <w:rsid w:val="00285374"/>
    <w:rsid w:val="002856F1"/>
    <w:rsid w:val="00285B3B"/>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4315"/>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34B3"/>
    <w:rsid w:val="002D4263"/>
    <w:rsid w:val="002D4657"/>
    <w:rsid w:val="002D4757"/>
    <w:rsid w:val="002D4CB6"/>
    <w:rsid w:val="002D4D0A"/>
    <w:rsid w:val="002D5305"/>
    <w:rsid w:val="002D5563"/>
    <w:rsid w:val="002D601D"/>
    <w:rsid w:val="002D69EE"/>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1D6A"/>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3E85"/>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027"/>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575"/>
    <w:rsid w:val="00394ACB"/>
    <w:rsid w:val="00395DF9"/>
    <w:rsid w:val="00396096"/>
    <w:rsid w:val="00396692"/>
    <w:rsid w:val="00396C65"/>
    <w:rsid w:val="003A0A88"/>
    <w:rsid w:val="003A238A"/>
    <w:rsid w:val="003A249A"/>
    <w:rsid w:val="003A24CE"/>
    <w:rsid w:val="003A2CB3"/>
    <w:rsid w:val="003A435E"/>
    <w:rsid w:val="003A4466"/>
    <w:rsid w:val="003A4734"/>
    <w:rsid w:val="003A64A9"/>
    <w:rsid w:val="003A6B0D"/>
    <w:rsid w:val="003A728C"/>
    <w:rsid w:val="003A7FC2"/>
    <w:rsid w:val="003B10C4"/>
    <w:rsid w:val="003B1E93"/>
    <w:rsid w:val="003B2345"/>
    <w:rsid w:val="003B26FD"/>
    <w:rsid w:val="003B2789"/>
    <w:rsid w:val="003B3E34"/>
    <w:rsid w:val="003B430C"/>
    <w:rsid w:val="003B4547"/>
    <w:rsid w:val="003B58C2"/>
    <w:rsid w:val="003B5C8A"/>
    <w:rsid w:val="003B5C90"/>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6D1"/>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4DE2"/>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30A"/>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54A5"/>
    <w:rsid w:val="004966B6"/>
    <w:rsid w:val="00497E63"/>
    <w:rsid w:val="004A06AD"/>
    <w:rsid w:val="004A09A8"/>
    <w:rsid w:val="004A0BDA"/>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80A"/>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31E8"/>
    <w:rsid w:val="00514972"/>
    <w:rsid w:val="00515537"/>
    <w:rsid w:val="00515B04"/>
    <w:rsid w:val="00515CDD"/>
    <w:rsid w:val="005160EB"/>
    <w:rsid w:val="005172FF"/>
    <w:rsid w:val="00517EAD"/>
    <w:rsid w:val="00517FF6"/>
    <w:rsid w:val="00520CD4"/>
    <w:rsid w:val="005217C7"/>
    <w:rsid w:val="00521F1C"/>
    <w:rsid w:val="00522ECD"/>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0C8"/>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4F15"/>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A86"/>
    <w:rsid w:val="00596D87"/>
    <w:rsid w:val="00596D93"/>
    <w:rsid w:val="005979FA"/>
    <w:rsid w:val="00597AE7"/>
    <w:rsid w:val="00597B5B"/>
    <w:rsid w:val="00597D4B"/>
    <w:rsid w:val="005A000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3DB"/>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46B"/>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5788"/>
    <w:rsid w:val="0061654E"/>
    <w:rsid w:val="006203AD"/>
    <w:rsid w:val="0062122B"/>
    <w:rsid w:val="00621442"/>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57E21"/>
    <w:rsid w:val="0066117E"/>
    <w:rsid w:val="006613F6"/>
    <w:rsid w:val="00661C60"/>
    <w:rsid w:val="006620BB"/>
    <w:rsid w:val="00662470"/>
    <w:rsid w:val="00663289"/>
    <w:rsid w:val="00663B10"/>
    <w:rsid w:val="00663D54"/>
    <w:rsid w:val="00666630"/>
    <w:rsid w:val="00666806"/>
    <w:rsid w:val="00666F7A"/>
    <w:rsid w:val="006678BA"/>
    <w:rsid w:val="00667B8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0EAB"/>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A98"/>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486"/>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549"/>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C6D"/>
    <w:rsid w:val="007B3F50"/>
    <w:rsid w:val="007B548B"/>
    <w:rsid w:val="007B5B21"/>
    <w:rsid w:val="007B60E4"/>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6B2"/>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51"/>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5A61"/>
    <w:rsid w:val="0083622F"/>
    <w:rsid w:val="00836B62"/>
    <w:rsid w:val="0083732F"/>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57A"/>
    <w:rsid w:val="008537AA"/>
    <w:rsid w:val="00854BB7"/>
    <w:rsid w:val="00854C8D"/>
    <w:rsid w:val="00855429"/>
    <w:rsid w:val="0085682F"/>
    <w:rsid w:val="00856904"/>
    <w:rsid w:val="008570C8"/>
    <w:rsid w:val="00857957"/>
    <w:rsid w:val="00860CBB"/>
    <w:rsid w:val="00860E63"/>
    <w:rsid w:val="00860E6D"/>
    <w:rsid w:val="00860F35"/>
    <w:rsid w:val="00861679"/>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2CDF"/>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868"/>
    <w:rsid w:val="008C1FDA"/>
    <w:rsid w:val="008C2C2C"/>
    <w:rsid w:val="008C3283"/>
    <w:rsid w:val="008C381D"/>
    <w:rsid w:val="008C4081"/>
    <w:rsid w:val="008C509D"/>
    <w:rsid w:val="008C533F"/>
    <w:rsid w:val="008C5BBD"/>
    <w:rsid w:val="008C63DE"/>
    <w:rsid w:val="008C64A6"/>
    <w:rsid w:val="008C76D0"/>
    <w:rsid w:val="008C7D51"/>
    <w:rsid w:val="008C7E5F"/>
    <w:rsid w:val="008D0806"/>
    <w:rsid w:val="008D0D16"/>
    <w:rsid w:val="008D1552"/>
    <w:rsid w:val="008D1AD9"/>
    <w:rsid w:val="008D1E10"/>
    <w:rsid w:val="008D1EB3"/>
    <w:rsid w:val="008D2A79"/>
    <w:rsid w:val="008D2E02"/>
    <w:rsid w:val="008D3C32"/>
    <w:rsid w:val="008D4594"/>
    <w:rsid w:val="008D4D38"/>
    <w:rsid w:val="008D54E3"/>
    <w:rsid w:val="008D5A4A"/>
    <w:rsid w:val="008D61EE"/>
    <w:rsid w:val="008D6C4B"/>
    <w:rsid w:val="008D719E"/>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1C4"/>
    <w:rsid w:val="008F7E22"/>
    <w:rsid w:val="00902364"/>
    <w:rsid w:val="00902FB2"/>
    <w:rsid w:val="009030DE"/>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472"/>
    <w:rsid w:val="0093150A"/>
    <w:rsid w:val="00931613"/>
    <w:rsid w:val="00931776"/>
    <w:rsid w:val="00932FB6"/>
    <w:rsid w:val="0093374B"/>
    <w:rsid w:val="009337A8"/>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63E"/>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1F"/>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1C91"/>
    <w:rsid w:val="009A21DA"/>
    <w:rsid w:val="009A2740"/>
    <w:rsid w:val="009A2840"/>
    <w:rsid w:val="009A289D"/>
    <w:rsid w:val="009A3A3A"/>
    <w:rsid w:val="009A4249"/>
    <w:rsid w:val="009A47DB"/>
    <w:rsid w:val="009A511B"/>
    <w:rsid w:val="009A5857"/>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806F1"/>
    <w:rsid w:val="00A80BB5"/>
    <w:rsid w:val="00A818A9"/>
    <w:rsid w:val="00A81C9B"/>
    <w:rsid w:val="00A81D07"/>
    <w:rsid w:val="00A83204"/>
    <w:rsid w:val="00A83CD9"/>
    <w:rsid w:val="00A83FB5"/>
    <w:rsid w:val="00A847E6"/>
    <w:rsid w:val="00A8496C"/>
    <w:rsid w:val="00A858A1"/>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338"/>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1A45"/>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690"/>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0CC8"/>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87F5C"/>
    <w:rsid w:val="00B90EA1"/>
    <w:rsid w:val="00B91436"/>
    <w:rsid w:val="00B91782"/>
    <w:rsid w:val="00B921E7"/>
    <w:rsid w:val="00B92943"/>
    <w:rsid w:val="00B92E2F"/>
    <w:rsid w:val="00B9354F"/>
    <w:rsid w:val="00B9357E"/>
    <w:rsid w:val="00B9487E"/>
    <w:rsid w:val="00B94979"/>
    <w:rsid w:val="00B952DC"/>
    <w:rsid w:val="00B9755C"/>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0329"/>
    <w:rsid w:val="00BF10B3"/>
    <w:rsid w:val="00BF1635"/>
    <w:rsid w:val="00BF16EB"/>
    <w:rsid w:val="00BF253B"/>
    <w:rsid w:val="00BF2B9A"/>
    <w:rsid w:val="00BF2C07"/>
    <w:rsid w:val="00BF2C4C"/>
    <w:rsid w:val="00BF39D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D11"/>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6C7"/>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5F4B"/>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3A7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4"/>
    <w:rsid w:val="00CF243E"/>
    <w:rsid w:val="00CF2721"/>
    <w:rsid w:val="00CF2C4F"/>
    <w:rsid w:val="00CF3779"/>
    <w:rsid w:val="00CF3C14"/>
    <w:rsid w:val="00CF3F32"/>
    <w:rsid w:val="00CF5688"/>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CCC"/>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4C9"/>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285"/>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A7F44"/>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1999"/>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9B2"/>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DCB"/>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0EEF"/>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0966"/>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3EA0"/>
    <w:rsid w:val="00F84D12"/>
    <w:rsid w:val="00F85D99"/>
    <w:rsid w:val="00F87AFA"/>
    <w:rsid w:val="00F9139C"/>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B753F"/>
    <w:rsid w:val="00FC0401"/>
    <w:rsid w:val="00FC1F44"/>
    <w:rsid w:val="00FC2129"/>
    <w:rsid w:val="00FC2F4B"/>
    <w:rsid w:val="00FC39A8"/>
    <w:rsid w:val="00FC3A6B"/>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D7DF3"/>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537"/>
    <w:rsid w:val="00FF472C"/>
    <w:rsid w:val="00FF4A0A"/>
    <w:rsid w:val="00FF4A3E"/>
    <w:rsid w:val="00FF4B29"/>
    <w:rsid w:val="00FF67DE"/>
    <w:rsid w:val="00FF7A1B"/>
    <w:rsid w:val="011473B7"/>
    <w:rsid w:val="011B2144"/>
    <w:rsid w:val="01431A4A"/>
    <w:rsid w:val="0164426F"/>
    <w:rsid w:val="01A324E9"/>
    <w:rsid w:val="01A5009F"/>
    <w:rsid w:val="01C54B55"/>
    <w:rsid w:val="01CD4DD9"/>
    <w:rsid w:val="01E44FDB"/>
    <w:rsid w:val="02095476"/>
    <w:rsid w:val="020967F0"/>
    <w:rsid w:val="0296055D"/>
    <w:rsid w:val="02B35D48"/>
    <w:rsid w:val="02D0381A"/>
    <w:rsid w:val="02FD1971"/>
    <w:rsid w:val="02FF7A7B"/>
    <w:rsid w:val="031B2C7F"/>
    <w:rsid w:val="032C4E8C"/>
    <w:rsid w:val="0338676F"/>
    <w:rsid w:val="034D09C7"/>
    <w:rsid w:val="03604B36"/>
    <w:rsid w:val="039610A4"/>
    <w:rsid w:val="03970EF3"/>
    <w:rsid w:val="03B91F1D"/>
    <w:rsid w:val="03B94246"/>
    <w:rsid w:val="03BD55AE"/>
    <w:rsid w:val="03D3399E"/>
    <w:rsid w:val="03E811F5"/>
    <w:rsid w:val="03FE4719"/>
    <w:rsid w:val="03FE4DF0"/>
    <w:rsid w:val="04021815"/>
    <w:rsid w:val="04194CE4"/>
    <w:rsid w:val="04207E21"/>
    <w:rsid w:val="045E6757"/>
    <w:rsid w:val="045F6B9B"/>
    <w:rsid w:val="04664A43"/>
    <w:rsid w:val="04D1736D"/>
    <w:rsid w:val="04D57FCB"/>
    <w:rsid w:val="05113F0C"/>
    <w:rsid w:val="0559183C"/>
    <w:rsid w:val="056A376A"/>
    <w:rsid w:val="05746676"/>
    <w:rsid w:val="059D3E1F"/>
    <w:rsid w:val="05F81055"/>
    <w:rsid w:val="06066A9D"/>
    <w:rsid w:val="06563FCE"/>
    <w:rsid w:val="065906F6"/>
    <w:rsid w:val="06622C7D"/>
    <w:rsid w:val="06691980"/>
    <w:rsid w:val="069A3EBB"/>
    <w:rsid w:val="06C968FB"/>
    <w:rsid w:val="06E57A2A"/>
    <w:rsid w:val="070D6D82"/>
    <w:rsid w:val="07147BAB"/>
    <w:rsid w:val="071E0080"/>
    <w:rsid w:val="073D3CA0"/>
    <w:rsid w:val="073D6DD6"/>
    <w:rsid w:val="075C5614"/>
    <w:rsid w:val="07A62D33"/>
    <w:rsid w:val="07B47EE7"/>
    <w:rsid w:val="07D371FC"/>
    <w:rsid w:val="081859DF"/>
    <w:rsid w:val="08210E81"/>
    <w:rsid w:val="08A2174C"/>
    <w:rsid w:val="08A533B6"/>
    <w:rsid w:val="08D35DAA"/>
    <w:rsid w:val="08E65ADD"/>
    <w:rsid w:val="08EF7436"/>
    <w:rsid w:val="09563B8E"/>
    <w:rsid w:val="096B38AC"/>
    <w:rsid w:val="09954DC5"/>
    <w:rsid w:val="099B705D"/>
    <w:rsid w:val="09B513A5"/>
    <w:rsid w:val="09D04097"/>
    <w:rsid w:val="0A041DCA"/>
    <w:rsid w:val="0A051F93"/>
    <w:rsid w:val="0A073BAC"/>
    <w:rsid w:val="0A717628"/>
    <w:rsid w:val="0AE40B42"/>
    <w:rsid w:val="0AFA60E7"/>
    <w:rsid w:val="0B0E7430"/>
    <w:rsid w:val="0B454EE2"/>
    <w:rsid w:val="0B561C40"/>
    <w:rsid w:val="0B8B296C"/>
    <w:rsid w:val="0BD240F7"/>
    <w:rsid w:val="0BE13394"/>
    <w:rsid w:val="0BE75377"/>
    <w:rsid w:val="0C0544CC"/>
    <w:rsid w:val="0C104C1F"/>
    <w:rsid w:val="0C236700"/>
    <w:rsid w:val="0C3152C1"/>
    <w:rsid w:val="0C6236CC"/>
    <w:rsid w:val="0C70010D"/>
    <w:rsid w:val="0C7B4F16"/>
    <w:rsid w:val="0CB169C3"/>
    <w:rsid w:val="0D38267F"/>
    <w:rsid w:val="0D5364A5"/>
    <w:rsid w:val="0D892EDB"/>
    <w:rsid w:val="0DAA4E50"/>
    <w:rsid w:val="0DAB19A6"/>
    <w:rsid w:val="0DC932D7"/>
    <w:rsid w:val="0DD03D90"/>
    <w:rsid w:val="0DEC0073"/>
    <w:rsid w:val="0E1C3D4F"/>
    <w:rsid w:val="0E5434E9"/>
    <w:rsid w:val="0E9D4A1E"/>
    <w:rsid w:val="0F001570"/>
    <w:rsid w:val="0F81030D"/>
    <w:rsid w:val="0F956847"/>
    <w:rsid w:val="0F980C7B"/>
    <w:rsid w:val="0FEB145D"/>
    <w:rsid w:val="10991687"/>
    <w:rsid w:val="111B02EE"/>
    <w:rsid w:val="113E3FDC"/>
    <w:rsid w:val="11557AE1"/>
    <w:rsid w:val="115F625F"/>
    <w:rsid w:val="11695CA6"/>
    <w:rsid w:val="119B6361"/>
    <w:rsid w:val="11D24C0A"/>
    <w:rsid w:val="12160F3D"/>
    <w:rsid w:val="121A2F8C"/>
    <w:rsid w:val="12294108"/>
    <w:rsid w:val="12296A3A"/>
    <w:rsid w:val="12383670"/>
    <w:rsid w:val="126E269F"/>
    <w:rsid w:val="127C16A5"/>
    <w:rsid w:val="129E10BB"/>
    <w:rsid w:val="12AC765E"/>
    <w:rsid w:val="12C614D5"/>
    <w:rsid w:val="12CD3CFD"/>
    <w:rsid w:val="12E54A8E"/>
    <w:rsid w:val="12F232D0"/>
    <w:rsid w:val="13023513"/>
    <w:rsid w:val="13113756"/>
    <w:rsid w:val="132E255A"/>
    <w:rsid w:val="1354736C"/>
    <w:rsid w:val="137361BF"/>
    <w:rsid w:val="13A929FF"/>
    <w:rsid w:val="13C24A51"/>
    <w:rsid w:val="13CC4D06"/>
    <w:rsid w:val="142A0116"/>
    <w:rsid w:val="143119FB"/>
    <w:rsid w:val="144A20C6"/>
    <w:rsid w:val="14D964F6"/>
    <w:rsid w:val="152A4FA3"/>
    <w:rsid w:val="15633BC1"/>
    <w:rsid w:val="15B17473"/>
    <w:rsid w:val="15D867AD"/>
    <w:rsid w:val="15E45152"/>
    <w:rsid w:val="16323177"/>
    <w:rsid w:val="163A7468"/>
    <w:rsid w:val="1658748E"/>
    <w:rsid w:val="16D3646B"/>
    <w:rsid w:val="16DA0303"/>
    <w:rsid w:val="17707953"/>
    <w:rsid w:val="17822E75"/>
    <w:rsid w:val="178B36A1"/>
    <w:rsid w:val="17976192"/>
    <w:rsid w:val="17D905BB"/>
    <w:rsid w:val="17DC4231"/>
    <w:rsid w:val="183A374F"/>
    <w:rsid w:val="183C74C7"/>
    <w:rsid w:val="18A5319B"/>
    <w:rsid w:val="18A93FD3"/>
    <w:rsid w:val="18B52B28"/>
    <w:rsid w:val="18BF1EA7"/>
    <w:rsid w:val="18C75DFD"/>
    <w:rsid w:val="19151A93"/>
    <w:rsid w:val="1917583F"/>
    <w:rsid w:val="19315E61"/>
    <w:rsid w:val="193E101D"/>
    <w:rsid w:val="19540841"/>
    <w:rsid w:val="19A30E80"/>
    <w:rsid w:val="19D075C2"/>
    <w:rsid w:val="19F44FB8"/>
    <w:rsid w:val="1A153D9C"/>
    <w:rsid w:val="1A155C41"/>
    <w:rsid w:val="1A4B40F2"/>
    <w:rsid w:val="1A4E19E1"/>
    <w:rsid w:val="1A6E7911"/>
    <w:rsid w:val="1A8A3DEE"/>
    <w:rsid w:val="1ADF3326"/>
    <w:rsid w:val="1B045BC5"/>
    <w:rsid w:val="1B2B3D6C"/>
    <w:rsid w:val="1B5643D9"/>
    <w:rsid w:val="1B57738F"/>
    <w:rsid w:val="1B6028EE"/>
    <w:rsid w:val="1B61418F"/>
    <w:rsid w:val="1B7D578C"/>
    <w:rsid w:val="1B947CCE"/>
    <w:rsid w:val="1BAF7FB0"/>
    <w:rsid w:val="1BEC2FB3"/>
    <w:rsid w:val="1BFB39E5"/>
    <w:rsid w:val="1BFC2ACA"/>
    <w:rsid w:val="1C124DF9"/>
    <w:rsid w:val="1C1517A1"/>
    <w:rsid w:val="1C3A12E6"/>
    <w:rsid w:val="1C676ADD"/>
    <w:rsid w:val="1C817B9F"/>
    <w:rsid w:val="1C8D3242"/>
    <w:rsid w:val="1CB533A4"/>
    <w:rsid w:val="1CFD009B"/>
    <w:rsid w:val="1D9E208B"/>
    <w:rsid w:val="1DBC14DB"/>
    <w:rsid w:val="1DF24184"/>
    <w:rsid w:val="1DFA3861"/>
    <w:rsid w:val="1E04274B"/>
    <w:rsid w:val="1E0E2DA5"/>
    <w:rsid w:val="1E2C3B3A"/>
    <w:rsid w:val="1E6A2FD8"/>
    <w:rsid w:val="1E8079E2"/>
    <w:rsid w:val="1EAD7657"/>
    <w:rsid w:val="1ECC0E79"/>
    <w:rsid w:val="1ED8487F"/>
    <w:rsid w:val="1EDC75E7"/>
    <w:rsid w:val="1EFB52BB"/>
    <w:rsid w:val="1F1926EB"/>
    <w:rsid w:val="1F1C0096"/>
    <w:rsid w:val="1F473FF8"/>
    <w:rsid w:val="1F721A21"/>
    <w:rsid w:val="1F775289"/>
    <w:rsid w:val="1F8A4FBC"/>
    <w:rsid w:val="1F917602"/>
    <w:rsid w:val="1F974FE3"/>
    <w:rsid w:val="1FA83694"/>
    <w:rsid w:val="1FCA4FB8"/>
    <w:rsid w:val="2006356E"/>
    <w:rsid w:val="20282F0E"/>
    <w:rsid w:val="20576F39"/>
    <w:rsid w:val="206770AC"/>
    <w:rsid w:val="20713A86"/>
    <w:rsid w:val="209D487B"/>
    <w:rsid w:val="20A953AC"/>
    <w:rsid w:val="20C52024"/>
    <w:rsid w:val="20E00C0C"/>
    <w:rsid w:val="20FF1092"/>
    <w:rsid w:val="21196B08"/>
    <w:rsid w:val="214918B6"/>
    <w:rsid w:val="214F03B6"/>
    <w:rsid w:val="215B0293"/>
    <w:rsid w:val="219537A4"/>
    <w:rsid w:val="21C015A7"/>
    <w:rsid w:val="21C8715A"/>
    <w:rsid w:val="2208666C"/>
    <w:rsid w:val="22105521"/>
    <w:rsid w:val="22254E0E"/>
    <w:rsid w:val="226A4C31"/>
    <w:rsid w:val="22835CF3"/>
    <w:rsid w:val="22B67E76"/>
    <w:rsid w:val="22D4654E"/>
    <w:rsid w:val="22EF1233"/>
    <w:rsid w:val="23111B23"/>
    <w:rsid w:val="23132B8B"/>
    <w:rsid w:val="23190E75"/>
    <w:rsid w:val="23C30A9D"/>
    <w:rsid w:val="23D9206E"/>
    <w:rsid w:val="24113F6E"/>
    <w:rsid w:val="24764DC1"/>
    <w:rsid w:val="248D262D"/>
    <w:rsid w:val="24D10F97"/>
    <w:rsid w:val="253B0B07"/>
    <w:rsid w:val="256E2D8B"/>
    <w:rsid w:val="25777813"/>
    <w:rsid w:val="2581355B"/>
    <w:rsid w:val="25AA584B"/>
    <w:rsid w:val="25D446E3"/>
    <w:rsid w:val="25D52D09"/>
    <w:rsid w:val="26117431"/>
    <w:rsid w:val="261B33F3"/>
    <w:rsid w:val="262827A7"/>
    <w:rsid w:val="26390EBE"/>
    <w:rsid w:val="268325A1"/>
    <w:rsid w:val="268A3AF4"/>
    <w:rsid w:val="26A85D28"/>
    <w:rsid w:val="26B41E2F"/>
    <w:rsid w:val="26B50445"/>
    <w:rsid w:val="26C71ADC"/>
    <w:rsid w:val="26EC45CA"/>
    <w:rsid w:val="26EC4E82"/>
    <w:rsid w:val="270F2017"/>
    <w:rsid w:val="27413455"/>
    <w:rsid w:val="274E23DE"/>
    <w:rsid w:val="2751016E"/>
    <w:rsid w:val="275D6B12"/>
    <w:rsid w:val="27B506FD"/>
    <w:rsid w:val="27D843EB"/>
    <w:rsid w:val="281D1A18"/>
    <w:rsid w:val="28537F15"/>
    <w:rsid w:val="285F1E1A"/>
    <w:rsid w:val="287F06EA"/>
    <w:rsid w:val="28C57E02"/>
    <w:rsid w:val="28CD2F54"/>
    <w:rsid w:val="28E54ED2"/>
    <w:rsid w:val="28FB4835"/>
    <w:rsid w:val="28FD67FF"/>
    <w:rsid w:val="294B7E09"/>
    <w:rsid w:val="29650277"/>
    <w:rsid w:val="297939AC"/>
    <w:rsid w:val="297D4984"/>
    <w:rsid w:val="29D11A3A"/>
    <w:rsid w:val="29D15596"/>
    <w:rsid w:val="2A2B2EF8"/>
    <w:rsid w:val="2A4370E4"/>
    <w:rsid w:val="2A4B3E74"/>
    <w:rsid w:val="2A6C6D93"/>
    <w:rsid w:val="2A6D6BF8"/>
    <w:rsid w:val="2A831341"/>
    <w:rsid w:val="2ACF254B"/>
    <w:rsid w:val="2AD52EFE"/>
    <w:rsid w:val="2B0100FD"/>
    <w:rsid w:val="2B011EAB"/>
    <w:rsid w:val="2B110340"/>
    <w:rsid w:val="2B2426AA"/>
    <w:rsid w:val="2B2C517A"/>
    <w:rsid w:val="2B4C3B06"/>
    <w:rsid w:val="2B7B1CD4"/>
    <w:rsid w:val="2B9D1BD3"/>
    <w:rsid w:val="2BD33847"/>
    <w:rsid w:val="2BD75CEC"/>
    <w:rsid w:val="2C1106C8"/>
    <w:rsid w:val="2C407BBE"/>
    <w:rsid w:val="2C475FE3"/>
    <w:rsid w:val="2C531232"/>
    <w:rsid w:val="2C8935BA"/>
    <w:rsid w:val="2CA00D0A"/>
    <w:rsid w:val="2CD258AD"/>
    <w:rsid w:val="2CFE48F4"/>
    <w:rsid w:val="2D2307FE"/>
    <w:rsid w:val="2D3630AA"/>
    <w:rsid w:val="2D4C74A5"/>
    <w:rsid w:val="2D55028C"/>
    <w:rsid w:val="2D8E0D27"/>
    <w:rsid w:val="2E7F1A64"/>
    <w:rsid w:val="2EDA6C9B"/>
    <w:rsid w:val="2EDE49DD"/>
    <w:rsid w:val="2EF24CD6"/>
    <w:rsid w:val="2F0D2540"/>
    <w:rsid w:val="2F5A693F"/>
    <w:rsid w:val="2F624903"/>
    <w:rsid w:val="2F6C1017"/>
    <w:rsid w:val="2F851C2B"/>
    <w:rsid w:val="2F8B5E11"/>
    <w:rsid w:val="2F953F5B"/>
    <w:rsid w:val="2F9B6BBA"/>
    <w:rsid w:val="2FA675E1"/>
    <w:rsid w:val="301A3026"/>
    <w:rsid w:val="3048309B"/>
    <w:rsid w:val="30F74B66"/>
    <w:rsid w:val="30F96E53"/>
    <w:rsid w:val="310271F1"/>
    <w:rsid w:val="3104458E"/>
    <w:rsid w:val="310D71B6"/>
    <w:rsid w:val="313305B8"/>
    <w:rsid w:val="313708CB"/>
    <w:rsid w:val="313C35D6"/>
    <w:rsid w:val="31666F0B"/>
    <w:rsid w:val="31741628"/>
    <w:rsid w:val="31EF5153"/>
    <w:rsid w:val="322E2CC1"/>
    <w:rsid w:val="32566F80"/>
    <w:rsid w:val="32744B8F"/>
    <w:rsid w:val="329C77E0"/>
    <w:rsid w:val="33093FF2"/>
    <w:rsid w:val="330D3AE3"/>
    <w:rsid w:val="33601ACE"/>
    <w:rsid w:val="33813B89"/>
    <w:rsid w:val="33821C32"/>
    <w:rsid w:val="33AC27B5"/>
    <w:rsid w:val="33FC5905"/>
    <w:rsid w:val="3424001A"/>
    <w:rsid w:val="34587BAC"/>
    <w:rsid w:val="3459046D"/>
    <w:rsid w:val="345A5CDB"/>
    <w:rsid w:val="345C54F6"/>
    <w:rsid w:val="348304E7"/>
    <w:rsid w:val="34DC1F18"/>
    <w:rsid w:val="35131158"/>
    <w:rsid w:val="356928AF"/>
    <w:rsid w:val="359E15E2"/>
    <w:rsid w:val="35CA3E1A"/>
    <w:rsid w:val="35D46B3A"/>
    <w:rsid w:val="35FC2E1B"/>
    <w:rsid w:val="36215AC7"/>
    <w:rsid w:val="363C351B"/>
    <w:rsid w:val="36A01C7A"/>
    <w:rsid w:val="36BC7573"/>
    <w:rsid w:val="36CA3A99"/>
    <w:rsid w:val="36D86C0D"/>
    <w:rsid w:val="36FB77C2"/>
    <w:rsid w:val="37386C54"/>
    <w:rsid w:val="373A1EFF"/>
    <w:rsid w:val="37514E7C"/>
    <w:rsid w:val="37C318AF"/>
    <w:rsid w:val="37CB0907"/>
    <w:rsid w:val="37F4701F"/>
    <w:rsid w:val="37F76B0F"/>
    <w:rsid w:val="39017524"/>
    <w:rsid w:val="39255B4E"/>
    <w:rsid w:val="39820717"/>
    <w:rsid w:val="39A570A9"/>
    <w:rsid w:val="3A013C75"/>
    <w:rsid w:val="3A1F40FB"/>
    <w:rsid w:val="3A353BF0"/>
    <w:rsid w:val="3A6366DE"/>
    <w:rsid w:val="3AD331DF"/>
    <w:rsid w:val="3B263C85"/>
    <w:rsid w:val="3B3B31B7"/>
    <w:rsid w:val="3B7444A1"/>
    <w:rsid w:val="3B7F12F6"/>
    <w:rsid w:val="3B847FBD"/>
    <w:rsid w:val="3B973B49"/>
    <w:rsid w:val="3BFD4FB1"/>
    <w:rsid w:val="3C161445"/>
    <w:rsid w:val="3C17152E"/>
    <w:rsid w:val="3C4B267E"/>
    <w:rsid w:val="3C6601EC"/>
    <w:rsid w:val="3C7523AB"/>
    <w:rsid w:val="3C7C081B"/>
    <w:rsid w:val="3C7C2505"/>
    <w:rsid w:val="3CB7061B"/>
    <w:rsid w:val="3D5630FB"/>
    <w:rsid w:val="3D6407A3"/>
    <w:rsid w:val="3D962926"/>
    <w:rsid w:val="3DA46DF1"/>
    <w:rsid w:val="3DE713D4"/>
    <w:rsid w:val="3DF04170"/>
    <w:rsid w:val="3E2972F7"/>
    <w:rsid w:val="3E381EFD"/>
    <w:rsid w:val="3E4D56DB"/>
    <w:rsid w:val="3E8804C1"/>
    <w:rsid w:val="3E97296B"/>
    <w:rsid w:val="3EA846BF"/>
    <w:rsid w:val="3ED967CE"/>
    <w:rsid w:val="3FED2FEE"/>
    <w:rsid w:val="3FF0411E"/>
    <w:rsid w:val="3FF64C40"/>
    <w:rsid w:val="400B13AA"/>
    <w:rsid w:val="404B79F8"/>
    <w:rsid w:val="404E74E8"/>
    <w:rsid w:val="405368AD"/>
    <w:rsid w:val="40784565"/>
    <w:rsid w:val="40A6112C"/>
    <w:rsid w:val="40D01062"/>
    <w:rsid w:val="41592C89"/>
    <w:rsid w:val="416D1BF0"/>
    <w:rsid w:val="41924A76"/>
    <w:rsid w:val="419B135E"/>
    <w:rsid w:val="41A736CF"/>
    <w:rsid w:val="41D37CA5"/>
    <w:rsid w:val="41F52311"/>
    <w:rsid w:val="422A188F"/>
    <w:rsid w:val="42301A8E"/>
    <w:rsid w:val="42426BD9"/>
    <w:rsid w:val="425B44EE"/>
    <w:rsid w:val="427F607F"/>
    <w:rsid w:val="42AD609A"/>
    <w:rsid w:val="42B97A25"/>
    <w:rsid w:val="42BC2E2F"/>
    <w:rsid w:val="436F39FE"/>
    <w:rsid w:val="4392593E"/>
    <w:rsid w:val="439873F8"/>
    <w:rsid w:val="4399767D"/>
    <w:rsid w:val="43D441A9"/>
    <w:rsid w:val="43F56AA3"/>
    <w:rsid w:val="44290050"/>
    <w:rsid w:val="443342FC"/>
    <w:rsid w:val="446E1F07"/>
    <w:rsid w:val="44A15C7B"/>
    <w:rsid w:val="44A9589D"/>
    <w:rsid w:val="451B3DA8"/>
    <w:rsid w:val="45365B70"/>
    <w:rsid w:val="45444DCB"/>
    <w:rsid w:val="459F5A93"/>
    <w:rsid w:val="45CA7A30"/>
    <w:rsid w:val="45CE1EE4"/>
    <w:rsid w:val="45F621B4"/>
    <w:rsid w:val="45FB06B0"/>
    <w:rsid w:val="45FC0CDF"/>
    <w:rsid w:val="46767799"/>
    <w:rsid w:val="467D28D5"/>
    <w:rsid w:val="46854808"/>
    <w:rsid w:val="468A243D"/>
    <w:rsid w:val="46A47E62"/>
    <w:rsid w:val="46B856BC"/>
    <w:rsid w:val="46BA50B0"/>
    <w:rsid w:val="46CD5CDF"/>
    <w:rsid w:val="46F012F9"/>
    <w:rsid w:val="47197576"/>
    <w:rsid w:val="471A2341"/>
    <w:rsid w:val="47507FEA"/>
    <w:rsid w:val="476D294A"/>
    <w:rsid w:val="47AA7A75"/>
    <w:rsid w:val="47D209FF"/>
    <w:rsid w:val="47DD2C1E"/>
    <w:rsid w:val="47F866B8"/>
    <w:rsid w:val="481B4154"/>
    <w:rsid w:val="482E032B"/>
    <w:rsid w:val="4840038A"/>
    <w:rsid w:val="485A0F31"/>
    <w:rsid w:val="48616187"/>
    <w:rsid w:val="48DF33D4"/>
    <w:rsid w:val="48E25830"/>
    <w:rsid w:val="48ED301E"/>
    <w:rsid w:val="48F03833"/>
    <w:rsid w:val="493019DF"/>
    <w:rsid w:val="49942410"/>
    <w:rsid w:val="49A3785C"/>
    <w:rsid w:val="49D071C0"/>
    <w:rsid w:val="49D825AA"/>
    <w:rsid w:val="49E05655"/>
    <w:rsid w:val="4A0330F2"/>
    <w:rsid w:val="4A062BE2"/>
    <w:rsid w:val="4A404346"/>
    <w:rsid w:val="4A781081"/>
    <w:rsid w:val="4A9D3546"/>
    <w:rsid w:val="4ADF76BB"/>
    <w:rsid w:val="4AEC002A"/>
    <w:rsid w:val="4B4B5BA4"/>
    <w:rsid w:val="4B540C01"/>
    <w:rsid w:val="4B95421D"/>
    <w:rsid w:val="4C0373D9"/>
    <w:rsid w:val="4C2C4B82"/>
    <w:rsid w:val="4C2C7C0F"/>
    <w:rsid w:val="4C4C2747"/>
    <w:rsid w:val="4C87625C"/>
    <w:rsid w:val="4CC354DE"/>
    <w:rsid w:val="4D7762D0"/>
    <w:rsid w:val="4D8E5C93"/>
    <w:rsid w:val="4D903B74"/>
    <w:rsid w:val="4DFA0CB0"/>
    <w:rsid w:val="4E4D5283"/>
    <w:rsid w:val="4E606D65"/>
    <w:rsid w:val="4E6B160F"/>
    <w:rsid w:val="4E760336"/>
    <w:rsid w:val="4E7A0A5F"/>
    <w:rsid w:val="4EBC01AF"/>
    <w:rsid w:val="4EDD0DB8"/>
    <w:rsid w:val="4EF27870"/>
    <w:rsid w:val="4F35438F"/>
    <w:rsid w:val="4F363F69"/>
    <w:rsid w:val="4F45079D"/>
    <w:rsid w:val="4F810D59"/>
    <w:rsid w:val="4FFC114C"/>
    <w:rsid w:val="500E27F0"/>
    <w:rsid w:val="50B213CE"/>
    <w:rsid w:val="50C87602"/>
    <w:rsid w:val="51071719"/>
    <w:rsid w:val="510734C7"/>
    <w:rsid w:val="511703CE"/>
    <w:rsid w:val="517D392F"/>
    <w:rsid w:val="519122F3"/>
    <w:rsid w:val="51A20A8F"/>
    <w:rsid w:val="51CB045D"/>
    <w:rsid w:val="51F07A9F"/>
    <w:rsid w:val="524A77D1"/>
    <w:rsid w:val="524C01BF"/>
    <w:rsid w:val="524E3378"/>
    <w:rsid w:val="525F5585"/>
    <w:rsid w:val="52715451"/>
    <w:rsid w:val="52CD24EF"/>
    <w:rsid w:val="530154A1"/>
    <w:rsid w:val="536E11E4"/>
    <w:rsid w:val="53725DB9"/>
    <w:rsid w:val="539E1218"/>
    <w:rsid w:val="53A21BCD"/>
    <w:rsid w:val="53F964C6"/>
    <w:rsid w:val="540208BE"/>
    <w:rsid w:val="54224844"/>
    <w:rsid w:val="54534179"/>
    <w:rsid w:val="54626AC8"/>
    <w:rsid w:val="54632C3F"/>
    <w:rsid w:val="547277F2"/>
    <w:rsid w:val="54AF6350"/>
    <w:rsid w:val="54DE4E87"/>
    <w:rsid w:val="55AB5DB5"/>
    <w:rsid w:val="55B41744"/>
    <w:rsid w:val="55D818D6"/>
    <w:rsid w:val="55F83D27"/>
    <w:rsid w:val="5604752C"/>
    <w:rsid w:val="560721BC"/>
    <w:rsid w:val="56193EF6"/>
    <w:rsid w:val="56263D1A"/>
    <w:rsid w:val="56D7432E"/>
    <w:rsid w:val="571E156B"/>
    <w:rsid w:val="57303F7D"/>
    <w:rsid w:val="573A3649"/>
    <w:rsid w:val="57580F21"/>
    <w:rsid w:val="5763497E"/>
    <w:rsid w:val="579251E4"/>
    <w:rsid w:val="57A53A3A"/>
    <w:rsid w:val="584D1551"/>
    <w:rsid w:val="587C13DB"/>
    <w:rsid w:val="58A00563"/>
    <w:rsid w:val="58BE3005"/>
    <w:rsid w:val="58DD4440"/>
    <w:rsid w:val="58EC42C6"/>
    <w:rsid w:val="592947BA"/>
    <w:rsid w:val="5939034E"/>
    <w:rsid w:val="594352B9"/>
    <w:rsid w:val="596F60AE"/>
    <w:rsid w:val="59CE4445"/>
    <w:rsid w:val="5A0E4094"/>
    <w:rsid w:val="5A1E20C2"/>
    <w:rsid w:val="5A24333C"/>
    <w:rsid w:val="5A357CBF"/>
    <w:rsid w:val="5A3B7A47"/>
    <w:rsid w:val="5A4532B2"/>
    <w:rsid w:val="5A9056E2"/>
    <w:rsid w:val="5ABE2890"/>
    <w:rsid w:val="5ACD39D4"/>
    <w:rsid w:val="5B0B723D"/>
    <w:rsid w:val="5B37709F"/>
    <w:rsid w:val="5BA10461"/>
    <w:rsid w:val="5BCB77E7"/>
    <w:rsid w:val="5BEA3E40"/>
    <w:rsid w:val="5C3433E4"/>
    <w:rsid w:val="5C5B6DBD"/>
    <w:rsid w:val="5C60789B"/>
    <w:rsid w:val="5C7D4F86"/>
    <w:rsid w:val="5CA45C48"/>
    <w:rsid w:val="5CF40B40"/>
    <w:rsid w:val="5D1E5CA6"/>
    <w:rsid w:val="5D301FF8"/>
    <w:rsid w:val="5D3A4C25"/>
    <w:rsid w:val="5D481F40"/>
    <w:rsid w:val="5D4B3FA0"/>
    <w:rsid w:val="5D7E0FB5"/>
    <w:rsid w:val="5DB55BCD"/>
    <w:rsid w:val="5DDC5CDC"/>
    <w:rsid w:val="5DE8500B"/>
    <w:rsid w:val="5DFC012C"/>
    <w:rsid w:val="5EB34C8F"/>
    <w:rsid w:val="5EBF1885"/>
    <w:rsid w:val="5ED74E21"/>
    <w:rsid w:val="5F337B7D"/>
    <w:rsid w:val="5F3C4C84"/>
    <w:rsid w:val="5F701483"/>
    <w:rsid w:val="5FC324AB"/>
    <w:rsid w:val="5FD82410"/>
    <w:rsid w:val="5FF067F2"/>
    <w:rsid w:val="5FFC08B7"/>
    <w:rsid w:val="5FFE2E5B"/>
    <w:rsid w:val="602D0A71"/>
    <w:rsid w:val="6051475F"/>
    <w:rsid w:val="609C1EB0"/>
    <w:rsid w:val="60C3607A"/>
    <w:rsid w:val="60FE69AF"/>
    <w:rsid w:val="61066D33"/>
    <w:rsid w:val="61273712"/>
    <w:rsid w:val="613E2DF6"/>
    <w:rsid w:val="613F280A"/>
    <w:rsid w:val="61671D60"/>
    <w:rsid w:val="61AF3E33"/>
    <w:rsid w:val="61C55405"/>
    <w:rsid w:val="61D25D9B"/>
    <w:rsid w:val="61F41846"/>
    <w:rsid w:val="61FE0917"/>
    <w:rsid w:val="620A12CA"/>
    <w:rsid w:val="62165216"/>
    <w:rsid w:val="62C05BCC"/>
    <w:rsid w:val="635D166D"/>
    <w:rsid w:val="64406FC4"/>
    <w:rsid w:val="646B1B68"/>
    <w:rsid w:val="648A0240"/>
    <w:rsid w:val="64966BE4"/>
    <w:rsid w:val="64C74A0D"/>
    <w:rsid w:val="64FD41BE"/>
    <w:rsid w:val="65063A90"/>
    <w:rsid w:val="651B533C"/>
    <w:rsid w:val="654E0AAD"/>
    <w:rsid w:val="65DE4CE7"/>
    <w:rsid w:val="66071BDE"/>
    <w:rsid w:val="664034E9"/>
    <w:rsid w:val="66A001EE"/>
    <w:rsid w:val="66B23A7E"/>
    <w:rsid w:val="66B82FCF"/>
    <w:rsid w:val="66C043ED"/>
    <w:rsid w:val="66C7577B"/>
    <w:rsid w:val="66E300DB"/>
    <w:rsid w:val="670C7632"/>
    <w:rsid w:val="671309C0"/>
    <w:rsid w:val="679A4C3E"/>
    <w:rsid w:val="68065131"/>
    <w:rsid w:val="681B6E66"/>
    <w:rsid w:val="68441D23"/>
    <w:rsid w:val="689773CF"/>
    <w:rsid w:val="68CF0917"/>
    <w:rsid w:val="69085BD7"/>
    <w:rsid w:val="691150BC"/>
    <w:rsid w:val="69132EFA"/>
    <w:rsid w:val="69360585"/>
    <w:rsid w:val="693764BC"/>
    <w:rsid w:val="69382A2C"/>
    <w:rsid w:val="69434640"/>
    <w:rsid w:val="69565192"/>
    <w:rsid w:val="69594684"/>
    <w:rsid w:val="695F0D98"/>
    <w:rsid w:val="69DB5D7C"/>
    <w:rsid w:val="6A016E46"/>
    <w:rsid w:val="6A1862EE"/>
    <w:rsid w:val="6A4D41E9"/>
    <w:rsid w:val="6A505A87"/>
    <w:rsid w:val="6A5135AE"/>
    <w:rsid w:val="6A9C0CCD"/>
    <w:rsid w:val="6AE34B4E"/>
    <w:rsid w:val="6AFB6F7F"/>
    <w:rsid w:val="6B166CD1"/>
    <w:rsid w:val="6B2D6E6C"/>
    <w:rsid w:val="6B385C49"/>
    <w:rsid w:val="6B7A2BC8"/>
    <w:rsid w:val="6BDC2773"/>
    <w:rsid w:val="6C545122"/>
    <w:rsid w:val="6C6C00BA"/>
    <w:rsid w:val="6C920B69"/>
    <w:rsid w:val="6C9446F5"/>
    <w:rsid w:val="6CB3536E"/>
    <w:rsid w:val="6CC4639B"/>
    <w:rsid w:val="6CD3133C"/>
    <w:rsid w:val="6D1D63C6"/>
    <w:rsid w:val="6D3B47CD"/>
    <w:rsid w:val="6D626411"/>
    <w:rsid w:val="6DAC11D0"/>
    <w:rsid w:val="6DEF7AF4"/>
    <w:rsid w:val="6DF87AF7"/>
    <w:rsid w:val="6E027099"/>
    <w:rsid w:val="6E1119D2"/>
    <w:rsid w:val="6EB3379C"/>
    <w:rsid w:val="6F1359BD"/>
    <w:rsid w:val="6F16439A"/>
    <w:rsid w:val="6F712728"/>
    <w:rsid w:val="6F891280"/>
    <w:rsid w:val="6F906926"/>
    <w:rsid w:val="6FD360C5"/>
    <w:rsid w:val="6FE1733C"/>
    <w:rsid w:val="701A2DBF"/>
    <w:rsid w:val="70CD2A9F"/>
    <w:rsid w:val="70D903E3"/>
    <w:rsid w:val="70E70B82"/>
    <w:rsid w:val="710E63FD"/>
    <w:rsid w:val="715E6A26"/>
    <w:rsid w:val="717A5259"/>
    <w:rsid w:val="71A60683"/>
    <w:rsid w:val="71B44B4E"/>
    <w:rsid w:val="72200435"/>
    <w:rsid w:val="725F4BB0"/>
    <w:rsid w:val="728704B4"/>
    <w:rsid w:val="72927005"/>
    <w:rsid w:val="72A77E7B"/>
    <w:rsid w:val="72AC6C58"/>
    <w:rsid w:val="72E53669"/>
    <w:rsid w:val="72EB6979"/>
    <w:rsid w:val="730F1B13"/>
    <w:rsid w:val="73505BF0"/>
    <w:rsid w:val="7352461E"/>
    <w:rsid w:val="73F531FC"/>
    <w:rsid w:val="74312486"/>
    <w:rsid w:val="743261FE"/>
    <w:rsid w:val="748372AA"/>
    <w:rsid w:val="748A7DE8"/>
    <w:rsid w:val="74962C31"/>
    <w:rsid w:val="74BE7A92"/>
    <w:rsid w:val="74EA4FDD"/>
    <w:rsid w:val="75061B64"/>
    <w:rsid w:val="752C0E9F"/>
    <w:rsid w:val="75427DFE"/>
    <w:rsid w:val="756248C1"/>
    <w:rsid w:val="759A22AD"/>
    <w:rsid w:val="75BA64AB"/>
    <w:rsid w:val="761600B6"/>
    <w:rsid w:val="763C15B6"/>
    <w:rsid w:val="764861AD"/>
    <w:rsid w:val="766E211A"/>
    <w:rsid w:val="76AC04E9"/>
    <w:rsid w:val="76D66732"/>
    <w:rsid w:val="771C566F"/>
    <w:rsid w:val="77387FCF"/>
    <w:rsid w:val="775A6197"/>
    <w:rsid w:val="77862AE9"/>
    <w:rsid w:val="77AD6983"/>
    <w:rsid w:val="77C269C6"/>
    <w:rsid w:val="77E36DBE"/>
    <w:rsid w:val="78000AED"/>
    <w:rsid w:val="780633AF"/>
    <w:rsid w:val="782567A5"/>
    <w:rsid w:val="78393FFF"/>
    <w:rsid w:val="78746DE5"/>
    <w:rsid w:val="78950E64"/>
    <w:rsid w:val="78B57239"/>
    <w:rsid w:val="78F32400"/>
    <w:rsid w:val="7911045C"/>
    <w:rsid w:val="793B555D"/>
    <w:rsid w:val="79515378"/>
    <w:rsid w:val="79554FB7"/>
    <w:rsid w:val="79751067"/>
    <w:rsid w:val="79B73810"/>
    <w:rsid w:val="79F6450D"/>
    <w:rsid w:val="79FC52E4"/>
    <w:rsid w:val="7A747570"/>
    <w:rsid w:val="7AD0650C"/>
    <w:rsid w:val="7AEA7832"/>
    <w:rsid w:val="7B0A3A31"/>
    <w:rsid w:val="7B28499C"/>
    <w:rsid w:val="7B3A497C"/>
    <w:rsid w:val="7B437FDF"/>
    <w:rsid w:val="7B476A33"/>
    <w:rsid w:val="7B6E2211"/>
    <w:rsid w:val="7B7223D6"/>
    <w:rsid w:val="7B861FC5"/>
    <w:rsid w:val="7B8C2698"/>
    <w:rsid w:val="7BA109FB"/>
    <w:rsid w:val="7BB17C45"/>
    <w:rsid w:val="7BB65736"/>
    <w:rsid w:val="7BC41E31"/>
    <w:rsid w:val="7BCD09DE"/>
    <w:rsid w:val="7C0E60D1"/>
    <w:rsid w:val="7C4C347A"/>
    <w:rsid w:val="7C5A65DC"/>
    <w:rsid w:val="7C8E6F15"/>
    <w:rsid w:val="7CF14CE5"/>
    <w:rsid w:val="7D1B0177"/>
    <w:rsid w:val="7D453655"/>
    <w:rsid w:val="7D7D15ED"/>
    <w:rsid w:val="7D7D678B"/>
    <w:rsid w:val="7D932742"/>
    <w:rsid w:val="7D983576"/>
    <w:rsid w:val="7DBA0D19"/>
    <w:rsid w:val="7E087814"/>
    <w:rsid w:val="7E2C4AFF"/>
    <w:rsid w:val="7E6B21F2"/>
    <w:rsid w:val="7E6B79EA"/>
    <w:rsid w:val="7E891110"/>
    <w:rsid w:val="7EBB576E"/>
    <w:rsid w:val="7ED61168"/>
    <w:rsid w:val="7EE43213"/>
    <w:rsid w:val="7F127358"/>
    <w:rsid w:val="7F1864F8"/>
    <w:rsid w:val="7F7737E9"/>
    <w:rsid w:val="7F912972"/>
    <w:rsid w:val="7F972712"/>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56"/>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8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58"/>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5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0"/>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1"/>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2"/>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7">
    <w:name w:val="Default Paragraph Font"/>
    <w:unhideWhenUsed/>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5"/>
      <w:tblCellMar>
        <w:top w:w="0" w:type="dxa"/>
        <w:left w:w="108" w:type="dxa"/>
        <w:bottom w:w="0" w:type="dxa"/>
        <w:right w:w="108" w:type="dxa"/>
      </w:tblCellMar>
    </w:tblPr>
  </w:style>
  <w:style w:type="paragraph" w:styleId="2">
    <w:name w:val="Plain Text"/>
    <w:basedOn w:val="1"/>
    <w:link w:val="55"/>
    <w:qFormat/>
    <w:uiPriority w:val="99"/>
    <w:pPr>
      <w:widowControl/>
      <w:spacing w:before="100" w:beforeAutospacing="1" w:after="100" w:afterAutospacing="1"/>
      <w:jc w:val="left"/>
    </w:pPr>
    <w:rPr>
      <w:rFonts w:ascii="宋体" w:hAnsi="Courier New"/>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65"/>
    <w:qFormat/>
    <w:uiPriority w:val="0"/>
    <w:pPr>
      <w:ind w:firstLine="420" w:firstLineChars="200"/>
    </w:pPr>
    <w:rPr>
      <w:rFonts w:ascii="宋体" w:hAnsi="宋体"/>
      <w:spacing w:val="14"/>
      <w:kern w:val="24"/>
      <w:sz w:val="24"/>
      <w:szCs w:val="24"/>
    </w:rPr>
  </w:style>
  <w:style w:type="paragraph" w:styleId="14">
    <w:name w:val="Document Map"/>
    <w:basedOn w:val="1"/>
    <w:link w:val="66"/>
    <w:semiHidden/>
    <w:qFormat/>
    <w:uiPriority w:val="99"/>
    <w:pPr>
      <w:shd w:val="clear" w:color="auto" w:fill="000080"/>
    </w:pPr>
  </w:style>
  <w:style w:type="paragraph" w:styleId="15">
    <w:name w:val="toa heading"/>
    <w:basedOn w:val="1"/>
    <w:next w:val="1"/>
    <w:uiPriority w:val="0"/>
    <w:pPr>
      <w:spacing w:before="120"/>
    </w:pPr>
    <w:rPr>
      <w:rFonts w:ascii="Arial" w:hAnsi="Arial" w:cs="Arial"/>
      <w:sz w:val="24"/>
    </w:rPr>
  </w:style>
  <w:style w:type="paragraph" w:styleId="16">
    <w:name w:val="annotation text"/>
    <w:basedOn w:val="1"/>
    <w:link w:val="67"/>
    <w:qFormat/>
    <w:uiPriority w:val="99"/>
    <w:pPr>
      <w:jc w:val="left"/>
    </w:pPr>
    <w:rPr>
      <w:rFonts w:ascii="宋体" w:hAnsi="宋体"/>
      <w:szCs w:val="21"/>
    </w:rPr>
  </w:style>
  <w:style w:type="paragraph" w:styleId="17">
    <w:name w:val="Body Text 3"/>
    <w:basedOn w:val="1"/>
    <w:link w:val="68"/>
    <w:qFormat/>
    <w:uiPriority w:val="99"/>
    <w:pPr>
      <w:spacing w:after="120" w:line="360" w:lineRule="auto"/>
    </w:pPr>
    <w:rPr>
      <w:kern w:val="0"/>
      <w:sz w:val="16"/>
    </w:rPr>
  </w:style>
  <w:style w:type="paragraph" w:styleId="18">
    <w:name w:val="Body Text"/>
    <w:basedOn w:val="1"/>
    <w:next w:val="19"/>
    <w:link w:val="69"/>
    <w:qFormat/>
    <w:uiPriority w:val="99"/>
    <w:rPr>
      <w:rFonts w:ascii="宋体" w:hAnsi="宋体"/>
      <w:kern w:val="0"/>
      <w:sz w:val="20"/>
    </w:rPr>
  </w:style>
  <w:style w:type="paragraph" w:styleId="19">
    <w:name w:val="toc 2"/>
    <w:basedOn w:val="1"/>
    <w:next w:val="1"/>
    <w:qFormat/>
    <w:uiPriority w:val="39"/>
    <w:pPr>
      <w:ind w:left="210"/>
      <w:jc w:val="left"/>
    </w:pPr>
    <w:rPr>
      <w:smallCaps/>
      <w:sz w:val="20"/>
    </w:rPr>
  </w:style>
  <w:style w:type="paragraph" w:styleId="20">
    <w:name w:val="Body Text Indent"/>
    <w:basedOn w:val="1"/>
    <w:next w:val="1"/>
    <w:link w:val="70"/>
    <w:qFormat/>
    <w:uiPriority w:val="99"/>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6">
    <w:name w:val="Body Text Indent 2"/>
    <w:basedOn w:val="1"/>
    <w:link w:val="72"/>
    <w:qFormat/>
    <w:uiPriority w:val="99"/>
    <w:pPr>
      <w:spacing w:line="380" w:lineRule="exact"/>
      <w:ind w:left="840" w:hanging="45"/>
    </w:pPr>
    <w:rPr>
      <w:rFonts w:ascii="宋体"/>
      <w:sz w:val="24"/>
    </w:rPr>
  </w:style>
  <w:style w:type="paragraph" w:styleId="27">
    <w:name w:val="Balloon Text"/>
    <w:basedOn w:val="1"/>
    <w:link w:val="73"/>
    <w:semiHidden/>
    <w:qFormat/>
    <w:uiPriority w:val="99"/>
    <w:rPr>
      <w:rFonts w:ascii="宋体" w:hAnsi="宋体"/>
      <w:sz w:val="18"/>
      <w:szCs w:val="18"/>
    </w:rPr>
  </w:style>
  <w:style w:type="paragraph" w:styleId="28">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9">
    <w:name w:val="envelope return"/>
    <w:basedOn w:val="1"/>
    <w:qFormat/>
    <w:uiPriority w:val="0"/>
    <w:pPr>
      <w:snapToGrid w:val="0"/>
    </w:pPr>
    <w:rPr>
      <w:rFonts w:ascii="Arial" w:hAnsi="Arial"/>
    </w:rPr>
  </w:style>
  <w:style w:type="paragraph" w:styleId="30">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1">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2">
    <w:name w:val="toc 4"/>
    <w:basedOn w:val="1"/>
    <w:next w:val="1"/>
    <w:qFormat/>
    <w:uiPriority w:val="39"/>
    <w:pPr>
      <w:ind w:left="630"/>
      <w:jc w:val="left"/>
    </w:pPr>
    <w:rPr>
      <w:sz w:val="18"/>
      <w:szCs w:val="18"/>
    </w:rPr>
  </w:style>
  <w:style w:type="paragraph" w:styleId="33">
    <w:name w:val="List Number 5"/>
    <w:basedOn w:val="1"/>
    <w:qFormat/>
    <w:uiPriority w:val="99"/>
    <w:pPr>
      <w:tabs>
        <w:tab w:val="left" w:pos="2608"/>
      </w:tabs>
      <w:spacing w:line="360" w:lineRule="auto"/>
      <w:ind w:left="840" w:hanging="360"/>
    </w:pPr>
    <w:rPr>
      <w:sz w:val="24"/>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76"/>
    <w:qFormat/>
    <w:uiPriority w:val="99"/>
    <w:pPr>
      <w:spacing w:line="380" w:lineRule="exact"/>
      <w:ind w:left="525"/>
    </w:pPr>
    <w:rPr>
      <w:rFonts w:ascii="宋体" w:hAnsi="宋体"/>
      <w:b/>
      <w:sz w:val="24"/>
      <w:szCs w:val="24"/>
    </w:rPr>
  </w:style>
  <w:style w:type="paragraph" w:styleId="36">
    <w:name w:val="table of figures"/>
    <w:basedOn w:val="1"/>
    <w:next w:val="1"/>
    <w:qFormat/>
    <w:uiPriority w:val="99"/>
    <w:pPr>
      <w:ind w:left="420" w:hanging="420"/>
      <w:jc w:val="left"/>
    </w:pPr>
    <w:rPr>
      <w:smallCaps/>
      <w:sz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77"/>
    <w:qFormat/>
    <w:uiPriority w:val="99"/>
    <w:pPr>
      <w:spacing w:after="120" w:line="480" w:lineRule="auto"/>
    </w:pPr>
    <w:rPr>
      <w:kern w:val="0"/>
      <w:sz w:val="24"/>
    </w:rPr>
  </w:style>
  <w:style w:type="paragraph" w:styleId="39">
    <w:name w:val="HTML Preformatted"/>
    <w:basedOn w:val="1"/>
    <w:link w:val="78"/>
    <w:qFormat/>
    <w:uiPriority w:val="99"/>
    <w:rPr>
      <w:rFonts w:ascii="Courier New" w:hAnsi="Courier New"/>
      <w:sz w:val="20"/>
    </w:rPr>
  </w:style>
  <w:style w:type="paragraph" w:styleId="40">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1">
    <w:name w:val="index 1"/>
    <w:basedOn w:val="1"/>
    <w:next w:val="1"/>
    <w:semiHidden/>
    <w:qFormat/>
    <w:uiPriority w:val="99"/>
  </w:style>
  <w:style w:type="paragraph" w:styleId="42">
    <w:name w:val="annotation subject"/>
    <w:basedOn w:val="16"/>
    <w:next w:val="16"/>
    <w:link w:val="79"/>
    <w:semiHidden/>
    <w:qFormat/>
    <w:uiPriority w:val="99"/>
    <w:rPr>
      <w:b/>
    </w:rPr>
  </w:style>
  <w:style w:type="paragraph" w:styleId="43">
    <w:name w:val="Body Text First Indent"/>
    <w:basedOn w:val="18"/>
    <w:link w:val="80"/>
    <w:qFormat/>
    <w:uiPriority w:val="99"/>
    <w:pPr>
      <w:spacing w:after="120"/>
      <w:ind w:firstLine="420" w:firstLineChars="100"/>
    </w:pPr>
    <w:rPr>
      <w:i/>
      <w:kern w:val="2"/>
      <w:sz w:val="24"/>
    </w:rPr>
  </w:style>
  <w:style w:type="paragraph" w:styleId="44">
    <w:name w:val="Body Text First Indent 2"/>
    <w:basedOn w:val="20"/>
    <w:next w:val="1"/>
    <w:link w:val="81"/>
    <w:unhideWhenUsed/>
    <w:uiPriority w:val="0"/>
    <w:pPr>
      <w:ind w:firstLine="420" w:firstLineChars="200"/>
    </w:pPr>
  </w:style>
  <w:style w:type="table" w:styleId="46">
    <w:name w:val="Table Grid"/>
    <w:basedOn w:val="45"/>
    <w:qFormat/>
    <w:uiPriority w:val="59"/>
    <w:pPr>
      <w:widowControl w:val="0"/>
      <w:jc w:val="both"/>
    </w:pPr>
    <w:tblPr>
      <w:tblStyle w:val="4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qFormat/>
    <w:uiPriority w:val="99"/>
    <w:rPr>
      <w:rFonts w:cs="Times New Roman"/>
    </w:rPr>
  </w:style>
  <w:style w:type="character" w:styleId="50">
    <w:name w:val="FollowedHyperlink"/>
    <w:qFormat/>
    <w:uiPriority w:val="99"/>
    <w:rPr>
      <w:color w:val="800080"/>
      <w:u w:val="single"/>
    </w:rPr>
  </w:style>
  <w:style w:type="character" w:styleId="51">
    <w:name w:val="Emphasis"/>
    <w:qFormat/>
    <w:uiPriority w:val="20"/>
    <w:rPr>
      <w:i/>
    </w:rPr>
  </w:style>
  <w:style w:type="character" w:styleId="52">
    <w:name w:val="HTML Typewriter"/>
    <w:qFormat/>
    <w:uiPriority w:val="99"/>
    <w:rPr>
      <w:rFonts w:ascii="Courier New" w:hAnsi="Courier New"/>
      <w:sz w:val="20"/>
    </w:rPr>
  </w:style>
  <w:style w:type="character" w:styleId="53">
    <w:name w:val="Hyperlink"/>
    <w:qFormat/>
    <w:uiPriority w:val="99"/>
    <w:rPr>
      <w:color w:val="0000FF"/>
      <w:u w:val="single"/>
    </w:rPr>
  </w:style>
  <w:style w:type="character" w:styleId="54">
    <w:name w:val="annotation reference"/>
    <w:semiHidden/>
    <w:qFormat/>
    <w:uiPriority w:val="99"/>
    <w:rPr>
      <w:sz w:val="21"/>
    </w:rPr>
  </w:style>
  <w:style w:type="character" w:customStyle="1" w:styleId="55">
    <w:name w:val="纯文本 Char3"/>
    <w:link w:val="2"/>
    <w:qFormat/>
    <w:locked/>
    <w:uiPriority w:val="0"/>
    <w:rPr>
      <w:rFonts w:ascii="宋体" w:hAnsi="Courier New" w:eastAsia="宋体" w:cs="宋体"/>
      <w:lang w:val="en-US" w:eastAsia="zh-CN"/>
    </w:rPr>
  </w:style>
  <w:style w:type="character" w:customStyle="1" w:styleId="56">
    <w:name w:val="标题 1 Char1"/>
    <w:link w:val="3"/>
    <w:locked/>
    <w:uiPriority w:val="9"/>
    <w:rPr>
      <w:rFonts w:ascii="宋体" w:hAnsi="宋体" w:eastAsia="宋体" w:cs="宋体"/>
      <w:b/>
      <w:kern w:val="44"/>
      <w:sz w:val="44"/>
      <w:szCs w:val="44"/>
      <w:lang w:val="en-US" w:eastAsia="zh-CN"/>
    </w:rPr>
  </w:style>
  <w:style w:type="character" w:customStyle="1" w:styleId="57">
    <w:name w:val="标题 2 Char1"/>
    <w:link w:val="4"/>
    <w:locked/>
    <w:uiPriority w:val="9"/>
    <w:rPr>
      <w:rFonts w:ascii="Cambria" w:hAnsi="Cambria" w:eastAsia="宋体" w:cs="Cambria"/>
      <w:kern w:val="2"/>
      <w:sz w:val="21"/>
      <w:szCs w:val="21"/>
      <w:lang w:val="en-US" w:eastAsia="zh-CN"/>
    </w:rPr>
  </w:style>
  <w:style w:type="character" w:customStyle="1" w:styleId="58">
    <w:name w:val="标题 3 Char1"/>
    <w:link w:val="5"/>
    <w:locked/>
    <w:uiPriority w:val="9"/>
    <w:rPr>
      <w:rFonts w:ascii="宋体" w:hAnsi="宋体" w:eastAsia="宋体" w:cs="宋体"/>
      <w:b/>
      <w:kern w:val="2"/>
      <w:sz w:val="32"/>
      <w:szCs w:val="32"/>
      <w:lang w:val="en-US" w:eastAsia="zh-CN"/>
    </w:rPr>
  </w:style>
  <w:style w:type="character" w:customStyle="1" w:styleId="59">
    <w:name w:val="标题 4 Char"/>
    <w:link w:val="6"/>
    <w:qFormat/>
    <w:locked/>
    <w:uiPriority w:val="0"/>
    <w:rPr>
      <w:rFonts w:ascii="Arial" w:hAnsi="Arial" w:eastAsia="黑体"/>
      <w:b/>
      <w:kern w:val="2"/>
      <w:sz w:val="28"/>
      <w:lang w:val="en-US" w:eastAsia="zh-CN"/>
    </w:rPr>
  </w:style>
  <w:style w:type="character" w:customStyle="1" w:styleId="60">
    <w:name w:val="标题 5 Char"/>
    <w:link w:val="7"/>
    <w:qFormat/>
    <w:locked/>
    <w:uiPriority w:val="9"/>
    <w:rPr>
      <w:rFonts w:eastAsia="宋体"/>
      <w:b/>
      <w:kern w:val="2"/>
      <w:sz w:val="28"/>
      <w:lang w:val="en-US" w:eastAsia="zh-CN"/>
    </w:rPr>
  </w:style>
  <w:style w:type="character" w:customStyle="1" w:styleId="61">
    <w:name w:val="标题 6 Char"/>
    <w:link w:val="8"/>
    <w:qFormat/>
    <w:locked/>
    <w:uiPriority w:val="9"/>
    <w:rPr>
      <w:rFonts w:ascii="Cambria" w:hAnsi="Cambria" w:eastAsia="宋体"/>
      <w:b/>
      <w:kern w:val="2"/>
      <w:sz w:val="24"/>
      <w:lang w:val="en-US" w:eastAsia="zh-CN"/>
    </w:rPr>
  </w:style>
  <w:style w:type="character" w:customStyle="1" w:styleId="62">
    <w:name w:val="标题 7 Char"/>
    <w:link w:val="9"/>
    <w:qFormat/>
    <w:locked/>
    <w:uiPriority w:val="9"/>
    <w:rPr>
      <w:b/>
      <w:kern w:val="2"/>
      <w:sz w:val="24"/>
    </w:rPr>
  </w:style>
  <w:style w:type="character" w:customStyle="1" w:styleId="63">
    <w:name w:val="标题 8 Char"/>
    <w:link w:val="10"/>
    <w:qFormat/>
    <w:locked/>
    <w:uiPriority w:val="9"/>
    <w:rPr>
      <w:rFonts w:ascii="Arial" w:hAnsi="Arial" w:eastAsia="黑体"/>
      <w:kern w:val="2"/>
      <w:sz w:val="24"/>
    </w:rPr>
  </w:style>
  <w:style w:type="character" w:customStyle="1" w:styleId="64">
    <w:name w:val="标题 9 Char"/>
    <w:link w:val="11"/>
    <w:qFormat/>
    <w:locked/>
    <w:uiPriority w:val="9"/>
    <w:rPr>
      <w:rFonts w:ascii="Arial" w:hAnsi="Arial" w:eastAsia="黑体"/>
      <w:kern w:val="2"/>
      <w:sz w:val="21"/>
    </w:rPr>
  </w:style>
  <w:style w:type="character" w:customStyle="1" w:styleId="65">
    <w:name w:val="正文缩进 Char1"/>
    <w:link w:val="13"/>
    <w:locked/>
    <w:uiPriority w:val="0"/>
    <w:rPr>
      <w:rFonts w:ascii="宋体" w:hAnsi="宋体" w:eastAsia="宋体" w:cs="宋体"/>
      <w:spacing w:val="14"/>
      <w:kern w:val="24"/>
      <w:sz w:val="24"/>
      <w:szCs w:val="24"/>
      <w:lang w:val="en-US" w:eastAsia="zh-CN"/>
    </w:rPr>
  </w:style>
  <w:style w:type="character" w:customStyle="1" w:styleId="66">
    <w:name w:val="文档结构图 Char"/>
    <w:link w:val="14"/>
    <w:qFormat/>
    <w:locked/>
    <w:uiPriority w:val="99"/>
    <w:rPr>
      <w:rFonts w:eastAsia="宋体"/>
      <w:kern w:val="2"/>
      <w:sz w:val="21"/>
      <w:lang w:val="en-US" w:eastAsia="zh-CN"/>
    </w:rPr>
  </w:style>
  <w:style w:type="character" w:customStyle="1" w:styleId="67">
    <w:name w:val="批注文字 Char1"/>
    <w:link w:val="16"/>
    <w:locked/>
    <w:uiPriority w:val="99"/>
    <w:rPr>
      <w:rFonts w:ascii="宋体" w:hAnsi="宋体" w:eastAsia="宋体" w:cs="宋体"/>
      <w:kern w:val="2"/>
      <w:sz w:val="21"/>
      <w:szCs w:val="21"/>
      <w:lang w:val="en-US" w:eastAsia="zh-CN"/>
    </w:rPr>
  </w:style>
  <w:style w:type="character" w:customStyle="1" w:styleId="68">
    <w:name w:val="正文文本 3 Char"/>
    <w:link w:val="17"/>
    <w:qFormat/>
    <w:locked/>
    <w:uiPriority w:val="99"/>
    <w:rPr>
      <w:rFonts w:eastAsia="宋体"/>
      <w:sz w:val="16"/>
    </w:rPr>
  </w:style>
  <w:style w:type="character" w:customStyle="1" w:styleId="69">
    <w:name w:val="正文文本 Char2"/>
    <w:link w:val="18"/>
    <w:locked/>
    <w:uiPriority w:val="99"/>
    <w:rPr>
      <w:rFonts w:ascii="宋体" w:hAnsi="宋体" w:eastAsia="宋体" w:cs="宋体"/>
      <w:lang w:val="en-US" w:eastAsia="zh-CN"/>
    </w:rPr>
  </w:style>
  <w:style w:type="character" w:customStyle="1" w:styleId="70">
    <w:name w:val="正文文本缩进 Char2"/>
    <w:link w:val="20"/>
    <w:qFormat/>
    <w:locked/>
    <w:uiPriority w:val="99"/>
    <w:rPr>
      <w:rFonts w:eastAsia="方正书宋简体"/>
      <w:kern w:val="2"/>
      <w:sz w:val="24"/>
      <w:lang w:val="en-US" w:eastAsia="zh-CN"/>
    </w:rPr>
  </w:style>
  <w:style w:type="character" w:customStyle="1" w:styleId="71">
    <w:name w:val="日期 Char"/>
    <w:link w:val="25"/>
    <w:qFormat/>
    <w:locked/>
    <w:uiPriority w:val="99"/>
    <w:rPr>
      <w:rFonts w:ascii="宋体" w:cs="Times New Roman"/>
      <w:sz w:val="24"/>
    </w:rPr>
  </w:style>
  <w:style w:type="character" w:customStyle="1" w:styleId="72">
    <w:name w:val="正文文本缩进 2 Char"/>
    <w:link w:val="26"/>
    <w:qFormat/>
    <w:locked/>
    <w:uiPriority w:val="99"/>
    <w:rPr>
      <w:rFonts w:ascii="宋体" w:eastAsia="宋体"/>
      <w:kern w:val="2"/>
      <w:sz w:val="24"/>
      <w:lang w:val="en-US" w:eastAsia="zh-CN"/>
    </w:rPr>
  </w:style>
  <w:style w:type="character" w:customStyle="1" w:styleId="73">
    <w:name w:val="批注框文本 Char1"/>
    <w:link w:val="27"/>
    <w:locked/>
    <w:uiPriority w:val="99"/>
    <w:rPr>
      <w:rFonts w:ascii="宋体" w:hAnsi="宋体" w:eastAsia="宋体" w:cs="宋体"/>
      <w:kern w:val="2"/>
      <w:sz w:val="18"/>
      <w:szCs w:val="18"/>
      <w:lang w:val="en-US" w:eastAsia="zh-CN"/>
    </w:rPr>
  </w:style>
  <w:style w:type="character" w:customStyle="1" w:styleId="74">
    <w:name w:val="页脚 Char1"/>
    <w:link w:val="28"/>
    <w:locked/>
    <w:uiPriority w:val="99"/>
    <w:rPr>
      <w:rFonts w:ascii="宋体" w:hAnsi="宋体" w:eastAsia="宋体" w:cs="宋体"/>
      <w:kern w:val="2"/>
      <w:sz w:val="18"/>
      <w:szCs w:val="18"/>
      <w:lang w:val="en-US" w:eastAsia="zh-CN"/>
    </w:rPr>
  </w:style>
  <w:style w:type="character" w:customStyle="1" w:styleId="75">
    <w:name w:val="页眉 Char1"/>
    <w:link w:val="30"/>
    <w:locked/>
    <w:uiPriority w:val="99"/>
    <w:rPr>
      <w:rFonts w:ascii="宋体" w:hAnsi="宋体" w:eastAsia="宋体" w:cs="宋体"/>
      <w:kern w:val="2"/>
      <w:sz w:val="18"/>
      <w:szCs w:val="18"/>
      <w:lang w:val="en-US" w:eastAsia="zh-CN"/>
    </w:rPr>
  </w:style>
  <w:style w:type="character" w:customStyle="1" w:styleId="76">
    <w:name w:val="正文文本缩进 3 Char1"/>
    <w:link w:val="35"/>
    <w:locked/>
    <w:uiPriority w:val="99"/>
    <w:rPr>
      <w:rFonts w:ascii="宋体" w:hAnsi="宋体" w:eastAsia="宋体" w:cs="宋体"/>
      <w:b/>
      <w:kern w:val="2"/>
      <w:sz w:val="24"/>
      <w:szCs w:val="24"/>
      <w:lang w:val="en-US" w:eastAsia="zh-CN"/>
    </w:rPr>
  </w:style>
  <w:style w:type="character" w:customStyle="1" w:styleId="77">
    <w:name w:val="正文文本 2 Char"/>
    <w:link w:val="38"/>
    <w:qFormat/>
    <w:locked/>
    <w:uiPriority w:val="99"/>
    <w:rPr>
      <w:rFonts w:eastAsia="宋体"/>
      <w:sz w:val="24"/>
    </w:rPr>
  </w:style>
  <w:style w:type="character" w:customStyle="1" w:styleId="78">
    <w:name w:val="HTML 预设格式 Char"/>
    <w:link w:val="39"/>
    <w:qFormat/>
    <w:locked/>
    <w:uiPriority w:val="99"/>
    <w:rPr>
      <w:rFonts w:ascii="Courier New" w:hAnsi="Courier New"/>
      <w:kern w:val="2"/>
    </w:rPr>
  </w:style>
  <w:style w:type="character" w:customStyle="1" w:styleId="79">
    <w:name w:val="批注主题 Char1"/>
    <w:link w:val="42"/>
    <w:locked/>
    <w:uiPriority w:val="99"/>
    <w:rPr>
      <w:rFonts w:ascii="宋体" w:hAnsi="宋体" w:eastAsia="宋体" w:cs="宋体"/>
      <w:b/>
      <w:kern w:val="2"/>
      <w:sz w:val="21"/>
      <w:szCs w:val="21"/>
      <w:lang w:val="en-US" w:eastAsia="zh-CN"/>
    </w:rPr>
  </w:style>
  <w:style w:type="character" w:customStyle="1" w:styleId="80">
    <w:name w:val="正文首行缩进 Char"/>
    <w:link w:val="43"/>
    <w:qFormat/>
    <w:locked/>
    <w:uiPriority w:val="99"/>
    <w:rPr>
      <w:rFonts w:ascii="宋体" w:hAnsi="宋体" w:eastAsia="宋体" w:cs="宋体"/>
      <w:i/>
      <w:kern w:val="2"/>
      <w:sz w:val="24"/>
      <w:lang w:val="en-US" w:eastAsia="zh-CN"/>
    </w:rPr>
  </w:style>
  <w:style w:type="character" w:customStyle="1" w:styleId="81">
    <w:name w:val="正文首行缩进 2 Char"/>
    <w:link w:val="44"/>
    <w:uiPriority w:val="0"/>
    <w:rPr>
      <w:rFonts w:hint="default" w:ascii="Verdana" w:hAnsi="Verdana" w:cs="Verdana"/>
      <w:kern w:val="2"/>
      <w:sz w:val="21"/>
      <w:szCs w:val="20"/>
      <w:lang w:eastAsia="en-US"/>
    </w:rPr>
  </w:style>
  <w:style w:type="character" w:customStyle="1" w:styleId="82">
    <w:name w:val="标题 2 Char2"/>
    <w:link w:val="4"/>
    <w:uiPriority w:val="0"/>
    <w:rPr>
      <w:rFonts w:hint="default" w:ascii="Arial" w:hAnsi="Arial" w:eastAsia="黑体" w:cs="Arial"/>
      <w:b/>
      <w:bCs/>
      <w:kern w:val="2"/>
      <w:sz w:val="32"/>
      <w:szCs w:val="32"/>
      <w:lang w:eastAsia="en-US"/>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正文文本 字符"/>
    <w:locked/>
    <w:uiPriority w:val="99"/>
    <w:rPr>
      <w:rFonts w:ascii="宋体" w:hAnsi="宋体" w:eastAsia="宋体" w:cs="宋体"/>
      <w:lang w:val="en-US" w:eastAsia="zh-CN"/>
    </w:rPr>
  </w:style>
  <w:style w:type="character" w:customStyle="1" w:styleId="85">
    <w:name w:val="正文文本 Char"/>
    <w:qFormat/>
    <w:uiPriority w:val="0"/>
    <w:rPr>
      <w:rFonts w:eastAsia="宋体"/>
      <w:i/>
      <w:kern w:val="2"/>
      <w:sz w:val="18"/>
      <w:lang w:val="en-US" w:eastAsia="zh-CN"/>
    </w:rPr>
  </w:style>
  <w:style w:type="character" w:customStyle="1" w:styleId="86">
    <w:name w:val="List Paragraph Char"/>
    <w:link w:val="87"/>
    <w:qFormat/>
    <w:locked/>
    <w:uiPriority w:val="0"/>
    <w:rPr>
      <w:rFonts w:ascii="Calibri" w:hAnsi="Calibri" w:eastAsia="宋体"/>
      <w:kern w:val="2"/>
      <w:sz w:val="22"/>
      <w:lang w:val="en-US" w:eastAsia="zh-CN"/>
    </w:rPr>
  </w:style>
  <w:style w:type="paragraph" w:customStyle="1" w:styleId="87">
    <w:name w:val="列出段落1"/>
    <w:basedOn w:val="1"/>
    <w:link w:val="86"/>
    <w:qFormat/>
    <w:uiPriority w:val="0"/>
    <w:pPr>
      <w:ind w:firstLine="420" w:firstLineChars="200"/>
    </w:pPr>
    <w:rPr>
      <w:rFonts w:ascii="Calibri" w:hAnsi="Calibri"/>
      <w:sz w:val="22"/>
    </w:rPr>
  </w:style>
  <w:style w:type="character" w:customStyle="1" w:styleId="88">
    <w:name w:val="无间距字符"/>
    <w:link w:val="89"/>
    <w:qFormat/>
    <w:locked/>
    <w:uiPriority w:val="0"/>
    <w:rPr>
      <w:rFonts w:ascii="Calibri" w:hAnsi="Calibri"/>
      <w:sz w:val="22"/>
      <w:lang w:val="en-US" w:eastAsia="zh-CN" w:bidi="ar-SA"/>
    </w:rPr>
  </w:style>
  <w:style w:type="paragraph" w:customStyle="1" w:styleId="89">
    <w:name w:val="无间距"/>
    <w:link w:val="88"/>
    <w:qFormat/>
    <w:uiPriority w:val="0"/>
    <w:rPr>
      <w:sz w:val="22"/>
      <w:lang w:val="en-US" w:eastAsia="zh-CN" w:bidi="ar-SA"/>
    </w:rPr>
  </w:style>
  <w:style w:type="character" w:customStyle="1" w:styleId="90">
    <w:name w:val="日期 字符1"/>
    <w:semiHidden/>
    <w:uiPriority w:val="99"/>
    <w:rPr>
      <w:kern w:val="2"/>
      <w:sz w:val="21"/>
    </w:rPr>
  </w:style>
  <w:style w:type="character" w:customStyle="1" w:styleId="91">
    <w:name w:val="正文文本 字符1"/>
    <w:semiHidden/>
    <w:uiPriority w:val="99"/>
    <w:rPr>
      <w:kern w:val="2"/>
      <w:sz w:val="21"/>
    </w:rPr>
  </w:style>
  <w:style w:type="character" w:customStyle="1" w:styleId="92">
    <w:name w:val="纯文本 Char"/>
    <w:qFormat/>
    <w:uiPriority w:val="99"/>
    <w:rPr>
      <w:rFonts w:ascii="宋体" w:hAnsi="宋体" w:eastAsia="宋体"/>
      <w:color w:val="000000"/>
      <w:sz w:val="24"/>
      <w:lang w:val="en-US" w:eastAsia="zh-CN"/>
    </w:rPr>
  </w:style>
  <w:style w:type="character" w:customStyle="1" w:styleId="93">
    <w:name w:val="纯文本 Char2"/>
    <w:qFormat/>
    <w:uiPriority w:val="0"/>
    <w:rPr>
      <w:rFonts w:ascii="宋体" w:hAnsi="宋体" w:eastAsia="宋体"/>
      <w:color w:val="000000"/>
      <w:sz w:val="24"/>
      <w:lang w:val="en-US" w:eastAsia="zh-CN"/>
    </w:rPr>
  </w:style>
  <w:style w:type="character" w:customStyle="1" w:styleId="94">
    <w:name w:val="中等深浅网格 1 - 强调文字颜色 2 Char"/>
    <w:link w:val="95"/>
    <w:qFormat/>
    <w:locked/>
    <w:uiPriority w:val="34"/>
    <w:rPr>
      <w:rFonts w:ascii="Calibri" w:hAnsi="Calibri"/>
      <w:kern w:val="2"/>
      <w:sz w:val="22"/>
    </w:rPr>
  </w:style>
  <w:style w:type="paragraph" w:customStyle="1" w:styleId="95">
    <w:name w:val="中等深浅网格 1 - 强调文字颜色 21"/>
    <w:basedOn w:val="1"/>
    <w:link w:val="94"/>
    <w:qFormat/>
    <w:uiPriority w:val="34"/>
    <w:pPr>
      <w:ind w:firstLine="420" w:firstLineChars="200"/>
    </w:pPr>
    <w:rPr>
      <w:rFonts w:ascii="Calibri" w:hAnsi="Calibri"/>
      <w:sz w:val="22"/>
    </w:rPr>
  </w:style>
  <w:style w:type="character" w:customStyle="1" w:styleId="96">
    <w:name w:val="纯文本 Char1"/>
    <w:locked/>
    <w:uiPriority w:val="99"/>
    <w:rPr>
      <w:rFonts w:ascii="宋体" w:hAnsi="Courier New" w:eastAsia="宋体" w:cs="宋体"/>
      <w:lang w:val="en-US" w:eastAsia="zh-CN"/>
    </w:rPr>
  </w:style>
  <w:style w:type="character" w:customStyle="1" w:styleId="97">
    <w:name w:val="页眉 Char"/>
    <w:qFormat/>
    <w:uiPriority w:val="99"/>
    <w:rPr>
      <w:rFonts w:eastAsia="宋体"/>
      <w:kern w:val="2"/>
      <w:sz w:val="18"/>
      <w:lang w:val="en-US" w:eastAsia="zh-CN"/>
    </w:rPr>
  </w:style>
  <w:style w:type="character" w:customStyle="1" w:styleId="98">
    <w:name w:val="样式2 Char"/>
    <w:link w:val="99"/>
    <w:qFormat/>
    <w:locked/>
    <w:uiPriority w:val="0"/>
    <w:rPr>
      <w:rFonts w:ascii="黑体" w:hAnsi="黑体" w:eastAsia="黑体"/>
      <w:color w:val="FF0000"/>
      <w:kern w:val="2"/>
      <w:sz w:val="32"/>
      <w:lang w:val="en-US" w:eastAsia="zh-CN"/>
    </w:rPr>
  </w:style>
  <w:style w:type="paragraph" w:customStyle="1" w:styleId="99">
    <w:name w:val="样式2"/>
    <w:basedOn w:val="5"/>
    <w:link w:val="98"/>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0">
    <w:name w:val="标题2正文 Char Char"/>
    <w:link w:val="101"/>
    <w:qFormat/>
    <w:locked/>
    <w:uiPriority w:val="0"/>
    <w:rPr>
      <w:rFonts w:eastAsia="宋体"/>
      <w:sz w:val="24"/>
    </w:rPr>
  </w:style>
  <w:style w:type="paragraph" w:customStyle="1" w:styleId="101">
    <w:name w:val="标题2正文 Char"/>
    <w:basedOn w:val="1"/>
    <w:link w:val="100"/>
    <w:qFormat/>
    <w:uiPriority w:val="0"/>
    <w:pPr>
      <w:spacing w:beforeLines="50" w:afterLines="50"/>
      <w:ind w:right="38" w:rightChars="18" w:firstLine="420"/>
    </w:pPr>
    <w:rPr>
      <w:kern w:val="0"/>
      <w:sz w:val="24"/>
    </w:rPr>
  </w:style>
  <w:style w:type="character" w:customStyle="1" w:styleId="102">
    <w:name w:val="正文缩进 Char"/>
    <w:qFormat/>
    <w:uiPriority w:val="0"/>
    <w:rPr>
      <w:rFonts w:eastAsia="宋体"/>
      <w:kern w:val="2"/>
      <w:sz w:val="24"/>
      <w:lang w:val="en-US" w:eastAsia="zh-CN"/>
    </w:rPr>
  </w:style>
  <w:style w:type="character" w:customStyle="1" w:styleId="103">
    <w:name w:val="批注框文本 字符1"/>
    <w:semiHidden/>
    <w:uiPriority w:val="99"/>
    <w:rPr>
      <w:kern w:val="2"/>
      <w:sz w:val="18"/>
      <w:szCs w:val="18"/>
    </w:rPr>
  </w:style>
  <w:style w:type="character" w:customStyle="1" w:styleId="104">
    <w:name w:val="apple-converted-space"/>
    <w:qFormat/>
    <w:uiPriority w:val="0"/>
    <w:rPr>
      <w:rFonts w:cs="Times New Roman"/>
    </w:rPr>
  </w:style>
  <w:style w:type="character" w:customStyle="1" w:styleId="105">
    <w:name w:val="页脚 Char"/>
    <w:qFormat/>
    <w:uiPriority w:val="99"/>
    <w:rPr>
      <w:rFonts w:eastAsia="宋体"/>
      <w:kern w:val="2"/>
      <w:sz w:val="18"/>
      <w:lang w:val="en-US" w:eastAsia="zh-CN"/>
    </w:rPr>
  </w:style>
  <w:style w:type="character" w:customStyle="1" w:styleId="106">
    <w:name w:val="正文文本 3 字符1"/>
    <w:semiHidden/>
    <w:uiPriority w:val="99"/>
    <w:rPr>
      <w:kern w:val="2"/>
      <w:sz w:val="16"/>
      <w:szCs w:val="16"/>
    </w:rPr>
  </w:style>
  <w:style w:type="character" w:customStyle="1" w:styleId="107">
    <w:name w:val="font61"/>
    <w:qFormat/>
    <w:uiPriority w:val="0"/>
    <w:rPr>
      <w:rFonts w:ascii="Times New Roman" w:hAnsi="Times New Roman"/>
      <w:color w:val="000000"/>
      <w:sz w:val="20"/>
      <w:u w:val="none"/>
    </w:rPr>
  </w:style>
  <w:style w:type="character" w:customStyle="1" w:styleId="108">
    <w:name w:val="font01"/>
    <w:qFormat/>
    <w:uiPriority w:val="0"/>
    <w:rPr>
      <w:rFonts w:ascii="宋体" w:hAnsi="宋体" w:eastAsia="宋体"/>
      <w:color w:val="000000"/>
      <w:sz w:val="24"/>
      <w:u w:val="none"/>
    </w:rPr>
  </w:style>
  <w:style w:type="character" w:customStyle="1" w:styleId="109">
    <w:name w:val="日期 字符"/>
    <w:qFormat/>
    <w:locked/>
    <w:uiPriority w:val="99"/>
    <w:rPr>
      <w:rFonts w:ascii="宋体" w:cs="Times New Roman"/>
      <w:sz w:val="24"/>
    </w:rPr>
  </w:style>
  <w:style w:type="character" w:customStyle="1" w:styleId="110">
    <w:name w:val="纯文本 字符"/>
    <w:qFormat/>
    <w:locked/>
    <w:uiPriority w:val="0"/>
    <w:rPr>
      <w:rFonts w:ascii="宋体" w:hAnsi="Courier New" w:eastAsia="宋体" w:cs="宋体"/>
      <w:lang w:val="en-US" w:eastAsia="zh-CN"/>
    </w:rPr>
  </w:style>
  <w:style w:type="character" w:customStyle="1" w:styleId="111">
    <w:name w:val="标题 9 字符"/>
    <w:qFormat/>
    <w:locked/>
    <w:uiPriority w:val="9"/>
    <w:rPr>
      <w:rFonts w:ascii="Arial" w:hAnsi="Arial" w:eastAsia="黑体"/>
      <w:kern w:val="2"/>
      <w:sz w:val="21"/>
    </w:rPr>
  </w:style>
  <w:style w:type="character" w:customStyle="1" w:styleId="112">
    <w:name w:val="标题 6 字符"/>
    <w:qFormat/>
    <w:locked/>
    <w:uiPriority w:val="9"/>
    <w:rPr>
      <w:rFonts w:ascii="Cambria" w:hAnsi="Cambria" w:eastAsia="宋体"/>
      <w:b/>
      <w:kern w:val="2"/>
      <w:sz w:val="24"/>
      <w:lang w:val="en-US" w:eastAsia="zh-CN"/>
    </w:rPr>
  </w:style>
  <w:style w:type="character" w:customStyle="1" w:styleId="113">
    <w:name w:val="h6 Char"/>
    <w:qFormat/>
    <w:uiPriority w:val="0"/>
    <w:rPr>
      <w:rFonts w:ascii="Arial" w:hAnsi="Arial" w:eastAsia="宋体"/>
      <w:b/>
      <w:kern w:val="2"/>
      <w:sz w:val="24"/>
      <w:lang w:val="en-US" w:eastAsia="zh-CN"/>
    </w:rPr>
  </w:style>
  <w:style w:type="character" w:customStyle="1" w:styleId="114">
    <w:name w:val="文档结构图 字符"/>
    <w:qFormat/>
    <w:locked/>
    <w:uiPriority w:val="99"/>
    <w:rPr>
      <w:rFonts w:eastAsia="宋体"/>
      <w:kern w:val="2"/>
      <w:sz w:val="21"/>
      <w:lang w:val="en-US" w:eastAsia="zh-CN"/>
    </w:rPr>
  </w:style>
  <w:style w:type="character" w:customStyle="1" w:styleId="115">
    <w:name w:val="列出段落 字符"/>
    <w:qFormat/>
    <w:locked/>
    <w:uiPriority w:val="34"/>
    <w:rPr>
      <w:rFonts w:eastAsia="宋体"/>
      <w:kern w:val="2"/>
      <w:sz w:val="24"/>
      <w:lang w:val="en-US" w:eastAsia="zh-CN"/>
    </w:rPr>
  </w:style>
  <w:style w:type="character" w:customStyle="1" w:styleId="116">
    <w:name w:val="正文文本 3 字符"/>
    <w:qFormat/>
    <w:locked/>
    <w:uiPriority w:val="99"/>
    <w:rPr>
      <w:rFonts w:eastAsia="宋体"/>
      <w:sz w:val="16"/>
    </w:rPr>
  </w:style>
  <w:style w:type="character" w:customStyle="1" w:styleId="117">
    <w:name w:val="方案－正文 Char"/>
    <w:link w:val="118"/>
    <w:qFormat/>
    <w:locked/>
    <w:uiPriority w:val="0"/>
    <w:rPr>
      <w:rFonts w:ascii="仿宋_GB2312" w:hAnsi="宋体"/>
      <w:sz w:val="24"/>
    </w:rPr>
  </w:style>
  <w:style w:type="paragraph" w:customStyle="1" w:styleId="118">
    <w:name w:val="方案－正文"/>
    <w:basedOn w:val="1"/>
    <w:link w:val="117"/>
    <w:qFormat/>
    <w:uiPriority w:val="0"/>
    <w:pPr>
      <w:spacing w:line="360" w:lineRule="auto"/>
      <w:ind w:firstLine="480" w:firstLineChars="200"/>
    </w:pPr>
    <w:rPr>
      <w:rFonts w:ascii="仿宋_GB2312" w:hAnsi="宋体"/>
      <w:kern w:val="0"/>
      <w:sz w:val="24"/>
    </w:rPr>
  </w:style>
  <w:style w:type="character" w:customStyle="1" w:styleId="119">
    <w:name w:val="正文文本缩进 2 字符"/>
    <w:qFormat/>
    <w:locked/>
    <w:uiPriority w:val="99"/>
    <w:rPr>
      <w:rFonts w:ascii="宋体" w:eastAsia="宋体"/>
      <w:kern w:val="2"/>
      <w:sz w:val="24"/>
      <w:lang w:val="en-US" w:eastAsia="zh-CN"/>
    </w:rPr>
  </w:style>
  <w:style w:type="character" w:customStyle="1" w:styleId="120">
    <w:name w:val="标题 1 Char"/>
    <w:aliases w:val="卷标题 Char,合同标题 Char,featurehead Char,Title1 Char,LN Char,H1 Char,H11 Char,H12 Char,H13 Char,H14 Char,H15 Char,H16 Char,H17 Char,H111 Char,H121 Char,H131 Char,H141 Char,H151 Char,H161 Char,H18 Char,H112 Char,H122 Char,H132 Char,H142 Char,l1 Char"/>
    <w:qFormat/>
    <w:uiPriority w:val="0"/>
    <w:rPr>
      <w:rFonts w:ascii="宋体" w:eastAsia="宋体"/>
      <w:b/>
      <w:kern w:val="2"/>
      <w:sz w:val="28"/>
      <w:lang w:val="en-US" w:eastAsia="zh-CN"/>
    </w:rPr>
  </w:style>
  <w:style w:type="character" w:customStyle="1" w:styleId="121">
    <w:name w:val="批注文字 Char"/>
    <w:qFormat/>
    <w:locked/>
    <w:uiPriority w:val="0"/>
    <w:rPr>
      <w:rFonts w:cs="Times New Roman"/>
      <w:kern w:val="2"/>
      <w:sz w:val="21"/>
    </w:rPr>
  </w:style>
  <w:style w:type="character" w:customStyle="1" w:styleId="122">
    <w:name w:val="正文缩进 字符"/>
    <w:locked/>
    <w:uiPriority w:val="0"/>
    <w:rPr>
      <w:rFonts w:ascii="宋体" w:hAnsi="宋体" w:eastAsia="宋体" w:cs="宋体"/>
      <w:spacing w:val="14"/>
      <w:kern w:val="24"/>
      <w:sz w:val="24"/>
      <w:szCs w:val="24"/>
      <w:lang w:val="en-US" w:eastAsia="zh-CN"/>
    </w:rPr>
  </w:style>
  <w:style w:type="character" w:customStyle="1" w:styleId="123">
    <w:name w:val="批注框文本 Char"/>
    <w:semiHidden/>
    <w:qFormat/>
    <w:locked/>
    <w:uiPriority w:val="99"/>
    <w:rPr>
      <w:rFonts w:cs="Times New Roman"/>
      <w:kern w:val="2"/>
      <w:sz w:val="18"/>
      <w:szCs w:val="18"/>
    </w:rPr>
  </w:style>
  <w:style w:type="character" w:customStyle="1" w:styleId="124">
    <w:name w:val="font11"/>
    <w:qFormat/>
    <w:uiPriority w:val="0"/>
    <w:rPr>
      <w:rFonts w:ascii="Times New Roman" w:hAnsi="Times New Roman"/>
      <w:color w:val="000000"/>
      <w:sz w:val="24"/>
      <w:u w:val="none"/>
    </w:rPr>
  </w:style>
  <w:style w:type="character" w:customStyle="1" w:styleId="125">
    <w:name w:val="批注文字 字符"/>
    <w:locked/>
    <w:uiPriority w:val="99"/>
    <w:rPr>
      <w:rFonts w:ascii="宋体" w:hAnsi="宋体" w:eastAsia="宋体" w:cs="宋体"/>
      <w:kern w:val="2"/>
      <w:sz w:val="21"/>
      <w:szCs w:val="21"/>
      <w:lang w:val="en-US" w:eastAsia="zh-CN"/>
    </w:rPr>
  </w:style>
  <w:style w:type="character" w:customStyle="1" w:styleId="126">
    <w:name w:val="批注主题 字符"/>
    <w:locked/>
    <w:uiPriority w:val="99"/>
    <w:rPr>
      <w:rFonts w:ascii="宋体" w:hAnsi="宋体" w:eastAsia="宋体" w:cs="宋体"/>
      <w:b/>
      <w:kern w:val="2"/>
      <w:sz w:val="21"/>
      <w:szCs w:val="21"/>
      <w:lang w:val="en-US" w:eastAsia="zh-CN"/>
    </w:rPr>
  </w:style>
  <w:style w:type="character" w:customStyle="1" w:styleId="127">
    <w:name w:val="批注文字 字符1"/>
    <w:semiHidden/>
    <w:uiPriority w:val="99"/>
    <w:rPr>
      <w:kern w:val="2"/>
      <w:sz w:val="21"/>
    </w:rPr>
  </w:style>
  <w:style w:type="character" w:customStyle="1" w:styleId="128">
    <w:name w:val="列出段落 Char"/>
    <w:link w:val="129"/>
    <w:qFormat/>
    <w:locked/>
    <w:uiPriority w:val="34"/>
    <w:rPr>
      <w:rFonts w:eastAsia="宋体"/>
      <w:kern w:val="2"/>
      <w:sz w:val="24"/>
      <w:lang w:val="en-US" w:eastAsia="zh-CN"/>
    </w:rPr>
  </w:style>
  <w:style w:type="paragraph" w:styleId="129">
    <w:name w:val="List Paragraph"/>
    <w:basedOn w:val="1"/>
    <w:link w:val="128"/>
    <w:qFormat/>
    <w:uiPriority w:val="34"/>
    <w:pPr>
      <w:ind w:firstLine="420" w:firstLineChars="200"/>
    </w:pPr>
    <w:rPr>
      <w:sz w:val="24"/>
    </w:rPr>
  </w:style>
  <w:style w:type="character" w:customStyle="1" w:styleId="130">
    <w:name w:val="正文文本缩进 Char1"/>
    <w:qFormat/>
    <w:uiPriority w:val="0"/>
    <w:rPr>
      <w:rFonts w:eastAsia="方正书宋简体"/>
      <w:kern w:val="2"/>
      <w:sz w:val="24"/>
      <w:lang w:val="en-US" w:eastAsia="zh-CN"/>
    </w:rPr>
  </w:style>
  <w:style w:type="character" w:customStyle="1" w:styleId="131">
    <w:name w:val="hui3"/>
    <w:qFormat/>
    <w:uiPriority w:val="0"/>
    <w:rPr>
      <w:color w:val="333333"/>
    </w:rPr>
  </w:style>
  <w:style w:type="character" w:customStyle="1" w:styleId="132">
    <w:name w:val="纯文本 Char Char"/>
    <w:link w:val="133"/>
    <w:uiPriority w:val="0"/>
    <w:rPr>
      <w:rFonts w:ascii="宋体" w:hAnsi="Courier New"/>
      <w:kern w:val="2"/>
      <w:sz w:val="21"/>
    </w:rPr>
  </w:style>
  <w:style w:type="paragraph" w:customStyle="1" w:styleId="133">
    <w:name w:val="纯文本1"/>
    <w:basedOn w:val="1"/>
    <w:link w:val="132"/>
    <w:qFormat/>
    <w:uiPriority w:val="0"/>
    <w:rPr>
      <w:rFonts w:ascii="宋体" w:hAnsi="Courier New"/>
    </w:rPr>
  </w:style>
  <w:style w:type="character" w:customStyle="1" w:styleId="134">
    <w:name w:val="NormalCharacter"/>
    <w:semiHidden/>
    <w:qFormat/>
    <w:uiPriority w:val="0"/>
  </w:style>
  <w:style w:type="character" w:customStyle="1" w:styleId="135">
    <w:name w:val="页脚 字符"/>
    <w:locked/>
    <w:uiPriority w:val="99"/>
    <w:rPr>
      <w:rFonts w:ascii="宋体" w:hAnsi="宋体" w:eastAsia="宋体" w:cs="宋体"/>
      <w:kern w:val="2"/>
      <w:sz w:val="18"/>
      <w:szCs w:val="18"/>
      <w:lang w:val="en-US" w:eastAsia="zh-CN"/>
    </w:rPr>
  </w:style>
  <w:style w:type="character" w:customStyle="1" w:styleId="136">
    <w:name w:val="正文文本 2 字符"/>
    <w:qFormat/>
    <w:locked/>
    <w:uiPriority w:val="99"/>
    <w:rPr>
      <w:rFonts w:eastAsia="宋体"/>
      <w:sz w:val="24"/>
    </w:rPr>
  </w:style>
  <w:style w:type="character" w:customStyle="1" w:styleId="137">
    <w:name w:val="批注主题 字符1"/>
    <w:semiHidden/>
    <w:uiPriority w:val="99"/>
    <w:rPr>
      <w:b/>
      <w:bCs/>
      <w:kern w:val="2"/>
      <w:sz w:val="21"/>
    </w:rPr>
  </w:style>
  <w:style w:type="character" w:customStyle="1" w:styleId="138">
    <w:name w:val="页眉 字符1"/>
    <w:semiHidden/>
    <w:uiPriority w:val="99"/>
    <w:rPr>
      <w:kern w:val="2"/>
      <w:sz w:val="18"/>
      <w:szCs w:val="18"/>
    </w:rPr>
  </w:style>
  <w:style w:type="character" w:customStyle="1" w:styleId="139">
    <w:name w:val="正文文本缩进 2 字符1"/>
    <w:semiHidden/>
    <w:uiPriority w:val="99"/>
    <w:rPr>
      <w:kern w:val="2"/>
      <w:sz w:val="21"/>
    </w:rPr>
  </w:style>
  <w:style w:type="character" w:customStyle="1" w:styleId="140">
    <w:name w:val="正文首行缩进 字符"/>
    <w:qFormat/>
    <w:locked/>
    <w:uiPriority w:val="99"/>
    <w:rPr>
      <w:rFonts w:ascii="宋体" w:hAnsi="宋体" w:eastAsia="宋体" w:cs="宋体"/>
      <w:i/>
      <w:kern w:val="2"/>
      <w:sz w:val="24"/>
      <w:lang w:val="en-US" w:eastAsia="zh-CN"/>
    </w:rPr>
  </w:style>
  <w:style w:type="character" w:customStyle="1" w:styleId="141">
    <w:name w:val="正文文本缩进 字符1"/>
    <w:qFormat/>
    <w:locked/>
    <w:uiPriority w:val="99"/>
    <w:rPr>
      <w:rFonts w:eastAsia="方正书宋简体"/>
      <w:kern w:val="2"/>
      <w:sz w:val="24"/>
      <w:lang w:val="en-US" w:eastAsia="zh-CN"/>
    </w:rPr>
  </w:style>
  <w:style w:type="character" w:customStyle="1" w:styleId="142">
    <w:name w:val="纯文本 字符1"/>
    <w:semiHidden/>
    <w:uiPriority w:val="99"/>
    <w:rPr>
      <w:rFonts w:ascii="等线" w:hAnsi="Courier New" w:eastAsia="等线" w:cs="Courier New"/>
      <w:kern w:val="2"/>
      <w:sz w:val="21"/>
    </w:rPr>
  </w:style>
  <w:style w:type="character" w:customStyle="1" w:styleId="143">
    <w:name w:val="纯文本 字符2"/>
    <w:locked/>
    <w:uiPriority w:val="99"/>
    <w:rPr>
      <w:rFonts w:ascii="宋体" w:hAnsi="Courier New" w:cs="宋体"/>
    </w:rPr>
  </w:style>
  <w:style w:type="character" w:customStyle="1" w:styleId="144">
    <w:name w:val="HTML 预设格式 字符"/>
    <w:qFormat/>
    <w:locked/>
    <w:uiPriority w:val="99"/>
    <w:rPr>
      <w:rFonts w:ascii="Courier New" w:hAnsi="Courier New"/>
      <w:kern w:val="2"/>
    </w:rPr>
  </w:style>
  <w:style w:type="character" w:customStyle="1" w:styleId="145">
    <w:name w:val="标题 3 Char"/>
    <w:aliases w:val="H3 Char,h3 Char,3rd level Char,Level 3 Head Char,l3 Char,CT Char,Heading 3 - old Char,ISO2 Char,L3 Char,sect1.2.3 Char,sect1.2.31 Char,sect1.2.32 Char,sect1.2.311 Char,sect1.2.33 Char,sect1.2.312 Char,3 Char,sl3 Char,Heading 3under Char"/>
    <w:qFormat/>
    <w:uiPriority w:val="0"/>
    <w:rPr>
      <w:rFonts w:ascii="Arial" w:hAnsi="Arial" w:eastAsia="黑体"/>
      <w:b/>
      <w:kern w:val="2"/>
      <w:sz w:val="32"/>
      <w:lang w:val="en-US" w:eastAsia="zh-CN"/>
    </w:rPr>
  </w:style>
  <w:style w:type="character" w:customStyle="1" w:styleId="146">
    <w:name w:val="标题 5 字符"/>
    <w:qFormat/>
    <w:locked/>
    <w:uiPriority w:val="9"/>
    <w:rPr>
      <w:rFonts w:eastAsia="宋体"/>
      <w:b/>
      <w:kern w:val="2"/>
      <w:sz w:val="28"/>
      <w:lang w:val="en-US" w:eastAsia="zh-CN"/>
    </w:rPr>
  </w:style>
  <w:style w:type="character" w:customStyle="1" w:styleId="147">
    <w:name w:val="金保标题3 Char"/>
    <w:link w:val="148"/>
    <w:qFormat/>
    <w:locked/>
    <w:uiPriority w:val="0"/>
    <w:rPr>
      <w:rFonts w:ascii="楷体" w:hAnsi="楷体" w:eastAsia="楷体"/>
      <w:b/>
      <w:sz w:val="28"/>
    </w:rPr>
  </w:style>
  <w:style w:type="paragraph" w:customStyle="1" w:styleId="148">
    <w:name w:val="金保标题3"/>
    <w:basedOn w:val="5"/>
    <w:next w:val="1"/>
    <w:link w:val="147"/>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9">
    <w:name w:val="文档结构图 字符1"/>
    <w:semiHidden/>
    <w:uiPriority w:val="99"/>
    <w:rPr>
      <w:rFonts w:ascii="Microsoft YaHei UI" w:eastAsia="Microsoft YaHei UI"/>
      <w:kern w:val="2"/>
      <w:sz w:val="18"/>
      <w:szCs w:val="18"/>
    </w:rPr>
  </w:style>
  <w:style w:type="character" w:customStyle="1" w:styleId="150">
    <w:name w:val="页脚 字符1"/>
    <w:semiHidden/>
    <w:uiPriority w:val="99"/>
    <w:rPr>
      <w:kern w:val="2"/>
      <w:sz w:val="18"/>
      <w:szCs w:val="18"/>
    </w:rPr>
  </w:style>
  <w:style w:type="character" w:customStyle="1" w:styleId="151">
    <w:name w:val="HTML 预设格式 字符1"/>
    <w:semiHidden/>
    <w:uiPriority w:val="99"/>
    <w:rPr>
      <w:rFonts w:ascii="Courier New" w:hAnsi="Courier New" w:cs="Courier New"/>
      <w:kern w:val="2"/>
    </w:rPr>
  </w:style>
  <w:style w:type="character" w:customStyle="1" w:styleId="152">
    <w:name w:val="批注框文本 字符"/>
    <w:locked/>
    <w:uiPriority w:val="99"/>
    <w:rPr>
      <w:rFonts w:ascii="宋体" w:hAnsi="宋体" w:eastAsia="宋体" w:cs="宋体"/>
      <w:kern w:val="2"/>
      <w:sz w:val="18"/>
      <w:szCs w:val="18"/>
      <w:lang w:val="en-US" w:eastAsia="zh-CN"/>
    </w:rPr>
  </w:style>
  <w:style w:type="character" w:customStyle="1" w:styleId="153">
    <w:name w:val="标题 8 字符"/>
    <w:qFormat/>
    <w:locked/>
    <w:uiPriority w:val="9"/>
    <w:rPr>
      <w:rFonts w:ascii="Arial" w:hAnsi="Arial" w:eastAsia="黑体"/>
      <w:kern w:val="2"/>
      <w:sz w:val="24"/>
    </w:rPr>
  </w:style>
  <w:style w:type="character" w:customStyle="1" w:styleId="154">
    <w:name w:val="正文文本缩进 3 Char"/>
    <w:qFormat/>
    <w:uiPriority w:val="0"/>
    <w:rPr>
      <w:rFonts w:ascii="宋体" w:eastAsia="宋体"/>
      <w:kern w:val="2"/>
      <w:sz w:val="24"/>
      <w:lang w:val="en-US" w:eastAsia="zh-CN"/>
    </w:rPr>
  </w:style>
  <w:style w:type="character" w:customStyle="1" w:styleId="155">
    <w:name w:val="正文文本缩进 字符2"/>
    <w:semiHidden/>
    <w:uiPriority w:val="99"/>
    <w:rPr>
      <w:kern w:val="2"/>
      <w:sz w:val="21"/>
    </w:rPr>
  </w:style>
  <w:style w:type="character" w:customStyle="1" w:styleId="156">
    <w:name w:val="标题 3 字符"/>
    <w:locked/>
    <w:uiPriority w:val="9"/>
    <w:rPr>
      <w:rFonts w:ascii="宋体" w:hAnsi="宋体" w:eastAsia="宋体" w:cs="宋体"/>
      <w:b/>
      <w:kern w:val="2"/>
      <w:sz w:val="32"/>
      <w:szCs w:val="32"/>
      <w:lang w:val="en-US" w:eastAsia="zh-CN"/>
    </w:rPr>
  </w:style>
  <w:style w:type="character" w:customStyle="1" w:styleId="157">
    <w:name w:val="标题 4 字符"/>
    <w:qFormat/>
    <w:locked/>
    <w:uiPriority w:val="9"/>
    <w:rPr>
      <w:rFonts w:ascii="Arial" w:hAnsi="Arial" w:eastAsia="黑体"/>
      <w:b/>
      <w:kern w:val="2"/>
      <w:sz w:val="28"/>
      <w:lang w:val="en-US" w:eastAsia="zh-CN"/>
    </w:rPr>
  </w:style>
  <w:style w:type="character" w:customStyle="1" w:styleId="158">
    <w:name w:val="样式4 Char"/>
    <w:link w:val="159"/>
    <w:qFormat/>
    <w:locked/>
    <w:uiPriority w:val="0"/>
    <w:rPr>
      <w:rFonts w:ascii="黑体" w:hAnsi="黑体" w:eastAsia="黑体"/>
      <w:kern w:val="44"/>
      <w:sz w:val="44"/>
      <w:lang w:val="en-US" w:eastAsia="zh-CN"/>
    </w:rPr>
  </w:style>
  <w:style w:type="paragraph" w:customStyle="1" w:styleId="159">
    <w:name w:val="样式4"/>
    <w:basedOn w:val="3"/>
    <w:link w:val="158"/>
    <w:qFormat/>
    <w:uiPriority w:val="0"/>
    <w:pPr>
      <w:keepLines/>
      <w:spacing w:line="360" w:lineRule="auto"/>
    </w:pPr>
    <w:rPr>
      <w:rFonts w:ascii="黑体" w:hAnsi="黑体" w:eastAsia="黑体"/>
      <w:b w:val="0"/>
      <w:szCs w:val="20"/>
    </w:rPr>
  </w:style>
  <w:style w:type="character" w:customStyle="1" w:styleId="160">
    <w:name w:val="正文文本缩进 字符"/>
    <w:uiPriority w:val="0"/>
    <w:rPr>
      <w:rFonts w:ascii="Calibri" w:hAnsi="Calibri" w:cs="Calibri"/>
    </w:rPr>
  </w:style>
  <w:style w:type="character" w:customStyle="1" w:styleId="161">
    <w:name w:val="表格用 Char Char"/>
    <w:link w:val="162"/>
    <w:qFormat/>
    <w:locked/>
    <w:uiPriority w:val="0"/>
    <w:rPr>
      <w:rFonts w:ascii="宋体" w:hAnsi="宋体" w:cs="宋体"/>
      <w:szCs w:val="24"/>
    </w:rPr>
  </w:style>
  <w:style w:type="paragraph" w:customStyle="1" w:styleId="162">
    <w:name w:val="表格用"/>
    <w:basedOn w:val="1"/>
    <w:link w:val="161"/>
    <w:qFormat/>
    <w:uiPriority w:val="0"/>
    <w:pPr>
      <w:widowControl/>
      <w:spacing w:line="360" w:lineRule="auto"/>
      <w:jc w:val="left"/>
    </w:pPr>
    <w:rPr>
      <w:rFonts w:ascii="宋体" w:hAnsi="宋体"/>
      <w:kern w:val="0"/>
      <w:sz w:val="20"/>
      <w:szCs w:val="24"/>
    </w:rPr>
  </w:style>
  <w:style w:type="character" w:customStyle="1" w:styleId="163">
    <w:name w:val="批注主题 Char"/>
    <w:semiHidden/>
    <w:qFormat/>
    <w:locked/>
    <w:uiPriority w:val="0"/>
    <w:rPr>
      <w:rFonts w:cs="Times New Roman"/>
      <w:b/>
      <w:bCs/>
      <w:kern w:val="2"/>
      <w:sz w:val="21"/>
    </w:rPr>
  </w:style>
  <w:style w:type="character" w:customStyle="1" w:styleId="164">
    <w:name w:val="标题 1 字符"/>
    <w:locked/>
    <w:uiPriority w:val="9"/>
    <w:rPr>
      <w:rFonts w:ascii="宋体" w:hAnsi="宋体" w:eastAsia="宋体" w:cs="宋体"/>
      <w:b/>
      <w:kern w:val="44"/>
      <w:sz w:val="44"/>
      <w:szCs w:val="44"/>
      <w:lang w:val="en-US" w:eastAsia="zh-CN"/>
    </w:rPr>
  </w:style>
  <w:style w:type="character" w:customStyle="1" w:styleId="165">
    <w:name w:val="标题 1 Char Char"/>
    <w:qFormat/>
    <w:uiPriority w:val="0"/>
    <w:rPr>
      <w:rFonts w:eastAsia="宋体"/>
      <w:b/>
      <w:spacing w:val="-2"/>
      <w:sz w:val="24"/>
      <w:lang w:val="en-US" w:eastAsia="zh-CN"/>
    </w:rPr>
  </w:style>
  <w:style w:type="character" w:customStyle="1" w:styleId="166">
    <w:name w:val="正文文本 Char1"/>
    <w:uiPriority w:val="0"/>
    <w:rPr>
      <w:rFonts w:ascii="Times New Roman" w:hAnsi="Times New Roman" w:eastAsia="宋体" w:cs="Times New Roman"/>
      <w:sz w:val="24"/>
      <w:szCs w:val="24"/>
    </w:rPr>
  </w:style>
  <w:style w:type="character" w:customStyle="1" w:styleId="167">
    <w:name w:val="标题 2 Char"/>
    <w:aliases w:val="H2 Char,标题 1.1 Char,Title2 Char,h2 Char,Underrubrik1 Char,prop2 Char,标题二 Char,H21 Char,Heading 2 Hidden Char,Heading 2 CCBS Char,heading 2 Char,Level 2 Topic Heading Char,Second Level Topic Char,- Para Char,sect 1.2 Char,sect 1.21 Char,2 Char"/>
    <w:qFormat/>
    <w:uiPriority w:val="0"/>
    <w:rPr>
      <w:rFonts w:ascii="Arial" w:hAnsi="Arial" w:eastAsia="黑体"/>
      <w:b/>
      <w:kern w:val="2"/>
      <w:sz w:val="32"/>
      <w:lang w:val="en-US" w:eastAsia="zh-CN"/>
    </w:rPr>
  </w:style>
  <w:style w:type="character" w:customStyle="1" w:styleId="168">
    <w:name w:val="正文文本缩进 Char"/>
    <w:qFormat/>
    <w:locked/>
    <w:uiPriority w:val="99"/>
    <w:rPr>
      <w:rFonts w:eastAsia="方正书宋简体"/>
      <w:kern w:val="2"/>
      <w:sz w:val="24"/>
      <w:lang w:val="en-US" w:eastAsia="zh-CN"/>
    </w:rPr>
  </w:style>
  <w:style w:type="character" w:customStyle="1" w:styleId="169">
    <w:name w:val="正文文本 2 字符1"/>
    <w:semiHidden/>
    <w:uiPriority w:val="99"/>
    <w:rPr>
      <w:kern w:val="2"/>
      <w:sz w:val="21"/>
    </w:rPr>
  </w:style>
  <w:style w:type="character" w:customStyle="1" w:styleId="170">
    <w:name w:val="页眉 字符"/>
    <w:locked/>
    <w:uiPriority w:val="99"/>
    <w:rPr>
      <w:rFonts w:ascii="宋体" w:hAnsi="宋体" w:eastAsia="宋体" w:cs="宋体"/>
      <w:kern w:val="2"/>
      <w:sz w:val="18"/>
      <w:szCs w:val="18"/>
      <w:lang w:val="en-US" w:eastAsia="zh-CN"/>
    </w:rPr>
  </w:style>
  <w:style w:type="character" w:customStyle="1" w:styleId="171">
    <w:name w:val="正文文本首行缩进 字符"/>
    <w:semiHidden/>
    <w:uiPriority w:val="99"/>
  </w:style>
  <w:style w:type="character" w:customStyle="1" w:styleId="172">
    <w:name w:val="样式5 Char"/>
    <w:link w:val="173"/>
    <w:qFormat/>
    <w:locked/>
    <w:uiPriority w:val="0"/>
    <w:rPr>
      <w:rFonts w:eastAsia="宋体"/>
      <w:b/>
      <w:kern w:val="2"/>
      <w:sz w:val="28"/>
      <w:lang w:val="en-US" w:eastAsia="zh-CN"/>
    </w:rPr>
  </w:style>
  <w:style w:type="paragraph" w:customStyle="1" w:styleId="173">
    <w:name w:val="样式5"/>
    <w:basedOn w:val="1"/>
    <w:link w:val="172"/>
    <w:qFormat/>
    <w:uiPriority w:val="0"/>
    <w:pPr>
      <w:keepNext/>
      <w:keepLines/>
      <w:spacing w:before="280" w:after="290" w:line="376" w:lineRule="auto"/>
      <w:ind w:left="210" w:leftChars="100" w:right="210" w:rightChars="100"/>
      <w:outlineLvl w:val="4"/>
    </w:pPr>
    <w:rPr>
      <w:b/>
      <w:sz w:val="28"/>
    </w:rPr>
  </w:style>
  <w:style w:type="character" w:customStyle="1" w:styleId="174">
    <w:name w:val="样式1 Char"/>
    <w:link w:val="175"/>
    <w:qFormat/>
    <w:locked/>
    <w:uiPriority w:val="0"/>
    <w:rPr>
      <w:rFonts w:ascii="黑体" w:hAnsi="黑体" w:eastAsia="黑体"/>
      <w:b/>
      <w:kern w:val="2"/>
      <w:sz w:val="32"/>
    </w:rPr>
  </w:style>
  <w:style w:type="paragraph" w:customStyle="1" w:styleId="175">
    <w:name w:val="样式1"/>
    <w:basedOn w:val="4"/>
    <w:link w:val="174"/>
    <w:qFormat/>
    <w:uiPriority w:val="0"/>
    <w:pPr>
      <w:tabs>
        <w:tab w:val="clear" w:pos="578"/>
      </w:tabs>
      <w:spacing w:beforeLines="0" w:afterLines="0"/>
      <w:ind w:left="0" w:firstLine="0"/>
    </w:pPr>
    <w:rPr>
      <w:rFonts w:ascii="黑体" w:hAnsi="黑体" w:eastAsia="黑体"/>
      <w:b/>
      <w:sz w:val="32"/>
      <w:szCs w:val="20"/>
    </w:rPr>
  </w:style>
  <w:style w:type="character" w:customStyle="1" w:styleId="176">
    <w:name w:val="apple-style-span"/>
    <w:qFormat/>
    <w:uiPriority w:val="0"/>
    <w:rPr>
      <w:rFonts w:cs="Times New Roman"/>
    </w:rPr>
  </w:style>
  <w:style w:type="character" w:customStyle="1" w:styleId="177">
    <w:name w:val="标题 7 字符"/>
    <w:qFormat/>
    <w:locked/>
    <w:uiPriority w:val="9"/>
    <w:rPr>
      <w:b/>
      <w:kern w:val="2"/>
      <w:sz w:val="24"/>
    </w:rPr>
  </w:style>
  <w:style w:type="character" w:customStyle="1" w:styleId="178">
    <w:name w:val="未处理的提及"/>
    <w:unhideWhenUsed/>
    <w:uiPriority w:val="99"/>
    <w:rPr>
      <w:color w:val="605E5C"/>
      <w:shd w:val="clear" w:color="auto" w:fill="E1DFDD"/>
    </w:rPr>
  </w:style>
  <w:style w:type="character" w:customStyle="1" w:styleId="179">
    <w:name w:val="哈哈正文 Char"/>
    <w:link w:val="180"/>
    <w:qFormat/>
    <w:locked/>
    <w:uiPriority w:val="0"/>
    <w:rPr>
      <w:rFonts w:ascii="宋体" w:hAnsi="宋体" w:eastAsia="宋体"/>
      <w:kern w:val="2"/>
      <w:sz w:val="24"/>
      <w:lang w:val="en-US" w:eastAsia="zh-CN"/>
    </w:rPr>
  </w:style>
  <w:style w:type="paragraph" w:customStyle="1" w:styleId="180">
    <w:name w:val="哈哈正文"/>
    <w:basedOn w:val="1"/>
    <w:link w:val="179"/>
    <w:qFormat/>
    <w:uiPriority w:val="0"/>
    <w:pPr>
      <w:spacing w:line="360" w:lineRule="auto"/>
      <w:ind w:firstLine="200" w:firstLineChars="200"/>
    </w:pPr>
    <w:rPr>
      <w:rFonts w:ascii="宋体" w:hAnsi="宋体"/>
      <w:sz w:val="24"/>
    </w:rPr>
  </w:style>
  <w:style w:type="character" w:customStyle="1" w:styleId="181">
    <w:name w:val="标题 2 字符"/>
    <w:locked/>
    <w:uiPriority w:val="9"/>
    <w:rPr>
      <w:rFonts w:ascii="Cambria" w:hAnsi="Cambria" w:eastAsia="宋体" w:cs="Cambria"/>
      <w:kern w:val="2"/>
      <w:sz w:val="21"/>
      <w:szCs w:val="21"/>
      <w:lang w:val="en-US" w:eastAsia="zh-CN"/>
    </w:rPr>
  </w:style>
  <w:style w:type="character" w:customStyle="1" w:styleId="182">
    <w:name w:val="正文文本缩进 3 字符"/>
    <w:locked/>
    <w:uiPriority w:val="99"/>
    <w:rPr>
      <w:rFonts w:ascii="宋体" w:hAnsi="宋体" w:eastAsia="宋体" w:cs="宋体"/>
      <w:b/>
      <w:kern w:val="2"/>
      <w:sz w:val="24"/>
      <w:szCs w:val="24"/>
      <w:lang w:val="en-US" w:eastAsia="zh-CN"/>
    </w:rPr>
  </w:style>
  <w:style w:type="character" w:customStyle="1" w:styleId="183">
    <w:name w:val="正文文本缩进 3 字符1"/>
    <w:semiHidden/>
    <w:uiPriority w:val="99"/>
    <w:rPr>
      <w:kern w:val="2"/>
      <w:sz w:val="16"/>
      <w:szCs w:val="16"/>
    </w:rPr>
  </w:style>
  <w:style w:type="paragraph" w:customStyle="1" w:styleId="184">
    <w:name w:val=" Char"/>
    <w:basedOn w:val="1"/>
    <w:qFormat/>
    <w:uiPriority w:val="0"/>
    <w:rPr>
      <w:rFonts w:ascii="仿宋_GB2312" w:eastAsia="仿宋_GB2312"/>
      <w:b/>
      <w:sz w:val="32"/>
      <w:szCs w:val="32"/>
    </w:rPr>
  </w:style>
  <w:style w:type="paragraph" w:customStyle="1" w:styleId="185">
    <w:name w:val="Char Char Char1 Char"/>
    <w:basedOn w:val="1"/>
    <w:qFormat/>
    <w:uiPriority w:val="0"/>
    <w:pPr>
      <w:spacing w:line="360" w:lineRule="auto"/>
      <w:ind w:firstLine="200" w:firstLineChars="200"/>
    </w:pPr>
  </w:style>
  <w:style w:type="paragraph" w:customStyle="1" w:styleId="186">
    <w:name w:val="无间隔1"/>
    <w:qFormat/>
    <w:uiPriority w:val="0"/>
    <w:rPr>
      <w:sz w:val="21"/>
      <w:lang w:val="en-US" w:eastAsia="zh-CN" w:bidi="ar-SA"/>
    </w:rPr>
  </w:style>
  <w:style w:type="paragraph" w:customStyle="1" w:styleId="187">
    <w:name w:val="默认段落字体11"/>
    <w:basedOn w:val="1"/>
    <w:uiPriority w:val="0"/>
    <w:pPr>
      <w:widowControl/>
      <w:spacing w:before="100" w:beforeAutospacing="1" w:after="100" w:afterAutospacing="1"/>
      <w:jc w:val="left"/>
    </w:pPr>
    <w:rPr>
      <w:szCs w:val="22"/>
    </w:rPr>
  </w:style>
  <w:style w:type="paragraph" w:customStyle="1" w:styleId="18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89">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190">
    <w:name w:val="符号 1"/>
    <w:basedOn w:val="20"/>
    <w:qFormat/>
    <w:uiPriority w:val="0"/>
    <w:pPr>
      <w:tabs>
        <w:tab w:val="left" w:pos="900"/>
      </w:tabs>
      <w:spacing w:line="360" w:lineRule="auto"/>
      <w:ind w:left="1200" w:hanging="720"/>
    </w:pPr>
    <w:rPr>
      <w:rFonts w:eastAsia="宋体"/>
      <w:kern w:val="28"/>
      <w:szCs w:val="24"/>
    </w:rPr>
  </w:style>
  <w:style w:type="paragraph" w:customStyle="1" w:styleId="191">
    <w:name w:val="Char Char Char Char Char Char Char"/>
    <w:basedOn w:val="1"/>
    <w:qFormat/>
    <w:uiPriority w:val="0"/>
    <w:pPr>
      <w:tabs>
        <w:tab w:val="left" w:pos="432"/>
      </w:tabs>
      <w:ind w:left="432" w:hanging="432"/>
    </w:pPr>
    <w:rPr>
      <w:rFonts w:ascii="Tahoma" w:hAnsi="Tahoma"/>
      <w:sz w:val="24"/>
    </w:rPr>
  </w:style>
  <w:style w:type="paragraph" w:customStyle="1" w:styleId="192">
    <w:name w:val="标题1"/>
    <w:basedOn w:val="2"/>
    <w:qFormat/>
    <w:uiPriority w:val="0"/>
    <w:pPr>
      <w:keepLines/>
      <w:tabs>
        <w:tab w:val="left" w:pos="397"/>
      </w:tabs>
      <w:spacing w:before="120" w:after="120" w:line="300" w:lineRule="auto"/>
      <w:ind w:firstLine="340"/>
    </w:pPr>
    <w:rPr>
      <w:rFonts w:ascii="黑体" w:hAnsi="宋体" w:eastAsia="黑体"/>
      <w:b/>
      <w:bCs/>
      <w:spacing w:val="6"/>
      <w:kern w:val="44"/>
      <w:sz w:val="36"/>
    </w:rPr>
  </w:style>
  <w:style w:type="paragraph" w:customStyle="1" w:styleId="193">
    <w:name w:val="Body"/>
    <w:qFormat/>
    <w:uiPriority w:val="0"/>
    <w:pPr>
      <w:spacing w:before="130" w:after="130" w:line="260" w:lineRule="exact"/>
    </w:pPr>
    <w:rPr>
      <w:rFonts w:ascii="Univers" w:hAnsi="Univers"/>
      <w:color w:val="000000"/>
      <w:sz w:val="22"/>
      <w:lang w:val="en-US" w:eastAsia="en-US" w:bidi="ar-SA"/>
    </w:rPr>
  </w:style>
  <w:style w:type="paragraph" w:customStyle="1" w:styleId="194">
    <w:name w:val="Char11"/>
    <w:basedOn w:val="1"/>
    <w:qFormat/>
    <w:uiPriority w:val="0"/>
    <w:rPr>
      <w:szCs w:val="24"/>
    </w:rPr>
  </w:style>
  <w:style w:type="paragraph" w:customStyle="1" w:styleId="19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97">
    <w:name w:val="首行缩进"/>
    <w:basedOn w:val="1"/>
    <w:qFormat/>
    <w:uiPriority w:val="0"/>
    <w:pPr>
      <w:spacing w:line="360" w:lineRule="auto"/>
      <w:ind w:firstLine="480" w:firstLineChars="200"/>
      <w:jc w:val="left"/>
    </w:pPr>
    <w:rPr>
      <w:rFonts w:ascii="宋体" w:hAnsi="宋体"/>
      <w:sz w:val="24"/>
    </w:rPr>
  </w:style>
  <w:style w:type="paragraph" w:customStyle="1" w:styleId="198">
    <w:name w:val="正文 居中"/>
    <w:basedOn w:val="1"/>
    <w:qFormat/>
    <w:uiPriority w:val="0"/>
    <w:pPr>
      <w:spacing w:line="360" w:lineRule="auto"/>
      <w:jc w:val="center"/>
    </w:pPr>
    <w:rPr>
      <w:rFonts w:cs="宋体"/>
      <w:sz w:val="24"/>
    </w:rPr>
  </w:style>
  <w:style w:type="paragraph" w:customStyle="1" w:styleId="199">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0">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01">
    <w:name w:val="默认段落字体 Para Char Char Char Char Char Char Char Char Char Char"/>
    <w:basedOn w:val="1"/>
    <w:qFormat/>
    <w:uiPriority w:val="0"/>
    <w:rPr>
      <w:rFonts w:ascii="Tahoma" w:hAnsi="Tahoma"/>
      <w:sz w:val="24"/>
    </w:rPr>
  </w:style>
  <w:style w:type="paragraph" w:customStyle="1" w:styleId="202">
    <w:name w:val="样式 正文缩进 + 首行缩进:  2 字符"/>
    <w:basedOn w:val="13"/>
    <w:qFormat/>
    <w:uiPriority w:val="99"/>
    <w:pPr>
      <w:spacing w:line="360" w:lineRule="auto"/>
      <w:ind w:firstLine="200"/>
    </w:pPr>
  </w:style>
  <w:style w:type="paragraph" w:customStyle="1" w:styleId="203">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204">
    <w:name w:val="列出段落11"/>
    <w:basedOn w:val="1"/>
    <w:qFormat/>
    <w:uiPriority w:val="0"/>
    <w:pPr>
      <w:ind w:firstLine="420" w:firstLineChars="200"/>
    </w:pPr>
    <w:rPr>
      <w:szCs w:val="24"/>
    </w:rPr>
  </w:style>
  <w:style w:type="paragraph" w:customStyle="1" w:styleId="205">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20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0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08">
    <w:name w:val="Char2"/>
    <w:basedOn w:val="1"/>
    <w:qFormat/>
    <w:uiPriority w:val="0"/>
    <w:pPr>
      <w:tabs>
        <w:tab w:val="left" w:pos="1200"/>
      </w:tabs>
      <w:ind w:left="1200" w:hanging="720"/>
    </w:pPr>
    <w:rPr>
      <w:sz w:val="24"/>
      <w:szCs w:val="24"/>
    </w:rPr>
  </w:style>
  <w:style w:type="paragraph" w:customStyle="1" w:styleId="209">
    <w:name w:val="font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此正文"/>
    <w:basedOn w:val="1"/>
    <w:uiPriority w:val="0"/>
    <w:pPr>
      <w:spacing w:line="360" w:lineRule="auto"/>
      <w:ind w:firstLine="200" w:firstLineChars="200"/>
    </w:pPr>
    <w:rPr>
      <w:sz w:val="24"/>
      <w:szCs w:val="24"/>
    </w:rPr>
  </w:style>
  <w:style w:type="paragraph" w:customStyle="1" w:styleId="211">
    <w:name w:val="Char Char1 Char Char Char Char"/>
    <w:basedOn w:val="1"/>
    <w:qFormat/>
    <w:uiPriority w:val="0"/>
    <w:rPr>
      <w:rFonts w:ascii="Tahoma" w:hAnsi="Tahoma"/>
      <w:sz w:val="24"/>
    </w:rPr>
  </w:style>
  <w:style w:type="paragraph" w:customStyle="1" w:styleId="212">
    <w:name w:val="标准正文"/>
    <w:basedOn w:val="1"/>
    <w:qFormat/>
    <w:uiPriority w:val="0"/>
    <w:pPr>
      <w:adjustRightInd w:val="0"/>
      <w:spacing w:line="360" w:lineRule="auto"/>
      <w:ind w:firstLine="480" w:firstLineChars="200"/>
    </w:pPr>
    <w:rPr>
      <w:kern w:val="0"/>
      <w:sz w:val="24"/>
    </w:rPr>
  </w:style>
  <w:style w:type="paragraph" w:customStyle="1" w:styleId="213">
    <w:name w:val="表格正文"/>
    <w:basedOn w:val="1"/>
    <w:qFormat/>
    <w:uiPriority w:val="0"/>
    <w:rPr>
      <w:rFonts w:eastAsia="黑体"/>
    </w:rPr>
  </w:style>
  <w:style w:type="paragraph" w:customStyle="1" w:styleId="21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5">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16">
    <w:name w:val="Proposals body"/>
    <w:basedOn w:val="1"/>
    <w:next w:val="1"/>
    <w:qFormat/>
    <w:uiPriority w:val="0"/>
    <w:pPr>
      <w:widowControl/>
      <w:spacing w:line="360" w:lineRule="auto"/>
      <w:jc w:val="left"/>
    </w:pPr>
    <w:rPr>
      <w:rFonts w:ascii="宋体"/>
      <w:color w:val="000000"/>
      <w:kern w:val="0"/>
      <w:sz w:val="24"/>
    </w:rPr>
  </w:style>
  <w:style w:type="paragraph" w:customStyle="1" w:styleId="2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8">
    <w:name w:val="正文1"/>
    <w:qFormat/>
    <w:uiPriority w:val="0"/>
    <w:pPr>
      <w:widowControl w:val="0"/>
      <w:jc w:val="both"/>
    </w:pPr>
    <w:rPr>
      <w:kern w:val="2"/>
      <w:sz w:val="21"/>
      <w:lang w:val="en-US" w:eastAsia="zh-CN" w:bidi="ar-SA"/>
    </w:rPr>
  </w:style>
  <w:style w:type="paragraph" w:customStyle="1" w:styleId="219">
    <w:name w:val="彩色列表 - 强调文字颜色 11"/>
    <w:basedOn w:val="1"/>
    <w:qFormat/>
    <w:uiPriority w:val="0"/>
    <w:pPr>
      <w:ind w:firstLine="420" w:firstLineChars="200"/>
    </w:pPr>
    <w:rPr>
      <w:rFonts w:ascii="Calibri" w:hAnsi="Calibri"/>
      <w:szCs w:val="22"/>
    </w:rPr>
  </w:style>
  <w:style w:type="paragraph" w:customStyle="1" w:styleId="220">
    <w:name w:val="Char Char Char"/>
    <w:basedOn w:val="1"/>
    <w:qFormat/>
    <w:uiPriority w:val="0"/>
    <w:pPr>
      <w:spacing w:before="120" w:after="120" w:line="360" w:lineRule="auto"/>
      <w:ind w:firstLine="200" w:firstLineChars="200"/>
    </w:pPr>
    <w:rPr>
      <w:rFonts w:ascii="Tahoma" w:hAnsi="Tahoma"/>
      <w:sz w:val="24"/>
    </w:rPr>
  </w:style>
  <w:style w:type="paragraph" w:customStyle="1" w:styleId="22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段"/>
    <w:qFormat/>
    <w:uiPriority w:val="0"/>
    <w:pPr>
      <w:autoSpaceDE w:val="0"/>
      <w:autoSpaceDN w:val="0"/>
      <w:ind w:firstLine="200" w:firstLineChars="200"/>
      <w:jc w:val="both"/>
    </w:pPr>
    <w:rPr>
      <w:rFonts w:ascii="宋体"/>
      <w:sz w:val="21"/>
      <w:lang w:val="en-US" w:eastAsia="zh-CN" w:bidi="ar-SA"/>
    </w:rPr>
  </w:style>
  <w:style w:type="paragraph" w:customStyle="1" w:styleId="223">
    <w:name w:val="Body Text Indent"/>
    <w:basedOn w:val="1"/>
    <w:uiPriority w:val="0"/>
    <w:pPr>
      <w:spacing w:after="120"/>
      <w:ind w:left="420" w:leftChars="200"/>
    </w:pPr>
    <w:rPr>
      <w:szCs w:val="24"/>
    </w:rPr>
  </w:style>
  <w:style w:type="paragraph" w:styleId="224">
    <w:name w:val="No Spacing"/>
    <w:qFormat/>
    <w:uiPriority w:val="1"/>
    <w:pPr>
      <w:widowControl w:val="0"/>
      <w:jc w:val="both"/>
    </w:pPr>
    <w:rPr>
      <w:kern w:val="2"/>
      <w:sz w:val="21"/>
      <w:lang w:val="en-US" w:eastAsia="zh-CN" w:bidi="ar-SA"/>
    </w:rPr>
  </w:style>
  <w:style w:type="paragraph" w:customStyle="1" w:styleId="225">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27">
    <w:name w:val="List Paragraph1"/>
    <w:basedOn w:val="1"/>
    <w:qFormat/>
    <w:uiPriority w:val="34"/>
    <w:pPr>
      <w:ind w:firstLine="420" w:firstLineChars="200"/>
    </w:pPr>
    <w:rPr>
      <w:szCs w:val="24"/>
    </w:rPr>
  </w:style>
  <w:style w:type="paragraph" w:customStyle="1" w:styleId="228">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29">
    <w:name w:val="Char1"/>
    <w:basedOn w:val="1"/>
    <w:qFormat/>
    <w:uiPriority w:val="0"/>
    <w:rPr>
      <w:rFonts w:ascii="仿宋_GB2312" w:eastAsia="仿宋_GB2312"/>
      <w:b/>
      <w:sz w:val="32"/>
      <w:szCs w:val="32"/>
    </w:rPr>
  </w:style>
  <w:style w:type="paragraph" w:customStyle="1" w:styleId="230">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1">
    <w:name w:val="符号 2"/>
    <w:basedOn w:val="190"/>
    <w:qFormat/>
    <w:uiPriority w:val="0"/>
    <w:pPr>
      <w:tabs>
        <w:tab w:val="left" w:pos="1320"/>
        <w:tab w:val="clear" w:pos="900"/>
      </w:tabs>
      <w:ind w:left="1320" w:hanging="420"/>
    </w:pPr>
  </w:style>
  <w:style w:type="paragraph" w:customStyle="1" w:styleId="232">
    <w:name w:val="默认段落字体 Para Char Char Char Char Char Char Char Char Char1 Char Char Char Char"/>
    <w:basedOn w:val="1"/>
    <w:qFormat/>
    <w:uiPriority w:val="0"/>
    <w:rPr>
      <w:rFonts w:ascii="Tahoma" w:hAnsi="Tahoma"/>
      <w:sz w:val="24"/>
    </w:rPr>
  </w:style>
  <w:style w:type="paragraph" w:customStyle="1" w:styleId="233">
    <w:name w:val="UserStyle_4"/>
    <w:basedOn w:val="1"/>
    <w:qFormat/>
    <w:uiPriority w:val="0"/>
    <w:pPr>
      <w:widowControl/>
      <w:ind w:firstLine="420" w:firstLineChars="200"/>
    </w:pPr>
    <w:rPr>
      <w:rFonts w:ascii="Calibri" w:hAnsi="Calibri" w:cs="Times New Roman"/>
      <w:szCs w:val="22"/>
    </w:rPr>
  </w:style>
  <w:style w:type="paragraph" w:customStyle="1" w:styleId="234">
    <w:name w:val="正文编码"/>
    <w:basedOn w:val="43"/>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Char Char Char Char"/>
    <w:basedOn w:val="1"/>
    <w:qFormat/>
    <w:uiPriority w:val="0"/>
    <w:pPr>
      <w:widowControl/>
      <w:spacing w:line="400" w:lineRule="exact"/>
      <w:jc w:val="center"/>
    </w:pPr>
    <w:rPr>
      <w:rFonts w:ascii="Verdana" w:hAnsi="Verdana"/>
      <w:kern w:val="0"/>
      <w:lang w:eastAsia="en-US"/>
    </w:rPr>
  </w:style>
  <w:style w:type="paragraph" w:customStyle="1" w:styleId="237">
    <w:name w:val="正文段"/>
    <w:basedOn w:val="1"/>
    <w:qFormat/>
    <w:uiPriority w:val="0"/>
    <w:pPr>
      <w:widowControl/>
      <w:snapToGrid w:val="0"/>
      <w:spacing w:afterLines="50"/>
      <w:ind w:firstLine="200" w:firstLineChars="200"/>
    </w:pPr>
    <w:rPr>
      <w:kern w:val="0"/>
      <w:sz w:val="24"/>
    </w:rPr>
  </w:style>
  <w:style w:type="paragraph" w:customStyle="1" w:styleId="238">
    <w:name w:val="p0"/>
    <w:basedOn w:val="1"/>
    <w:qFormat/>
    <w:uiPriority w:val="0"/>
    <w:pPr>
      <w:widowControl/>
    </w:pPr>
    <w:rPr>
      <w:kern w:val="0"/>
      <w:szCs w:val="21"/>
    </w:rPr>
  </w:style>
  <w:style w:type="paragraph" w:customStyle="1" w:styleId="239">
    <w:name w:val="Table Text"/>
    <w:basedOn w:val="1"/>
    <w:qFormat/>
    <w:uiPriority w:val="0"/>
    <w:pPr>
      <w:widowControl/>
      <w:jc w:val="left"/>
    </w:pPr>
    <w:rPr>
      <w:rFonts w:ascii="Arial" w:hAnsi="Arial"/>
      <w:kern w:val="0"/>
      <w:szCs w:val="21"/>
    </w:rPr>
  </w:style>
  <w:style w:type="paragraph" w:customStyle="1" w:styleId="240">
    <w:name w:val="Other|1"/>
    <w:basedOn w:val="1"/>
    <w:qFormat/>
    <w:uiPriority w:val="0"/>
    <w:pPr>
      <w:widowControl w:val="0"/>
      <w:shd w:val="clear" w:color="auto" w:fill="auto"/>
      <w:spacing w:line="427" w:lineRule="auto"/>
      <w:ind w:firstLine="400"/>
    </w:pPr>
    <w:rPr>
      <w:rFonts w:ascii="宋体" w:hAnsi="宋体" w:eastAsia="宋体" w:cs="宋体"/>
      <w:color w:val="6A6D74"/>
      <w:sz w:val="19"/>
      <w:szCs w:val="19"/>
      <w:u w:val="none"/>
      <w:shd w:val="clear" w:color="auto" w:fill="auto"/>
      <w:lang w:val="zh-TW" w:eastAsia="zh-TW" w:bidi="zh-TW"/>
    </w:rPr>
  </w:style>
  <w:style w:type="paragraph" w:customStyle="1" w:styleId="241">
    <w:name w:val="标准小四"/>
    <w:basedOn w:val="1"/>
    <w:qFormat/>
    <w:uiPriority w:val="0"/>
    <w:pPr>
      <w:spacing w:line="360" w:lineRule="auto"/>
      <w:ind w:firstLine="480" w:firstLineChars="200"/>
    </w:pPr>
    <w:rPr>
      <w:rFonts w:ascii="Arial" w:hAnsi="Arial"/>
      <w:sz w:val="24"/>
      <w:szCs w:val="21"/>
    </w:rPr>
  </w:style>
  <w:style w:type="table" w:customStyle="1" w:styleId="242">
    <w:name w:val="Table Normal"/>
    <w:unhideWhenUsed/>
    <w:qFormat/>
    <w:uiPriority w:val="0"/>
    <w:rPr>
      <w:rFonts w:ascii="Arial" w:hAnsi="Arial" w:cs="Arial"/>
      <w:snapToGrid w:val="0"/>
      <w:color w:val="000000"/>
      <w:sz w:val="21"/>
      <w:szCs w:val="21"/>
      <w:lang w:val="en-US" w:eastAsia="zh-CN" w:bidi="ar-SA"/>
    </w:rPr>
    <w:tblPr>
      <w:tblStyle w:val="45"/>
      <w:tblCellMar>
        <w:top w:w="0" w:type="dxa"/>
        <w:left w:w="0" w:type="dxa"/>
        <w:bottom w:w="0" w:type="dxa"/>
        <w:right w:w="0" w:type="dxa"/>
      </w:tblCellMar>
    </w:tblPr>
  </w:style>
  <w:style w:type="character" w:customStyle="1" w:styleId="243">
    <w:name w:val="列表段落 字符"/>
    <w:qFormat/>
    <w:locked/>
    <w:uiPriority w:val="34"/>
    <w:rPr>
      <w:rFonts w:eastAsia="宋体"/>
      <w:sz w:val="24"/>
    </w:rPr>
  </w:style>
  <w:style w:type="character" w:customStyle="1" w:styleId="244">
    <w:name w:val="标题 1 Char"/>
    <w:uiPriority w:val="0"/>
    <w:rPr>
      <w:rFonts w:hint="default" w:ascii="Verdana" w:hAnsi="Verdana" w:cs="Verdana"/>
      <w:b/>
      <w:bCs/>
      <w:kern w:val="44"/>
      <w:sz w:val="44"/>
      <w:szCs w:val="44"/>
      <w:lang w:eastAsia="en-US"/>
    </w:rPr>
  </w:style>
  <w:style w:type="paragraph" w:customStyle="1" w:styleId="245">
    <w:name w:val="A正文小四"/>
    <w:basedOn w:val="1"/>
    <w:uiPriority w:val="0"/>
    <w:pPr>
      <w:keepNext w:val="0"/>
      <w:keepLines w:val="0"/>
      <w:widowControl w:val="0"/>
      <w:suppressLineNumbers w:val="0"/>
      <w:spacing w:before="0" w:beforeAutospacing="0" w:after="0" w:afterAutospacing="0" w:line="360" w:lineRule="auto"/>
      <w:ind w:left="0" w:right="0" w:firstLine="600" w:firstLineChars="200"/>
      <w:jc w:val="left"/>
    </w:pPr>
    <w:rPr>
      <w:rFonts w:hint="default" w:ascii="Times New Roman" w:hAnsi="Times New Roman" w:eastAsia="宋体" w:cs="Times New Roman"/>
      <w:color w:val="000000"/>
      <w:kern w:val="2"/>
      <w:sz w:val="21"/>
      <w:szCs w:val="24"/>
      <w:lang w:val="en-US" w:eastAsia="zh-CN" w:bidi="ar"/>
    </w:rPr>
  </w:style>
  <w:style w:type="paragraph" w:customStyle="1" w:styleId="246">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247">
    <w:name w:val="注： Char Char"/>
    <w:link w:val="248"/>
    <w:qFormat/>
    <w:uiPriority w:val="0"/>
    <w:rPr>
      <w:rFonts w:ascii="宋体" w:hAnsi="Tahoma"/>
      <w:sz w:val="18"/>
    </w:rPr>
  </w:style>
  <w:style w:type="paragraph" w:customStyle="1" w:styleId="248">
    <w:name w:val="注："/>
    <w:next w:val="222"/>
    <w:link w:val="247"/>
    <w:qFormat/>
    <w:uiPriority w:val="0"/>
    <w:pPr>
      <w:widowControl w:val="0"/>
      <w:numPr>
        <w:ilvl w:val="0"/>
        <w:numId w:val="2"/>
      </w:numPr>
      <w:tabs>
        <w:tab w:val="left" w:pos="700"/>
      </w:tabs>
      <w:autoSpaceDE w:val="0"/>
      <w:autoSpaceDN w:val="0"/>
      <w:jc w:val="both"/>
    </w:pPr>
    <w:rPr>
      <w:rFonts w:ascii="宋体" w:hAnsi="Tahoma"/>
      <w:sz w:val="18"/>
      <w:lang w:val="en-US" w:eastAsia="zh-CN" w:bidi="ar-SA"/>
    </w:rPr>
  </w:style>
  <w:style w:type="paragraph" w:customStyle="1" w:styleId="249">
    <w:name w:val="Char Char Char Char1"/>
    <w:basedOn w:val="1"/>
    <w:uiPriority w:val="0"/>
    <w:rPr>
      <w:rFonts w:ascii="Tahoma" w:hAnsi="Tahoma" w:cs="Times New Roman"/>
      <w:sz w:val="24"/>
    </w:rPr>
  </w:style>
  <w:style w:type="paragraph" w:customStyle="1" w:styleId="250">
    <w:name w:val="章标题"/>
    <w:next w:val="222"/>
    <w:qFormat/>
    <w:uiPriority w:val="0"/>
    <w:pPr>
      <w:numPr>
        <w:ilvl w:val="1"/>
        <w:numId w:val="3"/>
      </w:numPr>
      <w:tabs>
        <w:tab w:val="left" w:pos="1440"/>
      </w:tabs>
      <w:spacing w:before="156" w:beforeLines="50" w:after="156" w:afterLines="50"/>
      <w:jc w:val="both"/>
      <w:outlineLvl w:val="1"/>
    </w:pPr>
    <w:rPr>
      <w:rFonts w:ascii="黑体" w:eastAsia="黑体"/>
      <w:sz w:val="21"/>
      <w:lang w:val="en-US" w:eastAsia="zh-CN" w:bidi="ar-SA"/>
    </w:rPr>
  </w:style>
  <w:style w:type="paragraph" w:customStyle="1" w:styleId="251">
    <w:name w:val="一级条标题"/>
    <w:next w:val="222"/>
    <w:qFormat/>
    <w:uiPriority w:val="0"/>
    <w:pPr>
      <w:numPr>
        <w:ilvl w:val="2"/>
        <w:numId w:val="3"/>
      </w:numPr>
      <w:tabs>
        <w:tab w:val="left" w:pos="2160"/>
      </w:tabs>
      <w:outlineLvl w:val="2"/>
    </w:pPr>
    <w:rPr>
      <w:rFonts w:eastAsia="黑体"/>
      <w:sz w:val="21"/>
      <w:lang w:val="en-US" w:eastAsia="zh-CN" w:bidi="ar-SA"/>
    </w:rPr>
  </w:style>
  <w:style w:type="paragraph" w:customStyle="1" w:styleId="252">
    <w:name w:val="正文表标题"/>
    <w:next w:val="222"/>
    <w:qFormat/>
    <w:uiPriority w:val="0"/>
    <w:pPr>
      <w:numPr>
        <w:ilvl w:val="0"/>
        <w:numId w:val="3"/>
      </w:numPr>
      <w:tabs>
        <w:tab w:val="left" w:pos="360"/>
      </w:tabs>
      <w:jc w:val="center"/>
    </w:pPr>
    <w:rPr>
      <w:rFonts w:ascii="黑体" w:eastAsia="黑体"/>
      <w:sz w:val="21"/>
      <w:lang w:val="en-US" w:eastAsia="zh-CN" w:bidi="ar-SA"/>
    </w:rPr>
  </w:style>
  <w:style w:type="character" w:customStyle="1" w:styleId="253">
    <w:name w:val="15"/>
    <w:uiPriority w:val="0"/>
    <w:rPr>
      <w:rFonts w:hint="default" w:ascii="Times New Roman" w:hAnsi="Times New Roman" w:eastAsia="宋体" w:cs="Times New Roman"/>
      <w:b/>
      <w:spacing w:val="-2"/>
      <w:sz w:val="24"/>
      <w:szCs w:val="24"/>
    </w:rPr>
  </w:style>
  <w:style w:type="character" w:customStyle="1" w:styleId="254">
    <w:name w:val="font131"/>
    <w:uiPriority w:val="0"/>
    <w:rPr>
      <w:rFonts w:hint="default" w:ascii="Times New Roman" w:hAnsi="Times New Roman" w:cs="Times New Roman"/>
      <w:color w:val="000000"/>
      <w:sz w:val="24"/>
      <w:szCs w:val="24"/>
      <w:u w:val="none"/>
    </w:rPr>
  </w:style>
  <w:style w:type="character" w:customStyle="1" w:styleId="255">
    <w:name w:val="font151"/>
    <w:uiPriority w:val="0"/>
    <w:rPr>
      <w:rFonts w:hint="eastAsia" w:ascii="宋体" w:hAnsi="宋体" w:eastAsia="宋体" w:cs="宋体"/>
      <w:color w:val="000000"/>
      <w:sz w:val="24"/>
      <w:szCs w:val="24"/>
      <w:u w:val="none"/>
    </w:rPr>
  </w:style>
  <w:style w:type="character" w:customStyle="1" w:styleId="256">
    <w:name w:val="font161"/>
    <w:uiPriority w:val="0"/>
    <w:rPr>
      <w:rFonts w:hint="eastAsia" w:ascii="宋体" w:hAnsi="宋体" w:eastAsia="宋体" w:cs="宋体"/>
      <w:color w:val="000000"/>
      <w:sz w:val="24"/>
      <w:szCs w:val="24"/>
      <w:u w:val="none"/>
    </w:rPr>
  </w:style>
  <w:style w:type="paragraph" w:customStyle="1" w:styleId="257">
    <w:name w:val="Body text|1"/>
    <w:basedOn w:val="1"/>
    <w:qFormat/>
    <w:uiPriority w:val="0"/>
    <w:pPr>
      <w:widowControl w:val="0"/>
      <w:shd w:val="clear" w:color="auto" w:fill="auto"/>
      <w:spacing w:line="46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39892</Words>
  <Characters>42567</Characters>
  <Lines>425</Lines>
  <Paragraphs>119</Paragraphs>
  <TotalTime>46</TotalTime>
  <ScaleCrop>false</ScaleCrop>
  <LinksUpToDate>false</LinksUpToDate>
  <CharactersWithSpaces>44282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2022-03-10T03:24:00Z</dcterms:created>
  <dc:creator>dyp</dc:creator>
  <cp:lastModifiedBy>WPS_1701756769</cp:lastModifiedBy>
  <cp:lastPrinted>2022-03-30T06:31:43Z</cp:lastPrinted>
  <dcterms:modified xsi:type="dcterms:W3CDTF">2024-02-23T06:50:56Z</dcterms:modified>
  <cp:revision>9</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3E981C0D661D4D28BED8FEFB498465BF_13</vt:lpwstr>
  </property>
</Properties>
</file>