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FangSong_GB2312" w:hAnsi="FangSong_GB2312" w:eastAsia="FangSong_GB2312" w:cs="FangSong_GB2312"/>
          <w:color w:val="000000"/>
          <w:kern w:val="0"/>
          <w:sz w:val="48"/>
          <w:szCs w:val="48"/>
        </w:rPr>
      </w:pPr>
      <w:r>
        <w:rPr>
          <w:rFonts w:ascii="FangSong_GB2312" w:hAnsi="FangSong_GB2312" w:eastAsia="FangSong_GB2312" w:cs="FangSong_GB2312"/>
          <w:color w:val="000000"/>
          <w:kern w:val="0"/>
          <w:sz w:val="48"/>
          <w:szCs w:val="48"/>
        </w:rPr>
        <w:t>慈溪市</w:t>
      </w:r>
      <w:r>
        <w:rPr>
          <w:rFonts w:hint="eastAsia" w:ascii="FangSong_GB2312" w:hAnsi="FangSong_GB2312" w:eastAsia="FangSong_GB2312" w:cs="FangSong_GB2312"/>
          <w:color w:val="000000"/>
          <w:kern w:val="0"/>
          <w:sz w:val="48"/>
          <w:szCs w:val="48"/>
          <w:lang w:val="en-US" w:eastAsia="zh-CN"/>
        </w:rPr>
        <w:t>公共资源交易中心采购</w:t>
      </w:r>
      <w:r>
        <w:rPr>
          <w:rFonts w:ascii="FangSong_GB2312" w:hAnsi="FangSong_GB2312" w:eastAsia="FangSong_GB2312" w:cs="FangSong_GB2312"/>
          <w:color w:val="000000"/>
          <w:kern w:val="0"/>
          <w:sz w:val="48"/>
          <w:szCs w:val="48"/>
        </w:rPr>
        <w:t>项目</w:t>
      </w:r>
    </w:p>
    <w:p>
      <w:pPr>
        <w:tabs>
          <w:tab w:val="center" w:pos="4762"/>
          <w:tab w:val="left" w:pos="5715"/>
        </w:tabs>
        <w:ind w:left="-178" w:leftChars="-85" w:right="-376" w:rightChars="-179"/>
        <w:jc w:val="center"/>
        <w:rPr>
          <w:rFonts w:ascii="FangSong_GB2312" w:hAnsi="FangSong_GB2312" w:eastAsia="FangSong_GB2312" w:cs="FangSong_GB2312"/>
          <w:color w:val="000000"/>
          <w:kern w:val="0"/>
          <w:sz w:val="48"/>
          <w:szCs w:val="48"/>
        </w:rPr>
      </w:pP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公</w:t>
      </w: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开</w:t>
      </w: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招</w:t>
      </w: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标</w:t>
      </w: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文</w:t>
      </w:r>
    </w:p>
    <w:p>
      <w:pPr>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件</w:t>
      </w:r>
    </w:p>
    <w:p/>
    <w:p>
      <w:pPr>
        <w:ind w:firstLine="2240" w:firstLineChars="800"/>
        <w:jc w:val="left"/>
        <w:rPr>
          <w:rFonts w:hint="eastAsia" w:ascii="FangSong_GB2312" w:hAnsi="FangSong_GB2312" w:eastAsia="FangSong_GB2312" w:cs="FangSong_GB2312"/>
          <w:color w:val="000000"/>
          <w:kern w:val="0"/>
          <w:sz w:val="28"/>
          <w:szCs w:val="28"/>
          <w:highlight w:val="yellow"/>
          <w:lang w:eastAsia="zh-CN"/>
        </w:rPr>
      </w:pPr>
      <w:r>
        <w:rPr>
          <w:rFonts w:ascii="FangSong_GB2312" w:hAnsi="FangSong_GB2312" w:eastAsia="FangSong_GB2312" w:cs="FangSong_GB2312"/>
          <w:color w:val="000000"/>
          <w:kern w:val="0"/>
          <w:sz w:val="28"/>
          <w:szCs w:val="28"/>
        </w:rPr>
        <w:t>招标编号：</w:t>
      </w:r>
      <w:r>
        <w:rPr>
          <w:rFonts w:hint="eastAsia" w:ascii="FangSong_GB2312" w:hAnsi="FangSong_GB2312" w:eastAsia="FangSong_GB2312" w:cs="FangSong_GB2312"/>
          <w:color w:val="000000"/>
          <w:kern w:val="0"/>
          <w:sz w:val="28"/>
          <w:szCs w:val="28"/>
        </w:rPr>
        <w:t>NBCXZFCG202</w:t>
      </w:r>
      <w:r>
        <w:rPr>
          <w:rFonts w:hint="eastAsia" w:ascii="FangSong_GB2312" w:hAnsi="FangSong_GB2312" w:eastAsia="FangSong_GB2312" w:cs="FangSong_GB2312"/>
          <w:color w:val="000000"/>
          <w:kern w:val="0"/>
          <w:sz w:val="28"/>
          <w:szCs w:val="28"/>
          <w:lang w:val="en-US" w:eastAsia="zh-CN"/>
        </w:rPr>
        <w:t>3</w:t>
      </w:r>
      <w:r>
        <w:rPr>
          <w:rFonts w:hint="eastAsia" w:ascii="FangSong_GB2312" w:hAnsi="FangSong_GB2312" w:eastAsia="FangSong_GB2312" w:cs="FangSong_GB2312"/>
          <w:color w:val="000000"/>
          <w:kern w:val="0"/>
          <w:sz w:val="28"/>
          <w:szCs w:val="28"/>
        </w:rPr>
        <w:t>01</w:t>
      </w:r>
      <w:r>
        <w:rPr>
          <w:rFonts w:hint="eastAsia" w:ascii="FangSong_GB2312" w:hAnsi="FangSong_GB2312" w:eastAsia="FangSong_GB2312" w:cs="FangSong_GB2312"/>
          <w:color w:val="000000"/>
          <w:kern w:val="0"/>
          <w:sz w:val="28"/>
          <w:szCs w:val="28"/>
          <w:lang w:val="en-US" w:eastAsia="zh-CN"/>
        </w:rPr>
        <w:t>1</w:t>
      </w:r>
    </w:p>
    <w:p>
      <w:pPr>
        <w:ind w:left="3634" w:leftChars="1064" w:hanging="1400" w:hangingChars="500"/>
        <w:jc w:val="left"/>
        <w:rPr>
          <w:rFonts w:hint="eastAsia" w:ascii="FangSong_GB2312" w:hAnsi="FangSong_GB2312" w:eastAsia="FangSong_GB2312" w:cs="FangSong_GB2312"/>
          <w:color w:val="000000"/>
          <w:kern w:val="0"/>
          <w:sz w:val="28"/>
          <w:szCs w:val="28"/>
          <w:lang w:eastAsia="zh-CN"/>
        </w:rPr>
      </w:pPr>
      <w:r>
        <w:rPr>
          <w:rFonts w:ascii="FangSong_GB2312" w:hAnsi="FangSong_GB2312" w:eastAsia="FangSong_GB2312" w:cs="FangSong_GB2312"/>
          <w:color w:val="000000"/>
          <w:kern w:val="0"/>
          <w:sz w:val="28"/>
          <w:szCs w:val="28"/>
        </w:rPr>
        <w:t>项目名称：</w:t>
      </w:r>
      <w:r>
        <w:rPr>
          <w:rFonts w:hint="eastAsia" w:ascii="FangSong_GB2312" w:hAnsi="FangSong_GB2312" w:eastAsia="FangSong_GB2312" w:cs="FangSong_GB2312"/>
          <w:color w:val="000000"/>
          <w:kern w:val="0"/>
          <w:sz w:val="28"/>
          <w:szCs w:val="28"/>
          <w:lang w:eastAsia="zh-CN"/>
        </w:rPr>
        <w:t>慈溪市公共资源交易中心异地多点评标系统和门禁管理系统硬件采购</w:t>
      </w:r>
    </w:p>
    <w:p>
      <w:pPr>
        <w:ind w:left="3631" w:leftChars="1729"/>
        <w:jc w:val="left"/>
        <w:rPr>
          <w:rFonts w:hint="eastAsia" w:ascii="FangSong_GB2312" w:hAnsi="FangSong_GB2312" w:eastAsia="FangSong_GB2312" w:cs="FangSong_GB2312"/>
          <w:color w:val="000000"/>
          <w:kern w:val="0"/>
          <w:sz w:val="28"/>
          <w:szCs w:val="28"/>
          <w:lang w:eastAsia="zh-CN"/>
        </w:rPr>
      </w:pPr>
      <w:r>
        <w:rPr>
          <w:rFonts w:ascii="FangSong_GB2312" w:hAnsi="FangSong_GB2312" w:eastAsia="FangSong_GB2312" w:cs="FangSong_GB2312"/>
          <w:color w:val="000000"/>
          <w:kern w:val="0"/>
          <w:sz w:val="28"/>
          <w:szCs w:val="28"/>
        </w:rPr>
        <w:t>采 购 人：</w:t>
      </w:r>
      <w:r>
        <w:rPr>
          <w:rFonts w:hint="eastAsia" w:ascii="FangSong_GB2312" w:hAnsi="FangSong_GB2312" w:eastAsia="FangSong_GB2312" w:cs="FangSong_GB2312"/>
          <w:color w:val="000000"/>
          <w:kern w:val="0"/>
          <w:sz w:val="28"/>
          <w:szCs w:val="28"/>
          <w:lang w:eastAsia="zh-CN"/>
        </w:rPr>
        <w:t>慈溪市公共资源交易中心</w:t>
      </w:r>
    </w:p>
    <w:p>
      <w:pPr>
        <w:ind w:left="2234" w:leftChars="1064"/>
        <w:jc w:val="left"/>
      </w:pPr>
      <w:r>
        <w:rPr>
          <w:rFonts w:ascii="FangSong_GB2312" w:hAnsi="FangSong_GB2312" w:eastAsia="FangSong_GB2312" w:cs="FangSong_GB2312"/>
          <w:color w:val="000000"/>
          <w:kern w:val="0"/>
          <w:sz w:val="28"/>
          <w:szCs w:val="28"/>
        </w:rPr>
        <w:t>代理机构：慈溪市</w:t>
      </w:r>
      <w:r>
        <w:rPr>
          <w:rFonts w:hint="eastAsia" w:ascii="FangSong_GB2312" w:hAnsi="FangSong_GB2312" w:eastAsia="FangSong_GB2312" w:cs="FangSong_GB2312"/>
          <w:color w:val="000000"/>
          <w:kern w:val="0"/>
          <w:sz w:val="28"/>
          <w:szCs w:val="28"/>
        </w:rPr>
        <w:t>政府采购</w:t>
      </w:r>
      <w:r>
        <w:rPr>
          <w:rFonts w:ascii="FangSong_GB2312" w:hAnsi="FangSong_GB2312" w:eastAsia="FangSong_GB2312" w:cs="FangSong_GB2312"/>
          <w:color w:val="000000"/>
          <w:kern w:val="0"/>
          <w:sz w:val="28"/>
          <w:szCs w:val="28"/>
        </w:rPr>
        <w:t>中心</w:t>
      </w:r>
    </w:p>
    <w:p>
      <w:pPr>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二〇</w:t>
      </w:r>
      <w:r>
        <w:rPr>
          <w:rFonts w:hint="eastAsia" w:ascii="FangSong_GB2312" w:hAnsi="FangSong_GB2312" w:eastAsia="FangSong_GB2312" w:cs="FangSong_GB2312"/>
          <w:color w:val="000000"/>
          <w:kern w:val="0"/>
          <w:sz w:val="28"/>
          <w:szCs w:val="28"/>
        </w:rPr>
        <w:t>二</w:t>
      </w:r>
      <w:r>
        <w:rPr>
          <w:rFonts w:hint="eastAsia" w:ascii="FangSong_GB2312" w:hAnsi="FangSong_GB2312" w:eastAsia="FangSong_GB2312" w:cs="FangSong_GB2312"/>
          <w:color w:val="000000"/>
          <w:kern w:val="0"/>
          <w:sz w:val="28"/>
          <w:szCs w:val="28"/>
          <w:lang w:val="en-US" w:eastAsia="zh-CN"/>
        </w:rPr>
        <w:t>三</w:t>
      </w:r>
      <w:r>
        <w:rPr>
          <w:rFonts w:ascii="FangSong_GB2312" w:hAnsi="FangSong_GB2312" w:eastAsia="FangSong_GB2312" w:cs="FangSong_GB2312"/>
          <w:color w:val="000000"/>
          <w:kern w:val="0"/>
          <w:sz w:val="28"/>
          <w:szCs w:val="28"/>
        </w:rPr>
        <w:t>年</w:t>
      </w:r>
      <w:r>
        <w:rPr>
          <w:rFonts w:hint="eastAsia" w:ascii="FangSong_GB2312" w:hAnsi="FangSong_GB2312" w:eastAsia="FangSong_GB2312" w:cs="FangSong_GB2312"/>
          <w:color w:val="000000"/>
          <w:kern w:val="0"/>
          <w:sz w:val="28"/>
          <w:szCs w:val="28"/>
          <w:lang w:val="en-US" w:eastAsia="zh-CN"/>
        </w:rPr>
        <w:t>六</w:t>
      </w:r>
      <w:r>
        <w:rPr>
          <w:rFonts w:ascii="FangSong_GB2312" w:hAnsi="FangSong_GB2312" w:eastAsia="FangSong_GB2312" w:cs="FangSong_GB2312"/>
          <w:color w:val="000000"/>
          <w:kern w:val="0"/>
          <w:sz w:val="28"/>
          <w:szCs w:val="28"/>
        </w:rPr>
        <w:t>月</w:t>
      </w:r>
    </w:p>
    <w:p>
      <w:pPr>
        <w:pStyle w:val="65"/>
      </w:pPr>
    </w:p>
    <w:p>
      <w:pPr>
        <w:jc w:val="center"/>
        <w:rPr>
          <w:rFonts w:ascii="FangSong_GB2312" w:hAnsi="FangSong_GB2312" w:eastAsia="FangSong_GB2312" w:cs="FangSong_GB2312"/>
          <w:color w:val="000000"/>
          <w:kern w:val="0"/>
          <w:sz w:val="48"/>
          <w:szCs w:val="48"/>
        </w:rPr>
      </w:pPr>
      <w:r>
        <w:rPr>
          <w:rFonts w:ascii="FangSong_GB2312" w:hAnsi="FangSong_GB2312" w:eastAsia="FangSong_GB2312" w:cs="FangSong_GB2312"/>
          <w:color w:val="000000"/>
          <w:kern w:val="0"/>
          <w:sz w:val="48"/>
          <w:szCs w:val="48"/>
        </w:rPr>
        <w:t>目 录</w:t>
      </w:r>
    </w:p>
    <w:p>
      <w:pPr>
        <w:jc w:val="center"/>
        <w:rPr>
          <w:rFonts w:ascii="FangSong_GB2312" w:hAnsi="FangSong_GB2312" w:eastAsia="FangSong_GB2312" w:cs="FangSong_GB2312"/>
          <w:color w:val="000000"/>
          <w:kern w:val="0"/>
          <w:sz w:val="28"/>
          <w:szCs w:val="28"/>
        </w:rPr>
      </w:pPr>
    </w:p>
    <w:p>
      <w:pPr>
        <w:pStyle w:val="48"/>
        <w:spacing w:line="520" w:lineRule="exact"/>
        <w:rPr>
          <w:rFonts w:ascii="FangSong_GB2312" w:hAnsi="FangSong_GB2312" w:eastAsia="FangSong_GB2312" w:cs="FangSong_GB2312"/>
          <w:b w:val="0"/>
          <w:color w:val="000000"/>
          <w:kern w:val="0"/>
          <w:sz w:val="28"/>
          <w:szCs w:val="28"/>
        </w:rPr>
      </w:pPr>
      <w:bookmarkStart w:id="0" w:name="_Hlt154576457"/>
      <w:bookmarkEnd w:id="0"/>
      <w:r>
        <w:rPr>
          <w:rFonts w:ascii="FangSong_GB2312" w:hAnsi="FangSong_GB2312" w:eastAsia="FangSong_GB2312" w:cs="FangSong_GB2312"/>
          <w:b w:val="0"/>
          <w:color w:val="000000"/>
          <w:kern w:val="0"/>
          <w:sz w:val="28"/>
          <w:szCs w:val="28"/>
        </w:rPr>
        <w:fldChar w:fldCharType="begin"/>
      </w:r>
      <w:r>
        <w:rPr>
          <w:rFonts w:ascii="FangSong_GB2312" w:hAnsi="FangSong_GB2312" w:eastAsia="FangSong_GB2312" w:cs="FangSong_GB2312"/>
          <w:b w:val="0"/>
          <w:color w:val="000000"/>
          <w:kern w:val="0"/>
          <w:sz w:val="28"/>
          <w:szCs w:val="28"/>
        </w:rPr>
        <w:instrText xml:space="preserve"> HYPERLINK \l "_Toc437251183"</w:instrText>
      </w:r>
      <w:r>
        <w:rPr>
          <w:rFonts w:ascii="FangSong_GB2312" w:hAnsi="FangSong_GB2312" w:eastAsia="FangSong_GB2312" w:cs="FangSong_GB2312"/>
          <w:b w:val="0"/>
          <w:color w:val="000000"/>
          <w:kern w:val="0"/>
          <w:sz w:val="28"/>
          <w:szCs w:val="28"/>
        </w:rPr>
        <w:fldChar w:fldCharType="separate"/>
      </w:r>
      <w:r>
        <w:rPr>
          <w:rFonts w:ascii="FangSong_GB2312" w:hAnsi="FangSong_GB2312" w:eastAsia="FangSong_GB2312" w:cs="FangSong_GB2312"/>
          <w:b w:val="0"/>
          <w:color w:val="000000"/>
          <w:kern w:val="0"/>
          <w:sz w:val="28"/>
          <w:szCs w:val="28"/>
        </w:rPr>
        <w:t>第一部分  招标公告</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t>3</w:t>
      </w:r>
      <w:r>
        <w:rPr>
          <w:rFonts w:ascii="FangSong_GB2312" w:hAnsi="FangSong_GB2312" w:eastAsia="FangSong_GB2312" w:cs="FangSong_GB2312"/>
          <w:b w:val="0"/>
          <w:color w:val="000000"/>
          <w:kern w:val="0"/>
          <w:sz w:val="28"/>
          <w:szCs w:val="28"/>
        </w:rPr>
        <w:fldChar w:fldCharType="end"/>
      </w:r>
    </w:p>
    <w:p>
      <w:pPr>
        <w:pStyle w:val="48"/>
        <w:spacing w:line="520" w:lineRule="exact"/>
        <w:rPr>
          <w:rFonts w:ascii="FangSong_GB2312" w:hAnsi="FangSong_GB2312" w:eastAsia="FangSong_GB2312" w:cs="FangSong_GB2312"/>
          <w:b w:val="0"/>
          <w:color w:val="000000"/>
          <w:kern w:val="0"/>
          <w:sz w:val="28"/>
          <w:szCs w:val="28"/>
        </w:rPr>
      </w:pPr>
      <w:r>
        <w:rPr>
          <w:rFonts w:ascii="FangSong_GB2312" w:hAnsi="FangSong_GB2312" w:eastAsia="FangSong_GB2312" w:cs="FangSong_GB2312"/>
          <w:b w:val="0"/>
          <w:color w:val="000000"/>
          <w:kern w:val="0"/>
          <w:sz w:val="28"/>
          <w:szCs w:val="28"/>
        </w:rPr>
        <w:fldChar w:fldCharType="begin"/>
      </w:r>
      <w:r>
        <w:rPr>
          <w:rFonts w:ascii="FangSong_GB2312" w:hAnsi="FangSong_GB2312" w:eastAsia="FangSong_GB2312" w:cs="FangSong_GB2312"/>
          <w:b w:val="0"/>
          <w:color w:val="000000"/>
          <w:kern w:val="0"/>
          <w:sz w:val="28"/>
          <w:szCs w:val="28"/>
        </w:rPr>
        <w:instrText xml:space="preserve"> TOC \o "1-1" \h \z \u </w:instrText>
      </w:r>
      <w:r>
        <w:rPr>
          <w:rFonts w:ascii="FangSong_GB2312" w:hAnsi="FangSong_GB2312" w:eastAsia="FangSong_GB2312" w:cs="FangSong_GB2312"/>
          <w:b w:val="0"/>
          <w:color w:val="000000"/>
          <w:kern w:val="0"/>
          <w:sz w:val="28"/>
          <w:szCs w:val="28"/>
        </w:rPr>
        <w:fldChar w:fldCharType="separate"/>
      </w:r>
      <w:r>
        <w:fldChar w:fldCharType="begin"/>
      </w:r>
      <w:r>
        <w:instrText xml:space="preserve"> HYPERLINK \l "_Toc437251183" </w:instrText>
      </w:r>
      <w:r>
        <w:fldChar w:fldCharType="separate"/>
      </w:r>
      <w:r>
        <w:rPr>
          <w:rFonts w:ascii="FangSong_GB2312" w:hAnsi="FangSong_GB2312" w:eastAsia="FangSong_GB2312" w:cs="FangSong_GB2312"/>
          <w:b w:val="0"/>
          <w:color w:val="000000"/>
          <w:kern w:val="0"/>
          <w:sz w:val="28"/>
          <w:szCs w:val="28"/>
        </w:rPr>
        <w:t>第二部分  招标需求</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7</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"_Toc437251185" </w:instrText>
      </w:r>
      <w:r>
        <w:fldChar w:fldCharType="separate"/>
      </w:r>
      <w:r>
        <w:rPr>
          <w:rFonts w:ascii="FangSong_GB2312" w:hAnsi="FangSong_GB2312" w:eastAsia="FangSong_GB2312" w:cs="FangSong_GB2312"/>
          <w:b w:val="0"/>
          <w:color w:val="000000"/>
          <w:kern w:val="0"/>
          <w:sz w:val="28"/>
          <w:szCs w:val="28"/>
        </w:rPr>
        <w:t>第三部分  商务条款</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19</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"_Toc437251186" </w:instrText>
      </w:r>
      <w:r>
        <w:fldChar w:fldCharType="separate"/>
      </w:r>
      <w:r>
        <w:rPr>
          <w:rFonts w:ascii="FangSong_GB2312" w:hAnsi="FangSong_GB2312" w:eastAsia="FangSong_GB2312" w:cs="FangSong_GB2312"/>
          <w:b w:val="0"/>
          <w:color w:val="000000"/>
          <w:kern w:val="0"/>
          <w:sz w:val="28"/>
          <w:szCs w:val="28"/>
        </w:rPr>
        <w:t>第四部分  投标人须知</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23</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"_Toc437251186" </w:instrText>
      </w:r>
      <w:r>
        <w:fldChar w:fldCharType="separate"/>
      </w:r>
      <w:r>
        <w:rPr>
          <w:rFonts w:ascii="FangSong_GB2312" w:hAnsi="FangSong_GB2312" w:eastAsia="FangSong_GB2312" w:cs="FangSong_GB2312"/>
          <w:b w:val="0"/>
          <w:color w:val="000000"/>
          <w:kern w:val="0"/>
          <w:sz w:val="28"/>
          <w:szCs w:val="28"/>
        </w:rPr>
        <w:t>第五部分  开标、评标和定标</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38</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"_Toc437251187" </w:instrText>
      </w:r>
      <w:r>
        <w:fldChar w:fldCharType="separate"/>
      </w:r>
      <w:r>
        <w:rPr>
          <w:rFonts w:ascii="FangSong_GB2312" w:hAnsi="FangSong_GB2312" w:eastAsia="FangSong_GB2312" w:cs="FangSong_GB2312"/>
          <w:b w:val="0"/>
          <w:color w:val="000000"/>
          <w:kern w:val="0"/>
          <w:sz w:val="28"/>
          <w:szCs w:val="28"/>
        </w:rPr>
        <w:t>第六部分  评标办法及评分标准</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47</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"_Toc437251188" </w:instrText>
      </w:r>
      <w:r>
        <w:fldChar w:fldCharType="separate"/>
      </w:r>
      <w:r>
        <w:rPr>
          <w:rFonts w:ascii="FangSong_GB2312" w:hAnsi="FangSong_GB2312" w:eastAsia="FangSong_GB2312" w:cs="FangSong_GB2312"/>
          <w:b w:val="0"/>
          <w:color w:val="000000"/>
          <w:kern w:val="0"/>
          <w:sz w:val="28"/>
          <w:szCs w:val="28"/>
        </w:rPr>
        <w:t>第七部分  慈溪市政府采购合同</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50</w:t>
      </w:r>
    </w:p>
    <w:p>
      <w:pPr>
        <w:pStyle w:val="48"/>
        <w:spacing w:line="520" w:lineRule="exact"/>
        <w:rPr>
          <w:rFonts w:ascii="FangSong_GB2312" w:hAnsi="FangSong_GB2312" w:eastAsia="FangSong_GB2312" w:cs="FangSong_GB2312"/>
          <w:b w:val="0"/>
          <w:color w:val="000000"/>
          <w:kern w:val="0"/>
          <w:sz w:val="28"/>
          <w:szCs w:val="28"/>
        </w:rPr>
      </w:pPr>
      <w:r>
        <w:fldChar w:fldCharType="begin"/>
      </w:r>
      <w:r>
        <w:instrText xml:space="preserve"> HYPERLINK \l "_Toc437251188" </w:instrText>
      </w:r>
      <w:r>
        <w:fldChar w:fldCharType="separate"/>
      </w:r>
      <w:r>
        <w:rPr>
          <w:rFonts w:ascii="FangSong_GB2312" w:hAnsi="FangSong_GB2312" w:eastAsia="FangSong_GB2312" w:cs="FangSong_GB2312"/>
          <w:b w:val="0"/>
          <w:color w:val="000000"/>
          <w:kern w:val="0"/>
          <w:sz w:val="28"/>
          <w:szCs w:val="28"/>
        </w:rPr>
        <w:t>第八部分  投标文件格式</w:t>
      </w:r>
      <w:r>
        <w:rPr>
          <w:rFonts w:ascii="FangSong_GB2312" w:hAnsi="FangSong_GB2312" w:eastAsia="FangSong_GB2312" w:cs="FangSong_GB2312"/>
          <w:b w:val="0"/>
          <w:color w:val="000000"/>
          <w:kern w:val="0"/>
          <w:sz w:val="28"/>
          <w:szCs w:val="28"/>
        </w:rPr>
        <w:tab/>
      </w:r>
      <w:r>
        <w:rPr>
          <w:rFonts w:ascii="FangSong_GB2312" w:hAnsi="FangSong_GB2312" w:eastAsia="FangSong_GB2312" w:cs="FangSong_GB2312"/>
          <w:b w:val="0"/>
          <w:color w:val="000000"/>
          <w:kern w:val="0"/>
          <w:sz w:val="28"/>
          <w:szCs w:val="28"/>
        </w:rPr>
        <w:fldChar w:fldCharType="end"/>
      </w:r>
      <w:r>
        <w:rPr>
          <w:rFonts w:hint="eastAsia" w:ascii="FangSong_GB2312" w:hAnsi="FangSong_GB2312" w:eastAsia="FangSong_GB2312" w:cs="FangSong_GB2312"/>
          <w:b w:val="0"/>
          <w:color w:val="000000"/>
          <w:kern w:val="0"/>
          <w:sz w:val="28"/>
          <w:szCs w:val="28"/>
        </w:rPr>
        <w:t>55</w:t>
      </w:r>
    </w:p>
    <w:p>
      <w:pPr>
        <w:pStyle w:val="48"/>
        <w:spacing w:line="520" w:lineRule="exact"/>
        <w:rPr>
          <w:rFonts w:ascii="FangSong_GB2312" w:hAnsi="FangSong_GB2312" w:eastAsia="FangSong_GB2312" w:cs="FangSong_GB2312"/>
          <w:b w:val="0"/>
          <w:color w:val="000000"/>
          <w:kern w:val="0"/>
          <w:sz w:val="28"/>
          <w:szCs w:val="28"/>
        </w:rPr>
      </w:pPr>
    </w:p>
    <w:p>
      <w:pPr>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fldChar w:fldCharType="end"/>
      </w:r>
    </w:p>
    <w:p>
      <w:pPr>
        <w:jc w:val="center"/>
      </w:pPr>
    </w:p>
    <w:p>
      <w:pPr>
        <w:jc w:val="center"/>
      </w:pPr>
    </w:p>
    <w:p>
      <w:pPr>
        <w:jc w:val="center"/>
      </w:pPr>
    </w:p>
    <w:p>
      <w:pPr>
        <w:jc w:val="center"/>
      </w:pPr>
    </w:p>
    <w:p>
      <w:pPr>
        <w:jc w:val="center"/>
      </w:pPr>
    </w:p>
    <w:p>
      <w:pPr>
        <w:pStyle w:val="4"/>
      </w:pPr>
    </w:p>
    <w:p/>
    <w:p/>
    <w:p>
      <w:pPr>
        <w:pStyle w:val="65"/>
        <w:ind w:firstLine="560"/>
      </w:pPr>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第一部分   招标公告</w:t>
      </w:r>
    </w:p>
    <w:p>
      <w:pPr>
        <w:spacing w:line="360" w:lineRule="auto"/>
        <w:jc w:val="center"/>
        <w:rPr>
          <w:rFonts w:ascii="Arial" w:hAnsi="Arial" w:eastAsia="仿宋" w:cs="Arial"/>
          <w:b/>
          <w:sz w:val="36"/>
          <w:szCs w:val="36"/>
        </w:rPr>
      </w:pP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根据《中华人民共和国政府采购法》等有关法律规定，慈溪市</w:t>
      </w:r>
      <w:r>
        <w:rPr>
          <w:rFonts w:hint="eastAsia" w:ascii="FangSong_GB2312" w:hAnsi="FangSong_GB2312" w:eastAsia="FangSong_GB2312" w:cs="FangSong_GB2312"/>
          <w:color w:val="000000"/>
          <w:kern w:val="0"/>
          <w:sz w:val="28"/>
          <w:szCs w:val="28"/>
        </w:rPr>
        <w:t>政府采购</w:t>
      </w:r>
      <w:r>
        <w:rPr>
          <w:rFonts w:ascii="FangSong_GB2312" w:hAnsi="FangSong_GB2312" w:eastAsia="FangSong_GB2312" w:cs="FangSong_GB2312"/>
          <w:color w:val="000000"/>
          <w:kern w:val="0"/>
          <w:sz w:val="28"/>
          <w:szCs w:val="28"/>
        </w:rPr>
        <w:t>中心受慈溪市</w:t>
      </w:r>
      <w:r>
        <w:rPr>
          <w:rFonts w:hint="eastAsia" w:ascii="FangSong_GB2312" w:hAnsi="FangSong_GB2312" w:eastAsia="FangSong_GB2312" w:cs="FangSong_GB2312"/>
          <w:color w:val="000000"/>
          <w:kern w:val="0"/>
          <w:sz w:val="28"/>
          <w:szCs w:val="28"/>
          <w:lang w:val="en-US" w:eastAsia="zh-CN"/>
        </w:rPr>
        <w:t>公共资源交易中心</w:t>
      </w:r>
      <w:r>
        <w:rPr>
          <w:rFonts w:ascii="FangSong_GB2312" w:hAnsi="FangSong_GB2312" w:eastAsia="FangSong_GB2312" w:cs="FangSong_GB2312"/>
          <w:color w:val="000000"/>
          <w:kern w:val="0"/>
          <w:sz w:val="28"/>
          <w:szCs w:val="28"/>
        </w:rPr>
        <w:t>委托，经政府采购管理部门批准，就</w:t>
      </w:r>
      <w:r>
        <w:rPr>
          <w:rFonts w:hint="eastAsia" w:ascii="FangSong_GB2312" w:hAnsi="FangSong_GB2312" w:eastAsia="FangSong_GB2312" w:cs="FangSong_GB2312"/>
          <w:color w:val="000000"/>
          <w:kern w:val="0"/>
          <w:sz w:val="28"/>
          <w:szCs w:val="28"/>
        </w:rPr>
        <w:t>下列</w:t>
      </w:r>
      <w:r>
        <w:rPr>
          <w:rFonts w:ascii="FangSong_GB2312" w:hAnsi="FangSong_GB2312" w:eastAsia="FangSong_GB2312" w:cs="FangSong_GB2312"/>
          <w:color w:val="000000"/>
          <w:kern w:val="0"/>
          <w:sz w:val="28"/>
          <w:szCs w:val="28"/>
        </w:rPr>
        <w:t>项目进行公开招标，</w:t>
      </w:r>
      <w:r>
        <w:rPr>
          <w:rFonts w:hint="eastAsia" w:ascii="FangSong_GB2312" w:hAnsi="FangSong_GB2312" w:eastAsia="FangSong_GB2312" w:cs="FangSong_GB2312"/>
          <w:color w:val="000000"/>
          <w:kern w:val="0"/>
          <w:sz w:val="28"/>
          <w:szCs w:val="28"/>
        </w:rPr>
        <w:t>现将</w:t>
      </w:r>
      <w:r>
        <w:rPr>
          <w:rFonts w:ascii="FangSong_GB2312" w:hAnsi="FangSong_GB2312" w:eastAsia="FangSong_GB2312" w:cs="FangSong_GB2312"/>
          <w:color w:val="000000"/>
          <w:kern w:val="0"/>
          <w:sz w:val="28"/>
          <w:szCs w:val="28"/>
        </w:rPr>
        <w:t>有关事项公告如下</w:t>
      </w:r>
      <w:r>
        <w:rPr>
          <w:rFonts w:hint="eastAsia" w:ascii="FangSong_GB2312" w:hAnsi="FangSong_GB2312" w:eastAsia="FangSong_GB2312" w:cs="FangSong_GB2312"/>
          <w:color w:val="000000"/>
          <w:kern w:val="0"/>
          <w:sz w:val="28"/>
          <w:szCs w:val="28"/>
        </w:rPr>
        <w:t>：</w:t>
      </w:r>
    </w:p>
    <w:p>
      <w:pPr>
        <w:spacing w:line="360" w:lineRule="auto"/>
        <w:ind w:firstLine="562" w:firstLineChars="200"/>
        <w:jc w:val="left"/>
        <w:rPr>
          <w:rFonts w:hint="eastAsia" w:ascii="FangSong_GB2312" w:hAnsi="FangSong_GB2312" w:eastAsia="FangSong_GB2312" w:cs="FangSong_GB2312"/>
          <w:color w:val="000000"/>
          <w:kern w:val="0"/>
          <w:sz w:val="28"/>
          <w:szCs w:val="28"/>
          <w:lang w:eastAsia="zh-CN"/>
        </w:rPr>
      </w:pPr>
      <w:r>
        <w:rPr>
          <w:rFonts w:ascii="FangSong_GB2312" w:hAnsi="FangSong_GB2312" w:eastAsia="FangSong_GB2312" w:cs="FangSong_GB2312"/>
          <w:b/>
          <w:bCs/>
          <w:color w:val="000000"/>
          <w:kern w:val="0"/>
          <w:sz w:val="28"/>
          <w:szCs w:val="28"/>
        </w:rPr>
        <w:t>一、招标编号：</w:t>
      </w:r>
      <w:r>
        <w:rPr>
          <w:rFonts w:hint="eastAsia" w:ascii="FangSong_GB2312" w:hAnsi="FangSong_GB2312" w:eastAsia="FangSong_GB2312" w:cs="FangSong_GB2312"/>
          <w:color w:val="000000"/>
          <w:kern w:val="0"/>
          <w:sz w:val="28"/>
          <w:szCs w:val="28"/>
          <w:lang w:eastAsia="zh-CN"/>
        </w:rPr>
        <w:t>NBCXZFCG2023011</w:t>
      </w:r>
    </w:p>
    <w:p>
      <w:pPr>
        <w:spacing w:line="360" w:lineRule="auto"/>
        <w:ind w:firstLine="562"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b/>
          <w:color w:val="000000"/>
          <w:kern w:val="0"/>
          <w:sz w:val="28"/>
          <w:szCs w:val="28"/>
        </w:rPr>
        <w:t>二、采购组织类型</w:t>
      </w:r>
      <w:r>
        <w:rPr>
          <w:rFonts w:hint="eastAsia" w:ascii="FangSong_GB2312" w:hAnsi="FangSong_GB2312" w:eastAsia="FangSong_GB2312" w:cs="FangSong_GB2312"/>
          <w:b/>
          <w:color w:val="000000"/>
          <w:kern w:val="0"/>
          <w:sz w:val="28"/>
          <w:szCs w:val="28"/>
        </w:rPr>
        <w:t>：</w:t>
      </w:r>
      <w:r>
        <w:rPr>
          <w:rFonts w:ascii="FangSong_GB2312" w:hAnsi="FangSong_GB2312" w:eastAsia="FangSong_GB2312" w:cs="FangSong_GB2312"/>
          <w:color w:val="000000"/>
          <w:kern w:val="0"/>
          <w:sz w:val="28"/>
          <w:szCs w:val="28"/>
        </w:rPr>
        <w:t>政府集中采购</w:t>
      </w:r>
    </w:p>
    <w:p>
      <w:pPr>
        <w:spacing w:line="360" w:lineRule="auto"/>
        <w:ind w:firstLine="562" w:firstLineChars="200"/>
        <w:jc w:val="left"/>
        <w:rPr>
          <w:rFonts w:ascii="FangSong_GB2312" w:hAnsi="FangSong_GB2312" w:eastAsia="FangSong_GB2312" w:cs="FangSong_GB2312"/>
          <w:b/>
          <w:color w:val="000000"/>
          <w:kern w:val="0"/>
          <w:sz w:val="28"/>
          <w:szCs w:val="28"/>
        </w:rPr>
      </w:pPr>
      <w:r>
        <w:rPr>
          <w:rFonts w:ascii="FangSong_GB2312" w:hAnsi="FangSong_GB2312" w:eastAsia="FangSong_GB2312" w:cs="FangSong_GB2312"/>
          <w:b/>
          <w:color w:val="000000"/>
          <w:kern w:val="0"/>
          <w:sz w:val="28"/>
          <w:szCs w:val="28"/>
        </w:rPr>
        <w:t>三、</w:t>
      </w:r>
      <w:r>
        <w:rPr>
          <w:rFonts w:hint="eastAsia" w:ascii="FangSong_GB2312" w:hAnsi="FangSong_GB2312" w:eastAsia="FangSong_GB2312" w:cs="FangSong_GB2312"/>
          <w:b/>
          <w:color w:val="000000"/>
          <w:kern w:val="0"/>
          <w:sz w:val="28"/>
          <w:szCs w:val="28"/>
        </w:rPr>
        <w:t>采购内容、用途、数量、简要技术要求：</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慈溪市</w:t>
      </w:r>
      <w:r>
        <w:rPr>
          <w:rFonts w:hint="eastAsia" w:ascii="FangSong_GB2312" w:hAnsi="FangSong_GB2312" w:eastAsia="FangSong_GB2312" w:cs="FangSong_GB2312"/>
          <w:color w:val="000000"/>
          <w:kern w:val="0"/>
          <w:sz w:val="28"/>
          <w:szCs w:val="28"/>
          <w:lang w:val="en-US" w:eastAsia="zh-CN"/>
        </w:rPr>
        <w:t>公共资源交易中心</w:t>
      </w:r>
      <w:r>
        <w:rPr>
          <w:rFonts w:hint="eastAsia" w:ascii="FangSong_GB2312" w:hAnsi="FangSong_GB2312" w:eastAsia="FangSong_GB2312" w:cs="FangSong_GB2312"/>
          <w:color w:val="000000"/>
          <w:kern w:val="0"/>
          <w:sz w:val="28"/>
          <w:szCs w:val="28"/>
        </w:rPr>
        <w:t>因工作需要</w:t>
      </w:r>
      <w:r>
        <w:rPr>
          <w:rFonts w:hint="eastAsia" w:ascii="FangSong_GB2312" w:hAnsi="FangSong_GB2312" w:eastAsia="FangSong_GB2312" w:cs="FangSong_GB2312"/>
          <w:color w:val="000000"/>
          <w:kern w:val="0"/>
          <w:sz w:val="28"/>
          <w:szCs w:val="28"/>
          <w:lang w:eastAsia="zh-CN"/>
        </w:rPr>
        <w:t>建设异地多点评标系统和门禁管理系统硬件采购</w:t>
      </w:r>
      <w:r>
        <w:rPr>
          <w:rFonts w:hint="eastAsia" w:ascii="FangSong_GB2312" w:hAnsi="FangSong_GB2312" w:eastAsia="FangSong_GB2312" w:cs="FangSong_GB2312"/>
          <w:color w:val="000000"/>
          <w:kern w:val="0"/>
          <w:sz w:val="28"/>
          <w:szCs w:val="28"/>
          <w:lang w:val="en-US" w:eastAsia="zh-CN"/>
        </w:rPr>
        <w:t>项目</w:t>
      </w:r>
      <w:r>
        <w:rPr>
          <w:rFonts w:hint="eastAsia" w:ascii="FangSong_GB2312" w:hAnsi="FangSong_GB2312" w:eastAsia="FangSong_GB2312" w:cs="FangSong_GB2312"/>
          <w:color w:val="000000"/>
          <w:kern w:val="0"/>
          <w:sz w:val="28"/>
          <w:szCs w:val="28"/>
        </w:rPr>
        <w:t>。有关的具体配置等要求详见招标文件《招标需求》。</w:t>
      </w:r>
    </w:p>
    <w:p>
      <w:pPr>
        <w:pStyle w:val="4"/>
        <w:numPr>
          <w:ilvl w:val="0"/>
          <w:numId w:val="1"/>
        </w:numPr>
        <w:ind w:firstLine="562" w:firstLineChars="200"/>
        <w:rPr>
          <w:rFonts w:ascii="FangSong_GB2312" w:hAnsi="FangSong_GB2312" w:eastAsia="FangSong_GB2312" w:cs="FangSong_GB2312"/>
          <w:bCs w:val="0"/>
          <w:color w:val="000000"/>
          <w:kern w:val="0"/>
          <w:sz w:val="28"/>
          <w:szCs w:val="28"/>
        </w:rPr>
      </w:pPr>
      <w:r>
        <w:rPr>
          <w:rFonts w:hint="eastAsia" w:ascii="FangSong_GB2312" w:hAnsi="FangSong_GB2312" w:eastAsia="FangSong_GB2312" w:cs="FangSong_GB2312"/>
          <w:bCs w:val="0"/>
          <w:color w:val="000000"/>
          <w:kern w:val="0"/>
          <w:sz w:val="28"/>
          <w:szCs w:val="28"/>
        </w:rPr>
        <w:t>本项目预算金额：</w:t>
      </w:r>
      <w:r>
        <w:rPr>
          <w:rFonts w:hint="eastAsia" w:ascii="FangSong_GB2312" w:hAnsi="FangSong_GB2312" w:eastAsia="FangSong_GB2312" w:cs="FangSong_GB2312"/>
          <w:bCs w:val="0"/>
          <w:color w:val="000000"/>
          <w:kern w:val="0"/>
          <w:sz w:val="28"/>
          <w:szCs w:val="28"/>
          <w:lang w:val="en-US" w:eastAsia="zh-CN"/>
        </w:rPr>
        <w:t>40.82</w:t>
      </w:r>
      <w:r>
        <w:rPr>
          <w:rFonts w:hint="eastAsia" w:ascii="FangSong_GB2312" w:hAnsi="FangSong_GB2312" w:eastAsia="FangSong_GB2312" w:cs="FangSong_GB2312"/>
          <w:bCs w:val="0"/>
          <w:color w:val="000000"/>
          <w:kern w:val="0"/>
          <w:sz w:val="28"/>
          <w:szCs w:val="28"/>
        </w:rPr>
        <w:t>万元。</w:t>
      </w:r>
    </w:p>
    <w:p>
      <w:pPr>
        <w:pStyle w:val="4"/>
        <w:numPr>
          <w:ilvl w:val="0"/>
          <w:numId w:val="1"/>
        </w:numPr>
        <w:ind w:firstLine="562"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合格投标人的资格要求：</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符合《中华人民共和国政府采购法》第二十二条的规定，且未被“信用中国”、</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中国政府采购网</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列入失信被执行人、重大税收违法案件当事人名单、政府采购严重违法失信行为记录名单。</w:t>
      </w:r>
    </w:p>
    <w:p>
      <w:pPr>
        <w:spacing w:line="360" w:lineRule="auto"/>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2.本项目资金为中小企业预留，投标人或联合体各方均须为中小企业（符合中小企业划分标准的个体工商户视同中小企业，监狱企业、残疾人福利性单位视同小型、微型企业）。</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.本项目不接受联合体投标。</w:t>
      </w:r>
    </w:p>
    <w:p>
      <w:pPr>
        <w:spacing w:line="360" w:lineRule="auto"/>
        <w:ind w:firstLine="562" w:firstLineChars="200"/>
        <w:jc w:val="left"/>
        <w:rPr>
          <w:rFonts w:ascii="FangSong_GB2312" w:hAnsi="FangSong_GB2312" w:eastAsia="FangSong_GB2312" w:cs="FangSong_GB2312"/>
          <w:b/>
          <w:bCs/>
          <w:color w:val="000000"/>
          <w:kern w:val="0"/>
          <w:sz w:val="28"/>
          <w:szCs w:val="28"/>
        </w:rPr>
      </w:pPr>
      <w:r>
        <w:rPr>
          <w:rFonts w:hint="eastAsia" w:ascii="FangSong_GB2312" w:hAnsi="FangSong_GB2312" w:eastAsia="FangSong_GB2312" w:cs="FangSong_GB2312"/>
          <w:b/>
          <w:bCs/>
          <w:color w:val="000000"/>
          <w:kern w:val="0"/>
          <w:sz w:val="28"/>
          <w:szCs w:val="28"/>
        </w:rPr>
        <w:t>五、</w:t>
      </w:r>
      <w:r>
        <w:rPr>
          <w:rFonts w:hint="eastAsia" w:ascii="FangSong_GB2312" w:hAnsi="FangSong_GB2312" w:eastAsia="FangSong_GB2312" w:cs="FangSong_GB2312"/>
          <w:b/>
          <w:color w:val="000000"/>
          <w:kern w:val="0"/>
          <w:sz w:val="28"/>
          <w:szCs w:val="28"/>
        </w:rPr>
        <w:t>招标文件获取方式、时间及地点等</w:t>
      </w:r>
      <w:r>
        <w:rPr>
          <w:rFonts w:hint="eastAsia" w:ascii="FangSong_GB2312" w:hAnsi="FangSong_GB2312" w:eastAsia="FangSong_GB2312" w:cs="FangSong_GB2312"/>
          <w:b/>
          <w:bCs/>
          <w:color w:val="000000"/>
          <w:kern w:val="0"/>
          <w:sz w:val="28"/>
          <w:szCs w:val="28"/>
        </w:rPr>
        <w:t>：</w:t>
      </w:r>
    </w:p>
    <w:p>
      <w:pPr>
        <w:spacing w:line="360" w:lineRule="auto"/>
        <w:ind w:firstLine="560" w:firstLineChars="200"/>
        <w:jc w:val="left"/>
        <w:rPr>
          <w:rFonts w:ascii="FangSong_GB2312" w:hAnsi="FangSong_GB2312" w:eastAsia="FangSong_GB2312" w:cs="FangSong_GB2312"/>
          <w:color w:val="FF0000"/>
          <w:kern w:val="0"/>
          <w:sz w:val="24"/>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招标文件发售/获取截止日期：</w:t>
      </w:r>
      <w:r>
        <w:rPr>
          <w:rFonts w:ascii="FangSong_GB2312" w:hAnsi="FangSong_GB2312" w:eastAsia="FangSong_GB2312" w:cs="FangSong_GB2312"/>
          <w:color w:val="0000FF"/>
          <w:kern w:val="0"/>
          <w:sz w:val="24"/>
        </w:rPr>
        <w:t>20</w:t>
      </w:r>
      <w:r>
        <w:rPr>
          <w:rFonts w:hint="eastAsia" w:ascii="FangSong_GB2312" w:hAnsi="FangSong_GB2312" w:eastAsia="FangSong_GB2312" w:cs="FangSong_GB2312"/>
          <w:color w:val="0000FF"/>
          <w:kern w:val="0"/>
          <w:sz w:val="24"/>
        </w:rPr>
        <w:t>2</w:t>
      </w:r>
      <w:r>
        <w:rPr>
          <w:rFonts w:hint="eastAsia" w:ascii="FangSong_GB2312" w:hAnsi="FangSong_GB2312" w:eastAsia="FangSong_GB2312" w:cs="FangSong_GB2312"/>
          <w:color w:val="0000FF"/>
          <w:kern w:val="0"/>
          <w:sz w:val="24"/>
          <w:lang w:val="en-US" w:eastAsia="zh-CN"/>
        </w:rPr>
        <w:t>3</w:t>
      </w:r>
      <w:r>
        <w:rPr>
          <w:rFonts w:ascii="FangSong_GB2312" w:hAnsi="FangSong_GB2312" w:eastAsia="FangSong_GB2312" w:cs="FangSong_GB2312"/>
          <w:color w:val="0000FF"/>
          <w:kern w:val="0"/>
          <w:sz w:val="24"/>
        </w:rPr>
        <w:t>年</w:t>
      </w:r>
      <w:r>
        <w:rPr>
          <w:rFonts w:hint="eastAsia" w:ascii="FangSong_GB2312" w:hAnsi="FangSong_GB2312" w:eastAsia="FangSong_GB2312" w:cs="FangSong_GB2312"/>
          <w:color w:val="0000FF"/>
          <w:kern w:val="0"/>
          <w:sz w:val="24"/>
          <w:lang w:val="en-US" w:eastAsia="zh-CN"/>
        </w:rPr>
        <w:t>6</w:t>
      </w:r>
      <w:r>
        <w:rPr>
          <w:rFonts w:ascii="FangSong_GB2312" w:hAnsi="FangSong_GB2312" w:eastAsia="FangSong_GB2312" w:cs="FangSong_GB2312"/>
          <w:color w:val="0000FF"/>
          <w:kern w:val="0"/>
          <w:sz w:val="24"/>
        </w:rPr>
        <w:t>月</w:t>
      </w:r>
      <w:r>
        <w:rPr>
          <w:rFonts w:hint="eastAsia" w:ascii="FangSong_GB2312" w:hAnsi="FangSong_GB2312" w:eastAsia="FangSong_GB2312" w:cs="FangSong_GB2312"/>
          <w:color w:val="0000FF"/>
          <w:kern w:val="0"/>
          <w:sz w:val="24"/>
          <w:lang w:val="en-US" w:eastAsia="zh-CN"/>
        </w:rPr>
        <w:t>27</w:t>
      </w:r>
      <w:r>
        <w:rPr>
          <w:rFonts w:ascii="FangSong_GB2312" w:hAnsi="FangSong_GB2312" w:eastAsia="FangSong_GB2312" w:cs="FangSong_GB2312"/>
          <w:color w:val="0000FF"/>
          <w:kern w:val="0"/>
          <w:sz w:val="24"/>
        </w:rPr>
        <w:t>日</w:t>
      </w:r>
      <w:r>
        <w:rPr>
          <w:rFonts w:hint="eastAsia" w:ascii="FangSong_GB2312" w:hAnsi="FangSong_GB2312" w:eastAsia="FangSong_GB2312" w:cs="FangSong_GB2312"/>
          <w:color w:val="0000FF"/>
          <w:kern w:val="0"/>
          <w:sz w:val="24"/>
        </w:rPr>
        <w:t>上</w:t>
      </w:r>
      <w:r>
        <w:rPr>
          <w:rFonts w:ascii="FangSong_GB2312" w:hAnsi="FangSong_GB2312" w:eastAsia="FangSong_GB2312" w:cs="FangSong_GB2312"/>
          <w:color w:val="0000FF"/>
          <w:kern w:val="0"/>
          <w:sz w:val="24"/>
        </w:rPr>
        <w:t>午</w:t>
      </w:r>
      <w:r>
        <w:rPr>
          <w:rFonts w:hint="eastAsia" w:ascii="FangSong_GB2312" w:hAnsi="FangSong_GB2312" w:eastAsia="FangSong_GB2312" w:cs="FangSong_GB2312"/>
          <w:color w:val="0000FF"/>
          <w:kern w:val="0"/>
          <w:sz w:val="24"/>
        </w:rPr>
        <w:t>9</w:t>
      </w:r>
      <w:r>
        <w:rPr>
          <w:rFonts w:ascii="FangSong_GB2312" w:hAnsi="FangSong_GB2312" w:eastAsia="FangSong_GB2312" w:cs="FangSong_GB2312"/>
          <w:color w:val="0000FF"/>
          <w:kern w:val="0"/>
          <w:sz w:val="24"/>
        </w:rPr>
        <w:t>：30时止</w:t>
      </w:r>
      <w:r>
        <w:rPr>
          <w:rFonts w:hint="eastAsia" w:ascii="FangSong_GB2312" w:hAnsi="FangSong_GB2312" w:eastAsia="FangSong_GB2312" w:cs="FangSong_GB2312"/>
          <w:color w:val="0000FF"/>
          <w:kern w:val="0"/>
          <w:sz w:val="24"/>
        </w:rPr>
        <w:t>。</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招标文件发售/获取截止时间之后获取招标文件的潜在供应商，视为未依法获取采购文件，投标时将被拒绝。</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w:t>
      </w:r>
      <w:r>
        <w:rPr>
          <w:rFonts w:ascii="FangSong_GB2312" w:hAnsi="FangSong_GB2312" w:eastAsia="FangSong_GB2312" w:cs="FangSong_GB2312"/>
          <w:color w:val="000000"/>
          <w:kern w:val="0"/>
          <w:sz w:val="28"/>
          <w:szCs w:val="28"/>
        </w:rPr>
        <w:t>招标文件发售/获取地址：政府采购云平台</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4.</w:t>
      </w:r>
      <w:r>
        <w:rPr>
          <w:rFonts w:ascii="FangSong_GB2312" w:hAnsi="FangSong_GB2312" w:eastAsia="FangSong_GB2312" w:cs="FangSong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5.</w:t>
      </w:r>
      <w:r>
        <w:rPr>
          <w:rFonts w:ascii="FangSong_GB2312" w:hAnsi="FangSong_GB2312" w:eastAsia="FangSong_GB2312" w:cs="FangSong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6.</w:t>
      </w:r>
      <w:r>
        <w:rPr>
          <w:rFonts w:ascii="FangSong_GB2312" w:hAnsi="FangSong_GB2312" w:eastAsia="FangSong_GB2312" w:cs="FangSong_GB2312"/>
          <w:color w:val="000000"/>
          <w:kern w:val="0"/>
          <w:sz w:val="28"/>
          <w:szCs w:val="28"/>
        </w:rPr>
        <w:t>招标文件售价：免费</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7.</w:t>
      </w:r>
      <w:r>
        <w:rPr>
          <w:rFonts w:ascii="FangSong_GB2312" w:hAnsi="FangSong_GB2312" w:eastAsia="FangSong_GB2312" w:cs="FangSong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pPr>
        <w:spacing w:line="360" w:lineRule="auto"/>
        <w:ind w:firstLine="562" w:firstLineChars="200"/>
        <w:jc w:val="left"/>
        <w:rPr>
          <w:rFonts w:ascii="FangSong_GB2312" w:hAnsi="FangSong_GB2312" w:eastAsia="FangSong_GB2312" w:cs="FangSong_GB2312"/>
          <w:b/>
          <w:bCs/>
          <w:color w:val="000000"/>
          <w:kern w:val="0"/>
          <w:sz w:val="28"/>
          <w:szCs w:val="28"/>
        </w:rPr>
      </w:pPr>
      <w:r>
        <w:rPr>
          <w:rFonts w:ascii="FangSong_GB2312" w:hAnsi="FangSong_GB2312" w:eastAsia="FangSong_GB2312" w:cs="FangSong_GB2312"/>
          <w:b/>
          <w:bCs/>
          <w:color w:val="000000"/>
          <w:kern w:val="0"/>
          <w:sz w:val="28"/>
          <w:szCs w:val="28"/>
        </w:rPr>
        <w:t>六</w:t>
      </w:r>
      <w:r>
        <w:rPr>
          <w:rFonts w:hint="eastAsia" w:ascii="FangSong_GB2312" w:hAnsi="FangSong_GB2312" w:eastAsia="FangSong_GB2312" w:cs="FangSong_GB2312"/>
          <w:b/>
          <w:bCs/>
          <w:color w:val="000000"/>
          <w:kern w:val="0"/>
          <w:sz w:val="28"/>
          <w:szCs w:val="28"/>
        </w:rPr>
        <w:t>、投标说明：</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本项目实行电子投标，应按照本项目招标文件和政采云平台的要求编制、加密并递交投标文件（</w:t>
      </w:r>
      <w:r>
        <w:rPr>
          <w:rFonts w:hint="eastAsia" w:ascii="FangSong_GB2312" w:hAnsi="FangSong_GB2312" w:eastAsia="FangSong_GB2312" w:cs="FangSong_GB2312"/>
          <w:color w:val="000000"/>
          <w:kern w:val="0"/>
          <w:sz w:val="28"/>
          <w:szCs w:val="28"/>
        </w:rPr>
        <w:t>供应商在使用系统进行投标的过程中遇到涉及平台使用的任何问题，可致电政采云平台技术支持热线</w:t>
      </w:r>
      <w:r>
        <w:rPr>
          <w:rFonts w:ascii="FangSong_GB2312" w:hAnsi="FangSong_GB2312" w:eastAsia="FangSong_GB2312" w:cs="FangSong_GB2312"/>
          <w:color w:val="000000"/>
          <w:kern w:val="0"/>
          <w:sz w:val="28"/>
          <w:szCs w:val="28"/>
        </w:rPr>
        <w:t>400-881-7190或政采云服务专员电话</w:t>
      </w:r>
      <w:r>
        <w:rPr>
          <w:rFonts w:hint="eastAsia" w:ascii="FangSong_GB2312" w:hAnsi="FangSong_GB2312" w:eastAsia="FangSong_GB2312" w:cs="FangSong_GB2312"/>
          <w:color w:val="000000"/>
          <w:kern w:val="0"/>
          <w:sz w:val="28"/>
          <w:szCs w:val="28"/>
        </w:rPr>
        <w:t>0574-63917219</w:t>
      </w:r>
      <w:r>
        <w:rPr>
          <w:rFonts w:ascii="FangSong_GB2312" w:hAnsi="FangSong_GB2312" w:eastAsia="FangSong_GB2312" w:cs="FangSong_GB2312"/>
          <w:color w:val="000000"/>
          <w:kern w:val="0"/>
          <w:sz w:val="28"/>
          <w:szCs w:val="28"/>
        </w:rPr>
        <w:t>）。</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投标人应在开标前完成CA数字证书办理（如遇问题可</w:t>
      </w:r>
      <w:r>
        <w:rPr>
          <w:rFonts w:hint="eastAsia" w:ascii="FangSong_GB2312" w:hAnsi="FangSong_GB2312" w:eastAsia="FangSong_GB2312" w:cs="FangSong_GB2312"/>
          <w:color w:val="000000"/>
          <w:kern w:val="0"/>
          <w:sz w:val="28"/>
          <w:szCs w:val="28"/>
        </w:rPr>
        <w:t>致电政采云平台技术支持热线</w:t>
      </w:r>
      <w:r>
        <w:rPr>
          <w:rFonts w:ascii="FangSong_GB2312" w:hAnsi="FangSong_GB2312" w:eastAsia="FangSong_GB2312" w:cs="FangSong_GB2312"/>
          <w:color w:val="000000"/>
          <w:kern w:val="0"/>
          <w:sz w:val="28"/>
          <w:szCs w:val="28"/>
        </w:rPr>
        <w:t>400-881-7190），用于电子投标文件的制作。</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w:t>
      </w:r>
      <w:r>
        <w:rPr>
          <w:rFonts w:ascii="FangSong_GB2312" w:hAnsi="FangSong_GB2312" w:eastAsia="FangSong_GB2312" w:cs="FangSong_GB2312"/>
          <w:color w:val="000000"/>
          <w:kern w:val="0"/>
          <w:sz w:val="28"/>
          <w:szCs w:val="28"/>
        </w:rPr>
        <w:t xml:space="preserve"> 投标人通过政采云平台电子投标工具制作投标文件，电子投标工具请供应商自行前往</w:t>
      </w:r>
      <w:r>
        <w:rPr>
          <w:rFonts w:hint="eastAsia" w:ascii="FangSong_GB2312" w:hAnsi="FangSong_GB2312" w:eastAsia="FangSong_GB2312" w:cs="FangSong_GB2312"/>
          <w:color w:val="000000"/>
          <w:kern w:val="0"/>
          <w:sz w:val="28"/>
          <w:szCs w:val="28"/>
        </w:rPr>
        <w:t>浙江省政府采购网下载并安装</w:t>
      </w:r>
      <w:r>
        <w:rPr>
          <w:rFonts w:ascii="FangSong_GB2312" w:hAnsi="FangSong_GB2312" w:eastAsia="FangSong_GB2312" w:cs="FangSong_GB2312"/>
          <w:color w:val="000000"/>
          <w:kern w:val="0"/>
          <w:sz w:val="28"/>
          <w:szCs w:val="28"/>
        </w:rPr>
        <w:t>（如遇问题可</w:t>
      </w:r>
      <w:r>
        <w:rPr>
          <w:rFonts w:hint="eastAsia" w:ascii="FangSong_GB2312" w:hAnsi="FangSong_GB2312" w:eastAsia="FangSong_GB2312" w:cs="FangSong_GB2312"/>
          <w:color w:val="000000"/>
          <w:kern w:val="0"/>
          <w:sz w:val="28"/>
          <w:szCs w:val="28"/>
        </w:rPr>
        <w:t>致电政采云平台技术支持热线</w:t>
      </w:r>
      <w:r>
        <w:rPr>
          <w:rFonts w:ascii="FangSong_GB2312" w:hAnsi="FangSong_GB2312" w:eastAsia="FangSong_GB2312" w:cs="FangSong_GB2312"/>
          <w:color w:val="000000"/>
          <w:kern w:val="0"/>
          <w:sz w:val="28"/>
          <w:szCs w:val="28"/>
        </w:rPr>
        <w:t>400-881-7190）。</w:t>
      </w:r>
    </w:p>
    <w:p>
      <w:pPr>
        <w:spacing w:line="360" w:lineRule="auto"/>
        <w:ind w:firstLine="562" w:firstLineChars="200"/>
        <w:jc w:val="left"/>
        <w:rPr>
          <w:rFonts w:ascii="FangSong_GB2312" w:hAnsi="FangSong_GB2312" w:eastAsia="FangSong_GB2312" w:cs="FangSong_GB2312"/>
          <w:b/>
          <w:bCs/>
          <w:color w:val="000000"/>
          <w:kern w:val="0"/>
          <w:sz w:val="28"/>
          <w:szCs w:val="28"/>
        </w:rPr>
      </w:pPr>
      <w:r>
        <w:rPr>
          <w:rFonts w:hint="eastAsia" w:ascii="FangSong_GB2312" w:hAnsi="FangSong_GB2312" w:eastAsia="FangSong_GB2312" w:cs="FangSong_GB2312"/>
          <w:b/>
          <w:bCs/>
          <w:color w:val="000000"/>
          <w:kern w:val="0"/>
          <w:sz w:val="28"/>
          <w:szCs w:val="28"/>
        </w:rPr>
        <w:t>七、</w:t>
      </w:r>
      <w:r>
        <w:rPr>
          <w:rFonts w:ascii="FangSong_GB2312" w:hAnsi="FangSong_GB2312" w:eastAsia="FangSong_GB2312" w:cs="FangSong_GB2312"/>
          <w:b/>
          <w:bCs/>
          <w:color w:val="000000"/>
          <w:kern w:val="0"/>
          <w:sz w:val="28"/>
          <w:szCs w:val="28"/>
        </w:rPr>
        <w:t>投标截止时间、地点及要求</w:t>
      </w:r>
      <w:r>
        <w:rPr>
          <w:rFonts w:hint="eastAsia" w:ascii="FangSong_GB2312" w:hAnsi="FangSong_GB2312" w:eastAsia="FangSong_GB2312" w:cs="FangSong_GB2312"/>
          <w:b/>
          <w:bCs/>
          <w:color w:val="000000"/>
          <w:kern w:val="0"/>
          <w:sz w:val="28"/>
          <w:szCs w:val="28"/>
        </w:rPr>
        <w:t>：</w:t>
      </w:r>
    </w:p>
    <w:p>
      <w:pPr>
        <w:spacing w:line="360" w:lineRule="auto"/>
        <w:ind w:firstLine="560" w:firstLineChars="200"/>
        <w:jc w:val="left"/>
        <w:rPr>
          <w:rFonts w:ascii="FangSong_GB2312" w:hAnsi="FangSong_GB2312" w:eastAsia="FangSong_GB2312" w:cs="FangSong_GB2312"/>
          <w:color w:val="FF0000"/>
          <w:kern w:val="0"/>
          <w:sz w:val="28"/>
          <w:szCs w:val="28"/>
        </w:rPr>
      </w:pPr>
      <w:r>
        <w:rPr>
          <w:rFonts w:ascii="FangSong_GB2312" w:hAnsi="FangSong_GB2312" w:eastAsia="FangSong_GB2312" w:cs="FangSong_GB2312"/>
          <w:bCs/>
          <w:color w:val="000000"/>
          <w:kern w:val="0"/>
          <w:sz w:val="28"/>
          <w:szCs w:val="28"/>
        </w:rPr>
        <w:t>1.投标截</w:t>
      </w:r>
      <w:r>
        <w:rPr>
          <w:rFonts w:ascii="FangSong_GB2312" w:hAnsi="FangSong_GB2312" w:eastAsia="FangSong_GB2312" w:cs="FangSong_GB2312"/>
          <w:bCs/>
          <w:kern w:val="0"/>
          <w:sz w:val="28"/>
          <w:szCs w:val="28"/>
        </w:rPr>
        <w:t>止时间</w:t>
      </w:r>
      <w:r>
        <w:rPr>
          <w:rFonts w:ascii="FangSong_GB2312" w:hAnsi="FangSong_GB2312" w:eastAsia="FangSong_GB2312" w:cs="FangSong_GB2312"/>
          <w:kern w:val="0"/>
          <w:sz w:val="28"/>
          <w:szCs w:val="28"/>
        </w:rPr>
        <w:t>：</w:t>
      </w:r>
      <w:r>
        <w:rPr>
          <w:rFonts w:ascii="FangSong_GB2312" w:hAnsi="FangSong_GB2312" w:eastAsia="FangSong_GB2312" w:cs="FangSong_GB2312"/>
          <w:color w:val="0000FF"/>
          <w:kern w:val="0"/>
          <w:sz w:val="28"/>
          <w:szCs w:val="28"/>
        </w:rPr>
        <w:t>20</w:t>
      </w:r>
      <w:r>
        <w:rPr>
          <w:rFonts w:hint="eastAsia" w:ascii="FangSong_GB2312" w:hAnsi="FangSong_GB2312" w:eastAsia="FangSong_GB2312" w:cs="FangSong_GB2312"/>
          <w:color w:val="0000FF"/>
          <w:kern w:val="0"/>
          <w:sz w:val="28"/>
          <w:szCs w:val="28"/>
        </w:rPr>
        <w:t>2</w:t>
      </w:r>
      <w:r>
        <w:rPr>
          <w:rFonts w:hint="eastAsia" w:ascii="FangSong_GB2312" w:hAnsi="FangSong_GB2312" w:eastAsia="FangSong_GB2312" w:cs="FangSong_GB2312"/>
          <w:color w:val="0000FF"/>
          <w:kern w:val="0"/>
          <w:sz w:val="28"/>
          <w:szCs w:val="28"/>
          <w:lang w:val="en-US" w:eastAsia="zh-CN"/>
        </w:rPr>
        <w:t>3</w:t>
      </w:r>
      <w:r>
        <w:rPr>
          <w:rFonts w:ascii="FangSong_GB2312" w:hAnsi="FangSong_GB2312" w:eastAsia="FangSong_GB2312" w:cs="FangSong_GB2312"/>
          <w:color w:val="0000FF"/>
          <w:kern w:val="0"/>
          <w:sz w:val="28"/>
          <w:szCs w:val="28"/>
        </w:rPr>
        <w:t>年</w:t>
      </w:r>
      <w:r>
        <w:rPr>
          <w:rFonts w:hint="eastAsia" w:ascii="FangSong_GB2312" w:hAnsi="FangSong_GB2312" w:eastAsia="FangSong_GB2312" w:cs="FangSong_GB2312"/>
          <w:color w:val="0000FF"/>
          <w:kern w:val="0"/>
          <w:sz w:val="28"/>
          <w:szCs w:val="28"/>
          <w:lang w:val="en-US" w:eastAsia="zh-CN"/>
        </w:rPr>
        <w:t>6</w:t>
      </w:r>
      <w:r>
        <w:rPr>
          <w:rFonts w:ascii="FangSong_GB2312" w:hAnsi="FangSong_GB2312" w:eastAsia="FangSong_GB2312" w:cs="FangSong_GB2312"/>
          <w:color w:val="0000FF"/>
          <w:kern w:val="0"/>
          <w:sz w:val="28"/>
          <w:szCs w:val="28"/>
        </w:rPr>
        <w:t>月</w:t>
      </w:r>
      <w:r>
        <w:rPr>
          <w:rFonts w:hint="eastAsia" w:ascii="FangSong_GB2312" w:hAnsi="FangSong_GB2312" w:eastAsia="FangSong_GB2312" w:cs="FangSong_GB2312"/>
          <w:color w:val="0000FF"/>
          <w:kern w:val="0"/>
          <w:sz w:val="28"/>
          <w:szCs w:val="28"/>
          <w:lang w:val="en-US" w:eastAsia="zh-CN"/>
        </w:rPr>
        <w:t>27</w:t>
      </w:r>
      <w:r>
        <w:rPr>
          <w:rFonts w:ascii="FangSong_GB2312" w:hAnsi="FangSong_GB2312" w:eastAsia="FangSong_GB2312" w:cs="FangSong_GB2312"/>
          <w:color w:val="0000FF"/>
          <w:kern w:val="0"/>
          <w:sz w:val="28"/>
          <w:szCs w:val="28"/>
        </w:rPr>
        <w:t>日</w:t>
      </w:r>
      <w:r>
        <w:rPr>
          <w:rFonts w:hint="eastAsia" w:ascii="FangSong_GB2312" w:hAnsi="FangSong_GB2312" w:eastAsia="FangSong_GB2312" w:cs="FangSong_GB2312"/>
          <w:color w:val="0000FF"/>
          <w:kern w:val="0"/>
          <w:sz w:val="28"/>
          <w:szCs w:val="28"/>
        </w:rPr>
        <w:t>上</w:t>
      </w:r>
      <w:r>
        <w:rPr>
          <w:rFonts w:ascii="FangSong_GB2312" w:hAnsi="FangSong_GB2312" w:eastAsia="FangSong_GB2312" w:cs="FangSong_GB2312"/>
          <w:color w:val="0000FF"/>
          <w:kern w:val="0"/>
          <w:sz w:val="28"/>
          <w:szCs w:val="28"/>
        </w:rPr>
        <w:t>午</w:t>
      </w:r>
      <w:r>
        <w:rPr>
          <w:rFonts w:hint="eastAsia" w:ascii="FangSong_GB2312" w:hAnsi="FangSong_GB2312" w:eastAsia="FangSong_GB2312" w:cs="FangSong_GB2312"/>
          <w:color w:val="0000FF"/>
          <w:kern w:val="0"/>
          <w:sz w:val="28"/>
          <w:szCs w:val="28"/>
        </w:rPr>
        <w:t>9</w:t>
      </w:r>
      <w:r>
        <w:rPr>
          <w:rFonts w:ascii="FangSong_GB2312" w:hAnsi="FangSong_GB2312" w:eastAsia="FangSong_GB2312" w:cs="FangSong_GB2312"/>
          <w:color w:val="0000FF"/>
          <w:kern w:val="0"/>
          <w:sz w:val="28"/>
          <w:szCs w:val="28"/>
        </w:rPr>
        <w:t>：30时止。</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bCs/>
          <w:color w:val="000000"/>
          <w:kern w:val="0"/>
          <w:sz w:val="28"/>
          <w:szCs w:val="28"/>
        </w:rPr>
        <w:t>2.投标地址</w:t>
      </w:r>
      <w:r>
        <w:rPr>
          <w:rFonts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rPr>
        <w:t>政府采购云平台</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FangSong_GB2312" w:hAnsi="FangSong_GB2312" w:eastAsia="FangSong_GB2312" w:cs="FangSong_GB2312"/>
          <w:color w:val="000000"/>
          <w:kern w:val="0"/>
          <w:sz w:val="28"/>
          <w:szCs w:val="28"/>
        </w:rPr>
        <w:t>传输</w:t>
      </w:r>
      <w:r>
        <w:rPr>
          <w:rFonts w:ascii="FangSong_GB2312" w:hAnsi="FangSong_GB2312" w:eastAsia="FangSong_GB2312" w:cs="FangSong_GB2312"/>
          <w:color w:val="000000"/>
          <w:kern w:val="0"/>
          <w:sz w:val="28"/>
          <w:szCs w:val="28"/>
        </w:rPr>
        <w:t>的投标、响应文件，将被政采云平台拒收。</w:t>
      </w:r>
    </w:p>
    <w:p>
      <w:pPr>
        <w:spacing w:line="360" w:lineRule="auto"/>
        <w:ind w:firstLine="562" w:firstLineChars="200"/>
        <w:jc w:val="left"/>
        <w:rPr>
          <w:rFonts w:ascii="FangSong_GB2312" w:hAnsi="FangSong_GB2312" w:eastAsia="FangSong_GB2312" w:cs="FangSong_GB2312"/>
          <w:b/>
          <w:bCs/>
          <w:color w:val="000000"/>
          <w:kern w:val="0"/>
          <w:sz w:val="28"/>
          <w:szCs w:val="28"/>
        </w:rPr>
      </w:pPr>
      <w:r>
        <w:rPr>
          <w:rFonts w:hint="eastAsia" w:ascii="FangSong_GB2312" w:hAnsi="FangSong_GB2312" w:eastAsia="FangSong_GB2312" w:cs="FangSong_GB2312"/>
          <w:b/>
          <w:bCs/>
          <w:color w:val="000000"/>
          <w:kern w:val="0"/>
          <w:sz w:val="28"/>
          <w:szCs w:val="28"/>
        </w:rPr>
        <w:t>八、开标时间及地点：</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bCs/>
          <w:color w:val="000000"/>
          <w:kern w:val="0"/>
          <w:sz w:val="28"/>
          <w:szCs w:val="28"/>
        </w:rPr>
        <w:t>1.</w:t>
      </w:r>
      <w:r>
        <w:rPr>
          <w:rFonts w:ascii="FangSong_GB2312" w:hAnsi="FangSong_GB2312" w:eastAsia="FangSong_GB2312" w:cs="FangSong_GB2312"/>
          <w:bCs/>
          <w:color w:val="000000"/>
          <w:kern w:val="0"/>
          <w:sz w:val="28"/>
          <w:szCs w:val="28"/>
        </w:rPr>
        <w:t>开</w:t>
      </w:r>
      <w:r>
        <w:rPr>
          <w:rFonts w:ascii="FangSong_GB2312" w:hAnsi="FangSong_GB2312" w:eastAsia="FangSong_GB2312" w:cs="FangSong_GB2312"/>
          <w:bCs/>
          <w:kern w:val="0"/>
          <w:sz w:val="28"/>
          <w:szCs w:val="28"/>
        </w:rPr>
        <w:t>标时间</w:t>
      </w:r>
      <w:r>
        <w:rPr>
          <w:rFonts w:ascii="FangSong_GB2312" w:hAnsi="FangSong_GB2312" w:eastAsia="FangSong_GB2312" w:cs="FangSong_GB2312"/>
          <w:kern w:val="0"/>
          <w:sz w:val="28"/>
          <w:szCs w:val="28"/>
        </w:rPr>
        <w:t>：</w:t>
      </w:r>
      <w:r>
        <w:rPr>
          <w:rFonts w:ascii="FangSong_GB2312" w:hAnsi="FangSong_GB2312" w:eastAsia="FangSong_GB2312" w:cs="FangSong_GB2312"/>
          <w:color w:val="0000FF"/>
          <w:kern w:val="0"/>
          <w:sz w:val="28"/>
          <w:szCs w:val="28"/>
        </w:rPr>
        <w:t>20</w:t>
      </w:r>
      <w:r>
        <w:rPr>
          <w:rFonts w:hint="eastAsia" w:ascii="FangSong_GB2312" w:hAnsi="FangSong_GB2312" w:eastAsia="FangSong_GB2312" w:cs="FangSong_GB2312"/>
          <w:color w:val="0000FF"/>
          <w:kern w:val="0"/>
          <w:sz w:val="28"/>
          <w:szCs w:val="28"/>
        </w:rPr>
        <w:t>2</w:t>
      </w:r>
      <w:r>
        <w:rPr>
          <w:rFonts w:hint="eastAsia" w:ascii="FangSong_GB2312" w:hAnsi="FangSong_GB2312" w:eastAsia="FangSong_GB2312" w:cs="FangSong_GB2312"/>
          <w:color w:val="0000FF"/>
          <w:kern w:val="0"/>
          <w:sz w:val="28"/>
          <w:szCs w:val="28"/>
          <w:lang w:val="en-US" w:eastAsia="zh-CN"/>
        </w:rPr>
        <w:t>3</w:t>
      </w:r>
      <w:r>
        <w:rPr>
          <w:rFonts w:ascii="FangSong_GB2312" w:hAnsi="FangSong_GB2312" w:eastAsia="FangSong_GB2312" w:cs="FangSong_GB2312"/>
          <w:color w:val="0000FF"/>
          <w:kern w:val="0"/>
          <w:sz w:val="28"/>
          <w:szCs w:val="28"/>
        </w:rPr>
        <w:t>年</w:t>
      </w:r>
      <w:r>
        <w:rPr>
          <w:rFonts w:hint="eastAsia" w:ascii="FangSong_GB2312" w:hAnsi="FangSong_GB2312" w:eastAsia="FangSong_GB2312" w:cs="FangSong_GB2312"/>
          <w:color w:val="0000FF"/>
          <w:kern w:val="0"/>
          <w:sz w:val="28"/>
          <w:szCs w:val="28"/>
          <w:lang w:val="en-US" w:eastAsia="zh-CN"/>
        </w:rPr>
        <w:t>6</w:t>
      </w:r>
      <w:r>
        <w:rPr>
          <w:rFonts w:ascii="FangSong_GB2312" w:hAnsi="FangSong_GB2312" w:eastAsia="FangSong_GB2312" w:cs="FangSong_GB2312"/>
          <w:color w:val="0000FF"/>
          <w:kern w:val="0"/>
          <w:sz w:val="28"/>
          <w:szCs w:val="28"/>
        </w:rPr>
        <w:t>月</w:t>
      </w:r>
      <w:r>
        <w:rPr>
          <w:rFonts w:hint="eastAsia" w:ascii="FangSong_GB2312" w:hAnsi="FangSong_GB2312" w:eastAsia="FangSong_GB2312" w:cs="FangSong_GB2312"/>
          <w:color w:val="0000FF"/>
          <w:kern w:val="0"/>
          <w:sz w:val="28"/>
          <w:szCs w:val="28"/>
          <w:lang w:val="en-US" w:eastAsia="zh-CN"/>
        </w:rPr>
        <w:t>27</w:t>
      </w:r>
      <w:bookmarkStart w:id="84" w:name="_GoBack"/>
      <w:bookmarkEnd w:id="84"/>
      <w:r>
        <w:rPr>
          <w:rFonts w:ascii="FangSong_GB2312" w:hAnsi="FangSong_GB2312" w:eastAsia="FangSong_GB2312" w:cs="FangSong_GB2312"/>
          <w:color w:val="0000FF"/>
          <w:kern w:val="0"/>
          <w:sz w:val="28"/>
          <w:szCs w:val="28"/>
        </w:rPr>
        <w:t>日</w:t>
      </w:r>
      <w:r>
        <w:rPr>
          <w:rFonts w:hint="eastAsia" w:ascii="FangSong_GB2312" w:hAnsi="FangSong_GB2312" w:eastAsia="FangSong_GB2312" w:cs="FangSong_GB2312"/>
          <w:color w:val="0000FF"/>
          <w:kern w:val="0"/>
          <w:sz w:val="28"/>
          <w:szCs w:val="28"/>
        </w:rPr>
        <w:t>上</w:t>
      </w:r>
      <w:r>
        <w:rPr>
          <w:rFonts w:ascii="FangSong_GB2312" w:hAnsi="FangSong_GB2312" w:eastAsia="FangSong_GB2312" w:cs="FangSong_GB2312"/>
          <w:color w:val="0000FF"/>
          <w:kern w:val="0"/>
          <w:sz w:val="28"/>
          <w:szCs w:val="28"/>
        </w:rPr>
        <w:t>午</w:t>
      </w:r>
      <w:r>
        <w:rPr>
          <w:rFonts w:hint="eastAsia" w:ascii="FangSong_GB2312" w:hAnsi="FangSong_GB2312" w:eastAsia="FangSong_GB2312" w:cs="FangSong_GB2312"/>
          <w:color w:val="0000FF"/>
          <w:kern w:val="0"/>
          <w:sz w:val="28"/>
          <w:szCs w:val="28"/>
        </w:rPr>
        <w:t>9</w:t>
      </w:r>
      <w:r>
        <w:rPr>
          <w:rFonts w:ascii="FangSong_GB2312" w:hAnsi="FangSong_GB2312" w:eastAsia="FangSong_GB2312" w:cs="FangSong_GB2312"/>
          <w:color w:val="0000FF"/>
          <w:kern w:val="0"/>
          <w:sz w:val="28"/>
          <w:szCs w:val="28"/>
        </w:rPr>
        <w:t>:30 时整。</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开标地址</w:t>
      </w:r>
      <w:r>
        <w:rPr>
          <w:rFonts w:hint="eastAsia" w:ascii="FangSong_GB2312" w:hAnsi="FangSong_GB2312" w:eastAsia="FangSong_GB2312" w:cs="FangSong_GB2312"/>
          <w:color w:val="000000"/>
          <w:kern w:val="0"/>
          <w:sz w:val="28"/>
          <w:szCs w:val="28"/>
        </w:rPr>
        <w:t>/网址</w:t>
      </w:r>
      <w:r>
        <w:rPr>
          <w:rFonts w:ascii="FangSong_GB2312" w:hAnsi="FangSong_GB2312" w:eastAsia="FangSong_GB2312" w:cs="FangSong_GB2312"/>
          <w:color w:val="000000"/>
          <w:kern w:val="0"/>
          <w:sz w:val="28"/>
          <w:szCs w:val="28"/>
        </w:rPr>
        <w:t>：</w:t>
      </w:r>
      <w:r>
        <w:rPr>
          <w:rFonts w:ascii="FangSong_GB2312" w:hAnsi="FangSong_GB2312" w:eastAsia="FangSong_GB2312" w:cs="FangSong_GB2312"/>
          <w:bCs/>
          <w:color w:val="000000"/>
          <w:kern w:val="0"/>
          <w:sz w:val="28"/>
          <w:szCs w:val="28"/>
        </w:rPr>
        <w:t>浙江省</w:t>
      </w:r>
      <w:r>
        <w:rPr>
          <w:rFonts w:ascii="FangSong_GB2312" w:hAnsi="FangSong_GB2312" w:eastAsia="FangSong_GB2312" w:cs="FangSong_GB2312"/>
          <w:color w:val="000000"/>
          <w:kern w:val="0"/>
          <w:sz w:val="28"/>
          <w:szCs w:val="28"/>
        </w:rPr>
        <w:t>慈溪市公共资源交易中心二楼第</w:t>
      </w:r>
      <w:r>
        <w:rPr>
          <w:rFonts w:hint="eastAsia" w:ascii="FangSong_GB2312" w:hAnsi="FangSong_GB2312" w:eastAsia="FangSong_GB2312" w:cs="FangSong_GB2312"/>
          <w:color w:val="000000"/>
          <w:kern w:val="0"/>
          <w:sz w:val="28"/>
          <w:szCs w:val="28"/>
        </w:rPr>
        <w:t>五</w:t>
      </w:r>
      <w:r>
        <w:rPr>
          <w:rFonts w:ascii="FangSong_GB2312" w:hAnsi="FangSong_GB2312" w:eastAsia="FangSong_GB2312" w:cs="FangSong_GB2312"/>
          <w:color w:val="000000"/>
          <w:kern w:val="0"/>
          <w:sz w:val="28"/>
          <w:szCs w:val="28"/>
        </w:rPr>
        <w:t>开标室（慈溪市白沙路街道南二环东路1355号）</w:t>
      </w:r>
      <w:r>
        <w:rPr>
          <w:rFonts w:hint="eastAsia" w:ascii="FangSong_GB2312" w:hAnsi="FangSong_GB2312" w:eastAsia="FangSong_GB2312" w:cs="FangSong_GB2312"/>
          <w:color w:val="000000"/>
          <w:kern w:val="0"/>
          <w:sz w:val="28"/>
          <w:szCs w:val="28"/>
        </w:rPr>
        <w:t>/政府采购云平台</w:t>
      </w:r>
    </w:p>
    <w:p>
      <w:pPr>
        <w:spacing w:line="360" w:lineRule="auto"/>
        <w:ind w:firstLine="562"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b/>
          <w:bCs/>
          <w:color w:val="000000"/>
          <w:kern w:val="0"/>
          <w:sz w:val="28"/>
          <w:szCs w:val="28"/>
        </w:rPr>
        <w:t>九、</w:t>
      </w:r>
      <w:r>
        <w:rPr>
          <w:rFonts w:ascii="FangSong_GB2312" w:hAnsi="FangSong_GB2312" w:eastAsia="FangSong_GB2312" w:cs="FangSong_GB2312"/>
          <w:b/>
          <w:bCs/>
          <w:color w:val="000000"/>
          <w:kern w:val="0"/>
          <w:sz w:val="28"/>
          <w:szCs w:val="28"/>
        </w:rPr>
        <w:t>投标保证金</w:t>
      </w:r>
      <w:r>
        <w:rPr>
          <w:rFonts w:ascii="FangSong_GB2312" w:hAnsi="FangSong_GB2312" w:eastAsia="FangSong_GB2312" w:cs="FangSong_GB2312"/>
          <w:b/>
          <w:color w:val="000000"/>
          <w:kern w:val="0"/>
          <w:sz w:val="28"/>
          <w:szCs w:val="28"/>
        </w:rPr>
        <w:t>：</w:t>
      </w:r>
      <w:r>
        <w:rPr>
          <w:rFonts w:ascii="FangSong_GB2312" w:hAnsi="FangSong_GB2312" w:eastAsia="FangSong_GB2312" w:cs="FangSong_GB2312"/>
          <w:color w:val="000000"/>
          <w:kern w:val="0"/>
          <w:sz w:val="28"/>
          <w:szCs w:val="28"/>
        </w:rPr>
        <w:t>无</w:t>
      </w:r>
    </w:p>
    <w:p>
      <w:pPr>
        <w:spacing w:line="360" w:lineRule="auto"/>
        <w:ind w:firstLine="562" w:firstLineChars="200"/>
        <w:jc w:val="left"/>
        <w:rPr>
          <w:rFonts w:ascii="FangSong_GB2312" w:hAnsi="FangSong_GB2312" w:eastAsia="FangSong_GB2312" w:cs="FangSong_GB2312"/>
          <w:b/>
          <w:color w:val="000000"/>
          <w:kern w:val="0"/>
          <w:sz w:val="28"/>
          <w:szCs w:val="28"/>
        </w:rPr>
      </w:pPr>
      <w:r>
        <w:rPr>
          <w:rFonts w:hint="eastAsia" w:ascii="FangSong_GB2312" w:hAnsi="FangSong_GB2312" w:eastAsia="FangSong_GB2312" w:cs="FangSong_GB2312"/>
          <w:b/>
          <w:color w:val="000000"/>
          <w:kern w:val="0"/>
          <w:sz w:val="28"/>
          <w:szCs w:val="28"/>
        </w:rPr>
        <w:t>十、</w:t>
      </w:r>
      <w:r>
        <w:rPr>
          <w:rFonts w:ascii="FangSong_GB2312" w:hAnsi="FangSong_GB2312" w:eastAsia="FangSong_GB2312" w:cs="FangSong_GB2312"/>
          <w:b/>
          <w:color w:val="000000"/>
          <w:kern w:val="0"/>
          <w:sz w:val="28"/>
          <w:szCs w:val="28"/>
        </w:rPr>
        <w:t>本次招标有关信息公告媒体：</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浙江政府采购网</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宁波市公共资源交易网慈溪市分网</w:t>
      </w:r>
    </w:p>
    <w:p>
      <w:pPr>
        <w:spacing w:line="360" w:lineRule="auto"/>
        <w:ind w:firstLine="562"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b/>
          <w:color w:val="000000"/>
          <w:kern w:val="0"/>
          <w:sz w:val="28"/>
          <w:szCs w:val="28"/>
        </w:rPr>
        <w:t>十一</w:t>
      </w:r>
      <w:r>
        <w:rPr>
          <w:rFonts w:hint="eastAsia" w:ascii="FangSong_GB2312" w:hAnsi="FangSong_GB2312" w:eastAsia="FangSong_GB2312" w:cs="FangSong_GB2312"/>
          <w:b/>
          <w:color w:val="000000"/>
          <w:kern w:val="0"/>
          <w:sz w:val="28"/>
          <w:szCs w:val="28"/>
        </w:rPr>
        <w:t>、本项目</w:t>
      </w:r>
      <w:r>
        <w:rPr>
          <w:rFonts w:ascii="FangSong_GB2312" w:hAnsi="FangSong_GB2312" w:eastAsia="FangSong_GB2312" w:cs="FangSong_GB2312"/>
          <w:b/>
          <w:color w:val="000000"/>
          <w:kern w:val="0"/>
          <w:sz w:val="28"/>
          <w:szCs w:val="28"/>
        </w:rPr>
        <w:t>公告期限：</w:t>
      </w:r>
      <w:r>
        <w:rPr>
          <w:rFonts w:ascii="FangSong_GB2312" w:hAnsi="FangSong_GB2312" w:eastAsia="FangSong_GB2312" w:cs="FangSong_GB2312"/>
          <w:color w:val="000000"/>
          <w:kern w:val="0"/>
          <w:sz w:val="28"/>
          <w:szCs w:val="28"/>
        </w:rPr>
        <w:t>本公告发布之日起5个工作日。</w:t>
      </w:r>
    </w:p>
    <w:p>
      <w:pPr>
        <w:spacing w:line="360" w:lineRule="auto"/>
        <w:ind w:firstLine="562"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b/>
          <w:bCs/>
          <w:color w:val="000000"/>
          <w:kern w:val="0"/>
          <w:sz w:val="28"/>
          <w:szCs w:val="28"/>
        </w:rPr>
        <w:t>十二、</w:t>
      </w:r>
      <w:r>
        <w:rPr>
          <w:rFonts w:ascii="FangSong_GB2312" w:hAnsi="FangSong_GB2312" w:eastAsia="FangSong_GB2312" w:cs="FangSong_GB2312"/>
          <w:b/>
          <w:bCs/>
          <w:color w:val="000000"/>
          <w:kern w:val="0"/>
          <w:sz w:val="28"/>
          <w:szCs w:val="28"/>
        </w:rPr>
        <w:t>联系方式：</w:t>
      </w:r>
    </w:p>
    <w:p>
      <w:pPr>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采购人</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慈溪市</w:t>
      </w:r>
      <w:r>
        <w:rPr>
          <w:rFonts w:hint="eastAsia" w:ascii="FangSong_GB2312" w:hAnsi="FangSong_GB2312" w:eastAsia="FangSong_GB2312" w:cs="FangSong_GB2312"/>
          <w:color w:val="000000"/>
          <w:kern w:val="0"/>
          <w:sz w:val="28"/>
          <w:szCs w:val="28"/>
          <w:lang w:val="en-US" w:eastAsia="zh-CN"/>
        </w:rPr>
        <w:t>公共资源交易中心</w:t>
      </w:r>
      <w:r>
        <w:rPr>
          <w:rFonts w:hint="eastAsia"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lang w:val="en-US" w:eastAsia="zh-CN"/>
        </w:rPr>
        <w:t>王红霞</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0574-</w:t>
      </w:r>
      <w:r>
        <w:rPr>
          <w:rFonts w:hint="eastAsia" w:ascii="FangSong_GB2312" w:hAnsi="FangSong_GB2312" w:eastAsia="FangSong_GB2312" w:cs="FangSong_GB2312"/>
          <w:color w:val="000000"/>
          <w:kern w:val="0"/>
          <w:sz w:val="28"/>
          <w:szCs w:val="28"/>
        </w:rPr>
        <w:t>63034199</w:t>
      </w:r>
    </w:p>
    <w:p>
      <w:pPr>
        <w:spacing w:line="360" w:lineRule="auto"/>
        <w:ind w:firstLine="560" w:firstLineChars="200"/>
        <w:jc w:val="left"/>
        <w:rPr>
          <w:rFonts w:hint="eastAsia"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采购代理机构：慈溪市</w:t>
      </w:r>
      <w:r>
        <w:rPr>
          <w:rFonts w:hint="eastAsia" w:ascii="FangSong_GB2312" w:hAnsi="FangSong_GB2312" w:eastAsia="FangSong_GB2312" w:cs="FangSong_GB2312"/>
          <w:color w:val="000000"/>
          <w:kern w:val="0"/>
          <w:sz w:val="28"/>
          <w:szCs w:val="28"/>
        </w:rPr>
        <w:t>政府采购</w:t>
      </w:r>
      <w:r>
        <w:rPr>
          <w:rFonts w:ascii="FangSong_GB2312" w:hAnsi="FangSong_GB2312" w:eastAsia="FangSong_GB2312" w:cs="FangSong_GB2312"/>
          <w:color w:val="000000"/>
          <w:kern w:val="0"/>
          <w:sz w:val="28"/>
          <w:szCs w:val="28"/>
        </w:rPr>
        <w:t>中心</w:t>
      </w:r>
      <w:r>
        <w:rPr>
          <w:rFonts w:hint="eastAsia"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lang w:val="en-US" w:eastAsia="zh-CN"/>
        </w:rPr>
        <w:t>汪先生</w:t>
      </w:r>
      <w:r>
        <w:rPr>
          <w:rFonts w:hint="eastAsia" w:ascii="FangSong_GB2312" w:hAnsi="FangSong_GB2312" w:eastAsia="FangSong_GB2312" w:cs="FangSong_GB2312"/>
          <w:color w:val="000000"/>
          <w:kern w:val="0"/>
          <w:sz w:val="28"/>
          <w:szCs w:val="28"/>
        </w:rPr>
        <w:t>，0574-63013180</w:t>
      </w:r>
    </w:p>
    <w:p>
      <w:pPr>
        <w:ind w:left="279" w:leftChars="133" w:firstLine="439" w:firstLineChars="157"/>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同级监管部门：慈溪市公共资源交易管理办公室，赵淑军，0574-63032252</w:t>
      </w:r>
    </w:p>
    <w:p>
      <w:pPr>
        <w:pStyle w:val="65"/>
        <w:ind w:firstLine="560"/>
        <w:rPr>
          <w:rFonts w:ascii="FangSong_GB2312" w:hAnsi="FangSong_GB2312" w:eastAsia="FangSong_GB2312" w:cs="FangSong_GB2312"/>
          <w:color w:val="000000"/>
          <w:kern w:val="0"/>
          <w:szCs w:val="28"/>
        </w:rPr>
      </w:pPr>
    </w:p>
    <w:p>
      <w:pPr>
        <w:rPr>
          <w:rFonts w:ascii="FangSong_GB2312" w:hAnsi="FangSong_GB2312" w:eastAsia="FangSong_GB2312" w:cs="FangSong_GB2312"/>
          <w:color w:val="000000"/>
          <w:kern w:val="0"/>
          <w:sz w:val="28"/>
          <w:szCs w:val="28"/>
        </w:rPr>
      </w:pPr>
    </w:p>
    <w:p>
      <w:pPr>
        <w:pStyle w:val="65"/>
        <w:ind w:firstLine="560"/>
        <w:rPr>
          <w:rFonts w:ascii="FangSong_GB2312" w:hAnsi="FangSong_GB2312" w:eastAsia="FangSong_GB2312" w:cs="FangSong_GB2312"/>
          <w:color w:val="000000"/>
          <w:kern w:val="0"/>
          <w:szCs w:val="28"/>
        </w:rPr>
      </w:pPr>
    </w:p>
    <w:p>
      <w:pPr>
        <w:rPr>
          <w:rFonts w:ascii="FangSong_GB2312" w:hAnsi="FangSong_GB2312" w:eastAsia="FangSong_GB2312" w:cs="FangSong_GB2312"/>
          <w:color w:val="000000"/>
          <w:kern w:val="0"/>
          <w:sz w:val="28"/>
          <w:szCs w:val="28"/>
        </w:rPr>
      </w:pPr>
    </w:p>
    <w:p>
      <w:pPr>
        <w:pStyle w:val="65"/>
        <w:ind w:firstLine="560"/>
        <w:rPr>
          <w:rFonts w:ascii="FangSong_GB2312" w:hAnsi="FangSong_GB2312" w:eastAsia="FangSong_GB2312" w:cs="FangSong_GB2312"/>
          <w:color w:val="000000"/>
          <w:kern w:val="0"/>
          <w:szCs w:val="28"/>
        </w:rPr>
      </w:pPr>
    </w:p>
    <w:p>
      <w:pPr>
        <w:rPr>
          <w:rFonts w:ascii="FangSong_GB2312" w:hAnsi="FangSong_GB2312" w:eastAsia="FangSong_GB2312" w:cs="FangSong_GB2312"/>
          <w:color w:val="000000"/>
          <w:kern w:val="0"/>
          <w:sz w:val="28"/>
          <w:szCs w:val="28"/>
        </w:rPr>
      </w:pPr>
    </w:p>
    <w:p>
      <w:pPr>
        <w:spacing w:line="480" w:lineRule="auto"/>
        <w:jc w:val="center"/>
      </w:pPr>
      <w:r>
        <w:rPr>
          <w:rFonts w:hint="eastAsia" w:ascii="FangSong_GB2312" w:hAnsi="FangSong_GB2312" w:eastAsia="FangSong_GB2312" w:cs="FangSong_GB2312"/>
          <w:color w:val="000000"/>
          <w:kern w:val="0"/>
          <w:sz w:val="36"/>
          <w:szCs w:val="36"/>
        </w:rPr>
        <w:t>第二部分</w:t>
      </w:r>
      <w:r>
        <w:rPr>
          <w:rFonts w:ascii="FangSong_GB2312" w:hAnsi="FangSong_GB2312" w:eastAsia="FangSong_GB2312" w:cs="FangSong_GB2312"/>
          <w:color w:val="000000"/>
          <w:kern w:val="0"/>
          <w:sz w:val="36"/>
          <w:szCs w:val="36"/>
        </w:rPr>
        <w:t xml:space="preserve">  招标需求</w:t>
      </w:r>
    </w:p>
    <w:p>
      <w:pPr>
        <w:snapToGrid w:val="0"/>
        <w:spacing w:beforeLines="50" w:afterLines="50" w:line="360" w:lineRule="auto"/>
        <w:rPr>
          <w:rFonts w:ascii="FangSong_GB2312" w:hAnsi="FangSong_GB2312" w:eastAsia="FangSong_GB2312" w:cs="FangSong_GB2312"/>
          <w:b/>
          <w:color w:val="000000"/>
          <w:kern w:val="0"/>
          <w:sz w:val="28"/>
          <w:szCs w:val="28"/>
        </w:rPr>
      </w:pPr>
      <w:r>
        <w:rPr>
          <w:rFonts w:ascii="FangSong_GB2312" w:hAnsi="FangSong_GB2312" w:eastAsia="FangSong_GB2312" w:cs="FangSong_GB2312"/>
          <w:b/>
          <w:color w:val="000000"/>
          <w:kern w:val="0"/>
          <w:sz w:val="28"/>
          <w:szCs w:val="28"/>
        </w:rPr>
        <w:t>特别说明：</w:t>
      </w:r>
    </w:p>
    <w:p>
      <w:pPr>
        <w:spacing w:line="360" w:lineRule="auto"/>
        <w:ind w:firstLine="560" w:firstLineChars="200"/>
        <w:rPr>
          <w:rFonts w:ascii="FangSong_GB2312" w:hAnsi="FangSong_GB2312" w:eastAsia="FangSong_GB2312" w:cs="FangSong_GB2312"/>
          <w:bCs/>
          <w:color w:val="000000"/>
          <w:kern w:val="0"/>
          <w:sz w:val="28"/>
          <w:szCs w:val="28"/>
        </w:rPr>
      </w:pPr>
      <w:r>
        <w:rPr>
          <w:rFonts w:hint="eastAsia" w:ascii="FangSong_GB2312" w:hAnsi="FangSong_GB2312" w:eastAsia="FangSong_GB2312" w:cs="FangSong_GB2312"/>
          <w:bCs/>
          <w:color w:val="000000"/>
          <w:kern w:val="0"/>
          <w:sz w:val="28"/>
          <w:szCs w:val="28"/>
        </w:rPr>
        <w:t>1、根据浙财采监字[2007]2号文件规定：除采购文件明确的品牌外，欢迎其他能满足本项目技术需求且性能与所推荐品牌相当的产品参加。</w:t>
      </w:r>
    </w:p>
    <w:p>
      <w:pPr>
        <w:spacing w:line="360" w:lineRule="auto"/>
        <w:ind w:firstLine="562" w:firstLineChars="200"/>
        <w:rPr>
          <w:rFonts w:ascii="FangSong_GB2312" w:hAnsi="FangSong_GB2312" w:eastAsia="FangSong_GB2312" w:cs="FangSong_GB2312"/>
          <w:b/>
          <w:color w:val="000000"/>
          <w:kern w:val="0"/>
          <w:sz w:val="28"/>
          <w:szCs w:val="28"/>
          <w:u w:val="single"/>
        </w:rPr>
      </w:pPr>
      <w:r>
        <w:rPr>
          <w:rFonts w:hint="eastAsia" w:ascii="FangSong_GB2312" w:hAnsi="FangSong_GB2312" w:eastAsia="FangSong_GB2312" w:cs="FangSong_GB2312"/>
          <w:b/>
          <w:color w:val="000000"/>
          <w:kern w:val="0"/>
          <w:sz w:val="28"/>
          <w:szCs w:val="28"/>
          <w:u w:val="single"/>
        </w:rPr>
        <w:t>2、</w:t>
      </w:r>
      <w:r>
        <w:rPr>
          <w:rFonts w:ascii="FangSong_GB2312" w:hAnsi="FangSong_GB2312" w:eastAsia="FangSong_GB2312" w:cs="FangSong_GB2312"/>
          <w:b/>
          <w:color w:val="000000"/>
          <w:kern w:val="0"/>
          <w:sz w:val="28"/>
          <w:szCs w:val="28"/>
          <w:u w:val="single"/>
        </w:rPr>
        <w:t>需求中不允许负偏离的实质性要求和条件，以“★”号标明，如投标人未响应的，将被视为无效。</w:t>
      </w:r>
    </w:p>
    <w:p>
      <w:pPr>
        <w:spacing w:line="360" w:lineRule="auto"/>
        <w:ind w:firstLine="560" w:firstLineChars="200"/>
        <w:rPr>
          <w:rFonts w:ascii="FangSong_GB2312" w:hAnsi="FangSong_GB2312" w:eastAsia="FangSong_GB2312" w:cs="FangSong_GB2312"/>
          <w:bCs/>
          <w:color w:val="000000"/>
          <w:kern w:val="0"/>
          <w:sz w:val="28"/>
          <w:szCs w:val="28"/>
        </w:rPr>
      </w:pPr>
      <w:r>
        <w:rPr>
          <w:rFonts w:hint="eastAsia" w:ascii="FangSong_GB2312" w:hAnsi="FangSong_GB2312" w:eastAsia="FangSong_GB2312" w:cs="FangSong_GB2312"/>
          <w:bCs/>
          <w:color w:val="000000"/>
          <w:kern w:val="0"/>
          <w:sz w:val="28"/>
          <w:szCs w:val="28"/>
        </w:rPr>
        <w:t>3、本项目为非单一产品采购项目，核心产品为</w:t>
      </w:r>
      <w:r>
        <w:rPr>
          <w:rFonts w:hint="eastAsia" w:ascii="FangSong_GB2312" w:hAnsi="FangSong_GB2312" w:eastAsia="FangSong_GB2312" w:cs="FangSong_GB2312"/>
          <w:bCs/>
          <w:color w:val="000000"/>
          <w:kern w:val="0"/>
          <w:sz w:val="28"/>
          <w:szCs w:val="28"/>
          <w:u w:val="single"/>
        </w:rPr>
        <w:t>无刷通用摆闸</w:t>
      </w:r>
      <w:r>
        <w:rPr>
          <w:rFonts w:hint="eastAsia" w:ascii="FangSong_GB2312" w:hAnsi="FangSong_GB2312" w:eastAsia="FangSong_GB2312" w:cs="FangSong_GB2312"/>
          <w:bCs/>
          <w:color w:val="000000"/>
          <w:kern w:val="0"/>
          <w:sz w:val="28"/>
          <w:szCs w:val="28"/>
          <w:u w:val="single"/>
          <w:lang w:eastAsia="zh-CN"/>
        </w:rPr>
        <w:t>、可信流媒体管理机</w:t>
      </w:r>
      <w:r>
        <w:rPr>
          <w:rFonts w:hint="eastAsia" w:ascii="FangSong_GB2312" w:hAnsi="FangSong_GB2312" w:eastAsia="FangSong_GB2312" w:cs="FangSong_GB2312"/>
          <w:bCs/>
          <w:color w:val="000000"/>
          <w:kern w:val="0"/>
          <w:sz w:val="28"/>
          <w:szCs w:val="28"/>
          <w:u w:val="single"/>
        </w:rPr>
        <w:t>。</w:t>
      </w:r>
      <w:r>
        <w:rPr>
          <w:rFonts w:hint="eastAsia" w:ascii="FangSong_GB2312" w:hAnsi="FangSong_GB2312" w:eastAsia="FangSong_GB2312" w:cs="FangSong_GB2312"/>
          <w:bCs/>
          <w:color w:val="000000"/>
          <w:kern w:val="0"/>
          <w:sz w:val="28"/>
          <w:szCs w:val="28"/>
        </w:rPr>
        <w:t>如果出现多家投标人提供的核心产品品牌完全相同且通过资格审查、符合性审查的情形，按一家投标人计算，评审后得分最高的同品牌投标人获得中标人推荐资格；评审得分相同的，按照以下原则确定：（1）报价最低的获得中标人推荐资格；（2）报价相同时，按技术指标优劣顺序排列获得中标人推荐资格；（3）均相同时，由评标委员会集体决定。</w:t>
      </w:r>
    </w:p>
    <w:p>
      <w:pPr>
        <w:widowControl/>
        <w:jc w:val="left"/>
      </w:pPr>
      <w:r>
        <w:br w:type="page"/>
      </w:r>
    </w:p>
    <w:p>
      <w:pPr>
        <w:spacing w:line="360" w:lineRule="auto"/>
        <w:ind w:firstLine="560" w:firstLineChars="200"/>
        <w:rPr>
          <w:rFonts w:ascii="FangSong_GB2312" w:hAnsi="FangSong_GB2312" w:eastAsia="FangSong_GB2312" w:cs="FangSong_GB2312"/>
          <w:b/>
          <w:color w:val="000000"/>
          <w:kern w:val="0"/>
          <w:sz w:val="28"/>
          <w:szCs w:val="28"/>
          <w:u w:val="single"/>
        </w:rPr>
      </w:pPr>
      <w:r>
        <w:rPr>
          <w:rFonts w:hint="eastAsia" w:ascii="FangSong_GB2312" w:hAnsi="FangSong_GB2312" w:eastAsia="FangSong_GB2312" w:cs="FangSong_GB2312"/>
          <w:bCs/>
          <w:color w:val="000000"/>
          <w:kern w:val="0"/>
          <w:sz w:val="28"/>
          <w:szCs w:val="28"/>
        </w:rPr>
        <w:t>★</w:t>
      </w:r>
      <w:r>
        <w:rPr>
          <w:rFonts w:hint="eastAsia" w:ascii="FangSong_GB2312" w:hAnsi="FangSong_GB2312" w:eastAsia="FangSong_GB2312" w:cs="FangSong_GB2312"/>
          <w:bCs/>
          <w:color w:val="000000"/>
          <w:kern w:val="0"/>
          <w:sz w:val="28"/>
          <w:szCs w:val="28"/>
          <w:lang w:val="en-US" w:eastAsia="zh-CN"/>
        </w:rPr>
        <w:t>本项目的建设内容包括远程异地评标室改造、远程异地多点评标系统建设，交易中心评标区门禁系统建设。其中远程异地多点评标系统包括监控子系统改建、评标子系统改建以及协调系统对接接口的改造。通过本项目建设，实现全省评标专家资源共享、专家就近异地评标，提升公共资源交易数字化水平。</w:t>
      </w:r>
    </w:p>
    <w:p>
      <w:pPr>
        <w:spacing w:line="360" w:lineRule="auto"/>
        <w:ind w:firstLine="562" w:firstLineChars="200"/>
        <w:rPr>
          <w:rFonts w:hint="eastAsia" w:ascii="FangSong_GB2312" w:hAnsi="FangSong_GB2312" w:eastAsia="FangSong_GB2312" w:cs="FangSong_GB2312"/>
          <w:b w:val="0"/>
          <w:bCs/>
          <w:color w:val="000000"/>
          <w:kern w:val="0"/>
          <w:sz w:val="28"/>
          <w:szCs w:val="28"/>
          <w:lang w:val="en-US" w:eastAsia="zh-CN" w:bidi="ar-SA"/>
        </w:rPr>
      </w:pPr>
      <w:r>
        <w:rPr>
          <w:rFonts w:ascii="FangSong_GB2312" w:hAnsi="FangSong_GB2312" w:eastAsia="FangSong_GB2312" w:cs="FangSong_GB2312"/>
          <w:b/>
          <w:color w:val="000000"/>
          <w:kern w:val="0"/>
          <w:sz w:val="28"/>
          <w:szCs w:val="28"/>
          <w:u w:val="none"/>
        </w:rPr>
        <w:t>★</w:t>
      </w:r>
      <w:bookmarkStart w:id="1" w:name="_Toc1240"/>
      <w:bookmarkStart w:id="2" w:name="_Toc9755"/>
      <w:bookmarkStart w:id="3" w:name="_Toc21600"/>
      <w:r>
        <w:rPr>
          <w:rFonts w:hint="eastAsia" w:ascii="黑体" w:hAnsi="黑体" w:eastAsia="黑体"/>
          <w:sz w:val="32"/>
          <w:szCs w:val="32"/>
        </w:rPr>
        <w:t>建设模块、功能、服务要求</w:t>
      </w:r>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远程评标视频终端：在远程评标过程中，通过远程评标视频终端登录，实现本地评委与远程异地评委通过视频、语音、文字等方式进行实时沟通交流。</w:t>
      </w:r>
      <w:bookmarkStart w:id="4" w:name="_Toc10870"/>
      <w:bookmarkStart w:id="5" w:name="_Toc24058"/>
      <w:bookmarkStart w:id="6" w:name="_Toc32344"/>
    </w:p>
    <w:bookmarkEnd w:id="4"/>
    <w:bookmarkEnd w:id="5"/>
    <w:bookmarkEnd w:id="6"/>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通过标准的API无缝对接电子评标系统。</w:t>
      </w:r>
      <w:bookmarkStart w:id="7" w:name="_Toc19653"/>
      <w:bookmarkStart w:id="8" w:name="_Toc14683"/>
      <w:r>
        <w:rPr>
          <w:rFonts w:hint="eastAsia" w:ascii="仿宋" w:hAnsi="仿宋" w:eastAsia="仿宋"/>
          <w:sz w:val="30"/>
          <w:szCs w:val="30"/>
        </w:rPr>
        <w:t>电脑桌面共享</w:t>
      </w:r>
      <w:bookmarkEnd w:id="7"/>
      <w:bookmarkEnd w:id="8"/>
      <w:r>
        <w:rPr>
          <w:rFonts w:hint="eastAsia" w:ascii="仿宋" w:hAnsi="仿宋" w:eastAsia="仿宋"/>
          <w:sz w:val="30"/>
          <w:szCs w:val="30"/>
        </w:rPr>
        <w:t>：在评委视音频交流过程中，实现信息有效共享，使沟通内容更真实、准确、有效，评委可发起桌面共享功能，实时共享本人的电脑桌面内容及操作情况给其他评委观看，方便评委之间进行更高效的沟通、演示、交流。并实现远程评标活动中给评委专家手写签字服务。</w:t>
      </w:r>
      <w:bookmarkStart w:id="9" w:name="_Toc18778"/>
      <w:bookmarkStart w:id="10" w:name="_Toc3973"/>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可信流媒体管理机</w:t>
      </w:r>
      <w:bookmarkEnd w:id="9"/>
      <w:bookmarkEnd w:id="10"/>
      <w:r>
        <w:rPr>
          <w:rFonts w:hint="eastAsia" w:ascii="仿宋" w:hAnsi="仿宋" w:eastAsia="仿宋"/>
          <w:sz w:val="30"/>
          <w:szCs w:val="30"/>
        </w:rPr>
        <w:t>：为了体现电子交易的公开、公平、公正的原则，实现一些重要环节的摄像头视频（如：远程评标监控等）进行实时的直播以及监控。</w:t>
      </w:r>
      <w:bookmarkStart w:id="11" w:name="_Toc11835"/>
      <w:bookmarkStart w:id="12" w:name="_Toc21957"/>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远程评标录制授权终端</w:t>
      </w:r>
      <w:bookmarkEnd w:id="11"/>
      <w:bookmarkEnd w:id="12"/>
      <w:r>
        <w:rPr>
          <w:rFonts w:hint="eastAsia" w:ascii="仿宋" w:hAnsi="仿宋" w:eastAsia="仿宋"/>
          <w:sz w:val="30"/>
          <w:szCs w:val="30"/>
        </w:rPr>
        <w:t>：在使用远程评标系统时，系统会自动捕捉评委的个人摄像头视频内容、评委评标电脑的视频内容、评委评标过程中的音频内容，并实时存储在后台服务器中。</w:t>
      </w:r>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桌面监控录制：评委在评标过程中，评委界面会自动获取评委的电脑桌面视频流。可为监管单位提供实时桌面监控查看功能，也可实时存储在服务器上，方便事后监管。在评标过程中，评委界面会自动获取当前评标电脑摄像头的视频流内容，实时录制评委的个人画面。</w:t>
      </w:r>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视音频录制：评标过程中，评委界面会自动录制各个评委间的交流视音频信息，后期会存储在服务器上，方便事后监管。</w:t>
      </w:r>
      <w:bookmarkStart w:id="13" w:name="_Toc21000"/>
      <w:bookmarkStart w:id="14" w:name="_Toc22480"/>
      <w:bookmarkStart w:id="15" w:name="_Toc26288"/>
      <w:bookmarkStart w:id="16" w:name="_Toc79707450"/>
      <w:bookmarkStart w:id="17" w:name="_Toc23515"/>
      <w:bookmarkStart w:id="18" w:name="_Toc8935"/>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监控子系统（本地改建）</w:t>
      </w:r>
      <w:bookmarkEnd w:id="13"/>
      <w:bookmarkEnd w:id="14"/>
      <w:bookmarkEnd w:id="15"/>
      <w:bookmarkEnd w:id="16"/>
      <w:r>
        <w:rPr>
          <w:rFonts w:hint="eastAsia" w:ascii="仿宋" w:hAnsi="仿宋" w:eastAsia="仿宋"/>
          <w:sz w:val="30"/>
          <w:szCs w:val="30"/>
        </w:rPr>
        <w:t>：监控子系统的改造体现在硬件设备。</w:t>
      </w:r>
      <w:bookmarkStart w:id="19" w:name="_Toc1732"/>
      <w:bookmarkStart w:id="20" w:name="_Toc462234928"/>
      <w:bookmarkStart w:id="21" w:name="_Toc23688"/>
      <w:bookmarkStart w:id="22" w:name="_Toc25217"/>
      <w:bookmarkStart w:id="23" w:name="_Toc10368"/>
      <w:bookmarkStart w:id="24" w:name="_Toc16781369"/>
      <w:bookmarkStart w:id="25" w:name="_Toc535239787"/>
      <w:bookmarkStart w:id="26" w:name="_Toc30911"/>
      <w:bookmarkStart w:id="27" w:name="_Toc2948"/>
      <w:bookmarkStart w:id="28" w:name="_Toc424061783"/>
      <w:bookmarkStart w:id="29" w:name="_Toc31170"/>
      <w:bookmarkStart w:id="30" w:name="_Toc426120965"/>
      <w:r>
        <w:rPr>
          <w:rFonts w:hint="eastAsia" w:ascii="仿宋" w:hAnsi="仿宋" w:eastAsia="仿宋"/>
          <w:sz w:val="30"/>
          <w:szCs w:val="30"/>
        </w:rPr>
        <w:t>环境监控</w:t>
      </w:r>
      <w:bookmarkEnd w:id="19"/>
      <w:bookmarkEnd w:id="20"/>
      <w:bookmarkEnd w:id="21"/>
      <w:bookmarkEnd w:id="22"/>
      <w:bookmarkEnd w:id="23"/>
      <w:bookmarkEnd w:id="24"/>
      <w:bookmarkEnd w:id="25"/>
      <w:bookmarkEnd w:id="26"/>
      <w:bookmarkEnd w:id="27"/>
      <w:bookmarkEnd w:id="28"/>
      <w:bookmarkEnd w:id="29"/>
      <w:bookmarkEnd w:id="30"/>
      <w:r>
        <w:rPr>
          <w:rFonts w:hint="eastAsia" w:ascii="仿宋" w:hAnsi="仿宋" w:eastAsia="仿宋"/>
          <w:sz w:val="30"/>
          <w:szCs w:val="30"/>
        </w:rPr>
        <w:t>：结合评标室的摄像机、拾音器设备，在Web端将评标过程（包括视频、音频）提供给评标项目对应的行政监督部门，供其全程监督管理。提供通过流媒体服务器的OCX控件能够在Web端实时的展示指定摄像头的视频画面；提供OCX的接口中，提供指定摄像头的登录、开始播放、停止播放接口；提供OCX应当提供多种页面的布局，如1*1、2*2、3*3、4*4多种布局；提供通过流媒体服务器的RTSP流地址，可以在vlc播放器中进行播放。</w:t>
      </w:r>
      <w:bookmarkStart w:id="31" w:name="_Toc29493"/>
      <w:bookmarkStart w:id="32" w:name="_Toc462234930"/>
      <w:bookmarkStart w:id="33" w:name="_Toc21171"/>
      <w:bookmarkStart w:id="34" w:name="_Toc17754"/>
      <w:bookmarkStart w:id="35" w:name="_Toc424061785"/>
      <w:bookmarkStart w:id="36" w:name="_Toc28420"/>
      <w:bookmarkStart w:id="37" w:name="_Toc16781371"/>
      <w:bookmarkStart w:id="38" w:name="_Toc7314"/>
      <w:bookmarkStart w:id="39" w:name="_Toc10938"/>
      <w:bookmarkStart w:id="40" w:name="_Toc26457"/>
      <w:bookmarkStart w:id="41" w:name="_Toc535239789"/>
      <w:bookmarkStart w:id="42" w:name="_Toc426120967"/>
      <w:r>
        <w:rPr>
          <w:rFonts w:hint="eastAsia" w:ascii="仿宋" w:hAnsi="仿宋" w:eastAsia="仿宋"/>
          <w:sz w:val="30"/>
          <w:szCs w:val="30"/>
        </w:rPr>
        <w:t>评标电脑桌面监控</w:t>
      </w:r>
      <w:bookmarkEnd w:id="31"/>
      <w:bookmarkEnd w:id="32"/>
      <w:bookmarkEnd w:id="33"/>
      <w:bookmarkEnd w:id="34"/>
      <w:bookmarkEnd w:id="35"/>
      <w:bookmarkEnd w:id="36"/>
      <w:bookmarkEnd w:id="37"/>
      <w:bookmarkEnd w:id="38"/>
      <w:bookmarkEnd w:id="39"/>
      <w:bookmarkEnd w:id="40"/>
      <w:bookmarkEnd w:id="41"/>
      <w:bookmarkEnd w:id="42"/>
      <w:r>
        <w:rPr>
          <w:rFonts w:hint="eastAsia" w:ascii="仿宋" w:hAnsi="仿宋" w:eastAsia="仿宋"/>
          <w:sz w:val="30"/>
          <w:szCs w:val="30"/>
        </w:rPr>
        <w:t>：评标电脑桌面监控是在评标专家使用的电脑上安装桌面监控程序软件，从专家打开电脑开始，自动对电脑操作痕迹进行记录。评委个人监控：评委个人监控是通过评标电脑，结合摄像头、耳麦等小型集像、集音设备，对每个评委评标全过程进行视频、音频实时采集。实现监管人员在监管室通过系统实时查看评标过程中所有评委的个人音视频监控，了解专家实时面部动态信息。</w:t>
      </w:r>
      <w:bookmarkStart w:id="43" w:name="_Toc16582"/>
      <w:bookmarkStart w:id="44" w:name="_Toc18368"/>
    </w:p>
    <w:p>
      <w:pPr>
        <w:numPr>
          <w:ilvl w:val="0"/>
          <w:numId w:val="2"/>
        </w:numPr>
        <w:spacing w:line="440" w:lineRule="exact"/>
        <w:ind w:firstLine="600" w:firstLineChars="200"/>
        <w:rPr>
          <w:rFonts w:hint="eastAsia" w:ascii="仿宋" w:hAnsi="仿宋" w:eastAsia="仿宋"/>
          <w:sz w:val="30"/>
          <w:szCs w:val="30"/>
        </w:rPr>
      </w:pPr>
      <w:r>
        <w:rPr>
          <w:rFonts w:hint="eastAsia" w:ascii="仿宋" w:hAnsi="仿宋" w:eastAsia="仿宋"/>
          <w:sz w:val="30"/>
          <w:szCs w:val="30"/>
        </w:rPr>
        <w:t>门禁与各系统对接</w:t>
      </w:r>
      <w:bookmarkEnd w:id="43"/>
      <w:bookmarkEnd w:id="44"/>
      <w:bookmarkStart w:id="45" w:name="_Toc6218"/>
      <w:r>
        <w:rPr>
          <w:rFonts w:hint="eastAsia" w:ascii="仿宋" w:hAnsi="仿宋" w:eastAsia="仿宋"/>
          <w:sz w:val="30"/>
          <w:szCs w:val="30"/>
        </w:rPr>
        <w:t>：</w:t>
      </w:r>
      <w:bookmarkEnd w:id="45"/>
      <w:r>
        <w:rPr>
          <w:rFonts w:hint="eastAsia" w:ascii="仿宋" w:hAnsi="仿宋" w:eastAsia="仿宋"/>
          <w:sz w:val="30"/>
          <w:szCs w:val="30"/>
        </w:rPr>
        <w:t>与公安人脸识别系统对接，与门禁关联。专家在闸机上刷脸、刷身份证同时推送到公安人脸系统进行人证比对，专家人脸比对确认无误后，公安人脸识别系统返还通过信息，结合当天省库、市库信息，闸机放行，专家进入评标区。</w:t>
      </w:r>
      <w:bookmarkStart w:id="46" w:name="_Toc20474"/>
      <w:r>
        <w:rPr>
          <w:rFonts w:hint="eastAsia" w:ascii="仿宋" w:hAnsi="仿宋" w:eastAsia="仿宋"/>
          <w:sz w:val="30"/>
          <w:szCs w:val="30"/>
        </w:rPr>
        <w:t>与省专家库抽取系统对接</w:t>
      </w:r>
      <w:bookmarkEnd w:id="46"/>
      <w:r>
        <w:rPr>
          <w:rFonts w:hint="eastAsia" w:ascii="仿宋" w:hAnsi="仿宋" w:eastAsia="仿宋"/>
          <w:sz w:val="30"/>
          <w:szCs w:val="30"/>
        </w:rPr>
        <w:t>与门禁系统关联。通过业务接口获取到当天抽取的专家名单信息，将获取的专家姓名和身份证信息推送到门禁系统，专家在闸机上刷身份证同时验证是否是当天评标专家，确认闸机放行，专家进入评标区，与市专家库抽取系统对接，与门禁系统关联。通过业务接口获取到当天抽取的专家名单信息，将获取的专家姓名和身份证信息推送到门禁系统，专家在闸机上刷身份证同时验证是否是当天评标专家，确认闸机放行，专家进入评标区，与非平台内录入人员登记子系统对接，提供非平台内录入人员门禁权限的登记途径，需要在评标区入口服务台进行身份信息验证及门禁手动授权管理，由工作人员进行手动录入。</w:t>
      </w:r>
      <w:bookmarkEnd w:id="17"/>
      <w:bookmarkEnd w:id="18"/>
      <w:bookmarkStart w:id="47" w:name="_Toc7258"/>
    </w:p>
    <w:p>
      <w:pPr>
        <w:numPr>
          <w:ilvl w:val="0"/>
          <w:numId w:val="2"/>
        </w:numPr>
        <w:spacing w:line="440" w:lineRule="exact"/>
        <w:ind w:firstLine="600" w:firstLineChars="200"/>
      </w:pPr>
      <w:r>
        <w:rPr>
          <w:rFonts w:hint="eastAsia" w:ascii="仿宋" w:hAnsi="仿宋" w:eastAsia="仿宋"/>
          <w:sz w:val="30"/>
          <w:szCs w:val="30"/>
        </w:rPr>
        <w:t>智能门禁管理系统</w:t>
      </w:r>
      <w:bookmarkEnd w:id="47"/>
      <w:r>
        <w:rPr>
          <w:rFonts w:hint="eastAsia" w:ascii="仿宋" w:hAnsi="仿宋" w:eastAsia="仿宋"/>
          <w:sz w:val="30"/>
          <w:szCs w:val="30"/>
        </w:rPr>
        <w:t>：通过硬件设备采购，完成评标区门禁系统搭建，软件功能需由硬件设备支撑。设置门禁管理系统，来实现对进出评标区人员的控制。系统提供身份验证功能，实现交易中心工作人员、评委人员通过刷身份证、人脸等多种身份验证方式通过门禁，系统会动态的判断当前人员是否能够通过门禁。门禁机会自动控制开启与关闭并记录专家评委的出入信息，同时接收门禁机传回的信息实现信息统计等功能。通过门禁管理系统，实现人员门禁权限管控。可以针对不同的人员，进行不同的权限设置。</w:t>
      </w:r>
      <w:bookmarkStart w:id="48" w:name="_Toc4900"/>
      <w:bookmarkStart w:id="49" w:name="_Toc12421"/>
      <w:bookmarkStart w:id="50" w:name="_Toc2945"/>
      <w:bookmarkStart w:id="51" w:name="_Toc7990"/>
    </w:p>
    <w:p>
      <w:pPr>
        <w:numPr>
          <w:ilvl w:val="0"/>
          <w:numId w:val="2"/>
        </w:numPr>
        <w:spacing w:line="440" w:lineRule="exact"/>
        <w:ind w:firstLine="600" w:firstLineChars="200"/>
      </w:pPr>
      <w:r>
        <w:rPr>
          <w:rFonts w:hint="eastAsia" w:ascii="仿宋" w:hAnsi="仿宋" w:eastAsia="仿宋"/>
          <w:sz w:val="30"/>
          <w:szCs w:val="30"/>
        </w:rPr>
        <w:t>场地硬件</w:t>
      </w:r>
      <w:bookmarkEnd w:id="48"/>
      <w:r>
        <w:rPr>
          <w:rFonts w:hint="eastAsia" w:ascii="仿宋" w:hAnsi="仿宋" w:eastAsia="仿宋"/>
          <w:sz w:val="30"/>
          <w:szCs w:val="30"/>
        </w:rPr>
        <w:t>布置</w:t>
      </w:r>
      <w:bookmarkEnd w:id="49"/>
      <w:bookmarkEnd w:id="50"/>
      <w:bookmarkEnd w:id="51"/>
      <w:r>
        <w:rPr>
          <w:rFonts w:hint="eastAsia" w:ascii="仿宋" w:hAnsi="仿宋" w:eastAsia="仿宋"/>
          <w:sz w:val="30"/>
          <w:szCs w:val="30"/>
        </w:rPr>
        <w:t>：在评标区入口处，为了实现专家自助入场，配置一台人脸识别闸机，专家通过在闸机上刷脸、刷身份证进行人证比对，确认是当天评标专家，闸机放行，专家进入评标区。</w:t>
      </w:r>
    </w:p>
    <w:p>
      <w:pPr>
        <w:pStyle w:val="65"/>
        <w:rPr>
          <w:rFonts w:hint="eastAsia" w:ascii="FangSong_GB2312" w:hAnsi="FangSong_GB2312" w:eastAsia="FangSong_GB2312" w:cs="FangSong_GB2312"/>
          <w:b w:val="0"/>
          <w:bCs/>
          <w:color w:val="000000"/>
          <w:kern w:val="0"/>
          <w:sz w:val="28"/>
          <w:szCs w:val="28"/>
          <w:lang w:val="en-US" w:eastAsia="zh-CN" w:bidi="ar-SA"/>
        </w:rPr>
      </w:pPr>
    </w:p>
    <w:bookmarkEnd w:id="1"/>
    <w:bookmarkEnd w:id="2"/>
    <w:bookmarkEnd w:id="3"/>
    <w:p>
      <w:pPr>
        <w:pStyle w:val="65"/>
        <w:ind w:firstLine="560"/>
        <w:rPr>
          <w:rFonts w:ascii="FangSong_GB2312" w:hAnsi="FangSong_GB2312" w:eastAsia="FangSong_GB2312" w:cs="FangSong_GB2312"/>
          <w:bCs/>
          <w:color w:val="000000"/>
          <w:kern w:val="0"/>
          <w:szCs w:val="28"/>
        </w:rPr>
      </w:pPr>
    </w:p>
    <w:p/>
    <w:p>
      <w:pPr>
        <w:rPr>
          <w:rFonts w:ascii="FangSong_GB2312" w:hAnsi="FangSong_GB2312" w:eastAsia="FangSong_GB2312" w:cs="FangSong_GB2312"/>
          <w:bCs/>
          <w:color w:val="000000"/>
          <w:kern w:val="0"/>
          <w:sz w:val="28"/>
          <w:szCs w:val="28"/>
        </w:rPr>
      </w:pPr>
    </w:p>
    <w:p>
      <w:pPr>
        <w:pStyle w:val="65"/>
      </w:pPr>
    </w:p>
    <w:p>
      <w:pPr>
        <w:pStyle w:val="65"/>
        <w:ind w:firstLine="560"/>
        <w:rPr>
          <w:rFonts w:ascii="FangSong_GB2312" w:hAnsi="FangSong_GB2312" w:eastAsia="FangSong_GB2312" w:cs="FangSong_GB2312"/>
          <w:bCs/>
          <w:color w:val="000000"/>
          <w:kern w:val="0"/>
          <w:szCs w:val="28"/>
        </w:rPr>
      </w:pPr>
    </w:p>
    <w:p>
      <w:pPr>
        <w:rPr>
          <w:rFonts w:ascii="FangSong_GB2312" w:hAnsi="FangSong_GB2312" w:eastAsia="FangSong_GB2312" w:cs="FangSong_GB2312"/>
          <w:bCs/>
          <w:color w:val="000000"/>
          <w:kern w:val="0"/>
          <w:sz w:val="28"/>
          <w:szCs w:val="28"/>
        </w:rPr>
      </w:pPr>
    </w:p>
    <w:p>
      <w:pPr>
        <w:pStyle w:val="2"/>
        <w:rPr>
          <w:rFonts w:ascii="FangSong_GB2312" w:hAnsi="FangSong_GB2312" w:eastAsia="FangSong_GB2312" w:cs="FangSong_GB2312"/>
          <w:bCs/>
          <w:color w:val="000000"/>
          <w:kern w:val="0"/>
          <w:sz w:val="28"/>
          <w:szCs w:val="28"/>
        </w:rPr>
      </w:pPr>
    </w:p>
    <w:p>
      <w:pPr>
        <w:rPr>
          <w:rFonts w:ascii="FangSong_GB2312" w:hAnsi="FangSong_GB2312" w:eastAsia="FangSong_GB2312" w:cs="FangSong_GB2312"/>
          <w:bCs/>
          <w:color w:val="000000"/>
          <w:kern w:val="0"/>
          <w:sz w:val="28"/>
          <w:szCs w:val="28"/>
        </w:rPr>
      </w:pPr>
    </w:p>
    <w:p>
      <w:pPr>
        <w:pStyle w:val="2"/>
        <w:rPr>
          <w:rFonts w:ascii="FangSong_GB2312" w:hAnsi="FangSong_GB2312" w:eastAsia="FangSong_GB2312" w:cs="FangSong_GB2312"/>
          <w:bCs/>
          <w:color w:val="000000"/>
          <w:kern w:val="0"/>
          <w:sz w:val="28"/>
          <w:szCs w:val="28"/>
        </w:rPr>
      </w:pPr>
    </w:p>
    <w:p>
      <w:pPr>
        <w:pStyle w:val="2"/>
      </w:pPr>
    </w:p>
    <w:p>
      <w:pPr>
        <w:pStyle w:val="65"/>
        <w:ind w:firstLine="560"/>
        <w:rPr>
          <w:rFonts w:ascii="FangSong_GB2312" w:hAnsi="FangSong_GB2312" w:eastAsia="FangSong_GB2312" w:cs="FangSong_GB2312"/>
          <w:bCs/>
          <w:color w:val="000000"/>
          <w:kern w:val="0"/>
          <w:szCs w:val="28"/>
        </w:rPr>
      </w:pPr>
    </w:p>
    <w:p>
      <w:r>
        <w:rPr>
          <w:rFonts w:hint="eastAsia" w:ascii="FangSong_GB2312" w:hAnsi="FangSong_GB2312" w:eastAsia="FangSong_GB2312" w:cs="FangSong_GB2312"/>
          <w:bCs/>
          <w:color w:val="000000"/>
          <w:kern w:val="0"/>
          <w:sz w:val="28"/>
          <w:szCs w:val="28"/>
        </w:rPr>
        <w:t>招标内容及技术参数要求</w:t>
      </w:r>
    </w:p>
    <w:tbl>
      <w:tblPr>
        <w:tblStyle w:val="66"/>
        <w:tblW w:w="8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6"/>
        <w:gridCol w:w="1066"/>
        <w:gridCol w:w="1066"/>
        <w:gridCol w:w="3612"/>
        <w:gridCol w:w="720"/>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设备</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型号</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参数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远程评标视频终端</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Epoint 新点远程评标视频终端软件V3.0</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自动读取评标子系统提供的标准数据接口，为专家提供音视频、文字交流功能。</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专家身份认证终端</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Epoint MFT3.0</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六核、4G、32G存储空间；10.1英寸显示模块，支持触摸，分辨率支持1920*1080；内置高清摄像头，带补光灯；支持二代身份证识别，支持人证比对识别，支持指纹识别 ；支持手写签名；支持接口定义开发，1年保修。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可信流媒体管理机</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Epoint TSM2.0</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四核、8G、1TB存储空间；千兆以太接口；接口可自定义开发，与监控子系统实现对接，可将主流的网络摄像机转换成RTMP、FLV、HLS中一种视频流格式，并提供IP限制、视频防盗链等功能，最大支持15路视频并发,1年保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远程评标录制授权终端</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Epoint 新点视音频录制授权终端V1.0</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配合录制管理机进行使用，每个授权终端最大支持9个用户在线进行录制，1年保修。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0"/>
              <w:keepNext w:val="0"/>
              <w:keepLines w:val="0"/>
              <w:widowControl/>
              <w:suppressLineNumbers w:val="0"/>
              <w:shd w:val="clear" w:fill="FFFFFF"/>
              <w:wordWrap/>
              <w:spacing w:before="0" w:beforeAutospacing="0" w:after="0" w:afterAutospacing="0"/>
              <w:ind w:left="0" w:right="0" w:firstLine="0"/>
              <w:jc w:val="left"/>
              <w:rPr>
                <w:i w:val="0"/>
                <w:iCs w:val="0"/>
                <w:caps w:val="0"/>
                <w:color w:val="000000"/>
                <w:spacing w:val="0"/>
                <w:sz w:val="21"/>
                <w:szCs w:val="21"/>
              </w:rPr>
            </w:pPr>
            <w:r>
              <w:rPr>
                <w:rFonts w:hint="eastAsia" w:ascii="等线" w:hAnsi="等线" w:eastAsia="等线" w:cs="等线"/>
                <w:i w:val="0"/>
                <w:iCs w:val="0"/>
                <w:color w:val="000000"/>
                <w:kern w:val="0"/>
                <w:sz w:val="20"/>
                <w:szCs w:val="20"/>
                <w:u w:val="none"/>
                <w:lang w:val="en-US" w:eastAsia="zh-CN" w:bidi="ar"/>
              </w:rPr>
              <w:t>无刷通用摆闸-左右各一（含系统智能管控软件）</w:t>
            </w:r>
          </w:p>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1、产品尺寸：约1500mm*200mm*990mm</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2、通道宽度：550mm-1100mm</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3、箱体材质：SUS304拉丝不锈钢，1.5±0.15mm</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4、门翼材质：不锈钢圆管/亚克力(可选)</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5、电机类型：直流无刷伺服电机</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6、红外对数：20对</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7、使用环境：室内外</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8、设备集成门禁主控板，可扩展人脸识别组件、读卡器、二维码、指纹等多种认证方式</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9、设备容量：支持6万张普通卡、3千张来宾卡、18万条事件记录</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10、超级电容：闸机标配超级电容，断电后门翼自动打开（符合消防要求）</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11、通行速度：20-60人每分钟，受人员情况和通行模式影响</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12、电压功率：AC 100~240V/50~60HZ/ 单通道（一组通道）额定功率：320W</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13、物理接口：TCP/IP,I/O,RS232,RS485</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14、高级功能：翻越报警；分时段管控，最多支持8个时段常开、常闭模式设定；反潜回功能，单通道反潜回，多通道跨主机反潜回</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8"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测温人脸通道组件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1、设备外观：采用7英寸触摸显示屏，200万像素双目摄像头，面部识别距离0.5m-1.5m；</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2、设备容量：支持50000张人脸白名单，50000张卡，100000条记录存储；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3、★设备采用热成像测温，分辨率应为 120*160，支持热成像图像预览；支持垂直方向 0.3～2.0m 距离范围内非接触式自动人体测温（公安部检验报告证明）；</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4、认证方式：支持人脸识别、刷卡（需外接485或韦根读卡器）、刷卡+人脸（需USB身份证阅读器）、人证比对（需外接USB身份证阅读器），识别人员身份后获取该人员体温数据统一绑定，</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5、通讯方式：有线网络、WiFi；</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6、★设备具有丰富的硬件接口，应不少于以下硬件接口及能力：LAN、WIFI 双网络 (10M/100M/1000M 自适应）；RS485*1；韦根*1； USB *1；喇叭扬声器；门锁I/O输出*1； 门锁I/O输入*1；报警I/O输入*1；事件 I/O 输入*2；PSAM*1；红绿双色LED 状态灯提示结果输出接口；机械防拆开关*1。;</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7、传感器类型：氧化钒(VOx)微测辐射热计（热成像测温）；</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8、工作电压：DC 12V/2A，需独立供电；</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9、使用环境：室内，无风环境；</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10、安装方式：通道安装；</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11、外观尺寸：约126.6*366.6*122mm。</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身份证阅读器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可读取二/三代居民身份证、港澳台居民居住证、外国人永久居留身份证的信息；</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兼容ISO 14443-A标准，可识别Mifare卡和CPU卡序列号；</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通信接口：USB2.0接口；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工作电压：DC 5V；</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工作电流：0.3A（Max）；</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产品尺寸：约132*91*23.5mm。</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通道人脸通道组件</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1、★设备采用嵌入式Linux系统，7英寸LCD触摸显示屏，屏幕分辨率不小于1024*600，屏幕防冲击防护等级IK04，除后壳盖板外的外壳防冲击防护等级IK07，支持IP65防水等级。;</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2、设备容量：支持50000张人脸白名单，1：N人脸比对时间≤0.2s/人；支持100000笔事件记录存储；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3、认证方式：支持人脸识别、刷卡（需外接485或韦根读卡器）、刷卡+人脸（需USB身份证阅读器）、人证比对（需外接USB身份证阅读器）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4、通讯方式：上行通讯为TCP/IP；支持Wifi；</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5、视频对讲：支持视频语音对讲功能；可接NVR，支持视频预览；</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6、设备接口： LAN*1；RS485*1；韦根*1；USB *1；门磁*1、开门按钮*1、报警输入*2；电锁*1、报警输出*1；</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7、工作电压：DC 12V/3A，需独立供电；</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8、使用环境：室内外环境，室外使用必须搭配遮阳罩；</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9、安装方式：通道安装；</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10、产品尺寸：约228.6mm*126.6mm*31.55mm （不含立式支架的设备本身尺寸）；;</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平台服务器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4210×1/64G DDR4/1.2T 10K  SAS×2(RAID_1)/SAS_HBA/1GbE×2/550W(1+1)/2U/16DIMM</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2U双路标准机架式服务器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CPU：1颗intel至强系列处理器，核数≥10核，主频≥2.2GHz</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内存：32G*2 DDR4，16根内存插槽，最大支持扩展至2TB内存</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硬盘：2块1.2T 10K 2.5寸 SAS硬盘</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阵列卡：SAS_HBA卡, 支持RAID 0/1/10</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PCIE扩展：最大可支持6个PCIE扩展插槽</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网口：2个千兆电口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其他接口：1个RJ45管理接口，后置2个USB 3.0接口，前置2个USB2.0接口，1个VGA接口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电源：标配550W（1+1）高效铂金CRPS冗余电源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机箱规格：87.8mm(高)x 448mm(宽)x729.8mm(深)</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设备重量：约26KG（含导轨）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操作系统：HIK OS</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管理平台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支持前端编码设备的集中管理；</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支持视频预览、录像回放、图片查看、解码上墙等功能；</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提供门禁服务，支持卡片、指纹、人脸三种权限介质；</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支持来访记录查询、访客权限管理；</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在告警中查看温度异常告警记录，并支持导出数据；</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在回看中查看对应测温记录，并支持导出数据；</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登记管理中能查看相关登记记录，并支持配置登记模板；</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数据统计中支持查看对应测温统计数据；</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数据报告中支持导出对应测温报告；</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提供信息发布屏和诱导LED屏管理，终端监控、素材管理、节目管理、日程管理、发布管理和审核管理等。同时提供能力开放，为上层行业业务组件实现节目查询、节目发布、诱导屏内容回读等功能</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43寸壁挂信息发布屏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显示参数：42.5 inch，1920×1080@60Hz，≥450cd/m2</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显示方式：横屏、竖屏可选</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支持蓝牙4.0</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系统：Android 6.0.1</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CPU：Cortex-A17,4核，主频1.6GHZ</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存储参数：内存2G,内置存储8G</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网络：有线、无线WIFI</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接口：LAN网口*1,USB*2，AUDIO IN*1，AUDIO OUT*1，TF卡接口*1</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*出货自带壁挂支架</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摄像头</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奥尼 C33</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传感器：CMOS</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分辨率：1920*1080</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最大帧数：30帧/秒</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接口：USB 2.0</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驱动：免驱</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耳麦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不限</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是否有麦克风 有</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佩戴方式 头戴式</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耳机插头 3.5mm插头</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是否无线 有线</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耳机类别 耳麦</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频响范围 20-20000Hz</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耳机插头类型 直插型</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阻抗 32Ω</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高清网络半球摄像机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200万像素，分辨率：1920*1080，宽动态：120dB，镜头3.5-12mm，支持H.265视频编码标准，支持PoE供电，红外照射距离20-30米，防护等级：IP67；</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通讯接口：1个RJ45以太网口；1个RS-485；</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音频接口：1输入，1输出；</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报警接口；3输入，2输出；</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网络硬盘录像机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海康威视或相关品牌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32路H.264、H.265混合接入</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输入带宽：320Mbps</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2个HDMI，2个VGA,HDMI+VGA组内同源</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8盘位，可满配8T硬盘</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2个千兆网口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2个USB2.0接口、1个USB3.0接口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1个eSATA接口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支持RAID0、1、5、10，支持全局热备盘</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报警IO：16进4出</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最大支持16×1080P解码</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支持H.265、H.264解码</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监控硬盘</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希捷或相关品牌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3T监控级硬盘，转速≥5400RPM，3.5英寸，SATA接口</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块</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高灵敏度拾音器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快鱼或相关品牌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 xml:space="preserve">音频传输距离 3000米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频率响应 20Hz ～ 20kHz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灵敏度 -35dB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信噪比 75dB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指向特性 全方向性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动态范围 104dB （1KHz at Max dB SPL）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最大承受音压 120dB SPL （1KHz,THD 1%）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输出阻抗 600欧姆非平衡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输出信号幅度 2.5Vpp/-25db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麦克风 两只互补型高灵敏度全指向电容咪头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信号处理电路 ClearSpeech数字DSP降噪, AGC声音自动增益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保护电路 雷击保护、电源极性反转保护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传输线缆 3芯0.5mm2 RVVP屏蔽电缆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电源电压 直流稳压DC 12V</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 xml:space="preserve">电源电流 30 mA </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工作环境温度 -25℃ ～ 70℃</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单路电源适配器</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快鱼或相关品牌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拾音器接口：1个三芯(电源正极V,音频A,公共地G)</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音频输出端子：二个线性输出(1个3.5插口,1个两芯端子）</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音量调节：-10dB ～ +10dB</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频率响应：20Hz ～ 20kHz</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输出电压：12VDC±5%</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输出电流：≤200mA  纹波：≤20mvrms</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Style w:val="183"/>
                <w:lang w:val="en-US" w:eastAsia="zh-CN" w:bidi="ar"/>
              </w:rPr>
              <w:t>24</w:t>
            </w:r>
            <w:r>
              <w:rPr>
                <w:rStyle w:val="184"/>
                <w:lang w:val="en-US" w:eastAsia="zh-CN" w:bidi="ar"/>
              </w:rPr>
              <w:t>口POE交换机</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H3C或相关品牌</w:t>
            </w:r>
          </w:p>
        </w:tc>
        <w:tc>
          <w:tcPr>
            <w:tcW w:w="3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包转发率:51/126Mpps</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交换容量:336Gbps/3.36Tbps</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24个10/100/1000Base-T以太网端口，</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4个千兆SFP</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交流供电</w:t>
            </w:r>
            <w:r>
              <w:rPr>
                <w:rFonts w:hint="eastAsia" w:ascii="等线" w:hAnsi="等线" w:eastAsia="等线" w:cs="等线"/>
                <w:i w:val="0"/>
                <w:iCs w:val="0"/>
                <w:color w:val="000000"/>
                <w:kern w:val="0"/>
                <w:sz w:val="16"/>
                <w:szCs w:val="16"/>
                <w:u w:val="none"/>
                <w:lang w:val="en-US" w:eastAsia="zh-CN" w:bidi="ar"/>
              </w:rPr>
              <w:br w:type="textWrapping"/>
            </w:r>
            <w:r>
              <w:rPr>
                <w:rFonts w:hint="eastAsia" w:ascii="等线" w:hAnsi="等线" w:eastAsia="等线" w:cs="等线"/>
                <w:i w:val="0"/>
                <w:iCs w:val="0"/>
                <w:color w:val="000000"/>
                <w:kern w:val="0"/>
                <w:sz w:val="16"/>
                <w:szCs w:val="16"/>
                <w:u w:val="none"/>
                <w:lang w:val="en-US" w:eastAsia="zh-CN" w:bidi="ar"/>
              </w:rPr>
              <w:t>POE+</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与各系统接口费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不限</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包括与公安人脸识别系统、省专家库抽取系统、市专家库抽取系统、非平台内录入人员登记子系统对接，实现专家身份信息人证合一和比对确认。</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辅材</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不限</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16"/>
                <w:szCs w:val="16"/>
                <w:u w:val="none"/>
              </w:rPr>
            </w:pPr>
            <w:r>
              <w:rPr>
                <w:rFonts w:hint="eastAsia" w:ascii="等线" w:hAnsi="等线" w:eastAsia="等线" w:cs="等线"/>
                <w:i w:val="0"/>
                <w:iCs w:val="0"/>
                <w:color w:val="000000"/>
                <w:kern w:val="0"/>
                <w:sz w:val="16"/>
                <w:szCs w:val="16"/>
                <w:u w:val="none"/>
                <w:lang w:val="en-US" w:eastAsia="zh-CN" w:bidi="ar"/>
              </w:rPr>
              <w:t>网线等其他</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bl>
    <w:p>
      <w:pPr>
        <w:widowControl/>
        <w:jc w:val="left"/>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00" w:lineRule="exact"/>
        <w:rPr>
          <w:rFonts w:ascii="宋体" w:hAnsi="宋体"/>
          <w:szCs w:val="21"/>
        </w:rPr>
      </w:pPr>
    </w:p>
    <w:p>
      <w:pPr>
        <w:jc w:val="left"/>
        <w:rPr>
          <w:rFonts w:ascii="宋体" w:hAnsi="宋体" w:cs="FangSong_GB2312"/>
          <w:b/>
          <w:color w:val="000000"/>
          <w:kern w:val="0"/>
          <w:sz w:val="24"/>
        </w:rPr>
      </w:pPr>
      <w:r>
        <w:rPr>
          <w:rFonts w:ascii="宋体" w:hAnsi="宋体" w:cs="FangSong_GB2312"/>
          <w:b/>
          <w:color w:val="000000"/>
          <w:kern w:val="0"/>
          <w:sz w:val="24"/>
        </w:rPr>
        <w:t>特别说明</w:t>
      </w:r>
      <w:r>
        <w:rPr>
          <w:rFonts w:hint="eastAsia" w:ascii="宋体" w:hAnsi="宋体" w:cs="FangSong_GB2312"/>
          <w:b/>
          <w:color w:val="000000"/>
          <w:kern w:val="0"/>
          <w:sz w:val="24"/>
        </w:rPr>
        <w:t>：</w:t>
      </w:r>
    </w:p>
    <w:p>
      <w:pPr>
        <w:widowControl/>
        <w:spacing w:line="360" w:lineRule="auto"/>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1、投标人必须进行详细的点对点应答，不能简单应答满足或不满足，技术标书中的任何偏差都必须详细说明。本技术规范书经供、需双方确认后作为订货合同的技术附件，与合同正文具有同等法律效力。中标产品到货验收、最后验收时，发包人可能对重要技术指标进行现场实测，若实测结果与投标人在投标书中的承诺不符，则投标人将承担退货风险及相关全部责任。</w:t>
      </w:r>
    </w:p>
    <w:p>
      <w:pPr>
        <w:widowControl/>
        <w:spacing w:line="360" w:lineRule="auto"/>
        <w:jc w:val="left"/>
        <w:rPr>
          <w:rFonts w:ascii="FangSong_GB2312" w:hAnsi="FangSong_GB2312" w:eastAsia="FangSong_GB2312" w:cs="FangSong_GB2312"/>
          <w:color w:val="000000"/>
          <w:kern w:val="0"/>
          <w:sz w:val="24"/>
        </w:rPr>
      </w:pPr>
      <w:r>
        <w:rPr>
          <w:rFonts w:hint="eastAsia" w:ascii="宋体" w:hAnsi="宋体" w:cs="宋体"/>
          <w:bCs/>
          <w:kern w:val="0"/>
          <w:szCs w:val="21"/>
        </w:rPr>
        <w:t>2、</w:t>
      </w:r>
      <w:r>
        <w:rPr>
          <w:rFonts w:ascii="FangSong_GB2312" w:hAnsi="FangSong_GB2312" w:eastAsia="FangSong_GB2312" w:cs="FangSong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Pr>
          <w:rFonts w:hint="eastAsia" w:ascii="FangSong_GB2312" w:hAnsi="FangSong_GB2312" w:eastAsia="FangSong_GB2312" w:cs="FangSong_GB2312"/>
          <w:color w:val="000000"/>
          <w:kern w:val="0"/>
          <w:sz w:val="24"/>
        </w:rPr>
        <w:t>。</w:t>
      </w:r>
    </w:p>
    <w:p>
      <w:pPr>
        <w:pStyle w:val="65"/>
        <w:ind w:firstLine="560"/>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w:t>
      </w:r>
      <w:r>
        <w:rPr>
          <w:rFonts w:hint="eastAsia" w:ascii="FangSong_GB2312" w:hAnsi="FangSong_GB2312" w:eastAsia="FangSong_GB2312" w:cs="FangSong_GB2312"/>
          <w:color w:val="000000"/>
          <w:kern w:val="0"/>
          <w:sz w:val="36"/>
          <w:szCs w:val="36"/>
        </w:rPr>
        <w:t>三</w:t>
      </w:r>
      <w:r>
        <w:rPr>
          <w:rFonts w:ascii="FangSong_GB2312" w:hAnsi="FangSong_GB2312" w:eastAsia="FangSong_GB2312" w:cs="FangSong_GB2312"/>
          <w:color w:val="000000"/>
          <w:kern w:val="0"/>
          <w:sz w:val="36"/>
          <w:szCs w:val="36"/>
        </w:rPr>
        <w:t xml:space="preserve">部分   </w:t>
      </w:r>
      <w:r>
        <w:rPr>
          <w:rFonts w:hint="eastAsia" w:ascii="FangSong_GB2312" w:hAnsi="FangSong_GB2312" w:eastAsia="FangSong_GB2312" w:cs="FangSong_GB2312"/>
          <w:color w:val="000000"/>
          <w:kern w:val="0"/>
          <w:sz w:val="36"/>
          <w:szCs w:val="36"/>
        </w:rPr>
        <w:t>商务条款</w:t>
      </w:r>
    </w:p>
    <w:p>
      <w:pPr>
        <w:spacing w:before="240"/>
        <w:ind w:firstLine="560" w:firstLineChars="200"/>
        <w:jc w:val="left"/>
        <w:rPr>
          <w:rFonts w:ascii="FangSong_GB2312" w:hAnsi="FangSong_GB2312" w:eastAsia="FangSong_GB2312" w:cs="FangSong_GB2312"/>
          <w:bCs/>
          <w:color w:val="000000"/>
          <w:kern w:val="0"/>
          <w:sz w:val="28"/>
          <w:szCs w:val="28"/>
        </w:rPr>
      </w:pPr>
      <w:r>
        <w:rPr>
          <w:rFonts w:ascii="FangSong_GB2312" w:hAnsi="FangSong_GB2312" w:eastAsia="FangSong_GB2312" w:cs="FangSong_GB2312"/>
          <w:bCs/>
          <w:color w:val="000000"/>
          <w:kern w:val="0"/>
          <w:sz w:val="28"/>
          <w:szCs w:val="28"/>
        </w:rPr>
        <w:t>一</w:t>
      </w:r>
      <w:r>
        <w:rPr>
          <w:rFonts w:hint="eastAsia" w:ascii="FangSong_GB2312" w:hAnsi="FangSong_GB2312" w:eastAsia="FangSong_GB2312" w:cs="FangSong_GB2312"/>
          <w:bCs/>
          <w:color w:val="000000"/>
          <w:kern w:val="0"/>
          <w:sz w:val="28"/>
          <w:szCs w:val="28"/>
        </w:rPr>
        <w:t>、付款方式</w:t>
      </w:r>
    </w:p>
    <w:p>
      <w:pPr>
        <w:spacing w:before="240"/>
        <w:ind w:firstLine="54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在合同生效以及具备实施条件后7日内，招标方向中标方支付合同金额</w:t>
      </w:r>
      <w:r>
        <w:rPr>
          <w:rFonts w:hint="eastAsia" w:ascii="FangSong_GB2312" w:hAnsi="FangSong_GB2312" w:eastAsia="FangSong_GB2312" w:cs="FangSong_GB2312"/>
          <w:color w:val="000000"/>
          <w:kern w:val="0"/>
          <w:sz w:val="28"/>
          <w:szCs w:val="28"/>
          <w:lang w:val="en-US" w:eastAsia="zh-CN"/>
        </w:rPr>
        <w:t>5</w:t>
      </w:r>
      <w:r>
        <w:rPr>
          <w:rFonts w:hint="eastAsia" w:ascii="FangSong_GB2312" w:hAnsi="FangSong_GB2312" w:eastAsia="FangSong_GB2312" w:cs="FangSong_GB2312"/>
          <w:color w:val="000000"/>
          <w:kern w:val="0"/>
          <w:sz w:val="28"/>
          <w:szCs w:val="28"/>
        </w:rPr>
        <w:t>0%的预付款。货物送达指定地点安装调试完毕并验收合格后7个工作日内支付余款。款项支付时中标方需提供合法票据。如需收取履约保证金，最高比例不得超过合同总价的1%，由甲乙双方在合同中自行约定退回的方式和时间。履约保证金可以现金或银行、保险公司出具的保函形式提交。</w:t>
      </w:r>
    </w:p>
    <w:p>
      <w:pPr>
        <w:spacing w:before="240"/>
        <w:ind w:firstLine="54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lang w:val="en-US" w:eastAsia="zh-CN"/>
        </w:rPr>
        <w:t>二</w:t>
      </w:r>
      <w:r>
        <w:rPr>
          <w:rFonts w:hint="eastAsia" w:ascii="FangSong_GB2312" w:hAnsi="FangSong_GB2312" w:eastAsia="FangSong_GB2312" w:cs="FangSong_GB2312"/>
          <w:color w:val="000000"/>
          <w:kern w:val="0"/>
          <w:sz w:val="28"/>
          <w:szCs w:val="28"/>
        </w:rPr>
        <w:t>、基本要求</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1、本项目为交钥匙工程，</w:t>
      </w:r>
      <w:r>
        <w:rPr>
          <w:rFonts w:hint="eastAsia" w:ascii="仿宋" w:hAnsi="仿宋" w:eastAsia="仿宋" w:cs="仿宋"/>
          <w:sz w:val="28"/>
          <w:szCs w:val="28"/>
          <w:lang w:eastAsia="zh-CN"/>
        </w:rPr>
        <w:t>包括</w:t>
      </w:r>
      <w:r>
        <w:rPr>
          <w:rFonts w:hint="eastAsia" w:ascii="仿宋" w:hAnsi="仿宋" w:eastAsia="仿宋" w:cs="仿宋"/>
          <w:sz w:val="28"/>
          <w:szCs w:val="28"/>
        </w:rPr>
        <w:t>设备安装</w:t>
      </w:r>
      <w:r>
        <w:rPr>
          <w:rFonts w:hint="eastAsia" w:ascii="仿宋" w:hAnsi="仿宋" w:eastAsia="仿宋" w:cs="仿宋"/>
          <w:sz w:val="28"/>
          <w:szCs w:val="28"/>
          <w:lang w:eastAsia="zh-CN"/>
        </w:rPr>
        <w:t>调试、与各系统对接等，确保按要求实现相关功能，</w:t>
      </w:r>
      <w:r>
        <w:rPr>
          <w:rFonts w:hint="eastAsia" w:ascii="仿宋" w:hAnsi="仿宋" w:eastAsia="仿宋" w:cs="仿宋"/>
          <w:sz w:val="28"/>
          <w:szCs w:val="28"/>
        </w:rPr>
        <w:t>所有费用包含在中标金额内，供应商在投标报价时应考虑</w:t>
      </w:r>
      <w:r>
        <w:rPr>
          <w:rFonts w:hint="eastAsia" w:ascii="仿宋" w:hAnsi="仿宋" w:eastAsia="仿宋" w:cs="仿宋"/>
          <w:sz w:val="28"/>
          <w:szCs w:val="28"/>
          <w:lang w:eastAsia="zh-CN"/>
        </w:rPr>
        <w:t>硬件安装、调试、与各系统对接、改造、辅材等</w:t>
      </w:r>
      <w:r>
        <w:rPr>
          <w:rFonts w:hint="eastAsia" w:ascii="仿宋" w:hAnsi="仿宋" w:eastAsia="仿宋" w:cs="仿宋"/>
          <w:sz w:val="28"/>
          <w:szCs w:val="28"/>
        </w:rPr>
        <w:t>所有相关费用。</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、验收时发现产品不符合采购文件（附件）参数要求或中标单位提供的中标产品详细参数则不予验收通过</w:t>
      </w:r>
      <w:r>
        <w:rPr>
          <w:rFonts w:hint="eastAsia" w:ascii="仿宋" w:hAnsi="仿宋" w:eastAsia="仿宋" w:cs="仿宋"/>
          <w:sz w:val="28"/>
          <w:szCs w:val="28"/>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、投标人所交付的产品应是交付前最新生产且未被使用过的全新产品，同时必须具有在中国境内的合法使用权。 </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、成交供应商须在合同签订后30日历天内完成安装和调试。 </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、所有硬件设备在</w:t>
      </w:r>
      <w:r>
        <w:rPr>
          <w:rFonts w:hint="eastAsia" w:ascii="仿宋" w:hAnsi="仿宋" w:eastAsia="仿宋" w:cs="仿宋"/>
          <w:sz w:val="28"/>
          <w:szCs w:val="28"/>
          <w:lang w:eastAsia="zh-CN"/>
        </w:rPr>
        <w:t>验收后</w:t>
      </w:r>
      <w:r>
        <w:rPr>
          <w:rFonts w:hint="eastAsia" w:ascii="仿宋" w:hAnsi="仿宋" w:eastAsia="仿宋" w:cs="仿宋"/>
          <w:sz w:val="28"/>
          <w:szCs w:val="28"/>
          <w:lang w:val="en-US" w:eastAsia="zh-CN"/>
        </w:rPr>
        <w:t>30日内如</w:t>
      </w:r>
      <w:r>
        <w:rPr>
          <w:rFonts w:hint="eastAsia" w:ascii="仿宋" w:hAnsi="仿宋" w:eastAsia="仿宋" w:cs="仿宋"/>
          <w:sz w:val="28"/>
          <w:szCs w:val="28"/>
        </w:rPr>
        <w:t>发现有</w:t>
      </w:r>
      <w:r>
        <w:rPr>
          <w:rFonts w:hint="eastAsia" w:ascii="仿宋" w:hAnsi="仿宋" w:eastAsia="仿宋" w:cs="仿宋"/>
          <w:sz w:val="28"/>
          <w:szCs w:val="28"/>
          <w:lang w:eastAsia="zh-CN"/>
        </w:rPr>
        <w:t>单个设备有</w:t>
      </w:r>
      <w:r>
        <w:rPr>
          <w:rFonts w:hint="eastAsia" w:ascii="仿宋" w:hAnsi="仿宋" w:eastAsia="仿宋" w:cs="仿宋"/>
          <w:sz w:val="28"/>
          <w:szCs w:val="28"/>
        </w:rPr>
        <w:t>质量问题，中标人负责更换整机</w:t>
      </w:r>
      <w:r>
        <w:rPr>
          <w:rFonts w:hint="eastAsia" w:ascii="仿宋" w:hAnsi="仿宋" w:eastAsia="仿宋" w:cs="仿宋"/>
          <w:sz w:val="28"/>
          <w:szCs w:val="28"/>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售中、售后服务要求：安装、调试时中标人必须指派专业技术人员现场参加，直至验收合格。质保期内非人为因素出现的质量问题，须按合同约定的进行免费维修、免费更换有缺陷的零部件、直至免费更换新货物。质保期外发生的损坏，负责设备的终身维修，修理和换件应按成本费收取，不再收取其它费用。发生故障接到用户维修要求后2小时内响应，</w:t>
      </w:r>
      <w:r>
        <w:rPr>
          <w:rFonts w:hint="eastAsia" w:ascii="仿宋" w:hAnsi="仿宋" w:eastAsia="仿宋" w:cs="仿宋"/>
          <w:sz w:val="28"/>
          <w:szCs w:val="28"/>
          <w:lang w:val="en-US" w:eastAsia="zh-CN"/>
        </w:rPr>
        <w:t>6</w:t>
      </w:r>
      <w:r>
        <w:rPr>
          <w:rFonts w:hint="eastAsia" w:ascii="仿宋" w:hAnsi="仿宋" w:eastAsia="仿宋" w:cs="仿宋"/>
          <w:sz w:val="28"/>
          <w:szCs w:val="28"/>
        </w:rPr>
        <w:t>小时内</w:t>
      </w:r>
      <w:r>
        <w:rPr>
          <w:rFonts w:hint="eastAsia" w:ascii="仿宋" w:hAnsi="仿宋" w:eastAsia="仿宋" w:cs="仿宋"/>
          <w:sz w:val="28"/>
          <w:szCs w:val="28"/>
          <w:lang w:eastAsia="zh-CN"/>
        </w:rPr>
        <w:t>到达</w:t>
      </w:r>
      <w:r>
        <w:rPr>
          <w:rFonts w:hint="eastAsia" w:ascii="仿宋" w:hAnsi="仿宋" w:eastAsia="仿宋" w:cs="仿宋"/>
          <w:sz w:val="28"/>
          <w:szCs w:val="28"/>
        </w:rPr>
        <w:t>现场，</w:t>
      </w:r>
      <w:r>
        <w:rPr>
          <w:rFonts w:hint="eastAsia" w:ascii="仿宋" w:hAnsi="仿宋" w:eastAsia="仿宋" w:cs="仿宋"/>
          <w:sz w:val="28"/>
          <w:szCs w:val="28"/>
          <w:lang w:val="en-US" w:eastAsia="zh-CN"/>
        </w:rPr>
        <w:t>24</w:t>
      </w:r>
      <w:r>
        <w:rPr>
          <w:rFonts w:hint="eastAsia" w:ascii="仿宋" w:hAnsi="仿宋" w:eastAsia="仿宋" w:cs="仿宋"/>
          <w:sz w:val="28"/>
          <w:szCs w:val="28"/>
        </w:rPr>
        <w:t>小时内解决问题（不可抗拒因素及因合理理由同业主沟通并得到采购人同意的除外）</w:t>
      </w:r>
      <w:r>
        <w:rPr>
          <w:rFonts w:hint="eastAsia" w:ascii="仿宋" w:hAnsi="仿宋" w:eastAsia="仿宋" w:cs="仿宋"/>
          <w:sz w:val="28"/>
          <w:szCs w:val="28"/>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Hans"/>
        </w:rPr>
        <w:t>、</w:t>
      </w:r>
      <w:r>
        <w:rPr>
          <w:rFonts w:hint="eastAsia" w:ascii="仿宋" w:hAnsi="仿宋" w:eastAsia="仿宋" w:cs="仿宋"/>
          <w:sz w:val="28"/>
          <w:szCs w:val="28"/>
        </w:rPr>
        <w:t>设备提供至少</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年</w:t>
      </w:r>
      <w:r>
        <w:rPr>
          <w:rFonts w:hint="eastAsia" w:ascii="仿宋" w:hAnsi="仿宋" w:eastAsia="仿宋" w:cs="仿宋"/>
          <w:sz w:val="28"/>
          <w:szCs w:val="28"/>
        </w:rPr>
        <w:t>原厂质保，费用包含在投标报价中，供货时提供原厂质保证明材料</w:t>
      </w:r>
      <w:r>
        <w:rPr>
          <w:rFonts w:hint="eastAsia" w:ascii="仿宋" w:hAnsi="仿宋" w:eastAsia="仿宋" w:cs="仿宋"/>
          <w:sz w:val="28"/>
          <w:szCs w:val="28"/>
          <w:lang w:eastAsia="zh-CN"/>
        </w:rPr>
        <w:t>。</w:t>
      </w:r>
      <w:r>
        <w:rPr>
          <w:rFonts w:hint="eastAsia" w:ascii="仿宋" w:hAnsi="仿宋" w:eastAsia="仿宋" w:cs="仿宋"/>
          <w:sz w:val="28"/>
          <w:szCs w:val="28"/>
        </w:rPr>
        <w:t>中标单位要确保硬件能与</w:t>
      </w:r>
      <w:r>
        <w:rPr>
          <w:rFonts w:hint="eastAsia" w:ascii="仿宋" w:hAnsi="仿宋" w:eastAsia="仿宋" w:cs="仿宋"/>
          <w:sz w:val="28"/>
          <w:szCs w:val="28"/>
          <w:lang w:eastAsia="zh-CN"/>
        </w:rPr>
        <w:t>各</w:t>
      </w:r>
      <w:r>
        <w:rPr>
          <w:rFonts w:hint="eastAsia" w:ascii="仿宋" w:hAnsi="仿宋" w:eastAsia="仿宋" w:cs="仿宋"/>
          <w:sz w:val="28"/>
          <w:szCs w:val="28"/>
        </w:rPr>
        <w:t>系统软件开发单位做好软硬件对接和调试工作</w:t>
      </w:r>
      <w:r>
        <w:rPr>
          <w:rFonts w:hint="eastAsia" w:ascii="仿宋" w:hAnsi="仿宋" w:eastAsia="仿宋" w:cs="仿宋"/>
          <w:sz w:val="28"/>
          <w:szCs w:val="28"/>
          <w:lang w:eastAsia="zh-CN"/>
        </w:rPr>
        <w:t>，完成设备安装、调试、对接后组织验收，验收通过之日起为质保起始日。</w:t>
      </w:r>
    </w:p>
    <w:p>
      <w:pPr>
        <w:pStyle w:val="28"/>
        <w:keepNext w:val="0"/>
        <w:keepLines w:val="0"/>
        <w:pageBreakBefore w:val="0"/>
        <w:widowControl w:val="0"/>
        <w:kinsoku/>
        <w:wordWrap/>
        <w:overflowPunct/>
        <w:topLinePunct w:val="0"/>
        <w:autoSpaceDE/>
        <w:autoSpaceDN/>
        <w:bidi w:val="0"/>
        <w:adjustRightInd/>
        <w:snapToGrid/>
        <w:spacing w:line="560" w:lineRule="exact"/>
        <w:ind w:left="0" w:right="-142" w:firstLine="560" w:firstLineChars="200"/>
        <w:jc w:val="left"/>
        <w:textAlignment w:val="auto"/>
        <w:rPr>
          <w:rFonts w:ascii="FangSong_GB2312" w:hAnsi="FangSong_GB2312" w:eastAsia="FangSong_GB2312" w:cs="FangSong_GB2312"/>
          <w:color w:val="000000"/>
          <w:kern w:val="0"/>
          <w:sz w:val="28"/>
          <w:szCs w:val="28"/>
        </w:rPr>
      </w:pPr>
      <w:r>
        <w:rPr>
          <w:rFonts w:hint="eastAsia" w:ascii="仿宋" w:hAnsi="仿宋" w:eastAsia="仿宋" w:cs="仿宋"/>
          <w:sz w:val="28"/>
          <w:szCs w:val="28"/>
        </w:rPr>
        <w:t>中标供应商提供整体</w:t>
      </w:r>
      <w:r>
        <w:rPr>
          <w:rFonts w:hint="eastAsia" w:ascii="仿宋" w:hAnsi="仿宋" w:eastAsia="仿宋" w:cs="仿宋"/>
          <w:sz w:val="28"/>
          <w:szCs w:val="28"/>
          <w:lang w:val="en-US" w:eastAsia="zh-CN"/>
        </w:rPr>
        <w:t>1</w:t>
      </w:r>
      <w:r>
        <w:rPr>
          <w:rFonts w:hint="eastAsia" w:ascii="仿宋" w:hAnsi="仿宋" w:eastAsia="仿宋" w:cs="仿宋"/>
          <w:sz w:val="28"/>
          <w:szCs w:val="28"/>
        </w:rPr>
        <w:t>年免费运维服务。</w:t>
      </w:r>
    </w:p>
    <w:p>
      <w:pPr>
        <w:ind w:firstLine="403" w:firstLineChars="192"/>
      </w:pPr>
    </w:p>
    <w:p>
      <w:pPr>
        <w:spacing w:line="360" w:lineRule="auto"/>
        <w:jc w:val="center"/>
        <w:rPr>
          <w:rFonts w:ascii="FangSong_GB2312" w:hAnsi="FangSong_GB2312" w:eastAsia="FangSong_GB2312" w:cs="FangSong_GB2312"/>
          <w:color w:val="000000"/>
          <w:kern w:val="0"/>
          <w:sz w:val="36"/>
          <w:szCs w:val="36"/>
        </w:rPr>
      </w:pPr>
    </w:p>
    <w:p>
      <w:pPr>
        <w:pStyle w:val="65"/>
        <w:ind w:left="0" w:leftChars="0" w:firstLine="0" w:firstLineChars="0"/>
        <w:rPr>
          <w:rFonts w:ascii="FangSong_GB2312" w:hAnsi="FangSong_GB2312" w:eastAsia="FangSong_GB2312" w:cs="FangSong_GB2312"/>
          <w:color w:val="000000"/>
          <w:kern w:val="0"/>
          <w:sz w:val="36"/>
          <w:szCs w:val="36"/>
        </w:rPr>
      </w:pPr>
    </w:p>
    <w:p/>
    <w:p>
      <w:pPr>
        <w:pStyle w:val="65"/>
        <w:ind w:firstLine="720"/>
        <w:rPr>
          <w:rFonts w:ascii="FangSong_GB2312" w:hAnsi="FangSong_GB2312" w:eastAsia="FangSong_GB2312" w:cs="FangSong_GB2312"/>
          <w:color w:val="000000"/>
          <w:kern w:val="0"/>
          <w:sz w:val="36"/>
          <w:szCs w:val="36"/>
        </w:rPr>
      </w:pPr>
    </w:p>
    <w:p>
      <w:pPr>
        <w:rPr>
          <w:rFonts w:ascii="FangSong_GB2312" w:hAnsi="FangSong_GB2312" w:eastAsia="FangSong_GB2312" w:cs="FangSong_GB2312"/>
          <w:color w:val="000000"/>
          <w:kern w:val="0"/>
          <w:sz w:val="36"/>
          <w:szCs w:val="36"/>
        </w:rPr>
      </w:pPr>
    </w:p>
    <w:p>
      <w:pPr>
        <w:pStyle w:val="37"/>
        <w:rPr>
          <w:rFonts w:ascii="FangSong_GB2312" w:hAnsi="FangSong_GB2312" w:eastAsia="FangSong_GB2312" w:cs="FangSong_GB2312"/>
          <w:color w:val="000000"/>
          <w:kern w:val="0"/>
          <w:sz w:val="36"/>
          <w:szCs w:val="36"/>
        </w:rPr>
      </w:pPr>
    </w:p>
    <w:p>
      <w:pPr>
        <w:rPr>
          <w:rFonts w:ascii="FangSong_GB2312" w:hAnsi="FangSong_GB2312" w:eastAsia="FangSong_GB2312" w:cs="FangSong_GB2312"/>
          <w:color w:val="000000"/>
          <w:kern w:val="0"/>
          <w:sz w:val="36"/>
          <w:szCs w:val="36"/>
        </w:rPr>
      </w:pPr>
    </w:p>
    <w:p>
      <w:pPr>
        <w:pStyle w:val="37"/>
        <w:rPr>
          <w:rFonts w:ascii="FangSong_GB2312" w:hAnsi="FangSong_GB2312" w:eastAsia="FangSong_GB2312" w:cs="FangSong_GB2312"/>
          <w:color w:val="000000"/>
          <w:kern w:val="0"/>
          <w:sz w:val="36"/>
          <w:szCs w:val="36"/>
        </w:rPr>
      </w:pPr>
    </w:p>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w:t>
      </w:r>
      <w:r>
        <w:rPr>
          <w:rFonts w:hint="eastAsia" w:ascii="FangSong_GB2312" w:hAnsi="FangSong_GB2312" w:eastAsia="FangSong_GB2312" w:cs="FangSong_GB2312"/>
          <w:color w:val="000000"/>
          <w:kern w:val="0"/>
          <w:sz w:val="36"/>
          <w:szCs w:val="36"/>
        </w:rPr>
        <w:t>四</w:t>
      </w:r>
      <w:r>
        <w:rPr>
          <w:rFonts w:ascii="FangSong_GB2312" w:hAnsi="FangSong_GB2312" w:eastAsia="FangSong_GB2312" w:cs="FangSong_GB2312"/>
          <w:color w:val="000000"/>
          <w:kern w:val="0"/>
          <w:sz w:val="36"/>
          <w:szCs w:val="36"/>
        </w:rPr>
        <w:t>部分   投标人须知</w:t>
      </w:r>
    </w:p>
    <w:p>
      <w:pPr>
        <w:autoSpaceDE w:val="0"/>
        <w:autoSpaceDN w:val="0"/>
        <w:adjustRightInd w:val="0"/>
        <w:spacing w:line="360" w:lineRule="auto"/>
        <w:jc w:val="center"/>
        <w:outlineLvl w:val="0"/>
        <w:rPr>
          <w:rFonts w:ascii="Arial" w:hAnsi="仿宋" w:eastAsia="仿宋" w:cs="Arial"/>
          <w:b/>
          <w:bCs/>
          <w:sz w:val="36"/>
          <w:szCs w:val="36"/>
          <w:lang w:val="zh-CN"/>
        </w:rPr>
      </w:pPr>
    </w:p>
    <w:p>
      <w:pPr>
        <w:spacing w:line="360" w:lineRule="auto"/>
        <w:jc w:val="center"/>
        <w:rPr>
          <w:rFonts w:ascii="FangSong_GB2312" w:hAnsi="FangSong_GB2312" w:eastAsia="FangSong_GB2312" w:cs="FangSong_GB2312"/>
          <w:color w:val="000000"/>
          <w:kern w:val="0"/>
          <w:sz w:val="32"/>
          <w:szCs w:val="32"/>
        </w:rPr>
      </w:pPr>
      <w:bookmarkStart w:id="52" w:name="_Toc243192595"/>
      <w:r>
        <w:rPr>
          <w:rFonts w:ascii="FangSong_GB2312" w:hAnsi="FangSong_GB2312" w:eastAsia="FangSong_GB2312" w:cs="FangSong_GB2312"/>
          <w:color w:val="000000"/>
          <w:kern w:val="0"/>
          <w:sz w:val="32"/>
          <w:szCs w:val="32"/>
        </w:rPr>
        <w:t>前   附  表</w:t>
      </w:r>
      <w:bookmarkEnd w:id="52"/>
    </w:p>
    <w:tbl>
      <w:tblPr>
        <w:tblStyle w:val="66"/>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序号</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项  目</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采购人</w:t>
            </w:r>
          </w:p>
        </w:tc>
        <w:tc>
          <w:tcPr>
            <w:tcW w:w="6074" w:type="dxa"/>
            <w:vAlign w:val="center"/>
          </w:tcPr>
          <w:p>
            <w:pPr>
              <w:spacing w:line="360" w:lineRule="auto"/>
              <w:jc w:val="center"/>
              <w:rPr>
                <w:rFonts w:hint="eastAsia" w:ascii="FangSong_GB2312" w:hAnsi="FangSong_GB2312" w:eastAsia="FangSong_GB2312" w:cs="FangSong_GB2312"/>
                <w:color w:val="000000"/>
                <w:kern w:val="0"/>
                <w:sz w:val="24"/>
                <w:lang w:eastAsia="zh-CN"/>
              </w:rPr>
            </w:pPr>
            <w:r>
              <w:rPr>
                <w:rFonts w:hint="eastAsia" w:ascii="FangSong_GB2312" w:hAnsi="FangSong_GB2312" w:eastAsia="FangSong_GB2312" w:cs="FangSong_GB2312"/>
                <w:color w:val="000000"/>
                <w:kern w:val="0"/>
                <w:sz w:val="24"/>
                <w:lang w:eastAsia="zh-CN"/>
              </w:rPr>
              <w:t>慈溪市公共资源交易中心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2</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项目名称</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lang w:eastAsia="zh-CN"/>
              </w:rPr>
              <w:t>慈溪市公共资源交易中心异地多点评标系统和门禁管理系统硬件采购</w:t>
            </w:r>
            <w:r>
              <w:rPr>
                <w:rFonts w:hint="eastAsia" w:ascii="FangSong_GB2312" w:hAnsi="FangSong_GB2312" w:eastAsia="FangSong_GB2312" w:cs="FangSong_GB2312"/>
                <w:color w:val="000000"/>
                <w:kern w:val="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3</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招标编号</w:t>
            </w:r>
          </w:p>
        </w:tc>
        <w:tc>
          <w:tcPr>
            <w:tcW w:w="6074" w:type="dxa"/>
            <w:vAlign w:val="center"/>
          </w:tcPr>
          <w:p>
            <w:pPr>
              <w:spacing w:line="360" w:lineRule="auto"/>
              <w:jc w:val="center"/>
              <w:rPr>
                <w:rFonts w:hint="eastAsia" w:ascii="FangSong_GB2312" w:hAnsi="FangSong_GB2312" w:eastAsia="FangSong_GB2312" w:cs="FangSong_GB2312"/>
                <w:color w:val="000000"/>
                <w:kern w:val="0"/>
                <w:sz w:val="24"/>
                <w:lang w:eastAsia="zh-CN"/>
              </w:rPr>
            </w:pPr>
            <w:r>
              <w:rPr>
                <w:rFonts w:hint="eastAsia" w:ascii="FangSong_GB2312" w:hAnsi="FangSong_GB2312" w:eastAsia="FangSong_GB2312" w:cs="FangSong_GB2312"/>
                <w:color w:val="000000"/>
                <w:kern w:val="0"/>
                <w:sz w:val="24"/>
                <w:lang w:eastAsia="zh-CN"/>
              </w:rPr>
              <w:t>NBCXZFCG2023011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4</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项目交货及安装地点</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5</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供货期限</w:t>
            </w:r>
            <w:r>
              <w:rPr>
                <w:rFonts w:hint="eastAsia" w:ascii="FangSong_GB2312" w:hAnsi="FangSong_GB2312" w:eastAsia="FangSong_GB2312" w:cs="FangSong_GB2312"/>
                <w:color w:val="000000"/>
                <w:kern w:val="0"/>
                <w:sz w:val="24"/>
              </w:rPr>
              <w:t>（含安装调试）</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合同</w:t>
            </w:r>
            <w:r>
              <w:rPr>
                <w:rFonts w:ascii="FangSong_GB2312" w:hAnsi="FangSong_GB2312" w:eastAsia="FangSong_GB2312" w:cs="FangSong_GB2312"/>
                <w:color w:val="000000"/>
                <w:kern w:val="0"/>
                <w:sz w:val="24"/>
              </w:rPr>
              <w:t>签订后</w:t>
            </w:r>
            <w:r>
              <w:rPr>
                <w:rFonts w:hint="eastAsia" w:ascii="FangSong_GB2312" w:hAnsi="FangSong_GB2312" w:eastAsia="FangSong_GB2312" w:cs="FangSong_GB2312"/>
                <w:color w:val="000000"/>
                <w:kern w:val="0"/>
                <w:sz w:val="24"/>
              </w:rPr>
              <w:t>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6</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投标保证金</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7</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投标文件的编制</w:t>
            </w:r>
          </w:p>
        </w:tc>
        <w:tc>
          <w:tcPr>
            <w:tcW w:w="6074" w:type="dxa"/>
            <w:vAlign w:val="center"/>
          </w:tcPr>
          <w:p>
            <w:pPr>
              <w:spacing w:line="360" w:lineRule="auto"/>
              <w:ind w:firstLine="480" w:firstLineChars="2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本项目实行网上投标。</w:t>
            </w:r>
          </w:p>
          <w:p>
            <w:pPr>
              <w:spacing w:line="360" w:lineRule="auto"/>
              <w:ind w:firstLine="480" w:firstLineChars="2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一、电子投标文件，按政采云平台</w:t>
            </w:r>
            <w:r>
              <w:rPr>
                <w:rFonts w:ascii="FangSong_GB2312" w:hAnsi="FangSong_GB2312" w:eastAsia="FangSong_GB2312" w:cs="FangSong_GB2312"/>
                <w:color w:val="000000"/>
                <w:kern w:val="0"/>
                <w:sz w:val="24"/>
                <w:u w:val="single"/>
              </w:rPr>
              <w:t>项目采购</w:t>
            </w:r>
            <w:r>
              <w:rPr>
                <w:rFonts w:hint="eastAsia" w:ascii="FangSong_GB2312" w:hAnsi="FangSong_GB2312" w:eastAsia="FangSong_GB2312" w:cs="FangSong_GB2312"/>
                <w:color w:val="000000"/>
                <w:kern w:val="0"/>
                <w:sz w:val="24"/>
                <w:u w:val="single"/>
              </w:rPr>
              <w:t>-</w:t>
            </w:r>
            <w:r>
              <w:rPr>
                <w:rFonts w:ascii="FangSong_GB2312" w:hAnsi="FangSong_GB2312" w:eastAsia="FangSong_GB2312" w:cs="FangSong_GB2312"/>
                <w:color w:val="000000"/>
                <w:kern w:val="0"/>
                <w:sz w:val="24"/>
                <w:u w:val="single"/>
              </w:rPr>
              <w:t>电子招投标操作指南</w:t>
            </w:r>
            <w:r>
              <w:rPr>
                <w:rFonts w:ascii="FangSong_GB2312" w:hAnsi="FangSong_GB2312" w:eastAsia="FangSong_GB2312" w:cs="FangSong_GB2312"/>
                <w:color w:val="000000"/>
                <w:kern w:val="0"/>
                <w:sz w:val="24"/>
              </w:rPr>
              <w:t>及本招标文件要求制作、加密并递交</w:t>
            </w:r>
            <w:r>
              <w:rPr>
                <w:rFonts w:hint="eastAsia" w:ascii="FangSong_GB2312" w:hAnsi="FangSong_GB2312" w:eastAsia="FangSong_GB2312" w:cs="FangSong_GB2312"/>
                <w:color w:val="000000"/>
                <w:kern w:val="0"/>
                <w:sz w:val="24"/>
              </w:rPr>
              <w:t>；</w:t>
            </w:r>
          </w:p>
          <w:p>
            <w:pPr>
              <w:spacing w:line="360" w:lineRule="auto"/>
              <w:ind w:firstLine="480" w:firstLineChars="200"/>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二、</w:t>
            </w:r>
            <w:r>
              <w:rPr>
                <w:rFonts w:ascii="FangSong_GB2312" w:hAnsi="FangSong_GB2312" w:eastAsia="FangSong_GB2312" w:cs="FangSong_GB2312"/>
                <w:color w:val="000000"/>
                <w:kern w:val="0"/>
                <w:sz w:val="24"/>
              </w:rPr>
              <w:t>投标文件均由资格证明、</w:t>
            </w:r>
            <w:r>
              <w:rPr>
                <w:rFonts w:hint="eastAsia" w:ascii="FangSong_GB2312" w:hAnsi="FangSong_GB2312" w:eastAsia="FangSong_GB2312" w:cs="FangSong_GB2312"/>
                <w:color w:val="000000"/>
                <w:kern w:val="0"/>
                <w:sz w:val="24"/>
              </w:rPr>
              <w:t>商务技术和</w:t>
            </w:r>
            <w:r>
              <w:rPr>
                <w:rFonts w:ascii="FangSong_GB2312" w:hAnsi="FangSong_GB2312" w:eastAsia="FangSong_GB2312" w:cs="FangSong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8</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投标文件的接收</w:t>
            </w:r>
          </w:p>
        </w:tc>
        <w:tc>
          <w:tcPr>
            <w:tcW w:w="6074" w:type="dxa"/>
            <w:vAlign w:val="center"/>
          </w:tcPr>
          <w:p>
            <w:pPr>
              <w:pStyle w:val="37"/>
              <w:adjustRightInd w:val="0"/>
              <w:snapToGrid w:val="0"/>
              <w:spacing w:before="120" w:after="120" w:line="360" w:lineRule="auto"/>
              <w:ind w:firstLine="360" w:firstLineChars="150"/>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的投标、响应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9</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投标文件提交</w:t>
            </w:r>
          </w:p>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截止时间</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10</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投标文件提交地点</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11</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开标时间</w:t>
            </w:r>
          </w:p>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（投标截止时间）</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12</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开标地点</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13</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投标有效期</w:t>
            </w:r>
          </w:p>
        </w:tc>
        <w:tc>
          <w:tcPr>
            <w:tcW w:w="6074" w:type="dxa"/>
            <w:vAlign w:val="center"/>
          </w:tcPr>
          <w:p>
            <w:pPr>
              <w:widowControl/>
              <w:snapToGrid w:val="0"/>
              <w:spacing w:line="360" w:lineRule="auto"/>
              <w:ind w:left="-2" w:firstLine="436"/>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14</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质量保证期</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w:t>
            </w:r>
            <w:r>
              <w:rPr>
                <w:rFonts w:hint="eastAsia" w:ascii="FangSong_GB2312" w:hAnsi="FangSong_GB2312" w:eastAsia="FangSong_GB2312" w:cs="FangSong_GB2312"/>
                <w:color w:val="000000"/>
                <w:kern w:val="0"/>
                <w:sz w:val="24"/>
              </w:rPr>
              <w:t>5</w:t>
            </w:r>
          </w:p>
        </w:tc>
        <w:tc>
          <w:tcPr>
            <w:tcW w:w="247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评标办法及标准</w:t>
            </w:r>
          </w:p>
        </w:tc>
        <w:tc>
          <w:tcPr>
            <w:tcW w:w="6074"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w:t>
            </w:r>
            <w:r>
              <w:rPr>
                <w:rFonts w:hint="eastAsia" w:ascii="FangSong_GB2312" w:hAnsi="FangSong_GB2312" w:eastAsia="FangSong_GB2312" w:cs="FangSong_GB2312"/>
                <w:color w:val="000000"/>
                <w:kern w:val="0"/>
                <w:sz w:val="24"/>
              </w:rPr>
              <w:t>6</w:t>
            </w:r>
          </w:p>
        </w:tc>
        <w:tc>
          <w:tcPr>
            <w:tcW w:w="2473" w:type="dxa"/>
            <w:vAlign w:val="center"/>
          </w:tcPr>
          <w:p>
            <w:pPr>
              <w:snapToGrid w:val="0"/>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信用记录</w:t>
            </w:r>
          </w:p>
        </w:tc>
        <w:tc>
          <w:tcPr>
            <w:tcW w:w="6074" w:type="dxa"/>
            <w:vAlign w:val="center"/>
          </w:tcPr>
          <w:p>
            <w:pPr>
              <w:spacing w:line="360" w:lineRule="auto"/>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根据财库[2016]125号文件，通过“信用中国”网站、</w:t>
            </w:r>
            <w:r>
              <w:rPr>
                <w:rFonts w:hint="eastAsia" w:ascii="FangSong_GB2312" w:hAnsi="FangSong_GB2312" w:eastAsia="FangSong_GB2312" w:cs="FangSong_GB2312"/>
                <w:color w:val="000000"/>
                <w:kern w:val="0"/>
                <w:sz w:val="24"/>
              </w:rPr>
              <w:t>“</w:t>
            </w:r>
            <w:r>
              <w:rPr>
                <w:rFonts w:ascii="FangSong_GB2312" w:hAnsi="FangSong_GB2312" w:eastAsia="FangSong_GB2312" w:cs="FangSong_GB2312"/>
                <w:color w:val="000000"/>
                <w:kern w:val="0"/>
                <w:sz w:val="24"/>
              </w:rPr>
              <w:t>中国政府采购网</w:t>
            </w:r>
            <w:r>
              <w:rPr>
                <w:rFonts w:hint="eastAsia" w:ascii="FangSong_GB2312" w:hAnsi="FangSong_GB2312" w:eastAsia="FangSong_GB2312" w:cs="FangSong_GB2312"/>
                <w:color w:val="000000"/>
                <w:kern w:val="0"/>
                <w:sz w:val="24"/>
              </w:rPr>
              <w:t>”</w:t>
            </w:r>
            <w:r>
              <w:rPr>
                <w:rFonts w:ascii="FangSong_GB2312" w:hAnsi="FangSong_GB2312" w:eastAsia="FangSong_GB2312" w:cs="FangSong_GB2312"/>
                <w:color w:val="000000"/>
                <w:kern w:val="0"/>
                <w:sz w:val="24"/>
              </w:rPr>
              <w:t>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jc w:val="center"/>
              <w:rPr>
                <w:rFonts w:ascii="Arial" w:hAnsi="Arial" w:eastAsia="仿宋" w:cs="Arial"/>
                <w:bCs/>
                <w:sz w:val="24"/>
              </w:rPr>
            </w:pPr>
            <w:r>
              <w:rPr>
                <w:rFonts w:ascii="Arial" w:hAnsi="Arial" w:eastAsia="仿宋" w:cs="Arial"/>
                <w:sz w:val="24"/>
              </w:rPr>
              <w:t>1</w:t>
            </w:r>
            <w:r>
              <w:rPr>
                <w:rFonts w:hint="eastAsia" w:ascii="Arial" w:hAnsi="Arial" w:eastAsia="仿宋" w:cs="Arial"/>
                <w:sz w:val="24"/>
              </w:rPr>
              <w:t>7</w:t>
            </w:r>
          </w:p>
        </w:tc>
        <w:tc>
          <w:tcPr>
            <w:tcW w:w="2473" w:type="dxa"/>
            <w:vAlign w:val="center"/>
          </w:tcPr>
          <w:p>
            <w:pPr>
              <w:snapToGrid w:val="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政府采购节能</w:t>
            </w:r>
          </w:p>
          <w:p>
            <w:pPr>
              <w:snapToGrid w:val="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环保产品</w:t>
            </w:r>
          </w:p>
        </w:tc>
        <w:tc>
          <w:tcPr>
            <w:tcW w:w="6074" w:type="dxa"/>
            <w:vAlign w:val="center"/>
          </w:tcPr>
          <w:p>
            <w:pPr>
              <w:snapToGrid w:val="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投标产品若属于节能产品的，提供有效期内节能产品认证证书；属于环境标志产品的，提供有效期内环境标志产品认证证书。</w:t>
            </w:r>
          </w:p>
          <w:p>
            <w:pPr>
              <w:snapToGrid w:val="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（提供上述有效证书复印件并加盖单位公章）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w:t>
            </w:r>
            <w:r>
              <w:rPr>
                <w:rFonts w:hint="eastAsia" w:ascii="FangSong_GB2312" w:hAnsi="FangSong_GB2312" w:eastAsia="FangSong_GB2312" w:cs="FangSong_GB2312"/>
                <w:color w:val="000000"/>
                <w:kern w:val="0"/>
                <w:sz w:val="24"/>
              </w:rPr>
              <w:t>8</w:t>
            </w:r>
          </w:p>
        </w:tc>
        <w:tc>
          <w:tcPr>
            <w:tcW w:w="2473" w:type="dxa"/>
            <w:vAlign w:val="center"/>
          </w:tcPr>
          <w:p>
            <w:pPr>
              <w:snapToGrid w:val="0"/>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小微企业有关政策</w:t>
            </w:r>
          </w:p>
        </w:tc>
        <w:tc>
          <w:tcPr>
            <w:tcW w:w="6074" w:type="dxa"/>
            <w:vAlign w:val="center"/>
          </w:tcPr>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1、投标人须符合《</w:t>
            </w:r>
            <w:r>
              <w:rPr>
                <w:rFonts w:ascii="仿宋_GB2312" w:hAnsi="仿宋_GB2312" w:eastAsia="仿宋_GB2312" w:cs="仿宋_GB2312"/>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属于中小微型企业的</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投标文件中必须提供</w:t>
            </w:r>
            <w:r>
              <w:rPr>
                <w:rFonts w:hint="eastAsia" w:ascii="仿宋_GB2312" w:hAnsi="仿宋_GB2312" w:eastAsia="仿宋_GB2312" w:cs="仿宋_GB2312"/>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46</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符合中小企业划分标准的个体工商户视同中小企业</w:t>
            </w:r>
            <w:r>
              <w:rPr>
                <w:rFonts w:hint="eastAsia" w:ascii="仿宋_GB2312" w:hAnsi="仿宋_GB2312" w:eastAsia="仿宋_GB2312" w:cs="仿宋_GB2312"/>
                <w:color w:val="000000"/>
                <w:kern w:val="0"/>
                <w:sz w:val="24"/>
              </w:rPr>
              <w:t>。</w:t>
            </w:r>
          </w:p>
          <w:p>
            <w:pPr>
              <w:snapToGrid w:val="0"/>
              <w:spacing w:line="360" w:lineRule="auto"/>
              <w:jc w:val="left"/>
              <w:rPr>
                <w:rFonts w:ascii="FangSong_GB2312" w:hAnsi="FangSong_GB2312" w:eastAsia="FangSong_GB2312" w:cs="FangSong_GB2312"/>
                <w:color w:val="000000"/>
                <w:kern w:val="0"/>
                <w:sz w:val="24"/>
              </w:rPr>
            </w:pPr>
            <w:r>
              <w:rPr>
                <w:rFonts w:hint="eastAsia" w:ascii="仿宋_GB2312" w:hAnsi="仿宋_GB2312" w:eastAsia="仿宋_GB2312" w:cs="仿宋_GB2312"/>
                <w:color w:val="000000"/>
                <w:kern w:val="0"/>
                <w:sz w:val="24"/>
              </w:rPr>
              <w:t>3、根据财库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14</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68</w:t>
            </w:r>
            <w:r>
              <w:rPr>
                <w:rFonts w:ascii="仿宋_GB2312" w:hAnsi="仿宋_GB2312" w:eastAsia="仿宋_GB2312" w:cs="仿宋_GB2312"/>
                <w:color w:val="000000"/>
                <w:kern w:val="0"/>
                <w:sz w:val="24"/>
              </w:rPr>
              <w:t>号</w:t>
            </w:r>
            <w:r>
              <w:rPr>
                <w:rFonts w:hint="eastAsia" w:ascii="仿宋_GB2312" w:hAnsi="仿宋_GB2312" w:eastAsia="仿宋_GB2312" w:cs="仿宋_GB2312"/>
                <w:color w:val="000000"/>
                <w:kern w:val="0"/>
                <w:sz w:val="24"/>
              </w:rPr>
              <w:t>、财库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17</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141</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，监狱企业、残疾人福利性单位</w:t>
            </w:r>
            <w:r>
              <w:rPr>
                <w:rFonts w:ascii="仿宋_GB2312" w:hAnsi="仿宋_GB2312" w:eastAsia="仿宋_GB2312" w:cs="仿宋_GB2312"/>
                <w:color w:val="000000"/>
                <w:kern w:val="0"/>
                <w:sz w:val="24"/>
              </w:rPr>
              <w:t>视同小型</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微型企业</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19</w:t>
            </w:r>
          </w:p>
        </w:tc>
        <w:tc>
          <w:tcPr>
            <w:tcW w:w="2473" w:type="dxa"/>
            <w:vAlign w:val="center"/>
          </w:tcPr>
          <w:p>
            <w:pPr>
              <w:snapToGrid w:val="0"/>
              <w:spacing w:line="360" w:lineRule="auto"/>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本次招标有关信息公告媒体</w:t>
            </w:r>
          </w:p>
        </w:tc>
        <w:tc>
          <w:tcPr>
            <w:tcW w:w="6074" w:type="dxa"/>
            <w:vAlign w:val="center"/>
          </w:tcPr>
          <w:p>
            <w:pPr>
              <w:spacing w:line="360" w:lineRule="auto"/>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浙江政府采购网</w:t>
            </w:r>
          </w:p>
          <w:p>
            <w:pPr>
              <w:spacing w:line="360" w:lineRule="auto"/>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宁波</w:t>
            </w:r>
            <w:r>
              <w:rPr>
                <w:rFonts w:ascii="FangSong_GB2312" w:hAnsi="FangSong_GB2312" w:eastAsia="FangSong_GB2312" w:cs="FangSong_GB2312"/>
                <w:color w:val="000000"/>
                <w:kern w:val="0"/>
                <w:sz w:val="24"/>
              </w:rPr>
              <w:t>市公共资源交易网慈溪市分网</w:t>
            </w:r>
          </w:p>
          <w:p>
            <w:pPr>
              <w:snapToGrid w:val="0"/>
              <w:spacing w:line="360" w:lineRule="auto"/>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请供应商随时关注本项目自发布采购公告后后续可能出现的修改通知，澄清说明等等，如有错过，后果自负。</w:t>
            </w:r>
          </w:p>
        </w:tc>
      </w:tr>
    </w:tbl>
    <w:p>
      <w:pPr>
        <w:spacing w:line="360" w:lineRule="auto"/>
        <w:outlineLvl w:val="1"/>
        <w:rPr>
          <w:rFonts w:ascii="Arial" w:hAnsi="Arial" w:eastAsia="仿宋" w:cs="Arial"/>
          <w:b/>
          <w:sz w:val="28"/>
          <w:szCs w:val="28"/>
        </w:rPr>
      </w:pPr>
      <w:bookmarkStart w:id="53" w:name="_Toc345423462"/>
      <w:bookmarkStart w:id="54" w:name="_Toc360457873"/>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r>
        <w:rPr>
          <w:rFonts w:ascii="FangSong_GB2312" w:hAnsi="FangSong_GB2312" w:eastAsia="FangSong_GB2312" w:cs="FangSong_GB2312"/>
          <w:b w:val="0"/>
          <w:bCs w:val="0"/>
          <w:color w:val="000000"/>
          <w:kern w:val="0"/>
          <w:sz w:val="28"/>
          <w:szCs w:val="28"/>
        </w:rPr>
        <w:t>一、总则</w:t>
      </w:r>
      <w:bookmarkEnd w:id="53"/>
      <w:bookmarkEnd w:id="54"/>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（一）适用范围</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（二）定义</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1、“招标方”系指组织本项目采购的慈溪市</w:t>
      </w:r>
      <w:r>
        <w:rPr>
          <w:rFonts w:hint="eastAsia" w:ascii="FangSong_GB2312" w:hAnsi="FangSong_GB2312" w:eastAsia="FangSong_GB2312" w:cs="FangSong_GB2312"/>
          <w:color w:val="000000"/>
          <w:kern w:val="0"/>
          <w:sz w:val="28"/>
          <w:szCs w:val="28"/>
        </w:rPr>
        <w:t>政府采购</w:t>
      </w:r>
      <w:r>
        <w:rPr>
          <w:rFonts w:ascii="FangSong_GB2312" w:hAnsi="FangSong_GB2312" w:eastAsia="FangSong_GB2312" w:cs="FangSong_GB2312"/>
          <w:color w:val="000000"/>
          <w:kern w:val="0"/>
          <w:sz w:val="28"/>
          <w:szCs w:val="28"/>
        </w:rPr>
        <w:t>中心。</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2、“投标人”系指向招标方提交投标文件的供应商。</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6、“项目”系指投标人按招标文件规定向采购人提供的需求总称。</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7、“★”系指实质性要求条款。</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（三）合格的投标货物或服务</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应该是中国境内提供的投标货物或服务。</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（四）合格的投标人</w:t>
      </w:r>
    </w:p>
    <w:p>
      <w:pPr>
        <w:spacing w:line="360" w:lineRule="auto"/>
        <w:ind w:left="481" w:leftChars="229" w:firstLine="140" w:firstLineChars="5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符合《中华人民共和国政府采购法》第二十二条规定的条件；</w:t>
      </w:r>
    </w:p>
    <w:p>
      <w:pPr>
        <w:spacing w:line="360" w:lineRule="auto"/>
        <w:ind w:left="481" w:leftChars="229" w:firstLine="140" w:firstLineChars="5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符合本招标文件招标公告中规定的资格要求。</w:t>
      </w:r>
    </w:p>
    <w:p>
      <w:pPr>
        <w:spacing w:line="360" w:lineRule="auto"/>
        <w:ind w:firstLine="560" w:firstLineChars="200"/>
        <w:rPr>
          <w:rFonts w:ascii="FangSong_GB2312" w:hAnsi="FangSong_GB2312" w:eastAsia="FangSong_GB2312" w:cs="FangSong_GB2312"/>
          <w:color w:val="000000"/>
          <w:kern w:val="0"/>
          <w:sz w:val="28"/>
          <w:szCs w:val="28"/>
        </w:rPr>
      </w:pPr>
      <w:bookmarkStart w:id="55" w:name="_Toc317685562"/>
      <w:bookmarkStart w:id="56" w:name="_Toc304292180"/>
      <w:r>
        <w:rPr>
          <w:rFonts w:ascii="FangSong_GB2312" w:hAnsi="FangSong_GB2312" w:eastAsia="FangSong_GB2312" w:cs="FangSong_GB2312"/>
          <w:color w:val="000000"/>
          <w:kern w:val="0"/>
          <w:sz w:val="28"/>
          <w:szCs w:val="28"/>
        </w:rPr>
        <w:t>（五）投标委</w:t>
      </w:r>
      <w:bookmarkEnd w:id="55"/>
      <w:bookmarkEnd w:id="56"/>
      <w:r>
        <w:rPr>
          <w:rFonts w:ascii="FangSong_GB2312" w:hAnsi="FangSong_GB2312" w:eastAsia="FangSong_GB2312" w:cs="FangSong_GB2312"/>
          <w:color w:val="000000"/>
          <w:kern w:val="0"/>
          <w:sz w:val="28"/>
          <w:szCs w:val="28"/>
        </w:rPr>
        <w:t>托有关说明</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、单位负责人为同一人或者存在直接控股、管理关系的不同供应商，不得参加同一合同项下的政府采购活动。</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、除单一来源外，为项目提供整体设计、规范编制或者项目管理、监理、检测等服务的供应商不得参加同一合同项下的政府采购活动。</w:t>
      </w:r>
    </w:p>
    <w:p>
      <w:pPr>
        <w:pStyle w:val="37"/>
        <w:snapToGrid w:val="0"/>
        <w:spacing w:line="360" w:lineRule="auto"/>
        <w:ind w:left="2" w:leftChars="1" w:firstLine="560" w:firstLineChars="200"/>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3</w:t>
      </w:r>
      <w:r>
        <w:rPr>
          <w:rFonts w:ascii="FangSong_GB2312" w:hAnsi="FangSong_GB2312" w:eastAsia="FangSong_GB2312" w:cs="FangSong_GB2312"/>
          <w:color w:val="000000"/>
          <w:kern w:val="0"/>
          <w:szCs w:val="28"/>
        </w:rPr>
        <w:t>、投标人应仔细阅读招标文件的所有内容，按照招标文件的要求提交投标文件，并对所提供的全部资料的真实性承担法律责任。</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（六）投标费用</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无论投标过程和结果如何，投标人自行承担与投标活动有关的全部费用。</w:t>
      </w:r>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bookmarkStart w:id="57" w:name="_Toc360457874"/>
      <w:bookmarkStart w:id="58" w:name="_Toc345423463"/>
      <w:r>
        <w:rPr>
          <w:rFonts w:ascii="FangSong_GB2312" w:hAnsi="FangSong_GB2312" w:eastAsia="FangSong_GB2312" w:cs="FangSong_GB2312"/>
          <w:b w:val="0"/>
          <w:bCs w:val="0"/>
          <w:color w:val="000000"/>
          <w:kern w:val="0"/>
          <w:sz w:val="28"/>
          <w:szCs w:val="28"/>
        </w:rPr>
        <w:t>二、招标文件的说明</w:t>
      </w:r>
      <w:bookmarkEnd w:id="57"/>
      <w:bookmarkEnd w:id="58"/>
    </w:p>
    <w:p>
      <w:pPr>
        <w:spacing w:line="360" w:lineRule="auto"/>
        <w:ind w:firstLine="420" w:firstLineChars="15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（一）</w:t>
      </w:r>
      <w:r>
        <w:rPr>
          <w:rFonts w:ascii="FangSong_GB2312" w:hAnsi="FangSong_GB2312" w:eastAsia="FangSong_GB2312" w:cs="FangSong_GB2312"/>
          <w:color w:val="000000"/>
          <w:kern w:val="0"/>
          <w:sz w:val="28"/>
          <w:szCs w:val="28"/>
        </w:rPr>
        <w:t>招标文件的</w:t>
      </w:r>
      <w:r>
        <w:rPr>
          <w:rFonts w:hint="eastAsia" w:ascii="FangSong_GB2312" w:hAnsi="FangSong_GB2312" w:eastAsia="FangSong_GB2312" w:cs="FangSong_GB2312"/>
          <w:color w:val="000000"/>
          <w:kern w:val="0"/>
          <w:sz w:val="28"/>
          <w:szCs w:val="28"/>
        </w:rPr>
        <w:t>组成</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1、招标公告；</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2、招标需求；</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3、商务条款；</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4</w:t>
      </w:r>
      <w:r>
        <w:rPr>
          <w:rFonts w:ascii="FangSong_GB2312" w:hAnsi="FangSong_GB2312" w:eastAsia="FangSong_GB2312" w:cs="FangSong_GB2312"/>
          <w:color w:val="000000"/>
          <w:kern w:val="0"/>
          <w:sz w:val="28"/>
          <w:szCs w:val="28"/>
        </w:rPr>
        <w:t>、投标人须知；</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5</w:t>
      </w:r>
      <w:r>
        <w:rPr>
          <w:rFonts w:ascii="FangSong_GB2312" w:hAnsi="FangSong_GB2312" w:eastAsia="FangSong_GB2312" w:cs="FangSong_GB2312"/>
          <w:color w:val="000000"/>
          <w:kern w:val="0"/>
          <w:sz w:val="28"/>
          <w:szCs w:val="28"/>
        </w:rPr>
        <w:t>、开标</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评标和定标；</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6、评标办法及评分标准；</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7</w:t>
      </w:r>
      <w:r>
        <w:rPr>
          <w:rFonts w:ascii="FangSong_GB2312" w:hAnsi="FangSong_GB2312" w:eastAsia="FangSong_GB2312" w:cs="FangSong_GB2312"/>
          <w:color w:val="000000"/>
          <w:kern w:val="0"/>
          <w:sz w:val="28"/>
          <w:szCs w:val="28"/>
        </w:rPr>
        <w:t>、慈溪市政府采购合同；</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8</w:t>
      </w:r>
      <w:r>
        <w:rPr>
          <w:rFonts w:ascii="FangSong_GB2312" w:hAnsi="FangSong_GB2312" w:eastAsia="FangSong_GB2312" w:cs="FangSong_GB2312"/>
          <w:color w:val="000000"/>
          <w:kern w:val="0"/>
          <w:sz w:val="28"/>
          <w:szCs w:val="28"/>
        </w:rPr>
        <w:t>、投标文件格式；</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hint="eastAsia" w:ascii="FangSong_GB2312" w:hAnsi="FangSong_GB2312" w:eastAsia="FangSong_GB2312" w:cs="FangSong_GB2312"/>
          <w:color w:val="000000"/>
          <w:kern w:val="0"/>
          <w:sz w:val="28"/>
          <w:szCs w:val="28"/>
        </w:rPr>
        <w:t>或</w:t>
      </w:r>
      <w:r>
        <w:rPr>
          <w:rFonts w:hint="eastAsia" w:ascii="FangSong_GB2312" w:hAnsi="FangSong_GB2312" w:eastAsia="FangSong_GB2312" w:cs="FangSong_GB2312"/>
          <w:color w:val="000000"/>
          <w:kern w:val="0"/>
          <w:sz w:val="28"/>
          <w:szCs w:val="28"/>
          <w:u w:val="single"/>
        </w:rPr>
        <w:t>电子投标文件内容未指向指定链接、模块，导致投标文件被误读、漏读或者查找不到相关内容的</w:t>
      </w:r>
      <w:r>
        <w:rPr>
          <w:rFonts w:ascii="FangSong_GB2312" w:hAnsi="FangSong_GB2312" w:eastAsia="FangSong_GB2312" w:cs="FangSong_GB2312"/>
          <w:color w:val="000000"/>
          <w:kern w:val="0"/>
          <w:sz w:val="28"/>
          <w:szCs w:val="28"/>
          <w:u w:val="single"/>
        </w:rPr>
        <w:t>，</w:t>
      </w:r>
      <w:r>
        <w:rPr>
          <w:rFonts w:hint="eastAsia" w:ascii="FangSong_GB2312" w:hAnsi="FangSong_GB2312" w:eastAsia="FangSong_GB2312" w:cs="FangSong_GB2312"/>
          <w:color w:val="000000"/>
          <w:kern w:val="0"/>
          <w:sz w:val="28"/>
          <w:szCs w:val="28"/>
          <w:u w:val="single"/>
        </w:rPr>
        <w:t>由投标人自行承担可能被视作无效标的风险</w:t>
      </w:r>
      <w:r>
        <w:rPr>
          <w:rFonts w:ascii="FangSong_GB2312" w:hAnsi="FangSong_GB2312" w:eastAsia="FangSong_GB2312" w:cs="FangSong_GB2312"/>
          <w:color w:val="000000"/>
          <w:kern w:val="0"/>
          <w:sz w:val="28"/>
          <w:szCs w:val="28"/>
          <w:u w:val="single"/>
        </w:rPr>
        <w:t>。没有实质性响应招标文件要求的投标将</w:t>
      </w:r>
      <w:r>
        <w:rPr>
          <w:rFonts w:hint="eastAsia" w:ascii="FangSong_GB2312" w:hAnsi="FangSong_GB2312" w:eastAsia="FangSong_GB2312" w:cs="FangSong_GB2312"/>
          <w:color w:val="000000"/>
          <w:kern w:val="0"/>
          <w:sz w:val="28"/>
          <w:szCs w:val="28"/>
          <w:u w:val="single"/>
        </w:rPr>
        <w:t>作</w:t>
      </w:r>
      <w:r>
        <w:rPr>
          <w:rFonts w:ascii="FangSong_GB2312" w:hAnsi="FangSong_GB2312" w:eastAsia="FangSong_GB2312" w:cs="FangSong_GB2312"/>
          <w:color w:val="000000"/>
          <w:kern w:val="0"/>
          <w:sz w:val="28"/>
          <w:szCs w:val="28"/>
          <w:u w:val="single"/>
        </w:rPr>
        <w:t>无效标处理。</w:t>
      </w:r>
    </w:p>
    <w:p>
      <w:pPr>
        <w:spacing w:line="360" w:lineRule="auto"/>
        <w:ind w:firstLine="420" w:firstLineChars="15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（二）</w:t>
      </w:r>
      <w:r>
        <w:rPr>
          <w:rFonts w:ascii="FangSong_GB2312" w:hAnsi="FangSong_GB2312" w:eastAsia="FangSong_GB2312" w:cs="FangSong_GB2312"/>
          <w:color w:val="000000"/>
          <w:kern w:val="0"/>
          <w:sz w:val="28"/>
          <w:szCs w:val="28"/>
        </w:rPr>
        <w:t>招标文件的澄清与修改</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2、招标方主动进行的澄清、修改：招标方无论出于何种原因，均可主动对招标文件中的相关事项，用</w:t>
      </w:r>
      <w:r>
        <w:rPr>
          <w:rFonts w:hint="eastAsia" w:ascii="FangSong_GB2312" w:hAnsi="FangSong_GB2312" w:eastAsia="FangSong_GB2312" w:cs="FangSong_GB2312"/>
          <w:color w:val="000000"/>
          <w:kern w:val="0"/>
          <w:szCs w:val="28"/>
        </w:rPr>
        <w:t>补充</w:t>
      </w:r>
      <w:r>
        <w:rPr>
          <w:rFonts w:ascii="FangSong_GB2312" w:hAnsi="FangSong_GB2312" w:eastAsia="FangSong_GB2312" w:cs="FangSong_GB2312"/>
          <w:color w:val="000000"/>
          <w:kern w:val="0"/>
          <w:szCs w:val="28"/>
        </w:rPr>
        <w:t>公告等方式进行澄清和修改。</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FangSong_GB2312" w:hAnsi="FangSong_GB2312" w:eastAsia="FangSong_GB2312" w:cs="FangSong_GB2312"/>
          <w:color w:val="000000"/>
          <w:kern w:val="0"/>
          <w:szCs w:val="28"/>
        </w:rPr>
        <w:t>内容</w:t>
      </w:r>
      <w:r>
        <w:rPr>
          <w:rFonts w:ascii="FangSong_GB2312" w:hAnsi="FangSong_GB2312" w:eastAsia="FangSong_GB2312" w:cs="FangSong_GB2312"/>
          <w:color w:val="000000"/>
          <w:kern w:val="0"/>
          <w:szCs w:val="28"/>
        </w:rPr>
        <w:t>为准。</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4、招标人可以对已发出的招标文件进行必要的澄清或者修改，将以“澄清公告”的形式发布在“浙江省政府采购网”政采云平台上，供应商应及时登录政采云平台查看和下载，未及时查看和下载的责任自负。</w:t>
      </w:r>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bookmarkStart w:id="59" w:name="_Toc345423464"/>
      <w:bookmarkStart w:id="60" w:name="_Toc360457875"/>
      <w:r>
        <w:rPr>
          <w:rFonts w:ascii="FangSong_GB2312" w:hAnsi="FangSong_GB2312" w:eastAsia="FangSong_GB2312" w:cs="FangSong_GB2312"/>
          <w:b w:val="0"/>
          <w:bCs w:val="0"/>
          <w:color w:val="000000"/>
          <w:kern w:val="0"/>
          <w:sz w:val="28"/>
          <w:szCs w:val="28"/>
        </w:rPr>
        <w:t>三、投标文件</w:t>
      </w:r>
      <w:bookmarkEnd w:id="59"/>
      <w:bookmarkEnd w:id="60"/>
    </w:p>
    <w:p>
      <w:pPr>
        <w:snapToGrid w:val="0"/>
        <w:spacing w:line="360" w:lineRule="auto"/>
        <w:ind w:firstLine="411" w:firstLineChars="147"/>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（一）电子投标文件，按“政采云供应商项目采购-电子招投标操作指南”及本招标文件要求制作、加密并递交。</w:t>
      </w:r>
    </w:p>
    <w:p>
      <w:pPr>
        <w:spacing w:line="360" w:lineRule="auto"/>
        <w:ind w:firstLine="411" w:firstLineChars="147"/>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（二）投标文件的组成</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投标文件均由</w:t>
      </w:r>
      <w:r>
        <w:rPr>
          <w:rFonts w:hint="eastAsia" w:ascii="FangSong_GB2312" w:hAnsi="FangSong_GB2312" w:eastAsia="FangSong_GB2312" w:cs="FangSong_GB2312"/>
          <w:color w:val="000000"/>
          <w:kern w:val="0"/>
          <w:sz w:val="28"/>
          <w:szCs w:val="28"/>
        </w:rPr>
        <w:t>资格证明</w:t>
      </w:r>
      <w:r>
        <w:rPr>
          <w:rFonts w:ascii="FangSong_GB2312" w:hAnsi="FangSong_GB2312" w:eastAsia="FangSong_GB2312" w:cs="FangSong_GB2312"/>
          <w:color w:val="000000"/>
          <w:kern w:val="0"/>
          <w:sz w:val="28"/>
          <w:szCs w:val="28"/>
        </w:rPr>
        <w:t>、商务</w:t>
      </w:r>
      <w:r>
        <w:rPr>
          <w:rFonts w:hint="eastAsia" w:ascii="FangSong_GB2312" w:hAnsi="FangSong_GB2312" w:eastAsia="FangSong_GB2312" w:cs="FangSong_GB2312"/>
          <w:color w:val="000000"/>
          <w:kern w:val="0"/>
          <w:sz w:val="28"/>
          <w:szCs w:val="28"/>
        </w:rPr>
        <w:t>技术</w:t>
      </w:r>
      <w:r>
        <w:rPr>
          <w:rFonts w:ascii="FangSong_GB2312" w:hAnsi="FangSong_GB2312" w:eastAsia="FangSong_GB2312" w:cs="FangSong_GB2312"/>
          <w:color w:val="000000"/>
          <w:kern w:val="0"/>
          <w:sz w:val="28"/>
          <w:szCs w:val="28"/>
        </w:rPr>
        <w:t>和报价三部分组成。其中电子投标文件中所须加盖公章部分均采用CA签章。</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1、资格证明文件包括：</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1.1</w:t>
      </w:r>
      <w:r>
        <w:rPr>
          <w:rFonts w:ascii="FangSong_GB2312" w:hAnsi="FangSong_GB2312" w:eastAsia="FangSong_GB2312" w:cs="FangSong_GB2312"/>
          <w:color w:val="000000"/>
          <w:kern w:val="0"/>
          <w:sz w:val="28"/>
          <w:szCs w:val="28"/>
        </w:rPr>
        <w:t>封面；</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1.2</w:t>
      </w:r>
      <w:r>
        <w:rPr>
          <w:rFonts w:ascii="FangSong_GB2312" w:hAnsi="FangSong_GB2312" w:eastAsia="FangSong_GB2312" w:cs="FangSong_GB2312"/>
          <w:color w:val="000000"/>
          <w:kern w:val="0"/>
          <w:sz w:val="28"/>
          <w:szCs w:val="28"/>
        </w:rPr>
        <w:t>目录；</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1.3</w:t>
      </w:r>
      <w:r>
        <w:rPr>
          <w:rFonts w:ascii="FangSong_GB2312" w:hAnsi="FangSong_GB2312" w:eastAsia="FangSong_GB2312" w:cs="FangSong_GB2312"/>
          <w:color w:val="000000"/>
          <w:kern w:val="0"/>
          <w:sz w:val="28"/>
          <w:szCs w:val="28"/>
        </w:rPr>
        <w:t>投标函（格式见附件</w:t>
      </w:r>
      <w:r>
        <w:rPr>
          <w:rFonts w:hint="eastAsia" w:ascii="FangSong_GB2312" w:hAnsi="FangSong_GB2312" w:eastAsia="FangSong_GB2312" w:cs="FangSong_GB2312"/>
          <w:color w:val="000000"/>
          <w:kern w:val="0"/>
          <w:sz w:val="28"/>
          <w:szCs w:val="28"/>
        </w:rPr>
        <w:t>。</w:t>
      </w:r>
      <w:r>
        <w:rPr>
          <w:rFonts w:hint="eastAsia" w:ascii="FangSong_GB2312" w:hAnsi="FangSong_GB2312" w:eastAsia="FangSong_GB2312" w:cs="FangSong_GB2312"/>
          <w:b/>
          <w:color w:val="000000"/>
          <w:kern w:val="0"/>
          <w:sz w:val="28"/>
          <w:szCs w:val="28"/>
          <w:u w:val="single"/>
        </w:rPr>
        <w:t>未按附件格式内容提供的视为资格审查未通过，将作无效标处理</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1.4</w:t>
      </w:r>
      <w:r>
        <w:rPr>
          <w:rFonts w:ascii="FangSong_GB2312" w:hAnsi="FangSong_GB2312" w:eastAsia="FangSong_GB2312" w:cs="FangSong_GB2312"/>
          <w:color w:val="000000"/>
          <w:kern w:val="0"/>
          <w:sz w:val="28"/>
          <w:szCs w:val="28"/>
        </w:rPr>
        <w:t>提供有效的营业执照复印件（加盖投标人单位公章）；</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1.5</w:t>
      </w:r>
      <w:r>
        <w:rPr>
          <w:rFonts w:ascii="FangSong_GB2312" w:hAnsi="FangSong_GB2312" w:eastAsia="FangSong_GB2312" w:cs="FangSong_GB2312"/>
          <w:color w:val="000000"/>
          <w:kern w:val="0"/>
          <w:sz w:val="28"/>
          <w:szCs w:val="28"/>
        </w:rPr>
        <w:t>法定代表人/负责人授权书（</w:t>
      </w:r>
      <w:r>
        <w:rPr>
          <w:rFonts w:ascii="FangSong_GB2312" w:hAnsi="FangSong_GB2312" w:eastAsia="FangSong_GB2312" w:cs="FangSong_GB2312"/>
          <w:b/>
          <w:color w:val="000000"/>
          <w:kern w:val="0"/>
          <w:sz w:val="28"/>
          <w:szCs w:val="28"/>
          <w:u w:val="single"/>
        </w:rPr>
        <w:t>格式见附件，注意按要求签署盖章</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如供应商代表是法定代表人／负责人的，提供法定代表人／负责人身份证复印件即可）；</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1.6</w:t>
      </w:r>
      <w:r>
        <w:rPr>
          <w:rFonts w:ascii="FangSong_GB2312" w:hAnsi="FangSong_GB2312" w:eastAsia="FangSong_GB2312" w:cs="FangSong_GB2312"/>
          <w:color w:val="000000"/>
          <w:kern w:val="0"/>
          <w:sz w:val="28"/>
          <w:szCs w:val="28"/>
        </w:rPr>
        <w:t>提供有效的依法缴纳税收证明复印件</w:t>
      </w:r>
      <w:r>
        <w:rPr>
          <w:rFonts w:hint="eastAsia" w:ascii="FangSong_GB2312" w:hAnsi="FangSong_GB2312" w:eastAsia="FangSong_GB2312" w:cs="FangSong_GB2312"/>
          <w:color w:val="000000"/>
          <w:kern w:val="0"/>
          <w:sz w:val="28"/>
          <w:szCs w:val="28"/>
        </w:rPr>
        <w:t>，加</w:t>
      </w:r>
      <w:r>
        <w:rPr>
          <w:rFonts w:ascii="FangSong_GB2312" w:hAnsi="FangSong_GB2312" w:eastAsia="FangSong_GB2312" w:cs="FangSong_GB2312"/>
          <w:color w:val="000000"/>
          <w:kern w:val="0"/>
          <w:sz w:val="28"/>
          <w:szCs w:val="28"/>
        </w:rPr>
        <w:t>盖投标人单位公章；</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1.7</w:t>
      </w:r>
      <w:r>
        <w:rPr>
          <w:rFonts w:ascii="FangSong_GB2312" w:hAnsi="FangSong_GB2312" w:eastAsia="FangSong_GB2312" w:cs="FangSong_GB2312"/>
          <w:color w:val="000000"/>
          <w:kern w:val="0"/>
          <w:sz w:val="28"/>
          <w:szCs w:val="28"/>
        </w:rPr>
        <w:t>提供有效的依法缴纳社会保障资金证明复印件，加盖投标人单位公章；</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1.8提供上一年度的财务报告复印件（本年度新成立单位可提供成立以来至开标前一个月），加盖投标人单位公章；</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1.9 投标人须通过“信用中国”网站、“中国政府采购网”信用查询，</w:t>
      </w:r>
      <w:r>
        <w:rPr>
          <w:rFonts w:ascii="FangSong_GB2312" w:hAnsi="FangSong_GB2312" w:eastAsia="FangSong_GB2312" w:cs="FangSong_GB2312"/>
          <w:color w:val="000000"/>
          <w:kern w:val="0"/>
          <w:sz w:val="28"/>
          <w:szCs w:val="28"/>
        </w:rPr>
        <w:t>以开标当日采购人或由采购人委托的评标委员会核实的网页查询记录为准</w:t>
      </w:r>
      <w:r>
        <w:rPr>
          <w:rFonts w:hint="eastAsia" w:ascii="FangSong_GB2312" w:hAnsi="FangSong_GB2312" w:eastAsia="FangSong_GB2312" w:cs="FangSong_GB2312"/>
          <w:color w:val="000000"/>
          <w:kern w:val="0"/>
          <w:sz w:val="28"/>
          <w:szCs w:val="28"/>
        </w:rPr>
        <w:t>；</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1.10提供具备履行合同所必需的设备和专业技术能力的证明材料（承诺函，格式见附件。</w:t>
      </w:r>
      <w:r>
        <w:rPr>
          <w:rFonts w:hint="eastAsia" w:ascii="FangSong_GB2312" w:hAnsi="FangSong_GB2312" w:eastAsia="FangSong_GB2312" w:cs="FangSong_GB2312"/>
          <w:b/>
          <w:color w:val="000000"/>
          <w:kern w:val="0"/>
          <w:sz w:val="28"/>
          <w:szCs w:val="28"/>
          <w:u w:val="single"/>
        </w:rPr>
        <w:t>未按附件格式内容提供的由投标人自行承担可能被视作无效标的风险</w:t>
      </w:r>
      <w:r>
        <w:rPr>
          <w:rFonts w:hint="eastAsia" w:ascii="FangSong_GB2312" w:hAnsi="FangSong_GB2312" w:eastAsia="FangSong_GB2312" w:cs="FangSong_GB2312"/>
          <w:color w:val="000000"/>
          <w:kern w:val="0"/>
          <w:sz w:val="28"/>
          <w:szCs w:val="28"/>
        </w:rPr>
        <w:t>）；</w:t>
      </w:r>
    </w:p>
    <w:p>
      <w:pPr>
        <w:spacing w:line="360" w:lineRule="auto"/>
        <w:ind w:firstLine="560" w:firstLineChars="200"/>
        <w:rPr>
          <w:rFonts w:hint="eastAsia" w:ascii="仿宋_GB2312" w:hAnsi="仿宋_GB2312" w:eastAsia="仿宋_GB2312" w:cs="仿宋_GB2312"/>
          <w:color w:val="000000"/>
          <w:kern w:val="0"/>
          <w:sz w:val="28"/>
          <w:szCs w:val="28"/>
          <w:highlight w:val="none"/>
          <w:u w:val="single"/>
          <w:lang w:eastAsia="zh-CN"/>
        </w:rPr>
      </w:pPr>
      <w:r>
        <w:rPr>
          <w:rFonts w:hint="eastAsia" w:ascii="FangSong_GB2312" w:hAnsi="FangSong_GB2312" w:eastAsia="FangSong_GB2312" w:cs="FangSong_GB2312"/>
          <w:color w:val="000000"/>
          <w:kern w:val="0"/>
          <w:sz w:val="28"/>
          <w:szCs w:val="28"/>
        </w:rPr>
        <w:t>1.</w:t>
      </w:r>
      <w:r>
        <w:rPr>
          <w:rFonts w:hint="eastAsia" w:ascii="仿宋_GB2312" w:hAnsi="仿宋_GB2312" w:eastAsia="仿宋_GB2312" w:cs="仿宋_GB2312"/>
          <w:color w:val="000000"/>
          <w:kern w:val="0"/>
          <w:sz w:val="28"/>
          <w:szCs w:val="28"/>
        </w:rPr>
        <w:t>11中小企业声明函（格式见附</w:t>
      </w:r>
      <w:r>
        <w:rPr>
          <w:rFonts w:hint="eastAsia" w:ascii="仿宋_GB2312" w:hAnsi="仿宋_GB2312" w:eastAsia="仿宋_GB2312" w:cs="仿宋_GB2312"/>
          <w:color w:val="000000"/>
          <w:kern w:val="0"/>
          <w:sz w:val="28"/>
          <w:szCs w:val="28"/>
          <w:highlight w:val="none"/>
          <w:u w:val="none"/>
          <w:lang w:eastAsia="zh-CN"/>
        </w:rPr>
        <w:t>件，</w:t>
      </w:r>
      <w:r>
        <w:rPr>
          <w:rFonts w:hint="eastAsia" w:ascii="仿宋_GB2312" w:hAnsi="仿宋_GB2312" w:eastAsia="仿宋_GB2312" w:cs="仿宋_GB2312"/>
          <w:color w:val="000000"/>
          <w:kern w:val="0"/>
          <w:sz w:val="28"/>
          <w:szCs w:val="28"/>
          <w:highlight w:val="none"/>
          <w:u w:val="single"/>
          <w:lang w:eastAsia="zh-CN"/>
        </w:rPr>
        <w:t>未按附件格式内容提供的由投标人自行承担可能被视作无效标的风险）；</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1.12</w:t>
      </w:r>
      <w:r>
        <w:rPr>
          <w:rFonts w:ascii="FangSong_GB2312" w:hAnsi="FangSong_GB2312" w:eastAsia="FangSong_GB2312" w:cs="FangSong_GB2312"/>
          <w:color w:val="000000"/>
          <w:kern w:val="0"/>
          <w:sz w:val="28"/>
          <w:szCs w:val="28"/>
        </w:rPr>
        <w:t>投标人认为需要提供的其它说明和资料（如有请提供）。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2、商务技术文件包括：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r>
        <w:rPr>
          <w:rFonts w:ascii="仿宋_GB2312" w:hAnsi="仿宋_GB2312" w:eastAsia="仿宋_GB2312" w:cs="仿宋_GB2312"/>
          <w:color w:val="000000"/>
          <w:kern w:val="0"/>
          <w:sz w:val="28"/>
          <w:szCs w:val="28"/>
        </w:rPr>
        <w:t>评分索引表（格式见附件，主要用于评标委员会对应评分内容）；</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2.4</w:t>
      </w:r>
      <w:r>
        <w:rPr>
          <w:rFonts w:ascii="仿宋_GB2312" w:hAnsi="仿宋_GB2312" w:eastAsia="仿宋_GB2312" w:cs="仿宋_GB2312"/>
          <w:color w:val="000000"/>
          <w:kern w:val="0"/>
          <w:sz w:val="28"/>
          <w:szCs w:val="28"/>
        </w:rPr>
        <w:t>投标项目明细清单</w:t>
      </w:r>
      <w:r>
        <w:rPr>
          <w:rFonts w:hint="eastAsia" w:ascii="仿宋_GB2312" w:hAnsi="仿宋_GB2312" w:eastAsia="仿宋_GB2312" w:cs="仿宋_GB2312"/>
          <w:color w:val="000000"/>
          <w:kern w:val="0"/>
          <w:sz w:val="28"/>
          <w:szCs w:val="28"/>
          <w:lang w:eastAsia="zh-CN"/>
        </w:rPr>
        <w:t>（</w:t>
      </w:r>
      <w:r>
        <w:rPr>
          <w:rFonts w:ascii="仿宋_GB2312" w:hAnsi="仿宋_GB2312" w:eastAsia="仿宋_GB2312" w:cs="仿宋_GB2312"/>
          <w:color w:val="000000"/>
          <w:kern w:val="0"/>
          <w:sz w:val="28"/>
          <w:szCs w:val="28"/>
        </w:rPr>
        <w:t>格式见附件</w:t>
      </w:r>
      <w:r>
        <w:rPr>
          <w:rFonts w:hint="eastAsia" w:ascii="仿宋_GB2312" w:hAnsi="仿宋_GB2312" w:eastAsia="仿宋_GB2312" w:cs="仿宋_GB2312"/>
          <w:color w:val="000000"/>
          <w:kern w:val="0"/>
          <w:sz w:val="28"/>
          <w:szCs w:val="28"/>
          <w:lang w:eastAsia="zh-CN"/>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2.5</w:t>
      </w:r>
      <w:r>
        <w:rPr>
          <w:rFonts w:ascii="仿宋_GB2312" w:hAnsi="仿宋_GB2312" w:eastAsia="仿宋_GB2312" w:cs="仿宋_GB2312"/>
          <w:color w:val="000000"/>
          <w:kern w:val="0"/>
          <w:sz w:val="28"/>
          <w:szCs w:val="28"/>
        </w:rPr>
        <w:t>技 术 响 应 表</w:t>
      </w:r>
      <w:r>
        <w:rPr>
          <w:rFonts w:hint="eastAsia" w:ascii="仿宋_GB2312" w:hAnsi="仿宋_GB2312" w:eastAsia="仿宋_GB2312" w:cs="仿宋_GB2312"/>
          <w:color w:val="000000"/>
          <w:kern w:val="0"/>
          <w:sz w:val="28"/>
          <w:szCs w:val="28"/>
          <w:lang w:eastAsia="zh-CN"/>
        </w:rPr>
        <w:t>（</w:t>
      </w:r>
      <w:r>
        <w:rPr>
          <w:rFonts w:ascii="仿宋_GB2312" w:hAnsi="仿宋_GB2312" w:eastAsia="仿宋_GB2312" w:cs="仿宋_GB2312"/>
          <w:color w:val="000000"/>
          <w:kern w:val="0"/>
          <w:sz w:val="28"/>
          <w:szCs w:val="28"/>
        </w:rPr>
        <w:t>格式见附件</w:t>
      </w:r>
      <w:r>
        <w:rPr>
          <w:rFonts w:hint="eastAsia" w:ascii="仿宋_GB2312" w:hAnsi="仿宋_GB2312" w:eastAsia="仿宋_GB2312" w:cs="仿宋_GB2312"/>
          <w:color w:val="000000"/>
          <w:kern w:val="0"/>
          <w:sz w:val="28"/>
          <w:szCs w:val="28"/>
          <w:lang w:eastAsia="zh-CN"/>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2.6</w:t>
      </w:r>
      <w:r>
        <w:rPr>
          <w:rFonts w:ascii="仿宋_GB2312" w:hAnsi="仿宋_GB2312" w:eastAsia="仿宋_GB2312" w:cs="仿宋_GB2312"/>
          <w:color w:val="000000"/>
          <w:kern w:val="0"/>
          <w:sz w:val="28"/>
          <w:szCs w:val="28"/>
        </w:rPr>
        <w:t>项目组人员清单</w:t>
      </w:r>
      <w:r>
        <w:rPr>
          <w:rFonts w:hint="eastAsia" w:ascii="仿宋_GB2312" w:hAnsi="仿宋_GB2312" w:eastAsia="仿宋_GB2312" w:cs="仿宋_GB2312"/>
          <w:color w:val="000000"/>
          <w:kern w:val="0"/>
          <w:sz w:val="28"/>
          <w:szCs w:val="28"/>
          <w:lang w:eastAsia="zh-CN"/>
        </w:rPr>
        <w:t>（</w:t>
      </w:r>
      <w:r>
        <w:rPr>
          <w:rFonts w:ascii="仿宋_GB2312" w:hAnsi="仿宋_GB2312" w:eastAsia="仿宋_GB2312" w:cs="仿宋_GB2312"/>
          <w:color w:val="000000"/>
          <w:kern w:val="0"/>
          <w:sz w:val="28"/>
          <w:szCs w:val="28"/>
        </w:rPr>
        <w:t>格式见附件</w:t>
      </w:r>
      <w:r>
        <w:rPr>
          <w:rFonts w:hint="eastAsia" w:ascii="仿宋_GB2312" w:hAnsi="仿宋_GB2312" w:eastAsia="仿宋_GB2312" w:cs="仿宋_GB2312"/>
          <w:color w:val="000000"/>
          <w:kern w:val="0"/>
          <w:sz w:val="28"/>
          <w:szCs w:val="28"/>
          <w:lang w:eastAsia="zh-CN"/>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2.7</w:t>
      </w:r>
      <w:r>
        <w:rPr>
          <w:rFonts w:ascii="仿宋_GB2312" w:hAnsi="仿宋_GB2312" w:eastAsia="仿宋_GB2312" w:cs="仿宋_GB2312"/>
          <w:color w:val="000000"/>
          <w:kern w:val="0"/>
          <w:sz w:val="28"/>
          <w:szCs w:val="28"/>
        </w:rPr>
        <w:t>商务响应表</w:t>
      </w:r>
      <w:r>
        <w:rPr>
          <w:rFonts w:hint="eastAsia" w:ascii="仿宋_GB2312" w:hAnsi="仿宋_GB2312" w:eastAsia="仿宋_GB2312" w:cs="仿宋_GB2312"/>
          <w:color w:val="000000"/>
          <w:kern w:val="0"/>
          <w:sz w:val="28"/>
          <w:szCs w:val="28"/>
          <w:lang w:eastAsia="zh-CN"/>
        </w:rPr>
        <w:t>（</w:t>
      </w:r>
      <w:r>
        <w:rPr>
          <w:rFonts w:ascii="仿宋_GB2312" w:hAnsi="仿宋_GB2312" w:eastAsia="仿宋_GB2312" w:cs="仿宋_GB2312"/>
          <w:color w:val="000000"/>
          <w:kern w:val="0"/>
          <w:sz w:val="28"/>
          <w:szCs w:val="28"/>
        </w:rPr>
        <w:t>格式见附件</w:t>
      </w:r>
      <w:r>
        <w:rPr>
          <w:rFonts w:hint="eastAsia" w:ascii="仿宋_GB2312" w:hAnsi="仿宋_GB2312" w:eastAsia="仿宋_GB2312" w:cs="仿宋_GB2312"/>
          <w:color w:val="000000"/>
          <w:kern w:val="0"/>
          <w:sz w:val="28"/>
          <w:szCs w:val="28"/>
          <w:lang w:eastAsia="zh-CN"/>
        </w:rPr>
        <w:t>）</w:t>
      </w:r>
    </w:p>
    <w:p>
      <w:pPr>
        <w:spacing w:line="360" w:lineRule="auto"/>
        <w:ind w:firstLine="562" w:firstLineChars="200"/>
        <w:rPr>
          <w:rFonts w:ascii="FangSong_GB2312" w:hAnsi="FangSong_GB2312" w:eastAsia="FangSong_GB2312" w:cs="FangSong_GB2312"/>
          <w:b/>
          <w:bCs/>
          <w:color w:val="000000"/>
          <w:kern w:val="0"/>
          <w:sz w:val="28"/>
          <w:szCs w:val="28"/>
          <w:u w:val="wave"/>
        </w:rPr>
      </w:pPr>
      <w:r>
        <w:rPr>
          <w:rFonts w:hint="eastAsia" w:ascii="FangSong_GB2312" w:hAnsi="FangSong_GB2312" w:eastAsia="FangSong_GB2312" w:cs="FangSong_GB2312"/>
          <w:b/>
          <w:bCs/>
          <w:color w:val="000000"/>
          <w:kern w:val="0"/>
          <w:sz w:val="28"/>
          <w:szCs w:val="28"/>
          <w:u w:val="wave"/>
        </w:rPr>
        <w:t>未尽事宜请各投标人按评分标准及技术需求制件。</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3.报价文件包括：</w:t>
      </w:r>
    </w:p>
    <w:p>
      <w:pPr>
        <w:snapToGrid w:val="0"/>
        <w:spacing w:line="360" w:lineRule="auto"/>
        <w:ind w:firstLine="548" w:firstLineChars="196"/>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3.1封面；</w:t>
      </w:r>
    </w:p>
    <w:p>
      <w:pPr>
        <w:snapToGrid w:val="0"/>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3.2报价明细表</w:t>
      </w:r>
      <w:r>
        <w:rPr>
          <w:rFonts w:ascii="FangSong_GB2312" w:hAnsi="FangSong_GB2312" w:eastAsia="FangSong_GB2312" w:cs="FangSong_GB2312"/>
          <w:color w:val="000000"/>
          <w:kern w:val="0"/>
          <w:sz w:val="28"/>
          <w:szCs w:val="28"/>
        </w:rPr>
        <w:t>（格式见附件）</w:t>
      </w:r>
      <w:r>
        <w:rPr>
          <w:rFonts w:hint="eastAsia" w:ascii="FangSong_GB2312" w:hAnsi="FangSong_GB2312" w:eastAsia="FangSong_GB2312" w:cs="FangSong_GB2312"/>
          <w:color w:val="000000"/>
          <w:kern w:val="0"/>
          <w:sz w:val="28"/>
          <w:szCs w:val="28"/>
        </w:rPr>
        <w:t>；</w:t>
      </w:r>
    </w:p>
    <w:p>
      <w:pPr>
        <w:pStyle w:val="40"/>
        <w:snapToGrid w:val="0"/>
        <w:spacing w:line="360" w:lineRule="auto"/>
        <w:ind w:left="0" w:leftChars="0"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3.3</w:t>
      </w:r>
      <w:r>
        <w:rPr>
          <w:rFonts w:ascii="FangSong_GB2312" w:hAnsi="FangSong_GB2312" w:eastAsia="FangSong_GB2312" w:cs="FangSong_GB2312"/>
          <w:color w:val="000000"/>
          <w:kern w:val="0"/>
          <w:sz w:val="28"/>
          <w:szCs w:val="28"/>
        </w:rPr>
        <w:t>小微企业声明函（若有，格式见附件）；</w:t>
      </w:r>
    </w:p>
    <w:p>
      <w:pPr>
        <w:pStyle w:val="40"/>
        <w:snapToGrid w:val="0"/>
        <w:spacing w:line="360" w:lineRule="auto"/>
        <w:ind w:left="0" w:leftChars="0"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3.4</w:t>
      </w:r>
      <w:r>
        <w:rPr>
          <w:rFonts w:ascii="FangSong_GB2312" w:hAnsi="FangSong_GB2312" w:eastAsia="FangSong_GB2312" w:cs="FangSong_GB2312"/>
          <w:color w:val="000000"/>
          <w:kern w:val="0"/>
          <w:sz w:val="28"/>
          <w:szCs w:val="28"/>
        </w:rPr>
        <w:t>残疾人福利企业声明函（若有，格式见附件）</w:t>
      </w:r>
      <w:r>
        <w:rPr>
          <w:rFonts w:hint="eastAsia" w:ascii="FangSong_GB2312" w:hAnsi="FangSong_GB2312" w:eastAsia="FangSong_GB2312" w:cs="FangSong_GB2312"/>
          <w:color w:val="000000"/>
          <w:kern w:val="0"/>
          <w:sz w:val="28"/>
          <w:szCs w:val="28"/>
        </w:rPr>
        <w:t>；</w:t>
      </w:r>
    </w:p>
    <w:p>
      <w:pPr>
        <w:pStyle w:val="40"/>
        <w:snapToGrid w:val="0"/>
        <w:spacing w:line="360" w:lineRule="auto"/>
        <w:ind w:left="0" w:leftChars="0"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3.5</w:t>
      </w:r>
      <w:r>
        <w:rPr>
          <w:rFonts w:ascii="FangSong_GB2312" w:hAnsi="FangSong_GB2312" w:eastAsia="FangSong_GB2312" w:cs="FangSong_GB2312"/>
          <w:color w:val="000000"/>
          <w:kern w:val="0"/>
          <w:sz w:val="28"/>
          <w:szCs w:val="28"/>
        </w:rPr>
        <w:t>投标人针对报价需要说明的其他文件和说明（格式自拟）。</w:t>
      </w:r>
    </w:p>
    <w:p>
      <w:pPr>
        <w:pStyle w:val="56"/>
        <w:spacing w:after="120" w:line="360" w:lineRule="auto"/>
        <w:ind w:firstLine="560" w:firstLineChars="200"/>
        <w:rPr>
          <w:rFonts w:ascii="FangSong_GB2312" w:hAnsi="FangSong_GB2312" w:eastAsia="FangSong_GB2312" w:cs="FangSong_GB2312"/>
          <w:color w:val="000000"/>
          <w:kern w:val="0"/>
          <w:sz w:val="28"/>
          <w:szCs w:val="28"/>
          <w:u w:val="single"/>
        </w:rPr>
      </w:pPr>
      <w:r>
        <w:rPr>
          <w:rFonts w:ascii="FangSong_GB2312" w:hAnsi="FangSong_GB2312" w:eastAsia="FangSong_GB2312" w:cs="FangSong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FangSong_GB2312" w:hAnsi="FangSong_GB2312" w:eastAsia="FangSong_GB2312" w:cs="FangSong_GB2312"/>
          <w:color w:val="000000"/>
          <w:kern w:val="0"/>
          <w:sz w:val="28"/>
          <w:szCs w:val="28"/>
          <w:u w:val="single"/>
        </w:rPr>
        <w:t>。</w:t>
      </w:r>
      <w:r>
        <w:rPr>
          <w:rFonts w:ascii="FangSong_GB2312" w:hAnsi="FangSong_GB2312" w:eastAsia="FangSong_GB2312" w:cs="FangSong_GB2312"/>
          <w:color w:val="000000"/>
          <w:kern w:val="0"/>
          <w:sz w:val="28"/>
          <w:szCs w:val="28"/>
          <w:u w:val="single"/>
        </w:rPr>
        <w:t>否则将作无效标处理。</w:t>
      </w:r>
    </w:p>
    <w:p>
      <w:pPr>
        <w:snapToGrid w:val="0"/>
        <w:spacing w:line="360" w:lineRule="auto"/>
        <w:ind w:firstLine="548" w:firstLineChars="196"/>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（三）投标文件的语言及计量</w:t>
      </w:r>
    </w:p>
    <w:p>
      <w:pPr>
        <w:snapToGrid w:val="0"/>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tabs>
          <w:tab w:val="left" w:pos="720"/>
          <w:tab w:val="clear" w:pos="360"/>
        </w:tabs>
        <w:snapToGrid w:val="0"/>
        <w:spacing w:beforeLines="50" w:line="360" w:lineRule="auto"/>
        <w:ind w:left="0"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（四）投标有效期</w:t>
      </w:r>
    </w:p>
    <w:p>
      <w:pPr>
        <w:tabs>
          <w:tab w:val="left" w:pos="7740"/>
        </w:tabs>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2、中标人的投标文件自开标之日起至合同履行完毕止均应保持有效。</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（五）投标文件的</w:t>
      </w:r>
      <w:r>
        <w:rPr>
          <w:rFonts w:hint="eastAsia" w:ascii="FangSong_GB2312" w:hAnsi="FangSong_GB2312" w:eastAsia="FangSong_GB2312" w:cs="FangSong_GB2312"/>
          <w:color w:val="000000"/>
          <w:kern w:val="0"/>
          <w:sz w:val="28"/>
          <w:szCs w:val="28"/>
        </w:rPr>
        <w:t>制作</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投标人应根据“政采云供应商项目采购-电子招投标操作指南”及本招标文件规定的格式和顺序编制电子投标文件并进行关联定位。</w:t>
      </w:r>
    </w:p>
    <w:p>
      <w:pPr>
        <w:snapToGrid w:val="0"/>
        <w:spacing w:beforeLines="50" w:line="360" w:lineRule="auto"/>
        <w:ind w:firstLine="548" w:firstLineChars="196"/>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（六）投标报价</w:t>
      </w:r>
    </w:p>
    <w:p>
      <w:pPr>
        <w:tabs>
          <w:tab w:val="left" w:pos="525"/>
        </w:tabs>
        <w:snapToGrid w:val="0"/>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7"/>
        <w:snapToGrid w:val="0"/>
        <w:spacing w:before="120" w:line="360" w:lineRule="auto"/>
        <w:ind w:firstLine="560" w:firstLineChars="200"/>
        <w:jc w:val="left"/>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pPr>
        <w:pStyle w:val="37"/>
        <w:snapToGrid w:val="0"/>
        <w:spacing w:before="120" w:line="360" w:lineRule="auto"/>
        <w:ind w:firstLine="560" w:firstLineChars="200"/>
        <w:jc w:val="left"/>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3、投标报价总价金额到元为止，如投标报价总价出现角、分，将被抹除。</w:t>
      </w:r>
    </w:p>
    <w:p>
      <w:pPr>
        <w:spacing w:line="360" w:lineRule="auto"/>
        <w:ind w:firstLine="548" w:firstLineChars="196"/>
        <w:outlineLvl w:val="1"/>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rPr>
        <w:t>七</w:t>
      </w:r>
      <w:r>
        <w:rPr>
          <w:rFonts w:ascii="FangSong_GB2312" w:hAnsi="FangSong_GB2312" w:eastAsia="FangSong_GB2312" w:cs="FangSong_GB2312"/>
          <w:color w:val="000000"/>
          <w:kern w:val="0"/>
          <w:sz w:val="28"/>
          <w:szCs w:val="28"/>
        </w:rPr>
        <w:t>）投标文件的提交</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投标人应当在投标截止时间前完成电子投标文件的传输</w:t>
      </w:r>
      <w:r>
        <w:rPr>
          <w:rFonts w:hint="eastAsia" w:ascii="FangSong_GB2312" w:hAnsi="FangSong_GB2312" w:eastAsia="FangSong_GB2312" w:cs="FangSong_GB2312"/>
          <w:color w:val="000000"/>
          <w:kern w:val="0"/>
          <w:sz w:val="28"/>
          <w:szCs w:val="28"/>
        </w:rPr>
        <w:t>提</w:t>
      </w:r>
      <w:r>
        <w:rPr>
          <w:rFonts w:ascii="FangSong_GB2312" w:hAnsi="FangSong_GB2312" w:eastAsia="FangSong_GB2312" w:cs="FangSong_GB2312"/>
          <w:color w:val="000000"/>
          <w:kern w:val="0"/>
          <w:sz w:val="28"/>
          <w:szCs w:val="28"/>
        </w:rPr>
        <w:t>交，并可以补充、修改或者撤回电子投标文件。</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、投标文件的补充和修改</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电子投标文件的补充和修改：详见招标公告。</w:t>
      </w:r>
    </w:p>
    <w:p>
      <w:pPr>
        <w:snapToGrid w:val="0"/>
        <w:spacing w:line="360" w:lineRule="auto"/>
        <w:ind w:firstLine="414" w:firstLineChars="148"/>
        <w:jc w:val="left"/>
        <w:outlineLvl w:val="1"/>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rPr>
        <w:t>八</w:t>
      </w:r>
      <w:r>
        <w:rPr>
          <w:rFonts w:ascii="FangSong_GB2312" w:hAnsi="FangSong_GB2312" w:eastAsia="FangSong_GB2312" w:cs="FangSong_GB2312"/>
          <w:color w:val="000000"/>
          <w:kern w:val="0"/>
          <w:sz w:val="28"/>
          <w:szCs w:val="28"/>
        </w:rPr>
        <w:t>）串通投标认定</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有下列情形之一的，视为投标人串通投标，其投标无效：</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1、不同投标人的投标文件由同一单位或者个人编制；</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2、不同投标人委托同一单位或者个人办理投标事宜；</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3、不同投标人的投标文件载明的项目管理成员或者联系人员为同一人；</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4、不同投标人的投标文件异常一致或者投标报价呈规律性差异</w:t>
      </w:r>
      <w:r>
        <w:rPr>
          <w:rFonts w:hint="eastAsia" w:ascii="FangSong_GB2312" w:hAnsi="FangSong_GB2312" w:eastAsia="FangSong_GB2312" w:cs="FangSong_GB2312"/>
          <w:color w:val="000000"/>
          <w:kern w:val="0"/>
          <w:sz w:val="28"/>
          <w:szCs w:val="28"/>
        </w:rPr>
        <w:t>。</w:t>
      </w:r>
    </w:p>
    <w:p>
      <w:pPr>
        <w:pStyle w:val="65"/>
        <w:ind w:left="0" w:leftChars="0" w:firstLine="560"/>
      </w:pPr>
      <w:r>
        <w:rPr>
          <w:rFonts w:hint="eastAsia" w:ascii="FangSong_GB2312" w:hAnsi="FangSong_GB2312" w:eastAsia="FangSong_GB2312" w:cs="FangSong_GB2312"/>
          <w:color w:val="000000"/>
          <w:kern w:val="0"/>
          <w:szCs w:val="28"/>
        </w:rPr>
        <w:t>5、不同投标人的投标文件出自同一终端设备或在相同Internet主机分配地址（相同IP地址）网上报名投标。</w:t>
      </w:r>
    </w:p>
    <w:p>
      <w:pPr>
        <w:snapToGrid w:val="0"/>
        <w:spacing w:line="360" w:lineRule="auto"/>
        <w:ind w:firstLine="414" w:firstLineChars="148"/>
        <w:jc w:val="left"/>
        <w:outlineLvl w:val="1"/>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w:t>
      </w:r>
      <w:r>
        <w:rPr>
          <w:rFonts w:hint="eastAsia" w:ascii="FangSong_GB2312" w:hAnsi="FangSong_GB2312" w:eastAsia="FangSong_GB2312" w:cs="FangSong_GB2312"/>
          <w:color w:val="000000"/>
          <w:kern w:val="0"/>
          <w:sz w:val="28"/>
          <w:szCs w:val="28"/>
        </w:rPr>
        <w:t>九</w:t>
      </w:r>
      <w:r>
        <w:rPr>
          <w:rFonts w:ascii="FangSong_GB2312" w:hAnsi="FangSong_GB2312" w:eastAsia="FangSong_GB2312" w:cs="FangSong_GB2312"/>
          <w:color w:val="000000"/>
          <w:kern w:val="0"/>
          <w:sz w:val="28"/>
          <w:szCs w:val="28"/>
        </w:rPr>
        <w:t>）投标无效的情形</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如发现下列情形之一的，投标文件将被视为无效：</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、投标方未能提供合格的资格文件、投标有效期不足的；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、电子投标文件解密失败的；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3</w:t>
      </w:r>
      <w:r>
        <w:rPr>
          <w:rFonts w:ascii="FangSong_GB2312" w:hAnsi="FangSong_GB2312" w:eastAsia="FangSong_GB2312" w:cs="FangSong_GB2312"/>
          <w:color w:val="000000"/>
          <w:kern w:val="0"/>
          <w:sz w:val="28"/>
          <w:szCs w:val="28"/>
        </w:rPr>
        <w:t>、投标人被列入失信被执行人、重大税收违法案件当事人名单、政府采购严重违法失信行为记录名单的；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4</w:t>
      </w:r>
      <w:r>
        <w:rPr>
          <w:rFonts w:ascii="FangSong_GB2312" w:hAnsi="FangSong_GB2312" w:eastAsia="FangSong_GB2312" w:cs="FangSong_GB2312"/>
          <w:color w:val="000000"/>
          <w:kern w:val="0"/>
          <w:sz w:val="28"/>
          <w:szCs w:val="28"/>
        </w:rPr>
        <w:t>、投标文件未按招标文件要求签署、盖章的；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5</w:t>
      </w:r>
      <w:r>
        <w:rPr>
          <w:rFonts w:ascii="FangSong_GB2312" w:hAnsi="FangSong_GB2312" w:eastAsia="FangSong_GB2312" w:cs="FangSong_GB2312"/>
          <w:color w:val="000000"/>
          <w:kern w:val="0"/>
          <w:sz w:val="28"/>
          <w:szCs w:val="28"/>
        </w:rPr>
        <w:t>、投标文件与招标文件有重大偏离、未满足带“★”号实质性指标的；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6</w:t>
      </w:r>
      <w:r>
        <w:rPr>
          <w:rFonts w:ascii="FangSong_GB2312" w:hAnsi="FangSong_GB2312" w:eastAsia="FangSong_GB2312" w:cs="FangSong_GB2312"/>
          <w:color w:val="000000"/>
          <w:kern w:val="0"/>
          <w:sz w:val="28"/>
          <w:szCs w:val="28"/>
        </w:rPr>
        <w:t>、资质文件、技术及商务文件中出现投标价格信息的、投标报价超出招标文件中规定的预算金额或者最高限价的；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7</w:t>
      </w:r>
      <w:r>
        <w:rPr>
          <w:rFonts w:ascii="FangSong_GB2312" w:hAnsi="FangSong_GB2312" w:eastAsia="FangSong_GB2312" w:cs="FangSong_GB2312"/>
          <w:color w:val="000000"/>
          <w:kern w:val="0"/>
          <w:sz w:val="28"/>
          <w:szCs w:val="28"/>
        </w:rPr>
        <w:t>、标项以赠送方式投标的、对一个标项提供两个投标方案或两个报价的；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8</w:t>
      </w:r>
      <w:r>
        <w:rPr>
          <w:rFonts w:ascii="FangSong_GB2312" w:hAnsi="FangSong_GB2312" w:eastAsia="FangSong_GB2312" w:cs="FangSong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9</w:t>
      </w:r>
      <w:r>
        <w:rPr>
          <w:rFonts w:ascii="FangSong_GB2312" w:hAnsi="FangSong_GB2312" w:eastAsia="FangSong_GB2312" w:cs="FangSong_GB2312"/>
          <w:color w:val="000000"/>
          <w:kern w:val="0"/>
          <w:sz w:val="28"/>
          <w:szCs w:val="28"/>
        </w:rPr>
        <w:t>、投标人不接受报价文件中修正后的报价的；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10</w:t>
      </w:r>
      <w:r>
        <w:rPr>
          <w:rFonts w:ascii="FangSong_GB2312" w:hAnsi="FangSong_GB2312" w:eastAsia="FangSong_GB2312" w:cs="FangSong_GB2312"/>
          <w:color w:val="000000"/>
          <w:kern w:val="0"/>
          <w:sz w:val="28"/>
          <w:szCs w:val="28"/>
        </w:rPr>
        <w:t>、未按本章“</w:t>
      </w:r>
      <w:r>
        <w:rPr>
          <w:rFonts w:hint="eastAsia" w:ascii="FangSong_GB2312" w:hAnsi="FangSong_GB2312" w:eastAsia="FangSong_GB2312" w:cs="FangSong_GB2312"/>
          <w:color w:val="000000"/>
          <w:kern w:val="0"/>
          <w:sz w:val="28"/>
          <w:szCs w:val="28"/>
        </w:rPr>
        <w:t>三</w:t>
      </w:r>
      <w:r>
        <w:rPr>
          <w:rFonts w:ascii="FangSong_GB2312" w:hAnsi="FangSong_GB2312" w:eastAsia="FangSong_GB2312" w:cs="FangSong_GB2312"/>
          <w:color w:val="000000"/>
          <w:kern w:val="0"/>
          <w:sz w:val="28"/>
          <w:szCs w:val="28"/>
        </w:rPr>
        <w:t>、投标文件</w:t>
      </w:r>
      <w:r>
        <w:rPr>
          <w:rFonts w:hint="eastAsia" w:ascii="FangSong_GB2312" w:hAnsi="FangSong_GB2312" w:eastAsia="FangSong_GB2312" w:cs="FangSong_GB2312"/>
          <w:color w:val="000000"/>
          <w:kern w:val="0"/>
          <w:sz w:val="28"/>
          <w:szCs w:val="28"/>
        </w:rPr>
        <w:t>（六）</w:t>
      </w:r>
      <w:r>
        <w:rPr>
          <w:rFonts w:ascii="FangSong_GB2312" w:hAnsi="FangSong_GB2312" w:eastAsia="FangSong_GB2312" w:cs="FangSong_GB2312"/>
          <w:color w:val="000000"/>
          <w:kern w:val="0"/>
          <w:sz w:val="28"/>
          <w:szCs w:val="28"/>
        </w:rPr>
        <w:t>投标报价”要求报价的；</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11、评审委员会要求响应人予以澄清说明的事项，响应人拒绝澄清说明的；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12、单位负责人为同一人或者存在直接控股、管理关系的不同供应商同时参加本项目的（均无效）；</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w:t>
      </w:r>
      <w:r>
        <w:rPr>
          <w:rFonts w:hint="eastAsia" w:ascii="FangSong_GB2312" w:hAnsi="FangSong_GB2312" w:eastAsia="FangSong_GB2312" w:cs="FangSong_GB2312"/>
          <w:color w:val="000000"/>
          <w:kern w:val="0"/>
          <w:sz w:val="28"/>
          <w:szCs w:val="28"/>
        </w:rPr>
        <w:t>3</w:t>
      </w:r>
      <w:r>
        <w:rPr>
          <w:rFonts w:ascii="FangSong_GB2312" w:hAnsi="FangSong_GB2312" w:eastAsia="FangSong_GB2312" w:cs="FangSong_GB2312"/>
          <w:color w:val="000000"/>
          <w:kern w:val="0"/>
          <w:sz w:val="28"/>
          <w:szCs w:val="28"/>
        </w:rPr>
        <w:t>、投标文件含有采购人不能接受的附加条件的；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w:t>
      </w:r>
      <w:r>
        <w:rPr>
          <w:rFonts w:hint="eastAsia" w:ascii="FangSong_GB2312" w:hAnsi="FangSong_GB2312" w:eastAsia="FangSong_GB2312" w:cs="FangSong_GB2312"/>
          <w:color w:val="000000"/>
          <w:kern w:val="0"/>
          <w:sz w:val="28"/>
          <w:szCs w:val="28"/>
        </w:rPr>
        <w:t>4</w:t>
      </w:r>
      <w:r>
        <w:rPr>
          <w:rFonts w:ascii="FangSong_GB2312" w:hAnsi="FangSong_GB2312" w:eastAsia="FangSong_GB2312" w:cs="FangSong_GB2312"/>
          <w:color w:val="000000"/>
          <w:kern w:val="0"/>
          <w:sz w:val="28"/>
          <w:szCs w:val="28"/>
        </w:rPr>
        <w:t>、投标人被视为串通投标的；</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w:t>
      </w:r>
      <w:r>
        <w:rPr>
          <w:rFonts w:hint="eastAsia" w:ascii="FangSong_GB2312" w:hAnsi="FangSong_GB2312" w:eastAsia="FangSong_GB2312" w:cs="FangSong_GB2312"/>
          <w:color w:val="000000"/>
          <w:kern w:val="0"/>
          <w:sz w:val="28"/>
          <w:szCs w:val="28"/>
        </w:rPr>
        <w:t>5</w:t>
      </w:r>
      <w:r>
        <w:rPr>
          <w:rFonts w:ascii="FangSong_GB2312" w:hAnsi="FangSong_GB2312" w:eastAsia="FangSong_GB2312" w:cs="FangSong_GB2312"/>
          <w:color w:val="000000"/>
          <w:kern w:val="0"/>
          <w:sz w:val="28"/>
          <w:szCs w:val="28"/>
        </w:rPr>
        <w:t>、不符合法律、法规和本招标文件规定的其他实质性要求的。</w:t>
      </w:r>
    </w:p>
    <w:p>
      <w:pPr>
        <w:pStyle w:val="37"/>
        <w:snapToGrid w:val="0"/>
        <w:spacing w:before="120" w:after="120" w:line="360" w:lineRule="auto"/>
        <w:ind w:left="759" w:leftChars="228" w:hanging="280" w:hangingChars="1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（十）错误修正</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投标文件报价出现前后不一致的，除招标文件另有规定外，按照下列规定修正：</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（一）投标文件中报价明细表内容与投标文件中相应内容不一致的，以报价明细表为准；</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（二）大写金额和小写金额不一致的，以大写金额为准；</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（三）单价金额小数点或者百分比有明显错位的，以报价明细表的总价为准，并修改单价；</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（四）总价金额与按单价汇总金额不一致的，以单价金额计算结果为准。</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61" w:name="_Toc360457878"/>
      <w:bookmarkStart w:id="62" w:name="_Toc345423467"/>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r>
        <w:rPr>
          <w:rFonts w:ascii="FangSong_GB2312" w:hAnsi="FangSong_GB2312" w:eastAsia="FangSong_GB2312" w:cs="FangSong_GB2312"/>
          <w:b w:val="0"/>
          <w:bCs w:val="0"/>
          <w:color w:val="000000"/>
          <w:kern w:val="0"/>
          <w:sz w:val="28"/>
          <w:szCs w:val="28"/>
        </w:rPr>
        <w:t>四、开标、评标</w:t>
      </w:r>
      <w:bookmarkEnd w:id="61"/>
      <w:bookmarkEnd w:id="62"/>
      <w:r>
        <w:rPr>
          <w:rFonts w:ascii="FangSong_GB2312" w:hAnsi="FangSong_GB2312" w:eastAsia="FangSong_GB2312" w:cs="FangSong_GB2312"/>
          <w:b w:val="0"/>
          <w:bCs w:val="0"/>
          <w:color w:val="000000"/>
          <w:kern w:val="0"/>
          <w:sz w:val="28"/>
          <w:szCs w:val="28"/>
        </w:rPr>
        <w:t>和定标</w:t>
      </w:r>
    </w:p>
    <w:p>
      <w:pPr>
        <w:spacing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开标、评标和定标详见本招标文件第五部分内容。</w:t>
      </w:r>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bookmarkStart w:id="63" w:name="_Toc360457879"/>
      <w:bookmarkStart w:id="64" w:name="_Toc345423468"/>
      <w:r>
        <w:rPr>
          <w:rFonts w:ascii="FangSong_GB2312" w:hAnsi="FangSong_GB2312" w:eastAsia="FangSong_GB2312" w:cs="FangSong_GB2312"/>
          <w:b w:val="0"/>
          <w:bCs w:val="0"/>
          <w:color w:val="000000"/>
          <w:kern w:val="0"/>
          <w:sz w:val="28"/>
          <w:szCs w:val="28"/>
        </w:rPr>
        <w:t>五、合同的授予</w:t>
      </w:r>
      <w:bookmarkEnd w:id="63"/>
      <w:bookmarkEnd w:id="64"/>
    </w:p>
    <w:p>
      <w:pPr>
        <w:spacing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1、授予合同的依据</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（1）中标通知书；</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（2）招标文件、招标文件的修改及补充文件；</w:t>
      </w:r>
    </w:p>
    <w:p>
      <w:pPr>
        <w:pStyle w:val="6"/>
        <w:ind w:firstLine="560"/>
        <w:rPr>
          <w:rFonts w:hAnsi="FangSong_GB2312" w:cs="FangSong_GB2312"/>
          <w:color w:val="000000"/>
          <w:kern w:val="0"/>
          <w:sz w:val="28"/>
          <w:szCs w:val="28"/>
        </w:rPr>
      </w:pPr>
      <w:r>
        <w:rPr>
          <w:rFonts w:hAnsi="FangSong_GB2312" w:cs="FangSong_GB2312"/>
          <w:color w:val="000000"/>
          <w:kern w:val="0"/>
          <w:sz w:val="28"/>
          <w:szCs w:val="28"/>
        </w:rPr>
        <w:t>（3）投标文件和询标时投标人作出的澄清、说明、纠正、承诺；</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（4）《中华人民共和国</w:t>
      </w:r>
      <w:r>
        <w:rPr>
          <w:rFonts w:hint="eastAsia" w:ascii="FangSong_GB2312" w:hAnsi="FangSong_GB2312" w:eastAsia="FangSong_GB2312" w:cs="FangSong_GB2312"/>
          <w:color w:val="000000"/>
          <w:kern w:val="0"/>
          <w:sz w:val="28"/>
          <w:szCs w:val="28"/>
        </w:rPr>
        <w:t>民法典</w:t>
      </w:r>
      <w:r>
        <w:rPr>
          <w:rFonts w:ascii="FangSong_GB2312" w:hAnsi="FangSong_GB2312" w:eastAsia="FangSong_GB2312" w:cs="FangSong_GB2312"/>
          <w:color w:val="000000"/>
          <w:kern w:val="0"/>
          <w:sz w:val="28"/>
          <w:szCs w:val="28"/>
        </w:rPr>
        <w:t>》的规定。</w:t>
      </w:r>
    </w:p>
    <w:p>
      <w:pPr>
        <w:spacing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2、签署合同的要求</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（1）采购人与中标人按照中标通知书规定的时间、地点签订书面合同；</w:t>
      </w:r>
    </w:p>
    <w:p>
      <w:pPr>
        <w:spacing w:line="360" w:lineRule="auto"/>
        <w:ind w:firstLine="700" w:firstLineChars="250"/>
        <w:rPr>
          <w:rFonts w:ascii="FangSong_GB2312" w:hAnsi="FangSong_GB2312" w:eastAsia="FangSong_GB2312" w:cs="FangSong_GB2312"/>
          <w:color w:val="000000"/>
          <w:kern w:val="0"/>
          <w:sz w:val="28"/>
          <w:szCs w:val="28"/>
          <w:u w:val="single"/>
        </w:rPr>
      </w:pPr>
      <w:r>
        <w:rPr>
          <w:rFonts w:ascii="FangSong_GB2312" w:hAnsi="FangSong_GB2312" w:eastAsia="FangSong_GB2312" w:cs="FangSong_GB2312"/>
          <w:color w:val="000000"/>
          <w:kern w:val="0"/>
          <w:sz w:val="28"/>
          <w:szCs w:val="28"/>
          <w:u w:val="single"/>
        </w:rPr>
        <w:t>(2)签订合同的时间必须在自中标通知书收到之日起</w:t>
      </w:r>
      <w:r>
        <w:rPr>
          <w:rFonts w:hint="eastAsia" w:ascii="FangSong_GB2312" w:hAnsi="FangSong_GB2312" w:eastAsia="FangSong_GB2312" w:cs="FangSong_GB2312"/>
          <w:color w:val="000000"/>
          <w:kern w:val="0"/>
          <w:sz w:val="28"/>
          <w:szCs w:val="28"/>
          <w:u w:val="single"/>
        </w:rPr>
        <w:t>三十</w:t>
      </w:r>
      <w:r>
        <w:rPr>
          <w:rFonts w:ascii="FangSong_GB2312" w:hAnsi="FangSong_GB2312" w:eastAsia="FangSong_GB2312" w:cs="FangSong_GB2312"/>
          <w:color w:val="000000"/>
          <w:kern w:val="0"/>
          <w:sz w:val="28"/>
          <w:szCs w:val="28"/>
          <w:u w:val="single"/>
        </w:rPr>
        <w:t>个工作日内；</w:t>
      </w:r>
    </w:p>
    <w:p>
      <w:pPr>
        <w:spacing w:line="360" w:lineRule="auto"/>
        <w:ind w:firstLine="700" w:firstLineChars="25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FangSong_GB2312" w:hAnsi="FangSong_GB2312" w:eastAsia="FangSong_GB2312" w:cs="FangSong_GB2312"/>
          <w:color w:val="000000"/>
          <w:kern w:val="0"/>
          <w:sz w:val="28"/>
          <w:szCs w:val="28"/>
          <w:u w:val="single"/>
        </w:rPr>
      </w:pPr>
      <w:r>
        <w:rPr>
          <w:rFonts w:ascii="FangSong_GB2312" w:hAnsi="FangSong_GB2312" w:eastAsia="FangSong_GB2312" w:cs="FangSong_GB2312"/>
          <w:color w:val="000000"/>
          <w:kern w:val="0"/>
          <w:sz w:val="28"/>
          <w:szCs w:val="28"/>
          <w:u w:val="single"/>
        </w:rPr>
        <w:t>(4)采购人不得向中标人提出任何不合理的要求，作为签订合同的条件，不得与中标人私下订立背离合同实质性内容的协议</w:t>
      </w:r>
      <w:r>
        <w:rPr>
          <w:rFonts w:hint="eastAsia" w:ascii="FangSong_GB2312" w:hAnsi="FangSong_GB2312" w:eastAsia="FangSong_GB2312" w:cs="FangSong_GB2312"/>
          <w:color w:val="000000"/>
          <w:kern w:val="0"/>
          <w:sz w:val="28"/>
          <w:szCs w:val="28"/>
          <w:u w:val="single"/>
        </w:rPr>
        <w:t>。</w:t>
      </w:r>
    </w:p>
    <w:p>
      <w:pPr>
        <w:spacing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3.合同签订</w:t>
      </w:r>
    </w:p>
    <w:p>
      <w:pPr>
        <w:spacing w:line="360" w:lineRule="auto"/>
        <w:ind w:firstLine="5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（1）采购人与中标人将根据《中华人民共和国</w:t>
      </w:r>
      <w:r>
        <w:rPr>
          <w:rFonts w:hint="eastAsia" w:ascii="FangSong_GB2312" w:hAnsi="FangSong_GB2312" w:eastAsia="FangSong_GB2312" w:cs="FangSong_GB2312"/>
          <w:color w:val="000000"/>
          <w:kern w:val="0"/>
          <w:sz w:val="28"/>
          <w:szCs w:val="28"/>
        </w:rPr>
        <w:t>民法典</w:t>
      </w:r>
      <w:r>
        <w:rPr>
          <w:rFonts w:ascii="FangSong_GB2312" w:hAnsi="FangSong_GB2312" w:eastAsia="FangSong_GB2312" w:cs="FangSong_GB2312"/>
          <w:color w:val="000000"/>
          <w:kern w:val="0"/>
          <w:sz w:val="28"/>
          <w:szCs w:val="28"/>
        </w:rPr>
        <w:t>》的规定，依据招标文件和中标人的投标文件签订书面合同</w:t>
      </w:r>
      <w:r>
        <w:rPr>
          <w:rFonts w:hint="eastAsia" w:ascii="FangSong_GB2312" w:hAnsi="FangSong_GB2312" w:eastAsia="FangSong_GB2312" w:cs="FangSong_GB2312"/>
          <w:color w:val="000000"/>
          <w:kern w:val="0"/>
          <w:sz w:val="28"/>
          <w:szCs w:val="28"/>
        </w:rPr>
        <w:t>。</w:t>
      </w:r>
    </w:p>
    <w:p>
      <w:pPr>
        <w:spacing w:line="360" w:lineRule="auto"/>
        <w:ind w:firstLine="5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 中标人应当按照合同约定履行义务，完成中标项目各项工作，不得将中标项目转让（转包）给他人。</w:t>
      </w:r>
      <w:bookmarkStart w:id="65" w:name="_Toc360457880"/>
      <w:bookmarkStart w:id="66" w:name="_Toc345423469"/>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r>
        <w:rPr>
          <w:rFonts w:ascii="FangSong_GB2312" w:hAnsi="FangSong_GB2312" w:eastAsia="FangSong_GB2312" w:cs="FangSong_GB2312"/>
          <w:b w:val="0"/>
          <w:bCs w:val="0"/>
          <w:color w:val="000000"/>
          <w:kern w:val="0"/>
          <w:sz w:val="28"/>
          <w:szCs w:val="28"/>
        </w:rPr>
        <w:t>六、质疑</w:t>
      </w:r>
      <w:bookmarkEnd w:id="65"/>
      <w:bookmarkEnd w:id="66"/>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1、投标人认为招标过程或中标结果使自己的合法权益受到损害的，可以在中标结果公告期限届满之日起七个工作日内，以书面形式向招标方提出质疑。</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2.1</w:t>
      </w:r>
      <w:r>
        <w:rPr>
          <w:rFonts w:ascii="FangSong_GB2312" w:hAnsi="FangSong_GB2312" w:eastAsia="FangSong_GB2312" w:cs="FangSong_GB2312"/>
          <w:color w:val="000000"/>
          <w:kern w:val="0"/>
          <w:sz w:val="28"/>
          <w:szCs w:val="28"/>
        </w:rPr>
        <w:t>质疑人的名称、地址、邮政编码、联系人、联系电话，以及被质疑人名称及联系方式；</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2.2</w:t>
      </w:r>
      <w:r>
        <w:rPr>
          <w:rFonts w:ascii="FangSong_GB2312" w:hAnsi="FangSong_GB2312" w:eastAsia="FangSong_GB2312" w:cs="FangSong_GB2312"/>
          <w:color w:val="000000"/>
          <w:kern w:val="0"/>
          <w:sz w:val="28"/>
          <w:szCs w:val="28"/>
        </w:rPr>
        <w:t>被质疑采购项目名称、招标编号及采购内容；</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2.3</w:t>
      </w:r>
      <w:r>
        <w:rPr>
          <w:rFonts w:ascii="FangSong_GB2312" w:hAnsi="FangSong_GB2312" w:eastAsia="FangSong_GB2312" w:cs="FangSong_GB2312"/>
          <w:color w:val="000000"/>
          <w:kern w:val="0"/>
          <w:sz w:val="28"/>
          <w:szCs w:val="28"/>
        </w:rPr>
        <w:t>具体的质疑事项及事实依据；</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2.4</w:t>
      </w:r>
      <w:r>
        <w:rPr>
          <w:rFonts w:ascii="FangSong_GB2312" w:hAnsi="FangSong_GB2312" w:eastAsia="FangSong_GB2312" w:cs="FangSong_GB2312"/>
          <w:color w:val="000000"/>
          <w:kern w:val="0"/>
          <w:sz w:val="28"/>
          <w:szCs w:val="28"/>
        </w:rPr>
        <w:t>认为自己合法权益受到损害或可能受到损害的相关证据材料；</w:t>
      </w:r>
    </w:p>
    <w:p>
      <w:pPr>
        <w:widowControl/>
        <w:spacing w:line="360" w:lineRule="auto"/>
        <w:ind w:firstLine="560" w:firstLineChars="200"/>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2.5</w:t>
      </w:r>
      <w:r>
        <w:rPr>
          <w:rFonts w:ascii="FangSong_GB2312" w:hAnsi="FangSong_GB2312" w:eastAsia="FangSong_GB2312" w:cs="FangSong_GB2312"/>
          <w:color w:val="000000"/>
          <w:kern w:val="0"/>
          <w:sz w:val="28"/>
          <w:szCs w:val="28"/>
        </w:rPr>
        <w:t>提出质疑的日期。</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pPr>
        <w:snapToGrid w:val="0"/>
        <w:spacing w:line="360" w:lineRule="auto"/>
        <w:ind w:firstLine="560" w:firstLineChars="200"/>
        <w:jc w:val="left"/>
        <w:outlineLvl w:val="1"/>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4、质疑投标人对招标方的答复不满意或招标方未在规定的时间内做出答复的，可以在答复期满后15个工作日内向慈溪市公共资源交易管理办公室投诉。</w:t>
      </w:r>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bookmarkStart w:id="67" w:name="_Toc345423470"/>
      <w:bookmarkStart w:id="68" w:name="_Toc360457881"/>
      <w:r>
        <w:rPr>
          <w:rFonts w:ascii="FangSong_GB2312" w:hAnsi="FangSong_GB2312" w:eastAsia="FangSong_GB2312" w:cs="FangSong_GB2312"/>
          <w:b w:val="0"/>
          <w:bCs w:val="0"/>
          <w:color w:val="000000"/>
          <w:kern w:val="0"/>
          <w:sz w:val="28"/>
          <w:szCs w:val="28"/>
        </w:rPr>
        <w:t>七、保密和披露</w:t>
      </w:r>
      <w:bookmarkEnd w:id="67"/>
      <w:bookmarkEnd w:id="68"/>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2、招标方有权</w:t>
      </w:r>
      <w:r>
        <w:rPr>
          <w:rFonts w:hint="eastAsia" w:ascii="FangSong_GB2312" w:hAnsi="FangSong_GB2312" w:eastAsia="FangSong_GB2312" w:cs="FangSong_GB2312"/>
          <w:color w:val="000000"/>
          <w:kern w:val="0"/>
          <w:sz w:val="28"/>
          <w:szCs w:val="28"/>
        </w:rPr>
        <w:t>将</w:t>
      </w:r>
      <w:r>
        <w:rPr>
          <w:rFonts w:ascii="FangSong_GB2312" w:hAnsi="FangSong_GB2312" w:eastAsia="FangSong_GB2312" w:cs="FangSong_GB2312"/>
          <w:color w:val="000000"/>
          <w:kern w:val="0"/>
          <w:sz w:val="28"/>
          <w:szCs w:val="28"/>
        </w:rPr>
        <w:t>投标人提供的所有资料向其他政府部门或有关的非政府机构负责评审标书的人员或与评标有关的人员披露。</w:t>
      </w:r>
    </w:p>
    <w:p>
      <w:pPr>
        <w:spacing w:line="360" w:lineRule="auto"/>
        <w:ind w:firstLine="560" w:firstLineChars="200"/>
        <w:rPr>
          <w:rFonts w:ascii="Arial" w:hAnsi="Arial" w:eastAsia="仿宋" w:cs="Arial"/>
          <w:sz w:val="28"/>
          <w:szCs w:val="28"/>
        </w:rPr>
      </w:pPr>
      <w:r>
        <w:rPr>
          <w:rFonts w:ascii="FangSong_GB2312" w:hAnsi="FangSong_GB2312" w:eastAsia="FangSong_GB2312" w:cs="FangSong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4"/>
        <w:spacing w:line="360" w:lineRule="auto"/>
        <w:ind w:firstLine="548" w:firstLineChars="196"/>
        <w:jc w:val="center"/>
        <w:rPr>
          <w:rFonts w:ascii="FangSong_GB2312" w:hAnsi="FangSong_GB2312" w:eastAsia="FangSong_GB2312" w:cs="FangSong_GB2312"/>
          <w:b w:val="0"/>
          <w:bCs w:val="0"/>
          <w:color w:val="000000"/>
          <w:kern w:val="0"/>
          <w:sz w:val="28"/>
          <w:szCs w:val="28"/>
        </w:rPr>
      </w:pPr>
      <w:bookmarkStart w:id="69" w:name="_Toc345423471"/>
      <w:bookmarkStart w:id="70" w:name="_Toc360457882"/>
      <w:r>
        <w:rPr>
          <w:rFonts w:hint="eastAsia" w:ascii="FangSong_GB2312" w:hAnsi="FangSong_GB2312" w:eastAsia="FangSong_GB2312" w:cs="FangSong_GB2312"/>
          <w:b w:val="0"/>
          <w:bCs w:val="0"/>
          <w:color w:val="000000"/>
          <w:kern w:val="0"/>
          <w:sz w:val="28"/>
          <w:szCs w:val="28"/>
        </w:rPr>
        <w:t>八</w:t>
      </w:r>
      <w:r>
        <w:rPr>
          <w:rFonts w:ascii="FangSong_GB2312" w:hAnsi="FangSong_GB2312" w:eastAsia="FangSong_GB2312" w:cs="FangSong_GB2312"/>
          <w:b w:val="0"/>
          <w:bCs w:val="0"/>
          <w:color w:val="000000"/>
          <w:kern w:val="0"/>
          <w:sz w:val="28"/>
          <w:szCs w:val="28"/>
        </w:rPr>
        <w:t>、特别声明</w:t>
      </w:r>
      <w:bookmarkEnd w:id="69"/>
      <w:bookmarkEnd w:id="70"/>
    </w:p>
    <w:p>
      <w:pPr>
        <w:spacing w:line="360" w:lineRule="auto"/>
        <w:ind w:firstLine="562" w:firstLineChars="200"/>
        <w:jc w:val="left"/>
        <w:rPr>
          <w:rFonts w:ascii="FangSong_GB2312" w:hAnsi="FangSong_GB2312" w:eastAsia="FangSong_GB2312" w:cs="FangSong_GB2312"/>
          <w:b/>
          <w:color w:val="000000"/>
          <w:kern w:val="0"/>
          <w:sz w:val="28"/>
          <w:szCs w:val="28"/>
          <w:u w:val="single"/>
        </w:rPr>
      </w:pPr>
      <w:r>
        <w:rPr>
          <w:rFonts w:ascii="FangSong_GB2312" w:hAnsi="FangSong_GB2312" w:eastAsia="FangSong_GB2312" w:cs="FangSong_GB2312"/>
          <w:b/>
          <w:color w:val="000000"/>
          <w:kern w:val="0"/>
          <w:sz w:val="28"/>
          <w:szCs w:val="28"/>
          <w:u w:val="single"/>
        </w:rPr>
        <w:t>1、最高限价：本次公开招标设有最高限价，最高限价是</w:t>
      </w:r>
      <w:r>
        <w:rPr>
          <w:rFonts w:hint="eastAsia" w:ascii="FangSong_GB2312" w:hAnsi="FangSong_GB2312" w:eastAsia="FangSong_GB2312" w:cs="FangSong_GB2312"/>
          <w:b/>
          <w:color w:val="000000"/>
          <w:kern w:val="0"/>
          <w:sz w:val="28"/>
          <w:szCs w:val="28"/>
          <w:u w:val="single"/>
          <w:lang w:val="en-US" w:eastAsia="zh-CN"/>
        </w:rPr>
        <w:t>40.82</w:t>
      </w:r>
      <w:r>
        <w:rPr>
          <w:rFonts w:ascii="FangSong_GB2312" w:hAnsi="FangSong_GB2312" w:eastAsia="FangSong_GB2312" w:cs="FangSong_GB2312"/>
          <w:b/>
          <w:color w:val="000000"/>
          <w:kern w:val="0"/>
          <w:sz w:val="28"/>
          <w:szCs w:val="28"/>
          <w:u w:val="single"/>
        </w:rPr>
        <w:t>万元整，超出最高限价的视为无效标。</w:t>
      </w:r>
    </w:p>
    <w:p>
      <w:pPr>
        <w:spacing w:line="360" w:lineRule="auto"/>
        <w:ind w:firstLine="480" w:firstLineChars="200"/>
        <w:jc w:val="left"/>
        <w:rPr>
          <w:rFonts w:hint="eastAsia" w:ascii="仿宋_GB2312" w:hAnsi="仿宋_GB2312" w:eastAsia="仿宋_GB2312" w:cs="仿宋_GB2312"/>
          <w:color w:val="000000"/>
          <w:kern w:val="0"/>
          <w:sz w:val="24"/>
        </w:rPr>
      </w:pPr>
      <w:bookmarkStart w:id="71" w:name="_Toc360457883"/>
      <w:bookmarkStart w:id="72" w:name="_Toc345423472"/>
      <w:bookmarkStart w:id="73" w:name="_Toc437251186"/>
      <w:bookmarkStart w:id="74" w:name="_Toc285440050"/>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rPr>
        <w:t>、中型、小型、微型企业投标的，应当符合以下条件：</w:t>
      </w:r>
    </w:p>
    <w:p>
      <w:pPr>
        <w:spacing w:line="360" w:lineRule="auto"/>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（2）提供本企业制造的货物、承担的工程或者服务，或者提供其他中小企业制造的货物。</w:t>
      </w:r>
    </w:p>
    <w:p>
      <w:pPr>
        <w:spacing w:line="360" w:lineRule="auto"/>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（3）根据财库〔2020〕46号文件规定，符合中小企业划分标准的个体工商户视同中小企业。</w:t>
      </w:r>
    </w:p>
    <w:p>
      <w:pPr>
        <w:spacing w:line="360" w:lineRule="auto"/>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（4）根据财库〔2014〕68号、财库〔2017〕141号文件规定，监狱企业、残疾人福利性单位视同小型、微型企业。</w:t>
      </w:r>
    </w:p>
    <w:p>
      <w:pPr>
        <w:spacing w:line="360" w:lineRule="auto"/>
        <w:outlineLvl w:val="0"/>
        <w:rPr>
          <w:rFonts w:ascii="Arial" w:hAnsi="Arial" w:eastAsia="仿宋" w:cs="Arial"/>
          <w:b/>
          <w:sz w:val="36"/>
          <w:szCs w:val="36"/>
        </w:rPr>
      </w:pPr>
    </w:p>
    <w:p>
      <w:pPr>
        <w:spacing w:line="360" w:lineRule="auto"/>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jc w:val="both"/>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pStyle w:val="28"/>
        <w:rPr>
          <w:rFonts w:ascii="FangSong_GB2312" w:hAnsi="FangSong_GB2312" w:eastAsia="FangSong_GB2312" w:cs="FangSong_GB2312"/>
          <w:color w:val="000000"/>
          <w:kern w:val="0"/>
          <w:sz w:val="36"/>
          <w:szCs w:val="36"/>
        </w:rPr>
      </w:pPr>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w:t>
      </w:r>
      <w:r>
        <w:rPr>
          <w:rFonts w:hint="eastAsia" w:ascii="FangSong_GB2312" w:hAnsi="FangSong_GB2312" w:eastAsia="FangSong_GB2312" w:cs="FangSong_GB2312"/>
          <w:color w:val="000000"/>
          <w:kern w:val="0"/>
          <w:sz w:val="36"/>
          <w:szCs w:val="36"/>
        </w:rPr>
        <w:t>五</w:t>
      </w:r>
      <w:r>
        <w:rPr>
          <w:rFonts w:ascii="FangSong_GB2312" w:hAnsi="FangSong_GB2312" w:eastAsia="FangSong_GB2312" w:cs="FangSong_GB2312"/>
          <w:color w:val="000000"/>
          <w:kern w:val="0"/>
          <w:sz w:val="36"/>
          <w:szCs w:val="36"/>
        </w:rPr>
        <w:t xml:space="preserve">部分   </w:t>
      </w:r>
      <w:bookmarkEnd w:id="71"/>
      <w:bookmarkEnd w:id="72"/>
      <w:bookmarkEnd w:id="73"/>
      <w:bookmarkEnd w:id="74"/>
      <w:r>
        <w:rPr>
          <w:rFonts w:ascii="FangSong_GB2312" w:hAnsi="FangSong_GB2312" w:eastAsia="FangSong_GB2312" w:cs="FangSong_GB2312"/>
          <w:color w:val="000000"/>
          <w:kern w:val="0"/>
          <w:sz w:val="36"/>
          <w:szCs w:val="36"/>
        </w:rPr>
        <w:t>开标、评标和定标</w:t>
      </w:r>
    </w:p>
    <w:p>
      <w:pPr>
        <w:autoSpaceDE w:val="0"/>
        <w:autoSpaceDN w:val="0"/>
        <w:adjustRightInd w:val="0"/>
        <w:spacing w:line="360" w:lineRule="auto"/>
        <w:jc w:val="center"/>
        <w:outlineLvl w:val="0"/>
        <w:rPr>
          <w:rFonts w:ascii="FangSong_GB2312" w:hAnsi="FangSong_GB2312" w:eastAsia="FangSong_GB2312" w:cs="FangSong_GB2312"/>
          <w:color w:val="000000"/>
          <w:kern w:val="0"/>
          <w:sz w:val="28"/>
          <w:szCs w:val="28"/>
        </w:rPr>
      </w:pP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一、电子招投标开标及评审程序</w:t>
      </w:r>
    </w:p>
    <w:p>
      <w:pPr>
        <w:spacing w:line="360" w:lineRule="auto"/>
        <w:ind w:firstLine="560" w:firstLineChars="200"/>
        <w:rPr>
          <w:rFonts w:ascii="FangSong_GB2312" w:hAnsi="FangSong_GB2312" w:eastAsia="FangSong_GB2312" w:cs="FangSong_GB2312"/>
          <w:color w:val="000000"/>
          <w:kern w:val="0"/>
          <w:sz w:val="28"/>
          <w:szCs w:val="28"/>
          <w:u w:val="single"/>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.1投标截止时间后，投标人登录政采云平台，用“项目采购-开标评标”功能对电子投标文件进行在线解密。</w:t>
      </w:r>
      <w:r>
        <w:rPr>
          <w:rFonts w:ascii="FangSong_GB2312" w:hAnsi="FangSong_GB2312" w:eastAsia="FangSong_GB2312" w:cs="FangSong_GB2312"/>
          <w:color w:val="000000"/>
          <w:kern w:val="0"/>
          <w:sz w:val="28"/>
          <w:szCs w:val="28"/>
          <w:u w:val="single"/>
        </w:rPr>
        <w:t>在线解密电子投标文件时间为开标时间起半个小时内。</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.2评标委员会对资格和商务技术响应文件进行评审；</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.3在系统上公开资格和商务技术评审结果；</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.4在系统上公开报价开标情况；</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.5评标委员会对报价情况进行评审；</w:t>
      </w:r>
    </w:p>
    <w:p>
      <w:pPr>
        <w:spacing w:line="360" w:lineRule="auto"/>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w:t>
      </w:r>
      <w:r>
        <w:rPr>
          <w:rFonts w:ascii="FangSong_GB2312" w:hAnsi="FangSong_GB2312" w:eastAsia="FangSong_GB2312" w:cs="FangSong_GB2312"/>
          <w:color w:val="000000"/>
          <w:kern w:val="0"/>
          <w:sz w:val="28"/>
          <w:szCs w:val="28"/>
        </w:rPr>
        <w:t>.6在系统上公布评审结果。</w:t>
      </w:r>
    </w:p>
    <w:p>
      <w:pPr>
        <w:pStyle w:val="37"/>
        <w:snapToGrid w:val="0"/>
        <w:spacing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特别说明：政采云公司如对电子化开标及评审程序有调整的，按调整后的程序操作。</w:t>
      </w:r>
    </w:p>
    <w:p>
      <w:pPr>
        <w:spacing w:line="360" w:lineRule="auto"/>
        <w:ind w:firstLine="548" w:firstLineChars="196"/>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widowControl/>
        <w:spacing w:line="360" w:lineRule="auto"/>
        <w:ind w:left="548" w:leftChars="261"/>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.1电子交易平台发生故障而无法登录访问的； </w:t>
      </w:r>
      <w:r>
        <w:rPr>
          <w:rFonts w:ascii="FangSong_GB2312" w:hAnsi="FangSong_GB2312" w:eastAsia="FangSong_GB2312" w:cs="FangSong_GB2312"/>
          <w:color w:val="000000"/>
          <w:kern w:val="0"/>
          <w:sz w:val="28"/>
          <w:szCs w:val="28"/>
        </w:rPr>
        <w:br w:type="textWrapping"/>
      </w: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.2电子交易平台应用或数据库出现错误，不能进行正常操作的；</w:t>
      </w:r>
    </w:p>
    <w:p>
      <w:pPr>
        <w:widowControl/>
        <w:spacing w:line="360" w:lineRule="auto"/>
        <w:ind w:firstLine="548" w:firstLineChars="196"/>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.3电子交易平台发现严重安全漏洞，有潜在泄密危险的；</w:t>
      </w:r>
    </w:p>
    <w:p>
      <w:pPr>
        <w:widowControl/>
        <w:spacing w:line="360" w:lineRule="auto"/>
        <w:ind w:firstLine="548" w:firstLineChars="196"/>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.4病毒发作导致不能进行正常操作的； </w:t>
      </w:r>
    </w:p>
    <w:p>
      <w:pPr>
        <w:widowControl/>
        <w:spacing w:line="360" w:lineRule="auto"/>
        <w:ind w:firstLine="548" w:firstLineChars="196"/>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w:t>
      </w:r>
      <w:r>
        <w:rPr>
          <w:rFonts w:ascii="FangSong_GB2312" w:hAnsi="FangSong_GB2312" w:eastAsia="FangSong_GB2312" w:cs="FangSong_GB2312"/>
          <w:color w:val="000000"/>
          <w:kern w:val="0"/>
          <w:sz w:val="28"/>
          <w:szCs w:val="28"/>
        </w:rPr>
        <w:t>.5其他无法保证电子交易的公平、公正和安全的情况。</w:t>
      </w:r>
    </w:p>
    <w:p>
      <w:pPr>
        <w:pStyle w:val="37"/>
        <w:snapToGrid w:val="0"/>
        <w:spacing w:before="120" w:after="120"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二、组织评标程序</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招标方将按照招标文件规定的时间、地点和程序组织评标，各评审专家及相关人员应参加评审活动并接受核验、签到，无关人员不得进入评审现场。</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1、慈溪市</w:t>
      </w:r>
      <w:r>
        <w:rPr>
          <w:rFonts w:hint="eastAsia" w:ascii="FangSong_GB2312" w:hAnsi="FangSong_GB2312" w:eastAsia="FangSong_GB2312" w:cs="FangSong_GB2312"/>
          <w:color w:val="000000"/>
          <w:kern w:val="0"/>
          <w:szCs w:val="28"/>
        </w:rPr>
        <w:t>政府采购</w:t>
      </w:r>
      <w:r>
        <w:rPr>
          <w:rFonts w:ascii="FangSong_GB2312" w:hAnsi="FangSong_GB2312" w:eastAsia="FangSong_GB2312" w:cs="FangSong_GB2312"/>
          <w:color w:val="000000"/>
          <w:kern w:val="0"/>
          <w:szCs w:val="28"/>
        </w:rPr>
        <w:t>中心按规定统一收缴、保存评标现场相关人员通讯工具。</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2、介绍评审现场的人员情况，宣布评审工作纪律，告知评审人员应当回避情形；组织推选评标委员会组长。</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3、宣读提交投标文件的供应商名单，组织评标委员会各位成员签订《政府采购评审人员廉洁自律承诺书》。</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4、采购人可以在评标前说明项目背景和采购需求，说明内容不得含有歧视性、倾向性意见，不得超出招标文件所述范围。说明应当提交书面材料，并随采购文件一并存档。</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6、采购人代表对投标人资格文件进行审查并以开标当日为准对投标人“信用中国”网站、</w:t>
      </w:r>
      <w:r>
        <w:rPr>
          <w:rFonts w:hint="eastAsia" w:ascii="FangSong_GB2312" w:hAnsi="FangSong_GB2312" w:eastAsia="FangSong_GB2312" w:cs="FangSong_GB2312"/>
          <w:color w:val="000000"/>
          <w:kern w:val="0"/>
          <w:szCs w:val="28"/>
        </w:rPr>
        <w:t>“</w:t>
      </w:r>
      <w:r>
        <w:rPr>
          <w:rFonts w:ascii="FangSong_GB2312" w:hAnsi="FangSong_GB2312" w:eastAsia="FangSong_GB2312" w:cs="FangSong_GB2312"/>
          <w:color w:val="000000"/>
          <w:kern w:val="0"/>
          <w:szCs w:val="28"/>
        </w:rPr>
        <w:t>中国政府采购网</w:t>
      </w:r>
      <w:r>
        <w:rPr>
          <w:rFonts w:hint="eastAsia" w:ascii="FangSong_GB2312" w:hAnsi="FangSong_GB2312" w:eastAsia="FangSong_GB2312" w:cs="FangSong_GB2312"/>
          <w:color w:val="000000"/>
          <w:kern w:val="0"/>
          <w:szCs w:val="28"/>
        </w:rPr>
        <w:t>”</w:t>
      </w:r>
      <w:r>
        <w:rPr>
          <w:rFonts w:ascii="FangSong_GB2312" w:hAnsi="FangSong_GB2312" w:eastAsia="FangSong_GB2312" w:cs="FangSong_GB2312"/>
          <w:color w:val="000000"/>
          <w:kern w:val="0"/>
          <w:szCs w:val="28"/>
        </w:rPr>
        <w:t>信用记录情况进行核实。</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8、做好评审现场相关记录</w:t>
      </w:r>
      <w:r>
        <w:rPr>
          <w:rFonts w:hint="eastAsia" w:ascii="FangSong_GB2312" w:hAnsi="FangSong_GB2312" w:eastAsia="FangSong_GB2312" w:cs="FangSong_GB2312"/>
          <w:color w:val="000000"/>
          <w:kern w:val="0"/>
          <w:szCs w:val="28"/>
        </w:rPr>
        <w:t>、</w:t>
      </w:r>
      <w:r>
        <w:rPr>
          <w:rFonts w:ascii="FangSong_GB2312" w:hAnsi="FangSong_GB2312" w:eastAsia="FangSong_GB2312" w:cs="FangSong_GB2312"/>
          <w:color w:val="000000"/>
          <w:kern w:val="0"/>
          <w:szCs w:val="28"/>
        </w:rPr>
        <w:t>有关内容电脑录入等工作，</w:t>
      </w:r>
      <w:r>
        <w:rPr>
          <w:rFonts w:hint="eastAsia" w:ascii="FangSong_GB2312" w:hAnsi="FangSong_GB2312" w:eastAsia="FangSong_GB2312" w:cs="FangSong_GB2312"/>
          <w:color w:val="000000"/>
          <w:kern w:val="0"/>
          <w:szCs w:val="28"/>
        </w:rPr>
        <w:t>协助评标委员会各成员完成电子评标流程</w:t>
      </w:r>
      <w:r>
        <w:rPr>
          <w:rFonts w:ascii="FangSong_GB2312" w:hAnsi="FangSong_GB2312" w:eastAsia="FangSong_GB2312" w:cs="FangSong_GB2312"/>
          <w:color w:val="000000"/>
          <w:kern w:val="0"/>
          <w:szCs w:val="28"/>
        </w:rPr>
        <w:t>。</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pPr>
        <w:pStyle w:val="37"/>
        <w:snapToGrid w:val="0"/>
        <w:spacing w:before="120" w:after="120"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三、评审程序</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1、评标委员会由专家和采购人代表共5人组成，负责评标活动。在评审专家中推选评标委员会组长。</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3、评审人员对各投标人投标文件的有效性、符合性、完整性和响应程度进行审查，确定是否对招标文件作出实质性响应。具体过程如下：</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第一阶段：资格性审查</w:t>
      </w:r>
    </w:p>
    <w:p>
      <w:pPr>
        <w:spacing w:line="360" w:lineRule="auto"/>
        <w:ind w:firstLine="5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采购人依据法律、法规和招标文件规定，对投标文件中的资格证明等进行审查，以确定投标人是否具备投标资格。资格性审查资料表如下：</w:t>
      </w:r>
    </w:p>
    <w:tbl>
      <w:tblPr>
        <w:tblStyle w:val="66"/>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649"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审查因素</w:t>
            </w:r>
          </w:p>
        </w:tc>
        <w:tc>
          <w:tcPr>
            <w:tcW w:w="2970"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审查内容</w:t>
            </w:r>
          </w:p>
        </w:tc>
        <w:tc>
          <w:tcPr>
            <w:tcW w:w="3098"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授权书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 xml:space="preserve">授权书 </w:t>
            </w:r>
          </w:p>
        </w:tc>
        <w:tc>
          <w:tcPr>
            <w:tcW w:w="3098"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w:t>
            </w:r>
            <w:r>
              <w:rPr>
                <w:rFonts w:ascii="仿宋_GB2312" w:hAnsi="仿宋_GB2312" w:eastAsia="仿宋_GB2312" w:cs="仿宋_GB2312"/>
                <w:color w:val="000000"/>
                <w:kern w:val="0"/>
                <w:sz w:val="24"/>
              </w:rPr>
              <w:t>法定代表人授权委托书</w:t>
            </w:r>
            <w:r>
              <w:rPr>
                <w:rFonts w:hint="eastAsia" w:ascii="仿宋_GB2312" w:hAnsi="仿宋_GB2312" w:eastAsia="仿宋_GB2312" w:cs="仿宋_GB2312"/>
                <w:color w:val="000000"/>
                <w:kern w:val="0"/>
                <w:sz w:val="24"/>
              </w:rPr>
              <w:t>，</w:t>
            </w:r>
            <w:r>
              <w:rPr>
                <w:rFonts w:ascii="仿宋_GB2312" w:hAnsi="仿宋_GB2312" w:eastAsia="仿宋_GB2312" w:cs="仿宋_GB2312"/>
                <w:b w:val="0"/>
                <w:bCs/>
                <w:color w:val="000000"/>
                <w:kern w:val="0"/>
                <w:sz w:val="24"/>
                <w:u w:val="single"/>
              </w:rPr>
              <w:t>格式以附件为准</w:t>
            </w:r>
            <w:r>
              <w:rPr>
                <w:rFonts w:hint="eastAsia" w:ascii="仿宋_GB2312" w:hAnsi="仿宋_GB2312" w:eastAsia="仿宋_GB2312" w:cs="仿宋_GB2312"/>
                <w:b w:val="0"/>
                <w:bCs/>
                <w:color w:val="000000"/>
                <w:kern w:val="0"/>
                <w:sz w:val="24"/>
                <w:u w:val="single"/>
              </w:rPr>
              <w:t>，</w:t>
            </w:r>
            <w:r>
              <w:rPr>
                <w:rFonts w:ascii="仿宋_GB2312" w:hAnsi="仿宋_GB2312" w:eastAsia="仿宋_GB2312" w:cs="仿宋_GB2312"/>
                <w:b w:val="0"/>
                <w:bCs/>
                <w:color w:val="000000"/>
                <w:kern w:val="0"/>
                <w:sz w:val="24"/>
                <w:u w:val="single"/>
              </w:rPr>
              <w:t>注意按要求签署盖章</w:t>
            </w:r>
            <w:r>
              <w:rPr>
                <w:rFonts w:hint="eastAsia" w:ascii="仿宋_GB2312" w:hAnsi="仿宋_GB2312" w:eastAsia="仿宋_GB2312" w:cs="仿宋_GB2312"/>
                <w:b w:val="0"/>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具有独立承担民事责任的能力</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营业执照（副本）复印件 </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3</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中小企业资格认定</w:t>
            </w:r>
          </w:p>
        </w:tc>
        <w:tc>
          <w:tcPr>
            <w:tcW w:w="2970" w:type="dxa"/>
            <w:vAlign w:val="center"/>
          </w:tcPr>
          <w:p>
            <w:pPr>
              <w:spacing w:line="360" w:lineRule="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中小企业声明函</w:t>
            </w:r>
          </w:p>
        </w:tc>
        <w:tc>
          <w:tcPr>
            <w:tcW w:w="3098" w:type="dxa"/>
            <w:vAlign w:val="center"/>
          </w:tcPr>
          <w:p>
            <w:pPr>
              <w:spacing w:line="360" w:lineRule="auto"/>
              <w:rPr>
                <w:rFonts w:hint="eastAsia" w:ascii="仿宋_GB2312" w:hAnsi="仿宋_GB2312" w:eastAsia="仿宋" w:cs="仿宋_GB2312"/>
                <w:color w:val="000000"/>
                <w:kern w:val="0"/>
                <w:sz w:val="24"/>
                <w:lang w:eastAsia="zh-CN"/>
              </w:rPr>
            </w:pPr>
            <w:r>
              <w:rPr>
                <w:rFonts w:hint="eastAsia" w:ascii="仿宋_GB2312" w:hAnsi="仿宋_GB2312" w:eastAsia="仿宋_GB2312" w:cs="仿宋_GB2312"/>
                <w:color w:val="000000"/>
                <w:kern w:val="0"/>
                <w:sz w:val="24"/>
              </w:rPr>
              <w:t>提供</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中小企业声明函</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（格式见附件）。未按附件格式内容提供的由投标人自行承担可能被视作无效标的风险</w:t>
            </w:r>
            <w:r>
              <w:rPr>
                <w:rFonts w:hint="eastAsia" w:ascii="仿宋_GB2312" w:hAnsi="仿宋_GB2312" w:eastAsia="仿宋_GB2312" w:cs="仿宋_GB2312"/>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4</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w:t>
            </w:r>
            <w:r>
              <w:rPr>
                <w:rFonts w:hint="eastAsia" w:ascii="仿宋_GB2312" w:hAnsi="仿宋_GB2312" w:eastAsia="仿宋_GB2312" w:cs="仿宋_GB2312"/>
                <w:color w:val="000000"/>
                <w:kern w:val="0"/>
                <w:sz w:val="24"/>
              </w:rPr>
              <w:t>良好的</w:t>
            </w:r>
            <w:r>
              <w:rPr>
                <w:rFonts w:ascii="仿宋_GB2312" w:hAnsi="仿宋_GB2312" w:eastAsia="仿宋_GB2312" w:cs="仿宋_GB2312"/>
                <w:color w:val="000000"/>
                <w:kern w:val="0"/>
                <w:sz w:val="24"/>
              </w:rPr>
              <w:t>商业信誉和健全的财务会计制度</w:t>
            </w:r>
          </w:p>
        </w:tc>
        <w:tc>
          <w:tcPr>
            <w:tcW w:w="2970" w:type="dxa"/>
            <w:vAlign w:val="center"/>
          </w:tcPr>
          <w:p>
            <w:pPr>
              <w:spacing w:line="360" w:lineRule="auto"/>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上一年度财务报</w:t>
            </w:r>
            <w:r>
              <w:rPr>
                <w:rFonts w:hint="eastAsia" w:ascii="仿宋_GB2312" w:hAnsi="仿宋_GB2312" w:eastAsia="仿宋_GB2312" w:cs="仿宋_GB2312"/>
                <w:color w:val="000000"/>
                <w:kern w:val="0"/>
                <w:sz w:val="24"/>
                <w:lang w:eastAsia="zh-CN"/>
              </w:rPr>
              <w:t>表</w:t>
            </w:r>
            <w:r>
              <w:rPr>
                <w:rFonts w:hint="eastAsia" w:ascii="仿宋_GB2312" w:hAnsi="仿宋_GB2312" w:eastAsia="仿宋_GB2312" w:cs="仿宋_GB2312"/>
                <w:color w:val="000000"/>
                <w:kern w:val="0"/>
                <w:sz w:val="24"/>
                <w:lang w:val="en-US" w:eastAsia="zh-CN"/>
              </w:rPr>
              <w:t>/财务报告</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提供上</w:t>
            </w:r>
            <w:r>
              <w:rPr>
                <w:rFonts w:hint="eastAsia" w:ascii="仿宋_GB2312" w:hAnsi="仿宋_GB2312" w:eastAsia="仿宋_GB2312" w:cs="仿宋_GB2312"/>
                <w:color w:val="000000"/>
                <w:kern w:val="0"/>
                <w:sz w:val="24"/>
              </w:rPr>
              <w:t>一年度财务报</w:t>
            </w:r>
            <w:r>
              <w:rPr>
                <w:rFonts w:hint="eastAsia" w:ascii="仿宋_GB2312" w:hAnsi="仿宋_GB2312" w:eastAsia="仿宋_GB2312" w:cs="仿宋_GB2312"/>
                <w:color w:val="000000"/>
                <w:kern w:val="0"/>
                <w:sz w:val="24"/>
                <w:lang w:eastAsia="zh-CN"/>
              </w:rPr>
              <w:t>表</w:t>
            </w:r>
            <w:r>
              <w:rPr>
                <w:rFonts w:hint="eastAsia" w:ascii="仿宋_GB2312" w:hAnsi="仿宋_GB2312" w:eastAsia="仿宋_GB2312" w:cs="仿宋_GB2312"/>
                <w:color w:val="000000"/>
                <w:kern w:val="0"/>
                <w:sz w:val="24"/>
                <w:lang w:val="en-US" w:eastAsia="zh-CN"/>
              </w:rPr>
              <w:t>/财务报告</w:t>
            </w:r>
            <w:r>
              <w:rPr>
                <w:rFonts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5</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具有</w:t>
            </w:r>
            <w:r>
              <w:rPr>
                <w:rFonts w:ascii="仿宋_GB2312" w:hAnsi="仿宋_GB2312" w:eastAsia="仿宋_GB2312" w:cs="仿宋_GB2312"/>
                <w:color w:val="000000"/>
                <w:kern w:val="0"/>
                <w:sz w:val="24"/>
              </w:rPr>
              <w:t>履行合同所必需的设备和专业技术能力</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承诺函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highlight w:val="none"/>
              </w:rPr>
              <w:t>提供承诺函</w:t>
            </w:r>
            <w:r>
              <w:rPr>
                <w:rFonts w:hint="eastAsia" w:ascii="仿宋_GB2312" w:hAnsi="仿宋_GB2312" w:eastAsia="仿宋_GB2312" w:cs="仿宋_GB2312"/>
                <w:color w:val="000000"/>
                <w:kern w:val="0"/>
                <w:sz w:val="24"/>
                <w:highlight w:val="none"/>
              </w:rPr>
              <w:t>，</w:t>
            </w:r>
            <w:r>
              <w:rPr>
                <w:rFonts w:ascii="仿宋_GB2312" w:hAnsi="仿宋_GB2312" w:eastAsia="仿宋_GB2312" w:cs="仿宋_GB2312"/>
                <w:color w:val="000000"/>
                <w:kern w:val="0"/>
                <w:sz w:val="24"/>
                <w:highlight w:val="none"/>
              </w:rPr>
              <w:t>格式</w:t>
            </w:r>
            <w:r>
              <w:rPr>
                <w:rFonts w:hint="eastAsia" w:ascii="仿宋_GB2312" w:hAnsi="仿宋_GB2312" w:eastAsia="仿宋_GB2312" w:cs="仿宋_GB2312"/>
                <w:color w:val="000000"/>
                <w:kern w:val="0"/>
                <w:sz w:val="24"/>
                <w:highlight w:val="none"/>
                <w:lang w:eastAsia="zh-CN"/>
              </w:rPr>
              <w:t>以附件为准</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6</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有</w:t>
            </w:r>
            <w:r>
              <w:rPr>
                <w:rFonts w:ascii="仿宋_GB2312" w:hAnsi="仿宋_GB2312" w:eastAsia="仿宋_GB2312" w:cs="仿宋_GB2312"/>
                <w:color w:val="000000"/>
                <w:kern w:val="0"/>
                <w:sz w:val="24"/>
              </w:rPr>
              <w:t>依法缴纳税收和社会保障资金的良好记录</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纳税证明复印件、社保缴纳证明复印件</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w:t>
            </w:r>
            <w:r>
              <w:rPr>
                <w:rFonts w:hint="eastAsia" w:ascii="仿宋_GB2312" w:hAnsi="仿宋_GB2312" w:eastAsia="仿宋_GB2312" w:cs="仿宋_GB2312"/>
                <w:color w:val="000000"/>
                <w:kern w:val="0"/>
                <w:sz w:val="24"/>
              </w:rPr>
              <w:t>纳税证明复印件、社保缴纳证明复印件。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7</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参加政府采购活动前三年内，在经营活动中没有重大违法记录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highlight w:val="none"/>
              </w:rPr>
              <w:t>《投标函》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highlight w:val="none"/>
              </w:rPr>
              <w:t>提供《投标函》</w:t>
            </w:r>
            <w:r>
              <w:rPr>
                <w:rFonts w:hint="eastAsia" w:ascii="仿宋_GB2312" w:hAnsi="仿宋_GB2312" w:eastAsia="仿宋_GB2312" w:cs="仿宋_GB2312"/>
                <w:color w:val="000000"/>
                <w:kern w:val="0"/>
                <w:sz w:val="24"/>
                <w:highlight w:val="none"/>
              </w:rPr>
              <w:t>，</w:t>
            </w:r>
            <w:r>
              <w:rPr>
                <w:rFonts w:hint="eastAsia" w:ascii="仿宋_GB2312" w:hAnsi="仿宋_GB2312" w:eastAsia="仿宋_GB2312" w:cs="仿宋_GB2312"/>
                <w:color w:val="000000"/>
                <w:kern w:val="0"/>
                <w:sz w:val="24"/>
                <w:highlight w:val="none"/>
                <w:u w:val="single"/>
                <w:lang w:eastAsia="zh-CN"/>
              </w:rPr>
              <w:t>格式以附件为准，注意按要求签署盖章</w:t>
            </w:r>
            <w:r>
              <w:rPr>
                <w:rFonts w:hint="eastAsia" w:ascii="仿宋_GB2312" w:hAnsi="仿宋_GB2312" w:eastAsia="仿宋_GB2312" w:cs="仿宋_GB2312"/>
                <w:color w:val="000000"/>
                <w:kern w:val="0"/>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5" w:type="dxa"/>
            <w:vAlign w:val="center"/>
          </w:tcPr>
          <w:p>
            <w:pPr>
              <w:spacing w:line="360" w:lineRule="auto"/>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8</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诚信记录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投标人“信用中国”网站、中国政府采购网信用记录情况无不良记录。</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FangSong_GB2312" w:hAnsi="FangSong_GB2312" w:eastAsia="FangSong_GB2312" w:cs="FangSong_GB2312"/>
          <w:b/>
          <w:color w:val="000000"/>
          <w:kern w:val="0"/>
          <w:sz w:val="28"/>
          <w:szCs w:val="28"/>
          <w:u w:val="single"/>
        </w:rPr>
        <w:t>资格审查不合格的为无效的投标</w:t>
      </w:r>
      <w:r>
        <w:rPr>
          <w:rFonts w:ascii="FangSong_GB2312" w:hAnsi="FangSong_GB2312" w:eastAsia="FangSong_GB2312" w:cs="FangSong_GB2312"/>
          <w:color w:val="000000"/>
          <w:kern w:val="0"/>
          <w:sz w:val="28"/>
          <w:szCs w:val="28"/>
        </w:rPr>
        <w:t>。</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第二阶段：符合性审查</w:t>
      </w:r>
    </w:p>
    <w:p>
      <w:pPr>
        <w:spacing w:line="360" w:lineRule="auto"/>
        <w:ind w:firstLine="5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00"/>
      </w:pPr>
      <w:r>
        <w:rPr>
          <w:rFonts w:hint="eastAsia" w:ascii="宋体" w:hAnsi="宋体" w:cs="宋体"/>
          <w:b/>
          <w:bCs/>
          <w:color w:val="000000"/>
          <w:kern w:val="0"/>
          <w:sz w:val="28"/>
          <w:szCs w:val="28"/>
          <w:u w:val="single"/>
        </w:rPr>
        <w:t>若投标人递交的电子投标文件内容未指向指定链接、模块，导致投标文件被误读、漏读或者查找不到相关内容的，由投标人自行承担可能被视作无效标的风险。</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第三阶段：技术和商务评审</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按照招标文件要求、审查投标人所投货物的规格、参数、质量、数量、业绩及相关服务等，记录实质性响应、技术偏离等事项，进行技术和商务评审。</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4、评审人员按招标文件规定的评审方法和评审标准，依法独立对投标人投标文件进行评估、比较，并给予评价或打分，不受任何单位和个人的干预。</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5</w:t>
      </w:r>
      <w:r>
        <w:rPr>
          <w:rFonts w:hint="eastAsia" w:ascii="FangSong_GB2312" w:hAnsi="FangSong_GB2312" w:eastAsia="FangSong_GB2312" w:cs="FangSong_GB2312"/>
          <w:color w:val="000000"/>
          <w:kern w:val="0"/>
          <w:szCs w:val="28"/>
        </w:rPr>
        <w:t>.1</w:t>
      </w:r>
      <w:r>
        <w:rPr>
          <w:rFonts w:ascii="FangSong_GB2312" w:hAnsi="FangSong_GB2312" w:eastAsia="FangSong_GB2312" w:cs="FangSong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FangSong_GB2312" w:hAnsi="FangSong_GB2312" w:eastAsia="FangSong_GB2312" w:cs="FangSong_GB2312"/>
          <w:color w:val="000000"/>
          <w:kern w:val="0"/>
          <w:szCs w:val="28"/>
        </w:rPr>
        <w:t>、</w:t>
      </w:r>
      <w:r>
        <w:rPr>
          <w:rFonts w:ascii="FangSong_GB2312" w:hAnsi="FangSong_GB2312" w:eastAsia="FangSong_GB2312" w:cs="FangSong_GB2312"/>
          <w:color w:val="000000"/>
          <w:kern w:val="0"/>
          <w:szCs w:val="28"/>
        </w:rPr>
        <w:t>说明或纠正</w:t>
      </w:r>
      <w:r>
        <w:rPr>
          <w:rFonts w:hint="eastAsia" w:ascii="FangSong_GB2312" w:hAnsi="FangSong_GB2312" w:eastAsia="FangSong_GB2312" w:cs="FangSong_GB2312"/>
          <w:color w:val="000000"/>
          <w:kern w:val="0"/>
          <w:szCs w:val="28"/>
        </w:rPr>
        <w:t>。该过程由</w:t>
      </w:r>
      <w:r>
        <w:rPr>
          <w:rFonts w:ascii="FangSong_GB2312" w:hAnsi="FangSong_GB2312" w:eastAsia="FangSong_GB2312" w:cs="FangSong_GB2312"/>
          <w:color w:val="000000"/>
          <w:kern w:val="0"/>
          <w:szCs w:val="28"/>
        </w:rPr>
        <w:t>投标人与评审小组通过电子交易平台交换数据电文的形式进行</w:t>
      </w:r>
      <w:r>
        <w:rPr>
          <w:rFonts w:hint="eastAsia" w:ascii="FangSong_GB2312" w:hAnsi="FangSong_GB2312" w:eastAsia="FangSong_GB2312" w:cs="FangSong_GB2312"/>
          <w:color w:val="000000"/>
          <w:kern w:val="0"/>
          <w:szCs w:val="28"/>
        </w:rPr>
        <w:t>，给予投标人提交澄清说明或补正的时间不少于半小时，投标人已经明确表示澄清说明或补正完毕的除外。</w:t>
      </w:r>
      <w:r>
        <w:rPr>
          <w:rFonts w:ascii="FangSong_GB2312" w:hAnsi="FangSong_GB2312" w:eastAsia="FangSong_GB2312" w:cs="FangSong_GB2312"/>
          <w:color w:val="000000"/>
          <w:kern w:val="0"/>
          <w:szCs w:val="28"/>
        </w:rPr>
        <w:t>澄清说明</w:t>
      </w:r>
      <w:r>
        <w:rPr>
          <w:rFonts w:hint="eastAsia" w:ascii="FangSong_GB2312" w:hAnsi="FangSong_GB2312" w:eastAsia="FangSong_GB2312" w:cs="FangSong_GB2312"/>
          <w:color w:val="000000"/>
          <w:kern w:val="0"/>
          <w:szCs w:val="28"/>
        </w:rPr>
        <w:t>内容</w:t>
      </w:r>
      <w:r>
        <w:rPr>
          <w:rFonts w:ascii="FangSong_GB2312" w:hAnsi="FangSong_GB2312" w:eastAsia="FangSong_GB2312" w:cs="FangSong_GB2312"/>
          <w:color w:val="000000"/>
          <w:kern w:val="0"/>
          <w:szCs w:val="28"/>
        </w:rPr>
        <w:t>不得超出投标文件的范围或者改变投标文件的实质性内容。</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5.2具体操作步骤及要点：</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5.2.1供应商在“询标澄清-待办理”标签页下选择状态为“待澄清”的项目，点击操作栏【澄清】；</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5.2.2查看询标函内容，在澄清截止时间前上传澄清文件并对澄清文件进行签章（注：澄清文件必须以 PDF 格式上传，文件大小：50M）；</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5.2.3签章完成，文件名称处显示“已签章”，供应商可“撤回签章”修改澄清函和“查看文件”；</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完成状态：供应商澄清文件提交成功后，在“询标澄清-全部”标签页下显示状态为“已澄清”。</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6、评审人员需对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7、评标委员会根据评审汇总情况和招标文件规定确定中标候选供应商排序名单。 </w:t>
      </w:r>
    </w:p>
    <w:p>
      <w:pPr>
        <w:pStyle w:val="37"/>
        <w:snapToGrid w:val="0"/>
        <w:spacing w:beforeLines="100" w:afterLines="100" w:line="360" w:lineRule="auto"/>
        <w:jc w:val="left"/>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四、评审原则</w:t>
      </w:r>
    </w:p>
    <w:p>
      <w:pPr>
        <w:pStyle w:val="37"/>
        <w:snapToGrid w:val="0"/>
        <w:spacing w:beforeLines="100" w:afterLines="100" w:line="360" w:lineRule="auto"/>
        <w:ind w:firstLine="560" w:firstLineChars="200"/>
        <w:jc w:val="left"/>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7"/>
        <w:snapToGrid w:val="0"/>
        <w:spacing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7"/>
        <w:snapToGrid w:val="0"/>
        <w:spacing w:before="120" w:after="120" w:line="360" w:lineRule="auto"/>
        <w:ind w:firstLine="548" w:firstLineChars="196"/>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Pr>
          <w:rFonts w:hint="eastAsia" w:ascii="FangSong_GB2312" w:hAnsi="FangSong_GB2312" w:eastAsia="FangSong_GB2312" w:cs="FangSong_GB2312"/>
          <w:color w:val="000000"/>
          <w:kern w:val="0"/>
          <w:szCs w:val="28"/>
        </w:rPr>
        <w:t>确认</w:t>
      </w:r>
      <w:r>
        <w:rPr>
          <w:rFonts w:ascii="FangSong_GB2312" w:hAnsi="FangSong_GB2312" w:eastAsia="FangSong_GB2312" w:cs="FangSong_GB2312"/>
          <w:color w:val="000000"/>
          <w:kern w:val="0"/>
          <w:szCs w:val="28"/>
        </w:rPr>
        <w:t>评审报告又不说明其不同意见或理由的，由现场监督员</w:t>
      </w:r>
      <w:r>
        <w:rPr>
          <w:rFonts w:hint="eastAsia" w:ascii="FangSong_GB2312" w:hAnsi="FangSong_GB2312" w:eastAsia="FangSong_GB2312" w:cs="FangSong_GB2312"/>
          <w:color w:val="000000"/>
          <w:kern w:val="0"/>
          <w:szCs w:val="28"/>
        </w:rPr>
        <w:t>如实</w:t>
      </w:r>
      <w:r>
        <w:rPr>
          <w:rFonts w:ascii="FangSong_GB2312" w:hAnsi="FangSong_GB2312" w:eastAsia="FangSong_GB2312" w:cs="FangSong_GB2312"/>
          <w:color w:val="000000"/>
          <w:kern w:val="0"/>
          <w:szCs w:val="28"/>
        </w:rPr>
        <w:t>记录后，可视为同意评审结果。</w:t>
      </w:r>
    </w:p>
    <w:p>
      <w:pPr>
        <w:pStyle w:val="37"/>
        <w:snapToGrid w:val="0"/>
        <w:spacing w:before="120" w:after="120" w:line="360" w:lineRule="auto"/>
        <w:ind w:firstLine="551" w:firstLineChars="196"/>
        <w:rPr>
          <w:rFonts w:ascii="FangSong_GB2312" w:hAnsi="FangSong_GB2312" w:eastAsia="FangSong_GB2312" w:cs="FangSong_GB2312"/>
          <w:b/>
          <w:color w:val="000000"/>
          <w:kern w:val="0"/>
          <w:szCs w:val="28"/>
        </w:rPr>
      </w:pPr>
      <w:r>
        <w:rPr>
          <w:rFonts w:ascii="FangSong_GB2312" w:hAnsi="FangSong_GB2312" w:eastAsia="FangSong_GB2312" w:cs="FangSong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snapToGrid w:val="0"/>
        <w:spacing w:before="120" w:after="120" w:line="360" w:lineRule="auto"/>
        <w:ind w:firstLine="551" w:firstLineChars="196"/>
        <w:rPr>
          <w:rFonts w:ascii="FangSong_GB2312" w:hAnsi="FangSong_GB2312" w:eastAsia="FangSong_GB2312" w:cs="FangSong_GB2312"/>
          <w:b/>
          <w:color w:val="000000"/>
          <w:kern w:val="0"/>
          <w:szCs w:val="28"/>
        </w:rPr>
      </w:pPr>
      <w:r>
        <w:rPr>
          <w:rFonts w:ascii="FangSong_GB2312" w:hAnsi="FangSong_GB2312" w:eastAsia="FangSong_GB2312" w:cs="FangSong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pPr>
        <w:spacing w:line="360" w:lineRule="auto"/>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五、废标</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在招标采购中，出现下列情形之一的，应予废标：</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1、符合专业条件的供应商或者对招标文件作实质响应的供应商不足三家的；</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2、出现影响采购公正的违法、违规行为的；</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3、投标人的报价均超过了采购预算，采购人不能支付的；</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4、因重大变故，采购任务取消的。</w:t>
      </w:r>
    </w:p>
    <w:p>
      <w:pPr>
        <w:spacing w:line="360" w:lineRule="auto"/>
        <w:outlineLvl w:val="1"/>
        <w:rPr>
          <w:rFonts w:ascii="FangSong_GB2312" w:hAnsi="FangSong_GB2312" w:eastAsia="FangSong_GB2312" w:cs="FangSong_GB2312"/>
          <w:color w:val="000000"/>
          <w:kern w:val="0"/>
          <w:sz w:val="28"/>
          <w:szCs w:val="28"/>
        </w:rPr>
      </w:pPr>
      <w:bookmarkStart w:id="75" w:name="_Toc360457886"/>
      <w:bookmarkStart w:id="76" w:name="_Toc345423475"/>
      <w:r>
        <w:rPr>
          <w:rFonts w:ascii="FangSong_GB2312" w:hAnsi="FangSong_GB2312" w:eastAsia="FangSong_GB2312" w:cs="FangSong_GB2312"/>
          <w:color w:val="000000"/>
          <w:kern w:val="0"/>
          <w:sz w:val="28"/>
          <w:szCs w:val="28"/>
        </w:rPr>
        <w:t>六、定标</w:t>
      </w:r>
      <w:bookmarkEnd w:id="75"/>
      <w:bookmarkEnd w:id="76"/>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 1、评标委员会根据招标文件《评标办法与评分标准》规定提出中标候选人排序。</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 xml:space="preserve"> 3、采购结果经采购人确认后，招标方将于2个工作日内在宁波政府采购网和</w:t>
      </w:r>
      <w:r>
        <w:rPr>
          <w:rFonts w:hint="eastAsia" w:ascii="FangSong_GB2312" w:hAnsi="FangSong_GB2312" w:eastAsia="FangSong_GB2312" w:cs="FangSong_GB2312"/>
          <w:color w:val="000000"/>
          <w:kern w:val="0"/>
          <w:sz w:val="28"/>
          <w:szCs w:val="28"/>
        </w:rPr>
        <w:t>宁波</w:t>
      </w:r>
      <w:r>
        <w:rPr>
          <w:rFonts w:ascii="FangSong_GB2312" w:hAnsi="FangSong_GB2312" w:eastAsia="FangSong_GB2312" w:cs="FangSong_GB2312"/>
          <w:color w:val="000000"/>
          <w:kern w:val="0"/>
          <w:sz w:val="28"/>
          <w:szCs w:val="28"/>
        </w:rPr>
        <w:t>市公共资源交易网</w:t>
      </w:r>
      <w:r>
        <w:rPr>
          <w:rFonts w:hint="eastAsia" w:ascii="FangSong_GB2312" w:hAnsi="FangSong_GB2312" w:eastAsia="FangSong_GB2312" w:cs="FangSong_GB2312"/>
          <w:color w:val="000000"/>
          <w:kern w:val="0"/>
          <w:sz w:val="28"/>
          <w:szCs w:val="28"/>
        </w:rPr>
        <w:t>慈溪市分网</w:t>
      </w:r>
      <w:r>
        <w:rPr>
          <w:rFonts w:ascii="FangSong_GB2312" w:hAnsi="FangSong_GB2312" w:eastAsia="FangSong_GB2312" w:cs="FangSong_GB2312"/>
          <w:color w:val="000000"/>
          <w:kern w:val="0"/>
          <w:sz w:val="28"/>
          <w:szCs w:val="28"/>
        </w:rPr>
        <w:t>发布中标公告，同时在政采云平台</w:t>
      </w:r>
      <w:r>
        <w:rPr>
          <w:rFonts w:hint="eastAsia" w:ascii="FangSong_GB2312" w:hAnsi="FangSong_GB2312" w:eastAsia="FangSong_GB2312" w:cs="FangSong_GB2312"/>
          <w:color w:val="000000"/>
          <w:kern w:val="0"/>
          <w:sz w:val="28"/>
          <w:szCs w:val="28"/>
        </w:rPr>
        <w:t>发出</w:t>
      </w:r>
      <w:r>
        <w:rPr>
          <w:rFonts w:ascii="FangSong_GB2312" w:hAnsi="FangSong_GB2312" w:eastAsia="FangSong_GB2312" w:cs="FangSong_GB2312"/>
          <w:color w:val="000000"/>
          <w:kern w:val="0"/>
          <w:sz w:val="28"/>
          <w:szCs w:val="28"/>
        </w:rPr>
        <w:t>《中标通知书》。中标人</w:t>
      </w:r>
      <w:r>
        <w:rPr>
          <w:rFonts w:hint="eastAsia" w:ascii="FangSong_GB2312" w:hAnsi="FangSong_GB2312" w:eastAsia="FangSong_GB2312" w:cs="FangSong_GB2312"/>
          <w:color w:val="000000"/>
          <w:kern w:val="0"/>
          <w:sz w:val="28"/>
          <w:szCs w:val="28"/>
        </w:rPr>
        <w:t>自行登录平台</w:t>
      </w:r>
      <w:r>
        <w:rPr>
          <w:rFonts w:ascii="FangSong_GB2312" w:hAnsi="FangSong_GB2312" w:eastAsia="FangSong_GB2312" w:cs="FangSong_GB2312"/>
          <w:color w:val="000000"/>
          <w:kern w:val="0"/>
          <w:sz w:val="28"/>
          <w:szCs w:val="28"/>
        </w:rPr>
        <w:t>获取</w:t>
      </w:r>
      <w:r>
        <w:rPr>
          <w:rFonts w:hint="eastAsia" w:ascii="FangSong_GB2312" w:hAnsi="FangSong_GB2312" w:eastAsia="FangSong_GB2312" w:cs="FangSong_GB2312"/>
          <w:color w:val="000000"/>
          <w:kern w:val="0"/>
          <w:sz w:val="28"/>
          <w:szCs w:val="28"/>
        </w:rPr>
        <w:t>《</w:t>
      </w:r>
      <w:r>
        <w:rPr>
          <w:rFonts w:ascii="FangSong_GB2312" w:hAnsi="FangSong_GB2312" w:eastAsia="FangSong_GB2312" w:cs="FangSong_GB2312"/>
          <w:color w:val="000000"/>
          <w:kern w:val="0"/>
          <w:sz w:val="28"/>
          <w:szCs w:val="28"/>
        </w:rPr>
        <w:t>中标通知书</w:t>
      </w:r>
      <w:r>
        <w:rPr>
          <w:rFonts w:hint="eastAsia" w:ascii="FangSong_GB2312" w:hAnsi="FangSong_GB2312" w:eastAsia="FangSong_GB2312" w:cs="FangSong_GB2312"/>
          <w:color w:val="000000"/>
          <w:kern w:val="0"/>
          <w:sz w:val="28"/>
          <w:szCs w:val="28"/>
        </w:rPr>
        <w:t>》，并于《</w:t>
      </w:r>
      <w:r>
        <w:rPr>
          <w:rFonts w:ascii="FangSong_GB2312" w:hAnsi="FangSong_GB2312" w:eastAsia="FangSong_GB2312" w:cs="FangSong_GB2312"/>
          <w:color w:val="000000"/>
          <w:kern w:val="0"/>
          <w:sz w:val="28"/>
          <w:szCs w:val="28"/>
        </w:rPr>
        <w:t>中标通知书</w:t>
      </w:r>
      <w:r>
        <w:rPr>
          <w:rFonts w:hint="eastAsia" w:ascii="FangSong_GB2312" w:hAnsi="FangSong_GB2312" w:eastAsia="FangSong_GB2312" w:cs="FangSong_GB2312"/>
          <w:color w:val="000000"/>
          <w:kern w:val="0"/>
          <w:sz w:val="28"/>
          <w:szCs w:val="28"/>
        </w:rPr>
        <w:t>》发出之日起三十</w:t>
      </w:r>
      <w:r>
        <w:rPr>
          <w:rFonts w:ascii="FangSong_GB2312" w:hAnsi="FangSong_GB2312" w:eastAsia="FangSong_GB2312" w:cs="FangSong_GB2312"/>
          <w:color w:val="000000"/>
          <w:kern w:val="0"/>
          <w:sz w:val="28"/>
          <w:szCs w:val="28"/>
        </w:rPr>
        <w:t>个工作日内与采购人签订合同。</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中标通知书发出后，若中标人放弃中标，应当承担相应的法律责任，中标通知书对采购人和中标人具有同等法律效力。</w:t>
      </w:r>
    </w:p>
    <w:p>
      <w:pPr>
        <w:spacing w:line="360" w:lineRule="auto"/>
        <w:ind w:firstLine="560" w:firstLineChars="200"/>
        <w:rPr>
          <w:rFonts w:ascii="FangSong_GB2312" w:hAnsi="FangSong_GB2312" w:eastAsia="FangSong_GB2312" w:cs="FangSong_GB2312"/>
          <w:color w:val="000000"/>
          <w:kern w:val="0"/>
          <w:sz w:val="28"/>
          <w:szCs w:val="28"/>
        </w:rPr>
      </w:pPr>
    </w:p>
    <w:p>
      <w:pPr>
        <w:spacing w:line="360" w:lineRule="auto"/>
        <w:ind w:firstLine="560" w:firstLineChars="200"/>
        <w:rPr>
          <w:rFonts w:ascii="FangSong_GB2312" w:hAnsi="FangSong_GB2312" w:eastAsia="FangSong_GB2312" w:cs="FangSong_GB2312"/>
          <w:color w:val="000000"/>
          <w:kern w:val="0"/>
          <w:sz w:val="28"/>
          <w:szCs w:val="28"/>
        </w:rPr>
      </w:pPr>
    </w:p>
    <w:p>
      <w:pPr>
        <w:spacing w:line="360" w:lineRule="auto"/>
        <w:ind w:firstLine="560" w:firstLineChars="200"/>
        <w:rPr>
          <w:rFonts w:ascii="FangSong_GB2312" w:hAnsi="FangSong_GB2312" w:eastAsia="FangSong_GB2312" w:cs="FangSong_GB2312"/>
          <w:color w:val="000000"/>
          <w:kern w:val="0"/>
          <w:sz w:val="28"/>
          <w:szCs w:val="28"/>
        </w:rPr>
      </w:pPr>
    </w:p>
    <w:p>
      <w:pPr>
        <w:spacing w:line="440" w:lineRule="exact"/>
        <w:rPr>
          <w:rFonts w:ascii="Arial" w:hAnsi="Arial" w:eastAsia="仿宋" w:cs="Arial"/>
          <w:sz w:val="28"/>
          <w:szCs w:val="28"/>
        </w:rPr>
      </w:pPr>
    </w:p>
    <w:p>
      <w:pPr>
        <w:pStyle w:val="65"/>
        <w:ind w:firstLine="560"/>
        <w:rPr>
          <w:rFonts w:ascii="Arial" w:hAnsi="Arial" w:eastAsia="仿宋" w:cs="Arial"/>
          <w:szCs w:val="28"/>
        </w:rPr>
      </w:pPr>
    </w:p>
    <w:p>
      <w:pPr>
        <w:rPr>
          <w:rFonts w:ascii="Arial" w:hAnsi="Arial" w:eastAsia="仿宋" w:cs="Arial"/>
          <w:sz w:val="28"/>
          <w:szCs w:val="28"/>
        </w:rPr>
      </w:pPr>
    </w:p>
    <w:p>
      <w:pPr>
        <w:pStyle w:val="65"/>
        <w:ind w:firstLine="560"/>
      </w:pPr>
    </w:p>
    <w:p>
      <w:pPr>
        <w:spacing w:line="360" w:lineRule="auto"/>
        <w:jc w:val="center"/>
        <w:rPr>
          <w:rFonts w:ascii="FangSong_GB2312" w:hAnsi="FangSong_GB2312" w:eastAsia="FangSong_GB2312" w:cs="FangSong_GB2312"/>
          <w:color w:val="000000"/>
          <w:kern w:val="0"/>
          <w:sz w:val="36"/>
          <w:szCs w:val="36"/>
        </w:rPr>
      </w:pPr>
    </w:p>
    <w:p>
      <w:pPr>
        <w:rPr>
          <w:rFonts w:ascii="FangSong_GB2312" w:hAnsi="FangSong_GB2312" w:eastAsia="FangSong_GB2312" w:cs="FangSong_GB2312"/>
          <w:color w:val="000000"/>
          <w:kern w:val="0"/>
          <w:sz w:val="36"/>
          <w:szCs w:val="36"/>
        </w:rPr>
      </w:pPr>
    </w:p>
    <w:p>
      <w:pPr>
        <w:pStyle w:val="65"/>
        <w:ind w:firstLine="560"/>
      </w:pPr>
    </w:p>
    <w:p>
      <w:pPr>
        <w:pStyle w:val="65"/>
        <w:ind w:firstLine="560"/>
      </w:pPr>
    </w:p>
    <w:p/>
    <w:p>
      <w:pPr>
        <w:pStyle w:val="65"/>
        <w:ind w:firstLine="560"/>
      </w:pPr>
    </w:p>
    <w:p/>
    <w:p>
      <w:pPr>
        <w:pStyle w:val="65"/>
        <w:ind w:firstLine="560"/>
      </w:pPr>
    </w:p>
    <w:p>
      <w:pPr>
        <w:spacing w:line="360" w:lineRule="auto"/>
        <w:rPr>
          <w:rFonts w:ascii="FangSong_GB2312" w:hAnsi="FangSong_GB2312" w:eastAsia="FangSong_GB2312" w:cs="FangSong_GB2312"/>
          <w:color w:val="000000"/>
          <w:kern w:val="0"/>
          <w:sz w:val="36"/>
          <w:szCs w:val="36"/>
        </w:rPr>
      </w:pPr>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w:t>
      </w:r>
      <w:r>
        <w:rPr>
          <w:rFonts w:hint="eastAsia" w:ascii="FangSong_GB2312" w:hAnsi="FangSong_GB2312" w:eastAsia="FangSong_GB2312" w:cs="FangSong_GB2312"/>
          <w:color w:val="000000"/>
          <w:kern w:val="0"/>
          <w:sz w:val="36"/>
          <w:szCs w:val="36"/>
        </w:rPr>
        <w:t>六</w:t>
      </w:r>
      <w:r>
        <w:rPr>
          <w:rFonts w:ascii="FangSong_GB2312" w:hAnsi="FangSong_GB2312" w:eastAsia="FangSong_GB2312" w:cs="FangSong_GB2312"/>
          <w:color w:val="000000"/>
          <w:kern w:val="0"/>
          <w:sz w:val="36"/>
          <w:szCs w:val="36"/>
        </w:rPr>
        <w:t>部分   评标办法及评分标准</w:t>
      </w:r>
    </w:p>
    <w:p>
      <w:pPr>
        <w:autoSpaceDE w:val="0"/>
        <w:autoSpaceDN w:val="0"/>
        <w:adjustRightInd w:val="0"/>
        <w:spacing w:line="360" w:lineRule="auto"/>
        <w:jc w:val="center"/>
        <w:outlineLvl w:val="0"/>
        <w:rPr>
          <w:rFonts w:ascii="FangSong_GB2312" w:hAnsi="FangSong_GB2312" w:eastAsia="FangSong_GB2312" w:cs="FangSong_GB2312"/>
          <w:color w:val="000000"/>
          <w:kern w:val="0"/>
          <w:sz w:val="28"/>
          <w:szCs w:val="28"/>
        </w:rPr>
      </w:pPr>
    </w:p>
    <w:p>
      <w:pPr>
        <w:spacing w:beforeLines="50" w:afterLines="50" w:line="360" w:lineRule="auto"/>
        <w:ind w:firstLine="42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一、总则</w:t>
      </w:r>
    </w:p>
    <w:p>
      <w:pPr>
        <w:spacing w:beforeLines="50" w:afterLines="50"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二、分值的计算</w:t>
      </w:r>
    </w:p>
    <w:p>
      <w:pPr>
        <w:spacing w:beforeLines="50" w:afterLines="50"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投标人评标综合得分=价格分+(技术分+商务及其他分)</w:t>
      </w:r>
    </w:p>
    <w:p>
      <w:pPr>
        <w:pStyle w:val="65"/>
        <w:ind w:firstLine="560"/>
        <w:rPr>
          <w:rFonts w:ascii="FangSong_GB2312" w:hAnsi="FangSong_GB2312" w:eastAsia="FangSong_GB2312" w:cs="FangSong_GB2312"/>
          <w:color w:val="000000"/>
          <w:kern w:val="0"/>
          <w:szCs w:val="28"/>
        </w:rPr>
      </w:pPr>
    </w:p>
    <w:p>
      <w:pPr>
        <w:rPr>
          <w:rFonts w:ascii="FangSong_GB2312" w:hAnsi="FangSong_GB2312" w:eastAsia="FangSong_GB2312" w:cs="FangSong_GB2312"/>
          <w:color w:val="000000"/>
          <w:kern w:val="0"/>
          <w:sz w:val="28"/>
          <w:szCs w:val="28"/>
        </w:rPr>
      </w:pPr>
    </w:p>
    <w:p>
      <w:pPr>
        <w:pStyle w:val="28"/>
        <w:rPr>
          <w:rFonts w:ascii="FangSong_GB2312" w:hAnsi="FangSong_GB2312" w:eastAsia="FangSong_GB2312" w:cs="FangSong_GB2312"/>
          <w:color w:val="000000"/>
          <w:kern w:val="0"/>
          <w:sz w:val="28"/>
          <w:szCs w:val="28"/>
        </w:rPr>
      </w:pPr>
    </w:p>
    <w:p>
      <w:pPr>
        <w:pStyle w:val="55"/>
        <w:rPr>
          <w:rFonts w:ascii="FangSong_GB2312" w:hAnsi="FangSong_GB2312" w:eastAsia="FangSong_GB2312" w:cs="FangSong_GB2312"/>
          <w:color w:val="000000"/>
          <w:kern w:val="0"/>
          <w:sz w:val="28"/>
          <w:szCs w:val="28"/>
        </w:rPr>
      </w:pPr>
    </w:p>
    <w:p>
      <w:pPr>
        <w:rPr>
          <w:rFonts w:ascii="FangSong_GB2312" w:hAnsi="FangSong_GB2312" w:eastAsia="FangSong_GB2312" w:cs="FangSong_GB2312"/>
          <w:color w:val="000000"/>
          <w:kern w:val="0"/>
          <w:sz w:val="28"/>
          <w:szCs w:val="28"/>
        </w:rPr>
      </w:pPr>
    </w:p>
    <w:p>
      <w:pPr>
        <w:pStyle w:val="28"/>
      </w:pPr>
    </w:p>
    <w:p>
      <w:pPr>
        <w:pStyle w:val="65"/>
        <w:ind w:firstLine="560"/>
      </w:pPr>
    </w:p>
    <w:p>
      <w:pPr>
        <w:spacing w:line="360" w:lineRule="auto"/>
        <w:jc w:val="center"/>
        <w:outlineLvl w:val="1"/>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评分标准表</w:t>
      </w:r>
    </w:p>
    <w:p>
      <w:pPr>
        <w:spacing w:line="360" w:lineRule="auto"/>
        <w:rPr>
          <w:rFonts w:ascii="FangSong_GB2312" w:hAnsi="FangSong_GB2312" w:eastAsia="FangSong_GB2312" w:cs="FangSong_GB2312"/>
          <w:b/>
          <w:color w:val="000000"/>
          <w:kern w:val="0"/>
          <w:szCs w:val="21"/>
          <w:u w:val="single"/>
        </w:rPr>
      </w:pPr>
      <w:r>
        <w:rPr>
          <w:rFonts w:ascii="FangSong_GB2312" w:hAnsi="FangSong_GB2312" w:eastAsia="FangSong_GB2312" w:cs="FangSong_GB2312"/>
          <w:color w:val="000000"/>
          <w:kern w:val="0"/>
          <w:sz w:val="24"/>
        </w:rPr>
        <w:t>招标编号：</w:t>
      </w:r>
      <w:r>
        <w:rPr>
          <w:rFonts w:hint="eastAsia" w:ascii="FangSong_GB2312" w:hAnsi="FangSong_GB2312" w:eastAsia="FangSong_GB2312" w:cs="FangSong_GB2312"/>
          <w:color w:val="000000"/>
          <w:kern w:val="0"/>
          <w:sz w:val="24"/>
          <w:lang w:eastAsia="zh-CN"/>
        </w:rPr>
        <w:t>NBCXZFCG2023011</w:t>
      </w:r>
      <w:r>
        <w:rPr>
          <w:rFonts w:ascii="FangSong_GB2312" w:hAnsi="FangSong_GB2312" w:eastAsia="FangSong_GB2312" w:cs="FangSong_GB2312"/>
          <w:color w:val="000000"/>
          <w:kern w:val="0"/>
          <w:sz w:val="24"/>
        </w:rPr>
        <w:t xml:space="preserve">                            总分：100分</w:t>
      </w:r>
    </w:p>
    <w:tbl>
      <w:tblPr>
        <w:tblStyle w:val="6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907"/>
        <w:gridCol w:w="849"/>
        <w:gridCol w:w="6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76" w:type="dxa"/>
            <w:tcBorders>
              <w:top w:val="single" w:color="auto" w:sz="12" w:space="0"/>
              <w:left w:val="single" w:color="auto" w:sz="12" w:space="0"/>
              <w:bottom w:val="single" w:color="auto" w:sz="12" w:space="0"/>
              <w:right w:val="single" w:color="auto" w:sz="4" w:space="0"/>
            </w:tcBorders>
            <w:vAlign w:val="center"/>
          </w:tcPr>
          <w:p>
            <w:pPr>
              <w:widowControl/>
              <w:spacing w:line="360" w:lineRule="auto"/>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序号</w:t>
            </w:r>
          </w:p>
        </w:tc>
        <w:tc>
          <w:tcPr>
            <w:tcW w:w="907" w:type="dxa"/>
            <w:tcBorders>
              <w:top w:val="single" w:color="auto" w:sz="12" w:space="0"/>
              <w:left w:val="single" w:color="auto" w:sz="4" w:space="0"/>
              <w:bottom w:val="single" w:color="auto" w:sz="12" w:space="0"/>
              <w:right w:val="single" w:color="auto" w:sz="4" w:space="0"/>
            </w:tcBorders>
            <w:vAlign w:val="center"/>
          </w:tcPr>
          <w:p>
            <w:pPr>
              <w:widowControl/>
              <w:spacing w:line="360" w:lineRule="auto"/>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评分内容</w:t>
            </w:r>
          </w:p>
        </w:tc>
        <w:tc>
          <w:tcPr>
            <w:tcW w:w="849" w:type="dxa"/>
            <w:tcBorders>
              <w:top w:val="single" w:color="auto" w:sz="12" w:space="0"/>
              <w:left w:val="single" w:color="auto" w:sz="4" w:space="0"/>
              <w:bottom w:val="single" w:color="auto" w:sz="12" w:space="0"/>
              <w:right w:val="single" w:color="auto" w:sz="4" w:space="0"/>
            </w:tcBorders>
            <w:vAlign w:val="center"/>
          </w:tcPr>
          <w:p>
            <w:pPr>
              <w:widowControl/>
              <w:spacing w:line="360" w:lineRule="auto"/>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分值（分）</w:t>
            </w:r>
          </w:p>
        </w:tc>
        <w:tc>
          <w:tcPr>
            <w:tcW w:w="6290" w:type="dxa"/>
            <w:tcBorders>
              <w:top w:val="single" w:color="auto" w:sz="12" w:space="0"/>
              <w:left w:val="single" w:color="auto" w:sz="4" w:space="0"/>
              <w:bottom w:val="single" w:color="auto" w:sz="12" w:space="0"/>
              <w:right w:val="single" w:color="auto" w:sz="12" w:space="0"/>
            </w:tcBorders>
            <w:vAlign w:val="center"/>
          </w:tcPr>
          <w:p>
            <w:pPr>
              <w:widowControl/>
              <w:spacing w:line="360" w:lineRule="auto"/>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476" w:type="dxa"/>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1</w:t>
            </w:r>
          </w:p>
        </w:tc>
        <w:tc>
          <w:tcPr>
            <w:tcW w:w="907"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投标</w:t>
            </w:r>
          </w:p>
          <w:p>
            <w:pPr>
              <w:spacing w:line="300" w:lineRule="exact"/>
              <w:jc w:val="center"/>
              <w:rPr>
                <w:rFonts w:ascii="FangSong_GB2312" w:hAnsi="FangSong_GB2312" w:eastAsia="FangSong_GB2312" w:cs="FangSong_GB2312"/>
                <w:color w:val="000000"/>
                <w:kern w:val="0"/>
                <w:szCs w:val="21"/>
                <w:highlight w:val="yellow"/>
              </w:rPr>
            </w:pPr>
            <w:r>
              <w:rPr>
                <w:rFonts w:ascii="FangSong_GB2312" w:hAnsi="FangSong_GB2312" w:eastAsia="FangSong_GB2312" w:cs="FangSong_GB2312"/>
                <w:color w:val="000000"/>
                <w:kern w:val="0"/>
                <w:szCs w:val="21"/>
              </w:rPr>
              <w:t>报价</w:t>
            </w:r>
          </w:p>
        </w:tc>
        <w:tc>
          <w:tcPr>
            <w:tcW w:w="849" w:type="dxa"/>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highlight w:val="yellow"/>
              </w:rPr>
            </w:pPr>
            <w:r>
              <w:rPr>
                <w:rFonts w:hint="eastAsia" w:ascii="FangSong_GB2312" w:hAnsi="FangSong_GB2312" w:eastAsia="FangSong_GB2312" w:cs="FangSong_GB2312"/>
                <w:color w:val="000000"/>
                <w:kern w:val="0"/>
                <w:szCs w:val="21"/>
                <w:lang w:val="en-US" w:eastAsia="zh-CN"/>
              </w:rPr>
              <w:t>4</w:t>
            </w:r>
            <w:r>
              <w:rPr>
                <w:rFonts w:hint="eastAsia" w:ascii="FangSong_GB2312" w:hAnsi="FangSong_GB2312" w:eastAsia="FangSong_GB2312" w:cs="FangSong_GB2312"/>
                <w:color w:val="000000"/>
                <w:kern w:val="0"/>
                <w:szCs w:val="21"/>
              </w:rPr>
              <w:t>0</w:t>
            </w:r>
          </w:p>
        </w:tc>
        <w:tc>
          <w:tcPr>
            <w:tcW w:w="6290" w:type="dxa"/>
            <w:tcBorders>
              <w:top w:val="single" w:color="auto" w:sz="12"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有效投标报价的最低价作为评标基准价，其最低报价为满分；按照［投标报价得分=（评标基准价/投标报价）*价格权值*100］的计算公式计算；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0" w:hRule="atLeast"/>
        </w:trPr>
        <w:tc>
          <w:tcPr>
            <w:tcW w:w="476" w:type="dxa"/>
            <w:vMerge w:val="restart"/>
            <w:tcBorders>
              <w:top w:val="nil"/>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2</w:t>
            </w:r>
          </w:p>
        </w:tc>
        <w:tc>
          <w:tcPr>
            <w:tcW w:w="907" w:type="dxa"/>
            <w:vMerge w:val="restart"/>
            <w:tcBorders>
              <w:top w:val="nil"/>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rPr>
              <w:t>技术指标响应性</w:t>
            </w:r>
          </w:p>
        </w:tc>
        <w:tc>
          <w:tcPr>
            <w:tcW w:w="849" w:type="dxa"/>
            <w:vMerge w:val="restart"/>
            <w:tcBorders>
              <w:top w:val="nil"/>
              <w:left w:val="single" w:color="auto" w:sz="4" w:space="0"/>
              <w:right w:val="single" w:color="auto" w:sz="4" w:space="0"/>
            </w:tcBorders>
            <w:vAlign w:val="center"/>
          </w:tcPr>
          <w:p>
            <w:pPr>
              <w:spacing w:line="300" w:lineRule="exact"/>
              <w:rPr>
                <w:rFonts w:hint="default" w:ascii="FangSong_GB2312" w:hAnsi="FangSong_GB2312" w:eastAsia="FangSong_GB2312" w:cs="FangSong_GB2312"/>
                <w:color w:val="000000"/>
                <w:kern w:val="0"/>
                <w:szCs w:val="21"/>
                <w:lang w:val="en-US" w:eastAsia="zh-CN"/>
              </w:rPr>
            </w:pPr>
            <w:r>
              <w:rPr>
                <w:rFonts w:hint="eastAsia" w:ascii="FangSong_GB2312" w:hAnsi="FangSong_GB2312" w:eastAsia="FangSong_GB2312" w:cs="FangSong_GB2312"/>
                <w:color w:val="000000"/>
                <w:kern w:val="0"/>
                <w:szCs w:val="21"/>
                <w:lang w:val="en-US" w:eastAsia="zh-CN"/>
              </w:rPr>
              <w:t>40</w:t>
            </w: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技术方案：由评委对投标人提供技术方案的合理性、实用性、完整性，进行综合评定。其中技术方案功能模块需包智能门禁系统（人员门禁权限管控、门禁设备管理）、远程异地多点评标系统（监控子系统、协调系统对接接口改造、门禁与各系统对接）。</w:t>
            </w:r>
            <w:r>
              <w:rPr>
                <w:rFonts w:hint="eastAsia" w:ascii="FangSong_GB2312" w:hAnsi="FangSong_GB2312" w:eastAsia="FangSong_GB2312" w:cs="FangSong_GB2312"/>
                <w:color w:val="000000"/>
                <w:kern w:val="0"/>
                <w:szCs w:val="21"/>
                <w:lang w:val="en-US" w:eastAsia="zh-CN"/>
              </w:rPr>
              <w:br w:type="textWrapping"/>
            </w:r>
            <w:r>
              <w:rPr>
                <w:rFonts w:hint="eastAsia" w:ascii="FangSong_GB2312" w:hAnsi="FangSong_GB2312" w:eastAsia="FangSong_GB2312" w:cs="FangSong_GB2312"/>
                <w:color w:val="000000"/>
                <w:kern w:val="0"/>
                <w:szCs w:val="21"/>
                <w:lang w:val="en-US" w:eastAsia="zh-CN"/>
              </w:rPr>
              <w:t>优：10-8分；良：7-5分；一般：4-0分；功能模块缺项不得分。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76" w:type="dxa"/>
            <w:vMerge w:val="continue"/>
            <w:tcBorders>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p>
        </w:tc>
        <w:tc>
          <w:tcPr>
            <w:tcW w:w="907" w:type="dxa"/>
            <w:vMerge w:val="continue"/>
            <w:tcBorders>
              <w:left w:val="single" w:color="auto" w:sz="4" w:space="0"/>
              <w:right w:val="single" w:color="auto" w:sz="4" w:space="0"/>
            </w:tcBorders>
            <w:vAlign w:val="center"/>
          </w:tcPr>
          <w:p>
            <w:pPr>
              <w:spacing w:line="300" w:lineRule="exact"/>
              <w:rPr>
                <w:rFonts w:hint="eastAsia" w:ascii="FangSong_GB2312" w:hAnsi="FangSong_GB2312" w:eastAsia="FangSong_GB2312" w:cs="FangSong_GB2312"/>
                <w:color w:val="000000"/>
                <w:kern w:val="0"/>
                <w:szCs w:val="21"/>
              </w:rPr>
            </w:pPr>
          </w:p>
        </w:tc>
        <w:tc>
          <w:tcPr>
            <w:tcW w:w="849" w:type="dxa"/>
            <w:vMerge w:val="continue"/>
            <w:tcBorders>
              <w:left w:val="single" w:color="auto" w:sz="4" w:space="0"/>
              <w:right w:val="single" w:color="auto" w:sz="4" w:space="0"/>
            </w:tcBorders>
            <w:vAlign w:val="center"/>
          </w:tcPr>
          <w:p>
            <w:pPr>
              <w:spacing w:line="300" w:lineRule="exact"/>
              <w:rPr>
                <w:rFonts w:hint="eastAsia" w:ascii="FangSong_GB2312" w:hAnsi="FangSong_GB2312" w:eastAsia="FangSong_GB2312" w:cs="FangSong_GB2312"/>
                <w:color w:val="000000"/>
                <w:kern w:val="0"/>
                <w:szCs w:val="21"/>
              </w:rPr>
            </w:pP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根据投标人针对本项目提供的合理、详尽的安全设计建议方案进行评分，至少需要包含物理安全、网络安全、应用安全、数据安全。</w:t>
            </w:r>
            <w:r>
              <w:rPr>
                <w:rFonts w:hint="eastAsia" w:ascii="FangSong_GB2312" w:hAnsi="FangSong_GB2312" w:eastAsia="FangSong_GB2312" w:cs="FangSong_GB2312"/>
                <w:color w:val="000000"/>
                <w:kern w:val="0"/>
                <w:szCs w:val="21"/>
                <w:lang w:val="en-US" w:eastAsia="zh-CN"/>
              </w:rPr>
              <w:br w:type="textWrapping"/>
            </w:r>
            <w:r>
              <w:rPr>
                <w:rFonts w:hint="eastAsia" w:ascii="FangSong_GB2312" w:hAnsi="FangSong_GB2312" w:eastAsia="FangSong_GB2312" w:cs="FangSong_GB2312"/>
                <w:color w:val="000000"/>
                <w:kern w:val="0"/>
                <w:szCs w:val="21"/>
                <w:lang w:val="en-US" w:eastAsia="zh-CN"/>
              </w:rPr>
              <w:t>优：10-8分；良：7-5分；一般：4-0分；功能模块缺项不得分。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476" w:type="dxa"/>
            <w:vMerge w:val="continue"/>
            <w:tcBorders>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p>
        </w:tc>
        <w:tc>
          <w:tcPr>
            <w:tcW w:w="907"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849"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投标人应提供合理可行的实施方案，包括项目进度计划、人员安排、项目实施安装方案、、质量管理保证措施、项目验收方案。方案内容阐述详尽、合理，可行性高。</w:t>
            </w:r>
            <w:r>
              <w:rPr>
                <w:rFonts w:hint="eastAsia" w:ascii="FangSong_GB2312" w:hAnsi="FangSong_GB2312" w:eastAsia="FangSong_GB2312" w:cs="FangSong_GB2312"/>
                <w:color w:val="000000"/>
                <w:kern w:val="0"/>
                <w:szCs w:val="21"/>
                <w:lang w:val="en-US" w:eastAsia="zh-CN"/>
              </w:rPr>
              <w:br w:type="textWrapping"/>
            </w:r>
            <w:r>
              <w:rPr>
                <w:rFonts w:hint="eastAsia" w:ascii="FangSong_GB2312" w:hAnsi="FangSong_GB2312" w:eastAsia="FangSong_GB2312" w:cs="FangSong_GB2312"/>
                <w:color w:val="000000"/>
                <w:kern w:val="0"/>
                <w:szCs w:val="21"/>
                <w:lang w:val="en-US" w:eastAsia="zh-CN"/>
              </w:rPr>
              <w:t>优：10-8分；良：7-5分；一般：4-0分；缺项不得分。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76" w:type="dxa"/>
            <w:vMerge w:val="continue"/>
            <w:tcBorders>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p>
        </w:tc>
        <w:tc>
          <w:tcPr>
            <w:tcW w:w="907"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849"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因本项目中“可信流媒体管理机”为重要产品，投标人所投产品须支持“转发查看功能”、“防盗链技术”和“客户端IP限制”功能。投标人须提供第三方检测机构出具的产品检测报告相关证明材料。满足得5分，不满足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76" w:type="dxa"/>
            <w:vMerge w:val="continue"/>
            <w:tcBorders>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p>
        </w:tc>
        <w:tc>
          <w:tcPr>
            <w:tcW w:w="907"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849" w:type="dxa"/>
            <w:vMerge w:val="continue"/>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因本项目中“专家身份认证终端”为重要产品，投标人所投产品须支持“人证核验”、“手写签字”和“评标功能上链”功能。投标人须提供第三方检测机构出具的产品检测报告相关证明材料。满足得5分，不满足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6" w:type="dxa"/>
            <w:tcBorders>
              <w:top w:val="nil"/>
              <w:left w:val="single" w:color="auto" w:sz="12" w:space="0"/>
              <w:right w:val="single" w:color="auto" w:sz="4" w:space="0"/>
            </w:tcBorders>
            <w:vAlign w:val="center"/>
          </w:tcPr>
          <w:p>
            <w:pPr>
              <w:spacing w:line="300" w:lineRule="exact"/>
              <w:jc w:val="center"/>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rPr>
              <w:t>3</w:t>
            </w:r>
          </w:p>
        </w:tc>
        <w:tc>
          <w:tcPr>
            <w:tcW w:w="907" w:type="dxa"/>
            <w:tcBorders>
              <w:top w:val="nil"/>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售后服务承诺和培训计划</w:t>
            </w:r>
          </w:p>
        </w:tc>
        <w:tc>
          <w:tcPr>
            <w:tcW w:w="849" w:type="dxa"/>
            <w:tcBorders>
              <w:top w:val="nil"/>
              <w:left w:val="single" w:color="auto" w:sz="4" w:space="0"/>
              <w:right w:val="single" w:color="auto" w:sz="4" w:space="0"/>
            </w:tcBorders>
            <w:vAlign w:val="center"/>
          </w:tcPr>
          <w:p>
            <w:pPr>
              <w:spacing w:line="300" w:lineRule="exact"/>
              <w:rPr>
                <w:rFonts w:hint="eastAsia" w:ascii="FangSong_GB2312" w:hAnsi="FangSong_GB2312" w:eastAsia="FangSong_GB2312" w:cs="FangSong_GB2312"/>
                <w:color w:val="000000"/>
                <w:kern w:val="0"/>
                <w:szCs w:val="21"/>
                <w:lang w:eastAsia="zh-CN"/>
              </w:rPr>
            </w:pPr>
            <w:r>
              <w:rPr>
                <w:rFonts w:hint="eastAsia" w:ascii="FangSong_GB2312" w:hAnsi="FangSong_GB2312" w:eastAsia="FangSong_GB2312" w:cs="FangSong_GB2312"/>
                <w:color w:val="000000"/>
                <w:kern w:val="0"/>
                <w:szCs w:val="21"/>
                <w:lang w:val="en-US" w:eastAsia="zh-CN"/>
              </w:rPr>
              <w:t>7</w:t>
            </w: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设备交付使用后的售后服务方案、及专业培训计划等进行综合评议。优：7-5分；良：4-2分；一般：1-0分；缺项不得分。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76" w:type="dxa"/>
            <w:tcBorders>
              <w:left w:val="single" w:color="auto" w:sz="12" w:space="0"/>
              <w:right w:val="single" w:color="auto" w:sz="4" w:space="0"/>
            </w:tcBorders>
            <w:vAlign w:val="center"/>
          </w:tcPr>
          <w:p>
            <w:pPr>
              <w:spacing w:line="300" w:lineRule="exact"/>
              <w:jc w:val="center"/>
              <w:rPr>
                <w:rFonts w:hint="eastAsia" w:ascii="FangSong_GB2312" w:hAnsi="FangSong_GB2312" w:eastAsia="FangSong_GB2312" w:cs="FangSong_GB2312"/>
                <w:color w:val="000000"/>
                <w:kern w:val="0"/>
                <w:szCs w:val="21"/>
                <w:lang w:val="en-US" w:eastAsia="zh-CN"/>
              </w:rPr>
            </w:pPr>
            <w:r>
              <w:rPr>
                <w:rFonts w:hint="eastAsia" w:ascii="FangSong_GB2312" w:hAnsi="FangSong_GB2312" w:eastAsia="FangSong_GB2312" w:cs="FangSong_GB2312"/>
                <w:color w:val="000000"/>
                <w:kern w:val="0"/>
                <w:szCs w:val="21"/>
                <w:lang w:val="en-US" w:eastAsia="zh-CN"/>
              </w:rPr>
              <w:t>4</w:t>
            </w:r>
          </w:p>
        </w:tc>
        <w:tc>
          <w:tcPr>
            <w:tcW w:w="907" w:type="dxa"/>
            <w:tcBorders>
              <w:left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投标产品配置</w:t>
            </w:r>
          </w:p>
        </w:tc>
        <w:tc>
          <w:tcPr>
            <w:tcW w:w="849" w:type="dxa"/>
            <w:tcBorders>
              <w:left w:val="single" w:color="auto" w:sz="4" w:space="0"/>
              <w:right w:val="single" w:color="auto" w:sz="4" w:space="0"/>
            </w:tcBorders>
            <w:vAlign w:val="center"/>
          </w:tcPr>
          <w:p>
            <w:pPr>
              <w:spacing w:line="300" w:lineRule="exact"/>
              <w:rPr>
                <w:rFonts w:hint="default" w:ascii="FangSong_GB2312" w:hAnsi="FangSong_GB2312" w:eastAsia="FangSong_GB2312" w:cs="FangSong_GB2312"/>
                <w:color w:val="000000"/>
                <w:kern w:val="0"/>
                <w:szCs w:val="21"/>
                <w:lang w:val="en-US" w:eastAsia="zh-CN"/>
              </w:rPr>
            </w:pPr>
            <w:r>
              <w:rPr>
                <w:rFonts w:hint="eastAsia" w:ascii="FangSong_GB2312" w:hAnsi="FangSong_GB2312" w:eastAsia="FangSong_GB2312" w:cs="FangSong_GB2312"/>
                <w:color w:val="000000"/>
                <w:kern w:val="0"/>
                <w:szCs w:val="21"/>
                <w:lang w:val="en-US" w:eastAsia="zh-CN"/>
              </w:rPr>
              <w:t>10</w:t>
            </w:r>
          </w:p>
        </w:tc>
        <w:tc>
          <w:tcPr>
            <w:tcW w:w="6290" w:type="dxa"/>
            <w:tcBorders>
              <w:top w:val="single" w:color="auto" w:sz="4" w:space="0"/>
              <w:left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所投产品配置完全符合招标文件要求的计10分,做横向对比,参数有负偏离或不满足的每处扣2分，扣完为止。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476" w:type="dxa"/>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hint="eastAsia" w:ascii="FangSong_GB2312" w:hAnsi="FangSong_GB2312" w:eastAsia="FangSong_GB2312" w:cs="FangSong_GB2312"/>
                <w:color w:val="000000"/>
                <w:kern w:val="0"/>
                <w:szCs w:val="21"/>
                <w:lang w:eastAsia="zh-CN"/>
              </w:rPr>
            </w:pPr>
            <w:r>
              <w:rPr>
                <w:rFonts w:hint="eastAsia" w:ascii="FangSong_GB2312" w:hAnsi="FangSong_GB2312" w:eastAsia="FangSong_GB2312" w:cs="FangSong_GB2312"/>
                <w:color w:val="000000"/>
                <w:kern w:val="0"/>
                <w:szCs w:val="21"/>
                <w:lang w:val="en-US" w:eastAsia="zh-CN"/>
              </w:rPr>
              <w:t>5</w:t>
            </w:r>
          </w:p>
        </w:tc>
        <w:tc>
          <w:tcPr>
            <w:tcW w:w="9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rPr>
              <w:t>业绩及经验</w:t>
            </w:r>
          </w:p>
        </w:tc>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FangSong_GB2312" w:hAnsi="FangSong_GB2312" w:eastAsia="FangSong_GB2312" w:cs="FangSong_GB2312"/>
                <w:color w:val="000000"/>
                <w:kern w:val="0"/>
                <w:szCs w:val="21"/>
                <w:lang w:eastAsia="zh-CN"/>
              </w:rPr>
            </w:pPr>
            <w:r>
              <w:rPr>
                <w:rFonts w:hint="eastAsia" w:ascii="FangSong_GB2312" w:hAnsi="FangSong_GB2312" w:eastAsia="FangSong_GB2312" w:cs="FangSong_GB2312"/>
                <w:color w:val="000000"/>
                <w:kern w:val="0"/>
                <w:szCs w:val="21"/>
                <w:lang w:val="en-US" w:eastAsia="zh-CN"/>
              </w:rPr>
              <w:t>3</w:t>
            </w:r>
          </w:p>
        </w:tc>
        <w:tc>
          <w:tcPr>
            <w:tcW w:w="6290"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FangSong_GB2312" w:hAnsi="FangSong_GB2312" w:eastAsia="FangSong_GB2312" w:cs="FangSong_GB2312"/>
                <w:color w:val="000000"/>
                <w:kern w:val="0"/>
                <w:szCs w:val="21"/>
              </w:rPr>
            </w:pPr>
            <w:r>
              <w:rPr>
                <w:rFonts w:hint="eastAsia" w:ascii="FangSong_GB2312" w:hAnsi="FangSong_GB2312" w:eastAsia="FangSong_GB2312" w:cs="FangSong_GB2312"/>
                <w:color w:val="000000"/>
                <w:kern w:val="0"/>
                <w:szCs w:val="21"/>
                <w:lang w:val="en-US" w:eastAsia="zh-CN"/>
              </w:rPr>
              <w:t>投标人</w:t>
            </w:r>
            <w:r>
              <w:rPr>
                <w:rFonts w:hint="default" w:ascii="FangSong_GB2312" w:hAnsi="FangSong_GB2312" w:eastAsia="FangSong_GB2312" w:cs="FangSong_GB2312"/>
                <w:color w:val="000000"/>
                <w:kern w:val="0"/>
                <w:szCs w:val="21"/>
                <w:lang w:val="en-US" w:eastAsia="zh-CN"/>
              </w:rPr>
              <w:t>2020</w:t>
            </w:r>
            <w:r>
              <w:rPr>
                <w:rFonts w:hint="eastAsia" w:ascii="FangSong_GB2312" w:hAnsi="FangSong_GB2312" w:eastAsia="FangSong_GB2312" w:cs="FangSong_GB2312"/>
                <w:color w:val="000000"/>
                <w:kern w:val="0"/>
                <w:szCs w:val="21"/>
                <w:lang w:val="en-US" w:eastAsia="zh-CN"/>
              </w:rPr>
              <w:t>年</w:t>
            </w:r>
            <w:r>
              <w:rPr>
                <w:rFonts w:hint="default" w:ascii="FangSong_GB2312" w:hAnsi="FangSong_GB2312" w:eastAsia="FangSong_GB2312" w:cs="FangSong_GB2312"/>
                <w:color w:val="000000"/>
                <w:kern w:val="0"/>
                <w:szCs w:val="21"/>
                <w:lang w:val="en-US" w:eastAsia="zh-CN"/>
              </w:rPr>
              <w:t>1</w:t>
            </w:r>
            <w:r>
              <w:rPr>
                <w:rFonts w:hint="eastAsia" w:ascii="FangSong_GB2312" w:hAnsi="FangSong_GB2312" w:eastAsia="FangSong_GB2312" w:cs="FangSong_GB2312"/>
                <w:color w:val="000000"/>
                <w:kern w:val="0"/>
                <w:szCs w:val="21"/>
                <w:lang w:val="en-US" w:eastAsia="zh-CN"/>
              </w:rPr>
              <w:t>月</w:t>
            </w:r>
            <w:r>
              <w:rPr>
                <w:rFonts w:hint="default" w:ascii="FangSong_GB2312" w:hAnsi="FangSong_GB2312" w:eastAsia="FangSong_GB2312" w:cs="FangSong_GB2312"/>
                <w:color w:val="000000"/>
                <w:kern w:val="0"/>
                <w:szCs w:val="21"/>
                <w:lang w:val="en-US" w:eastAsia="zh-CN"/>
              </w:rPr>
              <w:t>1</w:t>
            </w:r>
            <w:r>
              <w:rPr>
                <w:rFonts w:hint="eastAsia" w:ascii="FangSong_GB2312" w:hAnsi="FangSong_GB2312" w:eastAsia="FangSong_GB2312" w:cs="FangSong_GB2312"/>
                <w:color w:val="000000"/>
                <w:kern w:val="0"/>
                <w:szCs w:val="21"/>
                <w:lang w:val="en-US" w:eastAsia="zh-CN"/>
              </w:rPr>
              <w:t>日以来，拥有同类项目业绩的每个得</w:t>
            </w:r>
            <w:r>
              <w:rPr>
                <w:rFonts w:hint="default" w:ascii="FangSong_GB2312" w:hAnsi="FangSong_GB2312" w:eastAsia="FangSong_GB2312" w:cs="FangSong_GB2312"/>
                <w:color w:val="000000"/>
                <w:kern w:val="0"/>
                <w:szCs w:val="21"/>
                <w:lang w:val="en-US" w:eastAsia="zh-CN"/>
              </w:rPr>
              <w:t>1</w:t>
            </w:r>
            <w:r>
              <w:rPr>
                <w:rFonts w:hint="eastAsia" w:ascii="FangSong_GB2312" w:hAnsi="FangSong_GB2312" w:eastAsia="FangSong_GB2312" w:cs="FangSong_GB2312"/>
                <w:color w:val="000000"/>
                <w:kern w:val="0"/>
                <w:szCs w:val="21"/>
                <w:lang w:val="en-US" w:eastAsia="zh-CN"/>
              </w:rPr>
              <w:t>分，最高得</w:t>
            </w:r>
            <w:r>
              <w:rPr>
                <w:rFonts w:hint="default" w:ascii="FangSong_GB2312" w:hAnsi="FangSong_GB2312" w:eastAsia="FangSong_GB2312" w:cs="FangSong_GB2312"/>
                <w:color w:val="000000"/>
                <w:kern w:val="0"/>
                <w:szCs w:val="21"/>
                <w:lang w:val="en-US" w:eastAsia="zh-CN"/>
              </w:rPr>
              <w:t>3</w:t>
            </w:r>
            <w:r>
              <w:rPr>
                <w:rFonts w:hint="eastAsia" w:ascii="FangSong_GB2312" w:hAnsi="FangSong_GB2312" w:eastAsia="FangSong_GB2312" w:cs="FangSong_GB2312"/>
                <w:color w:val="000000"/>
                <w:kern w:val="0"/>
                <w:szCs w:val="21"/>
                <w:lang w:val="en-US" w:eastAsia="zh-CN"/>
              </w:rPr>
              <w:t>分，没有不得分。投标文件中需提供合同复印件，无合同复印件不得分。</w:t>
            </w:r>
          </w:p>
        </w:tc>
      </w:tr>
    </w:tbl>
    <w:p>
      <w:pPr>
        <w:spacing w:line="300" w:lineRule="exact"/>
        <w:rPr>
          <w:rFonts w:ascii="FangSong_GB2312" w:hAnsi="FangSong_GB2312" w:eastAsia="FangSong_GB2312" w:cs="FangSong_GB2312"/>
          <w:color w:val="000000"/>
          <w:kern w:val="0"/>
          <w:szCs w:val="21"/>
        </w:rPr>
      </w:pPr>
    </w:p>
    <w:p>
      <w:pPr>
        <w:spacing w:line="360" w:lineRule="auto"/>
        <w:rPr>
          <w:rFonts w:ascii="FangSong_GB2312" w:hAnsi="FangSong_GB2312" w:eastAsia="FangSong_GB2312" w:cs="FangSong_GB2312"/>
          <w:b/>
          <w:color w:val="000000"/>
          <w:kern w:val="0"/>
          <w:szCs w:val="21"/>
          <w:u w:val="single"/>
        </w:rPr>
      </w:pPr>
      <w:r>
        <w:rPr>
          <w:rFonts w:ascii="FangSong_GB2312" w:hAnsi="FangSong_GB2312" w:eastAsia="FangSong_GB2312" w:cs="FangSong_GB2312"/>
          <w:color w:val="000000"/>
          <w:kern w:val="0"/>
          <w:szCs w:val="21"/>
        </w:rPr>
        <w:t>注:1、各项得分保留小数点后二位小数，第三位四舍五入。</w:t>
      </w:r>
      <w:r>
        <w:rPr>
          <w:rFonts w:hint="eastAsia" w:ascii="FangSong_GB2312" w:hAnsi="FangSong_GB2312" w:eastAsia="FangSong_GB2312" w:cs="FangSong_GB2312"/>
          <w:color w:val="000000"/>
          <w:kern w:val="0"/>
          <w:szCs w:val="21"/>
          <w:lang w:val="en-US" w:eastAsia="zh-CN"/>
        </w:rPr>
        <w:t>2、</w:t>
      </w:r>
      <w:r>
        <w:rPr>
          <w:rFonts w:ascii="FangSong_GB2312" w:hAnsi="FangSong_GB2312" w:eastAsia="FangSong_GB2312" w:cs="FangSong_GB2312"/>
          <w:b/>
          <w:color w:val="000000"/>
          <w:kern w:val="0"/>
          <w:szCs w:val="21"/>
          <w:u w:val="single"/>
        </w:rPr>
        <w:t>有关证书均应在有效期内。</w:t>
      </w:r>
    </w:p>
    <w:p>
      <w:pPr>
        <w:spacing w:line="360" w:lineRule="auto"/>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第</w:t>
      </w:r>
      <w:r>
        <w:rPr>
          <w:rFonts w:hint="eastAsia" w:ascii="FangSong_GB2312" w:hAnsi="FangSong_GB2312" w:eastAsia="FangSong_GB2312" w:cs="FangSong_GB2312"/>
          <w:color w:val="000000"/>
          <w:kern w:val="0"/>
          <w:sz w:val="36"/>
          <w:szCs w:val="36"/>
        </w:rPr>
        <w:t>七</w:t>
      </w:r>
      <w:r>
        <w:rPr>
          <w:rFonts w:ascii="FangSong_GB2312" w:hAnsi="FangSong_GB2312" w:eastAsia="FangSong_GB2312" w:cs="FangSong_GB2312"/>
          <w:color w:val="000000"/>
          <w:kern w:val="0"/>
          <w:sz w:val="36"/>
          <w:szCs w:val="36"/>
        </w:rPr>
        <w:t>部分   慈溪市政府采购合同</w:t>
      </w:r>
    </w:p>
    <w:p>
      <w:pPr>
        <w:pStyle w:val="37"/>
        <w:snapToGrid w:val="0"/>
        <w:spacing w:line="360" w:lineRule="auto"/>
        <w:ind w:firstLine="602"/>
        <w:jc w:val="center"/>
        <w:rPr>
          <w:rFonts w:ascii="FangSong_GB2312" w:hAnsi="FangSong_GB2312" w:eastAsia="FangSong_GB2312" w:cs="FangSong_GB2312"/>
          <w:b/>
          <w:color w:val="000000"/>
          <w:kern w:val="0"/>
          <w:sz w:val="24"/>
          <w:szCs w:val="24"/>
          <w:u w:val="single"/>
        </w:rPr>
      </w:pPr>
      <w:r>
        <w:rPr>
          <w:rFonts w:ascii="FangSong_GB2312" w:hAnsi="FangSong_GB2312" w:eastAsia="FangSong_GB2312" w:cs="FangSong_GB2312"/>
          <w:b/>
          <w:color w:val="000000"/>
          <w:kern w:val="0"/>
          <w:sz w:val="24"/>
          <w:szCs w:val="24"/>
          <w:u w:val="single"/>
        </w:rPr>
        <w:t>（本合同仅</w:t>
      </w:r>
      <w:r>
        <w:rPr>
          <w:rFonts w:hint="eastAsia" w:ascii="FangSong_GB2312" w:hAnsi="FangSong_GB2312" w:eastAsia="FangSong_GB2312" w:cs="FangSong_GB2312"/>
          <w:b/>
          <w:color w:val="000000"/>
          <w:kern w:val="0"/>
          <w:sz w:val="24"/>
          <w:szCs w:val="24"/>
          <w:u w:val="single"/>
        </w:rPr>
        <w:t>提供通用参考格式</w:t>
      </w:r>
      <w:r>
        <w:rPr>
          <w:rFonts w:ascii="FangSong_GB2312" w:hAnsi="FangSong_GB2312" w:eastAsia="FangSong_GB2312" w:cs="FangSong_GB2312"/>
          <w:b/>
          <w:color w:val="000000"/>
          <w:kern w:val="0"/>
          <w:sz w:val="24"/>
          <w:szCs w:val="24"/>
          <w:u w:val="single"/>
        </w:rPr>
        <w:t>，</w:t>
      </w:r>
      <w:r>
        <w:rPr>
          <w:rFonts w:hint="eastAsia" w:ascii="FangSong_GB2312" w:hAnsi="FangSong_GB2312" w:eastAsia="FangSong_GB2312" w:cs="FangSong_GB2312"/>
          <w:b/>
          <w:color w:val="000000"/>
          <w:kern w:val="0"/>
          <w:sz w:val="24"/>
          <w:szCs w:val="24"/>
          <w:u w:val="single"/>
        </w:rPr>
        <w:t>具体条款</w:t>
      </w:r>
      <w:r>
        <w:rPr>
          <w:rFonts w:ascii="FangSong_GB2312" w:hAnsi="FangSong_GB2312" w:eastAsia="FangSong_GB2312" w:cs="FangSong_GB2312"/>
          <w:b/>
          <w:color w:val="000000"/>
          <w:kern w:val="0"/>
          <w:sz w:val="24"/>
          <w:szCs w:val="24"/>
          <w:u w:val="single"/>
        </w:rPr>
        <w:t>由甲乙双方协商后</w:t>
      </w:r>
    </w:p>
    <w:p>
      <w:pPr>
        <w:pStyle w:val="37"/>
        <w:snapToGrid w:val="0"/>
        <w:spacing w:line="360" w:lineRule="auto"/>
        <w:ind w:firstLine="602"/>
        <w:jc w:val="center"/>
        <w:rPr>
          <w:rFonts w:ascii="FangSong_GB2312" w:hAnsi="FangSong_GB2312" w:eastAsia="FangSong_GB2312" w:cs="FangSong_GB2312"/>
          <w:b/>
          <w:color w:val="000000"/>
          <w:kern w:val="0"/>
          <w:szCs w:val="28"/>
        </w:rPr>
      </w:pPr>
      <w:r>
        <w:rPr>
          <w:rFonts w:hint="eastAsia" w:ascii="FangSong_GB2312" w:hAnsi="FangSong_GB2312" w:eastAsia="FangSong_GB2312" w:cs="FangSong_GB2312"/>
          <w:b/>
          <w:color w:val="000000"/>
          <w:kern w:val="0"/>
          <w:sz w:val="24"/>
          <w:szCs w:val="24"/>
          <w:u w:val="single"/>
        </w:rPr>
        <w:t>根据实际情况自行编制</w:t>
      </w:r>
      <w:r>
        <w:rPr>
          <w:rFonts w:ascii="FangSong_GB2312" w:hAnsi="FangSong_GB2312" w:eastAsia="FangSong_GB2312" w:cs="FangSong_GB2312"/>
          <w:b/>
          <w:color w:val="000000"/>
          <w:kern w:val="0"/>
          <w:sz w:val="24"/>
          <w:szCs w:val="24"/>
          <w:u w:val="single"/>
        </w:rPr>
        <w:t xml:space="preserve">确定） </w:t>
      </w:r>
    </w:p>
    <w:p>
      <w:pPr>
        <w:pStyle w:val="37"/>
        <w:snapToGrid w:val="0"/>
        <w:spacing w:line="360" w:lineRule="auto"/>
        <w:ind w:firstLine="602"/>
        <w:jc w:val="center"/>
        <w:rPr>
          <w:rFonts w:ascii="FangSong_GB2312" w:hAnsi="FangSong_GB2312" w:eastAsia="FangSong_GB2312" w:cs="FangSong_GB2312"/>
          <w:color w:val="000000"/>
          <w:kern w:val="0"/>
          <w:szCs w:val="28"/>
        </w:rPr>
      </w:pPr>
    </w:p>
    <w:p>
      <w:pPr>
        <w:pStyle w:val="37"/>
        <w:snapToGrid w:val="0"/>
        <w:spacing w:line="360" w:lineRule="auto"/>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甲  方（</w:t>
      </w:r>
      <w:r>
        <w:rPr>
          <w:rFonts w:hint="eastAsia" w:ascii="FangSong_GB2312" w:hAnsi="FangSong_GB2312" w:eastAsia="FangSong_GB2312" w:cs="FangSong_GB2312"/>
          <w:color w:val="000000"/>
          <w:kern w:val="0"/>
          <w:szCs w:val="28"/>
        </w:rPr>
        <w:t>招标</w:t>
      </w:r>
      <w:r>
        <w:rPr>
          <w:rFonts w:ascii="FangSong_GB2312" w:hAnsi="FangSong_GB2312" w:eastAsia="FangSong_GB2312" w:cs="FangSong_GB2312"/>
          <w:color w:val="000000"/>
          <w:kern w:val="0"/>
          <w:szCs w:val="28"/>
        </w:rPr>
        <w:t xml:space="preserve">方）： </w:t>
      </w:r>
    </w:p>
    <w:p>
      <w:pPr>
        <w:pStyle w:val="37"/>
        <w:snapToGrid w:val="0"/>
        <w:spacing w:line="360" w:lineRule="auto"/>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乙  方（供应商）:</w:t>
      </w:r>
    </w:p>
    <w:p>
      <w:pPr>
        <w:spacing w:line="360" w:lineRule="auto"/>
        <w:ind w:right="-147" w:rightChars="-70"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根据《中华人民共和国政府采购法》《中华人民共和国</w:t>
      </w:r>
      <w:r>
        <w:rPr>
          <w:rFonts w:hint="eastAsia" w:ascii="FangSong_GB2312" w:hAnsi="FangSong_GB2312" w:eastAsia="FangSong_GB2312" w:cs="FangSong_GB2312"/>
          <w:color w:val="000000"/>
          <w:kern w:val="0"/>
          <w:sz w:val="28"/>
          <w:szCs w:val="28"/>
        </w:rPr>
        <w:t>民法典</w:t>
      </w:r>
      <w:r>
        <w:rPr>
          <w:rFonts w:ascii="FangSong_GB2312" w:hAnsi="FangSong_GB2312" w:eastAsia="FangSong_GB2312" w:cs="FangSong_GB2312"/>
          <w:color w:val="000000"/>
          <w:kern w:val="0"/>
          <w:sz w:val="28"/>
          <w:szCs w:val="28"/>
        </w:rPr>
        <w:t>》等相关法律，甲乙双方根据慈溪市</w:t>
      </w:r>
      <w:r>
        <w:rPr>
          <w:rFonts w:hint="eastAsia" w:ascii="FangSong_GB2312" w:hAnsi="FangSong_GB2312" w:eastAsia="FangSong_GB2312" w:cs="FangSong_GB2312"/>
          <w:color w:val="000000"/>
          <w:kern w:val="0"/>
          <w:sz w:val="28"/>
          <w:szCs w:val="28"/>
        </w:rPr>
        <w:t>政府采购</w:t>
      </w:r>
      <w:r>
        <w:rPr>
          <w:rFonts w:ascii="FangSong_GB2312" w:hAnsi="FangSong_GB2312" w:eastAsia="FangSong_GB2312" w:cs="FangSong_GB2312"/>
          <w:color w:val="000000"/>
          <w:kern w:val="0"/>
          <w:sz w:val="28"/>
          <w:szCs w:val="28"/>
        </w:rPr>
        <w:t>中心关于招标编号：</w:t>
      </w:r>
      <w:r>
        <w:rPr>
          <w:rFonts w:hint="eastAsia" w:ascii="FangSong_GB2312" w:hAnsi="FangSong_GB2312" w:eastAsia="FangSong_GB2312" w:cs="FangSong_GB2312"/>
          <w:color w:val="000000"/>
          <w:kern w:val="0"/>
          <w:sz w:val="28"/>
          <w:szCs w:val="28"/>
          <w:lang w:eastAsia="zh-CN"/>
        </w:rPr>
        <w:t>NBCXZFCG2023011</w:t>
      </w:r>
      <w:r>
        <w:rPr>
          <w:rFonts w:ascii="FangSong_GB2312" w:hAnsi="FangSong_GB2312" w:eastAsia="FangSong_GB2312" w:cs="FangSong_GB2312"/>
          <w:color w:val="000000"/>
          <w:kern w:val="0"/>
          <w:sz w:val="28"/>
          <w:szCs w:val="28"/>
        </w:rPr>
        <w:t>项目的公开招标结果，双方充分协商达成合同如下：</w:t>
      </w:r>
    </w:p>
    <w:p>
      <w:pPr>
        <w:pStyle w:val="37"/>
        <w:snapToGrid w:val="0"/>
        <w:spacing w:line="360" w:lineRule="auto"/>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第一条：项目内容及合同价格</w:t>
      </w:r>
    </w:p>
    <w:p>
      <w:pPr>
        <w:pStyle w:val="37"/>
        <w:snapToGrid w:val="0"/>
        <w:spacing w:line="360" w:lineRule="auto"/>
        <w:ind w:firstLine="4480" w:firstLineChars="16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                            金额单位：元</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20"/>
        <w:gridCol w:w="1260"/>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44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序号</w:t>
            </w:r>
          </w:p>
        </w:tc>
        <w:tc>
          <w:tcPr>
            <w:tcW w:w="144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商品名称</w:t>
            </w:r>
          </w:p>
        </w:tc>
        <w:tc>
          <w:tcPr>
            <w:tcW w:w="162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品牌</w:t>
            </w:r>
          </w:p>
        </w:tc>
        <w:tc>
          <w:tcPr>
            <w:tcW w:w="126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规格型号</w:t>
            </w:r>
          </w:p>
        </w:tc>
        <w:tc>
          <w:tcPr>
            <w:tcW w:w="108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数量</w:t>
            </w:r>
          </w:p>
        </w:tc>
        <w:tc>
          <w:tcPr>
            <w:tcW w:w="126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单价</w:t>
            </w:r>
          </w:p>
        </w:tc>
        <w:tc>
          <w:tcPr>
            <w:tcW w:w="1260" w:type="dxa"/>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440" w:type="dxa"/>
            <w:vAlign w:val="center"/>
          </w:tcPr>
          <w:p>
            <w:pPr>
              <w:spacing w:line="360" w:lineRule="auto"/>
              <w:jc w:val="center"/>
              <w:rPr>
                <w:rFonts w:ascii="FangSong_GB2312" w:hAnsi="FangSong_GB2312" w:eastAsia="FangSong_GB2312" w:cs="FangSong_GB2312"/>
                <w:color w:val="000000"/>
                <w:kern w:val="0"/>
                <w:sz w:val="28"/>
                <w:szCs w:val="28"/>
              </w:rPr>
            </w:pPr>
          </w:p>
        </w:tc>
        <w:tc>
          <w:tcPr>
            <w:tcW w:w="1440" w:type="dxa"/>
            <w:vAlign w:val="center"/>
          </w:tcPr>
          <w:p>
            <w:pPr>
              <w:spacing w:line="440" w:lineRule="exact"/>
              <w:jc w:val="center"/>
              <w:rPr>
                <w:rFonts w:ascii="Arial" w:hAnsi="Arial" w:eastAsia="仿宋" w:cs="Arial"/>
                <w:sz w:val="28"/>
                <w:szCs w:val="28"/>
              </w:rPr>
            </w:pPr>
          </w:p>
        </w:tc>
        <w:tc>
          <w:tcPr>
            <w:tcW w:w="1620" w:type="dxa"/>
            <w:vAlign w:val="center"/>
          </w:tcPr>
          <w:p>
            <w:pPr>
              <w:spacing w:line="440" w:lineRule="exact"/>
              <w:rPr>
                <w:rFonts w:ascii="Arial" w:hAnsi="Arial" w:eastAsia="仿宋" w:cs="Arial"/>
                <w:sz w:val="28"/>
                <w:szCs w:val="28"/>
              </w:rPr>
            </w:pPr>
          </w:p>
        </w:tc>
        <w:tc>
          <w:tcPr>
            <w:tcW w:w="1260" w:type="dxa"/>
            <w:vAlign w:val="center"/>
          </w:tcPr>
          <w:p>
            <w:pPr>
              <w:spacing w:line="440" w:lineRule="exact"/>
              <w:rPr>
                <w:rFonts w:ascii="Arial" w:hAnsi="Arial" w:eastAsia="仿宋" w:cs="Arial"/>
                <w:sz w:val="28"/>
                <w:szCs w:val="28"/>
              </w:rPr>
            </w:pPr>
          </w:p>
        </w:tc>
        <w:tc>
          <w:tcPr>
            <w:tcW w:w="1080" w:type="dxa"/>
            <w:vAlign w:val="center"/>
          </w:tcPr>
          <w:p>
            <w:pPr>
              <w:spacing w:line="440" w:lineRule="exact"/>
              <w:jc w:val="center"/>
              <w:rPr>
                <w:rFonts w:ascii="Arial" w:hAnsi="Arial" w:eastAsia="仿宋" w:cs="Arial"/>
                <w:sz w:val="28"/>
                <w:szCs w:val="28"/>
              </w:rPr>
            </w:pPr>
          </w:p>
        </w:tc>
        <w:tc>
          <w:tcPr>
            <w:tcW w:w="1260" w:type="dxa"/>
            <w:vAlign w:val="center"/>
          </w:tcPr>
          <w:p>
            <w:pPr>
              <w:spacing w:line="440" w:lineRule="exact"/>
              <w:jc w:val="center"/>
              <w:rPr>
                <w:rFonts w:ascii="Arial" w:hAnsi="Arial" w:eastAsia="仿宋" w:cs="Arial"/>
                <w:sz w:val="28"/>
                <w:szCs w:val="28"/>
              </w:rPr>
            </w:pPr>
          </w:p>
        </w:tc>
        <w:tc>
          <w:tcPr>
            <w:tcW w:w="1260" w:type="dxa"/>
            <w:tcBorders>
              <w:bottom w:val="single" w:color="auto" w:sz="4" w:space="0"/>
            </w:tcBorders>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100" w:type="dxa"/>
            <w:gridSpan w:val="6"/>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合计：</w:t>
            </w:r>
          </w:p>
        </w:tc>
        <w:tc>
          <w:tcPr>
            <w:tcW w:w="1260" w:type="dxa"/>
            <w:vAlign w:val="center"/>
          </w:tcPr>
          <w:p>
            <w:pPr>
              <w:spacing w:line="440" w:lineRule="exact"/>
              <w:jc w:val="center"/>
              <w:rPr>
                <w:rFonts w:ascii="Arial" w:hAnsi="Arial" w:eastAsia="仿宋"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360" w:type="dxa"/>
            <w:gridSpan w:val="7"/>
            <w:vAlign w:val="center"/>
          </w:tcPr>
          <w:p>
            <w:pPr>
              <w:spacing w:line="360" w:lineRule="auto"/>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合同总价（人民币大写）：                     元整</w:t>
            </w:r>
          </w:p>
        </w:tc>
      </w:tr>
    </w:tbl>
    <w:p>
      <w:pPr>
        <w:spacing w:line="360" w:lineRule="auto"/>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注：以上合同总价包括运抵使用单位的运输、保险、安装、调试、验收、税金等一切费用。</w:t>
      </w:r>
    </w:p>
    <w:p>
      <w:pPr>
        <w:spacing w:line="360" w:lineRule="auto"/>
        <w:ind w:firstLine="420" w:firstLineChars="15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第二条：</w:t>
      </w:r>
      <w:r>
        <w:rPr>
          <w:rFonts w:hint="eastAsia" w:ascii="FangSong_GB2312" w:hAnsi="FangSong_GB2312" w:eastAsia="FangSong_GB2312" w:cs="FangSong_GB2312"/>
          <w:color w:val="000000"/>
          <w:kern w:val="0"/>
          <w:sz w:val="28"/>
          <w:szCs w:val="28"/>
        </w:rPr>
        <w:t>技术资料</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1、乙方应按招标文件规定的时间向甲方提供使用项目的有关技术资料。</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20" w:firstLineChars="15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w:t>
      </w:r>
    </w:p>
    <w:p>
      <w:pPr>
        <w:pStyle w:val="37"/>
        <w:adjustRightInd w:val="0"/>
        <w:snapToGrid w:val="0"/>
        <w:spacing w:before="120" w:after="120" w:line="360" w:lineRule="auto"/>
        <w:ind w:firstLine="554" w:firstLineChars="198"/>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第三条： 知识产权</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乙方应保证所提供的服务或其任何一部分均不会侵犯任何第三方的知识产权。</w:t>
      </w:r>
    </w:p>
    <w:p>
      <w:pPr>
        <w:pStyle w:val="37"/>
        <w:adjustRightInd w:val="0"/>
        <w:snapToGrid w:val="0"/>
        <w:spacing w:before="120" w:after="120"/>
        <w:ind w:firstLine="554" w:firstLineChars="198"/>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第四条：产权担保</w:t>
      </w:r>
    </w:p>
    <w:p>
      <w:pPr>
        <w:pStyle w:val="37"/>
        <w:adjustRightInd w:val="0"/>
        <w:snapToGrid w:val="0"/>
        <w:spacing w:before="120" w:after="120"/>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乙方保证所交付的货物的所有权完全属于乙方且无任何抵押、查封等产权瑕疵。</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w:t>
      </w:r>
      <w:r>
        <w:rPr>
          <w:rFonts w:hint="eastAsia" w:ascii="FangSong_GB2312" w:hAnsi="FangSong_GB2312" w:eastAsia="FangSong_GB2312" w:cs="FangSong_GB2312"/>
          <w:color w:val="000000"/>
          <w:kern w:val="0"/>
          <w:szCs w:val="28"/>
        </w:rPr>
        <w:t>五</w:t>
      </w:r>
      <w:r>
        <w:rPr>
          <w:rFonts w:ascii="FangSong_GB2312" w:hAnsi="FangSong_GB2312" w:eastAsia="FangSong_GB2312" w:cs="FangSong_GB2312"/>
          <w:color w:val="000000"/>
          <w:kern w:val="0"/>
          <w:szCs w:val="28"/>
        </w:rPr>
        <w:t>条：转包或分包</w:t>
      </w:r>
    </w:p>
    <w:p>
      <w:pPr>
        <w:adjustRightInd w:val="0"/>
        <w:snapToGrid w:val="0"/>
        <w:spacing w:beforeLines="50" w:afterLines="50" w:line="360" w:lineRule="auto"/>
        <w:ind w:firstLine="596" w:firstLineChars="213"/>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不允许转包，不允许分包。如乙方将项目转包或分包的，甲方有权解除合同，并追究乙方的违约责任。</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w:t>
      </w:r>
      <w:r>
        <w:rPr>
          <w:rFonts w:hint="eastAsia" w:ascii="FangSong_GB2312" w:hAnsi="FangSong_GB2312" w:eastAsia="FangSong_GB2312" w:cs="FangSong_GB2312"/>
          <w:color w:val="000000"/>
          <w:kern w:val="0"/>
          <w:szCs w:val="28"/>
        </w:rPr>
        <w:t>六</w:t>
      </w:r>
      <w:r>
        <w:rPr>
          <w:rFonts w:ascii="FangSong_GB2312" w:hAnsi="FangSong_GB2312" w:eastAsia="FangSong_GB2312" w:cs="FangSong_GB2312"/>
          <w:color w:val="000000"/>
          <w:kern w:val="0"/>
          <w:szCs w:val="28"/>
        </w:rPr>
        <w:t>条：质保期和履约保证金</w:t>
      </w:r>
    </w:p>
    <w:p>
      <w:pPr>
        <w:pStyle w:val="37"/>
        <w:adjustRightInd w:val="0"/>
        <w:snapToGrid w:val="0"/>
        <w:spacing w:before="120" w:after="120" w:line="440" w:lineRule="exact"/>
        <w:ind w:firstLine="560" w:firstLineChars="200"/>
        <w:jc w:val="left"/>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1、质保期</w:t>
      </w:r>
      <w:r>
        <w:rPr>
          <w:rFonts w:hint="eastAsia" w:ascii="FangSong_GB2312" w:hAnsi="FangSong_GB2312" w:eastAsia="FangSong_GB2312" w:cs="FangSong_GB2312"/>
          <w:color w:val="000000"/>
          <w:kern w:val="0"/>
          <w:szCs w:val="28"/>
        </w:rPr>
        <w:t>______</w:t>
      </w:r>
      <w:r>
        <w:rPr>
          <w:rFonts w:ascii="FangSong_GB2312" w:hAnsi="FangSong_GB2312" w:eastAsia="FangSong_GB2312" w:cs="FangSong_GB2312"/>
          <w:color w:val="000000"/>
          <w:kern w:val="0"/>
          <w:szCs w:val="28"/>
        </w:rPr>
        <w:t>年（自项目验收合格交付使用之日起计）</w:t>
      </w:r>
      <w:r>
        <w:rPr>
          <w:rFonts w:hint="eastAsia" w:ascii="FangSong_GB2312" w:hAnsi="FangSong_GB2312" w:eastAsia="FangSong_GB2312" w:cs="FangSong_GB2312"/>
          <w:color w:val="000000"/>
          <w:kern w:val="0"/>
          <w:szCs w:val="28"/>
        </w:rPr>
        <w:t>。</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2、合同总价的1%作为履约保证金（由甲乙双方自行约定退回的方式和时间）。履约保证金可以现金或银行、保险公司出具的保函形式提交。</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w:t>
      </w:r>
      <w:r>
        <w:rPr>
          <w:rFonts w:hint="eastAsia" w:ascii="FangSong_GB2312" w:hAnsi="FangSong_GB2312" w:eastAsia="FangSong_GB2312" w:cs="FangSong_GB2312"/>
          <w:color w:val="000000"/>
          <w:kern w:val="0"/>
          <w:szCs w:val="28"/>
        </w:rPr>
        <w:t>七</w:t>
      </w:r>
      <w:r>
        <w:rPr>
          <w:rFonts w:ascii="FangSong_GB2312" w:hAnsi="FangSong_GB2312" w:eastAsia="FangSong_GB2312" w:cs="FangSong_GB2312"/>
          <w:color w:val="000000"/>
          <w:kern w:val="0"/>
          <w:szCs w:val="28"/>
        </w:rPr>
        <w:t>条：</w:t>
      </w:r>
      <w:r>
        <w:rPr>
          <w:rFonts w:hint="eastAsia" w:ascii="FangSong_GB2312" w:hAnsi="FangSong_GB2312" w:eastAsia="FangSong_GB2312" w:cs="FangSong_GB2312"/>
          <w:color w:val="000000"/>
          <w:kern w:val="0"/>
          <w:szCs w:val="28"/>
        </w:rPr>
        <w:t>交货安装及实施地点</w:t>
      </w:r>
    </w:p>
    <w:p>
      <w:pPr>
        <w:pStyle w:val="37"/>
        <w:snapToGrid w:val="0"/>
        <w:spacing w:line="440" w:lineRule="exact"/>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1、乙方在合同签订后</w:t>
      </w:r>
      <w:r>
        <w:rPr>
          <w:rFonts w:hint="eastAsia" w:ascii="FangSong_GB2312" w:hAnsi="FangSong_GB2312" w:eastAsia="FangSong_GB2312" w:cs="FangSong_GB2312"/>
          <w:color w:val="000000"/>
          <w:kern w:val="0"/>
          <w:szCs w:val="28"/>
        </w:rPr>
        <w:t>______</w:t>
      </w:r>
      <w:r>
        <w:rPr>
          <w:rFonts w:ascii="FangSong_GB2312" w:hAnsi="FangSong_GB2312" w:eastAsia="FangSong_GB2312" w:cs="FangSong_GB2312"/>
          <w:color w:val="000000"/>
          <w:kern w:val="0"/>
          <w:szCs w:val="28"/>
        </w:rPr>
        <w:t>日内供货并安装调试完毕。</w:t>
      </w:r>
    </w:p>
    <w:p>
      <w:pPr>
        <w:pStyle w:val="37"/>
        <w:snapToGrid w:val="0"/>
        <w:spacing w:line="440" w:lineRule="exact"/>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2、在所供货物交付使用时，乙方必须向甲方提供质量保证书、保修卡等必须具备的相关资料和必备的附件。</w:t>
      </w:r>
    </w:p>
    <w:p>
      <w:pPr>
        <w:pStyle w:val="37"/>
        <w:adjustRightInd w:val="0"/>
        <w:snapToGrid w:val="0"/>
        <w:spacing w:before="120" w:after="120"/>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3、实施地点：甲方指定地点。</w:t>
      </w:r>
    </w:p>
    <w:p>
      <w:pPr>
        <w:pStyle w:val="37"/>
        <w:adjustRightInd w:val="0"/>
        <w:snapToGrid w:val="0"/>
        <w:spacing w:before="120" w:after="120"/>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第八条：</w:t>
      </w:r>
      <w:r>
        <w:rPr>
          <w:rFonts w:hint="eastAsia" w:ascii="FangSong_GB2312" w:hAnsi="FangSong_GB2312" w:eastAsia="FangSong_GB2312" w:cs="FangSong_GB2312"/>
          <w:color w:val="000000"/>
          <w:kern w:val="0"/>
          <w:szCs w:val="28"/>
        </w:rPr>
        <w:t>货</w:t>
      </w:r>
      <w:r>
        <w:rPr>
          <w:rFonts w:ascii="FangSong_GB2312" w:hAnsi="FangSong_GB2312" w:eastAsia="FangSong_GB2312" w:cs="FangSong_GB2312"/>
          <w:color w:val="000000"/>
          <w:kern w:val="0"/>
          <w:szCs w:val="28"/>
        </w:rPr>
        <w:t>款支付</w:t>
      </w:r>
    </w:p>
    <w:p>
      <w:pPr>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1、预付款：在合同生效以及具备实施条件后7日内，招标方向中标方支付合同金额</w:t>
      </w:r>
      <w:r>
        <w:rPr>
          <w:rFonts w:hint="eastAsia" w:ascii="FangSong_GB2312" w:hAnsi="FangSong_GB2312" w:eastAsia="FangSong_GB2312" w:cs="FangSong_GB2312"/>
          <w:color w:val="000000"/>
          <w:kern w:val="0"/>
          <w:sz w:val="28"/>
          <w:szCs w:val="28"/>
          <w:lang w:val="en-US" w:eastAsia="zh-CN"/>
        </w:rPr>
        <w:t>5</w:t>
      </w:r>
      <w:r>
        <w:rPr>
          <w:rFonts w:hint="eastAsia" w:ascii="FangSong_GB2312" w:hAnsi="FangSong_GB2312" w:eastAsia="FangSong_GB2312" w:cs="FangSong_GB2312"/>
          <w:color w:val="000000"/>
          <w:kern w:val="0"/>
          <w:sz w:val="28"/>
          <w:szCs w:val="28"/>
        </w:rPr>
        <w:t>0%的预付款；</w:t>
      </w:r>
    </w:p>
    <w:p>
      <w:pPr>
        <w:ind w:firstLine="560" w:firstLineChars="200"/>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2、货物送达指定地点安装调试完毕并验收合格后7个工作日内支付余款。款项支付时中标方需提供合法票据；</w:t>
      </w:r>
    </w:p>
    <w:p>
      <w:pPr>
        <w:adjustRightInd w:val="0"/>
        <w:snapToGrid w:val="0"/>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上述款项均通过银行转帐结算。</w:t>
      </w:r>
    </w:p>
    <w:p>
      <w:pPr>
        <w:adjustRightInd w:val="0"/>
        <w:snapToGrid w:val="0"/>
        <w:spacing w:beforeLines="50" w:afterLines="50"/>
        <w:ind w:firstLine="596" w:firstLineChars="213"/>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第</w:t>
      </w:r>
      <w:r>
        <w:rPr>
          <w:rFonts w:hint="eastAsia" w:ascii="FangSong_GB2312" w:hAnsi="FangSong_GB2312" w:eastAsia="FangSong_GB2312" w:cs="FangSong_GB2312"/>
          <w:color w:val="000000"/>
          <w:kern w:val="0"/>
          <w:sz w:val="28"/>
          <w:szCs w:val="28"/>
        </w:rPr>
        <w:t>九</w:t>
      </w:r>
      <w:r>
        <w:rPr>
          <w:rFonts w:ascii="FangSong_GB2312" w:hAnsi="FangSong_GB2312" w:eastAsia="FangSong_GB2312" w:cs="FangSong_GB2312"/>
          <w:color w:val="000000"/>
          <w:kern w:val="0"/>
          <w:sz w:val="28"/>
          <w:szCs w:val="28"/>
        </w:rPr>
        <w:t>条：税费</w:t>
      </w:r>
    </w:p>
    <w:p>
      <w:pPr>
        <w:pStyle w:val="144"/>
        <w:spacing w:line="240" w:lineRule="auto"/>
        <w:ind w:firstLine="560"/>
        <w:rPr>
          <w:rFonts w:ascii="FangSong_GB2312" w:hAnsi="FangSong_GB2312" w:eastAsia="FangSong_GB2312" w:cs="FangSong_GB2312"/>
          <w:kern w:val="0"/>
          <w:sz w:val="28"/>
          <w:szCs w:val="28"/>
        </w:rPr>
      </w:pPr>
      <w:r>
        <w:rPr>
          <w:rFonts w:ascii="FangSong_GB2312" w:hAnsi="FangSong_GB2312" w:eastAsia="FangSong_GB2312" w:cs="FangSong_GB2312"/>
          <w:kern w:val="0"/>
          <w:sz w:val="28"/>
          <w:szCs w:val="28"/>
        </w:rPr>
        <w:t>本合同执行中相关的一切税费均由乙方负担。</w:t>
      </w:r>
    </w:p>
    <w:p>
      <w:pPr>
        <w:pStyle w:val="37"/>
        <w:adjustRightInd w:val="0"/>
        <w:snapToGrid w:val="0"/>
        <w:spacing w:before="120" w:line="440" w:lineRule="exact"/>
        <w:ind w:firstLine="554" w:firstLineChars="198"/>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第十条：质量保证及售后服务</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第十一条：调试和验收</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第十二条：货物包装</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货物的包装应按照国家或行业主管部门的技术规定执行，国家或业务行业主管部门无技术规定的，应当按照甲乙双方约定采取足以保护货物安全、完好的包装方式，如果招标文件有约定，按照招标文件执行。</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第十三条：违约责任</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 甲方无正当理由拒收验收项目的，甲方向乙方偿付拒收合同总价</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的违约金。</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 甲方无故逾期验收和办理合同款项支付手续的,甲方应按逾期付款总额每日</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向乙方支付违约金。</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3、乙方逾期交付项目的，乙方应按逾期交付项目总额每日</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向甲方支付违约金，由甲方从合同款项中扣除。逾期超过约定日期</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个工作日不能交付的，甲方可解除本合同。乙方因逾期交付或因其他违约行为导致甲方解除合同的，乙方应向甲方支付合同总值</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 xml:space="preserve">的违约金，如造成甲方损失超过违约金的，超出部分由乙方继续承担赔偿责任。 </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5、解除合同应按《浙江省合同管理办法》规定执行。</w:t>
      </w:r>
    </w:p>
    <w:p>
      <w:pPr>
        <w:pStyle w:val="37"/>
        <w:adjustRightInd w:val="0"/>
        <w:snapToGrid w:val="0"/>
        <w:spacing w:before="120" w:after="120" w:line="440" w:lineRule="exact"/>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第十四条：不可抗力事件处理</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 在合同有效期内，任何一方因不可抗力事件导致不能履行合同，则合同履行期可延长，其延长期与不可抗力影响期相同。</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 不可抗力事件发生后，应立即通知对方，并寄送有关权威机构出具的证明。</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 不可抗力事件延续</w:t>
      </w:r>
      <w:r>
        <w:rPr>
          <w:rFonts w:hint="eastAsia" w:ascii="FangSong_GB2312" w:hAnsi="FangSong_GB2312" w:eastAsia="FangSong_GB2312" w:cs="FangSong_GB2312"/>
          <w:color w:val="000000"/>
          <w:kern w:val="0"/>
          <w:szCs w:val="28"/>
        </w:rPr>
        <w:t>____</w:t>
      </w:r>
      <w:r>
        <w:rPr>
          <w:rFonts w:ascii="FangSong_GB2312" w:hAnsi="FangSong_GB2312" w:eastAsia="FangSong_GB2312" w:cs="FangSong_GB2312"/>
          <w:color w:val="000000"/>
          <w:kern w:val="0"/>
          <w:szCs w:val="28"/>
        </w:rPr>
        <w:t>天以上，双方应通过友好协商，确定是否继续履行合同。</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第十五条：诉讼</w:t>
      </w:r>
    </w:p>
    <w:p>
      <w:pPr>
        <w:pStyle w:val="37"/>
        <w:adjustRightInd w:val="0"/>
        <w:snapToGrid w:val="0"/>
        <w:spacing w:before="120" w:after="120" w:line="440" w:lineRule="exact"/>
        <w:ind w:left="2"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双方在执行合同中所发生的一切争议，应通过协商解决。如协商不成，可向甲方所在地法院起诉。</w:t>
      </w:r>
    </w:p>
    <w:p>
      <w:pPr>
        <w:pStyle w:val="37"/>
        <w:adjustRightInd w:val="0"/>
        <w:snapToGrid w:val="0"/>
        <w:spacing w:before="120" w:after="120" w:line="440" w:lineRule="exact"/>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第十六条：合同生效及其它</w:t>
      </w:r>
    </w:p>
    <w:p>
      <w:pPr>
        <w:pStyle w:val="37"/>
        <w:adjustRightInd w:val="0"/>
        <w:snapToGrid w:val="0"/>
        <w:spacing w:before="120" w:after="120" w:line="440" w:lineRule="exact"/>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1、 合同经甲、乙双方签名并加盖单位公章后生效。</w:t>
      </w:r>
    </w:p>
    <w:p>
      <w:pPr>
        <w:pStyle w:val="37"/>
        <w:adjustRightInd w:val="0"/>
        <w:snapToGrid w:val="0"/>
        <w:spacing w:before="120" w:after="120" w:line="440" w:lineRule="exact"/>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2、招标文件、投标文件与本合同具有同等法律效力。</w:t>
      </w:r>
    </w:p>
    <w:p>
      <w:pPr>
        <w:pStyle w:val="37"/>
        <w:adjustRightInd w:val="0"/>
        <w:snapToGrid w:val="0"/>
        <w:spacing w:before="120" w:after="120" w:line="440" w:lineRule="exact"/>
        <w:ind w:firstLine="560" w:firstLineChars="200"/>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3、本合同未尽事宜，遵照《</w:t>
      </w:r>
      <w:r>
        <w:rPr>
          <w:rFonts w:hint="eastAsia" w:ascii="FangSong_GB2312" w:hAnsi="FangSong_GB2312" w:eastAsia="FangSong_GB2312" w:cs="FangSong_GB2312"/>
          <w:color w:val="000000"/>
          <w:kern w:val="0"/>
          <w:szCs w:val="28"/>
        </w:rPr>
        <w:t>民法典</w:t>
      </w:r>
      <w:r>
        <w:rPr>
          <w:rFonts w:ascii="FangSong_GB2312" w:hAnsi="FangSong_GB2312" w:eastAsia="FangSong_GB2312" w:cs="FangSong_GB2312"/>
          <w:color w:val="000000"/>
          <w:kern w:val="0"/>
          <w:szCs w:val="28"/>
        </w:rPr>
        <w:t>》有关条文执行。</w:t>
      </w:r>
    </w:p>
    <w:p>
      <w:pPr>
        <w:pStyle w:val="37"/>
        <w:adjustRightInd w:val="0"/>
        <w:snapToGrid w:val="0"/>
        <w:spacing w:before="120" w:after="120" w:line="440" w:lineRule="exact"/>
        <w:ind w:firstLine="560" w:firstLineChars="200"/>
        <w:rPr>
          <w:rFonts w:ascii="FangSong_GB2312" w:hAnsi="FangSong_GB2312" w:eastAsia="FangSong_GB2312" w:cs="FangSong_GB2312"/>
          <w:color w:val="000000"/>
          <w:kern w:val="0"/>
          <w:szCs w:val="28"/>
        </w:rPr>
      </w:pPr>
      <w:r>
        <w:rPr>
          <w:rFonts w:hint="eastAsia" w:ascii="FangSong_GB2312" w:hAnsi="FangSong_GB2312" w:eastAsia="FangSong_GB2312" w:cs="FangSong_GB2312"/>
          <w:color w:val="000000"/>
          <w:kern w:val="0"/>
          <w:szCs w:val="28"/>
        </w:rPr>
        <w:t>4、本合同一式肆份，具有同等法律效力，甲、乙双方各执贰份。</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第十七条：其他需要补充的内容：…</w:t>
      </w:r>
    </w:p>
    <w:p>
      <w:pPr>
        <w:pStyle w:val="37"/>
        <w:adjustRightInd w:val="0"/>
        <w:snapToGrid w:val="0"/>
        <w:spacing w:before="120" w:after="120" w:line="360" w:lineRule="auto"/>
        <w:ind w:left="1" w:firstLine="596" w:firstLineChars="213"/>
        <w:rPr>
          <w:rFonts w:ascii="FangSong_GB2312" w:hAnsi="FangSong_GB2312" w:eastAsia="FangSong_GB2312" w:cs="FangSong_GB2312"/>
          <w:color w:val="000000"/>
          <w:kern w:val="0"/>
          <w:szCs w:val="28"/>
        </w:rPr>
      </w:pPr>
    </w:p>
    <w:p>
      <w:pPr>
        <w:pStyle w:val="37"/>
        <w:adjustRightInd w:val="0"/>
        <w:snapToGrid w:val="0"/>
        <w:spacing w:before="120" w:after="120" w:line="360" w:lineRule="auto"/>
        <w:ind w:left="1" w:firstLine="596" w:firstLineChars="213"/>
        <w:rPr>
          <w:rFonts w:ascii="FangSong_GB2312" w:hAnsi="FangSong_GB2312" w:eastAsia="FangSong_GB2312" w:cs="FangSong_GB2312"/>
          <w:color w:val="000000"/>
          <w:kern w:val="0"/>
          <w:szCs w:val="28"/>
        </w:rPr>
      </w:pPr>
    </w:p>
    <w:p>
      <w:pPr>
        <w:pStyle w:val="37"/>
        <w:adjustRightInd w:val="0"/>
        <w:snapToGrid w:val="0"/>
        <w:spacing w:before="120" w:after="120" w:line="360" w:lineRule="auto"/>
        <w:ind w:left="1" w:firstLine="596" w:firstLineChars="213"/>
        <w:rPr>
          <w:rFonts w:ascii="FangSong_GB2312" w:hAnsi="FangSong_GB2312" w:eastAsia="FangSong_GB2312" w:cs="FangSong_GB2312"/>
          <w:color w:val="000000"/>
          <w:kern w:val="0"/>
          <w:szCs w:val="28"/>
        </w:rPr>
      </w:pPr>
    </w:p>
    <w:p>
      <w:pPr>
        <w:pStyle w:val="37"/>
        <w:adjustRightInd w:val="0"/>
        <w:snapToGrid w:val="0"/>
        <w:spacing w:before="120" w:after="120" w:line="360" w:lineRule="auto"/>
        <w:ind w:left="1"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甲方（盖章）：                                   </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地址：                                   </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法定（授权）代表人：                   </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签名日期：     年   月   日           </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乙方（盖章）：</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 xml:space="preserve">地址： </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开户行：</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开户帐号：</w:t>
      </w:r>
    </w:p>
    <w:p>
      <w:pPr>
        <w:pStyle w:val="37"/>
        <w:adjustRightInd w:val="0"/>
        <w:snapToGrid w:val="0"/>
        <w:spacing w:before="120" w:after="120" w:line="360" w:lineRule="auto"/>
        <w:ind w:firstLine="596" w:firstLineChars="213"/>
        <w:rPr>
          <w:rFonts w:ascii="FangSong_GB2312" w:hAnsi="FangSong_GB2312" w:eastAsia="FangSong_GB2312" w:cs="FangSong_GB2312"/>
          <w:color w:val="000000"/>
          <w:kern w:val="0"/>
          <w:szCs w:val="28"/>
        </w:rPr>
      </w:pPr>
      <w:r>
        <w:rPr>
          <w:rFonts w:ascii="FangSong_GB2312" w:hAnsi="FangSong_GB2312" w:eastAsia="FangSong_GB2312" w:cs="FangSong_GB2312"/>
          <w:color w:val="000000"/>
          <w:kern w:val="0"/>
          <w:szCs w:val="28"/>
        </w:rPr>
        <w:t>法定（授权）代表人：</w:t>
      </w:r>
    </w:p>
    <w:p>
      <w:pPr>
        <w:spacing w:line="440" w:lineRule="exact"/>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签名日期：      年   月   日</w:t>
      </w:r>
      <w:bookmarkStart w:id="77" w:name="_Toc231780370"/>
      <w:bookmarkStart w:id="78" w:name="_Toc360457889"/>
      <w:bookmarkStart w:id="79" w:name="_Toc437251188"/>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rPr>
          <w:rFonts w:ascii="FangSong_GB2312" w:hAnsi="FangSong_GB2312" w:eastAsia="FangSong_GB2312" w:cs="FangSong_GB2312"/>
          <w:color w:val="000000"/>
          <w:kern w:val="0"/>
          <w:sz w:val="36"/>
          <w:szCs w:val="36"/>
        </w:rPr>
      </w:pPr>
    </w:p>
    <w:p>
      <w:pPr>
        <w:pStyle w:val="37"/>
        <w:adjustRightInd w:val="0"/>
        <w:snapToGrid w:val="0"/>
        <w:spacing w:before="120" w:after="120" w:line="360" w:lineRule="auto"/>
        <w:ind w:firstLine="766" w:firstLineChars="213"/>
        <w:jc w:val="center"/>
        <w:rPr>
          <w:rFonts w:ascii="Arial" w:hAnsi="Arial" w:eastAsia="仿宋" w:cs="Arial"/>
          <w:snapToGrid w:val="0"/>
          <w:sz w:val="24"/>
          <w:szCs w:val="24"/>
        </w:rPr>
      </w:pPr>
      <w:r>
        <w:rPr>
          <w:rFonts w:ascii="FangSong_GB2312" w:hAnsi="FangSong_GB2312" w:eastAsia="FangSong_GB2312" w:cs="FangSong_GB2312"/>
          <w:color w:val="000000"/>
          <w:kern w:val="0"/>
          <w:sz w:val="36"/>
          <w:szCs w:val="36"/>
        </w:rPr>
        <w:t>第八部分   投标文件格式</w:t>
      </w:r>
      <w:bookmarkEnd w:id="77"/>
      <w:bookmarkEnd w:id="78"/>
      <w:bookmarkEnd w:id="79"/>
    </w:p>
    <w:p>
      <w:pPr>
        <w:spacing w:line="360" w:lineRule="auto"/>
        <w:jc w:val="center"/>
        <w:rPr>
          <w:rFonts w:ascii="Arial" w:hAnsi="Arial" w:eastAsia="仿宋" w:cs="Arial"/>
          <w:b/>
          <w:sz w:val="30"/>
        </w:rPr>
      </w:pPr>
    </w:p>
    <w:p>
      <w:pPr>
        <w:spacing w:line="360" w:lineRule="auto"/>
        <w:jc w:val="center"/>
        <w:rPr>
          <w:rFonts w:ascii="FangSong_GB2312" w:hAnsi="FangSong_GB2312" w:eastAsia="FangSong_GB2312" w:cs="FangSong_GB2312"/>
          <w:b/>
          <w:color w:val="000000"/>
          <w:kern w:val="0"/>
          <w:sz w:val="28"/>
          <w:szCs w:val="28"/>
        </w:rPr>
      </w:pPr>
      <w:r>
        <w:rPr>
          <w:rFonts w:ascii="FangSong_GB2312" w:hAnsi="FangSong_GB2312" w:eastAsia="FangSong_GB2312" w:cs="FangSong_GB2312"/>
          <w:b/>
          <w:color w:val="000000"/>
          <w:kern w:val="0"/>
          <w:sz w:val="28"/>
          <w:szCs w:val="28"/>
        </w:rPr>
        <w:t>投标人提交投标文件须知</w:t>
      </w:r>
    </w:p>
    <w:p>
      <w:pPr>
        <w:spacing w:line="360" w:lineRule="auto"/>
        <w:jc w:val="center"/>
        <w:rPr>
          <w:rFonts w:ascii="FangSong_GB2312" w:hAnsi="FangSong_GB2312" w:eastAsia="FangSong_GB2312" w:cs="FangSong_GB2312"/>
          <w:color w:val="000000"/>
          <w:kern w:val="0"/>
          <w:sz w:val="28"/>
          <w:szCs w:val="28"/>
        </w:rPr>
      </w:pP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2、所附表格中要求回答全部问题、信息都必须正面回答。</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3、本资格声明的签字人应保证全部声明和问题的回答是真实的和正确的。</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4、 招标方将应用投标人提交的资料判断和考虑决定投标人履行合同的合格性及能力。</w:t>
      </w:r>
    </w:p>
    <w:p>
      <w:pPr>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5、投标人提交的材料将被保密保存，但不退还。</w:t>
      </w:r>
    </w:p>
    <w:p>
      <w:pPr>
        <w:spacing w:line="440" w:lineRule="exact"/>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6、全部文件应按投标人须知中规定的语言和份数提交。</w:t>
      </w: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spacing w:line="440" w:lineRule="exact"/>
        <w:ind w:firstLine="560" w:firstLineChars="200"/>
        <w:rPr>
          <w:rFonts w:ascii="FangSong_GB2312" w:hAnsi="FangSong_GB2312" w:eastAsia="FangSong_GB2312" w:cs="FangSong_GB2312"/>
          <w:color w:val="000000"/>
          <w:kern w:val="0"/>
          <w:sz w:val="28"/>
          <w:szCs w:val="28"/>
        </w:rPr>
      </w:pPr>
    </w:p>
    <w:p>
      <w:pPr>
        <w:pStyle w:val="65"/>
        <w:ind w:firstLine="560"/>
        <w:rPr>
          <w:rFonts w:ascii="FangSong_GB2312" w:hAnsi="FangSong_GB2312" w:eastAsia="FangSong_GB2312" w:cs="FangSong_GB2312"/>
          <w:color w:val="000000"/>
          <w:kern w:val="0"/>
          <w:szCs w:val="28"/>
        </w:rPr>
      </w:pPr>
    </w:p>
    <w:p>
      <w:pPr>
        <w:rPr>
          <w:rFonts w:ascii="FangSong_GB2312" w:hAnsi="FangSong_GB2312" w:eastAsia="FangSong_GB2312" w:cs="FangSong_GB2312"/>
          <w:color w:val="000000"/>
          <w:kern w:val="0"/>
          <w:sz w:val="28"/>
          <w:szCs w:val="28"/>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附件1</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项目名称</w:t>
      </w:r>
    </w:p>
    <w:p>
      <w:pPr>
        <w:spacing w:beforeLines="100" w:line="240" w:lineRule="atLeast"/>
        <w:ind w:right="-108"/>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招标编号：</w:t>
      </w:r>
      <w:r>
        <w:rPr>
          <w:rFonts w:hint="eastAsia" w:ascii="FangSong_GB2312" w:hAnsi="FangSong_GB2312" w:eastAsia="FangSong_GB2312" w:cs="FangSong_GB2312"/>
          <w:color w:val="000000"/>
          <w:kern w:val="0"/>
          <w:sz w:val="36"/>
          <w:szCs w:val="36"/>
          <w:lang w:eastAsia="zh-CN"/>
        </w:rPr>
        <w:t>NBCXZFCG2023011</w:t>
      </w:r>
      <w:r>
        <w:rPr>
          <w:rFonts w:ascii="FangSong_GB2312" w:hAnsi="FangSong_GB2312" w:eastAsia="FangSong_GB2312" w:cs="FangSong_GB2312"/>
          <w:color w:val="000000"/>
          <w:kern w:val="0"/>
          <w:sz w:val="36"/>
          <w:szCs w:val="36"/>
        </w:rPr>
        <w:t>（标项）</w:t>
      </w:r>
    </w:p>
    <w:p>
      <w:pPr>
        <w:spacing w:after="100" w:afterAutospacing="1" w:line="800" w:lineRule="exact"/>
        <w:ind w:right="-108"/>
        <w:jc w:val="center"/>
        <w:rPr>
          <w:rFonts w:ascii="FangSong_GB2312" w:hAnsi="FangSong_GB2312" w:eastAsia="FangSong_GB2312" w:cs="FangSong_GB2312"/>
          <w:color w:val="000000"/>
          <w:kern w:val="0"/>
          <w:sz w:val="36"/>
          <w:szCs w:val="36"/>
        </w:rPr>
      </w:pP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资</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格</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证</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明</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文</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投标人全称（公章）：</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地    址：</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时    间：</w:t>
      </w:r>
    </w:p>
    <w:p>
      <w:pPr>
        <w:spacing w:line="440" w:lineRule="exact"/>
        <w:outlineLvl w:val="1"/>
        <w:rPr>
          <w:rFonts w:ascii="FangSong_GB2312" w:hAnsi="FangSong_GB2312" w:eastAsia="FangSong_GB2312" w:cs="FangSong_GB2312"/>
          <w:color w:val="000000"/>
          <w:kern w:val="0"/>
          <w:sz w:val="32"/>
          <w:szCs w:val="32"/>
        </w:rPr>
      </w:pPr>
      <w:bookmarkStart w:id="80" w:name="_Toc231780371"/>
      <w:bookmarkStart w:id="81" w:name="_Toc360457890"/>
    </w:p>
    <w:p>
      <w:pPr>
        <w:spacing w:line="440" w:lineRule="exact"/>
        <w:outlineLvl w:val="1"/>
        <w:rPr>
          <w:rFonts w:ascii="FangSong_GB2312" w:hAnsi="FangSong_GB2312" w:eastAsia="FangSong_GB2312" w:cs="FangSong_GB2312"/>
          <w:color w:val="000000"/>
          <w:kern w:val="0"/>
          <w:sz w:val="32"/>
          <w:szCs w:val="32"/>
        </w:rPr>
      </w:pPr>
    </w:p>
    <w:p>
      <w:pPr>
        <w:spacing w:line="440" w:lineRule="exact"/>
        <w:outlineLvl w:val="1"/>
        <w:rPr>
          <w:rFonts w:ascii="FangSong_GB2312" w:hAnsi="FangSong_GB2312" w:eastAsia="FangSong_GB2312" w:cs="FangSong_GB2312"/>
          <w:color w:val="000000"/>
          <w:kern w:val="0"/>
          <w:sz w:val="32"/>
          <w:szCs w:val="32"/>
        </w:rPr>
      </w:pPr>
    </w:p>
    <w:p>
      <w:pPr>
        <w:spacing w:line="440" w:lineRule="exact"/>
        <w:outlineLvl w:val="1"/>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2"/>
          <w:szCs w:val="32"/>
        </w:rPr>
        <w:t xml:space="preserve">附件2  </w:t>
      </w:r>
    </w:p>
    <w:p>
      <w:pPr>
        <w:spacing w:line="440" w:lineRule="exact"/>
        <w:jc w:val="center"/>
        <w:outlineLvl w:val="1"/>
        <w:rPr>
          <w:rFonts w:ascii="Arial" w:hAnsi="Arial" w:eastAsia="仿宋" w:cs="Arial"/>
          <w:b/>
          <w:sz w:val="36"/>
          <w:szCs w:val="30"/>
        </w:rPr>
      </w:pPr>
      <w:r>
        <w:rPr>
          <w:rFonts w:ascii="FangSong_GB2312" w:hAnsi="FangSong_GB2312" w:eastAsia="FangSong_GB2312" w:cs="FangSong_GB2312"/>
          <w:color w:val="000000"/>
          <w:kern w:val="0"/>
          <w:sz w:val="36"/>
          <w:szCs w:val="36"/>
        </w:rPr>
        <w:t>投标函</w:t>
      </w:r>
      <w:bookmarkEnd w:id="80"/>
      <w:bookmarkEnd w:id="81"/>
    </w:p>
    <w:p>
      <w:pPr>
        <w:snapToGrid w:val="0"/>
        <w:spacing w:beforeLines="50" w:line="440" w:lineRule="exact"/>
        <w:rPr>
          <w:rFonts w:ascii="Arial" w:hAnsi="仿宋" w:eastAsia="仿宋" w:cs="Arial"/>
          <w:sz w:val="24"/>
        </w:rPr>
      </w:pPr>
    </w:p>
    <w:p>
      <w:pPr>
        <w:snapToGrid w:val="0"/>
        <w:spacing w:beforeLines="50" w:line="44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致慈溪市政府采购中心：</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u w:val="single"/>
        </w:rPr>
        <w:t xml:space="preserve">（投标人名称）      </w:t>
      </w:r>
      <w:r>
        <w:rPr>
          <w:rFonts w:ascii="FangSong_GB2312" w:hAnsi="FangSong_GB2312" w:eastAsia="FangSong_GB2312" w:cs="FangSong_GB2312"/>
          <w:color w:val="000000"/>
          <w:kern w:val="0"/>
          <w:sz w:val="24"/>
        </w:rPr>
        <w:t>系中华人民共和国合法企业，经营地址。</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我</w:t>
      </w:r>
      <w:r>
        <w:rPr>
          <w:rFonts w:ascii="FangSong_GB2312" w:hAnsi="FangSong_GB2312" w:eastAsia="FangSong_GB2312" w:cs="FangSong_GB2312"/>
          <w:color w:val="000000"/>
          <w:kern w:val="0"/>
          <w:sz w:val="24"/>
          <w:u w:val="single"/>
        </w:rPr>
        <w:t>（姓名）</w:t>
      </w:r>
      <w:r>
        <w:rPr>
          <w:rFonts w:ascii="FangSong_GB2312" w:hAnsi="FangSong_GB2312" w:eastAsia="FangSong_GB2312" w:cs="FangSong_GB2312"/>
          <w:color w:val="000000"/>
          <w:kern w:val="0"/>
          <w:sz w:val="24"/>
        </w:rPr>
        <w:t>系</w:t>
      </w:r>
      <w:r>
        <w:rPr>
          <w:rFonts w:ascii="FangSong_GB2312" w:hAnsi="FangSong_GB2312" w:eastAsia="FangSong_GB2312" w:cs="FangSong_GB2312"/>
          <w:color w:val="000000"/>
          <w:kern w:val="0"/>
          <w:sz w:val="24"/>
          <w:u w:val="single"/>
        </w:rPr>
        <w:t>（投标人名称）</w:t>
      </w:r>
      <w:r>
        <w:rPr>
          <w:rFonts w:ascii="FangSong_GB2312" w:hAnsi="FangSong_GB2312" w:eastAsia="FangSong_GB2312" w:cs="FangSong_GB2312"/>
          <w:color w:val="000000"/>
          <w:kern w:val="0"/>
          <w:sz w:val="24"/>
        </w:rPr>
        <w:t>的法定代表人/负责人，我方愿意参加贵方组织的</w:t>
      </w:r>
      <w:r>
        <w:rPr>
          <w:rFonts w:ascii="FangSong_GB2312" w:hAnsi="FangSong_GB2312" w:eastAsia="FangSong_GB2312" w:cs="FangSong_GB2312"/>
          <w:color w:val="000000"/>
          <w:kern w:val="0"/>
          <w:sz w:val="24"/>
          <w:u w:val="single"/>
        </w:rPr>
        <w:t>（招标项目名称）</w:t>
      </w:r>
      <w:r>
        <w:rPr>
          <w:rFonts w:ascii="FangSong_GB2312" w:hAnsi="FangSong_GB2312" w:eastAsia="FangSong_GB2312" w:cs="FangSong_GB2312"/>
          <w:color w:val="000000"/>
          <w:kern w:val="0"/>
          <w:sz w:val="24"/>
        </w:rPr>
        <w:t>（招标编号为</w:t>
      </w:r>
      <w:r>
        <w:rPr>
          <w:rFonts w:hint="eastAsia" w:ascii="FangSong_GB2312" w:hAnsi="FangSong_GB2312" w:eastAsia="FangSong_GB2312" w:cs="FangSong_GB2312"/>
          <w:color w:val="000000"/>
          <w:kern w:val="0"/>
          <w:sz w:val="24"/>
          <w:u w:val="single"/>
          <w:lang w:eastAsia="zh-CN"/>
        </w:rPr>
        <w:t>NBCXZFCG2023011</w:t>
      </w:r>
      <w:r>
        <w:rPr>
          <w:rFonts w:ascii="FangSong_GB2312" w:hAnsi="FangSong_GB2312" w:eastAsia="FangSong_GB2312" w:cs="FangSong_GB2312"/>
          <w:color w:val="000000"/>
          <w:kern w:val="0"/>
          <w:sz w:val="24"/>
        </w:rPr>
        <w:t>）的投标，为此，我方就本次投标有关事项郑重声明如下：</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1、我方已详细审查全部招标文件，同意招标文件的各项要求。</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2、我方向贵方提交的所有投标文件、资料都是准确的和真实的。</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3、若中标，我方将按招标文件规定履行合同责任和义务。</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4、我方不是采购人的附属机构；在获知本项目采购信息后，与采购人聘请的为此项目提供咨询服务的公司及其附属机构没有任何联系。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5、投标有效期为自投标文件提交截止之日起90日历天。</w:t>
      </w:r>
    </w:p>
    <w:p>
      <w:pPr>
        <w:snapToGrid w:val="0"/>
        <w:spacing w:line="440" w:lineRule="exact"/>
        <w:ind w:firstLine="470" w:firstLineChars="196"/>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6、我方郑重声明：参与本项目前3年内的经营活动中没有重大违法记录。</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7、我方通过“信用中国”网站、“中国政府采购网”查询，未被列入失信被执行人、重大税收违法案件当事人名单、政府采购严重违法失信行为记录名单。</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8、以上事项如有虚假或隐瞒，我方愿意承担一切后果，并不再寻求任何旨在减轻或免除法律责任的辩解。</w:t>
      </w:r>
    </w:p>
    <w:p>
      <w:pPr>
        <w:snapToGrid w:val="0"/>
        <w:spacing w:beforeLines="50" w:line="440" w:lineRule="exact"/>
        <w:ind w:firstLine="120" w:firstLineChars="50"/>
        <w:rPr>
          <w:rFonts w:ascii="FangSong_GB2312" w:hAnsi="FangSong_GB2312" w:eastAsia="FangSong_GB2312" w:cs="FangSong_GB2312"/>
          <w:color w:val="000000"/>
          <w:kern w:val="0"/>
          <w:sz w:val="24"/>
        </w:rPr>
      </w:pPr>
    </w:p>
    <w:p>
      <w:pPr>
        <w:snapToGrid w:val="0"/>
        <w:spacing w:beforeLines="50" w:line="440" w:lineRule="exact"/>
        <w:ind w:firstLine="3480" w:firstLineChars="14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法定代表人签</w:t>
      </w:r>
      <w:r>
        <w:rPr>
          <w:rFonts w:hint="eastAsia" w:ascii="FangSong_GB2312" w:hAnsi="FangSong_GB2312" w:eastAsia="FangSong_GB2312" w:cs="FangSong_GB2312"/>
          <w:color w:val="000000"/>
          <w:kern w:val="0"/>
          <w:sz w:val="24"/>
        </w:rPr>
        <w:t>字</w:t>
      </w:r>
      <w:r>
        <w:rPr>
          <w:rFonts w:ascii="FangSong_GB2312" w:hAnsi="FangSong_GB2312" w:eastAsia="FangSong_GB2312" w:cs="FangSong_GB2312"/>
          <w:color w:val="000000"/>
          <w:kern w:val="0"/>
          <w:sz w:val="24"/>
        </w:rPr>
        <w:t>（或签名章</w:t>
      </w:r>
      <w:r>
        <w:rPr>
          <w:rFonts w:hint="eastAsia" w:ascii="FangSong_GB2312" w:hAnsi="FangSong_GB2312" w:eastAsia="FangSong_GB2312" w:cs="FangSong_GB2312"/>
          <w:color w:val="000000"/>
          <w:kern w:val="0"/>
          <w:sz w:val="24"/>
        </w:rPr>
        <w:t>/法人章</w:t>
      </w:r>
      <w:r>
        <w:rPr>
          <w:rFonts w:ascii="FangSong_GB2312" w:hAnsi="FangSong_GB2312" w:eastAsia="FangSong_GB2312" w:cs="FangSong_GB2312"/>
          <w:color w:val="000000"/>
          <w:kern w:val="0"/>
          <w:sz w:val="24"/>
        </w:rPr>
        <w:t xml:space="preserve">）：          </w:t>
      </w:r>
    </w:p>
    <w:p>
      <w:pPr>
        <w:tabs>
          <w:tab w:val="left" w:pos="7980"/>
        </w:tabs>
        <w:snapToGrid w:val="0"/>
        <w:spacing w:beforeLines="50" w:after="50" w:line="460" w:lineRule="exact"/>
        <w:ind w:right="-180" w:firstLine="3480" w:firstLineChars="145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4"/>
        </w:rPr>
        <w:t>日期：       年      月      日</w:t>
      </w:r>
    </w:p>
    <w:p>
      <w:pPr>
        <w:widowControl/>
        <w:snapToGrid w:val="0"/>
        <w:spacing w:line="440" w:lineRule="exact"/>
        <w:rPr>
          <w:rFonts w:ascii="Arial" w:hAnsi="Arial" w:eastAsia="仿宋" w:cs="Arial"/>
          <w:kern w:val="0"/>
          <w:sz w:val="24"/>
        </w:rPr>
      </w:pPr>
    </w:p>
    <w:p>
      <w:pPr>
        <w:spacing w:line="440" w:lineRule="exact"/>
        <w:outlineLvl w:val="1"/>
        <w:rPr>
          <w:rFonts w:ascii="FangSong_GB2312" w:hAnsi="FangSong_GB2312" w:eastAsia="FangSong_GB2312" w:cs="FangSong_GB2312"/>
          <w:color w:val="000000"/>
          <w:kern w:val="0"/>
          <w:sz w:val="32"/>
          <w:szCs w:val="32"/>
        </w:rPr>
      </w:pPr>
      <w:bookmarkStart w:id="82" w:name="_Toc231780373"/>
      <w:bookmarkStart w:id="83" w:name="_Toc360457892"/>
    </w:p>
    <w:p>
      <w:pPr>
        <w:spacing w:line="440" w:lineRule="exact"/>
        <w:outlineLvl w:val="1"/>
        <w:rPr>
          <w:rFonts w:ascii="Arial" w:hAnsi="Arial" w:eastAsia="仿宋" w:cs="Arial"/>
          <w:b/>
          <w:sz w:val="36"/>
          <w:szCs w:val="30"/>
        </w:rPr>
      </w:pPr>
      <w:r>
        <w:rPr>
          <w:rFonts w:ascii="FangSong_GB2312" w:hAnsi="FangSong_GB2312" w:eastAsia="FangSong_GB2312" w:cs="FangSong_GB2312"/>
          <w:color w:val="000000"/>
          <w:kern w:val="0"/>
          <w:sz w:val="32"/>
          <w:szCs w:val="32"/>
        </w:rPr>
        <w:t xml:space="preserve">附件3 </w:t>
      </w:r>
    </w:p>
    <w:p>
      <w:pPr>
        <w:spacing w:line="440" w:lineRule="exact"/>
        <w:jc w:val="center"/>
        <w:outlineLvl w:val="1"/>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法定代表人授权委托书</w:t>
      </w:r>
      <w:bookmarkEnd w:id="82"/>
      <w:bookmarkEnd w:id="83"/>
    </w:p>
    <w:p>
      <w:pPr>
        <w:spacing w:line="440" w:lineRule="exact"/>
        <w:jc w:val="center"/>
        <w:rPr>
          <w:rFonts w:ascii="Arial" w:hAnsi="Arial" w:eastAsia="仿宋" w:cs="Arial"/>
          <w:b/>
          <w:sz w:val="28"/>
          <w:szCs w:val="28"/>
        </w:rPr>
      </w:pPr>
    </w:p>
    <w:p>
      <w:pPr>
        <w:snapToGrid w:val="0"/>
        <w:spacing w:beforeLines="50" w:after="50" w:line="46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慈溪市政府采购中心：</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本人</w:t>
      </w:r>
      <w:r>
        <w:rPr>
          <w:rFonts w:ascii="FangSong_GB2312" w:hAnsi="FangSong_GB2312" w:eastAsia="FangSong_GB2312" w:cs="FangSong_GB2312"/>
          <w:color w:val="000000"/>
          <w:kern w:val="0"/>
          <w:sz w:val="24"/>
          <w:u w:val="single"/>
        </w:rPr>
        <w:t xml:space="preserve">  （姓名） </w:t>
      </w:r>
      <w:r>
        <w:rPr>
          <w:rFonts w:ascii="FangSong_GB2312" w:hAnsi="FangSong_GB2312" w:eastAsia="FangSong_GB2312" w:cs="FangSong_GB2312"/>
          <w:color w:val="000000"/>
          <w:kern w:val="0"/>
          <w:sz w:val="24"/>
        </w:rPr>
        <w:t>系（投标人名称）的法定代表人，现授权委托本单位在职职工</w:t>
      </w:r>
      <w:r>
        <w:rPr>
          <w:rFonts w:hint="eastAsia" w:ascii="FangSong_GB2312" w:hAnsi="FangSong_GB2312" w:eastAsia="FangSong_GB2312" w:cs="FangSong_GB2312"/>
          <w:color w:val="000000"/>
          <w:kern w:val="0"/>
          <w:sz w:val="24"/>
          <w:u w:val="single"/>
        </w:rPr>
        <w:t>（姓名）</w:t>
      </w:r>
      <w:r>
        <w:rPr>
          <w:rFonts w:ascii="FangSong_GB2312" w:hAnsi="FangSong_GB2312" w:eastAsia="FangSong_GB2312" w:cs="FangSong_GB2312"/>
          <w:color w:val="000000"/>
          <w:kern w:val="0"/>
          <w:sz w:val="24"/>
        </w:rPr>
        <w:t>为</w:t>
      </w:r>
      <w:r>
        <w:rPr>
          <w:rFonts w:hint="eastAsia" w:ascii="FangSong_GB2312" w:hAnsi="FangSong_GB2312" w:eastAsia="FangSong_GB2312" w:cs="FangSong_GB2312"/>
          <w:color w:val="000000"/>
          <w:kern w:val="0"/>
          <w:sz w:val="24"/>
        </w:rPr>
        <w:t>我方代理人</w:t>
      </w:r>
      <w:r>
        <w:rPr>
          <w:rFonts w:ascii="FangSong_GB2312" w:hAnsi="FangSong_GB2312" w:eastAsia="FangSong_GB2312" w:cs="FangSong_GB2312"/>
          <w:color w:val="000000"/>
          <w:kern w:val="0"/>
          <w:sz w:val="24"/>
        </w:rPr>
        <w:t>，以我方的名义参加招标编号项目名称项目的投标活动，并代表我方全权办理针对上述项目的投标、开标、评标、签约等</w:t>
      </w:r>
      <w:r>
        <w:rPr>
          <w:rFonts w:hint="eastAsia" w:ascii="FangSong_GB2312" w:hAnsi="FangSong_GB2312" w:eastAsia="FangSong_GB2312" w:cs="FangSong_GB2312"/>
          <w:color w:val="000000"/>
          <w:kern w:val="0"/>
          <w:sz w:val="24"/>
        </w:rPr>
        <w:t>相关事宜</w:t>
      </w:r>
      <w:r>
        <w:rPr>
          <w:rFonts w:ascii="FangSong_GB2312" w:hAnsi="FangSong_GB2312" w:eastAsia="FangSong_GB2312" w:cs="FangSong_GB2312"/>
          <w:color w:val="000000"/>
          <w:kern w:val="0"/>
          <w:sz w:val="24"/>
        </w:rPr>
        <w:t>。我方</w:t>
      </w:r>
      <w:r>
        <w:rPr>
          <w:rFonts w:hint="eastAsia" w:ascii="FangSong_GB2312" w:hAnsi="FangSong_GB2312" w:eastAsia="FangSong_GB2312" w:cs="FangSong_GB2312"/>
          <w:color w:val="000000"/>
          <w:kern w:val="0"/>
          <w:sz w:val="24"/>
        </w:rPr>
        <w:t>对</w:t>
      </w:r>
      <w:r>
        <w:rPr>
          <w:rFonts w:ascii="FangSong_GB2312" w:hAnsi="FangSong_GB2312" w:eastAsia="FangSong_GB2312" w:cs="FangSong_GB2312"/>
          <w:color w:val="000000"/>
          <w:kern w:val="0"/>
          <w:sz w:val="24"/>
        </w:rPr>
        <w:t>代理人的签名事项负全部责任。</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在撤销授权的书面通知以前，本授权书一直有效。</w:t>
      </w:r>
      <w:r>
        <w:rPr>
          <w:rFonts w:hint="eastAsia" w:ascii="FangSong_GB2312" w:hAnsi="FangSong_GB2312" w:eastAsia="FangSong_GB2312" w:cs="FangSong_GB2312"/>
          <w:color w:val="000000"/>
          <w:kern w:val="0"/>
          <w:sz w:val="24"/>
        </w:rPr>
        <w:t>代理人</w:t>
      </w:r>
      <w:r>
        <w:rPr>
          <w:rFonts w:ascii="FangSong_GB2312" w:hAnsi="FangSong_GB2312" w:eastAsia="FangSong_GB2312" w:cs="FangSong_GB2312"/>
          <w:color w:val="000000"/>
          <w:kern w:val="0"/>
          <w:sz w:val="24"/>
        </w:rPr>
        <w:t>在授权书有效期内签署的所有文件不因授权的撤销而失效。</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委托期限：</w:t>
      </w:r>
    </w:p>
    <w:p>
      <w:pPr>
        <w:snapToGrid w:val="0"/>
        <w:spacing w:beforeLines="50" w:line="440" w:lineRule="exact"/>
        <w:ind w:firstLine="480" w:firstLineChars="200"/>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代理人</w:t>
      </w:r>
      <w:r>
        <w:rPr>
          <w:rFonts w:ascii="FangSong_GB2312" w:hAnsi="FangSong_GB2312" w:eastAsia="FangSong_GB2312" w:cs="FangSong_GB2312"/>
          <w:color w:val="000000"/>
          <w:kern w:val="0"/>
          <w:sz w:val="24"/>
        </w:rPr>
        <w:t>无转委托权。</w:t>
      </w:r>
    </w:p>
    <w:p>
      <w:pPr>
        <w:pStyle w:val="37"/>
        <w:snapToGrid w:val="0"/>
        <w:spacing w:line="440" w:lineRule="exact"/>
        <w:ind w:firstLine="480" w:firstLineChars="200"/>
        <w:jc w:val="left"/>
        <w:rPr>
          <w:rFonts w:ascii="FangSong_GB2312" w:hAnsi="FangSong_GB2312" w:eastAsia="FangSong_GB2312" w:cs="FangSong_GB2312"/>
          <w:color w:val="000000"/>
          <w:kern w:val="0"/>
          <w:sz w:val="24"/>
          <w:szCs w:val="24"/>
        </w:rPr>
      </w:pPr>
      <w:r>
        <w:rPr>
          <w:rFonts w:ascii="FangSong_GB2312" w:hAnsi="FangSong_GB2312" w:eastAsia="FangSong_GB2312" w:cs="FangSong_GB2312"/>
          <w:color w:val="000000"/>
          <w:kern w:val="0"/>
          <w:sz w:val="24"/>
          <w:szCs w:val="24"/>
        </w:rPr>
        <w:t>本授权委托书于     年   月   日签字之日起生效，特此声明。</w:t>
      </w:r>
    </w:p>
    <w:p>
      <w:pPr>
        <w:snapToGrid w:val="0"/>
        <w:spacing w:beforeLines="50" w:line="44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b/>
          <w:color w:val="000000"/>
          <w:kern w:val="0"/>
          <w:sz w:val="24"/>
        </w:rPr>
      </w:pPr>
    </w:p>
    <w:p>
      <w:pPr>
        <w:snapToGrid w:val="0"/>
        <w:spacing w:beforeLines="50" w:after="50" w:line="460" w:lineRule="exact"/>
        <w:rPr>
          <w:rFonts w:ascii="FangSong_GB2312" w:hAnsi="FangSong_GB2312" w:eastAsia="FangSong_GB2312" w:cs="FangSong_GB2312"/>
          <w:b/>
          <w:color w:val="000000"/>
          <w:kern w:val="0"/>
          <w:sz w:val="24"/>
        </w:rPr>
      </w:pPr>
    </w:p>
    <w:p>
      <w:pPr>
        <w:snapToGrid w:val="0"/>
        <w:spacing w:beforeLines="50" w:after="50" w:line="460" w:lineRule="exact"/>
        <w:rPr>
          <w:rFonts w:ascii="FangSong_GB2312" w:hAnsi="FangSong_GB2312" w:eastAsia="FangSong_GB2312" w:cs="FangSong_GB2312"/>
          <w:b/>
          <w:color w:val="000000"/>
          <w:kern w:val="0"/>
          <w:sz w:val="24"/>
        </w:rPr>
      </w:pPr>
      <w:r>
        <w:rPr>
          <w:rFonts w:ascii="FangSong_GB2312" w:hAnsi="FangSong_GB2312" w:eastAsia="FangSong_GB2312" w:cs="FangSong_GB2312"/>
          <w:b/>
          <w:color w:val="000000"/>
          <w:kern w:val="0"/>
          <w:sz w:val="24"/>
        </w:rPr>
        <w:t>（附：法定代表人身份证正反面复印件及其</w:t>
      </w:r>
      <w:r>
        <w:rPr>
          <w:rFonts w:hint="eastAsia" w:ascii="FangSong_GB2312" w:hAnsi="FangSong_GB2312" w:eastAsia="FangSong_GB2312" w:cs="FangSong_GB2312"/>
          <w:b/>
          <w:color w:val="000000"/>
          <w:kern w:val="0"/>
          <w:sz w:val="24"/>
        </w:rPr>
        <w:t>委托</w:t>
      </w:r>
      <w:r>
        <w:rPr>
          <w:rFonts w:ascii="FangSong_GB2312" w:hAnsi="FangSong_GB2312" w:eastAsia="FangSong_GB2312" w:cs="FangSong_GB2312"/>
          <w:b/>
          <w:color w:val="000000"/>
          <w:kern w:val="0"/>
          <w:sz w:val="24"/>
        </w:rPr>
        <w:t>代理人身份证</w:t>
      </w:r>
      <w:r>
        <w:rPr>
          <w:rFonts w:hint="eastAsia" w:ascii="FangSong_GB2312" w:hAnsi="FangSong_GB2312" w:eastAsia="FangSong_GB2312" w:cs="FangSong_GB2312"/>
          <w:b/>
          <w:color w:val="000000"/>
          <w:kern w:val="0"/>
          <w:sz w:val="24"/>
        </w:rPr>
        <w:t>正反面</w:t>
      </w:r>
      <w:r>
        <w:rPr>
          <w:rFonts w:ascii="FangSong_GB2312" w:hAnsi="FangSong_GB2312" w:eastAsia="FangSong_GB2312" w:cs="FangSong_GB2312"/>
          <w:b/>
          <w:color w:val="000000"/>
          <w:kern w:val="0"/>
          <w:sz w:val="24"/>
        </w:rPr>
        <w:t>复印件）</w:t>
      </w:r>
    </w:p>
    <w:p>
      <w:pPr>
        <w:snapToGrid w:val="0"/>
        <w:spacing w:beforeLines="50" w:after="50" w:line="46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color w:val="000000"/>
          <w:kern w:val="0"/>
          <w:sz w:val="24"/>
        </w:rPr>
      </w:pPr>
    </w:p>
    <w:p>
      <w:pPr>
        <w:tabs>
          <w:tab w:val="left" w:pos="7980"/>
        </w:tabs>
        <w:snapToGrid w:val="0"/>
        <w:spacing w:beforeLines="50" w:after="50" w:line="460" w:lineRule="exact"/>
        <w:ind w:right="-18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法定代表人签</w:t>
      </w:r>
      <w:r>
        <w:rPr>
          <w:rFonts w:hint="eastAsia" w:ascii="FangSong_GB2312" w:hAnsi="FangSong_GB2312" w:eastAsia="FangSong_GB2312" w:cs="FangSong_GB2312"/>
          <w:color w:val="000000"/>
          <w:kern w:val="0"/>
          <w:sz w:val="24"/>
        </w:rPr>
        <w:t>字</w:t>
      </w:r>
      <w:r>
        <w:rPr>
          <w:rFonts w:ascii="FangSong_GB2312" w:hAnsi="FangSong_GB2312" w:eastAsia="FangSong_GB2312" w:cs="FangSong_GB2312"/>
          <w:color w:val="000000"/>
          <w:kern w:val="0"/>
          <w:sz w:val="24"/>
        </w:rPr>
        <w:t xml:space="preserve">：          </w:t>
      </w:r>
    </w:p>
    <w:p>
      <w:pPr>
        <w:snapToGrid w:val="0"/>
        <w:spacing w:beforeLines="50" w:after="50" w:line="46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法定代表人身份证号码：                         </w:t>
      </w:r>
    </w:p>
    <w:p>
      <w:pPr>
        <w:snapToGrid w:val="0"/>
        <w:spacing w:beforeLines="50" w:after="50" w:line="46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投标人全称（加盖单位公章）：                                   </w:t>
      </w:r>
    </w:p>
    <w:p>
      <w:pPr>
        <w:snapToGrid w:val="0"/>
        <w:spacing w:beforeLines="50" w:line="440" w:lineRule="exact"/>
        <w:ind w:right="600" w:firstLine="4320" w:firstLineChars="1800"/>
        <w:rPr>
          <w:rFonts w:ascii="FangSong_GB2312" w:hAnsi="FangSong_GB2312" w:eastAsia="FangSong_GB2312" w:cs="FangSong_GB2312"/>
          <w:color w:val="000000"/>
          <w:kern w:val="0"/>
          <w:sz w:val="24"/>
        </w:rPr>
      </w:pPr>
    </w:p>
    <w:p>
      <w:pPr>
        <w:snapToGrid w:val="0"/>
        <w:spacing w:beforeLines="50" w:line="440" w:lineRule="exact"/>
        <w:ind w:right="600" w:firstLine="4320" w:firstLineChars="18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日期：      年     月     日</w:t>
      </w:r>
    </w:p>
    <w:p>
      <w:pPr>
        <w:spacing w:line="440" w:lineRule="exact"/>
        <w:outlineLvl w:val="1"/>
        <w:rPr>
          <w:rFonts w:ascii="Arial" w:hAnsi="Arial" w:eastAsia="仿宋" w:cs="Arial"/>
          <w:b/>
          <w:sz w:val="36"/>
          <w:szCs w:val="30"/>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4</w:t>
      </w:r>
    </w:p>
    <w:p>
      <w:pPr>
        <w:spacing w:line="440" w:lineRule="exact"/>
        <w:jc w:val="center"/>
        <w:outlineLvl w:val="1"/>
        <w:rPr>
          <w:rFonts w:ascii="FangSong_GB2312" w:hAnsi="FangSong_GB2312" w:eastAsia="FangSong_GB2312" w:cs="FangSong_GB2312"/>
          <w:color w:val="000000"/>
          <w:kern w:val="0"/>
          <w:sz w:val="36"/>
          <w:szCs w:val="36"/>
        </w:rPr>
      </w:pPr>
      <w:r>
        <w:rPr>
          <w:rFonts w:hint="eastAsia" w:ascii="FangSong_GB2312" w:hAnsi="FangSong_GB2312" w:eastAsia="FangSong_GB2312" w:cs="FangSong_GB2312"/>
          <w:color w:val="000000"/>
          <w:kern w:val="0"/>
          <w:sz w:val="36"/>
          <w:szCs w:val="36"/>
        </w:rPr>
        <w:t>承诺函</w:t>
      </w:r>
    </w:p>
    <w:p>
      <w:pPr>
        <w:spacing w:line="440" w:lineRule="exact"/>
        <w:jc w:val="center"/>
        <w:rPr>
          <w:rFonts w:ascii="Arial" w:hAnsi="Arial" w:eastAsia="仿宋" w:cs="Arial"/>
          <w:b/>
          <w:sz w:val="28"/>
          <w:szCs w:val="28"/>
        </w:rPr>
      </w:pPr>
    </w:p>
    <w:p>
      <w:pPr>
        <w:snapToGrid w:val="0"/>
        <w:spacing w:beforeLines="50" w:after="50" w:line="46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慈溪市政府采购中心：</w:t>
      </w:r>
    </w:p>
    <w:p>
      <w:pPr>
        <w:snapToGrid w:val="0"/>
        <w:spacing w:beforeLines="50" w:after="50" w:line="460" w:lineRule="exact"/>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我方</w:t>
      </w:r>
      <w:r>
        <w:rPr>
          <w:rFonts w:ascii="FangSong_GB2312" w:hAnsi="FangSong_GB2312" w:eastAsia="FangSong_GB2312" w:cs="FangSong_GB2312"/>
          <w:color w:val="000000"/>
          <w:kern w:val="0"/>
          <w:sz w:val="24"/>
          <w:u w:val="single"/>
        </w:rPr>
        <w:t xml:space="preserve">（投标人名称）      </w:t>
      </w:r>
      <w:r>
        <w:rPr>
          <w:rFonts w:ascii="FangSong_GB2312" w:hAnsi="FangSong_GB2312" w:eastAsia="FangSong_GB2312" w:cs="FangSong_GB2312"/>
          <w:color w:val="000000"/>
          <w:kern w:val="0"/>
          <w:sz w:val="24"/>
        </w:rPr>
        <w:t>自愿参加</w:t>
      </w:r>
      <w:r>
        <w:rPr>
          <w:rFonts w:ascii="FangSong_GB2312" w:hAnsi="FangSong_GB2312" w:eastAsia="FangSong_GB2312" w:cs="FangSong_GB2312"/>
          <w:color w:val="000000"/>
          <w:kern w:val="0"/>
          <w:sz w:val="24"/>
          <w:u w:val="single"/>
        </w:rPr>
        <w:t>（招标项目名称）</w:t>
      </w:r>
      <w:r>
        <w:rPr>
          <w:rFonts w:ascii="FangSong_GB2312" w:hAnsi="FangSong_GB2312" w:eastAsia="FangSong_GB2312" w:cs="FangSong_GB2312"/>
          <w:color w:val="000000"/>
          <w:kern w:val="0"/>
          <w:sz w:val="24"/>
        </w:rPr>
        <w:t>（招标编号为</w:t>
      </w:r>
      <w:r>
        <w:rPr>
          <w:rFonts w:hint="eastAsia" w:ascii="FangSong_GB2312" w:hAnsi="FangSong_GB2312" w:eastAsia="FangSong_GB2312" w:cs="FangSong_GB2312"/>
          <w:color w:val="000000"/>
          <w:kern w:val="0"/>
          <w:sz w:val="24"/>
          <w:u w:val="single"/>
          <w:lang w:eastAsia="zh-CN"/>
        </w:rPr>
        <w:t>NBCXZFCG2023011</w:t>
      </w:r>
      <w:r>
        <w:rPr>
          <w:rFonts w:ascii="FangSong_GB2312" w:hAnsi="FangSong_GB2312" w:eastAsia="FangSong_GB2312" w:cs="FangSong_GB2312"/>
          <w:color w:val="000000"/>
          <w:kern w:val="0"/>
          <w:sz w:val="24"/>
        </w:rPr>
        <w:t>）的投标</w:t>
      </w:r>
      <w:r>
        <w:rPr>
          <w:rFonts w:hint="eastAsia" w:ascii="FangSong_GB2312" w:hAnsi="FangSong_GB2312" w:eastAsia="FangSong_GB2312" w:cs="FangSong_GB2312"/>
          <w:color w:val="000000"/>
          <w:kern w:val="0"/>
          <w:sz w:val="24"/>
        </w:rPr>
        <w:t>，</w:t>
      </w:r>
      <w:r>
        <w:rPr>
          <w:rFonts w:ascii="FangSong_GB2312" w:hAnsi="FangSong_GB2312" w:eastAsia="FangSong_GB2312" w:cs="FangSong_GB2312"/>
          <w:color w:val="000000"/>
          <w:kern w:val="0"/>
          <w:sz w:val="24"/>
        </w:rPr>
        <w:t>并</w:t>
      </w:r>
      <w:r>
        <w:rPr>
          <w:rFonts w:hint="eastAsia" w:ascii="FangSong_GB2312" w:hAnsi="FangSong_GB2312" w:eastAsia="FangSong_GB2312" w:cs="FangSong_GB2312"/>
          <w:color w:val="000000"/>
          <w:kern w:val="0"/>
          <w:sz w:val="24"/>
        </w:rPr>
        <w:t>完全具备</w:t>
      </w:r>
      <w:r>
        <w:rPr>
          <w:rFonts w:ascii="FangSong_GB2312" w:hAnsi="FangSong_GB2312" w:eastAsia="FangSong_GB2312" w:cs="FangSong_GB2312"/>
          <w:color w:val="000000"/>
          <w:kern w:val="0"/>
          <w:sz w:val="24"/>
        </w:rPr>
        <w:t>履行该项目合同所必需的设备和专业技术能力</w:t>
      </w:r>
      <w:r>
        <w:rPr>
          <w:rFonts w:hint="eastAsia" w:ascii="FangSong_GB2312" w:hAnsi="FangSong_GB2312" w:eastAsia="FangSong_GB2312" w:cs="FangSong_GB2312"/>
          <w:color w:val="000000"/>
          <w:kern w:val="0"/>
          <w:sz w:val="24"/>
        </w:rPr>
        <w:t>。</w:t>
      </w:r>
    </w:p>
    <w:p>
      <w:pPr>
        <w:snapToGrid w:val="0"/>
        <w:spacing w:beforeLines="50" w:after="50" w:line="460" w:lineRule="exact"/>
        <w:ind w:firstLine="480" w:firstLineChars="200"/>
        <w:rPr>
          <w:rFonts w:ascii="FangSong_GB2312" w:hAnsi="FangSong_GB2312" w:eastAsia="FangSong_GB2312" w:cs="FangSong_GB2312"/>
          <w:b/>
          <w:color w:val="000000"/>
          <w:kern w:val="0"/>
          <w:sz w:val="24"/>
        </w:rPr>
      </w:pPr>
      <w:r>
        <w:rPr>
          <w:rFonts w:hint="eastAsia" w:ascii="FangSong_GB2312" w:hAnsi="FangSong_GB2312" w:eastAsia="FangSong_GB2312" w:cs="FangSong_GB2312"/>
          <w:color w:val="000000"/>
          <w:kern w:val="0"/>
          <w:sz w:val="24"/>
        </w:rPr>
        <w:t>特此承诺。</w:t>
      </w:r>
    </w:p>
    <w:p>
      <w:pPr>
        <w:snapToGrid w:val="0"/>
        <w:spacing w:beforeLines="50" w:after="50" w:line="46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color w:val="000000"/>
          <w:kern w:val="0"/>
          <w:sz w:val="24"/>
        </w:rPr>
      </w:pPr>
    </w:p>
    <w:p>
      <w:pPr>
        <w:tabs>
          <w:tab w:val="left" w:pos="7980"/>
        </w:tabs>
        <w:snapToGrid w:val="0"/>
        <w:spacing w:beforeLines="50" w:after="50" w:line="460" w:lineRule="exact"/>
        <w:ind w:right="-180"/>
        <w:rPr>
          <w:rFonts w:ascii="FangSong_GB2312" w:hAnsi="FangSong_GB2312" w:eastAsia="FangSong_GB2312" w:cs="FangSong_GB2312"/>
          <w:color w:val="000000"/>
          <w:kern w:val="0"/>
          <w:sz w:val="24"/>
        </w:rPr>
      </w:pPr>
    </w:p>
    <w:p>
      <w:pPr>
        <w:tabs>
          <w:tab w:val="left" w:pos="7980"/>
        </w:tabs>
        <w:snapToGrid w:val="0"/>
        <w:spacing w:beforeLines="50" w:after="50" w:line="460" w:lineRule="exact"/>
        <w:ind w:right="-18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法定代表人签</w:t>
      </w:r>
      <w:r>
        <w:rPr>
          <w:rFonts w:hint="eastAsia" w:ascii="FangSong_GB2312" w:hAnsi="FangSong_GB2312" w:eastAsia="FangSong_GB2312" w:cs="FangSong_GB2312"/>
          <w:color w:val="000000"/>
          <w:kern w:val="0"/>
          <w:sz w:val="24"/>
        </w:rPr>
        <w:t>字</w:t>
      </w:r>
      <w:r>
        <w:rPr>
          <w:rFonts w:ascii="FangSong_GB2312" w:hAnsi="FangSong_GB2312" w:eastAsia="FangSong_GB2312" w:cs="FangSong_GB2312"/>
          <w:color w:val="000000"/>
          <w:kern w:val="0"/>
          <w:sz w:val="24"/>
        </w:rPr>
        <w:t>（或签名章</w:t>
      </w:r>
      <w:r>
        <w:rPr>
          <w:rFonts w:hint="eastAsia" w:ascii="FangSong_GB2312" w:hAnsi="FangSong_GB2312" w:eastAsia="FangSong_GB2312" w:cs="FangSong_GB2312"/>
          <w:color w:val="000000"/>
          <w:kern w:val="0"/>
          <w:sz w:val="24"/>
        </w:rPr>
        <w:t>/法人章</w:t>
      </w:r>
      <w:r>
        <w:rPr>
          <w:rFonts w:ascii="FangSong_GB2312" w:hAnsi="FangSong_GB2312" w:eastAsia="FangSong_GB2312" w:cs="FangSong_GB2312"/>
          <w:color w:val="000000"/>
          <w:kern w:val="0"/>
          <w:sz w:val="24"/>
        </w:rPr>
        <w:t>）</w:t>
      </w:r>
      <w:r>
        <w:rPr>
          <w:rFonts w:hint="eastAsia" w:ascii="FangSong_GB2312" w:hAnsi="FangSong_GB2312" w:eastAsia="FangSong_GB2312" w:cs="FangSong_GB2312"/>
          <w:color w:val="000000"/>
          <w:kern w:val="0"/>
          <w:sz w:val="24"/>
        </w:rPr>
        <w:t>：</w:t>
      </w:r>
    </w:p>
    <w:p>
      <w:pPr>
        <w:snapToGrid w:val="0"/>
        <w:spacing w:beforeLines="50" w:after="50" w:line="460" w:lineRule="exact"/>
        <w:rPr>
          <w:rFonts w:ascii="FangSong_GB2312" w:hAnsi="FangSong_GB2312" w:eastAsia="FangSong_GB2312" w:cs="FangSong_GB2312"/>
          <w:color w:val="000000"/>
          <w:kern w:val="0"/>
          <w:sz w:val="24"/>
        </w:rPr>
      </w:pPr>
    </w:p>
    <w:p>
      <w:pPr>
        <w:snapToGrid w:val="0"/>
        <w:spacing w:beforeLines="50" w:after="50" w:line="460" w:lineRule="exac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投标人全称（加盖单位公章）：                                   </w:t>
      </w:r>
    </w:p>
    <w:p>
      <w:pPr>
        <w:snapToGrid w:val="0"/>
        <w:spacing w:beforeLines="50" w:line="440" w:lineRule="exact"/>
        <w:ind w:right="600" w:firstLine="4320" w:firstLineChars="1800"/>
        <w:rPr>
          <w:rFonts w:ascii="FangSong_GB2312" w:hAnsi="FangSong_GB2312" w:eastAsia="FangSong_GB2312" w:cs="FangSong_GB2312"/>
          <w:color w:val="000000"/>
          <w:kern w:val="0"/>
          <w:sz w:val="24"/>
        </w:rPr>
      </w:pPr>
    </w:p>
    <w:p>
      <w:pPr>
        <w:snapToGrid w:val="0"/>
        <w:spacing w:beforeLines="50" w:line="440" w:lineRule="exact"/>
        <w:ind w:right="600" w:firstLine="3600" w:firstLineChars="15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日期：       年      月      日</w:t>
      </w:r>
    </w:p>
    <w:p>
      <w:pPr>
        <w:snapToGrid w:val="0"/>
        <w:spacing w:beforeLines="50" w:after="50"/>
        <w:rPr>
          <w:rFonts w:ascii="FangSong_GB2312" w:hAnsi="FangSong_GB2312" w:eastAsia="FangSong_GB2312" w:cs="FangSong_GB2312"/>
          <w:color w:val="000000"/>
          <w:kern w:val="0"/>
          <w:sz w:val="32"/>
          <w:szCs w:val="32"/>
        </w:rPr>
      </w:pPr>
    </w:p>
    <w:p>
      <w:pPr>
        <w:spacing w:line="440" w:lineRule="exact"/>
        <w:outlineLvl w:val="1"/>
        <w:rPr>
          <w:rFonts w:hint="eastAsia" w:ascii="FangSong_GB2312" w:hAnsi="FangSong_GB2312" w:eastAsia="FangSong_GB2312" w:cs="FangSong_GB2312"/>
          <w:color w:val="000000"/>
          <w:kern w:val="0"/>
          <w:sz w:val="32"/>
          <w:szCs w:val="32"/>
          <w:lang w:val="en-US" w:eastAsia="zh-CN"/>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4</w:t>
      </w:r>
      <w:r>
        <w:rPr>
          <w:rFonts w:hint="eastAsia" w:ascii="FangSong_GB2312" w:hAnsi="FangSong_GB2312" w:eastAsia="FangSong_GB2312" w:cs="FangSong_GB2312"/>
          <w:color w:val="000000"/>
          <w:kern w:val="0"/>
          <w:sz w:val="32"/>
          <w:szCs w:val="32"/>
          <w:lang w:val="en-US" w:eastAsia="zh-CN"/>
        </w:rPr>
        <w:t>-1</w:t>
      </w:r>
    </w:p>
    <w:p>
      <w:pPr>
        <w:pStyle w:val="37"/>
        <w:keepNext w:val="0"/>
        <w:keepLines w:val="0"/>
        <w:pageBreakBefore w:val="0"/>
        <w:widowControl w:val="0"/>
        <w:kinsoku/>
        <w:wordWrap/>
        <w:overflowPunct/>
        <w:topLinePunct w:val="0"/>
        <w:autoSpaceDE/>
        <w:autoSpaceDN/>
        <w:bidi w:val="0"/>
        <w:adjustRightInd/>
        <w:snapToGrid w:val="0"/>
        <w:spacing w:before="120" w:after="120" w:line="360" w:lineRule="auto"/>
        <w:ind w:firstLine="1000" w:firstLineChars="300"/>
        <w:jc w:val="center"/>
        <w:textAlignment w:val="auto"/>
        <w:rPr>
          <w:rFonts w:hint="eastAsia" w:ascii="Arial" w:hAnsi="仿宋" w:eastAsia="仿宋" w:cs="Arial"/>
          <w:b/>
          <w:spacing w:val="6"/>
          <w:sz w:val="32"/>
          <w:szCs w:val="32"/>
          <w:lang w:eastAsia="zh-CN"/>
        </w:rPr>
      </w:pPr>
      <w:r>
        <w:rPr>
          <w:rFonts w:hint="eastAsia" w:ascii="Arial" w:hAnsi="仿宋" w:eastAsia="仿宋" w:cs="Arial"/>
          <w:b/>
          <w:spacing w:val="6"/>
          <w:sz w:val="32"/>
          <w:szCs w:val="32"/>
        </w:rPr>
        <w:t>中小企业声明函</w:t>
      </w:r>
    </w:p>
    <w:p>
      <w:pPr>
        <w:pStyle w:val="28"/>
        <w:spacing w:line="400" w:lineRule="exact"/>
        <w:ind w:firstLine="480" w:firstLineChars="200"/>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本公司（联合体）郑重声明，根据《政府采购促进中小企业发展管理办法》（财库﹝2020﹞46 号）的规定，本公司（联合体）参加</w:t>
      </w:r>
      <w:r>
        <w:rPr>
          <w:rFonts w:hint="eastAsia" w:ascii="仿宋_GB2312" w:hAnsi="仿宋_GB2312" w:eastAsia="仿宋_GB2312" w:cs="仿宋_GB2312"/>
          <w:color w:val="000000"/>
          <w:kern w:val="0"/>
          <w:sz w:val="24"/>
          <w:szCs w:val="20"/>
          <w:u w:val="single"/>
          <w:lang w:val="en-US" w:eastAsia="zh-CN" w:bidi="ar-SA"/>
        </w:rPr>
        <w:t>（单位名称）</w:t>
      </w:r>
      <w:r>
        <w:rPr>
          <w:rFonts w:hint="eastAsia" w:ascii="仿宋_GB2312" w:hAnsi="仿宋_GB2312" w:eastAsia="仿宋_GB2312" w:cs="仿宋_GB2312"/>
          <w:color w:val="000000"/>
          <w:kern w:val="0"/>
          <w:sz w:val="24"/>
          <w:szCs w:val="20"/>
          <w:lang w:val="en-US" w:eastAsia="zh-CN" w:bidi="ar-SA"/>
        </w:rPr>
        <w:t>的</w:t>
      </w:r>
      <w:r>
        <w:rPr>
          <w:rFonts w:hint="eastAsia" w:ascii="仿宋_GB2312" w:hAnsi="仿宋_GB2312" w:eastAsia="仿宋_GB2312" w:cs="仿宋_GB2312"/>
          <w:color w:val="000000"/>
          <w:kern w:val="0"/>
          <w:sz w:val="24"/>
          <w:szCs w:val="20"/>
          <w:u w:val="single"/>
          <w:lang w:val="en-US" w:eastAsia="zh-CN" w:bidi="ar-SA"/>
        </w:rPr>
        <w:t>（项目名称）</w:t>
      </w:r>
      <w:r>
        <w:rPr>
          <w:rFonts w:hint="eastAsia" w:ascii="仿宋_GB2312" w:hAnsi="仿宋_GB2312" w:eastAsia="仿宋_GB2312" w:cs="仿宋_GB2312"/>
          <w:color w:val="000000"/>
          <w:kern w:val="0"/>
          <w:sz w:val="24"/>
          <w:szCs w:val="20"/>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pStyle w:val="28"/>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000000"/>
          <w:kern w:val="0"/>
          <w:sz w:val="24"/>
          <w:szCs w:val="20"/>
          <w:u w:val="single"/>
          <w:lang w:val="en-US" w:eastAsia="zh-CN" w:bidi="ar-SA"/>
        </w:rPr>
      </w:pPr>
      <w:r>
        <w:rPr>
          <w:rFonts w:hint="eastAsia" w:ascii="仿宋_GB2312" w:hAnsi="仿宋_GB2312" w:eastAsia="仿宋_GB2312" w:cs="仿宋_GB2312"/>
          <w:color w:val="000000"/>
          <w:kern w:val="0"/>
          <w:sz w:val="24"/>
          <w:szCs w:val="20"/>
          <w:lang w:val="en-US" w:eastAsia="zh-CN" w:bidi="ar-SA"/>
        </w:rPr>
        <w:t>1.</w:t>
      </w:r>
      <w:r>
        <w:rPr>
          <w:rFonts w:hint="eastAsia" w:ascii="仿宋_GB2312" w:hAnsi="仿宋_GB2312" w:eastAsia="仿宋_GB2312" w:cs="仿宋_GB2312"/>
          <w:color w:val="000000"/>
          <w:kern w:val="0"/>
          <w:sz w:val="24"/>
          <w:szCs w:val="20"/>
          <w:u w:val="single"/>
          <w:lang w:val="en-US" w:eastAsia="zh-CN" w:bidi="ar-SA"/>
        </w:rPr>
        <w:t>（标的名称）</w:t>
      </w:r>
      <w:r>
        <w:rPr>
          <w:rFonts w:hint="eastAsia" w:cs="宋体"/>
          <w:i w:val="0"/>
          <w:iCs/>
          <w:color w:val="auto"/>
          <w:sz w:val="21"/>
          <w:szCs w:val="21"/>
          <w:u w:val="none"/>
        </w:rPr>
        <w:t>，</w:t>
      </w:r>
      <w:r>
        <w:rPr>
          <w:rFonts w:hint="eastAsia" w:cs="宋体"/>
          <w:i w:val="0"/>
          <w:iCs/>
          <w:color w:val="auto"/>
          <w:sz w:val="21"/>
          <w:szCs w:val="21"/>
        </w:rPr>
        <w:t>属于</w:t>
      </w:r>
      <w:r>
        <w:rPr>
          <w:rFonts w:hint="eastAsia" w:ascii="仿宋_GB2312" w:hAnsi="仿宋_GB2312" w:eastAsia="仿宋_GB2312" w:cs="仿宋_GB2312"/>
          <w:color w:val="000000"/>
          <w:kern w:val="0"/>
          <w:sz w:val="24"/>
          <w:szCs w:val="20"/>
          <w:u w:val="single"/>
          <w:lang w:val="en-US" w:eastAsia="zh-CN" w:bidi="ar-SA"/>
        </w:rPr>
        <w:t>（采购文件中明确的所属行业）</w:t>
      </w:r>
      <w:r>
        <w:rPr>
          <w:rFonts w:hint="eastAsia" w:ascii="仿宋_GB2312" w:hAnsi="仿宋_GB2312" w:eastAsia="仿宋_GB2312" w:cs="仿宋_GB2312"/>
          <w:color w:val="000000"/>
          <w:kern w:val="0"/>
          <w:sz w:val="24"/>
          <w:szCs w:val="20"/>
          <w:lang w:val="en-US" w:eastAsia="zh-CN" w:bidi="ar-SA"/>
        </w:rPr>
        <w:t>；承建（承接）企业为</w:t>
      </w:r>
      <w:r>
        <w:rPr>
          <w:rFonts w:hint="eastAsia" w:ascii="仿宋_GB2312" w:hAnsi="仿宋_GB2312" w:eastAsia="仿宋_GB2312" w:cs="仿宋_GB2312"/>
          <w:color w:val="000000"/>
          <w:kern w:val="0"/>
          <w:sz w:val="24"/>
          <w:szCs w:val="20"/>
          <w:u w:val="single"/>
          <w:lang w:val="en-US" w:eastAsia="zh-CN" w:bidi="ar-SA"/>
        </w:rPr>
        <w:t>（企业名称）</w:t>
      </w:r>
      <w:r>
        <w:rPr>
          <w:rFonts w:hint="eastAsia" w:ascii="仿宋_GB2312" w:hAnsi="仿宋_GB2312" w:eastAsia="仿宋_GB2312" w:cs="仿宋_GB2312"/>
          <w:color w:val="000000"/>
          <w:kern w:val="0"/>
          <w:sz w:val="24"/>
          <w:szCs w:val="20"/>
          <w:lang w:val="en-US" w:eastAsia="zh-CN" w:bidi="ar-SA"/>
        </w:rPr>
        <w:t>，从业人员</w:t>
      </w:r>
      <w:r>
        <w:rPr>
          <w:rFonts w:hint="eastAsia" w:ascii="仿宋_GB2312" w:hAnsi="仿宋_GB2312" w:eastAsia="仿宋_GB2312" w:cs="仿宋_GB2312"/>
          <w:color w:val="000000"/>
          <w:kern w:val="0"/>
          <w:sz w:val="24"/>
          <w:szCs w:val="20"/>
          <w:u w:val="single"/>
          <w:lang w:val="en-US" w:eastAsia="zh-CN" w:bidi="ar-SA"/>
        </w:rPr>
        <w:t xml:space="preserve">   </w:t>
      </w:r>
      <w:r>
        <w:rPr>
          <w:rFonts w:hint="eastAsia" w:ascii="仿宋_GB2312" w:hAnsi="仿宋_GB2312" w:eastAsia="仿宋_GB2312" w:cs="仿宋_GB2312"/>
          <w:color w:val="000000"/>
          <w:kern w:val="0"/>
          <w:sz w:val="24"/>
          <w:szCs w:val="20"/>
          <w:lang w:val="en-US" w:eastAsia="zh-CN" w:bidi="ar-SA"/>
        </w:rPr>
        <w:t>人，营业收入为</w:t>
      </w:r>
      <w:r>
        <w:rPr>
          <w:rFonts w:hint="eastAsia" w:ascii="仿宋_GB2312" w:hAnsi="仿宋_GB2312" w:eastAsia="仿宋_GB2312" w:cs="仿宋_GB2312"/>
          <w:color w:val="000000"/>
          <w:kern w:val="0"/>
          <w:sz w:val="24"/>
          <w:szCs w:val="20"/>
          <w:u w:val="single"/>
          <w:lang w:val="en-US" w:eastAsia="zh-CN" w:bidi="ar-SA"/>
        </w:rPr>
        <w:t xml:space="preserve">   </w:t>
      </w:r>
      <w:r>
        <w:rPr>
          <w:rFonts w:hint="eastAsia" w:ascii="仿宋_GB2312" w:hAnsi="仿宋_GB2312" w:eastAsia="仿宋_GB2312" w:cs="仿宋_GB2312"/>
          <w:color w:val="000000"/>
          <w:kern w:val="0"/>
          <w:sz w:val="24"/>
          <w:szCs w:val="20"/>
          <w:lang w:val="en-US" w:eastAsia="zh-CN" w:bidi="ar-SA"/>
        </w:rPr>
        <w:t>万元，资产总额为</w:t>
      </w:r>
      <w:r>
        <w:rPr>
          <w:rFonts w:hint="eastAsia" w:ascii="仿宋_GB2312" w:hAnsi="仿宋_GB2312" w:eastAsia="仿宋_GB2312" w:cs="仿宋_GB2312"/>
          <w:color w:val="000000"/>
          <w:kern w:val="0"/>
          <w:sz w:val="24"/>
          <w:szCs w:val="20"/>
          <w:u w:val="single"/>
          <w:lang w:val="en-US" w:eastAsia="zh-CN" w:bidi="ar-SA"/>
        </w:rPr>
        <w:t xml:space="preserve">   </w:t>
      </w:r>
      <w:r>
        <w:rPr>
          <w:rFonts w:hint="eastAsia" w:cs="宋体"/>
          <w:i w:val="0"/>
          <w:iCs/>
          <w:color w:val="auto"/>
          <w:sz w:val="21"/>
          <w:szCs w:val="21"/>
        </w:rPr>
        <w:t>万元，</w:t>
      </w:r>
      <w:r>
        <w:rPr>
          <w:rFonts w:hint="eastAsia" w:ascii="仿宋_GB2312" w:hAnsi="仿宋_GB2312" w:eastAsia="仿宋_GB2312" w:cs="仿宋_GB2312"/>
          <w:color w:val="000000"/>
          <w:kern w:val="0"/>
          <w:sz w:val="24"/>
          <w:szCs w:val="20"/>
          <w:lang w:val="en-US" w:eastAsia="zh-CN" w:bidi="ar-SA"/>
        </w:rPr>
        <w:t>属于</w:t>
      </w:r>
      <w:r>
        <w:rPr>
          <w:rFonts w:hint="eastAsia" w:ascii="仿宋_GB2312" w:hAnsi="仿宋_GB2312" w:eastAsia="仿宋_GB2312" w:cs="仿宋_GB2312"/>
          <w:color w:val="000000"/>
          <w:kern w:val="0"/>
          <w:sz w:val="24"/>
          <w:szCs w:val="20"/>
          <w:u w:val="single"/>
          <w:lang w:val="en-US" w:eastAsia="zh-CN" w:bidi="ar-SA"/>
        </w:rPr>
        <w:t>（中型企业、小型企业、微型企业）</w:t>
      </w:r>
      <w:r>
        <w:rPr>
          <w:rFonts w:hint="eastAsia" w:ascii="仿宋_GB2312" w:hAnsi="仿宋_GB2312" w:eastAsia="仿宋_GB2312" w:cs="仿宋_GB2312"/>
          <w:color w:val="000000"/>
          <w:kern w:val="0"/>
          <w:sz w:val="24"/>
          <w:szCs w:val="20"/>
          <w:u w:val="none"/>
          <w:lang w:val="en-US" w:eastAsia="zh-CN" w:bidi="ar-SA"/>
        </w:rPr>
        <w:t>；</w:t>
      </w:r>
    </w:p>
    <w:p>
      <w:pPr>
        <w:pStyle w:val="28"/>
        <w:spacing w:line="400" w:lineRule="exact"/>
        <w:ind w:firstLine="480" w:firstLineChars="200"/>
        <w:jc w:val="left"/>
        <w:rPr>
          <w:rFonts w:hint="eastAsia" w:cs="宋体"/>
          <w:i w:val="0"/>
          <w:iCs/>
          <w:color w:val="auto"/>
          <w:sz w:val="21"/>
          <w:szCs w:val="21"/>
          <w:u w:val="none"/>
        </w:rPr>
      </w:pPr>
      <w:r>
        <w:rPr>
          <w:rFonts w:hint="eastAsia" w:ascii="仿宋_GB2312" w:hAnsi="仿宋_GB2312" w:eastAsia="仿宋_GB2312" w:cs="仿宋_GB2312"/>
          <w:color w:val="000000"/>
          <w:kern w:val="0"/>
          <w:sz w:val="24"/>
          <w:szCs w:val="20"/>
          <w:lang w:val="en-US" w:eastAsia="zh-CN" w:bidi="ar-SA"/>
        </w:rPr>
        <w:t>2.</w:t>
      </w:r>
      <w:r>
        <w:rPr>
          <w:rFonts w:hint="eastAsia" w:ascii="仿宋_GB2312" w:hAnsi="仿宋_GB2312" w:eastAsia="仿宋_GB2312" w:cs="仿宋_GB2312"/>
          <w:color w:val="000000"/>
          <w:kern w:val="0"/>
          <w:sz w:val="24"/>
          <w:szCs w:val="20"/>
          <w:u w:val="single"/>
          <w:lang w:val="en-US" w:eastAsia="zh-CN" w:bidi="ar-SA"/>
        </w:rPr>
        <w:t>（标的名称），</w:t>
      </w:r>
      <w:r>
        <w:rPr>
          <w:rFonts w:hint="eastAsia" w:ascii="仿宋_GB2312" w:hAnsi="仿宋_GB2312" w:eastAsia="仿宋_GB2312" w:cs="仿宋_GB2312"/>
          <w:color w:val="000000"/>
          <w:kern w:val="0"/>
          <w:sz w:val="24"/>
          <w:szCs w:val="20"/>
          <w:lang w:val="en-US" w:eastAsia="zh-CN" w:bidi="ar-SA"/>
        </w:rPr>
        <w:t>属于</w:t>
      </w:r>
      <w:r>
        <w:rPr>
          <w:rFonts w:hint="eastAsia" w:ascii="仿宋_GB2312" w:hAnsi="仿宋_GB2312" w:eastAsia="仿宋_GB2312" w:cs="仿宋_GB2312"/>
          <w:color w:val="000000"/>
          <w:kern w:val="0"/>
          <w:sz w:val="24"/>
          <w:szCs w:val="20"/>
          <w:u w:val="single"/>
          <w:lang w:val="en-US" w:eastAsia="zh-CN" w:bidi="ar-SA"/>
        </w:rPr>
        <w:t>（采购文件中明确的所属行业）</w:t>
      </w:r>
      <w:r>
        <w:rPr>
          <w:rFonts w:hint="eastAsia" w:ascii="仿宋_GB2312" w:hAnsi="仿宋_GB2312" w:eastAsia="仿宋_GB2312" w:cs="仿宋_GB2312"/>
          <w:color w:val="000000"/>
          <w:kern w:val="0"/>
          <w:sz w:val="24"/>
          <w:szCs w:val="20"/>
          <w:u w:val="none"/>
          <w:lang w:val="en-US" w:eastAsia="zh-CN" w:bidi="ar-SA"/>
        </w:rPr>
        <w:t>；</w:t>
      </w:r>
      <w:r>
        <w:rPr>
          <w:rFonts w:hint="eastAsia" w:ascii="仿宋_GB2312" w:hAnsi="仿宋_GB2312" w:eastAsia="仿宋_GB2312" w:cs="仿宋_GB2312"/>
          <w:color w:val="000000"/>
          <w:kern w:val="0"/>
          <w:sz w:val="24"/>
          <w:szCs w:val="20"/>
          <w:lang w:val="en-US" w:eastAsia="zh-CN" w:bidi="ar-SA"/>
        </w:rPr>
        <w:t>承建（承接）企业为</w:t>
      </w:r>
      <w:r>
        <w:rPr>
          <w:rFonts w:hint="eastAsia" w:ascii="仿宋_GB2312" w:hAnsi="仿宋_GB2312" w:eastAsia="仿宋_GB2312" w:cs="仿宋_GB2312"/>
          <w:color w:val="000000"/>
          <w:kern w:val="0"/>
          <w:sz w:val="24"/>
          <w:szCs w:val="20"/>
          <w:u w:val="single"/>
          <w:lang w:val="en-US" w:eastAsia="zh-CN" w:bidi="ar-SA"/>
        </w:rPr>
        <w:t>（企业名称）</w:t>
      </w:r>
      <w:r>
        <w:rPr>
          <w:rFonts w:hint="eastAsia" w:ascii="仿宋_GB2312" w:hAnsi="仿宋_GB2312" w:eastAsia="仿宋_GB2312" w:cs="仿宋_GB2312"/>
          <w:color w:val="000000"/>
          <w:kern w:val="0"/>
          <w:sz w:val="24"/>
          <w:szCs w:val="20"/>
          <w:lang w:val="en-US" w:eastAsia="zh-CN" w:bidi="ar-SA"/>
        </w:rPr>
        <w:t>，从业人员</w:t>
      </w:r>
      <w:r>
        <w:rPr>
          <w:rFonts w:hint="eastAsia" w:cs="宋体"/>
          <w:i w:val="0"/>
          <w:iCs/>
          <w:color w:val="auto"/>
          <w:sz w:val="21"/>
          <w:szCs w:val="21"/>
          <w:u w:val="single"/>
        </w:rPr>
        <w:t xml:space="preserve">    </w:t>
      </w:r>
      <w:r>
        <w:rPr>
          <w:rFonts w:hint="eastAsia" w:ascii="仿宋_GB2312" w:hAnsi="仿宋_GB2312" w:eastAsia="仿宋_GB2312" w:cs="仿宋_GB2312"/>
          <w:color w:val="000000"/>
          <w:kern w:val="0"/>
          <w:sz w:val="24"/>
          <w:szCs w:val="20"/>
          <w:lang w:val="en-US" w:eastAsia="zh-CN" w:bidi="ar-SA"/>
        </w:rPr>
        <w:t>人，营业收入为</w:t>
      </w:r>
      <w:r>
        <w:rPr>
          <w:rFonts w:hint="eastAsia" w:cs="宋体"/>
          <w:i w:val="0"/>
          <w:iCs/>
          <w:color w:val="auto"/>
          <w:sz w:val="21"/>
          <w:szCs w:val="21"/>
          <w:u w:val="single"/>
        </w:rPr>
        <w:t xml:space="preserve">   </w:t>
      </w:r>
      <w:r>
        <w:rPr>
          <w:rFonts w:hint="eastAsia" w:ascii="仿宋_GB2312" w:hAnsi="仿宋_GB2312" w:eastAsia="仿宋_GB2312" w:cs="仿宋_GB2312"/>
          <w:color w:val="000000"/>
          <w:kern w:val="0"/>
          <w:sz w:val="24"/>
          <w:szCs w:val="20"/>
          <w:lang w:val="en-US" w:eastAsia="zh-CN" w:bidi="ar-SA"/>
        </w:rPr>
        <w:t>万元，资产总额为</w:t>
      </w:r>
      <w:r>
        <w:rPr>
          <w:rFonts w:hint="eastAsia" w:cs="宋体"/>
          <w:i w:val="0"/>
          <w:iCs/>
          <w:color w:val="auto"/>
          <w:sz w:val="21"/>
          <w:szCs w:val="21"/>
          <w:u w:val="single"/>
        </w:rPr>
        <w:t xml:space="preserve">    </w:t>
      </w:r>
      <w:r>
        <w:rPr>
          <w:rFonts w:hint="eastAsia" w:ascii="仿宋_GB2312" w:hAnsi="仿宋_GB2312" w:eastAsia="仿宋_GB2312" w:cs="仿宋_GB2312"/>
          <w:color w:val="000000"/>
          <w:kern w:val="0"/>
          <w:sz w:val="24"/>
          <w:szCs w:val="20"/>
          <w:lang w:val="en-US" w:eastAsia="zh-CN" w:bidi="ar-SA"/>
        </w:rPr>
        <w:t>万元，属于</w:t>
      </w:r>
      <w:r>
        <w:rPr>
          <w:rFonts w:hint="eastAsia" w:ascii="仿宋_GB2312" w:hAnsi="仿宋_GB2312" w:eastAsia="仿宋_GB2312" w:cs="仿宋_GB2312"/>
          <w:color w:val="000000"/>
          <w:kern w:val="0"/>
          <w:sz w:val="24"/>
          <w:szCs w:val="20"/>
          <w:u w:val="single"/>
          <w:lang w:val="en-US" w:eastAsia="zh-CN" w:bidi="ar-SA"/>
        </w:rPr>
        <w:t>（中型企业、小型企业、微型企业）</w:t>
      </w:r>
      <w:r>
        <w:rPr>
          <w:rFonts w:hint="eastAsia" w:ascii="仿宋_GB2312" w:hAnsi="仿宋_GB2312" w:eastAsia="仿宋_GB2312" w:cs="仿宋_GB2312"/>
          <w:color w:val="000000"/>
          <w:kern w:val="0"/>
          <w:sz w:val="24"/>
          <w:szCs w:val="20"/>
          <w:u w:val="none"/>
          <w:lang w:val="en-US" w:eastAsia="zh-CN" w:bidi="ar-SA"/>
        </w:rPr>
        <w:t>；</w:t>
      </w:r>
    </w:p>
    <w:p>
      <w:pPr>
        <w:pStyle w:val="144"/>
        <w:ind w:left="840" w:firstLine="0" w:firstLineChars="0"/>
        <w:jc w:val="both"/>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w:t>
      </w:r>
    </w:p>
    <w:p>
      <w:pPr>
        <w:pStyle w:val="28"/>
        <w:spacing w:line="400" w:lineRule="exact"/>
        <w:ind w:firstLine="480" w:firstLineChars="200"/>
        <w:jc w:val="left"/>
        <w:rPr>
          <w:rFonts w:hint="eastAsia" w:cs="宋体"/>
          <w:sz w:val="21"/>
          <w:szCs w:val="21"/>
        </w:rPr>
      </w:pPr>
      <w:r>
        <w:rPr>
          <w:rFonts w:hint="eastAsia" w:ascii="仿宋_GB2312" w:hAnsi="仿宋_GB2312" w:eastAsia="仿宋_GB2312" w:cs="仿宋_GB2312"/>
          <w:color w:val="000000"/>
          <w:kern w:val="0"/>
          <w:sz w:val="24"/>
          <w:szCs w:val="20"/>
          <w:lang w:val="en-US" w:eastAsia="zh-CN" w:bidi="ar-SA"/>
        </w:rPr>
        <w:t>以上企业，不属于大企业的分支机构，不存在控股股东为大企业的情形，也不存在与大企业的负责人为同一人的情形。本企业对上述声明内容的真实性负责。如有虚假，将依法承担相应责任。</w:t>
      </w:r>
    </w:p>
    <w:p>
      <w:pPr>
        <w:pStyle w:val="28"/>
        <w:spacing w:line="400" w:lineRule="exact"/>
        <w:ind w:firstLine="4800" w:firstLineChars="2000"/>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企业名称（盖章）：</w:t>
      </w:r>
    </w:p>
    <w:p>
      <w:pPr>
        <w:pStyle w:val="28"/>
        <w:spacing w:line="400" w:lineRule="exact"/>
        <w:ind w:firstLine="4800" w:firstLineChars="2000"/>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日 期：</w:t>
      </w:r>
    </w:p>
    <w:p>
      <w:pPr>
        <w:pStyle w:val="37"/>
        <w:snapToGrid w:val="0"/>
        <w:spacing w:line="48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说明：★</w:t>
      </w:r>
      <w:r>
        <w:rPr>
          <w:rFonts w:hint="eastAsia" w:ascii="仿宋_GB2312" w:hAnsi="仿宋_GB2312" w:eastAsia="仿宋_GB2312" w:cs="仿宋_GB2312"/>
          <w:b/>
          <w:color w:val="000000"/>
          <w:kern w:val="0"/>
          <w:sz w:val="24"/>
        </w:rPr>
        <w:t>1、投标人须符合《</w:t>
      </w:r>
      <w:r>
        <w:rPr>
          <w:rFonts w:ascii="仿宋_GB2312" w:hAnsi="仿宋_GB2312" w:eastAsia="仿宋_GB2312" w:cs="仿宋_GB2312"/>
          <w:b/>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属于中小微型企业的</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投标文件中必须提供</w:t>
      </w:r>
      <w:r>
        <w:rPr>
          <w:rFonts w:hint="eastAsia" w:ascii="仿宋_GB2312" w:hAnsi="仿宋_GB2312" w:eastAsia="仿宋_GB2312" w:cs="仿宋_GB2312"/>
          <w:b/>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480" w:lineRule="exact"/>
        <w:ind w:firstLine="482" w:firstLineChars="200"/>
        <w:jc w:val="left"/>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2、根据财库</w:t>
      </w:r>
      <w:r>
        <w:rPr>
          <w:rFonts w:ascii="仿宋_GB2312" w:hAnsi="仿宋_GB2312" w:eastAsia="仿宋_GB2312" w:cs="仿宋_GB2312"/>
          <w:b/>
          <w:color w:val="000000"/>
          <w:kern w:val="0"/>
          <w:sz w:val="24"/>
        </w:rPr>
        <w:t>〔20</w:t>
      </w:r>
      <w:r>
        <w:rPr>
          <w:rFonts w:hint="eastAsia" w:ascii="仿宋_GB2312" w:hAnsi="仿宋_GB2312" w:eastAsia="仿宋_GB2312" w:cs="仿宋_GB2312"/>
          <w:b/>
          <w:color w:val="000000"/>
          <w:kern w:val="0"/>
          <w:sz w:val="24"/>
        </w:rPr>
        <w:t>20</w:t>
      </w:r>
      <w:r>
        <w:rPr>
          <w:rFonts w:ascii="仿宋_GB2312" w:hAnsi="仿宋_GB2312" w:eastAsia="仿宋_GB2312" w:cs="仿宋_GB2312"/>
          <w:b/>
          <w:color w:val="000000"/>
          <w:kern w:val="0"/>
          <w:sz w:val="24"/>
        </w:rPr>
        <w:t>〕</w:t>
      </w:r>
      <w:r>
        <w:rPr>
          <w:rFonts w:hint="eastAsia" w:ascii="仿宋_GB2312" w:hAnsi="仿宋_GB2312" w:eastAsia="仿宋_GB2312" w:cs="仿宋_GB2312"/>
          <w:b/>
          <w:color w:val="000000"/>
          <w:kern w:val="0"/>
          <w:sz w:val="24"/>
        </w:rPr>
        <w:t>46</w:t>
      </w:r>
      <w:r>
        <w:rPr>
          <w:rFonts w:ascii="仿宋_GB2312" w:hAnsi="仿宋_GB2312" w:eastAsia="仿宋_GB2312" w:cs="仿宋_GB2312"/>
          <w:b/>
          <w:color w:val="000000"/>
          <w:kern w:val="0"/>
          <w:sz w:val="24"/>
        </w:rPr>
        <w:t>号文件规定</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符合中小企业划分标准的个体工商户视同中小企业</w:t>
      </w:r>
      <w:r>
        <w:rPr>
          <w:rFonts w:hint="eastAsia" w:ascii="仿宋_GB2312" w:hAnsi="仿宋_GB2312" w:eastAsia="仿宋_GB2312" w:cs="仿宋_GB2312"/>
          <w:b/>
          <w:color w:val="000000"/>
          <w:kern w:val="0"/>
          <w:sz w:val="24"/>
        </w:rPr>
        <w:t>。</w:t>
      </w:r>
    </w:p>
    <w:p>
      <w:pPr>
        <w:spacing w:line="480" w:lineRule="exact"/>
        <w:ind w:firstLine="472"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24"/>
        </w:rPr>
        <w:t>3、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格式见附件。注：未提供以上材料的，视为非中小企业投标，投标无效）。</w:t>
      </w:r>
    </w:p>
    <w:p>
      <w:pPr>
        <w:pStyle w:val="4"/>
        <w:rPr>
          <w:rFonts w:hint="default"/>
          <w:lang w:val="en-US" w:eastAsia="zh-CN"/>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rPr>
          <w:rFonts w:ascii="FangSong_GB2312" w:hAnsi="FangSong_GB2312" w:eastAsia="FangSong_GB2312" w:cs="FangSong_GB2312"/>
          <w:color w:val="000000"/>
          <w:kern w:val="0"/>
          <w:sz w:val="32"/>
          <w:szCs w:val="32"/>
        </w:rPr>
      </w:pPr>
    </w:p>
    <w:p>
      <w:pPr>
        <w:pStyle w:val="65"/>
        <w:ind w:firstLine="640"/>
        <w:rPr>
          <w:rFonts w:ascii="FangSong_GB2312" w:hAnsi="FangSong_GB2312" w:eastAsia="FangSong_GB2312" w:cs="FangSong_GB2312"/>
          <w:color w:val="000000"/>
          <w:kern w:val="0"/>
          <w:sz w:val="32"/>
          <w:szCs w:val="32"/>
        </w:rPr>
      </w:pPr>
    </w:p>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5</w:t>
      </w:r>
    </w:p>
    <w:p>
      <w:pPr>
        <w:snapToGrid w:val="0"/>
        <w:spacing w:beforeLines="50" w:after="50"/>
        <w:rPr>
          <w:rFonts w:ascii="Arial" w:hAnsi="Arial" w:eastAsia="仿宋" w:cs="Arial"/>
          <w:b/>
          <w:sz w:val="30"/>
          <w:szCs w:val="30"/>
        </w:rPr>
      </w:pP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项目名称</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招标编号：</w:t>
      </w:r>
      <w:r>
        <w:rPr>
          <w:rFonts w:hint="eastAsia" w:ascii="FangSong_GB2312" w:hAnsi="FangSong_GB2312" w:eastAsia="FangSong_GB2312" w:cs="FangSong_GB2312"/>
          <w:color w:val="000000"/>
          <w:kern w:val="0"/>
          <w:sz w:val="36"/>
          <w:szCs w:val="36"/>
          <w:lang w:eastAsia="zh-CN"/>
        </w:rPr>
        <w:t>NBCXZFCG2023011</w:t>
      </w:r>
      <w:r>
        <w:rPr>
          <w:rFonts w:ascii="FangSong_GB2312" w:hAnsi="FangSong_GB2312" w:eastAsia="FangSong_GB2312" w:cs="FangSong_GB2312"/>
          <w:color w:val="000000"/>
          <w:kern w:val="0"/>
          <w:sz w:val="36"/>
          <w:szCs w:val="36"/>
        </w:rPr>
        <w:t>（标项  ）</w:t>
      </w:r>
    </w:p>
    <w:p>
      <w:pPr>
        <w:spacing w:after="100" w:afterAutospacing="1" w:line="800" w:lineRule="exact"/>
        <w:ind w:right="-108"/>
        <w:jc w:val="center"/>
        <w:rPr>
          <w:rFonts w:ascii="Arial" w:hAnsi="Arial" w:eastAsia="仿宋" w:cs="Arial"/>
          <w:b/>
          <w:spacing w:val="40"/>
          <w:sz w:val="84"/>
          <w:szCs w:val="84"/>
        </w:rPr>
      </w:pP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商</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务</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技</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术</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文</w:t>
      </w:r>
    </w:p>
    <w:p>
      <w:pPr>
        <w:spacing w:after="100" w:afterAutospacing="1" w:line="800" w:lineRule="exact"/>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供应商全称（公章）：</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地    址：</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时    间：</w:t>
      </w: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6</w:t>
      </w:r>
    </w:p>
    <w:p>
      <w:pPr>
        <w:snapToGrid w:val="0"/>
        <w:spacing w:before="50" w:after="50"/>
        <w:jc w:val="left"/>
        <w:rPr>
          <w:rFonts w:ascii="Arial" w:hAnsi="仿宋" w:eastAsia="仿宋" w:cs="Arial"/>
          <w:b/>
          <w:sz w:val="32"/>
          <w:szCs w:val="32"/>
        </w:rPr>
      </w:pP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评分索引表</w:t>
      </w:r>
    </w:p>
    <w:p>
      <w:pPr>
        <w:snapToGrid w:val="0"/>
        <w:spacing w:before="50"/>
        <w:jc w:val="center"/>
        <w:rPr>
          <w:rFonts w:ascii="Arial" w:hAnsi="Arial" w:eastAsia="仿宋" w:cs="Arial"/>
          <w:b/>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FangSong_GB2312" w:hAnsi="FangSong_GB2312" w:eastAsia="FangSong_GB2312" w:cs="FangSong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FangSong_GB2312" w:hAnsi="FangSong_GB2312" w:eastAsia="FangSong_GB2312" w:cs="FangSong_GB2312"/>
                <w:color w:val="000000"/>
                <w:kern w:val="0"/>
                <w:sz w:val="28"/>
                <w:szCs w:val="28"/>
              </w:rPr>
            </w:pPr>
          </w:p>
        </w:tc>
      </w:tr>
    </w:tbl>
    <w:p>
      <w:pPr>
        <w:snapToGrid w:val="0"/>
        <w:spacing w:beforeLines="50" w:line="440" w:lineRule="exact"/>
        <w:ind w:firstLine="140" w:firstLineChars="50"/>
        <w:rPr>
          <w:rFonts w:ascii="Arial" w:hAnsi="Arial" w:eastAsia="仿宋" w:cs="Arial"/>
          <w:sz w:val="28"/>
          <w:szCs w:val="28"/>
        </w:rPr>
      </w:pPr>
    </w:p>
    <w:p>
      <w:pPr>
        <w:snapToGrid w:val="0"/>
        <w:spacing w:beforeLines="50" w:line="440" w:lineRule="exact"/>
        <w:ind w:firstLine="3480" w:firstLineChars="14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法定代表人签</w:t>
      </w:r>
      <w:r>
        <w:rPr>
          <w:rFonts w:hint="eastAsia" w:ascii="FangSong_GB2312" w:hAnsi="FangSong_GB2312" w:eastAsia="FangSong_GB2312" w:cs="FangSong_GB2312"/>
          <w:color w:val="000000"/>
          <w:kern w:val="0"/>
          <w:sz w:val="24"/>
        </w:rPr>
        <w:t>字</w:t>
      </w:r>
      <w:r>
        <w:rPr>
          <w:rFonts w:ascii="FangSong_GB2312" w:hAnsi="FangSong_GB2312" w:eastAsia="FangSong_GB2312" w:cs="FangSong_GB2312"/>
          <w:color w:val="000000"/>
          <w:kern w:val="0"/>
          <w:sz w:val="24"/>
        </w:rPr>
        <w:t>（或签名章</w:t>
      </w:r>
      <w:r>
        <w:rPr>
          <w:rFonts w:hint="eastAsia" w:ascii="FangSong_GB2312" w:hAnsi="FangSong_GB2312" w:eastAsia="FangSong_GB2312" w:cs="FangSong_GB2312"/>
          <w:color w:val="000000"/>
          <w:kern w:val="0"/>
          <w:sz w:val="24"/>
        </w:rPr>
        <w:t>/法人章</w:t>
      </w:r>
      <w:r>
        <w:rPr>
          <w:rFonts w:ascii="FangSong_GB2312" w:hAnsi="FangSong_GB2312" w:eastAsia="FangSong_GB2312" w:cs="FangSong_GB2312"/>
          <w:color w:val="000000"/>
          <w:kern w:val="0"/>
          <w:sz w:val="24"/>
        </w:rPr>
        <w:t xml:space="preserve">）：          </w:t>
      </w:r>
    </w:p>
    <w:p>
      <w:pPr>
        <w:spacing w:line="440" w:lineRule="exact"/>
        <w:ind w:firstLine="3480" w:firstLineChars="14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日期：       年      月      日</w:t>
      </w: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7</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投标项目明细清单</w:t>
      </w:r>
    </w:p>
    <w:p>
      <w:pPr>
        <w:snapToGrid w:val="0"/>
        <w:spacing w:before="50" w:afterLines="50"/>
        <w:jc w:val="center"/>
        <w:rPr>
          <w:rFonts w:ascii="Arial" w:hAnsi="Arial" w:eastAsia="仿宋" w:cs="Arial"/>
          <w:b/>
          <w:spacing w:val="40"/>
          <w:kern w:val="0"/>
          <w:sz w:val="36"/>
          <w:szCs w:val="36"/>
        </w:rPr>
      </w:pPr>
    </w:p>
    <w:p>
      <w:pPr>
        <w:pStyle w:val="19"/>
        <w:snapToGrid w:val="0"/>
        <w:rPr>
          <w:rFonts w:ascii="FangSong_GB2312" w:hAnsi="FangSong_GB2312" w:eastAsia="FangSong_GB2312" w:cs="FangSong_GB2312"/>
          <w:color w:val="000000"/>
          <w:kern w:val="0"/>
          <w:sz w:val="24"/>
          <w:szCs w:val="24"/>
        </w:rPr>
      </w:pPr>
      <w:r>
        <w:rPr>
          <w:rFonts w:ascii="FangSong_GB2312" w:hAnsi="FangSong_GB2312" w:eastAsia="FangSong_GB2312" w:cs="FangSong_GB2312"/>
          <w:color w:val="000000"/>
          <w:kern w:val="0"/>
          <w:sz w:val="24"/>
          <w:szCs w:val="24"/>
        </w:rPr>
        <w:t>货物类</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规格</w:t>
            </w:r>
          </w:p>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单位及</w:t>
            </w:r>
          </w:p>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FangSong_GB2312" w:hAnsi="FangSong_GB2312" w:eastAsia="FangSong_GB2312" w:cs="FangSong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FangSong_GB2312" w:hAnsi="FangSong_GB2312" w:eastAsia="FangSong_GB2312" w:cs="FangSong_GB2312"/>
                <w:color w:val="000000"/>
                <w:kern w:val="0"/>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r>
    </w:tbl>
    <w:p>
      <w:pPr>
        <w:snapToGrid w:val="0"/>
        <w:spacing w:beforeLines="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注：需提供所有货物清单。在填写时，如上表不适合本项目的实际情况，可在确保投标明细内容完整的情况下，根据上表格式自行划表填写。</w:t>
      </w:r>
    </w:p>
    <w:p>
      <w:pPr>
        <w:snapToGrid w:val="0"/>
        <w:spacing w:beforeLines="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服务类</w:t>
      </w: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FangSong_GB2312" w:hAnsi="FangSong_GB2312" w:eastAsia="FangSong_GB2312" w:cs="FangSong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FangSong_GB2312" w:hAnsi="FangSong_GB2312" w:eastAsia="FangSong_GB2312" w:cs="FangSong_GB2312"/>
                <w:color w:val="000000"/>
                <w:kern w:val="0"/>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FangSong_GB2312" w:hAnsi="FangSong_GB2312" w:eastAsia="FangSong_GB2312" w:cs="FangSong_GB2312"/>
                <w:color w:val="000000"/>
                <w:kern w:val="0"/>
                <w:sz w:val="24"/>
              </w:rPr>
            </w:pPr>
          </w:p>
        </w:tc>
      </w:tr>
    </w:tbl>
    <w:p>
      <w:pPr>
        <w:snapToGrid w:val="0"/>
        <w:spacing w:beforeLines="5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注：在填写时，如上表不适合本项目的实际情况，可在确保投标明细内容完整的情况下，根据上表格式自行划表填写。</w:t>
      </w:r>
    </w:p>
    <w:p>
      <w:pPr>
        <w:snapToGrid w:val="0"/>
        <w:spacing w:beforeLines="50" w:line="440" w:lineRule="exact"/>
        <w:ind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法定代表人或其授权代表签字：            </w:t>
      </w:r>
    </w:p>
    <w:p>
      <w:pPr>
        <w:spacing w:line="440" w:lineRule="exact"/>
        <w:ind w:firstLine="3480" w:firstLineChars="1450"/>
        <w:rPr>
          <w:rFonts w:ascii="Arial" w:hAnsi="仿宋" w:eastAsia="仿宋" w:cs="Arial"/>
          <w:sz w:val="24"/>
        </w:rPr>
      </w:pPr>
      <w:r>
        <w:rPr>
          <w:rFonts w:ascii="FangSong_GB2312" w:hAnsi="FangSong_GB2312" w:eastAsia="FangSong_GB2312" w:cs="FangSong_GB2312"/>
          <w:color w:val="000000"/>
          <w:kern w:val="0"/>
          <w:sz w:val="24"/>
        </w:rPr>
        <w:t>日 期：       年      月      日</w:t>
      </w:r>
    </w:p>
    <w:p>
      <w:pPr>
        <w:spacing w:line="440" w:lineRule="exact"/>
        <w:ind w:firstLine="3480" w:firstLineChars="1450"/>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8</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技 术 响 应 表</w:t>
      </w:r>
    </w:p>
    <w:p>
      <w:pPr>
        <w:snapToGrid w:val="0"/>
        <w:spacing w:before="50" w:afterLines="50"/>
        <w:jc w:val="center"/>
        <w:rPr>
          <w:rFonts w:ascii="Arial" w:hAnsi="Arial" w:eastAsia="仿宋" w:cs="Arial"/>
          <w:b/>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9"/>
        <w:gridCol w:w="2550"/>
        <w:gridCol w:w="1305"/>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266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招标文件要求</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投标文件响应</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偏离情况</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投标人的说明</w:t>
            </w:r>
          </w:p>
          <w:p>
            <w:pPr>
              <w:snapToGrid w:val="0"/>
              <w:spacing w:before="50" w:after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（请说明厂家提供的资料在投标文件中的页码）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rPr>
                <w:rFonts w:ascii="FangSong_GB2312" w:hAnsi="FangSong_GB2312" w:eastAsia="FangSong_GB2312" w:cs="FangSong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nil"/>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nil"/>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2669" w:type="dxa"/>
            <w:tcBorders>
              <w:top w:val="single" w:color="auto" w:sz="4" w:space="0"/>
              <w:left w:val="single" w:color="auto" w:sz="4" w:space="0"/>
              <w:bottom w:val="single" w:color="auto" w:sz="4" w:space="0"/>
              <w:right w:val="single" w:color="auto" w:sz="4" w:space="0"/>
            </w:tcBorders>
            <w:vAlign w:val="center"/>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5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37"/>
              <w:snapToGrid w:val="0"/>
              <w:spacing w:before="120" w:after="120"/>
              <w:outlineLvl w:val="0"/>
              <w:rPr>
                <w:rFonts w:ascii="FangSong_GB2312" w:hAnsi="FangSong_GB2312" w:eastAsia="FangSong_GB2312" w:cs="FangSong_GB2312"/>
                <w:color w:val="000000"/>
                <w:kern w:val="0"/>
                <w:sz w:val="24"/>
                <w:szCs w:val="24"/>
              </w:rPr>
            </w:pPr>
          </w:p>
        </w:tc>
      </w:tr>
    </w:tbl>
    <w:p>
      <w:pPr>
        <w:pStyle w:val="25"/>
        <w:rPr>
          <w:rFonts w:ascii="FangSong_GB2312" w:hAnsi="FangSong_GB2312" w:eastAsia="FangSong_GB2312" w:cs="FangSong_GB2312"/>
          <w:color w:val="000000"/>
          <w:kern w:val="0"/>
          <w:sz w:val="24"/>
          <w:szCs w:val="24"/>
        </w:rPr>
      </w:pPr>
      <w:r>
        <w:rPr>
          <w:rFonts w:ascii="FangSong_GB2312" w:hAnsi="FangSong_GB2312" w:eastAsia="FangSong_GB2312" w:cs="FangSong_GB2312"/>
          <w:color w:val="000000"/>
          <w:kern w:val="0"/>
          <w:sz w:val="24"/>
          <w:szCs w:val="24"/>
        </w:rPr>
        <w:t>注：投标人应根据投标设备的性能指标、对照招标文件要求在“偏离情况”栏注明“正偏离”、“负偏离”或“无偏离”。</w:t>
      </w:r>
    </w:p>
    <w:p>
      <w:pPr>
        <w:snapToGrid w:val="0"/>
        <w:spacing w:beforeLines="50" w:line="440" w:lineRule="exact"/>
        <w:ind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法定代表人或其授权代表签字：          </w:t>
      </w:r>
    </w:p>
    <w:p>
      <w:pPr>
        <w:snapToGrid w:val="0"/>
        <w:spacing w:beforeLines="50" w:line="440" w:lineRule="exact"/>
        <w:ind w:right="600"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日 期：      年     月      日</w:t>
      </w:r>
    </w:p>
    <w:p>
      <w:pPr>
        <w:spacing w:line="440" w:lineRule="exact"/>
        <w:ind w:firstLine="4060" w:firstLineChars="1450"/>
        <w:rPr>
          <w:rFonts w:ascii="FangSong_GB2312" w:hAnsi="FangSong_GB2312" w:eastAsia="FangSong_GB2312" w:cs="FangSong_GB2312"/>
          <w:color w:val="000000"/>
          <w:kern w:val="0"/>
          <w:sz w:val="28"/>
          <w:szCs w:val="28"/>
        </w:rPr>
      </w:pPr>
    </w:p>
    <w:p>
      <w:pPr>
        <w:spacing w:line="440" w:lineRule="exact"/>
        <w:ind w:firstLine="4060" w:firstLineChars="1450"/>
        <w:rPr>
          <w:rFonts w:ascii="FangSong_GB2312" w:hAnsi="FangSong_GB2312" w:eastAsia="FangSong_GB2312" w:cs="FangSong_GB2312"/>
          <w:color w:val="000000"/>
          <w:kern w:val="0"/>
          <w:sz w:val="28"/>
          <w:szCs w:val="28"/>
        </w:rPr>
      </w:pPr>
    </w:p>
    <w:p>
      <w:pPr>
        <w:spacing w:line="440" w:lineRule="exact"/>
        <w:ind w:firstLine="4060" w:firstLineChars="1450"/>
        <w:rPr>
          <w:rFonts w:ascii="FangSong_GB2312" w:hAnsi="FangSong_GB2312" w:eastAsia="FangSong_GB2312" w:cs="FangSong_GB2312"/>
          <w:color w:val="000000"/>
          <w:kern w:val="0"/>
          <w:sz w:val="28"/>
          <w:szCs w:val="28"/>
        </w:rPr>
      </w:pPr>
    </w:p>
    <w:p>
      <w:pPr>
        <w:spacing w:line="440" w:lineRule="exact"/>
        <w:ind w:firstLine="4060" w:firstLineChars="1450"/>
        <w:rPr>
          <w:rFonts w:ascii="FangSong_GB2312" w:hAnsi="FangSong_GB2312" w:eastAsia="FangSong_GB2312" w:cs="FangSong_GB2312"/>
          <w:color w:val="000000"/>
          <w:kern w:val="0"/>
          <w:sz w:val="28"/>
          <w:szCs w:val="28"/>
        </w:rPr>
      </w:pPr>
    </w:p>
    <w:p>
      <w:pPr>
        <w:spacing w:line="440" w:lineRule="exact"/>
        <w:rPr>
          <w:rFonts w:ascii="FangSong_GB2312" w:hAnsi="FangSong_GB2312" w:eastAsia="FangSong_GB2312" w:cs="FangSong_GB2312"/>
          <w:color w:val="000000"/>
          <w:kern w:val="0"/>
          <w:sz w:val="28"/>
          <w:szCs w:val="28"/>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9</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项目组人员清单</w:t>
      </w:r>
    </w:p>
    <w:p>
      <w:pPr>
        <w:snapToGrid w:val="0"/>
        <w:spacing w:beforeLines="50" w:after="50"/>
        <w:jc w:val="center"/>
        <w:rPr>
          <w:rFonts w:ascii="Arial" w:hAnsi="Arial" w:eastAsia="仿宋" w:cs="Arial"/>
          <w:b/>
          <w:sz w:val="30"/>
          <w:szCs w:val="30"/>
        </w:rPr>
      </w:pP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专业技</w:t>
            </w:r>
          </w:p>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证书</w:t>
            </w:r>
          </w:p>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劳动合</w:t>
            </w:r>
          </w:p>
          <w:p>
            <w:pPr>
              <w:snapToGrid w:val="0"/>
              <w:spacing w:beforeLines="50" w:after="50" w:line="460" w:lineRule="exact"/>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pStyle w:val="40"/>
              <w:snapToGrid w:val="0"/>
              <w:spacing w:beforeLines="50" w:after="50" w:line="460" w:lineRule="exact"/>
              <w:ind w:left="52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FangSong_GB2312" w:hAnsi="FangSong_GB2312" w:eastAsia="FangSong_GB2312" w:cs="FangSong_GB2312"/>
                <w:color w:val="000000"/>
                <w:kern w:val="0"/>
                <w:sz w:val="24"/>
              </w:rPr>
            </w:pPr>
          </w:p>
        </w:tc>
      </w:tr>
    </w:tbl>
    <w:p>
      <w:pPr>
        <w:snapToGrid w:val="0"/>
        <w:spacing w:before="50" w:afterLines="50" w:line="460" w:lineRule="exact"/>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注：在填写时，如本表格不适合投标单位的实际情况，可根据本表格式自行划表填写。 </w:t>
      </w:r>
    </w:p>
    <w:p>
      <w:pPr>
        <w:snapToGrid w:val="0"/>
        <w:spacing w:beforeLines="50" w:line="440" w:lineRule="exact"/>
        <w:ind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法定代表人或其授权代表签字：          </w:t>
      </w:r>
    </w:p>
    <w:p>
      <w:pPr>
        <w:snapToGrid w:val="0"/>
        <w:spacing w:beforeLines="50" w:line="440" w:lineRule="exact"/>
        <w:ind w:right="600" w:firstLine="3120" w:firstLineChars="1300"/>
        <w:rPr>
          <w:rFonts w:ascii="Arial" w:hAnsi="Arial" w:eastAsia="仿宋" w:cs="Arial"/>
          <w:sz w:val="24"/>
          <w:u w:val="single"/>
        </w:rPr>
      </w:pPr>
      <w:r>
        <w:rPr>
          <w:rFonts w:ascii="FangSong_GB2312" w:hAnsi="FangSong_GB2312" w:eastAsia="FangSong_GB2312" w:cs="FangSong_GB2312"/>
          <w:color w:val="000000"/>
          <w:kern w:val="0"/>
          <w:sz w:val="24"/>
        </w:rPr>
        <w:t>日 期：       年      月      日</w:t>
      </w:r>
    </w:p>
    <w:p>
      <w:pPr>
        <w:snapToGrid w:val="0"/>
        <w:spacing w:before="50" w:afterLines="50" w:line="460" w:lineRule="exact"/>
        <w:jc w:val="left"/>
        <w:rPr>
          <w:rFonts w:ascii="Arial" w:hAnsi="Arial" w:eastAsia="仿宋" w:cs="Arial"/>
          <w:sz w:val="30"/>
          <w:szCs w:val="30"/>
        </w:rPr>
      </w:pPr>
    </w:p>
    <w:p>
      <w:pPr>
        <w:pStyle w:val="37"/>
        <w:snapToGrid w:val="0"/>
        <w:spacing w:before="120" w:after="120" w:line="460" w:lineRule="exact"/>
        <w:rPr>
          <w:rFonts w:ascii="Arial" w:hAnsi="Arial" w:eastAsia="仿宋" w:cs="Arial"/>
          <w:sz w:val="30"/>
          <w:szCs w:val="30"/>
        </w:rPr>
      </w:pPr>
    </w:p>
    <w:p>
      <w:pPr>
        <w:snapToGrid w:val="0"/>
        <w:spacing w:beforeLines="50" w:after="50"/>
        <w:rPr>
          <w:rFonts w:ascii="Arial" w:hAnsi="Arial" w:eastAsia="FangSong_GB2312" w:cs="Arial"/>
          <w:sz w:val="30"/>
          <w:szCs w:val="30"/>
        </w:rPr>
      </w:pPr>
      <w:r>
        <w:rPr>
          <w:rFonts w:ascii="Arial" w:hAnsi="Arial" w:eastAsia="仿宋" w:cs="Arial"/>
          <w:sz w:val="30"/>
          <w:szCs w:val="30"/>
        </w:rPr>
        <w:br w:type="page"/>
      </w: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10</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商务响应表</w:t>
      </w:r>
    </w:p>
    <w:p>
      <w:pPr>
        <w:snapToGrid w:val="0"/>
        <w:spacing w:before="50"/>
        <w:jc w:val="center"/>
        <w:rPr>
          <w:rFonts w:ascii="Arial" w:hAnsi="Arial" w:eastAsia="仿宋" w:cs="Arial"/>
          <w:b/>
          <w:sz w:val="32"/>
          <w:szCs w:val="32"/>
        </w:rPr>
      </w:pPr>
    </w:p>
    <w:tbl>
      <w:tblPr>
        <w:tblStyle w:val="6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是否</w:t>
            </w:r>
          </w:p>
          <w:p>
            <w:pPr>
              <w:snapToGrid w:val="0"/>
              <w:spacing w:before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84" w:type="dxa"/>
            <w:tcBorders>
              <w:top w:val="single" w:color="auto" w:sz="4" w:space="0"/>
              <w:left w:val="single" w:color="auto" w:sz="4" w:space="0"/>
              <w:bottom w:val="single" w:color="auto" w:sz="4" w:space="0"/>
              <w:right w:val="single" w:color="auto" w:sz="4" w:space="0"/>
            </w:tcBorders>
          </w:tcPr>
          <w:p>
            <w:pPr>
              <w:snapToGrid w:val="0"/>
              <w:rPr>
                <w:rFonts w:ascii="FangSong_GB2312" w:hAnsi="FangSong_GB2312" w:eastAsia="FangSong_GB2312" w:cs="FangSong_GB2312"/>
                <w:color w:val="000000"/>
                <w:kern w:val="0"/>
                <w:sz w:val="24"/>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FangSong_GB2312" w:hAnsi="FangSong_GB2312" w:eastAsia="FangSong_GB2312" w:cs="FangSong_GB2312"/>
                <w:color w:val="000000"/>
                <w:kern w:val="0"/>
                <w:sz w:val="24"/>
              </w:rPr>
            </w:pPr>
          </w:p>
        </w:tc>
      </w:tr>
    </w:tbl>
    <w:p>
      <w:pPr>
        <w:snapToGrid w:val="0"/>
        <w:spacing w:beforeLines="50" w:line="440" w:lineRule="exact"/>
        <w:ind w:firstLine="4440" w:firstLineChars="1850"/>
        <w:rPr>
          <w:rFonts w:ascii="FangSong_GB2312" w:hAnsi="FangSong_GB2312" w:eastAsia="FangSong_GB2312" w:cs="FangSong_GB2312"/>
          <w:color w:val="000000"/>
          <w:kern w:val="0"/>
          <w:sz w:val="24"/>
        </w:rPr>
      </w:pPr>
    </w:p>
    <w:p>
      <w:pPr>
        <w:snapToGrid w:val="0"/>
        <w:spacing w:beforeLines="50" w:line="440" w:lineRule="exact"/>
        <w:ind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法定代表人或其授权代表签字：          </w:t>
      </w:r>
    </w:p>
    <w:p>
      <w:pPr>
        <w:snapToGrid w:val="0"/>
        <w:spacing w:beforeLines="50" w:line="440" w:lineRule="exact"/>
        <w:ind w:right="600" w:firstLine="3120" w:firstLineChars="1300"/>
        <w:rPr>
          <w:rFonts w:ascii="Arial" w:hAnsi="Arial" w:eastAsia="仿宋" w:cs="Arial"/>
          <w:sz w:val="24"/>
          <w:u w:val="single"/>
        </w:rPr>
      </w:pPr>
      <w:r>
        <w:rPr>
          <w:rFonts w:ascii="FangSong_GB2312" w:hAnsi="FangSong_GB2312" w:eastAsia="FangSong_GB2312" w:cs="FangSong_GB2312"/>
          <w:color w:val="000000"/>
          <w:kern w:val="0"/>
          <w:sz w:val="24"/>
        </w:rPr>
        <w:t>日 期：       年      月      日</w:t>
      </w:r>
    </w:p>
    <w:p>
      <w:pPr>
        <w:spacing w:line="440" w:lineRule="exact"/>
        <w:rPr>
          <w:rFonts w:ascii="FangSong_GB2312" w:hAnsi="FangSong_GB2312" w:eastAsia="FangSong_GB2312" w:cs="FangSong_GB2312"/>
          <w:color w:val="000000"/>
          <w:kern w:val="0"/>
          <w:sz w:val="28"/>
          <w:szCs w:val="28"/>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w:t>
      </w:r>
      <w:r>
        <w:rPr>
          <w:rFonts w:hint="eastAsia" w:ascii="FangSong_GB2312" w:hAnsi="FangSong_GB2312" w:eastAsia="FangSong_GB2312" w:cs="FangSong_GB2312"/>
          <w:color w:val="000000"/>
          <w:kern w:val="0"/>
          <w:sz w:val="32"/>
          <w:szCs w:val="32"/>
        </w:rPr>
        <w:t>11</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项目名称</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招标编号：</w:t>
      </w:r>
      <w:r>
        <w:rPr>
          <w:rFonts w:hint="eastAsia" w:ascii="FangSong_GB2312" w:hAnsi="FangSong_GB2312" w:eastAsia="FangSong_GB2312" w:cs="FangSong_GB2312"/>
          <w:color w:val="000000"/>
          <w:kern w:val="0"/>
          <w:sz w:val="36"/>
          <w:szCs w:val="36"/>
          <w:lang w:eastAsia="zh-CN"/>
        </w:rPr>
        <w:t>NBCXZFCG2023011</w:t>
      </w:r>
      <w:r>
        <w:rPr>
          <w:rFonts w:ascii="FangSong_GB2312" w:hAnsi="FangSong_GB2312" w:eastAsia="FangSong_GB2312" w:cs="FangSong_GB2312"/>
          <w:color w:val="000000"/>
          <w:kern w:val="0"/>
          <w:sz w:val="36"/>
          <w:szCs w:val="36"/>
        </w:rPr>
        <w:t>（标项）</w:t>
      </w:r>
    </w:p>
    <w:p>
      <w:pPr>
        <w:spacing w:after="100" w:afterAutospacing="1" w:line="800" w:lineRule="exact"/>
        <w:ind w:right="-108"/>
        <w:jc w:val="center"/>
        <w:rPr>
          <w:rFonts w:ascii="Arial" w:hAnsi="Arial" w:eastAsia="仿宋" w:cs="Arial"/>
          <w:b/>
          <w:spacing w:val="40"/>
          <w:sz w:val="84"/>
          <w:szCs w:val="84"/>
        </w:rPr>
      </w:pPr>
    </w:p>
    <w:p>
      <w:pPr>
        <w:spacing w:after="100" w:afterAutospacing="1"/>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报</w:t>
      </w:r>
    </w:p>
    <w:p>
      <w:pPr>
        <w:spacing w:after="100" w:afterAutospacing="1"/>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价</w:t>
      </w:r>
    </w:p>
    <w:p>
      <w:pPr>
        <w:spacing w:after="100" w:afterAutospacing="1"/>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文</w:t>
      </w:r>
    </w:p>
    <w:p>
      <w:pPr>
        <w:spacing w:after="100" w:afterAutospacing="1"/>
        <w:ind w:right="-108"/>
        <w:jc w:val="center"/>
        <w:rPr>
          <w:rFonts w:ascii="FangSong_GB2312" w:hAnsi="FangSong_GB2312" w:eastAsia="FangSong_GB2312" w:cs="FangSong_GB2312"/>
          <w:color w:val="000000"/>
          <w:kern w:val="0"/>
          <w:sz w:val="72"/>
          <w:szCs w:val="72"/>
        </w:rPr>
      </w:pPr>
      <w:r>
        <w:rPr>
          <w:rFonts w:ascii="FangSong_GB2312" w:hAnsi="FangSong_GB2312" w:eastAsia="FangSong_GB2312" w:cs="FangSong_GB2312"/>
          <w:color w:val="000000"/>
          <w:kern w:val="0"/>
          <w:sz w:val="72"/>
          <w:szCs w:val="72"/>
        </w:rPr>
        <w:t>件</w:t>
      </w:r>
    </w:p>
    <w:p>
      <w:pPr>
        <w:spacing w:line="500" w:lineRule="exact"/>
        <w:ind w:right="532"/>
        <w:jc w:val="center"/>
        <w:rPr>
          <w:rFonts w:ascii="Arial" w:hAnsi="Arial" w:eastAsia="仿宋" w:cs="Arial"/>
          <w:sz w:val="36"/>
          <w:szCs w:val="36"/>
        </w:rPr>
      </w:pPr>
    </w:p>
    <w:p>
      <w:pPr>
        <w:spacing w:line="500" w:lineRule="exact"/>
        <w:ind w:right="532"/>
        <w:jc w:val="center"/>
        <w:rPr>
          <w:rFonts w:ascii="Arial" w:hAnsi="Arial" w:eastAsia="仿宋" w:cs="Arial"/>
          <w:sz w:val="36"/>
          <w:szCs w:val="36"/>
        </w:rPr>
      </w:pP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单位全称（公章）：</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地    址：</w:t>
      </w:r>
    </w:p>
    <w:p>
      <w:pPr>
        <w:spacing w:line="600" w:lineRule="exact"/>
        <w:ind w:right="532" w:firstLine="720" w:firstLineChars="200"/>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时    间：</w:t>
      </w: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附件1</w:t>
      </w:r>
      <w:r>
        <w:rPr>
          <w:rFonts w:hint="eastAsia" w:ascii="FangSong_GB2312" w:hAnsi="FangSong_GB2312" w:eastAsia="FangSong_GB2312" w:cs="FangSong_GB2312"/>
          <w:color w:val="000000"/>
          <w:kern w:val="0"/>
          <w:sz w:val="32"/>
          <w:szCs w:val="32"/>
        </w:rPr>
        <w:t>2</w:t>
      </w:r>
    </w:p>
    <w:p>
      <w:pPr>
        <w:ind w:right="-11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投 标 报 价 明 细 表</w:t>
      </w:r>
    </w:p>
    <w:p>
      <w:pPr>
        <w:snapToGrid w:val="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 xml:space="preserve">投标人全称（公章）：                        </w:t>
      </w:r>
    </w:p>
    <w:p>
      <w:pPr>
        <w:snapToGrid w:val="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4"/>
        </w:rPr>
        <w:t xml:space="preserve">招标编号及标项：  </w:t>
      </w: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货物</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规格</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单价</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672"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028"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956"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5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90"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276"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单价</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956"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51"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90" w:type="dxa"/>
            <w:vMerge w:val="continue"/>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276"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 xml:space="preserve">投标总价合计金额大写：                                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FangSong_GB2312" w:hAnsi="FangSong_GB2312" w:eastAsia="FangSong_GB2312" w:cs="FangSong_GB2312"/>
                <w:b/>
                <w:color w:val="000000"/>
                <w:kern w:val="0"/>
                <w:szCs w:val="21"/>
                <w:u w:val="single"/>
              </w:rPr>
            </w:pPr>
            <w:r>
              <w:rPr>
                <w:rFonts w:ascii="FangSong_GB2312" w:hAnsi="FangSong_GB2312" w:eastAsia="FangSong_GB2312" w:cs="FangSong_GB2312"/>
                <w:b/>
                <w:color w:val="000000"/>
                <w:kern w:val="0"/>
                <w:szCs w:val="21"/>
                <w:u w:val="single"/>
              </w:rPr>
              <w:t>1、此表应按项目的明细情况列项填报,在填写时，如上表不适合本项目的实际情况，可在确保投标明细内容完整的情况下自行划表填写。</w:t>
            </w:r>
          </w:p>
          <w:p>
            <w:pPr>
              <w:snapToGrid w:val="0"/>
              <w:spacing w:beforeLines="50"/>
              <w:jc w:val="center"/>
              <w:rPr>
                <w:rFonts w:ascii="FangSong_GB2312" w:hAnsi="FangSong_GB2312" w:eastAsia="FangSong_GB2312" w:cs="FangSong_GB2312"/>
                <w:b/>
                <w:color w:val="000000"/>
                <w:kern w:val="0"/>
                <w:szCs w:val="21"/>
                <w:u w:val="single"/>
              </w:rPr>
            </w:pPr>
            <w:r>
              <w:rPr>
                <w:rFonts w:ascii="FangSong_GB2312" w:hAnsi="FangSong_GB2312" w:eastAsia="FangSong_GB2312" w:cs="FangSong_GB2312"/>
                <w:b/>
                <w:color w:val="000000"/>
                <w:kern w:val="0"/>
                <w:szCs w:val="21"/>
                <w:u w:val="single"/>
              </w:rPr>
              <w:t>2、报价要求：项目费用包括项目实施所需的工程费、工时费、服务费、运输费、安装调试费、税费及其他一切费用。</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3、报价中不允许出现报价优惠等字样,投标总价合计金额应与明细报价汇总相等。（明细出现“0”元，视同赠送）。</w:t>
            </w:r>
          </w:p>
          <w:p>
            <w:pPr>
              <w:snapToGrid w:val="0"/>
              <w:spacing w:beforeLines="50"/>
              <w:jc w:val="center"/>
              <w:rPr>
                <w:rFonts w:ascii="FangSong_GB2312" w:hAnsi="FangSong_GB2312" w:eastAsia="FangSong_GB2312" w:cs="FangSong_GB2312"/>
                <w:color w:val="000000"/>
                <w:kern w:val="0"/>
                <w:szCs w:val="21"/>
              </w:rPr>
            </w:pPr>
            <w:r>
              <w:rPr>
                <w:rFonts w:ascii="FangSong_GB2312" w:hAnsi="FangSong_GB2312" w:eastAsia="FangSong_GB2312" w:cs="FangSong_GB2312"/>
                <w:color w:val="000000"/>
                <w:kern w:val="0"/>
                <w:szCs w:val="21"/>
              </w:rPr>
              <w:t>4、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tc>
      </w:tr>
    </w:tbl>
    <w:p>
      <w:pPr>
        <w:snapToGrid w:val="0"/>
        <w:spacing w:beforeLines="50"/>
        <w:rPr>
          <w:rFonts w:ascii="FangSong_GB2312" w:hAnsi="FangSong_GB2312" w:eastAsia="FangSong_GB2312" w:cs="FangSong_GB2312"/>
          <w:color w:val="000000"/>
          <w:kern w:val="0"/>
          <w:szCs w:val="21"/>
        </w:rPr>
      </w:pPr>
    </w:p>
    <w:p>
      <w:pPr>
        <w:snapToGrid w:val="0"/>
        <w:spacing w:beforeLines="50"/>
        <w:jc w:val="center"/>
        <w:rPr>
          <w:rFonts w:ascii="Arial" w:hAnsi="Arial" w:eastAsia="仿宋" w:cs="Arial"/>
          <w:sz w:val="28"/>
          <w:szCs w:val="28"/>
        </w:rPr>
      </w:pPr>
      <w:r>
        <w:rPr>
          <w:rFonts w:hint="eastAsia" w:ascii="FangSong_GB2312" w:hAnsi="FangSong_GB2312" w:eastAsia="FangSong_GB2312" w:cs="FangSong_GB2312"/>
          <w:color w:val="000000"/>
          <w:kern w:val="0"/>
          <w:szCs w:val="21"/>
        </w:rPr>
        <w:t>法定代表人或其</w:t>
      </w:r>
      <w:r>
        <w:rPr>
          <w:rFonts w:ascii="FangSong_GB2312" w:hAnsi="FangSong_GB2312" w:eastAsia="FangSong_GB2312" w:cs="FangSong_GB2312"/>
          <w:color w:val="000000"/>
          <w:kern w:val="0"/>
          <w:szCs w:val="21"/>
        </w:rPr>
        <w:t>授权代表签</w:t>
      </w:r>
      <w:r>
        <w:rPr>
          <w:rFonts w:hint="eastAsia" w:ascii="FangSong_GB2312" w:hAnsi="FangSong_GB2312" w:eastAsia="FangSong_GB2312" w:cs="FangSong_GB2312"/>
          <w:color w:val="000000"/>
          <w:kern w:val="0"/>
          <w:szCs w:val="21"/>
        </w:rPr>
        <w:t>字</w:t>
      </w:r>
      <w:r>
        <w:rPr>
          <w:rFonts w:ascii="FangSong_GB2312" w:hAnsi="FangSong_GB2312" w:eastAsia="FangSong_GB2312" w:cs="FangSong_GB2312"/>
          <w:color w:val="000000"/>
          <w:kern w:val="0"/>
          <w:szCs w:val="21"/>
        </w:rPr>
        <w:t>：                          日期：</w:t>
      </w: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p>
    <w:p>
      <w:pPr>
        <w:snapToGrid w:val="0"/>
        <w:spacing w:beforeLines="50" w:after="50"/>
        <w:rPr>
          <w:rFonts w:ascii="FangSong_GB2312" w:hAnsi="FangSong_GB2312" w:eastAsia="FangSong_GB2312" w:cs="FangSong_GB2312"/>
          <w:color w:val="000000"/>
          <w:kern w:val="0"/>
          <w:sz w:val="32"/>
          <w:szCs w:val="32"/>
        </w:rPr>
      </w:pPr>
      <w:r>
        <w:rPr>
          <w:rFonts w:ascii="FangSong_GB2312" w:hAnsi="FangSong_GB2312" w:eastAsia="FangSong_GB2312" w:cs="FangSong_GB2312"/>
          <w:color w:val="000000"/>
          <w:kern w:val="0"/>
          <w:sz w:val="32"/>
          <w:szCs w:val="32"/>
        </w:rPr>
        <w:t>附件1</w:t>
      </w:r>
      <w:r>
        <w:rPr>
          <w:rFonts w:hint="eastAsia" w:ascii="FangSong_GB2312" w:hAnsi="FangSong_GB2312" w:eastAsia="FangSong_GB2312" w:cs="FangSong_GB2312"/>
          <w:color w:val="000000"/>
          <w:kern w:val="0"/>
          <w:sz w:val="32"/>
          <w:szCs w:val="32"/>
        </w:rPr>
        <w:t>3</w:t>
      </w:r>
    </w:p>
    <w:p>
      <w:pPr>
        <w:pStyle w:val="37"/>
        <w:snapToGrid w:val="0"/>
        <w:spacing w:before="120" w:after="120"/>
        <w:ind w:firstLine="1080" w:firstLineChars="30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小微企业声明函</w:t>
      </w:r>
    </w:p>
    <w:p>
      <w:pPr>
        <w:snapToGrid w:val="0"/>
        <w:spacing w:line="360" w:lineRule="auto"/>
        <w:ind w:firstLine="560" w:firstLineChars="200"/>
        <w:rPr>
          <w:rFonts w:ascii="Arial" w:hAnsi="Arial" w:eastAsia="仿宋" w:cs="Arial"/>
          <w:sz w:val="28"/>
          <w:szCs w:val="28"/>
        </w:rPr>
      </w:pPr>
    </w:p>
    <w:p>
      <w:pPr>
        <w:snapToGrid w:val="0"/>
        <w:spacing w:line="360" w:lineRule="auto"/>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本公司郑重声明，根据《政府采购促进中小企业发展暂行办法》（财库〔20</w:t>
      </w:r>
      <w:r>
        <w:rPr>
          <w:rFonts w:hint="eastAsia" w:ascii="FangSong_GB2312" w:hAnsi="FangSong_GB2312" w:eastAsia="FangSong_GB2312" w:cs="FangSong_GB2312"/>
          <w:color w:val="000000"/>
          <w:kern w:val="0"/>
          <w:sz w:val="24"/>
        </w:rPr>
        <w:t>22</w:t>
      </w:r>
      <w:r>
        <w:rPr>
          <w:rFonts w:ascii="FangSong_GB2312" w:hAnsi="FangSong_GB2312" w:eastAsia="FangSong_GB2312" w:cs="FangSong_GB2312"/>
          <w:color w:val="000000"/>
          <w:kern w:val="0"/>
          <w:sz w:val="24"/>
        </w:rPr>
        <w:t>〕</w:t>
      </w:r>
      <w:r>
        <w:rPr>
          <w:rFonts w:hint="eastAsia" w:ascii="FangSong_GB2312" w:hAnsi="FangSong_GB2312" w:eastAsia="FangSong_GB2312" w:cs="FangSong_GB2312"/>
          <w:color w:val="000000"/>
          <w:kern w:val="0"/>
          <w:sz w:val="24"/>
        </w:rPr>
        <w:t>19</w:t>
      </w:r>
      <w:r>
        <w:rPr>
          <w:rFonts w:ascii="FangSong_GB2312" w:hAnsi="FangSong_GB2312" w:eastAsia="FangSong_GB2312" w:cs="FangSong_GB2312"/>
          <w:color w:val="000000"/>
          <w:kern w:val="0"/>
          <w:sz w:val="24"/>
        </w:rPr>
        <w:t>号）的规定，本公司为（请填写：小型、微型）企业。即，本公司同时满足以下条件：</w:t>
      </w:r>
    </w:p>
    <w:p>
      <w:pPr>
        <w:snapToGrid w:val="0"/>
        <w:spacing w:line="360" w:lineRule="auto"/>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pPr>
        <w:spacing w:line="600" w:lineRule="exact"/>
        <w:ind w:firstLine="480" w:firstLineChars="2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snapToGrid w:val="0"/>
        <w:spacing w:line="360" w:lineRule="auto"/>
        <w:ind w:firstLine="480" w:firstLineChars="200"/>
        <w:rPr>
          <w:rFonts w:ascii="FangSong_GB2312" w:hAnsi="FangSong_GB2312" w:eastAsia="FangSong_GB2312" w:cs="FangSong_GB2312"/>
          <w:color w:val="000000"/>
          <w:kern w:val="0"/>
          <w:sz w:val="24"/>
        </w:rPr>
      </w:pPr>
    </w:p>
    <w:p>
      <w:pPr>
        <w:snapToGrid w:val="0"/>
        <w:spacing w:line="360" w:lineRule="auto"/>
        <w:ind w:firstLine="480" w:firstLineChars="200"/>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本公司对上述声明的真实性负责。如有虚假，将依法承担相应责任。</w:t>
      </w:r>
    </w:p>
    <w:p>
      <w:pPr>
        <w:tabs>
          <w:tab w:val="center" w:pos="4320"/>
          <w:tab w:val="right" w:pos="8640"/>
        </w:tabs>
        <w:snapToGrid w:val="0"/>
        <w:spacing w:line="360" w:lineRule="auto"/>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ab/>
      </w:r>
      <w:r>
        <w:rPr>
          <w:rFonts w:hint="eastAsia" w:ascii="FangSong_GB2312" w:hAnsi="FangSong_GB2312" w:eastAsia="FangSong_GB2312" w:cs="FangSong_GB2312"/>
          <w:color w:val="000000"/>
          <w:kern w:val="0"/>
          <w:sz w:val="24"/>
        </w:rPr>
        <w:t>单位</w:t>
      </w:r>
      <w:r>
        <w:rPr>
          <w:rFonts w:ascii="FangSong_GB2312" w:hAnsi="FangSong_GB2312" w:eastAsia="FangSong_GB2312" w:cs="FangSong_GB2312"/>
          <w:color w:val="000000"/>
          <w:kern w:val="0"/>
          <w:sz w:val="24"/>
        </w:rPr>
        <w:t>名称（</w:t>
      </w:r>
      <w:r>
        <w:rPr>
          <w:rFonts w:hint="eastAsia" w:ascii="FangSong_GB2312" w:hAnsi="FangSong_GB2312" w:eastAsia="FangSong_GB2312" w:cs="FangSong_GB2312"/>
          <w:color w:val="000000"/>
          <w:kern w:val="0"/>
          <w:sz w:val="24"/>
        </w:rPr>
        <w:t>公</w:t>
      </w:r>
      <w:r>
        <w:rPr>
          <w:rFonts w:ascii="FangSong_GB2312" w:hAnsi="FangSong_GB2312" w:eastAsia="FangSong_GB2312" w:cs="FangSong_GB2312"/>
          <w:color w:val="000000"/>
          <w:kern w:val="0"/>
          <w:sz w:val="24"/>
        </w:rPr>
        <w:t xml:space="preserve">章）： </w:t>
      </w:r>
    </w:p>
    <w:p>
      <w:pPr>
        <w:tabs>
          <w:tab w:val="center" w:pos="4320"/>
          <w:tab w:val="right" w:pos="8640"/>
        </w:tabs>
        <w:snapToGrid w:val="0"/>
        <w:spacing w:line="360" w:lineRule="auto"/>
        <w:ind w:firstLine="4080" w:firstLineChars="17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ab/>
      </w:r>
      <w:r>
        <w:rPr>
          <w:rFonts w:ascii="FangSong_GB2312" w:hAnsi="FangSong_GB2312" w:eastAsia="FangSong_GB2312" w:cs="FangSong_GB2312"/>
          <w:color w:val="000000"/>
          <w:kern w:val="0"/>
          <w:sz w:val="24"/>
        </w:rPr>
        <w:t>日  期：</w:t>
      </w:r>
    </w:p>
    <w:p>
      <w:pPr>
        <w:snapToGrid w:val="0"/>
        <w:spacing w:beforeLines="50" w:after="50"/>
        <w:rPr>
          <w:rFonts w:ascii="FangSong_GB2312" w:hAnsi="FangSong_GB2312" w:eastAsia="FangSong_GB2312" w:cs="FangSong_GB2312"/>
          <w:color w:val="000000"/>
          <w:kern w:val="0"/>
          <w:sz w:val="24"/>
        </w:rPr>
      </w:pPr>
    </w:p>
    <w:p>
      <w:pPr>
        <w:snapToGrid w:val="0"/>
        <w:spacing w:beforeLines="50" w:after="50"/>
        <w:rPr>
          <w:rFonts w:ascii="Arial" w:hAnsi="Arial" w:eastAsia="仿宋" w:cs="Arial"/>
          <w:b/>
          <w:sz w:val="28"/>
          <w:szCs w:val="28"/>
        </w:rPr>
      </w:pPr>
      <w:r>
        <w:rPr>
          <w:rFonts w:ascii="FangSong_GB2312" w:hAnsi="FangSong_GB2312" w:eastAsia="FangSong_GB2312" w:cs="FangSong_GB2312"/>
          <w:b/>
          <w:color w:val="000000"/>
          <w:kern w:val="0"/>
          <w:sz w:val="24"/>
        </w:rPr>
        <w:t>说明：根据财库〔20</w:t>
      </w:r>
      <w:r>
        <w:rPr>
          <w:rFonts w:hint="eastAsia" w:ascii="FangSong_GB2312" w:hAnsi="FangSong_GB2312" w:eastAsia="FangSong_GB2312" w:cs="FangSong_GB2312"/>
          <w:b/>
          <w:color w:val="000000"/>
          <w:kern w:val="0"/>
          <w:sz w:val="24"/>
        </w:rPr>
        <w:t>22</w:t>
      </w:r>
      <w:r>
        <w:rPr>
          <w:rFonts w:ascii="FangSong_GB2312" w:hAnsi="FangSong_GB2312" w:eastAsia="FangSong_GB2312" w:cs="FangSong_GB2312"/>
          <w:b/>
          <w:color w:val="000000"/>
          <w:kern w:val="0"/>
          <w:sz w:val="24"/>
        </w:rPr>
        <w:t>〕</w:t>
      </w:r>
      <w:r>
        <w:rPr>
          <w:rFonts w:hint="eastAsia" w:ascii="FangSong_GB2312" w:hAnsi="FangSong_GB2312" w:eastAsia="FangSong_GB2312" w:cs="FangSong_GB2312"/>
          <w:b/>
          <w:color w:val="000000"/>
          <w:kern w:val="0"/>
          <w:sz w:val="24"/>
        </w:rPr>
        <w:t>19</w:t>
      </w:r>
      <w:r>
        <w:rPr>
          <w:rFonts w:ascii="FangSong_GB2312" w:hAnsi="FangSong_GB2312" w:eastAsia="FangSong_GB2312" w:cs="FangSong_GB2312"/>
          <w:b/>
          <w:color w:val="000000"/>
          <w:kern w:val="0"/>
          <w:sz w:val="24"/>
        </w:rPr>
        <w:t>号的相关规定，在评审时对小型和微型企业的投标报价给予相应的扣除（详见投标人须知前附表），取扣除后的价格作为最终投标报价（此最终投标报价仅作为价格分计算）。属于小型和微型企业的，投标文件中必须提供《中小企业声明函》</w:t>
      </w:r>
      <w:r>
        <w:rPr>
          <w:rFonts w:hint="eastAsia" w:ascii="FangSong_GB2312" w:hAnsi="FangSong_GB2312" w:eastAsia="FangSong_GB2312" w:cs="FangSong_GB2312"/>
          <w:b/>
          <w:color w:val="000000"/>
          <w:kern w:val="0"/>
          <w:sz w:val="24"/>
        </w:rPr>
        <w:t>（</w:t>
      </w:r>
      <w:r>
        <w:rPr>
          <w:rFonts w:ascii="FangSong_GB2312" w:hAnsi="FangSong_GB2312" w:eastAsia="FangSong_GB2312" w:cs="FangSong_GB2312"/>
          <w:b/>
          <w:color w:val="000000"/>
          <w:kern w:val="0"/>
          <w:sz w:val="24"/>
        </w:rPr>
        <w:t>如果提供的其他小型、微型企业制造的货物，请提供该企业列入小微企业名录的页面查询结果）。(注：未提供以上材料的，均不给予价格扣除）</w:t>
      </w:r>
    </w:p>
    <w:p>
      <w:pPr>
        <w:snapToGrid w:val="0"/>
        <w:spacing w:beforeLines="50" w:after="50"/>
        <w:rPr>
          <w:rFonts w:ascii="FangSong_GB2312" w:hAnsi="FangSong_GB2312" w:eastAsia="FangSong_GB2312" w:cs="FangSong_GB2312"/>
          <w:color w:val="000000"/>
          <w:kern w:val="0"/>
          <w:sz w:val="24"/>
          <w:u w:val="single"/>
        </w:rPr>
      </w:pPr>
    </w:p>
    <w:p>
      <w:pPr>
        <w:snapToGrid w:val="0"/>
        <w:spacing w:beforeLines="50" w:after="50"/>
        <w:rPr>
          <w:rFonts w:ascii="Arial" w:hAnsi="Arial" w:eastAsia="FangSong_GB2312" w:cs="Arial"/>
        </w:rPr>
      </w:pPr>
      <w:r>
        <w:rPr>
          <w:rFonts w:ascii="Arial" w:hAnsi="Arial" w:eastAsia="仿宋" w:cs="Arial"/>
          <w:sz w:val="30"/>
          <w:szCs w:val="30"/>
        </w:rPr>
        <w:br w:type="page"/>
      </w:r>
      <w:r>
        <w:rPr>
          <w:rFonts w:ascii="FangSong_GB2312" w:hAnsi="FangSong_GB2312" w:eastAsia="FangSong_GB2312" w:cs="FangSong_GB2312"/>
          <w:color w:val="000000"/>
          <w:kern w:val="0"/>
          <w:sz w:val="32"/>
          <w:szCs w:val="32"/>
        </w:rPr>
        <w:t>附件1</w:t>
      </w:r>
      <w:r>
        <w:rPr>
          <w:rFonts w:hint="eastAsia" w:ascii="FangSong_GB2312" w:hAnsi="FangSong_GB2312" w:eastAsia="FangSong_GB2312" w:cs="FangSong_GB2312"/>
          <w:color w:val="000000"/>
          <w:kern w:val="0"/>
          <w:sz w:val="32"/>
          <w:szCs w:val="32"/>
        </w:rPr>
        <w:t>4</w:t>
      </w:r>
    </w:p>
    <w:p>
      <w:pPr>
        <w:rPr>
          <w:rFonts w:ascii="Arial" w:hAnsi="Arial" w:eastAsia="仿宋" w:cs="Arial"/>
        </w:rPr>
      </w:pPr>
    </w:p>
    <w:p>
      <w:pPr>
        <w:pStyle w:val="37"/>
        <w:snapToGrid w:val="0"/>
        <w:spacing w:before="120" w:after="120"/>
        <w:jc w:val="center"/>
        <w:rPr>
          <w:rFonts w:ascii="FangSong_GB2312" w:hAnsi="FangSong_GB2312" w:eastAsia="FangSong_GB2312" w:cs="FangSong_GB2312"/>
          <w:color w:val="000000"/>
          <w:kern w:val="0"/>
          <w:sz w:val="36"/>
          <w:szCs w:val="36"/>
        </w:rPr>
      </w:pPr>
      <w:r>
        <w:rPr>
          <w:rFonts w:ascii="FangSong_GB2312" w:hAnsi="FangSong_GB2312" w:eastAsia="FangSong_GB2312" w:cs="FangSong_GB2312"/>
          <w:color w:val="000000"/>
          <w:kern w:val="0"/>
          <w:sz w:val="36"/>
          <w:szCs w:val="36"/>
        </w:rPr>
        <w:t>残疾人福利性单位声明函</w:t>
      </w:r>
    </w:p>
    <w:p>
      <w:pPr>
        <w:spacing w:line="588" w:lineRule="exact"/>
        <w:rPr>
          <w:rFonts w:ascii="Arial" w:hAnsi="Arial" w:eastAsia="仿宋" w:cs="Arial"/>
          <w:b/>
          <w:spacing w:val="6"/>
          <w:sz w:val="30"/>
          <w:szCs w:val="30"/>
        </w:rPr>
      </w:pP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本单位对上述声明的真实性负责。如有虚假，将依法承担相应责任。</w:t>
      </w:r>
    </w:p>
    <w:p>
      <w:pPr>
        <w:snapToGrid w:val="0"/>
        <w:spacing w:line="360" w:lineRule="auto"/>
        <w:ind w:firstLine="560" w:firstLineChars="200"/>
        <w:rPr>
          <w:rFonts w:ascii="Arial" w:hAnsi="Arial" w:eastAsia="仿宋" w:cs="Arial"/>
          <w:sz w:val="28"/>
          <w:szCs w:val="28"/>
        </w:rPr>
      </w:pPr>
    </w:p>
    <w:p>
      <w:pPr>
        <w:spacing w:line="588" w:lineRule="exact"/>
        <w:ind w:firstLine="624" w:firstLineChars="200"/>
        <w:rPr>
          <w:rFonts w:ascii="Arial" w:hAnsi="Arial" w:eastAsia="仿宋" w:cs="Arial"/>
          <w:spacing w:val="6"/>
          <w:sz w:val="30"/>
          <w:szCs w:val="30"/>
        </w:rPr>
      </w:pPr>
    </w:p>
    <w:p>
      <w:pPr>
        <w:tabs>
          <w:tab w:val="center" w:pos="4320"/>
          <w:tab w:val="right" w:pos="8640"/>
        </w:tabs>
        <w:snapToGrid w:val="0"/>
        <w:spacing w:line="360" w:lineRule="auto"/>
        <w:jc w:val="left"/>
        <w:rPr>
          <w:rFonts w:ascii="FangSong_GB2312" w:hAnsi="FangSong_GB2312" w:eastAsia="FangSong_GB2312" w:cs="FangSong_GB2312"/>
          <w:color w:val="000000"/>
          <w:kern w:val="0"/>
          <w:sz w:val="28"/>
          <w:szCs w:val="28"/>
        </w:rPr>
      </w:pPr>
      <w:r>
        <w:rPr>
          <w:rFonts w:hint="eastAsia" w:ascii="FangSong_GB2312" w:hAnsi="FangSong_GB2312" w:eastAsia="FangSong_GB2312" w:cs="FangSong_GB2312"/>
          <w:color w:val="000000"/>
          <w:kern w:val="0"/>
          <w:sz w:val="28"/>
          <w:szCs w:val="28"/>
        </w:rPr>
        <w:t>单位</w:t>
      </w:r>
      <w:r>
        <w:rPr>
          <w:rFonts w:ascii="FangSong_GB2312" w:hAnsi="FangSong_GB2312" w:eastAsia="FangSong_GB2312" w:cs="FangSong_GB2312"/>
          <w:color w:val="000000"/>
          <w:kern w:val="0"/>
          <w:sz w:val="28"/>
          <w:szCs w:val="28"/>
        </w:rPr>
        <w:t>名称（</w:t>
      </w:r>
      <w:r>
        <w:rPr>
          <w:rFonts w:hint="eastAsia" w:ascii="FangSong_GB2312" w:hAnsi="FangSong_GB2312" w:eastAsia="FangSong_GB2312" w:cs="FangSong_GB2312"/>
          <w:color w:val="000000"/>
          <w:kern w:val="0"/>
          <w:sz w:val="28"/>
          <w:szCs w:val="28"/>
        </w:rPr>
        <w:t>公</w:t>
      </w:r>
      <w:r>
        <w:rPr>
          <w:rFonts w:ascii="FangSong_GB2312" w:hAnsi="FangSong_GB2312" w:eastAsia="FangSong_GB2312" w:cs="FangSong_GB2312"/>
          <w:color w:val="000000"/>
          <w:kern w:val="0"/>
          <w:sz w:val="28"/>
          <w:szCs w:val="28"/>
        </w:rPr>
        <w:t xml:space="preserve">章）： </w:t>
      </w:r>
    </w:p>
    <w:p>
      <w:pPr>
        <w:tabs>
          <w:tab w:val="center" w:pos="4320"/>
          <w:tab w:val="right" w:pos="8640"/>
        </w:tabs>
        <w:snapToGrid w:val="0"/>
        <w:spacing w:line="360" w:lineRule="auto"/>
        <w:ind w:firstLine="4200" w:firstLineChars="1500"/>
        <w:jc w:val="left"/>
        <w:rPr>
          <w:rFonts w:ascii="FangSong_GB2312" w:hAnsi="FangSong_GB2312" w:eastAsia="FangSong_GB2312" w:cs="FangSong_GB2312"/>
          <w:color w:val="000000"/>
          <w:kern w:val="0"/>
          <w:sz w:val="28"/>
          <w:szCs w:val="28"/>
        </w:rPr>
      </w:pPr>
      <w:r>
        <w:rPr>
          <w:rFonts w:ascii="FangSong_GB2312" w:hAnsi="FangSong_GB2312" w:eastAsia="FangSong_GB2312" w:cs="FangSong_GB2312"/>
          <w:color w:val="000000"/>
          <w:kern w:val="0"/>
          <w:sz w:val="28"/>
          <w:szCs w:val="28"/>
        </w:rPr>
        <w:t>日  期：</w:t>
      </w:r>
    </w:p>
    <w:p>
      <w:pPr>
        <w:snapToGrid w:val="0"/>
        <w:spacing w:line="360" w:lineRule="auto"/>
        <w:ind w:right="504"/>
        <w:rPr>
          <w:rFonts w:ascii="Arial" w:hAnsi="仿宋" w:eastAsia="仿宋" w:cs="Arial"/>
          <w:spacing w:val="6"/>
          <w:sz w:val="24"/>
        </w:rPr>
      </w:pPr>
    </w:p>
    <w:p>
      <w:pPr>
        <w:snapToGrid w:val="0"/>
        <w:spacing w:line="360" w:lineRule="auto"/>
        <w:ind w:right="504"/>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填写说明：</w:t>
      </w:r>
    </w:p>
    <w:p>
      <w:pPr>
        <w:numPr>
          <w:ilvl w:val="0"/>
          <w:numId w:val="3"/>
        </w:numPr>
        <w:tabs>
          <w:tab w:val="left" w:pos="4860"/>
        </w:tabs>
        <w:spacing w:line="588" w:lineRule="exact"/>
        <w:ind w:right="106" w:firstLine="480" w:firstLineChars="2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3"/>
        </w:numPr>
        <w:tabs>
          <w:tab w:val="left" w:pos="4860"/>
        </w:tabs>
        <w:spacing w:line="588" w:lineRule="exact"/>
        <w:ind w:right="251" w:firstLine="480" w:firstLineChars="200"/>
        <w:jc w:val="left"/>
        <w:rPr>
          <w:rFonts w:ascii="FangSong_GB2312" w:hAnsi="FangSong_GB2312" w:eastAsia="FangSong_GB2312" w:cs="FangSong_GB2312"/>
          <w:color w:val="000000"/>
          <w:kern w:val="0"/>
          <w:sz w:val="24"/>
        </w:rPr>
      </w:pPr>
      <w:r>
        <w:rPr>
          <w:rFonts w:ascii="FangSong_GB2312" w:hAnsi="FangSong_GB2312" w:eastAsia="FangSong_GB2312" w:cs="FangSong_GB2312"/>
          <w:color w:val="000000"/>
          <w:kern w:val="0"/>
          <w:sz w:val="24"/>
        </w:rPr>
        <w:t>享受政府采购支持政策的残疾人福利性单位应当同时满足以下条件：</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（1）安置的残疾人占本单位在职职工人数的比例不低于25%（含25%），并且安置的残疾人人数不少于10人（含10人）；</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（2）依法与安置的每位残疾人签订了一年以上（含一年）的劳动合同或服务协议；</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（3）为安置的每位残疾人按月足额缴纳了基本养老保险、基本医疗保险、失业保险、工伤保险和生育保险等社会保险费；</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（4）通过银行等金融机构向安置的每位残疾人，按月支付了不低于单位所在区县适用的经省级人民政府批准的月最低工资标准的工资；</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61"/>
        <w:spacing w:line="450" w:lineRule="atLeast"/>
        <w:rPr>
          <w:rFonts w:ascii="FangSong_GB2312" w:hAnsi="FangSong_GB2312" w:eastAsia="FangSong_GB2312" w:cs="FangSong_GB2312"/>
          <w:color w:val="000000"/>
          <w:kern w:val="0"/>
          <w:szCs w:val="24"/>
        </w:rPr>
      </w:pPr>
      <w:r>
        <w:rPr>
          <w:rFonts w:ascii="FangSong_GB2312" w:hAnsi="FangSong_GB2312" w:eastAsia="FangSong_GB2312" w:cs="FangSong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FangSong_GB2312" w:hAnsi="FangSong_GB2312" w:eastAsia="FangSong_GB2312" w:cs="FangSong_GB2312"/>
          <w:color w:val="000000"/>
          <w:kern w:val="0"/>
          <w:sz w:val="36"/>
          <w:szCs w:val="36"/>
        </w:rPr>
      </w:pPr>
    </w:p>
    <w:p>
      <w:pPr>
        <w:spacing w:line="440" w:lineRule="exact"/>
        <w:ind w:firstLine="4060" w:firstLineChars="1450"/>
        <w:rPr>
          <w:rFonts w:ascii="FangSong_GB2312" w:hAnsi="FangSong_GB2312" w:eastAsia="FangSong_GB2312" w:cs="FangSong_GB2312"/>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auto"/>
    <w:pitch w:val="default"/>
    <w:sig w:usb0="00000000" w:usb1="00000000" w:usb2="00000010" w:usb3="00000000" w:csb0="0000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9936"/>
    </w:sdtPr>
    <w:sdtContent>
      <w:p>
        <w:pPr>
          <w:pStyle w:val="4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7CFA6"/>
    <w:multiLevelType w:val="singleLevel"/>
    <w:tmpl w:val="9EC7CFA6"/>
    <w:lvl w:ilvl="0" w:tentative="0">
      <w:start w:val="4"/>
      <w:numFmt w:val="chineseCounting"/>
      <w:suff w:val="nothing"/>
      <w:lvlText w:val="%1、"/>
      <w:lvlJc w:val="left"/>
      <w:rPr>
        <w:rFonts w:hint="eastAsia"/>
      </w:rPr>
    </w:lvl>
  </w:abstractNum>
  <w:abstractNum w:abstractNumId="1">
    <w:nsid w:val="24F15379"/>
    <w:multiLevelType w:val="singleLevel"/>
    <w:tmpl w:val="24F15379"/>
    <w:lvl w:ilvl="0" w:tentative="0">
      <w:start w:val="1"/>
      <w:numFmt w:val="decimal"/>
      <w:suff w:val="nothing"/>
      <w:lvlText w:val="%1、"/>
      <w:lvlJc w:val="left"/>
    </w:lvl>
  </w:abstractNum>
  <w:abstractNum w:abstractNumId="2">
    <w:nsid w:val="59ACBEE7"/>
    <w:multiLevelType w:val="singleLevel"/>
    <w:tmpl w:val="59ACBEE7"/>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Q4ZmE1NjNlZDQ1YWY4ZDA5OTI2YjEzMTc2ZjAxZmYifQ=="/>
  </w:docVars>
  <w:rsids>
    <w:rsidRoot w:val="006756B4"/>
    <w:rsid w:val="000032D9"/>
    <w:rsid w:val="00005B35"/>
    <w:rsid w:val="00026A74"/>
    <w:rsid w:val="000300BF"/>
    <w:rsid w:val="00036F79"/>
    <w:rsid w:val="0004335E"/>
    <w:rsid w:val="00052CE9"/>
    <w:rsid w:val="00067486"/>
    <w:rsid w:val="00077FC4"/>
    <w:rsid w:val="00083D11"/>
    <w:rsid w:val="000A6FDA"/>
    <w:rsid w:val="000A79A4"/>
    <w:rsid w:val="000C25FC"/>
    <w:rsid w:val="000C46B3"/>
    <w:rsid w:val="000C628E"/>
    <w:rsid w:val="000C7B6C"/>
    <w:rsid w:val="000D1963"/>
    <w:rsid w:val="000D1C91"/>
    <w:rsid w:val="000D7BB7"/>
    <w:rsid w:val="000F2E53"/>
    <w:rsid w:val="000F7633"/>
    <w:rsid w:val="001157DC"/>
    <w:rsid w:val="00124F6D"/>
    <w:rsid w:val="001401F2"/>
    <w:rsid w:val="001404A7"/>
    <w:rsid w:val="001453F3"/>
    <w:rsid w:val="00151A4E"/>
    <w:rsid w:val="001535E5"/>
    <w:rsid w:val="00160EF1"/>
    <w:rsid w:val="00173646"/>
    <w:rsid w:val="00177F85"/>
    <w:rsid w:val="00180DED"/>
    <w:rsid w:val="00182F39"/>
    <w:rsid w:val="00192A41"/>
    <w:rsid w:val="001B3BA8"/>
    <w:rsid w:val="001B6EAC"/>
    <w:rsid w:val="001B72FB"/>
    <w:rsid w:val="001C0958"/>
    <w:rsid w:val="001C4C5D"/>
    <w:rsid w:val="001C7039"/>
    <w:rsid w:val="001F53A5"/>
    <w:rsid w:val="001F79C7"/>
    <w:rsid w:val="00205876"/>
    <w:rsid w:val="00207F7E"/>
    <w:rsid w:val="00213167"/>
    <w:rsid w:val="002244C6"/>
    <w:rsid w:val="00230644"/>
    <w:rsid w:val="00236617"/>
    <w:rsid w:val="00237286"/>
    <w:rsid w:val="00244650"/>
    <w:rsid w:val="00252AAB"/>
    <w:rsid w:val="00256B26"/>
    <w:rsid w:val="002732EA"/>
    <w:rsid w:val="00293FF3"/>
    <w:rsid w:val="002B63D2"/>
    <w:rsid w:val="002C1E18"/>
    <w:rsid w:val="002C219B"/>
    <w:rsid w:val="002D15AA"/>
    <w:rsid w:val="002E083E"/>
    <w:rsid w:val="002E493B"/>
    <w:rsid w:val="002E7DFD"/>
    <w:rsid w:val="003045E8"/>
    <w:rsid w:val="003047DA"/>
    <w:rsid w:val="00305CE7"/>
    <w:rsid w:val="00321BE2"/>
    <w:rsid w:val="003225E8"/>
    <w:rsid w:val="0033408C"/>
    <w:rsid w:val="003422CA"/>
    <w:rsid w:val="00365A20"/>
    <w:rsid w:val="003705CD"/>
    <w:rsid w:val="003727DE"/>
    <w:rsid w:val="003756BD"/>
    <w:rsid w:val="00391FB5"/>
    <w:rsid w:val="003A0BE1"/>
    <w:rsid w:val="003A7900"/>
    <w:rsid w:val="003B1485"/>
    <w:rsid w:val="003B5F8D"/>
    <w:rsid w:val="003D056E"/>
    <w:rsid w:val="003D148B"/>
    <w:rsid w:val="003E3FFE"/>
    <w:rsid w:val="003F07C1"/>
    <w:rsid w:val="003F2F58"/>
    <w:rsid w:val="0040781D"/>
    <w:rsid w:val="0041365C"/>
    <w:rsid w:val="0041553D"/>
    <w:rsid w:val="00424376"/>
    <w:rsid w:val="004329A0"/>
    <w:rsid w:val="004414F0"/>
    <w:rsid w:val="00465A4E"/>
    <w:rsid w:val="00467E97"/>
    <w:rsid w:val="00473F8A"/>
    <w:rsid w:val="00481A2C"/>
    <w:rsid w:val="00482E6B"/>
    <w:rsid w:val="004963F3"/>
    <w:rsid w:val="00497849"/>
    <w:rsid w:val="004B04FB"/>
    <w:rsid w:val="004B0E5D"/>
    <w:rsid w:val="004B7006"/>
    <w:rsid w:val="004C6E86"/>
    <w:rsid w:val="004C6EDE"/>
    <w:rsid w:val="004D1476"/>
    <w:rsid w:val="00516B28"/>
    <w:rsid w:val="00524E78"/>
    <w:rsid w:val="00524E98"/>
    <w:rsid w:val="00533481"/>
    <w:rsid w:val="0053760C"/>
    <w:rsid w:val="00570B31"/>
    <w:rsid w:val="0059197E"/>
    <w:rsid w:val="00592605"/>
    <w:rsid w:val="005B3E36"/>
    <w:rsid w:val="005C261D"/>
    <w:rsid w:val="005E08A8"/>
    <w:rsid w:val="005F21F2"/>
    <w:rsid w:val="005F3B5B"/>
    <w:rsid w:val="00603AFF"/>
    <w:rsid w:val="00611907"/>
    <w:rsid w:val="00615DE1"/>
    <w:rsid w:val="006176F2"/>
    <w:rsid w:val="00617856"/>
    <w:rsid w:val="006348C0"/>
    <w:rsid w:val="0064229D"/>
    <w:rsid w:val="006756B4"/>
    <w:rsid w:val="00684B9E"/>
    <w:rsid w:val="006A7CE8"/>
    <w:rsid w:val="006D189A"/>
    <w:rsid w:val="006D3FE6"/>
    <w:rsid w:val="006D5183"/>
    <w:rsid w:val="006F1EA5"/>
    <w:rsid w:val="006F7C77"/>
    <w:rsid w:val="00702713"/>
    <w:rsid w:val="00703160"/>
    <w:rsid w:val="0070527E"/>
    <w:rsid w:val="007055C6"/>
    <w:rsid w:val="00710563"/>
    <w:rsid w:val="007114C8"/>
    <w:rsid w:val="00711A99"/>
    <w:rsid w:val="00711E1D"/>
    <w:rsid w:val="0072401C"/>
    <w:rsid w:val="0072506F"/>
    <w:rsid w:val="00746A6E"/>
    <w:rsid w:val="007616E7"/>
    <w:rsid w:val="00762FD6"/>
    <w:rsid w:val="00766C1B"/>
    <w:rsid w:val="00784268"/>
    <w:rsid w:val="0079541E"/>
    <w:rsid w:val="007A1B26"/>
    <w:rsid w:val="007B5650"/>
    <w:rsid w:val="007B6E49"/>
    <w:rsid w:val="007C159C"/>
    <w:rsid w:val="007C2A39"/>
    <w:rsid w:val="007D01DC"/>
    <w:rsid w:val="007D3C10"/>
    <w:rsid w:val="007E5399"/>
    <w:rsid w:val="007E591E"/>
    <w:rsid w:val="007E7519"/>
    <w:rsid w:val="007F623E"/>
    <w:rsid w:val="00807600"/>
    <w:rsid w:val="00807D6A"/>
    <w:rsid w:val="00815165"/>
    <w:rsid w:val="00820501"/>
    <w:rsid w:val="00824AD9"/>
    <w:rsid w:val="00826CB8"/>
    <w:rsid w:val="00833F7F"/>
    <w:rsid w:val="00856CA1"/>
    <w:rsid w:val="0085798C"/>
    <w:rsid w:val="0086207C"/>
    <w:rsid w:val="00866F37"/>
    <w:rsid w:val="008740CC"/>
    <w:rsid w:val="008746CD"/>
    <w:rsid w:val="008A75AC"/>
    <w:rsid w:val="008D6BE9"/>
    <w:rsid w:val="008E1B21"/>
    <w:rsid w:val="008E7BDE"/>
    <w:rsid w:val="008F46EF"/>
    <w:rsid w:val="009029AD"/>
    <w:rsid w:val="00902A14"/>
    <w:rsid w:val="0090695D"/>
    <w:rsid w:val="009113B9"/>
    <w:rsid w:val="009168FF"/>
    <w:rsid w:val="009423FC"/>
    <w:rsid w:val="00944242"/>
    <w:rsid w:val="00945606"/>
    <w:rsid w:val="009614EF"/>
    <w:rsid w:val="00961A45"/>
    <w:rsid w:val="00964D1F"/>
    <w:rsid w:val="00966A28"/>
    <w:rsid w:val="00970339"/>
    <w:rsid w:val="00972D42"/>
    <w:rsid w:val="009862F0"/>
    <w:rsid w:val="00996B55"/>
    <w:rsid w:val="009A20D6"/>
    <w:rsid w:val="009A6B9B"/>
    <w:rsid w:val="009C6993"/>
    <w:rsid w:val="009F3571"/>
    <w:rsid w:val="009F3C52"/>
    <w:rsid w:val="00A11DA4"/>
    <w:rsid w:val="00A16BE5"/>
    <w:rsid w:val="00A27D3F"/>
    <w:rsid w:val="00A375E5"/>
    <w:rsid w:val="00A43937"/>
    <w:rsid w:val="00A529C7"/>
    <w:rsid w:val="00A5703C"/>
    <w:rsid w:val="00A62E1C"/>
    <w:rsid w:val="00A63E8B"/>
    <w:rsid w:val="00A753BE"/>
    <w:rsid w:val="00A9312A"/>
    <w:rsid w:val="00A9783E"/>
    <w:rsid w:val="00AA3772"/>
    <w:rsid w:val="00AC7151"/>
    <w:rsid w:val="00AE1BAC"/>
    <w:rsid w:val="00AE5CF6"/>
    <w:rsid w:val="00AE7DD4"/>
    <w:rsid w:val="00AF6E97"/>
    <w:rsid w:val="00B20AE8"/>
    <w:rsid w:val="00B25989"/>
    <w:rsid w:val="00B26DCA"/>
    <w:rsid w:val="00B40E76"/>
    <w:rsid w:val="00B41ACA"/>
    <w:rsid w:val="00B44A73"/>
    <w:rsid w:val="00B46DE9"/>
    <w:rsid w:val="00B56C42"/>
    <w:rsid w:val="00B74E16"/>
    <w:rsid w:val="00B87E11"/>
    <w:rsid w:val="00B97A69"/>
    <w:rsid w:val="00BA6B3F"/>
    <w:rsid w:val="00BC207C"/>
    <w:rsid w:val="00BC62C8"/>
    <w:rsid w:val="00BE29D5"/>
    <w:rsid w:val="00BE4D13"/>
    <w:rsid w:val="00BE6577"/>
    <w:rsid w:val="00BF0D42"/>
    <w:rsid w:val="00C13585"/>
    <w:rsid w:val="00C17629"/>
    <w:rsid w:val="00C25F57"/>
    <w:rsid w:val="00C35388"/>
    <w:rsid w:val="00C35449"/>
    <w:rsid w:val="00C63340"/>
    <w:rsid w:val="00C733E9"/>
    <w:rsid w:val="00C757D0"/>
    <w:rsid w:val="00C8455F"/>
    <w:rsid w:val="00C86518"/>
    <w:rsid w:val="00C93163"/>
    <w:rsid w:val="00C93CCB"/>
    <w:rsid w:val="00C93FE5"/>
    <w:rsid w:val="00C94CAD"/>
    <w:rsid w:val="00CA3BCE"/>
    <w:rsid w:val="00CB7F63"/>
    <w:rsid w:val="00CC1242"/>
    <w:rsid w:val="00CC14D2"/>
    <w:rsid w:val="00CC7CDC"/>
    <w:rsid w:val="00CE36B9"/>
    <w:rsid w:val="00CE4310"/>
    <w:rsid w:val="00CE653D"/>
    <w:rsid w:val="00CE7A3D"/>
    <w:rsid w:val="00CF2105"/>
    <w:rsid w:val="00D03599"/>
    <w:rsid w:val="00D0687E"/>
    <w:rsid w:val="00D142F3"/>
    <w:rsid w:val="00D1523F"/>
    <w:rsid w:val="00D17EAA"/>
    <w:rsid w:val="00D204AC"/>
    <w:rsid w:val="00D35579"/>
    <w:rsid w:val="00D45723"/>
    <w:rsid w:val="00D56488"/>
    <w:rsid w:val="00D62F1C"/>
    <w:rsid w:val="00D63DCC"/>
    <w:rsid w:val="00D7226E"/>
    <w:rsid w:val="00D72987"/>
    <w:rsid w:val="00D72A99"/>
    <w:rsid w:val="00D76498"/>
    <w:rsid w:val="00D7694C"/>
    <w:rsid w:val="00D918B1"/>
    <w:rsid w:val="00D92055"/>
    <w:rsid w:val="00DA4409"/>
    <w:rsid w:val="00DC7345"/>
    <w:rsid w:val="00DC7F84"/>
    <w:rsid w:val="00DD3AA6"/>
    <w:rsid w:val="00DD6F46"/>
    <w:rsid w:val="00DE127D"/>
    <w:rsid w:val="00DE3588"/>
    <w:rsid w:val="00DE5512"/>
    <w:rsid w:val="00DF197A"/>
    <w:rsid w:val="00E008F3"/>
    <w:rsid w:val="00E00F5B"/>
    <w:rsid w:val="00E2028F"/>
    <w:rsid w:val="00E4253B"/>
    <w:rsid w:val="00E438E0"/>
    <w:rsid w:val="00E45362"/>
    <w:rsid w:val="00E775CE"/>
    <w:rsid w:val="00E819A0"/>
    <w:rsid w:val="00E83709"/>
    <w:rsid w:val="00E94A58"/>
    <w:rsid w:val="00EA58EF"/>
    <w:rsid w:val="00EA7470"/>
    <w:rsid w:val="00EB4FCF"/>
    <w:rsid w:val="00EB7E49"/>
    <w:rsid w:val="00EC362E"/>
    <w:rsid w:val="00EC3C4E"/>
    <w:rsid w:val="00F04854"/>
    <w:rsid w:val="00F124F3"/>
    <w:rsid w:val="00F162D7"/>
    <w:rsid w:val="00F23A38"/>
    <w:rsid w:val="00F37FCB"/>
    <w:rsid w:val="00F623E7"/>
    <w:rsid w:val="00F64F26"/>
    <w:rsid w:val="00F66879"/>
    <w:rsid w:val="00F70ED8"/>
    <w:rsid w:val="00F74E48"/>
    <w:rsid w:val="00F80551"/>
    <w:rsid w:val="00F90E8B"/>
    <w:rsid w:val="00FA1B96"/>
    <w:rsid w:val="00FB24F6"/>
    <w:rsid w:val="00FD1311"/>
    <w:rsid w:val="00FD3014"/>
    <w:rsid w:val="00FD799C"/>
    <w:rsid w:val="00FE246C"/>
    <w:rsid w:val="00FF627B"/>
    <w:rsid w:val="01097ABC"/>
    <w:rsid w:val="0157041E"/>
    <w:rsid w:val="02574A2A"/>
    <w:rsid w:val="02B37014"/>
    <w:rsid w:val="033131CF"/>
    <w:rsid w:val="03892C16"/>
    <w:rsid w:val="044253DB"/>
    <w:rsid w:val="047012BB"/>
    <w:rsid w:val="05145BD8"/>
    <w:rsid w:val="057B11DC"/>
    <w:rsid w:val="05E74BC8"/>
    <w:rsid w:val="05ED5FB0"/>
    <w:rsid w:val="066714B0"/>
    <w:rsid w:val="06872177"/>
    <w:rsid w:val="06B525BF"/>
    <w:rsid w:val="074657A1"/>
    <w:rsid w:val="077E65E8"/>
    <w:rsid w:val="07885FF0"/>
    <w:rsid w:val="07D06B68"/>
    <w:rsid w:val="0871077A"/>
    <w:rsid w:val="08F8220C"/>
    <w:rsid w:val="0B175BAD"/>
    <w:rsid w:val="0B1A1587"/>
    <w:rsid w:val="0B567616"/>
    <w:rsid w:val="0CC632BC"/>
    <w:rsid w:val="0CD81BE1"/>
    <w:rsid w:val="0D06659F"/>
    <w:rsid w:val="0DE708D1"/>
    <w:rsid w:val="0DFC7893"/>
    <w:rsid w:val="0E2576F2"/>
    <w:rsid w:val="0EA168E8"/>
    <w:rsid w:val="0FF3288D"/>
    <w:rsid w:val="10476F9A"/>
    <w:rsid w:val="11985952"/>
    <w:rsid w:val="11D83DEC"/>
    <w:rsid w:val="11EB5F12"/>
    <w:rsid w:val="125C7E3C"/>
    <w:rsid w:val="12C10946"/>
    <w:rsid w:val="12DA5C68"/>
    <w:rsid w:val="139C12D3"/>
    <w:rsid w:val="13A9737F"/>
    <w:rsid w:val="13B25376"/>
    <w:rsid w:val="13C0517C"/>
    <w:rsid w:val="14045E06"/>
    <w:rsid w:val="14467A0F"/>
    <w:rsid w:val="146F1159"/>
    <w:rsid w:val="14747102"/>
    <w:rsid w:val="15362023"/>
    <w:rsid w:val="154669C4"/>
    <w:rsid w:val="15985936"/>
    <w:rsid w:val="16451186"/>
    <w:rsid w:val="16FF5950"/>
    <w:rsid w:val="173355EF"/>
    <w:rsid w:val="17801FFC"/>
    <w:rsid w:val="185C6538"/>
    <w:rsid w:val="18DD38CA"/>
    <w:rsid w:val="18EA66BD"/>
    <w:rsid w:val="19200197"/>
    <w:rsid w:val="195B464C"/>
    <w:rsid w:val="19C4000E"/>
    <w:rsid w:val="19DF151F"/>
    <w:rsid w:val="1A343D77"/>
    <w:rsid w:val="1AB760C6"/>
    <w:rsid w:val="1B987850"/>
    <w:rsid w:val="1BEB504D"/>
    <w:rsid w:val="1BF97308"/>
    <w:rsid w:val="1C0739F7"/>
    <w:rsid w:val="1C235050"/>
    <w:rsid w:val="1D7E271C"/>
    <w:rsid w:val="1DC71A38"/>
    <w:rsid w:val="1E934263"/>
    <w:rsid w:val="1EF65EF6"/>
    <w:rsid w:val="1F8B67C8"/>
    <w:rsid w:val="200C71D5"/>
    <w:rsid w:val="203868E0"/>
    <w:rsid w:val="20A353E0"/>
    <w:rsid w:val="215533A8"/>
    <w:rsid w:val="22431452"/>
    <w:rsid w:val="22BB7799"/>
    <w:rsid w:val="234F2CEF"/>
    <w:rsid w:val="237B3439"/>
    <w:rsid w:val="23C07ECD"/>
    <w:rsid w:val="24671F9A"/>
    <w:rsid w:val="247414B3"/>
    <w:rsid w:val="24FF0EB9"/>
    <w:rsid w:val="253D03DB"/>
    <w:rsid w:val="2545509A"/>
    <w:rsid w:val="25987D07"/>
    <w:rsid w:val="25AD0609"/>
    <w:rsid w:val="267B175E"/>
    <w:rsid w:val="27883185"/>
    <w:rsid w:val="28AC5FA3"/>
    <w:rsid w:val="28BA36CE"/>
    <w:rsid w:val="2946483E"/>
    <w:rsid w:val="299B2DE8"/>
    <w:rsid w:val="29A6139E"/>
    <w:rsid w:val="29B065BE"/>
    <w:rsid w:val="29E5206C"/>
    <w:rsid w:val="29FD0635"/>
    <w:rsid w:val="2B0E11E2"/>
    <w:rsid w:val="2B367904"/>
    <w:rsid w:val="2B504B90"/>
    <w:rsid w:val="2BCD3BBB"/>
    <w:rsid w:val="2C493B09"/>
    <w:rsid w:val="2C613836"/>
    <w:rsid w:val="2C747236"/>
    <w:rsid w:val="2C8E59C0"/>
    <w:rsid w:val="2CAD7CF6"/>
    <w:rsid w:val="2CAF74CA"/>
    <w:rsid w:val="2D63417B"/>
    <w:rsid w:val="2DD90F4B"/>
    <w:rsid w:val="2E685831"/>
    <w:rsid w:val="2F3E6D26"/>
    <w:rsid w:val="2F565DA9"/>
    <w:rsid w:val="2FFD535D"/>
    <w:rsid w:val="30C97C6B"/>
    <w:rsid w:val="310178A2"/>
    <w:rsid w:val="315E296F"/>
    <w:rsid w:val="320B1908"/>
    <w:rsid w:val="337F58CE"/>
    <w:rsid w:val="33C01E9E"/>
    <w:rsid w:val="33CA4C25"/>
    <w:rsid w:val="34C3033B"/>
    <w:rsid w:val="350F7FA0"/>
    <w:rsid w:val="35FD01EF"/>
    <w:rsid w:val="367A0E46"/>
    <w:rsid w:val="3688146B"/>
    <w:rsid w:val="373E7C90"/>
    <w:rsid w:val="37EA199E"/>
    <w:rsid w:val="382F0FB7"/>
    <w:rsid w:val="3855322A"/>
    <w:rsid w:val="386258E1"/>
    <w:rsid w:val="3943725E"/>
    <w:rsid w:val="395304C5"/>
    <w:rsid w:val="3969070D"/>
    <w:rsid w:val="398104A2"/>
    <w:rsid w:val="39BC266E"/>
    <w:rsid w:val="39D76BF8"/>
    <w:rsid w:val="39F257E0"/>
    <w:rsid w:val="3A164EE9"/>
    <w:rsid w:val="3A264607"/>
    <w:rsid w:val="3AB31D65"/>
    <w:rsid w:val="3AFD767F"/>
    <w:rsid w:val="3B06606E"/>
    <w:rsid w:val="3B0E1C4D"/>
    <w:rsid w:val="3BBE0583"/>
    <w:rsid w:val="3C21415B"/>
    <w:rsid w:val="3C9A7357"/>
    <w:rsid w:val="3DE9514C"/>
    <w:rsid w:val="3E0C33F8"/>
    <w:rsid w:val="3E1C26FC"/>
    <w:rsid w:val="3E3E121A"/>
    <w:rsid w:val="3E45600D"/>
    <w:rsid w:val="3E8F6537"/>
    <w:rsid w:val="3F0778CD"/>
    <w:rsid w:val="3F2D206F"/>
    <w:rsid w:val="3F9619DE"/>
    <w:rsid w:val="403F68B6"/>
    <w:rsid w:val="4051535D"/>
    <w:rsid w:val="41183C55"/>
    <w:rsid w:val="424F15A5"/>
    <w:rsid w:val="438751EB"/>
    <w:rsid w:val="43D45F57"/>
    <w:rsid w:val="43E03173"/>
    <w:rsid w:val="44207504"/>
    <w:rsid w:val="444529B0"/>
    <w:rsid w:val="44F27EFE"/>
    <w:rsid w:val="44FB7892"/>
    <w:rsid w:val="45125D39"/>
    <w:rsid w:val="460F3FE8"/>
    <w:rsid w:val="46601042"/>
    <w:rsid w:val="46C47716"/>
    <w:rsid w:val="47867568"/>
    <w:rsid w:val="47FE35A2"/>
    <w:rsid w:val="482074E7"/>
    <w:rsid w:val="4832149E"/>
    <w:rsid w:val="484E70AD"/>
    <w:rsid w:val="49915915"/>
    <w:rsid w:val="4AE44BB0"/>
    <w:rsid w:val="4B02390B"/>
    <w:rsid w:val="4B281FDC"/>
    <w:rsid w:val="4B3F3E3F"/>
    <w:rsid w:val="4BA23C5C"/>
    <w:rsid w:val="4BAE4A78"/>
    <w:rsid w:val="4BFD637A"/>
    <w:rsid w:val="4CE664A7"/>
    <w:rsid w:val="4DC76040"/>
    <w:rsid w:val="4DFE7973"/>
    <w:rsid w:val="4E48401B"/>
    <w:rsid w:val="4E6749D5"/>
    <w:rsid w:val="4E7D75C5"/>
    <w:rsid w:val="4EB513C3"/>
    <w:rsid w:val="4F153B56"/>
    <w:rsid w:val="4F270AD2"/>
    <w:rsid w:val="4F58725C"/>
    <w:rsid w:val="4F9D1784"/>
    <w:rsid w:val="4FBB7FCB"/>
    <w:rsid w:val="4FDE6923"/>
    <w:rsid w:val="504D4E89"/>
    <w:rsid w:val="50A2134D"/>
    <w:rsid w:val="50C65F3D"/>
    <w:rsid w:val="50FE19C7"/>
    <w:rsid w:val="51016D87"/>
    <w:rsid w:val="523336B1"/>
    <w:rsid w:val="52B40951"/>
    <w:rsid w:val="52D92FD0"/>
    <w:rsid w:val="52E03290"/>
    <w:rsid w:val="52F91B1D"/>
    <w:rsid w:val="537623CB"/>
    <w:rsid w:val="53972534"/>
    <w:rsid w:val="540A5072"/>
    <w:rsid w:val="54281720"/>
    <w:rsid w:val="544619B3"/>
    <w:rsid w:val="54DE6C35"/>
    <w:rsid w:val="55127748"/>
    <w:rsid w:val="555602AF"/>
    <w:rsid w:val="557C41B0"/>
    <w:rsid w:val="572C4AF7"/>
    <w:rsid w:val="57A4249F"/>
    <w:rsid w:val="588502C1"/>
    <w:rsid w:val="590B5B1F"/>
    <w:rsid w:val="59287D7D"/>
    <w:rsid w:val="593A6404"/>
    <w:rsid w:val="599A4B58"/>
    <w:rsid w:val="5A676639"/>
    <w:rsid w:val="5A917744"/>
    <w:rsid w:val="5BDB3ECE"/>
    <w:rsid w:val="5C2010C6"/>
    <w:rsid w:val="5C712696"/>
    <w:rsid w:val="5CD4073B"/>
    <w:rsid w:val="5CEA70CE"/>
    <w:rsid w:val="5D196ABC"/>
    <w:rsid w:val="5D431D2B"/>
    <w:rsid w:val="5DEB49A1"/>
    <w:rsid w:val="5DF922E6"/>
    <w:rsid w:val="5E097DBE"/>
    <w:rsid w:val="5E83537D"/>
    <w:rsid w:val="5EC847EF"/>
    <w:rsid w:val="5EE44E48"/>
    <w:rsid w:val="5EF460DD"/>
    <w:rsid w:val="5FFF44EE"/>
    <w:rsid w:val="5FFF5CF6"/>
    <w:rsid w:val="60877AD2"/>
    <w:rsid w:val="60984B63"/>
    <w:rsid w:val="60AD3FA9"/>
    <w:rsid w:val="60BF6085"/>
    <w:rsid w:val="60FB7CD4"/>
    <w:rsid w:val="61187181"/>
    <w:rsid w:val="617A5F17"/>
    <w:rsid w:val="61B442E6"/>
    <w:rsid w:val="61EC616B"/>
    <w:rsid w:val="61ED7517"/>
    <w:rsid w:val="62D02F3C"/>
    <w:rsid w:val="62EB70B4"/>
    <w:rsid w:val="631754A0"/>
    <w:rsid w:val="63964B49"/>
    <w:rsid w:val="63E2080C"/>
    <w:rsid w:val="642F3ED1"/>
    <w:rsid w:val="646B2C8C"/>
    <w:rsid w:val="66A31A24"/>
    <w:rsid w:val="66CD6B09"/>
    <w:rsid w:val="66E2559A"/>
    <w:rsid w:val="67200D7E"/>
    <w:rsid w:val="68675FAB"/>
    <w:rsid w:val="68CD2A20"/>
    <w:rsid w:val="68CF738C"/>
    <w:rsid w:val="694E33C3"/>
    <w:rsid w:val="695D48EB"/>
    <w:rsid w:val="697277D2"/>
    <w:rsid w:val="6988396D"/>
    <w:rsid w:val="69CA7632"/>
    <w:rsid w:val="6AA96274"/>
    <w:rsid w:val="6AFB5CF6"/>
    <w:rsid w:val="6B146EF0"/>
    <w:rsid w:val="6B56615D"/>
    <w:rsid w:val="6C5A40D8"/>
    <w:rsid w:val="6C833208"/>
    <w:rsid w:val="6CE34991"/>
    <w:rsid w:val="6D1F7993"/>
    <w:rsid w:val="6D301BA0"/>
    <w:rsid w:val="6D7B5FD4"/>
    <w:rsid w:val="6E001573"/>
    <w:rsid w:val="6E3457F4"/>
    <w:rsid w:val="6E680060"/>
    <w:rsid w:val="6E87595C"/>
    <w:rsid w:val="6E9817AB"/>
    <w:rsid w:val="6EBF363C"/>
    <w:rsid w:val="6F674D04"/>
    <w:rsid w:val="6F751A42"/>
    <w:rsid w:val="700F65F7"/>
    <w:rsid w:val="704B2E26"/>
    <w:rsid w:val="707340E5"/>
    <w:rsid w:val="718F50E7"/>
    <w:rsid w:val="71963E7B"/>
    <w:rsid w:val="71D21693"/>
    <w:rsid w:val="721C46A9"/>
    <w:rsid w:val="72B24211"/>
    <w:rsid w:val="72CD013E"/>
    <w:rsid w:val="72E33F5E"/>
    <w:rsid w:val="7326673A"/>
    <w:rsid w:val="73852C46"/>
    <w:rsid w:val="743B1556"/>
    <w:rsid w:val="74403414"/>
    <w:rsid w:val="74A41940"/>
    <w:rsid w:val="74AE6867"/>
    <w:rsid w:val="75FE5F77"/>
    <w:rsid w:val="766B580D"/>
    <w:rsid w:val="77E36BD8"/>
    <w:rsid w:val="786400C0"/>
    <w:rsid w:val="79871E90"/>
    <w:rsid w:val="79AB6332"/>
    <w:rsid w:val="7A2B3777"/>
    <w:rsid w:val="7A9B0622"/>
    <w:rsid w:val="7B8E4CBE"/>
    <w:rsid w:val="7C2E43B5"/>
    <w:rsid w:val="7C5E424F"/>
    <w:rsid w:val="7C6F5DE3"/>
    <w:rsid w:val="7C782BF4"/>
    <w:rsid w:val="7C7E237D"/>
    <w:rsid w:val="7CB01609"/>
    <w:rsid w:val="7CDA6AFD"/>
    <w:rsid w:val="7D0C1CE2"/>
    <w:rsid w:val="7D4551F4"/>
    <w:rsid w:val="7DBA1AC0"/>
    <w:rsid w:val="7E87320A"/>
    <w:rsid w:val="7ECC12AF"/>
    <w:rsid w:val="7EFB0CA7"/>
    <w:rsid w:val="7FED3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81"/>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82"/>
    <w:qFormat/>
    <w:uiPriority w:val="0"/>
    <w:pPr>
      <w:keepNext/>
      <w:keepLines/>
      <w:spacing w:before="260" w:after="260" w:line="413" w:lineRule="auto"/>
      <w:outlineLvl w:val="2"/>
    </w:pPr>
    <w:rPr>
      <w:b/>
      <w:sz w:val="32"/>
      <w:szCs w:val="20"/>
    </w:rPr>
  </w:style>
  <w:style w:type="paragraph" w:styleId="2">
    <w:name w:val="heading 4"/>
    <w:basedOn w:val="1"/>
    <w:next w:val="1"/>
    <w:link w:val="83"/>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1"/>
    <w:link w:val="84"/>
    <w:qFormat/>
    <w:uiPriority w:val="0"/>
    <w:pPr>
      <w:keepNext/>
      <w:keepLines/>
      <w:spacing w:before="280" w:after="290" w:line="372" w:lineRule="auto"/>
      <w:outlineLvl w:val="4"/>
    </w:pPr>
    <w:rPr>
      <w:rFonts w:ascii="宋体"/>
      <w:b/>
      <w:sz w:val="28"/>
      <w:szCs w:val="20"/>
    </w:rPr>
  </w:style>
  <w:style w:type="paragraph" w:styleId="9">
    <w:name w:val="heading 6"/>
    <w:basedOn w:val="1"/>
    <w:next w:val="1"/>
    <w:link w:val="85"/>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10">
    <w:name w:val="heading 7"/>
    <w:basedOn w:val="1"/>
    <w:next w:val="1"/>
    <w:link w:val="86"/>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11">
    <w:name w:val="heading 8"/>
    <w:basedOn w:val="1"/>
    <w:next w:val="1"/>
    <w:link w:val="87"/>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2">
    <w:name w:val="heading 9"/>
    <w:basedOn w:val="1"/>
    <w:next w:val="1"/>
    <w:link w:val="88"/>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14"/>
    <w:qFormat/>
    <w:uiPriority w:val="0"/>
    <w:pPr>
      <w:ind w:firstLine="420"/>
    </w:pPr>
    <w:rPr>
      <w:szCs w:val="20"/>
    </w:rPr>
  </w:style>
  <w:style w:type="paragraph" w:styleId="6">
    <w:name w:val="Body Text Indent"/>
    <w:basedOn w:val="1"/>
    <w:next w:val="5"/>
    <w:link w:val="97"/>
    <w:qFormat/>
    <w:uiPriority w:val="0"/>
    <w:pPr>
      <w:spacing w:line="360" w:lineRule="auto"/>
      <w:ind w:firstLine="600" w:firstLineChars="200"/>
    </w:pPr>
    <w:rPr>
      <w:rFonts w:ascii="FangSong_GB2312" w:hAnsi="宋体" w:eastAsia="FangSong_GB2312"/>
      <w:sz w:val="30"/>
    </w:rPr>
  </w:style>
  <w:style w:type="paragraph" w:styleId="13">
    <w:name w:val="List 3"/>
    <w:basedOn w:val="1"/>
    <w:qFormat/>
    <w:uiPriority w:val="0"/>
    <w:pPr>
      <w:ind w:left="100" w:leftChars="400" w:hanging="200" w:hangingChars="200"/>
    </w:pPr>
    <w:rPr>
      <w:rFonts w:ascii="宋体"/>
      <w:sz w:val="28"/>
      <w:szCs w:val="20"/>
    </w:rPr>
  </w:style>
  <w:style w:type="paragraph" w:styleId="14">
    <w:name w:val="List Number 2"/>
    <w:basedOn w:val="1"/>
    <w:qFormat/>
    <w:uiPriority w:val="0"/>
    <w:pPr>
      <w:tabs>
        <w:tab w:val="left" w:pos="780"/>
      </w:tabs>
      <w:ind w:left="780" w:leftChars="200" w:hanging="360" w:hangingChars="200"/>
    </w:pPr>
    <w:rPr>
      <w:rFonts w:ascii="宋体"/>
      <w:sz w:val="28"/>
      <w:szCs w:val="20"/>
    </w:rPr>
  </w:style>
  <w:style w:type="paragraph" w:styleId="15">
    <w:name w:val="Note Heading"/>
    <w:basedOn w:val="1"/>
    <w:next w:val="1"/>
    <w:link w:val="89"/>
    <w:qFormat/>
    <w:uiPriority w:val="0"/>
    <w:pPr>
      <w:jc w:val="center"/>
    </w:pPr>
    <w:rPr>
      <w:rFonts w:ascii="宋体"/>
      <w:sz w:val="28"/>
      <w:szCs w:val="20"/>
    </w:rPr>
  </w:style>
  <w:style w:type="paragraph" w:styleId="16">
    <w:name w:val="List Bullet 4"/>
    <w:basedOn w:val="1"/>
    <w:qFormat/>
    <w:uiPriority w:val="0"/>
    <w:pPr>
      <w:tabs>
        <w:tab w:val="left" w:pos="1620"/>
      </w:tabs>
      <w:ind w:left="1620" w:leftChars="600" w:hanging="360" w:hangingChars="200"/>
    </w:pPr>
    <w:rPr>
      <w:rFonts w:ascii="宋体"/>
      <w:sz w:val="28"/>
      <w:szCs w:val="20"/>
    </w:rPr>
  </w:style>
  <w:style w:type="paragraph" w:styleId="17">
    <w:name w:val="E-mail Signature"/>
    <w:basedOn w:val="1"/>
    <w:link w:val="90"/>
    <w:qFormat/>
    <w:uiPriority w:val="0"/>
    <w:rPr>
      <w:rFonts w:ascii="宋体"/>
      <w:sz w:val="28"/>
      <w:szCs w:val="20"/>
    </w:rPr>
  </w:style>
  <w:style w:type="paragraph" w:styleId="18">
    <w:name w:val="List Number"/>
    <w:basedOn w:val="1"/>
    <w:qFormat/>
    <w:uiPriority w:val="0"/>
    <w:pPr>
      <w:tabs>
        <w:tab w:val="left" w:pos="360"/>
      </w:tabs>
      <w:ind w:left="360" w:hanging="360" w:hangingChars="200"/>
    </w:pPr>
    <w:rPr>
      <w:rFonts w:ascii="宋体"/>
      <w:sz w:val="28"/>
      <w:szCs w:val="20"/>
    </w:rPr>
  </w:style>
  <w:style w:type="paragraph" w:styleId="19">
    <w:name w:val="caption"/>
    <w:basedOn w:val="1"/>
    <w:next w:val="1"/>
    <w:link w:val="123"/>
    <w:qFormat/>
    <w:uiPriority w:val="0"/>
    <w:pPr>
      <w:spacing w:before="152" w:after="160"/>
    </w:pPr>
    <w:rPr>
      <w:rFonts w:ascii="Arial" w:hAnsi="Arial" w:eastAsia="黑体" w:cs="Arial"/>
      <w:sz w:val="20"/>
      <w:szCs w:val="20"/>
    </w:rPr>
  </w:style>
  <w:style w:type="paragraph" w:styleId="20">
    <w:name w:val="List Bullet"/>
    <w:basedOn w:val="1"/>
    <w:qFormat/>
    <w:uiPriority w:val="0"/>
    <w:pPr>
      <w:tabs>
        <w:tab w:val="left" w:pos="360"/>
      </w:tabs>
      <w:ind w:left="360" w:hanging="360" w:hangingChars="200"/>
    </w:pPr>
    <w:rPr>
      <w:rFonts w:ascii="宋体"/>
      <w:sz w:val="28"/>
      <w:szCs w:val="20"/>
    </w:rPr>
  </w:style>
  <w:style w:type="paragraph" w:styleId="21">
    <w:name w:val="envelope address"/>
    <w:basedOn w:val="1"/>
    <w:qFormat/>
    <w:uiPriority w:val="0"/>
    <w:pPr>
      <w:snapToGrid w:val="0"/>
      <w:ind w:left="100" w:leftChars="1400"/>
    </w:pPr>
    <w:rPr>
      <w:rFonts w:ascii="Arial" w:hAnsi="Arial"/>
      <w:sz w:val="24"/>
      <w:szCs w:val="20"/>
    </w:rPr>
  </w:style>
  <w:style w:type="paragraph" w:styleId="22">
    <w:name w:val="Document Map"/>
    <w:basedOn w:val="1"/>
    <w:link w:val="91"/>
    <w:semiHidden/>
    <w:qFormat/>
    <w:uiPriority w:val="0"/>
    <w:pPr>
      <w:shd w:val="clear" w:color="auto" w:fill="000080"/>
    </w:pPr>
    <w:rPr>
      <w:rFonts w:ascii="(使用中文字体)" w:hAnsi="(使用中文字体)" w:eastAsia="(使用中文字体)" w:cs="(使用中文字体)"/>
    </w:rPr>
  </w:style>
  <w:style w:type="paragraph" w:styleId="23">
    <w:name w:val="annotation text"/>
    <w:basedOn w:val="1"/>
    <w:link w:val="92"/>
    <w:qFormat/>
    <w:uiPriority w:val="99"/>
    <w:pPr>
      <w:jc w:val="left"/>
    </w:pPr>
  </w:style>
  <w:style w:type="paragraph" w:styleId="24">
    <w:name w:val="Salutation"/>
    <w:basedOn w:val="1"/>
    <w:next w:val="1"/>
    <w:link w:val="93"/>
    <w:qFormat/>
    <w:uiPriority w:val="0"/>
    <w:rPr>
      <w:rFonts w:ascii="宋体"/>
      <w:sz w:val="28"/>
      <w:szCs w:val="20"/>
    </w:rPr>
  </w:style>
  <w:style w:type="paragraph" w:styleId="25">
    <w:name w:val="Body Text 3"/>
    <w:basedOn w:val="1"/>
    <w:link w:val="94"/>
    <w:qFormat/>
    <w:uiPriority w:val="0"/>
    <w:pPr>
      <w:spacing w:after="120"/>
    </w:pPr>
    <w:rPr>
      <w:rFonts w:ascii="宋体"/>
      <w:sz w:val="16"/>
      <w:szCs w:val="20"/>
    </w:rPr>
  </w:style>
  <w:style w:type="paragraph" w:styleId="26">
    <w:name w:val="Closing"/>
    <w:basedOn w:val="1"/>
    <w:link w:val="95"/>
    <w:qFormat/>
    <w:uiPriority w:val="0"/>
    <w:pPr>
      <w:ind w:left="100" w:leftChars="2100"/>
    </w:pPr>
    <w:rPr>
      <w:rFonts w:ascii="宋体"/>
      <w:sz w:val="28"/>
      <w:szCs w:val="20"/>
    </w:rPr>
  </w:style>
  <w:style w:type="paragraph" w:styleId="27">
    <w:name w:val="List Bullet 3"/>
    <w:basedOn w:val="1"/>
    <w:qFormat/>
    <w:uiPriority w:val="0"/>
    <w:pPr>
      <w:tabs>
        <w:tab w:val="left" w:pos="1200"/>
      </w:tabs>
      <w:ind w:left="1200" w:leftChars="400" w:hanging="360" w:hangingChars="200"/>
    </w:pPr>
    <w:rPr>
      <w:rFonts w:ascii="宋体"/>
      <w:sz w:val="28"/>
      <w:szCs w:val="20"/>
    </w:rPr>
  </w:style>
  <w:style w:type="paragraph" w:styleId="28">
    <w:name w:val="Body Text"/>
    <w:basedOn w:val="1"/>
    <w:next w:val="29"/>
    <w:link w:val="96"/>
    <w:qFormat/>
    <w:uiPriority w:val="0"/>
    <w:pPr>
      <w:spacing w:line="520" w:lineRule="exact"/>
      <w:jc w:val="center"/>
    </w:pPr>
    <w:rPr>
      <w:rFonts w:eastAsia="黑体"/>
      <w:color w:val="FF0000"/>
      <w:sz w:val="44"/>
    </w:rPr>
  </w:style>
  <w:style w:type="paragraph" w:styleId="29">
    <w:name w:val="Body Text First Indent"/>
    <w:basedOn w:val="28"/>
    <w:next w:val="30"/>
    <w:link w:val="110"/>
    <w:qFormat/>
    <w:uiPriority w:val="0"/>
    <w:pPr>
      <w:spacing w:after="120" w:line="240" w:lineRule="auto"/>
      <w:ind w:firstLine="420" w:firstLineChars="100"/>
      <w:jc w:val="both"/>
    </w:pPr>
    <w:rPr>
      <w:rFonts w:ascii="宋体" w:eastAsia="宋体"/>
      <w:color w:val="auto"/>
      <w:sz w:val="28"/>
      <w:szCs w:val="20"/>
    </w:rPr>
  </w:style>
  <w:style w:type="paragraph" w:styleId="30">
    <w:name w:val="toc 6"/>
    <w:basedOn w:val="1"/>
    <w:next w:val="1"/>
    <w:qFormat/>
    <w:uiPriority w:val="0"/>
    <w:pPr>
      <w:ind w:left="1050"/>
      <w:jc w:val="left"/>
    </w:pPr>
    <w:rPr>
      <w:sz w:val="18"/>
      <w:szCs w:val="18"/>
    </w:rPr>
  </w:style>
  <w:style w:type="paragraph" w:styleId="31">
    <w:name w:val="List Number 3"/>
    <w:basedOn w:val="1"/>
    <w:qFormat/>
    <w:uiPriority w:val="0"/>
    <w:pPr>
      <w:tabs>
        <w:tab w:val="left" w:pos="1200"/>
      </w:tabs>
      <w:ind w:left="1200" w:leftChars="400" w:hanging="360" w:hangingChars="200"/>
    </w:pPr>
    <w:rPr>
      <w:rFonts w:ascii="宋体"/>
      <w:sz w:val="28"/>
      <w:szCs w:val="20"/>
    </w:rPr>
  </w:style>
  <w:style w:type="paragraph" w:styleId="32">
    <w:name w:val="List 2"/>
    <w:basedOn w:val="1"/>
    <w:qFormat/>
    <w:uiPriority w:val="0"/>
    <w:pPr>
      <w:ind w:left="100" w:leftChars="200" w:hanging="200" w:hangingChars="200"/>
    </w:pPr>
    <w:rPr>
      <w:rFonts w:ascii="宋体"/>
      <w:sz w:val="28"/>
      <w:szCs w:val="20"/>
    </w:rPr>
  </w:style>
  <w:style w:type="paragraph" w:styleId="33">
    <w:name w:val="List Continue"/>
    <w:basedOn w:val="1"/>
    <w:qFormat/>
    <w:uiPriority w:val="0"/>
    <w:pPr>
      <w:spacing w:after="120"/>
      <w:ind w:left="420" w:leftChars="200"/>
    </w:pPr>
    <w:rPr>
      <w:rFonts w:ascii="宋体"/>
      <w:sz w:val="28"/>
      <w:szCs w:val="20"/>
    </w:rPr>
  </w:style>
  <w:style w:type="paragraph" w:styleId="34">
    <w:name w:val="Block Text"/>
    <w:basedOn w:val="1"/>
    <w:qFormat/>
    <w:uiPriority w:val="0"/>
    <w:pPr>
      <w:ind w:left="1080" w:right="206" w:firstLine="465"/>
    </w:pPr>
    <w:rPr>
      <w:rFonts w:ascii="楷体_GB2312" w:eastAsia="楷体_GB2312"/>
      <w:sz w:val="28"/>
      <w:szCs w:val="20"/>
    </w:rPr>
  </w:style>
  <w:style w:type="paragraph" w:styleId="35">
    <w:name w:val="List Bullet 2"/>
    <w:basedOn w:val="1"/>
    <w:qFormat/>
    <w:uiPriority w:val="0"/>
    <w:pPr>
      <w:tabs>
        <w:tab w:val="left" w:pos="780"/>
      </w:tabs>
      <w:ind w:left="780" w:leftChars="200" w:hanging="360" w:hangingChars="200"/>
    </w:pPr>
    <w:rPr>
      <w:rFonts w:ascii="宋体"/>
      <w:sz w:val="28"/>
      <w:szCs w:val="20"/>
    </w:rPr>
  </w:style>
  <w:style w:type="paragraph" w:styleId="36">
    <w:name w:val="HTML Address"/>
    <w:basedOn w:val="1"/>
    <w:link w:val="98"/>
    <w:qFormat/>
    <w:uiPriority w:val="0"/>
    <w:rPr>
      <w:rFonts w:ascii="宋体"/>
      <w:i/>
      <w:sz w:val="28"/>
      <w:szCs w:val="20"/>
    </w:rPr>
  </w:style>
  <w:style w:type="paragraph" w:styleId="37">
    <w:name w:val="Plain Text"/>
    <w:basedOn w:val="1"/>
    <w:next w:val="1"/>
    <w:link w:val="99"/>
    <w:qFormat/>
    <w:uiPriority w:val="0"/>
    <w:rPr>
      <w:rFonts w:ascii="Courier New" w:hAnsi="Courier New"/>
      <w:sz w:val="28"/>
      <w:szCs w:val="20"/>
    </w:rPr>
  </w:style>
  <w:style w:type="paragraph" w:styleId="38">
    <w:name w:val="List Bullet 5"/>
    <w:basedOn w:val="1"/>
    <w:qFormat/>
    <w:uiPriority w:val="0"/>
    <w:pPr>
      <w:tabs>
        <w:tab w:val="left" w:pos="2040"/>
      </w:tabs>
      <w:ind w:left="2040" w:leftChars="800" w:hanging="360" w:hangingChars="200"/>
    </w:pPr>
    <w:rPr>
      <w:rFonts w:ascii="宋体"/>
      <w:sz w:val="28"/>
      <w:szCs w:val="20"/>
    </w:rPr>
  </w:style>
  <w:style w:type="paragraph" w:styleId="39">
    <w:name w:val="List Number 4"/>
    <w:basedOn w:val="1"/>
    <w:qFormat/>
    <w:uiPriority w:val="0"/>
    <w:pPr>
      <w:tabs>
        <w:tab w:val="left" w:pos="1620"/>
      </w:tabs>
      <w:ind w:left="1620" w:leftChars="600" w:hanging="360" w:hangingChars="200"/>
    </w:pPr>
    <w:rPr>
      <w:rFonts w:ascii="宋体"/>
      <w:sz w:val="28"/>
      <w:szCs w:val="20"/>
    </w:rPr>
  </w:style>
  <w:style w:type="paragraph" w:styleId="40">
    <w:name w:val="Date"/>
    <w:basedOn w:val="1"/>
    <w:next w:val="1"/>
    <w:link w:val="78"/>
    <w:unhideWhenUsed/>
    <w:qFormat/>
    <w:uiPriority w:val="0"/>
    <w:pPr>
      <w:ind w:left="100" w:leftChars="2500"/>
    </w:pPr>
  </w:style>
  <w:style w:type="paragraph" w:styleId="41">
    <w:name w:val="Body Text Indent 2"/>
    <w:basedOn w:val="1"/>
    <w:link w:val="100"/>
    <w:qFormat/>
    <w:uiPriority w:val="0"/>
    <w:pPr>
      <w:spacing w:line="320" w:lineRule="atLeast"/>
      <w:ind w:firstLine="600" w:firstLineChars="250"/>
    </w:pPr>
    <w:rPr>
      <w:rFonts w:ascii="宋体" w:hAnsi="宋体"/>
      <w:sz w:val="24"/>
    </w:rPr>
  </w:style>
  <w:style w:type="paragraph" w:styleId="42">
    <w:name w:val="List Continue 5"/>
    <w:basedOn w:val="1"/>
    <w:qFormat/>
    <w:uiPriority w:val="0"/>
    <w:pPr>
      <w:spacing w:after="120"/>
      <w:ind w:left="2100" w:leftChars="1000"/>
    </w:pPr>
    <w:rPr>
      <w:rFonts w:ascii="宋体"/>
      <w:sz w:val="28"/>
      <w:szCs w:val="20"/>
    </w:rPr>
  </w:style>
  <w:style w:type="paragraph" w:styleId="43">
    <w:name w:val="Balloon Text"/>
    <w:basedOn w:val="1"/>
    <w:link w:val="101"/>
    <w:unhideWhenUsed/>
    <w:qFormat/>
    <w:uiPriority w:val="99"/>
    <w:rPr>
      <w:sz w:val="18"/>
      <w:szCs w:val="18"/>
    </w:rPr>
  </w:style>
  <w:style w:type="paragraph" w:styleId="44">
    <w:name w:val="footer"/>
    <w:basedOn w:val="1"/>
    <w:link w:val="77"/>
    <w:unhideWhenUsed/>
    <w:qFormat/>
    <w:uiPriority w:val="99"/>
    <w:pPr>
      <w:tabs>
        <w:tab w:val="center" w:pos="4153"/>
        <w:tab w:val="right" w:pos="8306"/>
      </w:tabs>
      <w:snapToGrid w:val="0"/>
      <w:jc w:val="left"/>
    </w:pPr>
    <w:rPr>
      <w:sz w:val="18"/>
      <w:szCs w:val="18"/>
    </w:rPr>
  </w:style>
  <w:style w:type="paragraph" w:styleId="45">
    <w:name w:val="envelope return"/>
    <w:basedOn w:val="1"/>
    <w:qFormat/>
    <w:uiPriority w:val="0"/>
    <w:pPr>
      <w:snapToGrid w:val="0"/>
    </w:pPr>
    <w:rPr>
      <w:rFonts w:ascii="Arial" w:hAnsi="Arial"/>
      <w:sz w:val="28"/>
      <w:szCs w:val="20"/>
    </w:rPr>
  </w:style>
  <w:style w:type="paragraph" w:styleId="46">
    <w:name w:val="header"/>
    <w:basedOn w:val="1"/>
    <w:link w:val="76"/>
    <w:unhideWhenUsed/>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102"/>
    <w:qFormat/>
    <w:uiPriority w:val="0"/>
    <w:pPr>
      <w:ind w:left="100" w:leftChars="2100"/>
    </w:pPr>
    <w:rPr>
      <w:rFonts w:ascii="宋体"/>
      <w:sz w:val="28"/>
      <w:szCs w:val="20"/>
    </w:rPr>
  </w:style>
  <w:style w:type="paragraph" w:styleId="48">
    <w:name w:val="toc 1"/>
    <w:basedOn w:val="1"/>
    <w:next w:val="1"/>
    <w:semiHidden/>
    <w:qFormat/>
    <w:uiPriority w:val="0"/>
    <w:pPr>
      <w:tabs>
        <w:tab w:val="right" w:leader="dot" w:pos="8296"/>
      </w:tabs>
    </w:pPr>
    <w:rPr>
      <w:rFonts w:ascii="黑体" w:eastAsia="黑体"/>
      <w:b/>
    </w:rPr>
  </w:style>
  <w:style w:type="paragraph" w:styleId="49">
    <w:name w:val="List Continue 4"/>
    <w:basedOn w:val="1"/>
    <w:qFormat/>
    <w:uiPriority w:val="0"/>
    <w:pPr>
      <w:spacing w:after="120"/>
      <w:ind w:left="1680" w:leftChars="800"/>
    </w:pPr>
    <w:rPr>
      <w:rFonts w:ascii="宋体"/>
      <w:sz w:val="28"/>
      <w:szCs w:val="20"/>
    </w:rPr>
  </w:style>
  <w:style w:type="paragraph" w:styleId="50">
    <w:name w:val="Subtitle"/>
    <w:basedOn w:val="1"/>
    <w:link w:val="103"/>
    <w:qFormat/>
    <w:uiPriority w:val="0"/>
    <w:pPr>
      <w:spacing w:before="240" w:after="60" w:line="312" w:lineRule="auto"/>
      <w:jc w:val="center"/>
      <w:outlineLvl w:val="1"/>
    </w:pPr>
    <w:rPr>
      <w:rFonts w:ascii="Arial" w:hAnsi="Arial"/>
      <w:b/>
      <w:kern w:val="28"/>
      <w:sz w:val="32"/>
      <w:szCs w:val="20"/>
    </w:rPr>
  </w:style>
  <w:style w:type="paragraph" w:styleId="51">
    <w:name w:val="List Number 5"/>
    <w:basedOn w:val="1"/>
    <w:qFormat/>
    <w:uiPriority w:val="0"/>
    <w:pPr>
      <w:tabs>
        <w:tab w:val="left" w:pos="2040"/>
      </w:tabs>
      <w:ind w:left="2040" w:leftChars="800" w:hanging="360" w:hangingChars="200"/>
    </w:pPr>
    <w:rPr>
      <w:rFonts w:ascii="宋体"/>
      <w:sz w:val="28"/>
      <w:szCs w:val="20"/>
    </w:rPr>
  </w:style>
  <w:style w:type="paragraph" w:styleId="52">
    <w:name w:val="List"/>
    <w:basedOn w:val="1"/>
    <w:qFormat/>
    <w:uiPriority w:val="0"/>
    <w:pPr>
      <w:ind w:left="200" w:hanging="200" w:hangingChars="200"/>
    </w:pPr>
    <w:rPr>
      <w:rFonts w:ascii="宋体"/>
      <w:sz w:val="28"/>
      <w:szCs w:val="20"/>
    </w:rPr>
  </w:style>
  <w:style w:type="paragraph" w:styleId="53">
    <w:name w:val="List 5"/>
    <w:basedOn w:val="1"/>
    <w:qFormat/>
    <w:uiPriority w:val="0"/>
    <w:pPr>
      <w:ind w:left="100" w:leftChars="800" w:hanging="200" w:hangingChars="200"/>
    </w:pPr>
    <w:rPr>
      <w:rFonts w:ascii="宋体"/>
      <w:sz w:val="28"/>
      <w:szCs w:val="20"/>
    </w:rPr>
  </w:style>
  <w:style w:type="paragraph" w:styleId="54">
    <w:name w:val="Body Text Indent 3"/>
    <w:basedOn w:val="1"/>
    <w:link w:val="104"/>
    <w:qFormat/>
    <w:uiPriority w:val="0"/>
    <w:pPr>
      <w:spacing w:line="560" w:lineRule="exact"/>
      <w:ind w:firstLine="568" w:firstLineChars="200"/>
    </w:pPr>
    <w:rPr>
      <w:rFonts w:ascii="FangSong_GB2312" w:hAnsi="宋体" w:eastAsia="FangSong_GB2312"/>
      <w:spacing w:val="-8"/>
      <w:sz w:val="30"/>
    </w:rPr>
  </w:style>
  <w:style w:type="paragraph" w:styleId="55">
    <w:name w:val="toc 2"/>
    <w:basedOn w:val="1"/>
    <w:next w:val="1"/>
    <w:semiHidden/>
    <w:qFormat/>
    <w:uiPriority w:val="0"/>
    <w:pPr>
      <w:tabs>
        <w:tab w:val="right" w:leader="dot" w:pos="8296"/>
      </w:tabs>
      <w:ind w:left="420" w:leftChars="200"/>
    </w:pPr>
    <w:rPr>
      <w:rFonts w:ascii="黑体" w:eastAsia="黑体"/>
      <w:b/>
    </w:rPr>
  </w:style>
  <w:style w:type="paragraph" w:styleId="56">
    <w:name w:val="Body Text 2"/>
    <w:basedOn w:val="1"/>
    <w:link w:val="105"/>
    <w:qFormat/>
    <w:uiPriority w:val="0"/>
    <w:pPr>
      <w:spacing w:line="440" w:lineRule="exact"/>
    </w:pPr>
    <w:rPr>
      <w:rFonts w:ascii="宋体" w:hAnsi="宋体"/>
      <w:sz w:val="24"/>
      <w:szCs w:val="20"/>
    </w:rPr>
  </w:style>
  <w:style w:type="paragraph" w:styleId="57">
    <w:name w:val="List 4"/>
    <w:basedOn w:val="1"/>
    <w:qFormat/>
    <w:uiPriority w:val="0"/>
    <w:pPr>
      <w:ind w:left="100" w:leftChars="600" w:hanging="200" w:hangingChars="200"/>
    </w:pPr>
    <w:rPr>
      <w:rFonts w:ascii="宋体"/>
      <w:sz w:val="28"/>
      <w:szCs w:val="20"/>
    </w:rPr>
  </w:style>
  <w:style w:type="paragraph" w:styleId="58">
    <w:name w:val="List Continue 2"/>
    <w:basedOn w:val="1"/>
    <w:qFormat/>
    <w:uiPriority w:val="0"/>
    <w:pPr>
      <w:spacing w:after="120"/>
      <w:ind w:left="840" w:leftChars="400"/>
    </w:pPr>
    <w:rPr>
      <w:rFonts w:ascii="宋体"/>
      <w:sz w:val="28"/>
      <w:szCs w:val="20"/>
    </w:rPr>
  </w:style>
  <w:style w:type="paragraph" w:styleId="59">
    <w:name w:val="Message Header"/>
    <w:basedOn w:val="1"/>
    <w:link w:val="10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60">
    <w:name w:val="HTML Preformatted"/>
    <w:basedOn w:val="1"/>
    <w:link w:val="10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1">
    <w:name w:val="Normal (Web)"/>
    <w:basedOn w:val="1"/>
    <w:qFormat/>
    <w:uiPriority w:val="0"/>
    <w:rPr>
      <w:sz w:val="24"/>
      <w:szCs w:val="20"/>
    </w:rPr>
  </w:style>
  <w:style w:type="paragraph" w:styleId="62">
    <w:name w:val="List Continue 3"/>
    <w:basedOn w:val="1"/>
    <w:qFormat/>
    <w:uiPriority w:val="0"/>
    <w:pPr>
      <w:spacing w:after="120"/>
      <w:ind w:left="1260" w:leftChars="600"/>
    </w:pPr>
    <w:rPr>
      <w:rFonts w:ascii="宋体"/>
      <w:sz w:val="28"/>
      <w:szCs w:val="20"/>
    </w:rPr>
  </w:style>
  <w:style w:type="paragraph" w:styleId="63">
    <w:name w:val="Title"/>
    <w:basedOn w:val="1"/>
    <w:link w:val="108"/>
    <w:qFormat/>
    <w:uiPriority w:val="0"/>
    <w:pPr>
      <w:spacing w:before="240" w:after="60"/>
      <w:jc w:val="center"/>
      <w:outlineLvl w:val="0"/>
    </w:pPr>
    <w:rPr>
      <w:rFonts w:ascii="Arial" w:hAnsi="Arial"/>
      <w:b/>
      <w:sz w:val="32"/>
      <w:szCs w:val="20"/>
    </w:rPr>
  </w:style>
  <w:style w:type="paragraph" w:styleId="64">
    <w:name w:val="annotation subject"/>
    <w:basedOn w:val="23"/>
    <w:next w:val="23"/>
    <w:link w:val="109"/>
    <w:unhideWhenUsed/>
    <w:qFormat/>
    <w:uiPriority w:val="99"/>
    <w:rPr>
      <w:b/>
      <w:bCs/>
    </w:rPr>
  </w:style>
  <w:style w:type="paragraph" w:styleId="65">
    <w:name w:val="Body Text First Indent 2"/>
    <w:basedOn w:val="6"/>
    <w:next w:val="1"/>
    <w:link w:val="111"/>
    <w:qFormat/>
    <w:uiPriority w:val="0"/>
    <w:pPr>
      <w:spacing w:after="120" w:line="240" w:lineRule="auto"/>
      <w:ind w:left="420" w:leftChars="200" w:firstLine="420"/>
    </w:pPr>
    <w:rPr>
      <w:rFonts w:ascii="宋体" w:hAnsi="Times New Roman" w:eastAsia="宋体"/>
      <w:sz w:val="28"/>
      <w:szCs w:val="20"/>
    </w:rPr>
  </w:style>
  <w:style w:type="table" w:styleId="67">
    <w:name w:val="Table Grid"/>
    <w:basedOn w:val="66"/>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9">
    <w:name w:val="Strong"/>
    <w:basedOn w:val="68"/>
    <w:qFormat/>
    <w:uiPriority w:val="0"/>
    <w:rPr>
      <w:b/>
      <w:bCs/>
    </w:rPr>
  </w:style>
  <w:style w:type="character" w:styleId="70">
    <w:name w:val="page number"/>
    <w:basedOn w:val="68"/>
    <w:qFormat/>
    <w:uiPriority w:val="0"/>
  </w:style>
  <w:style w:type="character" w:styleId="71">
    <w:name w:val="FollowedHyperlink"/>
    <w:basedOn w:val="68"/>
    <w:qFormat/>
    <w:uiPriority w:val="0"/>
    <w:rPr>
      <w:color w:val="800080"/>
      <w:u w:val="single"/>
    </w:rPr>
  </w:style>
  <w:style w:type="character" w:styleId="72">
    <w:name w:val="Emphasis"/>
    <w:basedOn w:val="68"/>
    <w:qFormat/>
    <w:uiPriority w:val="20"/>
    <w:rPr>
      <w:rFonts w:eastAsia="宋体"/>
      <w:b/>
      <w:iCs/>
      <w:color w:val="3333FF"/>
      <w:sz w:val="28"/>
    </w:rPr>
  </w:style>
  <w:style w:type="character" w:styleId="73">
    <w:name w:val="Hyperlink"/>
    <w:basedOn w:val="68"/>
    <w:qFormat/>
    <w:uiPriority w:val="0"/>
    <w:rPr>
      <w:color w:val="0000FF"/>
      <w:u w:val="single"/>
    </w:rPr>
  </w:style>
  <w:style w:type="character" w:styleId="74">
    <w:name w:val="annotation reference"/>
    <w:basedOn w:val="68"/>
    <w:unhideWhenUsed/>
    <w:qFormat/>
    <w:uiPriority w:val="99"/>
    <w:rPr>
      <w:sz w:val="21"/>
      <w:szCs w:val="21"/>
    </w:rPr>
  </w:style>
  <w:style w:type="paragraph" w:customStyle="1" w:styleId="75">
    <w:name w:val="正文2"/>
    <w:basedOn w:val="1"/>
    <w:qFormat/>
    <w:uiPriority w:val="0"/>
    <w:pPr>
      <w:spacing w:line="360" w:lineRule="auto"/>
      <w:ind w:firstLine="420" w:firstLineChars="200"/>
    </w:pPr>
  </w:style>
  <w:style w:type="character" w:customStyle="1" w:styleId="76">
    <w:name w:val="页眉 Char"/>
    <w:basedOn w:val="68"/>
    <w:link w:val="46"/>
    <w:qFormat/>
    <w:uiPriority w:val="99"/>
    <w:rPr>
      <w:sz w:val="18"/>
      <w:szCs w:val="18"/>
    </w:rPr>
  </w:style>
  <w:style w:type="character" w:customStyle="1" w:styleId="77">
    <w:name w:val="页脚 Char"/>
    <w:basedOn w:val="68"/>
    <w:link w:val="44"/>
    <w:qFormat/>
    <w:uiPriority w:val="99"/>
    <w:rPr>
      <w:sz w:val="18"/>
      <w:szCs w:val="18"/>
    </w:rPr>
  </w:style>
  <w:style w:type="character" w:customStyle="1" w:styleId="78">
    <w:name w:val="日期 Char"/>
    <w:basedOn w:val="68"/>
    <w:link w:val="40"/>
    <w:semiHidden/>
    <w:qFormat/>
    <w:uiPriority w:val="99"/>
    <w:rPr>
      <w:rFonts w:ascii="Times New Roman" w:hAnsi="Times New Roman" w:eastAsia="宋体" w:cs="Times New Roman"/>
      <w:szCs w:val="24"/>
    </w:rPr>
  </w:style>
  <w:style w:type="paragraph" w:styleId="79">
    <w:name w:val="List Paragraph"/>
    <w:basedOn w:val="1"/>
    <w:qFormat/>
    <w:uiPriority w:val="34"/>
    <w:pPr>
      <w:ind w:firstLine="420" w:firstLineChars="200"/>
    </w:pPr>
  </w:style>
  <w:style w:type="character" w:customStyle="1" w:styleId="80">
    <w:name w:val="标题 1 Char"/>
    <w:basedOn w:val="68"/>
    <w:link w:val="3"/>
    <w:qFormat/>
    <w:uiPriority w:val="9"/>
    <w:rPr>
      <w:rFonts w:ascii="Times New Roman" w:hAnsi="Times New Roman" w:eastAsia="宋体" w:cs="Times New Roman"/>
      <w:b/>
      <w:bCs/>
      <w:kern w:val="44"/>
      <w:sz w:val="44"/>
      <w:szCs w:val="44"/>
    </w:rPr>
  </w:style>
  <w:style w:type="character" w:customStyle="1" w:styleId="81">
    <w:name w:val="标题 2 Char"/>
    <w:basedOn w:val="68"/>
    <w:link w:val="4"/>
    <w:qFormat/>
    <w:uiPriority w:val="0"/>
    <w:rPr>
      <w:rFonts w:ascii="Arial" w:hAnsi="Arial" w:eastAsia="黑体" w:cs="Times New Roman"/>
      <w:b/>
      <w:bCs/>
      <w:sz w:val="32"/>
      <w:szCs w:val="32"/>
    </w:rPr>
  </w:style>
  <w:style w:type="character" w:customStyle="1" w:styleId="82">
    <w:name w:val="标题 3 Char"/>
    <w:basedOn w:val="68"/>
    <w:link w:val="7"/>
    <w:qFormat/>
    <w:uiPriority w:val="0"/>
    <w:rPr>
      <w:rFonts w:ascii="Times New Roman" w:hAnsi="Times New Roman" w:eastAsia="宋体" w:cs="Times New Roman"/>
      <w:b/>
      <w:sz w:val="32"/>
      <w:szCs w:val="20"/>
    </w:rPr>
  </w:style>
  <w:style w:type="character" w:customStyle="1" w:styleId="83">
    <w:name w:val="标题 4 Char"/>
    <w:basedOn w:val="68"/>
    <w:link w:val="2"/>
    <w:qFormat/>
    <w:uiPriority w:val="0"/>
    <w:rPr>
      <w:rFonts w:ascii="Arial" w:hAnsi="Arial" w:eastAsia="黑体" w:cs="Times New Roman"/>
      <w:b/>
      <w:sz w:val="28"/>
      <w:szCs w:val="20"/>
    </w:rPr>
  </w:style>
  <w:style w:type="character" w:customStyle="1" w:styleId="84">
    <w:name w:val="标题 5 Char"/>
    <w:basedOn w:val="68"/>
    <w:link w:val="8"/>
    <w:qFormat/>
    <w:uiPriority w:val="0"/>
    <w:rPr>
      <w:rFonts w:ascii="宋体" w:hAnsi="Times New Roman" w:eastAsia="宋体" w:cs="Times New Roman"/>
      <w:b/>
      <w:sz w:val="28"/>
      <w:szCs w:val="20"/>
    </w:rPr>
  </w:style>
  <w:style w:type="character" w:customStyle="1" w:styleId="85">
    <w:name w:val="标题 6 Char"/>
    <w:basedOn w:val="68"/>
    <w:link w:val="9"/>
    <w:qFormat/>
    <w:uiPriority w:val="0"/>
    <w:rPr>
      <w:rFonts w:ascii="Arial" w:hAnsi="Arial" w:eastAsia="黑体" w:cs="Times New Roman"/>
      <w:b/>
      <w:sz w:val="24"/>
      <w:szCs w:val="20"/>
    </w:rPr>
  </w:style>
  <w:style w:type="character" w:customStyle="1" w:styleId="86">
    <w:name w:val="标题 7 Char"/>
    <w:basedOn w:val="68"/>
    <w:link w:val="10"/>
    <w:qFormat/>
    <w:uiPriority w:val="0"/>
    <w:rPr>
      <w:rFonts w:ascii="Times New Roman" w:hAnsi="Times New Roman" w:eastAsia="宋体" w:cs="Times New Roman"/>
      <w:b/>
      <w:sz w:val="24"/>
      <w:szCs w:val="20"/>
    </w:rPr>
  </w:style>
  <w:style w:type="character" w:customStyle="1" w:styleId="87">
    <w:name w:val="标题 8 Char"/>
    <w:basedOn w:val="68"/>
    <w:link w:val="11"/>
    <w:qFormat/>
    <w:uiPriority w:val="0"/>
    <w:rPr>
      <w:rFonts w:ascii="Arial" w:hAnsi="Arial" w:eastAsia="黑体" w:cs="Times New Roman"/>
      <w:sz w:val="24"/>
      <w:szCs w:val="20"/>
    </w:rPr>
  </w:style>
  <w:style w:type="character" w:customStyle="1" w:styleId="88">
    <w:name w:val="标题 9 Char"/>
    <w:basedOn w:val="68"/>
    <w:link w:val="12"/>
    <w:qFormat/>
    <w:uiPriority w:val="0"/>
    <w:rPr>
      <w:rFonts w:ascii="Arial" w:hAnsi="Arial" w:eastAsia="黑体" w:cs="Times New Roman"/>
      <w:szCs w:val="20"/>
    </w:rPr>
  </w:style>
  <w:style w:type="character" w:customStyle="1" w:styleId="89">
    <w:name w:val="注释标题 Char"/>
    <w:basedOn w:val="68"/>
    <w:link w:val="15"/>
    <w:qFormat/>
    <w:uiPriority w:val="0"/>
    <w:rPr>
      <w:rFonts w:ascii="宋体" w:hAnsi="Times New Roman" w:eastAsia="宋体" w:cs="Times New Roman"/>
      <w:sz w:val="28"/>
      <w:szCs w:val="20"/>
    </w:rPr>
  </w:style>
  <w:style w:type="character" w:customStyle="1" w:styleId="90">
    <w:name w:val="电子邮件签名 Char"/>
    <w:basedOn w:val="68"/>
    <w:link w:val="17"/>
    <w:qFormat/>
    <w:uiPriority w:val="0"/>
    <w:rPr>
      <w:rFonts w:ascii="宋体" w:hAnsi="Times New Roman" w:eastAsia="宋体" w:cs="Times New Roman"/>
      <w:sz w:val="28"/>
      <w:szCs w:val="20"/>
    </w:rPr>
  </w:style>
  <w:style w:type="character" w:customStyle="1" w:styleId="91">
    <w:name w:val="文档结构图 Char"/>
    <w:basedOn w:val="68"/>
    <w:link w:val="22"/>
    <w:semiHidden/>
    <w:qFormat/>
    <w:uiPriority w:val="0"/>
    <w:rPr>
      <w:rFonts w:ascii="(使用中文字体)" w:hAnsi="(使用中文字体)" w:eastAsia="(使用中文字体)" w:cs="(使用中文字体)"/>
      <w:szCs w:val="24"/>
      <w:shd w:val="clear" w:color="auto" w:fill="000080"/>
    </w:rPr>
  </w:style>
  <w:style w:type="character" w:customStyle="1" w:styleId="92">
    <w:name w:val="批注文字 Char"/>
    <w:basedOn w:val="68"/>
    <w:link w:val="23"/>
    <w:qFormat/>
    <w:uiPriority w:val="99"/>
    <w:rPr>
      <w:rFonts w:ascii="Times New Roman" w:hAnsi="Times New Roman" w:eastAsia="宋体" w:cs="Times New Roman"/>
      <w:szCs w:val="24"/>
    </w:rPr>
  </w:style>
  <w:style w:type="character" w:customStyle="1" w:styleId="93">
    <w:name w:val="称呼 Char"/>
    <w:basedOn w:val="68"/>
    <w:link w:val="24"/>
    <w:qFormat/>
    <w:uiPriority w:val="0"/>
    <w:rPr>
      <w:rFonts w:ascii="宋体" w:hAnsi="Times New Roman" w:eastAsia="宋体" w:cs="Times New Roman"/>
      <w:sz w:val="28"/>
      <w:szCs w:val="20"/>
    </w:rPr>
  </w:style>
  <w:style w:type="character" w:customStyle="1" w:styleId="94">
    <w:name w:val="正文文本 3 Char"/>
    <w:basedOn w:val="68"/>
    <w:link w:val="25"/>
    <w:qFormat/>
    <w:uiPriority w:val="0"/>
    <w:rPr>
      <w:rFonts w:ascii="宋体" w:hAnsi="Times New Roman" w:eastAsia="宋体" w:cs="Times New Roman"/>
      <w:sz w:val="16"/>
      <w:szCs w:val="20"/>
    </w:rPr>
  </w:style>
  <w:style w:type="character" w:customStyle="1" w:styleId="95">
    <w:name w:val="结束语 Char"/>
    <w:basedOn w:val="68"/>
    <w:link w:val="26"/>
    <w:qFormat/>
    <w:uiPriority w:val="0"/>
    <w:rPr>
      <w:rFonts w:ascii="宋体" w:hAnsi="Times New Roman" w:eastAsia="宋体" w:cs="Times New Roman"/>
      <w:sz w:val="28"/>
      <w:szCs w:val="20"/>
    </w:rPr>
  </w:style>
  <w:style w:type="character" w:customStyle="1" w:styleId="96">
    <w:name w:val="正文文本 Char"/>
    <w:basedOn w:val="68"/>
    <w:link w:val="28"/>
    <w:qFormat/>
    <w:uiPriority w:val="0"/>
    <w:rPr>
      <w:rFonts w:ascii="Times New Roman" w:hAnsi="Times New Roman" w:eastAsia="黑体" w:cs="Times New Roman"/>
      <w:color w:val="FF0000"/>
      <w:sz w:val="44"/>
      <w:szCs w:val="24"/>
    </w:rPr>
  </w:style>
  <w:style w:type="character" w:customStyle="1" w:styleId="97">
    <w:name w:val="正文文本缩进 Char"/>
    <w:basedOn w:val="68"/>
    <w:link w:val="6"/>
    <w:qFormat/>
    <w:uiPriority w:val="0"/>
    <w:rPr>
      <w:rFonts w:ascii="FangSong_GB2312" w:hAnsi="宋体" w:eastAsia="FangSong_GB2312" w:cs="Times New Roman"/>
      <w:sz w:val="30"/>
      <w:szCs w:val="24"/>
    </w:rPr>
  </w:style>
  <w:style w:type="character" w:customStyle="1" w:styleId="98">
    <w:name w:val="HTML 地址 Char"/>
    <w:basedOn w:val="68"/>
    <w:link w:val="36"/>
    <w:qFormat/>
    <w:uiPriority w:val="0"/>
    <w:rPr>
      <w:rFonts w:ascii="宋体" w:hAnsi="Times New Roman" w:eastAsia="宋体" w:cs="Times New Roman"/>
      <w:i/>
      <w:sz w:val="28"/>
      <w:szCs w:val="20"/>
    </w:rPr>
  </w:style>
  <w:style w:type="character" w:customStyle="1" w:styleId="99">
    <w:name w:val="纯文本 Char"/>
    <w:basedOn w:val="68"/>
    <w:link w:val="37"/>
    <w:qFormat/>
    <w:uiPriority w:val="0"/>
    <w:rPr>
      <w:rFonts w:ascii="Courier New" w:hAnsi="Courier New" w:eastAsia="宋体" w:cs="Times New Roman"/>
      <w:sz w:val="28"/>
      <w:szCs w:val="20"/>
    </w:rPr>
  </w:style>
  <w:style w:type="character" w:customStyle="1" w:styleId="100">
    <w:name w:val="正文文本缩进 2 Char"/>
    <w:basedOn w:val="68"/>
    <w:link w:val="41"/>
    <w:qFormat/>
    <w:uiPriority w:val="0"/>
    <w:rPr>
      <w:rFonts w:ascii="宋体" w:hAnsi="宋体" w:eastAsia="宋体" w:cs="Times New Roman"/>
      <w:sz w:val="24"/>
      <w:szCs w:val="24"/>
    </w:rPr>
  </w:style>
  <w:style w:type="character" w:customStyle="1" w:styleId="101">
    <w:name w:val="批注框文本 Char"/>
    <w:basedOn w:val="68"/>
    <w:link w:val="43"/>
    <w:qFormat/>
    <w:uiPriority w:val="99"/>
    <w:rPr>
      <w:rFonts w:ascii="Times New Roman" w:hAnsi="Times New Roman" w:eastAsia="宋体" w:cs="Times New Roman"/>
      <w:sz w:val="18"/>
      <w:szCs w:val="18"/>
    </w:rPr>
  </w:style>
  <w:style w:type="character" w:customStyle="1" w:styleId="102">
    <w:name w:val="签名 Char"/>
    <w:basedOn w:val="68"/>
    <w:link w:val="47"/>
    <w:qFormat/>
    <w:uiPriority w:val="0"/>
    <w:rPr>
      <w:rFonts w:ascii="宋体" w:hAnsi="Times New Roman" w:eastAsia="宋体" w:cs="Times New Roman"/>
      <w:sz w:val="28"/>
      <w:szCs w:val="20"/>
    </w:rPr>
  </w:style>
  <w:style w:type="character" w:customStyle="1" w:styleId="103">
    <w:name w:val="副标题 Char"/>
    <w:basedOn w:val="68"/>
    <w:link w:val="50"/>
    <w:qFormat/>
    <w:uiPriority w:val="0"/>
    <w:rPr>
      <w:rFonts w:ascii="Arial" w:hAnsi="Arial" w:eastAsia="宋体" w:cs="Times New Roman"/>
      <w:b/>
      <w:kern w:val="28"/>
      <w:sz w:val="32"/>
      <w:szCs w:val="20"/>
    </w:rPr>
  </w:style>
  <w:style w:type="character" w:customStyle="1" w:styleId="104">
    <w:name w:val="正文文本缩进 3 Char"/>
    <w:basedOn w:val="68"/>
    <w:link w:val="54"/>
    <w:qFormat/>
    <w:uiPriority w:val="0"/>
    <w:rPr>
      <w:rFonts w:ascii="FangSong_GB2312" w:hAnsi="宋体" w:eastAsia="FangSong_GB2312" w:cs="Times New Roman"/>
      <w:spacing w:val="-8"/>
      <w:sz w:val="30"/>
      <w:szCs w:val="24"/>
    </w:rPr>
  </w:style>
  <w:style w:type="character" w:customStyle="1" w:styleId="105">
    <w:name w:val="正文文本 2 Char"/>
    <w:basedOn w:val="68"/>
    <w:link w:val="56"/>
    <w:qFormat/>
    <w:uiPriority w:val="0"/>
    <w:rPr>
      <w:rFonts w:ascii="宋体" w:hAnsi="宋体" w:eastAsia="宋体" w:cs="Times New Roman"/>
      <w:sz w:val="24"/>
      <w:szCs w:val="20"/>
    </w:rPr>
  </w:style>
  <w:style w:type="character" w:customStyle="1" w:styleId="106">
    <w:name w:val="信息标题 Char"/>
    <w:basedOn w:val="68"/>
    <w:link w:val="59"/>
    <w:qFormat/>
    <w:uiPriority w:val="0"/>
    <w:rPr>
      <w:rFonts w:ascii="Arial" w:hAnsi="Arial" w:eastAsia="宋体" w:cs="Times New Roman"/>
      <w:sz w:val="24"/>
      <w:szCs w:val="20"/>
      <w:shd w:val="pct20" w:color="auto" w:fill="auto"/>
    </w:rPr>
  </w:style>
  <w:style w:type="character" w:customStyle="1" w:styleId="107">
    <w:name w:val="HTML 预设格式 Char"/>
    <w:basedOn w:val="68"/>
    <w:link w:val="60"/>
    <w:qFormat/>
    <w:uiPriority w:val="0"/>
    <w:rPr>
      <w:rFonts w:ascii="Courier New" w:hAnsi="Courier New" w:eastAsia="宋体" w:cs="Times New Roman"/>
      <w:sz w:val="20"/>
      <w:szCs w:val="20"/>
    </w:rPr>
  </w:style>
  <w:style w:type="character" w:customStyle="1" w:styleId="108">
    <w:name w:val="标题 Char"/>
    <w:basedOn w:val="68"/>
    <w:link w:val="63"/>
    <w:qFormat/>
    <w:uiPriority w:val="0"/>
    <w:rPr>
      <w:rFonts w:ascii="Arial" w:hAnsi="Arial" w:eastAsia="宋体" w:cs="Times New Roman"/>
      <w:b/>
      <w:sz w:val="32"/>
      <w:szCs w:val="20"/>
    </w:rPr>
  </w:style>
  <w:style w:type="character" w:customStyle="1" w:styleId="109">
    <w:name w:val="批注主题 Char"/>
    <w:basedOn w:val="92"/>
    <w:link w:val="64"/>
    <w:qFormat/>
    <w:uiPriority w:val="99"/>
    <w:rPr>
      <w:b/>
      <w:bCs/>
    </w:rPr>
  </w:style>
  <w:style w:type="character" w:customStyle="1" w:styleId="110">
    <w:name w:val="正文首行缩进 Char"/>
    <w:basedOn w:val="96"/>
    <w:link w:val="29"/>
    <w:qFormat/>
    <w:uiPriority w:val="0"/>
    <w:rPr>
      <w:rFonts w:ascii="宋体" w:eastAsia="宋体"/>
      <w:sz w:val="28"/>
      <w:szCs w:val="20"/>
    </w:rPr>
  </w:style>
  <w:style w:type="character" w:customStyle="1" w:styleId="111">
    <w:name w:val="正文首行缩进 2 Char"/>
    <w:basedOn w:val="97"/>
    <w:link w:val="65"/>
    <w:qFormat/>
    <w:uiPriority w:val="0"/>
    <w:rPr>
      <w:rFonts w:ascii="宋体" w:hAnsi="Times New Roman" w:eastAsia="宋体"/>
      <w:sz w:val="28"/>
      <w:szCs w:val="20"/>
    </w:rPr>
  </w:style>
  <w:style w:type="character" w:customStyle="1" w:styleId="112">
    <w:name w:val="table-header"/>
    <w:basedOn w:val="68"/>
    <w:qFormat/>
    <w:uiPriority w:val="0"/>
  </w:style>
  <w:style w:type="character" w:customStyle="1" w:styleId="113">
    <w:name w:val="ptb181"/>
    <w:basedOn w:val="68"/>
    <w:qFormat/>
    <w:uiPriority w:val="0"/>
    <w:rPr>
      <w:rFonts w:hint="default" w:ascii="Verdana" w:hAnsi="Verdana"/>
      <w:b/>
      <w:bCs/>
      <w:color w:val="000000"/>
      <w:sz w:val="27"/>
      <w:szCs w:val="27"/>
    </w:rPr>
  </w:style>
  <w:style w:type="character" w:customStyle="1" w:styleId="114">
    <w:name w:val="正文缩进 Char"/>
    <w:basedOn w:val="68"/>
    <w:link w:val="5"/>
    <w:qFormat/>
    <w:uiPriority w:val="0"/>
    <w:rPr>
      <w:rFonts w:ascii="Times New Roman" w:hAnsi="Times New Roman" w:eastAsia="宋体" w:cs="Times New Roman"/>
      <w:szCs w:val="20"/>
    </w:rPr>
  </w:style>
  <w:style w:type="character" w:customStyle="1" w:styleId="115">
    <w:name w:val="Texte Char"/>
    <w:basedOn w:val="68"/>
    <w:qFormat/>
    <w:uiPriority w:val="0"/>
    <w:rPr>
      <w:rFonts w:ascii="宋体" w:hAnsi="Courier New" w:eastAsia="宋体"/>
      <w:sz w:val="21"/>
      <w:szCs w:val="21"/>
      <w:lang w:val="en-US" w:eastAsia="zh-CN" w:bidi="ar-SA"/>
    </w:rPr>
  </w:style>
  <w:style w:type="character" w:customStyle="1" w:styleId="116">
    <w:name w:val="Char Char12"/>
    <w:qFormat/>
    <w:uiPriority w:val="0"/>
    <w:rPr>
      <w:rFonts w:ascii="FangSong_GB2312" w:hAnsi="宋体" w:eastAsia="FangSong_GB2312"/>
      <w:kern w:val="2"/>
      <w:sz w:val="30"/>
      <w:szCs w:val="24"/>
      <w:lang w:val="en-US" w:eastAsia="zh-CN" w:bidi="ar-SA"/>
    </w:rPr>
  </w:style>
  <w:style w:type="character" w:customStyle="1" w:styleId="117">
    <w:name w:val="style13"/>
    <w:basedOn w:val="68"/>
    <w:qFormat/>
    <w:uiPriority w:val="0"/>
  </w:style>
  <w:style w:type="character" w:customStyle="1" w:styleId="118">
    <w:name w:val="Char Char9"/>
    <w:qFormat/>
    <w:uiPriority w:val="0"/>
    <w:rPr>
      <w:rFonts w:ascii="宋体" w:hAnsi="Courier New" w:eastAsia="宋体"/>
      <w:kern w:val="2"/>
      <w:sz w:val="21"/>
      <w:lang w:val="en-US" w:eastAsia="zh-CN" w:bidi="ar-SA"/>
    </w:rPr>
  </w:style>
  <w:style w:type="character" w:customStyle="1" w:styleId="119">
    <w:name w:val="tw4winJump"/>
    <w:qFormat/>
    <w:uiPriority w:val="0"/>
    <w:rPr>
      <w:rFonts w:ascii="Courier New" w:hAnsi="Courier New"/>
      <w:color w:val="008080"/>
    </w:rPr>
  </w:style>
  <w:style w:type="character" w:customStyle="1" w:styleId="120">
    <w:name w:val="列出段落 Char"/>
    <w:link w:val="121"/>
    <w:qFormat/>
    <w:uiPriority w:val="34"/>
  </w:style>
  <w:style w:type="paragraph" w:customStyle="1" w:styleId="121">
    <w:name w:val="列出段落1"/>
    <w:basedOn w:val="1"/>
    <w:link w:val="120"/>
    <w:qFormat/>
    <w:uiPriority w:val="34"/>
    <w:pPr>
      <w:ind w:firstLine="420" w:firstLineChars="200"/>
    </w:pPr>
    <w:rPr>
      <w:rFonts w:asciiTheme="minorHAnsi" w:hAnsiTheme="minorHAnsi" w:eastAsiaTheme="minorEastAsia" w:cstheme="minorBidi"/>
      <w:szCs w:val="22"/>
    </w:rPr>
  </w:style>
  <w:style w:type="character" w:customStyle="1" w:styleId="122">
    <w:name w:val="Char Char11"/>
    <w:qFormat/>
    <w:uiPriority w:val="0"/>
    <w:rPr>
      <w:rFonts w:ascii="宋体" w:hAnsi="Courier New" w:eastAsia="宋体"/>
      <w:kern w:val="2"/>
      <w:sz w:val="21"/>
      <w:lang w:val="en-US" w:eastAsia="zh-CN" w:bidi="ar-SA"/>
    </w:rPr>
  </w:style>
  <w:style w:type="character" w:customStyle="1" w:styleId="123">
    <w:name w:val="题注 Char"/>
    <w:link w:val="19"/>
    <w:qFormat/>
    <w:uiPriority w:val="0"/>
    <w:rPr>
      <w:rFonts w:ascii="Arial" w:hAnsi="Arial" w:eastAsia="黑体" w:cs="Arial"/>
      <w:sz w:val="20"/>
      <w:szCs w:val="20"/>
    </w:rPr>
  </w:style>
  <w:style w:type="character" w:customStyle="1" w:styleId="124">
    <w:name w:val="明显参考1"/>
    <w:basedOn w:val="68"/>
    <w:qFormat/>
    <w:uiPriority w:val="0"/>
    <w:rPr>
      <w:b/>
      <w:bCs/>
      <w:smallCaps/>
      <w:color w:val="C0504D"/>
      <w:spacing w:val="5"/>
      <w:u w:val="single"/>
    </w:rPr>
  </w:style>
  <w:style w:type="character" w:customStyle="1" w:styleId="125">
    <w:name w:val="标题 1 Char Char"/>
    <w:basedOn w:val="68"/>
    <w:qFormat/>
    <w:uiPriority w:val="0"/>
    <w:rPr>
      <w:rFonts w:eastAsia="宋体"/>
      <w:b/>
      <w:spacing w:val="-2"/>
      <w:sz w:val="24"/>
      <w:lang w:val="en-US" w:eastAsia="zh-CN" w:bidi="ar-SA"/>
    </w:rPr>
  </w:style>
  <w:style w:type="character" w:customStyle="1" w:styleId="126">
    <w:name w:val="chs1"/>
    <w:basedOn w:val="68"/>
    <w:qFormat/>
    <w:uiPriority w:val="0"/>
    <w:rPr>
      <w:rFonts w:hint="default"/>
      <w:sz w:val="18"/>
      <w:szCs w:val="18"/>
    </w:rPr>
  </w:style>
  <w:style w:type="character" w:customStyle="1" w:styleId="127">
    <w:name w:val="偏离表字体 Char"/>
    <w:link w:val="128"/>
    <w:qFormat/>
    <w:uiPriority w:val="0"/>
    <w:rPr>
      <w:rFonts w:ascii="宋体" w:hAnsi="宋体"/>
      <w:szCs w:val="21"/>
    </w:rPr>
  </w:style>
  <w:style w:type="paragraph" w:customStyle="1" w:styleId="128">
    <w:name w:val="偏离表字体"/>
    <w:basedOn w:val="1"/>
    <w:link w:val="127"/>
    <w:qFormat/>
    <w:uiPriority w:val="0"/>
    <w:pPr>
      <w:tabs>
        <w:tab w:val="left" w:pos="4212"/>
      </w:tabs>
      <w:ind w:left="1" w:right="71" w:rightChars="34"/>
      <w:jc w:val="left"/>
    </w:pPr>
    <w:rPr>
      <w:rFonts w:ascii="宋体" w:hAnsi="宋体" w:eastAsiaTheme="minorEastAsia" w:cstheme="minorBidi"/>
      <w:szCs w:val="21"/>
    </w:rPr>
  </w:style>
  <w:style w:type="character" w:customStyle="1" w:styleId="129">
    <w:name w:val="ding"/>
    <w:basedOn w:val="68"/>
    <w:qFormat/>
    <w:uiPriority w:val="0"/>
  </w:style>
  <w:style w:type="character" w:customStyle="1" w:styleId="130">
    <w:name w:val="apple-converted-space"/>
    <w:basedOn w:val="68"/>
    <w:qFormat/>
    <w:uiPriority w:val="0"/>
  </w:style>
  <w:style w:type="character" w:customStyle="1" w:styleId="131">
    <w:name w:val="style61"/>
    <w:basedOn w:val="68"/>
    <w:qFormat/>
    <w:uiPriority w:val="0"/>
    <w:rPr>
      <w:rFonts w:hint="default" w:ascii="Arial" w:hAnsi="Arial"/>
    </w:rPr>
  </w:style>
  <w:style w:type="character" w:customStyle="1" w:styleId="132">
    <w:name w:val="fontstyle01"/>
    <w:qFormat/>
    <w:uiPriority w:val="0"/>
    <w:rPr>
      <w:rFonts w:hint="eastAsia" w:ascii="宋体" w:hAnsi="宋体" w:eastAsia="宋体"/>
      <w:color w:val="000000"/>
      <w:sz w:val="22"/>
      <w:szCs w:val="22"/>
    </w:rPr>
  </w:style>
  <w:style w:type="paragraph" w:customStyle="1" w:styleId="133">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4">
    <w:name w:val="_Style 10"/>
    <w:basedOn w:val="1"/>
    <w:qFormat/>
    <w:uiPriority w:val="0"/>
    <w:pPr>
      <w:spacing w:line="360" w:lineRule="auto"/>
      <w:ind w:firstLine="200" w:firstLineChars="200"/>
    </w:pPr>
  </w:style>
  <w:style w:type="paragraph" w:customStyle="1" w:styleId="13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6">
    <w:name w:val="Char"/>
    <w:basedOn w:val="1"/>
    <w:qFormat/>
    <w:uiPriority w:val="0"/>
    <w:rPr>
      <w:rFonts w:ascii="FangSong_GB2312" w:eastAsia="FangSong_GB2312"/>
      <w:b/>
      <w:sz w:val="32"/>
      <w:szCs w:val="32"/>
    </w:rPr>
  </w:style>
  <w:style w:type="paragraph" w:customStyle="1" w:styleId="137">
    <w:name w:val="公司名"/>
    <w:basedOn w:val="1"/>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8">
    <w:name w:val="Default Paragraph Font Para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39">
    <w:name w:val="正文段"/>
    <w:basedOn w:val="1"/>
    <w:qFormat/>
    <w:uiPriority w:val="0"/>
    <w:pPr>
      <w:widowControl/>
      <w:snapToGrid w:val="0"/>
      <w:spacing w:afterLines="50"/>
      <w:ind w:firstLine="200" w:firstLineChars="200"/>
    </w:pPr>
    <w:rPr>
      <w:kern w:val="0"/>
      <w:sz w:val="24"/>
      <w:szCs w:val="20"/>
    </w:rPr>
  </w:style>
  <w:style w:type="paragraph" w:customStyle="1" w:styleId="140">
    <w:name w:val="xl25"/>
    <w:basedOn w:val="1"/>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41">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Char Char Char Char1"/>
    <w:basedOn w:val="1"/>
    <w:qFormat/>
    <w:uiPriority w:val="0"/>
    <w:rPr>
      <w:rFonts w:ascii="Tahoma" w:hAnsi="Tahoma"/>
      <w:sz w:val="24"/>
      <w:szCs w:val="20"/>
    </w:rPr>
  </w:style>
  <w:style w:type="paragraph" w:customStyle="1" w:styleId="14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4">
    <w:name w:val="A正文小四"/>
    <w:basedOn w:val="1"/>
    <w:qFormat/>
    <w:uiPriority w:val="0"/>
    <w:pPr>
      <w:spacing w:line="360" w:lineRule="auto"/>
      <w:ind w:firstLine="600" w:firstLineChars="200"/>
      <w:jc w:val="left"/>
    </w:pPr>
    <w:rPr>
      <w:color w:val="000000"/>
    </w:rPr>
  </w:style>
  <w:style w:type="paragraph" w:customStyle="1" w:styleId="145">
    <w:name w:val="标题1"/>
    <w:next w:val="4"/>
    <w:qFormat/>
    <w:uiPriority w:val="0"/>
    <w:pPr>
      <w:spacing w:line="520" w:lineRule="exact"/>
      <w:jc w:val="center"/>
      <w:outlineLvl w:val="0"/>
    </w:pPr>
    <w:rPr>
      <w:rFonts w:ascii="黑体" w:hAnsi="宋体" w:eastAsia="黑体" w:cs="Times New Roman"/>
      <w:b/>
      <w:sz w:val="36"/>
      <w:lang w:val="en-US" w:eastAsia="zh-CN" w:bidi="ar-SA"/>
    </w:rPr>
  </w:style>
  <w:style w:type="paragraph" w:customStyle="1" w:styleId="14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47">
    <w:name w:val="表格内容"/>
    <w:basedOn w:val="1"/>
    <w:qFormat/>
    <w:uiPriority w:val="0"/>
    <w:pPr>
      <w:adjustRightInd w:val="0"/>
      <w:spacing w:before="40"/>
      <w:jc w:val="left"/>
      <w:textAlignment w:val="baseline"/>
    </w:pPr>
    <w:rPr>
      <w:sz w:val="24"/>
      <w:szCs w:val="20"/>
    </w:rPr>
  </w:style>
  <w:style w:type="paragraph" w:customStyle="1" w:styleId="148">
    <w:name w:val="表内文字"/>
    <w:basedOn w:val="1"/>
    <w:qFormat/>
    <w:uiPriority w:val="0"/>
    <w:pPr>
      <w:tabs>
        <w:tab w:val="left" w:pos="1418"/>
      </w:tabs>
      <w:jc w:val="center"/>
    </w:pPr>
    <w:rPr>
      <w:rFonts w:ascii="FangSong_GB2312" w:eastAsia="FangSong_GB2312"/>
      <w:spacing w:val="-20"/>
      <w:kern w:val="0"/>
      <w:sz w:val="24"/>
    </w:rPr>
  </w:style>
  <w:style w:type="paragraph" w:customStyle="1" w:styleId="149">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0">
    <w:name w:val="p0"/>
    <w:basedOn w:val="1"/>
    <w:qFormat/>
    <w:uiPriority w:val="99"/>
    <w:pPr>
      <w:widowControl/>
    </w:pPr>
    <w:rPr>
      <w:kern w:val="0"/>
      <w:szCs w:val="21"/>
    </w:rPr>
  </w:style>
  <w:style w:type="paragraph" w:customStyle="1" w:styleId="151">
    <w:name w:val="Char Char15"/>
    <w:basedOn w:val="1"/>
    <w:qFormat/>
    <w:uiPriority w:val="0"/>
    <w:pPr>
      <w:spacing w:line="360" w:lineRule="auto"/>
      <w:ind w:firstLine="200" w:firstLineChars="200"/>
    </w:pPr>
  </w:style>
  <w:style w:type="paragraph" w:customStyle="1" w:styleId="152">
    <w:name w:val="纯文本1"/>
    <w:basedOn w:val="1"/>
    <w:qFormat/>
    <w:uiPriority w:val="0"/>
    <w:pPr>
      <w:adjustRightInd w:val="0"/>
      <w:textAlignment w:val="baseline"/>
    </w:pPr>
    <w:rPr>
      <w:rFonts w:ascii="Courier New" w:hAnsi="Courier New"/>
      <w:sz w:val="28"/>
      <w:szCs w:val="20"/>
    </w:rPr>
  </w:style>
  <w:style w:type="paragraph" w:customStyle="1" w:styleId="153">
    <w:name w:val="xl26"/>
    <w:basedOn w:val="1"/>
    <w:qFormat/>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4">
    <w:name w:val="Char1"/>
    <w:basedOn w:val="1"/>
    <w:qFormat/>
    <w:uiPriority w:val="0"/>
    <w:rPr>
      <w:rFonts w:ascii="FangSong_GB2312" w:eastAsia="FangSong_GB2312"/>
      <w:b/>
      <w:sz w:val="32"/>
      <w:szCs w:val="32"/>
    </w:rPr>
  </w:style>
  <w:style w:type="paragraph" w:customStyle="1" w:styleId="155">
    <w:name w:val="Char Char Char Char Char Char"/>
    <w:basedOn w:val="1"/>
    <w:qFormat/>
    <w:uiPriority w:val="0"/>
    <w:pPr>
      <w:widowControl/>
      <w:spacing w:after="160" w:line="240" w:lineRule="exact"/>
      <w:jc w:val="left"/>
    </w:pPr>
  </w:style>
  <w:style w:type="paragraph" w:customStyle="1" w:styleId="156">
    <w:name w:val="Char Char Char Char Char Char1"/>
    <w:basedOn w:val="1"/>
    <w:qFormat/>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7">
    <w:name w:val="列出段落2"/>
    <w:basedOn w:val="1"/>
    <w:unhideWhenUsed/>
    <w:qFormat/>
    <w:uiPriority w:val="0"/>
    <w:pPr>
      <w:ind w:firstLine="420" w:firstLineChars="200"/>
    </w:pPr>
    <w:rPr>
      <w:rFonts w:ascii="Calibri" w:hAnsi="Calibri"/>
    </w:rPr>
  </w:style>
  <w:style w:type="paragraph" w:customStyle="1" w:styleId="158">
    <w:name w:val="默认段落字体 Para Char Char Char Char"/>
    <w:basedOn w:val="1"/>
    <w:qFormat/>
    <w:uiPriority w:val="0"/>
  </w:style>
  <w:style w:type="paragraph" w:customStyle="1" w:styleId="159">
    <w:name w:val="Char Char Char Char1 Char Char Char Char"/>
    <w:basedOn w:val="1"/>
    <w:qFormat/>
    <w:uiPriority w:val="0"/>
    <w:pPr>
      <w:widowControl/>
      <w:spacing w:after="160" w:line="240" w:lineRule="exact"/>
      <w:jc w:val="left"/>
    </w:pPr>
    <w:rPr>
      <w:szCs w:val="20"/>
    </w:rPr>
  </w:style>
  <w:style w:type="paragraph" w:customStyle="1" w:styleId="160">
    <w:name w:val="Char Char Char Char"/>
    <w:basedOn w:val="1"/>
    <w:qFormat/>
    <w:uiPriority w:val="0"/>
    <w:pPr>
      <w:widowControl/>
    </w:pPr>
    <w:rPr>
      <w:kern w:val="0"/>
      <w:sz w:val="24"/>
      <w:szCs w:val="20"/>
    </w:rPr>
  </w:style>
  <w:style w:type="paragraph" w:styleId="161">
    <w:name w:val="No Spacing"/>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2">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标题3"/>
    <w:next w:val="2"/>
    <w:qFormat/>
    <w:uiPriority w:val="0"/>
    <w:pPr>
      <w:spacing w:line="520" w:lineRule="exact"/>
      <w:outlineLvl w:val="2"/>
    </w:pPr>
    <w:rPr>
      <w:rFonts w:ascii="黑体" w:hAnsi="宋体" w:eastAsia="黑体" w:cs="Times New Roman"/>
      <w:b/>
      <w:sz w:val="28"/>
      <w:lang w:val="en-US" w:eastAsia="zh-CN" w:bidi="ar-SA"/>
    </w:rPr>
  </w:style>
  <w:style w:type="paragraph" w:customStyle="1" w:styleId="164">
    <w:name w:val="Char Char Char1 Char"/>
    <w:basedOn w:val="1"/>
    <w:qFormat/>
    <w:uiPriority w:val="0"/>
    <w:pPr>
      <w:spacing w:line="360" w:lineRule="auto"/>
      <w:ind w:firstLine="200" w:firstLineChars="200"/>
    </w:pPr>
    <w:rPr>
      <w:rFonts w:ascii="宋体" w:hAnsi="宋体" w:cs="宋体"/>
      <w:b/>
      <w:sz w:val="24"/>
    </w:rPr>
  </w:style>
  <w:style w:type="paragraph" w:customStyle="1" w:styleId="165">
    <w:name w:val="Char Char Char Char1 Char Char Char Char1"/>
    <w:basedOn w:val="1"/>
    <w:qFormat/>
    <w:uiPriority w:val="0"/>
    <w:pPr>
      <w:widowControl/>
      <w:spacing w:after="160" w:line="240" w:lineRule="exact"/>
      <w:jc w:val="left"/>
    </w:pPr>
    <w:rPr>
      <w:szCs w:val="20"/>
    </w:rPr>
  </w:style>
  <w:style w:type="paragraph" w:customStyle="1" w:styleId="166">
    <w:name w:val="标题4"/>
    <w:next w:val="1"/>
    <w:qFormat/>
    <w:uiPriority w:val="0"/>
    <w:pPr>
      <w:spacing w:line="520" w:lineRule="exact"/>
      <w:ind w:firstLine="200" w:firstLineChars="200"/>
      <w:outlineLvl w:val="3"/>
    </w:pPr>
    <w:rPr>
      <w:rFonts w:ascii="宋体" w:hAnsi="Times New Roman" w:eastAsia="宋体" w:cs="Times New Roman"/>
      <w:b/>
      <w:kern w:val="44"/>
      <w:sz w:val="28"/>
      <w:lang w:val="en-US" w:eastAsia="zh-CN" w:bidi="ar-SA"/>
    </w:rPr>
  </w:style>
  <w:style w:type="paragraph" w:customStyle="1" w:styleId="167">
    <w:name w:val="标题2"/>
    <w:next w:val="7"/>
    <w:qFormat/>
    <w:uiPriority w:val="0"/>
    <w:pPr>
      <w:spacing w:line="520" w:lineRule="exact"/>
      <w:jc w:val="center"/>
      <w:outlineLvl w:val="1"/>
    </w:pPr>
    <w:rPr>
      <w:rFonts w:ascii="黑体" w:hAnsi="宋体" w:eastAsia="黑体" w:cs="Times New Roman"/>
      <w:b/>
      <w:sz w:val="36"/>
      <w:lang w:val="en-US" w:eastAsia="zh-CN" w:bidi="ar-SA"/>
    </w:rPr>
  </w:style>
  <w:style w:type="paragraph" w:customStyle="1" w:styleId="168">
    <w:name w:val="Char Char Char Char2"/>
    <w:basedOn w:val="1"/>
    <w:qFormat/>
    <w:uiPriority w:val="0"/>
    <w:pPr>
      <w:widowControl/>
    </w:pPr>
    <w:rPr>
      <w:kern w:val="0"/>
      <w:sz w:val="24"/>
      <w:szCs w:val="20"/>
    </w:rPr>
  </w:style>
  <w:style w:type="paragraph" w:customStyle="1" w:styleId="169">
    <w:name w:val="样式3"/>
    <w:basedOn w:val="37"/>
    <w:qFormat/>
    <w:uiPriority w:val="0"/>
    <w:pPr>
      <w:spacing w:line="0" w:lineRule="atLeast"/>
      <w:outlineLvl w:val="0"/>
    </w:pPr>
  </w:style>
  <w:style w:type="character" w:customStyle="1" w:styleId="170">
    <w:name w:val="无"/>
    <w:qFormat/>
    <w:uiPriority w:val="0"/>
  </w:style>
  <w:style w:type="character" w:customStyle="1" w:styleId="171">
    <w:name w:val="页码1"/>
    <w:qFormat/>
    <w:uiPriority w:val="0"/>
    <w:rPr>
      <w:lang w:val="zh-TW" w:eastAsia="zh-TW"/>
    </w:rPr>
  </w:style>
  <w:style w:type="character" w:customStyle="1" w:styleId="172">
    <w:name w:val="明显参考2"/>
    <w:basedOn w:val="68"/>
    <w:qFormat/>
    <w:uiPriority w:val="0"/>
    <w:rPr>
      <w:b/>
      <w:bCs/>
      <w:smallCaps/>
      <w:color w:val="C0504D"/>
      <w:spacing w:val="5"/>
      <w:u w:val="single"/>
    </w:rPr>
  </w:style>
  <w:style w:type="paragraph" w:customStyle="1" w:styleId="173">
    <w:name w:val="列表段落1"/>
    <w:basedOn w:val="1"/>
    <w:qFormat/>
    <w:uiPriority w:val="0"/>
    <w:pPr>
      <w:widowControl/>
      <w:topLinePunct/>
      <w:adjustRightInd w:val="0"/>
      <w:snapToGrid w:val="0"/>
      <w:spacing w:line="360" w:lineRule="auto"/>
      <w:ind w:firstLine="420" w:firstLineChars="200"/>
      <w:jc w:val="left"/>
    </w:pPr>
    <w:rPr>
      <w:rFonts w:ascii="Calibri" w:hAnsi="Calibri"/>
      <w:szCs w:val="21"/>
    </w:rPr>
  </w:style>
  <w:style w:type="character" w:customStyle="1" w:styleId="174">
    <w:name w:val="font31"/>
    <w:basedOn w:val="68"/>
    <w:qFormat/>
    <w:uiPriority w:val="0"/>
    <w:rPr>
      <w:rFonts w:hint="eastAsia" w:ascii="宋体" w:hAnsi="宋体" w:eastAsia="宋体" w:cs="宋体"/>
      <w:color w:val="000000"/>
      <w:sz w:val="21"/>
      <w:szCs w:val="21"/>
      <w:u w:val="none"/>
    </w:rPr>
  </w:style>
  <w:style w:type="paragraph" w:customStyle="1" w:styleId="175">
    <w:name w:val="列出段落11"/>
    <w:basedOn w:val="1"/>
    <w:qFormat/>
    <w:uiPriority w:val="34"/>
    <w:pPr>
      <w:widowControl/>
      <w:topLinePunct/>
      <w:adjustRightInd w:val="0"/>
      <w:snapToGrid w:val="0"/>
      <w:spacing w:line="360" w:lineRule="auto"/>
      <w:ind w:firstLine="420" w:firstLineChars="200"/>
      <w:jc w:val="left"/>
    </w:pPr>
    <w:rPr>
      <w:rFonts w:ascii="Calibri" w:hAnsi="Calibri"/>
      <w:szCs w:val="21"/>
    </w:rPr>
  </w:style>
  <w:style w:type="paragraph" w:customStyle="1" w:styleId="176">
    <w:name w:val="Table Text"/>
    <w:qFormat/>
    <w:uiPriority w:val="0"/>
    <w:pPr>
      <w:tabs>
        <w:tab w:val="decimal" w:pos="0"/>
      </w:tabs>
    </w:pPr>
    <w:rPr>
      <w:rFonts w:ascii="Arial" w:hAnsi="Arial" w:eastAsia="宋体" w:cs="Times New Roman"/>
      <w:sz w:val="21"/>
      <w:szCs w:val="21"/>
      <w:lang w:val="en-US" w:eastAsia="zh-CN" w:bidi="ar-SA"/>
    </w:rPr>
  </w:style>
  <w:style w:type="character" w:customStyle="1" w:styleId="177">
    <w:name w:val="font11"/>
    <w:qFormat/>
    <w:uiPriority w:val="0"/>
    <w:rPr>
      <w:rFonts w:hint="default" w:ascii="Arial" w:hAnsi="Arial" w:cs="Arial"/>
      <w:color w:val="000000"/>
      <w:sz w:val="18"/>
      <w:szCs w:val="18"/>
      <w:u w:val="none"/>
    </w:rPr>
  </w:style>
  <w:style w:type="character" w:customStyle="1" w:styleId="178">
    <w:name w:val="font01"/>
    <w:qFormat/>
    <w:uiPriority w:val="0"/>
    <w:rPr>
      <w:rFonts w:hint="eastAsia" w:ascii="宋体" w:hAnsi="宋体" w:eastAsia="宋体" w:cs="宋体"/>
      <w:color w:val="000000"/>
      <w:sz w:val="18"/>
      <w:szCs w:val="18"/>
      <w:u w:val="none"/>
    </w:rPr>
  </w:style>
  <w:style w:type="character" w:customStyle="1" w:styleId="179">
    <w:name w:val="标题 1 Char Char Char"/>
    <w:qFormat/>
    <w:uiPriority w:val="0"/>
    <w:rPr>
      <w:rFonts w:eastAsia="宋体"/>
      <w:b/>
      <w:spacing w:val="-2"/>
      <w:sz w:val="24"/>
      <w:lang w:val="en-US" w:eastAsia="zh-CN" w:bidi="ar-SA"/>
    </w:rPr>
  </w:style>
  <w:style w:type="paragraph" w:customStyle="1" w:styleId="180">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81">
    <w:name w:val="_Style 2"/>
    <w:basedOn w:val="1"/>
    <w:qFormat/>
    <w:uiPriority w:val="34"/>
    <w:pPr>
      <w:autoSpaceDE w:val="0"/>
      <w:autoSpaceDN w:val="0"/>
      <w:adjustRightInd w:val="0"/>
      <w:ind w:firstLine="420" w:firstLineChars="200"/>
    </w:pPr>
    <w:rPr>
      <w:color w:val="000000"/>
      <w:kern w:val="0"/>
      <w:szCs w:val="21"/>
    </w:rPr>
  </w:style>
  <w:style w:type="character" w:customStyle="1" w:styleId="182">
    <w:name w:val="font51"/>
    <w:qFormat/>
    <w:uiPriority w:val="0"/>
    <w:rPr>
      <w:rFonts w:hint="eastAsia" w:ascii="微软雅黑" w:hAnsi="微软雅黑" w:eastAsia="微软雅黑" w:cs="微软雅黑"/>
      <w:color w:val="000000"/>
      <w:sz w:val="24"/>
      <w:szCs w:val="24"/>
      <w:u w:val="none"/>
    </w:rPr>
  </w:style>
  <w:style w:type="character" w:customStyle="1" w:styleId="183">
    <w:name w:val="font61"/>
    <w:basedOn w:val="68"/>
    <w:qFormat/>
    <w:uiPriority w:val="0"/>
    <w:rPr>
      <w:rFonts w:hint="eastAsia" w:ascii="等线" w:hAnsi="等线" w:eastAsia="等线" w:cs="等线"/>
      <w:color w:val="000000"/>
      <w:sz w:val="20"/>
      <w:szCs w:val="20"/>
      <w:u w:val="none"/>
    </w:rPr>
  </w:style>
  <w:style w:type="character" w:customStyle="1" w:styleId="184">
    <w:name w:val="font71"/>
    <w:basedOn w:val="68"/>
    <w:qFormat/>
    <w:uiPriority w:val="0"/>
    <w:rPr>
      <w:rFonts w:hint="eastAsia"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F00B-A105-4B22-B28E-8C2D44BF8E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25840</Words>
  <Characters>27555</Characters>
  <Lines>242</Lines>
  <Paragraphs>68</Paragraphs>
  <TotalTime>22</TotalTime>
  <ScaleCrop>false</ScaleCrop>
  <LinksUpToDate>false</LinksUpToDate>
  <CharactersWithSpaces>28647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2020-06-08T01:48:00Z</dcterms:created>
  <dc:creator>user</dc:creator>
  <cp:lastModifiedBy>user</cp:lastModifiedBy>
  <cp:lastPrinted>2021-12-20T07:25:00Z</cp:lastPrinted>
  <dcterms:modified xsi:type="dcterms:W3CDTF">2023-06-06T01:36:04Z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044E570BD32E4E8D862FEF3918E9C92A</vt:lpwstr>
  </property>
</Properties>
</file>