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60836">
      <w:pPr>
        <w:pStyle w:val="225"/>
        <w:ind w:left="0" w:leftChars="0" w:firstLine="0" w:firstLineChars="0"/>
        <w:rPr>
          <w:rFonts w:hint="default" w:eastAsia="仿宋_GB2312"/>
          <w:color w:val="auto"/>
          <w:sz w:val="72"/>
          <w:szCs w:val="72"/>
          <w:highlight w:val="none"/>
          <w:lang w:val="en-US" w:eastAsia="zh-CN"/>
        </w:rPr>
      </w:pPr>
    </w:p>
    <w:p w14:paraId="05CD3C1C">
      <w:pPr>
        <w:keepNext w:val="0"/>
        <w:keepLines w:val="0"/>
        <w:pageBreakBefore w:val="0"/>
        <w:widowControl w:val="0"/>
        <w:kinsoku/>
        <w:wordWrap/>
        <w:overflowPunct/>
        <w:topLinePunct w:val="0"/>
        <w:autoSpaceDE/>
        <w:autoSpaceDN/>
        <w:bidi w:val="0"/>
        <w:adjustRightInd/>
        <w:snapToGrid/>
        <w:jc w:val="center"/>
        <w:textAlignment w:val="auto"/>
        <w:outlineLvl w:val="0"/>
        <w:rPr>
          <w:color w:val="auto"/>
          <w:sz w:val="72"/>
          <w:szCs w:val="72"/>
          <w:highlight w:val="none"/>
        </w:rPr>
      </w:pPr>
      <w:r>
        <w:rPr>
          <w:rFonts w:hint="eastAsia"/>
          <w:color w:val="auto"/>
          <w:sz w:val="72"/>
          <w:szCs w:val="72"/>
          <w:highlight w:val="none"/>
        </w:rPr>
        <w:t>政府采购项目</w:t>
      </w:r>
    </w:p>
    <w:p w14:paraId="2AE0C663">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72"/>
          <w:szCs w:val="72"/>
          <w:highlight w:val="none"/>
        </w:rPr>
      </w:pPr>
    </w:p>
    <w:p w14:paraId="6500E407">
      <w:pPr>
        <w:keepNext w:val="0"/>
        <w:keepLines w:val="0"/>
        <w:pageBreakBefore w:val="0"/>
        <w:widowControl w:val="0"/>
        <w:kinsoku/>
        <w:wordWrap/>
        <w:overflowPunct/>
        <w:topLinePunct w:val="0"/>
        <w:autoSpaceDE/>
        <w:autoSpaceDN/>
        <w:bidi w:val="0"/>
        <w:adjustRightInd/>
        <w:snapToGrid/>
        <w:jc w:val="center"/>
        <w:textAlignment w:val="auto"/>
        <w:rPr>
          <w:color w:val="auto"/>
          <w:sz w:val="72"/>
          <w:szCs w:val="72"/>
          <w:highlight w:val="none"/>
        </w:rPr>
      </w:pPr>
      <w:r>
        <w:rPr>
          <w:rFonts w:hint="eastAsia"/>
          <w:color w:val="auto"/>
          <w:sz w:val="72"/>
          <w:szCs w:val="72"/>
          <w:highlight w:val="none"/>
        </w:rPr>
        <w:t>竞争性磋商采购文件</w:t>
      </w:r>
    </w:p>
    <w:p w14:paraId="2DD1C945">
      <w:pPr>
        <w:snapToGrid w:val="0"/>
        <w:spacing w:before="120" w:beforeLines="50" w:line="360" w:lineRule="auto"/>
        <w:jc w:val="center"/>
        <w:rPr>
          <w:rFonts w:hint="eastAsia" w:cs="宋体"/>
          <w:sz w:val="30"/>
          <w:szCs w:val="72"/>
        </w:rPr>
      </w:pPr>
      <w:r>
        <w:rPr>
          <w:rFonts w:hint="eastAsia" w:cs="宋体"/>
          <w:sz w:val="30"/>
          <w:szCs w:val="72"/>
        </w:rPr>
        <w:t>（电子招投标版）</w:t>
      </w:r>
    </w:p>
    <w:p w14:paraId="7F3F8EAD">
      <w:pPr>
        <w:jc w:val="center"/>
        <w:rPr>
          <w:color w:val="auto"/>
          <w:sz w:val="44"/>
          <w:szCs w:val="44"/>
          <w:highlight w:val="none"/>
        </w:rPr>
      </w:pPr>
    </w:p>
    <w:p w14:paraId="1E20A5BD">
      <w:pPr>
        <w:jc w:val="center"/>
        <w:rPr>
          <w:color w:val="auto"/>
          <w:sz w:val="44"/>
          <w:szCs w:val="44"/>
          <w:highlight w:val="none"/>
        </w:rPr>
      </w:pPr>
    </w:p>
    <w:p w14:paraId="11A5817D">
      <w:pPr>
        <w:jc w:val="both"/>
        <w:rPr>
          <w:color w:val="auto"/>
          <w:sz w:val="44"/>
          <w:szCs w:val="44"/>
          <w:highlight w:val="none"/>
        </w:rPr>
      </w:pPr>
    </w:p>
    <w:tbl>
      <w:tblPr>
        <w:tblStyle w:val="50"/>
        <w:tblW w:w="8230" w:type="dxa"/>
        <w:tblInd w:w="0" w:type="dxa"/>
        <w:tblLayout w:type="fixed"/>
        <w:tblCellMar>
          <w:top w:w="0" w:type="dxa"/>
          <w:left w:w="108" w:type="dxa"/>
          <w:bottom w:w="0" w:type="dxa"/>
          <w:right w:w="108" w:type="dxa"/>
        </w:tblCellMar>
      </w:tblPr>
      <w:tblGrid>
        <w:gridCol w:w="2575"/>
        <w:gridCol w:w="5655"/>
      </w:tblGrid>
      <w:tr w14:paraId="736989E1">
        <w:trPr>
          <w:trHeight w:val="1134" w:hRule="atLeast"/>
        </w:trPr>
        <w:tc>
          <w:tcPr>
            <w:tcW w:w="2575" w:type="dxa"/>
            <w:vAlign w:val="center"/>
          </w:tcPr>
          <w:p w14:paraId="463EA4C8">
            <w:pPr>
              <w:ind w:right="-216"/>
              <w:jc w:val="center"/>
              <w:rPr>
                <w:color w:val="auto"/>
                <w:sz w:val="36"/>
                <w:szCs w:val="36"/>
                <w:highlight w:val="none"/>
              </w:rPr>
            </w:pPr>
            <w:r>
              <w:rPr>
                <w:rFonts w:hint="eastAsia"/>
                <w:color w:val="auto"/>
                <w:sz w:val="36"/>
                <w:szCs w:val="36"/>
                <w:highlight w:val="none"/>
              </w:rPr>
              <w:t>项目编号：</w:t>
            </w:r>
          </w:p>
        </w:tc>
        <w:tc>
          <w:tcPr>
            <w:tcW w:w="5655" w:type="dxa"/>
            <w:vAlign w:val="center"/>
          </w:tcPr>
          <w:p w14:paraId="19A851E7">
            <w:pPr>
              <w:jc w:val="center"/>
              <w:rPr>
                <w:rFonts w:hint="default" w:eastAsia="宋体"/>
                <w:color w:val="auto"/>
                <w:sz w:val="36"/>
                <w:szCs w:val="36"/>
                <w:highlight w:val="none"/>
                <w:lang w:val="en-US" w:eastAsia="zh-CN"/>
              </w:rPr>
            </w:pPr>
            <w:r>
              <w:rPr>
                <w:rFonts w:hint="eastAsia"/>
                <w:color w:val="auto"/>
                <w:sz w:val="36"/>
                <w:szCs w:val="36"/>
                <w:highlight w:val="none"/>
                <w:lang w:val="en-US" w:eastAsia="zh-CN"/>
              </w:rPr>
              <w:t>ZYCG-2025-09</w:t>
            </w:r>
          </w:p>
        </w:tc>
      </w:tr>
      <w:tr w14:paraId="308E90A5">
        <w:tblPrEx>
          <w:tblCellMar>
            <w:top w:w="0" w:type="dxa"/>
            <w:left w:w="108" w:type="dxa"/>
            <w:bottom w:w="0" w:type="dxa"/>
            <w:right w:w="108" w:type="dxa"/>
          </w:tblCellMar>
        </w:tblPrEx>
        <w:trPr>
          <w:trHeight w:val="1134" w:hRule="atLeast"/>
        </w:trPr>
        <w:tc>
          <w:tcPr>
            <w:tcW w:w="2575" w:type="dxa"/>
            <w:vAlign w:val="center"/>
          </w:tcPr>
          <w:p w14:paraId="243B4655">
            <w:pPr>
              <w:ind w:right="-216"/>
              <w:jc w:val="center"/>
              <w:rPr>
                <w:color w:val="auto"/>
                <w:sz w:val="36"/>
                <w:szCs w:val="36"/>
                <w:highlight w:val="none"/>
              </w:rPr>
            </w:pPr>
            <w:r>
              <w:rPr>
                <w:rFonts w:hint="eastAsia"/>
                <w:color w:val="auto"/>
                <w:sz w:val="36"/>
                <w:szCs w:val="36"/>
                <w:highlight w:val="none"/>
              </w:rPr>
              <w:t>项目名称：</w:t>
            </w:r>
          </w:p>
        </w:tc>
        <w:tc>
          <w:tcPr>
            <w:tcW w:w="5655" w:type="dxa"/>
            <w:vAlign w:val="center"/>
          </w:tcPr>
          <w:p w14:paraId="774AD365">
            <w:pPr>
              <w:widowControl/>
              <w:jc w:val="center"/>
              <w:rPr>
                <w:rFonts w:hint="eastAsia" w:eastAsia="宋体"/>
                <w:color w:val="auto"/>
                <w:sz w:val="36"/>
                <w:szCs w:val="36"/>
                <w:highlight w:val="none"/>
                <w:lang w:eastAsia="zh-CN"/>
              </w:rPr>
            </w:pPr>
            <w:r>
              <w:rPr>
                <w:rFonts w:hint="eastAsia"/>
                <w:color w:val="auto"/>
                <w:sz w:val="36"/>
                <w:szCs w:val="36"/>
                <w:highlight w:val="none"/>
                <w:lang w:eastAsia="zh-CN"/>
              </w:rPr>
              <w:t>电视气象节目制作传播服务</w:t>
            </w:r>
          </w:p>
        </w:tc>
      </w:tr>
      <w:tr w14:paraId="3247E45F">
        <w:tblPrEx>
          <w:tblCellMar>
            <w:top w:w="0" w:type="dxa"/>
            <w:left w:w="108" w:type="dxa"/>
            <w:bottom w:w="0" w:type="dxa"/>
            <w:right w:w="108" w:type="dxa"/>
          </w:tblCellMar>
        </w:tblPrEx>
        <w:trPr>
          <w:trHeight w:val="1134" w:hRule="atLeast"/>
        </w:trPr>
        <w:tc>
          <w:tcPr>
            <w:tcW w:w="2575" w:type="dxa"/>
            <w:vAlign w:val="center"/>
          </w:tcPr>
          <w:p w14:paraId="653B5DE4">
            <w:pPr>
              <w:ind w:right="-216"/>
              <w:jc w:val="center"/>
              <w:rPr>
                <w:color w:val="auto"/>
                <w:sz w:val="36"/>
                <w:szCs w:val="36"/>
                <w:highlight w:val="none"/>
              </w:rPr>
            </w:pPr>
            <w:r>
              <w:rPr>
                <w:rFonts w:hint="eastAsia"/>
                <w:color w:val="auto"/>
                <w:sz w:val="36"/>
                <w:szCs w:val="36"/>
                <w:highlight w:val="none"/>
              </w:rPr>
              <w:t>采 购 人：</w:t>
            </w:r>
          </w:p>
        </w:tc>
        <w:tc>
          <w:tcPr>
            <w:tcW w:w="5655" w:type="dxa"/>
            <w:vAlign w:val="center"/>
          </w:tcPr>
          <w:p w14:paraId="2EDA2E9A">
            <w:pPr>
              <w:jc w:val="center"/>
              <w:rPr>
                <w:rFonts w:hint="eastAsia" w:eastAsia="宋体"/>
                <w:color w:val="auto"/>
                <w:sz w:val="36"/>
                <w:szCs w:val="36"/>
                <w:highlight w:val="none"/>
                <w:lang w:eastAsia="zh-CN"/>
              </w:rPr>
            </w:pPr>
            <w:r>
              <w:rPr>
                <w:rFonts w:hint="eastAsia"/>
                <w:color w:val="auto"/>
                <w:sz w:val="36"/>
                <w:szCs w:val="36"/>
                <w:highlight w:val="none"/>
                <w:lang w:eastAsia="zh-CN"/>
              </w:rPr>
              <w:t>余姚市气象局</w:t>
            </w:r>
          </w:p>
        </w:tc>
      </w:tr>
      <w:tr w14:paraId="26137FAE">
        <w:tblPrEx>
          <w:tblCellMar>
            <w:top w:w="0" w:type="dxa"/>
            <w:left w:w="108" w:type="dxa"/>
            <w:bottom w:w="0" w:type="dxa"/>
            <w:right w:w="108" w:type="dxa"/>
          </w:tblCellMar>
        </w:tblPrEx>
        <w:trPr>
          <w:trHeight w:val="1134" w:hRule="atLeast"/>
        </w:trPr>
        <w:tc>
          <w:tcPr>
            <w:tcW w:w="2575" w:type="dxa"/>
            <w:vAlign w:val="center"/>
          </w:tcPr>
          <w:p w14:paraId="00899402">
            <w:pPr>
              <w:ind w:right="-216"/>
              <w:jc w:val="center"/>
              <w:rPr>
                <w:rFonts w:hint="eastAsia"/>
                <w:color w:val="auto"/>
                <w:sz w:val="36"/>
                <w:szCs w:val="36"/>
                <w:highlight w:val="none"/>
              </w:rPr>
            </w:pPr>
            <w:r>
              <w:rPr>
                <w:rFonts w:hint="eastAsia"/>
                <w:color w:val="auto"/>
                <w:sz w:val="36"/>
                <w:szCs w:val="36"/>
                <w:highlight w:val="none"/>
              </w:rPr>
              <w:t>采购代理机构：</w:t>
            </w:r>
          </w:p>
        </w:tc>
        <w:tc>
          <w:tcPr>
            <w:tcW w:w="5655" w:type="dxa"/>
            <w:vAlign w:val="center"/>
          </w:tcPr>
          <w:p w14:paraId="4505FBCE">
            <w:pPr>
              <w:jc w:val="center"/>
              <w:rPr>
                <w:rFonts w:hint="eastAsia"/>
                <w:color w:val="auto"/>
                <w:sz w:val="36"/>
                <w:szCs w:val="36"/>
                <w:highlight w:val="none"/>
                <w:lang w:eastAsia="zh-CN"/>
              </w:rPr>
            </w:pPr>
            <w:r>
              <w:rPr>
                <w:rFonts w:hint="eastAsia"/>
                <w:color w:val="auto"/>
                <w:sz w:val="36"/>
                <w:szCs w:val="36"/>
                <w:highlight w:val="none"/>
                <w:lang w:eastAsia="zh-CN"/>
              </w:rPr>
              <w:t>宁波正洋工程管理有限公司</w:t>
            </w:r>
          </w:p>
        </w:tc>
      </w:tr>
    </w:tbl>
    <w:p w14:paraId="101FE1DC">
      <w:pPr>
        <w:jc w:val="center"/>
        <w:rPr>
          <w:color w:val="auto"/>
          <w:sz w:val="44"/>
          <w:szCs w:val="44"/>
          <w:highlight w:val="none"/>
        </w:rPr>
      </w:pPr>
    </w:p>
    <w:p w14:paraId="1B96110F">
      <w:pPr>
        <w:jc w:val="both"/>
        <w:rPr>
          <w:color w:val="auto"/>
          <w:sz w:val="44"/>
          <w:szCs w:val="44"/>
          <w:highlight w:val="none"/>
        </w:rPr>
      </w:pPr>
    </w:p>
    <w:p w14:paraId="37CB16E7">
      <w:pPr>
        <w:jc w:val="center"/>
        <w:rPr>
          <w:color w:val="auto"/>
          <w:sz w:val="44"/>
          <w:szCs w:val="44"/>
          <w:highlight w:val="none"/>
        </w:rPr>
      </w:pPr>
    </w:p>
    <w:p w14:paraId="268A56ED">
      <w:pPr>
        <w:jc w:val="center"/>
        <w:rPr>
          <w:color w:val="auto"/>
          <w:sz w:val="36"/>
          <w:szCs w:val="36"/>
          <w:highlight w:val="none"/>
        </w:rPr>
        <w:sectPr>
          <w:headerReference r:id="rId3" w:type="default"/>
          <w:footerReference r:id="rId4" w:type="default"/>
          <w:pgSz w:w="11907" w:h="16840"/>
          <w:pgMar w:top="1440" w:right="1797" w:bottom="1440" w:left="1797" w:header="851" w:footer="992" w:gutter="0"/>
          <w:pgNumType w:fmt="decimal" w:start="1"/>
          <w:cols w:space="720" w:num="1"/>
          <w:docGrid w:linePitch="312" w:charSpace="0"/>
        </w:sectPr>
      </w:pPr>
      <w:r>
        <w:rPr>
          <w:rFonts w:hint="eastAsia"/>
          <w:color w:val="auto"/>
          <w:sz w:val="36"/>
          <w:szCs w:val="36"/>
          <w:highlight w:val="none"/>
        </w:rPr>
        <w:t>二〇二</w:t>
      </w:r>
      <w:r>
        <w:rPr>
          <w:rFonts w:hint="eastAsia"/>
          <w:color w:val="auto"/>
          <w:sz w:val="36"/>
          <w:szCs w:val="36"/>
          <w:highlight w:val="none"/>
          <w:lang w:eastAsia="zh-CN"/>
        </w:rPr>
        <w:t>五</w:t>
      </w:r>
      <w:r>
        <w:rPr>
          <w:rFonts w:hint="eastAsia"/>
          <w:color w:val="auto"/>
          <w:sz w:val="36"/>
          <w:szCs w:val="36"/>
          <w:highlight w:val="none"/>
        </w:rPr>
        <w:t>年</w:t>
      </w:r>
      <w:r>
        <w:rPr>
          <w:rFonts w:hint="eastAsia"/>
          <w:color w:val="auto"/>
          <w:sz w:val="36"/>
          <w:szCs w:val="36"/>
          <w:highlight w:val="none"/>
          <w:lang w:eastAsia="zh-CN"/>
        </w:rPr>
        <w:t>五</w:t>
      </w:r>
      <w:r>
        <w:rPr>
          <w:rFonts w:hint="eastAsia"/>
          <w:color w:val="auto"/>
          <w:sz w:val="36"/>
          <w:szCs w:val="36"/>
          <w:highlight w:val="none"/>
        </w:rPr>
        <w:t>月</w:t>
      </w:r>
      <w:bookmarkStart w:id="0" w:name="_Toc325378546"/>
    </w:p>
    <w:p w14:paraId="1943EEEF">
      <w:pPr>
        <w:snapToGrid w:val="0"/>
        <w:spacing w:line="360" w:lineRule="auto"/>
        <w:jc w:val="center"/>
        <w:outlineLvl w:val="0"/>
        <w:rPr>
          <w:b/>
          <w:color w:val="auto"/>
          <w:sz w:val="24"/>
          <w:szCs w:val="24"/>
          <w:highlight w:val="none"/>
        </w:rPr>
      </w:pPr>
      <w:r>
        <w:rPr>
          <w:rFonts w:hint="eastAsia"/>
          <w:b/>
          <w:color w:val="auto"/>
          <w:sz w:val="24"/>
          <w:szCs w:val="24"/>
          <w:highlight w:val="none"/>
        </w:rPr>
        <w:t>第一章  竞争性磋商公告</w:t>
      </w:r>
      <w:bookmarkEnd w:id="0"/>
    </w:p>
    <w:p w14:paraId="7AA6599B">
      <w:pPr>
        <w:pBdr>
          <w:top w:val="single" w:color="auto" w:sz="4" w:space="1"/>
          <w:left w:val="single" w:color="auto" w:sz="4" w:space="4"/>
          <w:bottom w:val="single" w:color="auto" w:sz="4" w:space="1"/>
          <w:right w:val="single" w:color="auto" w:sz="4" w:space="4"/>
        </w:pBdr>
        <w:snapToGrid w:val="0"/>
        <w:spacing w:line="360" w:lineRule="auto"/>
        <w:jc w:val="left"/>
        <w:rPr>
          <w:rFonts w:cs="宋体"/>
          <w:color w:val="auto"/>
          <w:kern w:val="0"/>
          <w:highlight w:val="none"/>
        </w:rPr>
      </w:pPr>
      <w:r>
        <w:rPr>
          <w:rFonts w:hint="eastAsia" w:cs="宋体"/>
          <w:color w:val="auto"/>
          <w:kern w:val="0"/>
          <w:highlight w:val="none"/>
        </w:rPr>
        <w:t>项目概况</w:t>
      </w:r>
    </w:p>
    <w:p w14:paraId="2D897BBF">
      <w:pPr>
        <w:pBdr>
          <w:top w:val="single" w:color="auto" w:sz="4" w:space="1"/>
          <w:left w:val="single" w:color="auto" w:sz="4" w:space="4"/>
          <w:bottom w:val="single" w:color="auto" w:sz="4" w:space="1"/>
          <w:right w:val="single" w:color="auto" w:sz="4" w:space="4"/>
        </w:pBdr>
        <w:wordWrap w:val="0"/>
        <w:snapToGrid w:val="0"/>
        <w:spacing w:line="360" w:lineRule="auto"/>
        <w:ind w:firstLine="420" w:firstLineChars="200"/>
        <w:jc w:val="left"/>
        <w:rPr>
          <w:rFonts w:cs="宋体"/>
          <w:color w:val="auto"/>
          <w:kern w:val="0"/>
          <w:highlight w:val="yellow"/>
        </w:rPr>
      </w:pPr>
      <w:r>
        <w:rPr>
          <w:rFonts w:hint="eastAsia" w:cs="宋体"/>
          <w:color w:val="auto"/>
          <w:kern w:val="0"/>
          <w:highlight w:val="none"/>
          <w:u w:val="single"/>
          <w:lang w:eastAsia="zh-CN"/>
        </w:rPr>
        <w:t>电视气象节目制作传播服务</w:t>
      </w:r>
      <w:r>
        <w:rPr>
          <w:rFonts w:hint="eastAsia" w:cs="宋体"/>
          <w:color w:val="auto"/>
          <w:kern w:val="0"/>
          <w:highlight w:val="none"/>
        </w:rPr>
        <w:t>采购项目的潜在供应商应在</w:t>
      </w:r>
      <w:r>
        <w:rPr>
          <w:rFonts w:hint="eastAsia" w:cs="宋体"/>
          <w:color w:val="auto"/>
          <w:kern w:val="0"/>
          <w:highlight w:val="none"/>
          <w:u w:val="none"/>
        </w:rPr>
        <w:t>政采云平台（</w:t>
      </w:r>
      <w:r>
        <w:rPr>
          <w:color w:val="auto"/>
          <w:highlight w:val="none"/>
          <w:u w:val="none"/>
        </w:rPr>
        <w:fldChar w:fldCharType="begin"/>
      </w:r>
      <w:r>
        <w:rPr>
          <w:color w:val="auto"/>
          <w:highlight w:val="none"/>
          <w:u w:val="none"/>
        </w:rPr>
        <w:instrText xml:space="preserve"> HYPERLINK "https://www.zcygov.cn/）获取采购文件，并于" </w:instrText>
      </w:r>
      <w:r>
        <w:rPr>
          <w:color w:val="auto"/>
          <w:highlight w:val="none"/>
          <w:u w:val="none"/>
        </w:rPr>
        <w:fldChar w:fldCharType="separate"/>
      </w:r>
      <w:r>
        <w:rPr>
          <w:rStyle w:val="58"/>
          <w:rFonts w:cs="宋体"/>
          <w:color w:val="auto"/>
          <w:kern w:val="0"/>
          <w:highlight w:val="none"/>
          <w:u w:val="none"/>
        </w:rPr>
        <w:t>https://www.zcygov.cn/</w:t>
      </w:r>
      <w:r>
        <w:rPr>
          <w:rStyle w:val="58"/>
          <w:rFonts w:hint="eastAsia" w:cs="宋体"/>
          <w:color w:val="auto"/>
          <w:kern w:val="0"/>
          <w:highlight w:val="none"/>
          <w:u w:val="none"/>
        </w:rPr>
        <w:t>）获取</w:t>
      </w:r>
      <w:r>
        <w:rPr>
          <w:rStyle w:val="58"/>
          <w:rFonts w:hint="eastAsia" w:cs="宋体"/>
          <w:color w:val="auto"/>
          <w:kern w:val="0"/>
          <w:highlight w:val="none"/>
          <w:u w:val="none"/>
          <w:lang w:eastAsia="zh-CN"/>
        </w:rPr>
        <w:t>（下载）</w:t>
      </w:r>
      <w:r>
        <w:rPr>
          <w:rStyle w:val="58"/>
          <w:rFonts w:hint="eastAsia" w:cs="宋体"/>
          <w:color w:val="auto"/>
          <w:kern w:val="0"/>
          <w:highlight w:val="none"/>
          <w:u w:val="none"/>
        </w:rPr>
        <w:t>采购文件，并于</w:t>
      </w:r>
      <w:r>
        <w:rPr>
          <w:rStyle w:val="58"/>
          <w:rFonts w:hint="eastAsia" w:cs="宋体"/>
          <w:color w:val="auto"/>
          <w:kern w:val="0"/>
          <w:highlight w:val="none"/>
          <w:u w:val="none"/>
        </w:rPr>
        <w:fldChar w:fldCharType="end"/>
      </w:r>
      <w:r>
        <w:rPr>
          <w:rFonts w:hint="eastAsia" w:cs="宋体"/>
          <w:color w:val="FF0000"/>
          <w:kern w:val="0"/>
          <w:highlight w:val="none"/>
          <w:u w:val="single"/>
        </w:rPr>
        <w:t>202</w:t>
      </w:r>
      <w:r>
        <w:rPr>
          <w:rFonts w:hint="eastAsia" w:cs="宋体"/>
          <w:color w:val="FF0000"/>
          <w:kern w:val="0"/>
          <w:highlight w:val="none"/>
          <w:u w:val="single"/>
          <w:lang w:val="en-US" w:eastAsia="zh-CN"/>
        </w:rPr>
        <w:t>5</w:t>
      </w:r>
      <w:r>
        <w:rPr>
          <w:rFonts w:hint="eastAsia" w:cs="宋体"/>
          <w:color w:val="FF0000"/>
          <w:kern w:val="0"/>
          <w:highlight w:val="none"/>
          <w:u w:val="single"/>
        </w:rPr>
        <w:t>年</w:t>
      </w:r>
      <w:r>
        <w:rPr>
          <w:rFonts w:hint="eastAsia" w:cs="宋体"/>
          <w:color w:val="FF0000"/>
          <w:kern w:val="0"/>
          <w:highlight w:val="none"/>
          <w:u w:val="single"/>
          <w:lang w:val="en-US" w:eastAsia="zh-CN"/>
        </w:rPr>
        <w:t>06</w:t>
      </w:r>
      <w:r>
        <w:rPr>
          <w:rFonts w:hint="eastAsia" w:cs="宋体"/>
          <w:color w:val="FF0000"/>
          <w:kern w:val="0"/>
          <w:highlight w:val="none"/>
          <w:u w:val="single"/>
          <w:lang w:eastAsia="zh-CN"/>
        </w:rPr>
        <w:t>月</w:t>
      </w:r>
      <w:r>
        <w:rPr>
          <w:rFonts w:hint="eastAsia" w:cs="宋体"/>
          <w:color w:val="FF0000"/>
          <w:kern w:val="0"/>
          <w:highlight w:val="none"/>
          <w:u w:val="single"/>
          <w:lang w:val="en-US" w:eastAsia="zh-CN"/>
        </w:rPr>
        <w:t>09</w:t>
      </w:r>
      <w:r>
        <w:rPr>
          <w:rFonts w:hint="eastAsia"/>
          <w:color w:val="FF0000"/>
          <w:highlight w:val="none"/>
          <w:u w:val="single"/>
          <w:lang w:eastAsia="zh-CN"/>
        </w:rPr>
        <w:t>日</w:t>
      </w:r>
      <w:r>
        <w:rPr>
          <w:rFonts w:hint="eastAsia"/>
          <w:color w:val="FF0000"/>
          <w:highlight w:val="none"/>
          <w:u w:val="single"/>
          <w:lang w:val="en-US" w:eastAsia="zh-CN"/>
        </w:rPr>
        <w:t>14</w:t>
      </w:r>
      <w:r>
        <w:rPr>
          <w:rFonts w:hint="eastAsia"/>
          <w:color w:val="FF0000"/>
          <w:highlight w:val="none"/>
          <w:u w:val="single"/>
          <w:lang w:eastAsia="zh-CN"/>
        </w:rPr>
        <w:t>时</w:t>
      </w:r>
      <w:r>
        <w:rPr>
          <w:rFonts w:hint="eastAsia"/>
          <w:color w:val="FF0000"/>
          <w:highlight w:val="none"/>
          <w:u w:val="single"/>
          <w:lang w:val="en-US" w:eastAsia="zh-CN"/>
        </w:rPr>
        <w:t>3</w:t>
      </w:r>
      <w:r>
        <w:rPr>
          <w:rFonts w:hint="eastAsia"/>
          <w:color w:val="FF0000"/>
          <w:highlight w:val="none"/>
          <w:u w:val="single"/>
          <w:lang w:eastAsia="zh-CN"/>
        </w:rPr>
        <w:t>0分</w:t>
      </w:r>
      <w:r>
        <w:rPr>
          <w:rFonts w:hint="eastAsia" w:cs="宋体"/>
          <w:color w:val="auto"/>
          <w:kern w:val="0"/>
          <w:highlight w:val="none"/>
          <w:u w:val="single"/>
        </w:rPr>
        <w:t>（北京时间）</w:t>
      </w:r>
      <w:r>
        <w:rPr>
          <w:rFonts w:hint="eastAsia" w:cs="宋体"/>
          <w:color w:val="auto"/>
          <w:kern w:val="0"/>
          <w:highlight w:val="none"/>
          <w:u w:val="none"/>
        </w:rPr>
        <w:t>前</w:t>
      </w:r>
      <w:r>
        <w:rPr>
          <w:rFonts w:hint="eastAsia" w:cs="宋体"/>
          <w:color w:val="auto"/>
          <w:kern w:val="0"/>
          <w:highlight w:val="none"/>
        </w:rPr>
        <w:t>提交</w:t>
      </w:r>
      <w:r>
        <w:rPr>
          <w:rFonts w:hint="eastAsia" w:cs="宋体"/>
          <w:color w:val="auto"/>
          <w:kern w:val="0"/>
          <w:highlight w:val="none"/>
          <w:lang w:eastAsia="zh-CN"/>
        </w:rPr>
        <w:t>（上传）</w:t>
      </w:r>
      <w:r>
        <w:rPr>
          <w:rFonts w:hint="eastAsia" w:cs="宋体"/>
          <w:color w:val="auto"/>
          <w:kern w:val="0"/>
          <w:highlight w:val="none"/>
        </w:rPr>
        <w:t>响应文件。</w:t>
      </w:r>
    </w:p>
    <w:p w14:paraId="17BDDC1A">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1"/>
        <w:rPr>
          <w:rFonts w:cs="宋体"/>
          <w:b/>
          <w:color w:val="auto"/>
          <w:kern w:val="0"/>
          <w:highlight w:val="none"/>
        </w:rPr>
      </w:pPr>
      <w:r>
        <w:rPr>
          <w:rFonts w:hint="eastAsia" w:cs="宋体"/>
          <w:b/>
          <w:color w:val="auto"/>
          <w:kern w:val="0"/>
          <w:highlight w:val="none"/>
        </w:rPr>
        <w:t>一、项目基本情况：</w:t>
      </w:r>
    </w:p>
    <w:p w14:paraId="3E301FF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eastAsia="宋体" w:cs="宋体"/>
          <w:color w:val="auto"/>
          <w:kern w:val="0"/>
          <w:highlight w:val="none"/>
          <w:lang w:eastAsia="zh-CN"/>
        </w:rPr>
      </w:pPr>
      <w:r>
        <w:rPr>
          <w:rFonts w:hint="eastAsia" w:cs="宋体"/>
          <w:color w:val="auto"/>
          <w:kern w:val="0"/>
          <w:highlight w:val="none"/>
        </w:rPr>
        <w:t>项目编号：</w:t>
      </w:r>
      <w:r>
        <w:rPr>
          <w:rFonts w:hint="eastAsia" w:cs="宋体"/>
          <w:color w:val="auto"/>
          <w:kern w:val="0"/>
          <w:highlight w:val="none"/>
          <w:lang w:eastAsia="zh-CN"/>
        </w:rPr>
        <w:t>ZYCG-2025-09</w:t>
      </w:r>
    </w:p>
    <w:p w14:paraId="6C4052F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cs="宋体"/>
          <w:color w:val="auto"/>
          <w:kern w:val="0"/>
          <w:highlight w:val="none"/>
          <w:lang w:eastAsia="zh-CN"/>
        </w:rPr>
      </w:pPr>
      <w:r>
        <w:rPr>
          <w:rFonts w:hint="eastAsia" w:cs="宋体"/>
          <w:color w:val="auto"/>
          <w:kern w:val="0"/>
          <w:highlight w:val="none"/>
        </w:rPr>
        <w:t>项目名称：</w:t>
      </w:r>
      <w:r>
        <w:rPr>
          <w:rFonts w:hint="eastAsia" w:cs="宋体"/>
          <w:color w:val="auto"/>
          <w:kern w:val="0"/>
          <w:highlight w:val="none"/>
          <w:lang w:eastAsia="zh-CN"/>
        </w:rPr>
        <w:t>电视气象节目制作传播服务</w:t>
      </w:r>
    </w:p>
    <w:p w14:paraId="2D9C9E8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cs="宋体"/>
          <w:color w:val="auto"/>
          <w:kern w:val="0"/>
          <w:highlight w:val="none"/>
        </w:rPr>
      </w:pPr>
      <w:r>
        <w:rPr>
          <w:rFonts w:hint="eastAsia" w:cs="宋体"/>
          <w:color w:val="auto"/>
          <w:kern w:val="0"/>
          <w:highlight w:val="none"/>
        </w:rPr>
        <w:t>采购方式：竞争性磋商</w:t>
      </w:r>
    </w:p>
    <w:p w14:paraId="6F2E1F7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cs="宋体"/>
          <w:color w:val="auto"/>
          <w:kern w:val="0"/>
          <w:highlight w:val="none"/>
          <w:lang w:val="en-US" w:eastAsia="zh-CN"/>
        </w:rPr>
      </w:pPr>
      <w:r>
        <w:rPr>
          <w:rFonts w:hint="eastAsia" w:cs="宋体"/>
          <w:color w:val="auto"/>
          <w:kern w:val="0"/>
          <w:highlight w:val="none"/>
        </w:rPr>
        <w:t>预算金额（元）：</w:t>
      </w:r>
      <w:r>
        <w:rPr>
          <w:rFonts w:hint="eastAsia" w:cs="宋体"/>
          <w:color w:val="auto"/>
          <w:kern w:val="0"/>
          <w:highlight w:val="none"/>
          <w:lang w:val="en-US" w:eastAsia="zh-CN"/>
        </w:rPr>
        <w:t>800000</w:t>
      </w:r>
    </w:p>
    <w:p w14:paraId="5904FD8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宋体" w:hAnsi="宋体" w:cs="宋体"/>
          <w:szCs w:val="21"/>
          <w:highlight w:val="green"/>
          <w:lang w:val="en-US" w:eastAsia="zh-CN"/>
        </w:rPr>
      </w:pPr>
      <w:r>
        <w:rPr>
          <w:rFonts w:hint="eastAsia" w:cs="宋体"/>
          <w:color w:val="auto"/>
          <w:kern w:val="0"/>
          <w:highlight w:val="none"/>
        </w:rPr>
        <w:t>最高限价（元）：</w:t>
      </w:r>
      <w:r>
        <w:rPr>
          <w:rFonts w:hint="eastAsia" w:cs="宋体"/>
          <w:color w:val="auto"/>
          <w:kern w:val="0"/>
          <w:highlight w:val="none"/>
          <w:lang w:val="en-US" w:eastAsia="zh-CN"/>
        </w:rPr>
        <w:t>800000</w:t>
      </w:r>
    </w:p>
    <w:p w14:paraId="4737395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cs="宋体"/>
          <w:color w:val="auto"/>
          <w:kern w:val="0"/>
          <w:highlight w:val="none"/>
        </w:rPr>
      </w:pPr>
      <w:r>
        <w:rPr>
          <w:rFonts w:hint="eastAsia" w:cs="宋体"/>
          <w:color w:val="auto"/>
          <w:kern w:val="0"/>
          <w:highlight w:val="none"/>
        </w:rPr>
        <w:t>采购需求：</w:t>
      </w:r>
    </w:p>
    <w:p w14:paraId="2858479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cs="宋体"/>
          <w:color w:val="auto"/>
          <w:kern w:val="0"/>
          <w:highlight w:val="none"/>
          <w:lang w:eastAsia="zh-CN"/>
        </w:rPr>
      </w:pPr>
      <w:r>
        <w:rPr>
          <w:rFonts w:hint="eastAsia" w:cs="宋体"/>
          <w:color w:val="auto"/>
          <w:kern w:val="0"/>
          <w:highlight w:val="none"/>
        </w:rPr>
        <w:t>标项名称:</w:t>
      </w:r>
      <w:r>
        <w:rPr>
          <w:rFonts w:hint="eastAsia" w:cs="宋体"/>
          <w:color w:val="auto"/>
          <w:kern w:val="0"/>
          <w:highlight w:val="none"/>
          <w:lang w:eastAsia="zh-CN"/>
        </w:rPr>
        <w:t>电视气象节目制作传播服务</w:t>
      </w:r>
    </w:p>
    <w:p w14:paraId="2E4152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cs="宋体"/>
          <w:color w:val="auto"/>
          <w:kern w:val="0"/>
          <w:highlight w:val="none"/>
        </w:rPr>
      </w:pPr>
      <w:r>
        <w:rPr>
          <w:rFonts w:hint="eastAsia" w:cs="宋体"/>
          <w:color w:val="auto"/>
          <w:kern w:val="0"/>
          <w:highlight w:val="none"/>
        </w:rPr>
        <w:t xml:space="preserve">数量: </w:t>
      </w:r>
      <w:r>
        <w:rPr>
          <w:rFonts w:hint="eastAsia" w:cs="宋体"/>
          <w:color w:val="auto"/>
          <w:kern w:val="0"/>
          <w:highlight w:val="none"/>
          <w:lang w:val="en-US" w:eastAsia="zh-CN"/>
        </w:rPr>
        <w:t>2</w:t>
      </w:r>
    </w:p>
    <w:p w14:paraId="4DCB402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cs="宋体"/>
          <w:color w:val="auto"/>
          <w:kern w:val="0"/>
          <w:highlight w:val="none"/>
          <w:lang w:val="en-US" w:eastAsia="zh-CN"/>
        </w:rPr>
      </w:pPr>
      <w:r>
        <w:rPr>
          <w:rFonts w:hint="eastAsia" w:cs="宋体"/>
          <w:color w:val="auto"/>
          <w:kern w:val="0"/>
          <w:highlight w:val="none"/>
        </w:rPr>
        <w:t>预算金额（元）:</w:t>
      </w:r>
      <w:r>
        <w:rPr>
          <w:rFonts w:hint="eastAsia" w:cs="宋体"/>
          <w:color w:val="auto"/>
          <w:kern w:val="0"/>
          <w:highlight w:val="none"/>
          <w:lang w:val="en-US" w:eastAsia="zh-CN"/>
        </w:rPr>
        <w:t>800000</w:t>
      </w:r>
    </w:p>
    <w:p w14:paraId="01E77D1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cs="宋体"/>
          <w:color w:val="auto"/>
          <w:kern w:val="0"/>
          <w:highlight w:val="none"/>
          <w:lang w:val="en-US" w:eastAsia="zh-CN"/>
        </w:rPr>
      </w:pPr>
      <w:r>
        <w:rPr>
          <w:rFonts w:hint="eastAsia" w:cs="宋体"/>
          <w:color w:val="auto"/>
          <w:kern w:val="0"/>
          <w:highlight w:val="none"/>
          <w:lang w:val="en-US" w:eastAsia="zh-CN"/>
        </w:rPr>
        <w:t>单位：年</w:t>
      </w:r>
    </w:p>
    <w:p w14:paraId="4F2F01B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eastAsia="宋体" w:cs="宋体"/>
          <w:color w:val="auto"/>
          <w:kern w:val="0"/>
          <w:highlight w:val="none"/>
          <w:lang w:val="en-US" w:eastAsia="zh-CN"/>
        </w:rPr>
      </w:pPr>
      <w:r>
        <w:rPr>
          <w:rFonts w:hint="eastAsia" w:cs="宋体"/>
          <w:color w:val="auto"/>
          <w:kern w:val="0"/>
          <w:highlight w:val="none"/>
        </w:rPr>
        <w:t>简要规格描述或项目基本概况介绍、用途：</w:t>
      </w:r>
      <w:r>
        <w:rPr>
          <w:rFonts w:hint="eastAsia" w:cs="宋体"/>
          <w:color w:val="auto"/>
          <w:kern w:val="0"/>
          <w:highlight w:val="none"/>
          <w:lang w:eastAsia="zh-CN"/>
        </w:rPr>
        <w:t>每天制作一期标清的《余姚气象》广播级电视气象节目</w:t>
      </w:r>
      <w:r>
        <w:rPr>
          <w:rFonts w:hint="eastAsia" w:cs="宋体"/>
          <w:color w:val="auto"/>
          <w:kern w:val="0"/>
          <w:highlight w:val="none"/>
          <w:lang w:val="en-US" w:eastAsia="zh-CN"/>
        </w:rPr>
        <w:t>，</w:t>
      </w:r>
      <w:r>
        <w:rPr>
          <w:rFonts w:hint="eastAsia" w:cs="宋体"/>
          <w:color w:val="auto"/>
          <w:kern w:val="0"/>
          <w:highlight w:val="none"/>
        </w:rPr>
        <w:t>详见第四章采购内容及要求</w:t>
      </w:r>
      <w:r>
        <w:rPr>
          <w:rFonts w:hint="eastAsia" w:cs="宋体"/>
          <w:color w:val="auto"/>
          <w:kern w:val="0"/>
          <w:highlight w:val="none"/>
          <w:lang w:eastAsia="zh-CN"/>
        </w:rPr>
        <w:t>。</w:t>
      </w:r>
    </w:p>
    <w:p w14:paraId="6029190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eastAsia="宋体" w:cs="宋体"/>
          <w:color w:val="auto"/>
          <w:kern w:val="0"/>
          <w:highlight w:val="green"/>
          <w:lang w:val="en-US" w:eastAsia="zh-CN"/>
        </w:rPr>
      </w:pPr>
      <w:r>
        <w:rPr>
          <w:rFonts w:hint="eastAsia" w:cs="宋体"/>
          <w:color w:val="auto"/>
          <w:kern w:val="0"/>
          <w:highlight w:val="none"/>
        </w:rPr>
        <w:t xml:space="preserve">备注： </w:t>
      </w:r>
      <w:r>
        <w:rPr>
          <w:rFonts w:hint="eastAsia" w:cs="宋体"/>
          <w:color w:val="auto"/>
          <w:kern w:val="0"/>
          <w:highlight w:val="none"/>
          <w:lang w:val="en-US" w:eastAsia="zh-CN"/>
        </w:rPr>
        <w:t>/</w:t>
      </w:r>
    </w:p>
    <w:p w14:paraId="222909D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highlight w:val="none"/>
          <w:lang w:eastAsia="zh-CN"/>
        </w:rPr>
      </w:pPr>
      <w:r>
        <w:rPr>
          <w:rFonts w:hint="eastAsia" w:cs="宋体"/>
          <w:color w:val="auto"/>
          <w:kern w:val="0"/>
          <w:highlight w:val="none"/>
          <w:lang w:eastAsia="zh-CN"/>
        </w:rPr>
        <w:t>合同履行期限：</w:t>
      </w:r>
      <w:r>
        <w:rPr>
          <w:rFonts w:hint="eastAsia" w:cs="宋体"/>
          <w:color w:val="auto"/>
          <w:kern w:val="0"/>
          <w:highlight w:val="none"/>
          <w:lang w:val="en-US" w:eastAsia="zh-CN"/>
        </w:rPr>
        <w:t>标项1，服务期两年，合同一年一签。</w:t>
      </w:r>
      <w:r>
        <w:rPr>
          <w:rFonts w:hint="eastAsia" w:asciiTheme="minorEastAsia" w:hAnsiTheme="minorEastAsia" w:eastAsiaTheme="minorEastAsia" w:cstheme="minorEastAsia"/>
          <w:highlight w:val="none"/>
          <w:lang w:eastAsia="zh-CN"/>
        </w:rPr>
        <w:t>第一年合同期满后，经采购人考核合格，可续签下一年</w:t>
      </w:r>
      <w:r>
        <w:rPr>
          <w:rFonts w:hint="eastAsia" w:asciiTheme="minorEastAsia" w:hAnsiTheme="minorEastAsia" w:eastAsiaTheme="minorEastAsia" w:cstheme="minorEastAsia"/>
          <w:highlight w:val="none"/>
          <w:lang w:val="en-US" w:eastAsia="zh-CN"/>
        </w:rPr>
        <w:t>度</w:t>
      </w:r>
      <w:r>
        <w:rPr>
          <w:rFonts w:hint="eastAsia" w:asciiTheme="minorEastAsia" w:hAnsiTheme="minorEastAsia" w:eastAsiaTheme="minorEastAsia" w:cstheme="minorEastAsia"/>
          <w:highlight w:val="none"/>
          <w:lang w:eastAsia="zh-CN"/>
        </w:rPr>
        <w:t>合同。</w:t>
      </w:r>
    </w:p>
    <w:p w14:paraId="17E7F633">
      <w:pPr>
        <w:keepNext w:val="0"/>
        <w:keepLines w:val="0"/>
        <w:pageBreakBefore w:val="0"/>
        <w:widowControl w:val="0"/>
        <w:kinsoku/>
        <w:wordWrap/>
        <w:overflowPunct/>
        <w:topLinePunct w:val="0"/>
        <w:autoSpaceDE/>
        <w:autoSpaceDN/>
        <w:bidi w:val="0"/>
        <w:adjustRightInd/>
        <w:snapToGrid w:val="0"/>
        <w:spacing w:line="360" w:lineRule="auto"/>
        <w:ind w:left="420" w:leftChars="200" w:firstLine="0" w:firstLineChars="0"/>
        <w:jc w:val="left"/>
        <w:textAlignment w:val="auto"/>
        <w:rPr>
          <w:rFonts w:hint="eastAsia" w:cs="宋体"/>
          <w:color w:val="auto"/>
          <w:kern w:val="0"/>
          <w:highlight w:val="none"/>
        </w:rPr>
      </w:pPr>
      <w:r>
        <w:rPr>
          <w:rFonts w:hint="eastAsia" w:cs="宋体"/>
          <w:color w:val="auto"/>
          <w:kern w:val="0"/>
          <w:highlight w:val="none"/>
        </w:rPr>
        <w:t>本项目（</w:t>
      </w:r>
      <w:r>
        <w:rPr>
          <w:rFonts w:hint="eastAsia" w:cs="宋体"/>
          <w:color w:val="auto"/>
          <w:kern w:val="0"/>
          <w:highlight w:val="none"/>
          <w:lang w:eastAsia="zh-CN"/>
        </w:rPr>
        <w:t>是</w:t>
      </w:r>
      <w:r>
        <w:rPr>
          <w:rFonts w:hint="eastAsia" w:cs="宋体"/>
          <w:color w:val="auto"/>
          <w:kern w:val="0"/>
          <w:highlight w:val="none"/>
        </w:rPr>
        <w:t xml:space="preserve"> ）接受联合体投标。</w:t>
      </w:r>
    </w:p>
    <w:p w14:paraId="3A0100DF">
      <w:pPr>
        <w:snapToGrid w:val="0"/>
        <w:spacing w:line="360" w:lineRule="auto"/>
        <w:jc w:val="left"/>
        <w:outlineLvl w:val="1"/>
        <w:rPr>
          <w:rFonts w:cs="宋体"/>
          <w:b/>
          <w:color w:val="auto"/>
          <w:kern w:val="0"/>
          <w:highlight w:val="none"/>
        </w:rPr>
      </w:pPr>
      <w:r>
        <w:rPr>
          <w:rFonts w:hint="eastAsia" w:cs="宋体"/>
          <w:b/>
          <w:color w:val="auto"/>
          <w:kern w:val="0"/>
          <w:highlight w:val="none"/>
        </w:rPr>
        <w:t>二、申请人的资格要求：</w:t>
      </w:r>
    </w:p>
    <w:p w14:paraId="786A0760">
      <w:pPr>
        <w:wordWrap w:val="0"/>
        <w:snapToGrid w:val="0"/>
        <w:spacing w:line="360" w:lineRule="auto"/>
        <w:ind w:firstLine="420" w:firstLineChars="200"/>
        <w:jc w:val="left"/>
        <w:rPr>
          <w:rFonts w:cs="宋体"/>
          <w:color w:val="auto"/>
          <w:kern w:val="0"/>
          <w:highlight w:val="none"/>
        </w:rPr>
      </w:pPr>
      <w:r>
        <w:rPr>
          <w:rFonts w:hint="eastAsia" w:cs="宋体"/>
          <w:color w:val="auto"/>
          <w:kern w:val="0"/>
          <w:highlight w:val="none"/>
        </w:rPr>
        <w:t>1.满足《中华人民共和国政府采购法》第二十二条规定；未被“信用中国”（</w:t>
      </w:r>
      <w:r>
        <w:rPr>
          <w:rFonts w:cs="宋体"/>
          <w:color w:val="auto"/>
          <w:kern w:val="0"/>
          <w:highlight w:val="none"/>
        </w:rPr>
        <w:t>www.creditchina.gov.cn)、中国政府采购网（www.ccgp.gov.cn）列入失信被执行人、重大税收违法案件当事人名单、政府采购严重违法失信行为记录名单。</w:t>
      </w:r>
    </w:p>
    <w:p w14:paraId="1DB56112">
      <w:pPr>
        <w:wordWrap w:val="0"/>
        <w:snapToGrid w:val="0"/>
        <w:spacing w:line="360" w:lineRule="auto"/>
        <w:ind w:firstLine="420" w:firstLineChars="200"/>
        <w:jc w:val="left"/>
        <w:rPr>
          <w:rFonts w:hint="eastAsia" w:eastAsia="宋体" w:cs="宋体"/>
          <w:color w:val="auto"/>
          <w:kern w:val="0"/>
          <w:highlight w:val="none"/>
          <w:lang w:eastAsia="zh-CN"/>
        </w:rPr>
      </w:pPr>
      <w:r>
        <w:rPr>
          <w:rFonts w:hint="eastAsia" w:ascii="宋体" w:hAnsi="宋体" w:eastAsia="宋体" w:cs="宋体"/>
          <w:color w:val="auto"/>
          <w:kern w:val="0"/>
          <w:sz w:val="21"/>
          <w:szCs w:val="21"/>
          <w:highlight w:val="none"/>
          <w:lang w:val="en-US" w:eastAsia="zh-CN" w:bidi="ar-SA"/>
        </w:rPr>
        <w:t>2.落实政府采购政策需满足的资格要求：</w:t>
      </w:r>
      <w:r>
        <w:rPr>
          <w:rFonts w:ascii="宋体" w:hAnsi="宋体" w:eastAsia="宋体" w:cs="宋体"/>
          <w:color w:val="auto"/>
          <w:kern w:val="0"/>
          <w:sz w:val="21"/>
          <w:szCs w:val="21"/>
          <w:highlight w:val="none"/>
          <w:lang w:val="en-US" w:eastAsia="zh-CN" w:bidi="ar-SA"/>
        </w:rPr>
        <w:t>本项目专门面向中小微企业采购（监狱企业和残疾人福利性单位视同为小微企业）。</w:t>
      </w:r>
    </w:p>
    <w:p w14:paraId="61697725">
      <w:pPr>
        <w:snapToGrid w:val="0"/>
        <w:spacing w:line="360" w:lineRule="auto"/>
        <w:ind w:firstLine="420" w:firstLineChars="200"/>
        <w:jc w:val="left"/>
        <w:outlineLvl w:val="2"/>
        <w:rPr>
          <w:rFonts w:hint="default" w:eastAsia="宋体"/>
          <w:lang w:val="en-US" w:eastAsia="zh-CN"/>
        </w:rPr>
      </w:pPr>
      <w:r>
        <w:rPr>
          <w:rFonts w:hint="eastAsia" w:cs="宋体"/>
          <w:b w:val="0"/>
          <w:bCs/>
          <w:color w:val="auto"/>
          <w:kern w:val="0"/>
          <w:highlight w:val="none"/>
        </w:rPr>
        <w:t>3.本项目的特定资格要求：无。</w:t>
      </w:r>
    </w:p>
    <w:p w14:paraId="1DD7B050">
      <w:pPr>
        <w:snapToGrid w:val="0"/>
        <w:spacing w:line="360" w:lineRule="auto"/>
        <w:jc w:val="left"/>
        <w:outlineLvl w:val="1"/>
        <w:rPr>
          <w:rFonts w:cs="宋体"/>
          <w:b/>
          <w:color w:val="auto"/>
          <w:kern w:val="0"/>
          <w:highlight w:val="none"/>
        </w:rPr>
      </w:pPr>
      <w:r>
        <w:rPr>
          <w:rFonts w:hint="eastAsia" w:cs="宋体"/>
          <w:b/>
          <w:color w:val="auto"/>
          <w:kern w:val="0"/>
          <w:highlight w:val="none"/>
        </w:rPr>
        <w:t>三、获取</w:t>
      </w:r>
      <w:r>
        <w:rPr>
          <w:rFonts w:hint="eastAsia" w:cs="宋体"/>
          <w:b/>
          <w:color w:val="auto"/>
          <w:kern w:val="0"/>
          <w:highlight w:val="none"/>
          <w:lang w:eastAsia="zh-CN"/>
        </w:rPr>
        <w:t>（下载）</w:t>
      </w:r>
      <w:r>
        <w:rPr>
          <w:rFonts w:hint="eastAsia" w:cs="宋体"/>
          <w:b/>
          <w:color w:val="auto"/>
          <w:kern w:val="0"/>
          <w:highlight w:val="none"/>
        </w:rPr>
        <w:t>采购文件：</w:t>
      </w:r>
    </w:p>
    <w:p w14:paraId="1C4296AB">
      <w:pPr>
        <w:snapToGrid w:val="0"/>
        <w:spacing w:line="360" w:lineRule="auto"/>
        <w:ind w:firstLine="420" w:firstLineChars="200"/>
        <w:jc w:val="left"/>
        <w:rPr>
          <w:rFonts w:cs="宋体"/>
          <w:color w:val="auto"/>
          <w:kern w:val="0"/>
          <w:highlight w:val="none"/>
        </w:rPr>
      </w:pPr>
      <w:r>
        <w:rPr>
          <w:rFonts w:cs="宋体"/>
          <w:color w:val="auto"/>
          <w:kern w:val="0"/>
          <w:highlight w:val="none"/>
        </w:rPr>
        <w:t>时间</w:t>
      </w:r>
      <w:r>
        <w:rPr>
          <w:rFonts w:hint="eastAsia" w:cs="宋体"/>
          <w:color w:val="auto"/>
          <w:kern w:val="0"/>
          <w:highlight w:val="none"/>
          <w:lang w:val="en-US" w:eastAsia="zh-CN"/>
        </w:rPr>
        <w:t>：</w:t>
      </w:r>
      <w:r>
        <w:rPr>
          <w:rFonts w:hint="eastAsia" w:cs="宋体"/>
          <w:color w:val="FF0000"/>
          <w:kern w:val="0"/>
          <w:highlight w:val="none"/>
          <w:lang w:val="en-US" w:eastAsia="zh-CN"/>
        </w:rPr>
        <w:t>2025年05月27日</w:t>
      </w:r>
      <w:r>
        <w:rPr>
          <w:rFonts w:hint="eastAsia" w:cs="宋体"/>
          <w:color w:val="auto"/>
          <w:kern w:val="0"/>
          <w:highlight w:val="none"/>
          <w:lang w:val="en-US" w:eastAsia="zh-CN"/>
        </w:rPr>
        <w:t>至</w:t>
      </w:r>
      <w:r>
        <w:rPr>
          <w:rFonts w:hint="eastAsia" w:cs="宋体"/>
          <w:color w:val="FF0000"/>
          <w:kern w:val="0"/>
          <w:highlight w:val="none"/>
          <w:lang w:val="en-US" w:eastAsia="zh-CN"/>
        </w:rPr>
        <w:t>2025年06月04</w:t>
      </w:r>
      <w:bookmarkStart w:id="4" w:name="_GoBack"/>
      <w:bookmarkEnd w:id="4"/>
      <w:r>
        <w:rPr>
          <w:rFonts w:hint="eastAsia" w:cs="宋体"/>
          <w:color w:val="FF0000"/>
          <w:kern w:val="0"/>
          <w:highlight w:val="none"/>
          <w:lang w:val="en-US" w:eastAsia="zh-CN"/>
        </w:rPr>
        <w:t>日</w:t>
      </w:r>
      <w:r>
        <w:rPr>
          <w:rFonts w:hint="eastAsia" w:cs="宋体"/>
          <w:color w:val="auto"/>
          <w:kern w:val="0"/>
          <w:highlight w:val="none"/>
          <w:lang w:val="en-US" w:eastAsia="zh-CN"/>
        </w:rPr>
        <w:t>，每天上午00:00至12:00，下午12:00至23:59（北京时间，线上获取法定节假日均可，线下获取文件法定节假日除外）</w:t>
      </w:r>
    </w:p>
    <w:p w14:paraId="2C1148E9">
      <w:pPr>
        <w:snapToGrid w:val="0"/>
        <w:spacing w:line="360" w:lineRule="auto"/>
        <w:ind w:firstLine="420" w:firstLineChars="200"/>
        <w:jc w:val="left"/>
        <w:rPr>
          <w:rFonts w:cs="宋体"/>
          <w:color w:val="auto"/>
          <w:kern w:val="0"/>
          <w:highlight w:val="none"/>
        </w:rPr>
      </w:pPr>
      <w:r>
        <w:rPr>
          <w:rFonts w:hint="eastAsia" w:cs="宋体"/>
          <w:color w:val="auto"/>
          <w:kern w:val="0"/>
          <w:highlight w:val="none"/>
        </w:rPr>
        <w:t>地点：政府采购云平台（https://www.zcygov.cn/）。</w:t>
      </w:r>
    </w:p>
    <w:p w14:paraId="3D3FD4C7">
      <w:pPr>
        <w:wordWrap w:val="0"/>
        <w:spacing w:line="400" w:lineRule="exact"/>
        <w:ind w:firstLine="420" w:firstLineChars="200"/>
        <w:rPr>
          <w:rFonts w:hint="eastAsia" w:ascii="宋体" w:hAnsi="宋体" w:eastAsia="宋体" w:cs="宋体"/>
          <w:color w:val="auto"/>
          <w:kern w:val="0"/>
          <w:szCs w:val="21"/>
          <w:highlight w:val="none"/>
        </w:rPr>
      </w:pPr>
      <w:r>
        <w:rPr>
          <w:rFonts w:hint="eastAsia" w:cs="宋体"/>
          <w:color w:val="auto"/>
          <w:kern w:val="0"/>
          <w:highlight w:val="none"/>
        </w:rPr>
        <w:t>方式：1、本项目采购文件实行“政府采购云平台”在线获取，不提供采购文件纸质版。供应商获取采购文件前应先完成“政府采购云平台”的账号注册； 2、潜在供应商</w:t>
      </w:r>
      <w:r>
        <w:rPr>
          <w:rFonts w:hint="eastAsia" w:cs="宋体"/>
          <w:color w:val="auto"/>
          <w:kern w:val="0"/>
          <w:highlight w:val="none"/>
          <w:lang w:eastAsia="zh-CN"/>
        </w:rPr>
        <w:t>登录</w:t>
      </w:r>
      <w:r>
        <w:rPr>
          <w:rFonts w:hint="eastAsia" w:cs="宋体"/>
          <w:color w:val="auto"/>
          <w:kern w:val="0"/>
          <w:highlight w:val="none"/>
        </w:rPr>
        <w:t xml:space="preserve">政采云平台，在线申请获取采购文件（进入“项目采购”应用，在获取采购文件菜单中选择项目，申请获取采购文件，本项目采购文件不收取工本费；仅需浏览采购文件的供应商可点击“游客，浏览采购文件”直接下载采购文件浏览）；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 注：请供应商按上述要求获取采购文件，如未在“政采云”系统内完成相关流程，引起的投标无效责任自负。 </w:t>
      </w:r>
    </w:p>
    <w:p w14:paraId="5DABAACA">
      <w:pPr>
        <w:wordWrap w:val="0"/>
        <w:spacing w:line="400" w:lineRule="exact"/>
        <w:ind w:firstLine="422" w:firstLineChars="200"/>
        <w:rPr>
          <w:rFonts w:ascii="宋体" w:hAnsi="宋体" w:eastAsia="宋体" w:cs="宋体"/>
          <w:b/>
          <w:color w:val="000000"/>
          <w:szCs w:val="21"/>
        </w:rPr>
      </w:pPr>
      <w:r>
        <w:rPr>
          <w:rFonts w:hint="eastAsia" w:ascii="宋体" w:hAnsi="宋体" w:eastAsia="宋体" w:cs="宋体"/>
          <w:b/>
          <w:color w:val="000000"/>
          <w:szCs w:val="21"/>
        </w:rPr>
        <w:t>注：请供应商按上述要求获取采购文件，如未在“政采云”系统内完成相关流程，引起的响应无效责任自负。</w:t>
      </w:r>
    </w:p>
    <w:p w14:paraId="7590B08C">
      <w:pPr>
        <w:wordWrap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售价（元）：0 </w:t>
      </w:r>
    </w:p>
    <w:p w14:paraId="08DED754">
      <w:pPr>
        <w:snapToGrid w:val="0"/>
        <w:spacing w:line="360" w:lineRule="auto"/>
        <w:jc w:val="left"/>
        <w:outlineLvl w:val="1"/>
        <w:rPr>
          <w:rFonts w:cs="宋体"/>
          <w:b/>
          <w:color w:val="auto"/>
          <w:kern w:val="0"/>
          <w:highlight w:val="none"/>
        </w:rPr>
      </w:pPr>
      <w:r>
        <w:rPr>
          <w:rFonts w:hint="eastAsia" w:cs="宋体"/>
          <w:b/>
          <w:color w:val="auto"/>
          <w:kern w:val="0"/>
          <w:highlight w:val="none"/>
        </w:rPr>
        <w:t>四、响应文件提交</w:t>
      </w:r>
      <w:r>
        <w:rPr>
          <w:rFonts w:hint="eastAsia" w:cs="宋体"/>
          <w:b/>
          <w:color w:val="auto"/>
          <w:kern w:val="0"/>
          <w:highlight w:val="none"/>
          <w:lang w:eastAsia="zh-CN"/>
        </w:rPr>
        <w:t>（上传）</w:t>
      </w:r>
      <w:r>
        <w:rPr>
          <w:rFonts w:hint="eastAsia" w:cs="宋体"/>
          <w:b/>
          <w:color w:val="auto"/>
          <w:kern w:val="0"/>
          <w:highlight w:val="none"/>
        </w:rPr>
        <w:t>：</w:t>
      </w:r>
    </w:p>
    <w:p w14:paraId="7880C4B7">
      <w:pPr>
        <w:snapToGrid w:val="0"/>
        <w:spacing w:line="360" w:lineRule="auto"/>
        <w:ind w:firstLine="420" w:firstLineChars="200"/>
        <w:jc w:val="left"/>
        <w:rPr>
          <w:rFonts w:cs="宋体"/>
          <w:color w:val="FF0000"/>
          <w:kern w:val="0"/>
          <w:highlight w:val="none"/>
        </w:rPr>
      </w:pPr>
      <w:r>
        <w:rPr>
          <w:rFonts w:hint="eastAsia" w:cs="宋体"/>
          <w:color w:val="auto"/>
          <w:kern w:val="0"/>
          <w:highlight w:val="none"/>
        </w:rPr>
        <w:t>截止时间：</w:t>
      </w:r>
      <w:r>
        <w:rPr>
          <w:rFonts w:hint="eastAsia" w:cs="宋体"/>
          <w:color w:val="FF0000"/>
          <w:kern w:val="0"/>
          <w:highlight w:val="none"/>
          <w:u w:val="none"/>
          <w:lang w:eastAsia="zh-CN"/>
        </w:rPr>
        <w:t>2025年0</w:t>
      </w:r>
      <w:r>
        <w:rPr>
          <w:rFonts w:hint="eastAsia" w:cs="宋体"/>
          <w:color w:val="FF0000"/>
          <w:kern w:val="0"/>
          <w:highlight w:val="none"/>
          <w:u w:val="none"/>
          <w:lang w:val="en-US" w:eastAsia="zh-CN"/>
        </w:rPr>
        <w:t>6</w:t>
      </w:r>
      <w:r>
        <w:rPr>
          <w:rFonts w:hint="eastAsia" w:cs="宋体"/>
          <w:color w:val="FF0000"/>
          <w:kern w:val="0"/>
          <w:highlight w:val="none"/>
          <w:u w:val="none"/>
          <w:lang w:eastAsia="zh-CN"/>
        </w:rPr>
        <w:t>月</w:t>
      </w:r>
      <w:r>
        <w:rPr>
          <w:rFonts w:hint="eastAsia" w:cs="宋体"/>
          <w:color w:val="FF0000"/>
          <w:kern w:val="0"/>
          <w:highlight w:val="none"/>
          <w:u w:val="none"/>
          <w:lang w:val="en-US" w:eastAsia="zh-CN"/>
        </w:rPr>
        <w:t>09</w:t>
      </w:r>
      <w:r>
        <w:rPr>
          <w:rFonts w:hint="eastAsia" w:cs="宋体"/>
          <w:color w:val="FF0000"/>
          <w:kern w:val="0"/>
          <w:highlight w:val="none"/>
          <w:u w:val="none"/>
          <w:lang w:eastAsia="zh-CN"/>
        </w:rPr>
        <w:t>日</w:t>
      </w:r>
      <w:r>
        <w:rPr>
          <w:rFonts w:hint="eastAsia" w:cs="宋体"/>
          <w:color w:val="FF0000"/>
          <w:kern w:val="0"/>
          <w:highlight w:val="none"/>
          <w:u w:val="none"/>
          <w:lang w:val="en-US" w:eastAsia="zh-CN"/>
        </w:rPr>
        <w:t>14</w:t>
      </w:r>
      <w:r>
        <w:rPr>
          <w:rFonts w:hint="eastAsia" w:cs="宋体"/>
          <w:color w:val="FF0000"/>
          <w:kern w:val="0"/>
          <w:highlight w:val="none"/>
          <w:u w:val="none"/>
          <w:lang w:eastAsia="zh-CN"/>
        </w:rPr>
        <w:t>时</w:t>
      </w:r>
      <w:r>
        <w:rPr>
          <w:rFonts w:hint="eastAsia" w:cs="宋体"/>
          <w:color w:val="FF0000"/>
          <w:kern w:val="0"/>
          <w:highlight w:val="none"/>
          <w:u w:val="none"/>
          <w:lang w:val="en-US" w:eastAsia="zh-CN"/>
        </w:rPr>
        <w:t>3</w:t>
      </w:r>
      <w:r>
        <w:rPr>
          <w:rFonts w:hint="eastAsia" w:cs="宋体"/>
          <w:color w:val="FF0000"/>
          <w:kern w:val="0"/>
          <w:highlight w:val="none"/>
          <w:u w:val="none"/>
          <w:lang w:eastAsia="zh-CN"/>
        </w:rPr>
        <w:t>0分</w:t>
      </w:r>
      <w:r>
        <w:rPr>
          <w:rFonts w:hint="eastAsia" w:cs="宋体"/>
          <w:color w:val="auto"/>
          <w:kern w:val="0"/>
          <w:highlight w:val="none"/>
          <w:u w:val="none"/>
          <w:lang w:eastAsia="zh-CN"/>
        </w:rPr>
        <w:t>（北京时间）</w:t>
      </w:r>
    </w:p>
    <w:p w14:paraId="4F48C0A1">
      <w:pPr>
        <w:snapToGrid w:val="0"/>
        <w:spacing w:line="360" w:lineRule="auto"/>
        <w:ind w:firstLine="420" w:firstLineChars="200"/>
        <w:jc w:val="left"/>
        <w:rPr>
          <w:rFonts w:cs="宋体"/>
          <w:color w:val="auto"/>
          <w:kern w:val="0"/>
          <w:highlight w:val="none"/>
        </w:rPr>
      </w:pPr>
      <w:r>
        <w:rPr>
          <w:rFonts w:hint="eastAsia" w:cs="宋体"/>
          <w:color w:val="auto"/>
          <w:kern w:val="0"/>
          <w:highlight w:val="none"/>
        </w:rPr>
        <w:t>地点：政府采购云平台（https://www.zcygov.cn/）。</w:t>
      </w:r>
    </w:p>
    <w:p w14:paraId="6E02E602">
      <w:pPr>
        <w:snapToGrid w:val="0"/>
        <w:spacing w:line="360" w:lineRule="auto"/>
        <w:jc w:val="left"/>
        <w:outlineLvl w:val="1"/>
        <w:rPr>
          <w:rFonts w:cs="宋体"/>
          <w:b/>
          <w:color w:val="auto"/>
          <w:kern w:val="0"/>
          <w:highlight w:val="none"/>
        </w:rPr>
      </w:pPr>
      <w:r>
        <w:rPr>
          <w:rFonts w:hint="eastAsia" w:cs="宋体"/>
          <w:b/>
          <w:color w:val="auto"/>
          <w:kern w:val="0"/>
          <w:highlight w:val="none"/>
        </w:rPr>
        <w:t>五、响应文件开启：</w:t>
      </w:r>
    </w:p>
    <w:p w14:paraId="72DBC483">
      <w:pPr>
        <w:snapToGrid w:val="0"/>
        <w:spacing w:line="360" w:lineRule="auto"/>
        <w:ind w:firstLine="420" w:firstLineChars="200"/>
        <w:jc w:val="left"/>
        <w:rPr>
          <w:rFonts w:cs="宋体"/>
          <w:color w:val="FF0000"/>
          <w:kern w:val="0"/>
          <w:highlight w:val="none"/>
        </w:rPr>
      </w:pPr>
      <w:r>
        <w:rPr>
          <w:rFonts w:hint="eastAsia" w:cs="宋体"/>
          <w:color w:val="auto"/>
          <w:kern w:val="0"/>
          <w:highlight w:val="none"/>
        </w:rPr>
        <w:t>时间：</w:t>
      </w:r>
      <w:r>
        <w:rPr>
          <w:rFonts w:hint="eastAsia" w:cs="宋体"/>
          <w:color w:val="FF0000"/>
          <w:kern w:val="0"/>
          <w:highlight w:val="none"/>
          <w:u w:val="none"/>
          <w:lang w:eastAsia="zh-CN"/>
        </w:rPr>
        <w:t>2025年0</w:t>
      </w:r>
      <w:r>
        <w:rPr>
          <w:rFonts w:hint="eastAsia" w:cs="宋体"/>
          <w:color w:val="FF0000"/>
          <w:kern w:val="0"/>
          <w:highlight w:val="none"/>
          <w:u w:val="none"/>
          <w:lang w:val="en-US" w:eastAsia="zh-CN"/>
        </w:rPr>
        <w:t>6</w:t>
      </w:r>
      <w:r>
        <w:rPr>
          <w:rFonts w:hint="eastAsia" w:cs="宋体"/>
          <w:color w:val="FF0000"/>
          <w:kern w:val="0"/>
          <w:highlight w:val="none"/>
          <w:u w:val="none"/>
          <w:lang w:eastAsia="zh-CN"/>
        </w:rPr>
        <w:t>月</w:t>
      </w:r>
      <w:r>
        <w:rPr>
          <w:rFonts w:hint="eastAsia" w:cs="宋体"/>
          <w:color w:val="FF0000"/>
          <w:kern w:val="0"/>
          <w:highlight w:val="none"/>
          <w:u w:val="none"/>
          <w:lang w:val="en-US" w:eastAsia="zh-CN"/>
        </w:rPr>
        <w:t>09</w:t>
      </w:r>
      <w:r>
        <w:rPr>
          <w:rFonts w:hint="eastAsia" w:cs="宋体"/>
          <w:color w:val="FF0000"/>
          <w:kern w:val="0"/>
          <w:highlight w:val="none"/>
          <w:u w:val="none"/>
          <w:lang w:eastAsia="zh-CN"/>
        </w:rPr>
        <w:t>日</w:t>
      </w:r>
      <w:r>
        <w:rPr>
          <w:rFonts w:hint="eastAsia" w:cs="宋体"/>
          <w:color w:val="FF0000"/>
          <w:kern w:val="0"/>
          <w:highlight w:val="none"/>
          <w:u w:val="none"/>
          <w:lang w:val="en-US" w:eastAsia="zh-CN"/>
        </w:rPr>
        <w:t>14</w:t>
      </w:r>
      <w:r>
        <w:rPr>
          <w:rFonts w:hint="eastAsia" w:cs="宋体"/>
          <w:color w:val="FF0000"/>
          <w:kern w:val="0"/>
          <w:highlight w:val="none"/>
          <w:u w:val="none"/>
          <w:lang w:eastAsia="zh-CN"/>
        </w:rPr>
        <w:t>时</w:t>
      </w:r>
      <w:r>
        <w:rPr>
          <w:rFonts w:hint="eastAsia" w:cs="宋体"/>
          <w:color w:val="FF0000"/>
          <w:kern w:val="0"/>
          <w:highlight w:val="none"/>
          <w:u w:val="none"/>
          <w:lang w:val="en-US" w:eastAsia="zh-CN"/>
        </w:rPr>
        <w:t>3</w:t>
      </w:r>
      <w:r>
        <w:rPr>
          <w:rFonts w:hint="eastAsia" w:cs="宋体"/>
          <w:color w:val="FF0000"/>
          <w:kern w:val="0"/>
          <w:highlight w:val="none"/>
          <w:u w:val="none"/>
          <w:lang w:eastAsia="zh-CN"/>
        </w:rPr>
        <w:t>0分</w:t>
      </w:r>
      <w:r>
        <w:rPr>
          <w:rFonts w:hint="eastAsia" w:cs="宋体"/>
          <w:color w:val="auto"/>
          <w:kern w:val="0"/>
          <w:highlight w:val="none"/>
          <w:u w:val="none"/>
          <w:lang w:eastAsia="zh-CN"/>
        </w:rPr>
        <w:t>（北京时间）</w:t>
      </w:r>
    </w:p>
    <w:p w14:paraId="7184BE46">
      <w:pPr>
        <w:snapToGrid w:val="0"/>
        <w:spacing w:line="360" w:lineRule="auto"/>
        <w:ind w:firstLine="420" w:firstLineChars="200"/>
        <w:jc w:val="left"/>
        <w:rPr>
          <w:rFonts w:cs="宋体"/>
          <w:color w:val="auto"/>
          <w:kern w:val="0"/>
          <w:highlight w:val="none"/>
        </w:rPr>
      </w:pPr>
      <w:r>
        <w:rPr>
          <w:rFonts w:hint="eastAsia" w:cs="宋体"/>
          <w:color w:val="auto"/>
          <w:kern w:val="0"/>
          <w:highlight w:val="none"/>
        </w:rPr>
        <w:t>地点：政府采购云平台（https://www.zcygov.cn/）</w:t>
      </w:r>
      <w:r>
        <w:rPr>
          <w:rFonts w:hint="eastAsia" w:cs="宋体"/>
          <w:color w:val="auto"/>
          <w:kern w:val="0"/>
          <w:highlight w:val="none"/>
          <w:lang w:eastAsia="zh-CN"/>
        </w:rPr>
        <w:t>。</w:t>
      </w:r>
      <w:r>
        <w:rPr>
          <w:rFonts w:hint="eastAsia" w:cs="宋体"/>
          <w:color w:val="auto"/>
          <w:kern w:val="0"/>
          <w:highlight w:val="none"/>
        </w:rPr>
        <w:t>本项目实行电子招投标，无须供应商到现场。</w:t>
      </w:r>
    </w:p>
    <w:p w14:paraId="3CD77688">
      <w:pPr>
        <w:snapToGrid w:val="0"/>
        <w:spacing w:line="360" w:lineRule="auto"/>
        <w:jc w:val="left"/>
        <w:rPr>
          <w:rFonts w:cs="宋体"/>
          <w:b/>
          <w:color w:val="auto"/>
          <w:kern w:val="0"/>
          <w:highlight w:val="none"/>
        </w:rPr>
      </w:pPr>
      <w:r>
        <w:rPr>
          <w:rFonts w:hint="eastAsia" w:cs="宋体"/>
          <w:b/>
          <w:color w:val="auto"/>
          <w:kern w:val="0"/>
          <w:highlight w:val="none"/>
        </w:rPr>
        <w:t>六、公告期限：</w:t>
      </w:r>
      <w:r>
        <w:rPr>
          <w:rFonts w:hint="eastAsia" w:cs="宋体"/>
          <w:color w:val="auto"/>
          <w:kern w:val="0"/>
          <w:highlight w:val="none"/>
        </w:rPr>
        <w:t>自本公告发布之日起</w:t>
      </w:r>
      <w:r>
        <w:rPr>
          <w:rFonts w:cs="宋体"/>
          <w:color w:val="auto"/>
          <w:kern w:val="0"/>
          <w:highlight w:val="none"/>
        </w:rPr>
        <w:t>3个工作日。</w:t>
      </w:r>
    </w:p>
    <w:p w14:paraId="0FB96C3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cs="宋体"/>
          <w:b/>
          <w:color w:val="auto"/>
          <w:kern w:val="0"/>
          <w:highlight w:val="none"/>
        </w:rPr>
      </w:pPr>
      <w:r>
        <w:rPr>
          <w:rFonts w:hint="eastAsia" w:cs="宋体"/>
          <w:b/>
          <w:color w:val="auto"/>
          <w:kern w:val="0"/>
          <w:highlight w:val="none"/>
        </w:rPr>
        <w:t>七、其他补充事宜：</w:t>
      </w:r>
    </w:p>
    <w:p w14:paraId="03552056">
      <w:pPr>
        <w:snapToGrid w:val="0"/>
        <w:spacing w:line="360" w:lineRule="auto"/>
        <w:ind w:firstLine="210" w:firstLineChars="100"/>
        <w:jc w:val="left"/>
        <w:outlineLvl w:val="1"/>
        <w:rPr>
          <w:rFonts w:hint="eastAsia" w:cs="宋体"/>
          <w:color w:val="auto"/>
          <w:kern w:val="0"/>
          <w:highlight w:val="none"/>
        </w:rPr>
      </w:pPr>
      <w:r>
        <w:rPr>
          <w:rFonts w:hint="eastAsia" w:cs="宋体"/>
          <w:color w:val="auto"/>
          <w:kern w:val="0"/>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DC9DC4E">
      <w:pPr>
        <w:snapToGrid w:val="0"/>
        <w:spacing w:line="360" w:lineRule="auto"/>
        <w:ind w:firstLine="210" w:firstLineChars="100"/>
        <w:jc w:val="left"/>
        <w:outlineLvl w:val="1"/>
        <w:rPr>
          <w:rFonts w:hint="eastAsia" w:cs="宋体"/>
          <w:color w:val="auto"/>
          <w:kern w:val="0"/>
          <w:highlight w:val="none"/>
        </w:rPr>
      </w:pPr>
      <w:r>
        <w:rPr>
          <w:rFonts w:hint="eastAsia" w:cs="宋体"/>
          <w:color w:val="auto"/>
          <w:kern w:val="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22F980">
      <w:pPr>
        <w:snapToGrid w:val="0"/>
        <w:spacing w:line="360" w:lineRule="auto"/>
        <w:ind w:firstLine="210" w:firstLineChars="100"/>
        <w:jc w:val="left"/>
        <w:outlineLvl w:val="1"/>
        <w:rPr>
          <w:rFonts w:hint="eastAsia" w:cs="宋体"/>
          <w:color w:val="auto"/>
          <w:kern w:val="0"/>
          <w:highlight w:val="none"/>
        </w:rPr>
      </w:pPr>
      <w:r>
        <w:rPr>
          <w:rFonts w:hint="eastAsia" w:cs="宋体"/>
          <w:color w:val="auto"/>
          <w:kern w:val="0"/>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8E8FD7">
      <w:pPr>
        <w:snapToGrid w:val="0"/>
        <w:spacing w:line="360" w:lineRule="auto"/>
        <w:ind w:firstLine="210" w:firstLineChars="100"/>
        <w:jc w:val="left"/>
        <w:outlineLvl w:val="1"/>
        <w:rPr>
          <w:rFonts w:hint="eastAsia" w:cs="宋体"/>
          <w:color w:val="auto"/>
          <w:kern w:val="0"/>
          <w:highlight w:val="none"/>
        </w:rPr>
      </w:pPr>
      <w:r>
        <w:rPr>
          <w:rFonts w:hint="eastAsia" w:cs="宋体"/>
          <w:color w:val="auto"/>
          <w:kern w:val="0"/>
          <w:highlight w:val="none"/>
        </w:rPr>
        <w:t>4.其他事项：本次政府采购活动有关信息在浙江政府采购网、宁波市公共资源交易电子服务系统（甬易阳光）发布，视同送达所有潜在供应商。</w:t>
      </w:r>
    </w:p>
    <w:p w14:paraId="48E6FA71">
      <w:pPr>
        <w:snapToGrid w:val="0"/>
        <w:spacing w:line="360" w:lineRule="auto"/>
        <w:jc w:val="left"/>
        <w:outlineLvl w:val="1"/>
        <w:rPr>
          <w:rFonts w:cs="宋体"/>
          <w:b/>
          <w:color w:val="auto"/>
          <w:kern w:val="0"/>
          <w:highlight w:val="none"/>
        </w:rPr>
      </w:pPr>
      <w:r>
        <w:rPr>
          <w:rFonts w:hint="eastAsia" w:cs="宋体"/>
          <w:b/>
          <w:color w:val="auto"/>
          <w:kern w:val="0"/>
          <w:highlight w:val="none"/>
        </w:rPr>
        <w:t>八、凡对本次采购提出询问，请按以下方式联系。</w:t>
      </w:r>
    </w:p>
    <w:p w14:paraId="13845462">
      <w:pPr>
        <w:widowControl/>
        <w:spacing w:before="68" w:after="68"/>
        <w:ind w:firstLine="630" w:firstLineChars="300"/>
        <w:jc w:val="left"/>
        <w:outlineLvl w:val="2"/>
        <w:rPr>
          <w:rFonts w:hint="eastAsia" w:ascii="宋体" w:hAnsi="宋体" w:cs="宋体"/>
          <w:color w:val="000000"/>
          <w:kern w:val="0"/>
          <w:szCs w:val="21"/>
        </w:rPr>
      </w:pPr>
      <w:r>
        <w:rPr>
          <w:rFonts w:ascii="宋体" w:hAnsi="宋体" w:cs="宋体"/>
          <w:color w:val="000000"/>
          <w:kern w:val="0"/>
          <w:szCs w:val="21"/>
        </w:rPr>
        <w:t>1.采购人信息</w:t>
      </w:r>
    </w:p>
    <w:p w14:paraId="5DE429DD">
      <w:pPr>
        <w:widowControl/>
        <w:spacing w:before="68" w:after="68"/>
        <w:jc w:val="left"/>
        <w:rPr>
          <w:rFonts w:ascii="宋体" w:hAnsi="宋体" w:cs="宋体"/>
          <w:color w:val="000000"/>
          <w:kern w:val="0"/>
          <w:szCs w:val="21"/>
        </w:rPr>
      </w:pPr>
      <w:r>
        <w:rPr>
          <w:rFonts w:ascii="宋体" w:hAnsi="宋体" w:cs="宋体"/>
          <w:color w:val="000000"/>
          <w:kern w:val="0"/>
          <w:szCs w:val="21"/>
        </w:rPr>
        <w:t>    名    称：</w:t>
      </w:r>
      <w:r>
        <w:rPr>
          <w:rFonts w:hint="eastAsia" w:cs="宋体"/>
          <w:color w:val="000000"/>
          <w:kern w:val="0"/>
          <w:szCs w:val="21"/>
          <w:lang w:eastAsia="zh-CN"/>
        </w:rPr>
        <w:t>余姚市气象局</w:t>
      </w:r>
      <w:r>
        <w:rPr>
          <w:rFonts w:ascii="宋体" w:hAnsi="宋体" w:cs="宋体"/>
          <w:color w:val="000000"/>
          <w:kern w:val="0"/>
          <w:szCs w:val="21"/>
        </w:rPr>
        <w:t> </w:t>
      </w:r>
    </w:p>
    <w:p w14:paraId="6C027ECF">
      <w:pPr>
        <w:widowControl/>
        <w:spacing w:before="68" w:after="68"/>
        <w:ind w:firstLine="630"/>
        <w:jc w:val="left"/>
        <w:rPr>
          <w:rFonts w:hint="default" w:cs="宋体"/>
          <w:color w:val="000000"/>
          <w:kern w:val="0"/>
          <w:szCs w:val="21"/>
          <w:lang w:val="en-US" w:eastAsia="zh-CN"/>
        </w:rPr>
      </w:pPr>
      <w:r>
        <w:rPr>
          <w:rFonts w:ascii="宋体" w:hAnsi="宋体" w:cs="宋体"/>
          <w:color w:val="000000"/>
          <w:kern w:val="0"/>
          <w:szCs w:val="21"/>
        </w:rPr>
        <w:t>地    址：</w:t>
      </w:r>
      <w:r>
        <w:rPr>
          <w:rFonts w:hint="eastAsia" w:cs="宋体"/>
          <w:color w:val="000000"/>
          <w:kern w:val="0"/>
          <w:szCs w:val="21"/>
          <w:lang w:val="en-US" w:eastAsia="zh-CN"/>
        </w:rPr>
        <w:t>余姚市阳明东路438号  </w:t>
      </w:r>
    </w:p>
    <w:p w14:paraId="5BF74EDF">
      <w:pPr>
        <w:widowControl/>
        <w:spacing w:before="68" w:after="68"/>
        <w:jc w:val="left"/>
        <w:rPr>
          <w:rFonts w:ascii="宋体" w:hAnsi="宋体" w:cs="宋体"/>
          <w:color w:val="000000"/>
          <w:kern w:val="0"/>
          <w:szCs w:val="21"/>
        </w:rPr>
      </w:pPr>
      <w:r>
        <w:rPr>
          <w:rFonts w:ascii="宋体" w:hAnsi="宋体" w:cs="宋体"/>
          <w:color w:val="000000"/>
          <w:kern w:val="0"/>
          <w:szCs w:val="21"/>
        </w:rPr>
        <w:t>    传    真：/ </w:t>
      </w:r>
    </w:p>
    <w:p w14:paraId="75FBF7C7">
      <w:pPr>
        <w:widowControl/>
        <w:spacing w:before="68" w:after="68"/>
        <w:jc w:val="left"/>
        <w:rPr>
          <w:rFonts w:hint="eastAsia" w:ascii="宋体" w:hAnsi="宋体" w:eastAsia="宋体" w:cs="宋体"/>
          <w:color w:val="000000"/>
          <w:kern w:val="0"/>
          <w:szCs w:val="21"/>
          <w:highlight w:val="none"/>
          <w:lang w:val="en-US" w:eastAsia="zh-CN"/>
        </w:rPr>
      </w:pPr>
      <w:r>
        <w:rPr>
          <w:rFonts w:ascii="宋体" w:hAnsi="宋体" w:cs="宋体"/>
          <w:color w:val="000000"/>
          <w:kern w:val="0"/>
          <w:szCs w:val="21"/>
        </w:rPr>
        <w:t> </w:t>
      </w:r>
      <w:r>
        <w:rPr>
          <w:rFonts w:ascii="宋体" w:hAnsi="宋体" w:cs="宋体"/>
          <w:color w:val="000000"/>
          <w:kern w:val="0"/>
          <w:szCs w:val="21"/>
          <w:highlight w:val="none"/>
        </w:rPr>
        <w:t xml:space="preserve"> </w:t>
      </w:r>
      <w:r>
        <w:rPr>
          <w:rFonts w:hint="eastAsia" w:cs="宋体"/>
          <w:color w:val="000000"/>
          <w:kern w:val="0"/>
          <w:szCs w:val="21"/>
          <w:highlight w:val="none"/>
          <w:lang w:val="en-US" w:eastAsia="zh-CN"/>
        </w:rPr>
        <w:t xml:space="preserve"> </w:t>
      </w:r>
      <w:r>
        <w:rPr>
          <w:rFonts w:ascii="宋体" w:hAnsi="宋体" w:cs="宋体"/>
          <w:color w:val="000000"/>
          <w:kern w:val="0"/>
          <w:szCs w:val="21"/>
          <w:highlight w:val="none"/>
        </w:rPr>
        <w:t> 项目联系人（询问）：</w:t>
      </w:r>
      <w:r>
        <w:rPr>
          <w:rFonts w:hint="eastAsia" w:ascii="宋体" w:hAnsi="宋体" w:eastAsia="宋体" w:cs="宋体"/>
          <w:color w:val="000000" w:themeColor="text1"/>
          <w:kern w:val="0"/>
          <w:szCs w:val="21"/>
          <w14:textFill>
            <w14:solidFill>
              <w14:schemeClr w14:val="tx1"/>
            </w14:solidFill>
          </w14:textFill>
        </w:rPr>
        <w:t>牛海林</w:t>
      </w:r>
    </w:p>
    <w:p w14:paraId="44720247">
      <w:pPr>
        <w:widowControl/>
        <w:spacing w:before="68" w:after="68"/>
        <w:jc w:val="left"/>
        <w:rPr>
          <w:rFonts w:ascii="宋体" w:hAnsi="宋体" w:cs="宋体"/>
          <w:color w:val="000000"/>
          <w:kern w:val="0"/>
          <w:szCs w:val="21"/>
          <w:highlight w:val="none"/>
        </w:rPr>
      </w:pPr>
      <w:r>
        <w:rPr>
          <w:rFonts w:ascii="宋体" w:hAnsi="宋体" w:cs="宋体"/>
          <w:color w:val="000000"/>
          <w:kern w:val="0"/>
          <w:szCs w:val="21"/>
          <w:highlight w:val="none"/>
        </w:rPr>
        <w:t>    项目联系方式（询问）：</w:t>
      </w:r>
      <w:r>
        <w:rPr>
          <w:rFonts w:hint="eastAsia" w:ascii="宋体" w:hAnsi="宋体" w:cs="宋体"/>
          <w:szCs w:val="21"/>
          <w:highlight w:val="none"/>
          <w:u w:val="none"/>
        </w:rPr>
        <w:t>0574-62677913</w:t>
      </w:r>
      <w:r>
        <w:rPr>
          <w:rFonts w:hint="eastAsia" w:cs="宋体"/>
          <w:color w:val="000000"/>
          <w:kern w:val="0"/>
          <w:szCs w:val="21"/>
          <w:highlight w:val="none"/>
          <w:lang w:val="en-US" w:eastAsia="zh-CN"/>
        </w:rPr>
        <w:t xml:space="preserve"> </w:t>
      </w:r>
      <w:r>
        <w:rPr>
          <w:rFonts w:ascii="宋体" w:hAnsi="宋体" w:cs="宋体"/>
          <w:color w:val="000000"/>
          <w:kern w:val="0"/>
          <w:szCs w:val="21"/>
          <w:highlight w:val="none"/>
        </w:rPr>
        <w:t> </w:t>
      </w:r>
    </w:p>
    <w:p w14:paraId="006592AF">
      <w:pPr>
        <w:widowControl/>
        <w:spacing w:before="68" w:after="68"/>
        <w:jc w:val="left"/>
        <w:rPr>
          <w:rFonts w:hint="eastAsia" w:ascii="宋体" w:hAnsi="宋体" w:eastAsia="宋体" w:cs="宋体"/>
          <w:color w:val="000000"/>
          <w:kern w:val="0"/>
          <w:szCs w:val="21"/>
          <w:highlight w:val="none"/>
          <w:lang w:val="en-US" w:eastAsia="zh-CN"/>
        </w:rPr>
      </w:pPr>
      <w:r>
        <w:rPr>
          <w:rFonts w:ascii="宋体" w:hAnsi="宋体" w:cs="宋体"/>
          <w:color w:val="000000"/>
          <w:kern w:val="0"/>
          <w:szCs w:val="21"/>
          <w:highlight w:val="none"/>
        </w:rPr>
        <w:t>    质疑联系人：</w:t>
      </w:r>
      <w:r>
        <w:rPr>
          <w:rFonts w:hint="eastAsia" w:cs="宋体"/>
          <w:szCs w:val="21"/>
          <w:highlight w:val="none"/>
          <w:u w:val="none"/>
          <w:lang w:val="en-US" w:eastAsia="zh-CN"/>
        </w:rPr>
        <w:t xml:space="preserve"> </w:t>
      </w:r>
      <w:r>
        <w:rPr>
          <w:rFonts w:hint="eastAsia" w:ascii="宋体" w:hAnsi="宋体" w:eastAsia="宋体" w:cs="宋体"/>
          <w:color w:val="000000"/>
          <w:kern w:val="0"/>
          <w:szCs w:val="21"/>
        </w:rPr>
        <w:t>陈丹丹</w:t>
      </w:r>
    </w:p>
    <w:p w14:paraId="422C855C">
      <w:pPr>
        <w:widowControl/>
        <w:spacing w:before="68" w:after="68"/>
        <w:jc w:val="left"/>
        <w:rPr>
          <w:rFonts w:hint="eastAsia" w:ascii="宋体" w:hAnsi="宋体" w:eastAsia="宋体" w:cs="宋体"/>
          <w:color w:val="000000"/>
          <w:kern w:val="0"/>
          <w:szCs w:val="21"/>
          <w:highlight w:val="none"/>
          <w:u w:val="none"/>
          <w:lang w:val="en-US" w:eastAsia="zh-CN"/>
        </w:rPr>
      </w:pPr>
      <w:r>
        <w:rPr>
          <w:rFonts w:ascii="宋体" w:hAnsi="宋体" w:cs="宋体"/>
          <w:color w:val="000000"/>
          <w:kern w:val="0"/>
          <w:szCs w:val="21"/>
          <w:highlight w:val="none"/>
        </w:rPr>
        <w:t>    质疑联系方式：</w:t>
      </w:r>
      <w:r>
        <w:rPr>
          <w:rFonts w:hint="eastAsia" w:cs="宋体"/>
          <w:szCs w:val="21"/>
          <w:highlight w:val="none"/>
          <w:u w:val="none"/>
          <w:lang w:val="en-US" w:eastAsia="zh-CN"/>
        </w:rPr>
        <w:t>0574-62677962</w:t>
      </w:r>
    </w:p>
    <w:p w14:paraId="7B47932C">
      <w:pPr>
        <w:widowControl/>
        <w:spacing w:before="68" w:after="68"/>
        <w:jc w:val="left"/>
        <w:outlineLvl w:val="0"/>
        <w:rPr>
          <w:rFonts w:ascii="宋体" w:hAnsi="宋体" w:cs="宋体"/>
          <w:color w:val="000000"/>
          <w:kern w:val="0"/>
          <w:szCs w:val="21"/>
        </w:rPr>
      </w:pPr>
      <w:r>
        <w:rPr>
          <w:rFonts w:ascii="宋体" w:hAnsi="宋体" w:cs="宋体"/>
          <w:color w:val="000000"/>
          <w:kern w:val="0"/>
          <w:szCs w:val="21"/>
        </w:rPr>
        <w:t>   </w:t>
      </w:r>
      <w:r>
        <w:rPr>
          <w:rFonts w:hint="eastAsia" w:cs="宋体"/>
          <w:color w:val="000000"/>
          <w:kern w:val="0"/>
          <w:szCs w:val="21"/>
          <w:lang w:eastAsia="zh-CN"/>
        </w:rPr>
        <w:t xml:space="preserve"> </w:t>
      </w:r>
      <w:r>
        <w:rPr>
          <w:rFonts w:ascii="宋体" w:hAnsi="宋体" w:cs="宋体"/>
          <w:color w:val="000000"/>
          <w:kern w:val="0"/>
          <w:szCs w:val="21"/>
        </w:rPr>
        <w:t>2.采购代理机构信息</w:t>
      </w:r>
    </w:p>
    <w:p w14:paraId="4D5BD251">
      <w:pPr>
        <w:widowControl/>
        <w:spacing w:before="68" w:after="68"/>
        <w:jc w:val="left"/>
        <w:rPr>
          <w:rFonts w:ascii="宋体" w:hAnsi="宋体" w:cs="宋体"/>
          <w:color w:val="000000"/>
          <w:kern w:val="0"/>
          <w:szCs w:val="21"/>
        </w:rPr>
      </w:pPr>
      <w:r>
        <w:rPr>
          <w:rFonts w:ascii="宋体" w:hAnsi="宋体" w:cs="宋体"/>
          <w:color w:val="000000"/>
          <w:kern w:val="0"/>
          <w:szCs w:val="21"/>
        </w:rPr>
        <w:t>    名    称：</w:t>
      </w:r>
      <w:r>
        <w:rPr>
          <w:rFonts w:hint="eastAsia" w:cs="宋体"/>
          <w:color w:val="000000"/>
          <w:kern w:val="0"/>
          <w:szCs w:val="21"/>
          <w:lang w:eastAsia="zh-CN"/>
        </w:rPr>
        <w:t>宁波正洋工程管理有限公司</w:t>
      </w:r>
    </w:p>
    <w:p w14:paraId="122C8E3E">
      <w:pPr>
        <w:widowControl/>
        <w:spacing w:before="68" w:after="68"/>
        <w:jc w:val="left"/>
        <w:rPr>
          <w:rFonts w:ascii="宋体" w:hAnsi="宋体" w:cs="宋体"/>
          <w:color w:val="000000"/>
          <w:kern w:val="0"/>
          <w:szCs w:val="21"/>
        </w:rPr>
      </w:pPr>
      <w:r>
        <w:rPr>
          <w:rFonts w:ascii="宋体" w:hAnsi="宋体" w:cs="宋体"/>
          <w:color w:val="000000"/>
          <w:kern w:val="0"/>
          <w:szCs w:val="21"/>
        </w:rPr>
        <w:t>    地    址：</w:t>
      </w:r>
      <w:r>
        <w:rPr>
          <w:rFonts w:hint="eastAsia" w:ascii="宋体" w:hAnsi="宋体" w:cs="宋体"/>
          <w:color w:val="000000"/>
          <w:kern w:val="0"/>
          <w:szCs w:val="21"/>
        </w:rPr>
        <w:t>浙江省宁波市余姚市中塑国际商务中心3号楼</w:t>
      </w:r>
      <w:r>
        <w:rPr>
          <w:rFonts w:hint="eastAsia" w:cs="宋体"/>
          <w:color w:val="000000"/>
          <w:kern w:val="0"/>
          <w:szCs w:val="21"/>
          <w:lang w:val="en-US" w:eastAsia="zh-CN"/>
        </w:rPr>
        <w:t>2101室</w:t>
      </w:r>
      <w:r>
        <w:rPr>
          <w:rFonts w:ascii="宋体" w:hAnsi="宋体" w:cs="宋体"/>
          <w:color w:val="000000"/>
          <w:kern w:val="0"/>
          <w:szCs w:val="21"/>
        </w:rPr>
        <w:t> </w:t>
      </w:r>
    </w:p>
    <w:p w14:paraId="139E6B98">
      <w:pPr>
        <w:widowControl/>
        <w:spacing w:before="68" w:after="68"/>
        <w:jc w:val="left"/>
        <w:rPr>
          <w:rFonts w:hint="eastAsia" w:ascii="宋体" w:hAnsi="宋体" w:eastAsia="宋体" w:cs="宋体"/>
          <w:color w:val="000000"/>
          <w:kern w:val="0"/>
          <w:szCs w:val="21"/>
          <w:lang w:val="en-US" w:eastAsia="zh-CN"/>
        </w:rPr>
      </w:pPr>
      <w:r>
        <w:rPr>
          <w:rFonts w:ascii="宋体" w:hAnsi="宋体" w:cs="宋体"/>
          <w:color w:val="000000"/>
          <w:kern w:val="0"/>
          <w:szCs w:val="21"/>
        </w:rPr>
        <w:t>    传    真：</w:t>
      </w:r>
      <w:r>
        <w:rPr>
          <w:rFonts w:hint="eastAsia" w:cs="宋体"/>
          <w:color w:val="000000"/>
          <w:kern w:val="0"/>
          <w:szCs w:val="21"/>
          <w:lang w:val="en-US" w:eastAsia="zh-CN"/>
        </w:rPr>
        <w:t>/</w:t>
      </w:r>
    </w:p>
    <w:p w14:paraId="086C2D96">
      <w:pPr>
        <w:widowControl/>
        <w:spacing w:before="68" w:after="68"/>
        <w:jc w:val="left"/>
        <w:rPr>
          <w:rFonts w:hint="default" w:cs="宋体"/>
          <w:color w:val="000000"/>
          <w:kern w:val="0"/>
          <w:szCs w:val="21"/>
          <w:highlight w:val="none"/>
          <w:lang w:val="en-US"/>
        </w:rPr>
      </w:pPr>
      <w:r>
        <w:rPr>
          <w:rFonts w:ascii="宋体" w:hAnsi="宋体" w:cs="宋体"/>
          <w:color w:val="000000"/>
          <w:kern w:val="0"/>
          <w:szCs w:val="21"/>
          <w:highlight w:val="none"/>
        </w:rPr>
        <w:t xml:space="preserve">  </w:t>
      </w:r>
      <w:r>
        <w:rPr>
          <w:rFonts w:hint="default" w:cs="宋体"/>
          <w:color w:val="000000"/>
          <w:kern w:val="0"/>
          <w:szCs w:val="21"/>
          <w:highlight w:val="none"/>
          <w:lang w:val="en-US"/>
        </w:rPr>
        <w:t>  项目联系人（询问）：</w:t>
      </w:r>
      <w:r>
        <w:rPr>
          <w:rFonts w:hint="eastAsia" w:cs="宋体"/>
          <w:color w:val="000000"/>
          <w:kern w:val="0"/>
          <w:szCs w:val="21"/>
          <w:highlight w:val="none"/>
          <w:lang w:val="en-US" w:eastAsia="zh-CN"/>
        </w:rPr>
        <w:t>卢加卓</w:t>
      </w:r>
    </w:p>
    <w:p w14:paraId="1AEF2118">
      <w:pPr>
        <w:widowControl/>
        <w:spacing w:before="68" w:after="68"/>
        <w:ind w:firstLine="630"/>
        <w:jc w:val="left"/>
        <w:rPr>
          <w:rFonts w:hint="eastAsia" w:cs="宋体"/>
          <w:color w:val="000000"/>
          <w:kern w:val="0"/>
          <w:szCs w:val="21"/>
          <w:highlight w:val="none"/>
          <w:lang w:val="en-US" w:eastAsia="zh-CN"/>
        </w:rPr>
      </w:pPr>
      <w:r>
        <w:rPr>
          <w:rFonts w:hint="default" w:cs="宋体"/>
          <w:color w:val="000000"/>
          <w:kern w:val="0"/>
          <w:szCs w:val="21"/>
          <w:highlight w:val="none"/>
          <w:lang w:val="en-US"/>
        </w:rPr>
        <w:t>项目联系方式（询问）：</w:t>
      </w:r>
      <w:r>
        <w:rPr>
          <w:rFonts w:hint="eastAsia" w:cs="宋体"/>
          <w:color w:val="000000"/>
          <w:kern w:val="0"/>
          <w:szCs w:val="21"/>
          <w:highlight w:val="none"/>
          <w:lang w:val="en-US" w:eastAsia="zh-CN"/>
        </w:rPr>
        <w:t>13605846173</w:t>
      </w:r>
    </w:p>
    <w:p w14:paraId="2D21D227">
      <w:pPr>
        <w:widowControl/>
        <w:spacing w:before="68" w:after="68"/>
        <w:ind w:firstLine="630"/>
        <w:jc w:val="left"/>
        <w:rPr>
          <w:rFonts w:hint="default" w:eastAsia="宋体" w:cs="宋体"/>
          <w:color w:val="000000"/>
          <w:kern w:val="0"/>
          <w:szCs w:val="21"/>
          <w:highlight w:val="none"/>
          <w:lang w:val="en-US" w:eastAsia="zh-CN"/>
        </w:rPr>
      </w:pPr>
      <w:r>
        <w:rPr>
          <w:rFonts w:hint="default" w:cs="宋体"/>
          <w:color w:val="000000"/>
          <w:kern w:val="0"/>
          <w:szCs w:val="21"/>
          <w:highlight w:val="none"/>
          <w:lang w:val="en-US"/>
        </w:rPr>
        <w:t>质疑联系人：</w:t>
      </w:r>
      <w:r>
        <w:rPr>
          <w:rFonts w:hint="eastAsia" w:cs="宋体"/>
          <w:color w:val="000000"/>
          <w:kern w:val="0"/>
          <w:szCs w:val="21"/>
          <w:highlight w:val="none"/>
          <w:lang w:val="en-US" w:eastAsia="zh-CN"/>
        </w:rPr>
        <w:t>吕霜霜</w:t>
      </w:r>
      <w:r>
        <w:rPr>
          <w:rFonts w:hint="eastAsia" w:cs="宋体"/>
          <w:color w:val="000000"/>
          <w:kern w:val="0"/>
          <w:szCs w:val="21"/>
          <w:highlight w:val="none"/>
          <w:lang w:val="en-US" w:eastAsia="zh-CN"/>
        </w:rPr>
        <w:tab/>
      </w:r>
    </w:p>
    <w:p w14:paraId="6A193C00">
      <w:pPr>
        <w:widowControl/>
        <w:spacing w:before="68" w:after="68"/>
        <w:jc w:val="left"/>
        <w:rPr>
          <w:rFonts w:ascii="宋体" w:hAnsi="宋体" w:cs="宋体"/>
          <w:color w:val="000000"/>
          <w:kern w:val="0"/>
          <w:szCs w:val="21"/>
          <w:highlight w:val="none"/>
        </w:rPr>
      </w:pPr>
      <w:r>
        <w:rPr>
          <w:rFonts w:ascii="宋体" w:hAnsi="宋体" w:cs="宋体"/>
          <w:color w:val="000000"/>
          <w:kern w:val="0"/>
          <w:szCs w:val="21"/>
          <w:highlight w:val="none"/>
        </w:rPr>
        <w:t>    质疑联系方式：</w:t>
      </w:r>
      <w:r>
        <w:rPr>
          <w:rFonts w:hint="eastAsia" w:cs="宋体"/>
          <w:color w:val="000000"/>
          <w:kern w:val="0"/>
          <w:szCs w:val="21"/>
          <w:highlight w:val="none"/>
          <w:lang w:val="en-US" w:eastAsia="zh-CN"/>
        </w:rPr>
        <w:t>0574-62630993</w:t>
      </w:r>
      <w:r>
        <w:rPr>
          <w:rFonts w:ascii="宋体" w:hAnsi="宋体" w:cs="宋体"/>
          <w:color w:val="000000"/>
          <w:kern w:val="0"/>
          <w:szCs w:val="21"/>
          <w:highlight w:val="none"/>
        </w:rPr>
        <w:t> </w:t>
      </w:r>
    </w:p>
    <w:p w14:paraId="3DB7150E">
      <w:pPr>
        <w:widowControl/>
        <w:spacing w:before="68" w:after="68"/>
        <w:jc w:val="left"/>
        <w:rPr>
          <w:rFonts w:hint="eastAsia" w:ascii="宋体" w:hAnsi="宋体" w:eastAsia="宋体" w:cs="宋体"/>
          <w:color w:val="000000"/>
          <w:kern w:val="0"/>
          <w:szCs w:val="21"/>
          <w:lang w:eastAsia="zh-CN"/>
        </w:rPr>
      </w:pPr>
      <w:r>
        <w:rPr>
          <w:rFonts w:ascii="宋体" w:hAnsi="宋体" w:cs="宋体"/>
          <w:color w:val="000000"/>
          <w:kern w:val="0"/>
          <w:szCs w:val="21"/>
        </w:rPr>
        <w:t>    </w:t>
      </w:r>
    </w:p>
    <w:p w14:paraId="3226C098">
      <w:pPr>
        <w:widowControl/>
        <w:spacing w:before="68" w:after="68"/>
        <w:jc w:val="left"/>
        <w:outlineLvl w:val="0"/>
        <w:rPr>
          <w:rFonts w:ascii="宋体" w:hAnsi="宋体" w:cs="宋体"/>
          <w:color w:val="000000"/>
          <w:kern w:val="0"/>
          <w:szCs w:val="21"/>
        </w:rPr>
      </w:pPr>
      <w:r>
        <w:rPr>
          <w:rFonts w:ascii="宋体" w:hAnsi="宋体" w:cs="宋体"/>
          <w:color w:val="000000"/>
          <w:kern w:val="0"/>
          <w:szCs w:val="21"/>
        </w:rPr>
        <w:t>   </w:t>
      </w:r>
      <w:r>
        <w:rPr>
          <w:rFonts w:hint="eastAsia" w:cs="宋体"/>
          <w:color w:val="000000"/>
          <w:kern w:val="0"/>
          <w:szCs w:val="21"/>
          <w:lang w:val="en-US" w:eastAsia="zh-CN"/>
        </w:rPr>
        <w:t xml:space="preserve"> </w:t>
      </w:r>
      <w:r>
        <w:rPr>
          <w:rFonts w:ascii="宋体" w:hAnsi="宋体" w:cs="宋体"/>
          <w:color w:val="000000"/>
          <w:kern w:val="0"/>
          <w:szCs w:val="21"/>
        </w:rPr>
        <w:t>3.同级政府采购监督管理部门</w:t>
      </w:r>
    </w:p>
    <w:p w14:paraId="410A4B6D">
      <w:pPr>
        <w:widowControl/>
        <w:spacing w:before="68" w:after="68"/>
        <w:ind w:firstLine="424" w:firstLineChars="202"/>
        <w:jc w:val="left"/>
        <w:rPr>
          <w:rFonts w:ascii="宋体" w:hAnsi="宋体" w:cs="宋体"/>
          <w:color w:val="000000"/>
          <w:kern w:val="0"/>
          <w:szCs w:val="21"/>
        </w:rPr>
      </w:pPr>
      <w:r>
        <w:rPr>
          <w:rFonts w:ascii="宋体" w:hAnsi="宋体" w:cs="宋体"/>
          <w:color w:val="000000"/>
          <w:kern w:val="0"/>
          <w:szCs w:val="21"/>
        </w:rPr>
        <w:t> 名    称：余姚市财政局 </w:t>
      </w:r>
    </w:p>
    <w:p w14:paraId="5C5F7558">
      <w:pPr>
        <w:widowControl/>
        <w:spacing w:before="68" w:after="68"/>
        <w:ind w:firstLine="424" w:firstLineChars="202"/>
        <w:jc w:val="left"/>
        <w:rPr>
          <w:rFonts w:ascii="宋体" w:hAnsi="宋体" w:cs="宋体"/>
          <w:color w:val="000000"/>
          <w:kern w:val="0"/>
          <w:szCs w:val="21"/>
        </w:rPr>
      </w:pPr>
      <w:r>
        <w:rPr>
          <w:rFonts w:ascii="宋体" w:hAnsi="宋体" w:cs="宋体"/>
          <w:color w:val="000000"/>
          <w:kern w:val="0"/>
          <w:szCs w:val="21"/>
        </w:rPr>
        <w:t> 地    址：余姚市</w:t>
      </w:r>
      <w:r>
        <w:rPr>
          <w:rFonts w:hint="eastAsia" w:ascii="宋体" w:hAnsi="宋体" w:cs="宋体"/>
          <w:color w:val="000000"/>
          <w:kern w:val="0"/>
          <w:szCs w:val="21"/>
        </w:rPr>
        <w:t>南滨江路118号</w:t>
      </w:r>
    </w:p>
    <w:p w14:paraId="4AB96C92">
      <w:pPr>
        <w:widowControl/>
        <w:spacing w:before="68" w:after="68"/>
        <w:ind w:firstLine="424" w:firstLineChars="202"/>
        <w:jc w:val="left"/>
        <w:rPr>
          <w:rFonts w:hint="eastAsia" w:ascii="宋体" w:hAnsi="宋体" w:cs="宋体"/>
          <w:color w:val="000000"/>
          <w:kern w:val="0"/>
          <w:szCs w:val="21"/>
        </w:rPr>
      </w:pPr>
      <w:r>
        <w:rPr>
          <w:rFonts w:ascii="宋体" w:hAnsi="宋体" w:cs="宋体"/>
          <w:color w:val="000000"/>
          <w:kern w:val="0"/>
          <w:szCs w:val="21"/>
        </w:rPr>
        <w:t> 传    真：</w:t>
      </w:r>
      <w:r>
        <w:rPr>
          <w:rFonts w:hint="eastAsia" w:ascii="宋体" w:hAnsi="宋体" w:cs="宋体"/>
          <w:color w:val="000000"/>
          <w:kern w:val="0"/>
          <w:szCs w:val="21"/>
        </w:rPr>
        <w:t>/</w:t>
      </w:r>
    </w:p>
    <w:p w14:paraId="0CD21F6C">
      <w:pPr>
        <w:widowControl/>
        <w:spacing w:before="68" w:after="68"/>
        <w:ind w:firstLine="424" w:firstLineChars="202"/>
        <w:jc w:val="left"/>
        <w:rPr>
          <w:rFonts w:ascii="宋体" w:hAnsi="宋体" w:cs="宋体"/>
          <w:color w:val="000000"/>
          <w:kern w:val="0"/>
          <w:szCs w:val="21"/>
        </w:rPr>
      </w:pPr>
      <w:r>
        <w:rPr>
          <w:rFonts w:ascii="宋体" w:hAnsi="宋体" w:cs="宋体"/>
          <w:color w:val="000000"/>
          <w:kern w:val="0"/>
          <w:szCs w:val="21"/>
        </w:rPr>
        <w:t> 联系人：</w:t>
      </w:r>
      <w:r>
        <w:rPr>
          <w:rFonts w:hint="eastAsia" w:ascii="宋体" w:hAnsi="宋体" w:cs="宋体"/>
          <w:color w:val="000000"/>
          <w:kern w:val="0"/>
          <w:szCs w:val="21"/>
        </w:rPr>
        <w:t>303办公室</w:t>
      </w:r>
      <w:r>
        <w:rPr>
          <w:rFonts w:ascii="宋体" w:hAnsi="宋体" w:cs="宋体"/>
          <w:color w:val="000000"/>
          <w:kern w:val="0"/>
          <w:szCs w:val="21"/>
        </w:rPr>
        <w:t> </w:t>
      </w:r>
    </w:p>
    <w:p w14:paraId="03CD4D8E">
      <w:pPr>
        <w:pStyle w:val="277"/>
        <w:widowControl w:val="0"/>
        <w:snapToGrid/>
        <w:spacing w:after="120" w:line="360" w:lineRule="auto"/>
        <w:ind w:firstLine="630" w:firstLineChars="300"/>
        <w:contextualSpacing/>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监督投诉电话：</w:t>
      </w:r>
      <w:r>
        <w:rPr>
          <w:rFonts w:hint="eastAsia" w:ascii="宋体" w:hAnsi="宋体" w:eastAsia="宋体" w:cs="宋体"/>
          <w:color w:val="000000"/>
          <w:kern w:val="0"/>
          <w:sz w:val="21"/>
          <w:szCs w:val="21"/>
          <w:highlight w:val="none"/>
          <w:lang w:val="en-US" w:eastAsia="zh-CN" w:bidi="ar-SA"/>
        </w:rPr>
        <w:t>0574-89553033</w:t>
      </w:r>
      <w:r>
        <w:rPr>
          <w:rFonts w:hint="eastAsia" w:ascii="宋体" w:hAnsi="宋体" w:cs="宋体"/>
          <w:color w:val="000000"/>
          <w:kern w:val="0"/>
          <w:sz w:val="21"/>
          <w:szCs w:val="21"/>
          <w:highlight w:val="none"/>
          <w:lang w:val="en-US" w:eastAsia="zh-CN" w:bidi="ar-SA"/>
        </w:rPr>
        <w:tab/>
      </w:r>
    </w:p>
    <w:p w14:paraId="4B467859">
      <w:pPr>
        <w:snapToGrid w:val="0"/>
        <w:ind w:firstLine="422" w:firstLineChars="200"/>
        <w:rPr>
          <w:rFonts w:hint="eastAsia" w:cs="仿宋"/>
          <w:b/>
          <w:color w:val="auto"/>
          <w:highlight w:val="none"/>
        </w:rPr>
      </w:pPr>
      <w:r>
        <w:rPr>
          <w:rFonts w:hint="eastAsia" w:cs="仿宋"/>
          <w:b/>
          <w:color w:val="auto"/>
          <w:highlight w:val="none"/>
        </w:rPr>
        <w:t>若对项目采购电子交易系统操作有疑问，可登录政采云（https：//www.zcygov.cn/），点击右侧咨询小采，获取采小蜜智能服务管家帮助，或拨打政采云服务热线</w:t>
      </w:r>
      <w:r>
        <w:rPr>
          <w:rFonts w:hint="eastAsia" w:cs="仿宋"/>
          <w:b/>
          <w:color w:val="auto"/>
          <w:highlight w:val="none"/>
          <w:lang w:val="en-US" w:eastAsia="zh-CN"/>
        </w:rPr>
        <w:t>95763</w:t>
      </w:r>
      <w:r>
        <w:rPr>
          <w:rFonts w:hint="eastAsia" w:cs="仿宋"/>
          <w:b/>
          <w:color w:val="auto"/>
          <w:highlight w:val="none"/>
        </w:rPr>
        <w:t>获取热线服务帮助。</w:t>
      </w:r>
    </w:p>
    <w:p w14:paraId="44AA8870">
      <w:pPr>
        <w:snapToGrid w:val="0"/>
        <w:ind w:firstLine="422" w:firstLineChars="200"/>
        <w:rPr>
          <w:b/>
          <w:color w:val="auto"/>
          <w:highlight w:val="none"/>
        </w:rPr>
      </w:pPr>
      <w:r>
        <w:rPr>
          <w:rFonts w:hint="eastAsia" w:cs="仿宋"/>
          <w:b/>
          <w:color w:val="auto"/>
          <w:highlight w:val="none"/>
        </w:rPr>
        <w:t>CA问题联系电话（人工）：汇信CA 400-888-4636；天谷CA 400-087-8198。</w:t>
      </w:r>
    </w:p>
    <w:p w14:paraId="03657A22">
      <w:pPr>
        <w:rPr>
          <w:b/>
          <w:bCs/>
          <w:color w:val="auto"/>
          <w:sz w:val="24"/>
          <w:highlight w:val="none"/>
        </w:rPr>
      </w:pPr>
      <w:r>
        <w:rPr>
          <w:rFonts w:hint="eastAsia"/>
          <w:b/>
          <w:bCs/>
          <w:color w:val="auto"/>
          <w:sz w:val="24"/>
          <w:highlight w:val="none"/>
        </w:rPr>
        <w:br w:type="page"/>
      </w:r>
    </w:p>
    <w:p w14:paraId="5A8C8787">
      <w:pPr>
        <w:adjustRightInd w:val="0"/>
        <w:snapToGrid w:val="0"/>
        <w:spacing w:line="288" w:lineRule="auto"/>
        <w:jc w:val="center"/>
        <w:outlineLvl w:val="0"/>
        <w:rPr>
          <w:rFonts w:cs="宋体"/>
          <w:color w:val="auto"/>
          <w:kern w:val="0"/>
          <w:highlight w:val="none"/>
        </w:rPr>
      </w:pPr>
      <w:r>
        <w:rPr>
          <w:rFonts w:hint="eastAsia"/>
          <w:b/>
          <w:bCs/>
          <w:color w:val="auto"/>
          <w:sz w:val="24"/>
          <w:highlight w:val="none"/>
        </w:rPr>
        <w:t>第二章  磋商须知</w:t>
      </w:r>
    </w:p>
    <w:p w14:paraId="7E95C8BD">
      <w:pPr>
        <w:tabs>
          <w:tab w:val="left" w:pos="105"/>
          <w:tab w:val="left" w:pos="945"/>
          <w:tab w:val="left" w:pos="3360"/>
        </w:tabs>
        <w:spacing w:line="360" w:lineRule="auto"/>
        <w:ind w:firstLine="3855" w:firstLineChars="1600"/>
        <w:rPr>
          <w:b/>
          <w:bCs/>
          <w:color w:val="auto"/>
          <w:sz w:val="24"/>
          <w:highlight w:val="none"/>
        </w:rPr>
      </w:pPr>
      <w:r>
        <w:rPr>
          <w:rFonts w:hint="eastAsia"/>
          <w:b/>
          <w:bCs/>
          <w:color w:val="auto"/>
          <w:sz w:val="24"/>
          <w:highlight w:val="none"/>
        </w:rPr>
        <w:t>前附表</w:t>
      </w:r>
    </w:p>
    <w:tbl>
      <w:tblPr>
        <w:tblStyle w:val="50"/>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80"/>
        <w:gridCol w:w="1995"/>
        <w:gridCol w:w="6182"/>
      </w:tblGrid>
      <w:tr w14:paraId="5B87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72" w:type="dxa"/>
            <w:vAlign w:val="center"/>
          </w:tcPr>
          <w:p w14:paraId="020569C8">
            <w:pPr>
              <w:tabs>
                <w:tab w:val="left" w:pos="105"/>
                <w:tab w:val="left" w:pos="735"/>
                <w:tab w:val="left" w:pos="945"/>
                <w:tab w:val="left" w:pos="3360"/>
              </w:tabs>
              <w:jc w:val="center"/>
              <w:rPr>
                <w:b/>
                <w:color w:val="auto"/>
                <w:highlight w:val="none"/>
              </w:rPr>
            </w:pPr>
            <w:r>
              <w:rPr>
                <w:rFonts w:hint="eastAsia"/>
                <w:b/>
                <w:color w:val="auto"/>
                <w:highlight w:val="none"/>
              </w:rPr>
              <w:t>序号</w:t>
            </w:r>
          </w:p>
        </w:tc>
        <w:tc>
          <w:tcPr>
            <w:tcW w:w="780" w:type="dxa"/>
            <w:vAlign w:val="center"/>
          </w:tcPr>
          <w:p w14:paraId="7A31457E">
            <w:pPr>
              <w:tabs>
                <w:tab w:val="left" w:pos="105"/>
                <w:tab w:val="left" w:pos="735"/>
                <w:tab w:val="left" w:pos="945"/>
                <w:tab w:val="left" w:pos="3360"/>
              </w:tabs>
              <w:jc w:val="center"/>
              <w:rPr>
                <w:b/>
                <w:color w:val="auto"/>
                <w:highlight w:val="none"/>
              </w:rPr>
            </w:pPr>
            <w:r>
              <w:rPr>
                <w:rFonts w:hint="eastAsia"/>
                <w:b/>
                <w:color w:val="auto"/>
                <w:highlight w:val="none"/>
              </w:rPr>
              <w:t>条款号</w:t>
            </w:r>
          </w:p>
        </w:tc>
        <w:tc>
          <w:tcPr>
            <w:tcW w:w="1995" w:type="dxa"/>
            <w:vAlign w:val="center"/>
          </w:tcPr>
          <w:p w14:paraId="62D49941">
            <w:pPr>
              <w:tabs>
                <w:tab w:val="left" w:pos="105"/>
                <w:tab w:val="left" w:pos="735"/>
                <w:tab w:val="left" w:pos="945"/>
                <w:tab w:val="left" w:pos="3360"/>
              </w:tabs>
              <w:jc w:val="center"/>
              <w:rPr>
                <w:b/>
                <w:color w:val="auto"/>
                <w:highlight w:val="none"/>
              </w:rPr>
            </w:pPr>
            <w:r>
              <w:rPr>
                <w:rFonts w:hint="eastAsia"/>
                <w:b/>
                <w:color w:val="auto"/>
                <w:highlight w:val="none"/>
              </w:rPr>
              <w:t>内容</w:t>
            </w:r>
          </w:p>
        </w:tc>
        <w:tc>
          <w:tcPr>
            <w:tcW w:w="6182" w:type="dxa"/>
            <w:vAlign w:val="center"/>
          </w:tcPr>
          <w:p w14:paraId="2A3D581A">
            <w:pPr>
              <w:tabs>
                <w:tab w:val="left" w:pos="105"/>
                <w:tab w:val="left" w:pos="735"/>
                <w:tab w:val="left" w:pos="945"/>
                <w:tab w:val="left" w:pos="3360"/>
              </w:tabs>
              <w:jc w:val="center"/>
              <w:rPr>
                <w:b/>
                <w:color w:val="auto"/>
                <w:highlight w:val="none"/>
              </w:rPr>
            </w:pPr>
            <w:r>
              <w:rPr>
                <w:rFonts w:hint="eastAsia"/>
                <w:b/>
                <w:color w:val="auto"/>
                <w:highlight w:val="none"/>
              </w:rPr>
              <w:t>说明与要求</w:t>
            </w:r>
          </w:p>
        </w:tc>
      </w:tr>
      <w:tr w14:paraId="13AA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vAlign w:val="center"/>
          </w:tcPr>
          <w:p w14:paraId="31779226">
            <w:pPr>
              <w:tabs>
                <w:tab w:val="left" w:pos="105"/>
                <w:tab w:val="left" w:pos="735"/>
                <w:tab w:val="left" w:pos="945"/>
                <w:tab w:val="left" w:pos="3360"/>
              </w:tabs>
              <w:jc w:val="center"/>
              <w:rPr>
                <w:color w:val="auto"/>
                <w:highlight w:val="none"/>
              </w:rPr>
            </w:pPr>
            <w:r>
              <w:rPr>
                <w:rFonts w:hint="eastAsia"/>
                <w:color w:val="auto"/>
                <w:highlight w:val="none"/>
              </w:rPr>
              <w:t>1</w:t>
            </w:r>
          </w:p>
        </w:tc>
        <w:tc>
          <w:tcPr>
            <w:tcW w:w="780" w:type="dxa"/>
            <w:vAlign w:val="center"/>
          </w:tcPr>
          <w:p w14:paraId="20852EE3">
            <w:pPr>
              <w:tabs>
                <w:tab w:val="left" w:pos="105"/>
                <w:tab w:val="left" w:pos="735"/>
                <w:tab w:val="left" w:pos="945"/>
                <w:tab w:val="left" w:pos="3360"/>
              </w:tabs>
              <w:jc w:val="center"/>
              <w:rPr>
                <w:color w:val="auto"/>
                <w:highlight w:val="none"/>
              </w:rPr>
            </w:pPr>
            <w:r>
              <w:rPr>
                <w:rFonts w:hint="eastAsia"/>
                <w:color w:val="auto"/>
                <w:highlight w:val="none"/>
              </w:rPr>
              <w:t>1.2</w:t>
            </w:r>
          </w:p>
        </w:tc>
        <w:tc>
          <w:tcPr>
            <w:tcW w:w="1995" w:type="dxa"/>
            <w:vAlign w:val="center"/>
          </w:tcPr>
          <w:p w14:paraId="49084418">
            <w:pPr>
              <w:tabs>
                <w:tab w:val="left" w:pos="105"/>
                <w:tab w:val="left" w:pos="735"/>
                <w:tab w:val="left" w:pos="945"/>
                <w:tab w:val="left" w:pos="3360"/>
              </w:tabs>
              <w:jc w:val="center"/>
              <w:rPr>
                <w:color w:val="auto"/>
                <w:highlight w:val="none"/>
              </w:rPr>
            </w:pPr>
            <w:r>
              <w:rPr>
                <w:rFonts w:hint="eastAsia"/>
                <w:color w:val="auto"/>
                <w:highlight w:val="none"/>
              </w:rPr>
              <w:t>采购人及采购代理机构信息</w:t>
            </w:r>
          </w:p>
        </w:tc>
        <w:tc>
          <w:tcPr>
            <w:tcW w:w="6182" w:type="dxa"/>
            <w:vAlign w:val="center"/>
          </w:tcPr>
          <w:p w14:paraId="71E67977">
            <w:pPr>
              <w:jc w:val="left"/>
              <w:rPr>
                <w:rFonts w:hint="eastAsia" w:cs="宋体"/>
                <w:color w:val="000000"/>
                <w:kern w:val="0"/>
                <w:szCs w:val="21"/>
                <w:lang w:eastAsia="zh-CN"/>
              </w:rPr>
            </w:pPr>
            <w:r>
              <w:rPr>
                <w:rFonts w:hint="eastAsia" w:ascii="宋体" w:hAnsi="宋体" w:cs="宋体"/>
                <w:color w:val="000000"/>
                <w:kern w:val="0"/>
                <w:szCs w:val="21"/>
              </w:rPr>
              <w:t>采购人：</w:t>
            </w:r>
            <w:r>
              <w:rPr>
                <w:rFonts w:hint="eastAsia" w:cs="宋体"/>
                <w:color w:val="000000"/>
                <w:kern w:val="0"/>
                <w:szCs w:val="21"/>
                <w:lang w:eastAsia="zh-CN"/>
              </w:rPr>
              <w:t>余姚市气象局</w:t>
            </w:r>
          </w:p>
          <w:p w14:paraId="55A5704F">
            <w:pPr>
              <w:jc w:val="left"/>
              <w:rPr>
                <w:rFonts w:hint="eastAsia" w:cs="宋体"/>
                <w:color w:val="000000"/>
                <w:kern w:val="0"/>
                <w:szCs w:val="21"/>
                <w:lang w:val="en-US" w:eastAsia="zh-CN"/>
              </w:rPr>
            </w:pPr>
            <w:r>
              <w:rPr>
                <w:rFonts w:hint="eastAsia" w:ascii="宋体" w:hAnsi="宋体" w:cs="宋体"/>
                <w:color w:val="000000"/>
                <w:kern w:val="0"/>
                <w:szCs w:val="21"/>
              </w:rPr>
              <w:t>联系地址：</w:t>
            </w:r>
            <w:r>
              <w:rPr>
                <w:rFonts w:hint="eastAsia" w:cs="宋体"/>
                <w:color w:val="000000"/>
                <w:kern w:val="0"/>
                <w:szCs w:val="21"/>
                <w:lang w:val="en-US" w:eastAsia="zh-CN"/>
              </w:rPr>
              <w:t>余姚市阳明东路438号</w:t>
            </w:r>
          </w:p>
          <w:p w14:paraId="29065026">
            <w:pPr>
              <w:jc w:val="left"/>
              <w:rPr>
                <w:rFonts w:hint="eastAsia" w:ascii="宋体" w:hAnsi="宋体" w:cs="宋体"/>
                <w:color w:val="000000"/>
                <w:kern w:val="0"/>
                <w:szCs w:val="21"/>
                <w:lang w:eastAsia="zh-CN"/>
              </w:rPr>
            </w:pPr>
            <w:r>
              <w:rPr>
                <w:rFonts w:hint="eastAsia" w:ascii="宋体" w:hAnsi="宋体" w:cs="宋体"/>
                <w:color w:val="000000"/>
                <w:kern w:val="0"/>
                <w:szCs w:val="21"/>
              </w:rPr>
              <w:t>采购代理机构：</w:t>
            </w:r>
            <w:r>
              <w:rPr>
                <w:rFonts w:hint="eastAsia" w:cs="宋体"/>
                <w:color w:val="000000"/>
                <w:kern w:val="0"/>
                <w:szCs w:val="21"/>
                <w:lang w:eastAsia="zh-CN"/>
              </w:rPr>
              <w:t>宁波正洋工程管理有限公司</w:t>
            </w:r>
          </w:p>
          <w:p w14:paraId="709BC9A0">
            <w:pPr>
              <w:jc w:val="left"/>
              <w:rPr>
                <w:rFonts w:hint="eastAsia" w:ascii="宋体" w:hAnsi="宋体" w:cs="宋体"/>
                <w:color w:val="000000"/>
                <w:kern w:val="0"/>
                <w:szCs w:val="21"/>
                <w:lang w:eastAsia="zh-CN"/>
              </w:rPr>
            </w:pPr>
            <w:r>
              <w:rPr>
                <w:rFonts w:hint="eastAsia" w:ascii="宋体" w:hAnsi="宋体" w:cs="宋体"/>
                <w:color w:val="000000"/>
                <w:kern w:val="0"/>
                <w:szCs w:val="21"/>
              </w:rPr>
              <w:t>联系人：</w:t>
            </w:r>
            <w:r>
              <w:rPr>
                <w:rFonts w:hint="eastAsia" w:cs="宋体"/>
                <w:color w:val="000000"/>
                <w:kern w:val="0"/>
                <w:szCs w:val="21"/>
                <w:lang w:eastAsia="zh-CN"/>
              </w:rPr>
              <w:t>卢加卓</w:t>
            </w:r>
          </w:p>
          <w:p w14:paraId="1928D8A1">
            <w:pPr>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联系电话：</w:t>
            </w:r>
            <w:r>
              <w:rPr>
                <w:rFonts w:hint="eastAsia"/>
                <w:lang w:val="en-US" w:eastAsia="zh-CN"/>
              </w:rPr>
              <w:t>13605846173</w:t>
            </w:r>
          </w:p>
          <w:p w14:paraId="5FEB2149">
            <w:pPr>
              <w:jc w:val="left"/>
              <w:rPr>
                <w:rFonts w:hint="eastAsia" w:ascii="宋体" w:hAnsi="宋体" w:cs="宋体"/>
                <w:color w:val="000000"/>
                <w:kern w:val="0"/>
                <w:szCs w:val="21"/>
              </w:rPr>
            </w:pPr>
            <w:r>
              <w:rPr>
                <w:rFonts w:hint="eastAsia" w:ascii="宋体" w:hAnsi="宋体" w:cs="宋体"/>
                <w:color w:val="000000"/>
                <w:kern w:val="0"/>
                <w:szCs w:val="21"/>
              </w:rPr>
              <w:t>联系地址：浙江省宁波市余姚市中塑国际商务中心3号楼2101室</w:t>
            </w:r>
          </w:p>
        </w:tc>
      </w:tr>
      <w:tr w14:paraId="3348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vAlign w:val="center"/>
          </w:tcPr>
          <w:p w14:paraId="19B5CFD5">
            <w:pPr>
              <w:tabs>
                <w:tab w:val="left" w:pos="105"/>
                <w:tab w:val="left" w:pos="735"/>
                <w:tab w:val="left" w:pos="945"/>
                <w:tab w:val="left" w:pos="3360"/>
              </w:tabs>
              <w:jc w:val="center"/>
              <w:rPr>
                <w:color w:val="auto"/>
                <w:highlight w:val="none"/>
              </w:rPr>
            </w:pPr>
            <w:r>
              <w:rPr>
                <w:rFonts w:hint="eastAsia"/>
                <w:color w:val="auto"/>
                <w:highlight w:val="none"/>
              </w:rPr>
              <w:t>2</w:t>
            </w:r>
          </w:p>
        </w:tc>
        <w:tc>
          <w:tcPr>
            <w:tcW w:w="780" w:type="dxa"/>
            <w:vAlign w:val="center"/>
          </w:tcPr>
          <w:p w14:paraId="2ECD8ED5">
            <w:pPr>
              <w:tabs>
                <w:tab w:val="left" w:pos="105"/>
                <w:tab w:val="left" w:pos="735"/>
                <w:tab w:val="left" w:pos="945"/>
                <w:tab w:val="left" w:pos="3360"/>
              </w:tabs>
              <w:jc w:val="center"/>
              <w:rPr>
                <w:color w:val="auto"/>
                <w:highlight w:val="none"/>
              </w:rPr>
            </w:pPr>
            <w:r>
              <w:rPr>
                <w:rFonts w:hint="eastAsia"/>
                <w:color w:val="auto"/>
                <w:highlight w:val="none"/>
              </w:rPr>
              <w:t>1.2</w:t>
            </w:r>
          </w:p>
        </w:tc>
        <w:tc>
          <w:tcPr>
            <w:tcW w:w="1995" w:type="dxa"/>
            <w:vAlign w:val="center"/>
          </w:tcPr>
          <w:p w14:paraId="22B26F85">
            <w:pPr>
              <w:tabs>
                <w:tab w:val="left" w:pos="105"/>
                <w:tab w:val="left" w:pos="735"/>
                <w:tab w:val="left" w:pos="945"/>
                <w:tab w:val="left" w:pos="3360"/>
              </w:tabs>
              <w:jc w:val="center"/>
              <w:rPr>
                <w:color w:val="auto"/>
                <w:highlight w:val="none"/>
              </w:rPr>
            </w:pPr>
            <w:r>
              <w:rPr>
                <w:rFonts w:hint="eastAsia"/>
                <w:color w:val="auto"/>
                <w:highlight w:val="none"/>
              </w:rPr>
              <w:t>项目编号及项目名称</w:t>
            </w:r>
          </w:p>
        </w:tc>
        <w:tc>
          <w:tcPr>
            <w:tcW w:w="6182" w:type="dxa"/>
            <w:vAlign w:val="center"/>
          </w:tcPr>
          <w:p w14:paraId="6158B991">
            <w:pPr>
              <w:jc w:val="left"/>
              <w:rPr>
                <w:rFonts w:hint="eastAsia" w:ascii="宋体" w:hAnsi="宋体" w:cs="宋体"/>
                <w:color w:val="000000"/>
                <w:kern w:val="0"/>
                <w:szCs w:val="21"/>
                <w:highlight w:val="none"/>
                <w:lang w:eastAsia="zh-CN"/>
              </w:rPr>
            </w:pPr>
            <w:r>
              <w:rPr>
                <w:rFonts w:hint="eastAsia" w:ascii="宋体" w:hAnsi="宋体" w:cs="宋体"/>
                <w:color w:val="000000"/>
                <w:kern w:val="0"/>
                <w:szCs w:val="21"/>
                <w:highlight w:val="none"/>
              </w:rPr>
              <w:t>项目编号：</w:t>
            </w:r>
            <w:r>
              <w:rPr>
                <w:rFonts w:hint="eastAsia" w:cs="宋体"/>
                <w:color w:val="000000"/>
                <w:kern w:val="0"/>
                <w:szCs w:val="21"/>
                <w:highlight w:val="none"/>
                <w:lang w:eastAsia="zh-CN"/>
              </w:rPr>
              <w:t>ZYCG-2025-09</w:t>
            </w:r>
          </w:p>
          <w:p w14:paraId="23A53338">
            <w:pPr>
              <w:jc w:val="left"/>
              <w:rPr>
                <w:rFonts w:hint="eastAsia" w:ascii="宋体" w:hAnsi="宋体" w:cs="宋体"/>
                <w:color w:val="000000"/>
                <w:kern w:val="0"/>
                <w:szCs w:val="21"/>
              </w:rPr>
            </w:pPr>
            <w:r>
              <w:rPr>
                <w:rFonts w:hint="eastAsia" w:ascii="宋体" w:hAnsi="宋体" w:cs="宋体"/>
                <w:color w:val="000000"/>
                <w:kern w:val="0"/>
                <w:szCs w:val="21"/>
              </w:rPr>
              <w:t>项目名称：</w:t>
            </w:r>
            <w:r>
              <w:rPr>
                <w:rFonts w:hint="eastAsia" w:cs="宋体"/>
                <w:color w:val="000000"/>
                <w:kern w:val="0"/>
                <w:szCs w:val="21"/>
                <w:lang w:eastAsia="zh-CN"/>
              </w:rPr>
              <w:t>电视气象节目制作传播服务</w:t>
            </w:r>
          </w:p>
        </w:tc>
      </w:tr>
      <w:tr w14:paraId="0A1B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vAlign w:val="center"/>
          </w:tcPr>
          <w:p w14:paraId="25DDC1E9">
            <w:pPr>
              <w:tabs>
                <w:tab w:val="left" w:pos="105"/>
                <w:tab w:val="left" w:pos="735"/>
                <w:tab w:val="left" w:pos="945"/>
                <w:tab w:val="left" w:pos="3360"/>
              </w:tabs>
              <w:jc w:val="center"/>
              <w:rPr>
                <w:color w:val="auto"/>
                <w:highlight w:val="none"/>
              </w:rPr>
            </w:pPr>
            <w:r>
              <w:rPr>
                <w:rFonts w:hint="eastAsia"/>
                <w:color w:val="auto"/>
                <w:highlight w:val="none"/>
              </w:rPr>
              <w:t>3</w:t>
            </w:r>
          </w:p>
        </w:tc>
        <w:tc>
          <w:tcPr>
            <w:tcW w:w="780" w:type="dxa"/>
            <w:vAlign w:val="center"/>
          </w:tcPr>
          <w:p w14:paraId="3CF858A3">
            <w:pPr>
              <w:tabs>
                <w:tab w:val="left" w:pos="105"/>
                <w:tab w:val="left" w:pos="735"/>
                <w:tab w:val="left" w:pos="945"/>
                <w:tab w:val="left" w:pos="3360"/>
              </w:tabs>
              <w:jc w:val="center"/>
              <w:rPr>
                <w:color w:val="auto"/>
                <w:highlight w:val="none"/>
              </w:rPr>
            </w:pPr>
          </w:p>
        </w:tc>
        <w:tc>
          <w:tcPr>
            <w:tcW w:w="1995" w:type="dxa"/>
            <w:vAlign w:val="center"/>
          </w:tcPr>
          <w:p w14:paraId="489309DD">
            <w:pPr>
              <w:tabs>
                <w:tab w:val="left" w:pos="105"/>
                <w:tab w:val="left" w:pos="735"/>
                <w:tab w:val="left" w:pos="945"/>
                <w:tab w:val="left" w:pos="3360"/>
              </w:tabs>
              <w:jc w:val="center"/>
              <w:rPr>
                <w:color w:val="auto"/>
                <w:highlight w:val="none"/>
              </w:rPr>
            </w:pPr>
            <w:r>
              <w:rPr>
                <w:rFonts w:hint="eastAsia"/>
                <w:color w:val="auto"/>
                <w:highlight w:val="none"/>
              </w:rPr>
              <w:t>采购方式</w:t>
            </w:r>
          </w:p>
        </w:tc>
        <w:tc>
          <w:tcPr>
            <w:tcW w:w="6182" w:type="dxa"/>
            <w:vAlign w:val="center"/>
          </w:tcPr>
          <w:p w14:paraId="4BD8F968">
            <w:pPr>
              <w:tabs>
                <w:tab w:val="left" w:pos="105"/>
                <w:tab w:val="left" w:pos="735"/>
                <w:tab w:val="left" w:pos="945"/>
                <w:tab w:val="left" w:pos="3360"/>
              </w:tabs>
              <w:rPr>
                <w:color w:val="auto"/>
                <w:highlight w:val="none"/>
                <w:u w:val="single"/>
              </w:rPr>
            </w:pPr>
            <w:r>
              <w:rPr>
                <w:rFonts w:hint="eastAsia"/>
                <w:color w:val="auto"/>
                <w:highlight w:val="none"/>
              </w:rPr>
              <w:t>竞争性磋商。</w:t>
            </w:r>
          </w:p>
        </w:tc>
      </w:tr>
      <w:tr w14:paraId="5828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vAlign w:val="center"/>
          </w:tcPr>
          <w:p w14:paraId="6506F00C">
            <w:pPr>
              <w:tabs>
                <w:tab w:val="left" w:pos="105"/>
                <w:tab w:val="left" w:pos="735"/>
                <w:tab w:val="left" w:pos="945"/>
                <w:tab w:val="left" w:pos="3360"/>
              </w:tabs>
              <w:jc w:val="center"/>
              <w:rPr>
                <w:color w:val="auto"/>
                <w:highlight w:val="none"/>
              </w:rPr>
            </w:pPr>
            <w:r>
              <w:rPr>
                <w:rFonts w:hint="eastAsia"/>
                <w:color w:val="auto"/>
                <w:highlight w:val="none"/>
              </w:rPr>
              <w:t>4</w:t>
            </w:r>
          </w:p>
        </w:tc>
        <w:tc>
          <w:tcPr>
            <w:tcW w:w="780" w:type="dxa"/>
            <w:vAlign w:val="center"/>
          </w:tcPr>
          <w:p w14:paraId="7B57CB5B">
            <w:pPr>
              <w:tabs>
                <w:tab w:val="left" w:pos="105"/>
                <w:tab w:val="left" w:pos="735"/>
                <w:tab w:val="left" w:pos="945"/>
                <w:tab w:val="left" w:pos="3360"/>
              </w:tabs>
              <w:ind w:firstLine="33" w:firstLineChars="16"/>
              <w:jc w:val="center"/>
              <w:rPr>
                <w:color w:val="auto"/>
                <w:highlight w:val="none"/>
              </w:rPr>
            </w:pPr>
          </w:p>
        </w:tc>
        <w:tc>
          <w:tcPr>
            <w:tcW w:w="1995" w:type="dxa"/>
            <w:vAlign w:val="center"/>
          </w:tcPr>
          <w:p w14:paraId="2F6D909D">
            <w:pPr>
              <w:tabs>
                <w:tab w:val="left" w:pos="105"/>
                <w:tab w:val="left" w:pos="735"/>
                <w:tab w:val="left" w:pos="945"/>
                <w:tab w:val="left" w:pos="3360"/>
              </w:tabs>
              <w:jc w:val="center"/>
              <w:rPr>
                <w:color w:val="auto"/>
                <w:highlight w:val="none"/>
              </w:rPr>
            </w:pPr>
            <w:r>
              <w:rPr>
                <w:rFonts w:hint="eastAsia"/>
                <w:color w:val="auto"/>
                <w:highlight w:val="none"/>
              </w:rPr>
              <w:t>采购范围与内容</w:t>
            </w:r>
          </w:p>
        </w:tc>
        <w:tc>
          <w:tcPr>
            <w:tcW w:w="6182" w:type="dxa"/>
            <w:vAlign w:val="center"/>
          </w:tcPr>
          <w:p w14:paraId="42DE05D0">
            <w:pPr>
              <w:tabs>
                <w:tab w:val="left" w:pos="105"/>
                <w:tab w:val="left" w:pos="735"/>
                <w:tab w:val="left" w:pos="945"/>
                <w:tab w:val="left" w:pos="3360"/>
              </w:tabs>
              <w:rPr>
                <w:color w:val="auto"/>
                <w:highlight w:val="none"/>
                <w:u w:val="single"/>
              </w:rPr>
            </w:pPr>
            <w:r>
              <w:rPr>
                <w:rFonts w:hint="eastAsia"/>
                <w:color w:val="auto"/>
                <w:highlight w:val="none"/>
              </w:rPr>
              <w:t>具体要求详见采购文件第四章。</w:t>
            </w:r>
          </w:p>
        </w:tc>
      </w:tr>
      <w:tr w14:paraId="75C7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2" w:type="dxa"/>
            <w:vAlign w:val="center"/>
          </w:tcPr>
          <w:p w14:paraId="52262991">
            <w:pPr>
              <w:tabs>
                <w:tab w:val="left" w:pos="105"/>
                <w:tab w:val="left" w:pos="735"/>
                <w:tab w:val="left" w:pos="945"/>
                <w:tab w:val="left" w:pos="3360"/>
              </w:tabs>
              <w:jc w:val="center"/>
              <w:rPr>
                <w:color w:val="auto"/>
                <w:highlight w:val="none"/>
              </w:rPr>
            </w:pPr>
            <w:r>
              <w:rPr>
                <w:rFonts w:hint="eastAsia"/>
                <w:color w:val="auto"/>
                <w:highlight w:val="none"/>
              </w:rPr>
              <w:t>5</w:t>
            </w:r>
          </w:p>
        </w:tc>
        <w:tc>
          <w:tcPr>
            <w:tcW w:w="780" w:type="dxa"/>
            <w:vAlign w:val="center"/>
          </w:tcPr>
          <w:p w14:paraId="2036E56A">
            <w:pPr>
              <w:tabs>
                <w:tab w:val="left" w:pos="105"/>
                <w:tab w:val="left" w:pos="735"/>
                <w:tab w:val="left" w:pos="945"/>
                <w:tab w:val="left" w:pos="3360"/>
              </w:tabs>
              <w:jc w:val="center"/>
              <w:rPr>
                <w:color w:val="auto"/>
                <w:highlight w:val="none"/>
              </w:rPr>
            </w:pPr>
            <w:r>
              <w:rPr>
                <w:rFonts w:hint="eastAsia"/>
                <w:color w:val="auto"/>
                <w:highlight w:val="none"/>
              </w:rPr>
              <w:t>2.1</w:t>
            </w:r>
          </w:p>
        </w:tc>
        <w:tc>
          <w:tcPr>
            <w:tcW w:w="1995" w:type="dxa"/>
            <w:vAlign w:val="center"/>
          </w:tcPr>
          <w:p w14:paraId="1D460FE7">
            <w:pPr>
              <w:tabs>
                <w:tab w:val="left" w:pos="105"/>
                <w:tab w:val="left" w:pos="735"/>
                <w:tab w:val="left" w:pos="945"/>
                <w:tab w:val="left" w:pos="3360"/>
              </w:tabs>
              <w:jc w:val="center"/>
              <w:rPr>
                <w:color w:val="auto"/>
                <w:highlight w:val="none"/>
              </w:rPr>
            </w:pPr>
            <w:r>
              <w:rPr>
                <w:rFonts w:hint="eastAsia"/>
                <w:color w:val="auto"/>
                <w:highlight w:val="none"/>
              </w:rPr>
              <w:t>供应商资格要求</w:t>
            </w:r>
          </w:p>
        </w:tc>
        <w:tc>
          <w:tcPr>
            <w:tcW w:w="6182" w:type="dxa"/>
            <w:vAlign w:val="center"/>
          </w:tcPr>
          <w:p w14:paraId="087E3F8B">
            <w:pPr>
              <w:pStyle w:val="18"/>
              <w:numPr>
                <w:ilvl w:val="0"/>
                <w:numId w:val="0"/>
              </w:numPr>
              <w:rPr>
                <w:rFonts w:hint="eastAsia"/>
                <w:highlight w:val="none"/>
                <w:lang w:val="en-US" w:eastAsia="zh-CN"/>
              </w:rPr>
            </w:pPr>
            <w:r>
              <w:rPr>
                <w:rFonts w:hint="eastAsia"/>
                <w:highlight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641F0818">
            <w:pPr>
              <w:pStyle w:val="18"/>
              <w:numPr>
                <w:ilvl w:val="0"/>
                <w:numId w:val="0"/>
              </w:numPr>
              <w:rPr>
                <w:rFonts w:hint="eastAsia"/>
                <w:highlight w:val="none"/>
                <w:lang w:val="en-US" w:eastAsia="zh-CN"/>
              </w:rPr>
            </w:pPr>
            <w:r>
              <w:rPr>
                <w:rFonts w:hint="eastAsia"/>
                <w:highlight w:val="none"/>
                <w:lang w:val="en-US" w:eastAsia="zh-CN"/>
              </w:rPr>
              <w:t>2.落实政府采购政策需满足的资格要求：标项1：本项目专门面向中小微企业采购（监狱企业和残疾人福利性单位视同为小微企业）。</w:t>
            </w:r>
          </w:p>
          <w:p w14:paraId="0358B5C3">
            <w:pPr>
              <w:pStyle w:val="18"/>
              <w:numPr>
                <w:ilvl w:val="0"/>
                <w:numId w:val="0"/>
              </w:numPr>
              <w:rPr>
                <w:highlight w:val="none"/>
              </w:rPr>
            </w:pPr>
            <w:r>
              <w:rPr>
                <w:rFonts w:hint="eastAsia"/>
                <w:highlight w:val="none"/>
                <w:lang w:val="en-US" w:eastAsia="zh-CN"/>
              </w:rPr>
              <w:t>3.本项目的特定资</w:t>
            </w:r>
            <w:r>
              <w:rPr>
                <w:rFonts w:hint="eastAsia" w:ascii="宋体" w:hAnsi="宋体" w:eastAsia="宋体" w:cs="Times New Roman"/>
                <w:highlight w:val="none"/>
                <w:lang w:val="en-US" w:eastAsia="zh-CN"/>
              </w:rPr>
              <w:t>格要求：无。</w:t>
            </w:r>
          </w:p>
        </w:tc>
      </w:tr>
      <w:tr w14:paraId="57F0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vAlign w:val="center"/>
          </w:tcPr>
          <w:p w14:paraId="497A707F">
            <w:pPr>
              <w:tabs>
                <w:tab w:val="left" w:pos="105"/>
                <w:tab w:val="left" w:pos="735"/>
                <w:tab w:val="left" w:pos="945"/>
                <w:tab w:val="left" w:pos="3360"/>
              </w:tabs>
              <w:jc w:val="center"/>
              <w:rPr>
                <w:color w:val="auto"/>
                <w:highlight w:val="none"/>
              </w:rPr>
            </w:pPr>
            <w:r>
              <w:rPr>
                <w:rFonts w:hint="eastAsia"/>
                <w:color w:val="auto"/>
                <w:highlight w:val="none"/>
              </w:rPr>
              <w:t>6</w:t>
            </w:r>
          </w:p>
        </w:tc>
        <w:tc>
          <w:tcPr>
            <w:tcW w:w="780" w:type="dxa"/>
            <w:vAlign w:val="center"/>
          </w:tcPr>
          <w:p w14:paraId="39069F25">
            <w:pPr>
              <w:tabs>
                <w:tab w:val="left" w:pos="105"/>
                <w:tab w:val="left" w:pos="735"/>
                <w:tab w:val="left" w:pos="945"/>
                <w:tab w:val="left" w:pos="3360"/>
              </w:tabs>
              <w:jc w:val="center"/>
              <w:rPr>
                <w:color w:val="auto"/>
                <w:highlight w:val="none"/>
              </w:rPr>
            </w:pPr>
            <w:r>
              <w:rPr>
                <w:rFonts w:hint="eastAsia"/>
                <w:color w:val="auto"/>
                <w:highlight w:val="none"/>
              </w:rPr>
              <w:t>2.1</w:t>
            </w:r>
          </w:p>
        </w:tc>
        <w:tc>
          <w:tcPr>
            <w:tcW w:w="1995" w:type="dxa"/>
            <w:vAlign w:val="center"/>
          </w:tcPr>
          <w:p w14:paraId="6B076394">
            <w:pPr>
              <w:tabs>
                <w:tab w:val="left" w:pos="105"/>
                <w:tab w:val="left" w:pos="735"/>
                <w:tab w:val="left" w:pos="945"/>
                <w:tab w:val="left" w:pos="3360"/>
              </w:tabs>
              <w:jc w:val="center"/>
              <w:rPr>
                <w:color w:val="auto"/>
                <w:highlight w:val="none"/>
              </w:rPr>
            </w:pPr>
            <w:r>
              <w:rPr>
                <w:rFonts w:hint="eastAsia"/>
                <w:color w:val="auto"/>
                <w:highlight w:val="none"/>
              </w:rPr>
              <w:t>供应商其他要求</w:t>
            </w:r>
          </w:p>
        </w:tc>
        <w:tc>
          <w:tcPr>
            <w:tcW w:w="6182" w:type="dxa"/>
            <w:vAlign w:val="center"/>
          </w:tcPr>
          <w:p w14:paraId="304DD779">
            <w:pPr>
              <w:widowControl/>
              <w:rPr>
                <w:rFonts w:cs="宋体"/>
                <w:color w:val="auto"/>
                <w:kern w:val="0"/>
                <w:highlight w:val="none"/>
              </w:rPr>
            </w:pPr>
            <w:r>
              <w:rPr>
                <w:rFonts w:cs="宋体"/>
                <w:color w:val="auto"/>
                <w:kern w:val="0"/>
                <w:highlight w:val="none"/>
              </w:rPr>
              <w:t>1.单位负责人为同一人或者存在直接控股、管理关系的不同供应商，不得参加同一合同项下的政府采购活动。</w:t>
            </w:r>
          </w:p>
          <w:p w14:paraId="1DA93353">
            <w:pPr>
              <w:widowControl/>
              <w:rPr>
                <w:rFonts w:cs="宋体"/>
                <w:color w:val="auto"/>
                <w:kern w:val="0"/>
                <w:highlight w:val="none"/>
              </w:rPr>
            </w:pPr>
            <w:r>
              <w:rPr>
                <w:rFonts w:cs="宋体"/>
                <w:color w:val="auto"/>
                <w:kern w:val="0"/>
                <w:highlight w:val="none"/>
              </w:rPr>
              <w:t>2.除单一来源采购项目外，为采购项目提供整体设计、规范编制或者项目管理、监理、检测等服务的供应商，不得再参加该采购项目的其他采购活动。</w:t>
            </w:r>
          </w:p>
          <w:p w14:paraId="1C0D2180">
            <w:pPr>
              <w:widowControl/>
              <w:rPr>
                <w:rFonts w:cs="宋体"/>
                <w:color w:val="auto"/>
                <w:kern w:val="0"/>
                <w:highlight w:val="none"/>
              </w:rPr>
            </w:pPr>
            <w:r>
              <w:rPr>
                <w:rFonts w:cs="宋体"/>
                <w:color w:val="auto"/>
                <w:kern w:val="0"/>
                <w:highlight w:val="none"/>
              </w:rPr>
              <w:t>3.本项目接受联合体。</w:t>
            </w:r>
          </w:p>
        </w:tc>
      </w:tr>
      <w:tr w14:paraId="240C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vAlign w:val="center"/>
          </w:tcPr>
          <w:p w14:paraId="3C622263">
            <w:pPr>
              <w:tabs>
                <w:tab w:val="left" w:pos="105"/>
                <w:tab w:val="left" w:pos="735"/>
                <w:tab w:val="left" w:pos="945"/>
                <w:tab w:val="left" w:pos="3360"/>
              </w:tabs>
              <w:jc w:val="center"/>
              <w:rPr>
                <w:color w:val="auto"/>
                <w:highlight w:val="none"/>
              </w:rPr>
            </w:pPr>
            <w:r>
              <w:rPr>
                <w:rFonts w:hint="eastAsia"/>
                <w:color w:val="auto"/>
                <w:highlight w:val="none"/>
              </w:rPr>
              <w:t>7</w:t>
            </w:r>
          </w:p>
        </w:tc>
        <w:tc>
          <w:tcPr>
            <w:tcW w:w="780" w:type="dxa"/>
            <w:vAlign w:val="center"/>
          </w:tcPr>
          <w:p w14:paraId="0CFBF359">
            <w:pPr>
              <w:tabs>
                <w:tab w:val="left" w:pos="105"/>
                <w:tab w:val="left" w:pos="735"/>
                <w:tab w:val="left" w:pos="945"/>
                <w:tab w:val="left" w:pos="3360"/>
              </w:tabs>
              <w:ind w:firstLine="33" w:firstLineChars="16"/>
              <w:jc w:val="center"/>
              <w:rPr>
                <w:color w:val="auto"/>
                <w:highlight w:val="none"/>
              </w:rPr>
            </w:pPr>
          </w:p>
        </w:tc>
        <w:tc>
          <w:tcPr>
            <w:tcW w:w="1995" w:type="dxa"/>
            <w:vAlign w:val="center"/>
          </w:tcPr>
          <w:p w14:paraId="79906A3C">
            <w:pPr>
              <w:tabs>
                <w:tab w:val="left" w:pos="105"/>
                <w:tab w:val="left" w:pos="735"/>
                <w:tab w:val="left" w:pos="945"/>
                <w:tab w:val="left" w:pos="3360"/>
              </w:tabs>
              <w:jc w:val="center"/>
              <w:rPr>
                <w:color w:val="auto"/>
                <w:highlight w:val="none"/>
              </w:rPr>
            </w:pPr>
            <w:r>
              <w:rPr>
                <w:rFonts w:hint="eastAsia"/>
                <w:color w:val="auto"/>
                <w:highlight w:val="none"/>
              </w:rPr>
              <w:t>供应商资格审查</w:t>
            </w:r>
          </w:p>
        </w:tc>
        <w:tc>
          <w:tcPr>
            <w:tcW w:w="6182" w:type="dxa"/>
            <w:vAlign w:val="center"/>
          </w:tcPr>
          <w:p w14:paraId="4DD3B12D">
            <w:pPr>
              <w:tabs>
                <w:tab w:val="left" w:pos="105"/>
                <w:tab w:val="left" w:pos="735"/>
                <w:tab w:val="left" w:pos="945"/>
                <w:tab w:val="left" w:pos="3360"/>
              </w:tabs>
              <w:rPr>
                <w:color w:val="auto"/>
                <w:highlight w:val="none"/>
              </w:rPr>
            </w:pPr>
            <w:r>
              <w:rPr>
                <w:rFonts w:hint="eastAsia"/>
                <w:color w:val="auto"/>
                <w:highlight w:val="none"/>
              </w:rPr>
              <w:t>资格后审。</w:t>
            </w:r>
          </w:p>
        </w:tc>
      </w:tr>
      <w:tr w14:paraId="670D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vAlign w:val="center"/>
          </w:tcPr>
          <w:p w14:paraId="00E9941A">
            <w:pPr>
              <w:tabs>
                <w:tab w:val="left" w:pos="105"/>
                <w:tab w:val="left" w:pos="735"/>
                <w:tab w:val="left" w:pos="945"/>
                <w:tab w:val="left" w:pos="3360"/>
              </w:tabs>
              <w:jc w:val="center"/>
              <w:rPr>
                <w:color w:val="auto"/>
                <w:highlight w:val="none"/>
              </w:rPr>
            </w:pPr>
            <w:r>
              <w:rPr>
                <w:rFonts w:hint="eastAsia"/>
                <w:color w:val="auto"/>
                <w:highlight w:val="none"/>
              </w:rPr>
              <w:t>8</w:t>
            </w:r>
          </w:p>
        </w:tc>
        <w:tc>
          <w:tcPr>
            <w:tcW w:w="780" w:type="dxa"/>
            <w:vAlign w:val="center"/>
          </w:tcPr>
          <w:p w14:paraId="323EE80C">
            <w:pPr>
              <w:tabs>
                <w:tab w:val="left" w:pos="105"/>
                <w:tab w:val="left" w:pos="735"/>
                <w:tab w:val="left" w:pos="945"/>
                <w:tab w:val="left" w:pos="3360"/>
              </w:tabs>
              <w:jc w:val="center"/>
              <w:rPr>
                <w:color w:val="auto"/>
                <w:highlight w:val="none"/>
              </w:rPr>
            </w:pPr>
          </w:p>
        </w:tc>
        <w:tc>
          <w:tcPr>
            <w:tcW w:w="1995" w:type="dxa"/>
            <w:vAlign w:val="center"/>
          </w:tcPr>
          <w:p w14:paraId="596D7F75">
            <w:pPr>
              <w:tabs>
                <w:tab w:val="left" w:pos="105"/>
                <w:tab w:val="left" w:pos="735"/>
                <w:tab w:val="left" w:pos="945"/>
                <w:tab w:val="left" w:pos="3360"/>
              </w:tabs>
              <w:jc w:val="center"/>
              <w:rPr>
                <w:rFonts w:hint="eastAsia" w:eastAsia="宋体"/>
                <w:color w:val="auto"/>
                <w:highlight w:val="none"/>
                <w:lang w:eastAsia="zh-CN"/>
              </w:rPr>
            </w:pPr>
            <w:r>
              <w:rPr>
                <w:rFonts w:hint="eastAsia"/>
                <w:color w:val="auto"/>
                <w:highlight w:val="none"/>
              </w:rPr>
              <w:t>采购文件的</w:t>
            </w:r>
            <w:r>
              <w:rPr>
                <w:rFonts w:hint="eastAsia"/>
                <w:color w:val="auto"/>
                <w:highlight w:val="none"/>
                <w:lang w:val="en-US" w:eastAsia="zh-CN"/>
              </w:rPr>
              <w:t>获取</w:t>
            </w:r>
          </w:p>
        </w:tc>
        <w:tc>
          <w:tcPr>
            <w:tcW w:w="6182" w:type="dxa"/>
            <w:vAlign w:val="center"/>
          </w:tcPr>
          <w:p w14:paraId="3CF6E0B7">
            <w:pPr>
              <w:tabs>
                <w:tab w:val="left" w:pos="425"/>
              </w:tabs>
              <w:ind w:right="105" w:rightChars="50"/>
              <w:rPr>
                <w:color w:val="auto"/>
                <w:highlight w:val="none"/>
              </w:rPr>
            </w:pPr>
            <w:r>
              <w:rPr>
                <w:rFonts w:hint="eastAsia"/>
                <w:color w:val="auto"/>
                <w:highlight w:val="none"/>
              </w:rPr>
              <w:t>详见竞争性磋商公告。</w:t>
            </w:r>
          </w:p>
        </w:tc>
      </w:tr>
      <w:tr w14:paraId="5759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vAlign w:val="center"/>
          </w:tcPr>
          <w:p w14:paraId="35C63CD8">
            <w:pPr>
              <w:tabs>
                <w:tab w:val="left" w:pos="105"/>
                <w:tab w:val="left" w:pos="735"/>
                <w:tab w:val="left" w:pos="945"/>
                <w:tab w:val="left" w:pos="3360"/>
              </w:tabs>
              <w:jc w:val="center"/>
              <w:rPr>
                <w:color w:val="auto"/>
                <w:highlight w:val="none"/>
              </w:rPr>
            </w:pPr>
            <w:r>
              <w:rPr>
                <w:rFonts w:hint="eastAsia"/>
                <w:color w:val="auto"/>
                <w:highlight w:val="none"/>
              </w:rPr>
              <w:t>9</w:t>
            </w:r>
          </w:p>
        </w:tc>
        <w:tc>
          <w:tcPr>
            <w:tcW w:w="780" w:type="dxa"/>
            <w:vAlign w:val="center"/>
          </w:tcPr>
          <w:p w14:paraId="53D5A30E">
            <w:pPr>
              <w:tabs>
                <w:tab w:val="left" w:pos="105"/>
                <w:tab w:val="left" w:pos="735"/>
                <w:tab w:val="left" w:pos="945"/>
                <w:tab w:val="left" w:pos="3360"/>
              </w:tabs>
              <w:jc w:val="center"/>
              <w:rPr>
                <w:color w:val="auto"/>
                <w:highlight w:val="none"/>
              </w:rPr>
            </w:pPr>
            <w:r>
              <w:rPr>
                <w:rFonts w:hint="eastAsia"/>
                <w:color w:val="auto"/>
                <w:highlight w:val="none"/>
              </w:rPr>
              <w:t>10.1</w:t>
            </w:r>
          </w:p>
        </w:tc>
        <w:tc>
          <w:tcPr>
            <w:tcW w:w="1995" w:type="dxa"/>
            <w:vAlign w:val="center"/>
          </w:tcPr>
          <w:p w14:paraId="7C7B31D4">
            <w:pPr>
              <w:tabs>
                <w:tab w:val="left" w:pos="105"/>
                <w:tab w:val="left" w:pos="735"/>
                <w:tab w:val="left" w:pos="945"/>
                <w:tab w:val="left" w:pos="3360"/>
              </w:tabs>
              <w:jc w:val="center"/>
              <w:rPr>
                <w:color w:val="auto"/>
                <w:highlight w:val="none"/>
              </w:rPr>
            </w:pPr>
            <w:r>
              <w:rPr>
                <w:rFonts w:hint="eastAsia"/>
                <w:color w:val="auto"/>
                <w:highlight w:val="none"/>
              </w:rPr>
              <w:t>磋商</w:t>
            </w:r>
            <w:r>
              <w:rPr>
                <w:rFonts w:hint="eastAsia"/>
                <w:color w:val="auto"/>
                <w:highlight w:val="none"/>
                <w:lang w:val="en-US" w:eastAsia="zh-CN"/>
              </w:rPr>
              <w:t>响应文件</w:t>
            </w:r>
            <w:r>
              <w:rPr>
                <w:rFonts w:hint="eastAsia"/>
                <w:color w:val="auto"/>
                <w:highlight w:val="none"/>
              </w:rPr>
              <w:t>有效期</w:t>
            </w:r>
          </w:p>
        </w:tc>
        <w:tc>
          <w:tcPr>
            <w:tcW w:w="6182" w:type="dxa"/>
            <w:vAlign w:val="center"/>
          </w:tcPr>
          <w:p w14:paraId="74DC8E83">
            <w:pPr>
              <w:tabs>
                <w:tab w:val="left" w:pos="105"/>
                <w:tab w:val="left" w:pos="735"/>
                <w:tab w:val="left" w:pos="945"/>
                <w:tab w:val="left" w:pos="3360"/>
              </w:tabs>
              <w:rPr>
                <w:color w:val="auto"/>
                <w:highlight w:val="none"/>
              </w:rPr>
            </w:pPr>
            <w:r>
              <w:rPr>
                <w:rFonts w:hint="eastAsia"/>
                <w:color w:val="auto"/>
                <w:highlight w:val="none"/>
              </w:rPr>
              <w:t>磋商响应文件提交截止之日起</w:t>
            </w:r>
            <w:r>
              <w:rPr>
                <w:rFonts w:hint="eastAsia"/>
                <w:color w:val="auto"/>
                <w:highlight w:val="none"/>
                <w:lang w:val="en-US" w:eastAsia="zh-CN"/>
              </w:rPr>
              <w:t>90</w:t>
            </w:r>
            <w:r>
              <w:rPr>
                <w:rFonts w:hint="eastAsia"/>
                <w:color w:val="auto"/>
                <w:highlight w:val="none"/>
              </w:rPr>
              <w:t>日历天。</w:t>
            </w:r>
          </w:p>
        </w:tc>
      </w:tr>
      <w:tr w14:paraId="2302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vAlign w:val="center"/>
          </w:tcPr>
          <w:p w14:paraId="732ED07E">
            <w:pPr>
              <w:tabs>
                <w:tab w:val="left" w:pos="105"/>
                <w:tab w:val="left" w:pos="735"/>
                <w:tab w:val="left" w:pos="945"/>
                <w:tab w:val="left" w:pos="3360"/>
              </w:tabs>
              <w:jc w:val="center"/>
              <w:rPr>
                <w:color w:val="auto"/>
                <w:highlight w:val="none"/>
              </w:rPr>
            </w:pPr>
            <w:r>
              <w:rPr>
                <w:rFonts w:hint="eastAsia"/>
                <w:color w:val="auto"/>
                <w:highlight w:val="none"/>
              </w:rPr>
              <w:t>10</w:t>
            </w:r>
          </w:p>
        </w:tc>
        <w:tc>
          <w:tcPr>
            <w:tcW w:w="780" w:type="dxa"/>
            <w:vAlign w:val="center"/>
          </w:tcPr>
          <w:p w14:paraId="5EE86B82">
            <w:pPr>
              <w:tabs>
                <w:tab w:val="left" w:pos="105"/>
                <w:tab w:val="left" w:pos="735"/>
                <w:tab w:val="left" w:pos="945"/>
                <w:tab w:val="left" w:pos="3360"/>
              </w:tabs>
              <w:jc w:val="center"/>
              <w:rPr>
                <w:color w:val="auto"/>
                <w:highlight w:val="none"/>
              </w:rPr>
            </w:pPr>
            <w:r>
              <w:rPr>
                <w:rFonts w:hint="eastAsia"/>
                <w:color w:val="auto"/>
                <w:highlight w:val="none"/>
              </w:rPr>
              <w:t>11</w:t>
            </w:r>
          </w:p>
        </w:tc>
        <w:tc>
          <w:tcPr>
            <w:tcW w:w="1995" w:type="dxa"/>
            <w:vAlign w:val="center"/>
          </w:tcPr>
          <w:p w14:paraId="3F2939B9">
            <w:pPr>
              <w:tabs>
                <w:tab w:val="left" w:pos="105"/>
                <w:tab w:val="left" w:pos="735"/>
                <w:tab w:val="left" w:pos="945"/>
                <w:tab w:val="left" w:pos="3360"/>
              </w:tabs>
              <w:jc w:val="center"/>
              <w:rPr>
                <w:color w:val="auto"/>
                <w:highlight w:val="none"/>
              </w:rPr>
            </w:pPr>
            <w:r>
              <w:rPr>
                <w:rFonts w:hint="eastAsia"/>
                <w:color w:val="auto"/>
                <w:highlight w:val="none"/>
              </w:rPr>
              <w:t>磋商保证金</w:t>
            </w:r>
          </w:p>
        </w:tc>
        <w:tc>
          <w:tcPr>
            <w:tcW w:w="6182" w:type="dxa"/>
            <w:vAlign w:val="center"/>
          </w:tcPr>
          <w:p w14:paraId="1D718049">
            <w:pPr>
              <w:rPr>
                <w:rFonts w:cs="Arial"/>
                <w:b/>
                <w:bCs/>
                <w:color w:val="auto"/>
                <w:highlight w:val="none"/>
              </w:rPr>
            </w:pPr>
            <w:r>
              <w:rPr>
                <w:rFonts w:hint="eastAsia"/>
                <w:color w:val="auto"/>
                <w:highlight w:val="none"/>
              </w:rPr>
              <w:t>无。（本项目不收取磋商保证金）</w:t>
            </w:r>
          </w:p>
        </w:tc>
      </w:tr>
      <w:tr w14:paraId="0A03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vAlign w:val="center"/>
          </w:tcPr>
          <w:p w14:paraId="06D6B58B">
            <w:pPr>
              <w:tabs>
                <w:tab w:val="left" w:pos="105"/>
                <w:tab w:val="left" w:pos="735"/>
                <w:tab w:val="left" w:pos="945"/>
                <w:tab w:val="left" w:pos="3360"/>
              </w:tabs>
              <w:jc w:val="center"/>
              <w:rPr>
                <w:color w:val="auto"/>
                <w:highlight w:val="none"/>
              </w:rPr>
            </w:pPr>
            <w:r>
              <w:rPr>
                <w:rFonts w:hint="eastAsia"/>
                <w:color w:val="auto"/>
                <w:highlight w:val="none"/>
              </w:rPr>
              <w:t>11</w:t>
            </w:r>
          </w:p>
        </w:tc>
        <w:tc>
          <w:tcPr>
            <w:tcW w:w="780" w:type="dxa"/>
            <w:vAlign w:val="center"/>
          </w:tcPr>
          <w:p w14:paraId="7111B476">
            <w:pPr>
              <w:tabs>
                <w:tab w:val="left" w:pos="105"/>
                <w:tab w:val="left" w:pos="735"/>
                <w:tab w:val="left" w:pos="945"/>
                <w:tab w:val="left" w:pos="3360"/>
              </w:tabs>
              <w:jc w:val="center"/>
              <w:rPr>
                <w:color w:val="auto"/>
                <w:highlight w:val="none"/>
              </w:rPr>
            </w:pPr>
            <w:r>
              <w:rPr>
                <w:rFonts w:hint="eastAsia"/>
                <w:color w:val="auto"/>
                <w:highlight w:val="none"/>
              </w:rPr>
              <w:t>12.3</w:t>
            </w:r>
          </w:p>
        </w:tc>
        <w:tc>
          <w:tcPr>
            <w:tcW w:w="1995" w:type="dxa"/>
            <w:vAlign w:val="center"/>
          </w:tcPr>
          <w:p w14:paraId="24EE1473">
            <w:pPr>
              <w:tabs>
                <w:tab w:val="left" w:pos="105"/>
                <w:tab w:val="left" w:pos="735"/>
                <w:tab w:val="left" w:pos="945"/>
                <w:tab w:val="left" w:pos="3360"/>
              </w:tabs>
              <w:jc w:val="center"/>
              <w:rPr>
                <w:color w:val="auto"/>
                <w:highlight w:val="none"/>
              </w:rPr>
            </w:pPr>
            <w:r>
              <w:rPr>
                <w:rFonts w:hint="eastAsia"/>
                <w:color w:val="auto"/>
                <w:highlight w:val="none"/>
              </w:rPr>
              <w:t>磋商响应文件份数</w:t>
            </w:r>
          </w:p>
        </w:tc>
        <w:tc>
          <w:tcPr>
            <w:tcW w:w="6182" w:type="dxa"/>
            <w:vAlign w:val="center"/>
          </w:tcPr>
          <w:p w14:paraId="04DDD657">
            <w:pPr>
              <w:tabs>
                <w:tab w:val="left" w:pos="105"/>
                <w:tab w:val="left" w:pos="735"/>
                <w:tab w:val="left" w:pos="945"/>
                <w:tab w:val="left" w:pos="3360"/>
              </w:tabs>
              <w:rPr>
                <w:color w:val="auto"/>
                <w:highlight w:val="none"/>
              </w:rPr>
            </w:pPr>
            <w:r>
              <w:rPr>
                <w:rFonts w:hint="eastAsia"/>
                <w:b/>
                <w:color w:val="auto"/>
                <w:highlight w:val="none"/>
              </w:rPr>
              <w:t>电子加密磋商响应文件1份</w:t>
            </w:r>
            <w:r>
              <w:rPr>
                <w:rFonts w:hint="eastAsia"/>
                <w:color w:val="auto"/>
                <w:highlight w:val="none"/>
              </w:rPr>
              <w:t>：磋商响应文件提交截止时间前将生成的“电子加密磋商响应文件”上传递交至“政府采购云平台”。</w:t>
            </w:r>
          </w:p>
        </w:tc>
      </w:tr>
      <w:tr w14:paraId="74E8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vAlign w:val="center"/>
          </w:tcPr>
          <w:p w14:paraId="45B90929">
            <w:pPr>
              <w:tabs>
                <w:tab w:val="left" w:pos="105"/>
                <w:tab w:val="left" w:pos="735"/>
                <w:tab w:val="left" w:pos="945"/>
                <w:tab w:val="left" w:pos="3360"/>
              </w:tabs>
              <w:jc w:val="center"/>
              <w:rPr>
                <w:color w:val="auto"/>
                <w:highlight w:val="none"/>
              </w:rPr>
            </w:pPr>
            <w:r>
              <w:rPr>
                <w:rFonts w:hint="eastAsia"/>
                <w:color w:val="auto"/>
                <w:highlight w:val="none"/>
              </w:rPr>
              <w:t>12</w:t>
            </w:r>
          </w:p>
        </w:tc>
        <w:tc>
          <w:tcPr>
            <w:tcW w:w="780" w:type="dxa"/>
            <w:vAlign w:val="center"/>
          </w:tcPr>
          <w:p w14:paraId="53614F76">
            <w:pPr>
              <w:tabs>
                <w:tab w:val="left" w:pos="105"/>
                <w:tab w:val="left" w:pos="735"/>
                <w:tab w:val="left" w:pos="945"/>
                <w:tab w:val="left" w:pos="3360"/>
              </w:tabs>
              <w:jc w:val="center"/>
              <w:rPr>
                <w:color w:val="auto"/>
                <w:highlight w:val="none"/>
              </w:rPr>
            </w:pPr>
            <w:r>
              <w:rPr>
                <w:rFonts w:hint="eastAsia"/>
                <w:color w:val="auto"/>
                <w:highlight w:val="none"/>
              </w:rPr>
              <w:t>13.2</w:t>
            </w:r>
          </w:p>
        </w:tc>
        <w:tc>
          <w:tcPr>
            <w:tcW w:w="1995" w:type="dxa"/>
            <w:vAlign w:val="center"/>
          </w:tcPr>
          <w:p w14:paraId="262DF452">
            <w:pPr>
              <w:tabs>
                <w:tab w:val="left" w:pos="105"/>
                <w:tab w:val="left" w:pos="735"/>
                <w:tab w:val="left" w:pos="945"/>
                <w:tab w:val="left" w:pos="3360"/>
              </w:tabs>
              <w:jc w:val="center"/>
              <w:rPr>
                <w:color w:val="auto"/>
                <w:highlight w:val="none"/>
              </w:rPr>
            </w:pPr>
            <w:r>
              <w:rPr>
                <w:rFonts w:hint="eastAsia"/>
                <w:color w:val="auto"/>
                <w:highlight w:val="none"/>
              </w:rPr>
              <w:t>磋商响应文件提交截止时间及电子磋商响应文件上传要求</w:t>
            </w:r>
          </w:p>
        </w:tc>
        <w:tc>
          <w:tcPr>
            <w:tcW w:w="6182" w:type="dxa"/>
            <w:vAlign w:val="center"/>
          </w:tcPr>
          <w:p w14:paraId="4E413271">
            <w:pPr>
              <w:tabs>
                <w:tab w:val="left" w:pos="425"/>
              </w:tabs>
              <w:rPr>
                <w:color w:val="auto"/>
                <w:highlight w:val="none"/>
              </w:rPr>
            </w:pPr>
            <w:r>
              <w:rPr>
                <w:rFonts w:hint="eastAsia"/>
                <w:color w:val="auto"/>
                <w:highlight w:val="none"/>
              </w:rPr>
              <w:t>供应商应于</w:t>
            </w:r>
            <w:r>
              <w:rPr>
                <w:rFonts w:hint="eastAsia" w:cs="宋体"/>
                <w:color w:val="FF0000"/>
                <w:kern w:val="0"/>
                <w:highlight w:val="none"/>
                <w:u w:val="none"/>
                <w:lang w:eastAsia="zh-CN"/>
              </w:rPr>
              <w:t>2025年0</w:t>
            </w:r>
            <w:r>
              <w:rPr>
                <w:rFonts w:hint="eastAsia" w:cs="宋体"/>
                <w:color w:val="FF0000"/>
                <w:kern w:val="0"/>
                <w:highlight w:val="none"/>
                <w:u w:val="none"/>
                <w:lang w:val="en-US" w:eastAsia="zh-CN"/>
              </w:rPr>
              <w:t>6</w:t>
            </w:r>
            <w:r>
              <w:rPr>
                <w:rFonts w:hint="eastAsia" w:cs="宋体"/>
                <w:color w:val="FF0000"/>
                <w:kern w:val="0"/>
                <w:highlight w:val="none"/>
                <w:u w:val="none"/>
                <w:lang w:eastAsia="zh-CN"/>
              </w:rPr>
              <w:t>月</w:t>
            </w:r>
            <w:r>
              <w:rPr>
                <w:rFonts w:hint="eastAsia" w:cs="宋体"/>
                <w:color w:val="FF0000"/>
                <w:kern w:val="0"/>
                <w:highlight w:val="none"/>
                <w:u w:val="none"/>
                <w:lang w:val="en-US" w:eastAsia="zh-CN"/>
              </w:rPr>
              <w:t>09</w:t>
            </w:r>
            <w:r>
              <w:rPr>
                <w:rFonts w:hint="eastAsia" w:cs="宋体"/>
                <w:color w:val="FF0000"/>
                <w:kern w:val="0"/>
                <w:highlight w:val="none"/>
                <w:u w:val="none"/>
                <w:lang w:eastAsia="zh-CN"/>
              </w:rPr>
              <w:t>日</w:t>
            </w:r>
            <w:r>
              <w:rPr>
                <w:rFonts w:hint="eastAsia" w:cs="宋体"/>
                <w:color w:val="FF0000"/>
                <w:kern w:val="0"/>
                <w:highlight w:val="none"/>
                <w:u w:val="none"/>
                <w:lang w:val="en-US" w:eastAsia="zh-CN"/>
              </w:rPr>
              <w:t>14</w:t>
            </w:r>
            <w:r>
              <w:rPr>
                <w:rFonts w:hint="eastAsia" w:cs="宋体"/>
                <w:color w:val="FF0000"/>
                <w:kern w:val="0"/>
                <w:highlight w:val="none"/>
                <w:u w:val="none"/>
                <w:lang w:eastAsia="zh-CN"/>
              </w:rPr>
              <w:t>时</w:t>
            </w:r>
            <w:r>
              <w:rPr>
                <w:rFonts w:hint="eastAsia" w:cs="宋体"/>
                <w:color w:val="FF0000"/>
                <w:kern w:val="0"/>
                <w:highlight w:val="none"/>
                <w:u w:val="none"/>
                <w:lang w:val="en-US" w:eastAsia="zh-CN"/>
              </w:rPr>
              <w:t>3</w:t>
            </w:r>
            <w:r>
              <w:rPr>
                <w:rFonts w:hint="eastAsia" w:cs="宋体"/>
                <w:color w:val="FF0000"/>
                <w:kern w:val="0"/>
                <w:highlight w:val="none"/>
                <w:u w:val="none"/>
                <w:lang w:eastAsia="zh-CN"/>
              </w:rPr>
              <w:t>0分（北京时间）</w:t>
            </w:r>
            <w:r>
              <w:rPr>
                <w:rFonts w:hint="eastAsia"/>
                <w:color w:val="auto"/>
                <w:highlight w:val="none"/>
              </w:rPr>
              <w:t>前将生成的“电子加密磋商响应文件”上传递交至“政府采购云平台”。并可以补充、修改或者撤回电子磋商响应文件。补充或者修改电子磋商响应文件的，应当先行撤回原文件，补充、修改后重新传输递交。磋商响应文件提交截止时间前未完成传输的，视为撤回磋商响应文件。磋商响应文件提交截止时间后上传的电子磋商响应文件，将被</w:t>
            </w:r>
            <w:r>
              <w:rPr>
                <w:color w:val="auto"/>
                <w:highlight w:val="none"/>
              </w:rPr>
              <w:t>政府采购云平台</w:t>
            </w:r>
            <w:r>
              <w:rPr>
                <w:rFonts w:hint="eastAsia"/>
                <w:color w:val="auto"/>
                <w:highlight w:val="none"/>
              </w:rPr>
              <w:t>拒收。</w:t>
            </w:r>
          </w:p>
        </w:tc>
      </w:tr>
      <w:tr w14:paraId="36FF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vAlign w:val="center"/>
          </w:tcPr>
          <w:p w14:paraId="6B72A97A">
            <w:pPr>
              <w:tabs>
                <w:tab w:val="left" w:pos="105"/>
                <w:tab w:val="left" w:pos="735"/>
                <w:tab w:val="left" w:pos="945"/>
                <w:tab w:val="left" w:pos="3360"/>
              </w:tabs>
              <w:jc w:val="center"/>
              <w:rPr>
                <w:color w:val="auto"/>
                <w:highlight w:val="none"/>
              </w:rPr>
            </w:pPr>
            <w:r>
              <w:rPr>
                <w:rFonts w:hint="eastAsia"/>
                <w:color w:val="auto"/>
                <w:highlight w:val="none"/>
              </w:rPr>
              <w:t>13</w:t>
            </w:r>
          </w:p>
        </w:tc>
        <w:tc>
          <w:tcPr>
            <w:tcW w:w="780" w:type="dxa"/>
            <w:vAlign w:val="center"/>
          </w:tcPr>
          <w:p w14:paraId="4AE43516">
            <w:pPr>
              <w:tabs>
                <w:tab w:val="left" w:pos="105"/>
                <w:tab w:val="left" w:pos="735"/>
                <w:tab w:val="left" w:pos="945"/>
                <w:tab w:val="left" w:pos="3360"/>
              </w:tabs>
              <w:jc w:val="center"/>
              <w:rPr>
                <w:color w:val="auto"/>
                <w:highlight w:val="none"/>
              </w:rPr>
            </w:pPr>
            <w:r>
              <w:rPr>
                <w:rFonts w:hint="eastAsia"/>
                <w:color w:val="auto"/>
                <w:highlight w:val="none"/>
              </w:rPr>
              <w:t>15</w:t>
            </w:r>
          </w:p>
        </w:tc>
        <w:tc>
          <w:tcPr>
            <w:tcW w:w="1995" w:type="dxa"/>
            <w:vAlign w:val="center"/>
          </w:tcPr>
          <w:p w14:paraId="4C488D83">
            <w:pPr>
              <w:tabs>
                <w:tab w:val="left" w:pos="105"/>
                <w:tab w:val="left" w:pos="735"/>
                <w:tab w:val="left" w:pos="945"/>
                <w:tab w:val="left" w:pos="3360"/>
              </w:tabs>
              <w:jc w:val="center"/>
              <w:rPr>
                <w:color w:val="auto"/>
                <w:highlight w:val="none"/>
              </w:rPr>
            </w:pPr>
            <w:r>
              <w:rPr>
                <w:rFonts w:hint="eastAsia" w:cs="Arial"/>
                <w:bCs/>
                <w:color w:val="auto"/>
                <w:highlight w:val="none"/>
              </w:rPr>
              <w:t>磋商时间、地点及要求</w:t>
            </w:r>
          </w:p>
        </w:tc>
        <w:tc>
          <w:tcPr>
            <w:tcW w:w="6182" w:type="dxa"/>
            <w:vAlign w:val="center"/>
          </w:tcPr>
          <w:p w14:paraId="058743F6">
            <w:pPr>
              <w:tabs>
                <w:tab w:val="left" w:pos="425"/>
              </w:tabs>
              <w:rPr>
                <w:rFonts w:hint="eastAsia"/>
                <w:highlight w:val="none"/>
              </w:rPr>
            </w:pPr>
            <w:r>
              <w:rPr>
                <w:rFonts w:hint="eastAsia"/>
                <w:highlight w:val="none"/>
              </w:rPr>
              <w:t>本项目将于</w:t>
            </w:r>
            <w:r>
              <w:rPr>
                <w:rFonts w:hint="eastAsia" w:cs="宋体"/>
                <w:color w:val="FF0000"/>
                <w:kern w:val="0"/>
                <w:highlight w:val="none"/>
                <w:u w:val="none"/>
                <w:lang w:eastAsia="zh-CN"/>
              </w:rPr>
              <w:t>2025年0</w:t>
            </w:r>
            <w:r>
              <w:rPr>
                <w:rFonts w:hint="eastAsia" w:cs="宋体"/>
                <w:color w:val="FF0000"/>
                <w:kern w:val="0"/>
                <w:highlight w:val="none"/>
                <w:u w:val="none"/>
                <w:lang w:val="en-US" w:eastAsia="zh-CN"/>
              </w:rPr>
              <w:t>6</w:t>
            </w:r>
            <w:r>
              <w:rPr>
                <w:rFonts w:hint="eastAsia" w:cs="宋体"/>
                <w:color w:val="FF0000"/>
                <w:kern w:val="0"/>
                <w:highlight w:val="none"/>
                <w:u w:val="none"/>
                <w:lang w:eastAsia="zh-CN"/>
              </w:rPr>
              <w:t>月</w:t>
            </w:r>
            <w:r>
              <w:rPr>
                <w:rFonts w:hint="eastAsia" w:cs="宋体"/>
                <w:color w:val="FF0000"/>
                <w:kern w:val="0"/>
                <w:highlight w:val="none"/>
                <w:u w:val="none"/>
                <w:lang w:val="en-US" w:eastAsia="zh-CN"/>
              </w:rPr>
              <w:t>09</w:t>
            </w:r>
            <w:r>
              <w:rPr>
                <w:rFonts w:hint="eastAsia" w:cs="宋体"/>
                <w:color w:val="FF0000"/>
                <w:kern w:val="0"/>
                <w:highlight w:val="none"/>
                <w:u w:val="none"/>
                <w:lang w:eastAsia="zh-CN"/>
              </w:rPr>
              <w:t>日</w:t>
            </w:r>
            <w:r>
              <w:rPr>
                <w:rFonts w:hint="eastAsia" w:cs="宋体"/>
                <w:color w:val="FF0000"/>
                <w:kern w:val="0"/>
                <w:highlight w:val="none"/>
                <w:u w:val="none"/>
                <w:lang w:val="en-US" w:eastAsia="zh-CN"/>
              </w:rPr>
              <w:t>14</w:t>
            </w:r>
            <w:r>
              <w:rPr>
                <w:rFonts w:hint="eastAsia" w:cs="宋体"/>
                <w:color w:val="FF0000"/>
                <w:kern w:val="0"/>
                <w:highlight w:val="none"/>
                <w:u w:val="none"/>
                <w:lang w:eastAsia="zh-CN"/>
              </w:rPr>
              <w:t>时</w:t>
            </w:r>
            <w:r>
              <w:rPr>
                <w:rFonts w:hint="eastAsia" w:cs="宋体"/>
                <w:color w:val="FF0000"/>
                <w:kern w:val="0"/>
                <w:highlight w:val="none"/>
                <w:u w:val="none"/>
                <w:lang w:val="en-US" w:eastAsia="zh-CN"/>
              </w:rPr>
              <w:t>3</w:t>
            </w:r>
            <w:r>
              <w:rPr>
                <w:rFonts w:hint="eastAsia" w:cs="宋体"/>
                <w:color w:val="FF0000"/>
                <w:kern w:val="0"/>
                <w:highlight w:val="none"/>
                <w:u w:val="none"/>
                <w:lang w:eastAsia="zh-CN"/>
              </w:rPr>
              <w:t>0分（北京时间）</w:t>
            </w:r>
            <w:r>
              <w:rPr>
                <w:highlight w:val="none"/>
              </w:rPr>
              <w:t>在</w:t>
            </w:r>
            <w:r>
              <w:rPr>
                <w:rFonts w:hint="eastAsia"/>
                <w:highlight w:val="none"/>
                <w:lang w:eastAsia="zh-CN"/>
              </w:rPr>
              <w:t>余姚市政务服务中心</w:t>
            </w:r>
            <w:r>
              <w:rPr>
                <w:highlight w:val="none"/>
              </w:rPr>
              <w:t>（余姚市谭家岭东路2号[南雷大厦附楼</w:t>
            </w:r>
            <w:r>
              <w:rPr>
                <w:rFonts w:hint="eastAsia"/>
                <w:highlight w:val="none"/>
              </w:rPr>
              <w:t>5</w:t>
            </w:r>
            <w:r>
              <w:rPr>
                <w:highlight w:val="none"/>
              </w:rPr>
              <w:t>楼]）</w:t>
            </w:r>
            <w:r>
              <w:rPr>
                <w:rFonts w:hint="eastAsia"/>
                <w:highlight w:val="none"/>
              </w:rPr>
              <w:t>磋商，供应商无需现场参加</w:t>
            </w:r>
            <w:r>
              <w:rPr>
                <w:highlight w:val="none"/>
              </w:rPr>
              <w:t>。</w:t>
            </w:r>
            <w:r>
              <w:rPr>
                <w:rFonts w:hint="eastAsia"/>
                <w:highlight w:val="none"/>
              </w:rPr>
              <w:t>磋商时间后半小时内供应商可以登录“政府采购云平台”按《供应商政府采购项目电子交易操作指南》进行解密“电子加密磋商响应文件”</w:t>
            </w:r>
            <w:r>
              <w:rPr>
                <w:rFonts w:hint="eastAsia"/>
                <w:highlight w:val="none"/>
                <w:lang w:eastAsia="zh-CN"/>
              </w:rPr>
              <w:t>，</w:t>
            </w:r>
            <w:r>
              <w:rPr>
                <w:rFonts w:hint="eastAsia"/>
                <w:highlight w:val="none"/>
              </w:rPr>
              <w:t>若投标人在该规定时间内无法解密或解密失败的则作放弃投标处理。解密投标文件必须有CA锁，路径：登入政采云平台—用户中心—项目采购—开标评标。</w:t>
            </w:r>
          </w:p>
          <w:p w14:paraId="519499C9">
            <w:pPr>
              <w:tabs>
                <w:tab w:val="left" w:pos="425"/>
              </w:tabs>
              <w:rPr>
                <w:rFonts w:hint="eastAsia"/>
                <w:highlight w:val="none"/>
              </w:rPr>
            </w:pPr>
            <w:r>
              <w:rPr>
                <w:rFonts w:hint="eastAsia"/>
                <w:highlight w:val="none"/>
              </w:rPr>
              <w:t>注：</w:t>
            </w:r>
            <w:r>
              <w:rPr>
                <w:rFonts w:hint="eastAsia"/>
                <w:highlight w:val="none"/>
                <w:lang w:eastAsia="ar-SA"/>
              </w:rPr>
              <w:t>本项目采用不见面</w:t>
            </w:r>
            <w:r>
              <w:rPr>
                <w:rFonts w:hint="eastAsia"/>
                <w:highlight w:val="none"/>
              </w:rPr>
              <w:t>开标</w:t>
            </w:r>
            <w:r>
              <w:rPr>
                <w:rFonts w:hint="eastAsia"/>
                <w:highlight w:val="none"/>
                <w:lang w:eastAsia="ar-SA"/>
              </w:rPr>
              <w:t>，通过“政府采购项目电子交易平台”实施电子化方式采购。</w:t>
            </w:r>
            <w:r>
              <w:rPr>
                <w:rFonts w:hint="eastAsia"/>
                <w:highlight w:val="none"/>
              </w:rPr>
              <w:t>投标人的法定代表人或其授权代表人无须来开标现场，但必须保障“</w:t>
            </w:r>
            <w:r>
              <w:rPr>
                <w:rFonts w:hint="eastAsia"/>
                <w:highlight w:val="none"/>
                <w:lang w:eastAsia="ar-SA"/>
              </w:rPr>
              <w:t>政府采购项目电子交易平台</w:t>
            </w:r>
            <w:r>
              <w:rPr>
                <w:rFonts w:hint="eastAsia"/>
                <w:highlight w:val="none"/>
              </w:rPr>
              <w:t>”实施及通讯的顺畅。在开标时间后直至评审结果公布，供应商应当全程保持通讯正常，且全程登入</w:t>
            </w:r>
            <w:r>
              <w:rPr>
                <w:rFonts w:hint="eastAsia"/>
                <w:highlight w:val="none"/>
                <w:lang w:eastAsia="ar-SA"/>
              </w:rPr>
              <w:t>“政采云”平台</w:t>
            </w:r>
            <w:r>
              <w:rPr>
                <w:rFonts w:hint="eastAsia"/>
                <w:highlight w:val="none"/>
              </w:rPr>
              <w:t>，备好CA锁，随时响应采购过程中的询标、答疑等，否则自行承担所有不利后果。</w:t>
            </w:r>
          </w:p>
          <w:p w14:paraId="15553325">
            <w:pPr>
              <w:pStyle w:val="18"/>
              <w:rPr>
                <w:highlight w:val="none"/>
              </w:rPr>
            </w:pPr>
            <w:r>
              <w:rPr>
                <w:rFonts w:hint="eastAsia" w:ascii="宋体" w:hAnsi="宋体" w:eastAsia="宋体" w:cs="Times New Roman"/>
                <w:kern w:val="2"/>
                <w:sz w:val="21"/>
                <w:szCs w:val="21"/>
                <w:highlight w:val="none"/>
                <w:lang w:val="en-US" w:eastAsia="zh-CN" w:bidi="ar-SA"/>
              </w:rPr>
              <w:t>【请各供应商提前进行专题学习，熟悉操作，避免影响采购活动。浙江省“电子交易/不见面开评标”学习专题（网址</w:t>
            </w:r>
            <w:r>
              <w:rPr>
                <w:rFonts w:hint="eastAsia" w:ascii="宋体" w:hAnsi="宋体" w:eastAsia="宋体" w:cs="Times New Roman"/>
                <w:kern w:val="2"/>
                <w:sz w:val="21"/>
                <w:szCs w:val="21"/>
                <w:highlight w:val="none"/>
                <w:lang w:val="en-US" w:eastAsia="zh-CN" w:bidi="ar-SA"/>
              </w:rPr>
              <w:fldChar w:fldCharType="begin"/>
            </w:r>
            <w:r>
              <w:rPr>
                <w:rFonts w:hint="eastAsia" w:ascii="宋体" w:hAnsi="宋体" w:eastAsia="宋体" w:cs="Times New Roman"/>
                <w:kern w:val="2"/>
                <w:sz w:val="21"/>
                <w:szCs w:val="21"/>
                <w:highlight w:val="none"/>
                <w:lang w:val="en-US" w:eastAsia="zh-CN" w:bidi="ar-SA"/>
              </w:rPr>
              <w:instrText xml:space="preserve"> HYPERLINK "https://edu.zcygov.cn/luban/e-biding" </w:instrText>
            </w:r>
            <w:r>
              <w:rPr>
                <w:rFonts w:hint="eastAsia" w:ascii="宋体" w:hAnsi="宋体" w:eastAsia="宋体" w:cs="Times New Roman"/>
                <w:kern w:val="2"/>
                <w:sz w:val="21"/>
                <w:szCs w:val="21"/>
                <w:highlight w:val="none"/>
                <w:lang w:val="en-US" w:eastAsia="zh-CN" w:bidi="ar-SA"/>
              </w:rPr>
              <w:fldChar w:fldCharType="separate"/>
            </w:r>
            <w:r>
              <w:rPr>
                <w:rFonts w:hint="eastAsia" w:ascii="宋体" w:hAnsi="宋体" w:eastAsia="宋体" w:cs="Times New Roman"/>
                <w:kern w:val="2"/>
                <w:sz w:val="21"/>
                <w:szCs w:val="21"/>
                <w:highlight w:val="none"/>
                <w:lang w:val="en-US" w:eastAsia="zh-CN" w:bidi="ar-SA"/>
              </w:rPr>
              <w:t>https://edu.zcygov.cn/luban/e-biding</w:t>
            </w:r>
            <w:r>
              <w:rPr>
                <w:rFonts w:hint="eastAsia" w:ascii="宋体" w:hAnsi="宋体" w:eastAsia="宋体" w:cs="Times New Roman"/>
                <w:kern w:val="2"/>
                <w:sz w:val="21"/>
                <w:szCs w:val="21"/>
                <w:highlight w:val="none"/>
                <w:lang w:val="en-US" w:eastAsia="zh-CN" w:bidi="ar-SA"/>
              </w:rPr>
              <w:fldChar w:fldCharType="end"/>
            </w:r>
            <w:r>
              <w:rPr>
                <w:rFonts w:hint="eastAsia" w:ascii="宋体" w:hAnsi="宋体" w:eastAsia="宋体" w:cs="Times New Roman"/>
                <w:kern w:val="2"/>
                <w:sz w:val="21"/>
                <w:szCs w:val="21"/>
                <w:highlight w:val="none"/>
                <w:lang w:val="en-US" w:eastAsia="zh-CN" w:bidi="ar-SA"/>
              </w:rPr>
              <w:t xml:space="preserve">），政采云平台客服电话: </w:t>
            </w:r>
            <w:r>
              <w:rPr>
                <w:rFonts w:hint="eastAsia" w:cs="Times New Roman"/>
                <w:kern w:val="2"/>
                <w:sz w:val="21"/>
                <w:szCs w:val="21"/>
                <w:highlight w:val="none"/>
                <w:lang w:val="en-US" w:eastAsia="zh-CN" w:bidi="ar-SA"/>
              </w:rPr>
              <w:t>95763</w:t>
            </w:r>
            <w:r>
              <w:rPr>
                <w:rFonts w:hint="eastAsia" w:ascii="宋体" w:hAnsi="宋体" w:eastAsia="宋体" w:cs="Times New Roman"/>
                <w:kern w:val="2"/>
                <w:sz w:val="21"/>
                <w:szCs w:val="21"/>
                <w:highlight w:val="none"/>
                <w:lang w:val="en-US" w:eastAsia="zh-CN" w:bidi="ar-SA"/>
              </w:rPr>
              <w:t>】</w:t>
            </w:r>
          </w:p>
        </w:tc>
      </w:tr>
      <w:tr w14:paraId="141B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vAlign w:val="center"/>
          </w:tcPr>
          <w:p w14:paraId="1800BE3E">
            <w:pPr>
              <w:tabs>
                <w:tab w:val="left" w:pos="105"/>
                <w:tab w:val="left" w:pos="735"/>
                <w:tab w:val="left" w:pos="945"/>
                <w:tab w:val="left" w:pos="3360"/>
              </w:tabs>
              <w:jc w:val="center"/>
              <w:rPr>
                <w:color w:val="auto"/>
                <w:highlight w:val="none"/>
              </w:rPr>
            </w:pPr>
            <w:r>
              <w:rPr>
                <w:rFonts w:hint="eastAsia"/>
                <w:color w:val="auto"/>
                <w:highlight w:val="none"/>
              </w:rPr>
              <w:t>14</w:t>
            </w:r>
          </w:p>
        </w:tc>
        <w:tc>
          <w:tcPr>
            <w:tcW w:w="780" w:type="dxa"/>
            <w:vAlign w:val="center"/>
          </w:tcPr>
          <w:p w14:paraId="3BD61F34">
            <w:pPr>
              <w:tabs>
                <w:tab w:val="left" w:pos="105"/>
                <w:tab w:val="left" w:pos="735"/>
                <w:tab w:val="left" w:pos="945"/>
                <w:tab w:val="left" w:pos="3360"/>
              </w:tabs>
              <w:jc w:val="center"/>
              <w:rPr>
                <w:color w:val="auto"/>
                <w:highlight w:val="none"/>
              </w:rPr>
            </w:pPr>
            <w:r>
              <w:rPr>
                <w:rFonts w:hint="eastAsia"/>
                <w:color w:val="auto"/>
                <w:highlight w:val="none"/>
              </w:rPr>
              <w:t>24.1</w:t>
            </w:r>
          </w:p>
        </w:tc>
        <w:tc>
          <w:tcPr>
            <w:tcW w:w="1995" w:type="dxa"/>
            <w:vAlign w:val="center"/>
          </w:tcPr>
          <w:p w14:paraId="17D96385">
            <w:pPr>
              <w:tabs>
                <w:tab w:val="left" w:pos="105"/>
                <w:tab w:val="left" w:pos="735"/>
                <w:tab w:val="left" w:pos="945"/>
                <w:tab w:val="left" w:pos="3360"/>
              </w:tabs>
              <w:jc w:val="center"/>
              <w:rPr>
                <w:color w:val="auto"/>
                <w:highlight w:val="none"/>
              </w:rPr>
            </w:pPr>
            <w:r>
              <w:rPr>
                <w:rFonts w:hint="eastAsia"/>
                <w:color w:val="auto"/>
                <w:highlight w:val="none"/>
              </w:rPr>
              <w:t>合同签订时间及地点</w:t>
            </w:r>
          </w:p>
        </w:tc>
        <w:tc>
          <w:tcPr>
            <w:tcW w:w="6182" w:type="dxa"/>
            <w:vAlign w:val="center"/>
          </w:tcPr>
          <w:p w14:paraId="3D290169">
            <w:pPr>
              <w:tabs>
                <w:tab w:val="left" w:pos="105"/>
                <w:tab w:val="left" w:pos="735"/>
                <w:tab w:val="left" w:pos="945"/>
                <w:tab w:val="left" w:pos="3360"/>
              </w:tabs>
              <w:rPr>
                <w:color w:val="auto"/>
                <w:highlight w:val="none"/>
              </w:rPr>
            </w:pPr>
            <w:r>
              <w:rPr>
                <w:rFonts w:hint="eastAsia"/>
                <w:color w:val="auto"/>
                <w:highlight w:val="none"/>
              </w:rPr>
              <w:t>签订时间：成交通知书发出之日起</w:t>
            </w:r>
            <w:r>
              <w:rPr>
                <w:color w:val="auto"/>
                <w:highlight w:val="none"/>
              </w:rPr>
              <w:t>30日内</w:t>
            </w:r>
            <w:r>
              <w:rPr>
                <w:rFonts w:hint="eastAsia"/>
                <w:color w:val="auto"/>
                <w:highlight w:val="none"/>
              </w:rPr>
              <w:t>。</w:t>
            </w:r>
          </w:p>
          <w:p w14:paraId="22C48C1A">
            <w:pPr>
              <w:tabs>
                <w:tab w:val="left" w:pos="105"/>
                <w:tab w:val="left" w:pos="735"/>
                <w:tab w:val="left" w:pos="945"/>
                <w:tab w:val="left" w:pos="3360"/>
              </w:tabs>
              <w:rPr>
                <w:color w:val="auto"/>
                <w:highlight w:val="none"/>
              </w:rPr>
            </w:pPr>
            <w:r>
              <w:rPr>
                <w:rFonts w:hint="eastAsia"/>
                <w:color w:val="auto"/>
                <w:highlight w:val="none"/>
              </w:rPr>
              <w:t>签订地点：采购人</w:t>
            </w:r>
            <w:r>
              <w:rPr>
                <w:rFonts w:hint="eastAsia"/>
                <w:color w:val="auto"/>
                <w:highlight w:val="none"/>
                <w:lang w:eastAsia="zh-CN"/>
              </w:rPr>
              <w:t>指定</w:t>
            </w:r>
            <w:r>
              <w:rPr>
                <w:rFonts w:hint="eastAsia"/>
                <w:color w:val="auto"/>
                <w:highlight w:val="none"/>
              </w:rPr>
              <w:t>的地点。</w:t>
            </w:r>
          </w:p>
        </w:tc>
      </w:tr>
      <w:tr w14:paraId="4001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6DAACDC0">
            <w:pPr>
              <w:tabs>
                <w:tab w:val="left" w:pos="105"/>
                <w:tab w:val="left" w:pos="735"/>
                <w:tab w:val="left" w:pos="945"/>
                <w:tab w:val="left" w:pos="3360"/>
              </w:tabs>
              <w:jc w:val="center"/>
              <w:rPr>
                <w:color w:val="auto"/>
                <w:highlight w:val="none"/>
              </w:rPr>
            </w:pPr>
            <w:r>
              <w:rPr>
                <w:rFonts w:hint="eastAsia"/>
                <w:color w:val="auto"/>
                <w:highlight w:val="none"/>
              </w:rPr>
              <w:t>15</w:t>
            </w:r>
          </w:p>
        </w:tc>
        <w:tc>
          <w:tcPr>
            <w:tcW w:w="780" w:type="dxa"/>
            <w:vAlign w:val="center"/>
          </w:tcPr>
          <w:p w14:paraId="1240A11E">
            <w:pPr>
              <w:tabs>
                <w:tab w:val="left" w:pos="105"/>
                <w:tab w:val="left" w:pos="735"/>
                <w:tab w:val="left" w:pos="945"/>
                <w:tab w:val="left" w:pos="3360"/>
              </w:tabs>
              <w:jc w:val="center"/>
              <w:rPr>
                <w:color w:val="auto"/>
                <w:highlight w:val="none"/>
              </w:rPr>
            </w:pPr>
            <w:r>
              <w:rPr>
                <w:rFonts w:hint="eastAsia"/>
                <w:color w:val="auto"/>
                <w:highlight w:val="none"/>
              </w:rPr>
              <w:t>25.1</w:t>
            </w:r>
          </w:p>
        </w:tc>
        <w:tc>
          <w:tcPr>
            <w:tcW w:w="1995" w:type="dxa"/>
            <w:vAlign w:val="center"/>
          </w:tcPr>
          <w:p w14:paraId="73D777A3">
            <w:pPr>
              <w:tabs>
                <w:tab w:val="left" w:pos="105"/>
                <w:tab w:val="left" w:pos="735"/>
                <w:tab w:val="left" w:pos="945"/>
                <w:tab w:val="left" w:pos="3360"/>
              </w:tabs>
              <w:jc w:val="center"/>
              <w:rPr>
                <w:color w:val="auto"/>
                <w:highlight w:val="none"/>
              </w:rPr>
            </w:pPr>
            <w:r>
              <w:rPr>
                <w:rFonts w:hint="eastAsia"/>
                <w:color w:val="auto"/>
                <w:highlight w:val="none"/>
              </w:rPr>
              <w:t>合同履约保证金</w:t>
            </w:r>
          </w:p>
        </w:tc>
        <w:tc>
          <w:tcPr>
            <w:tcW w:w="6182" w:type="dxa"/>
            <w:vAlign w:val="center"/>
          </w:tcPr>
          <w:p w14:paraId="04C1834F">
            <w:pPr>
              <w:tabs>
                <w:tab w:val="left" w:pos="105"/>
                <w:tab w:val="left" w:pos="735"/>
                <w:tab w:val="left" w:pos="945"/>
                <w:tab w:val="left" w:pos="3360"/>
              </w:tabs>
              <w:rPr>
                <w:rFonts w:hint="eastAsia" w:eastAsia="宋体"/>
                <w:color w:val="auto"/>
                <w:highlight w:val="none"/>
                <w:lang w:eastAsia="zh-CN"/>
              </w:rPr>
            </w:pPr>
            <w:r>
              <w:rPr>
                <w:rFonts w:hint="eastAsia"/>
                <w:color w:val="auto"/>
                <w:highlight w:val="none"/>
                <w:lang w:val="en-US" w:eastAsia="zh-CN"/>
              </w:rPr>
              <w:t>本项目履约保证金不作要求。</w:t>
            </w:r>
          </w:p>
        </w:tc>
      </w:tr>
      <w:tr w14:paraId="15DF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4541BDB3">
            <w:pPr>
              <w:tabs>
                <w:tab w:val="left" w:pos="105"/>
                <w:tab w:val="left" w:pos="735"/>
                <w:tab w:val="left" w:pos="945"/>
                <w:tab w:val="left" w:pos="3360"/>
              </w:tabs>
              <w:jc w:val="center"/>
              <w:rPr>
                <w:color w:val="auto"/>
                <w:highlight w:val="none"/>
              </w:rPr>
            </w:pPr>
            <w:r>
              <w:rPr>
                <w:rFonts w:hint="eastAsia"/>
                <w:color w:val="auto"/>
                <w:highlight w:val="none"/>
              </w:rPr>
              <w:t>16</w:t>
            </w:r>
          </w:p>
        </w:tc>
        <w:tc>
          <w:tcPr>
            <w:tcW w:w="780" w:type="dxa"/>
            <w:vAlign w:val="center"/>
          </w:tcPr>
          <w:p w14:paraId="49CA9C50">
            <w:pPr>
              <w:tabs>
                <w:tab w:val="left" w:pos="105"/>
                <w:tab w:val="left" w:pos="735"/>
                <w:tab w:val="left" w:pos="945"/>
                <w:tab w:val="left" w:pos="3360"/>
              </w:tabs>
              <w:jc w:val="center"/>
              <w:rPr>
                <w:color w:val="auto"/>
                <w:highlight w:val="none"/>
              </w:rPr>
            </w:pPr>
            <w:r>
              <w:rPr>
                <w:rFonts w:hint="eastAsia"/>
                <w:color w:val="auto"/>
                <w:highlight w:val="none"/>
              </w:rPr>
              <w:t>26-29</w:t>
            </w:r>
          </w:p>
        </w:tc>
        <w:tc>
          <w:tcPr>
            <w:tcW w:w="1995" w:type="dxa"/>
            <w:vAlign w:val="center"/>
          </w:tcPr>
          <w:p w14:paraId="5FC9A90B">
            <w:pPr>
              <w:tabs>
                <w:tab w:val="left" w:pos="105"/>
                <w:tab w:val="left" w:pos="735"/>
                <w:tab w:val="left" w:pos="945"/>
                <w:tab w:val="left" w:pos="3360"/>
              </w:tabs>
              <w:jc w:val="center"/>
              <w:rPr>
                <w:color w:val="auto"/>
                <w:highlight w:val="none"/>
              </w:rPr>
            </w:pPr>
            <w:r>
              <w:rPr>
                <w:rFonts w:hint="eastAsia"/>
                <w:color w:val="auto"/>
                <w:highlight w:val="none"/>
              </w:rPr>
              <w:t>落实的政策</w:t>
            </w:r>
          </w:p>
        </w:tc>
        <w:tc>
          <w:tcPr>
            <w:tcW w:w="6182" w:type="dxa"/>
            <w:vAlign w:val="center"/>
          </w:tcPr>
          <w:p w14:paraId="084B17B5">
            <w:pPr>
              <w:tabs>
                <w:tab w:val="left" w:pos="105"/>
                <w:tab w:val="left" w:pos="735"/>
                <w:tab w:val="left" w:pos="945"/>
                <w:tab w:val="left" w:pos="3360"/>
              </w:tabs>
              <w:rPr>
                <w:color w:val="auto"/>
                <w:highlight w:val="none"/>
              </w:rPr>
            </w:pPr>
            <w:r>
              <w:rPr>
                <w:rFonts w:hint="eastAsia" w:ascii="宋体" w:hAnsi="宋体" w:eastAsia="宋体" w:cs="Times New Roman"/>
                <w:snapToGrid w:val="0"/>
                <w:kern w:val="0"/>
                <w:szCs w:val="21"/>
                <w:highlight w:val="none"/>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中国残疾人联合会关于促进残疾人就业政府采购政策的通知》（财库〔2017〕141号）；5.对按规定提供证明材料的国家认定的不发达地区和少数民族地区的供应商进行政策加分。</w:t>
            </w:r>
          </w:p>
        </w:tc>
      </w:tr>
      <w:tr w14:paraId="16CB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6D5BB93D">
            <w:pPr>
              <w:tabs>
                <w:tab w:val="left" w:pos="105"/>
                <w:tab w:val="left" w:pos="735"/>
                <w:tab w:val="left" w:pos="945"/>
                <w:tab w:val="left" w:pos="3360"/>
              </w:tabs>
              <w:jc w:val="center"/>
              <w:rPr>
                <w:color w:val="auto"/>
                <w:highlight w:val="none"/>
              </w:rPr>
            </w:pPr>
            <w:r>
              <w:rPr>
                <w:rFonts w:hint="eastAsia"/>
                <w:color w:val="auto"/>
                <w:highlight w:val="none"/>
              </w:rPr>
              <w:t>17</w:t>
            </w:r>
          </w:p>
        </w:tc>
        <w:tc>
          <w:tcPr>
            <w:tcW w:w="780" w:type="dxa"/>
            <w:tcBorders>
              <w:top w:val="single" w:color="auto" w:sz="4" w:space="0"/>
              <w:left w:val="single" w:color="auto" w:sz="4" w:space="0"/>
              <w:bottom w:val="single" w:color="auto" w:sz="4" w:space="0"/>
              <w:right w:val="single" w:color="auto" w:sz="4" w:space="0"/>
            </w:tcBorders>
            <w:vAlign w:val="center"/>
          </w:tcPr>
          <w:p w14:paraId="7D451CBE">
            <w:pPr>
              <w:tabs>
                <w:tab w:val="left" w:pos="105"/>
                <w:tab w:val="left" w:pos="735"/>
                <w:tab w:val="left" w:pos="945"/>
                <w:tab w:val="left" w:pos="3360"/>
              </w:tabs>
              <w:jc w:val="center"/>
              <w:rPr>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6A801C9">
            <w:pPr>
              <w:tabs>
                <w:tab w:val="left" w:pos="105"/>
                <w:tab w:val="left" w:pos="735"/>
                <w:tab w:val="left" w:pos="945"/>
                <w:tab w:val="left" w:pos="3360"/>
              </w:tabs>
              <w:jc w:val="center"/>
              <w:rPr>
                <w:color w:val="auto"/>
                <w:highlight w:val="none"/>
              </w:rPr>
            </w:pPr>
            <w:r>
              <w:rPr>
                <w:rFonts w:hint="eastAsia" w:ascii="楷体_GB2312"/>
                <w:color w:val="auto"/>
                <w:highlight w:val="none"/>
                <w:lang w:eastAsia="zh-CN"/>
              </w:rPr>
              <w:t>采购代理</w:t>
            </w:r>
            <w:r>
              <w:rPr>
                <w:rFonts w:hint="eastAsia" w:ascii="楷体_GB2312"/>
                <w:color w:val="auto"/>
                <w:highlight w:val="none"/>
              </w:rPr>
              <w:t>服务费</w:t>
            </w:r>
          </w:p>
        </w:tc>
        <w:tc>
          <w:tcPr>
            <w:tcW w:w="6182" w:type="dxa"/>
            <w:tcBorders>
              <w:top w:val="single" w:color="auto" w:sz="4" w:space="0"/>
              <w:left w:val="single" w:color="auto" w:sz="4" w:space="0"/>
              <w:bottom w:val="single" w:color="auto" w:sz="4" w:space="0"/>
              <w:right w:val="single" w:color="auto" w:sz="4" w:space="0"/>
            </w:tcBorders>
            <w:vAlign w:val="center"/>
          </w:tcPr>
          <w:p w14:paraId="3822CD75">
            <w:pPr>
              <w:wordWrap w:val="0"/>
              <w:rPr>
                <w:rFonts w:hint="eastAsia" w:ascii="宋体" w:hAnsi="宋体" w:eastAsia="宋体" w:cs="Times New Roman"/>
                <w:color w:val="000000" w:themeColor="text1"/>
                <w:kern w:val="0"/>
                <w:sz w:val="21"/>
                <w:szCs w:val="21"/>
                <w:lang w:eastAsia="zh-CN"/>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1.本次采购项目采购服务费金额按网上中介超市中选金额，向</w:t>
            </w:r>
            <w:r>
              <w:rPr>
                <w:rFonts w:hint="eastAsia" w:ascii="宋体" w:hAnsi="宋体" w:eastAsia="宋体" w:cs="Times New Roman"/>
                <w:color w:val="000000" w:themeColor="text1"/>
                <w:kern w:val="0"/>
                <w:sz w:val="21"/>
                <w:szCs w:val="21"/>
                <w:lang w:eastAsia="zh-CN"/>
                <w14:textFill>
                  <w14:solidFill>
                    <w14:schemeClr w14:val="tx1"/>
                  </w14:solidFill>
                </w14:textFill>
              </w:rPr>
              <w:t>成交</w:t>
            </w:r>
            <w:r>
              <w:rPr>
                <w:rFonts w:hint="eastAsia" w:ascii="宋体" w:hAnsi="宋体" w:eastAsia="宋体" w:cs="Times New Roman"/>
                <w:color w:val="000000" w:themeColor="text1"/>
                <w:kern w:val="0"/>
                <w:sz w:val="21"/>
                <w:szCs w:val="21"/>
                <w14:textFill>
                  <w14:solidFill>
                    <w14:schemeClr w14:val="tx1"/>
                  </w14:solidFill>
                </w14:textFill>
              </w:rPr>
              <w:t>供应商收取</w:t>
            </w:r>
            <w:r>
              <w:rPr>
                <w:rFonts w:hint="eastAsia" w:ascii="宋体" w:hAnsi="宋体" w:eastAsia="宋体" w:cs="Times New Roman"/>
                <w:color w:val="000000" w:themeColor="text1"/>
                <w:kern w:val="0"/>
                <w:sz w:val="21"/>
                <w:szCs w:val="21"/>
                <w:lang w:val="en-US" w:eastAsia="zh-CN"/>
                <w14:textFill>
                  <w14:solidFill>
                    <w14:schemeClr w14:val="tx1"/>
                  </w14:solidFill>
                </w14:textFill>
              </w:rPr>
              <w:t>招标</w:t>
            </w:r>
            <w:r>
              <w:rPr>
                <w:rFonts w:hint="eastAsia" w:ascii="宋体" w:hAnsi="宋体" w:eastAsia="宋体" w:cs="Times New Roman"/>
                <w:color w:val="000000" w:themeColor="text1"/>
                <w:kern w:val="0"/>
                <w:sz w:val="21"/>
                <w:szCs w:val="21"/>
                <w14:textFill>
                  <w14:solidFill>
                    <w14:schemeClr w14:val="tx1"/>
                  </w14:solidFill>
                </w14:textFill>
              </w:rPr>
              <w:t>服务费</w:t>
            </w:r>
            <w:r>
              <w:rPr>
                <w:rFonts w:hint="eastAsia" w:ascii="宋体" w:hAnsi="宋体" w:eastAsia="宋体" w:cs="Times New Roman"/>
                <w:color w:val="000000" w:themeColor="text1"/>
                <w:kern w:val="0"/>
                <w:sz w:val="21"/>
                <w:szCs w:val="21"/>
                <w:lang w:val="en-US" w:eastAsia="zh-CN"/>
                <w14:textFill>
                  <w14:solidFill>
                    <w14:schemeClr w14:val="tx1"/>
                  </w14:solidFill>
                </w14:textFill>
              </w:rPr>
              <w:t>7000</w:t>
            </w:r>
            <w:r>
              <w:rPr>
                <w:rFonts w:hint="eastAsia" w:ascii="宋体" w:hAnsi="宋体" w:eastAsia="宋体" w:cs="Times New Roman"/>
                <w:color w:val="000000" w:themeColor="text1"/>
                <w:kern w:val="0"/>
                <w:sz w:val="21"/>
                <w:szCs w:val="21"/>
                <w14:textFill>
                  <w14:solidFill>
                    <w14:schemeClr w14:val="tx1"/>
                  </w14:solidFill>
                </w14:textFill>
              </w:rPr>
              <w:t>元。</w:t>
            </w:r>
          </w:p>
          <w:p w14:paraId="62E65CB5">
            <w:pPr>
              <w:wordWrap w:val="0"/>
              <w:rPr>
                <w:rFonts w:hint="eastAsia"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2.成交人如未按以上条款规定办理，本采购代理机构有权进行追索。</w:t>
            </w:r>
          </w:p>
          <w:p w14:paraId="0B5DAF7D">
            <w:pPr>
              <w:wordWrap w:val="0"/>
              <w:rPr>
                <w:rFonts w:hint="eastAsia"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3.采购服务费只收转账支票或电汇形式。</w:t>
            </w:r>
          </w:p>
          <w:p w14:paraId="54EF2B1C">
            <w:pPr>
              <w:wordWrap w:val="0"/>
              <w:rPr>
                <w:rFonts w:hint="eastAsia"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4.</w:t>
            </w:r>
            <w:r>
              <w:rPr>
                <w:rFonts w:hint="eastAsia" w:ascii="宋体" w:hAnsi="宋体" w:eastAsia="宋体" w:cs="Times New Roman"/>
                <w:color w:val="000000" w:themeColor="text1"/>
                <w:kern w:val="0"/>
                <w:sz w:val="21"/>
                <w:szCs w:val="21"/>
                <w14:textFill>
                  <w14:solidFill>
                    <w14:schemeClr w14:val="tx1"/>
                  </w14:solidFill>
                </w14:textFill>
              </w:rPr>
              <w:t>收款账号：</w:t>
            </w:r>
          </w:p>
          <w:p w14:paraId="35616EC0">
            <w:pPr>
              <w:wordWrap w:val="0"/>
              <w:rPr>
                <w:rFonts w:hint="eastAsia" w:ascii="宋体" w:hAnsi="宋体" w:eastAsia="宋体" w:cs="Times New Roman"/>
                <w:color w:val="000000" w:themeColor="text1"/>
                <w:kern w:val="0"/>
                <w:sz w:val="21"/>
                <w:szCs w:val="21"/>
                <w:lang w:eastAsia="zh-CN"/>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 xml:space="preserve">户名： </w:t>
            </w:r>
            <w:r>
              <w:rPr>
                <w:rFonts w:hint="eastAsia" w:ascii="宋体" w:hAnsi="宋体" w:eastAsia="宋体" w:cs="Times New Roman"/>
                <w:color w:val="000000" w:themeColor="text1"/>
                <w:kern w:val="0"/>
                <w:sz w:val="21"/>
                <w:szCs w:val="21"/>
                <w:lang w:eastAsia="zh-CN"/>
                <w14:textFill>
                  <w14:solidFill>
                    <w14:schemeClr w14:val="tx1"/>
                  </w14:solidFill>
                </w14:textFill>
              </w:rPr>
              <w:t>宁波正洋工程管理有限公司</w:t>
            </w:r>
          </w:p>
          <w:p w14:paraId="4231159B">
            <w:pPr>
              <w:wordWrap w:val="0"/>
              <w:rPr>
                <w:rFonts w:hint="eastAsia"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账号：39613001040019843</w:t>
            </w:r>
          </w:p>
          <w:p w14:paraId="10F6123F">
            <w:pPr>
              <w:wordWrap w:val="0"/>
              <w:rPr>
                <w:rFonts w:hint="eastAsia" w:eastAsia="宋体"/>
                <w:lang w:eastAsia="zh-CN"/>
              </w:rPr>
            </w:pPr>
            <w:r>
              <w:rPr>
                <w:rFonts w:hint="eastAsia" w:ascii="宋体" w:hAnsi="宋体" w:eastAsia="宋体" w:cs="Times New Roman"/>
                <w:color w:val="000000" w:themeColor="text1"/>
                <w:kern w:val="0"/>
                <w:sz w:val="21"/>
                <w:szCs w:val="21"/>
                <w14:textFill>
                  <w14:solidFill>
                    <w14:schemeClr w14:val="tx1"/>
                  </w14:solidFill>
                </w14:textFill>
              </w:rPr>
              <w:t>开户银行：中国农业银行股份有限公司余姚玉立支行</w:t>
            </w:r>
          </w:p>
        </w:tc>
      </w:tr>
      <w:tr w14:paraId="63AD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34492CDA">
            <w:pPr>
              <w:tabs>
                <w:tab w:val="left" w:pos="105"/>
                <w:tab w:val="left" w:pos="735"/>
                <w:tab w:val="left" w:pos="945"/>
                <w:tab w:val="left" w:pos="3360"/>
              </w:tabs>
              <w:jc w:val="center"/>
              <w:rPr>
                <w:color w:val="auto"/>
                <w:highlight w:val="none"/>
              </w:rPr>
            </w:pPr>
            <w:r>
              <w:rPr>
                <w:rFonts w:hint="eastAsia"/>
                <w:color w:val="auto"/>
                <w:highlight w:val="none"/>
              </w:rPr>
              <w:t>18</w:t>
            </w:r>
          </w:p>
        </w:tc>
        <w:tc>
          <w:tcPr>
            <w:tcW w:w="780" w:type="dxa"/>
            <w:tcBorders>
              <w:top w:val="single" w:color="auto" w:sz="4" w:space="0"/>
              <w:left w:val="single" w:color="auto" w:sz="4" w:space="0"/>
              <w:bottom w:val="single" w:color="auto" w:sz="4" w:space="0"/>
              <w:right w:val="single" w:color="auto" w:sz="4" w:space="0"/>
            </w:tcBorders>
            <w:vAlign w:val="center"/>
          </w:tcPr>
          <w:p w14:paraId="62EAC290">
            <w:pPr>
              <w:tabs>
                <w:tab w:val="left" w:pos="105"/>
                <w:tab w:val="left" w:pos="735"/>
                <w:tab w:val="left" w:pos="945"/>
                <w:tab w:val="left" w:pos="3360"/>
              </w:tabs>
              <w:jc w:val="center"/>
              <w:rPr>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8A80EBC">
            <w:pPr>
              <w:jc w:val="center"/>
              <w:rPr>
                <w:color w:val="auto"/>
                <w:highlight w:val="none"/>
              </w:rPr>
            </w:pPr>
            <w:r>
              <w:rPr>
                <w:rFonts w:hint="eastAsia" w:ascii="楷体_GB2312"/>
                <w:color w:val="auto"/>
                <w:highlight w:val="none"/>
              </w:rPr>
              <w:t>原件提交</w:t>
            </w:r>
          </w:p>
        </w:tc>
        <w:tc>
          <w:tcPr>
            <w:tcW w:w="6182" w:type="dxa"/>
            <w:tcBorders>
              <w:top w:val="single" w:color="auto" w:sz="4" w:space="0"/>
              <w:left w:val="single" w:color="auto" w:sz="4" w:space="0"/>
              <w:bottom w:val="single" w:color="auto" w:sz="4" w:space="0"/>
              <w:right w:val="single" w:color="auto" w:sz="4" w:space="0"/>
            </w:tcBorders>
            <w:vAlign w:val="center"/>
          </w:tcPr>
          <w:p w14:paraId="16FBC459">
            <w:pPr>
              <w:tabs>
                <w:tab w:val="left" w:pos="105"/>
                <w:tab w:val="left" w:pos="735"/>
                <w:tab w:val="left" w:pos="945"/>
                <w:tab w:val="left" w:pos="3360"/>
              </w:tabs>
              <w:rPr>
                <w:rFonts w:cs="宋体"/>
                <w:color w:val="auto"/>
                <w:highlight w:val="none"/>
              </w:rPr>
            </w:pPr>
            <w:r>
              <w:rPr>
                <w:rFonts w:hint="eastAsia"/>
                <w:color w:val="auto"/>
                <w:highlight w:val="none"/>
              </w:rPr>
              <w:t>本项目供应商</w:t>
            </w:r>
            <w:r>
              <w:rPr>
                <w:rFonts w:hint="eastAsia"/>
                <w:b/>
                <w:color w:val="auto"/>
                <w:highlight w:val="none"/>
              </w:rPr>
              <w:t>不需要提交原件</w:t>
            </w:r>
            <w:r>
              <w:rPr>
                <w:rFonts w:hint="eastAsia"/>
                <w:color w:val="auto"/>
                <w:highlight w:val="none"/>
              </w:rPr>
              <w:t>，供应商应对磋商响应文件有关资料真实准确性负责。</w:t>
            </w:r>
          </w:p>
        </w:tc>
      </w:tr>
      <w:tr w14:paraId="6DC3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3CAD79C0">
            <w:pPr>
              <w:tabs>
                <w:tab w:val="left" w:pos="105"/>
                <w:tab w:val="left" w:pos="735"/>
                <w:tab w:val="left" w:pos="945"/>
                <w:tab w:val="left" w:pos="3360"/>
              </w:tabs>
              <w:jc w:val="center"/>
              <w:rPr>
                <w:color w:val="auto"/>
                <w:highlight w:val="none"/>
              </w:rPr>
            </w:pPr>
            <w:r>
              <w:rPr>
                <w:rFonts w:hint="eastAsia"/>
                <w:color w:val="auto"/>
                <w:highlight w:val="none"/>
              </w:rPr>
              <w:t>19</w:t>
            </w:r>
          </w:p>
        </w:tc>
        <w:tc>
          <w:tcPr>
            <w:tcW w:w="780" w:type="dxa"/>
            <w:tcBorders>
              <w:top w:val="single" w:color="auto" w:sz="4" w:space="0"/>
              <w:left w:val="single" w:color="auto" w:sz="4" w:space="0"/>
              <w:bottom w:val="single" w:color="auto" w:sz="4" w:space="0"/>
              <w:right w:val="single" w:color="auto" w:sz="4" w:space="0"/>
            </w:tcBorders>
            <w:vAlign w:val="center"/>
          </w:tcPr>
          <w:p w14:paraId="30ED95F4">
            <w:pPr>
              <w:tabs>
                <w:tab w:val="left" w:pos="105"/>
                <w:tab w:val="left" w:pos="735"/>
                <w:tab w:val="left" w:pos="945"/>
                <w:tab w:val="left" w:pos="3360"/>
              </w:tabs>
              <w:jc w:val="center"/>
              <w:rPr>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55B2B9C">
            <w:pPr>
              <w:tabs>
                <w:tab w:val="left" w:pos="105"/>
                <w:tab w:val="left" w:pos="735"/>
                <w:tab w:val="left" w:pos="945"/>
                <w:tab w:val="left" w:pos="3360"/>
              </w:tabs>
              <w:jc w:val="center"/>
              <w:rPr>
                <w:color w:val="auto"/>
                <w:kern w:val="0"/>
                <w:highlight w:val="none"/>
              </w:rPr>
            </w:pPr>
            <w:r>
              <w:rPr>
                <w:rFonts w:hint="eastAsia"/>
                <w:color w:val="auto"/>
                <w:kern w:val="0"/>
                <w:highlight w:val="none"/>
              </w:rPr>
              <w:t>现场踏勘</w:t>
            </w:r>
          </w:p>
        </w:tc>
        <w:tc>
          <w:tcPr>
            <w:tcW w:w="6182" w:type="dxa"/>
            <w:tcBorders>
              <w:top w:val="single" w:color="auto" w:sz="4" w:space="0"/>
              <w:left w:val="single" w:color="auto" w:sz="4" w:space="0"/>
              <w:bottom w:val="single" w:color="auto" w:sz="4" w:space="0"/>
              <w:right w:val="single" w:color="auto" w:sz="4" w:space="0"/>
            </w:tcBorders>
            <w:vAlign w:val="center"/>
          </w:tcPr>
          <w:p w14:paraId="3C1825F7">
            <w:pPr>
              <w:rPr>
                <w:color w:val="auto"/>
                <w:kern w:val="0"/>
                <w:highlight w:val="none"/>
              </w:rPr>
            </w:pPr>
            <w:r>
              <w:rPr>
                <w:rFonts w:hint="eastAsia"/>
                <w:b/>
                <w:color w:val="auto"/>
                <w:highlight w:val="none"/>
              </w:rPr>
              <w:t>供应商根据需要自行踏勘。</w:t>
            </w:r>
            <w:r>
              <w:rPr>
                <w:rFonts w:hint="eastAsia"/>
                <w:color w:val="auto"/>
                <w:highlight w:val="none"/>
              </w:rPr>
              <w:t>供应商踏勘现场发生的费用及所发生的人员伤亡和财产损失均自理，采购人和采购代理机构对供应商踏勘现场后做出的任何推论、理解和结论均不负责任。</w:t>
            </w:r>
          </w:p>
        </w:tc>
      </w:tr>
      <w:tr w14:paraId="61C9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4D534CA8">
            <w:pPr>
              <w:tabs>
                <w:tab w:val="left" w:pos="105"/>
                <w:tab w:val="left" w:pos="735"/>
                <w:tab w:val="left" w:pos="945"/>
                <w:tab w:val="left" w:pos="3360"/>
              </w:tabs>
              <w:jc w:val="center"/>
              <w:rPr>
                <w:color w:val="auto"/>
                <w:highlight w:val="none"/>
              </w:rPr>
            </w:pPr>
            <w:r>
              <w:rPr>
                <w:rFonts w:hint="eastAsia"/>
                <w:color w:val="auto"/>
                <w:highlight w:val="none"/>
              </w:rPr>
              <w:t>20</w:t>
            </w:r>
          </w:p>
        </w:tc>
        <w:tc>
          <w:tcPr>
            <w:tcW w:w="780" w:type="dxa"/>
            <w:tcBorders>
              <w:top w:val="single" w:color="auto" w:sz="4" w:space="0"/>
              <w:left w:val="single" w:color="auto" w:sz="4" w:space="0"/>
              <w:bottom w:val="single" w:color="auto" w:sz="4" w:space="0"/>
              <w:right w:val="single" w:color="auto" w:sz="4" w:space="0"/>
            </w:tcBorders>
            <w:vAlign w:val="center"/>
          </w:tcPr>
          <w:p w14:paraId="7B8F5372">
            <w:pPr>
              <w:tabs>
                <w:tab w:val="left" w:pos="105"/>
                <w:tab w:val="left" w:pos="735"/>
                <w:tab w:val="left" w:pos="945"/>
                <w:tab w:val="left" w:pos="3360"/>
              </w:tabs>
              <w:jc w:val="center"/>
              <w:rPr>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3EAC2B2">
            <w:pPr>
              <w:tabs>
                <w:tab w:val="left" w:pos="105"/>
                <w:tab w:val="left" w:pos="735"/>
                <w:tab w:val="left" w:pos="945"/>
                <w:tab w:val="left" w:pos="3360"/>
              </w:tabs>
              <w:jc w:val="center"/>
              <w:rPr>
                <w:color w:val="auto"/>
                <w:kern w:val="0"/>
                <w:highlight w:val="none"/>
              </w:rPr>
            </w:pPr>
            <w:r>
              <w:rPr>
                <w:rFonts w:hint="eastAsia"/>
                <w:color w:val="auto"/>
                <w:kern w:val="0"/>
                <w:highlight w:val="none"/>
              </w:rPr>
              <w:t>信用信息查询</w:t>
            </w:r>
          </w:p>
        </w:tc>
        <w:tc>
          <w:tcPr>
            <w:tcW w:w="6182" w:type="dxa"/>
            <w:tcBorders>
              <w:top w:val="single" w:color="auto" w:sz="4" w:space="0"/>
              <w:left w:val="single" w:color="auto" w:sz="4" w:space="0"/>
              <w:bottom w:val="single" w:color="auto" w:sz="4" w:space="0"/>
              <w:right w:val="single" w:color="auto" w:sz="4" w:space="0"/>
            </w:tcBorders>
            <w:vAlign w:val="center"/>
          </w:tcPr>
          <w:p w14:paraId="378A99BE">
            <w:pPr>
              <w:numPr>
                <w:ilvl w:val="0"/>
                <w:numId w:val="1"/>
              </w:numPr>
              <w:rPr>
                <w:rFonts w:hint="eastAsia"/>
              </w:rPr>
            </w:pPr>
            <w:r>
              <w:rPr>
                <w:rFonts w:hint="eastAsia"/>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可以确定排名次位的预成交供应商作为成交供应商或重新组织采购。</w:t>
            </w:r>
          </w:p>
          <w:p w14:paraId="28D4ED6A">
            <w:pPr>
              <w:numPr>
                <w:ilvl w:val="0"/>
                <w:numId w:val="1"/>
              </w:numPr>
            </w:pPr>
            <w:r>
              <w:rPr>
                <w:rFonts w:hint="eastAsia"/>
                <w:lang w:eastAsia="zh-CN"/>
              </w:rPr>
              <w:t>供应商为联合体的审查主体为联合体牵头人及联合体所有成员。</w:t>
            </w:r>
          </w:p>
        </w:tc>
      </w:tr>
      <w:tr w14:paraId="21BF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3E319704">
            <w:pPr>
              <w:jc w:val="center"/>
              <w:rPr>
                <w:color w:val="auto"/>
                <w:highlight w:val="none"/>
              </w:rPr>
            </w:pPr>
            <w:r>
              <w:rPr>
                <w:rFonts w:hint="eastAsia"/>
                <w:color w:val="auto"/>
                <w:highlight w:val="none"/>
              </w:rPr>
              <w:t>21</w:t>
            </w:r>
          </w:p>
        </w:tc>
        <w:tc>
          <w:tcPr>
            <w:tcW w:w="780" w:type="dxa"/>
            <w:tcBorders>
              <w:top w:val="single" w:color="auto" w:sz="4" w:space="0"/>
              <w:left w:val="single" w:color="auto" w:sz="4" w:space="0"/>
              <w:bottom w:val="single" w:color="auto" w:sz="4" w:space="0"/>
              <w:right w:val="single" w:color="auto" w:sz="4" w:space="0"/>
            </w:tcBorders>
            <w:vAlign w:val="center"/>
          </w:tcPr>
          <w:p w14:paraId="212E31D3">
            <w:pPr>
              <w:tabs>
                <w:tab w:val="left" w:pos="105"/>
                <w:tab w:val="left" w:pos="735"/>
                <w:tab w:val="left" w:pos="945"/>
                <w:tab w:val="left" w:pos="3360"/>
              </w:tabs>
              <w:jc w:val="center"/>
              <w:rPr>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3B857BF">
            <w:pPr>
              <w:jc w:val="center"/>
              <w:rPr>
                <w:color w:val="auto"/>
                <w:kern w:val="0"/>
                <w:highlight w:val="none"/>
              </w:rPr>
            </w:pPr>
            <w:r>
              <w:rPr>
                <w:rFonts w:hint="eastAsia"/>
                <w:color w:val="auto"/>
                <w:kern w:val="0"/>
                <w:highlight w:val="none"/>
              </w:rPr>
              <w:t>质疑和投诉</w:t>
            </w:r>
          </w:p>
        </w:tc>
        <w:tc>
          <w:tcPr>
            <w:tcW w:w="6182" w:type="dxa"/>
            <w:tcBorders>
              <w:top w:val="single" w:color="auto" w:sz="4" w:space="0"/>
              <w:left w:val="single" w:color="auto" w:sz="4" w:space="0"/>
              <w:bottom w:val="single" w:color="auto" w:sz="4" w:space="0"/>
              <w:right w:val="single" w:color="auto" w:sz="4" w:space="0"/>
            </w:tcBorders>
            <w:vAlign w:val="center"/>
          </w:tcPr>
          <w:p w14:paraId="44D17B2B">
            <w:pPr>
              <w:rPr>
                <w:rFonts w:hint="eastAsia"/>
                <w:color w:val="auto"/>
                <w:kern w:val="0"/>
                <w:highlight w:val="none"/>
              </w:rPr>
            </w:pPr>
            <w:r>
              <w:rPr>
                <w:rFonts w:hint="eastAsia"/>
                <w:color w:val="auto"/>
                <w:kern w:val="0"/>
                <w:highlight w:val="none"/>
              </w:rPr>
              <w:t>供应商认为磋商采购文件、磋商过程或成交结果使自己的合法权益受到损害的，应当在知道或者应知其权益受到损害之日起七个工作日内（且在磋商响应文件提交截止时间前）以书面形式向采购人、采购代理机构提出质疑。供应商对采购人和代理机构的质疑答复不满意或者采购人和代理机构未在规定时间内作出答复的，可以在答复期满后十五个工作日内向同级采购监管部门投诉。</w:t>
            </w:r>
          </w:p>
          <w:p w14:paraId="38236BA1">
            <w:pPr>
              <w:rPr>
                <w:b/>
                <w:color w:val="auto"/>
                <w:kern w:val="0"/>
                <w:szCs w:val="22"/>
                <w:highlight w:val="none"/>
              </w:rPr>
            </w:pPr>
            <w:r>
              <w:rPr>
                <w:rFonts w:hint="eastAsia"/>
                <w:b/>
                <w:color w:val="auto"/>
                <w:kern w:val="0"/>
                <w:szCs w:val="22"/>
                <w:highlight w:val="none"/>
              </w:rPr>
              <w:t>供应商应在法定质疑期内一次性提出针对同一采购程序环节的质疑。</w:t>
            </w:r>
          </w:p>
        </w:tc>
      </w:tr>
      <w:tr w14:paraId="2D6B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01968C85">
            <w:pPr>
              <w:tabs>
                <w:tab w:val="left" w:pos="105"/>
                <w:tab w:val="left" w:pos="735"/>
                <w:tab w:val="left" w:pos="945"/>
                <w:tab w:val="left" w:pos="3360"/>
              </w:tabs>
              <w:jc w:val="center"/>
              <w:rPr>
                <w:rFonts w:hint="eastAsia" w:eastAsia="宋体"/>
                <w:color w:val="auto"/>
                <w:highlight w:val="none"/>
                <w:lang w:eastAsia="zh-CN"/>
              </w:rPr>
            </w:pPr>
            <w:r>
              <w:rPr>
                <w:rFonts w:hint="eastAsia"/>
                <w:color w:val="auto"/>
                <w:highlight w:val="none"/>
              </w:rPr>
              <w:t>2</w:t>
            </w:r>
            <w:r>
              <w:rPr>
                <w:rFonts w:hint="eastAsia"/>
                <w:color w:val="auto"/>
                <w:highlight w:val="none"/>
                <w:lang w:val="en-US" w:eastAsia="zh-CN"/>
              </w:rPr>
              <w:t>2</w:t>
            </w:r>
          </w:p>
        </w:tc>
        <w:tc>
          <w:tcPr>
            <w:tcW w:w="780" w:type="dxa"/>
            <w:tcBorders>
              <w:top w:val="single" w:color="auto" w:sz="4" w:space="0"/>
              <w:left w:val="single" w:color="auto" w:sz="4" w:space="0"/>
              <w:bottom w:val="single" w:color="auto" w:sz="4" w:space="0"/>
              <w:right w:val="single" w:color="auto" w:sz="4" w:space="0"/>
            </w:tcBorders>
            <w:vAlign w:val="center"/>
          </w:tcPr>
          <w:p w14:paraId="2F47ACAB">
            <w:pPr>
              <w:tabs>
                <w:tab w:val="left" w:pos="105"/>
                <w:tab w:val="left" w:pos="735"/>
                <w:tab w:val="left" w:pos="945"/>
                <w:tab w:val="left" w:pos="3360"/>
              </w:tabs>
              <w:jc w:val="center"/>
              <w:rPr>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708DECF">
            <w:pPr>
              <w:jc w:val="center"/>
              <w:rPr>
                <w:color w:val="auto"/>
                <w:highlight w:val="none"/>
              </w:rPr>
            </w:pPr>
            <w:r>
              <w:rPr>
                <w:rFonts w:hint="eastAsia"/>
                <w:color w:val="auto"/>
                <w:highlight w:val="none"/>
              </w:rPr>
              <w:t>投标报价</w:t>
            </w:r>
          </w:p>
        </w:tc>
        <w:tc>
          <w:tcPr>
            <w:tcW w:w="6182" w:type="dxa"/>
            <w:tcBorders>
              <w:top w:val="single" w:color="auto" w:sz="4" w:space="0"/>
              <w:left w:val="single" w:color="auto" w:sz="4" w:space="0"/>
              <w:bottom w:val="single" w:color="auto" w:sz="4" w:space="0"/>
              <w:right w:val="single" w:color="auto" w:sz="4" w:space="0"/>
            </w:tcBorders>
            <w:vAlign w:val="center"/>
          </w:tcPr>
          <w:p w14:paraId="412D1455">
            <w:pPr>
              <w:rPr>
                <w:rFonts w:hint="eastAsia"/>
                <w:b w:val="0"/>
                <w:bCs/>
                <w:color w:val="auto"/>
                <w:highlight w:val="none"/>
              </w:rPr>
            </w:pPr>
            <w:r>
              <w:rPr>
                <w:rFonts w:hint="eastAsia"/>
                <w:b w:val="0"/>
                <w:bCs/>
                <w:color w:val="auto"/>
                <w:highlight w:val="none"/>
              </w:rPr>
              <w:t>投标报价：</w:t>
            </w:r>
          </w:p>
          <w:p w14:paraId="7746A63A">
            <w:pPr>
              <w:rPr>
                <w:rFonts w:hint="eastAsia"/>
                <w:b w:val="0"/>
                <w:bCs/>
                <w:color w:val="auto"/>
                <w:highlight w:val="none"/>
              </w:rPr>
            </w:pPr>
            <w:r>
              <w:rPr>
                <w:rFonts w:hint="eastAsia"/>
                <w:b w:val="0"/>
                <w:bCs/>
                <w:color w:val="auto"/>
                <w:highlight w:val="none"/>
              </w:rPr>
              <w:t>1）本项目投标应以人民币报价；</w:t>
            </w:r>
          </w:p>
          <w:p w14:paraId="599BFA62">
            <w:pPr>
              <w:rPr>
                <w:rFonts w:hint="eastAsia"/>
                <w:b w:val="0"/>
                <w:bCs/>
                <w:color w:val="auto"/>
                <w:highlight w:val="none"/>
              </w:rPr>
            </w:pPr>
            <w:r>
              <w:rPr>
                <w:rFonts w:hint="eastAsia"/>
                <w:b w:val="0"/>
                <w:bCs/>
                <w:color w:val="auto"/>
                <w:highlight w:val="none"/>
              </w:rPr>
              <w:t>2）</w:t>
            </w:r>
            <w:r>
              <w:rPr>
                <w:rFonts w:hint="eastAsia"/>
                <w:b w:val="0"/>
                <w:bCs/>
                <w:color w:val="auto"/>
                <w:highlight w:val="none"/>
                <w:lang w:eastAsia="zh-CN"/>
              </w:rPr>
              <w:t>报价</w:t>
            </w:r>
            <w:r>
              <w:rPr>
                <w:rFonts w:hint="eastAsia"/>
                <w:b w:val="0"/>
                <w:bCs/>
                <w:color w:val="auto"/>
                <w:highlight w:val="none"/>
              </w:rPr>
              <w:t>包含但不仅限于</w:t>
            </w:r>
            <w:r>
              <w:rPr>
                <w:rFonts w:hint="eastAsia"/>
                <w:b w:val="0"/>
                <w:bCs/>
                <w:color w:val="auto"/>
                <w:highlight w:val="none"/>
                <w:lang w:eastAsia="zh-CN"/>
              </w:rPr>
              <w:t>人工费、化妆与服装费、节目制作费、节目传输费、影视设备使用费、业务平台费、风险费、管理费、利润、税金、采购代理服务费等有关完成本项目的全部费用以及参加采购活动所发生的全部费用；</w:t>
            </w:r>
          </w:p>
          <w:p w14:paraId="0B7B94D8">
            <w:pPr>
              <w:rPr>
                <w:rFonts w:hint="eastAsia" w:eastAsia="宋体"/>
                <w:color w:val="auto"/>
                <w:highlight w:val="none"/>
                <w:lang w:eastAsia="zh-CN"/>
              </w:rPr>
            </w:pPr>
            <w:r>
              <w:rPr>
                <w:rFonts w:hint="eastAsia"/>
                <w:b w:val="0"/>
                <w:bCs/>
                <w:color w:val="auto"/>
                <w:highlight w:val="none"/>
                <w:lang w:val="en-US" w:eastAsia="zh-CN"/>
              </w:rPr>
              <w:t>3</w:t>
            </w:r>
            <w:r>
              <w:rPr>
                <w:rFonts w:hint="eastAsia"/>
                <w:b w:val="0"/>
                <w:bCs/>
                <w:color w:val="auto"/>
                <w:highlight w:val="none"/>
              </w:rPr>
              <w:t>）不论投标结果如何，供应商均应自行承担所有与投标有关的全部费用</w:t>
            </w:r>
            <w:r>
              <w:rPr>
                <w:rFonts w:hint="eastAsia"/>
                <w:b w:val="0"/>
                <w:bCs/>
                <w:color w:val="auto"/>
                <w:highlight w:val="none"/>
                <w:lang w:eastAsia="zh-CN"/>
              </w:rPr>
              <w:t>。</w:t>
            </w:r>
          </w:p>
        </w:tc>
      </w:tr>
      <w:tr w14:paraId="2DE9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363FBED7">
            <w:pPr>
              <w:tabs>
                <w:tab w:val="left" w:pos="105"/>
                <w:tab w:val="left" w:pos="735"/>
                <w:tab w:val="left" w:pos="945"/>
                <w:tab w:val="left" w:pos="3360"/>
              </w:tabs>
              <w:jc w:val="center"/>
              <w:rPr>
                <w:rFonts w:hint="default" w:eastAsia="宋体"/>
                <w:color w:val="auto"/>
                <w:highlight w:val="none"/>
                <w:lang w:val="en-US" w:eastAsia="zh-CN"/>
              </w:rPr>
            </w:pPr>
            <w:r>
              <w:rPr>
                <w:rFonts w:hint="eastAsia"/>
                <w:color w:val="auto"/>
                <w:highlight w:val="none"/>
                <w:lang w:val="en-US" w:eastAsia="zh-CN"/>
              </w:rPr>
              <w:t>23</w:t>
            </w:r>
          </w:p>
        </w:tc>
        <w:tc>
          <w:tcPr>
            <w:tcW w:w="780" w:type="dxa"/>
            <w:tcBorders>
              <w:top w:val="single" w:color="auto" w:sz="4" w:space="0"/>
              <w:left w:val="single" w:color="auto" w:sz="4" w:space="0"/>
              <w:bottom w:val="single" w:color="auto" w:sz="4" w:space="0"/>
              <w:right w:val="single" w:color="auto" w:sz="4" w:space="0"/>
            </w:tcBorders>
            <w:vAlign w:val="center"/>
          </w:tcPr>
          <w:p w14:paraId="281F68D4">
            <w:pPr>
              <w:tabs>
                <w:tab w:val="left" w:pos="105"/>
                <w:tab w:val="left" w:pos="735"/>
                <w:tab w:val="left" w:pos="945"/>
                <w:tab w:val="left" w:pos="3360"/>
              </w:tabs>
              <w:jc w:val="center"/>
              <w:rPr>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CBE4D21">
            <w:pPr>
              <w:jc w:val="center"/>
              <w:rPr>
                <w:rFonts w:hint="eastAsia" w:eastAsia="宋体"/>
                <w:color w:val="auto"/>
                <w:highlight w:val="none"/>
                <w:lang w:eastAsia="zh-CN"/>
              </w:rPr>
            </w:pPr>
            <w:r>
              <w:rPr>
                <w:rFonts w:hint="eastAsia"/>
                <w:color w:val="auto"/>
                <w:highlight w:val="none"/>
                <w:lang w:eastAsia="zh-CN"/>
              </w:rPr>
              <w:t>转包或分包</w:t>
            </w:r>
          </w:p>
        </w:tc>
        <w:tc>
          <w:tcPr>
            <w:tcW w:w="6182" w:type="dxa"/>
            <w:tcBorders>
              <w:top w:val="single" w:color="auto" w:sz="4" w:space="0"/>
              <w:left w:val="single" w:color="auto" w:sz="4" w:space="0"/>
              <w:bottom w:val="single" w:color="auto" w:sz="4" w:space="0"/>
              <w:right w:val="single" w:color="auto" w:sz="4" w:space="0"/>
            </w:tcBorders>
            <w:vAlign w:val="center"/>
          </w:tcPr>
          <w:p w14:paraId="0A9CD578">
            <w:pPr>
              <w:rPr>
                <w:rFonts w:hint="eastAsia"/>
                <w:b w:val="0"/>
                <w:bCs/>
                <w:color w:val="auto"/>
                <w:highlight w:val="none"/>
              </w:rPr>
            </w:pPr>
            <w:r>
              <w:rPr>
                <w:rFonts w:hint="eastAsia"/>
                <w:b w:val="0"/>
                <w:bCs/>
                <w:color w:val="auto"/>
                <w:highlight w:val="none"/>
              </w:rPr>
              <w:t>1.本项目允许分包。</w:t>
            </w:r>
          </w:p>
          <w:p w14:paraId="26AC0271">
            <w:pPr>
              <w:rPr>
                <w:rFonts w:hint="eastAsia"/>
                <w:b w:val="0"/>
                <w:bCs/>
                <w:color w:val="auto"/>
                <w:highlight w:val="none"/>
                <w:lang w:val="en-US" w:eastAsia="zh-CN"/>
              </w:rPr>
            </w:pPr>
            <w:r>
              <w:rPr>
                <w:rFonts w:hint="eastAsia"/>
                <w:b w:val="0"/>
                <w:bCs/>
                <w:color w:val="auto"/>
                <w:highlight w:val="none"/>
              </w:rPr>
              <w:t>2.供应商根据采购文件的规定和采购项目的实际情况，拟在中标后将中标项目的非主体、非关键性工作分包的，应当在磋商响应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tc>
      </w:tr>
      <w:tr w14:paraId="7961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3F4F3CDB">
            <w:pPr>
              <w:tabs>
                <w:tab w:val="left" w:pos="105"/>
                <w:tab w:val="left" w:pos="735"/>
                <w:tab w:val="left" w:pos="945"/>
                <w:tab w:val="left" w:pos="3360"/>
              </w:tabs>
              <w:jc w:val="center"/>
              <w:rPr>
                <w:rFonts w:hint="default"/>
                <w:color w:val="auto"/>
                <w:highlight w:val="none"/>
                <w:lang w:val="en-US" w:eastAsia="zh-CN"/>
              </w:rPr>
            </w:pPr>
            <w:r>
              <w:rPr>
                <w:rFonts w:hint="eastAsia"/>
                <w:color w:val="auto"/>
                <w:highlight w:val="none"/>
                <w:lang w:val="en-US" w:eastAsia="zh-CN"/>
              </w:rPr>
              <w:t>24</w:t>
            </w:r>
          </w:p>
        </w:tc>
        <w:tc>
          <w:tcPr>
            <w:tcW w:w="780" w:type="dxa"/>
            <w:tcBorders>
              <w:top w:val="single" w:color="auto" w:sz="4" w:space="0"/>
              <w:left w:val="single" w:color="auto" w:sz="4" w:space="0"/>
              <w:bottom w:val="single" w:color="auto" w:sz="4" w:space="0"/>
              <w:right w:val="single" w:color="auto" w:sz="4" w:space="0"/>
            </w:tcBorders>
            <w:vAlign w:val="center"/>
          </w:tcPr>
          <w:p w14:paraId="2881E5A2">
            <w:pPr>
              <w:tabs>
                <w:tab w:val="left" w:pos="105"/>
                <w:tab w:val="left" w:pos="735"/>
                <w:tab w:val="left" w:pos="945"/>
                <w:tab w:val="left" w:pos="3360"/>
              </w:tabs>
              <w:jc w:val="center"/>
              <w:rPr>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B20134F">
            <w:pPr>
              <w:jc w:val="center"/>
              <w:rPr>
                <w:rFonts w:hint="eastAsia"/>
                <w:color w:val="auto"/>
                <w:highlight w:val="none"/>
                <w:lang w:eastAsia="zh-CN"/>
              </w:rPr>
            </w:pPr>
            <w:r>
              <w:rPr>
                <w:rFonts w:hint="eastAsia"/>
                <w:color w:val="auto"/>
                <w:highlight w:val="none"/>
                <w:lang w:eastAsia="zh-CN"/>
              </w:rPr>
              <w:t>联合体</w:t>
            </w:r>
          </w:p>
        </w:tc>
        <w:tc>
          <w:tcPr>
            <w:tcW w:w="6182" w:type="dxa"/>
            <w:tcBorders>
              <w:top w:val="single" w:color="auto" w:sz="4" w:space="0"/>
              <w:left w:val="single" w:color="auto" w:sz="4" w:space="0"/>
              <w:bottom w:val="single" w:color="auto" w:sz="4" w:space="0"/>
              <w:right w:val="single" w:color="auto" w:sz="4" w:space="0"/>
            </w:tcBorders>
            <w:vAlign w:val="center"/>
          </w:tcPr>
          <w:p w14:paraId="5825C746">
            <w:pPr>
              <w:numPr>
                <w:ilvl w:val="0"/>
                <w:numId w:val="2"/>
              </w:numPr>
              <w:rPr>
                <w:rFonts w:hint="eastAsia"/>
                <w:lang w:val="en-US" w:eastAsia="zh-CN"/>
              </w:rPr>
            </w:pPr>
            <w:r>
              <w:rPr>
                <w:rFonts w:hint="eastAsia"/>
                <w:lang w:val="en-US" w:eastAsia="zh-CN"/>
              </w:rPr>
              <w:t>本项目允许中型企业与小微企业组成联合体、小微企业与小微企业组成联合体参加本项目的政府采购活动。</w:t>
            </w:r>
          </w:p>
          <w:p w14:paraId="5E764DA6">
            <w:pPr>
              <w:numPr>
                <w:ilvl w:val="0"/>
                <w:numId w:val="2"/>
              </w:numPr>
              <w:ind w:left="0" w:leftChars="0" w:firstLine="0" w:firstLineChars="0"/>
              <w:rPr>
                <w:rFonts w:hint="eastAsia"/>
                <w:lang w:val="en-US" w:eastAsia="zh-CN"/>
              </w:rPr>
            </w:pPr>
            <w:r>
              <w:rPr>
                <w:rFonts w:hint="eastAsia"/>
                <w:lang w:val="en-US" w:eastAsia="zh-CN"/>
              </w:rPr>
              <w:t>以联合体形式进行政府采购的，参加联合体的供应商均应当具备《中华人民共和国政府采购法》第二十二条规定的条件，并应当向采购人提交《联合体协议书》，载明联合体各方承担的工作和义务。联合体各方应当共同与采购人签订采购合同，就采购合同约定的事项对采购人承担连带责任。</w:t>
            </w:r>
          </w:p>
          <w:p w14:paraId="5D9252C9">
            <w:pPr>
              <w:numPr>
                <w:ilvl w:val="0"/>
                <w:numId w:val="0"/>
              </w:numPr>
              <w:ind w:leftChars="0"/>
              <w:rPr>
                <w:rFonts w:hint="eastAsia"/>
                <w:lang w:val="en-US" w:eastAsia="zh-CN"/>
              </w:rPr>
            </w:pPr>
            <w:r>
              <w:rPr>
                <w:rFonts w:hint="eastAsia"/>
                <w:lang w:val="en-US" w:eastAsia="zh-CN"/>
              </w:rPr>
              <w:t>3、联合体中有同类资质的供应商按照联合体分工承担相同工作的，应当按照资质等级较低的供应商确定资质等级。联合体各方签订联合体协议书后，不得再以自己名义单独参加本项目的磋商活动，也不得组成新的联合体或参加其他联合体在同一项目中参与磋商，如有违反，其投标和与此有关的联合体的投标将被拒绝。</w:t>
            </w:r>
          </w:p>
          <w:p w14:paraId="3279453E">
            <w:pPr>
              <w:rPr>
                <w:rFonts w:hint="eastAsia"/>
                <w:lang w:val="en-US" w:eastAsia="zh-CN"/>
              </w:rPr>
            </w:pPr>
            <w:r>
              <w:rPr>
                <w:rFonts w:hint="eastAsia"/>
                <w:lang w:val="en-US" w:eastAsia="zh-CN"/>
              </w:rPr>
              <w:t>4、联合体中标或成交后，联合体各方应当共同与采购人签订合同，为履行合同向采购人承担连带责任。联合体牵头单位应被授权作为联合体各方的代表，向采购人提交履约担保、承担责任和接受指令，并负责整个合同的全面履行和接受本项目合同款的支付。</w:t>
            </w:r>
          </w:p>
          <w:p w14:paraId="7E26030A">
            <w:pPr>
              <w:rPr>
                <w:rFonts w:hint="default"/>
                <w:lang w:val="en-US" w:eastAsia="zh-CN"/>
              </w:rPr>
            </w:pPr>
            <w:r>
              <w:rPr>
                <w:rFonts w:hint="eastAsia"/>
                <w:lang w:val="en-US" w:eastAsia="zh-CN"/>
              </w:rPr>
              <w:t>5、除非另有规定和说明，若联合体参与投标的，本采购文件中“供应商”一词亦指联合体各方。</w:t>
            </w:r>
          </w:p>
        </w:tc>
      </w:tr>
      <w:tr w14:paraId="110F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24544FB4">
            <w:pPr>
              <w:tabs>
                <w:tab w:val="left" w:pos="105"/>
                <w:tab w:val="left" w:pos="735"/>
                <w:tab w:val="left" w:pos="945"/>
                <w:tab w:val="left" w:pos="3360"/>
              </w:tabs>
              <w:jc w:val="center"/>
              <w:rPr>
                <w:rFonts w:hint="default" w:eastAsia="宋体"/>
                <w:color w:val="auto"/>
                <w:highlight w:val="none"/>
                <w:lang w:val="en-US" w:eastAsia="zh-CN"/>
              </w:rPr>
            </w:pPr>
            <w:r>
              <w:rPr>
                <w:rFonts w:hint="eastAsia"/>
                <w:color w:val="auto"/>
                <w:highlight w:val="none"/>
                <w:lang w:val="en-US" w:eastAsia="zh-CN"/>
              </w:rPr>
              <w:t>25</w:t>
            </w:r>
          </w:p>
        </w:tc>
        <w:tc>
          <w:tcPr>
            <w:tcW w:w="780" w:type="dxa"/>
            <w:tcBorders>
              <w:top w:val="single" w:color="auto" w:sz="4" w:space="0"/>
              <w:left w:val="single" w:color="auto" w:sz="4" w:space="0"/>
              <w:bottom w:val="single" w:color="auto" w:sz="4" w:space="0"/>
              <w:right w:val="single" w:color="auto" w:sz="4" w:space="0"/>
            </w:tcBorders>
            <w:vAlign w:val="center"/>
          </w:tcPr>
          <w:p w14:paraId="69472215">
            <w:pPr>
              <w:tabs>
                <w:tab w:val="left" w:pos="105"/>
                <w:tab w:val="left" w:pos="735"/>
                <w:tab w:val="left" w:pos="945"/>
                <w:tab w:val="left" w:pos="3360"/>
              </w:tabs>
              <w:jc w:val="center"/>
              <w:rPr>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519E65F5">
            <w:pPr>
              <w:jc w:val="center"/>
              <w:rPr>
                <w:rFonts w:hint="eastAsia" w:eastAsia="宋体"/>
                <w:color w:val="auto"/>
                <w:highlight w:val="none"/>
                <w:lang w:val="en-US" w:eastAsia="zh-CN"/>
              </w:rPr>
            </w:pPr>
            <w:r>
              <w:rPr>
                <w:rFonts w:hint="eastAsia"/>
                <w:color w:val="auto"/>
                <w:highlight w:val="none"/>
                <w:lang w:val="en-US" w:eastAsia="zh-CN"/>
              </w:rPr>
              <w:t>解释权</w:t>
            </w:r>
          </w:p>
        </w:tc>
        <w:tc>
          <w:tcPr>
            <w:tcW w:w="6182" w:type="dxa"/>
            <w:tcBorders>
              <w:top w:val="single" w:color="auto" w:sz="4" w:space="0"/>
              <w:left w:val="single" w:color="auto" w:sz="4" w:space="0"/>
              <w:bottom w:val="single" w:color="auto" w:sz="4" w:space="0"/>
              <w:right w:val="single" w:color="auto" w:sz="4" w:space="0"/>
            </w:tcBorders>
            <w:vAlign w:val="center"/>
          </w:tcPr>
          <w:p w14:paraId="49343853">
            <w:pPr>
              <w:rPr>
                <w:rFonts w:hint="eastAsia"/>
                <w:b w:val="0"/>
                <w:bCs/>
                <w:color w:val="auto"/>
                <w:highlight w:val="none"/>
              </w:rPr>
            </w:pPr>
            <w:r>
              <w:rPr>
                <w:rFonts w:hint="eastAsia" w:cs="宋体"/>
              </w:rPr>
              <w:t>本采购文件的解释权属于</w:t>
            </w:r>
            <w:r>
              <w:rPr>
                <w:rFonts w:hint="eastAsia" w:cs="宋体"/>
                <w:bCs/>
              </w:rPr>
              <w:t>采购单位</w:t>
            </w:r>
            <w:r>
              <w:rPr>
                <w:rFonts w:hint="eastAsia" w:cs="宋体"/>
              </w:rPr>
              <w:t>。</w:t>
            </w:r>
          </w:p>
        </w:tc>
      </w:tr>
    </w:tbl>
    <w:p w14:paraId="20FA4E22">
      <w:pPr>
        <w:spacing w:line="360" w:lineRule="auto"/>
        <w:jc w:val="both"/>
        <w:rPr>
          <w:b/>
          <w:color w:val="auto"/>
          <w:highlight w:val="none"/>
        </w:rPr>
      </w:pPr>
    </w:p>
    <w:p w14:paraId="728DF258">
      <w:pPr>
        <w:spacing w:line="360" w:lineRule="auto"/>
        <w:jc w:val="center"/>
        <w:rPr>
          <w:rFonts w:hint="eastAsia"/>
          <w:b/>
          <w:color w:val="auto"/>
          <w:sz w:val="24"/>
          <w:szCs w:val="24"/>
          <w:highlight w:val="none"/>
        </w:rPr>
      </w:pPr>
    </w:p>
    <w:p w14:paraId="50ED390C">
      <w:pPr>
        <w:spacing w:line="360" w:lineRule="auto"/>
        <w:jc w:val="center"/>
        <w:rPr>
          <w:rFonts w:hint="eastAsia"/>
          <w:b/>
          <w:color w:val="auto"/>
          <w:sz w:val="24"/>
          <w:szCs w:val="24"/>
          <w:highlight w:val="none"/>
        </w:rPr>
      </w:pPr>
    </w:p>
    <w:p w14:paraId="05B30F54">
      <w:pPr>
        <w:spacing w:line="360" w:lineRule="auto"/>
        <w:jc w:val="center"/>
        <w:outlineLvl w:val="1"/>
        <w:rPr>
          <w:b/>
          <w:color w:val="auto"/>
          <w:sz w:val="24"/>
          <w:szCs w:val="24"/>
          <w:highlight w:val="none"/>
        </w:rPr>
      </w:pPr>
      <w:r>
        <w:rPr>
          <w:rFonts w:hint="eastAsia"/>
          <w:b/>
          <w:color w:val="auto"/>
          <w:sz w:val="24"/>
          <w:szCs w:val="24"/>
          <w:highlight w:val="none"/>
        </w:rPr>
        <w:t>电子招投标规程及注意事项</w:t>
      </w:r>
    </w:p>
    <w:p w14:paraId="0F431961">
      <w:pPr>
        <w:spacing w:line="360" w:lineRule="auto"/>
        <w:ind w:firstLine="422" w:firstLineChars="200"/>
        <w:outlineLvl w:val="1"/>
        <w:rPr>
          <w:b/>
          <w:color w:val="auto"/>
          <w:highlight w:val="none"/>
        </w:rPr>
      </w:pPr>
      <w:r>
        <w:rPr>
          <w:b/>
          <w:color w:val="auto"/>
          <w:highlight w:val="none"/>
        </w:rPr>
        <w:t>1</w:t>
      </w:r>
      <w:r>
        <w:rPr>
          <w:rFonts w:hint="eastAsia"/>
          <w:b/>
          <w:color w:val="auto"/>
          <w:highlight w:val="none"/>
        </w:rPr>
        <w:t>.注意事项</w:t>
      </w:r>
    </w:p>
    <w:p w14:paraId="286FBB32">
      <w:pPr>
        <w:spacing w:line="360" w:lineRule="auto"/>
        <w:ind w:firstLine="420" w:firstLineChars="200"/>
        <w:rPr>
          <w:color w:val="auto"/>
          <w:highlight w:val="none"/>
        </w:rPr>
      </w:pPr>
      <w:r>
        <w:rPr>
          <w:color w:val="auto"/>
          <w:highlight w:val="none"/>
        </w:rPr>
        <w:t>1</w:t>
      </w:r>
      <w:r>
        <w:rPr>
          <w:rFonts w:hint="eastAsia"/>
          <w:color w:val="auto"/>
          <w:highlight w:val="none"/>
        </w:rPr>
        <w:t>.1</w:t>
      </w:r>
      <w:r>
        <w:rPr>
          <w:rFonts w:hint="eastAsia"/>
          <w:b/>
          <w:color w:val="auto"/>
          <w:highlight w:val="none"/>
        </w:rPr>
        <w:t>本项目采用电子投标</w:t>
      </w:r>
      <w:r>
        <w:rPr>
          <w:rFonts w:hint="eastAsia"/>
          <w:color w:val="auto"/>
          <w:highlight w:val="none"/>
        </w:rPr>
        <w:t>，本部分内容与采购文件其它部分内容存在不一致的，以本部分内容为准。</w:t>
      </w:r>
    </w:p>
    <w:p w14:paraId="1492F233">
      <w:pPr>
        <w:spacing w:line="360" w:lineRule="auto"/>
        <w:ind w:firstLine="420" w:firstLineChars="200"/>
        <w:rPr>
          <w:color w:val="auto"/>
          <w:highlight w:val="none"/>
        </w:rPr>
      </w:pPr>
      <w:r>
        <w:rPr>
          <w:color w:val="auto"/>
          <w:highlight w:val="none"/>
        </w:rPr>
        <w:t>1</w:t>
      </w:r>
      <w:r>
        <w:rPr>
          <w:rFonts w:hint="eastAsia"/>
          <w:color w:val="auto"/>
          <w:highlight w:val="none"/>
        </w:rPr>
        <w:t>.2本采购文件所指的电子交易平台为政府采购云平台（</w:t>
      </w:r>
      <w:r>
        <w:rPr>
          <w:color w:val="auto"/>
          <w:highlight w:val="none"/>
        </w:rPr>
        <w:t>https://www.zcygov.cn/</w:t>
      </w:r>
      <w:r>
        <w:rPr>
          <w:rFonts w:hint="eastAsia"/>
          <w:color w:val="auto"/>
          <w:highlight w:val="none"/>
        </w:rPr>
        <w:t>）。</w:t>
      </w:r>
    </w:p>
    <w:p w14:paraId="0F9319B8">
      <w:pPr>
        <w:spacing w:line="360" w:lineRule="auto"/>
        <w:ind w:firstLine="420" w:firstLineChars="200"/>
        <w:rPr>
          <w:color w:val="auto"/>
          <w:highlight w:val="none"/>
        </w:rPr>
      </w:pPr>
      <w:r>
        <w:rPr>
          <w:color w:val="auto"/>
          <w:highlight w:val="none"/>
        </w:rPr>
        <w:t>1</w:t>
      </w:r>
      <w:r>
        <w:rPr>
          <w:rFonts w:hint="eastAsia"/>
          <w:color w:val="auto"/>
          <w:highlight w:val="none"/>
        </w:rPr>
        <w:t>.3制作电子磋商响应文件的系统配置要求：</w:t>
      </w:r>
      <w:r>
        <w:rPr>
          <w:rFonts w:hint="eastAsia"/>
          <w:b/>
          <w:color w:val="auto"/>
          <w:highlight w:val="none"/>
        </w:rPr>
        <w:t>请使用</w:t>
      </w:r>
      <w:r>
        <w:rPr>
          <w:b/>
          <w:color w:val="auto"/>
          <w:highlight w:val="none"/>
        </w:rPr>
        <w:t>windows7及以上64位操作系统，请勿使用mac电脑</w:t>
      </w:r>
      <w:r>
        <w:rPr>
          <w:color w:val="auto"/>
          <w:highlight w:val="none"/>
        </w:rPr>
        <w:t>。</w:t>
      </w:r>
    </w:p>
    <w:p w14:paraId="1897983A">
      <w:pPr>
        <w:wordWrap w:val="0"/>
        <w:spacing w:line="360" w:lineRule="auto"/>
        <w:ind w:firstLine="422" w:firstLineChars="200"/>
        <w:rPr>
          <w:b/>
          <w:color w:val="auto"/>
          <w:highlight w:val="none"/>
        </w:rPr>
      </w:pPr>
      <w:r>
        <w:rPr>
          <w:b/>
          <w:color w:val="auto"/>
          <w:highlight w:val="none"/>
        </w:rPr>
        <w:t>1.4为确保网上操作合法、有效和安全，</w:t>
      </w:r>
      <w:r>
        <w:rPr>
          <w:rFonts w:hint="eastAsia"/>
          <w:b/>
          <w:color w:val="auto"/>
          <w:highlight w:val="none"/>
        </w:rPr>
        <w:t>供应商</w:t>
      </w:r>
      <w:r>
        <w:rPr>
          <w:b/>
          <w:color w:val="auto"/>
          <w:highlight w:val="none"/>
        </w:rPr>
        <w:t>应当在</w:t>
      </w:r>
      <w:r>
        <w:rPr>
          <w:rFonts w:hint="eastAsia"/>
          <w:b/>
          <w:color w:val="auto"/>
          <w:highlight w:val="none"/>
        </w:rPr>
        <w:t>磋商响应文件提交截止时间</w:t>
      </w:r>
      <w:r>
        <w:rPr>
          <w:b/>
          <w:color w:val="auto"/>
          <w:highlight w:val="none"/>
        </w:rPr>
        <w:t>前完成在“政府采购云平台”的身份认证，确保在电子投标过程中能够对相关数据电文进行加密和使用电子签章。使用“政采云电子交易客户端”需要提前申领CA数字证书，如未申领的</w:t>
      </w:r>
      <w:r>
        <w:rPr>
          <w:rFonts w:hint="eastAsia"/>
          <w:b/>
          <w:color w:val="auto"/>
          <w:highlight w:val="none"/>
        </w:rPr>
        <w:t>供应商</w:t>
      </w:r>
      <w:r>
        <w:rPr>
          <w:b/>
          <w:color w:val="auto"/>
          <w:highlight w:val="none"/>
        </w:rPr>
        <w:t>，请注意申领所需时间，以下二种申领流程均可：</w:t>
      </w:r>
    </w:p>
    <w:p w14:paraId="7AF5FE87">
      <w:pPr>
        <w:wordWrap w:val="0"/>
        <w:spacing w:line="360" w:lineRule="auto"/>
        <w:ind w:firstLine="422" w:firstLineChars="200"/>
        <w:rPr>
          <w:b/>
          <w:color w:val="auto"/>
          <w:highlight w:val="none"/>
        </w:rPr>
      </w:pPr>
      <w:r>
        <w:rPr>
          <w:rFonts w:hint="eastAsia"/>
          <w:b/>
          <w:color w:val="auto"/>
          <w:highlight w:val="none"/>
        </w:rPr>
        <w:t>（</w:t>
      </w:r>
      <w:r>
        <w:rPr>
          <w:b/>
          <w:color w:val="auto"/>
          <w:highlight w:val="none"/>
        </w:rPr>
        <w:t>1）请自行前往“浙江政府采购网-下载专区-电子交易客户端-CA驱动和申领流程”进行查阅；（操作指南链接https://service.zcygov.cn/#/knowledges/cm2eqWwBFdiHxlNd_otq/lwV6GXABiyELHE-oVMj3?keyword=CA）</w:t>
      </w:r>
    </w:p>
    <w:p w14:paraId="14FCB673">
      <w:pPr>
        <w:wordWrap w:val="0"/>
        <w:spacing w:line="360" w:lineRule="auto"/>
        <w:ind w:firstLine="422" w:firstLineChars="200"/>
        <w:rPr>
          <w:b/>
          <w:color w:val="auto"/>
          <w:highlight w:val="none"/>
        </w:rPr>
      </w:pPr>
      <w:r>
        <w:rPr>
          <w:rFonts w:hint="eastAsia"/>
          <w:b/>
          <w:color w:val="auto"/>
          <w:highlight w:val="none"/>
        </w:rPr>
        <w:t>（</w:t>
      </w:r>
      <w:r>
        <w:rPr>
          <w:b/>
          <w:color w:val="auto"/>
          <w:highlight w:val="none"/>
        </w:rPr>
        <w:t>2）</w:t>
      </w:r>
      <w:r>
        <w:rPr>
          <w:rFonts w:hint="eastAsia"/>
          <w:b/>
          <w:color w:val="auto"/>
          <w:highlight w:val="none"/>
        </w:rPr>
        <w:t>供应商</w:t>
      </w:r>
      <w:r>
        <w:rPr>
          <w:b/>
          <w:color w:val="auto"/>
          <w:highlight w:val="none"/>
        </w:rPr>
        <w:t>应于</w:t>
      </w:r>
      <w:r>
        <w:rPr>
          <w:rFonts w:hint="eastAsia"/>
          <w:b/>
          <w:color w:val="auto"/>
          <w:highlight w:val="none"/>
        </w:rPr>
        <w:t>磋商响应文件提交截止时间</w:t>
      </w:r>
      <w:r>
        <w:rPr>
          <w:b/>
          <w:color w:val="auto"/>
          <w:highlight w:val="none"/>
        </w:rPr>
        <w:t>前登录余姚招投标项目专用数字证书用户自助申报系统（网址：http://www.tseal.cn/tcloud/yyztb.xhtml?statusCode=303）完成“数字证书”及电子公章办理工作（发证单位杭州天谷信息科技有限公司咨询电话：400-0878-198），用于电子投标。</w:t>
      </w:r>
    </w:p>
    <w:p w14:paraId="01875F43">
      <w:pPr>
        <w:spacing w:line="360" w:lineRule="auto"/>
        <w:ind w:firstLine="422" w:firstLineChars="200"/>
        <w:rPr>
          <w:color w:val="auto"/>
          <w:highlight w:val="none"/>
        </w:rPr>
      </w:pPr>
      <w:r>
        <w:rPr>
          <w:rFonts w:hint="eastAsia"/>
          <w:b/>
          <w:color w:val="auto"/>
          <w:highlight w:val="none"/>
        </w:rPr>
        <w:t>因未注册入库、未办理CA数字证书等原因造成无法投标或投标失败等后果由供应商自行承担。</w:t>
      </w:r>
    </w:p>
    <w:p w14:paraId="2C28A3F5">
      <w:pPr>
        <w:spacing w:line="360" w:lineRule="auto"/>
        <w:ind w:firstLine="420" w:firstLineChars="200"/>
        <w:rPr>
          <w:color w:val="auto"/>
          <w:highlight w:val="none"/>
        </w:rPr>
      </w:pPr>
      <w:r>
        <w:rPr>
          <w:color w:val="auto"/>
          <w:highlight w:val="none"/>
        </w:rPr>
        <w:t>1</w:t>
      </w:r>
      <w:r>
        <w:rPr>
          <w:rFonts w:hint="eastAsia"/>
          <w:color w:val="auto"/>
          <w:highlight w:val="none"/>
        </w:rPr>
        <w:t>.5</w:t>
      </w:r>
      <w:r>
        <w:rPr>
          <w:rFonts w:hint="eastAsia"/>
          <w:b/>
          <w:color w:val="auto"/>
          <w:highlight w:val="none"/>
        </w:rPr>
        <w:t>供应商通过政采云电子交易客户端（下载位置：浙江政府采购网&gt;下载专区&gt;电子交易客户端&gt;政采云电子交易客户端）制作磋商响应文件，</w:t>
      </w:r>
      <w:r>
        <w:rPr>
          <w:rFonts w:hint="eastAsia"/>
          <w:color w:val="auto"/>
          <w:highlight w:val="none"/>
        </w:rPr>
        <w:t>磋商响应文件制作具体流程详见本采购公告附件：《供应商政府采购项目电子交易操作指南》。</w:t>
      </w:r>
    </w:p>
    <w:p w14:paraId="267D7F69">
      <w:pPr>
        <w:spacing w:line="360" w:lineRule="auto"/>
        <w:ind w:firstLine="420" w:firstLineChars="200"/>
        <w:rPr>
          <w:color w:val="auto"/>
          <w:highlight w:val="none"/>
        </w:rPr>
      </w:pPr>
      <w:r>
        <w:rPr>
          <w:color w:val="auto"/>
          <w:highlight w:val="none"/>
        </w:rPr>
        <w:t>1</w:t>
      </w:r>
      <w:r>
        <w:rPr>
          <w:rFonts w:hint="eastAsia"/>
          <w:color w:val="auto"/>
          <w:highlight w:val="none"/>
        </w:rPr>
        <w:t>.6供应商在使用电子交易平台进行磋商响应的过程中遇到涉及平台使用的任何问题，可致电政府采购云平台技术支持热线咨询，联系方式：</w:t>
      </w:r>
      <w:r>
        <w:rPr>
          <w:rFonts w:hint="eastAsia"/>
          <w:color w:val="auto"/>
          <w:highlight w:val="none"/>
          <w:lang w:val="en-US" w:eastAsia="zh-CN"/>
        </w:rPr>
        <w:t>95763</w:t>
      </w:r>
      <w:r>
        <w:rPr>
          <w:rFonts w:hint="eastAsia"/>
          <w:color w:val="auto"/>
          <w:highlight w:val="none"/>
        </w:rPr>
        <w:t>（服务时间：工作日8：00-20：00）。</w:t>
      </w:r>
    </w:p>
    <w:p w14:paraId="0F13EA61">
      <w:pPr>
        <w:spacing w:line="360" w:lineRule="auto"/>
        <w:ind w:firstLine="420" w:firstLineChars="200"/>
        <w:rPr>
          <w:color w:val="auto"/>
          <w:highlight w:val="none"/>
        </w:rPr>
      </w:pPr>
      <w:r>
        <w:rPr>
          <w:color w:val="auto"/>
          <w:highlight w:val="none"/>
        </w:rPr>
        <w:t>1.7 CA问题联系电话（人工）：汇信CA 400-888-4636；天谷CA 400-087-8198。</w:t>
      </w:r>
    </w:p>
    <w:p w14:paraId="56E79ADE">
      <w:pPr>
        <w:wordWrap w:val="0"/>
        <w:spacing w:line="360" w:lineRule="auto"/>
        <w:ind w:firstLine="422" w:firstLineChars="200"/>
        <w:rPr>
          <w:b/>
          <w:color w:val="auto"/>
          <w:highlight w:val="none"/>
        </w:rPr>
      </w:pPr>
      <w:r>
        <w:rPr>
          <w:b/>
          <w:color w:val="auto"/>
          <w:highlight w:val="none"/>
        </w:rPr>
        <w:t>1.8</w:t>
      </w:r>
      <w:r>
        <w:rPr>
          <w:rFonts w:hint="eastAsia"/>
          <w:b/>
          <w:color w:val="auto"/>
          <w:highlight w:val="none"/>
        </w:rPr>
        <w:t>供应商</w:t>
      </w:r>
      <w:r>
        <w:rPr>
          <w:b/>
          <w:color w:val="auto"/>
          <w:highlight w:val="none"/>
        </w:rPr>
        <w:t>可自行前往浙江省“项目采购电子交易系统/不见面开评标”学习专题（https://edu.zcygov.cn/luban/e-biding）进行学习。</w:t>
      </w:r>
    </w:p>
    <w:p w14:paraId="39A004FA">
      <w:pPr>
        <w:spacing w:line="360" w:lineRule="auto"/>
        <w:ind w:firstLine="422" w:firstLineChars="200"/>
        <w:outlineLvl w:val="1"/>
        <w:rPr>
          <w:b/>
          <w:color w:val="auto"/>
          <w:highlight w:val="none"/>
        </w:rPr>
      </w:pPr>
      <w:r>
        <w:rPr>
          <w:b/>
          <w:color w:val="auto"/>
          <w:highlight w:val="none"/>
        </w:rPr>
        <w:t>2</w:t>
      </w:r>
      <w:r>
        <w:rPr>
          <w:rFonts w:hint="eastAsia"/>
          <w:b/>
          <w:color w:val="auto"/>
          <w:highlight w:val="none"/>
        </w:rPr>
        <w:t>.磋商响应文件的形式及电子磋商响应文件上传要求</w:t>
      </w:r>
    </w:p>
    <w:p w14:paraId="454E95B8">
      <w:pPr>
        <w:spacing w:line="360" w:lineRule="auto"/>
        <w:ind w:firstLine="420" w:firstLineChars="200"/>
        <w:rPr>
          <w:color w:val="auto"/>
          <w:highlight w:val="none"/>
        </w:rPr>
      </w:pPr>
      <w:r>
        <w:rPr>
          <w:color w:val="auto"/>
          <w:highlight w:val="none"/>
        </w:rPr>
        <w:t>2</w:t>
      </w:r>
      <w:r>
        <w:rPr>
          <w:rFonts w:hint="eastAsia"/>
          <w:color w:val="auto"/>
          <w:highlight w:val="none"/>
        </w:rPr>
        <w:t>.1</w:t>
      </w:r>
      <w:r>
        <w:rPr>
          <w:rFonts w:hint="eastAsia"/>
          <w:b/>
          <w:color w:val="auto"/>
          <w:highlight w:val="none"/>
        </w:rPr>
        <w:t>磋商响应文件的形式为电子加密磋商响应文件（后缀jmbs）</w:t>
      </w:r>
      <w:r>
        <w:rPr>
          <w:rFonts w:hint="eastAsia"/>
          <w:color w:val="auto"/>
          <w:highlight w:val="none"/>
        </w:rPr>
        <w:t>，按《供应商政府采购项目电子交易操作指南》及本采购文件规定的格式和顺序编制并进行关联定位、加密并在磋商响应文件提交截止时间前上传。供应商在磋商响应文件提交截止时间前需要对电子磋商响应文件进行补充、修改的，应当使用政采云电子交易客户端重新制作并上传。磋商响应文件提交截止时间后供应商不得撤回磋商响应文件。</w:t>
      </w:r>
    </w:p>
    <w:p w14:paraId="676024B1">
      <w:pPr>
        <w:spacing w:line="360" w:lineRule="auto"/>
        <w:ind w:firstLine="422" w:firstLineChars="200"/>
        <w:outlineLvl w:val="1"/>
        <w:rPr>
          <w:b/>
          <w:color w:val="auto"/>
          <w:highlight w:val="none"/>
        </w:rPr>
      </w:pPr>
      <w:r>
        <w:rPr>
          <w:rFonts w:hint="eastAsia"/>
          <w:b/>
          <w:color w:val="auto"/>
          <w:highlight w:val="none"/>
        </w:rPr>
        <w:t>3.电子招投标磋商及评审程序</w:t>
      </w:r>
    </w:p>
    <w:p w14:paraId="3C9A2B88">
      <w:pPr>
        <w:spacing w:line="360" w:lineRule="auto"/>
        <w:ind w:firstLine="420" w:firstLineChars="200"/>
        <w:rPr>
          <w:color w:val="auto"/>
          <w:highlight w:val="none"/>
        </w:rPr>
      </w:pPr>
      <w:r>
        <w:rPr>
          <w:rFonts w:hint="eastAsia"/>
          <w:color w:val="auto"/>
          <w:highlight w:val="none"/>
        </w:rPr>
        <w:t>3.1参加磋商的供应商须在磋商时间后30分钟内完成磋商响应文件解密工作</w:t>
      </w:r>
      <w:r>
        <w:rPr>
          <w:rFonts w:hint="eastAsia"/>
          <w:b/>
          <w:color w:val="auto"/>
          <w:highlight w:val="none"/>
        </w:rPr>
        <w:t>（用制作磋商响应文件时同一数字认证证书（CA证书）</w:t>
      </w:r>
      <w:r>
        <w:rPr>
          <w:rFonts w:hint="eastAsia"/>
          <w:color w:val="auto"/>
          <w:highlight w:val="none"/>
        </w:rPr>
        <w:t>。</w:t>
      </w:r>
    </w:p>
    <w:p w14:paraId="0A9D7702">
      <w:pPr>
        <w:spacing w:line="360" w:lineRule="auto"/>
        <w:ind w:firstLine="420" w:firstLineChars="200"/>
        <w:rPr>
          <w:rFonts w:hint="default" w:eastAsia="宋体"/>
          <w:color w:val="auto"/>
          <w:highlight w:val="none"/>
          <w:lang w:val="en-US" w:eastAsia="zh-CN"/>
        </w:rPr>
      </w:pPr>
      <w:r>
        <w:rPr>
          <w:rFonts w:hint="eastAsia"/>
          <w:color w:val="auto"/>
          <w:highlight w:val="none"/>
        </w:rPr>
        <w:t>3.2供应商不足</w:t>
      </w:r>
      <w:r>
        <w:rPr>
          <w:rFonts w:hint="default"/>
          <w:color w:val="auto"/>
          <w:highlight w:val="none"/>
          <w:lang w:val="en-US"/>
        </w:rPr>
        <w:t>3</w:t>
      </w:r>
      <w:r>
        <w:rPr>
          <w:rFonts w:hint="eastAsia"/>
          <w:color w:val="auto"/>
          <w:highlight w:val="none"/>
        </w:rPr>
        <w:t>家，不进入解密程序。</w:t>
      </w:r>
    </w:p>
    <w:p w14:paraId="4E79E23F">
      <w:pPr>
        <w:spacing w:line="360" w:lineRule="auto"/>
        <w:ind w:firstLine="420" w:firstLineChars="200"/>
        <w:rPr>
          <w:color w:val="auto"/>
          <w:highlight w:val="none"/>
        </w:rPr>
      </w:pPr>
      <w:r>
        <w:rPr>
          <w:rFonts w:hint="eastAsia"/>
          <w:color w:val="auto"/>
          <w:highlight w:val="none"/>
        </w:rPr>
        <w:t>3.3对在规定期限内解密的电子磋商响应文件进行电子开标。</w:t>
      </w:r>
    </w:p>
    <w:p w14:paraId="35121265">
      <w:pPr>
        <w:spacing w:line="360" w:lineRule="auto"/>
        <w:ind w:firstLine="420" w:firstLineChars="200"/>
        <w:rPr>
          <w:color w:val="auto"/>
          <w:highlight w:val="none"/>
        </w:rPr>
      </w:pPr>
      <w:r>
        <w:rPr>
          <w:rFonts w:hint="eastAsia"/>
          <w:color w:val="auto"/>
          <w:highlight w:val="none"/>
        </w:rPr>
        <w:t>3.4评审过程中，采购人有权就磋商响应文件中含混之处向供应商提出询标或澄清要求，供应商应当在规定时间内在电子交易平台上做出答复，相关答复将作为磋商响应文件的一部分，供应商对磋商响应文件的澄清不得改变磋商价格及实质内容。</w:t>
      </w:r>
    </w:p>
    <w:p w14:paraId="268CE04E">
      <w:pPr>
        <w:spacing w:line="360" w:lineRule="auto"/>
        <w:ind w:firstLine="420" w:firstLineChars="200"/>
        <w:rPr>
          <w:color w:val="auto"/>
          <w:highlight w:val="none"/>
        </w:rPr>
      </w:pPr>
      <w:r>
        <w:rPr>
          <w:rFonts w:hint="eastAsia"/>
          <w:color w:val="auto"/>
          <w:highlight w:val="none"/>
        </w:rPr>
        <w:t>3.5采购过程中出现以下情形，导致电子交易平台无法正常运行，且无法保证电子交易的公平、公正和安全时，采购组织机构可中止电子交易活动：</w:t>
      </w:r>
    </w:p>
    <w:p w14:paraId="534C220C">
      <w:pPr>
        <w:spacing w:line="360" w:lineRule="auto"/>
        <w:ind w:firstLine="420" w:firstLineChars="200"/>
        <w:outlineLvl w:val="2"/>
        <w:rPr>
          <w:color w:val="auto"/>
          <w:highlight w:val="none"/>
        </w:rPr>
      </w:pPr>
      <w:r>
        <w:rPr>
          <w:rFonts w:hint="eastAsia"/>
          <w:color w:val="auto"/>
          <w:highlight w:val="none"/>
        </w:rPr>
        <w:t>3.5.1电子交易平台发生故障而无法登录访问的；</w:t>
      </w:r>
    </w:p>
    <w:p w14:paraId="45C90A3C">
      <w:pPr>
        <w:spacing w:line="360" w:lineRule="auto"/>
        <w:ind w:firstLine="420" w:firstLineChars="200"/>
        <w:rPr>
          <w:color w:val="auto"/>
          <w:highlight w:val="none"/>
        </w:rPr>
      </w:pPr>
      <w:r>
        <w:rPr>
          <w:rFonts w:hint="eastAsia"/>
          <w:color w:val="auto"/>
          <w:highlight w:val="none"/>
        </w:rPr>
        <w:t>3.5.2电子交易平台应用或数据库出现错误，不能进行正常操作的；</w:t>
      </w:r>
    </w:p>
    <w:p w14:paraId="4EBD11E7">
      <w:pPr>
        <w:spacing w:line="360" w:lineRule="auto"/>
        <w:ind w:firstLine="420" w:firstLineChars="200"/>
        <w:rPr>
          <w:color w:val="auto"/>
          <w:highlight w:val="none"/>
        </w:rPr>
      </w:pPr>
      <w:r>
        <w:rPr>
          <w:rFonts w:hint="eastAsia"/>
          <w:color w:val="auto"/>
          <w:highlight w:val="none"/>
        </w:rPr>
        <w:t>3.5.3电子交易平台发现严重安全漏洞，有潜在泄密危险的；</w:t>
      </w:r>
    </w:p>
    <w:p w14:paraId="183CCC98">
      <w:pPr>
        <w:spacing w:line="360" w:lineRule="auto"/>
        <w:ind w:firstLine="420" w:firstLineChars="200"/>
        <w:rPr>
          <w:color w:val="auto"/>
          <w:highlight w:val="none"/>
        </w:rPr>
      </w:pPr>
      <w:r>
        <w:rPr>
          <w:rFonts w:hint="eastAsia"/>
          <w:color w:val="auto"/>
          <w:highlight w:val="none"/>
        </w:rPr>
        <w:t>3.5.4病毒发作导致不能进行正常操作的；</w:t>
      </w:r>
    </w:p>
    <w:p w14:paraId="3D63C419">
      <w:pPr>
        <w:spacing w:line="360" w:lineRule="auto"/>
        <w:ind w:firstLine="420" w:firstLineChars="200"/>
        <w:rPr>
          <w:color w:val="auto"/>
          <w:highlight w:val="none"/>
        </w:rPr>
      </w:pPr>
      <w:r>
        <w:rPr>
          <w:rFonts w:hint="eastAsia"/>
          <w:color w:val="auto"/>
          <w:highlight w:val="none"/>
        </w:rPr>
        <w:t>3.5.5其他无法保证电子交易的公平、公正和安全的情况。</w:t>
      </w:r>
    </w:p>
    <w:p w14:paraId="59ACFDDC">
      <w:pPr>
        <w:spacing w:line="360" w:lineRule="auto"/>
        <w:ind w:firstLine="420" w:firstLineChars="200"/>
        <w:rPr>
          <w:color w:val="auto"/>
          <w:highlight w:val="none"/>
        </w:rPr>
      </w:pPr>
      <w:r>
        <w:rPr>
          <w:rFonts w:hint="eastAsia"/>
          <w:color w:val="auto"/>
          <w:highlight w:val="none"/>
        </w:rPr>
        <w:t>出现前款规定情形，不影响采购公平、公正性的，采购组织机构可以待上述情形消除后继续组织电子交易活动；影响或可能影响采购公平、公正性的，应当重新采购。</w:t>
      </w:r>
    </w:p>
    <w:p w14:paraId="14B8C47E">
      <w:pPr>
        <w:spacing w:line="360" w:lineRule="auto"/>
        <w:ind w:firstLine="422" w:firstLineChars="200"/>
        <w:jc w:val="left"/>
        <w:rPr>
          <w:b/>
          <w:bCs/>
          <w:color w:val="auto"/>
          <w:sz w:val="24"/>
          <w:szCs w:val="24"/>
          <w:highlight w:val="none"/>
        </w:rPr>
        <w:sectPr>
          <w:footerReference r:id="rId5" w:type="default"/>
          <w:pgSz w:w="11907" w:h="16840"/>
          <w:pgMar w:top="1440" w:right="1797" w:bottom="1440" w:left="1797" w:header="851" w:footer="992" w:gutter="0"/>
          <w:pgNumType w:fmt="decimal" w:start="1"/>
          <w:cols w:space="720" w:num="1"/>
          <w:docGrid w:linePitch="312" w:charSpace="0"/>
        </w:sectPr>
      </w:pPr>
      <w:r>
        <w:rPr>
          <w:rFonts w:hint="eastAsia"/>
          <w:b/>
          <w:color w:val="auto"/>
          <w:highlight w:val="none"/>
        </w:rPr>
        <w:t>4.本“电子招投标规程及注意事项”涉及的CA驱动和申领流程、政采云电子交易客户端、《供应商政府采购项目电子交易操作指南》，如遇版本更新或升级，以浙江政府采购网（</w:t>
      </w:r>
      <w:r>
        <w:rPr>
          <w:b/>
          <w:color w:val="auto"/>
          <w:highlight w:val="none"/>
        </w:rPr>
        <w:t>http://zfcg.czt.zj.gov.cn/</w:t>
      </w:r>
      <w:r>
        <w:rPr>
          <w:rFonts w:hint="eastAsia"/>
          <w:b/>
          <w:color w:val="auto"/>
          <w:highlight w:val="none"/>
        </w:rPr>
        <w:t>）和政府采购云平台（</w:t>
      </w:r>
      <w:r>
        <w:rPr>
          <w:b/>
          <w:color w:val="auto"/>
          <w:highlight w:val="none"/>
        </w:rPr>
        <w:t>https://www.zcygov.cn/</w:t>
      </w:r>
      <w:r>
        <w:rPr>
          <w:rFonts w:hint="eastAsia"/>
          <w:b/>
          <w:color w:val="auto"/>
          <w:highlight w:val="none"/>
        </w:rPr>
        <w:t>）为准。</w:t>
      </w:r>
    </w:p>
    <w:p w14:paraId="1F10818C">
      <w:pPr>
        <w:spacing w:line="440" w:lineRule="exact"/>
        <w:jc w:val="center"/>
        <w:outlineLvl w:val="3"/>
        <w:rPr>
          <w:b/>
          <w:color w:val="auto"/>
          <w:sz w:val="24"/>
          <w:highlight w:val="none"/>
        </w:rPr>
      </w:pPr>
      <w:r>
        <w:rPr>
          <w:rFonts w:hint="eastAsia"/>
          <w:b/>
          <w:bCs/>
          <w:color w:val="auto"/>
          <w:sz w:val="24"/>
          <w:highlight w:val="none"/>
        </w:rPr>
        <w:t>一、总  则</w:t>
      </w:r>
    </w:p>
    <w:p w14:paraId="1F5973B0">
      <w:pPr>
        <w:spacing w:line="440" w:lineRule="exact"/>
        <w:outlineLvl w:val="1"/>
        <w:rPr>
          <w:b/>
          <w:bCs/>
          <w:color w:val="auto"/>
          <w:highlight w:val="none"/>
        </w:rPr>
      </w:pPr>
      <w:r>
        <w:rPr>
          <w:rFonts w:hint="eastAsia"/>
          <w:b/>
          <w:bCs/>
          <w:color w:val="auto"/>
          <w:highlight w:val="none"/>
        </w:rPr>
        <w:t>1.项目概况</w:t>
      </w:r>
    </w:p>
    <w:p w14:paraId="3CED1889">
      <w:pPr>
        <w:tabs>
          <w:tab w:val="left" w:pos="105"/>
          <w:tab w:val="left" w:pos="945"/>
          <w:tab w:val="left" w:pos="3360"/>
        </w:tabs>
        <w:spacing w:line="440" w:lineRule="exact"/>
        <w:rPr>
          <w:color w:val="auto"/>
          <w:highlight w:val="none"/>
        </w:rPr>
      </w:pPr>
      <w:r>
        <w:rPr>
          <w:rFonts w:hint="eastAsia"/>
          <w:color w:val="auto"/>
          <w:highlight w:val="none"/>
        </w:rPr>
        <w:t>1.1本项目为政府采购项目，采用竞争性磋商采购方式。项目根据《中华人民共和国政府采购法》、《中华人民共和国政府采购法实施条例》、《政府采购竞争性磋商采购方式管理暂行办法》等有关规定执行。</w:t>
      </w:r>
    </w:p>
    <w:p w14:paraId="0B7F1D3A">
      <w:pPr>
        <w:spacing w:line="440" w:lineRule="exact"/>
        <w:rPr>
          <w:color w:val="auto"/>
          <w:highlight w:val="none"/>
        </w:rPr>
      </w:pPr>
      <w:r>
        <w:rPr>
          <w:rFonts w:hint="eastAsia"/>
          <w:color w:val="auto"/>
          <w:highlight w:val="none"/>
        </w:rPr>
        <w:t>1.2有关采购人、采购代理机构的名称、联系人、联系电话、传真、联系地址及项目有关信息等载明在《磋商须知前附表》中。</w:t>
      </w:r>
    </w:p>
    <w:p w14:paraId="490C9699">
      <w:pPr>
        <w:spacing w:line="440" w:lineRule="exact"/>
        <w:outlineLvl w:val="1"/>
        <w:rPr>
          <w:b/>
          <w:bCs/>
          <w:color w:val="auto"/>
          <w:highlight w:val="none"/>
        </w:rPr>
      </w:pPr>
      <w:r>
        <w:rPr>
          <w:rFonts w:hint="eastAsia"/>
          <w:b/>
          <w:bCs/>
          <w:color w:val="auto"/>
          <w:highlight w:val="none"/>
        </w:rPr>
        <w:t>2.合格的供应商</w:t>
      </w:r>
    </w:p>
    <w:p w14:paraId="6FA86A26">
      <w:pPr>
        <w:spacing w:line="440" w:lineRule="exact"/>
        <w:rPr>
          <w:color w:val="auto"/>
          <w:highlight w:val="none"/>
        </w:rPr>
      </w:pPr>
      <w:r>
        <w:rPr>
          <w:rFonts w:hint="eastAsia"/>
          <w:color w:val="auto"/>
          <w:highlight w:val="none"/>
        </w:rPr>
        <w:t>2.1合格的供应商除了满足前附表第5、6项合格的供应商资格要求和其他要求外，还需对本采购文件各项要求作出实质性响应。</w:t>
      </w:r>
    </w:p>
    <w:p w14:paraId="2DDEB001">
      <w:pPr>
        <w:spacing w:line="440" w:lineRule="exact"/>
        <w:rPr>
          <w:rFonts w:hint="eastAsia"/>
          <w:color w:val="auto"/>
          <w:highlight w:val="none"/>
          <w:lang w:eastAsia="zh-CN"/>
        </w:rPr>
      </w:pPr>
      <w:r>
        <w:rPr>
          <w:rFonts w:hint="eastAsia"/>
          <w:color w:val="auto"/>
          <w:highlight w:val="none"/>
        </w:rPr>
        <w:t>2.2银行、保险、石油石化、电力、电信、移动、联通等行业</w:t>
      </w:r>
      <w:r>
        <w:rPr>
          <w:rFonts w:hint="eastAsia"/>
          <w:color w:val="auto"/>
          <w:highlight w:val="none"/>
          <w:lang w:eastAsia="zh-CN"/>
        </w:rPr>
        <w:t>（</w:t>
      </w:r>
      <w:r>
        <w:rPr>
          <w:rFonts w:hint="eastAsia" w:asciiTheme="minorEastAsia" w:hAnsiTheme="minorEastAsia" w:eastAsiaTheme="minorEastAsia" w:cstheme="minorEastAsia"/>
          <w:highlight w:val="none"/>
          <w:lang w:val="en-US" w:eastAsia="zh-CN"/>
        </w:rPr>
        <w:t>需符合浙财采监【2013】24号《关于规范政府采购供应商资格设定及资格审查的通知》第六条规定</w:t>
      </w:r>
      <w:r>
        <w:rPr>
          <w:rFonts w:hint="eastAsia"/>
          <w:color w:val="auto"/>
          <w:highlight w:val="none"/>
          <w:lang w:eastAsia="zh-CN"/>
        </w:rPr>
        <w:t>）</w:t>
      </w:r>
      <w:r>
        <w:rPr>
          <w:rFonts w:hint="eastAsia"/>
          <w:color w:val="auto"/>
          <w:highlight w:val="none"/>
        </w:rPr>
        <w:t>。</w:t>
      </w:r>
    </w:p>
    <w:p w14:paraId="323558F7">
      <w:pPr>
        <w:spacing w:line="440" w:lineRule="exact"/>
        <w:rPr>
          <w:color w:val="auto"/>
          <w:highlight w:val="none"/>
        </w:rPr>
      </w:pPr>
      <w:r>
        <w:rPr>
          <w:rFonts w:hint="eastAsia"/>
          <w:color w:val="auto"/>
          <w:highlight w:val="none"/>
        </w:rPr>
        <w:t>2.3供应商的代表若非法定代表人的须提交法定代表人授权书。</w:t>
      </w:r>
    </w:p>
    <w:p w14:paraId="6ED6C825">
      <w:pPr>
        <w:spacing w:line="440" w:lineRule="exact"/>
        <w:rPr>
          <w:color w:val="auto"/>
          <w:highlight w:val="none"/>
        </w:rPr>
      </w:pPr>
      <w:r>
        <w:rPr>
          <w:rFonts w:hint="eastAsia"/>
          <w:color w:val="auto"/>
          <w:highlight w:val="none"/>
        </w:rPr>
        <w:t>2.4供应商应遵守国家有关法律、法规和规章等。</w:t>
      </w:r>
    </w:p>
    <w:p w14:paraId="4C6671DA">
      <w:pPr>
        <w:spacing w:line="440" w:lineRule="exact"/>
        <w:outlineLvl w:val="1"/>
        <w:rPr>
          <w:color w:val="auto"/>
          <w:highlight w:val="none"/>
        </w:rPr>
      </w:pPr>
      <w:r>
        <w:rPr>
          <w:rFonts w:hint="eastAsia"/>
          <w:b/>
          <w:bCs/>
          <w:color w:val="auto"/>
          <w:highlight w:val="none"/>
        </w:rPr>
        <w:t>3.磋商费用</w:t>
      </w:r>
    </w:p>
    <w:p w14:paraId="79D4DDD0">
      <w:pPr>
        <w:spacing w:line="440" w:lineRule="exact"/>
        <w:rPr>
          <w:color w:val="auto"/>
          <w:highlight w:val="none"/>
        </w:rPr>
      </w:pPr>
      <w:r>
        <w:rPr>
          <w:rFonts w:hint="eastAsia"/>
          <w:color w:val="auto"/>
          <w:highlight w:val="none"/>
        </w:rPr>
        <w:t>供应商应承担所有与参加磋商有关的全部费用，无论磋商的结果如何，采购人在任何情况下均无义务和责任承担这些费用。磋商响应文件一律不退还。</w:t>
      </w:r>
    </w:p>
    <w:p w14:paraId="7B50C544">
      <w:pPr>
        <w:spacing w:line="440" w:lineRule="exact"/>
        <w:jc w:val="center"/>
        <w:outlineLvl w:val="2"/>
        <w:rPr>
          <w:b/>
          <w:bCs/>
          <w:color w:val="auto"/>
          <w:sz w:val="24"/>
          <w:highlight w:val="none"/>
        </w:rPr>
      </w:pPr>
      <w:r>
        <w:rPr>
          <w:rFonts w:hint="eastAsia"/>
          <w:b/>
          <w:bCs/>
          <w:color w:val="auto"/>
          <w:sz w:val="24"/>
          <w:highlight w:val="none"/>
        </w:rPr>
        <w:t>二、采购文件</w:t>
      </w:r>
    </w:p>
    <w:p w14:paraId="21DFA196">
      <w:pPr>
        <w:spacing w:line="440" w:lineRule="exact"/>
        <w:outlineLvl w:val="1"/>
        <w:rPr>
          <w:b/>
          <w:bCs/>
          <w:color w:val="auto"/>
          <w:highlight w:val="none"/>
        </w:rPr>
      </w:pPr>
      <w:r>
        <w:rPr>
          <w:rFonts w:hint="eastAsia"/>
          <w:b/>
          <w:bCs/>
          <w:color w:val="auto"/>
          <w:highlight w:val="none"/>
        </w:rPr>
        <w:t>4.采购文件的内容</w:t>
      </w:r>
    </w:p>
    <w:p w14:paraId="4DB6CAA6">
      <w:pPr>
        <w:spacing w:line="440" w:lineRule="exact"/>
        <w:outlineLvl w:val="2"/>
        <w:rPr>
          <w:color w:val="auto"/>
          <w:highlight w:val="none"/>
        </w:rPr>
      </w:pPr>
      <w:r>
        <w:rPr>
          <w:rFonts w:hint="eastAsia"/>
          <w:color w:val="auto"/>
          <w:highlight w:val="none"/>
        </w:rPr>
        <w:t>4.1采购文件的组成：</w:t>
      </w:r>
    </w:p>
    <w:p w14:paraId="2BAB9593">
      <w:pPr>
        <w:spacing w:line="440" w:lineRule="exact"/>
        <w:rPr>
          <w:color w:val="auto"/>
          <w:highlight w:val="none"/>
        </w:rPr>
      </w:pPr>
      <w:r>
        <w:rPr>
          <w:rFonts w:hint="eastAsia"/>
          <w:color w:val="auto"/>
          <w:highlight w:val="none"/>
        </w:rPr>
        <w:t>4.1.1第一章 竞争性磋商公告；</w:t>
      </w:r>
    </w:p>
    <w:p w14:paraId="1D666CB6">
      <w:pPr>
        <w:spacing w:line="440" w:lineRule="exact"/>
        <w:rPr>
          <w:color w:val="auto"/>
          <w:highlight w:val="none"/>
        </w:rPr>
      </w:pPr>
      <w:r>
        <w:rPr>
          <w:rFonts w:hint="eastAsia"/>
          <w:color w:val="auto"/>
          <w:highlight w:val="none"/>
        </w:rPr>
        <w:t>4.1.2第二章 磋商须知；</w:t>
      </w:r>
    </w:p>
    <w:p w14:paraId="19F9D484">
      <w:pPr>
        <w:spacing w:line="440" w:lineRule="exact"/>
        <w:rPr>
          <w:color w:val="auto"/>
          <w:highlight w:val="none"/>
        </w:rPr>
      </w:pPr>
      <w:r>
        <w:rPr>
          <w:rFonts w:hint="eastAsia"/>
          <w:color w:val="auto"/>
          <w:highlight w:val="none"/>
        </w:rPr>
        <w:t>4.1.3第三章 合同文本；</w:t>
      </w:r>
    </w:p>
    <w:p w14:paraId="5D63B504">
      <w:pPr>
        <w:spacing w:line="440" w:lineRule="exact"/>
        <w:rPr>
          <w:color w:val="auto"/>
          <w:highlight w:val="none"/>
        </w:rPr>
      </w:pPr>
      <w:r>
        <w:rPr>
          <w:rFonts w:hint="eastAsia"/>
          <w:color w:val="auto"/>
          <w:highlight w:val="none"/>
        </w:rPr>
        <w:t>4.1.4第四章 采购内容及要求；</w:t>
      </w:r>
    </w:p>
    <w:p w14:paraId="208DAEBC">
      <w:pPr>
        <w:spacing w:line="440" w:lineRule="exact"/>
        <w:rPr>
          <w:color w:val="auto"/>
          <w:highlight w:val="none"/>
        </w:rPr>
      </w:pPr>
      <w:r>
        <w:rPr>
          <w:rFonts w:hint="eastAsia"/>
          <w:color w:val="auto"/>
          <w:highlight w:val="none"/>
        </w:rPr>
        <w:t>4.1.5第五章 磋商响应文件格式。</w:t>
      </w:r>
    </w:p>
    <w:p w14:paraId="0079CC4C">
      <w:pPr>
        <w:spacing w:line="440" w:lineRule="exact"/>
        <w:rPr>
          <w:color w:val="auto"/>
          <w:highlight w:val="none"/>
        </w:rPr>
      </w:pPr>
      <w:r>
        <w:rPr>
          <w:rFonts w:hint="eastAsia"/>
          <w:color w:val="auto"/>
          <w:highlight w:val="none"/>
        </w:rPr>
        <w:t>4.2供应商应详细阅读采购文件的全部内容，如果供应商没有按照采购文件要求提交全部资料或磋商响应文件没有对采购文件各方面的要求都做出实质性响应，是供应商的责任。没有实质性响应采购文件要求的磋商响应将被拒绝。</w:t>
      </w:r>
    </w:p>
    <w:p w14:paraId="670965D0">
      <w:pPr>
        <w:spacing w:line="440" w:lineRule="exact"/>
        <w:outlineLvl w:val="1"/>
        <w:rPr>
          <w:b/>
          <w:bCs/>
          <w:color w:val="auto"/>
          <w:highlight w:val="green"/>
        </w:rPr>
      </w:pPr>
      <w:r>
        <w:rPr>
          <w:rFonts w:hint="eastAsia"/>
          <w:b/>
          <w:bCs/>
          <w:color w:val="auto"/>
          <w:highlight w:val="none"/>
        </w:rPr>
        <w:t>5.采购文件的</w:t>
      </w:r>
      <w:r>
        <w:rPr>
          <w:rFonts w:hint="eastAsia" w:ascii="宋体" w:hAnsi="宋体"/>
          <w:b/>
          <w:bCs/>
          <w:color w:val="000000"/>
          <w:szCs w:val="21"/>
          <w:highlight w:val="none"/>
        </w:rPr>
        <w:t>质疑和投诉</w:t>
      </w:r>
    </w:p>
    <w:p w14:paraId="1D138DC0">
      <w:pPr>
        <w:spacing w:line="440" w:lineRule="exact"/>
        <w:outlineLvl w:val="1"/>
        <w:rPr>
          <w:rFonts w:hint="eastAsia"/>
          <w:color w:val="auto"/>
          <w:highlight w:val="none"/>
        </w:rPr>
      </w:pPr>
      <w:r>
        <w:rPr>
          <w:rFonts w:hint="eastAsia"/>
          <w:color w:val="auto"/>
          <w:highlight w:val="none"/>
        </w:rPr>
        <w:t>5.1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7个工作日内提出，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2BD70A3B">
      <w:pPr>
        <w:spacing w:line="440" w:lineRule="exact"/>
        <w:outlineLvl w:val="1"/>
        <w:rPr>
          <w:rFonts w:hint="eastAsia"/>
          <w:color w:val="auto"/>
          <w:highlight w:val="none"/>
        </w:rPr>
      </w:pPr>
      <w:r>
        <w:rPr>
          <w:rFonts w:hint="eastAsia"/>
          <w:color w:val="auto"/>
          <w:highlight w:val="none"/>
        </w:rPr>
        <w:t>5.2提出质疑的供应商应当是参与所质疑项目采购活动的供应商。</w:t>
      </w:r>
    </w:p>
    <w:p w14:paraId="67FE5D08">
      <w:pPr>
        <w:spacing w:line="440" w:lineRule="exact"/>
        <w:outlineLvl w:val="1"/>
        <w:rPr>
          <w:b/>
          <w:bCs/>
          <w:color w:val="auto"/>
          <w:highlight w:val="none"/>
        </w:rPr>
      </w:pPr>
      <w:r>
        <w:rPr>
          <w:rFonts w:hint="eastAsia"/>
          <w:b/>
          <w:bCs/>
          <w:color w:val="auto"/>
          <w:highlight w:val="none"/>
        </w:rPr>
        <w:t>6.采购文件的</w:t>
      </w:r>
      <w:r>
        <w:rPr>
          <w:rFonts w:hint="eastAsia" w:cs="宋体"/>
          <w:b/>
          <w:color w:val="auto"/>
          <w:kern w:val="0"/>
          <w:highlight w:val="none"/>
        </w:rPr>
        <w:t>澄清及</w:t>
      </w:r>
      <w:r>
        <w:rPr>
          <w:rFonts w:hint="eastAsia"/>
          <w:b/>
          <w:bCs/>
          <w:color w:val="auto"/>
          <w:highlight w:val="none"/>
        </w:rPr>
        <w:t>修改</w:t>
      </w:r>
    </w:p>
    <w:p w14:paraId="7F1CEEEB">
      <w:pPr>
        <w:spacing w:line="440" w:lineRule="exact"/>
        <w:rPr>
          <w:rFonts w:cs="宋体"/>
          <w:color w:val="auto"/>
          <w:kern w:val="0"/>
          <w:highlight w:val="none"/>
        </w:rPr>
      </w:pPr>
      <w:r>
        <w:rPr>
          <w:rFonts w:hint="eastAsia" w:cs="宋体"/>
          <w:color w:val="auto"/>
          <w:kern w:val="0"/>
          <w:highlight w:val="none"/>
        </w:rPr>
        <w:t>6.1提交首次响应文件截止之日前，采购人、采购代理机构可以对已发出的采购文件进行必要的澄清或者修改，澄清或者修改的内容作为采购文件的组成部分。澄清或者修改的内容可能影响响应文件编制的，采购人、采购代理机构应当在提交首次响应文件截止时间至少5日前，以补充公告形式在原公告发布媒体上发布补充公告，视同送达所有潜在供应商；不足5日的，采购人、采购代理机构应当顺延提交首次响应文件截止时间。</w:t>
      </w:r>
    </w:p>
    <w:p w14:paraId="745EB7F2">
      <w:pPr>
        <w:spacing w:line="440" w:lineRule="exact"/>
        <w:rPr>
          <w:rFonts w:cs="宋体"/>
          <w:color w:val="auto"/>
          <w:kern w:val="0"/>
          <w:highlight w:val="none"/>
        </w:rPr>
      </w:pPr>
      <w:r>
        <w:rPr>
          <w:rFonts w:hint="eastAsia" w:cs="宋体"/>
          <w:color w:val="auto"/>
          <w:kern w:val="0"/>
          <w:highlight w:val="none"/>
        </w:rPr>
        <w:t>6.2</w:t>
      </w:r>
      <w:r>
        <w:rPr>
          <w:rFonts w:cs="宋体"/>
          <w:color w:val="auto"/>
          <w:kern w:val="0"/>
          <w:highlight w:val="none"/>
        </w:rPr>
        <w:t>在磋商过程中，磋商小组可以根据采购文件和磋商情况实质性变动采购需求中的技术、服务要求以及合同草案条款，但不得变动采购文件中的其他内容。实质性变动的内容，须经采购人代表确认。</w:t>
      </w:r>
    </w:p>
    <w:p w14:paraId="450ACFA9">
      <w:pPr>
        <w:spacing w:line="440" w:lineRule="exact"/>
        <w:rPr>
          <w:rFonts w:cs="宋体"/>
          <w:color w:val="auto"/>
          <w:kern w:val="0"/>
          <w:sz w:val="24"/>
          <w:highlight w:val="none"/>
        </w:rPr>
      </w:pPr>
      <w:r>
        <w:rPr>
          <w:rFonts w:cs="宋体"/>
          <w:color w:val="auto"/>
          <w:kern w:val="0"/>
          <w:highlight w:val="none"/>
        </w:rPr>
        <w:t>6.3对采购文件作出的实质性变动是采购文件的有效组成部分，磋商小组应当及时以书面形式同时通知所有参加磋商的供应商。各供应商应当按照采购文件的变动情况和磋商小组的要求重新提交磋商响应文件，并由供应商的法定代表人或其委托代理人签字</w:t>
      </w:r>
      <w:r>
        <w:rPr>
          <w:rFonts w:hint="eastAsia" w:cs="宋体"/>
          <w:color w:val="auto"/>
          <w:kern w:val="0"/>
          <w:highlight w:val="none"/>
        </w:rPr>
        <w:t>或盖电子公章</w:t>
      </w:r>
      <w:r>
        <w:rPr>
          <w:rFonts w:cs="宋体"/>
          <w:color w:val="auto"/>
          <w:kern w:val="0"/>
          <w:highlight w:val="none"/>
        </w:rPr>
        <w:t>。</w:t>
      </w:r>
    </w:p>
    <w:p w14:paraId="2F5F3B08">
      <w:pPr>
        <w:spacing w:line="440" w:lineRule="exact"/>
        <w:jc w:val="center"/>
        <w:outlineLvl w:val="2"/>
        <w:rPr>
          <w:b/>
          <w:color w:val="auto"/>
          <w:sz w:val="24"/>
          <w:highlight w:val="none"/>
        </w:rPr>
      </w:pPr>
      <w:r>
        <w:rPr>
          <w:rFonts w:hint="eastAsia"/>
          <w:b/>
          <w:color w:val="auto"/>
          <w:sz w:val="24"/>
          <w:highlight w:val="none"/>
        </w:rPr>
        <w:t>三、磋商响应文件的编制</w:t>
      </w:r>
    </w:p>
    <w:p w14:paraId="01CFFE3D">
      <w:pPr>
        <w:spacing w:line="440" w:lineRule="exact"/>
        <w:outlineLvl w:val="1"/>
        <w:rPr>
          <w:b/>
          <w:bCs/>
          <w:color w:val="auto"/>
          <w:highlight w:val="none"/>
        </w:rPr>
      </w:pPr>
      <w:r>
        <w:rPr>
          <w:rFonts w:hint="eastAsia"/>
          <w:b/>
          <w:bCs/>
          <w:color w:val="auto"/>
          <w:highlight w:val="none"/>
        </w:rPr>
        <w:t>7.磋商响应文件的组成</w:t>
      </w:r>
    </w:p>
    <w:p w14:paraId="5338B548">
      <w:pPr>
        <w:spacing w:line="440" w:lineRule="exact"/>
        <w:rPr>
          <w:color w:val="auto"/>
          <w:highlight w:val="none"/>
        </w:rPr>
      </w:pPr>
      <w:r>
        <w:rPr>
          <w:rFonts w:hint="eastAsia"/>
          <w:color w:val="auto"/>
          <w:highlight w:val="none"/>
        </w:rPr>
        <w:t>磋商响应文件由</w:t>
      </w:r>
      <w:r>
        <w:rPr>
          <w:rFonts w:hint="eastAsia"/>
          <w:color w:val="auto"/>
          <w:highlight w:val="none"/>
          <w:u w:val="single"/>
        </w:rPr>
        <w:t>资格</w:t>
      </w:r>
      <w:r>
        <w:rPr>
          <w:rFonts w:hint="eastAsia"/>
          <w:color w:val="auto"/>
          <w:highlight w:val="none"/>
          <w:u w:val="single"/>
          <w:lang w:eastAsia="zh-CN"/>
        </w:rPr>
        <w:t>证明</w:t>
      </w:r>
      <w:r>
        <w:rPr>
          <w:rFonts w:hint="eastAsia"/>
          <w:color w:val="auto"/>
          <w:highlight w:val="none"/>
          <w:u w:val="single"/>
        </w:rPr>
        <w:t>文件</w:t>
      </w:r>
      <w:r>
        <w:rPr>
          <w:rFonts w:hint="eastAsia"/>
          <w:color w:val="auto"/>
          <w:highlight w:val="none"/>
        </w:rPr>
        <w:t>、</w:t>
      </w:r>
      <w:r>
        <w:rPr>
          <w:rFonts w:hint="eastAsia"/>
          <w:color w:val="auto"/>
          <w:highlight w:val="none"/>
          <w:u w:val="single"/>
        </w:rPr>
        <w:t>报价文件</w:t>
      </w:r>
      <w:r>
        <w:rPr>
          <w:rFonts w:hint="eastAsia"/>
          <w:color w:val="auto"/>
          <w:highlight w:val="none"/>
        </w:rPr>
        <w:t>、</w:t>
      </w:r>
      <w:r>
        <w:rPr>
          <w:rFonts w:hint="eastAsia"/>
          <w:color w:val="auto"/>
          <w:highlight w:val="none"/>
          <w:u w:val="single"/>
        </w:rPr>
        <w:t>商务技术文件</w:t>
      </w:r>
      <w:r>
        <w:rPr>
          <w:rFonts w:hint="eastAsia"/>
          <w:color w:val="auto"/>
          <w:highlight w:val="none"/>
        </w:rPr>
        <w:t>三方面组成。</w:t>
      </w:r>
    </w:p>
    <w:p w14:paraId="4A8B78E8">
      <w:pPr>
        <w:spacing w:line="440" w:lineRule="exact"/>
        <w:outlineLvl w:val="2"/>
        <w:rPr>
          <w:color w:val="auto"/>
          <w:highlight w:val="none"/>
        </w:rPr>
      </w:pPr>
      <w:r>
        <w:rPr>
          <w:rFonts w:hint="eastAsia"/>
          <w:b/>
          <w:color w:val="auto"/>
          <w:highlight w:val="none"/>
        </w:rPr>
        <w:t>7.1资格</w:t>
      </w:r>
      <w:r>
        <w:rPr>
          <w:rFonts w:hint="eastAsia"/>
          <w:b/>
          <w:color w:val="auto"/>
          <w:highlight w:val="none"/>
          <w:lang w:eastAsia="zh-CN"/>
        </w:rPr>
        <w:t>证明</w:t>
      </w:r>
      <w:r>
        <w:rPr>
          <w:rFonts w:hint="eastAsia"/>
          <w:b/>
          <w:color w:val="auto"/>
          <w:highlight w:val="none"/>
        </w:rPr>
        <w:t>文件格式：</w:t>
      </w:r>
    </w:p>
    <w:p w14:paraId="3DC2528B">
      <w:pPr>
        <w:spacing w:line="440" w:lineRule="exact"/>
        <w:rPr>
          <w:rFonts w:hint="default" w:eastAsia="宋体"/>
          <w:color w:val="auto"/>
          <w:highlight w:val="none"/>
          <w:lang w:val="en-US" w:eastAsia="zh-CN"/>
        </w:rPr>
      </w:pPr>
      <w:r>
        <w:rPr>
          <w:rFonts w:hint="eastAsia"/>
          <w:color w:val="auto"/>
          <w:highlight w:val="none"/>
          <w:lang w:val="en-US" w:eastAsia="zh-CN"/>
        </w:rPr>
        <w:t>资格证明文件封面；</w:t>
      </w:r>
    </w:p>
    <w:p w14:paraId="1D77FB21">
      <w:pPr>
        <w:spacing w:line="440" w:lineRule="exact"/>
        <w:rPr>
          <w:rFonts w:hint="eastAsia"/>
          <w:color w:val="auto"/>
          <w:highlight w:val="none"/>
        </w:rPr>
      </w:pPr>
      <w:r>
        <w:rPr>
          <w:rFonts w:hint="eastAsia"/>
          <w:color w:val="auto"/>
          <w:highlight w:val="none"/>
        </w:rPr>
        <w:t>资格</w:t>
      </w:r>
      <w:r>
        <w:rPr>
          <w:rFonts w:hint="eastAsia"/>
          <w:color w:val="auto"/>
          <w:highlight w:val="none"/>
          <w:lang w:eastAsia="zh-CN"/>
        </w:rPr>
        <w:t>证明</w:t>
      </w:r>
      <w:r>
        <w:rPr>
          <w:rFonts w:hint="eastAsia"/>
          <w:color w:val="auto"/>
          <w:highlight w:val="none"/>
        </w:rPr>
        <w:t>文件目录；</w:t>
      </w:r>
    </w:p>
    <w:p w14:paraId="3F050D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highlight w:val="none"/>
          <w:lang w:val="zh-CN" w:eastAsia="zh-CN"/>
        </w:rPr>
      </w:pPr>
      <w:r>
        <w:rPr>
          <w:rFonts w:hint="eastAsia" w:ascii="宋体" w:hAnsi="宋体" w:cs="宋体"/>
          <w:highlight w:val="none"/>
          <w:lang w:val="zh-CN"/>
        </w:rPr>
        <w:t>▲</w:t>
      </w:r>
      <w:r>
        <w:rPr>
          <w:rFonts w:hint="eastAsia" w:ascii="宋体" w:hAnsi="宋体" w:cs="宋体"/>
          <w:highlight w:val="none"/>
          <w:lang w:val="en-US" w:eastAsia="zh-CN"/>
        </w:rPr>
        <w:t>A1</w:t>
      </w:r>
      <w:r>
        <w:rPr>
          <w:rFonts w:hint="eastAsia" w:ascii="宋体" w:hAnsi="宋体" w:cs="宋体"/>
          <w:highlight w:val="none"/>
          <w:lang w:val="zh-CN"/>
        </w:rPr>
        <w:t>有效的单位法人证书或营业执照</w:t>
      </w:r>
      <w:r>
        <w:rPr>
          <w:rFonts w:hint="eastAsia" w:ascii="宋体" w:hAnsi="宋体" w:cs="宋体"/>
          <w:highlight w:val="none"/>
          <w:lang w:val="zh-CN" w:eastAsia="zh-CN"/>
        </w:rPr>
        <w:t>（格式详见附件）；</w:t>
      </w:r>
      <w:r>
        <w:rPr>
          <w:rFonts w:hint="eastAsia" w:ascii="宋体" w:hAnsi="宋体" w:cs="宋体"/>
          <w:b/>
          <w:bCs/>
          <w:highlight w:val="none"/>
          <w:lang w:val="zh-CN"/>
        </w:rPr>
        <w:t>(若为联合体投标，各方均须提供)</w:t>
      </w:r>
    </w:p>
    <w:p w14:paraId="5960A6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highlight w:val="none"/>
          <w:lang w:val="zh-CN"/>
        </w:rPr>
      </w:pPr>
      <w:r>
        <w:rPr>
          <w:rFonts w:hint="eastAsia" w:ascii="宋体" w:hAnsi="宋体" w:cs="宋体"/>
          <w:highlight w:val="none"/>
          <w:lang w:val="zh-CN"/>
        </w:rPr>
        <w:t>▲</w:t>
      </w:r>
      <w:r>
        <w:rPr>
          <w:rFonts w:hint="eastAsia" w:ascii="宋体" w:hAnsi="宋体" w:cs="宋体"/>
          <w:highlight w:val="none"/>
          <w:lang w:val="en-US" w:eastAsia="zh-CN"/>
        </w:rPr>
        <w:t>A2</w:t>
      </w:r>
      <w:r>
        <w:rPr>
          <w:rFonts w:hint="eastAsia" w:ascii="宋体" w:hAnsi="宋体" w:cs="宋体"/>
          <w:highlight w:val="none"/>
          <w:lang w:val="zh-CN"/>
        </w:rPr>
        <w:t>关于资格的承诺函</w:t>
      </w:r>
      <w:r>
        <w:rPr>
          <w:rFonts w:hint="eastAsia" w:ascii="宋体" w:hAnsi="宋体" w:cs="宋体"/>
          <w:highlight w:val="none"/>
          <w:lang w:val="zh-CN" w:eastAsia="zh-CN"/>
        </w:rPr>
        <w:t>（格式详见附件）</w:t>
      </w:r>
      <w:r>
        <w:rPr>
          <w:rFonts w:hint="eastAsia" w:ascii="宋体" w:hAnsi="宋体" w:cs="宋体"/>
          <w:highlight w:val="none"/>
          <w:lang w:val="zh-CN"/>
        </w:rPr>
        <w:t xml:space="preserve">； </w:t>
      </w:r>
      <w:r>
        <w:rPr>
          <w:rFonts w:hint="eastAsia" w:ascii="宋体" w:hAnsi="宋体" w:cs="宋体"/>
          <w:b/>
          <w:bCs/>
          <w:highlight w:val="none"/>
          <w:lang w:val="zh-CN"/>
        </w:rPr>
        <w:t>(若为联合体投标，各方均须提供)</w:t>
      </w:r>
    </w:p>
    <w:p w14:paraId="79D8AC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highlight w:val="none"/>
          <w:lang w:val="zh-CN" w:eastAsia="zh-CN"/>
        </w:rPr>
      </w:pPr>
      <w:r>
        <w:rPr>
          <w:rFonts w:hint="eastAsia" w:ascii="宋体" w:hAnsi="宋体" w:cs="宋体"/>
          <w:highlight w:val="none"/>
          <w:lang w:val="zh-CN"/>
        </w:rPr>
        <w:t>▲A</w:t>
      </w:r>
      <w:r>
        <w:rPr>
          <w:rFonts w:hint="eastAsia" w:ascii="宋体" w:hAnsi="宋体" w:cs="宋体"/>
          <w:highlight w:val="none"/>
          <w:lang w:val="en-US" w:eastAsia="zh-CN"/>
        </w:rPr>
        <w:t>3</w:t>
      </w:r>
      <w:r>
        <w:rPr>
          <w:rFonts w:hint="eastAsia" w:ascii="宋体" w:hAnsi="宋体" w:cs="宋体"/>
          <w:highlight w:val="none"/>
          <w:lang w:val="zh-CN"/>
        </w:rPr>
        <w:t>供应商</w:t>
      </w:r>
      <w:r>
        <w:rPr>
          <w:rFonts w:hint="eastAsia" w:ascii="宋体" w:hAnsi="宋体" w:cs="宋体"/>
          <w:highlight w:val="none"/>
          <w:lang w:val="en-US" w:eastAsia="zh-CN"/>
        </w:rPr>
        <w:t>基本</w:t>
      </w:r>
      <w:r>
        <w:rPr>
          <w:rFonts w:hint="eastAsia" w:ascii="宋体" w:hAnsi="宋体" w:cs="宋体"/>
          <w:highlight w:val="none"/>
          <w:lang w:val="zh-CN"/>
        </w:rPr>
        <w:t>情况</w:t>
      </w:r>
      <w:r>
        <w:rPr>
          <w:rFonts w:hint="eastAsia" w:ascii="宋体" w:hAnsi="宋体" w:cs="宋体"/>
          <w:highlight w:val="none"/>
          <w:lang w:val="en-US" w:eastAsia="zh-CN"/>
        </w:rPr>
        <w:t>表</w:t>
      </w:r>
      <w:r>
        <w:rPr>
          <w:rFonts w:hint="eastAsia" w:ascii="宋体" w:hAnsi="宋体" w:cs="宋体"/>
          <w:highlight w:val="none"/>
          <w:lang w:val="zh-CN" w:eastAsia="zh-CN"/>
        </w:rPr>
        <w:t>（格式详见附件）；</w:t>
      </w:r>
      <w:r>
        <w:rPr>
          <w:rFonts w:hint="eastAsia" w:ascii="宋体" w:hAnsi="宋体" w:cs="宋体"/>
          <w:b/>
          <w:bCs/>
          <w:highlight w:val="none"/>
          <w:lang w:val="zh-CN"/>
        </w:rPr>
        <w:t xml:space="preserve"> (若为联合体投标，各方均须提供)</w:t>
      </w:r>
    </w:p>
    <w:p w14:paraId="7A2FF4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highlight w:val="none"/>
          <w:lang w:val="en-US" w:eastAsia="zh-CN"/>
        </w:rPr>
      </w:pPr>
      <w:r>
        <w:rPr>
          <w:rFonts w:hint="eastAsia" w:ascii="宋体" w:hAnsi="宋体" w:cs="宋体"/>
          <w:highlight w:val="none"/>
          <w:lang w:val="zh-CN"/>
        </w:rPr>
        <w:t>▲</w:t>
      </w:r>
      <w:r>
        <w:rPr>
          <w:rFonts w:hint="eastAsia" w:ascii="宋体" w:hAnsi="宋体" w:cs="宋体"/>
          <w:highlight w:val="none"/>
          <w:lang w:val="en-US" w:eastAsia="zh-CN"/>
        </w:rPr>
        <w:t>A4</w:t>
      </w:r>
      <w:r>
        <w:rPr>
          <w:rFonts w:hint="eastAsia" w:ascii="宋体" w:hAnsi="宋体" w:cs="宋体"/>
          <w:highlight w:val="none"/>
          <w:lang w:val="zh-CN"/>
        </w:rPr>
        <w:t>中小企业声明函</w:t>
      </w:r>
      <w:r>
        <w:rPr>
          <w:rFonts w:hint="eastAsia" w:ascii="宋体" w:hAnsi="宋体" w:cs="宋体"/>
          <w:highlight w:val="none"/>
          <w:lang w:val="zh-CN" w:eastAsia="zh-CN"/>
        </w:rPr>
        <w:t>（格式详见附件）</w:t>
      </w:r>
      <w:r>
        <w:rPr>
          <w:rFonts w:hint="eastAsia" w:ascii="宋体" w:hAnsi="宋体" w:cs="宋体"/>
          <w:highlight w:val="none"/>
          <w:lang w:val="zh-CN"/>
        </w:rPr>
        <w:t xml:space="preserve">[若供应商为残疾人福利性单位或监狱企业的在政府采购活动中视同中小企业，视对应身份提供《残疾人福利性单位声明函》或《监狱企业证明文件》] </w:t>
      </w:r>
      <w:r>
        <w:rPr>
          <w:rFonts w:hint="eastAsia" w:cs="宋体"/>
          <w:highlight w:val="none"/>
          <w:lang w:val="zh-CN"/>
        </w:rPr>
        <w:t>；</w:t>
      </w:r>
      <w:r>
        <w:rPr>
          <w:rFonts w:hint="eastAsia" w:ascii="宋体" w:hAnsi="宋体" w:cs="宋体"/>
          <w:b/>
          <w:bCs/>
          <w:highlight w:val="none"/>
          <w:lang w:val="zh-CN"/>
        </w:rPr>
        <w:t>(若为联合体投标，各方均须提供)</w:t>
      </w:r>
    </w:p>
    <w:p w14:paraId="33F5E5AC">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cs="宋体"/>
          <w:highlight w:val="none"/>
          <w:lang w:val="zh-CN" w:eastAsia="zh-CN"/>
        </w:rPr>
      </w:pPr>
      <w:r>
        <w:rPr>
          <w:rFonts w:hint="eastAsia" w:ascii="宋体" w:hAnsi="宋体" w:cs="宋体"/>
          <w:highlight w:val="none"/>
          <w:lang w:val="en-US" w:eastAsia="zh-CN"/>
        </w:rPr>
        <w:t>A</w:t>
      </w:r>
      <w:r>
        <w:rPr>
          <w:rFonts w:hint="eastAsia" w:cs="宋体"/>
          <w:highlight w:val="none"/>
          <w:lang w:val="en-US" w:eastAsia="zh-CN"/>
        </w:rPr>
        <w:t>5</w:t>
      </w:r>
      <w:r>
        <w:rPr>
          <w:rFonts w:hint="eastAsia" w:ascii="宋体" w:hAnsi="宋体" w:cs="宋体"/>
          <w:highlight w:val="none"/>
          <w:lang w:val="zh-CN" w:eastAsia="zh-CN"/>
        </w:rPr>
        <w:t>联合体协议书（格式详见附件）</w:t>
      </w:r>
      <w:r>
        <w:rPr>
          <w:rFonts w:hint="eastAsia" w:cs="宋体"/>
          <w:highlight w:val="none"/>
          <w:lang w:val="zh-CN" w:eastAsia="zh-CN"/>
        </w:rPr>
        <w:t>；</w:t>
      </w:r>
      <w:r>
        <w:rPr>
          <w:rFonts w:hint="eastAsia" w:ascii="宋体" w:hAnsi="宋体" w:cs="宋体"/>
          <w:b/>
          <w:bCs/>
          <w:highlight w:val="none"/>
          <w:lang w:val="zh-CN" w:eastAsia="zh-CN"/>
        </w:rPr>
        <w:t>（供应商以联合体方式响应的必须提供联合体协议书，否则</w:t>
      </w:r>
      <w:r>
        <w:rPr>
          <w:rFonts w:hint="eastAsia" w:cs="宋体"/>
          <w:b/>
          <w:bCs/>
          <w:highlight w:val="none"/>
          <w:lang w:val="en-US" w:eastAsia="zh-CN"/>
        </w:rPr>
        <w:t>资格审查不通过</w:t>
      </w:r>
      <w:r>
        <w:rPr>
          <w:rFonts w:hint="eastAsia" w:ascii="宋体" w:hAnsi="宋体" w:cs="宋体"/>
          <w:b/>
          <w:bCs/>
          <w:highlight w:val="none"/>
          <w:lang w:val="zh-CN" w:eastAsia="zh-CN"/>
        </w:rPr>
        <w:t>，非联合体无需提供）</w:t>
      </w:r>
    </w:p>
    <w:p w14:paraId="0F97C272">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default" w:ascii="宋体" w:hAnsi="宋体" w:cs="宋体"/>
          <w:highlight w:val="green"/>
          <w:lang w:val="en-US"/>
        </w:rPr>
      </w:pPr>
      <w:r>
        <w:rPr>
          <w:rFonts w:hint="eastAsia" w:ascii="宋体" w:hAnsi="宋体" w:cs="宋体"/>
          <w:highlight w:val="none"/>
          <w:lang w:val="en-US" w:eastAsia="zh-CN"/>
        </w:rPr>
        <w:t>A</w:t>
      </w:r>
      <w:r>
        <w:rPr>
          <w:rFonts w:hint="eastAsia" w:cs="宋体"/>
          <w:highlight w:val="none"/>
          <w:lang w:val="en-US" w:eastAsia="zh-CN"/>
        </w:rPr>
        <w:t>6</w:t>
      </w:r>
      <w:r>
        <w:rPr>
          <w:rFonts w:hint="eastAsia" w:ascii="宋体" w:hAnsi="宋体" w:cs="宋体"/>
          <w:highlight w:val="none"/>
          <w:lang w:val="zh-CN"/>
        </w:rPr>
        <w:t>供应商认为有必要提供的其他资格证明文件或说明（如有）。</w:t>
      </w:r>
    </w:p>
    <w:p w14:paraId="13A2F89E">
      <w:pPr>
        <w:spacing w:line="440" w:lineRule="exact"/>
        <w:outlineLvl w:val="2"/>
        <w:rPr>
          <w:color w:val="auto"/>
          <w:highlight w:val="none"/>
        </w:rPr>
      </w:pPr>
      <w:r>
        <w:rPr>
          <w:rFonts w:hint="eastAsia"/>
          <w:b/>
          <w:color w:val="auto"/>
          <w:highlight w:val="none"/>
        </w:rPr>
        <w:t>7.2报价文件格式：</w:t>
      </w:r>
    </w:p>
    <w:p w14:paraId="532EF960">
      <w:pPr>
        <w:spacing w:line="440" w:lineRule="exact"/>
        <w:rPr>
          <w:color w:val="auto"/>
          <w:highlight w:val="none"/>
        </w:rPr>
      </w:pPr>
      <w:r>
        <w:rPr>
          <w:rFonts w:hint="eastAsia"/>
          <w:color w:val="auto"/>
          <w:highlight w:val="none"/>
        </w:rPr>
        <w:t>报价文件封面；</w:t>
      </w:r>
    </w:p>
    <w:p w14:paraId="3BFAEB1C">
      <w:pPr>
        <w:spacing w:line="440" w:lineRule="exact"/>
        <w:rPr>
          <w:color w:val="auto"/>
          <w:highlight w:val="none"/>
        </w:rPr>
      </w:pPr>
      <w:r>
        <w:rPr>
          <w:rFonts w:hint="eastAsia"/>
          <w:color w:val="auto"/>
          <w:highlight w:val="none"/>
        </w:rPr>
        <w:t>报价文件目录；</w:t>
      </w:r>
    </w:p>
    <w:p w14:paraId="0D2F5DE8">
      <w:pPr>
        <w:spacing w:line="440" w:lineRule="exact"/>
        <w:rPr>
          <w:color w:val="auto"/>
          <w:highlight w:val="none"/>
        </w:rPr>
      </w:pPr>
      <w:r>
        <w:rPr>
          <w:rFonts w:hint="eastAsia" w:ascii="宋体" w:hAnsi="宋体" w:cs="宋体"/>
          <w:bCs/>
          <w:szCs w:val="21"/>
          <w:highlight w:val="none"/>
        </w:rPr>
        <w:t>▲</w:t>
      </w:r>
      <w:r>
        <w:rPr>
          <w:rFonts w:hint="eastAsia"/>
          <w:color w:val="auto"/>
          <w:highlight w:val="none"/>
          <w:lang w:val="en-US" w:eastAsia="zh-CN"/>
        </w:rPr>
        <w:t>B1</w:t>
      </w:r>
      <w:r>
        <w:rPr>
          <w:rFonts w:hint="eastAsia"/>
          <w:color w:val="auto"/>
          <w:highlight w:val="none"/>
        </w:rPr>
        <w:t>报价一览表（初次报价）</w:t>
      </w:r>
      <w:r>
        <w:rPr>
          <w:rFonts w:hint="eastAsia" w:ascii="宋体" w:hAnsi="宋体" w:cs="宋体"/>
          <w:bCs/>
          <w:szCs w:val="21"/>
          <w:highlight w:val="none"/>
          <w:lang w:eastAsia="zh-CN"/>
        </w:rPr>
        <w:t>（格式详见附件）</w:t>
      </w:r>
      <w:r>
        <w:rPr>
          <w:rFonts w:hint="eastAsia"/>
          <w:color w:val="auto"/>
          <w:highlight w:val="none"/>
        </w:rPr>
        <w:t>；</w:t>
      </w:r>
    </w:p>
    <w:p w14:paraId="29C76AF3">
      <w:pPr>
        <w:spacing w:line="440" w:lineRule="exact"/>
        <w:rPr>
          <w:rFonts w:hint="default"/>
          <w:color w:val="auto"/>
          <w:highlight w:val="none"/>
          <w:lang w:val="en-US" w:eastAsia="zh-CN"/>
        </w:rPr>
      </w:pPr>
      <w:r>
        <w:rPr>
          <w:rFonts w:hint="eastAsia" w:ascii="宋体" w:hAnsi="宋体" w:cs="宋体"/>
          <w:bCs/>
          <w:szCs w:val="21"/>
          <w:highlight w:val="none"/>
        </w:rPr>
        <w:t>▲</w:t>
      </w:r>
      <w:r>
        <w:rPr>
          <w:rFonts w:hint="eastAsia"/>
          <w:color w:val="auto"/>
          <w:highlight w:val="none"/>
          <w:lang w:val="en-US" w:eastAsia="zh-CN"/>
        </w:rPr>
        <w:t>B2报价明细表</w:t>
      </w:r>
      <w:r>
        <w:rPr>
          <w:rFonts w:hint="eastAsia" w:ascii="宋体" w:hAnsi="宋体" w:cs="宋体"/>
          <w:bCs/>
          <w:szCs w:val="21"/>
          <w:highlight w:val="none"/>
          <w:lang w:eastAsia="zh-CN"/>
        </w:rPr>
        <w:t>（格式详见附件）</w:t>
      </w:r>
      <w:r>
        <w:rPr>
          <w:rFonts w:hint="eastAsia"/>
          <w:color w:val="auto"/>
          <w:highlight w:val="none"/>
        </w:rPr>
        <w:t>；</w:t>
      </w:r>
    </w:p>
    <w:p w14:paraId="38D6435B">
      <w:pPr>
        <w:spacing w:line="440" w:lineRule="exact"/>
        <w:ind w:firstLine="210" w:firstLineChars="100"/>
        <w:rPr>
          <w:rFonts w:hint="eastAsia"/>
          <w:color w:val="auto"/>
          <w:highlight w:val="none"/>
          <w:lang w:val="en-US" w:eastAsia="zh-CN"/>
        </w:rPr>
      </w:pPr>
      <w:r>
        <w:rPr>
          <w:rFonts w:hint="eastAsia"/>
          <w:color w:val="auto"/>
          <w:highlight w:val="none"/>
          <w:lang w:val="en-US" w:eastAsia="zh-CN"/>
        </w:rPr>
        <w:t>B3分包意向协议（成交后以合理分包方式履行政府采购合同的，提供分包意向协议）；</w:t>
      </w:r>
    </w:p>
    <w:p w14:paraId="0736A1EF">
      <w:pPr>
        <w:spacing w:line="440" w:lineRule="exact"/>
        <w:ind w:firstLine="210" w:firstLineChars="100"/>
        <w:rPr>
          <w:color w:val="auto"/>
          <w:highlight w:val="none"/>
        </w:rPr>
      </w:pPr>
      <w:r>
        <w:rPr>
          <w:rFonts w:hint="eastAsia"/>
          <w:color w:val="auto"/>
          <w:highlight w:val="none"/>
          <w:lang w:val="en-US" w:eastAsia="zh-CN"/>
        </w:rPr>
        <w:t>B4</w:t>
      </w:r>
      <w:r>
        <w:rPr>
          <w:rFonts w:hint="eastAsia"/>
          <w:color w:val="auto"/>
          <w:highlight w:val="none"/>
        </w:rPr>
        <w:t>其他认为有必要提供的资料</w:t>
      </w:r>
      <w:r>
        <w:rPr>
          <w:rFonts w:hint="eastAsia"/>
          <w:color w:val="auto"/>
          <w:highlight w:val="none"/>
          <w:lang w:eastAsia="zh-CN"/>
        </w:rPr>
        <w:t>（</w:t>
      </w:r>
      <w:r>
        <w:rPr>
          <w:rFonts w:hint="eastAsia" w:ascii="宋体" w:hAnsi="宋体" w:cs="宋体"/>
          <w:bCs/>
          <w:szCs w:val="21"/>
          <w:highlight w:val="none"/>
          <w:lang w:val="zh-CN"/>
        </w:rPr>
        <w:t>如有</w:t>
      </w:r>
      <w:r>
        <w:rPr>
          <w:rFonts w:hint="eastAsia"/>
          <w:color w:val="auto"/>
          <w:highlight w:val="none"/>
          <w:lang w:eastAsia="zh-CN"/>
        </w:rPr>
        <w:t>）</w:t>
      </w:r>
      <w:r>
        <w:rPr>
          <w:rFonts w:hint="eastAsia"/>
          <w:color w:val="auto"/>
          <w:highlight w:val="none"/>
        </w:rPr>
        <w:t>。</w:t>
      </w:r>
    </w:p>
    <w:p w14:paraId="6FFBDC2C">
      <w:pPr>
        <w:spacing w:line="440" w:lineRule="exact"/>
        <w:outlineLvl w:val="2"/>
        <w:rPr>
          <w:b/>
          <w:bCs/>
          <w:color w:val="auto"/>
          <w:highlight w:val="none"/>
        </w:rPr>
      </w:pPr>
      <w:r>
        <w:rPr>
          <w:rFonts w:hint="eastAsia"/>
          <w:b/>
          <w:bCs/>
          <w:color w:val="auto"/>
          <w:highlight w:val="none"/>
        </w:rPr>
        <w:t>7.3商务技术文件格式：</w:t>
      </w:r>
    </w:p>
    <w:p w14:paraId="69BA6567">
      <w:pPr>
        <w:spacing w:line="440" w:lineRule="exact"/>
        <w:rPr>
          <w:color w:val="auto"/>
          <w:highlight w:val="none"/>
        </w:rPr>
      </w:pPr>
      <w:r>
        <w:rPr>
          <w:rFonts w:hint="eastAsia"/>
          <w:color w:val="auto"/>
          <w:highlight w:val="none"/>
        </w:rPr>
        <w:t>商务技术文件封面；</w:t>
      </w:r>
    </w:p>
    <w:p w14:paraId="3D7DDF9B">
      <w:pPr>
        <w:spacing w:line="440" w:lineRule="exact"/>
        <w:rPr>
          <w:color w:val="auto"/>
          <w:highlight w:val="none"/>
        </w:rPr>
      </w:pPr>
      <w:r>
        <w:rPr>
          <w:rFonts w:hint="eastAsia"/>
          <w:color w:val="auto"/>
          <w:highlight w:val="none"/>
        </w:rPr>
        <w:t>商务技术文件目录；</w:t>
      </w:r>
    </w:p>
    <w:p w14:paraId="353C5409">
      <w:pPr>
        <w:spacing w:line="440" w:lineRule="exact"/>
        <w:rPr>
          <w:color w:val="auto"/>
          <w:highlight w:val="none"/>
        </w:rPr>
      </w:pPr>
      <w:r>
        <w:rPr>
          <w:rFonts w:hint="eastAsia" w:ascii="宋体" w:hAnsi="宋体" w:cs="宋体"/>
          <w:bCs/>
          <w:szCs w:val="21"/>
          <w:highlight w:val="none"/>
        </w:rPr>
        <w:t>▲</w:t>
      </w:r>
      <w:r>
        <w:rPr>
          <w:rFonts w:hint="eastAsia"/>
          <w:color w:val="auto"/>
          <w:highlight w:val="none"/>
          <w:lang w:val="en-US" w:eastAsia="zh-CN"/>
        </w:rPr>
        <w:t>C1</w:t>
      </w:r>
      <w:r>
        <w:rPr>
          <w:rFonts w:hint="eastAsia"/>
          <w:color w:val="auto"/>
          <w:highlight w:val="none"/>
          <w:lang w:eastAsia="zh-CN"/>
        </w:rPr>
        <w:t>磋商声明书</w:t>
      </w:r>
      <w:r>
        <w:rPr>
          <w:rFonts w:hint="eastAsia"/>
          <w:color w:val="auto"/>
          <w:highlight w:val="none"/>
        </w:rPr>
        <w:t>（格式详见附件）；</w:t>
      </w:r>
    </w:p>
    <w:p w14:paraId="0E4A1895">
      <w:pPr>
        <w:snapToGrid w:val="0"/>
        <w:spacing w:line="440" w:lineRule="exact"/>
        <w:rPr>
          <w:color w:val="auto"/>
          <w:highlight w:val="none"/>
        </w:rPr>
      </w:pPr>
      <w:r>
        <w:rPr>
          <w:rFonts w:hint="eastAsia" w:ascii="宋体" w:hAnsi="宋体" w:cs="宋体"/>
          <w:bCs/>
          <w:szCs w:val="21"/>
          <w:highlight w:val="none"/>
        </w:rPr>
        <w:t>▲</w:t>
      </w:r>
      <w:r>
        <w:rPr>
          <w:rFonts w:hint="eastAsia"/>
          <w:color w:val="auto"/>
          <w:highlight w:val="none"/>
          <w:lang w:val="en-US" w:eastAsia="zh-CN"/>
        </w:rPr>
        <w:t>C2</w:t>
      </w:r>
      <w:r>
        <w:rPr>
          <w:rFonts w:hint="eastAsia"/>
          <w:color w:val="auto"/>
          <w:highlight w:val="none"/>
        </w:rPr>
        <w:t>法定代表人（或企业负责人）身份证明书和法定代表人（或企业负责人）授权书（供应商代表为法定代表人的只需提供法定代表人身份证明，供应商的代表若为非法定代表人的，另须提交法定代表人授权书）（格式详见附件）；</w:t>
      </w:r>
    </w:p>
    <w:p w14:paraId="10709526">
      <w:pPr>
        <w:snapToGrid w:val="0"/>
        <w:spacing w:line="440" w:lineRule="exact"/>
        <w:rPr>
          <w:color w:val="auto"/>
          <w:highlight w:val="none"/>
        </w:rPr>
      </w:pPr>
      <w:r>
        <w:rPr>
          <w:rFonts w:hint="eastAsia" w:ascii="宋体" w:hAnsi="宋体" w:cs="宋体"/>
          <w:bCs/>
          <w:szCs w:val="21"/>
          <w:highlight w:val="none"/>
        </w:rPr>
        <w:t>▲</w:t>
      </w:r>
      <w:r>
        <w:rPr>
          <w:rFonts w:hint="eastAsia"/>
          <w:color w:val="auto"/>
          <w:highlight w:val="none"/>
          <w:lang w:val="en-US" w:eastAsia="zh-CN"/>
        </w:rPr>
        <w:t>C3</w:t>
      </w:r>
      <w:r>
        <w:rPr>
          <w:rFonts w:hint="eastAsia"/>
          <w:color w:val="auto"/>
          <w:highlight w:val="none"/>
        </w:rPr>
        <w:t>服务要求、商务要求及合同条款偏离表（格式详见附件）；</w:t>
      </w:r>
    </w:p>
    <w:p w14:paraId="107E5D6A">
      <w:pPr>
        <w:snapToGrid w:val="0"/>
        <w:spacing w:line="440" w:lineRule="exact"/>
        <w:ind w:firstLine="210" w:firstLineChars="100"/>
        <w:rPr>
          <w:rFonts w:hint="eastAsia"/>
          <w:color w:val="auto"/>
          <w:highlight w:val="none"/>
          <w:lang w:val="en-US" w:eastAsia="zh-CN"/>
        </w:rPr>
      </w:pPr>
      <w:r>
        <w:rPr>
          <w:rFonts w:hint="eastAsia"/>
          <w:color w:val="auto"/>
          <w:highlight w:val="none"/>
          <w:lang w:val="en-US" w:eastAsia="zh-CN"/>
        </w:rPr>
        <w:t>C4同类项目业绩（提供复印件加盖投标人公章）；</w:t>
      </w:r>
    </w:p>
    <w:p w14:paraId="5E488750">
      <w:pPr>
        <w:snapToGrid w:val="0"/>
        <w:spacing w:line="440" w:lineRule="exact"/>
        <w:ind w:firstLine="210" w:firstLineChars="100"/>
        <w:rPr>
          <w:rFonts w:hint="eastAsia"/>
          <w:color w:val="auto"/>
          <w:highlight w:val="none"/>
          <w:lang w:val="en-US" w:eastAsia="zh-CN"/>
        </w:rPr>
      </w:pPr>
      <w:r>
        <w:rPr>
          <w:rFonts w:hint="eastAsia"/>
          <w:color w:val="auto"/>
          <w:highlight w:val="none"/>
          <w:lang w:val="en-US" w:eastAsia="zh-CN"/>
        </w:rPr>
        <w:t>C5工作人员的综合情况（提供复印件加盖投标人公章）；</w:t>
      </w:r>
    </w:p>
    <w:p w14:paraId="546F9D18">
      <w:pPr>
        <w:snapToGrid w:val="0"/>
        <w:spacing w:line="440" w:lineRule="exact"/>
        <w:ind w:firstLine="210" w:firstLineChars="100"/>
        <w:rPr>
          <w:rFonts w:hint="eastAsia"/>
          <w:color w:val="auto"/>
          <w:highlight w:val="none"/>
          <w:lang w:val="en-US" w:eastAsia="zh-CN"/>
        </w:rPr>
      </w:pPr>
      <w:r>
        <w:rPr>
          <w:rFonts w:hint="eastAsia"/>
          <w:color w:val="auto"/>
          <w:highlight w:val="none"/>
          <w:lang w:val="en-US" w:eastAsia="zh-CN"/>
        </w:rPr>
        <w:t>C6影视设备综合情况（格式自拟加盖投标人公章）；</w:t>
      </w:r>
    </w:p>
    <w:p w14:paraId="3E4C8C0D">
      <w:pPr>
        <w:snapToGrid w:val="0"/>
        <w:spacing w:line="440" w:lineRule="exact"/>
        <w:ind w:firstLine="210" w:firstLineChars="100"/>
        <w:rPr>
          <w:rFonts w:hint="eastAsia"/>
          <w:color w:val="auto"/>
          <w:highlight w:val="none"/>
          <w:lang w:val="en-US" w:eastAsia="zh-CN"/>
        </w:rPr>
      </w:pPr>
      <w:r>
        <w:rPr>
          <w:rFonts w:hint="eastAsia"/>
          <w:color w:val="auto"/>
          <w:highlight w:val="none"/>
          <w:lang w:val="en-US" w:eastAsia="zh-CN"/>
        </w:rPr>
        <w:t>C7实施方案（格式自拟加盖投标人公章）；</w:t>
      </w:r>
    </w:p>
    <w:p w14:paraId="2DF23358">
      <w:pPr>
        <w:snapToGrid w:val="0"/>
        <w:spacing w:line="440" w:lineRule="exact"/>
        <w:ind w:firstLine="210" w:firstLineChars="100"/>
        <w:rPr>
          <w:rFonts w:hint="eastAsia"/>
          <w:color w:val="auto"/>
          <w:highlight w:val="none"/>
          <w:lang w:val="en-US" w:eastAsia="zh-CN"/>
        </w:rPr>
      </w:pPr>
      <w:r>
        <w:rPr>
          <w:rFonts w:hint="eastAsia"/>
          <w:color w:val="auto"/>
          <w:highlight w:val="none"/>
          <w:lang w:val="en-US" w:eastAsia="zh-CN"/>
        </w:rPr>
        <w:t>C8培训方案（格式自拟加盖投标人公章）；</w:t>
      </w:r>
    </w:p>
    <w:p w14:paraId="26DC66E2">
      <w:pPr>
        <w:snapToGrid w:val="0"/>
        <w:spacing w:line="440" w:lineRule="exact"/>
        <w:ind w:firstLine="210" w:firstLineChars="100"/>
        <w:rPr>
          <w:rFonts w:hint="eastAsia"/>
          <w:color w:val="auto"/>
          <w:highlight w:val="none"/>
          <w:lang w:val="en-US" w:eastAsia="zh-CN"/>
        </w:rPr>
      </w:pPr>
      <w:r>
        <w:rPr>
          <w:rFonts w:hint="eastAsia"/>
          <w:color w:val="auto"/>
          <w:highlight w:val="none"/>
          <w:lang w:val="en-US" w:eastAsia="zh-CN"/>
        </w:rPr>
        <w:t>C9气象数据处理及二次加工能力；（格式自拟加盖投标人公章）；</w:t>
      </w:r>
    </w:p>
    <w:p w14:paraId="6177CDF1">
      <w:pPr>
        <w:snapToGrid w:val="0"/>
        <w:spacing w:line="440" w:lineRule="exact"/>
        <w:ind w:firstLine="210" w:firstLineChars="100"/>
        <w:rPr>
          <w:rFonts w:hint="eastAsia"/>
          <w:color w:val="auto"/>
          <w:highlight w:val="none"/>
          <w:lang w:val="en-US" w:eastAsia="zh-CN"/>
        </w:rPr>
      </w:pPr>
      <w:r>
        <w:rPr>
          <w:rFonts w:hint="eastAsia"/>
          <w:color w:val="auto"/>
          <w:highlight w:val="none"/>
          <w:lang w:val="en-US" w:eastAsia="zh-CN"/>
        </w:rPr>
        <w:t>C10应急保障措施（格式自拟加盖投标人公章）；</w:t>
      </w:r>
    </w:p>
    <w:p w14:paraId="583BC46A">
      <w:pPr>
        <w:snapToGrid w:val="0"/>
        <w:spacing w:line="440" w:lineRule="exact"/>
        <w:ind w:firstLine="210" w:firstLineChars="100"/>
        <w:rPr>
          <w:rFonts w:hint="eastAsia"/>
          <w:color w:val="auto"/>
          <w:highlight w:val="none"/>
          <w:lang w:val="en-US" w:eastAsia="zh-CN"/>
        </w:rPr>
      </w:pPr>
      <w:r>
        <w:rPr>
          <w:rFonts w:hint="eastAsia"/>
          <w:color w:val="auto"/>
          <w:highlight w:val="none"/>
          <w:lang w:val="en-US" w:eastAsia="zh-CN"/>
        </w:rPr>
        <w:t>C11供应商认为需要提供的其他商务技术文件或评分标准所需资料（格式自拟加盖投标人公章）。</w:t>
      </w:r>
    </w:p>
    <w:p w14:paraId="61D41285">
      <w:pPr>
        <w:pStyle w:val="2"/>
        <w:keepNext w:val="0"/>
        <w:keepLines w:val="0"/>
        <w:pageBreakBefore w:val="0"/>
        <w:widowControl w:val="0"/>
        <w:kinsoku/>
        <w:wordWrap/>
        <w:overflowPunct/>
        <w:topLinePunct w:val="0"/>
        <w:autoSpaceDE/>
        <w:autoSpaceDN/>
        <w:bidi w:val="0"/>
        <w:spacing w:line="440" w:lineRule="exact"/>
        <w:ind w:left="0" w:leftChars="0" w:firstLine="211" w:firstLineChars="100"/>
        <w:rPr>
          <w:rFonts w:hint="default"/>
          <w:lang w:val="en-US" w:eastAsia="zh-CN"/>
        </w:rPr>
      </w:pPr>
      <w:r>
        <w:rPr>
          <w:rFonts w:hint="eastAsia" w:ascii="宋体" w:hAnsi="宋体"/>
          <w:b/>
          <w:bCs/>
          <w:szCs w:val="21"/>
          <w:highlight w:val="none"/>
        </w:rPr>
        <w:t>以上条款中带▲的条款为必备条款，缺少或未按上述规定提供的作无效标处理。</w:t>
      </w:r>
    </w:p>
    <w:p w14:paraId="6FA774F0">
      <w:pPr>
        <w:spacing w:line="440" w:lineRule="exact"/>
        <w:outlineLvl w:val="1"/>
        <w:rPr>
          <w:b/>
          <w:bCs/>
          <w:color w:val="auto"/>
          <w:highlight w:val="none"/>
        </w:rPr>
      </w:pPr>
      <w:r>
        <w:rPr>
          <w:rFonts w:hint="eastAsia"/>
          <w:b/>
          <w:bCs/>
          <w:color w:val="auto"/>
          <w:highlight w:val="none"/>
        </w:rPr>
        <w:t>8.磋商报价</w:t>
      </w:r>
    </w:p>
    <w:p w14:paraId="72D825A2">
      <w:pPr>
        <w:spacing w:line="440" w:lineRule="exact"/>
        <w:rPr>
          <w:color w:val="auto"/>
          <w:highlight w:val="none"/>
        </w:rPr>
      </w:pPr>
      <w:r>
        <w:rPr>
          <w:rFonts w:hint="eastAsia"/>
          <w:color w:val="auto"/>
          <w:highlight w:val="none"/>
        </w:rPr>
        <w:t>8.1供应商应全面充分了解本项目，阅读采购文件全部内容，按照采购文件规定与要求报价，并包含服务过程中可能涉及的全部费用。</w:t>
      </w:r>
    </w:p>
    <w:p w14:paraId="2D98865B">
      <w:pPr>
        <w:tabs>
          <w:tab w:val="left" w:pos="0"/>
        </w:tabs>
        <w:spacing w:line="440" w:lineRule="exact"/>
        <w:outlineLvl w:val="2"/>
        <w:rPr>
          <w:color w:val="auto"/>
          <w:highlight w:val="none"/>
        </w:rPr>
      </w:pPr>
      <w:r>
        <w:rPr>
          <w:rFonts w:hint="eastAsia"/>
          <w:color w:val="auto"/>
          <w:highlight w:val="none"/>
        </w:rPr>
        <w:t>8.2供应商须按报价文件的格式内容要求填写完整。</w:t>
      </w:r>
    </w:p>
    <w:p w14:paraId="2BCCC8E9">
      <w:pPr>
        <w:spacing w:line="440" w:lineRule="exact"/>
        <w:outlineLvl w:val="1"/>
        <w:rPr>
          <w:b/>
          <w:bCs/>
          <w:color w:val="auto"/>
          <w:highlight w:val="none"/>
        </w:rPr>
      </w:pPr>
      <w:r>
        <w:rPr>
          <w:rFonts w:hint="eastAsia"/>
          <w:b/>
          <w:bCs/>
          <w:color w:val="auto"/>
          <w:highlight w:val="none"/>
        </w:rPr>
        <w:t>9.磋商响应文件的语言及磋商响应货币</w:t>
      </w:r>
    </w:p>
    <w:p w14:paraId="77BFA14E">
      <w:pPr>
        <w:tabs>
          <w:tab w:val="left" w:pos="0"/>
        </w:tabs>
        <w:spacing w:line="440" w:lineRule="exact"/>
        <w:rPr>
          <w:color w:val="auto"/>
          <w:highlight w:val="none"/>
        </w:rPr>
      </w:pPr>
      <w:r>
        <w:rPr>
          <w:rFonts w:hint="eastAsia"/>
          <w:color w:val="auto"/>
          <w:highlight w:val="none"/>
        </w:rPr>
        <w:t>9.1磋商响应文件和与磋商有关的所有文件均使用中文，涉及外文的应提供中文译本。</w:t>
      </w:r>
    </w:p>
    <w:p w14:paraId="34BBBF23">
      <w:pPr>
        <w:tabs>
          <w:tab w:val="left" w:pos="0"/>
        </w:tabs>
        <w:spacing w:line="440" w:lineRule="exact"/>
        <w:outlineLvl w:val="2"/>
        <w:rPr>
          <w:color w:val="auto"/>
          <w:highlight w:val="none"/>
        </w:rPr>
      </w:pPr>
      <w:r>
        <w:rPr>
          <w:rFonts w:hint="eastAsia"/>
          <w:color w:val="auto"/>
          <w:highlight w:val="none"/>
        </w:rPr>
        <w:t>9.2磋商报价采用的币种为人民币。</w:t>
      </w:r>
    </w:p>
    <w:p w14:paraId="7022918D">
      <w:pPr>
        <w:spacing w:line="440" w:lineRule="exact"/>
        <w:outlineLvl w:val="1"/>
        <w:rPr>
          <w:b/>
          <w:bCs/>
          <w:color w:val="auto"/>
          <w:highlight w:val="none"/>
        </w:rPr>
      </w:pPr>
      <w:r>
        <w:rPr>
          <w:rFonts w:hint="eastAsia"/>
          <w:b/>
          <w:bCs/>
          <w:color w:val="auto"/>
          <w:highlight w:val="none"/>
        </w:rPr>
        <w:t>10.磋商有效期</w:t>
      </w:r>
    </w:p>
    <w:p w14:paraId="24CEC4AA">
      <w:pPr>
        <w:tabs>
          <w:tab w:val="left" w:pos="0"/>
        </w:tabs>
        <w:spacing w:line="440" w:lineRule="exact"/>
        <w:rPr>
          <w:color w:val="auto"/>
          <w:highlight w:val="none"/>
        </w:rPr>
      </w:pPr>
      <w:r>
        <w:rPr>
          <w:rFonts w:hint="eastAsia"/>
          <w:color w:val="auto"/>
          <w:highlight w:val="none"/>
        </w:rPr>
        <w:t>10.1磋商有效期见前附表第9项所规定的期限，在此期限内，凡符合采购文件要求的磋商响应文件均保持有效。</w:t>
      </w:r>
    </w:p>
    <w:p w14:paraId="7AC27BE2">
      <w:pPr>
        <w:tabs>
          <w:tab w:val="left" w:pos="0"/>
        </w:tabs>
        <w:spacing w:line="440" w:lineRule="exact"/>
        <w:rPr>
          <w:color w:val="auto"/>
          <w:highlight w:val="none"/>
        </w:rPr>
      </w:pPr>
      <w:r>
        <w:rPr>
          <w:rFonts w:hint="eastAsia"/>
          <w:color w:val="auto"/>
          <w:highlight w:val="none"/>
        </w:rPr>
        <w:t>10.2在特殊情况下，采购人在原定磋商有效期内可以根据需要向供应商提出延长磋商有效期的要求，供应商应立即以书面形式对此要求向采购人作出答复；供应商可以拒绝采购人的要求。同意延期的供应商不得因此而提出修改磋商响应文件的要求。</w:t>
      </w:r>
    </w:p>
    <w:p w14:paraId="3ECFB9AB">
      <w:pPr>
        <w:spacing w:line="440" w:lineRule="exact"/>
        <w:outlineLvl w:val="1"/>
        <w:rPr>
          <w:b/>
          <w:bCs/>
          <w:color w:val="auto"/>
          <w:highlight w:val="none"/>
        </w:rPr>
      </w:pPr>
      <w:r>
        <w:rPr>
          <w:rFonts w:hint="eastAsia"/>
          <w:b/>
          <w:bCs/>
          <w:color w:val="auto"/>
          <w:highlight w:val="none"/>
        </w:rPr>
        <w:t>11.磋商保证金</w:t>
      </w:r>
    </w:p>
    <w:p w14:paraId="066D4F49">
      <w:pPr>
        <w:spacing w:line="440" w:lineRule="exact"/>
        <w:rPr>
          <w:b/>
          <w:bCs/>
          <w:color w:val="auto"/>
          <w:highlight w:val="none"/>
        </w:rPr>
      </w:pPr>
      <w:r>
        <w:rPr>
          <w:rFonts w:hint="eastAsia"/>
          <w:b/>
          <w:bCs/>
          <w:color w:val="auto"/>
          <w:highlight w:val="none"/>
        </w:rPr>
        <w:t>本项目不收取磋商保证金，供应商在投标过程中如有违法、违规等行为的，自行承担有关法律责任，并视情况列入政府采购严重违法失信行为记录名单。</w:t>
      </w:r>
    </w:p>
    <w:p w14:paraId="1E9CD93A">
      <w:pPr>
        <w:spacing w:line="440" w:lineRule="exact"/>
        <w:outlineLvl w:val="1"/>
        <w:rPr>
          <w:b/>
          <w:bCs/>
          <w:color w:val="auto"/>
          <w:highlight w:val="none"/>
        </w:rPr>
      </w:pPr>
      <w:r>
        <w:rPr>
          <w:rFonts w:hint="eastAsia"/>
          <w:b/>
          <w:bCs/>
          <w:color w:val="auto"/>
          <w:highlight w:val="none"/>
        </w:rPr>
        <w:t>12.磋商响应文件的签署</w:t>
      </w:r>
    </w:p>
    <w:p w14:paraId="4FF706D1">
      <w:pPr>
        <w:tabs>
          <w:tab w:val="left" w:pos="0"/>
        </w:tabs>
        <w:spacing w:line="440" w:lineRule="exact"/>
        <w:rPr>
          <w:color w:val="auto"/>
          <w:highlight w:val="none"/>
        </w:rPr>
      </w:pPr>
      <w:r>
        <w:rPr>
          <w:rFonts w:hint="eastAsia"/>
          <w:color w:val="auto"/>
          <w:highlight w:val="none"/>
        </w:rPr>
        <w:t>12.1供应商应当按照本采购文件规定的内容编制磋商响应文件，并对提交的磋商响应文件的真实性、合法性承担法律责任。</w:t>
      </w:r>
    </w:p>
    <w:p w14:paraId="321BA434">
      <w:pPr>
        <w:tabs>
          <w:tab w:val="left" w:pos="0"/>
        </w:tabs>
        <w:spacing w:line="440" w:lineRule="exact"/>
        <w:rPr>
          <w:color w:val="auto"/>
          <w:highlight w:val="none"/>
        </w:rPr>
      </w:pPr>
      <w:r>
        <w:rPr>
          <w:rFonts w:hint="eastAsia"/>
          <w:color w:val="auto"/>
          <w:highlight w:val="none"/>
        </w:rPr>
        <w:t>12.2按照采购文件要求加盖单位公章。磋商响应文件必须由法定代表人或其委托代理人签署。</w:t>
      </w:r>
    </w:p>
    <w:p w14:paraId="463692B5">
      <w:pPr>
        <w:tabs>
          <w:tab w:val="left" w:pos="0"/>
        </w:tabs>
        <w:spacing w:line="440" w:lineRule="exact"/>
        <w:rPr>
          <w:b/>
          <w:color w:val="auto"/>
          <w:highlight w:val="none"/>
        </w:rPr>
      </w:pPr>
      <w:r>
        <w:rPr>
          <w:rFonts w:hint="eastAsia"/>
          <w:b/>
          <w:color w:val="auto"/>
          <w:highlight w:val="none"/>
        </w:rPr>
        <w:t>12.3电子磋商响应文件按照《供应商政府采购项目电子交易操作指南》在“政采云电子交易客户端”制作完成后自动生成“电子加密磋商响应文件”。</w:t>
      </w:r>
      <w:r>
        <w:rPr>
          <w:rFonts w:hint="eastAsia"/>
          <w:color w:val="auto"/>
          <w:highlight w:val="none"/>
        </w:rPr>
        <w:t>电子磋商响应文件如有修改错漏处按本章</w:t>
      </w:r>
      <w:r>
        <w:rPr>
          <w:color w:val="auto"/>
          <w:highlight w:val="none"/>
        </w:rPr>
        <w:t>14条执行</w:t>
      </w:r>
      <w:r>
        <w:rPr>
          <w:rFonts w:hint="eastAsia"/>
          <w:color w:val="auto"/>
          <w:highlight w:val="none"/>
        </w:rPr>
        <w:t>。</w:t>
      </w:r>
    </w:p>
    <w:p w14:paraId="37623613">
      <w:pPr>
        <w:tabs>
          <w:tab w:val="left" w:pos="0"/>
        </w:tabs>
        <w:spacing w:line="440" w:lineRule="exact"/>
        <w:rPr>
          <w:b/>
          <w:highlight w:val="none"/>
        </w:rPr>
      </w:pPr>
      <w:r>
        <w:rPr>
          <w:rFonts w:hint="eastAsia"/>
          <w:b/>
          <w:highlight w:val="none"/>
        </w:rPr>
        <w:t>12.4在电子磋商响应文件中，涉及到加盖供应商单位公章的均需加盖电子公章。涉及到法定代表人或其委托代理人签字或盖章的，供应商可以加盖法定代表人或其委托代理人电子章；如果供应商没有法定代表人或其委托代理人电子章的，涉及到法定代表人或其委托代理人签字或盖章的内容，供应商可以由法定代表人或其委托代理人线下签字或盖章后扫描上传，但内容必须保证清晰！</w:t>
      </w:r>
    </w:p>
    <w:p w14:paraId="78B88B03">
      <w:pPr>
        <w:pStyle w:val="61"/>
      </w:pPr>
    </w:p>
    <w:p w14:paraId="407BBE4F">
      <w:pPr>
        <w:spacing w:line="440" w:lineRule="exact"/>
        <w:jc w:val="center"/>
        <w:outlineLvl w:val="2"/>
        <w:rPr>
          <w:b/>
          <w:bCs/>
          <w:color w:val="auto"/>
          <w:sz w:val="24"/>
          <w:highlight w:val="none"/>
        </w:rPr>
      </w:pPr>
      <w:r>
        <w:rPr>
          <w:rFonts w:hint="eastAsia"/>
          <w:b/>
          <w:bCs/>
          <w:color w:val="auto"/>
          <w:sz w:val="24"/>
          <w:highlight w:val="none"/>
        </w:rPr>
        <w:t>四、磋商响应文件的提交</w:t>
      </w:r>
    </w:p>
    <w:p w14:paraId="06FD7793">
      <w:pPr>
        <w:spacing w:line="440" w:lineRule="exact"/>
        <w:outlineLvl w:val="1"/>
        <w:rPr>
          <w:b/>
          <w:bCs/>
          <w:color w:val="auto"/>
          <w:highlight w:val="none"/>
        </w:rPr>
      </w:pPr>
      <w:r>
        <w:rPr>
          <w:rFonts w:hint="eastAsia"/>
          <w:b/>
          <w:bCs/>
          <w:color w:val="auto"/>
          <w:highlight w:val="none"/>
        </w:rPr>
        <w:t>13.磋商响应文件的密封及标记</w:t>
      </w:r>
    </w:p>
    <w:p w14:paraId="2571AAD2">
      <w:pPr>
        <w:tabs>
          <w:tab w:val="left" w:pos="0"/>
        </w:tabs>
        <w:spacing w:line="440" w:lineRule="exact"/>
        <w:rPr>
          <w:color w:val="auto"/>
          <w:highlight w:val="none"/>
        </w:rPr>
      </w:pPr>
      <w:r>
        <w:rPr>
          <w:rFonts w:hint="eastAsia"/>
          <w:color w:val="auto"/>
          <w:highlight w:val="none"/>
        </w:rPr>
        <w:t>13.1“电子加密磋商响应文件”无需密封</w:t>
      </w:r>
      <w:r>
        <w:rPr>
          <w:rFonts w:hint="eastAsia"/>
          <w:bCs/>
          <w:color w:val="auto"/>
          <w:highlight w:val="none"/>
        </w:rPr>
        <w:t>及标记</w:t>
      </w:r>
      <w:r>
        <w:rPr>
          <w:rFonts w:hint="eastAsia"/>
          <w:color w:val="auto"/>
          <w:highlight w:val="none"/>
        </w:rPr>
        <w:t>，</w:t>
      </w:r>
      <w:r>
        <w:rPr>
          <w:rFonts w:hint="eastAsia"/>
          <w:b/>
          <w:bCs/>
          <w:color w:val="auto"/>
          <w:highlight w:val="none"/>
        </w:rPr>
        <w:t>在磋商响应文件提交截止时间前上传递交至“政府采购云平台”。</w:t>
      </w:r>
    </w:p>
    <w:p w14:paraId="7595C006">
      <w:pPr>
        <w:tabs>
          <w:tab w:val="left" w:pos="0"/>
        </w:tabs>
        <w:spacing w:line="440" w:lineRule="exact"/>
        <w:rPr>
          <w:color w:val="auto"/>
          <w:highlight w:val="none"/>
        </w:rPr>
      </w:pPr>
      <w:r>
        <w:rPr>
          <w:rFonts w:hint="eastAsia"/>
          <w:color w:val="auto"/>
          <w:highlight w:val="none"/>
        </w:rPr>
        <w:t>13.2磋商响应文件提交截止时间及电子磋商响应文件上传要求见前附表12项。电子磋商</w:t>
      </w:r>
      <w:r>
        <w:rPr>
          <w:rFonts w:hint="eastAsia"/>
          <w:bCs/>
          <w:color w:val="auto"/>
          <w:highlight w:val="none"/>
        </w:rPr>
        <w:t>响应</w:t>
      </w:r>
      <w:r>
        <w:rPr>
          <w:rFonts w:hint="eastAsia"/>
          <w:color w:val="auto"/>
          <w:highlight w:val="none"/>
        </w:rPr>
        <w:t>文件应上传递交至政府采购云平台，在本须知规定的磋商响应文件提交截止时间后上传的电子磋商响应文件，将被政府采购云平台拒收。</w:t>
      </w:r>
    </w:p>
    <w:p w14:paraId="67CB73AA">
      <w:pPr>
        <w:spacing w:line="440" w:lineRule="exact"/>
        <w:outlineLvl w:val="1"/>
        <w:rPr>
          <w:color w:val="auto"/>
          <w:highlight w:val="none"/>
        </w:rPr>
      </w:pPr>
      <w:r>
        <w:rPr>
          <w:rFonts w:hint="eastAsia"/>
          <w:b/>
          <w:bCs/>
          <w:color w:val="auto"/>
          <w:highlight w:val="none"/>
        </w:rPr>
        <w:t>14.磋商响应文件的修改和撤回</w:t>
      </w:r>
    </w:p>
    <w:p w14:paraId="1AAB8338">
      <w:pPr>
        <w:tabs>
          <w:tab w:val="left" w:pos="0"/>
        </w:tabs>
        <w:spacing w:line="440" w:lineRule="exact"/>
        <w:rPr>
          <w:color w:val="auto"/>
          <w:highlight w:val="none"/>
        </w:rPr>
      </w:pPr>
      <w:r>
        <w:rPr>
          <w:rFonts w:hint="eastAsia"/>
          <w:color w:val="auto"/>
          <w:highlight w:val="none"/>
        </w:rPr>
        <w:t>14.1供应商应当在磋商响应文件提交截止时间前完成电子磋商响应文件的传输递交，并可以补充、修改或者撤回电子磋商响应文件。补充或者修改电子磋商响应文件的，应当先行撤回原文件，补充、修改后重新传输递交。磋商响应文件提交截止时间前未完成传输的，视为撤回磋商响应文件。磋商响应文件提交截止时间后上传的电子磋商响应文件，将被政府采购云平台拒收。</w:t>
      </w:r>
    </w:p>
    <w:p w14:paraId="12FA86BC">
      <w:pPr>
        <w:tabs>
          <w:tab w:val="left" w:pos="0"/>
        </w:tabs>
        <w:spacing w:line="440" w:lineRule="exact"/>
        <w:rPr>
          <w:color w:val="auto"/>
          <w:highlight w:val="none"/>
        </w:rPr>
      </w:pPr>
      <w:r>
        <w:rPr>
          <w:rFonts w:hint="eastAsia"/>
          <w:color w:val="auto"/>
          <w:highlight w:val="none"/>
        </w:rPr>
        <w:t>14.2磋商响应文件提交截止时间后供应商不得撤回磋商响应文件。</w:t>
      </w:r>
    </w:p>
    <w:p w14:paraId="7740DF04">
      <w:pPr>
        <w:spacing w:line="440" w:lineRule="exact"/>
        <w:jc w:val="center"/>
        <w:outlineLvl w:val="2"/>
        <w:rPr>
          <w:b/>
          <w:bCs/>
          <w:color w:val="auto"/>
          <w:sz w:val="24"/>
          <w:highlight w:val="none"/>
        </w:rPr>
      </w:pPr>
      <w:r>
        <w:rPr>
          <w:rFonts w:hint="eastAsia"/>
          <w:b/>
          <w:bCs/>
          <w:color w:val="auto"/>
          <w:sz w:val="24"/>
          <w:highlight w:val="none"/>
        </w:rPr>
        <w:t>五、磋商评审要点</w:t>
      </w:r>
    </w:p>
    <w:p w14:paraId="17ABBC8A">
      <w:pPr>
        <w:tabs>
          <w:tab w:val="left" w:pos="0"/>
        </w:tabs>
        <w:spacing w:line="440" w:lineRule="exact"/>
        <w:outlineLvl w:val="1"/>
        <w:rPr>
          <w:b/>
          <w:bCs/>
          <w:color w:val="auto"/>
          <w:highlight w:val="none"/>
        </w:rPr>
      </w:pPr>
      <w:r>
        <w:rPr>
          <w:rFonts w:hint="eastAsia"/>
          <w:b/>
          <w:bCs/>
          <w:color w:val="auto"/>
          <w:highlight w:val="none"/>
        </w:rPr>
        <w:t>15.磋商</w:t>
      </w:r>
    </w:p>
    <w:p w14:paraId="03D9CF12">
      <w:pPr>
        <w:tabs>
          <w:tab w:val="left" w:pos="0"/>
        </w:tabs>
        <w:spacing w:line="440" w:lineRule="exact"/>
        <w:outlineLvl w:val="2"/>
        <w:rPr>
          <w:b/>
          <w:color w:val="auto"/>
          <w:highlight w:val="none"/>
        </w:rPr>
      </w:pPr>
      <w:r>
        <w:rPr>
          <w:rFonts w:hint="eastAsia"/>
          <w:b/>
          <w:color w:val="auto"/>
          <w:highlight w:val="none"/>
        </w:rPr>
        <w:t>15.1电子招投标磋商程序：</w:t>
      </w:r>
    </w:p>
    <w:p w14:paraId="05799817">
      <w:pPr>
        <w:tabs>
          <w:tab w:val="left" w:pos="0"/>
        </w:tabs>
        <w:spacing w:line="440" w:lineRule="exact"/>
        <w:rPr>
          <w:b/>
          <w:color w:val="auto"/>
          <w:highlight w:val="none"/>
        </w:rPr>
      </w:pPr>
      <w:r>
        <w:rPr>
          <w:rFonts w:hint="eastAsia"/>
          <w:b/>
          <w:color w:val="auto"/>
          <w:highlight w:val="none"/>
        </w:rPr>
        <w:t>15.1.1磋商会议由采购代理机构主持，采购人及有关方面代表可选择参加；</w:t>
      </w:r>
    </w:p>
    <w:p w14:paraId="397E2416">
      <w:pPr>
        <w:tabs>
          <w:tab w:val="left" w:pos="0"/>
        </w:tabs>
        <w:spacing w:line="440" w:lineRule="exact"/>
        <w:rPr>
          <w:color w:val="auto"/>
          <w:highlight w:val="none"/>
        </w:rPr>
      </w:pPr>
      <w:r>
        <w:rPr>
          <w:rFonts w:hint="eastAsia"/>
          <w:b/>
          <w:color w:val="auto"/>
          <w:highlight w:val="none"/>
        </w:rPr>
        <w:t>15.1.2磋商时间后半小时内供应商可以登录“政府采购云平台”通过“项目采购</w:t>
      </w:r>
      <w:r>
        <w:rPr>
          <w:b/>
          <w:color w:val="auto"/>
          <w:highlight w:val="none"/>
        </w:rPr>
        <w:t>-开标评标”功能对电子磋商响应文件进行在线解密</w:t>
      </w:r>
      <w:r>
        <w:rPr>
          <w:rFonts w:hint="eastAsia"/>
          <w:b/>
          <w:color w:val="auto"/>
          <w:highlight w:val="none"/>
        </w:rPr>
        <w:t>。</w:t>
      </w:r>
      <w:r>
        <w:rPr>
          <w:b/>
          <w:color w:val="auto"/>
          <w:highlight w:val="none"/>
        </w:rPr>
        <w:t>如供应商均提前解密完成则</w:t>
      </w:r>
      <w:r>
        <w:rPr>
          <w:rFonts w:hint="eastAsia"/>
          <w:b/>
          <w:color w:val="auto"/>
          <w:highlight w:val="none"/>
        </w:rPr>
        <w:t>可</w:t>
      </w:r>
      <w:r>
        <w:rPr>
          <w:b/>
          <w:color w:val="auto"/>
          <w:highlight w:val="none"/>
        </w:rPr>
        <w:t>提前进入下一个环节</w:t>
      </w:r>
      <w:r>
        <w:rPr>
          <w:rFonts w:hint="eastAsia"/>
          <w:b/>
          <w:color w:val="auto"/>
          <w:highlight w:val="none"/>
        </w:rPr>
        <w:t>；</w:t>
      </w:r>
    </w:p>
    <w:p w14:paraId="1A471D34">
      <w:pPr>
        <w:tabs>
          <w:tab w:val="left" w:pos="0"/>
        </w:tabs>
        <w:spacing w:line="440" w:lineRule="exact"/>
        <w:outlineLvl w:val="3"/>
        <w:rPr>
          <w:color w:val="auto"/>
          <w:highlight w:val="none"/>
        </w:rPr>
      </w:pPr>
      <w:r>
        <w:rPr>
          <w:rFonts w:hint="eastAsia"/>
          <w:b/>
          <w:color w:val="auto"/>
          <w:highlight w:val="none"/>
        </w:rPr>
        <w:t>15.1.3采购人代表对供应商进行资格审查；</w:t>
      </w:r>
    </w:p>
    <w:p w14:paraId="645DBAE1">
      <w:pPr>
        <w:tabs>
          <w:tab w:val="left" w:pos="0"/>
        </w:tabs>
        <w:spacing w:line="440" w:lineRule="exact"/>
        <w:rPr>
          <w:color w:val="auto"/>
          <w:highlight w:val="none"/>
        </w:rPr>
      </w:pPr>
      <w:r>
        <w:rPr>
          <w:rFonts w:hint="eastAsia"/>
          <w:b/>
          <w:color w:val="auto"/>
          <w:highlight w:val="none"/>
        </w:rPr>
        <w:t>15.1.4磋商小组对供应商的“商务技术文件”进行符合性审查及评审；</w:t>
      </w:r>
    </w:p>
    <w:p w14:paraId="2651C865">
      <w:pPr>
        <w:tabs>
          <w:tab w:val="left" w:pos="0"/>
        </w:tabs>
        <w:spacing w:line="440" w:lineRule="exact"/>
        <w:rPr>
          <w:color w:val="auto"/>
          <w:highlight w:val="none"/>
        </w:rPr>
      </w:pPr>
      <w:r>
        <w:rPr>
          <w:rFonts w:hint="eastAsia"/>
          <w:b/>
          <w:color w:val="auto"/>
          <w:highlight w:val="none"/>
        </w:rPr>
        <w:t>15.1.5磋商小组对供应商的“报价文件”进行符合性审查及评审；</w:t>
      </w:r>
    </w:p>
    <w:p w14:paraId="0F713884">
      <w:pPr>
        <w:tabs>
          <w:tab w:val="left" w:pos="0"/>
        </w:tabs>
        <w:spacing w:line="440" w:lineRule="exact"/>
        <w:rPr>
          <w:color w:val="auto"/>
          <w:highlight w:val="none"/>
        </w:rPr>
      </w:pPr>
      <w:r>
        <w:rPr>
          <w:rFonts w:hint="eastAsia"/>
          <w:b/>
          <w:color w:val="auto"/>
          <w:highlight w:val="none"/>
        </w:rPr>
        <w:t>15.1.6磋商小组与供应商进行单磋商；</w:t>
      </w:r>
    </w:p>
    <w:p w14:paraId="05C1D024">
      <w:pPr>
        <w:tabs>
          <w:tab w:val="left" w:pos="0"/>
        </w:tabs>
        <w:spacing w:line="440" w:lineRule="exact"/>
        <w:rPr>
          <w:b/>
          <w:color w:val="auto"/>
          <w:highlight w:val="none"/>
        </w:rPr>
      </w:pPr>
      <w:r>
        <w:rPr>
          <w:rFonts w:hint="eastAsia"/>
          <w:b/>
          <w:color w:val="auto"/>
          <w:highlight w:val="none"/>
        </w:rPr>
        <w:t>15.1.7在系统上开启新一轮报价或者最终报价；</w:t>
      </w:r>
    </w:p>
    <w:p w14:paraId="0276BC24">
      <w:pPr>
        <w:tabs>
          <w:tab w:val="left" w:pos="0"/>
        </w:tabs>
        <w:spacing w:line="440" w:lineRule="exact"/>
        <w:rPr>
          <w:b/>
          <w:color w:val="auto"/>
          <w:highlight w:val="none"/>
        </w:rPr>
      </w:pPr>
      <w:r>
        <w:rPr>
          <w:rFonts w:hint="eastAsia"/>
          <w:b/>
          <w:color w:val="auto"/>
          <w:highlight w:val="none"/>
        </w:rPr>
        <w:t>15.1.8磋商小组对报价或者最终报价进行评审；</w:t>
      </w:r>
    </w:p>
    <w:p w14:paraId="2A707F94">
      <w:pPr>
        <w:tabs>
          <w:tab w:val="left" w:pos="0"/>
        </w:tabs>
        <w:spacing w:line="440" w:lineRule="exact"/>
        <w:rPr>
          <w:color w:val="auto"/>
          <w:highlight w:val="none"/>
        </w:rPr>
      </w:pPr>
      <w:r>
        <w:rPr>
          <w:rFonts w:hint="eastAsia"/>
          <w:b/>
          <w:color w:val="auto"/>
          <w:highlight w:val="none"/>
        </w:rPr>
        <w:t>15.1.9最终报价评审完毕后，公布“商务技术文件”、“报价文件”评审结果及最终结果。</w:t>
      </w:r>
    </w:p>
    <w:p w14:paraId="4F3EFC9F">
      <w:pPr>
        <w:tabs>
          <w:tab w:val="left" w:pos="0"/>
        </w:tabs>
        <w:spacing w:line="440" w:lineRule="exact"/>
        <w:rPr>
          <w:rFonts w:hint="eastAsia" w:eastAsia="宋体"/>
          <w:b/>
          <w:color w:val="auto"/>
          <w:highlight w:val="none"/>
          <w:lang w:eastAsia="zh-CN"/>
        </w:rPr>
      </w:pPr>
      <w:r>
        <w:rPr>
          <w:rFonts w:hint="eastAsia"/>
          <w:b/>
          <w:color w:val="auto"/>
          <w:highlight w:val="none"/>
        </w:rPr>
        <w:t>注：①每轮报价时间均为</w:t>
      </w:r>
      <w:r>
        <w:rPr>
          <w:rFonts w:hint="eastAsia"/>
          <w:b/>
          <w:color w:val="auto"/>
          <w:highlight w:val="none"/>
          <w:lang w:val="en-US" w:eastAsia="zh-CN"/>
        </w:rPr>
        <w:t>30</w:t>
      </w:r>
      <w:r>
        <w:rPr>
          <w:rFonts w:hint="eastAsia"/>
          <w:b/>
          <w:color w:val="auto"/>
          <w:highlight w:val="none"/>
        </w:rPr>
        <w:t>分钟，</w:t>
      </w:r>
      <w:r>
        <w:rPr>
          <w:b/>
          <w:color w:val="auto"/>
          <w:highlight w:val="none"/>
        </w:rPr>
        <w:t>如供应商均提前</w:t>
      </w:r>
      <w:r>
        <w:rPr>
          <w:rFonts w:hint="eastAsia"/>
          <w:b/>
          <w:color w:val="auto"/>
          <w:highlight w:val="none"/>
        </w:rPr>
        <w:t>报价</w:t>
      </w:r>
      <w:r>
        <w:rPr>
          <w:b/>
          <w:color w:val="auto"/>
          <w:highlight w:val="none"/>
        </w:rPr>
        <w:t>完成则</w:t>
      </w:r>
      <w:r>
        <w:rPr>
          <w:rFonts w:hint="eastAsia"/>
          <w:b/>
          <w:color w:val="auto"/>
          <w:highlight w:val="none"/>
        </w:rPr>
        <w:t>可</w:t>
      </w:r>
      <w:r>
        <w:rPr>
          <w:b/>
          <w:color w:val="auto"/>
          <w:highlight w:val="none"/>
        </w:rPr>
        <w:t>提前进入下一个环节</w:t>
      </w:r>
      <w:r>
        <w:rPr>
          <w:rFonts w:hint="eastAsia"/>
          <w:b/>
          <w:color w:val="auto"/>
          <w:highlight w:val="none"/>
        </w:rPr>
        <w:t>；②供应商</w:t>
      </w:r>
      <w:r>
        <w:rPr>
          <w:rFonts w:hint="eastAsia" w:ascii="宋体" w:hAnsi="宋体" w:eastAsia="宋体" w:cs="Times New Roman"/>
          <w:b/>
          <w:color w:val="auto"/>
          <w:highlight w:val="none"/>
        </w:rPr>
        <w:t>在规定的</w:t>
      </w:r>
      <w:r>
        <w:rPr>
          <w:rFonts w:hint="eastAsia" w:ascii="宋体" w:hAnsi="宋体" w:eastAsia="宋体" w:cs="Times New Roman"/>
          <w:b/>
          <w:color w:val="auto"/>
          <w:highlight w:val="none"/>
          <w:lang w:val="en-US" w:eastAsia="zh-CN"/>
        </w:rPr>
        <w:t>30</w:t>
      </w:r>
      <w:r>
        <w:rPr>
          <w:rFonts w:ascii="宋体" w:hAnsi="宋体" w:eastAsia="宋体" w:cs="Times New Roman"/>
          <w:b/>
          <w:color w:val="auto"/>
          <w:highlight w:val="none"/>
        </w:rPr>
        <w:t>分钟内未报价的，采购代理机构按上一轮的有效报价作为本轮的报价，在系统上手动输入</w:t>
      </w:r>
      <w:r>
        <w:rPr>
          <w:rFonts w:hint="eastAsia" w:cs="Times New Roman"/>
          <w:b/>
          <w:color w:val="auto"/>
          <w:highlight w:val="none"/>
          <w:lang w:eastAsia="zh-CN"/>
        </w:rPr>
        <w:t>；③</w:t>
      </w:r>
      <w:r>
        <w:rPr>
          <w:rFonts w:hint="eastAsia" w:ascii="宋体" w:hAnsi="宋体" w:eastAsia="宋体" w:cs="Times New Roman"/>
          <w:b/>
          <w:color w:val="auto"/>
          <w:highlight w:val="none"/>
        </w:rPr>
        <w:t>最终报价小于首次报价时，成交单价同比例下浮。</w:t>
      </w:r>
    </w:p>
    <w:p w14:paraId="7F7B4F2E">
      <w:pPr>
        <w:tabs>
          <w:tab w:val="left" w:pos="0"/>
        </w:tabs>
        <w:spacing w:line="440" w:lineRule="exact"/>
        <w:rPr>
          <w:b/>
          <w:color w:val="auto"/>
          <w:highlight w:val="none"/>
        </w:rPr>
      </w:pPr>
      <w:r>
        <w:rPr>
          <w:rFonts w:hint="eastAsia"/>
          <w:b/>
          <w:color w:val="auto"/>
          <w:highlight w:val="none"/>
        </w:rPr>
        <w:t>特别说明：政采云公司如对电子化磋商及评审程序有调整的，按调整后的程序操作。</w:t>
      </w:r>
    </w:p>
    <w:p w14:paraId="1A5DC747">
      <w:pPr>
        <w:tabs>
          <w:tab w:val="left" w:pos="0"/>
        </w:tabs>
        <w:spacing w:line="440" w:lineRule="exact"/>
        <w:outlineLvl w:val="1"/>
        <w:rPr>
          <w:b/>
          <w:bCs/>
          <w:color w:val="auto"/>
          <w:highlight w:val="none"/>
        </w:rPr>
      </w:pPr>
      <w:r>
        <w:rPr>
          <w:rFonts w:hint="eastAsia"/>
          <w:b/>
          <w:bCs/>
          <w:color w:val="auto"/>
          <w:highlight w:val="none"/>
        </w:rPr>
        <w:t>16.评审</w:t>
      </w:r>
    </w:p>
    <w:p w14:paraId="2877E572">
      <w:pPr>
        <w:tabs>
          <w:tab w:val="left" w:pos="0"/>
        </w:tabs>
        <w:spacing w:line="440" w:lineRule="exact"/>
        <w:outlineLvl w:val="2"/>
        <w:rPr>
          <w:color w:val="auto"/>
          <w:highlight w:val="none"/>
        </w:rPr>
      </w:pPr>
      <w:r>
        <w:rPr>
          <w:rFonts w:hint="eastAsia"/>
          <w:color w:val="auto"/>
          <w:highlight w:val="none"/>
        </w:rPr>
        <w:t>16.1磋商小组：</w:t>
      </w:r>
    </w:p>
    <w:p w14:paraId="791D1016">
      <w:pPr>
        <w:tabs>
          <w:tab w:val="left" w:pos="0"/>
        </w:tabs>
        <w:spacing w:line="440" w:lineRule="exact"/>
        <w:rPr>
          <w:color w:val="auto"/>
          <w:highlight w:val="none"/>
        </w:rPr>
      </w:pPr>
      <w:r>
        <w:rPr>
          <w:rFonts w:hint="eastAsia"/>
          <w:color w:val="auto"/>
          <w:highlight w:val="none"/>
        </w:rPr>
        <w:t>采购人根据磋商产品特点依法组建磋商小组。</w:t>
      </w:r>
      <w:r>
        <w:rPr>
          <w:color w:val="auto"/>
          <w:highlight w:val="none"/>
        </w:rPr>
        <w:t>磋商小组由采购人代表和评审专家共3人</w:t>
      </w:r>
      <w:r>
        <w:rPr>
          <w:rFonts w:hint="eastAsia"/>
          <w:color w:val="auto"/>
          <w:highlight w:val="none"/>
        </w:rPr>
        <w:t>(含)</w:t>
      </w:r>
      <w:r>
        <w:rPr>
          <w:color w:val="auto"/>
          <w:highlight w:val="none"/>
        </w:rPr>
        <w:t>以上单数组成，其中评审专家人数不得少于磋商小组成员总数的2/3。</w:t>
      </w:r>
    </w:p>
    <w:p w14:paraId="5D02064D">
      <w:pPr>
        <w:tabs>
          <w:tab w:val="left" w:pos="0"/>
        </w:tabs>
        <w:spacing w:line="440" w:lineRule="exact"/>
        <w:outlineLvl w:val="2"/>
        <w:rPr>
          <w:color w:val="auto"/>
          <w:highlight w:val="none"/>
        </w:rPr>
      </w:pPr>
      <w:r>
        <w:rPr>
          <w:rFonts w:hint="eastAsia"/>
          <w:color w:val="auto"/>
          <w:highlight w:val="none"/>
        </w:rPr>
        <w:t>16.2磋商原则：</w:t>
      </w:r>
    </w:p>
    <w:p w14:paraId="12F1EF32">
      <w:pPr>
        <w:tabs>
          <w:tab w:val="left" w:pos="780"/>
        </w:tabs>
        <w:spacing w:line="440" w:lineRule="exact"/>
        <w:outlineLvl w:val="3"/>
        <w:rPr>
          <w:color w:val="auto"/>
          <w:highlight w:val="none"/>
        </w:rPr>
      </w:pPr>
      <w:r>
        <w:rPr>
          <w:rFonts w:hint="eastAsia"/>
          <w:color w:val="auto"/>
          <w:highlight w:val="none"/>
        </w:rPr>
        <w:t>16.2.1</w:t>
      </w:r>
      <w:r>
        <w:rPr>
          <w:color w:val="auto"/>
          <w:highlight w:val="none"/>
        </w:rPr>
        <w:t>公平、公正地对待所有合格的</w:t>
      </w:r>
      <w:r>
        <w:rPr>
          <w:rFonts w:hint="eastAsia"/>
          <w:color w:val="auto"/>
          <w:highlight w:val="none"/>
        </w:rPr>
        <w:t>供应商</w:t>
      </w:r>
      <w:r>
        <w:rPr>
          <w:color w:val="auto"/>
          <w:highlight w:val="none"/>
        </w:rPr>
        <w:t>；</w:t>
      </w:r>
    </w:p>
    <w:p w14:paraId="6D056890">
      <w:pPr>
        <w:tabs>
          <w:tab w:val="left" w:pos="780"/>
        </w:tabs>
        <w:spacing w:line="440" w:lineRule="exact"/>
        <w:rPr>
          <w:color w:val="auto"/>
          <w:highlight w:val="none"/>
        </w:rPr>
      </w:pPr>
      <w:r>
        <w:rPr>
          <w:rFonts w:hint="eastAsia"/>
          <w:color w:val="auto"/>
          <w:highlight w:val="none"/>
        </w:rPr>
        <w:t>16.2.2</w:t>
      </w:r>
      <w:r>
        <w:rPr>
          <w:color w:val="auto"/>
          <w:highlight w:val="none"/>
        </w:rPr>
        <w:t>遵守</w:t>
      </w:r>
      <w:r>
        <w:rPr>
          <w:rFonts w:hint="eastAsia"/>
          <w:color w:val="auto"/>
          <w:highlight w:val="none"/>
        </w:rPr>
        <w:t>《中华人民共和国政府采购法》、《中华人民共和国政府采购法实施条例》、《政府采购竞争性磋商采购方式管理暂行办法》</w:t>
      </w:r>
      <w:r>
        <w:rPr>
          <w:color w:val="auto"/>
          <w:highlight w:val="none"/>
        </w:rPr>
        <w:t>等有关规定；</w:t>
      </w:r>
    </w:p>
    <w:p w14:paraId="47E10C55">
      <w:pPr>
        <w:tabs>
          <w:tab w:val="left" w:pos="0"/>
        </w:tabs>
        <w:spacing w:line="440" w:lineRule="exact"/>
        <w:outlineLvl w:val="3"/>
        <w:rPr>
          <w:color w:val="auto"/>
          <w:highlight w:val="none"/>
        </w:rPr>
      </w:pPr>
      <w:r>
        <w:rPr>
          <w:rFonts w:hint="eastAsia"/>
          <w:color w:val="auto"/>
          <w:highlight w:val="none"/>
        </w:rPr>
        <w:t>16.2.3</w:t>
      </w:r>
      <w:r>
        <w:rPr>
          <w:color w:val="auto"/>
          <w:highlight w:val="none"/>
        </w:rPr>
        <w:t>磋商必须以采购文件中各项规定条件为准</w:t>
      </w:r>
      <w:r>
        <w:rPr>
          <w:rFonts w:hint="eastAsia"/>
          <w:color w:val="auto"/>
          <w:highlight w:val="none"/>
        </w:rPr>
        <w:t>。</w:t>
      </w:r>
    </w:p>
    <w:p w14:paraId="232261A8">
      <w:pPr>
        <w:tabs>
          <w:tab w:val="left" w:pos="0"/>
        </w:tabs>
        <w:spacing w:line="440" w:lineRule="exact"/>
        <w:rPr>
          <w:color w:val="auto"/>
          <w:highlight w:val="none"/>
        </w:rPr>
      </w:pPr>
      <w:r>
        <w:rPr>
          <w:rFonts w:hint="eastAsia"/>
          <w:color w:val="auto"/>
          <w:highlight w:val="none"/>
        </w:rPr>
        <w:t>16.2.4磋商小组所有成员集中与单一供应商就有关价格、技术或者服务要求、付款方式、售后服务等问题分别进行一轮磋商或多轮磋商。</w:t>
      </w:r>
    </w:p>
    <w:p w14:paraId="24AA071B">
      <w:pPr>
        <w:tabs>
          <w:tab w:val="left" w:pos="0"/>
        </w:tabs>
        <w:spacing w:line="440" w:lineRule="exact"/>
        <w:outlineLvl w:val="2"/>
        <w:rPr>
          <w:color w:val="auto"/>
          <w:highlight w:val="none"/>
        </w:rPr>
      </w:pPr>
      <w:r>
        <w:rPr>
          <w:rFonts w:hint="eastAsia"/>
          <w:b/>
          <w:color w:val="auto"/>
          <w:highlight w:val="none"/>
        </w:rPr>
        <w:t>16.3</w:t>
      </w:r>
      <w:r>
        <w:rPr>
          <w:b/>
          <w:color w:val="auto"/>
          <w:highlight w:val="none"/>
        </w:rPr>
        <w:t>凡出现以下情况之一的磋商响应文件将被视为无效标</w:t>
      </w:r>
      <w:r>
        <w:rPr>
          <w:color w:val="auto"/>
          <w:highlight w:val="none"/>
        </w:rPr>
        <w:t>：</w:t>
      </w:r>
    </w:p>
    <w:p w14:paraId="7A0BC2A8">
      <w:pPr>
        <w:tabs>
          <w:tab w:val="left" w:pos="780"/>
        </w:tabs>
        <w:spacing w:line="440" w:lineRule="exact"/>
        <w:rPr>
          <w:color w:val="auto"/>
          <w:highlight w:val="none"/>
        </w:rPr>
      </w:pPr>
      <w:r>
        <w:rPr>
          <w:rFonts w:hint="eastAsia"/>
          <w:color w:val="auto"/>
          <w:highlight w:val="none"/>
        </w:rPr>
        <w:t>16.3.1未按采购文件规定提交磋商响应文件的；</w:t>
      </w:r>
    </w:p>
    <w:p w14:paraId="1A1C9725">
      <w:pPr>
        <w:tabs>
          <w:tab w:val="left" w:pos="780"/>
        </w:tabs>
        <w:spacing w:line="440" w:lineRule="exact"/>
        <w:rPr>
          <w:color w:val="auto"/>
          <w:highlight w:val="none"/>
        </w:rPr>
      </w:pPr>
      <w:r>
        <w:rPr>
          <w:rFonts w:hint="eastAsia"/>
          <w:color w:val="auto"/>
          <w:highlight w:val="none"/>
        </w:rPr>
        <w:t>16.3.2电子磋商响应文件无法解密或解密失败的；</w:t>
      </w:r>
    </w:p>
    <w:p w14:paraId="5D39F65D">
      <w:pPr>
        <w:tabs>
          <w:tab w:val="left" w:pos="780"/>
        </w:tabs>
        <w:spacing w:line="440" w:lineRule="exact"/>
        <w:rPr>
          <w:color w:val="auto"/>
          <w:highlight w:val="none"/>
        </w:rPr>
      </w:pPr>
      <w:r>
        <w:rPr>
          <w:rFonts w:hint="eastAsia"/>
          <w:color w:val="auto"/>
          <w:highlight w:val="none"/>
        </w:rPr>
        <w:t>16.3.3不具备采购文件中规定的供应商资格要求或供应商其他要求的；</w:t>
      </w:r>
    </w:p>
    <w:p w14:paraId="4F67FEAD">
      <w:pPr>
        <w:tabs>
          <w:tab w:val="left" w:pos="780"/>
        </w:tabs>
        <w:spacing w:line="440" w:lineRule="exact"/>
        <w:rPr>
          <w:color w:val="auto"/>
          <w:highlight w:val="none"/>
        </w:rPr>
      </w:pPr>
      <w:r>
        <w:rPr>
          <w:rFonts w:hint="eastAsia"/>
          <w:color w:val="auto"/>
          <w:highlight w:val="none"/>
        </w:rPr>
        <w:t>16.3.4未按采购文件规定制作、签署、盖章的；</w:t>
      </w:r>
    </w:p>
    <w:p w14:paraId="585F3D14">
      <w:pPr>
        <w:tabs>
          <w:tab w:val="left" w:pos="780"/>
        </w:tabs>
        <w:spacing w:line="440" w:lineRule="exact"/>
        <w:rPr>
          <w:color w:val="auto"/>
          <w:highlight w:val="none"/>
        </w:rPr>
      </w:pPr>
      <w:r>
        <w:rPr>
          <w:rFonts w:hint="eastAsia"/>
          <w:color w:val="auto"/>
          <w:highlight w:val="none"/>
        </w:rPr>
        <w:t>16.3.5磋商有效期不满足采购文件要求的；</w:t>
      </w:r>
    </w:p>
    <w:p w14:paraId="290F207D">
      <w:pPr>
        <w:tabs>
          <w:tab w:val="left" w:pos="780"/>
        </w:tabs>
        <w:spacing w:line="440" w:lineRule="exact"/>
        <w:rPr>
          <w:color w:val="auto"/>
          <w:highlight w:val="none"/>
        </w:rPr>
      </w:pPr>
      <w:r>
        <w:rPr>
          <w:rFonts w:hint="eastAsia"/>
          <w:color w:val="auto"/>
          <w:highlight w:val="none"/>
        </w:rPr>
        <w:t>16.3.6</w:t>
      </w:r>
      <w:r>
        <w:rPr>
          <w:color w:val="auto"/>
          <w:highlight w:val="none"/>
        </w:rPr>
        <w:t>未实质性响应采购文件要求的；</w:t>
      </w:r>
    </w:p>
    <w:p w14:paraId="44BBFFBB">
      <w:pPr>
        <w:tabs>
          <w:tab w:val="left" w:pos="780"/>
        </w:tabs>
        <w:spacing w:line="440" w:lineRule="exact"/>
        <w:rPr>
          <w:color w:val="auto"/>
          <w:highlight w:val="none"/>
        </w:rPr>
      </w:pPr>
      <w:r>
        <w:rPr>
          <w:rFonts w:hint="eastAsia"/>
          <w:color w:val="auto"/>
          <w:highlight w:val="none"/>
        </w:rPr>
        <w:t>16.3.7磋商响应</w:t>
      </w:r>
      <w:r>
        <w:rPr>
          <w:color w:val="auto"/>
          <w:highlight w:val="none"/>
        </w:rPr>
        <w:t>文件附有采购人不能接受的</w:t>
      </w:r>
      <w:r>
        <w:rPr>
          <w:rFonts w:hint="eastAsia"/>
          <w:color w:val="auto"/>
          <w:highlight w:val="none"/>
        </w:rPr>
        <w:t>附加</w:t>
      </w:r>
      <w:r>
        <w:rPr>
          <w:color w:val="auto"/>
          <w:highlight w:val="none"/>
        </w:rPr>
        <w:t>条件的</w:t>
      </w:r>
      <w:r>
        <w:rPr>
          <w:rFonts w:hint="eastAsia"/>
          <w:color w:val="auto"/>
          <w:highlight w:val="none"/>
        </w:rPr>
        <w:t>；</w:t>
      </w:r>
    </w:p>
    <w:p w14:paraId="5B2E5997">
      <w:pPr>
        <w:tabs>
          <w:tab w:val="left" w:pos="780"/>
        </w:tabs>
        <w:spacing w:line="440" w:lineRule="exact"/>
        <w:rPr>
          <w:b/>
          <w:color w:val="auto"/>
          <w:highlight w:val="none"/>
        </w:rPr>
      </w:pPr>
      <w:r>
        <w:rPr>
          <w:rFonts w:hint="eastAsia"/>
          <w:b/>
          <w:color w:val="auto"/>
          <w:highlight w:val="none"/>
        </w:rPr>
        <w:t>16.3.8采购文件中标注有“</w:t>
      </w:r>
      <w:r>
        <w:rPr>
          <w:rFonts w:hint="eastAsia" w:ascii="宋体" w:hAnsi="宋体" w:cs="宋体"/>
          <w:bCs/>
          <w:szCs w:val="21"/>
          <w:highlight w:val="none"/>
        </w:rPr>
        <w:t>▲</w:t>
      </w:r>
      <w:r>
        <w:rPr>
          <w:rFonts w:hint="eastAsia"/>
          <w:b/>
          <w:color w:val="auto"/>
          <w:highlight w:val="none"/>
        </w:rPr>
        <w:t>”号的条款为“实质性要求”条款，投标文件对这些条款有负偏离的；</w:t>
      </w:r>
    </w:p>
    <w:p w14:paraId="6EEA042A">
      <w:pPr>
        <w:spacing w:line="440" w:lineRule="exact"/>
        <w:rPr>
          <w:color w:val="auto"/>
          <w:highlight w:val="none"/>
        </w:rPr>
      </w:pPr>
      <w:r>
        <w:rPr>
          <w:rFonts w:hint="eastAsia"/>
          <w:color w:val="auto"/>
          <w:highlight w:val="none"/>
        </w:rPr>
        <w:t>16.3.9</w:t>
      </w:r>
      <w:r>
        <w:rPr>
          <w:color w:val="auto"/>
          <w:highlight w:val="none"/>
        </w:rPr>
        <w:t>采购项目预算金额公开而</w:t>
      </w:r>
      <w:r>
        <w:rPr>
          <w:rFonts w:hint="eastAsia"/>
          <w:color w:val="auto"/>
          <w:highlight w:val="none"/>
        </w:rPr>
        <w:t>报价超过预算金额（最高限价）</w:t>
      </w:r>
      <w:r>
        <w:rPr>
          <w:color w:val="auto"/>
          <w:highlight w:val="none"/>
        </w:rPr>
        <w:t>的；</w:t>
      </w:r>
    </w:p>
    <w:p w14:paraId="3E616004">
      <w:pPr>
        <w:tabs>
          <w:tab w:val="left" w:pos="780"/>
        </w:tabs>
        <w:spacing w:line="440" w:lineRule="exact"/>
        <w:rPr>
          <w:color w:val="auto"/>
          <w:highlight w:val="none"/>
        </w:rPr>
      </w:pPr>
      <w:r>
        <w:rPr>
          <w:rFonts w:hint="eastAsia"/>
          <w:color w:val="auto"/>
          <w:highlight w:val="none"/>
        </w:rPr>
        <w:t>16.3.10供应商在一份磋商响应文件中对同一采购标的报有两个或多个报价，且未声明哪一个为最终报价的；</w:t>
      </w:r>
    </w:p>
    <w:p w14:paraId="0B842305">
      <w:pPr>
        <w:tabs>
          <w:tab w:val="left" w:pos="780"/>
        </w:tabs>
        <w:spacing w:line="440" w:lineRule="exact"/>
        <w:rPr>
          <w:color w:val="auto"/>
          <w:highlight w:val="none"/>
        </w:rPr>
      </w:pPr>
      <w:r>
        <w:rPr>
          <w:rFonts w:hint="eastAsia"/>
          <w:color w:val="auto"/>
          <w:highlight w:val="none"/>
        </w:rPr>
        <w:t>16.3.11法律、法规等和采购文件中规定的其他无效标情形的。</w:t>
      </w:r>
    </w:p>
    <w:p w14:paraId="1EF07A29">
      <w:pPr>
        <w:tabs>
          <w:tab w:val="left" w:pos="780"/>
        </w:tabs>
        <w:spacing w:line="440" w:lineRule="exact"/>
        <w:rPr>
          <w:b/>
          <w:color w:val="auto"/>
          <w:highlight w:val="none"/>
        </w:rPr>
      </w:pPr>
      <w:r>
        <w:rPr>
          <w:b/>
          <w:color w:val="auto"/>
          <w:highlight w:val="none"/>
        </w:rPr>
        <w:t>16.4有下列情形之一的，视为供应商串通磋商，其磋商响应无效：</w:t>
      </w:r>
    </w:p>
    <w:p w14:paraId="58D3FE4D">
      <w:pPr>
        <w:tabs>
          <w:tab w:val="left" w:pos="780"/>
        </w:tabs>
        <w:spacing w:line="440" w:lineRule="exact"/>
        <w:rPr>
          <w:color w:val="auto"/>
          <w:highlight w:val="none"/>
        </w:rPr>
      </w:pPr>
      <w:r>
        <w:rPr>
          <w:color w:val="auto"/>
          <w:highlight w:val="none"/>
        </w:rPr>
        <w:t>16.4.1不同供应商的磋商响应文件由同一单位或者个人编制；</w:t>
      </w:r>
    </w:p>
    <w:p w14:paraId="41840357">
      <w:pPr>
        <w:tabs>
          <w:tab w:val="left" w:pos="780"/>
        </w:tabs>
        <w:spacing w:line="440" w:lineRule="exact"/>
        <w:rPr>
          <w:color w:val="auto"/>
          <w:highlight w:val="none"/>
        </w:rPr>
      </w:pPr>
      <w:r>
        <w:rPr>
          <w:color w:val="auto"/>
          <w:highlight w:val="none"/>
        </w:rPr>
        <w:t>16.4.2不同供应商委托同一单位或者个人办理磋商事宜；</w:t>
      </w:r>
    </w:p>
    <w:p w14:paraId="0A8015C4">
      <w:pPr>
        <w:tabs>
          <w:tab w:val="left" w:pos="780"/>
        </w:tabs>
        <w:spacing w:line="440" w:lineRule="exact"/>
        <w:rPr>
          <w:color w:val="auto"/>
          <w:highlight w:val="none"/>
        </w:rPr>
      </w:pPr>
      <w:r>
        <w:rPr>
          <w:color w:val="auto"/>
          <w:highlight w:val="none"/>
        </w:rPr>
        <w:t>16.4.3不同供应商的磋商响应文件载明的项目管理成员或者联系人员为同一人；</w:t>
      </w:r>
    </w:p>
    <w:p w14:paraId="10E79782">
      <w:pPr>
        <w:tabs>
          <w:tab w:val="left" w:pos="780"/>
        </w:tabs>
        <w:spacing w:line="440" w:lineRule="exact"/>
        <w:rPr>
          <w:color w:val="auto"/>
          <w:highlight w:val="none"/>
        </w:rPr>
      </w:pPr>
      <w:r>
        <w:rPr>
          <w:color w:val="auto"/>
          <w:highlight w:val="none"/>
        </w:rPr>
        <w:t>16.4.4不同供应商的磋商响应文件异常一致或者投标报价呈规律性差异；</w:t>
      </w:r>
    </w:p>
    <w:p w14:paraId="64E3FF0E">
      <w:pPr>
        <w:tabs>
          <w:tab w:val="left" w:pos="780"/>
        </w:tabs>
        <w:spacing w:line="440" w:lineRule="exact"/>
        <w:outlineLvl w:val="3"/>
        <w:rPr>
          <w:color w:val="auto"/>
          <w:highlight w:val="none"/>
        </w:rPr>
      </w:pPr>
      <w:r>
        <w:rPr>
          <w:color w:val="auto"/>
          <w:highlight w:val="none"/>
        </w:rPr>
        <w:t>16.4.5不同供应商的磋商响应文件相互混装</w:t>
      </w:r>
      <w:r>
        <w:rPr>
          <w:rFonts w:hint="eastAsia"/>
          <w:color w:val="auto"/>
          <w:highlight w:val="none"/>
        </w:rPr>
        <w:t>。</w:t>
      </w:r>
    </w:p>
    <w:p w14:paraId="600FF5D8">
      <w:pPr>
        <w:numPr>
          <w:ilvl w:val="0"/>
          <w:numId w:val="0"/>
        </w:numPr>
        <w:tabs>
          <w:tab w:val="left" w:pos="780"/>
        </w:tabs>
        <w:spacing w:line="440" w:lineRule="exact"/>
        <w:outlineLvl w:val="2"/>
        <w:rPr>
          <w:rFonts w:hint="eastAsia"/>
          <w:b/>
          <w:color w:val="auto"/>
          <w:highlight w:val="none"/>
        </w:rPr>
      </w:pPr>
      <w:r>
        <w:rPr>
          <w:rFonts w:hint="eastAsia"/>
          <w:b/>
          <w:color w:val="auto"/>
          <w:highlight w:val="none"/>
          <w:lang w:val="en-US" w:eastAsia="zh-CN"/>
        </w:rPr>
        <w:t>16.5</w:t>
      </w:r>
      <w:r>
        <w:rPr>
          <w:rFonts w:hint="eastAsia"/>
          <w:b/>
          <w:color w:val="auto"/>
          <w:highlight w:val="none"/>
        </w:rPr>
        <w:t>参与同一个采购包（标段）的供应商存在下列情形之一的，其响应文件无效：</w:t>
      </w:r>
    </w:p>
    <w:p w14:paraId="6B2B0A35">
      <w:pPr>
        <w:tabs>
          <w:tab w:val="left" w:pos="780"/>
        </w:tabs>
        <w:spacing w:line="440" w:lineRule="exact"/>
        <w:outlineLvl w:val="2"/>
        <w:rPr>
          <w:rFonts w:hint="eastAsia"/>
          <w:b w:val="0"/>
          <w:bCs/>
          <w:color w:val="auto"/>
          <w:highlight w:val="none"/>
        </w:rPr>
      </w:pPr>
      <w:r>
        <w:rPr>
          <w:rFonts w:hint="eastAsia"/>
          <w:b w:val="0"/>
          <w:bCs/>
          <w:color w:val="auto"/>
          <w:highlight w:val="none"/>
        </w:rPr>
        <w:t>16.</w:t>
      </w:r>
      <w:r>
        <w:rPr>
          <w:rFonts w:hint="eastAsia"/>
          <w:b w:val="0"/>
          <w:bCs/>
          <w:color w:val="auto"/>
          <w:highlight w:val="none"/>
          <w:lang w:val="en-US" w:eastAsia="zh-CN"/>
        </w:rPr>
        <w:t>5</w:t>
      </w:r>
      <w:r>
        <w:rPr>
          <w:rFonts w:hint="eastAsia"/>
          <w:b w:val="0"/>
          <w:bCs/>
          <w:color w:val="auto"/>
          <w:highlight w:val="none"/>
        </w:rPr>
        <w:t>.1不同供应商的电子投标（响应）文件上传计算机的网卡MAC地址或硬盘序列号等硬件信息相同的；</w:t>
      </w:r>
    </w:p>
    <w:p w14:paraId="1BB3E5B8">
      <w:pPr>
        <w:tabs>
          <w:tab w:val="left" w:pos="780"/>
        </w:tabs>
        <w:spacing w:line="440" w:lineRule="exact"/>
        <w:outlineLvl w:val="2"/>
        <w:rPr>
          <w:rFonts w:hint="eastAsia"/>
          <w:b w:val="0"/>
          <w:bCs/>
          <w:color w:val="auto"/>
          <w:highlight w:val="none"/>
        </w:rPr>
      </w:pPr>
      <w:r>
        <w:rPr>
          <w:rFonts w:hint="eastAsia"/>
          <w:b w:val="0"/>
          <w:bCs/>
          <w:color w:val="auto"/>
          <w:highlight w:val="none"/>
        </w:rPr>
        <w:t>16.</w:t>
      </w:r>
      <w:r>
        <w:rPr>
          <w:rFonts w:hint="eastAsia"/>
          <w:b w:val="0"/>
          <w:bCs/>
          <w:color w:val="auto"/>
          <w:highlight w:val="none"/>
          <w:lang w:val="en-US" w:eastAsia="zh-CN"/>
        </w:rPr>
        <w:t>5</w:t>
      </w:r>
      <w:r>
        <w:rPr>
          <w:rFonts w:hint="eastAsia"/>
          <w:b w:val="0"/>
          <w:bCs/>
          <w:color w:val="auto"/>
          <w:highlight w:val="none"/>
        </w:rPr>
        <w:t>.2上传的电子投标（响应）文件若出现使用本项目其他投标（响应）供应商的数字证书加密的，或者加盖本项目其他投标（响应）供应商的电子印章的；</w:t>
      </w:r>
    </w:p>
    <w:p w14:paraId="4BCB0728">
      <w:pPr>
        <w:tabs>
          <w:tab w:val="left" w:pos="780"/>
        </w:tabs>
        <w:spacing w:line="440" w:lineRule="exact"/>
        <w:outlineLvl w:val="2"/>
        <w:rPr>
          <w:rFonts w:hint="eastAsia"/>
          <w:b w:val="0"/>
          <w:bCs/>
          <w:color w:val="auto"/>
          <w:highlight w:val="none"/>
        </w:rPr>
      </w:pPr>
      <w:r>
        <w:rPr>
          <w:rFonts w:hint="eastAsia"/>
          <w:b w:val="0"/>
          <w:bCs/>
          <w:color w:val="auto"/>
          <w:highlight w:val="none"/>
        </w:rPr>
        <w:t>16.</w:t>
      </w:r>
      <w:r>
        <w:rPr>
          <w:rFonts w:hint="eastAsia"/>
          <w:b w:val="0"/>
          <w:bCs/>
          <w:color w:val="auto"/>
          <w:highlight w:val="none"/>
          <w:lang w:val="en-US" w:eastAsia="zh-CN"/>
        </w:rPr>
        <w:t>5</w:t>
      </w:r>
      <w:r>
        <w:rPr>
          <w:rFonts w:hint="eastAsia"/>
          <w:b w:val="0"/>
          <w:bCs/>
          <w:color w:val="auto"/>
          <w:highlight w:val="none"/>
        </w:rPr>
        <w:t>.3不同供应商的投标（响应）文件的内容存在3处（含）以上错误一致的；</w:t>
      </w:r>
    </w:p>
    <w:p w14:paraId="17A54D89">
      <w:pPr>
        <w:tabs>
          <w:tab w:val="left" w:pos="780"/>
        </w:tabs>
        <w:spacing w:line="440" w:lineRule="exact"/>
        <w:outlineLvl w:val="2"/>
        <w:rPr>
          <w:rFonts w:hint="eastAsia" w:eastAsia="宋体"/>
          <w:b/>
          <w:color w:val="auto"/>
          <w:highlight w:val="none"/>
          <w:lang w:val="en-US" w:eastAsia="zh-CN"/>
        </w:rPr>
      </w:pPr>
      <w:r>
        <w:rPr>
          <w:rFonts w:hint="eastAsia"/>
          <w:b w:val="0"/>
          <w:bCs/>
          <w:color w:val="auto"/>
          <w:highlight w:val="none"/>
        </w:rPr>
        <w:t>16.</w:t>
      </w:r>
      <w:r>
        <w:rPr>
          <w:rFonts w:hint="eastAsia"/>
          <w:b w:val="0"/>
          <w:bCs/>
          <w:color w:val="auto"/>
          <w:highlight w:val="none"/>
          <w:lang w:val="en-US" w:eastAsia="zh-CN"/>
        </w:rPr>
        <w:t>5</w:t>
      </w:r>
      <w:r>
        <w:rPr>
          <w:rFonts w:hint="eastAsia"/>
          <w:b w:val="0"/>
          <w:bCs/>
          <w:color w:val="auto"/>
          <w:highlight w:val="none"/>
        </w:rPr>
        <w:t>.4不同供应商联系人为同一人或不同联系人的联系电话一致的。</w:t>
      </w:r>
      <w:r>
        <w:rPr>
          <w:rFonts w:hint="eastAsia"/>
          <w:b w:val="0"/>
          <w:bCs/>
          <w:color w:val="auto"/>
          <w:highlight w:val="none"/>
          <w:lang w:val="en-US" w:eastAsia="zh-CN"/>
        </w:rPr>
        <w:t xml:space="preserve"> </w:t>
      </w:r>
    </w:p>
    <w:p w14:paraId="0256DADF">
      <w:pPr>
        <w:tabs>
          <w:tab w:val="left" w:pos="780"/>
        </w:tabs>
        <w:spacing w:line="440" w:lineRule="exact"/>
        <w:outlineLvl w:val="2"/>
        <w:rPr>
          <w:color w:val="auto"/>
          <w:highlight w:val="none"/>
        </w:rPr>
      </w:pPr>
      <w:r>
        <w:rPr>
          <w:rFonts w:hint="eastAsia"/>
          <w:b/>
          <w:color w:val="auto"/>
          <w:highlight w:val="none"/>
        </w:rPr>
        <w:t>16.</w:t>
      </w:r>
      <w:r>
        <w:rPr>
          <w:rFonts w:hint="eastAsia"/>
          <w:b/>
          <w:color w:val="auto"/>
          <w:highlight w:val="none"/>
          <w:lang w:val="en-US" w:eastAsia="zh-CN"/>
        </w:rPr>
        <w:t>6</w:t>
      </w:r>
      <w:r>
        <w:rPr>
          <w:rFonts w:hint="eastAsia"/>
          <w:b/>
          <w:color w:val="auto"/>
          <w:highlight w:val="none"/>
        </w:rPr>
        <w:t>在磋商采购中，出现下列情形之一的应予以废标</w:t>
      </w:r>
      <w:r>
        <w:rPr>
          <w:rFonts w:hint="eastAsia"/>
          <w:color w:val="auto"/>
          <w:highlight w:val="none"/>
        </w:rPr>
        <w:t>：</w:t>
      </w:r>
    </w:p>
    <w:p w14:paraId="7B03DE1A">
      <w:pPr>
        <w:tabs>
          <w:tab w:val="left" w:pos="780"/>
        </w:tabs>
        <w:spacing w:line="440" w:lineRule="exact"/>
        <w:rPr>
          <w:color w:val="auto"/>
          <w:highlight w:val="none"/>
        </w:rPr>
      </w:pPr>
      <w:r>
        <w:rPr>
          <w:rFonts w:hint="eastAsia"/>
          <w:color w:val="auto"/>
          <w:highlight w:val="none"/>
        </w:rPr>
        <w:t>16.</w:t>
      </w:r>
      <w:r>
        <w:rPr>
          <w:rFonts w:hint="eastAsia"/>
          <w:color w:val="auto"/>
          <w:highlight w:val="none"/>
          <w:lang w:val="en-US" w:eastAsia="zh-CN"/>
        </w:rPr>
        <w:t>6</w:t>
      </w:r>
      <w:r>
        <w:rPr>
          <w:rFonts w:hint="eastAsia"/>
          <w:color w:val="auto"/>
          <w:highlight w:val="none"/>
        </w:rPr>
        <w:t>.1符合专业条件的供应商或者对采购文件作实质响应的供应商不足</w:t>
      </w:r>
      <w:r>
        <w:rPr>
          <w:rFonts w:hint="eastAsia"/>
          <w:color w:val="auto"/>
          <w:highlight w:val="none"/>
          <w:lang w:val="en-US" w:eastAsia="zh-CN"/>
        </w:rPr>
        <w:t>3</w:t>
      </w:r>
      <w:r>
        <w:rPr>
          <w:rFonts w:hint="eastAsia"/>
          <w:color w:val="auto"/>
          <w:highlight w:val="none"/>
        </w:rPr>
        <w:t>家的；</w:t>
      </w:r>
    </w:p>
    <w:p w14:paraId="3395B58C">
      <w:pPr>
        <w:tabs>
          <w:tab w:val="left" w:pos="780"/>
        </w:tabs>
        <w:spacing w:line="440" w:lineRule="exact"/>
        <w:outlineLvl w:val="3"/>
        <w:rPr>
          <w:color w:val="auto"/>
          <w:highlight w:val="none"/>
        </w:rPr>
      </w:pPr>
      <w:r>
        <w:rPr>
          <w:rFonts w:hint="eastAsia"/>
          <w:color w:val="auto"/>
          <w:highlight w:val="none"/>
        </w:rPr>
        <w:t>16.</w:t>
      </w:r>
      <w:r>
        <w:rPr>
          <w:rFonts w:hint="eastAsia"/>
          <w:color w:val="auto"/>
          <w:highlight w:val="none"/>
          <w:lang w:val="en-US" w:eastAsia="zh-CN"/>
        </w:rPr>
        <w:t>6</w:t>
      </w:r>
      <w:r>
        <w:rPr>
          <w:rFonts w:hint="eastAsia"/>
          <w:color w:val="auto"/>
          <w:highlight w:val="none"/>
        </w:rPr>
        <w:t>.2出现影响采购公正的违法、违规行为的；</w:t>
      </w:r>
    </w:p>
    <w:p w14:paraId="411DF8F4">
      <w:pPr>
        <w:tabs>
          <w:tab w:val="left" w:pos="780"/>
        </w:tabs>
        <w:spacing w:line="440" w:lineRule="exact"/>
        <w:rPr>
          <w:color w:val="auto"/>
          <w:highlight w:val="none"/>
        </w:rPr>
      </w:pPr>
      <w:r>
        <w:rPr>
          <w:rFonts w:hint="eastAsia"/>
          <w:color w:val="auto"/>
          <w:highlight w:val="none"/>
        </w:rPr>
        <w:t>16.</w:t>
      </w:r>
      <w:r>
        <w:rPr>
          <w:rFonts w:hint="eastAsia"/>
          <w:color w:val="auto"/>
          <w:highlight w:val="none"/>
          <w:lang w:val="en-US" w:eastAsia="zh-CN"/>
        </w:rPr>
        <w:t>6</w:t>
      </w:r>
      <w:r>
        <w:rPr>
          <w:rFonts w:hint="eastAsia"/>
          <w:color w:val="auto"/>
          <w:highlight w:val="none"/>
        </w:rPr>
        <w:t>.3供应商的报价均超过了预算金额（最高限价）或分项最高限价；</w:t>
      </w:r>
    </w:p>
    <w:p w14:paraId="53637B37">
      <w:pPr>
        <w:tabs>
          <w:tab w:val="left" w:pos="780"/>
        </w:tabs>
        <w:spacing w:line="440" w:lineRule="exact"/>
        <w:outlineLvl w:val="3"/>
        <w:rPr>
          <w:color w:val="auto"/>
          <w:highlight w:val="none"/>
        </w:rPr>
      </w:pPr>
      <w:r>
        <w:rPr>
          <w:rFonts w:hint="eastAsia"/>
          <w:color w:val="auto"/>
          <w:highlight w:val="none"/>
        </w:rPr>
        <w:t>16.</w:t>
      </w:r>
      <w:r>
        <w:rPr>
          <w:rFonts w:hint="eastAsia"/>
          <w:color w:val="auto"/>
          <w:highlight w:val="none"/>
          <w:lang w:val="en-US" w:eastAsia="zh-CN"/>
        </w:rPr>
        <w:t>6</w:t>
      </w:r>
      <w:r>
        <w:rPr>
          <w:rFonts w:hint="eastAsia"/>
          <w:color w:val="auto"/>
          <w:highlight w:val="none"/>
        </w:rPr>
        <w:t>.4因重大变故，采购任务取消的。</w:t>
      </w:r>
    </w:p>
    <w:p w14:paraId="0CA31A8E">
      <w:pPr>
        <w:tabs>
          <w:tab w:val="left" w:pos="780"/>
        </w:tabs>
        <w:spacing w:line="440" w:lineRule="exact"/>
        <w:outlineLvl w:val="2"/>
        <w:rPr>
          <w:color w:val="auto"/>
          <w:highlight w:val="none"/>
        </w:rPr>
      </w:pPr>
      <w:r>
        <w:rPr>
          <w:rFonts w:hint="eastAsia"/>
          <w:color w:val="auto"/>
          <w:highlight w:val="none"/>
        </w:rPr>
        <w:t>16.</w:t>
      </w:r>
      <w:r>
        <w:rPr>
          <w:rFonts w:hint="eastAsia"/>
          <w:color w:val="auto"/>
          <w:highlight w:val="none"/>
          <w:lang w:val="en-US" w:eastAsia="zh-CN"/>
        </w:rPr>
        <w:t>7</w:t>
      </w:r>
      <w:r>
        <w:rPr>
          <w:rFonts w:hint="eastAsia"/>
          <w:color w:val="auto"/>
          <w:highlight w:val="none"/>
        </w:rPr>
        <w:t>磋商程序：</w:t>
      </w:r>
    </w:p>
    <w:p w14:paraId="61DF09AD">
      <w:pPr>
        <w:tabs>
          <w:tab w:val="left" w:pos="0"/>
        </w:tabs>
        <w:spacing w:line="440" w:lineRule="exact"/>
        <w:rPr>
          <w:b/>
          <w:bCs/>
          <w:color w:val="auto"/>
          <w:highlight w:val="none"/>
        </w:rPr>
      </w:pPr>
      <w:r>
        <w:rPr>
          <w:rFonts w:hint="eastAsia"/>
          <w:color w:val="auto"/>
          <w:highlight w:val="none"/>
        </w:rPr>
        <w:t>16.</w:t>
      </w:r>
      <w:r>
        <w:rPr>
          <w:rFonts w:hint="eastAsia"/>
          <w:color w:val="auto"/>
          <w:highlight w:val="none"/>
          <w:lang w:val="en-US" w:eastAsia="zh-CN"/>
        </w:rPr>
        <w:t>7</w:t>
      </w:r>
      <w:r>
        <w:rPr>
          <w:rFonts w:hint="eastAsia"/>
          <w:color w:val="auto"/>
          <w:highlight w:val="none"/>
        </w:rPr>
        <w:t>.1评审程序：遵循资格审查、符合性审查、澄清有关问题、比较与评审、单独磋商及最终报价、推荐成交候选人的程序依次进行。</w:t>
      </w:r>
    </w:p>
    <w:p w14:paraId="2002C21E">
      <w:pPr>
        <w:tabs>
          <w:tab w:val="left" w:pos="0"/>
        </w:tabs>
        <w:spacing w:line="440" w:lineRule="exact"/>
        <w:rPr>
          <w:color w:val="auto"/>
          <w:highlight w:val="none"/>
        </w:rPr>
      </w:pPr>
      <w:r>
        <w:rPr>
          <w:rFonts w:hint="eastAsia"/>
          <w:color w:val="auto"/>
          <w:highlight w:val="none"/>
        </w:rPr>
        <w:t>（</w:t>
      </w:r>
      <w:r>
        <w:rPr>
          <w:color w:val="auto"/>
          <w:highlight w:val="none"/>
        </w:rPr>
        <w:t>1）资格审查：</w:t>
      </w:r>
    </w:p>
    <w:p w14:paraId="48D5DD31">
      <w:pPr>
        <w:tabs>
          <w:tab w:val="left" w:pos="0"/>
        </w:tabs>
        <w:spacing w:line="440" w:lineRule="exact"/>
        <w:rPr>
          <w:color w:val="auto"/>
          <w:highlight w:val="none"/>
        </w:rPr>
      </w:pPr>
      <w:r>
        <w:rPr>
          <w:rFonts w:hint="eastAsia"/>
          <w:color w:val="auto"/>
          <w:highlight w:val="none"/>
        </w:rPr>
        <w:t>依据有关法律、法规和采购文件的规定，对其资格审查文件齐全性和有效性等进行审查，以确定供应商是否具备磋商资格。</w:t>
      </w:r>
    </w:p>
    <w:p w14:paraId="5A8159DC">
      <w:pPr>
        <w:tabs>
          <w:tab w:val="left" w:pos="0"/>
        </w:tabs>
        <w:spacing w:line="440" w:lineRule="exact"/>
        <w:rPr>
          <w:color w:val="auto"/>
          <w:highlight w:val="none"/>
        </w:rPr>
      </w:pPr>
      <w:r>
        <w:rPr>
          <w:rFonts w:hint="eastAsia"/>
          <w:color w:val="auto"/>
          <w:highlight w:val="none"/>
        </w:rPr>
        <w:t>（</w:t>
      </w:r>
      <w:r>
        <w:rPr>
          <w:color w:val="auto"/>
          <w:highlight w:val="none"/>
        </w:rPr>
        <w:t>2）符合性审查：</w:t>
      </w:r>
    </w:p>
    <w:p w14:paraId="690AD6FA">
      <w:pPr>
        <w:tabs>
          <w:tab w:val="left" w:pos="0"/>
        </w:tabs>
        <w:spacing w:line="440" w:lineRule="exact"/>
        <w:rPr>
          <w:color w:val="auto"/>
          <w:highlight w:val="none"/>
        </w:rPr>
      </w:pPr>
      <w:r>
        <w:rPr>
          <w:rFonts w:hint="eastAsia"/>
          <w:color w:val="auto"/>
          <w:highlight w:val="none"/>
        </w:rPr>
        <w:t>依据采购文件的规定，从磋商响应文件的齐全性、有效性、完整性和对采购文件的响应程度进行审查，以确定是否对采购文件的要求作出实质性响应。</w:t>
      </w:r>
    </w:p>
    <w:p w14:paraId="410CFC04">
      <w:pPr>
        <w:tabs>
          <w:tab w:val="left" w:pos="0"/>
        </w:tabs>
        <w:spacing w:line="440" w:lineRule="exact"/>
        <w:rPr>
          <w:color w:val="auto"/>
          <w:highlight w:val="none"/>
        </w:rPr>
      </w:pPr>
      <w:r>
        <w:rPr>
          <w:rFonts w:hint="eastAsia"/>
          <w:color w:val="auto"/>
          <w:highlight w:val="none"/>
        </w:rPr>
        <w:t>16.</w:t>
      </w:r>
      <w:r>
        <w:rPr>
          <w:rFonts w:hint="eastAsia"/>
          <w:color w:val="auto"/>
          <w:highlight w:val="none"/>
          <w:lang w:val="en-US" w:eastAsia="zh-CN"/>
        </w:rPr>
        <w:t>7</w:t>
      </w:r>
      <w:r>
        <w:rPr>
          <w:rFonts w:hint="eastAsia"/>
          <w:color w:val="auto"/>
          <w:highlight w:val="none"/>
        </w:rPr>
        <w:t>.1.1报价文件文件中，报价出现前后不一致的按下述规定修正：</w:t>
      </w:r>
    </w:p>
    <w:p w14:paraId="64692A82">
      <w:pPr>
        <w:spacing w:line="440" w:lineRule="exact"/>
        <w:rPr>
          <w:color w:val="auto"/>
          <w:highlight w:val="none"/>
        </w:rPr>
      </w:pPr>
      <w:r>
        <w:rPr>
          <w:rFonts w:hint="eastAsia"/>
          <w:color w:val="auto"/>
          <w:highlight w:val="none"/>
        </w:rPr>
        <w:t>（一）磋商响应文件中报价一览表</w:t>
      </w:r>
      <w:r>
        <w:rPr>
          <w:color w:val="auto"/>
          <w:highlight w:val="none"/>
        </w:rPr>
        <w:t>内容与</w:t>
      </w:r>
      <w:r>
        <w:rPr>
          <w:rFonts w:hint="eastAsia"/>
          <w:color w:val="auto"/>
          <w:highlight w:val="none"/>
        </w:rPr>
        <w:t>磋商响应</w:t>
      </w:r>
      <w:r>
        <w:rPr>
          <w:color w:val="auto"/>
          <w:highlight w:val="none"/>
        </w:rPr>
        <w:t>文件中相应内容不一致的，以</w:t>
      </w:r>
      <w:r>
        <w:rPr>
          <w:rFonts w:hint="eastAsia"/>
          <w:color w:val="auto"/>
          <w:highlight w:val="none"/>
        </w:rPr>
        <w:t>报价</w:t>
      </w:r>
      <w:r>
        <w:rPr>
          <w:color w:val="auto"/>
          <w:highlight w:val="none"/>
        </w:rPr>
        <w:t>一览表为准</w:t>
      </w:r>
      <w:r>
        <w:rPr>
          <w:rFonts w:hint="eastAsia"/>
          <w:color w:val="auto"/>
          <w:highlight w:val="none"/>
        </w:rPr>
        <w:t>；</w:t>
      </w:r>
    </w:p>
    <w:p w14:paraId="37498E2E">
      <w:pPr>
        <w:spacing w:line="440" w:lineRule="exact"/>
        <w:rPr>
          <w:color w:val="auto"/>
          <w:highlight w:val="none"/>
        </w:rPr>
      </w:pPr>
      <w:r>
        <w:rPr>
          <w:rFonts w:hint="eastAsia"/>
          <w:color w:val="auto"/>
          <w:highlight w:val="none"/>
        </w:rPr>
        <w:t>（二）大写金额和小写金额不一致的，以大写金额为准；</w:t>
      </w:r>
    </w:p>
    <w:p w14:paraId="6B83647F">
      <w:pPr>
        <w:spacing w:line="440" w:lineRule="exact"/>
        <w:rPr>
          <w:color w:val="auto"/>
          <w:highlight w:val="none"/>
        </w:rPr>
      </w:pPr>
      <w:r>
        <w:rPr>
          <w:rFonts w:hint="eastAsia"/>
          <w:color w:val="auto"/>
          <w:highlight w:val="none"/>
        </w:rPr>
        <w:t>（三）单价金额小数点或者百分比有明显错位的，以报价一览表的总价为准，并修改单价；</w:t>
      </w:r>
    </w:p>
    <w:p w14:paraId="6CD35039">
      <w:pPr>
        <w:spacing w:line="440" w:lineRule="exact"/>
        <w:rPr>
          <w:color w:val="auto"/>
          <w:highlight w:val="none"/>
        </w:rPr>
      </w:pPr>
      <w:r>
        <w:rPr>
          <w:rFonts w:hint="eastAsia"/>
          <w:color w:val="auto"/>
          <w:highlight w:val="none"/>
        </w:rPr>
        <w:t>（四）总价金额与按单价汇总金额不一致的，以单价金额计算结果为准。</w:t>
      </w:r>
    </w:p>
    <w:p w14:paraId="1B554E55">
      <w:pPr>
        <w:spacing w:line="440" w:lineRule="exact"/>
        <w:rPr>
          <w:color w:val="auto"/>
          <w:highlight w:val="none"/>
        </w:rPr>
      </w:pPr>
      <w:r>
        <w:rPr>
          <w:rFonts w:hint="eastAsia"/>
          <w:color w:val="auto"/>
          <w:highlight w:val="none"/>
        </w:rPr>
        <w:t>同时出现两种以上不一致的，按照前款规定（一）至（四）的顺序修正。修正应当采用书面形式，修正后的报价经供应商确认由供应商的法定代表人或其委托代理人签字或盖电子公章后产生约束力，供应商不确认的，其磋商响应文件视为无效。</w:t>
      </w:r>
    </w:p>
    <w:p w14:paraId="1BC24218">
      <w:pPr>
        <w:spacing w:line="440" w:lineRule="exact"/>
        <w:rPr>
          <w:color w:val="auto"/>
          <w:highlight w:val="none"/>
        </w:rPr>
      </w:pPr>
      <w:r>
        <w:rPr>
          <w:rFonts w:hint="eastAsia"/>
          <w:color w:val="auto"/>
          <w:highlight w:val="none"/>
        </w:rPr>
        <w:t>16.</w:t>
      </w:r>
      <w:r>
        <w:rPr>
          <w:rFonts w:hint="eastAsia"/>
          <w:color w:val="auto"/>
          <w:highlight w:val="none"/>
          <w:lang w:val="en-US" w:eastAsia="zh-CN"/>
        </w:rPr>
        <w:t>7</w:t>
      </w:r>
      <w:r>
        <w:rPr>
          <w:rFonts w:hint="eastAsia"/>
          <w:color w:val="auto"/>
          <w:highlight w:val="none"/>
        </w:rPr>
        <w:t>.1.2对不同文字文本磋商响应文件的解释发生异议的，以中文文本为准。</w:t>
      </w:r>
    </w:p>
    <w:p w14:paraId="7ACD2C60">
      <w:pPr>
        <w:tabs>
          <w:tab w:val="left" w:pos="0"/>
        </w:tabs>
        <w:spacing w:line="440" w:lineRule="exact"/>
        <w:rPr>
          <w:color w:val="auto"/>
          <w:highlight w:val="none"/>
        </w:rPr>
      </w:pPr>
      <w:r>
        <w:rPr>
          <w:rFonts w:hint="eastAsia"/>
          <w:color w:val="auto"/>
          <w:highlight w:val="none"/>
        </w:rPr>
        <w:t>16.</w:t>
      </w:r>
      <w:r>
        <w:rPr>
          <w:rFonts w:hint="eastAsia"/>
          <w:color w:val="auto"/>
          <w:highlight w:val="none"/>
          <w:lang w:val="en-US" w:eastAsia="zh-CN"/>
        </w:rPr>
        <w:t>7</w:t>
      </w:r>
      <w:r>
        <w:rPr>
          <w:rFonts w:hint="eastAsia"/>
          <w:color w:val="auto"/>
          <w:highlight w:val="none"/>
        </w:rPr>
        <w:t>.1.3与采购文件有重大偏离的磋商响应文件将被拒绝。</w:t>
      </w:r>
    </w:p>
    <w:p w14:paraId="6D089B80">
      <w:pPr>
        <w:tabs>
          <w:tab w:val="left" w:pos="0"/>
        </w:tabs>
        <w:spacing w:line="440" w:lineRule="exact"/>
        <w:rPr>
          <w:color w:val="auto"/>
          <w:highlight w:val="none"/>
        </w:rPr>
      </w:pPr>
      <w:r>
        <w:rPr>
          <w:rFonts w:hint="eastAsia"/>
          <w:color w:val="auto"/>
          <w:highlight w:val="none"/>
        </w:rPr>
        <w:t>16.</w:t>
      </w:r>
      <w:r>
        <w:rPr>
          <w:rFonts w:hint="eastAsia"/>
          <w:color w:val="auto"/>
          <w:highlight w:val="none"/>
          <w:lang w:val="en-US" w:eastAsia="zh-CN"/>
        </w:rPr>
        <w:t>7</w:t>
      </w:r>
      <w:r>
        <w:rPr>
          <w:rFonts w:hint="eastAsia"/>
          <w:color w:val="auto"/>
          <w:highlight w:val="none"/>
        </w:rPr>
        <w:t>.1.4磋商小组对磋商响应文件的判定，只依据磋商响应文件内容本身，不依靠磋商后的任何外来证明（供应商的澄清、说明或者更正除外）。</w:t>
      </w:r>
    </w:p>
    <w:p w14:paraId="6F328B03">
      <w:pPr>
        <w:tabs>
          <w:tab w:val="left" w:pos="0"/>
        </w:tabs>
        <w:spacing w:line="440" w:lineRule="exact"/>
        <w:outlineLvl w:val="3"/>
        <w:rPr>
          <w:b/>
          <w:bCs/>
          <w:color w:val="auto"/>
          <w:highlight w:val="none"/>
        </w:rPr>
      </w:pPr>
      <w:r>
        <w:rPr>
          <w:rFonts w:hint="eastAsia"/>
          <w:color w:val="auto"/>
          <w:highlight w:val="none"/>
        </w:rPr>
        <w:t>16.</w:t>
      </w:r>
      <w:r>
        <w:rPr>
          <w:rFonts w:hint="eastAsia"/>
          <w:color w:val="auto"/>
          <w:highlight w:val="none"/>
          <w:lang w:val="en-US" w:eastAsia="zh-CN"/>
        </w:rPr>
        <w:t>7</w:t>
      </w:r>
      <w:r>
        <w:rPr>
          <w:rFonts w:hint="eastAsia"/>
          <w:color w:val="auto"/>
          <w:highlight w:val="none"/>
        </w:rPr>
        <w:t>.2磋商响应文件的澄清、说明或者更正：</w:t>
      </w:r>
    </w:p>
    <w:p w14:paraId="520F4F6A">
      <w:pPr>
        <w:tabs>
          <w:tab w:val="left" w:pos="0"/>
        </w:tabs>
        <w:spacing w:line="440" w:lineRule="exact"/>
        <w:rPr>
          <w:color w:val="auto"/>
          <w:highlight w:val="none"/>
        </w:rPr>
      </w:pPr>
      <w:r>
        <w:rPr>
          <w:rFonts w:hint="eastAsia"/>
          <w:color w:val="auto"/>
          <w:highlight w:val="none"/>
        </w:rPr>
        <w:t>16.</w:t>
      </w:r>
      <w:r>
        <w:rPr>
          <w:rFonts w:hint="eastAsia"/>
          <w:color w:val="auto"/>
          <w:highlight w:val="none"/>
          <w:lang w:val="en-US" w:eastAsia="zh-CN"/>
        </w:rPr>
        <w:t>7</w:t>
      </w:r>
      <w:r>
        <w:rPr>
          <w:rFonts w:hint="eastAsia"/>
          <w:color w:val="auto"/>
          <w:highlight w:val="none"/>
        </w:rPr>
        <w:t>.2.1磋商小组在对磋商响应文件的有效性、完整性和响应程度进行审查时，可以要求供应商对磋商响应文件中含义不明确、同类问题表述不一致或者有明显文字和计算错误的内容等作出必要的澄清、说明或者更正。供应商必须按照磋商小组通知的时间、地点派员进行澄清、说明或者更正；</w:t>
      </w:r>
    </w:p>
    <w:p w14:paraId="678A5C32">
      <w:pPr>
        <w:tabs>
          <w:tab w:val="left" w:pos="0"/>
        </w:tabs>
        <w:spacing w:line="440" w:lineRule="exact"/>
        <w:rPr>
          <w:color w:val="auto"/>
          <w:highlight w:val="none"/>
        </w:rPr>
      </w:pPr>
      <w:r>
        <w:rPr>
          <w:rFonts w:hint="eastAsia"/>
          <w:color w:val="auto"/>
          <w:highlight w:val="none"/>
        </w:rPr>
        <w:t>16.</w:t>
      </w:r>
      <w:r>
        <w:rPr>
          <w:rFonts w:hint="eastAsia"/>
          <w:color w:val="auto"/>
          <w:highlight w:val="none"/>
          <w:lang w:val="en-US" w:eastAsia="zh-CN"/>
        </w:rPr>
        <w:t>7</w:t>
      </w:r>
      <w:r>
        <w:rPr>
          <w:rFonts w:hint="eastAsia"/>
          <w:color w:val="auto"/>
          <w:highlight w:val="none"/>
        </w:rPr>
        <w:t>.2.2供应商的澄清、说明或者更正应当以书面形式作出。由供应商的法定代表人或其委托代理人签字或盖电子公章，并作为磋商响应文件的一部分。供应商的澄清、说明或者更正不得超出磋商响应文件的范围或者改变磋商响应文件的实质性内容；</w:t>
      </w:r>
    </w:p>
    <w:p w14:paraId="40CA6888">
      <w:pPr>
        <w:tabs>
          <w:tab w:val="left" w:pos="0"/>
        </w:tabs>
        <w:spacing w:line="440" w:lineRule="exact"/>
        <w:rPr>
          <w:color w:val="auto"/>
          <w:highlight w:val="none"/>
        </w:rPr>
      </w:pPr>
      <w:r>
        <w:rPr>
          <w:rFonts w:hint="eastAsia"/>
          <w:color w:val="auto"/>
          <w:highlight w:val="none"/>
        </w:rPr>
        <w:t>16.</w:t>
      </w:r>
      <w:r>
        <w:rPr>
          <w:rFonts w:hint="eastAsia"/>
          <w:color w:val="auto"/>
          <w:highlight w:val="none"/>
          <w:lang w:val="en-US" w:eastAsia="zh-CN"/>
        </w:rPr>
        <w:t>7</w:t>
      </w:r>
      <w:r>
        <w:rPr>
          <w:rFonts w:hint="eastAsia"/>
          <w:color w:val="auto"/>
          <w:highlight w:val="none"/>
        </w:rPr>
        <w:t>.2.3凡发现有两份及以上磋商响应文件相互之间有特别相同或相似之处，且经询标澄清，供应商无令人信服的理由和可靠证据证明其合理性的，经磋商小组半数以上成员确认，其磋商响应文件按无效标处理，不进入下一阶段的磋商。</w:t>
      </w:r>
    </w:p>
    <w:p w14:paraId="6E3C1424">
      <w:pPr>
        <w:tabs>
          <w:tab w:val="left" w:pos="0"/>
        </w:tabs>
        <w:spacing w:line="440" w:lineRule="exact"/>
        <w:outlineLvl w:val="3"/>
        <w:rPr>
          <w:color w:val="auto"/>
          <w:highlight w:val="none"/>
        </w:rPr>
      </w:pPr>
      <w:r>
        <w:rPr>
          <w:rFonts w:hint="eastAsia"/>
          <w:color w:val="auto"/>
          <w:highlight w:val="none"/>
        </w:rPr>
        <w:t>16.</w:t>
      </w:r>
      <w:r>
        <w:rPr>
          <w:rFonts w:hint="eastAsia"/>
          <w:color w:val="auto"/>
          <w:highlight w:val="none"/>
          <w:lang w:val="en-US" w:eastAsia="zh-CN"/>
        </w:rPr>
        <w:t>7</w:t>
      </w:r>
      <w:r>
        <w:rPr>
          <w:rFonts w:hint="eastAsia"/>
          <w:color w:val="auto"/>
          <w:highlight w:val="none"/>
        </w:rPr>
        <w:t>.3比较与评审：</w:t>
      </w:r>
    </w:p>
    <w:p w14:paraId="6A71186E">
      <w:pPr>
        <w:tabs>
          <w:tab w:val="left" w:pos="0"/>
        </w:tabs>
        <w:spacing w:line="440" w:lineRule="exact"/>
        <w:rPr>
          <w:color w:val="auto"/>
          <w:highlight w:val="none"/>
        </w:rPr>
      </w:pPr>
      <w:r>
        <w:rPr>
          <w:rFonts w:hint="eastAsia"/>
          <w:color w:val="auto"/>
          <w:highlight w:val="none"/>
        </w:rPr>
        <w:t>16.</w:t>
      </w:r>
      <w:r>
        <w:rPr>
          <w:rFonts w:hint="eastAsia"/>
          <w:color w:val="auto"/>
          <w:highlight w:val="none"/>
          <w:lang w:val="en-US" w:eastAsia="zh-CN"/>
        </w:rPr>
        <w:t>7</w:t>
      </w:r>
      <w:r>
        <w:rPr>
          <w:rFonts w:hint="eastAsia"/>
          <w:color w:val="auto"/>
          <w:highlight w:val="none"/>
        </w:rPr>
        <w:t>.3.1商务技术评审：</w:t>
      </w:r>
    </w:p>
    <w:p w14:paraId="140C4CA9">
      <w:pPr>
        <w:tabs>
          <w:tab w:val="left" w:pos="0"/>
        </w:tabs>
        <w:spacing w:line="440" w:lineRule="exact"/>
        <w:rPr>
          <w:color w:val="auto"/>
          <w:highlight w:val="none"/>
        </w:rPr>
      </w:pPr>
      <w:r>
        <w:rPr>
          <w:rFonts w:hint="eastAsia"/>
          <w:color w:val="auto"/>
          <w:highlight w:val="none"/>
        </w:rPr>
        <w:t>按照采购文件的要求和“评审标准”对照磋商响应文件进行</w:t>
      </w:r>
      <w:r>
        <w:rPr>
          <w:rFonts w:hint="eastAsia"/>
          <w:color w:val="auto"/>
          <w:highlight w:val="none"/>
          <w:lang w:val="en-US" w:eastAsia="zh-CN"/>
        </w:rPr>
        <w:t>资格</w:t>
      </w:r>
      <w:r>
        <w:rPr>
          <w:rFonts w:hint="eastAsia"/>
          <w:color w:val="auto"/>
          <w:highlight w:val="none"/>
        </w:rPr>
        <w:t>、技术、商务评审，评定其偏差程度，并计算其相应的评分分值。</w:t>
      </w:r>
    </w:p>
    <w:p w14:paraId="636CB9C2">
      <w:pPr>
        <w:tabs>
          <w:tab w:val="left" w:pos="0"/>
        </w:tabs>
        <w:spacing w:line="440" w:lineRule="exact"/>
        <w:rPr>
          <w:color w:val="auto"/>
          <w:highlight w:val="none"/>
        </w:rPr>
      </w:pPr>
      <w:r>
        <w:rPr>
          <w:rFonts w:hint="eastAsia"/>
          <w:color w:val="auto"/>
          <w:highlight w:val="none"/>
        </w:rPr>
        <w:t>16.</w:t>
      </w:r>
      <w:r>
        <w:rPr>
          <w:rFonts w:hint="eastAsia"/>
          <w:color w:val="auto"/>
          <w:highlight w:val="none"/>
          <w:lang w:val="en-US" w:eastAsia="zh-CN"/>
        </w:rPr>
        <w:t>7</w:t>
      </w:r>
      <w:r>
        <w:rPr>
          <w:rFonts w:hint="eastAsia"/>
          <w:color w:val="auto"/>
          <w:highlight w:val="none"/>
        </w:rPr>
        <w:t>.3.2价格评审：</w:t>
      </w:r>
    </w:p>
    <w:p w14:paraId="4B6EE61E">
      <w:pPr>
        <w:tabs>
          <w:tab w:val="left" w:pos="0"/>
        </w:tabs>
        <w:spacing w:line="440" w:lineRule="exact"/>
        <w:rPr>
          <w:color w:val="auto"/>
          <w:highlight w:val="none"/>
        </w:rPr>
      </w:pPr>
      <w:r>
        <w:rPr>
          <w:rFonts w:hint="eastAsia"/>
          <w:color w:val="auto"/>
          <w:highlight w:val="none"/>
        </w:rPr>
        <w:t>依据磋商最终报价，按“评审标准”规定的评审办法进行价格分计算。</w:t>
      </w:r>
    </w:p>
    <w:p w14:paraId="37DB86E0">
      <w:pPr>
        <w:tabs>
          <w:tab w:val="left" w:pos="0"/>
        </w:tabs>
        <w:spacing w:line="440" w:lineRule="exact"/>
        <w:rPr>
          <w:color w:val="auto"/>
          <w:highlight w:val="none"/>
        </w:rPr>
      </w:pPr>
      <w:r>
        <w:rPr>
          <w:rFonts w:hint="eastAsia"/>
          <w:color w:val="auto"/>
          <w:highlight w:val="none"/>
        </w:rPr>
        <w:t>16.</w:t>
      </w:r>
      <w:r>
        <w:rPr>
          <w:rFonts w:hint="eastAsia"/>
          <w:color w:val="auto"/>
          <w:highlight w:val="none"/>
          <w:lang w:val="en-US" w:eastAsia="zh-CN"/>
        </w:rPr>
        <w:t>7</w:t>
      </w:r>
      <w:r>
        <w:rPr>
          <w:rFonts w:hint="eastAsia"/>
          <w:color w:val="auto"/>
          <w:highlight w:val="none"/>
        </w:rPr>
        <w:t>.3.3综合评分法的最终得分计算：总得分=价格得分+商务技术得分。</w:t>
      </w:r>
    </w:p>
    <w:p w14:paraId="166AC9F7">
      <w:pPr>
        <w:spacing w:line="440" w:lineRule="exact"/>
        <w:rPr>
          <w:color w:val="auto"/>
          <w:highlight w:val="none"/>
        </w:rPr>
      </w:pPr>
      <w:r>
        <w:rPr>
          <w:rFonts w:hint="eastAsia"/>
          <w:color w:val="auto"/>
          <w:highlight w:val="none"/>
        </w:rPr>
        <w:t>16.</w:t>
      </w:r>
      <w:r>
        <w:rPr>
          <w:rFonts w:hint="eastAsia"/>
          <w:color w:val="auto"/>
          <w:highlight w:val="none"/>
          <w:lang w:val="en-US" w:eastAsia="zh-CN"/>
        </w:rPr>
        <w:t>7</w:t>
      </w:r>
      <w:r>
        <w:rPr>
          <w:rFonts w:hint="eastAsia"/>
          <w:color w:val="auto"/>
          <w:highlight w:val="none"/>
        </w:rPr>
        <w:t>.4商务技术文件评审结束后，磋商小组根据实际情况与供应商进行单独磋商，</w:t>
      </w:r>
      <w:r>
        <w:rPr>
          <w:rFonts w:hint="eastAsia"/>
          <w:b/>
          <w:color w:val="auto"/>
          <w:highlight w:val="none"/>
        </w:rPr>
        <w:t>磋商后应当要求所有参加磋商的供应商在规定时间内进行报价及承诺或最终报价及承诺，报价或最终报价原则上小于等于供应商的前一次报价</w:t>
      </w:r>
      <w:r>
        <w:rPr>
          <w:rFonts w:hint="eastAsia"/>
          <w:color w:val="auto"/>
          <w:highlight w:val="none"/>
        </w:rPr>
        <w:t>。供应商未在规定时间内作出最终报价，以前一次报价作为其本轮报价。</w:t>
      </w:r>
    </w:p>
    <w:p w14:paraId="2D6E7278">
      <w:pPr>
        <w:tabs>
          <w:tab w:val="left" w:pos="0"/>
        </w:tabs>
        <w:spacing w:line="440" w:lineRule="exact"/>
        <w:outlineLvl w:val="1"/>
        <w:rPr>
          <w:color w:val="auto"/>
          <w:highlight w:val="none"/>
        </w:rPr>
      </w:pPr>
      <w:r>
        <w:rPr>
          <w:rFonts w:hint="eastAsia"/>
          <w:b/>
          <w:bCs/>
          <w:color w:val="auto"/>
          <w:highlight w:val="none"/>
        </w:rPr>
        <w:t>17.定标</w:t>
      </w:r>
    </w:p>
    <w:p w14:paraId="291FDB64">
      <w:pPr>
        <w:tabs>
          <w:tab w:val="left" w:pos="780"/>
        </w:tabs>
        <w:spacing w:line="440" w:lineRule="exact"/>
        <w:outlineLvl w:val="1"/>
        <w:rPr>
          <w:rFonts w:hint="eastAsia"/>
          <w:color w:val="auto"/>
          <w:highlight w:val="none"/>
        </w:rPr>
      </w:pPr>
      <w:r>
        <w:rPr>
          <w:rFonts w:hint="eastAsia"/>
          <w:color w:val="auto"/>
          <w:highlight w:val="none"/>
        </w:rPr>
        <w:t>本项目磋商小组推荐总得分最高的为第一预成交供应商，总得分次高的为第二预成交供应商，依此类推，直至产生三个预成交供应商。采购人从磋商小组推荐的预成交供应商中，按照排序由高到低的原则确定一名成交供应商。</w:t>
      </w:r>
    </w:p>
    <w:p w14:paraId="6C04D65B">
      <w:pPr>
        <w:tabs>
          <w:tab w:val="left" w:pos="780"/>
        </w:tabs>
        <w:spacing w:line="440" w:lineRule="exact"/>
        <w:outlineLvl w:val="1"/>
        <w:rPr>
          <w:color w:val="auto"/>
          <w:highlight w:val="none"/>
        </w:rPr>
      </w:pPr>
      <w:r>
        <w:rPr>
          <w:rFonts w:hint="eastAsia"/>
          <w:b/>
          <w:bCs/>
          <w:color w:val="auto"/>
          <w:highlight w:val="none"/>
        </w:rPr>
        <w:t>18.评审报告</w:t>
      </w:r>
    </w:p>
    <w:p w14:paraId="521F1E91">
      <w:pPr>
        <w:tabs>
          <w:tab w:val="left" w:pos="780"/>
        </w:tabs>
        <w:spacing w:line="440" w:lineRule="exact"/>
        <w:outlineLvl w:val="2"/>
        <w:rPr>
          <w:color w:val="auto"/>
          <w:highlight w:val="none"/>
        </w:rPr>
      </w:pPr>
      <w:r>
        <w:rPr>
          <w:rFonts w:hint="eastAsia"/>
          <w:color w:val="auto"/>
          <w:highlight w:val="none"/>
        </w:rPr>
        <w:t>18.1磋商小组应向采购人提交评审报告。</w:t>
      </w:r>
    </w:p>
    <w:p w14:paraId="1E71E9EC">
      <w:pPr>
        <w:tabs>
          <w:tab w:val="left" w:pos="780"/>
        </w:tabs>
        <w:spacing w:line="440" w:lineRule="exact"/>
        <w:rPr>
          <w:color w:val="auto"/>
          <w:highlight w:val="none"/>
        </w:rPr>
      </w:pPr>
      <w:r>
        <w:rPr>
          <w:rFonts w:hint="eastAsia"/>
          <w:color w:val="auto"/>
          <w:highlight w:val="none"/>
        </w:rPr>
        <w:t>18.2评审报告应当包括以下主要内容：（一）供应商参加采购活动的具体方式和相关情况；（二）响应文件开启日期和地点；（三）获取采购文件的供应商名单和磋商小组成员名单；（四）评审情况记录和说明，包括对供应商的资格审查情况、供应商响应文件评审情况、磋商情况、报价情况等；（五）提出的成交候选供应商的名单及理由。</w:t>
      </w:r>
    </w:p>
    <w:p w14:paraId="7C319E11">
      <w:pPr>
        <w:tabs>
          <w:tab w:val="left" w:pos="780"/>
        </w:tabs>
        <w:spacing w:line="440" w:lineRule="exact"/>
        <w:rPr>
          <w:color w:val="auto"/>
          <w:highlight w:val="none"/>
        </w:rPr>
      </w:pPr>
      <w:r>
        <w:rPr>
          <w:rFonts w:hint="eastAsia"/>
          <w:color w:val="auto"/>
          <w:highlight w:val="none"/>
        </w:rPr>
        <w:t>18.3评审报告应当由磋商小组全体人员签字认可。磋商小组成员对评审报告有异议的，磋商小组按照少数服从多数的原则推荐预成交供应商，采购程序继续进行。对评审报告有异议的磋商小组成员，应当在评审报告上签署不同意见并说明理由，由磋商小组书面记录相关情况。磋商小组成员拒绝在评审报告上签字又不书面说明其不同意见和理由的，视为同意评审报告。</w:t>
      </w:r>
    </w:p>
    <w:p w14:paraId="464F19BC">
      <w:pPr>
        <w:tabs>
          <w:tab w:val="left" w:pos="780"/>
        </w:tabs>
        <w:spacing w:line="440" w:lineRule="exact"/>
        <w:outlineLvl w:val="1"/>
        <w:rPr>
          <w:color w:val="auto"/>
          <w:highlight w:val="none"/>
        </w:rPr>
      </w:pPr>
      <w:r>
        <w:rPr>
          <w:rFonts w:hint="eastAsia"/>
          <w:b/>
          <w:bCs/>
          <w:color w:val="auto"/>
          <w:highlight w:val="none"/>
        </w:rPr>
        <w:t>19.公告</w:t>
      </w:r>
    </w:p>
    <w:p w14:paraId="50E41782">
      <w:pPr>
        <w:tabs>
          <w:tab w:val="left" w:pos="780"/>
        </w:tabs>
        <w:spacing w:line="440" w:lineRule="exact"/>
        <w:rPr>
          <w:color w:val="auto"/>
          <w:highlight w:val="none"/>
        </w:rPr>
      </w:pPr>
      <w:r>
        <w:rPr>
          <w:rFonts w:hint="eastAsia"/>
          <w:color w:val="auto"/>
          <w:highlight w:val="none"/>
        </w:rPr>
        <w:t>19.1</w:t>
      </w:r>
      <w:r>
        <w:rPr>
          <w:rFonts w:hint="eastAsia" w:cs="宋体"/>
          <w:color w:val="auto"/>
          <w:highlight w:val="none"/>
        </w:rPr>
        <w:t>采购代理机构应当在评审结束后</w:t>
      </w:r>
      <w:r>
        <w:rPr>
          <w:rFonts w:cs="宋体"/>
          <w:color w:val="auto"/>
          <w:highlight w:val="none"/>
        </w:rPr>
        <w:t>2个工作日内将评审报告送采购人确认。采购人应当在收到评审报告后5个工作日内，从评审报告推荐的预成交供应商确定成交供应商。采购人或者采购代理机构应当在成交供应商确定后2个工作日内，在发布过竞争性磋商公告的媒体上公告采购结果，结果公告期限为1个工作日</w:t>
      </w:r>
      <w:r>
        <w:rPr>
          <w:rFonts w:hint="eastAsia" w:cs="宋体"/>
          <w:color w:val="auto"/>
          <w:highlight w:val="none"/>
        </w:rPr>
        <w:t>。</w:t>
      </w:r>
    </w:p>
    <w:p w14:paraId="1048819F">
      <w:pPr>
        <w:tabs>
          <w:tab w:val="left" w:pos="780"/>
        </w:tabs>
        <w:spacing w:line="440" w:lineRule="exact"/>
        <w:rPr>
          <w:rFonts w:cs="宋体"/>
          <w:color w:val="auto"/>
          <w:highlight w:val="none"/>
        </w:rPr>
      </w:pPr>
      <w:r>
        <w:rPr>
          <w:rFonts w:hint="eastAsia" w:cs="宋体"/>
          <w:color w:val="auto"/>
          <w:highlight w:val="none"/>
        </w:rPr>
        <w:t>19.2除法律法规另有规定和出现19.3条规定的情形外，采购人应当根据磋商小组推荐确定成交供应商，不得在磋商小组推荐的预成交供应商以外确定成交供应商，否则，财政部门应当责令其改正，并依法追究采购人及其领导的责任。</w:t>
      </w:r>
    </w:p>
    <w:p w14:paraId="298A8FB1">
      <w:pPr>
        <w:tabs>
          <w:tab w:val="left" w:pos="780"/>
        </w:tabs>
        <w:spacing w:line="440" w:lineRule="exact"/>
        <w:jc w:val="left"/>
        <w:rPr>
          <w:rFonts w:cs="宋体"/>
          <w:color w:val="auto"/>
          <w:highlight w:val="none"/>
        </w:rPr>
      </w:pPr>
      <w:r>
        <w:rPr>
          <w:rFonts w:hint="eastAsia" w:cs="宋体"/>
          <w:color w:val="auto"/>
          <w:highlight w:val="none"/>
        </w:rPr>
        <w:t>19.3出现下列情形之一的，采购人可以重新组织采购：（1）预成交供应商，因自身原因放弃成交或不履行合同的；（2）经质疑，采购组织机构审查确认因预成交供应商在本次采购活动中存在违法违规行为或其他原因等使质疑成立的。采购人确定重新组织采购应当在确定前向同级财政部门报告说明。</w:t>
      </w:r>
    </w:p>
    <w:p w14:paraId="132F8665">
      <w:pPr>
        <w:spacing w:line="440" w:lineRule="exact"/>
        <w:outlineLvl w:val="1"/>
        <w:rPr>
          <w:b/>
          <w:bCs/>
          <w:color w:val="auto"/>
          <w:highlight w:val="none"/>
        </w:rPr>
      </w:pPr>
      <w:r>
        <w:rPr>
          <w:rFonts w:hint="eastAsia"/>
          <w:b/>
          <w:bCs/>
          <w:color w:val="auto"/>
          <w:highlight w:val="none"/>
        </w:rPr>
        <w:t>20.磋商过程保密</w:t>
      </w:r>
    </w:p>
    <w:p w14:paraId="35782F52">
      <w:pPr>
        <w:tabs>
          <w:tab w:val="left" w:pos="0"/>
        </w:tabs>
        <w:spacing w:line="440" w:lineRule="exact"/>
        <w:rPr>
          <w:color w:val="auto"/>
          <w:highlight w:val="none"/>
        </w:rPr>
      </w:pPr>
      <w:r>
        <w:rPr>
          <w:rFonts w:hint="eastAsia"/>
          <w:color w:val="auto"/>
          <w:highlight w:val="none"/>
        </w:rPr>
        <w:t>20.1凡是属于审查、澄清、评价和比较磋商响应的有关资料以及授标意向等情况，均不得向供应商或其他无关人员透露。</w:t>
      </w:r>
    </w:p>
    <w:p w14:paraId="2CB60B4B">
      <w:pPr>
        <w:tabs>
          <w:tab w:val="left" w:pos="0"/>
        </w:tabs>
        <w:spacing w:line="440" w:lineRule="exact"/>
        <w:rPr>
          <w:rFonts w:hint="eastAsia"/>
          <w:b/>
          <w:bCs/>
          <w:color w:val="auto"/>
          <w:sz w:val="24"/>
          <w:highlight w:val="none"/>
        </w:rPr>
      </w:pPr>
      <w:r>
        <w:rPr>
          <w:rFonts w:hint="eastAsia"/>
          <w:color w:val="auto"/>
          <w:highlight w:val="none"/>
        </w:rPr>
        <w:t>20.</w:t>
      </w:r>
      <w:r>
        <w:rPr>
          <w:color w:val="auto"/>
          <w:highlight w:val="none"/>
        </w:rPr>
        <w:t>2</w:t>
      </w:r>
      <w:r>
        <w:rPr>
          <w:rFonts w:hint="eastAsia"/>
          <w:color w:val="auto"/>
          <w:highlight w:val="none"/>
        </w:rPr>
        <w:t>在磋商期间，供应商所进行的试图影响评审的不公正活动，将导致磋商响应被拒绝，并承担相应法律责任。</w:t>
      </w:r>
    </w:p>
    <w:p w14:paraId="0BA88473">
      <w:pPr>
        <w:spacing w:line="440" w:lineRule="exact"/>
        <w:jc w:val="center"/>
        <w:rPr>
          <w:rFonts w:hint="eastAsia"/>
          <w:b/>
          <w:bCs/>
          <w:color w:val="auto"/>
          <w:sz w:val="24"/>
          <w:highlight w:val="none"/>
        </w:rPr>
      </w:pPr>
    </w:p>
    <w:p w14:paraId="41B6C88C">
      <w:pPr>
        <w:spacing w:line="440" w:lineRule="exact"/>
        <w:jc w:val="center"/>
        <w:outlineLvl w:val="2"/>
        <w:rPr>
          <w:b/>
          <w:bCs/>
          <w:color w:val="auto"/>
          <w:sz w:val="24"/>
          <w:highlight w:val="none"/>
        </w:rPr>
      </w:pPr>
      <w:r>
        <w:rPr>
          <w:rFonts w:hint="eastAsia"/>
          <w:b/>
          <w:bCs/>
          <w:color w:val="auto"/>
          <w:sz w:val="24"/>
          <w:highlight w:val="none"/>
        </w:rPr>
        <w:t>六、磋商评审细则</w:t>
      </w:r>
    </w:p>
    <w:p w14:paraId="56BB71C3">
      <w:pPr>
        <w:tabs>
          <w:tab w:val="left" w:pos="780"/>
        </w:tabs>
        <w:spacing w:line="440" w:lineRule="exact"/>
        <w:outlineLvl w:val="1"/>
        <w:rPr>
          <w:color w:val="auto"/>
          <w:highlight w:val="none"/>
        </w:rPr>
      </w:pPr>
      <w:r>
        <w:rPr>
          <w:rFonts w:hint="eastAsia"/>
          <w:b/>
          <w:bCs/>
          <w:color w:val="auto"/>
          <w:highlight w:val="none"/>
        </w:rPr>
        <w:t>21.磋商办法</w:t>
      </w:r>
    </w:p>
    <w:p w14:paraId="6D81B320">
      <w:pPr>
        <w:pStyle w:val="45"/>
        <w:spacing w:before="0" w:beforeAutospacing="0" w:after="0" w:afterAutospacing="0" w:line="440" w:lineRule="exact"/>
        <w:rPr>
          <w:color w:val="auto"/>
          <w:kern w:val="2"/>
          <w:sz w:val="21"/>
          <w:highlight w:val="none"/>
        </w:rPr>
      </w:pPr>
      <w:r>
        <w:rPr>
          <w:rFonts w:hint="eastAsia"/>
          <w:color w:val="auto"/>
          <w:kern w:val="2"/>
          <w:sz w:val="21"/>
          <w:highlight w:val="none"/>
        </w:rPr>
        <w:t>本项目采用“综合评分法”：</w:t>
      </w:r>
      <w:r>
        <w:rPr>
          <w:rFonts w:hint="eastAsia"/>
          <w:color w:val="auto"/>
          <w:sz w:val="21"/>
          <w:highlight w:val="none"/>
        </w:rPr>
        <w:t>在满足采购文件实质性要求的前提下，对磋商响应文件的商务技术文件、报价文件进行综合评审，最终得出各供应商的综合评分并按自高向低次序排序，以得分高低确定预成交</w:t>
      </w:r>
      <w:r>
        <w:rPr>
          <w:color w:val="auto"/>
          <w:sz w:val="21"/>
          <w:highlight w:val="none"/>
        </w:rPr>
        <w:t>供应商</w:t>
      </w:r>
      <w:r>
        <w:rPr>
          <w:rFonts w:hint="eastAsia"/>
          <w:color w:val="auto"/>
          <w:kern w:val="2"/>
          <w:sz w:val="21"/>
          <w:highlight w:val="none"/>
        </w:rPr>
        <w:t>。</w:t>
      </w:r>
    </w:p>
    <w:p w14:paraId="77487191">
      <w:pPr>
        <w:tabs>
          <w:tab w:val="left" w:pos="780"/>
        </w:tabs>
        <w:spacing w:line="440" w:lineRule="exact"/>
        <w:outlineLvl w:val="1"/>
        <w:rPr>
          <w:b/>
          <w:bCs/>
          <w:color w:val="auto"/>
          <w:highlight w:val="none"/>
        </w:rPr>
      </w:pPr>
      <w:r>
        <w:rPr>
          <w:rFonts w:hint="eastAsia"/>
          <w:b/>
          <w:bCs/>
          <w:color w:val="auto"/>
          <w:highlight w:val="none"/>
        </w:rPr>
        <w:t>22.评审细则</w:t>
      </w:r>
    </w:p>
    <w:p w14:paraId="66A8AD35">
      <w:pPr>
        <w:tabs>
          <w:tab w:val="left" w:pos="0"/>
        </w:tabs>
        <w:spacing w:line="440" w:lineRule="exact"/>
        <w:rPr>
          <w:color w:val="auto"/>
          <w:highlight w:val="none"/>
        </w:rPr>
      </w:pPr>
      <w:r>
        <w:rPr>
          <w:rFonts w:hint="eastAsia" w:cs="宋体"/>
          <w:color w:val="auto"/>
          <w:highlight w:val="none"/>
        </w:rPr>
        <w:t>根据本项目采购文件的要求，按照本办法规定的内容和分值设置，对供应商的磋商响应文件中的资信、技术、商务、价格等内容进行评分，最终得出该供应商的总分；按评分自高向低次序排出磋商结果排序。</w:t>
      </w:r>
    </w:p>
    <w:p w14:paraId="260CD8EE">
      <w:pPr>
        <w:tabs>
          <w:tab w:val="left" w:pos="780"/>
        </w:tabs>
        <w:spacing w:line="440" w:lineRule="exact"/>
        <w:outlineLvl w:val="2"/>
        <w:rPr>
          <w:color w:val="auto"/>
          <w:highlight w:val="none"/>
        </w:rPr>
      </w:pPr>
      <w:r>
        <w:rPr>
          <w:rFonts w:hint="eastAsia"/>
          <w:color w:val="auto"/>
          <w:highlight w:val="none"/>
        </w:rPr>
        <w:t>22.1磋商</w:t>
      </w:r>
      <w:r>
        <w:rPr>
          <w:color w:val="auto"/>
          <w:highlight w:val="none"/>
        </w:rPr>
        <w:t>总分</w:t>
      </w:r>
      <w:r>
        <w:rPr>
          <w:rFonts w:hint="eastAsia"/>
          <w:color w:val="auto"/>
          <w:highlight w:val="none"/>
        </w:rPr>
        <w:t>为</w:t>
      </w:r>
      <w:r>
        <w:rPr>
          <w:color w:val="auto"/>
          <w:highlight w:val="none"/>
        </w:rPr>
        <w:t>100分</w:t>
      </w:r>
      <w:r>
        <w:rPr>
          <w:rFonts w:hint="eastAsia"/>
          <w:color w:val="auto"/>
          <w:highlight w:val="none"/>
        </w:rPr>
        <w:t>。</w:t>
      </w:r>
    </w:p>
    <w:p w14:paraId="5FC324D7">
      <w:pPr>
        <w:tabs>
          <w:tab w:val="left" w:pos="780"/>
        </w:tabs>
        <w:spacing w:line="440" w:lineRule="exact"/>
        <w:rPr>
          <w:color w:val="auto"/>
          <w:highlight w:val="none"/>
        </w:rPr>
      </w:pPr>
      <w:r>
        <w:rPr>
          <w:rFonts w:hint="eastAsia"/>
          <w:color w:val="auto"/>
          <w:highlight w:val="none"/>
        </w:rPr>
        <w:t>22.2</w:t>
      </w:r>
      <w:r>
        <w:rPr>
          <w:color w:val="auto"/>
          <w:highlight w:val="none"/>
        </w:rPr>
        <w:t>根据磋商响应文件的完整性、有效性及资格等方面进行审查，通过资格审查及符合性审查的磋商响应文件才能进入</w:t>
      </w:r>
      <w:r>
        <w:rPr>
          <w:rFonts w:hint="eastAsia"/>
          <w:color w:val="auto"/>
          <w:highlight w:val="none"/>
        </w:rPr>
        <w:t>商务技术</w:t>
      </w:r>
      <w:r>
        <w:rPr>
          <w:color w:val="auto"/>
          <w:highlight w:val="none"/>
        </w:rPr>
        <w:t>评议。</w:t>
      </w:r>
    </w:p>
    <w:p w14:paraId="0C24B957">
      <w:pPr>
        <w:spacing w:line="440" w:lineRule="exact"/>
        <w:rPr>
          <w:color w:val="auto"/>
          <w:highlight w:val="none"/>
        </w:rPr>
      </w:pPr>
      <w:r>
        <w:rPr>
          <w:rFonts w:hint="eastAsia"/>
          <w:color w:val="auto"/>
          <w:highlight w:val="none"/>
        </w:rPr>
        <w:t>22.3综合评分主要因素与供应商所提供货物服务的质量相关，包括投标报价、技术或者服务水平、履约能力、售后服务等以及对采购文件响应程度，评审时磋商小组各成员应当独立对每个有效供应商的磋商响应文件进行打分，然后汇总每个供应商每项评分因素的得分。</w:t>
      </w:r>
    </w:p>
    <w:p w14:paraId="4D0EC575">
      <w:pPr>
        <w:spacing w:line="440" w:lineRule="exact"/>
        <w:outlineLvl w:val="2"/>
        <w:rPr>
          <w:b/>
          <w:color w:val="auto"/>
          <w:highlight w:val="none"/>
        </w:rPr>
      </w:pPr>
      <w:r>
        <w:rPr>
          <w:rFonts w:hint="eastAsia"/>
          <w:color w:val="auto"/>
          <w:highlight w:val="none"/>
        </w:rPr>
        <w:t>22.4评审办法：</w:t>
      </w:r>
    </w:p>
    <w:p w14:paraId="55CEEE4D">
      <w:pPr>
        <w:spacing w:line="440" w:lineRule="exact"/>
        <w:rPr>
          <w:color w:val="auto"/>
          <w:highlight w:val="none"/>
        </w:rPr>
      </w:pPr>
      <w:r>
        <w:rPr>
          <w:rFonts w:hint="eastAsia"/>
          <w:color w:val="auto"/>
          <w:highlight w:val="none"/>
        </w:rPr>
        <w:t>由磋商小组对各供应商的磋商响应文件进行审阅，然后对供应商进行评议，并按以下指标（除报价文件外）进行记名打分。</w:t>
      </w:r>
    </w:p>
    <w:p w14:paraId="2A3A6B6B">
      <w:pPr>
        <w:spacing w:line="440" w:lineRule="exact"/>
        <w:rPr>
          <w:color w:val="auto"/>
          <w:highlight w:val="none"/>
        </w:rPr>
      </w:pPr>
      <w:r>
        <w:rPr>
          <w:rFonts w:hint="eastAsia"/>
          <w:color w:val="auto"/>
          <w:highlight w:val="none"/>
        </w:rPr>
        <w:t>22.4.1商务技术文件</w:t>
      </w:r>
      <w:r>
        <w:rPr>
          <w:color w:val="auto"/>
          <w:highlight w:val="none"/>
        </w:rPr>
        <w:t>的评分，</w:t>
      </w:r>
      <w:r>
        <w:rPr>
          <w:rFonts w:hint="eastAsia"/>
          <w:color w:val="auto"/>
          <w:highlight w:val="none"/>
        </w:rPr>
        <w:t>除明确给出评判标准的项目，</w:t>
      </w:r>
      <w:r>
        <w:rPr>
          <w:color w:val="auto"/>
          <w:highlight w:val="none"/>
        </w:rPr>
        <w:t>各项指标得分的最小打分单位为0.1分。</w:t>
      </w:r>
      <w:r>
        <w:rPr>
          <w:rFonts w:hint="eastAsia"/>
          <w:color w:val="auto"/>
          <w:highlight w:val="none"/>
        </w:rPr>
        <w:t>政府采购云平台统计、汇总磋商小组成员对每一份磋商响应文件的评分，然后用算术平均法计算出每一份磋商响应文件商务技术文件的平均得分（分值保留两位小数）。</w:t>
      </w:r>
    </w:p>
    <w:p w14:paraId="136039C2">
      <w:pPr>
        <w:spacing w:line="440" w:lineRule="exact"/>
        <w:rPr>
          <w:color w:val="auto"/>
          <w:highlight w:val="none"/>
        </w:rPr>
      </w:pPr>
      <w:r>
        <w:rPr>
          <w:rFonts w:hint="eastAsia"/>
          <w:color w:val="auto"/>
          <w:highlight w:val="none"/>
        </w:rPr>
        <w:t>22.4.2报价文件的评审，先由磋商小组对各供应商的分项报价进行分析。审查最终磋商报价是否符合采购文件的基本要求，有无明显错误、漏项、漏量、是否为满足采购文件要求并按规定提供证明材料的小型、微型企业等情况，在取得一致的意见后进行分别计算（分值保留两位小数）。</w:t>
      </w:r>
    </w:p>
    <w:p w14:paraId="5E751186">
      <w:pPr>
        <w:spacing w:line="440" w:lineRule="exact"/>
        <w:outlineLvl w:val="2"/>
        <w:rPr>
          <w:b/>
          <w:color w:val="auto"/>
          <w:highlight w:val="none"/>
        </w:rPr>
      </w:pPr>
      <w:r>
        <w:rPr>
          <w:rFonts w:hint="eastAsia"/>
          <w:color w:val="auto"/>
          <w:highlight w:val="none"/>
        </w:rPr>
        <w:t>22.5</w:t>
      </w:r>
      <w:r>
        <w:rPr>
          <w:color w:val="auto"/>
          <w:highlight w:val="none"/>
        </w:rPr>
        <w:t>最终得分与</w:t>
      </w:r>
      <w:r>
        <w:rPr>
          <w:rFonts w:hint="eastAsia"/>
          <w:color w:val="auto"/>
          <w:highlight w:val="none"/>
        </w:rPr>
        <w:t>预</w:t>
      </w:r>
      <w:r>
        <w:rPr>
          <w:color w:val="auto"/>
          <w:highlight w:val="none"/>
        </w:rPr>
        <w:t>成交供应商的确定</w:t>
      </w:r>
      <w:r>
        <w:rPr>
          <w:rFonts w:hint="eastAsia"/>
          <w:color w:val="auto"/>
          <w:highlight w:val="none"/>
        </w:rPr>
        <w:t>：</w:t>
      </w:r>
    </w:p>
    <w:p w14:paraId="0972C5B8">
      <w:pPr>
        <w:spacing w:line="440" w:lineRule="exact"/>
        <w:rPr>
          <w:color w:val="auto"/>
          <w:highlight w:val="none"/>
        </w:rPr>
      </w:pPr>
      <w:r>
        <w:rPr>
          <w:rFonts w:hint="eastAsia"/>
          <w:color w:val="auto"/>
          <w:highlight w:val="none"/>
        </w:rPr>
        <w:t>22.5.1各供应商最终得分按以下方法进行计算：总得分＝报价文件得分+商务技术文件得分。</w:t>
      </w:r>
    </w:p>
    <w:p w14:paraId="6AE60C27">
      <w:pPr>
        <w:spacing w:line="440" w:lineRule="exact"/>
        <w:rPr>
          <w:rFonts w:hint="eastAsia" w:ascii="宋体" w:hAnsi="宋体" w:eastAsia="宋体" w:cs="Times New Roman"/>
          <w:color w:val="auto"/>
          <w:highlight w:val="none"/>
          <w:lang w:eastAsia="zh-CN"/>
        </w:rPr>
      </w:pPr>
      <w:r>
        <w:rPr>
          <w:rFonts w:hint="eastAsia"/>
          <w:color w:val="auto"/>
          <w:highlight w:val="none"/>
        </w:rPr>
        <w:t>22.5.2磋商小组在审标、询标的基础上根据采购文件规定的评审办法对各供应商的磋商响应文件进行评审，评出总得分最高的供应商为第一预成交供应商</w:t>
      </w:r>
      <w:r>
        <w:rPr>
          <w:rFonts w:hint="eastAsia"/>
          <w:color w:val="auto"/>
          <w:highlight w:val="none"/>
          <w:lang w:eastAsia="zh-CN"/>
        </w:rPr>
        <w:t>，得分第二的为第二预成交供应商</w:t>
      </w:r>
      <w:r>
        <w:rPr>
          <w:rFonts w:hint="eastAsia"/>
          <w:color w:val="auto"/>
          <w:highlight w:val="none"/>
        </w:rPr>
        <w:t>。各供应商的最终得分若出现并列分，则最终报价低的排列在前；</w:t>
      </w:r>
      <w:r>
        <w:rPr>
          <w:rFonts w:hint="eastAsia"/>
          <w:color w:val="auto"/>
          <w:highlight w:val="none"/>
          <w:lang w:eastAsia="zh-CN"/>
        </w:rPr>
        <w:t>评审得分且最后报价相同的，按照技术指标优劣顺序推荐</w:t>
      </w:r>
      <w:r>
        <w:rPr>
          <w:rFonts w:hint="eastAsia" w:ascii="宋体" w:hAnsi="宋体" w:eastAsia="宋体" w:cs="Times New Roman"/>
          <w:color w:val="auto"/>
          <w:highlight w:val="none"/>
        </w:rPr>
        <w:t>（技术指标是指资信商务技术分中除客观分以外的全部分数）</w:t>
      </w:r>
      <w:r>
        <w:rPr>
          <w:rFonts w:hint="eastAsia" w:ascii="宋体" w:hAnsi="宋体" w:eastAsia="宋体" w:cs="Times New Roman"/>
          <w:color w:val="auto"/>
          <w:highlight w:val="none"/>
          <w:lang w:eastAsia="zh-CN"/>
        </w:rPr>
        <w:t>。</w:t>
      </w:r>
    </w:p>
    <w:p w14:paraId="5BCFD931">
      <w:pPr>
        <w:spacing w:line="360" w:lineRule="auto"/>
        <w:jc w:val="left"/>
        <w:outlineLvl w:val="2"/>
        <w:rPr>
          <w:rFonts w:hint="eastAsia" w:ascii="宋体" w:hAnsi="宋体" w:eastAsia="宋体" w:cs="宋体"/>
          <w:color w:val="000000"/>
          <w:sz w:val="21"/>
          <w:szCs w:val="21"/>
          <w:highlight w:val="none"/>
        </w:rPr>
      </w:pPr>
      <w:bookmarkStart w:id="1" w:name="_Toc405546746"/>
      <w:r>
        <w:rPr>
          <w:rFonts w:hint="eastAsia" w:ascii="宋体" w:hAnsi="宋体" w:eastAsia="宋体" w:cs="宋体"/>
          <w:color w:val="000000"/>
          <w:sz w:val="21"/>
          <w:szCs w:val="21"/>
          <w:highlight w:val="none"/>
        </w:rPr>
        <w:t>22.</w:t>
      </w:r>
      <w:r>
        <w:rPr>
          <w:rFonts w:hint="eastAsia" w:cs="宋体"/>
          <w:color w:val="000000"/>
          <w:sz w:val="21"/>
          <w:szCs w:val="21"/>
          <w:highlight w:val="none"/>
          <w:lang w:val="en-US" w:eastAsia="zh-CN"/>
        </w:rPr>
        <w:t>6</w:t>
      </w:r>
      <w:r>
        <w:rPr>
          <w:rFonts w:hint="eastAsia" w:ascii="宋体" w:hAnsi="宋体" w:eastAsia="宋体" w:cs="宋体"/>
          <w:color w:val="000000"/>
          <w:sz w:val="21"/>
          <w:szCs w:val="21"/>
          <w:highlight w:val="none"/>
        </w:rPr>
        <w:t>例外处理</w:t>
      </w:r>
    </w:p>
    <w:p w14:paraId="7A3CB273">
      <w:pPr>
        <w:spacing w:line="360" w:lineRule="auto"/>
        <w:jc w:val="left"/>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rPr>
        <w:t>22.</w:t>
      </w:r>
      <w:r>
        <w:rPr>
          <w:rFonts w:hint="eastAsia" w:cs="宋体"/>
          <w:color w:val="000000"/>
          <w:sz w:val="21"/>
          <w:szCs w:val="21"/>
          <w:highlight w:val="none"/>
          <w:lang w:val="en-US" w:eastAsia="zh-CN"/>
        </w:rPr>
        <w:t>6</w:t>
      </w:r>
      <w:r>
        <w:rPr>
          <w:rFonts w:hint="eastAsia" w:ascii="宋体" w:hAnsi="宋体" w:eastAsia="宋体" w:cs="宋体"/>
          <w:color w:val="000000"/>
          <w:sz w:val="21"/>
          <w:szCs w:val="21"/>
          <w:highlight w:val="none"/>
        </w:rPr>
        <w:t>.1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30CE86B">
      <w:pPr>
        <w:spacing w:line="360" w:lineRule="auto"/>
        <w:jc w:val="left"/>
        <w:outlineLvl w:val="2"/>
        <w:rPr>
          <w:rFonts w:hint="eastAsia" w:ascii="宋体" w:hAnsi="宋体" w:eastAsia="宋体" w:cs="宋体"/>
          <w:b/>
          <w:color w:val="000000"/>
          <w:sz w:val="21"/>
          <w:szCs w:val="21"/>
        </w:rPr>
      </w:pPr>
      <w:r>
        <w:rPr>
          <w:rFonts w:hint="eastAsia" w:cs="Times New Roman"/>
          <w:color w:val="auto"/>
          <w:highlight w:val="none"/>
        </w:rPr>
        <w:br w:type="page"/>
      </w:r>
      <w:bookmarkEnd w:id="1"/>
      <w:r>
        <w:rPr>
          <w:rFonts w:cs="Arial"/>
          <w:b/>
          <w:color w:val="auto"/>
          <w:sz w:val="24"/>
          <w:highlight w:val="none"/>
        </w:rPr>
        <w:t>22.</w:t>
      </w:r>
      <w:r>
        <w:rPr>
          <w:rFonts w:hint="eastAsia" w:cs="Arial"/>
          <w:b/>
          <w:color w:val="auto"/>
          <w:sz w:val="24"/>
          <w:highlight w:val="none"/>
        </w:rPr>
        <w:t>7</w:t>
      </w:r>
      <w:r>
        <w:rPr>
          <w:rFonts w:hint="eastAsia" w:ascii="宋体" w:hAnsi="宋体" w:eastAsia="宋体" w:cs="宋体"/>
          <w:b/>
          <w:color w:val="000000"/>
          <w:sz w:val="21"/>
          <w:szCs w:val="21"/>
        </w:rPr>
        <w:t>评审标准</w:t>
      </w:r>
    </w:p>
    <w:tbl>
      <w:tblPr>
        <w:tblStyle w:val="5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59"/>
        <w:gridCol w:w="1231"/>
        <w:gridCol w:w="952"/>
        <w:gridCol w:w="5287"/>
      </w:tblGrid>
      <w:tr w14:paraId="0B7A7C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Align w:val="center"/>
          </w:tcPr>
          <w:p w14:paraId="4D422BCD">
            <w:pPr>
              <w:jc w:val="center"/>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评审项目</w:t>
            </w:r>
          </w:p>
        </w:tc>
        <w:tc>
          <w:tcPr>
            <w:tcW w:w="1276" w:type="dxa"/>
            <w:vAlign w:val="center"/>
          </w:tcPr>
          <w:p w14:paraId="7E97295E">
            <w:pPr>
              <w:jc w:val="center"/>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评审标准</w:t>
            </w:r>
          </w:p>
        </w:tc>
        <w:tc>
          <w:tcPr>
            <w:tcW w:w="6618" w:type="dxa"/>
            <w:gridSpan w:val="2"/>
            <w:vAlign w:val="center"/>
          </w:tcPr>
          <w:p w14:paraId="081AE972">
            <w:pPr>
              <w:jc w:val="center"/>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评审因素的量化指标</w:t>
            </w:r>
          </w:p>
        </w:tc>
      </w:tr>
      <w:tr w14:paraId="41DF78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Align w:val="center"/>
          </w:tcPr>
          <w:p w14:paraId="74FE7CAB">
            <w:pPr>
              <w:jc w:val="center"/>
              <w:rPr>
                <w:rFonts w:ascii="宋体" w:hAnsi="宋体" w:eastAsia="宋体" w:cs="Times New Roman"/>
                <w:b/>
                <w:color w:val="000000" w:themeColor="text1"/>
                <w:kern w:val="0"/>
                <w:sz w:val="21"/>
                <w:szCs w:val="21"/>
                <w14:textFill>
                  <w14:solidFill>
                    <w14:schemeClr w14:val="tx1"/>
                  </w14:solidFill>
                </w14:textFill>
              </w:rPr>
            </w:pPr>
            <w:r>
              <w:rPr>
                <w:rFonts w:ascii="宋体" w:hAnsi="宋体" w:eastAsia="宋体" w:cs="Times New Roman"/>
                <w:b/>
                <w:color w:val="000000" w:themeColor="text1"/>
                <w:kern w:val="0"/>
                <w:sz w:val="21"/>
                <w:szCs w:val="21"/>
                <w14:textFill>
                  <w14:solidFill>
                    <w14:schemeClr w14:val="tx1"/>
                  </w14:solidFill>
                </w14:textFill>
              </w:rPr>
              <w:t>报价</w:t>
            </w:r>
            <w:r>
              <w:rPr>
                <w:rFonts w:hint="eastAsia" w:ascii="宋体" w:hAnsi="宋体" w:eastAsia="宋体" w:cs="Times New Roman"/>
                <w:b/>
                <w:color w:val="000000" w:themeColor="text1"/>
                <w:kern w:val="0"/>
                <w:sz w:val="21"/>
                <w:szCs w:val="21"/>
                <w14:textFill>
                  <w14:solidFill>
                    <w14:schemeClr w14:val="tx1"/>
                  </w14:solidFill>
                </w14:textFill>
              </w:rPr>
              <w:t>分</w:t>
            </w:r>
          </w:p>
          <w:p w14:paraId="620193E5">
            <w:pPr>
              <w:jc w:val="center"/>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（20分）</w:t>
            </w:r>
          </w:p>
        </w:tc>
        <w:tc>
          <w:tcPr>
            <w:tcW w:w="1276" w:type="dxa"/>
            <w:vAlign w:val="center"/>
          </w:tcPr>
          <w:p w14:paraId="7193A80F">
            <w:pPr>
              <w:jc w:val="center"/>
              <w:rPr>
                <w:rFonts w:ascii="宋体" w:hAnsi="宋体" w:eastAsia="宋体" w:cs="Times New Roman"/>
                <w:color w:val="000000" w:themeColor="text1"/>
                <w:kern w:val="0"/>
                <w:sz w:val="21"/>
                <w:szCs w:val="21"/>
                <w14:textFill>
                  <w14:solidFill>
                    <w14:schemeClr w14:val="tx1"/>
                  </w14:solidFill>
                </w14:textFill>
              </w:rPr>
            </w:pPr>
            <w:r>
              <w:rPr>
                <w:rFonts w:ascii="宋体" w:hAnsi="宋体" w:eastAsia="宋体" w:cs="Times New Roman"/>
                <w:color w:val="000000" w:themeColor="text1"/>
                <w:kern w:val="0"/>
                <w:sz w:val="21"/>
                <w:szCs w:val="21"/>
                <w14:textFill>
                  <w14:solidFill>
                    <w14:schemeClr w14:val="tx1"/>
                  </w14:solidFill>
                </w14:textFill>
              </w:rPr>
              <w:t>报价</w:t>
            </w:r>
          </w:p>
          <w:p w14:paraId="48A3288E">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（20分）</w:t>
            </w:r>
          </w:p>
        </w:tc>
        <w:tc>
          <w:tcPr>
            <w:tcW w:w="6618" w:type="dxa"/>
            <w:gridSpan w:val="2"/>
            <w:vAlign w:val="center"/>
          </w:tcPr>
          <w:p w14:paraId="5E61715E">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（1）评审基准价=满足采购文件要求且最终报价中最低的价格为评审基准价，评审基准价得分为满分20分。</w:t>
            </w:r>
          </w:p>
          <w:p w14:paraId="5118DCE7">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（2）报价得分=（评审基准价/最终报价）×20分。</w:t>
            </w:r>
          </w:p>
        </w:tc>
      </w:tr>
      <w:tr w14:paraId="35763B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restart"/>
            <w:vAlign w:val="center"/>
          </w:tcPr>
          <w:p w14:paraId="03C44A89">
            <w:pPr>
              <w:jc w:val="center"/>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商务技术分（8</w:t>
            </w:r>
            <w:r>
              <w:rPr>
                <w:rFonts w:ascii="宋体" w:hAnsi="宋体" w:eastAsia="宋体" w:cs="Times New Roman"/>
                <w:b/>
                <w:color w:val="000000" w:themeColor="text1"/>
                <w:kern w:val="0"/>
                <w:sz w:val="21"/>
                <w:szCs w:val="21"/>
                <w14:textFill>
                  <w14:solidFill>
                    <w14:schemeClr w14:val="tx1"/>
                  </w14:solidFill>
                </w14:textFill>
              </w:rPr>
              <w:t>0</w:t>
            </w:r>
            <w:r>
              <w:rPr>
                <w:rFonts w:hint="eastAsia" w:ascii="宋体" w:hAnsi="宋体" w:eastAsia="宋体" w:cs="Times New Roman"/>
                <w:b/>
                <w:color w:val="000000" w:themeColor="text1"/>
                <w:kern w:val="0"/>
                <w:sz w:val="21"/>
                <w:szCs w:val="21"/>
                <w14:textFill>
                  <w14:solidFill>
                    <w14:schemeClr w14:val="tx1"/>
                  </w14:solidFill>
                </w14:textFill>
              </w:rPr>
              <w:t>分）</w:t>
            </w:r>
          </w:p>
        </w:tc>
        <w:tc>
          <w:tcPr>
            <w:tcW w:w="1276" w:type="dxa"/>
            <w:vAlign w:val="center"/>
          </w:tcPr>
          <w:p w14:paraId="1C6C0D83">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同类项目业绩（2分）</w:t>
            </w:r>
          </w:p>
        </w:tc>
        <w:tc>
          <w:tcPr>
            <w:tcW w:w="992" w:type="dxa"/>
            <w:vAlign w:val="center"/>
          </w:tcPr>
          <w:p w14:paraId="784F26B7">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客观分</w:t>
            </w:r>
          </w:p>
        </w:tc>
        <w:tc>
          <w:tcPr>
            <w:tcW w:w="5626" w:type="dxa"/>
            <w:vAlign w:val="center"/>
          </w:tcPr>
          <w:p w14:paraId="2D045D53">
            <w:pPr>
              <w:rPr>
                <w:rFonts w:hint="eastAsia"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供应商自202</w:t>
            </w:r>
            <w:r>
              <w:rPr>
                <w:rFonts w:hint="eastAsia" w:ascii="宋体" w:hAnsi="宋体" w:eastAsia="宋体" w:cs="Times New Roman"/>
                <w:color w:val="000000" w:themeColor="text1"/>
                <w:kern w:val="0"/>
                <w:sz w:val="21"/>
                <w:szCs w:val="21"/>
                <w:lang w:val="en-US" w:eastAsia="zh-CN"/>
                <w14:textFill>
                  <w14:solidFill>
                    <w14:schemeClr w14:val="tx1"/>
                  </w14:solidFill>
                </w14:textFill>
              </w:rPr>
              <w:t>1</w:t>
            </w:r>
            <w:r>
              <w:rPr>
                <w:rFonts w:hint="eastAsia" w:ascii="宋体" w:hAnsi="宋体" w:eastAsia="宋体" w:cs="Times New Roman"/>
                <w:color w:val="000000" w:themeColor="text1"/>
                <w:kern w:val="0"/>
                <w:sz w:val="21"/>
                <w:szCs w:val="21"/>
                <w14:textFill>
                  <w14:solidFill>
                    <w14:schemeClr w14:val="tx1"/>
                  </w14:solidFill>
                </w14:textFill>
              </w:rPr>
              <w:t>年1月1日以来（以合同签订时间为准）具有类似项目业绩的，每提供1份合同业绩得1分，最高得2分。</w:t>
            </w:r>
          </w:p>
          <w:p w14:paraId="0F8D294D">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bCs/>
                <w:highlight w:val="none"/>
                <w:lang w:val="en-US" w:eastAsia="zh-CN"/>
              </w:rPr>
              <w:t>注：</w:t>
            </w:r>
            <w:r>
              <w:rPr>
                <w:rFonts w:hint="eastAsia"/>
                <w:b/>
                <w:bCs/>
                <w:highlight w:val="none"/>
              </w:rPr>
              <w:t>提供有效</w:t>
            </w:r>
            <w:r>
              <w:rPr>
                <w:rFonts w:hint="eastAsia"/>
                <w:b/>
                <w:bCs/>
                <w:highlight w:val="none"/>
                <w:lang w:val="en-US" w:eastAsia="zh-CN"/>
              </w:rPr>
              <w:t>的</w:t>
            </w:r>
            <w:r>
              <w:rPr>
                <w:rFonts w:hint="eastAsia"/>
                <w:b/>
                <w:bCs/>
                <w:highlight w:val="none"/>
              </w:rPr>
              <w:t>合同复印件</w:t>
            </w:r>
            <w:r>
              <w:rPr>
                <w:rFonts w:hint="eastAsia"/>
                <w:b/>
                <w:bCs/>
                <w:highlight w:val="none"/>
                <w:lang w:val="en-US" w:eastAsia="zh-CN"/>
              </w:rPr>
              <w:t>加盖投标人公章，未提供的不得分。</w:t>
            </w:r>
          </w:p>
        </w:tc>
      </w:tr>
      <w:tr w14:paraId="5CA7AA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14FF96E5">
            <w:pPr>
              <w:jc w:val="center"/>
              <w:rPr>
                <w:rFonts w:ascii="宋体" w:hAnsi="宋体" w:eastAsia="宋体" w:cs="Times New Roman"/>
                <w:b/>
                <w:color w:val="000000" w:themeColor="text1"/>
                <w:kern w:val="0"/>
                <w:sz w:val="21"/>
                <w:szCs w:val="21"/>
                <w14:textFill>
                  <w14:solidFill>
                    <w14:schemeClr w14:val="tx1"/>
                  </w14:solidFill>
                </w14:textFill>
              </w:rPr>
            </w:pPr>
          </w:p>
        </w:tc>
        <w:tc>
          <w:tcPr>
            <w:tcW w:w="1276" w:type="dxa"/>
            <w:vMerge w:val="restart"/>
            <w:vAlign w:val="center"/>
          </w:tcPr>
          <w:p w14:paraId="1A480E5A">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工作人员的综合情况</w:t>
            </w:r>
          </w:p>
          <w:p w14:paraId="2C4C9806">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w:t>
            </w:r>
            <w:r>
              <w:rPr>
                <w:rFonts w:ascii="宋体" w:hAnsi="宋体" w:eastAsia="宋体" w:cs="Times New Roman"/>
                <w:color w:val="000000" w:themeColor="text1"/>
                <w:kern w:val="0"/>
                <w:sz w:val="21"/>
                <w:szCs w:val="21"/>
                <w14:textFill>
                  <w14:solidFill>
                    <w14:schemeClr w14:val="tx1"/>
                  </w14:solidFill>
                </w14:textFill>
              </w:rPr>
              <w:t>9</w:t>
            </w:r>
            <w:r>
              <w:rPr>
                <w:rFonts w:hint="eastAsia" w:ascii="宋体" w:hAnsi="宋体" w:eastAsia="宋体" w:cs="Times New Roman"/>
                <w:color w:val="000000" w:themeColor="text1"/>
                <w:kern w:val="0"/>
                <w:sz w:val="21"/>
                <w:szCs w:val="21"/>
                <w14:textFill>
                  <w14:solidFill>
                    <w14:schemeClr w14:val="tx1"/>
                  </w14:solidFill>
                </w14:textFill>
              </w:rPr>
              <w:t>分）</w:t>
            </w:r>
          </w:p>
        </w:tc>
        <w:tc>
          <w:tcPr>
            <w:tcW w:w="992" w:type="dxa"/>
            <w:vAlign w:val="center"/>
          </w:tcPr>
          <w:p w14:paraId="1170E6F0">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客观分</w:t>
            </w:r>
          </w:p>
        </w:tc>
        <w:tc>
          <w:tcPr>
            <w:tcW w:w="5626" w:type="dxa"/>
            <w:vAlign w:val="center"/>
          </w:tcPr>
          <w:p w14:paraId="2BA27E7D">
            <w:pPr>
              <w:rPr>
                <w:rFonts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（1）工作人员具有（气象类）高级职称的每人得2分，具有（气象类）中级职称的每人得1分，其余不得分，同一人员只计一次分且从高计取，本项最高得6分。</w:t>
            </w:r>
          </w:p>
          <w:p w14:paraId="5F686D85">
            <w:pPr>
              <w:rPr>
                <w:rFonts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（2）主持人具有一级乙等及以上普通话水平测试等级证书的每人得2分，其余不得分，本项最高得4分。</w:t>
            </w:r>
          </w:p>
          <w:p w14:paraId="335846FA">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lang w:eastAsia="zh-CN"/>
                <w14:textFill>
                  <w14:solidFill>
                    <w14:schemeClr w14:val="tx1"/>
                  </w14:solidFill>
                </w14:textFill>
              </w:rPr>
              <w:t>注：</w:t>
            </w:r>
            <w:r>
              <w:rPr>
                <w:rFonts w:hint="eastAsia" w:ascii="宋体" w:hAnsi="宋体" w:eastAsia="宋体" w:cs="Times New Roman"/>
                <w:b/>
                <w:color w:val="000000" w:themeColor="text1"/>
                <w:kern w:val="0"/>
                <w:sz w:val="21"/>
                <w:szCs w:val="21"/>
                <w14:textFill>
                  <w14:solidFill>
                    <w14:schemeClr w14:val="tx1"/>
                  </w14:solidFill>
                </w14:textFill>
              </w:rPr>
              <w:t>提供人员有效期内的证书复印件及社保部门出具的近三个月（202</w:t>
            </w:r>
            <w:r>
              <w:rPr>
                <w:rFonts w:hint="eastAsia" w:ascii="宋体" w:hAnsi="宋体" w:eastAsia="宋体" w:cs="Times New Roman"/>
                <w:b/>
                <w:color w:val="000000" w:themeColor="text1"/>
                <w:kern w:val="0"/>
                <w:sz w:val="21"/>
                <w:szCs w:val="21"/>
                <w:lang w:val="en-US" w:eastAsia="zh-CN"/>
                <w14:textFill>
                  <w14:solidFill>
                    <w14:schemeClr w14:val="tx1"/>
                  </w14:solidFill>
                </w14:textFill>
              </w:rPr>
              <w:t>5</w:t>
            </w:r>
            <w:r>
              <w:rPr>
                <w:rFonts w:hint="eastAsia" w:ascii="宋体" w:hAnsi="宋体" w:eastAsia="宋体" w:cs="Times New Roman"/>
                <w:b/>
                <w:color w:val="000000" w:themeColor="text1"/>
                <w:kern w:val="0"/>
                <w:sz w:val="21"/>
                <w:szCs w:val="21"/>
                <w14:textFill>
                  <w14:solidFill>
                    <w14:schemeClr w14:val="tx1"/>
                  </w14:solidFill>
                </w14:textFill>
              </w:rPr>
              <w:t>年</w:t>
            </w:r>
            <w:r>
              <w:rPr>
                <w:rFonts w:hint="eastAsia" w:cs="Times New Roman"/>
                <w:b/>
                <w:color w:val="000000" w:themeColor="text1"/>
                <w:kern w:val="0"/>
                <w:sz w:val="21"/>
                <w:szCs w:val="21"/>
                <w:lang w:val="en-US" w:eastAsia="zh-CN"/>
                <w14:textFill>
                  <w14:solidFill>
                    <w14:schemeClr w14:val="tx1"/>
                  </w14:solidFill>
                </w14:textFill>
              </w:rPr>
              <w:t>2</w:t>
            </w:r>
            <w:r>
              <w:rPr>
                <w:rFonts w:hint="eastAsia" w:ascii="宋体" w:hAnsi="宋体" w:eastAsia="宋体" w:cs="Times New Roman"/>
                <w:b/>
                <w:color w:val="000000" w:themeColor="text1"/>
                <w:kern w:val="0"/>
                <w:sz w:val="21"/>
                <w:szCs w:val="21"/>
                <w14:textFill>
                  <w14:solidFill>
                    <w14:schemeClr w14:val="tx1"/>
                  </w14:solidFill>
                </w14:textFill>
              </w:rPr>
              <w:t>月、202</w:t>
            </w:r>
            <w:r>
              <w:rPr>
                <w:rFonts w:hint="eastAsia" w:ascii="宋体" w:hAnsi="宋体" w:eastAsia="宋体" w:cs="Times New Roman"/>
                <w:b/>
                <w:color w:val="000000" w:themeColor="text1"/>
                <w:kern w:val="0"/>
                <w:sz w:val="21"/>
                <w:szCs w:val="21"/>
                <w:lang w:val="en-US" w:eastAsia="zh-CN"/>
                <w14:textFill>
                  <w14:solidFill>
                    <w14:schemeClr w14:val="tx1"/>
                  </w14:solidFill>
                </w14:textFill>
              </w:rPr>
              <w:t>5</w:t>
            </w:r>
            <w:r>
              <w:rPr>
                <w:rFonts w:hint="eastAsia" w:ascii="宋体" w:hAnsi="宋体" w:eastAsia="宋体" w:cs="Times New Roman"/>
                <w:b/>
                <w:color w:val="000000" w:themeColor="text1"/>
                <w:kern w:val="0"/>
                <w:sz w:val="21"/>
                <w:szCs w:val="21"/>
                <w14:textFill>
                  <w14:solidFill>
                    <w14:schemeClr w14:val="tx1"/>
                  </w14:solidFill>
                </w14:textFill>
              </w:rPr>
              <w:t>年</w:t>
            </w:r>
            <w:r>
              <w:rPr>
                <w:rFonts w:hint="eastAsia" w:cs="Times New Roman"/>
                <w:b/>
                <w:color w:val="000000" w:themeColor="text1"/>
                <w:kern w:val="0"/>
                <w:sz w:val="21"/>
                <w:szCs w:val="21"/>
                <w:lang w:val="en-US" w:eastAsia="zh-CN"/>
                <w14:textFill>
                  <w14:solidFill>
                    <w14:schemeClr w14:val="tx1"/>
                  </w14:solidFill>
                </w14:textFill>
              </w:rPr>
              <w:t>3</w:t>
            </w:r>
            <w:r>
              <w:rPr>
                <w:rFonts w:hint="eastAsia" w:ascii="宋体" w:hAnsi="宋体" w:eastAsia="宋体" w:cs="Times New Roman"/>
                <w:b/>
                <w:color w:val="000000" w:themeColor="text1"/>
                <w:kern w:val="0"/>
                <w:sz w:val="21"/>
                <w:szCs w:val="21"/>
                <w14:textFill>
                  <w14:solidFill>
                    <w14:schemeClr w14:val="tx1"/>
                  </w14:solidFill>
                </w14:textFill>
              </w:rPr>
              <w:t>月、2025年</w:t>
            </w:r>
            <w:r>
              <w:rPr>
                <w:rFonts w:hint="eastAsia" w:cs="Times New Roman"/>
                <w:b/>
                <w:color w:val="000000" w:themeColor="text1"/>
                <w:kern w:val="0"/>
                <w:sz w:val="21"/>
                <w:szCs w:val="21"/>
                <w:lang w:val="en-US" w:eastAsia="zh-CN"/>
                <w14:textFill>
                  <w14:solidFill>
                    <w14:schemeClr w14:val="tx1"/>
                  </w14:solidFill>
                </w14:textFill>
              </w:rPr>
              <w:t>4</w:t>
            </w:r>
            <w:r>
              <w:rPr>
                <w:rFonts w:hint="eastAsia" w:ascii="宋体" w:hAnsi="宋体" w:eastAsia="宋体" w:cs="Times New Roman"/>
                <w:b/>
                <w:color w:val="000000" w:themeColor="text1"/>
                <w:kern w:val="0"/>
                <w:sz w:val="21"/>
                <w:szCs w:val="21"/>
                <w14:textFill>
                  <w14:solidFill>
                    <w14:schemeClr w14:val="tx1"/>
                  </w14:solidFill>
                </w14:textFill>
              </w:rPr>
              <w:t>月）任意一个月投标人为其缴纳的的社保证明材料，以上资料加盖投标人公章，否则不得分；</w:t>
            </w:r>
          </w:p>
        </w:tc>
      </w:tr>
      <w:tr w14:paraId="518347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14DD9B80">
            <w:pPr>
              <w:jc w:val="center"/>
              <w:rPr>
                <w:rFonts w:ascii="宋体" w:hAnsi="宋体" w:eastAsia="宋体" w:cs="Times New Roman"/>
                <w:b/>
                <w:color w:val="000000" w:themeColor="text1"/>
                <w:kern w:val="0"/>
                <w:sz w:val="21"/>
                <w:szCs w:val="21"/>
                <w14:textFill>
                  <w14:solidFill>
                    <w14:schemeClr w14:val="tx1"/>
                  </w14:solidFill>
                </w14:textFill>
              </w:rPr>
            </w:pPr>
          </w:p>
        </w:tc>
        <w:tc>
          <w:tcPr>
            <w:tcW w:w="1276" w:type="dxa"/>
            <w:vMerge w:val="continue"/>
            <w:vAlign w:val="center"/>
          </w:tcPr>
          <w:p w14:paraId="14A33F84">
            <w:pPr>
              <w:jc w:val="center"/>
              <w:rPr>
                <w:rFonts w:ascii="宋体" w:hAnsi="宋体" w:eastAsia="宋体" w:cs="宋体"/>
                <w:bCs/>
                <w:color w:val="000000" w:themeColor="text1"/>
                <w:kern w:val="0"/>
                <w:sz w:val="21"/>
                <w:szCs w:val="21"/>
                <w14:textFill>
                  <w14:solidFill>
                    <w14:schemeClr w14:val="tx1"/>
                  </w14:solidFill>
                </w14:textFill>
              </w:rPr>
            </w:pPr>
          </w:p>
        </w:tc>
        <w:tc>
          <w:tcPr>
            <w:tcW w:w="992" w:type="dxa"/>
            <w:vAlign w:val="center"/>
          </w:tcPr>
          <w:p w14:paraId="55C85F67">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主观分</w:t>
            </w:r>
          </w:p>
        </w:tc>
        <w:tc>
          <w:tcPr>
            <w:tcW w:w="5626" w:type="dxa"/>
            <w:vAlign w:val="center"/>
          </w:tcPr>
          <w:p w14:paraId="7C5A706D">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供应商提供拟投入工作人员综合情况的材料，以体现人员安排对项目质量的提升情况，磋商小组进行评分。</w:t>
            </w:r>
          </w:p>
          <w:p w14:paraId="3497FDC9">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（1）岗位职责设置的合理性</w:t>
            </w:r>
            <w:r>
              <w:rPr>
                <w:rFonts w:hint="eastAsia"/>
                <w:lang w:val="en-US" w:eastAsia="zh-CN"/>
              </w:rPr>
              <w:t>（3分,2分,1分,0分）</w:t>
            </w:r>
          </w:p>
          <w:p w14:paraId="66F0C16D">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（2）工作内容分配的合理性</w:t>
            </w:r>
            <w:r>
              <w:rPr>
                <w:rFonts w:hint="eastAsia"/>
                <w:lang w:val="en-US" w:eastAsia="zh-CN"/>
              </w:rPr>
              <w:t>（3分,2分,1分,0分）</w:t>
            </w:r>
          </w:p>
          <w:p w14:paraId="0300D1F5">
            <w:pPr>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Times New Roman"/>
                <w:bCs/>
                <w:color w:val="000000" w:themeColor="text1"/>
                <w:kern w:val="0"/>
                <w:sz w:val="21"/>
                <w:szCs w:val="21"/>
                <w14:textFill>
                  <w14:solidFill>
                    <w14:schemeClr w14:val="tx1"/>
                  </w14:solidFill>
                </w14:textFill>
              </w:rPr>
              <w:t>（3）</w:t>
            </w:r>
            <w:r>
              <w:rPr>
                <w:rFonts w:hint="eastAsia" w:ascii="宋体" w:hAnsi="宋体" w:eastAsia="宋体" w:cs="Times New Roman"/>
                <w:color w:val="000000" w:themeColor="text1"/>
                <w:kern w:val="0"/>
                <w:sz w:val="21"/>
                <w:szCs w:val="21"/>
                <w14:textFill>
                  <w14:solidFill>
                    <w14:schemeClr w14:val="tx1"/>
                  </w14:solidFill>
                </w14:textFill>
              </w:rPr>
              <w:t>工作人员层次组合的合理性</w:t>
            </w:r>
            <w:r>
              <w:rPr>
                <w:rFonts w:hint="eastAsia"/>
                <w:lang w:val="en-US" w:eastAsia="zh-CN"/>
              </w:rPr>
              <w:t>（3分,2分,1分,0分）</w:t>
            </w:r>
          </w:p>
        </w:tc>
      </w:tr>
      <w:tr w14:paraId="78DE8E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4CF9668E">
            <w:pPr>
              <w:jc w:val="center"/>
              <w:rPr>
                <w:rFonts w:ascii="宋体" w:hAnsi="宋体" w:eastAsia="宋体" w:cs="Times New Roman"/>
                <w:b/>
                <w:color w:val="000000" w:themeColor="text1"/>
                <w:kern w:val="0"/>
                <w:sz w:val="21"/>
                <w:szCs w:val="21"/>
                <w14:textFill>
                  <w14:solidFill>
                    <w14:schemeClr w14:val="tx1"/>
                  </w14:solidFill>
                </w14:textFill>
              </w:rPr>
            </w:pPr>
          </w:p>
        </w:tc>
        <w:tc>
          <w:tcPr>
            <w:tcW w:w="1276" w:type="dxa"/>
            <w:vAlign w:val="center"/>
          </w:tcPr>
          <w:p w14:paraId="7224E104">
            <w:pPr>
              <w:jc w:val="center"/>
              <w:rPr>
                <w:rFonts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影视设备综合情况</w:t>
            </w:r>
          </w:p>
          <w:p w14:paraId="16E02E87">
            <w:pPr>
              <w:jc w:val="center"/>
              <w:rPr>
                <w:rFonts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（9分）</w:t>
            </w:r>
          </w:p>
        </w:tc>
        <w:tc>
          <w:tcPr>
            <w:tcW w:w="992" w:type="dxa"/>
            <w:vAlign w:val="center"/>
          </w:tcPr>
          <w:p w14:paraId="3165BBD3">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主观分</w:t>
            </w:r>
          </w:p>
        </w:tc>
        <w:tc>
          <w:tcPr>
            <w:tcW w:w="5626" w:type="dxa"/>
            <w:vAlign w:val="center"/>
          </w:tcPr>
          <w:p w14:paraId="46BF4D50">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供应商提供</w:t>
            </w:r>
            <w:r>
              <w:rPr>
                <w:rFonts w:hint="eastAsia" w:ascii="宋体" w:hAnsi="宋体" w:eastAsia="宋体" w:cs="宋体"/>
                <w:bCs/>
                <w:color w:val="000000" w:themeColor="text1"/>
                <w:kern w:val="0"/>
                <w:sz w:val="21"/>
                <w:szCs w:val="21"/>
                <w14:textFill>
                  <w14:solidFill>
                    <w14:schemeClr w14:val="tx1"/>
                  </w14:solidFill>
                </w14:textFill>
              </w:rPr>
              <w:t>影视设备</w:t>
            </w:r>
            <w:r>
              <w:rPr>
                <w:rFonts w:hint="eastAsia" w:ascii="宋体" w:hAnsi="宋体" w:eastAsia="宋体" w:cs="Times New Roman"/>
                <w:color w:val="000000" w:themeColor="text1"/>
                <w:kern w:val="0"/>
                <w:sz w:val="21"/>
                <w:szCs w:val="21"/>
                <w14:textFill>
                  <w14:solidFill>
                    <w14:schemeClr w14:val="tx1"/>
                  </w14:solidFill>
                </w14:textFill>
              </w:rPr>
              <w:t>综合情况的材料，以体现</w:t>
            </w:r>
            <w:r>
              <w:rPr>
                <w:rFonts w:hint="eastAsia" w:ascii="宋体" w:hAnsi="宋体" w:eastAsia="宋体" w:cs="宋体"/>
                <w:bCs/>
                <w:color w:val="000000" w:themeColor="text1"/>
                <w:kern w:val="0"/>
                <w:sz w:val="21"/>
                <w:szCs w:val="21"/>
                <w14:textFill>
                  <w14:solidFill>
                    <w14:schemeClr w14:val="tx1"/>
                  </w14:solidFill>
                </w14:textFill>
              </w:rPr>
              <w:t>影视设备</w:t>
            </w:r>
            <w:r>
              <w:rPr>
                <w:rFonts w:hint="eastAsia" w:ascii="宋体" w:hAnsi="宋体" w:eastAsia="宋体" w:cs="Times New Roman"/>
                <w:color w:val="000000" w:themeColor="text1"/>
                <w:kern w:val="0"/>
                <w:sz w:val="21"/>
                <w:szCs w:val="21"/>
                <w14:textFill>
                  <w14:solidFill>
                    <w14:schemeClr w14:val="tx1"/>
                  </w14:solidFill>
                </w14:textFill>
              </w:rPr>
              <w:t>的配置对项目质量的提升情况，磋商小组进行评分。</w:t>
            </w:r>
          </w:p>
          <w:p w14:paraId="103EE19F">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（1）影视设备种类的专业程度</w:t>
            </w:r>
            <w:r>
              <w:rPr>
                <w:rFonts w:hint="eastAsia"/>
                <w:lang w:val="en-US" w:eastAsia="zh-CN"/>
              </w:rPr>
              <w:t>（3分,2分,1分,0分）</w:t>
            </w:r>
          </w:p>
          <w:p w14:paraId="63FAA715">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（2）影视设备种类的先进程度</w:t>
            </w:r>
            <w:r>
              <w:rPr>
                <w:rFonts w:hint="eastAsia"/>
                <w:lang w:val="en-US" w:eastAsia="zh-CN"/>
              </w:rPr>
              <w:t>（3分,2分,1分,0分）</w:t>
            </w:r>
          </w:p>
          <w:p w14:paraId="26E34BC5">
            <w:pPr>
              <w:rPr>
                <w:rFonts w:hint="eastAsia"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（3）影视设备的安排使用对项目质量提升情况</w:t>
            </w:r>
            <w:r>
              <w:rPr>
                <w:rFonts w:hint="eastAsia"/>
                <w:lang w:val="en-US" w:eastAsia="zh-CN"/>
              </w:rPr>
              <w:t>（3分,2分,1分,0分）</w:t>
            </w:r>
          </w:p>
        </w:tc>
      </w:tr>
      <w:tr w14:paraId="4DC629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1B576670">
            <w:pPr>
              <w:jc w:val="center"/>
              <w:rPr>
                <w:rFonts w:ascii="宋体" w:hAnsi="宋体" w:eastAsia="宋体" w:cs="Times New Roman"/>
                <w:b/>
                <w:color w:val="000000" w:themeColor="text1"/>
                <w:kern w:val="0"/>
                <w:sz w:val="21"/>
                <w:szCs w:val="21"/>
                <w14:textFill>
                  <w14:solidFill>
                    <w14:schemeClr w14:val="tx1"/>
                  </w14:solidFill>
                </w14:textFill>
              </w:rPr>
            </w:pPr>
          </w:p>
        </w:tc>
        <w:tc>
          <w:tcPr>
            <w:tcW w:w="1276" w:type="dxa"/>
            <w:vAlign w:val="center"/>
          </w:tcPr>
          <w:p w14:paraId="0301A956">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实施方案（2</w:t>
            </w:r>
            <w:r>
              <w:rPr>
                <w:rFonts w:ascii="宋体" w:hAnsi="宋体" w:eastAsia="宋体" w:cs="Times New Roman"/>
                <w:color w:val="000000" w:themeColor="text1"/>
                <w:kern w:val="0"/>
                <w:sz w:val="21"/>
                <w:szCs w:val="21"/>
                <w14:textFill>
                  <w14:solidFill>
                    <w14:schemeClr w14:val="tx1"/>
                  </w14:solidFill>
                </w14:textFill>
              </w:rPr>
              <w:t>1</w:t>
            </w:r>
            <w:r>
              <w:rPr>
                <w:rFonts w:hint="eastAsia" w:ascii="宋体" w:hAnsi="宋体" w:eastAsia="宋体" w:cs="Times New Roman"/>
                <w:color w:val="000000" w:themeColor="text1"/>
                <w:kern w:val="0"/>
                <w:sz w:val="21"/>
                <w:szCs w:val="21"/>
                <w14:textFill>
                  <w14:solidFill>
                    <w14:schemeClr w14:val="tx1"/>
                  </w14:solidFill>
                </w14:textFill>
              </w:rPr>
              <w:t>分）</w:t>
            </w:r>
          </w:p>
        </w:tc>
        <w:tc>
          <w:tcPr>
            <w:tcW w:w="992" w:type="dxa"/>
            <w:vAlign w:val="center"/>
          </w:tcPr>
          <w:p w14:paraId="71CA0921">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主观分</w:t>
            </w:r>
          </w:p>
        </w:tc>
        <w:tc>
          <w:tcPr>
            <w:tcW w:w="5626" w:type="dxa"/>
            <w:vAlign w:val="center"/>
          </w:tcPr>
          <w:p w14:paraId="7B5567B3">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供应商提供整体工作思路，拟定工作安排计划，阐述按照计划实施的优势及对项目服务质量的提升能力，从而体现供应商的专业程度，磋商小组进行评分。</w:t>
            </w:r>
          </w:p>
          <w:p w14:paraId="4FD7CDD9">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（1）节目策划的精致程度</w:t>
            </w:r>
            <w:r>
              <w:rPr>
                <w:rFonts w:hint="eastAsia"/>
                <w:lang w:val="en-US" w:eastAsia="zh-CN"/>
              </w:rPr>
              <w:t>（3分,2分,1分,0分）</w:t>
            </w:r>
          </w:p>
          <w:p w14:paraId="2500E768">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（2）节目制作时的主题明确程度</w:t>
            </w:r>
            <w:r>
              <w:rPr>
                <w:rFonts w:hint="eastAsia"/>
                <w:lang w:val="en-US" w:eastAsia="zh-CN"/>
              </w:rPr>
              <w:t>（3分,2分,1分,0分）</w:t>
            </w:r>
          </w:p>
          <w:p w14:paraId="2F239CC4">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（3）节目制作时的条理清楚程度</w:t>
            </w:r>
            <w:r>
              <w:rPr>
                <w:rFonts w:hint="eastAsia"/>
                <w:lang w:val="en-US" w:eastAsia="zh-CN"/>
              </w:rPr>
              <w:t>（3分,2分,1分,0分）</w:t>
            </w:r>
          </w:p>
          <w:p w14:paraId="4A360FCC">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（4）节目制作时的构思新颖程度</w:t>
            </w:r>
            <w:r>
              <w:rPr>
                <w:rFonts w:hint="eastAsia"/>
                <w:lang w:val="en-US" w:eastAsia="zh-CN"/>
              </w:rPr>
              <w:t>（3分,2分,1分,0分）</w:t>
            </w:r>
          </w:p>
          <w:p w14:paraId="773381CE">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（5）节目收听、收看质量的明确性</w:t>
            </w:r>
            <w:r>
              <w:rPr>
                <w:rFonts w:hint="eastAsia"/>
                <w:lang w:val="en-US" w:eastAsia="zh-CN"/>
              </w:rPr>
              <w:t>（3分,2分,1分,0分）</w:t>
            </w:r>
          </w:p>
          <w:p w14:paraId="55BACBF0">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（6）供应商对细节把握的专业程度</w:t>
            </w:r>
            <w:r>
              <w:rPr>
                <w:rFonts w:hint="eastAsia"/>
                <w:lang w:val="en-US" w:eastAsia="zh-CN"/>
              </w:rPr>
              <w:t>（3分,2分,1分,0分）</w:t>
            </w:r>
          </w:p>
          <w:p w14:paraId="6ECD1C5E">
            <w:pPr>
              <w:rPr>
                <w:rFonts w:hint="eastAsia" w:ascii="宋体" w:hAnsi="宋体" w:eastAsia="宋体" w:cs="Times New Roman"/>
                <w:color w:val="000000" w:themeColor="text1"/>
                <w:kern w:val="0"/>
                <w:sz w:val="21"/>
                <w:szCs w:val="21"/>
                <w:highlight w:val="yellow"/>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（7）节目制作的进度保障情况</w:t>
            </w:r>
            <w:r>
              <w:rPr>
                <w:rFonts w:hint="eastAsia"/>
                <w:lang w:val="en-US" w:eastAsia="zh-CN"/>
              </w:rPr>
              <w:t>（3分,2分,1分,0分）</w:t>
            </w:r>
          </w:p>
        </w:tc>
      </w:tr>
      <w:tr w14:paraId="6E11FC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05056433">
            <w:pPr>
              <w:jc w:val="center"/>
              <w:rPr>
                <w:rFonts w:ascii="宋体" w:hAnsi="宋体" w:eastAsia="宋体" w:cs="Times New Roman"/>
                <w:b/>
                <w:color w:val="000000" w:themeColor="text1"/>
                <w:kern w:val="0"/>
                <w:sz w:val="21"/>
                <w:szCs w:val="21"/>
                <w14:textFill>
                  <w14:solidFill>
                    <w14:schemeClr w14:val="tx1"/>
                  </w14:solidFill>
                </w14:textFill>
              </w:rPr>
            </w:pPr>
          </w:p>
        </w:tc>
        <w:tc>
          <w:tcPr>
            <w:tcW w:w="1276" w:type="dxa"/>
            <w:vAlign w:val="center"/>
          </w:tcPr>
          <w:p w14:paraId="12FECF63">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培训方案</w:t>
            </w:r>
          </w:p>
          <w:p w14:paraId="3AE1BC6A">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（9分）</w:t>
            </w:r>
          </w:p>
        </w:tc>
        <w:tc>
          <w:tcPr>
            <w:tcW w:w="992" w:type="dxa"/>
            <w:vAlign w:val="center"/>
          </w:tcPr>
          <w:p w14:paraId="0105F7B8">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主观分</w:t>
            </w:r>
          </w:p>
        </w:tc>
        <w:tc>
          <w:tcPr>
            <w:tcW w:w="5626" w:type="dxa"/>
            <w:vAlign w:val="center"/>
          </w:tcPr>
          <w:p w14:paraId="23C3CEAC">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供应商在服务开始前应对工作人员进行岗前培训，可从培训对应的工作要点、需要达到的质量目标着手；日常工作过程中应不定时的对工作人员进行培训，可从技术培训、对工作中产生的问题进行集中培训方面着手，磋商小组进行评分。</w:t>
            </w:r>
          </w:p>
          <w:p w14:paraId="29DC598D">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（1）培训内容的专业性</w:t>
            </w:r>
            <w:r>
              <w:rPr>
                <w:rFonts w:hint="eastAsia"/>
                <w:lang w:val="en-US" w:eastAsia="zh-CN"/>
              </w:rPr>
              <w:t>（3分,2分,1分,0分）</w:t>
            </w:r>
          </w:p>
          <w:p w14:paraId="0564517D">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（2）培训内容对服务质量的提升情况</w:t>
            </w:r>
            <w:r>
              <w:rPr>
                <w:rFonts w:hint="eastAsia"/>
                <w:lang w:val="en-US" w:eastAsia="zh-CN"/>
              </w:rPr>
              <w:t>（3分,2分,1分,0分）</w:t>
            </w:r>
          </w:p>
          <w:p w14:paraId="5CFCECB6">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（3）培训内容与项目实际情况的切合程度</w:t>
            </w:r>
            <w:r>
              <w:rPr>
                <w:rFonts w:hint="eastAsia"/>
                <w:lang w:val="en-US" w:eastAsia="zh-CN"/>
              </w:rPr>
              <w:t>（3分,2分,1分,0分）</w:t>
            </w:r>
          </w:p>
        </w:tc>
      </w:tr>
      <w:tr w14:paraId="1A167A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1CBF3587">
            <w:pPr>
              <w:jc w:val="center"/>
              <w:rPr>
                <w:rFonts w:ascii="宋体" w:hAnsi="宋体" w:eastAsia="宋体" w:cs="Times New Roman"/>
                <w:b/>
                <w:color w:val="000000" w:themeColor="text1"/>
                <w:kern w:val="0"/>
                <w:sz w:val="21"/>
                <w:szCs w:val="21"/>
                <w14:textFill>
                  <w14:solidFill>
                    <w14:schemeClr w14:val="tx1"/>
                  </w14:solidFill>
                </w14:textFill>
              </w:rPr>
            </w:pPr>
          </w:p>
        </w:tc>
        <w:tc>
          <w:tcPr>
            <w:tcW w:w="1276" w:type="dxa"/>
            <w:vAlign w:val="center"/>
          </w:tcPr>
          <w:p w14:paraId="3A2633CB">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气象数据处理及二次加工能力</w:t>
            </w:r>
          </w:p>
          <w:p w14:paraId="6E755069">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（9分）</w:t>
            </w:r>
          </w:p>
        </w:tc>
        <w:tc>
          <w:tcPr>
            <w:tcW w:w="992" w:type="dxa"/>
            <w:vAlign w:val="center"/>
          </w:tcPr>
          <w:p w14:paraId="259ABA37">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主观分</w:t>
            </w:r>
          </w:p>
        </w:tc>
        <w:tc>
          <w:tcPr>
            <w:tcW w:w="5626" w:type="dxa"/>
            <w:vAlign w:val="center"/>
          </w:tcPr>
          <w:p w14:paraId="7ABB5D3A">
            <w:pPr>
              <w:tabs>
                <w:tab w:val="right" w:pos="4601"/>
              </w:tabs>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气象数据处理及二次加工是制作气象节目时的重要环节，供应商提供气象数据处理及二次加工能力专业程度的证明材料，磋商小组进行评分。</w:t>
            </w:r>
          </w:p>
          <w:p w14:paraId="033C8A5F">
            <w:pPr>
              <w:tabs>
                <w:tab w:val="right" w:pos="4601"/>
              </w:tabs>
              <w:rPr>
                <w:rFonts w:hint="eastAsia"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（1）供应商进行气象数据处理及二次加工的熟练性</w:t>
            </w:r>
            <w:r>
              <w:rPr>
                <w:rFonts w:hint="eastAsia"/>
                <w:lang w:val="en-US" w:eastAsia="zh-CN"/>
              </w:rPr>
              <w:t>（3分,2分,1分,0分）</w:t>
            </w:r>
          </w:p>
          <w:p w14:paraId="3F57D870">
            <w:pP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（2）气象数据处理及二次加工成果数据的准确性</w:t>
            </w:r>
            <w:r>
              <w:rPr>
                <w:rFonts w:hint="eastAsia"/>
                <w:lang w:val="en-US" w:eastAsia="zh-CN"/>
              </w:rPr>
              <w:t>（3分,2分,1分,0分）</w:t>
            </w:r>
          </w:p>
          <w:p w14:paraId="3BE6A360">
            <w:pPr>
              <w:rPr>
                <w:rFonts w:hint="eastAsia"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（3）气象数据处理及二次加工成果的美观程度</w:t>
            </w:r>
            <w:r>
              <w:rPr>
                <w:rFonts w:hint="eastAsia"/>
                <w:lang w:val="en-US" w:eastAsia="zh-CN"/>
              </w:rPr>
              <w:t>（3分,2分,1分,0分）</w:t>
            </w:r>
          </w:p>
        </w:tc>
      </w:tr>
      <w:tr w14:paraId="7CE7E0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75EE3B25">
            <w:pPr>
              <w:jc w:val="center"/>
              <w:rPr>
                <w:rFonts w:ascii="宋体" w:hAnsi="宋体" w:eastAsia="宋体" w:cs="Times New Roman"/>
                <w:b/>
                <w:color w:val="000000" w:themeColor="text1"/>
                <w:kern w:val="0"/>
                <w:sz w:val="21"/>
                <w:szCs w:val="21"/>
                <w14:textFill>
                  <w14:solidFill>
                    <w14:schemeClr w14:val="tx1"/>
                  </w14:solidFill>
                </w14:textFill>
              </w:rPr>
            </w:pPr>
          </w:p>
        </w:tc>
        <w:tc>
          <w:tcPr>
            <w:tcW w:w="1276" w:type="dxa"/>
            <w:vAlign w:val="center"/>
          </w:tcPr>
          <w:p w14:paraId="4F5FF40D">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应急保障措施（9分）</w:t>
            </w:r>
          </w:p>
        </w:tc>
        <w:tc>
          <w:tcPr>
            <w:tcW w:w="992" w:type="dxa"/>
            <w:vAlign w:val="center"/>
          </w:tcPr>
          <w:p w14:paraId="2F226912">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主观分</w:t>
            </w:r>
          </w:p>
        </w:tc>
        <w:tc>
          <w:tcPr>
            <w:tcW w:w="5626" w:type="dxa"/>
            <w:vAlign w:val="center"/>
          </w:tcPr>
          <w:p w14:paraId="6E9CDE0E">
            <w:pPr>
              <w:tabs>
                <w:tab w:val="right" w:pos="4601"/>
              </w:tabs>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由于气象</w:t>
            </w:r>
            <w:r>
              <w:rPr>
                <w:rFonts w:hint="eastAsia" w:ascii="宋体" w:hAnsi="宋体" w:eastAsia="宋体" w:cs="Times New Roman"/>
                <w:bCs/>
                <w:color w:val="000000" w:themeColor="text1"/>
                <w:kern w:val="0"/>
                <w:sz w:val="21"/>
                <w:szCs w:val="21"/>
                <w14:textFill>
                  <w14:solidFill>
                    <w14:schemeClr w14:val="tx1"/>
                  </w14:solidFill>
                </w14:textFill>
              </w:rPr>
              <w:t>节目</w:t>
            </w:r>
            <w:r>
              <w:rPr>
                <w:rFonts w:hint="eastAsia" w:ascii="宋体" w:hAnsi="宋体" w:eastAsia="宋体" w:cs="Times New Roman"/>
                <w:color w:val="000000" w:themeColor="text1"/>
                <w:kern w:val="0"/>
                <w:sz w:val="21"/>
                <w:szCs w:val="21"/>
                <w14:textFill>
                  <w14:solidFill>
                    <w14:schemeClr w14:val="tx1"/>
                  </w14:solidFill>
                </w14:textFill>
              </w:rPr>
              <w:t>365天不间断播出的特殊性，供应商应具有针对不同情况的应急</w:t>
            </w:r>
            <w:r>
              <w:rPr>
                <w:rFonts w:ascii="宋体" w:hAnsi="宋体" w:eastAsia="宋体" w:cs="Times New Roman"/>
                <w:color w:val="000000" w:themeColor="text1"/>
                <w:kern w:val="0"/>
                <w:sz w:val="21"/>
                <w:szCs w:val="21"/>
                <w14:textFill>
                  <w14:solidFill>
                    <w14:schemeClr w14:val="tx1"/>
                  </w14:solidFill>
                </w14:textFill>
              </w:rPr>
              <w:t>保障</w:t>
            </w:r>
            <w:r>
              <w:rPr>
                <w:rFonts w:hint="eastAsia" w:ascii="宋体" w:hAnsi="宋体" w:eastAsia="宋体" w:cs="Times New Roman"/>
                <w:color w:val="000000" w:themeColor="text1"/>
                <w:kern w:val="0"/>
                <w:sz w:val="21"/>
                <w:szCs w:val="21"/>
                <w14:textFill>
                  <w14:solidFill>
                    <w14:schemeClr w14:val="tx1"/>
                  </w14:solidFill>
                </w14:textFill>
              </w:rPr>
              <w:t>方案及</w:t>
            </w:r>
            <w:r>
              <w:rPr>
                <w:rFonts w:ascii="宋体" w:hAnsi="宋体" w:eastAsia="宋体" w:cs="Times New Roman"/>
                <w:color w:val="000000" w:themeColor="text1"/>
                <w:kern w:val="0"/>
                <w:sz w:val="21"/>
                <w:szCs w:val="21"/>
                <w14:textFill>
                  <w14:solidFill>
                    <w14:schemeClr w14:val="tx1"/>
                  </w14:solidFill>
                </w14:textFill>
              </w:rPr>
              <w:t>1小时内将节目录像带安全运送至余姚市电视台的应急保障方案</w:t>
            </w:r>
            <w:r>
              <w:rPr>
                <w:rFonts w:hint="eastAsia" w:ascii="宋体" w:hAnsi="宋体" w:eastAsia="宋体" w:cs="Times New Roman"/>
                <w:color w:val="000000" w:themeColor="text1"/>
                <w:kern w:val="0"/>
                <w:sz w:val="21"/>
                <w:szCs w:val="21"/>
                <w14:textFill>
                  <w14:solidFill>
                    <w14:schemeClr w14:val="tx1"/>
                  </w14:solidFill>
                </w14:textFill>
              </w:rPr>
              <w:t>，以保障每日节目正常播出，磋商小组进行评分。</w:t>
            </w:r>
          </w:p>
          <w:p w14:paraId="5AA961A6">
            <w:pPr>
              <w:tabs>
                <w:tab w:val="right" w:pos="4601"/>
              </w:tabs>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w:t>
            </w:r>
            <w:r>
              <w:rPr>
                <w:rFonts w:hint="eastAsia" w:ascii="宋体" w:hAnsi="宋体" w:eastAsia="宋体" w:cs="Times New Roman"/>
                <w:kern w:val="0"/>
                <w:sz w:val="21"/>
                <w:szCs w:val="21"/>
              </w:rPr>
              <w:t>应急保障措施的细化全面、逻辑清晰程度</w:t>
            </w:r>
            <w:r>
              <w:rPr>
                <w:rFonts w:hint="eastAsia"/>
                <w:lang w:val="en-US" w:eastAsia="zh-CN"/>
              </w:rPr>
              <w:t>（3分,2分,1分,0分）</w:t>
            </w:r>
          </w:p>
          <w:p w14:paraId="2F13F14D">
            <w:pPr>
              <w:tabs>
                <w:tab w:val="right" w:pos="4601"/>
              </w:tabs>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（2）供应商处理此类</w:t>
            </w:r>
            <w:r>
              <w:rPr>
                <w:rFonts w:hint="eastAsia" w:ascii="宋体" w:hAnsi="宋体" w:eastAsia="宋体" w:cs="Times New Roman"/>
                <w:kern w:val="0"/>
                <w:sz w:val="21"/>
                <w:szCs w:val="21"/>
              </w:rPr>
              <w:t>应急事件的经验丰富程度</w:t>
            </w:r>
            <w:r>
              <w:rPr>
                <w:rFonts w:hint="eastAsia"/>
                <w:lang w:val="en-US" w:eastAsia="zh-CN"/>
              </w:rPr>
              <w:t>（3分,2分,1分,0分）</w:t>
            </w:r>
          </w:p>
          <w:p w14:paraId="5625A2EA">
            <w:pPr>
              <w:rPr>
                <w:rFonts w:ascii="宋体" w:hAnsi="宋体" w:eastAsia="宋体" w:cs="Times New Roman"/>
                <w:color w:val="FF0000"/>
                <w:kern w:val="0"/>
                <w:sz w:val="21"/>
                <w:szCs w:val="21"/>
              </w:rPr>
            </w:pPr>
            <w:r>
              <w:rPr>
                <w:rFonts w:hint="eastAsia" w:ascii="宋体" w:hAnsi="宋体" w:eastAsia="宋体" w:cs="Times New Roman"/>
                <w:color w:val="000000" w:themeColor="text1"/>
                <w:kern w:val="0"/>
                <w:sz w:val="21"/>
                <w:szCs w:val="21"/>
                <w14:textFill>
                  <w14:solidFill>
                    <w14:schemeClr w14:val="tx1"/>
                  </w14:solidFill>
                </w14:textFill>
              </w:rPr>
              <w:t>（3）供应商急调人力、物力处理应急事件的保障能力</w:t>
            </w:r>
            <w:r>
              <w:rPr>
                <w:rFonts w:hint="eastAsia"/>
                <w:lang w:val="en-US" w:eastAsia="zh-CN"/>
              </w:rPr>
              <w:t>（3分,2分,1分,0分）</w:t>
            </w:r>
          </w:p>
        </w:tc>
      </w:tr>
      <w:tr w14:paraId="0F3924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01658A03">
            <w:pPr>
              <w:jc w:val="center"/>
              <w:rPr>
                <w:rFonts w:ascii="宋体" w:hAnsi="宋体" w:eastAsia="宋体" w:cs="Times New Roman"/>
                <w:b/>
                <w:color w:val="000000" w:themeColor="text1"/>
                <w:kern w:val="0"/>
                <w:sz w:val="21"/>
                <w:szCs w:val="21"/>
                <w14:textFill>
                  <w14:solidFill>
                    <w14:schemeClr w14:val="tx1"/>
                  </w14:solidFill>
                </w14:textFill>
              </w:rPr>
            </w:pPr>
          </w:p>
        </w:tc>
        <w:tc>
          <w:tcPr>
            <w:tcW w:w="1276" w:type="dxa"/>
            <w:vAlign w:val="center"/>
          </w:tcPr>
          <w:p w14:paraId="2F6C34B6">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政府采购政策分（2分）</w:t>
            </w:r>
          </w:p>
        </w:tc>
        <w:tc>
          <w:tcPr>
            <w:tcW w:w="992" w:type="dxa"/>
            <w:vAlign w:val="center"/>
          </w:tcPr>
          <w:p w14:paraId="652EF69E">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客观分</w:t>
            </w:r>
          </w:p>
        </w:tc>
        <w:tc>
          <w:tcPr>
            <w:tcW w:w="5626" w:type="dxa"/>
            <w:vAlign w:val="center"/>
          </w:tcPr>
          <w:p w14:paraId="0C3BA20F">
            <w:pPr>
              <w:tabs>
                <w:tab w:val="right" w:pos="4601"/>
              </w:tabs>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①供应商注册在扶持不发达地区的，得</w:t>
            </w:r>
            <w:r>
              <w:rPr>
                <w:rFonts w:hint="eastAsia" w:cs="宋体"/>
                <w:color w:val="000000"/>
                <w:sz w:val="21"/>
                <w:szCs w:val="21"/>
                <w:lang w:val="en-US" w:eastAsia="zh-CN"/>
              </w:rPr>
              <w:t>1</w:t>
            </w:r>
            <w:r>
              <w:rPr>
                <w:rFonts w:hint="eastAsia" w:ascii="宋体" w:hAnsi="宋体" w:eastAsia="宋体" w:cs="宋体"/>
                <w:color w:val="000000"/>
                <w:sz w:val="21"/>
                <w:szCs w:val="21"/>
              </w:rPr>
              <w:t>分；</w:t>
            </w:r>
          </w:p>
          <w:p w14:paraId="7621996E">
            <w:pPr>
              <w:tabs>
                <w:tab w:val="right" w:pos="4601"/>
              </w:tabs>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②供应商注册在少数民族地区的，得</w:t>
            </w:r>
            <w:r>
              <w:rPr>
                <w:rFonts w:hint="eastAsia" w:cs="宋体"/>
                <w:color w:val="000000"/>
                <w:sz w:val="21"/>
                <w:szCs w:val="21"/>
                <w:lang w:val="en-US" w:eastAsia="zh-CN"/>
              </w:rPr>
              <w:t>1</w:t>
            </w:r>
            <w:r>
              <w:rPr>
                <w:rFonts w:hint="eastAsia" w:ascii="宋体" w:hAnsi="宋体" w:eastAsia="宋体" w:cs="宋体"/>
                <w:color w:val="000000"/>
                <w:sz w:val="21"/>
                <w:szCs w:val="21"/>
              </w:rPr>
              <w:t>分；</w:t>
            </w:r>
          </w:p>
          <w:p w14:paraId="2E1E1CB6">
            <w:pPr>
              <w:autoSpaceDE w:val="0"/>
              <w:autoSpaceDN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sz w:val="21"/>
                <w:szCs w:val="21"/>
              </w:rPr>
              <w:t>注：供应商应在响应文件中提供相关证明资料（例如“政府部门文件”或“政 府部门媒体网站发布的相关信息”中说明供应商注册地属于“扶持不发达地区”、 “少数民族地区”等资料）。</w:t>
            </w:r>
          </w:p>
        </w:tc>
      </w:tr>
    </w:tbl>
    <w:p w14:paraId="32259223"/>
    <w:p w14:paraId="259F8E3B">
      <w:pPr>
        <w:spacing w:line="360" w:lineRule="auto"/>
        <w:ind w:firstLine="422" w:firstLineChars="200"/>
        <w:jc w:val="left"/>
        <w:rPr>
          <w:rFonts w:hint="eastAsia" w:cs="宋体"/>
          <w:b/>
          <w:color w:val="auto"/>
          <w:highlight w:val="none"/>
        </w:rPr>
      </w:pPr>
      <w:r>
        <w:rPr>
          <w:rFonts w:hint="eastAsia" w:cs="宋体"/>
          <w:b/>
          <w:color w:val="auto"/>
          <w:highlight w:val="none"/>
        </w:rPr>
        <w:t>磋商小组认为供应商的报价明显低于其他通过符合性审查供应商的报价，有可能影响服务质量或者不能诚信履约的，应当要求其在评审现场合理的时间内（一般</w:t>
      </w:r>
      <w:r>
        <w:rPr>
          <w:rFonts w:hint="eastAsia" w:cs="宋体"/>
          <w:b/>
          <w:color w:val="auto"/>
          <w:highlight w:val="none"/>
          <w:lang w:val="en-US" w:eastAsia="zh-CN"/>
        </w:rPr>
        <w:t>3</w:t>
      </w:r>
      <w:r>
        <w:rPr>
          <w:rFonts w:hint="eastAsia" w:cs="宋体"/>
          <w:b/>
          <w:color w:val="auto"/>
          <w:highlight w:val="none"/>
        </w:rPr>
        <w:t>0分钟）提供书面说明，必要时提交相关证明材料；供应商不能证明其报价合理性的或未在评标现场合理的时间内容提供书面说明或虽提供了书面说明及相关证明材料但不能被磋商小组认可的，磋商小组应当将其作为无效标处理。</w:t>
      </w:r>
    </w:p>
    <w:p w14:paraId="63362907">
      <w:pPr>
        <w:outlineLvl w:val="3"/>
        <w:rPr>
          <w:b/>
          <w:bCs/>
          <w:color w:val="auto"/>
          <w:sz w:val="24"/>
          <w:highlight w:val="none"/>
        </w:rPr>
      </w:pPr>
      <w:r>
        <w:rPr>
          <w:rFonts w:hint="eastAsia"/>
          <w:b/>
          <w:bCs/>
          <w:color w:val="auto"/>
          <w:sz w:val="24"/>
          <w:highlight w:val="none"/>
        </w:rPr>
        <w:t>七、合同的授予</w:t>
      </w:r>
    </w:p>
    <w:p w14:paraId="2DDB377D">
      <w:pPr>
        <w:tabs>
          <w:tab w:val="left" w:pos="0"/>
        </w:tabs>
        <w:snapToGrid w:val="0"/>
        <w:spacing w:line="360" w:lineRule="auto"/>
        <w:outlineLvl w:val="1"/>
        <w:rPr>
          <w:color w:val="auto"/>
          <w:highlight w:val="none"/>
        </w:rPr>
      </w:pPr>
      <w:r>
        <w:rPr>
          <w:rFonts w:hint="eastAsia"/>
          <w:b/>
          <w:bCs/>
          <w:color w:val="auto"/>
          <w:highlight w:val="none"/>
        </w:rPr>
        <w:t>23.成交通知</w:t>
      </w:r>
    </w:p>
    <w:p w14:paraId="6E28C8FC">
      <w:pPr>
        <w:tabs>
          <w:tab w:val="left" w:pos="0"/>
        </w:tabs>
        <w:snapToGrid w:val="0"/>
        <w:spacing w:line="360" w:lineRule="auto"/>
        <w:rPr>
          <w:color w:val="auto"/>
          <w:highlight w:val="none"/>
        </w:rPr>
      </w:pPr>
      <w:r>
        <w:rPr>
          <w:rFonts w:hint="eastAsia"/>
          <w:color w:val="auto"/>
          <w:highlight w:val="none"/>
        </w:rPr>
        <w:t>23.1</w:t>
      </w:r>
      <w:r>
        <w:rPr>
          <w:color w:val="auto"/>
          <w:highlight w:val="none"/>
        </w:rPr>
        <w:t>采购人或者采购代理机构应当在成交供应商确定后2个工作日内，在发布过竞争性磋商公告的媒体上公告采购结果，同时向成交供应商发出成交通知书。</w:t>
      </w:r>
    </w:p>
    <w:p w14:paraId="454D7C2B">
      <w:pPr>
        <w:tabs>
          <w:tab w:val="left" w:pos="0"/>
        </w:tabs>
        <w:snapToGrid w:val="0"/>
        <w:spacing w:line="360" w:lineRule="auto"/>
        <w:outlineLvl w:val="2"/>
        <w:rPr>
          <w:color w:val="auto"/>
          <w:highlight w:val="none"/>
        </w:rPr>
      </w:pPr>
      <w:r>
        <w:rPr>
          <w:rFonts w:hint="eastAsia"/>
          <w:color w:val="auto"/>
          <w:highlight w:val="none"/>
        </w:rPr>
        <w:t>23.2成交通知书作为合同的组成部分。</w:t>
      </w:r>
    </w:p>
    <w:p w14:paraId="55FDD4F3">
      <w:pPr>
        <w:tabs>
          <w:tab w:val="left" w:pos="0"/>
        </w:tabs>
        <w:snapToGrid w:val="0"/>
        <w:spacing w:line="360" w:lineRule="auto"/>
        <w:outlineLvl w:val="1"/>
        <w:rPr>
          <w:color w:val="auto"/>
          <w:highlight w:val="none"/>
        </w:rPr>
      </w:pPr>
      <w:r>
        <w:rPr>
          <w:rFonts w:hint="eastAsia"/>
          <w:b/>
          <w:bCs/>
          <w:color w:val="auto"/>
          <w:highlight w:val="none"/>
        </w:rPr>
        <w:t>24.签订合同</w:t>
      </w:r>
    </w:p>
    <w:p w14:paraId="7AD03C21">
      <w:pPr>
        <w:tabs>
          <w:tab w:val="left" w:pos="0"/>
        </w:tabs>
        <w:snapToGrid w:val="0"/>
        <w:spacing w:line="360" w:lineRule="auto"/>
        <w:rPr>
          <w:color w:val="auto"/>
          <w:highlight w:val="none"/>
        </w:rPr>
      </w:pPr>
      <w:r>
        <w:rPr>
          <w:rFonts w:hint="eastAsia"/>
          <w:color w:val="auto"/>
          <w:highlight w:val="none"/>
        </w:rPr>
        <w:t>24.1成交通知书发出之日起30</w:t>
      </w:r>
      <w:r>
        <w:rPr>
          <w:color w:val="auto"/>
          <w:highlight w:val="none"/>
        </w:rPr>
        <w:t>日内</w:t>
      </w:r>
      <w:r>
        <w:rPr>
          <w:rFonts w:hint="eastAsia"/>
          <w:color w:val="auto"/>
          <w:highlight w:val="none"/>
        </w:rPr>
        <w:t>，成交供应商须派法定代表人或其委托代理人前往采购文件须知前附表第14项约定的时间、地点按照采购文件确定的合同文本以及采购标的、规格型号、采购金额、采购数量、技术和服务要求等事项与采购人签订政府采购合同。</w:t>
      </w:r>
    </w:p>
    <w:p w14:paraId="1BA9AA15">
      <w:pPr>
        <w:tabs>
          <w:tab w:val="left" w:pos="0"/>
        </w:tabs>
        <w:snapToGrid w:val="0"/>
        <w:spacing w:line="360" w:lineRule="auto"/>
        <w:rPr>
          <w:color w:val="auto"/>
          <w:highlight w:val="none"/>
        </w:rPr>
      </w:pPr>
      <w:r>
        <w:rPr>
          <w:rFonts w:hint="eastAsia"/>
          <w:color w:val="auto"/>
          <w:highlight w:val="none"/>
        </w:rPr>
        <w:t>24.2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EC83B22">
      <w:pPr>
        <w:tabs>
          <w:tab w:val="left" w:pos="0"/>
        </w:tabs>
        <w:snapToGrid w:val="0"/>
        <w:spacing w:line="360" w:lineRule="auto"/>
        <w:rPr>
          <w:color w:val="auto"/>
          <w:highlight w:val="none"/>
        </w:rPr>
      </w:pPr>
      <w:r>
        <w:rPr>
          <w:rFonts w:hint="eastAsia"/>
          <w:color w:val="auto"/>
          <w:highlight w:val="none"/>
        </w:rPr>
        <w:t>24.3采购文件，成交供应商的磋商响应文件及评审过程中有关澄清文件均应作为合同附件。</w:t>
      </w:r>
    </w:p>
    <w:p w14:paraId="540C6A6E">
      <w:pPr>
        <w:tabs>
          <w:tab w:val="left" w:pos="0"/>
        </w:tabs>
        <w:snapToGrid w:val="0"/>
        <w:spacing w:line="360" w:lineRule="auto"/>
        <w:outlineLvl w:val="2"/>
        <w:rPr>
          <w:rFonts w:hint="eastAsia"/>
          <w:color w:val="auto"/>
          <w:highlight w:val="none"/>
        </w:rPr>
      </w:pPr>
      <w:r>
        <w:rPr>
          <w:rFonts w:hint="eastAsia"/>
          <w:color w:val="auto"/>
          <w:highlight w:val="none"/>
        </w:rPr>
        <w:t>24.4合同的变更按《政府采购法》等相关法律法规执行。</w:t>
      </w:r>
    </w:p>
    <w:p w14:paraId="4898B508">
      <w:pPr>
        <w:tabs>
          <w:tab w:val="left" w:pos="0"/>
        </w:tabs>
        <w:snapToGrid w:val="0"/>
        <w:spacing w:line="360" w:lineRule="auto"/>
        <w:outlineLvl w:val="1"/>
        <w:rPr>
          <w:b/>
          <w:bCs/>
          <w:color w:val="auto"/>
          <w:highlight w:val="none"/>
        </w:rPr>
      </w:pPr>
      <w:r>
        <w:rPr>
          <w:rFonts w:hint="eastAsia"/>
          <w:b/>
          <w:bCs/>
          <w:color w:val="auto"/>
          <w:highlight w:val="none"/>
        </w:rPr>
        <w:t>25.履约保证金</w:t>
      </w:r>
    </w:p>
    <w:p w14:paraId="343C8531">
      <w:pPr>
        <w:pStyle w:val="2"/>
        <w:spacing w:line="360" w:lineRule="auto"/>
        <w:ind w:left="0" w:leftChars="0" w:firstLine="0" w:firstLineChars="0"/>
        <w:outlineLvl w:val="2"/>
        <w:rPr>
          <w:rFonts w:hint="eastAsia"/>
          <w:b/>
          <w:bCs/>
          <w:color w:val="auto"/>
          <w:sz w:val="24"/>
          <w:highlight w:val="none"/>
        </w:rPr>
      </w:pPr>
      <w:r>
        <w:rPr>
          <w:rFonts w:hint="eastAsia"/>
          <w:bCs/>
          <w:color w:val="auto"/>
          <w:highlight w:val="none"/>
          <w:lang w:val="en-US" w:eastAsia="zh-CN"/>
        </w:rPr>
        <w:t>25.1</w:t>
      </w:r>
      <w:r>
        <w:rPr>
          <w:rFonts w:hint="eastAsia"/>
          <w:bCs/>
          <w:color w:val="auto"/>
          <w:highlight w:val="none"/>
          <w:lang w:eastAsia="zh-CN"/>
        </w:rPr>
        <w:t>本项目不作要求。</w:t>
      </w:r>
    </w:p>
    <w:p w14:paraId="6E3DFFF5">
      <w:pPr>
        <w:tabs>
          <w:tab w:val="left" w:pos="0"/>
        </w:tabs>
        <w:spacing w:line="440" w:lineRule="exact"/>
        <w:jc w:val="center"/>
        <w:outlineLvl w:val="3"/>
        <w:rPr>
          <w:color w:val="auto"/>
          <w:sz w:val="24"/>
          <w:highlight w:val="none"/>
        </w:rPr>
      </w:pPr>
      <w:r>
        <w:rPr>
          <w:rFonts w:hint="eastAsia"/>
          <w:b/>
          <w:bCs/>
          <w:color w:val="auto"/>
          <w:sz w:val="24"/>
          <w:highlight w:val="none"/>
        </w:rPr>
        <w:t>八、有关中小企业声明、监狱企业、残疾人福利性单位的规定</w:t>
      </w:r>
    </w:p>
    <w:p w14:paraId="00086759">
      <w:pPr>
        <w:keepNext w:val="0"/>
        <w:keepLines w:val="0"/>
        <w:pageBreakBefore w:val="0"/>
        <w:widowControl w:val="0"/>
        <w:tabs>
          <w:tab w:val="left" w:pos="0"/>
        </w:tabs>
        <w:kinsoku/>
        <w:wordWrap/>
        <w:overflowPunct/>
        <w:topLinePunct w:val="0"/>
        <w:autoSpaceDE/>
        <w:autoSpaceDN/>
        <w:bidi w:val="0"/>
        <w:spacing w:line="400" w:lineRule="exact"/>
        <w:textAlignment w:val="auto"/>
        <w:rPr>
          <w:color w:val="auto"/>
          <w:highlight w:val="none"/>
        </w:rPr>
      </w:pPr>
      <w:r>
        <w:rPr>
          <w:color w:val="auto"/>
          <w:highlight w:val="none"/>
        </w:rPr>
        <w:t>2</w:t>
      </w:r>
      <w:r>
        <w:rPr>
          <w:rFonts w:hint="eastAsia"/>
          <w:color w:val="auto"/>
          <w:highlight w:val="none"/>
        </w:rPr>
        <w:t>6</w:t>
      </w:r>
      <w:r>
        <w:rPr>
          <w:color w:val="auto"/>
          <w:highlight w:val="none"/>
        </w:rPr>
        <w:t>.根据《</w:t>
      </w:r>
      <w:r>
        <w:rPr>
          <w:rFonts w:hint="eastAsia"/>
          <w:color w:val="auto"/>
          <w:highlight w:val="none"/>
        </w:rPr>
        <w:t>政府采购促进中小企业发展管理办法</w:t>
      </w:r>
      <w:r>
        <w:rPr>
          <w:color w:val="auto"/>
          <w:highlight w:val="none"/>
        </w:rPr>
        <w:t>》</w:t>
      </w:r>
      <w:r>
        <w:rPr>
          <w:rFonts w:hint="eastAsia"/>
          <w:color w:val="auto"/>
          <w:highlight w:val="none"/>
        </w:rPr>
        <w:t>（财库﹝</w:t>
      </w:r>
      <w:r>
        <w:rPr>
          <w:color w:val="auto"/>
          <w:highlight w:val="none"/>
        </w:rPr>
        <w:t>2020﹞46号）的规定，中小企业的标准为：</w:t>
      </w:r>
    </w:p>
    <w:p w14:paraId="2E1DB10E">
      <w:pPr>
        <w:keepNext w:val="0"/>
        <w:keepLines w:val="0"/>
        <w:pageBreakBefore w:val="0"/>
        <w:widowControl w:val="0"/>
        <w:tabs>
          <w:tab w:val="left" w:pos="0"/>
        </w:tabs>
        <w:kinsoku/>
        <w:wordWrap/>
        <w:overflowPunct/>
        <w:topLinePunct w:val="0"/>
        <w:autoSpaceDE/>
        <w:autoSpaceDN/>
        <w:bidi w:val="0"/>
        <w:spacing w:line="400" w:lineRule="exact"/>
        <w:textAlignment w:val="auto"/>
        <w:rPr>
          <w:color w:val="auto"/>
          <w:highlight w:val="none"/>
        </w:rPr>
      </w:pPr>
      <w:r>
        <w:rPr>
          <w:rFonts w:hint="eastAsia"/>
          <w:color w:val="auto"/>
          <w:highlight w:val="none"/>
        </w:rPr>
        <w:t>（1）</w:t>
      </w:r>
      <w:r>
        <w:rPr>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27E6812E">
      <w:pPr>
        <w:keepNext w:val="0"/>
        <w:keepLines w:val="0"/>
        <w:pageBreakBefore w:val="0"/>
        <w:widowControl w:val="0"/>
        <w:tabs>
          <w:tab w:val="left" w:pos="0"/>
        </w:tabs>
        <w:kinsoku/>
        <w:wordWrap/>
        <w:overflowPunct/>
        <w:topLinePunct w:val="0"/>
        <w:autoSpaceDE/>
        <w:autoSpaceDN/>
        <w:bidi w:val="0"/>
        <w:spacing w:line="400" w:lineRule="exact"/>
        <w:textAlignment w:val="auto"/>
        <w:rPr>
          <w:color w:val="auto"/>
          <w:highlight w:val="none"/>
        </w:rPr>
      </w:pPr>
      <w:r>
        <w:rPr>
          <w:rFonts w:hint="eastAsia"/>
          <w:color w:val="auto"/>
          <w:highlight w:val="none"/>
        </w:rPr>
        <w:t>（</w:t>
      </w:r>
      <w:r>
        <w:rPr>
          <w:color w:val="auto"/>
          <w:highlight w:val="none"/>
        </w:rPr>
        <w:t>2）</w:t>
      </w:r>
      <w:r>
        <w:rPr>
          <w:rFonts w:hint="eastAsia"/>
          <w:color w:val="auto"/>
          <w:highlight w:val="none"/>
        </w:rPr>
        <w:t>在政府采购活动中，供应商提供的货物、工程</w:t>
      </w:r>
      <w:r>
        <w:rPr>
          <w:color w:val="auto"/>
          <w:highlight w:val="none"/>
        </w:rPr>
        <w:t>或者服务符合下列情形的，享受本办法规定的中小企业扶持政策：</w:t>
      </w:r>
    </w:p>
    <w:p w14:paraId="2E77CA4F">
      <w:pPr>
        <w:keepNext w:val="0"/>
        <w:keepLines w:val="0"/>
        <w:pageBreakBefore w:val="0"/>
        <w:widowControl w:val="0"/>
        <w:tabs>
          <w:tab w:val="left" w:pos="0"/>
        </w:tabs>
        <w:kinsoku/>
        <w:wordWrap/>
        <w:overflowPunct/>
        <w:topLinePunct w:val="0"/>
        <w:autoSpaceDE/>
        <w:autoSpaceDN/>
        <w:bidi w:val="0"/>
        <w:spacing w:line="400" w:lineRule="exact"/>
        <w:ind w:firstLine="420" w:firstLineChars="200"/>
        <w:textAlignment w:val="auto"/>
        <w:rPr>
          <w:color w:val="auto"/>
          <w:highlight w:val="none"/>
        </w:rPr>
      </w:pPr>
      <w:r>
        <w:rPr>
          <w:rFonts w:hint="eastAsia"/>
          <w:color w:val="auto"/>
          <w:highlight w:val="none"/>
        </w:rPr>
        <w:t>①.在货物采购项目中，货物由中小企业制造，即货</w:t>
      </w:r>
      <w:r>
        <w:rPr>
          <w:color w:val="auto"/>
          <w:highlight w:val="none"/>
        </w:rPr>
        <w:t>物由中小企业生产且使用该中小企业商号或者注册商标；</w:t>
      </w:r>
    </w:p>
    <w:p w14:paraId="7D61436D">
      <w:pPr>
        <w:keepNext w:val="0"/>
        <w:keepLines w:val="0"/>
        <w:pageBreakBefore w:val="0"/>
        <w:widowControl w:val="0"/>
        <w:tabs>
          <w:tab w:val="left" w:pos="0"/>
        </w:tabs>
        <w:kinsoku/>
        <w:wordWrap/>
        <w:overflowPunct/>
        <w:topLinePunct w:val="0"/>
        <w:autoSpaceDE/>
        <w:autoSpaceDN/>
        <w:bidi w:val="0"/>
        <w:spacing w:line="400" w:lineRule="exact"/>
        <w:ind w:firstLine="420" w:firstLineChars="200"/>
        <w:textAlignment w:val="auto"/>
        <w:rPr>
          <w:b w:val="0"/>
          <w:bCs w:val="0"/>
          <w:color w:val="auto"/>
          <w:highlight w:val="none"/>
        </w:rPr>
      </w:pPr>
      <w:r>
        <w:rPr>
          <w:rFonts w:hint="eastAsia"/>
          <w:b w:val="0"/>
          <w:bCs w:val="0"/>
          <w:color w:val="auto"/>
          <w:highlight w:val="none"/>
        </w:rPr>
        <w:t>②.在工程采购项目中，工程由中小企业承建，即工</w:t>
      </w:r>
      <w:r>
        <w:rPr>
          <w:b w:val="0"/>
          <w:bCs w:val="0"/>
          <w:color w:val="auto"/>
          <w:highlight w:val="none"/>
        </w:rPr>
        <w:t>程施工单位为中小企业；</w:t>
      </w:r>
    </w:p>
    <w:p w14:paraId="2F1FB344">
      <w:pPr>
        <w:keepNext w:val="0"/>
        <w:keepLines w:val="0"/>
        <w:pageBreakBefore w:val="0"/>
        <w:widowControl w:val="0"/>
        <w:tabs>
          <w:tab w:val="left" w:pos="0"/>
        </w:tabs>
        <w:kinsoku/>
        <w:wordWrap/>
        <w:overflowPunct/>
        <w:topLinePunct w:val="0"/>
        <w:autoSpaceDE/>
        <w:autoSpaceDN/>
        <w:bidi w:val="0"/>
        <w:spacing w:line="400" w:lineRule="exact"/>
        <w:ind w:firstLine="420" w:firstLineChars="200"/>
        <w:textAlignment w:val="auto"/>
        <w:rPr>
          <w:b w:val="0"/>
          <w:bCs/>
          <w:color w:val="auto"/>
          <w:highlight w:val="none"/>
        </w:rPr>
      </w:pPr>
      <w:r>
        <w:rPr>
          <w:rFonts w:hint="eastAsia"/>
          <w:b w:val="0"/>
          <w:bCs/>
          <w:color w:val="auto"/>
          <w:highlight w:val="none"/>
        </w:rPr>
        <w:t>③.在服务采购项目中，服务由中小企业承接，即提</w:t>
      </w:r>
      <w:r>
        <w:rPr>
          <w:b w:val="0"/>
          <w:bCs/>
          <w:color w:val="auto"/>
          <w:highlight w:val="none"/>
        </w:rPr>
        <w:t>供服务的人员为中小企业订立劳动合同的从业人员。</w:t>
      </w:r>
    </w:p>
    <w:p w14:paraId="6E16CBD1">
      <w:pPr>
        <w:keepNext w:val="0"/>
        <w:keepLines w:val="0"/>
        <w:pageBreakBefore w:val="0"/>
        <w:widowControl w:val="0"/>
        <w:tabs>
          <w:tab w:val="left" w:pos="0"/>
        </w:tabs>
        <w:kinsoku/>
        <w:wordWrap/>
        <w:overflowPunct/>
        <w:topLinePunct w:val="0"/>
        <w:autoSpaceDE/>
        <w:autoSpaceDN/>
        <w:bidi w:val="0"/>
        <w:spacing w:line="400" w:lineRule="exact"/>
        <w:ind w:firstLine="420" w:firstLineChars="200"/>
        <w:textAlignment w:val="auto"/>
        <w:rPr>
          <w:color w:val="auto"/>
          <w:highlight w:val="none"/>
        </w:rPr>
      </w:pPr>
      <w:r>
        <w:rPr>
          <w:rFonts w:hint="eastAsia"/>
          <w:color w:val="auto"/>
          <w:highlight w:val="none"/>
        </w:rPr>
        <w:t>④.在货物采购项目中，供应商提供的货物既有中小企业制</w:t>
      </w:r>
      <w:r>
        <w:rPr>
          <w:color w:val="auto"/>
          <w:highlight w:val="none"/>
        </w:rPr>
        <w:t>造货物，也有大型企业制造货物的，不享受本办法规定的中小企业扶持政策。</w:t>
      </w:r>
    </w:p>
    <w:p w14:paraId="6919D0BE">
      <w:pPr>
        <w:keepNext w:val="0"/>
        <w:keepLines w:val="0"/>
        <w:pageBreakBefore w:val="0"/>
        <w:widowControl w:val="0"/>
        <w:tabs>
          <w:tab w:val="left" w:pos="0"/>
        </w:tabs>
        <w:kinsoku/>
        <w:wordWrap/>
        <w:overflowPunct/>
        <w:topLinePunct w:val="0"/>
        <w:autoSpaceDE/>
        <w:autoSpaceDN/>
        <w:bidi w:val="0"/>
        <w:spacing w:line="400" w:lineRule="exact"/>
        <w:ind w:firstLine="420" w:firstLineChars="200"/>
        <w:textAlignment w:val="auto"/>
        <w:rPr>
          <w:color w:val="auto"/>
          <w:highlight w:val="none"/>
        </w:rPr>
      </w:pPr>
      <w:r>
        <w:rPr>
          <w:rFonts w:hint="eastAsia"/>
          <w:color w:val="auto"/>
          <w:highlight w:val="none"/>
        </w:rPr>
        <w:t>⑤.以联合体形式参加政府采购活动，联合体各方均为中小</w:t>
      </w:r>
      <w:r>
        <w:rPr>
          <w:color w:val="auto"/>
          <w:highlight w:val="none"/>
        </w:rPr>
        <w:t>企业的，联合体视同中小企业。其中，联合体各方均为小微企业的，联合体视同小微企业。</w:t>
      </w:r>
    </w:p>
    <w:p w14:paraId="791CE85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宋体"/>
          <w:bCs/>
          <w:color w:val="auto"/>
          <w:highlight w:val="none"/>
          <w:u w:val="single"/>
        </w:rPr>
      </w:pPr>
      <w:r>
        <w:rPr>
          <w:rFonts w:hint="eastAsia"/>
          <w:color w:val="auto"/>
          <w:highlight w:val="none"/>
        </w:rPr>
        <w:t>（</w:t>
      </w:r>
      <w:r>
        <w:rPr>
          <w:color w:val="auto"/>
          <w:highlight w:val="none"/>
        </w:rPr>
        <w:t>3）</w:t>
      </w:r>
      <w:r>
        <w:rPr>
          <w:rFonts w:hint="eastAsia"/>
          <w:color w:val="auto"/>
          <w:highlight w:val="none"/>
        </w:rPr>
        <w:t>中小企业参加政府采购活动，应当出具《中小企业声明函》，否则不享受相关中小企业扶持政策。供应商不用提供《中</w:t>
      </w:r>
      <w:r>
        <w:rPr>
          <w:color w:val="auto"/>
          <w:highlight w:val="none"/>
        </w:rPr>
        <w:t>小企业声明函》之外的中小企业身份证明文件。</w:t>
      </w:r>
    </w:p>
    <w:p w14:paraId="3671622D">
      <w:pPr>
        <w:keepNext w:val="0"/>
        <w:keepLines w:val="0"/>
        <w:pageBreakBefore w:val="0"/>
        <w:widowControl w:val="0"/>
        <w:tabs>
          <w:tab w:val="left" w:pos="0"/>
        </w:tabs>
        <w:kinsoku/>
        <w:wordWrap/>
        <w:overflowPunct/>
        <w:topLinePunct w:val="0"/>
        <w:autoSpaceDE/>
        <w:autoSpaceDN/>
        <w:bidi w:val="0"/>
        <w:spacing w:line="400" w:lineRule="exact"/>
        <w:textAlignment w:val="auto"/>
        <w:rPr>
          <w:color w:val="auto"/>
          <w:highlight w:val="none"/>
        </w:rPr>
      </w:pPr>
      <w:r>
        <w:rPr>
          <w:color w:val="auto"/>
          <w:highlight w:val="none"/>
        </w:rPr>
        <w:t>2</w:t>
      </w:r>
      <w:r>
        <w:rPr>
          <w:rFonts w:hint="eastAsia"/>
          <w:color w:val="auto"/>
          <w:highlight w:val="none"/>
        </w:rPr>
        <w:t>7</w:t>
      </w:r>
      <w:r>
        <w:rPr>
          <w:color w:val="auto"/>
          <w:highlight w:val="none"/>
        </w:rPr>
        <w:t>.根据《财政部、司法部关于政府采购支持监狱企业发展有关问题的通知》（财库〔2014〕68号）规定，监狱企业应当符合以下条件：</w:t>
      </w:r>
    </w:p>
    <w:p w14:paraId="3DCCC971">
      <w:pPr>
        <w:keepNext w:val="0"/>
        <w:keepLines w:val="0"/>
        <w:pageBreakBefore w:val="0"/>
        <w:widowControl w:val="0"/>
        <w:tabs>
          <w:tab w:val="left" w:pos="0"/>
        </w:tabs>
        <w:kinsoku/>
        <w:wordWrap/>
        <w:overflowPunct/>
        <w:topLinePunct w:val="0"/>
        <w:autoSpaceDE/>
        <w:autoSpaceDN/>
        <w:bidi w:val="0"/>
        <w:spacing w:line="400" w:lineRule="exact"/>
        <w:textAlignment w:val="auto"/>
        <w:rPr>
          <w:color w:val="auto"/>
          <w:highlight w:val="none"/>
        </w:rPr>
      </w:pPr>
      <w:r>
        <w:rPr>
          <w:rFonts w:hint="eastAsia"/>
          <w:color w:val="auto"/>
          <w:highlight w:val="none"/>
        </w:rPr>
        <w:t>（</w:t>
      </w:r>
      <w:r>
        <w:rPr>
          <w:color w:val="auto"/>
          <w:highlight w:val="none"/>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13D63F">
      <w:pPr>
        <w:keepNext w:val="0"/>
        <w:keepLines w:val="0"/>
        <w:pageBreakBefore w:val="0"/>
        <w:widowControl w:val="0"/>
        <w:tabs>
          <w:tab w:val="left" w:pos="0"/>
        </w:tabs>
        <w:kinsoku/>
        <w:wordWrap/>
        <w:overflowPunct/>
        <w:topLinePunct w:val="0"/>
        <w:autoSpaceDE/>
        <w:autoSpaceDN/>
        <w:bidi w:val="0"/>
        <w:spacing w:line="400" w:lineRule="exact"/>
        <w:textAlignment w:val="auto"/>
        <w:rPr>
          <w:color w:val="auto"/>
          <w:highlight w:val="none"/>
        </w:rPr>
      </w:pPr>
      <w:r>
        <w:rPr>
          <w:rFonts w:hint="eastAsia"/>
          <w:color w:val="auto"/>
          <w:highlight w:val="none"/>
        </w:rPr>
        <w:t>（</w:t>
      </w:r>
      <w:r>
        <w:rPr>
          <w:color w:val="auto"/>
          <w:highlight w:val="none"/>
        </w:rPr>
        <w:t>2）监狱企业参加政府采购活动时，视同小型、微型企业，应当提供由省级以上监狱管理局、戒毒管理局（含新疆生产建设兵团）出具的属于监狱企业的证明文件。</w:t>
      </w:r>
    </w:p>
    <w:p w14:paraId="211DE2C8">
      <w:pPr>
        <w:keepNext w:val="0"/>
        <w:keepLines w:val="0"/>
        <w:pageBreakBefore w:val="0"/>
        <w:widowControl w:val="0"/>
        <w:tabs>
          <w:tab w:val="left" w:pos="0"/>
        </w:tabs>
        <w:kinsoku/>
        <w:wordWrap/>
        <w:overflowPunct/>
        <w:topLinePunct w:val="0"/>
        <w:autoSpaceDE/>
        <w:autoSpaceDN/>
        <w:bidi w:val="0"/>
        <w:spacing w:line="400" w:lineRule="exact"/>
        <w:textAlignment w:val="auto"/>
        <w:rPr>
          <w:rFonts w:ascii="宋体" w:hAnsi="宋体" w:eastAsia="宋体" w:cs="Times New Roman"/>
          <w:color w:val="auto"/>
          <w:highlight w:val="none"/>
        </w:rPr>
      </w:pPr>
      <w:r>
        <w:rPr>
          <w:color w:val="auto"/>
          <w:highlight w:val="none"/>
        </w:rPr>
        <w:t>2</w:t>
      </w:r>
      <w:r>
        <w:rPr>
          <w:rFonts w:hint="eastAsia"/>
          <w:color w:val="auto"/>
          <w:highlight w:val="none"/>
        </w:rPr>
        <w:t>8</w:t>
      </w:r>
      <w:r>
        <w:rPr>
          <w:color w:val="auto"/>
          <w:highlight w:val="none"/>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1E69DEA2">
      <w:pPr>
        <w:keepNext w:val="0"/>
        <w:keepLines w:val="0"/>
        <w:pageBreakBefore w:val="0"/>
        <w:widowControl w:val="0"/>
        <w:tabs>
          <w:tab w:val="left" w:pos="0"/>
        </w:tabs>
        <w:kinsoku/>
        <w:wordWrap/>
        <w:overflowPunct/>
        <w:topLinePunct w:val="0"/>
        <w:autoSpaceDE/>
        <w:autoSpaceDN/>
        <w:bidi w:val="0"/>
        <w:spacing w:line="400" w:lineRule="exact"/>
        <w:textAlignment w:val="auto"/>
        <w:rPr>
          <w:rFonts w:hint="eastAsia" w:ascii="宋体" w:hAnsi="宋体" w:eastAsia="宋体" w:cs="Times New Roman"/>
          <w:color w:val="auto"/>
          <w:highlight w:val="none"/>
          <w:lang w:eastAsia="zh-CN"/>
        </w:rPr>
        <w:sectPr>
          <w:pgSz w:w="11907" w:h="16840"/>
          <w:pgMar w:top="1440" w:right="1797" w:bottom="1440" w:left="1797" w:header="851" w:footer="992" w:gutter="0"/>
          <w:pgNumType w:fmt="decimal"/>
          <w:cols w:space="720" w:num="1"/>
          <w:docGrid w:linePitch="312" w:charSpace="0"/>
        </w:sectPr>
      </w:pPr>
      <w:r>
        <w:rPr>
          <w:rFonts w:hint="eastAsia" w:ascii="宋体" w:hAnsi="宋体" w:eastAsia="宋体" w:cs="Times New Roman"/>
          <w:color w:val="auto"/>
          <w:highlight w:val="none"/>
          <w:lang w:val="en-US" w:eastAsia="zh-CN"/>
        </w:rPr>
        <w:t>29</w:t>
      </w:r>
      <w:r>
        <w:rPr>
          <w:rFonts w:ascii="宋体" w:hAnsi="宋体" w:eastAsia="宋体" w:cs="Times New Roman"/>
          <w:color w:val="auto"/>
          <w:highlight w:val="none"/>
        </w:rPr>
        <w:t>.</w:t>
      </w:r>
      <w:r>
        <w:rPr>
          <w:rFonts w:hint="eastAsia" w:ascii="宋体" w:hAnsi="宋体" w:eastAsia="宋体" w:cs="Times New Roman"/>
          <w:color w:val="auto"/>
          <w:highlight w:val="none"/>
          <w:lang w:val="en-US" w:eastAsia="zh-CN"/>
        </w:rPr>
        <w:t>适用情形：（1）若</w:t>
      </w:r>
      <w:r>
        <w:rPr>
          <w:rFonts w:ascii="宋体" w:hAnsi="宋体" w:eastAsia="宋体" w:cs="Times New Roman"/>
          <w:color w:val="auto"/>
          <w:highlight w:val="none"/>
        </w:rPr>
        <w:t>本次采购非专门面向中小企业，对满足采购文件要求并按规定提供证明材料的小型和微型企业的价格（包括监狱企业、残疾人福利性单位）给予</w:t>
      </w:r>
      <w:r>
        <w:rPr>
          <w:rFonts w:hint="eastAsia" w:cs="Times New Roman"/>
          <w:color w:val="auto"/>
          <w:highlight w:val="none"/>
          <w:lang w:val="en-US" w:eastAsia="zh-CN"/>
        </w:rPr>
        <w:t>20</w:t>
      </w:r>
      <w:r>
        <w:rPr>
          <w:rFonts w:ascii="宋体" w:hAnsi="宋体" w:eastAsia="宋体" w:cs="Times New Roman"/>
          <w:color w:val="auto"/>
          <w:highlight w:val="none"/>
        </w:rPr>
        <w:t>%的扣除，用扣除后的价格参与评审。</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2</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若</w:t>
      </w:r>
      <w:r>
        <w:rPr>
          <w:rFonts w:ascii="宋体" w:hAnsi="宋体" w:eastAsia="宋体" w:cs="Times New Roman"/>
          <w:color w:val="auto"/>
          <w:highlight w:val="none"/>
        </w:rPr>
        <w:t>本次采购专门面向中小企业</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则所有参与供应商</w:t>
      </w:r>
      <w:r>
        <w:rPr>
          <w:rFonts w:hint="eastAsia" w:ascii="宋体" w:hAnsi="宋体" w:eastAsia="宋体" w:cs="Times New Roman"/>
          <w:color w:val="auto"/>
          <w:highlight w:val="none"/>
        </w:rPr>
        <w:t>不享受相关中小企业扶持政策</w:t>
      </w:r>
      <w:r>
        <w:rPr>
          <w:rFonts w:hint="eastAsia" w:ascii="宋体" w:hAnsi="宋体" w:eastAsia="宋体" w:cs="Times New Roman"/>
          <w:color w:val="auto"/>
          <w:highlight w:val="none"/>
          <w:lang w:eastAsia="zh-CN"/>
        </w:rPr>
        <w:t>。</w:t>
      </w:r>
    </w:p>
    <w:p w14:paraId="21EB5FAA">
      <w:pPr>
        <w:tabs>
          <w:tab w:val="left" w:pos="0"/>
        </w:tabs>
        <w:spacing w:line="360" w:lineRule="auto"/>
        <w:jc w:val="center"/>
        <w:outlineLvl w:val="0"/>
        <w:rPr>
          <w:b/>
          <w:color w:val="auto"/>
          <w:sz w:val="24"/>
          <w:highlight w:val="none"/>
        </w:rPr>
      </w:pPr>
      <w:bookmarkStart w:id="2" w:name="_Toc468784675"/>
      <w:r>
        <w:rPr>
          <w:b/>
          <w:color w:val="auto"/>
          <w:sz w:val="24"/>
          <w:highlight w:val="none"/>
        </w:rPr>
        <w:t>第三章</w:t>
      </w:r>
      <w:r>
        <w:rPr>
          <w:rFonts w:hint="eastAsia"/>
          <w:b/>
          <w:color w:val="auto"/>
          <w:sz w:val="24"/>
          <w:highlight w:val="none"/>
        </w:rPr>
        <w:t xml:space="preserve">  合同文本</w:t>
      </w:r>
    </w:p>
    <w:bookmarkEnd w:id="2"/>
    <w:p w14:paraId="4A270BA1">
      <w:pPr>
        <w:spacing w:line="360" w:lineRule="auto"/>
        <w:jc w:val="center"/>
        <w:rPr>
          <w:rFonts w:cs="宋体"/>
          <w:b/>
          <w:color w:val="auto"/>
          <w:highlight w:val="none"/>
        </w:rPr>
      </w:pPr>
      <w:r>
        <w:rPr>
          <w:rFonts w:hint="eastAsia" w:cs="宋体"/>
          <w:b/>
          <w:color w:val="auto"/>
          <w:highlight w:val="none"/>
          <w:u w:val="single"/>
        </w:rPr>
        <w:t xml:space="preserve"> (项目名称) </w:t>
      </w:r>
      <w:r>
        <w:rPr>
          <w:rFonts w:hint="eastAsia" w:cs="宋体"/>
          <w:b/>
          <w:color w:val="auto"/>
          <w:highlight w:val="none"/>
        </w:rPr>
        <w:t>政府采购合同</w:t>
      </w:r>
    </w:p>
    <w:p w14:paraId="661010D9">
      <w:pPr>
        <w:spacing w:line="400" w:lineRule="exact"/>
        <w:rPr>
          <w:rFonts w:ascii="宋体" w:hAnsi="宋体" w:eastAsia="宋体" w:cs="宋体"/>
          <w:color w:val="000000"/>
          <w:szCs w:val="21"/>
        </w:rPr>
      </w:pPr>
      <w:r>
        <w:rPr>
          <w:rFonts w:hint="eastAsia" w:ascii="宋体" w:hAnsi="宋体" w:eastAsia="宋体" w:cs="宋体"/>
          <w:color w:val="000000"/>
          <w:szCs w:val="21"/>
        </w:rPr>
        <w:t>采购人（以下称甲方）：</w:t>
      </w:r>
      <w:r>
        <w:rPr>
          <w:rFonts w:hint="eastAsia" w:ascii="宋体" w:hAnsi="宋体" w:eastAsia="宋体" w:cs="宋体"/>
          <w:color w:val="000000"/>
          <w:szCs w:val="21"/>
          <w:u w:val="single"/>
        </w:rPr>
        <w:t xml:space="preserve">                      </w:t>
      </w:r>
    </w:p>
    <w:p w14:paraId="11633305">
      <w:pPr>
        <w:wordWrap w:val="0"/>
        <w:spacing w:line="400" w:lineRule="exact"/>
        <w:rPr>
          <w:rFonts w:ascii="宋体" w:hAnsi="宋体" w:eastAsia="宋体" w:cs="Times New Roman"/>
          <w:szCs w:val="21"/>
        </w:rPr>
      </w:pPr>
      <w:r>
        <w:rPr>
          <w:rFonts w:hint="eastAsia" w:ascii="宋体" w:hAnsi="宋体" w:eastAsia="宋体" w:cs="宋体"/>
          <w:color w:val="000000"/>
          <w:szCs w:val="21"/>
        </w:rPr>
        <w:t>成交供应商（以下称乙方）：</w:t>
      </w:r>
      <w:r>
        <w:rPr>
          <w:rFonts w:hint="eastAsia" w:ascii="宋体" w:hAnsi="宋体" w:eastAsia="宋体" w:cs="宋体"/>
          <w:color w:val="000000"/>
          <w:szCs w:val="21"/>
          <w:u w:val="single"/>
        </w:rPr>
        <w:t xml:space="preserve">                  </w:t>
      </w:r>
    </w:p>
    <w:p w14:paraId="25A906A8">
      <w:pPr>
        <w:wordWrap w:val="0"/>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为了保护甲、乙双方合法权益，明确双方职责，</w:t>
      </w:r>
      <w:r>
        <w:rPr>
          <w:rFonts w:ascii="宋体" w:hAnsi="宋体" w:eastAsia="宋体" w:cs="Times New Roman"/>
          <w:szCs w:val="21"/>
        </w:rPr>
        <w:t>甲、乙双方根据</w:t>
      </w:r>
      <w:r>
        <w:rPr>
          <w:rFonts w:hint="eastAsia" w:ascii="宋体" w:hAnsi="宋体" w:eastAsia="宋体" w:cs="Times New Roman"/>
          <w:szCs w:val="21"/>
          <w:u w:val="single"/>
        </w:rPr>
        <w:t xml:space="preserve">          （项目编号）</w:t>
      </w:r>
      <w:r>
        <w:rPr>
          <w:rFonts w:hint="eastAsia" w:ascii="宋体" w:hAnsi="宋体" w:eastAsia="宋体" w:cs="Times New Roman"/>
          <w:szCs w:val="21"/>
        </w:rPr>
        <w:t>、</w:t>
      </w:r>
      <w:r>
        <w:rPr>
          <w:rFonts w:hint="eastAsia" w:ascii="宋体" w:hAnsi="宋体" w:eastAsia="宋体" w:cs="Times New Roman"/>
          <w:szCs w:val="21"/>
          <w:u w:val="single"/>
        </w:rPr>
        <w:t xml:space="preserve">          （项目名称）</w:t>
      </w:r>
      <w:r>
        <w:rPr>
          <w:rFonts w:hint="eastAsia" w:ascii="宋体" w:hAnsi="宋体" w:eastAsia="宋体" w:cs="Times New Roman"/>
          <w:szCs w:val="21"/>
        </w:rPr>
        <w:t>竞争性磋商</w:t>
      </w:r>
      <w:r>
        <w:rPr>
          <w:rFonts w:ascii="宋体" w:hAnsi="宋体" w:eastAsia="宋体" w:cs="Times New Roman"/>
          <w:szCs w:val="21"/>
        </w:rPr>
        <w:t>的结果，签署本合同</w:t>
      </w:r>
      <w:r>
        <w:rPr>
          <w:rFonts w:hint="eastAsia" w:ascii="宋体" w:hAnsi="宋体" w:eastAsia="宋体" w:cs="Times New Roman"/>
          <w:szCs w:val="21"/>
        </w:rPr>
        <w:t>，以资共同遵守</w:t>
      </w:r>
      <w:r>
        <w:rPr>
          <w:rFonts w:ascii="宋体" w:hAnsi="宋体" w:eastAsia="宋体" w:cs="Times New Roman"/>
          <w:szCs w:val="21"/>
        </w:rPr>
        <w:t>。</w:t>
      </w:r>
    </w:p>
    <w:p w14:paraId="60712B94">
      <w:pPr>
        <w:wordWrap w:val="0"/>
        <w:spacing w:line="400" w:lineRule="exact"/>
        <w:rPr>
          <w:rFonts w:ascii="宋体" w:hAnsi="宋体" w:eastAsia="宋体" w:cs="Times New Roman"/>
          <w:b/>
          <w:szCs w:val="21"/>
        </w:rPr>
      </w:pPr>
      <w:r>
        <w:rPr>
          <w:rFonts w:ascii="宋体" w:hAnsi="宋体" w:eastAsia="宋体" w:cs="Times New Roman"/>
          <w:b/>
          <w:szCs w:val="21"/>
        </w:rPr>
        <w:t>一、服务内容</w:t>
      </w:r>
      <w:r>
        <w:rPr>
          <w:rFonts w:hint="eastAsia" w:ascii="宋体" w:hAnsi="宋体" w:eastAsia="宋体" w:cs="Times New Roman"/>
          <w:b/>
          <w:szCs w:val="21"/>
        </w:rPr>
        <w:t>及要求</w:t>
      </w:r>
    </w:p>
    <w:p w14:paraId="70A1B0B8">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1.服务范围：</w:t>
      </w:r>
      <w:r>
        <w:rPr>
          <w:rFonts w:hint="eastAsia" w:ascii="宋体" w:hAnsi="宋体" w:eastAsia="宋体" w:cs="Times New Roman"/>
          <w:color w:val="000000" w:themeColor="text1"/>
          <w:szCs w:val="21"/>
          <w:u w:val="single"/>
          <w14:textFill>
            <w14:solidFill>
              <w14:schemeClr w14:val="tx1"/>
            </w14:solidFill>
          </w14:textFill>
        </w:rPr>
        <w:t xml:space="preserve">          </w:t>
      </w:r>
    </w:p>
    <w:p w14:paraId="6859EA79">
      <w:pPr>
        <w:wordWrap w:val="0"/>
        <w:spacing w:line="400" w:lineRule="exact"/>
        <w:ind w:firstLine="420" w:firstLineChars="200"/>
        <w:rPr>
          <w:rFonts w:ascii="宋体" w:hAnsi="宋体" w:eastAsia="宋体" w:cs="Times New Roman"/>
          <w:bCs/>
          <w:szCs w:val="21"/>
        </w:rPr>
      </w:pPr>
      <w:r>
        <w:rPr>
          <w:rFonts w:hint="eastAsia" w:ascii="宋体" w:hAnsi="宋体" w:eastAsia="宋体" w:cs="Times New Roman"/>
          <w:bCs/>
          <w:szCs w:val="21"/>
        </w:rPr>
        <w:t>2</w:t>
      </w:r>
      <w:r>
        <w:rPr>
          <w:rFonts w:ascii="宋体" w:hAnsi="宋体" w:eastAsia="宋体" w:cs="Times New Roman"/>
          <w:bCs/>
          <w:szCs w:val="21"/>
        </w:rPr>
        <w:t>.</w:t>
      </w:r>
      <w:r>
        <w:rPr>
          <w:rFonts w:hint="eastAsia" w:ascii="宋体" w:hAnsi="宋体" w:eastAsia="宋体" w:cs="Times New Roman"/>
          <w:szCs w:val="21"/>
        </w:rPr>
        <w:t>服务内容：</w:t>
      </w:r>
      <w:r>
        <w:rPr>
          <w:rFonts w:hint="eastAsia" w:ascii="宋体" w:hAnsi="宋体" w:eastAsia="宋体" w:cs="Times New Roman"/>
          <w:color w:val="000000" w:themeColor="text1"/>
          <w:szCs w:val="21"/>
          <w:u w:val="single"/>
          <w14:textFill>
            <w14:solidFill>
              <w14:schemeClr w14:val="tx1"/>
            </w14:solidFill>
          </w14:textFill>
        </w:rPr>
        <w:t xml:space="preserve">          </w:t>
      </w:r>
    </w:p>
    <w:p w14:paraId="1887A2E4">
      <w:pPr>
        <w:wordWrap w:val="0"/>
        <w:spacing w:line="400" w:lineRule="exact"/>
        <w:ind w:firstLine="420" w:firstLineChars="200"/>
        <w:rPr>
          <w:rFonts w:ascii="宋体" w:hAnsi="宋体" w:eastAsia="宋体" w:cs="Times New Roman"/>
          <w:bCs/>
          <w:szCs w:val="21"/>
        </w:rPr>
      </w:pPr>
      <w:r>
        <w:rPr>
          <w:rFonts w:ascii="宋体" w:hAnsi="宋体" w:eastAsia="宋体" w:cs="Times New Roman"/>
          <w:bCs/>
          <w:szCs w:val="21"/>
        </w:rPr>
        <w:t>3</w:t>
      </w:r>
      <w:r>
        <w:rPr>
          <w:rFonts w:hint="eastAsia" w:ascii="宋体" w:hAnsi="宋体" w:eastAsia="宋体" w:cs="Times New Roman"/>
          <w:bCs/>
          <w:szCs w:val="21"/>
        </w:rPr>
        <w:t>.技术要求：</w:t>
      </w:r>
      <w:r>
        <w:rPr>
          <w:rFonts w:hint="eastAsia" w:ascii="宋体" w:hAnsi="宋体" w:eastAsia="宋体" w:cs="Times New Roman"/>
          <w:color w:val="000000" w:themeColor="text1"/>
          <w:szCs w:val="21"/>
          <w:u w:val="single"/>
          <w14:textFill>
            <w14:solidFill>
              <w14:schemeClr w14:val="tx1"/>
            </w14:solidFill>
          </w14:textFill>
        </w:rPr>
        <w:t xml:space="preserve">          </w:t>
      </w:r>
    </w:p>
    <w:p w14:paraId="2680BFE0">
      <w:pPr>
        <w:wordWrap w:val="0"/>
        <w:spacing w:line="400" w:lineRule="exact"/>
        <w:ind w:firstLine="420" w:firstLineChars="200"/>
        <w:rPr>
          <w:rFonts w:ascii="宋体" w:hAnsi="宋体" w:eastAsia="宋体" w:cs="Times New Roman"/>
          <w:szCs w:val="21"/>
        </w:rPr>
      </w:pPr>
      <w:r>
        <w:rPr>
          <w:rFonts w:ascii="宋体" w:hAnsi="宋体" w:eastAsia="宋体" w:cs="Times New Roman"/>
          <w:bCs/>
          <w:szCs w:val="21"/>
        </w:rPr>
        <w:t>4</w:t>
      </w:r>
      <w:r>
        <w:rPr>
          <w:rFonts w:hint="eastAsia" w:ascii="宋体" w:hAnsi="宋体" w:eastAsia="宋体" w:cs="Times New Roman"/>
          <w:bCs/>
          <w:szCs w:val="21"/>
        </w:rPr>
        <w:t>.</w:t>
      </w:r>
      <w:r>
        <w:rPr>
          <w:rFonts w:hint="eastAsia" w:ascii="宋体" w:hAnsi="宋体" w:eastAsia="宋体" w:cs="Times New Roman"/>
          <w:szCs w:val="21"/>
        </w:rPr>
        <w:t>服务要求：乙方须切实履行本项目采购文件中的规定及要求，并按响应文件中响应的方案及承诺实施到位。</w:t>
      </w:r>
    </w:p>
    <w:p w14:paraId="344DACF2">
      <w:pPr>
        <w:wordWrap w:val="0"/>
        <w:spacing w:line="400" w:lineRule="exact"/>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二、人员要求：</w:t>
      </w:r>
      <w:r>
        <w:rPr>
          <w:rFonts w:hint="eastAsia" w:ascii="宋体" w:hAnsi="宋体" w:eastAsia="宋体" w:cs="Times New Roman"/>
          <w:color w:val="000000" w:themeColor="text1"/>
          <w:szCs w:val="21"/>
          <w:u w:val="single"/>
          <w14:textFill>
            <w14:solidFill>
              <w14:schemeClr w14:val="tx1"/>
            </w14:solidFill>
          </w14:textFill>
        </w:rPr>
        <w:t xml:space="preserve">          </w:t>
      </w:r>
    </w:p>
    <w:p w14:paraId="38144FDC">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三、影视设备要求：</w:t>
      </w:r>
      <w:r>
        <w:rPr>
          <w:rFonts w:hint="eastAsia" w:ascii="宋体" w:hAnsi="宋体" w:eastAsia="宋体" w:cs="Times New Roman"/>
          <w:color w:val="000000" w:themeColor="text1"/>
          <w:szCs w:val="21"/>
          <w:u w:val="single"/>
          <w14:textFill>
            <w14:solidFill>
              <w14:schemeClr w14:val="tx1"/>
            </w14:solidFill>
          </w14:textFill>
        </w:rPr>
        <w:t xml:space="preserve">          </w:t>
      </w:r>
    </w:p>
    <w:p w14:paraId="7C09F3E4">
      <w:pPr>
        <w:wordWrap w:val="0"/>
        <w:spacing w:line="400" w:lineRule="exact"/>
        <w:rPr>
          <w:rFonts w:ascii="宋体" w:hAnsi="宋体" w:eastAsia="宋体" w:cs="Times New Roman"/>
          <w:b/>
          <w:szCs w:val="21"/>
        </w:rPr>
      </w:pPr>
      <w:r>
        <w:rPr>
          <w:rFonts w:hint="eastAsia" w:ascii="宋体" w:hAnsi="宋体" w:eastAsia="宋体" w:cs="Times New Roman"/>
          <w:b/>
          <w:szCs w:val="21"/>
        </w:rPr>
        <w:t>四</w:t>
      </w:r>
      <w:r>
        <w:rPr>
          <w:rFonts w:ascii="宋体" w:hAnsi="宋体" w:eastAsia="宋体" w:cs="Times New Roman"/>
          <w:b/>
          <w:szCs w:val="21"/>
        </w:rPr>
        <w:t>、合同金额</w:t>
      </w:r>
    </w:p>
    <w:p w14:paraId="03DC3DA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bCs/>
          <w:szCs w:val="21"/>
        </w:rPr>
        <w:t>1</w:t>
      </w:r>
      <w:r>
        <w:rPr>
          <w:rFonts w:ascii="宋体" w:hAnsi="宋体" w:eastAsia="宋体" w:cs="Times New Roman"/>
          <w:bCs/>
          <w:szCs w:val="21"/>
        </w:rPr>
        <w:t>.</w:t>
      </w:r>
      <w:r>
        <w:rPr>
          <w:rFonts w:hint="eastAsia" w:ascii="宋体" w:hAnsi="宋体" w:eastAsia="宋体" w:cs="Times New Roman"/>
          <w:bCs/>
          <w:szCs w:val="21"/>
        </w:rPr>
        <w:t>成交金额为</w:t>
      </w:r>
      <w:r>
        <w:rPr>
          <w:rFonts w:ascii="宋体" w:hAnsi="宋体" w:eastAsia="宋体" w:cs="Times New Roman"/>
          <w:szCs w:val="21"/>
        </w:rPr>
        <w:t>人民币（大写）：</w:t>
      </w:r>
      <w:r>
        <w:rPr>
          <w:rFonts w:hint="eastAsia" w:ascii="宋体" w:hAnsi="宋体" w:eastAsia="宋体" w:cs="Times New Roman"/>
          <w:szCs w:val="21"/>
          <w:u w:val="single"/>
        </w:rPr>
        <w:t xml:space="preserve">          </w:t>
      </w:r>
      <w:r>
        <w:rPr>
          <w:rFonts w:ascii="宋体" w:hAnsi="宋体" w:eastAsia="宋体" w:cs="Times New Roman"/>
          <w:szCs w:val="21"/>
        </w:rPr>
        <w:t>元</w:t>
      </w:r>
      <w:r>
        <w:rPr>
          <w:rFonts w:hint="eastAsia" w:ascii="宋体" w:hAnsi="宋体" w:eastAsia="宋体" w:cs="Times New Roman"/>
          <w:szCs w:val="21"/>
        </w:rPr>
        <w:t>整</w:t>
      </w:r>
      <w:r>
        <w:rPr>
          <w:rFonts w:ascii="宋体" w:hAnsi="宋体" w:eastAsia="宋体" w:cs="Times New Roman"/>
          <w:szCs w:val="21"/>
        </w:rPr>
        <w:t>（¥</w:t>
      </w:r>
      <w:r>
        <w:rPr>
          <w:rFonts w:hint="eastAsia" w:ascii="宋体" w:hAnsi="宋体" w:eastAsia="宋体" w:cs="Times New Roman"/>
          <w:szCs w:val="21"/>
          <w:u w:val="single"/>
        </w:rPr>
        <w:t xml:space="preserve">          </w:t>
      </w:r>
      <w:r>
        <w:rPr>
          <w:rFonts w:ascii="宋体" w:hAnsi="宋体" w:eastAsia="宋体" w:cs="Times New Roman"/>
          <w:szCs w:val="21"/>
        </w:rPr>
        <w:t>元）</w:t>
      </w:r>
      <w:r>
        <w:rPr>
          <w:rFonts w:hint="eastAsia" w:ascii="宋体" w:hAnsi="宋体" w:eastAsia="宋体" w:cs="Times New Roman"/>
          <w:szCs w:val="21"/>
        </w:rPr>
        <w:t>。</w:t>
      </w:r>
    </w:p>
    <w:p w14:paraId="71D8B97C">
      <w:pPr>
        <w:wordWrap w:val="0"/>
        <w:spacing w:line="400" w:lineRule="exact"/>
        <w:ind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2.</w:t>
      </w:r>
      <w:r>
        <w:rPr>
          <w:rFonts w:hint="eastAsia" w:cs="Times New Roman"/>
          <w:szCs w:val="21"/>
          <w:highlight w:val="none"/>
          <w:lang w:val="en-US" w:eastAsia="zh-CN"/>
        </w:rPr>
        <w:t>每</w:t>
      </w:r>
      <w:r>
        <w:rPr>
          <w:rFonts w:hint="eastAsia" w:ascii="宋体" w:hAnsi="宋体" w:eastAsia="宋体" w:cs="Times New Roman"/>
          <w:szCs w:val="21"/>
          <w:highlight w:val="none"/>
        </w:rPr>
        <w:t>年度合同</w:t>
      </w:r>
      <w:r>
        <w:rPr>
          <w:rFonts w:ascii="宋体" w:hAnsi="宋体" w:eastAsia="宋体" w:cs="Times New Roman"/>
          <w:szCs w:val="21"/>
          <w:highlight w:val="none"/>
        </w:rPr>
        <w:t>金额为人民币（大写）：</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元</w:t>
      </w:r>
      <w:r>
        <w:rPr>
          <w:rFonts w:hint="eastAsia" w:ascii="宋体" w:hAnsi="宋体" w:eastAsia="宋体" w:cs="Times New Roman"/>
          <w:szCs w:val="21"/>
          <w:highlight w:val="none"/>
        </w:rPr>
        <w:t>整</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元）</w:t>
      </w:r>
      <w:r>
        <w:rPr>
          <w:rFonts w:hint="eastAsia" w:ascii="宋体" w:hAnsi="宋体" w:eastAsia="宋体" w:cs="Times New Roman"/>
          <w:szCs w:val="21"/>
          <w:highlight w:val="none"/>
        </w:rPr>
        <w:t>。</w:t>
      </w:r>
    </w:p>
    <w:p w14:paraId="77C720A5">
      <w:pPr>
        <w:wordWrap w:val="0"/>
        <w:spacing w:line="400" w:lineRule="exact"/>
        <w:rPr>
          <w:rFonts w:ascii="宋体" w:hAnsi="宋体" w:eastAsia="宋体" w:cs="Times New Roman"/>
          <w:szCs w:val="21"/>
        </w:rPr>
      </w:pPr>
      <w:r>
        <w:rPr>
          <w:rFonts w:hint="eastAsia" w:ascii="宋体" w:hAnsi="宋体" w:eastAsia="宋体" w:cs="Times New Roman"/>
          <w:b/>
          <w:szCs w:val="21"/>
        </w:rPr>
        <w:t>五</w:t>
      </w:r>
      <w:r>
        <w:rPr>
          <w:rFonts w:ascii="宋体" w:hAnsi="宋体" w:eastAsia="宋体" w:cs="Times New Roman"/>
          <w:b/>
          <w:szCs w:val="21"/>
        </w:rPr>
        <w:t>、技术资料</w:t>
      </w:r>
      <w:r>
        <w:rPr>
          <w:rFonts w:hint="eastAsia" w:ascii="宋体" w:hAnsi="宋体" w:eastAsia="宋体" w:cs="Times New Roman"/>
          <w:b/>
          <w:szCs w:val="21"/>
        </w:rPr>
        <w:t>及保密</w:t>
      </w:r>
    </w:p>
    <w:p w14:paraId="2D3C42C4">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乙方应按</w:t>
      </w:r>
      <w:r>
        <w:rPr>
          <w:rFonts w:hint="eastAsia" w:ascii="宋体" w:hAnsi="宋体" w:eastAsia="宋体" w:cs="Times New Roman"/>
          <w:szCs w:val="21"/>
        </w:rPr>
        <w:t>甲方实施本合同的实际需求在甲方</w:t>
      </w:r>
      <w:r>
        <w:rPr>
          <w:rFonts w:ascii="宋体" w:hAnsi="宋体" w:eastAsia="宋体" w:cs="Times New Roman"/>
          <w:szCs w:val="21"/>
        </w:rPr>
        <w:t>规定的时间</w:t>
      </w:r>
      <w:r>
        <w:rPr>
          <w:rFonts w:hint="eastAsia" w:ascii="宋体" w:hAnsi="宋体" w:eastAsia="宋体" w:cs="Times New Roman"/>
          <w:szCs w:val="21"/>
        </w:rPr>
        <w:t>内</w:t>
      </w:r>
      <w:r>
        <w:rPr>
          <w:rFonts w:ascii="宋体" w:hAnsi="宋体" w:eastAsia="宋体" w:cs="Times New Roman"/>
          <w:szCs w:val="21"/>
        </w:rPr>
        <w:t>向甲方提供有关技术资料。</w:t>
      </w:r>
    </w:p>
    <w:p w14:paraId="194338D7">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没</w:t>
      </w:r>
      <w:r>
        <w:rPr>
          <w:rFonts w:hint="eastAsia" w:ascii="宋体" w:hAnsi="宋体" w:eastAsia="宋体" w:cs="Times New Roman"/>
          <w:szCs w:val="21"/>
        </w:rPr>
        <w:t>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7D9176E8">
      <w:pPr>
        <w:wordWrap w:val="0"/>
        <w:spacing w:line="400" w:lineRule="exact"/>
        <w:ind w:left="360" w:hanging="361" w:hangingChars="171"/>
        <w:rPr>
          <w:rFonts w:ascii="宋体" w:hAnsi="宋体" w:eastAsia="宋体" w:cs="Times New Roman"/>
          <w:b/>
          <w:szCs w:val="21"/>
        </w:rPr>
      </w:pPr>
      <w:r>
        <w:rPr>
          <w:rFonts w:hint="eastAsia" w:ascii="宋体" w:hAnsi="宋体" w:eastAsia="宋体" w:cs="Times New Roman"/>
          <w:b/>
          <w:color w:val="000000"/>
          <w:szCs w:val="21"/>
        </w:rPr>
        <w:t>六</w:t>
      </w:r>
      <w:r>
        <w:rPr>
          <w:rFonts w:ascii="宋体" w:hAnsi="宋体" w:eastAsia="宋体" w:cs="Times New Roman"/>
          <w:b/>
          <w:szCs w:val="21"/>
        </w:rPr>
        <w:t>、知识产权</w:t>
      </w:r>
    </w:p>
    <w:p w14:paraId="508B9119">
      <w:pPr>
        <w:wordWrap w:val="0"/>
        <w:spacing w:line="400" w:lineRule="exact"/>
        <w:ind w:firstLine="420" w:firstLineChars="200"/>
        <w:rPr>
          <w:rFonts w:ascii="宋体" w:hAnsi="宋体" w:eastAsia="宋体" w:cs="Times New Roman"/>
          <w:b/>
          <w:bCs/>
          <w:szCs w:val="21"/>
        </w:rPr>
      </w:pPr>
      <w:r>
        <w:rPr>
          <w:rFonts w:hint="eastAsia" w:ascii="宋体" w:hAnsi="宋体" w:eastAsia="宋体" w:cs="Times New Roman"/>
          <w:szCs w:val="21"/>
        </w:rPr>
        <w:t>乙方应保证提供服务过程中不会侵犯任何第三方的知识产权。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154A5ECD">
      <w:pPr>
        <w:wordWrap w:val="0"/>
        <w:spacing w:line="400" w:lineRule="exact"/>
        <w:rPr>
          <w:rFonts w:ascii="宋体" w:hAnsi="宋体" w:eastAsia="宋体" w:cs="Times New Roman"/>
          <w:b/>
          <w:szCs w:val="21"/>
        </w:rPr>
      </w:pPr>
      <w:r>
        <w:rPr>
          <w:rFonts w:hint="eastAsia" w:ascii="宋体" w:hAnsi="宋体" w:eastAsia="宋体" w:cs="Times New Roman"/>
          <w:b/>
          <w:szCs w:val="21"/>
        </w:rPr>
        <w:t>七、转包或分包</w:t>
      </w:r>
    </w:p>
    <w:p w14:paraId="15854C3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1.本项目不允许转包，当分包金额占到合同金额的100%时视为转包。</w:t>
      </w:r>
    </w:p>
    <w:p w14:paraId="35C8842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2.本项目允许中型企业向小微企业、小微企业向小微企业合理分包。</w:t>
      </w:r>
    </w:p>
    <w:p w14:paraId="6881FD1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3.乙方可以将项目的非主体、非关键性工作合理分包，分包供应不得再次分包。</w:t>
      </w:r>
    </w:p>
    <w:p w14:paraId="3FBCFC8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4.乙方可以依法采取合理分包方式履行合同，甲方不得限制乙方的合理分包行为。政府采购合同分包履行的，乙方对采购项目和分包项目向甲方负责，分包供应商对分包项目向甲方负责。</w:t>
      </w:r>
    </w:p>
    <w:p w14:paraId="0963AFA5">
      <w:pPr>
        <w:wordWrap w:val="0"/>
        <w:spacing w:line="400" w:lineRule="exac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Times New Roman"/>
          <w:b/>
          <w:szCs w:val="21"/>
        </w:rPr>
        <w:t>八</w:t>
      </w:r>
      <w:r>
        <w:rPr>
          <w:rFonts w:ascii="宋体" w:hAnsi="宋体" w:eastAsia="宋体" w:cs="Times New Roman"/>
          <w:b/>
          <w:szCs w:val="21"/>
        </w:rPr>
        <w:t>、</w:t>
      </w:r>
      <w:r>
        <w:rPr>
          <w:rFonts w:hint="eastAsia" w:ascii="宋体" w:hAnsi="宋体" w:eastAsia="宋体" w:cs="Times New Roman"/>
          <w:b/>
          <w:szCs w:val="21"/>
        </w:rPr>
        <w:t>合同履行期限及续签约定</w:t>
      </w:r>
    </w:p>
    <w:p w14:paraId="1635DAD3">
      <w:pPr>
        <w:wordWrap w:val="0"/>
        <w:spacing w:line="400" w:lineRule="exact"/>
        <w:ind w:firstLine="420" w:firstLineChars="200"/>
        <w:rPr>
          <w:rFonts w:ascii="宋体" w:hAnsi="宋体" w:eastAsia="宋体" w:cs="宋体"/>
          <w:bCs/>
          <w:color w:val="000000"/>
        </w:rPr>
      </w:pPr>
      <w:r>
        <w:rPr>
          <w:rFonts w:hint="eastAsia" w:ascii="宋体" w:hAnsi="宋体" w:eastAsia="宋体" w:cs="宋体"/>
          <w:bCs/>
          <w:color w:val="000000"/>
          <w:highlight w:val="none"/>
        </w:rPr>
        <w:t>1</w:t>
      </w:r>
      <w:r>
        <w:rPr>
          <w:rFonts w:ascii="宋体" w:hAnsi="宋体" w:eastAsia="宋体" w:cs="宋体"/>
          <w:bCs/>
          <w:color w:val="000000"/>
          <w:highlight w:val="none"/>
        </w:rPr>
        <w:t>.</w:t>
      </w:r>
      <w:r>
        <w:rPr>
          <w:rFonts w:hint="eastAsia" w:ascii="宋体" w:hAnsi="宋体" w:eastAsia="宋体" w:cs="宋体"/>
          <w:bCs/>
          <w:color w:val="000000"/>
          <w:highlight w:val="none"/>
        </w:rPr>
        <w:t>合同履行期限：服务期两年，合同一年一签。第一年合同期满后，经采购人考核合格，可续签下一年度合同。2</w:t>
      </w:r>
      <w:r>
        <w:rPr>
          <w:rFonts w:ascii="宋体" w:hAnsi="宋体" w:eastAsia="宋体" w:cs="宋体"/>
          <w:bCs/>
          <w:color w:val="000000"/>
          <w:highlight w:val="none"/>
        </w:rPr>
        <w:t>0</w:t>
      </w:r>
      <w:r>
        <w:rPr>
          <w:rFonts w:ascii="宋体" w:hAnsi="宋体" w:eastAsia="宋体" w:cs="宋体"/>
          <w:bCs/>
          <w:color w:val="000000"/>
        </w:rPr>
        <w:t>2</w:t>
      </w:r>
      <w:r>
        <w:rPr>
          <w:rFonts w:hint="eastAsia" w:ascii="宋体" w:hAnsi="宋体" w:eastAsia="宋体" w:cs="宋体"/>
          <w:bCs/>
          <w:color w:val="000000"/>
          <w:lang w:val="en-US" w:eastAsia="zh-CN"/>
        </w:rPr>
        <w:t>5</w:t>
      </w:r>
      <w:r>
        <w:rPr>
          <w:rFonts w:hint="eastAsia" w:ascii="宋体" w:hAnsi="宋体" w:eastAsia="宋体" w:cs="宋体"/>
          <w:bCs/>
          <w:color w:val="000000"/>
        </w:rPr>
        <w:t>年度合同</w:t>
      </w:r>
      <w:r>
        <w:rPr>
          <w:rFonts w:ascii="宋体" w:hAnsi="宋体" w:eastAsia="宋体" w:cs="宋体"/>
          <w:color w:val="000000" w:themeColor="text1"/>
          <w:szCs w:val="21"/>
          <w14:textFill>
            <w14:solidFill>
              <w14:schemeClr w14:val="tx1"/>
            </w14:solidFill>
          </w14:textFill>
        </w:rPr>
        <w:t>自</w:t>
      </w:r>
      <w:r>
        <w:rPr>
          <w:rFonts w:ascii="宋体" w:hAnsi="宋体" w:eastAsia="宋体" w:cs="宋体"/>
          <w:bCs/>
          <w:color w:val="000000"/>
          <w:u w:val="single"/>
        </w:rPr>
        <w:t xml:space="preserve">   </w:t>
      </w:r>
      <w:r>
        <w:rPr>
          <w:rFonts w:hint="eastAsia" w:ascii="宋体" w:hAnsi="宋体" w:eastAsia="宋体" w:cs="宋体"/>
          <w:bCs/>
          <w:color w:val="000000"/>
          <w:u w:val="single"/>
        </w:rPr>
        <w:t xml:space="preserve">   </w:t>
      </w:r>
      <w:r>
        <w:rPr>
          <w:rFonts w:ascii="宋体" w:hAnsi="宋体" w:eastAsia="宋体" w:cs="宋体"/>
          <w:bCs/>
          <w:color w:val="000000"/>
        </w:rPr>
        <w:t>年</w:t>
      </w:r>
      <w:r>
        <w:rPr>
          <w:rFonts w:ascii="宋体" w:hAnsi="宋体" w:eastAsia="宋体" w:cs="宋体"/>
          <w:bCs/>
          <w:color w:val="000000"/>
          <w:u w:val="single"/>
        </w:rPr>
        <w:t xml:space="preserve">   </w:t>
      </w:r>
      <w:r>
        <w:rPr>
          <w:rFonts w:hint="eastAsia" w:ascii="宋体" w:hAnsi="宋体" w:eastAsia="宋体" w:cs="宋体"/>
          <w:bCs/>
          <w:color w:val="000000"/>
          <w:u w:val="single"/>
        </w:rPr>
        <w:t xml:space="preserve"> </w:t>
      </w:r>
      <w:r>
        <w:rPr>
          <w:rFonts w:ascii="宋体" w:hAnsi="宋体" w:eastAsia="宋体" w:cs="宋体"/>
          <w:bCs/>
          <w:color w:val="000000"/>
        </w:rPr>
        <w:t>月</w:t>
      </w:r>
      <w:r>
        <w:rPr>
          <w:rFonts w:ascii="宋体" w:hAnsi="宋体" w:eastAsia="宋体" w:cs="宋体"/>
          <w:bCs/>
          <w:color w:val="000000"/>
          <w:u w:val="single"/>
        </w:rPr>
        <w:t xml:space="preserve">   </w:t>
      </w:r>
      <w:r>
        <w:rPr>
          <w:rFonts w:hint="eastAsia" w:ascii="宋体" w:hAnsi="宋体" w:eastAsia="宋体" w:cs="宋体"/>
          <w:bCs/>
          <w:color w:val="000000"/>
          <w:u w:val="single"/>
        </w:rPr>
        <w:t xml:space="preserve"> </w:t>
      </w:r>
      <w:r>
        <w:rPr>
          <w:rFonts w:ascii="宋体" w:hAnsi="宋体" w:eastAsia="宋体" w:cs="宋体"/>
          <w:bCs/>
          <w:color w:val="000000"/>
        </w:rPr>
        <w:t>日</w:t>
      </w:r>
      <w:r>
        <w:rPr>
          <w:rFonts w:hint="eastAsia" w:ascii="宋体" w:hAnsi="宋体" w:eastAsia="宋体" w:cs="宋体"/>
          <w:bCs/>
          <w:color w:val="000000"/>
        </w:rPr>
        <w:t>起</w:t>
      </w:r>
      <w:r>
        <w:rPr>
          <w:rFonts w:ascii="宋体" w:hAnsi="宋体" w:eastAsia="宋体" w:cs="宋体"/>
          <w:bCs/>
          <w:color w:val="000000"/>
        </w:rPr>
        <w:t>至</w:t>
      </w:r>
      <w:r>
        <w:rPr>
          <w:rFonts w:ascii="宋体" w:hAnsi="宋体" w:eastAsia="宋体" w:cs="宋体"/>
          <w:bCs/>
          <w:color w:val="000000"/>
          <w:u w:val="single"/>
        </w:rPr>
        <w:t xml:space="preserve">   </w:t>
      </w:r>
      <w:r>
        <w:rPr>
          <w:rFonts w:hint="eastAsia" w:ascii="宋体" w:hAnsi="宋体" w:eastAsia="宋体" w:cs="宋体"/>
          <w:bCs/>
          <w:color w:val="000000"/>
          <w:u w:val="single"/>
        </w:rPr>
        <w:t xml:space="preserve">   </w:t>
      </w:r>
      <w:r>
        <w:rPr>
          <w:rFonts w:ascii="宋体" w:hAnsi="宋体" w:eastAsia="宋体" w:cs="宋体"/>
          <w:bCs/>
          <w:color w:val="000000"/>
        </w:rPr>
        <w:t>年</w:t>
      </w:r>
      <w:r>
        <w:rPr>
          <w:rFonts w:ascii="宋体" w:hAnsi="宋体" w:eastAsia="宋体" w:cs="宋体"/>
          <w:bCs/>
          <w:color w:val="000000"/>
          <w:u w:val="single"/>
        </w:rPr>
        <w:t xml:space="preserve">  </w:t>
      </w:r>
      <w:r>
        <w:rPr>
          <w:rFonts w:hint="eastAsia" w:ascii="宋体" w:hAnsi="宋体" w:eastAsia="宋体" w:cs="宋体"/>
          <w:bCs/>
          <w:color w:val="000000"/>
          <w:u w:val="single"/>
        </w:rPr>
        <w:t xml:space="preserve">  </w:t>
      </w:r>
      <w:r>
        <w:rPr>
          <w:rFonts w:ascii="宋体" w:hAnsi="宋体" w:eastAsia="宋体" w:cs="宋体"/>
          <w:bCs/>
          <w:color w:val="000000"/>
        </w:rPr>
        <w:t>月</w:t>
      </w:r>
      <w:r>
        <w:rPr>
          <w:rFonts w:ascii="宋体" w:hAnsi="宋体" w:eastAsia="宋体" w:cs="宋体"/>
          <w:bCs/>
          <w:color w:val="000000"/>
          <w:u w:val="single"/>
        </w:rPr>
        <w:t xml:space="preserve">  </w:t>
      </w:r>
      <w:r>
        <w:rPr>
          <w:rFonts w:hint="eastAsia" w:ascii="宋体" w:hAnsi="宋体" w:eastAsia="宋体" w:cs="宋体"/>
          <w:bCs/>
          <w:color w:val="000000"/>
          <w:u w:val="single"/>
        </w:rPr>
        <w:t xml:space="preserve">  </w:t>
      </w:r>
      <w:r>
        <w:rPr>
          <w:rFonts w:ascii="宋体" w:hAnsi="宋体" w:eastAsia="宋体" w:cs="宋体"/>
          <w:bCs/>
          <w:color w:val="000000"/>
        </w:rPr>
        <w:t>日止。</w:t>
      </w:r>
    </w:p>
    <w:p w14:paraId="5D0A9E5C">
      <w:pPr>
        <w:wordWrap w:val="0"/>
        <w:spacing w:line="400" w:lineRule="exact"/>
        <w:ind w:firstLine="420" w:firstLineChars="200"/>
        <w:rPr>
          <w:rFonts w:ascii="宋体" w:hAnsi="宋体" w:eastAsia="宋体" w:cs="宋体"/>
          <w:bCs/>
          <w:color w:val="000000"/>
        </w:rPr>
      </w:pPr>
      <w:r>
        <w:rPr>
          <w:rFonts w:hint="eastAsia" w:ascii="宋体" w:hAnsi="宋体" w:eastAsia="宋体" w:cs="宋体"/>
          <w:color w:val="000000" w:themeColor="text1"/>
          <w:szCs w:val="21"/>
          <w14:textFill>
            <w14:solidFill>
              <w14:schemeClr w14:val="tx1"/>
            </w14:solidFill>
          </w14:textFill>
        </w:rPr>
        <w:t>2.续签约定：</w:t>
      </w:r>
      <w:r>
        <w:rPr>
          <w:rFonts w:hint="eastAsia" w:ascii="宋体" w:hAnsi="宋体" w:eastAsia="宋体" w:cs="宋体"/>
          <w:color w:val="000000" w:themeColor="text1"/>
          <w:szCs w:val="21"/>
          <w:u w:val="single"/>
          <w14:textFill>
            <w14:solidFill>
              <w14:schemeClr w14:val="tx1"/>
            </w14:solidFill>
          </w14:textFill>
        </w:rPr>
        <w:t xml:space="preserve">          </w:t>
      </w:r>
    </w:p>
    <w:p w14:paraId="757EC56D">
      <w:pPr>
        <w:wordWrap w:val="0"/>
        <w:spacing w:line="400" w:lineRule="exact"/>
        <w:rPr>
          <w:rFonts w:ascii="宋体" w:hAnsi="宋体" w:eastAsia="宋体" w:cs="Times New Roman"/>
          <w:b/>
          <w:color w:val="000000"/>
          <w:szCs w:val="21"/>
        </w:rPr>
      </w:pPr>
      <w:r>
        <w:rPr>
          <w:rFonts w:hint="eastAsia" w:ascii="宋体" w:hAnsi="宋体" w:eastAsia="宋体" w:cs="Times New Roman"/>
          <w:b/>
          <w:szCs w:val="21"/>
        </w:rPr>
        <w:t>九</w:t>
      </w:r>
      <w:r>
        <w:rPr>
          <w:rFonts w:ascii="宋体" w:hAnsi="宋体" w:eastAsia="宋体" w:cs="Times New Roman"/>
          <w:b/>
          <w:color w:val="000000"/>
          <w:szCs w:val="21"/>
        </w:rPr>
        <w:t>、款项支付</w:t>
      </w:r>
    </w:p>
    <w:p w14:paraId="1B68CF93">
      <w:pPr>
        <w:wordWrap w:val="0"/>
        <w:spacing w:line="400" w:lineRule="exact"/>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w:t>
      </w:r>
      <w:r>
        <w:rPr>
          <w:rFonts w:ascii="宋体" w:hAnsi="宋体" w:eastAsia="宋体" w:cs="Times New Roman"/>
          <w:bCs/>
          <w:szCs w:val="21"/>
          <w:highlight w:val="none"/>
        </w:rPr>
        <w:t>付款方式：</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EF00050">
      <w:pPr>
        <w:wordWrap w:val="0"/>
        <w:spacing w:line="400" w:lineRule="exact"/>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Times New Roman"/>
          <w:bCs/>
          <w:szCs w:val="21"/>
          <w:highlight w:val="none"/>
        </w:rPr>
        <w:t>2.结算方式：</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7099DD9">
      <w:pPr>
        <w:spacing w:line="400" w:lineRule="exact"/>
        <w:rPr>
          <w:rFonts w:ascii="宋体" w:hAnsi="宋体" w:eastAsia="宋体" w:cs="Times New Roman"/>
          <w:b/>
          <w:szCs w:val="21"/>
          <w:highlight w:val="none"/>
        </w:rPr>
      </w:pPr>
      <w:r>
        <w:rPr>
          <w:rFonts w:hint="eastAsia" w:ascii="宋体" w:hAnsi="宋体" w:eastAsia="宋体" w:cs="Times New Roman"/>
          <w:b/>
          <w:szCs w:val="21"/>
          <w:highlight w:val="none"/>
        </w:rPr>
        <w:t>十、考核要求</w:t>
      </w:r>
    </w:p>
    <w:p w14:paraId="36F942BB">
      <w:pPr>
        <w:spacing w:line="400" w:lineRule="exact"/>
        <w:ind w:firstLine="420" w:firstLineChars="200"/>
        <w:rPr>
          <w:rFonts w:ascii="宋体" w:hAnsi="宋体" w:eastAsia="宋体" w:cs="Times New Roman"/>
          <w:bCs/>
          <w:szCs w:val="21"/>
        </w:rPr>
      </w:pPr>
      <w:r>
        <w:rPr>
          <w:rFonts w:hint="eastAsia" w:ascii="宋体" w:hAnsi="宋体" w:eastAsia="宋体" w:cs="Times New Roman"/>
          <w:bCs/>
          <w:szCs w:val="21"/>
        </w:rPr>
        <w:t>1.甲方组织有关人员对乙方的工作质量进行不定期的检查考核，月度汇总，按照考核实施细则扣减服务费。</w:t>
      </w:r>
    </w:p>
    <w:p w14:paraId="5CC19B1D">
      <w:pPr>
        <w:wordWrap w:val="0"/>
        <w:spacing w:line="400" w:lineRule="exact"/>
        <w:ind w:firstLine="420" w:firstLineChars="200"/>
        <w:rPr>
          <w:rFonts w:ascii="宋体" w:hAnsi="宋体" w:eastAsia="宋体" w:cs="Times New Roman"/>
          <w:bCs/>
          <w:color w:val="000000" w:themeColor="text1"/>
          <w:szCs w:val="21"/>
          <w14:textFill>
            <w14:solidFill>
              <w14:schemeClr w14:val="tx1"/>
            </w14:solidFill>
          </w14:textFill>
        </w:rPr>
      </w:pPr>
      <w:r>
        <w:rPr>
          <w:rFonts w:ascii="宋体" w:hAnsi="宋体" w:eastAsia="宋体" w:cs="Times New Roman"/>
          <w:bCs/>
          <w:color w:val="000000" w:themeColor="text1"/>
          <w:szCs w:val="21"/>
          <w14:textFill>
            <w14:solidFill>
              <w14:schemeClr w14:val="tx1"/>
            </w14:solidFill>
          </w14:textFill>
        </w:rPr>
        <w:t>2.</w:t>
      </w:r>
      <w:r>
        <w:rPr>
          <w:rFonts w:hint="eastAsia" w:ascii="宋体" w:hAnsi="宋体" w:eastAsia="宋体" w:cs="Times New Roman"/>
          <w:bCs/>
          <w:szCs w:val="21"/>
        </w:rPr>
        <w:t>考核分值满分100分，</w:t>
      </w:r>
      <w:r>
        <w:rPr>
          <w:rFonts w:hint="eastAsia" w:ascii="宋体" w:hAnsi="宋体" w:eastAsia="宋体" w:cs="Times New Roman"/>
          <w:bCs/>
          <w:color w:val="000000" w:themeColor="text1"/>
          <w:szCs w:val="21"/>
          <w14:textFill>
            <w14:solidFill>
              <w14:schemeClr w14:val="tx1"/>
            </w14:solidFill>
          </w14:textFill>
        </w:rPr>
        <w:t>月考核得分在</w:t>
      </w:r>
      <w:r>
        <w:rPr>
          <w:rFonts w:ascii="宋体" w:hAnsi="宋体" w:eastAsia="宋体" w:cs="Times New Roman"/>
          <w:bCs/>
          <w:color w:val="000000" w:themeColor="text1"/>
          <w:szCs w:val="21"/>
          <w14:textFill>
            <w14:solidFill>
              <w14:schemeClr w14:val="tx1"/>
            </w14:solidFill>
          </w14:textFill>
        </w:rPr>
        <w:t>95</w:t>
      </w:r>
      <w:r>
        <w:rPr>
          <w:rFonts w:hint="eastAsia" w:ascii="宋体" w:hAnsi="宋体" w:eastAsia="宋体" w:cs="Times New Roman"/>
          <w:bCs/>
          <w:color w:val="000000" w:themeColor="text1"/>
          <w:szCs w:val="21"/>
          <w14:textFill>
            <w14:solidFill>
              <w14:schemeClr w14:val="tx1"/>
            </w14:solidFill>
          </w14:textFill>
        </w:rPr>
        <w:t>分（含）</w:t>
      </w:r>
      <w:r>
        <w:rPr>
          <w:rFonts w:ascii="宋体" w:hAnsi="宋体" w:eastAsia="宋体" w:cs="Times New Roman"/>
          <w:bCs/>
          <w:color w:val="000000" w:themeColor="text1"/>
          <w:szCs w:val="21"/>
          <w14:textFill>
            <w14:solidFill>
              <w14:schemeClr w14:val="tx1"/>
            </w14:solidFill>
          </w14:textFill>
        </w:rPr>
        <w:t>-100分之间</w:t>
      </w:r>
      <w:r>
        <w:rPr>
          <w:rFonts w:hint="eastAsia" w:ascii="宋体" w:hAnsi="宋体" w:eastAsia="宋体" w:cs="Times New Roman"/>
          <w:bCs/>
          <w:color w:val="000000" w:themeColor="text1"/>
          <w:szCs w:val="21"/>
          <w14:textFill>
            <w14:solidFill>
              <w14:schemeClr w14:val="tx1"/>
            </w14:solidFill>
          </w14:textFill>
        </w:rPr>
        <w:t>的，</w:t>
      </w:r>
      <w:r>
        <w:rPr>
          <w:rFonts w:ascii="宋体" w:hAnsi="宋体" w:eastAsia="宋体" w:cs="Times New Roman"/>
          <w:bCs/>
          <w:color w:val="000000" w:themeColor="text1"/>
          <w:szCs w:val="21"/>
          <w14:textFill>
            <w14:solidFill>
              <w14:schemeClr w14:val="tx1"/>
            </w14:solidFill>
          </w14:textFill>
        </w:rPr>
        <w:t>服务费</w:t>
      </w:r>
      <w:r>
        <w:rPr>
          <w:rFonts w:hint="eastAsia" w:ascii="宋体" w:hAnsi="宋体" w:eastAsia="宋体" w:cs="Times New Roman"/>
          <w:bCs/>
          <w:color w:val="000000" w:themeColor="text1"/>
          <w:szCs w:val="21"/>
          <w14:textFill>
            <w14:solidFill>
              <w14:schemeClr w14:val="tx1"/>
            </w14:solidFill>
          </w14:textFill>
        </w:rPr>
        <w:t>全额发放</w:t>
      </w:r>
      <w:r>
        <w:rPr>
          <w:rFonts w:ascii="宋体" w:hAnsi="宋体" w:eastAsia="宋体" w:cs="Times New Roman"/>
          <w:bCs/>
          <w:color w:val="000000" w:themeColor="text1"/>
          <w:szCs w:val="21"/>
          <w14:textFill>
            <w14:solidFill>
              <w14:schemeClr w14:val="tx1"/>
            </w14:solidFill>
          </w14:textFill>
        </w:rPr>
        <w:t>；</w:t>
      </w:r>
      <w:r>
        <w:rPr>
          <w:rFonts w:hint="eastAsia" w:ascii="宋体" w:hAnsi="宋体" w:eastAsia="宋体" w:cs="Times New Roman"/>
          <w:bCs/>
          <w:color w:val="000000" w:themeColor="text1"/>
          <w:szCs w:val="21"/>
          <w14:textFill>
            <w14:solidFill>
              <w14:schemeClr w14:val="tx1"/>
            </w14:solidFill>
          </w14:textFill>
        </w:rPr>
        <w:t>月考核得分在</w:t>
      </w:r>
      <w:r>
        <w:rPr>
          <w:rFonts w:ascii="宋体" w:hAnsi="宋体" w:eastAsia="宋体" w:cs="Times New Roman"/>
          <w:bCs/>
          <w:color w:val="000000" w:themeColor="text1"/>
          <w:szCs w:val="21"/>
          <w14:textFill>
            <w14:solidFill>
              <w14:schemeClr w14:val="tx1"/>
            </w14:solidFill>
          </w14:textFill>
        </w:rPr>
        <w:t>90</w:t>
      </w:r>
      <w:r>
        <w:rPr>
          <w:rFonts w:hint="eastAsia" w:ascii="宋体" w:hAnsi="宋体" w:eastAsia="宋体" w:cs="Times New Roman"/>
          <w:bCs/>
          <w:color w:val="000000" w:themeColor="text1"/>
          <w:szCs w:val="21"/>
          <w14:textFill>
            <w14:solidFill>
              <w14:schemeClr w14:val="tx1"/>
            </w14:solidFill>
          </w14:textFill>
        </w:rPr>
        <w:t>分（含）</w:t>
      </w:r>
      <w:r>
        <w:rPr>
          <w:rFonts w:ascii="宋体" w:hAnsi="宋体" w:eastAsia="宋体" w:cs="Times New Roman"/>
          <w:bCs/>
          <w:color w:val="000000" w:themeColor="text1"/>
          <w:szCs w:val="21"/>
          <w14:textFill>
            <w14:solidFill>
              <w14:schemeClr w14:val="tx1"/>
            </w14:solidFill>
          </w14:textFill>
        </w:rPr>
        <w:t>-95分</w:t>
      </w:r>
      <w:r>
        <w:rPr>
          <w:rFonts w:hint="eastAsia" w:ascii="宋体" w:hAnsi="宋体" w:eastAsia="宋体" w:cs="Times New Roman"/>
          <w:bCs/>
          <w:color w:val="000000" w:themeColor="text1"/>
          <w:szCs w:val="21"/>
          <w14:textFill>
            <w14:solidFill>
              <w14:schemeClr w14:val="tx1"/>
            </w14:solidFill>
          </w14:textFill>
        </w:rPr>
        <w:t>（不含）</w:t>
      </w:r>
      <w:r>
        <w:rPr>
          <w:rFonts w:ascii="宋体" w:hAnsi="宋体" w:eastAsia="宋体" w:cs="Times New Roman"/>
          <w:bCs/>
          <w:color w:val="000000" w:themeColor="text1"/>
          <w:szCs w:val="21"/>
          <w14:textFill>
            <w14:solidFill>
              <w14:schemeClr w14:val="tx1"/>
            </w14:solidFill>
          </w14:textFill>
        </w:rPr>
        <w:t>之间</w:t>
      </w:r>
      <w:r>
        <w:rPr>
          <w:rFonts w:hint="eastAsia" w:ascii="宋体" w:hAnsi="宋体" w:eastAsia="宋体" w:cs="Times New Roman"/>
          <w:bCs/>
          <w:color w:val="000000" w:themeColor="text1"/>
          <w:szCs w:val="21"/>
          <w14:textFill>
            <w14:solidFill>
              <w14:schemeClr w14:val="tx1"/>
            </w14:solidFill>
          </w14:textFill>
        </w:rPr>
        <w:t>的</w:t>
      </w:r>
      <w:r>
        <w:rPr>
          <w:rFonts w:ascii="宋体" w:hAnsi="宋体" w:eastAsia="宋体" w:cs="Times New Roman"/>
          <w:bCs/>
          <w:color w:val="000000" w:themeColor="text1"/>
          <w:szCs w:val="21"/>
          <w14:textFill>
            <w14:solidFill>
              <w14:schemeClr w14:val="tx1"/>
            </w14:solidFill>
          </w14:textFill>
        </w:rPr>
        <w:t>，</w:t>
      </w:r>
      <w:r>
        <w:rPr>
          <w:rFonts w:hint="eastAsia" w:ascii="宋体" w:hAnsi="宋体" w:eastAsia="宋体" w:cs="Times New Roman"/>
          <w:bCs/>
          <w:szCs w:val="21"/>
        </w:rPr>
        <w:t>以每分对应当月全部服务费的0.5%的标准进行扣减</w:t>
      </w:r>
      <w:r>
        <w:rPr>
          <w:rFonts w:hint="eastAsia" w:ascii="宋体" w:hAnsi="宋体" w:eastAsia="宋体" w:cs="Times New Roman"/>
          <w:bCs/>
          <w:color w:val="000000" w:themeColor="text1"/>
          <w:szCs w:val="21"/>
          <w14:textFill>
            <w14:solidFill>
              <w14:schemeClr w14:val="tx1"/>
            </w14:solidFill>
          </w14:textFill>
        </w:rPr>
        <w:t>；</w:t>
      </w:r>
      <w:r>
        <w:rPr>
          <w:rFonts w:ascii="宋体" w:hAnsi="宋体" w:eastAsia="宋体" w:cs="Times New Roman"/>
          <w:bCs/>
          <w:color w:val="000000" w:themeColor="text1"/>
          <w:szCs w:val="21"/>
          <w14:textFill>
            <w14:solidFill>
              <w14:schemeClr w14:val="tx1"/>
            </w14:solidFill>
          </w14:textFill>
        </w:rPr>
        <w:t>月考核得分在85</w:t>
      </w:r>
      <w:r>
        <w:rPr>
          <w:rFonts w:hint="eastAsia" w:ascii="宋体" w:hAnsi="宋体" w:eastAsia="宋体" w:cs="Times New Roman"/>
          <w:bCs/>
          <w:color w:val="000000" w:themeColor="text1"/>
          <w:szCs w:val="21"/>
          <w14:textFill>
            <w14:solidFill>
              <w14:schemeClr w14:val="tx1"/>
            </w14:solidFill>
          </w14:textFill>
        </w:rPr>
        <w:t>分（含）</w:t>
      </w:r>
      <w:r>
        <w:rPr>
          <w:rFonts w:ascii="宋体" w:hAnsi="宋体" w:eastAsia="宋体" w:cs="Times New Roman"/>
          <w:bCs/>
          <w:color w:val="000000" w:themeColor="text1"/>
          <w:szCs w:val="21"/>
          <w14:textFill>
            <w14:solidFill>
              <w14:schemeClr w14:val="tx1"/>
            </w14:solidFill>
          </w14:textFill>
        </w:rPr>
        <w:t>-90分</w:t>
      </w:r>
      <w:r>
        <w:rPr>
          <w:rFonts w:hint="eastAsia" w:ascii="宋体" w:hAnsi="宋体" w:eastAsia="宋体" w:cs="Times New Roman"/>
          <w:bCs/>
          <w:color w:val="000000" w:themeColor="text1"/>
          <w:szCs w:val="21"/>
          <w14:textFill>
            <w14:solidFill>
              <w14:schemeClr w14:val="tx1"/>
            </w14:solidFill>
          </w14:textFill>
        </w:rPr>
        <w:t>（不含）</w:t>
      </w:r>
      <w:r>
        <w:rPr>
          <w:rFonts w:ascii="宋体" w:hAnsi="宋体" w:eastAsia="宋体" w:cs="Times New Roman"/>
          <w:bCs/>
          <w:color w:val="000000" w:themeColor="text1"/>
          <w:szCs w:val="21"/>
          <w14:textFill>
            <w14:solidFill>
              <w14:schemeClr w14:val="tx1"/>
            </w14:solidFill>
          </w14:textFill>
        </w:rPr>
        <w:t>之间的，</w:t>
      </w:r>
      <w:r>
        <w:rPr>
          <w:rFonts w:hint="eastAsia" w:ascii="宋体" w:hAnsi="宋体" w:eastAsia="宋体" w:cs="Times New Roman"/>
          <w:bCs/>
          <w:szCs w:val="21"/>
        </w:rPr>
        <w:t>以每分对应当月全部服务费的0.75%的标准进行扣减</w:t>
      </w:r>
      <w:r>
        <w:rPr>
          <w:rFonts w:ascii="宋体" w:hAnsi="宋体" w:eastAsia="宋体" w:cs="Times New Roman"/>
          <w:bCs/>
          <w:color w:val="000000" w:themeColor="text1"/>
          <w:szCs w:val="21"/>
          <w14:textFill>
            <w14:solidFill>
              <w14:schemeClr w14:val="tx1"/>
            </w14:solidFill>
          </w14:textFill>
        </w:rPr>
        <w:t>；月考核得分在85分</w:t>
      </w:r>
      <w:r>
        <w:rPr>
          <w:rFonts w:hint="eastAsia" w:ascii="宋体" w:hAnsi="宋体" w:eastAsia="宋体" w:cs="Times New Roman"/>
          <w:bCs/>
          <w:color w:val="000000" w:themeColor="text1"/>
          <w:szCs w:val="21"/>
          <w14:textFill>
            <w14:solidFill>
              <w14:schemeClr w14:val="tx1"/>
            </w14:solidFill>
          </w14:textFill>
        </w:rPr>
        <w:t>（不含）以下的</w:t>
      </w:r>
      <w:r>
        <w:rPr>
          <w:rFonts w:ascii="宋体" w:hAnsi="宋体" w:eastAsia="宋体" w:cs="Times New Roman"/>
          <w:bCs/>
          <w:color w:val="000000" w:themeColor="text1"/>
          <w:szCs w:val="21"/>
          <w14:textFill>
            <w14:solidFill>
              <w14:schemeClr w14:val="tx1"/>
            </w14:solidFill>
          </w14:textFill>
        </w:rPr>
        <w:t>，</w:t>
      </w:r>
      <w:r>
        <w:rPr>
          <w:rFonts w:hint="eastAsia" w:ascii="宋体" w:hAnsi="宋体" w:eastAsia="宋体" w:cs="Times New Roman"/>
          <w:bCs/>
          <w:szCs w:val="21"/>
        </w:rPr>
        <w:t>以每分对应当月全部服务费的1%的标准进行扣减</w:t>
      </w:r>
      <w:r>
        <w:rPr>
          <w:rFonts w:ascii="宋体" w:hAnsi="宋体" w:eastAsia="宋体" w:cs="Times New Roman"/>
          <w:bCs/>
          <w:color w:val="000000" w:themeColor="text1"/>
          <w:szCs w:val="21"/>
          <w14:textFill>
            <w14:solidFill>
              <w14:schemeClr w14:val="tx1"/>
            </w14:solidFill>
          </w14:textFill>
        </w:rPr>
        <w:t>。</w:t>
      </w:r>
    </w:p>
    <w:p w14:paraId="51F9F215">
      <w:pPr>
        <w:spacing w:line="400" w:lineRule="exact"/>
        <w:ind w:firstLine="420" w:firstLineChars="200"/>
        <w:rPr>
          <w:rFonts w:ascii="宋体" w:hAnsi="宋体" w:eastAsia="宋体" w:cs="Times New Roman"/>
          <w:bCs/>
          <w:szCs w:val="21"/>
        </w:rPr>
      </w:pPr>
      <w:r>
        <w:rPr>
          <w:rFonts w:ascii="宋体" w:hAnsi="宋体" w:eastAsia="宋体" w:cs="Times New Roman"/>
          <w:bCs/>
          <w:szCs w:val="21"/>
        </w:rPr>
        <w:t>3.</w:t>
      </w:r>
      <w:r>
        <w:rPr>
          <w:rFonts w:hint="eastAsia" w:ascii="宋体" w:hAnsi="宋体" w:eastAsia="宋体" w:cs="Times New Roman"/>
          <w:bCs/>
          <w:szCs w:val="21"/>
        </w:rPr>
        <w:t>一年度服务期内出现月考核分3次小于85分的情况，甲方可解除本合同。</w:t>
      </w:r>
    </w:p>
    <w:p w14:paraId="489923B6">
      <w:pPr>
        <w:spacing w:line="400" w:lineRule="exact"/>
        <w:ind w:firstLine="420" w:firstLineChars="200"/>
        <w:rPr>
          <w:rFonts w:ascii="宋体" w:hAnsi="宋体" w:eastAsia="宋体" w:cs="Times New Roman"/>
          <w:bCs/>
          <w:szCs w:val="21"/>
        </w:rPr>
      </w:pPr>
      <w:r>
        <w:rPr>
          <w:rFonts w:ascii="宋体" w:hAnsi="宋体" w:eastAsia="宋体" w:cs="Times New Roman"/>
          <w:bCs/>
          <w:szCs w:val="21"/>
        </w:rPr>
        <w:t>4</w:t>
      </w:r>
      <w:r>
        <w:rPr>
          <w:rFonts w:hint="eastAsia" w:ascii="宋体" w:hAnsi="宋体" w:eastAsia="宋体" w:cs="Times New Roman"/>
          <w:bCs/>
          <w:szCs w:val="21"/>
        </w:rPr>
        <w:t>.甲方有权根据实际情况对考核要求及考核实施细则及时做出修改。</w:t>
      </w:r>
    </w:p>
    <w:p w14:paraId="7848C298">
      <w:pPr>
        <w:spacing w:line="400" w:lineRule="exact"/>
        <w:rPr>
          <w:rFonts w:ascii="宋体" w:hAnsi="宋体" w:eastAsia="宋体" w:cs="Times New Roman"/>
          <w:b/>
          <w:szCs w:val="21"/>
        </w:rPr>
      </w:pPr>
      <w:r>
        <w:rPr>
          <w:rFonts w:ascii="宋体" w:hAnsi="宋体" w:eastAsia="宋体" w:cs="Times New Roman"/>
          <w:b/>
          <w:szCs w:val="21"/>
        </w:rPr>
        <w:t>十</w:t>
      </w:r>
      <w:r>
        <w:rPr>
          <w:rFonts w:hint="eastAsia" w:ascii="宋体" w:hAnsi="宋体" w:eastAsia="宋体" w:cs="Times New Roman"/>
          <w:b/>
          <w:szCs w:val="21"/>
        </w:rPr>
        <w:t>一、税费</w:t>
      </w:r>
    </w:p>
    <w:p w14:paraId="1A5E30A4">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本合同执行中相关的一切税费均由乙方负担。</w:t>
      </w:r>
    </w:p>
    <w:p w14:paraId="2A7CBAF4">
      <w:pPr>
        <w:wordWrap w:val="0"/>
        <w:spacing w:line="400" w:lineRule="exact"/>
        <w:rPr>
          <w:rFonts w:ascii="宋体" w:hAnsi="宋体" w:eastAsia="宋体" w:cs="Times New Roman"/>
          <w:b/>
          <w:szCs w:val="21"/>
        </w:rPr>
      </w:pPr>
      <w:r>
        <w:rPr>
          <w:rFonts w:ascii="宋体" w:hAnsi="宋体" w:eastAsia="宋体" w:cs="Times New Roman"/>
          <w:b/>
          <w:szCs w:val="21"/>
        </w:rPr>
        <w:t>十</w:t>
      </w:r>
      <w:r>
        <w:rPr>
          <w:rFonts w:hint="eastAsia" w:ascii="宋体" w:hAnsi="宋体" w:eastAsia="宋体" w:cs="Times New Roman"/>
          <w:b/>
          <w:szCs w:val="21"/>
        </w:rPr>
        <w:t>二</w:t>
      </w:r>
      <w:r>
        <w:rPr>
          <w:rFonts w:ascii="宋体" w:hAnsi="宋体" w:eastAsia="宋体" w:cs="Times New Roman"/>
          <w:b/>
          <w:szCs w:val="21"/>
        </w:rPr>
        <w:t>、违约责任</w:t>
      </w:r>
    </w:p>
    <w:p w14:paraId="0E1CDF09">
      <w:pPr>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甲方无正当理由</w:t>
      </w:r>
      <w:r>
        <w:rPr>
          <w:rFonts w:hint="eastAsia" w:ascii="宋体" w:hAnsi="宋体" w:eastAsia="宋体" w:cs="Times New Roman"/>
          <w:szCs w:val="21"/>
        </w:rPr>
        <w:t>拒绝</w:t>
      </w:r>
      <w:r>
        <w:rPr>
          <w:rFonts w:ascii="宋体" w:hAnsi="宋体" w:eastAsia="宋体" w:cs="Times New Roman"/>
          <w:szCs w:val="21"/>
        </w:rPr>
        <w:t>接受服务的，</w:t>
      </w:r>
      <w:r>
        <w:rPr>
          <w:rFonts w:hint="eastAsia" w:ascii="宋体" w:hAnsi="宋体" w:eastAsia="宋体" w:cs="Times New Roman"/>
          <w:szCs w:val="21"/>
        </w:rPr>
        <w:t>甲方应按一年度合同金额的百分之二向乙方支付违约金。</w:t>
      </w:r>
    </w:p>
    <w:p w14:paraId="04A51F2F">
      <w:pPr>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甲方</w:t>
      </w:r>
      <w:r>
        <w:rPr>
          <w:rFonts w:hint="eastAsia" w:ascii="宋体" w:hAnsi="宋体" w:eastAsia="宋体" w:cs="Times New Roman"/>
          <w:szCs w:val="21"/>
        </w:rPr>
        <w:t>无故</w:t>
      </w:r>
      <w:r>
        <w:rPr>
          <w:rFonts w:ascii="宋体" w:hAnsi="宋体" w:eastAsia="宋体" w:cs="Times New Roman"/>
          <w:szCs w:val="21"/>
        </w:rPr>
        <w:t>逾期办理款项支付手续</w:t>
      </w:r>
      <w:r>
        <w:rPr>
          <w:rFonts w:hint="eastAsia" w:ascii="宋体" w:hAnsi="宋体" w:eastAsia="宋体" w:cs="Times New Roman"/>
          <w:szCs w:val="21"/>
        </w:rPr>
        <w:t>的</w:t>
      </w:r>
      <w:r>
        <w:rPr>
          <w:rFonts w:ascii="宋体" w:hAnsi="宋体" w:eastAsia="宋体" w:cs="Times New Roman"/>
          <w:szCs w:val="21"/>
        </w:rPr>
        <w:t>，甲方应按逾期付款总额每日万分之五向乙方支付违约金。</w:t>
      </w:r>
    </w:p>
    <w:p w14:paraId="4DAA096B">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3.合同生效后，乙方单方面要求终止本合同或解除本合同的，视为乙方违约。</w:t>
      </w:r>
    </w:p>
    <w:p w14:paraId="4476F15A">
      <w:pPr>
        <w:spacing w:line="400" w:lineRule="exact"/>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.乙方未按响应文件中响应的人员配备到位的，扣除2000元/次。一年度内如发生3次及以上“未按响应文件中响应的人员配备到位的”或“未经甲方同意擅自更换人员的”，甲方可解除本合同。</w:t>
      </w:r>
    </w:p>
    <w:p w14:paraId="77894C19">
      <w:pPr>
        <w:spacing w:line="400" w:lineRule="exact"/>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w:t>
      </w:r>
      <w:r>
        <w:rPr>
          <w:rFonts w:ascii="宋体" w:hAnsi="宋体" w:eastAsia="宋体" w:cs="Times New Roman"/>
          <w:szCs w:val="21"/>
        </w:rPr>
        <w:t>乙方</w:t>
      </w:r>
      <w:r>
        <w:rPr>
          <w:rFonts w:hint="eastAsia" w:ascii="宋体" w:hAnsi="宋体" w:eastAsia="宋体" w:cs="Times New Roman"/>
          <w:szCs w:val="21"/>
        </w:rPr>
        <w:t>未能如</w:t>
      </w:r>
      <w:r>
        <w:rPr>
          <w:rFonts w:ascii="宋体" w:hAnsi="宋体" w:eastAsia="宋体" w:cs="Times New Roman"/>
          <w:szCs w:val="21"/>
        </w:rPr>
        <w:t>期提供服务的，</w:t>
      </w:r>
      <w:r>
        <w:rPr>
          <w:rFonts w:hint="eastAsia" w:ascii="宋体" w:hAnsi="宋体" w:eastAsia="宋体" w:cs="Times New Roman"/>
          <w:szCs w:val="21"/>
        </w:rPr>
        <w:t>每日向甲方支付一年度合同金额的万分之五作为违约金。</w:t>
      </w:r>
      <w:r>
        <w:rPr>
          <w:rFonts w:ascii="宋体" w:hAnsi="宋体" w:eastAsia="宋体" w:cs="Times New Roman"/>
          <w:szCs w:val="21"/>
        </w:rPr>
        <w:t>乙方超过约定日期</w:t>
      </w:r>
      <w:r>
        <w:rPr>
          <w:rFonts w:hint="eastAsia" w:ascii="宋体" w:hAnsi="宋体" w:eastAsia="宋体" w:cs="Times New Roman"/>
          <w:szCs w:val="21"/>
        </w:rPr>
        <w:t>3个工作日仍</w:t>
      </w:r>
      <w:r>
        <w:rPr>
          <w:rFonts w:ascii="宋体" w:hAnsi="宋体" w:eastAsia="宋体" w:cs="Times New Roman"/>
          <w:szCs w:val="21"/>
        </w:rPr>
        <w:t>不能</w:t>
      </w:r>
      <w:r>
        <w:rPr>
          <w:rFonts w:hint="eastAsia" w:ascii="宋体" w:hAnsi="宋体" w:eastAsia="宋体" w:cs="Times New Roman"/>
          <w:szCs w:val="21"/>
        </w:rPr>
        <w:t>提供服务</w:t>
      </w:r>
      <w:r>
        <w:rPr>
          <w:rFonts w:ascii="宋体" w:hAnsi="宋体" w:eastAsia="宋体" w:cs="Times New Roman"/>
          <w:szCs w:val="21"/>
        </w:rPr>
        <w:t>的，甲方可解除本合同。</w:t>
      </w:r>
    </w:p>
    <w:p w14:paraId="7265975E">
      <w:pPr>
        <w:spacing w:line="400" w:lineRule="exact"/>
        <w:ind w:firstLine="420" w:firstLineChars="200"/>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.因乙方工作失误或工作质量不符合有关要求而造成甲方损失的，乙方除负责采取补救措施外，还需承担由此造成的全部损失，经甲方指出后仍未有改进的，甲方可解除本合同。</w:t>
      </w:r>
    </w:p>
    <w:p w14:paraId="56D7A3A1">
      <w:pPr>
        <w:spacing w:line="400" w:lineRule="exact"/>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w:t>
      </w:r>
      <w:r>
        <w:rPr>
          <w:rFonts w:ascii="宋体" w:hAnsi="宋体" w:eastAsia="宋体" w:cs="Times New Roman"/>
          <w:szCs w:val="21"/>
        </w:rPr>
        <w:t>乙方因</w:t>
      </w:r>
      <w:r>
        <w:rPr>
          <w:rFonts w:hint="eastAsia" w:ascii="宋体" w:hAnsi="宋体" w:eastAsia="宋体" w:cs="Times New Roman"/>
          <w:szCs w:val="21"/>
        </w:rPr>
        <w:t>未能如</w:t>
      </w:r>
      <w:r>
        <w:rPr>
          <w:rFonts w:ascii="宋体" w:hAnsi="宋体" w:eastAsia="宋体" w:cs="Times New Roman"/>
          <w:szCs w:val="21"/>
        </w:rPr>
        <w:t>期提供服务或因其他违约行为导致甲方解除</w:t>
      </w:r>
      <w:r>
        <w:rPr>
          <w:rFonts w:hint="eastAsia" w:ascii="宋体" w:hAnsi="宋体" w:eastAsia="宋体" w:cs="Times New Roman"/>
          <w:szCs w:val="21"/>
        </w:rPr>
        <w:t>本</w:t>
      </w:r>
      <w:r>
        <w:rPr>
          <w:rFonts w:ascii="宋体" w:hAnsi="宋体" w:eastAsia="宋体" w:cs="Times New Roman"/>
          <w:szCs w:val="21"/>
        </w:rPr>
        <w:t>合同的，乙方应向甲方支付一年度合同金额百分之二的违约金，如造成甲方损失超过违约金的，超出部分由乙方继续承担赔偿责任。</w:t>
      </w:r>
    </w:p>
    <w:p w14:paraId="29AD4197">
      <w:pPr>
        <w:wordWrap w:val="0"/>
        <w:spacing w:line="400" w:lineRule="exact"/>
        <w:rPr>
          <w:rFonts w:ascii="宋体" w:hAnsi="宋体" w:eastAsia="宋体" w:cs="Times New Roman"/>
          <w:b/>
          <w:szCs w:val="21"/>
        </w:rPr>
      </w:pPr>
      <w:r>
        <w:rPr>
          <w:rFonts w:ascii="宋体" w:hAnsi="宋体" w:eastAsia="宋体" w:cs="Times New Roman"/>
          <w:b/>
          <w:szCs w:val="21"/>
        </w:rPr>
        <w:t>十</w:t>
      </w:r>
      <w:r>
        <w:rPr>
          <w:rFonts w:hint="eastAsia" w:ascii="宋体" w:hAnsi="宋体" w:eastAsia="宋体" w:cs="Times New Roman"/>
          <w:b/>
          <w:szCs w:val="21"/>
        </w:rPr>
        <w:t>三</w:t>
      </w:r>
      <w:r>
        <w:rPr>
          <w:rFonts w:ascii="宋体" w:hAnsi="宋体" w:eastAsia="宋体" w:cs="Times New Roman"/>
          <w:b/>
          <w:szCs w:val="21"/>
        </w:rPr>
        <w:t>、不可抗力事件处理</w:t>
      </w:r>
    </w:p>
    <w:p w14:paraId="76B9F91F">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在合同有效期内，任何一方因不可抗力事件导致不能履行合同，则合同履行期可延长，其延长期与不可抗力影响期相同。</w:t>
      </w:r>
    </w:p>
    <w:p w14:paraId="57970E1A">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不可抗力事件发生后，应立即通知对方，并寄送有关权威机构出具的证明。</w:t>
      </w:r>
    </w:p>
    <w:p w14:paraId="5904CE64">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不可抗力事件延续120天以上，双方应通过友好协商，确定是否继续履行合同。</w:t>
      </w:r>
    </w:p>
    <w:p w14:paraId="286EAF17">
      <w:pPr>
        <w:wordWrap w:val="0"/>
        <w:spacing w:line="400" w:lineRule="exact"/>
        <w:rPr>
          <w:rFonts w:ascii="宋体" w:hAnsi="宋体" w:eastAsia="宋体" w:cs="Times New Roman"/>
          <w:b/>
          <w:szCs w:val="21"/>
          <w:highlight w:val="cyan"/>
        </w:rPr>
      </w:pPr>
      <w:r>
        <w:rPr>
          <w:rFonts w:ascii="宋体" w:hAnsi="宋体" w:eastAsia="宋体" w:cs="Times New Roman"/>
          <w:b/>
          <w:szCs w:val="21"/>
        </w:rPr>
        <w:t>十</w:t>
      </w:r>
      <w:r>
        <w:rPr>
          <w:rFonts w:hint="eastAsia" w:ascii="宋体" w:hAnsi="宋体" w:eastAsia="宋体" w:cs="Times New Roman"/>
          <w:b/>
          <w:szCs w:val="21"/>
        </w:rPr>
        <w:t>四</w:t>
      </w:r>
      <w:r>
        <w:rPr>
          <w:rFonts w:ascii="宋体" w:hAnsi="宋体" w:eastAsia="宋体" w:cs="Times New Roman"/>
          <w:b/>
          <w:szCs w:val="21"/>
        </w:rPr>
        <w:t>、</w:t>
      </w:r>
      <w:r>
        <w:rPr>
          <w:rFonts w:hint="eastAsia" w:ascii="宋体" w:hAnsi="宋体" w:eastAsia="宋体" w:cs="Times New Roman"/>
          <w:b/>
          <w:szCs w:val="21"/>
        </w:rPr>
        <w:t>安全要求：</w:t>
      </w:r>
      <w:r>
        <w:rPr>
          <w:rFonts w:hint="eastAsia" w:ascii="宋体" w:hAnsi="宋体" w:eastAsia="宋体" w:cs="Times New Roman"/>
          <w:color w:val="000000" w:themeColor="text1"/>
          <w:szCs w:val="21"/>
          <w:u w:val="single"/>
          <w14:textFill>
            <w14:solidFill>
              <w14:schemeClr w14:val="tx1"/>
            </w14:solidFill>
          </w14:textFill>
        </w:rPr>
        <w:t xml:space="preserve">          </w:t>
      </w:r>
    </w:p>
    <w:p w14:paraId="393FDA40">
      <w:pPr>
        <w:wordWrap w:val="0"/>
        <w:spacing w:line="400" w:lineRule="exact"/>
        <w:rPr>
          <w:rFonts w:ascii="宋体" w:hAnsi="宋体" w:eastAsia="宋体" w:cs="Times New Roman"/>
          <w:b/>
          <w:szCs w:val="21"/>
        </w:rPr>
      </w:pPr>
      <w:r>
        <w:rPr>
          <w:rFonts w:hint="eastAsia" w:ascii="宋体" w:hAnsi="宋体" w:eastAsia="宋体" w:cs="Times New Roman"/>
          <w:b/>
          <w:szCs w:val="21"/>
        </w:rPr>
        <w:t>十五、特别约定</w:t>
      </w:r>
    </w:p>
    <w:p w14:paraId="61A49B5F">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02E9685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2.其他约定：</w:t>
      </w:r>
      <w:r>
        <w:rPr>
          <w:rFonts w:hint="eastAsia" w:ascii="宋体" w:hAnsi="宋体" w:eastAsia="宋体" w:cs="Times New Roman"/>
          <w:szCs w:val="21"/>
          <w:u w:val="single"/>
        </w:rPr>
        <w:t xml:space="preserve">          </w:t>
      </w:r>
    </w:p>
    <w:p w14:paraId="4F54FA32">
      <w:pPr>
        <w:wordWrap w:val="0"/>
        <w:spacing w:line="400" w:lineRule="exact"/>
        <w:rPr>
          <w:rFonts w:ascii="宋体" w:hAnsi="宋体" w:eastAsia="宋体" w:cs="Times New Roman"/>
          <w:b/>
          <w:szCs w:val="21"/>
        </w:rPr>
      </w:pPr>
      <w:r>
        <w:rPr>
          <w:rFonts w:hint="eastAsia" w:ascii="宋体" w:hAnsi="宋体" w:eastAsia="宋体" w:cs="Times New Roman"/>
          <w:b/>
          <w:szCs w:val="21"/>
        </w:rPr>
        <w:t>十六</w:t>
      </w:r>
      <w:r>
        <w:rPr>
          <w:rFonts w:ascii="宋体" w:hAnsi="宋体" w:eastAsia="宋体" w:cs="Times New Roman"/>
          <w:b/>
          <w:szCs w:val="21"/>
        </w:rPr>
        <w:t>、</w:t>
      </w:r>
      <w:r>
        <w:rPr>
          <w:rFonts w:hint="eastAsia" w:ascii="宋体" w:hAnsi="宋体" w:eastAsia="宋体" w:cs="Times New Roman"/>
          <w:b/>
          <w:szCs w:val="21"/>
        </w:rPr>
        <w:t>争议解决办法</w:t>
      </w:r>
    </w:p>
    <w:p w14:paraId="0A0F1E2C">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.双方在执行合同中所发生的一切争议，应通过协商解决。如协商不成，可向甲方所在地法院起诉。</w:t>
      </w:r>
    </w:p>
    <w:p w14:paraId="0105257A">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.对于因违反或终止合同而引起的损失、损害的赔偿，应通过协商解决。如协商不成，可向甲方所在地法院起诉。</w:t>
      </w:r>
    </w:p>
    <w:p w14:paraId="3D7B623B">
      <w:pPr>
        <w:wordWrap w:val="0"/>
        <w:spacing w:line="400" w:lineRule="exact"/>
        <w:rPr>
          <w:rFonts w:ascii="宋体" w:hAnsi="宋体" w:eastAsia="宋体" w:cs="Times New Roman"/>
          <w:b/>
          <w:szCs w:val="21"/>
        </w:rPr>
      </w:pPr>
      <w:r>
        <w:rPr>
          <w:rFonts w:hint="eastAsia" w:ascii="宋体" w:hAnsi="宋体" w:eastAsia="宋体" w:cs="Times New Roman"/>
          <w:b/>
          <w:szCs w:val="21"/>
        </w:rPr>
        <w:t>十七</w:t>
      </w:r>
      <w:r>
        <w:rPr>
          <w:rFonts w:ascii="宋体" w:hAnsi="宋体" w:eastAsia="宋体" w:cs="Times New Roman"/>
          <w:b/>
          <w:szCs w:val="21"/>
        </w:rPr>
        <w:t>、合同生效及其它</w:t>
      </w:r>
    </w:p>
    <w:p w14:paraId="41745204">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1.合同经双方法定代表人或授权代表签字或盖章并加盖单位公章后生效。</w:t>
      </w:r>
    </w:p>
    <w:p w14:paraId="267B4DE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2.合同执行中涉及采购资金追加的，须按照《中华人民共和国政府采购法》等规定办理。</w:t>
      </w:r>
    </w:p>
    <w:p w14:paraId="63695B3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成交通知书、采购文件、乙方的响应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5BDCDF7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4.本合同未尽事宜，遵照《中华人民共和国民法典》有关条文执行，但不得与采购活动产生的内容相违背。</w:t>
      </w:r>
    </w:p>
    <w:p w14:paraId="43769314">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5.本合同一式四份，具有同等法律效力，甲乙双方各执两份。</w:t>
      </w:r>
    </w:p>
    <w:p w14:paraId="687E542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附件一：考核实施细则</w:t>
      </w:r>
    </w:p>
    <w:p w14:paraId="36F549D9">
      <w:pPr>
        <w:wordWrap w:val="0"/>
        <w:spacing w:line="400" w:lineRule="exact"/>
        <w:rPr>
          <w:rFonts w:ascii="宋体" w:hAnsi="宋体" w:eastAsia="宋体" w:cs="宋体"/>
          <w:szCs w:val="21"/>
        </w:rPr>
      </w:pPr>
    </w:p>
    <w:p w14:paraId="7B1ECCAA">
      <w:pPr>
        <w:wordWrap w:val="0"/>
        <w:spacing w:line="400" w:lineRule="exact"/>
        <w:rPr>
          <w:rFonts w:ascii="宋体" w:hAnsi="宋体" w:eastAsia="宋体" w:cs="宋体"/>
          <w:szCs w:val="21"/>
        </w:rPr>
      </w:pPr>
      <w:r>
        <w:rPr>
          <w:rFonts w:hint="eastAsia" w:ascii="宋体" w:hAnsi="宋体" w:eastAsia="宋体" w:cs="宋体"/>
          <w:szCs w:val="21"/>
        </w:rPr>
        <w:t>甲方（盖章）：                            乙方（盖章）：</w:t>
      </w:r>
    </w:p>
    <w:p w14:paraId="679E96DB">
      <w:pPr>
        <w:wordWrap w:val="0"/>
        <w:spacing w:line="400" w:lineRule="exact"/>
        <w:rPr>
          <w:rFonts w:ascii="宋体" w:hAnsi="宋体" w:eastAsia="宋体" w:cs="宋体"/>
          <w:szCs w:val="21"/>
        </w:rPr>
      </w:pPr>
      <w:r>
        <w:rPr>
          <w:rFonts w:hint="eastAsia" w:ascii="宋体" w:hAnsi="宋体" w:eastAsia="宋体" w:cs="宋体"/>
          <w:szCs w:val="21"/>
        </w:rPr>
        <w:t>法定代表人或授权代表（签字或盖章）：      法定代表人或授权代表（签字或盖章）：</w:t>
      </w:r>
    </w:p>
    <w:p w14:paraId="4A0E4E90">
      <w:pPr>
        <w:wordWrap w:val="0"/>
        <w:spacing w:line="400" w:lineRule="exact"/>
        <w:rPr>
          <w:rFonts w:ascii="宋体" w:hAnsi="宋体" w:eastAsia="宋体" w:cs="宋体"/>
          <w:szCs w:val="21"/>
        </w:rPr>
      </w:pPr>
      <w:r>
        <w:rPr>
          <w:rFonts w:hint="eastAsia" w:ascii="宋体" w:hAnsi="宋体" w:eastAsia="宋体" w:cs="宋体"/>
          <w:szCs w:val="21"/>
        </w:rPr>
        <w:t xml:space="preserve">联系电话：                               </w:t>
      </w:r>
      <w:r>
        <w:rPr>
          <w:rFonts w:hint="eastAsia" w:ascii="宋体" w:hAnsi="宋体" w:eastAsia="宋体" w:cs="宋体"/>
          <w:szCs w:val="21"/>
          <w:lang w:val="en-US" w:eastAsia="zh-CN"/>
        </w:rPr>
        <w:t xml:space="preserve"> </w:t>
      </w:r>
      <w:r>
        <w:rPr>
          <w:rFonts w:hint="eastAsia" w:ascii="宋体" w:hAnsi="宋体" w:eastAsia="宋体" w:cs="宋体"/>
          <w:szCs w:val="21"/>
        </w:rPr>
        <w:t>联系电话：</w:t>
      </w:r>
    </w:p>
    <w:p w14:paraId="21E8BF95">
      <w:pPr>
        <w:wordWrap w:val="0"/>
        <w:spacing w:line="400" w:lineRule="exact"/>
        <w:rPr>
          <w:rFonts w:ascii="宋体" w:hAnsi="宋体" w:eastAsia="宋体" w:cs="宋体"/>
          <w:szCs w:val="21"/>
        </w:rPr>
      </w:pPr>
      <w:r>
        <w:rPr>
          <w:rFonts w:hint="eastAsia" w:ascii="宋体" w:hAnsi="宋体" w:eastAsia="宋体" w:cs="宋体"/>
          <w:szCs w:val="21"/>
        </w:rPr>
        <w:t xml:space="preserve">地址：                                   </w:t>
      </w:r>
      <w:r>
        <w:rPr>
          <w:rFonts w:hint="eastAsia" w:ascii="宋体" w:hAnsi="宋体" w:eastAsia="宋体" w:cs="宋体"/>
          <w:szCs w:val="21"/>
          <w:lang w:val="en-US" w:eastAsia="zh-CN"/>
        </w:rPr>
        <w:t xml:space="preserve"> </w:t>
      </w:r>
      <w:r>
        <w:rPr>
          <w:rFonts w:hint="eastAsia" w:ascii="宋体" w:hAnsi="宋体" w:eastAsia="宋体" w:cs="宋体"/>
          <w:szCs w:val="21"/>
        </w:rPr>
        <w:t>地址：</w:t>
      </w:r>
    </w:p>
    <w:p w14:paraId="790A85BA">
      <w:pPr>
        <w:wordWrap w:val="0"/>
        <w:spacing w:line="400" w:lineRule="exact"/>
        <w:rPr>
          <w:rFonts w:ascii="宋体" w:hAnsi="宋体" w:eastAsia="宋体" w:cs="宋体"/>
          <w:szCs w:val="21"/>
        </w:rPr>
      </w:pPr>
    </w:p>
    <w:p w14:paraId="26A49D1C">
      <w:pPr>
        <w:wordWrap w:val="0"/>
        <w:spacing w:line="400" w:lineRule="exact"/>
        <w:jc w:val="right"/>
        <w:rPr>
          <w:rFonts w:ascii="宋体" w:hAnsi="宋体" w:eastAsia="宋体" w:cs="宋体"/>
          <w:szCs w:val="21"/>
        </w:rPr>
      </w:pPr>
      <w:r>
        <w:rPr>
          <w:rFonts w:hint="eastAsia" w:ascii="宋体" w:hAnsi="宋体" w:eastAsia="宋体" w:cs="宋体"/>
          <w:szCs w:val="21"/>
        </w:rPr>
        <w:t>签订日期：      年    月    日</w:t>
      </w:r>
    </w:p>
    <w:p w14:paraId="7B2C689D">
      <w:pPr>
        <w:spacing w:line="400" w:lineRule="exact"/>
        <w:rPr>
          <w:rFonts w:ascii="宋体" w:hAnsi="宋体" w:eastAsia="宋体" w:cs="宋体"/>
          <w:szCs w:val="21"/>
        </w:rPr>
        <w:sectPr>
          <w:pgSz w:w="11906" w:h="16838"/>
          <w:pgMar w:top="1418" w:right="1418" w:bottom="1418" w:left="1418" w:header="851" w:footer="992" w:gutter="0"/>
          <w:cols w:space="425" w:num="1"/>
          <w:docGrid w:type="lines" w:linePitch="312" w:charSpace="0"/>
        </w:sectPr>
      </w:pPr>
    </w:p>
    <w:p w14:paraId="71B64C9D">
      <w:pPr>
        <w:spacing w:line="400" w:lineRule="exact"/>
        <w:jc w:val="left"/>
        <w:rPr>
          <w:rFonts w:ascii="宋体" w:hAnsi="宋体" w:eastAsia="宋体" w:cs="宋体"/>
          <w:b/>
          <w:color w:val="000000"/>
          <w:szCs w:val="21"/>
        </w:rPr>
      </w:pPr>
      <w:r>
        <w:rPr>
          <w:rFonts w:hint="eastAsia" w:ascii="宋体" w:hAnsi="宋体" w:eastAsia="宋体" w:cs="宋体"/>
          <w:b/>
          <w:color w:val="000000"/>
          <w:szCs w:val="21"/>
        </w:rPr>
        <w:t>附件一：</w:t>
      </w:r>
    </w:p>
    <w:p w14:paraId="79A60D5B">
      <w:pPr>
        <w:spacing w:line="400" w:lineRule="exact"/>
        <w:jc w:val="center"/>
        <w:rPr>
          <w:rFonts w:ascii="宋体" w:hAnsi="宋体" w:eastAsia="宋体" w:cs="宋体"/>
          <w:b/>
          <w:color w:val="000000"/>
          <w:szCs w:val="21"/>
        </w:rPr>
      </w:pPr>
      <w:r>
        <w:rPr>
          <w:rFonts w:hint="eastAsia" w:ascii="宋体" w:hAnsi="宋体" w:eastAsia="宋体" w:cs="宋体"/>
          <w:b/>
          <w:color w:val="000000"/>
          <w:szCs w:val="21"/>
        </w:rPr>
        <w:t>考核实施细则</w:t>
      </w:r>
    </w:p>
    <w:tbl>
      <w:tblPr>
        <w:tblStyle w:val="50"/>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01"/>
        <w:gridCol w:w="3874"/>
        <w:gridCol w:w="1326"/>
        <w:gridCol w:w="1327"/>
      </w:tblGrid>
      <w:tr w14:paraId="326D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0" w:type="dxa"/>
            <w:vAlign w:val="center"/>
          </w:tcPr>
          <w:p w14:paraId="023DD578">
            <w:pPr>
              <w:jc w:val="center"/>
              <w:rPr>
                <w:rFonts w:ascii="宋体" w:hAnsi="宋体" w:eastAsia="宋体" w:cs="Times New Roman"/>
                <w:b/>
                <w:szCs w:val="21"/>
              </w:rPr>
            </w:pPr>
            <w:r>
              <w:rPr>
                <w:rFonts w:hint="eastAsia" w:ascii="宋体" w:hAnsi="宋体" w:eastAsia="宋体" w:cs="Times New Roman"/>
                <w:b/>
                <w:szCs w:val="21"/>
              </w:rPr>
              <w:t>序号</w:t>
            </w:r>
          </w:p>
        </w:tc>
        <w:tc>
          <w:tcPr>
            <w:tcW w:w="1701" w:type="dxa"/>
            <w:vAlign w:val="center"/>
          </w:tcPr>
          <w:p w14:paraId="193318B0">
            <w:pPr>
              <w:jc w:val="center"/>
              <w:rPr>
                <w:rFonts w:ascii="宋体" w:hAnsi="宋体" w:eastAsia="宋体" w:cs="Times New Roman"/>
                <w:b/>
                <w:szCs w:val="21"/>
              </w:rPr>
            </w:pPr>
            <w:r>
              <w:rPr>
                <w:rFonts w:hint="eastAsia" w:ascii="宋体" w:hAnsi="宋体" w:eastAsia="宋体" w:cs="Times New Roman"/>
                <w:b/>
                <w:szCs w:val="21"/>
              </w:rPr>
              <w:t>考核项目</w:t>
            </w:r>
          </w:p>
        </w:tc>
        <w:tc>
          <w:tcPr>
            <w:tcW w:w="3874" w:type="dxa"/>
            <w:vAlign w:val="center"/>
          </w:tcPr>
          <w:p w14:paraId="5846E557">
            <w:pPr>
              <w:jc w:val="center"/>
              <w:rPr>
                <w:rFonts w:ascii="宋体" w:hAnsi="宋体" w:eastAsia="宋体" w:cs="Times New Roman"/>
                <w:b/>
                <w:szCs w:val="21"/>
              </w:rPr>
            </w:pPr>
            <w:r>
              <w:rPr>
                <w:rFonts w:hint="eastAsia" w:ascii="宋体" w:hAnsi="宋体" w:eastAsia="宋体" w:cs="Times New Roman"/>
                <w:b/>
                <w:szCs w:val="21"/>
              </w:rPr>
              <w:t>考核内容和标准</w:t>
            </w:r>
          </w:p>
        </w:tc>
        <w:tc>
          <w:tcPr>
            <w:tcW w:w="1326" w:type="dxa"/>
            <w:vAlign w:val="center"/>
          </w:tcPr>
          <w:p w14:paraId="32D91D70">
            <w:pPr>
              <w:jc w:val="center"/>
              <w:rPr>
                <w:rFonts w:ascii="宋体" w:hAnsi="宋体" w:eastAsia="宋体" w:cs="Times New Roman"/>
                <w:b/>
                <w:szCs w:val="21"/>
              </w:rPr>
            </w:pPr>
            <w:r>
              <w:rPr>
                <w:rFonts w:ascii="宋体" w:hAnsi="宋体" w:eastAsia="宋体" w:cs="Times New Roman"/>
                <w:b/>
                <w:szCs w:val="21"/>
              </w:rPr>
              <w:t>扣分</w:t>
            </w:r>
            <w:r>
              <w:rPr>
                <w:rFonts w:hint="eastAsia" w:ascii="宋体" w:hAnsi="宋体" w:eastAsia="宋体" w:cs="Times New Roman"/>
                <w:b/>
                <w:szCs w:val="21"/>
              </w:rPr>
              <w:t>情况</w:t>
            </w:r>
          </w:p>
        </w:tc>
        <w:tc>
          <w:tcPr>
            <w:tcW w:w="1327" w:type="dxa"/>
            <w:vAlign w:val="center"/>
          </w:tcPr>
          <w:p w14:paraId="4E4B1B91">
            <w:pPr>
              <w:jc w:val="center"/>
              <w:rPr>
                <w:rFonts w:ascii="宋体" w:hAnsi="宋体" w:eastAsia="宋体" w:cs="Times New Roman"/>
                <w:b/>
                <w:szCs w:val="21"/>
              </w:rPr>
            </w:pPr>
            <w:r>
              <w:rPr>
                <w:rFonts w:hint="eastAsia" w:ascii="宋体" w:hAnsi="宋体" w:eastAsia="宋体" w:cs="Times New Roman"/>
                <w:b/>
                <w:szCs w:val="21"/>
              </w:rPr>
              <w:t>备注</w:t>
            </w:r>
          </w:p>
        </w:tc>
      </w:tr>
      <w:tr w14:paraId="47D6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0" w:type="dxa"/>
            <w:vAlign w:val="center"/>
          </w:tcPr>
          <w:p w14:paraId="2A1F4A29">
            <w:pPr>
              <w:jc w:val="center"/>
              <w:rPr>
                <w:rFonts w:ascii="宋体" w:hAnsi="宋体" w:eastAsia="宋体" w:cs="Times New Roman"/>
                <w:szCs w:val="21"/>
              </w:rPr>
            </w:pPr>
            <w:r>
              <w:rPr>
                <w:rFonts w:hint="eastAsia" w:ascii="宋体" w:hAnsi="宋体" w:eastAsia="宋体" w:cs="Times New Roman"/>
                <w:szCs w:val="21"/>
              </w:rPr>
              <w:t>1</w:t>
            </w:r>
          </w:p>
        </w:tc>
        <w:tc>
          <w:tcPr>
            <w:tcW w:w="1701" w:type="dxa"/>
            <w:vAlign w:val="center"/>
          </w:tcPr>
          <w:p w14:paraId="0D6CD20D">
            <w:pPr>
              <w:widowControl/>
              <w:jc w:val="center"/>
              <w:textAlignment w:val="center"/>
              <w:rPr>
                <w:rFonts w:ascii="宋体" w:hAnsi="宋体" w:eastAsia="宋体" w:cs="Times New Roman"/>
                <w:szCs w:val="21"/>
              </w:rPr>
            </w:pPr>
            <w:r>
              <w:rPr>
                <w:rFonts w:hint="eastAsia" w:ascii="宋体" w:hAnsi="宋体" w:eastAsia="宋体" w:cs="Times New Roman"/>
                <w:szCs w:val="21"/>
              </w:rPr>
              <w:t>节目完成数量</w:t>
            </w:r>
          </w:p>
          <w:p w14:paraId="22C2F752">
            <w:pPr>
              <w:widowControl/>
              <w:jc w:val="center"/>
              <w:textAlignment w:val="center"/>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40分）</w:t>
            </w:r>
          </w:p>
        </w:tc>
        <w:tc>
          <w:tcPr>
            <w:tcW w:w="3874" w:type="dxa"/>
            <w:vAlign w:val="center"/>
          </w:tcPr>
          <w:p w14:paraId="2C96B9EA">
            <w:pPr>
              <w:widowControl/>
              <w:textAlignment w:val="center"/>
              <w:rPr>
                <w:rFonts w:ascii="宋体" w:hAnsi="宋体" w:eastAsia="宋体" w:cs="Times New Roman"/>
                <w:szCs w:val="21"/>
              </w:rPr>
            </w:pPr>
            <w:r>
              <w:rPr>
                <w:rFonts w:hint="eastAsia" w:ascii="宋体" w:hAnsi="宋体" w:eastAsia="宋体" w:cs="Times New Roman"/>
                <w:szCs w:val="21"/>
              </w:rPr>
              <w:t>每天于</w:t>
            </w:r>
            <w:r>
              <w:rPr>
                <w:rFonts w:ascii="宋体" w:hAnsi="宋体" w:eastAsia="宋体" w:cs="Times New Roman"/>
                <w:szCs w:val="21"/>
              </w:rPr>
              <w:t>17</w:t>
            </w:r>
            <w:r>
              <w:rPr>
                <w:rFonts w:hint="eastAsia" w:ascii="宋体" w:hAnsi="宋体" w:eastAsia="宋体" w:cs="Times New Roman"/>
                <w:szCs w:val="21"/>
              </w:rPr>
              <w:t>时</w:t>
            </w:r>
            <w:r>
              <w:rPr>
                <w:rFonts w:ascii="宋体" w:hAnsi="宋体" w:eastAsia="宋体" w:cs="Times New Roman"/>
                <w:szCs w:val="21"/>
              </w:rPr>
              <w:t>00</w:t>
            </w:r>
            <w:r>
              <w:rPr>
                <w:rFonts w:hint="eastAsia" w:ascii="宋体" w:hAnsi="宋体" w:eastAsia="宋体" w:cs="Times New Roman"/>
                <w:szCs w:val="21"/>
              </w:rPr>
              <w:t>分</w:t>
            </w:r>
            <w:r>
              <w:rPr>
                <w:rFonts w:ascii="宋体" w:hAnsi="宋体" w:eastAsia="宋体" w:cs="Times New Roman"/>
                <w:szCs w:val="21"/>
              </w:rPr>
              <w:t>完成一档《余姚气象》节目，由乙方原因造成的当天节目未完成，每一档扣除3分。</w:t>
            </w:r>
          </w:p>
          <w:p w14:paraId="2D671788">
            <w:pPr>
              <w:widowControl/>
              <w:textAlignment w:val="center"/>
              <w:rPr>
                <w:rFonts w:ascii="宋体" w:hAnsi="宋体" w:eastAsia="宋体" w:cs="Times New Roman"/>
                <w:szCs w:val="21"/>
              </w:rPr>
            </w:pPr>
            <w:r>
              <w:rPr>
                <w:rFonts w:ascii="宋体" w:hAnsi="宋体" w:eastAsia="宋体" w:cs="Times New Roman"/>
                <w:szCs w:val="21"/>
              </w:rPr>
              <w:t>（注：当乙方遇到设备故障等问题无法完成常规的《余姚气象》节目时，应于18</w:t>
            </w:r>
            <w:r>
              <w:rPr>
                <w:rFonts w:hint="eastAsia" w:ascii="宋体" w:hAnsi="宋体" w:eastAsia="宋体" w:cs="Times New Roman"/>
                <w:szCs w:val="21"/>
              </w:rPr>
              <w:t>时</w:t>
            </w:r>
            <w:r>
              <w:rPr>
                <w:rFonts w:ascii="宋体" w:hAnsi="宋体" w:eastAsia="宋体" w:cs="Times New Roman"/>
                <w:szCs w:val="21"/>
              </w:rPr>
              <w:t>00</w:t>
            </w:r>
            <w:r>
              <w:rPr>
                <w:rFonts w:hint="eastAsia" w:ascii="宋体" w:hAnsi="宋体" w:eastAsia="宋体" w:cs="Times New Roman"/>
                <w:szCs w:val="21"/>
              </w:rPr>
              <w:t>分</w:t>
            </w:r>
            <w:r>
              <w:rPr>
                <w:rFonts w:ascii="宋体" w:hAnsi="宋体" w:eastAsia="宋体" w:cs="Times New Roman"/>
                <w:szCs w:val="21"/>
              </w:rPr>
              <w:t>前提供应急气象节目）</w:t>
            </w:r>
          </w:p>
        </w:tc>
        <w:tc>
          <w:tcPr>
            <w:tcW w:w="1326" w:type="dxa"/>
            <w:vAlign w:val="center"/>
          </w:tcPr>
          <w:p w14:paraId="66FE87DB">
            <w:pPr>
              <w:jc w:val="center"/>
              <w:rPr>
                <w:rFonts w:ascii="宋体" w:hAnsi="宋体" w:eastAsia="宋体" w:cs="Times New Roman"/>
                <w:szCs w:val="21"/>
              </w:rPr>
            </w:pPr>
          </w:p>
        </w:tc>
        <w:tc>
          <w:tcPr>
            <w:tcW w:w="1327" w:type="dxa"/>
            <w:vAlign w:val="center"/>
          </w:tcPr>
          <w:p w14:paraId="4DAED963">
            <w:pPr>
              <w:jc w:val="center"/>
              <w:rPr>
                <w:rFonts w:ascii="宋体" w:hAnsi="宋体" w:eastAsia="宋体" w:cs="Times New Roman"/>
                <w:szCs w:val="21"/>
              </w:rPr>
            </w:pPr>
          </w:p>
        </w:tc>
      </w:tr>
      <w:tr w14:paraId="2C1F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0" w:type="dxa"/>
            <w:vAlign w:val="center"/>
          </w:tcPr>
          <w:p w14:paraId="0F383BE7">
            <w:pPr>
              <w:jc w:val="center"/>
              <w:rPr>
                <w:rFonts w:ascii="宋体" w:hAnsi="宋体" w:eastAsia="宋体" w:cs="Times New Roman"/>
                <w:szCs w:val="21"/>
              </w:rPr>
            </w:pPr>
            <w:r>
              <w:rPr>
                <w:rFonts w:hint="eastAsia" w:ascii="宋体" w:hAnsi="宋体" w:eastAsia="宋体" w:cs="Times New Roman"/>
                <w:szCs w:val="21"/>
              </w:rPr>
              <w:t>2</w:t>
            </w:r>
          </w:p>
        </w:tc>
        <w:tc>
          <w:tcPr>
            <w:tcW w:w="1701" w:type="dxa"/>
            <w:vAlign w:val="center"/>
          </w:tcPr>
          <w:p w14:paraId="7B5ECA48">
            <w:pPr>
              <w:widowControl/>
              <w:jc w:val="center"/>
              <w:textAlignment w:val="center"/>
              <w:rPr>
                <w:rFonts w:ascii="宋体" w:hAnsi="宋体" w:eastAsia="宋体" w:cs="Times New Roman"/>
                <w:szCs w:val="21"/>
              </w:rPr>
            </w:pPr>
            <w:r>
              <w:rPr>
                <w:rFonts w:hint="eastAsia" w:ascii="宋体" w:hAnsi="宋体" w:eastAsia="宋体" w:cs="Times New Roman"/>
                <w:szCs w:val="21"/>
              </w:rPr>
              <w:t>节目完成质量</w:t>
            </w:r>
          </w:p>
          <w:p w14:paraId="7E83234A">
            <w:pPr>
              <w:widowControl/>
              <w:jc w:val="center"/>
              <w:textAlignment w:val="center"/>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10分）</w:t>
            </w:r>
          </w:p>
        </w:tc>
        <w:tc>
          <w:tcPr>
            <w:tcW w:w="3874" w:type="dxa"/>
            <w:vAlign w:val="center"/>
          </w:tcPr>
          <w:p w14:paraId="07EDC6E5">
            <w:pPr>
              <w:widowControl/>
              <w:textAlignment w:val="center"/>
              <w:rPr>
                <w:rFonts w:ascii="宋体" w:hAnsi="宋体" w:eastAsia="宋体" w:cs="Times New Roman"/>
                <w:szCs w:val="21"/>
              </w:rPr>
            </w:pPr>
            <w:r>
              <w:rPr>
                <w:rFonts w:hint="eastAsia" w:ascii="宋体" w:hAnsi="宋体" w:eastAsia="宋体" w:cs="Times New Roman"/>
                <w:szCs w:val="21"/>
              </w:rPr>
              <w:t>根据节目制作情况，由甲方评定。</w:t>
            </w:r>
          </w:p>
          <w:p w14:paraId="47F40027">
            <w:pPr>
              <w:widowControl/>
              <w:textAlignment w:val="center"/>
              <w:rPr>
                <w:rFonts w:ascii="宋体" w:hAnsi="宋体" w:eastAsia="宋体" w:cs="Times New Roman"/>
                <w:szCs w:val="21"/>
              </w:rPr>
            </w:pPr>
            <w:r>
              <w:rPr>
                <w:rFonts w:hint="eastAsia" w:ascii="宋体" w:hAnsi="宋体" w:eastAsia="宋体" w:cs="Times New Roman"/>
                <w:szCs w:val="21"/>
              </w:rPr>
              <w:t>主持人造型不得体，一次扣除</w:t>
            </w:r>
            <w:r>
              <w:rPr>
                <w:rFonts w:ascii="宋体" w:hAnsi="宋体" w:eastAsia="宋体" w:cs="Times New Roman"/>
                <w:szCs w:val="21"/>
              </w:rPr>
              <w:t>0.5分；主持人吐字不清晰，一次扣除0.5分；背景画面不协调，一次扣除0.5分。</w:t>
            </w:r>
          </w:p>
        </w:tc>
        <w:tc>
          <w:tcPr>
            <w:tcW w:w="1326" w:type="dxa"/>
            <w:vAlign w:val="center"/>
          </w:tcPr>
          <w:p w14:paraId="76B6C483">
            <w:pPr>
              <w:jc w:val="center"/>
              <w:rPr>
                <w:rFonts w:ascii="宋体" w:hAnsi="宋体" w:eastAsia="宋体" w:cs="Times New Roman"/>
                <w:szCs w:val="21"/>
              </w:rPr>
            </w:pPr>
          </w:p>
        </w:tc>
        <w:tc>
          <w:tcPr>
            <w:tcW w:w="1327" w:type="dxa"/>
            <w:vAlign w:val="center"/>
          </w:tcPr>
          <w:p w14:paraId="5C9DC874">
            <w:pPr>
              <w:jc w:val="center"/>
              <w:rPr>
                <w:rFonts w:ascii="宋体" w:hAnsi="宋体" w:eastAsia="宋体" w:cs="Times New Roman"/>
                <w:szCs w:val="21"/>
              </w:rPr>
            </w:pPr>
          </w:p>
        </w:tc>
      </w:tr>
      <w:tr w14:paraId="1CBC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0" w:type="dxa"/>
            <w:vAlign w:val="center"/>
          </w:tcPr>
          <w:p w14:paraId="611A8797">
            <w:pPr>
              <w:jc w:val="center"/>
              <w:rPr>
                <w:rFonts w:ascii="宋体" w:hAnsi="宋体" w:eastAsia="宋体" w:cs="Times New Roman"/>
                <w:szCs w:val="21"/>
              </w:rPr>
            </w:pPr>
            <w:r>
              <w:rPr>
                <w:rFonts w:hint="eastAsia" w:ascii="宋体" w:hAnsi="宋体" w:eastAsia="宋体" w:cs="Times New Roman"/>
                <w:szCs w:val="21"/>
              </w:rPr>
              <w:t>3</w:t>
            </w:r>
          </w:p>
        </w:tc>
        <w:tc>
          <w:tcPr>
            <w:tcW w:w="1701" w:type="dxa"/>
            <w:vAlign w:val="center"/>
          </w:tcPr>
          <w:p w14:paraId="51D0A65D">
            <w:pPr>
              <w:widowControl/>
              <w:jc w:val="center"/>
              <w:textAlignment w:val="center"/>
              <w:rPr>
                <w:rFonts w:ascii="宋体" w:hAnsi="宋体" w:eastAsia="宋体" w:cs="Times New Roman"/>
                <w:szCs w:val="21"/>
              </w:rPr>
            </w:pPr>
            <w:r>
              <w:rPr>
                <w:rFonts w:hint="eastAsia" w:ascii="宋体" w:hAnsi="宋体" w:eastAsia="宋体" w:cs="Times New Roman"/>
                <w:szCs w:val="21"/>
              </w:rPr>
              <w:t>节目正确率</w:t>
            </w:r>
          </w:p>
          <w:p w14:paraId="4C8B16F3">
            <w:pPr>
              <w:widowControl/>
              <w:jc w:val="center"/>
              <w:textAlignment w:val="center"/>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30分）</w:t>
            </w:r>
          </w:p>
        </w:tc>
        <w:tc>
          <w:tcPr>
            <w:tcW w:w="3874" w:type="dxa"/>
            <w:vAlign w:val="center"/>
          </w:tcPr>
          <w:p w14:paraId="0EFC47F7">
            <w:pPr>
              <w:widowControl/>
              <w:textAlignment w:val="center"/>
              <w:rPr>
                <w:rFonts w:ascii="宋体" w:hAnsi="宋体" w:eastAsia="宋体" w:cs="Times New Roman"/>
                <w:szCs w:val="21"/>
              </w:rPr>
            </w:pPr>
            <w:r>
              <w:rPr>
                <w:rFonts w:hint="eastAsia" w:ascii="宋体" w:hAnsi="宋体" w:eastAsia="宋体" w:cs="Times New Roman"/>
                <w:szCs w:val="21"/>
              </w:rPr>
              <w:t>由乙方原因造成的最终播出节目的制作和主持的错误率，根据错误严重程度，每次酌情扣除</w:t>
            </w:r>
            <w:r>
              <w:rPr>
                <w:rFonts w:ascii="宋体" w:hAnsi="宋体" w:eastAsia="宋体" w:cs="Times New Roman"/>
                <w:szCs w:val="21"/>
              </w:rPr>
              <w:t>1～3分。</w:t>
            </w:r>
          </w:p>
        </w:tc>
        <w:tc>
          <w:tcPr>
            <w:tcW w:w="1326" w:type="dxa"/>
            <w:vAlign w:val="center"/>
          </w:tcPr>
          <w:p w14:paraId="7F61807B">
            <w:pPr>
              <w:jc w:val="center"/>
              <w:rPr>
                <w:rFonts w:ascii="宋体" w:hAnsi="宋体" w:eastAsia="宋体" w:cs="Times New Roman"/>
                <w:szCs w:val="21"/>
              </w:rPr>
            </w:pPr>
          </w:p>
        </w:tc>
        <w:tc>
          <w:tcPr>
            <w:tcW w:w="1327" w:type="dxa"/>
            <w:vAlign w:val="center"/>
          </w:tcPr>
          <w:p w14:paraId="5A8ADFE6">
            <w:pPr>
              <w:jc w:val="center"/>
              <w:rPr>
                <w:rFonts w:ascii="宋体" w:hAnsi="宋体" w:eastAsia="宋体" w:cs="Times New Roman"/>
                <w:szCs w:val="21"/>
              </w:rPr>
            </w:pPr>
          </w:p>
        </w:tc>
      </w:tr>
      <w:tr w14:paraId="6021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0" w:type="dxa"/>
            <w:vAlign w:val="center"/>
          </w:tcPr>
          <w:p w14:paraId="02A4D9D9">
            <w:pPr>
              <w:jc w:val="center"/>
              <w:rPr>
                <w:rFonts w:ascii="宋体" w:hAnsi="宋体" w:eastAsia="宋体" w:cs="Times New Roman"/>
                <w:szCs w:val="21"/>
              </w:rPr>
            </w:pPr>
            <w:r>
              <w:rPr>
                <w:rFonts w:hint="eastAsia" w:ascii="宋体" w:hAnsi="宋体" w:eastAsia="宋体" w:cs="Times New Roman"/>
                <w:szCs w:val="21"/>
              </w:rPr>
              <w:t>4</w:t>
            </w:r>
          </w:p>
        </w:tc>
        <w:tc>
          <w:tcPr>
            <w:tcW w:w="1701" w:type="dxa"/>
            <w:vAlign w:val="center"/>
          </w:tcPr>
          <w:p w14:paraId="0945FF60">
            <w:pPr>
              <w:widowControl/>
              <w:jc w:val="center"/>
              <w:textAlignment w:val="center"/>
              <w:rPr>
                <w:rFonts w:ascii="宋体" w:hAnsi="宋体" w:eastAsia="宋体" w:cs="Times New Roman"/>
                <w:szCs w:val="21"/>
              </w:rPr>
            </w:pPr>
            <w:r>
              <w:rPr>
                <w:rFonts w:hint="eastAsia" w:ascii="宋体" w:hAnsi="宋体" w:eastAsia="宋体" w:cs="Times New Roman"/>
                <w:szCs w:val="21"/>
              </w:rPr>
              <w:t>传输及时率</w:t>
            </w:r>
          </w:p>
          <w:p w14:paraId="5D62B96D">
            <w:pPr>
              <w:widowControl/>
              <w:jc w:val="center"/>
              <w:textAlignment w:val="center"/>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20分）</w:t>
            </w:r>
          </w:p>
        </w:tc>
        <w:tc>
          <w:tcPr>
            <w:tcW w:w="3874" w:type="dxa"/>
            <w:vAlign w:val="center"/>
          </w:tcPr>
          <w:p w14:paraId="2F707A3C">
            <w:pPr>
              <w:widowControl/>
              <w:textAlignment w:val="center"/>
              <w:rPr>
                <w:rFonts w:ascii="宋体" w:hAnsi="宋体" w:eastAsia="宋体" w:cs="Times New Roman"/>
                <w:szCs w:val="21"/>
              </w:rPr>
            </w:pPr>
            <w:r>
              <w:rPr>
                <w:rFonts w:hint="eastAsia" w:ascii="宋体" w:hAnsi="宋体" w:eastAsia="宋体" w:cs="Times New Roman"/>
                <w:szCs w:val="21"/>
              </w:rPr>
              <w:t>节目于</w:t>
            </w:r>
            <w:r>
              <w:rPr>
                <w:rFonts w:ascii="宋体" w:hAnsi="宋体" w:eastAsia="宋体" w:cs="Times New Roman"/>
                <w:szCs w:val="21"/>
              </w:rPr>
              <w:t>17</w:t>
            </w:r>
            <w:r>
              <w:rPr>
                <w:rFonts w:hint="eastAsia" w:ascii="宋体" w:hAnsi="宋体" w:eastAsia="宋体" w:cs="Times New Roman"/>
                <w:szCs w:val="21"/>
              </w:rPr>
              <w:t>时</w:t>
            </w:r>
            <w:r>
              <w:rPr>
                <w:rFonts w:ascii="宋体" w:hAnsi="宋体" w:eastAsia="宋体" w:cs="Times New Roman"/>
                <w:szCs w:val="21"/>
              </w:rPr>
              <w:t>15</w:t>
            </w:r>
            <w:r>
              <w:rPr>
                <w:rFonts w:hint="eastAsia" w:ascii="宋体" w:hAnsi="宋体" w:eastAsia="宋体" w:cs="Times New Roman"/>
                <w:szCs w:val="21"/>
              </w:rPr>
              <w:t>分</w:t>
            </w:r>
            <w:r>
              <w:rPr>
                <w:rFonts w:ascii="宋体" w:hAnsi="宋体" w:eastAsia="宋体" w:cs="Times New Roman"/>
                <w:szCs w:val="21"/>
              </w:rPr>
              <w:t>前提交到县市交互平台，于17</w:t>
            </w:r>
            <w:r>
              <w:rPr>
                <w:rFonts w:hint="eastAsia" w:ascii="宋体" w:hAnsi="宋体" w:eastAsia="宋体" w:cs="Times New Roman"/>
                <w:szCs w:val="21"/>
              </w:rPr>
              <w:t>时</w:t>
            </w:r>
            <w:r>
              <w:rPr>
                <w:rFonts w:ascii="宋体" w:hAnsi="宋体" w:eastAsia="宋体" w:cs="Times New Roman"/>
                <w:szCs w:val="21"/>
              </w:rPr>
              <w:t>30</w:t>
            </w:r>
            <w:r>
              <w:rPr>
                <w:rFonts w:hint="eastAsia" w:ascii="宋体" w:hAnsi="宋体" w:eastAsia="宋体" w:cs="Times New Roman"/>
                <w:szCs w:val="21"/>
              </w:rPr>
              <w:t>分</w:t>
            </w:r>
            <w:r>
              <w:rPr>
                <w:rFonts w:ascii="宋体" w:hAnsi="宋体" w:eastAsia="宋体" w:cs="Times New Roman"/>
                <w:szCs w:val="21"/>
              </w:rPr>
              <w:t>前传输到余姚电视台，无法及时提交或传输的需致电说明情况，每次扣除1分。</w:t>
            </w:r>
          </w:p>
        </w:tc>
        <w:tc>
          <w:tcPr>
            <w:tcW w:w="1326" w:type="dxa"/>
            <w:vAlign w:val="center"/>
          </w:tcPr>
          <w:p w14:paraId="090E0CB8">
            <w:pPr>
              <w:jc w:val="center"/>
              <w:rPr>
                <w:rFonts w:ascii="宋体" w:hAnsi="宋体" w:eastAsia="宋体" w:cs="Times New Roman"/>
                <w:szCs w:val="21"/>
              </w:rPr>
            </w:pPr>
          </w:p>
        </w:tc>
        <w:tc>
          <w:tcPr>
            <w:tcW w:w="1327" w:type="dxa"/>
            <w:vAlign w:val="center"/>
          </w:tcPr>
          <w:p w14:paraId="7B0A95CE">
            <w:pPr>
              <w:jc w:val="center"/>
              <w:rPr>
                <w:rFonts w:ascii="宋体" w:hAnsi="宋体" w:eastAsia="宋体" w:cs="Times New Roman"/>
                <w:szCs w:val="21"/>
              </w:rPr>
            </w:pPr>
          </w:p>
        </w:tc>
      </w:tr>
      <w:tr w14:paraId="19EB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5" w:type="dxa"/>
            <w:gridSpan w:val="3"/>
            <w:vAlign w:val="center"/>
          </w:tcPr>
          <w:p w14:paraId="10437598">
            <w:pPr>
              <w:jc w:val="center"/>
              <w:rPr>
                <w:rFonts w:ascii="宋体" w:hAnsi="宋体" w:eastAsia="宋体" w:cs="Times New Roman"/>
                <w:szCs w:val="21"/>
              </w:rPr>
            </w:pPr>
            <w:r>
              <w:rPr>
                <w:rFonts w:hint="eastAsia" w:ascii="宋体" w:hAnsi="宋体" w:eastAsia="宋体" w:cs="Times New Roman"/>
                <w:szCs w:val="21"/>
              </w:rPr>
              <w:t>考核得分（100分-考核扣分）</w:t>
            </w:r>
          </w:p>
        </w:tc>
        <w:tc>
          <w:tcPr>
            <w:tcW w:w="2653" w:type="dxa"/>
            <w:gridSpan w:val="2"/>
            <w:vAlign w:val="center"/>
          </w:tcPr>
          <w:p w14:paraId="07030537">
            <w:pPr>
              <w:jc w:val="center"/>
              <w:rPr>
                <w:rFonts w:ascii="宋体" w:hAnsi="宋体" w:eastAsia="宋体" w:cs="Times New Roman"/>
                <w:szCs w:val="21"/>
              </w:rPr>
            </w:pPr>
          </w:p>
        </w:tc>
      </w:tr>
    </w:tbl>
    <w:p w14:paraId="1FDC4D9D">
      <w:pPr>
        <w:rPr>
          <w:rFonts w:hint="eastAsia" w:cs="宋体"/>
          <w:lang w:val="en-US" w:eastAsia="zh-CN"/>
        </w:rPr>
      </w:pPr>
      <w:r>
        <w:rPr>
          <w:rFonts w:hint="eastAsia" w:cs="宋体"/>
          <w:lang w:eastAsia="zh-CN"/>
        </w:rPr>
        <w:br w:type="page"/>
      </w:r>
    </w:p>
    <w:p w14:paraId="0E01BEB2">
      <w:pPr>
        <w:tabs>
          <w:tab w:val="left" w:pos="105"/>
          <w:tab w:val="left" w:pos="735"/>
          <w:tab w:val="left" w:pos="945"/>
          <w:tab w:val="left" w:pos="3360"/>
        </w:tabs>
        <w:spacing w:line="360" w:lineRule="auto"/>
        <w:jc w:val="center"/>
        <w:outlineLvl w:val="0"/>
        <w:rPr>
          <w:b/>
          <w:color w:val="auto"/>
          <w:sz w:val="24"/>
          <w:highlight w:val="none"/>
        </w:rPr>
      </w:pPr>
      <w:r>
        <w:rPr>
          <w:rFonts w:hint="eastAsia"/>
          <w:b/>
          <w:color w:val="auto"/>
          <w:sz w:val="24"/>
          <w:highlight w:val="none"/>
        </w:rPr>
        <w:t>第四章  采购内容及要求</w:t>
      </w:r>
    </w:p>
    <w:p w14:paraId="37DFC2D8">
      <w:pPr>
        <w:spacing w:line="400" w:lineRule="exact"/>
        <w:rPr>
          <w:rFonts w:ascii="宋体" w:hAnsi="宋体" w:eastAsia="宋体" w:cs="Times New Roman"/>
          <w:b/>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本章所有内容是实施本项目的最低标准，供应商如有负偏离或者不响应的，作无效标处理。</w:t>
      </w:r>
    </w:p>
    <w:p w14:paraId="6FB54E10">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一、服务要求</w:t>
      </w:r>
    </w:p>
    <w:p w14:paraId="1980BFEA">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（一）服务范围：</w:t>
      </w:r>
      <w:r>
        <w:rPr>
          <w:rFonts w:hint="eastAsia" w:ascii="宋体" w:hAnsi="宋体" w:eastAsia="宋体" w:cs="宋体"/>
          <w:color w:val="000000" w:themeColor="text1"/>
          <w:szCs w:val="21"/>
          <w14:textFill>
            <w14:solidFill>
              <w14:schemeClr w14:val="tx1"/>
            </w14:solidFill>
          </w14:textFill>
        </w:rPr>
        <w:t>《余姚气象》广播级电视气象节目制作传播工作</w:t>
      </w:r>
      <w:r>
        <w:rPr>
          <w:rFonts w:hint="eastAsia" w:ascii="宋体" w:hAnsi="宋体" w:eastAsia="宋体" w:cs="Times New Roman"/>
          <w:bCs/>
          <w:color w:val="000000" w:themeColor="text1"/>
          <w:szCs w:val="21"/>
          <w14:textFill>
            <w14:solidFill>
              <w14:schemeClr w14:val="tx1"/>
            </w14:solidFill>
          </w14:textFill>
        </w:rPr>
        <w:t>。</w:t>
      </w:r>
    </w:p>
    <w:p w14:paraId="204675D0">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80" w:lineRule="exact"/>
        <w:textAlignment w:val="auto"/>
        <w:rPr>
          <w:rFonts w:ascii="宋体" w:hAnsi="宋体" w:eastAsia="宋体" w:cs="Times New Roman"/>
          <w:b/>
          <w:szCs w:val="21"/>
        </w:rPr>
      </w:pPr>
      <w:r>
        <w:rPr>
          <w:rFonts w:hint="eastAsia" w:ascii="宋体" w:hAnsi="宋体" w:eastAsia="宋体" w:cs="Times New Roman"/>
          <w:b/>
          <w:szCs w:val="21"/>
        </w:rPr>
        <w:t>（二）服务内容</w:t>
      </w:r>
    </w:p>
    <w:p w14:paraId="3C878801">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成交供应商每天制作一期标清的《余姚气象》广播级电视气象节目且同时具备高清节目制作能力，要求画面美观、专业性强，充分体现余姚当地特色。节目由片头、主持人出镜虚拟场景、具体预报背景、片尾构成，同时需要提供完成以上内容必需的</w:t>
      </w:r>
      <w:r>
        <w:rPr>
          <w:rFonts w:ascii="宋体" w:hAnsi="宋体" w:eastAsia="宋体" w:cs="Times New Roman"/>
          <w:color w:val="000000" w:themeColor="text1"/>
          <w:szCs w:val="21"/>
          <w14:textFill>
            <w14:solidFill>
              <w14:schemeClr w14:val="tx1"/>
            </w14:solidFill>
          </w14:textFill>
        </w:rPr>
        <w:t>气象数据、气象数据模板、气象数据接口</w:t>
      </w:r>
      <w:r>
        <w:rPr>
          <w:rFonts w:hint="eastAsia" w:ascii="宋体" w:hAnsi="宋体" w:eastAsia="宋体" w:cs="Times New Roman"/>
          <w:color w:val="000000" w:themeColor="text1"/>
          <w:szCs w:val="21"/>
          <w14:textFill>
            <w14:solidFill>
              <w14:schemeClr w14:val="tx1"/>
            </w14:solidFill>
          </w14:textFill>
        </w:rPr>
        <w:t>等。</w:t>
      </w:r>
    </w:p>
    <w:p w14:paraId="36795E76">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2.《余姚气象》广播级电视气象节目每期时长</w:t>
      </w:r>
      <w:r>
        <w:rPr>
          <w:rFonts w:ascii="宋体" w:hAnsi="宋体" w:eastAsia="宋体" w:cs="Times New Roman"/>
          <w:color w:val="000000" w:themeColor="text1"/>
          <w:szCs w:val="21"/>
          <w14:textFill>
            <w14:solidFill>
              <w14:schemeClr w14:val="tx1"/>
            </w14:solidFill>
          </w14:textFill>
        </w:rPr>
        <w:t>3分钟</w:t>
      </w:r>
      <w:r>
        <w:rPr>
          <w:rFonts w:hint="eastAsia" w:ascii="宋体" w:hAnsi="宋体" w:eastAsia="宋体" w:cs="Times New Roman"/>
          <w:color w:val="000000" w:themeColor="text1"/>
          <w:szCs w:val="21"/>
          <w14:textFill>
            <w14:solidFill>
              <w14:schemeClr w14:val="tx1"/>
            </w14:solidFill>
          </w14:textFill>
        </w:rPr>
        <w:t>（时长相差不超过30秒），</w:t>
      </w:r>
      <w:r>
        <w:rPr>
          <w:rFonts w:ascii="宋体" w:hAnsi="宋体" w:eastAsia="宋体" w:cs="Times New Roman"/>
          <w:color w:val="000000" w:themeColor="text1"/>
          <w:szCs w:val="21"/>
          <w14:textFill>
            <w14:solidFill>
              <w14:schemeClr w14:val="tx1"/>
            </w14:solidFill>
          </w14:textFill>
        </w:rPr>
        <w:t>主要内容包括：</w:t>
      </w:r>
    </w:p>
    <w:p w14:paraId="6929B55F">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（1）片头</w:t>
      </w:r>
      <w:r>
        <w:rPr>
          <w:rFonts w:ascii="宋体" w:hAnsi="宋体" w:eastAsia="宋体" w:cs="Times New Roman"/>
          <w:color w:val="000000" w:themeColor="text1"/>
          <w:szCs w:val="21"/>
          <w14:textFill>
            <w14:solidFill>
              <w14:schemeClr w14:val="tx1"/>
            </w14:solidFill>
          </w14:textFill>
        </w:rPr>
        <w:t>10秒</w:t>
      </w:r>
      <w:r>
        <w:rPr>
          <w:rFonts w:hint="eastAsia" w:ascii="宋体" w:hAnsi="宋体" w:eastAsia="宋体" w:cs="Times New Roman"/>
          <w:color w:val="000000" w:themeColor="text1"/>
          <w:szCs w:val="21"/>
          <w14:textFill>
            <w14:solidFill>
              <w14:schemeClr w14:val="tx1"/>
            </w14:solidFill>
          </w14:textFill>
        </w:rPr>
        <w:t>（时长相差不超过5秒）</w:t>
      </w:r>
      <w:r>
        <w:rPr>
          <w:rFonts w:ascii="宋体" w:hAnsi="宋体" w:eastAsia="宋体" w:cs="Times New Roman"/>
          <w:color w:val="000000" w:themeColor="text1"/>
          <w:szCs w:val="21"/>
          <w14:textFill>
            <w14:solidFill>
              <w14:schemeClr w14:val="tx1"/>
            </w14:solidFill>
          </w14:textFill>
        </w:rPr>
        <w:t>；</w:t>
      </w:r>
    </w:p>
    <w:p w14:paraId="001FFBEC">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（2）主持人出镜解说，按节目稿件长度而定，</w:t>
      </w:r>
      <w:r>
        <w:rPr>
          <w:rFonts w:ascii="宋体" w:hAnsi="宋体" w:eastAsia="宋体" w:cs="Times New Roman"/>
          <w:color w:val="000000" w:themeColor="text1"/>
          <w:szCs w:val="21"/>
          <w14:textFill>
            <w14:solidFill>
              <w14:schemeClr w14:val="tx1"/>
            </w14:solidFill>
          </w14:textFill>
        </w:rPr>
        <w:t>40秒</w:t>
      </w:r>
      <w:r>
        <w:rPr>
          <w:rFonts w:hint="eastAsia" w:ascii="宋体" w:hAnsi="宋体" w:eastAsia="宋体" w:cs="Times New Roman"/>
          <w:color w:val="000000" w:themeColor="text1"/>
          <w:szCs w:val="21"/>
          <w14:textFill>
            <w14:solidFill>
              <w14:schemeClr w14:val="tx1"/>
            </w14:solidFill>
          </w14:textFill>
        </w:rPr>
        <w:t>（时长相差不超过15秒）</w:t>
      </w:r>
      <w:r>
        <w:rPr>
          <w:rFonts w:ascii="宋体" w:hAnsi="宋体" w:eastAsia="宋体" w:cs="Times New Roman"/>
          <w:color w:val="000000" w:themeColor="text1"/>
          <w:szCs w:val="21"/>
          <w14:textFill>
            <w14:solidFill>
              <w14:schemeClr w14:val="tx1"/>
            </w14:solidFill>
          </w14:textFill>
        </w:rPr>
        <w:t>；</w:t>
      </w:r>
    </w:p>
    <w:p w14:paraId="66102A41">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（3）具体预报</w:t>
      </w:r>
      <w:r>
        <w:rPr>
          <w:rFonts w:ascii="宋体" w:hAnsi="宋体" w:eastAsia="宋体" w:cs="Times New Roman"/>
          <w:color w:val="000000" w:themeColor="text1"/>
          <w:szCs w:val="21"/>
          <w14:textFill>
            <w14:solidFill>
              <w14:schemeClr w14:val="tx1"/>
            </w14:solidFill>
          </w14:textFill>
        </w:rPr>
        <w:t>120秒</w:t>
      </w:r>
      <w:r>
        <w:rPr>
          <w:rFonts w:hint="eastAsia" w:ascii="宋体" w:hAnsi="宋体" w:eastAsia="宋体" w:cs="Times New Roman"/>
          <w:color w:val="000000" w:themeColor="text1"/>
          <w:szCs w:val="21"/>
          <w14:textFill>
            <w14:solidFill>
              <w14:schemeClr w14:val="tx1"/>
            </w14:solidFill>
          </w14:textFill>
        </w:rPr>
        <w:t>（时长相差不超过25秒）</w:t>
      </w:r>
      <w:r>
        <w:rPr>
          <w:rFonts w:ascii="宋体" w:hAnsi="宋体" w:eastAsia="宋体" w:cs="Times New Roman"/>
          <w:color w:val="000000" w:themeColor="text1"/>
          <w:szCs w:val="21"/>
          <w14:textFill>
            <w14:solidFill>
              <w14:schemeClr w14:val="tx1"/>
            </w14:solidFill>
          </w14:textFill>
        </w:rPr>
        <w:t>，包括</w:t>
      </w:r>
      <w:r>
        <w:rPr>
          <w:rFonts w:hint="eastAsia" w:ascii="宋体" w:hAnsi="宋体" w:eastAsia="宋体" w:cs="Times New Roman"/>
          <w:color w:val="000000" w:themeColor="text1"/>
          <w:szCs w:val="21"/>
          <w14:textFill>
            <w14:solidFill>
              <w14:schemeClr w14:val="tx1"/>
            </w14:solidFill>
          </w14:textFill>
        </w:rPr>
        <w:t>余姚市全市21个乡镇街道</w:t>
      </w:r>
      <w:r>
        <w:rPr>
          <w:rFonts w:ascii="宋体" w:hAnsi="宋体" w:eastAsia="宋体" w:cs="Times New Roman"/>
          <w:color w:val="000000" w:themeColor="text1"/>
          <w:szCs w:val="21"/>
          <w14:textFill>
            <w14:solidFill>
              <w14:schemeClr w14:val="tx1"/>
            </w14:solidFill>
          </w14:textFill>
        </w:rPr>
        <w:t>及周边城市</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如杭州、上海</w:t>
      </w:r>
      <w:r>
        <w:rPr>
          <w:rFonts w:hint="eastAsia" w:ascii="宋体" w:hAnsi="宋体" w:eastAsia="宋体" w:cs="Times New Roman"/>
          <w:color w:val="000000" w:themeColor="text1"/>
          <w:szCs w:val="21"/>
          <w14:textFill>
            <w14:solidFill>
              <w14:schemeClr w14:val="tx1"/>
            </w14:solidFill>
          </w14:textFill>
        </w:rPr>
        <w:t>等）</w:t>
      </w:r>
      <w:r>
        <w:rPr>
          <w:rFonts w:ascii="宋体" w:hAnsi="宋体" w:eastAsia="宋体" w:cs="Times New Roman"/>
          <w:color w:val="000000" w:themeColor="text1"/>
          <w:szCs w:val="21"/>
          <w14:textFill>
            <w14:solidFill>
              <w14:schemeClr w14:val="tx1"/>
            </w14:solidFill>
          </w14:textFill>
        </w:rPr>
        <w:t>的天气预报，以及早晚、午后人体舒适度、森林火险指数、紫外线指数、空气质量等生活指数预报；</w:t>
      </w:r>
    </w:p>
    <w:p w14:paraId="1531EF30">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（4）片尾</w:t>
      </w:r>
      <w:r>
        <w:rPr>
          <w:rFonts w:ascii="宋体" w:hAnsi="宋体" w:eastAsia="宋体" w:cs="Times New Roman"/>
          <w:color w:val="000000" w:themeColor="text1"/>
          <w:szCs w:val="21"/>
          <w14:textFill>
            <w14:solidFill>
              <w14:schemeClr w14:val="tx1"/>
            </w14:solidFill>
          </w14:textFill>
        </w:rPr>
        <w:t>10秒</w:t>
      </w:r>
      <w:r>
        <w:rPr>
          <w:rFonts w:hint="eastAsia" w:ascii="宋体" w:hAnsi="宋体" w:eastAsia="宋体" w:cs="Times New Roman"/>
          <w:color w:val="000000" w:themeColor="text1"/>
          <w:szCs w:val="21"/>
          <w14:textFill>
            <w14:solidFill>
              <w14:schemeClr w14:val="tx1"/>
            </w14:solidFill>
          </w14:textFill>
        </w:rPr>
        <w:t>（时长相差不超过5秒）。</w:t>
      </w:r>
    </w:p>
    <w:p w14:paraId="37B1B1B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节目制作</w:t>
      </w:r>
      <w:r>
        <w:rPr>
          <w:rFonts w:hint="eastAsia" w:ascii="宋体" w:hAnsi="宋体" w:eastAsia="宋体" w:cs="Times New Roman"/>
          <w:color w:val="000000" w:themeColor="text1"/>
          <w:szCs w:val="21"/>
          <w14:textFill>
            <w14:solidFill>
              <w14:schemeClr w14:val="tx1"/>
            </w14:solidFill>
          </w14:textFill>
        </w:rPr>
        <w:t>前后须有相关工作经验的编导审核节目内容。</w:t>
      </w:r>
    </w:p>
    <w:p w14:paraId="36FAC86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4.节目制作时间：每天15时00分之前由余姚市</w:t>
      </w:r>
      <w:r>
        <w:rPr>
          <w:rFonts w:ascii="宋体" w:hAnsi="宋体" w:eastAsia="宋体" w:cs="Times New Roman"/>
          <w:color w:val="000000" w:themeColor="text1"/>
          <w:szCs w:val="21"/>
          <w14:textFill>
            <w14:solidFill>
              <w14:schemeClr w14:val="tx1"/>
            </w14:solidFill>
          </w14:textFill>
        </w:rPr>
        <w:t>气象台提供预报结论，节目完成制作后提交余姚市气象台，通过审核后，</w:t>
      </w:r>
      <w:r>
        <w:rPr>
          <w:rFonts w:hint="eastAsia" w:ascii="宋体" w:hAnsi="宋体" w:eastAsia="宋体" w:cs="Times New Roman"/>
          <w:color w:val="000000" w:themeColor="text1"/>
          <w:szCs w:val="21"/>
          <w14:textFill>
            <w14:solidFill>
              <w14:schemeClr w14:val="tx1"/>
            </w14:solidFill>
          </w14:textFill>
        </w:rPr>
        <w:t>17时30分</w:t>
      </w:r>
      <w:r>
        <w:rPr>
          <w:rFonts w:ascii="宋体" w:hAnsi="宋体" w:eastAsia="宋体" w:cs="Times New Roman"/>
          <w:color w:val="000000" w:themeColor="text1"/>
          <w:szCs w:val="21"/>
          <w14:textFill>
            <w14:solidFill>
              <w14:schemeClr w14:val="tx1"/>
            </w14:solidFill>
          </w14:textFill>
        </w:rPr>
        <w:t>之前将最终节目送到</w:t>
      </w:r>
      <w:r>
        <w:rPr>
          <w:rFonts w:hint="eastAsia" w:ascii="宋体" w:hAnsi="宋体" w:eastAsia="宋体" w:cs="Times New Roman"/>
          <w:color w:val="000000" w:themeColor="text1"/>
          <w:szCs w:val="21"/>
          <w14:textFill>
            <w14:solidFill>
              <w14:schemeClr w14:val="tx1"/>
            </w14:solidFill>
          </w14:textFill>
        </w:rPr>
        <w:t>余姚市电视台</w:t>
      </w:r>
      <w:r>
        <w:rPr>
          <w:rFonts w:ascii="宋体" w:hAnsi="宋体" w:eastAsia="宋体" w:cs="Times New Roman"/>
          <w:color w:val="000000" w:themeColor="text1"/>
          <w:szCs w:val="21"/>
          <w14:textFill>
            <w14:solidFill>
              <w14:schemeClr w14:val="tx1"/>
            </w14:solidFill>
          </w14:textFill>
        </w:rPr>
        <w:t>播出。</w:t>
      </w:r>
    </w:p>
    <w:p w14:paraId="4DE760AD">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5.节目传输服务：节目审核通过后，成交供应商日常通过专用光纤专线或新闻共享交互平台将每日制作的《余姚气象》节目传到余姚市电视台，用于余姚市电视台播出，另需建立</w:t>
      </w:r>
      <w:r>
        <w:rPr>
          <w:rFonts w:ascii="宋体" w:hAnsi="宋体" w:eastAsia="宋体" w:cs="Times New Roman"/>
          <w:color w:val="000000" w:themeColor="text1"/>
          <w:szCs w:val="21"/>
          <w14:textFill>
            <w14:solidFill>
              <w14:schemeClr w14:val="tx1"/>
            </w14:solidFill>
          </w14:textFill>
        </w:rPr>
        <w:t>1小时内将节目录像带安全运送至余姚市电视台的应急保障方案。</w:t>
      </w:r>
    </w:p>
    <w:p w14:paraId="09B134D0">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6.由于气象节目</w:t>
      </w:r>
      <w:r>
        <w:rPr>
          <w:rFonts w:ascii="宋体" w:hAnsi="宋体" w:eastAsia="宋体" w:cs="Times New Roman"/>
          <w:color w:val="000000" w:themeColor="text1"/>
          <w:szCs w:val="21"/>
          <w14:textFill>
            <w14:solidFill>
              <w14:schemeClr w14:val="tx1"/>
            </w14:solidFill>
          </w14:textFill>
        </w:rPr>
        <w:t>365天不间断的特殊性，供应商需要有完善的应急系统和应急方案，保障节目正常播出。</w:t>
      </w:r>
    </w:p>
    <w:p w14:paraId="64CA7C68">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80" w:lineRule="exact"/>
        <w:textAlignment w:val="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（三）人员要求</w:t>
      </w:r>
    </w:p>
    <w:p w14:paraId="2F393314">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1.为确保节目制作的正常运转，至少配备编导、气象编导、主持人、制作人员等工作人员至少6人。</w:t>
      </w:r>
    </w:p>
    <w:p w14:paraId="1CED795C">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Cs/>
          <w:color w:val="000000" w:themeColor="text1"/>
          <w:szCs w:val="21"/>
          <w14:textFill>
            <w14:solidFill>
              <w14:schemeClr w14:val="tx1"/>
            </w14:solidFill>
          </w14:textFill>
        </w:rPr>
      </w:pPr>
      <w:r>
        <w:rPr>
          <w:rFonts w:ascii="宋体" w:hAnsi="宋体" w:eastAsia="宋体" w:cs="宋体"/>
          <w:bCs/>
          <w:color w:val="000000" w:themeColor="text1"/>
          <w:szCs w:val="21"/>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实际投入的工作人员应与响应文件中响应的内容一致且符合采购文件的最低标准，为保证项目的稳定性，合同履行前后如需更换工作人员的，经采购人同意后方可进行更换且必须为同一档次人员，以确保服务质量不因人员变动而受影响，未按响应文件中响应的内容投入的或未经采购人同意擅自更换工作人员的作违约处理。</w:t>
      </w:r>
    </w:p>
    <w:p w14:paraId="5D55774A">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Cs/>
          <w:color w:val="000000" w:themeColor="text1"/>
          <w:szCs w:val="21"/>
          <w14:textFill>
            <w14:solidFill>
              <w14:schemeClr w14:val="tx1"/>
            </w14:solidFill>
          </w14:textFill>
        </w:rPr>
      </w:pPr>
      <w:r>
        <w:rPr>
          <w:rFonts w:ascii="宋体" w:hAnsi="宋体" w:eastAsia="宋体" w:cs="宋体"/>
          <w:bCs/>
          <w:color w:val="000000" w:themeColor="text1"/>
          <w:szCs w:val="21"/>
          <w14:textFill>
            <w14:solidFill>
              <w14:schemeClr w14:val="tx1"/>
            </w14:solidFill>
          </w14:textFill>
        </w:rPr>
        <w:t>3</w:t>
      </w:r>
      <w:r>
        <w:rPr>
          <w:rFonts w:hint="eastAsia" w:ascii="宋体" w:hAnsi="宋体" w:eastAsia="宋体" w:cs="宋体"/>
          <w:bCs/>
          <w:color w:val="000000" w:themeColor="text1"/>
          <w:szCs w:val="21"/>
          <w14:textFill>
            <w14:solidFill>
              <w14:schemeClr w14:val="tx1"/>
            </w14:solidFill>
          </w14:textFill>
        </w:rPr>
        <w:t>.出现工作人员不能胜任工作的或采购人不满意要求调换的，应及时调换。</w:t>
      </w:r>
    </w:p>
    <w:p w14:paraId="3766F322">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80" w:lineRule="exact"/>
        <w:textAlignment w:val="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（四）影视设备要求</w:t>
      </w:r>
    </w:p>
    <w:p w14:paraId="0B5B9A5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1.成交供应商应具有广播级高清演播室，能实现虚实结合（主要设备包括：虚拟演播室系统、有跟踪摇臂、10平方以上LED全彩大屏等）。</w:t>
      </w:r>
    </w:p>
    <w:p w14:paraId="543DC69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2.建立与余姚市电视台机房稳定的主备裸光纤链路，并配置相关安全隔离设备能符合余姚市电视台安全播出要求的。</w:t>
      </w:r>
    </w:p>
    <w:p w14:paraId="60F767E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由于气象节目有很强的时效性、专业性、实用性，气象数据的二次加工必须要高效、准确、美观，因此必须建立专业的气象电视图形图像系统，使节目模板与气象局内部业务平台实时对接，通过数据转换，实时生成气象图形。要求系统支持数据自动生成气象图形，包括且不限于以下图形：立体曲线图、柱状图、饼状图、云图动画、台风路径、雷达图、流场图、气温图、降水图。</w:t>
      </w:r>
    </w:p>
    <w:p w14:paraId="729CBA8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Times New Roman"/>
          <w:szCs w:val="21"/>
          <w:shd w:val="clear" w:color="auto" w:fill="FFFFFF" w:themeFill="background1"/>
        </w:rPr>
      </w:pPr>
      <w:r>
        <w:rPr>
          <w:rFonts w:hint="eastAsia" w:ascii="宋体" w:hAnsi="宋体" w:eastAsia="宋体" w:cs="宋体"/>
          <w:color w:val="000000" w:themeColor="text1"/>
          <w:szCs w:val="21"/>
          <w14:textFill>
            <w14:solidFill>
              <w14:schemeClr w14:val="tx1"/>
            </w14:solidFill>
          </w14:textFill>
        </w:rPr>
        <w:t>4.需要建立采购人与成交供应商的实时互动交流平台，具有提交节目数据、节目内容、节目视频、在线审核、意见反馈、更改提示等功能。</w:t>
      </w:r>
    </w:p>
    <w:p w14:paraId="480CF2B3">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（五）技术要求：</w:t>
      </w:r>
      <w:r>
        <w:rPr>
          <w:rFonts w:hint="eastAsia" w:ascii="宋体" w:hAnsi="宋体" w:eastAsia="宋体" w:cs="Times New Roman"/>
          <w:color w:val="000000" w:themeColor="text1"/>
          <w:szCs w:val="21"/>
          <w14:textFill>
            <w14:solidFill>
              <w14:schemeClr w14:val="tx1"/>
            </w14:solidFill>
          </w14:textFill>
        </w:rPr>
        <w:t>执行现行相关国家标准、行业标准、地方标准等标准、规范。</w:t>
      </w:r>
    </w:p>
    <w:p w14:paraId="33C78BA1">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（六）安全要求：</w:t>
      </w:r>
      <w:r>
        <w:rPr>
          <w:rFonts w:hint="eastAsia" w:ascii="宋体" w:hAnsi="宋体" w:eastAsia="宋体" w:cs="Times New Roman"/>
          <w:color w:val="000000" w:themeColor="text1"/>
          <w:szCs w:val="21"/>
          <w14:textFill>
            <w14:solidFill>
              <w14:schemeClr w14:val="tx1"/>
            </w14:solidFill>
          </w14:textFill>
        </w:rPr>
        <w:t>成交供应商按照相关规定落实安全防护措施，自行负责安全管理，定期对工作人员进行安全教育和安全培训，对工作人员的安全负责。由于成交供应商原因在本项目实施过程中造成人员伤亡、财产损失以及成交供应商工作人员发生的各种事故（包括治安、交通、劳资纠纷等事件），所造成的一切后果及损失均由成交供应商承担全部责任并负责赔偿，与采购人无关，如采购人因此而遭受损失的，成交供应商应赔偿该损失。</w:t>
      </w:r>
    </w:p>
    <w:p w14:paraId="7DD909B9">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（七）考核要求：</w:t>
      </w:r>
      <w:r>
        <w:rPr>
          <w:rFonts w:hint="eastAsia" w:ascii="宋体" w:hAnsi="宋体" w:eastAsia="宋体" w:cs="Times New Roman"/>
          <w:color w:val="000000" w:themeColor="text1"/>
          <w:szCs w:val="21"/>
          <w14:textFill>
            <w14:solidFill>
              <w14:schemeClr w14:val="tx1"/>
            </w14:solidFill>
          </w14:textFill>
        </w:rPr>
        <w:t>详见采购文件“第</w:t>
      </w:r>
      <w:r>
        <w:rPr>
          <w:rFonts w:hint="eastAsia" w:ascii="宋体" w:hAnsi="宋体" w:eastAsia="宋体" w:cs="Times New Roman"/>
          <w:color w:val="000000" w:themeColor="text1"/>
          <w:szCs w:val="21"/>
          <w:lang w:eastAsia="zh-CN"/>
          <w14:textFill>
            <w14:solidFill>
              <w14:schemeClr w14:val="tx1"/>
            </w14:solidFill>
          </w14:textFill>
        </w:rPr>
        <w:t>三</w:t>
      </w:r>
      <w:r>
        <w:rPr>
          <w:rFonts w:hint="eastAsia" w:ascii="宋体" w:hAnsi="宋体" w:eastAsia="宋体" w:cs="Times New Roman"/>
          <w:color w:val="000000" w:themeColor="text1"/>
          <w:szCs w:val="21"/>
          <w14:textFill>
            <w14:solidFill>
              <w14:schemeClr w14:val="tx1"/>
            </w14:solidFill>
          </w14:textFill>
        </w:rPr>
        <w:t>章  合同文本”。</w:t>
      </w:r>
    </w:p>
    <w:p w14:paraId="2AD200CF">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二、商务要求</w:t>
      </w:r>
    </w:p>
    <w:p w14:paraId="211F49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（一）合同履行期限：</w:t>
      </w:r>
      <w:r>
        <w:rPr>
          <w:rFonts w:hint="eastAsia" w:ascii="宋体" w:hAnsi="宋体" w:eastAsia="宋体" w:cs="Times New Roman"/>
          <w:color w:val="000000" w:themeColor="text1"/>
          <w:szCs w:val="21"/>
          <w:highlight w:val="none"/>
          <w14:textFill>
            <w14:solidFill>
              <w14:schemeClr w14:val="tx1"/>
            </w14:solidFill>
          </w14:textFill>
        </w:rPr>
        <w:t>服务期两年，合同一年一签。第一年合同期满后，经采购人考核合格，可续签下一年度合同。</w:t>
      </w:r>
    </w:p>
    <w:p w14:paraId="2EC1A68A">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（二）续签约定：</w:t>
      </w:r>
      <w:r>
        <w:rPr>
          <w:rFonts w:hint="eastAsia" w:ascii="宋体" w:hAnsi="宋体" w:eastAsia="宋体" w:cs="Times New Roman"/>
          <w:bCs/>
          <w:color w:val="000000" w:themeColor="text1"/>
          <w:szCs w:val="21"/>
          <w14:textFill>
            <w14:solidFill>
              <w14:schemeClr w14:val="tx1"/>
            </w14:solidFill>
          </w14:textFill>
        </w:rPr>
        <w:t>合同到期后，采购人根据成交供应商在上一年度的合同履约、考核情况及财政资金审批情况决定是否续签，如续签的，按原合同金额签订下一年度的合同，最多可签订一次。</w:t>
      </w:r>
    </w:p>
    <w:p w14:paraId="6B8A15D2">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（三）报价要求：</w:t>
      </w:r>
      <w:r>
        <w:rPr>
          <w:rFonts w:hint="eastAsia" w:ascii="宋体" w:hAnsi="宋体" w:eastAsia="宋体"/>
          <w:color w:val="000000" w:themeColor="text1"/>
          <w:szCs w:val="21"/>
          <w14:textFill>
            <w14:solidFill>
              <w14:schemeClr w14:val="tx1"/>
            </w14:solidFill>
          </w14:textFill>
        </w:rPr>
        <w:t>报价包括人工费、化妆与服装费、节目制作费、节目传输费、影视设备使用费、业务平台费、风险费、管理费、利润、税金、采购代理服务费等有关完成本项目的全部费用以及参加采购活动所发生的全部费用。</w:t>
      </w:r>
    </w:p>
    <w:p w14:paraId="5BE9DA3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（四）付款方式</w:t>
      </w:r>
    </w:p>
    <w:p w14:paraId="5C96E5B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Times New Roman"/>
          <w:bCs/>
          <w:color w:val="000000" w:themeColor="text1"/>
          <w:szCs w:val="21"/>
          <w14:textFill>
            <w14:solidFill>
              <w14:schemeClr w14:val="tx1"/>
            </w14:solidFill>
          </w14:textFill>
        </w:rPr>
      </w:pPr>
      <w:r>
        <w:rPr>
          <w:rFonts w:ascii="宋体" w:hAnsi="宋体" w:eastAsia="宋体" w:cs="Times New Roman"/>
          <w:bCs/>
          <w:color w:val="000000" w:themeColor="text1"/>
          <w:szCs w:val="21"/>
          <w14:textFill>
            <w14:solidFill>
              <w14:schemeClr w14:val="tx1"/>
            </w14:solidFill>
          </w14:textFill>
        </w:rPr>
        <w:t>1</w:t>
      </w: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款项分两次支付，第二次款项支付前结合考核扣款。</w:t>
      </w:r>
    </w:p>
    <w:p w14:paraId="2BD612B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（1）第一次在合同签订后支付</w:t>
      </w:r>
      <w:r>
        <w:rPr>
          <w:rFonts w:hint="eastAsia" w:cs="Times New Roman"/>
          <w:bCs/>
          <w:color w:val="000000" w:themeColor="text1"/>
          <w:szCs w:val="21"/>
          <w:highlight w:val="none"/>
          <w:lang w:val="en-US" w:eastAsia="zh-CN"/>
          <w14:textFill>
            <w14:solidFill>
              <w14:schemeClr w14:val="tx1"/>
            </w14:solidFill>
          </w14:textFill>
        </w:rPr>
        <w:t>每年度</w:t>
      </w:r>
      <w:r>
        <w:rPr>
          <w:rFonts w:hint="eastAsia" w:ascii="宋体" w:hAnsi="宋体" w:eastAsia="宋体" w:cs="Times New Roman"/>
          <w:bCs/>
          <w:color w:val="000000" w:themeColor="text1"/>
          <w:szCs w:val="21"/>
          <w:highlight w:val="none"/>
          <w14:textFill>
            <w14:solidFill>
              <w14:schemeClr w14:val="tx1"/>
            </w14:solidFill>
          </w14:textFill>
        </w:rPr>
        <w:t>合同金额50%的预付款。（预付款支付前成交供应商应提交由银行、保险公司等金融机构出具的等额的预付款保函），在签订合同时，供应商明确表示无需预付款或者主动要求降低预付款比例的，采购人可对预付款的比例进行调整。</w:t>
      </w:r>
    </w:p>
    <w:p w14:paraId="01BBAD1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Times New Roman"/>
          <w:bCs/>
          <w:color w:val="000000" w:themeColor="text1"/>
          <w:szCs w:val="21"/>
          <w:highlight w:val="green"/>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（2）第二次在</w:t>
      </w:r>
      <w:r>
        <w:rPr>
          <w:rFonts w:hint="eastAsia" w:cs="Times New Roman"/>
          <w:bCs/>
          <w:color w:val="000000" w:themeColor="text1"/>
          <w:szCs w:val="21"/>
          <w:highlight w:val="none"/>
          <w:lang w:val="en-US" w:eastAsia="zh-CN"/>
          <w14:textFill>
            <w14:solidFill>
              <w14:schemeClr w14:val="tx1"/>
            </w14:solidFill>
          </w14:textFill>
        </w:rPr>
        <w:t>一年的</w:t>
      </w:r>
      <w:r>
        <w:rPr>
          <w:rFonts w:hint="eastAsia" w:ascii="宋体" w:hAnsi="宋体" w:eastAsia="宋体" w:cs="Times New Roman"/>
          <w:bCs/>
          <w:color w:val="000000" w:themeColor="text1"/>
          <w:szCs w:val="21"/>
          <w:highlight w:val="none"/>
          <w14:textFill>
            <w14:solidFill>
              <w14:schemeClr w14:val="tx1"/>
            </w14:solidFill>
          </w14:textFill>
        </w:rPr>
        <w:t>履行期限结束</w:t>
      </w:r>
      <w:r>
        <w:rPr>
          <w:rFonts w:hint="eastAsia" w:cs="Times New Roman"/>
          <w:bCs/>
          <w:color w:val="000000" w:themeColor="text1"/>
          <w:szCs w:val="21"/>
          <w:highlight w:val="none"/>
          <w:lang w:eastAsia="zh-CN"/>
          <w14:textFill>
            <w14:solidFill>
              <w14:schemeClr w14:val="tx1"/>
            </w14:solidFill>
          </w14:textFill>
        </w:rPr>
        <w:t>，</w:t>
      </w:r>
      <w:r>
        <w:rPr>
          <w:rFonts w:hint="eastAsia" w:ascii="宋体" w:hAnsi="宋体" w:eastAsia="宋体" w:cs="Times New Roman"/>
          <w:bCs/>
          <w:color w:val="000000" w:themeColor="text1"/>
          <w:szCs w:val="21"/>
          <w:highlight w:val="none"/>
          <w14:textFill>
            <w14:solidFill>
              <w14:schemeClr w14:val="tx1"/>
            </w14:solidFill>
          </w14:textFill>
        </w:rPr>
        <w:t>支付至</w:t>
      </w:r>
      <w:r>
        <w:rPr>
          <w:rFonts w:hint="eastAsia" w:cs="Times New Roman"/>
          <w:bCs/>
          <w:color w:val="000000" w:themeColor="text1"/>
          <w:szCs w:val="21"/>
          <w:highlight w:val="none"/>
          <w:lang w:val="en-US" w:eastAsia="zh-CN"/>
          <w14:textFill>
            <w14:solidFill>
              <w14:schemeClr w14:val="tx1"/>
            </w14:solidFill>
          </w14:textFill>
        </w:rPr>
        <w:t>年度</w:t>
      </w:r>
      <w:r>
        <w:rPr>
          <w:rFonts w:hint="eastAsia" w:ascii="宋体" w:hAnsi="宋体" w:eastAsia="宋体" w:cs="Times New Roman"/>
          <w:bCs/>
          <w:color w:val="000000" w:themeColor="text1"/>
          <w:szCs w:val="21"/>
          <w:highlight w:val="none"/>
          <w14:textFill>
            <w14:solidFill>
              <w14:schemeClr w14:val="tx1"/>
            </w14:solidFill>
          </w14:textFill>
        </w:rPr>
        <w:t>合同金额的100%</w:t>
      </w:r>
      <w:r>
        <w:rPr>
          <w:rFonts w:hint="eastAsia" w:cs="Times New Roman"/>
          <w:bCs/>
          <w:color w:val="000000" w:themeColor="text1"/>
          <w:szCs w:val="21"/>
          <w:highlight w:val="none"/>
          <w:lang w:eastAsia="zh-CN"/>
          <w14:textFill>
            <w14:solidFill>
              <w14:schemeClr w14:val="tx1"/>
            </w14:solidFill>
          </w14:textFill>
        </w:rPr>
        <w:t>（预付款全额扣回</w:t>
      </w:r>
      <w:r>
        <w:rPr>
          <w:rFonts w:hint="eastAsia" w:cs="Times New Roman"/>
          <w:bCs/>
          <w:color w:val="000000" w:themeColor="text1"/>
          <w:szCs w:val="21"/>
          <w:highlight w:val="none"/>
          <w:lang w:val="en-US" w:eastAsia="zh-CN"/>
          <w14:textFill>
            <w14:solidFill>
              <w14:schemeClr w14:val="tx1"/>
            </w14:solidFill>
          </w14:textFill>
        </w:rPr>
        <w:t>且</w:t>
      </w:r>
      <w:r>
        <w:rPr>
          <w:rFonts w:hint="eastAsia" w:ascii="宋体" w:hAnsi="宋体" w:eastAsia="宋体" w:cs="Times New Roman"/>
          <w:color w:val="000000" w:themeColor="text1"/>
          <w:szCs w:val="21"/>
          <w:highlight w:val="none"/>
          <w14:textFill>
            <w14:solidFill>
              <w14:schemeClr w14:val="tx1"/>
            </w14:solidFill>
          </w14:textFill>
        </w:rPr>
        <w:t>结合</w:t>
      </w:r>
      <w:r>
        <w:rPr>
          <w:rFonts w:hint="eastAsia" w:cs="Times New Roman"/>
          <w:color w:val="000000" w:themeColor="text1"/>
          <w:szCs w:val="21"/>
          <w:highlight w:val="none"/>
          <w:lang w:val="en-US" w:eastAsia="zh-CN"/>
          <w14:textFill>
            <w14:solidFill>
              <w14:schemeClr w14:val="tx1"/>
            </w14:solidFill>
          </w14:textFill>
        </w:rPr>
        <w:t>采购人</w:t>
      </w:r>
      <w:r>
        <w:rPr>
          <w:rFonts w:hint="eastAsia" w:ascii="宋体" w:hAnsi="宋体" w:eastAsia="宋体" w:cs="Times New Roman"/>
          <w:color w:val="000000" w:themeColor="text1"/>
          <w:szCs w:val="21"/>
          <w:highlight w:val="none"/>
          <w14:textFill>
            <w14:solidFill>
              <w14:schemeClr w14:val="tx1"/>
            </w14:solidFill>
          </w14:textFill>
        </w:rPr>
        <w:t>考核</w:t>
      </w:r>
      <w:r>
        <w:rPr>
          <w:rFonts w:hint="eastAsia" w:cs="Times New Roman"/>
          <w:color w:val="000000" w:themeColor="text1"/>
          <w:szCs w:val="21"/>
          <w:highlight w:val="none"/>
          <w:lang w:val="en-US" w:eastAsia="zh-CN"/>
          <w14:textFill>
            <w14:solidFill>
              <w14:schemeClr w14:val="tx1"/>
            </w14:solidFill>
          </w14:textFill>
        </w:rPr>
        <w:t>扣款情况进行支付</w:t>
      </w:r>
      <w:r>
        <w:rPr>
          <w:rFonts w:hint="eastAsia" w:cs="Times New Roman"/>
          <w:bCs/>
          <w:color w:val="000000" w:themeColor="text1"/>
          <w:szCs w:val="21"/>
          <w:highlight w:val="none"/>
          <w:lang w:eastAsia="zh-CN"/>
          <w14:textFill>
            <w14:solidFill>
              <w14:schemeClr w14:val="tx1"/>
            </w14:solidFill>
          </w14:textFill>
        </w:rPr>
        <w:t>）</w:t>
      </w:r>
      <w:r>
        <w:rPr>
          <w:rFonts w:hint="eastAsia" w:ascii="宋体" w:hAnsi="宋体" w:eastAsia="宋体" w:cs="Times New Roman"/>
          <w:bCs/>
          <w:color w:val="000000" w:themeColor="text1"/>
          <w:szCs w:val="21"/>
          <w:highlight w:val="none"/>
          <w14:textFill>
            <w14:solidFill>
              <w14:schemeClr w14:val="tx1"/>
            </w14:solidFill>
          </w14:textFill>
        </w:rPr>
        <w:t>。</w:t>
      </w:r>
    </w:p>
    <w:p w14:paraId="473547E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Cs/>
          <w:color w:val="000000" w:themeColor="text1"/>
          <w:szCs w:val="21"/>
          <w14:textFill>
            <w14:solidFill>
              <w14:schemeClr w14:val="tx1"/>
            </w14:solidFill>
          </w14:textFill>
        </w:rPr>
        <w:t>2</w:t>
      </w:r>
      <w:r>
        <w:rPr>
          <w:rFonts w:hint="eastAsia" w:ascii="宋体" w:hAnsi="宋体" w:eastAsia="宋体" w:cs="Times New Roman"/>
          <w:bCs/>
          <w:color w:val="000000" w:themeColor="text1"/>
          <w:szCs w:val="21"/>
          <w14:textFill>
            <w14:solidFill>
              <w14:schemeClr w14:val="tx1"/>
            </w14:solidFill>
          </w14:textFill>
        </w:rPr>
        <w:t>.款项支付前成交供应商需先向采购人开具相应金额、符合国家规定及采购人规定的发票，款项满足合同约定支付条件的，采购人自收到成交供应商发票后7个工作日内支付。</w:t>
      </w:r>
    </w:p>
    <w:p w14:paraId="4C9B05A5">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（五）结算方式：</w:t>
      </w:r>
      <w:r>
        <w:rPr>
          <w:rFonts w:hint="eastAsia" w:ascii="宋体" w:hAnsi="宋体" w:eastAsia="宋体" w:cs="Times New Roman"/>
          <w:bCs/>
          <w:color w:val="000000" w:themeColor="text1"/>
          <w:szCs w:val="21"/>
          <w14:textFill>
            <w14:solidFill>
              <w14:schemeClr w14:val="tx1"/>
            </w14:solidFill>
          </w14:textFill>
        </w:rPr>
        <w:t>总价包干。</w:t>
      </w:r>
    </w:p>
    <w:p w14:paraId="2EF090EB">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w:t>
      </w:r>
      <w:r>
        <w:rPr>
          <w:rFonts w:hint="eastAsia" w:cs="Times New Roman"/>
          <w:b/>
          <w:color w:val="000000" w:themeColor="text1"/>
          <w:szCs w:val="21"/>
          <w:lang w:eastAsia="zh-CN"/>
          <w14:textFill>
            <w14:solidFill>
              <w14:schemeClr w14:val="tx1"/>
            </w14:solidFill>
          </w14:textFill>
        </w:rPr>
        <w:t>六</w:t>
      </w:r>
      <w:r>
        <w:rPr>
          <w:rFonts w:hint="eastAsia" w:ascii="宋体" w:hAnsi="宋体" w:eastAsia="宋体" w:cs="Times New Roman"/>
          <w:b/>
          <w:color w:val="000000" w:themeColor="text1"/>
          <w:szCs w:val="21"/>
          <w14:textFill>
            <w14:solidFill>
              <w14:schemeClr w14:val="tx1"/>
            </w14:solidFill>
          </w14:textFill>
        </w:rPr>
        <w:t>）履约保证金：</w:t>
      </w:r>
      <w:r>
        <w:rPr>
          <w:rFonts w:hint="eastAsia" w:ascii="宋体" w:hAnsi="宋体" w:eastAsia="宋体" w:cs="Times New Roman"/>
          <w:bCs/>
          <w:color w:val="000000" w:themeColor="text1"/>
          <w:szCs w:val="21"/>
          <w14:textFill>
            <w14:solidFill>
              <w14:schemeClr w14:val="tx1"/>
            </w14:solidFill>
          </w14:textFill>
        </w:rPr>
        <w:t>本项目履约保证金不作要求。</w:t>
      </w:r>
    </w:p>
    <w:p w14:paraId="00E047EF">
      <w:pPr>
        <w:rPr>
          <w:rFonts w:hint="eastAsia"/>
        </w:rPr>
      </w:pPr>
    </w:p>
    <w:p w14:paraId="440CDD10">
      <w:pPr>
        <w:jc w:val="center"/>
        <w:outlineLvl w:val="0"/>
        <w:rPr>
          <w:rFonts w:hint="eastAsia"/>
          <w:b/>
          <w:color w:val="auto"/>
          <w:sz w:val="24"/>
          <w:szCs w:val="24"/>
          <w:highlight w:val="none"/>
        </w:rPr>
      </w:pPr>
    </w:p>
    <w:p w14:paraId="36C6BBEB">
      <w:pPr>
        <w:rPr>
          <w:rFonts w:hint="eastAsia"/>
          <w:b/>
          <w:color w:val="auto"/>
          <w:sz w:val="24"/>
          <w:szCs w:val="24"/>
          <w:highlight w:val="none"/>
        </w:rPr>
      </w:pPr>
      <w:r>
        <w:rPr>
          <w:rFonts w:hint="eastAsia"/>
          <w:b/>
          <w:color w:val="auto"/>
          <w:sz w:val="24"/>
          <w:szCs w:val="24"/>
          <w:highlight w:val="none"/>
        </w:rPr>
        <w:br w:type="page"/>
      </w:r>
    </w:p>
    <w:p w14:paraId="56C9476E">
      <w:pPr>
        <w:jc w:val="center"/>
        <w:outlineLvl w:val="0"/>
        <w:rPr>
          <w:b/>
          <w:color w:val="auto"/>
          <w:sz w:val="24"/>
          <w:szCs w:val="24"/>
          <w:highlight w:val="none"/>
        </w:rPr>
      </w:pPr>
      <w:r>
        <w:rPr>
          <w:rFonts w:hint="eastAsia"/>
          <w:b/>
          <w:color w:val="auto"/>
          <w:sz w:val="24"/>
          <w:szCs w:val="24"/>
          <w:highlight w:val="none"/>
        </w:rPr>
        <w:t>第五章  磋商响应文件格式</w:t>
      </w:r>
    </w:p>
    <w:p w14:paraId="28ADAEA9">
      <w:pPr>
        <w:pStyle w:val="49"/>
        <w:ind w:left="0" w:leftChars="0" w:firstLine="0" w:firstLineChars="0"/>
        <w:rPr>
          <w:color w:val="auto"/>
          <w:sz w:val="24"/>
          <w:highlight w:val="none"/>
        </w:rPr>
      </w:pPr>
    </w:p>
    <w:p w14:paraId="3447D8E5">
      <w:pPr>
        <w:spacing w:line="360" w:lineRule="auto"/>
        <w:jc w:val="right"/>
        <w:rPr>
          <w:rFonts w:hint="eastAsia"/>
          <w:color w:val="auto"/>
          <w:sz w:val="24"/>
          <w:szCs w:val="24"/>
          <w:highlight w:val="none"/>
          <w:lang w:val="en-US" w:eastAsia="zh-CN"/>
        </w:rPr>
      </w:pPr>
    </w:p>
    <w:p w14:paraId="4BD5B98D">
      <w:pPr>
        <w:spacing w:line="360" w:lineRule="auto"/>
        <w:jc w:val="right"/>
        <w:rPr>
          <w:rFonts w:hint="eastAsia"/>
          <w:color w:val="auto"/>
          <w:sz w:val="24"/>
          <w:szCs w:val="24"/>
          <w:highlight w:val="none"/>
          <w:lang w:val="en-US" w:eastAsia="zh-CN"/>
        </w:rPr>
      </w:pPr>
    </w:p>
    <w:p w14:paraId="2D3B7019">
      <w:pPr>
        <w:spacing w:line="360" w:lineRule="auto"/>
        <w:jc w:val="right"/>
        <w:outlineLvl w:val="1"/>
        <w:rPr>
          <w:color w:val="auto"/>
          <w:sz w:val="24"/>
          <w:szCs w:val="24"/>
          <w:highlight w:val="none"/>
        </w:rPr>
      </w:pPr>
      <w:r>
        <w:rPr>
          <w:rFonts w:hint="eastAsia"/>
          <w:color w:val="auto"/>
          <w:sz w:val="24"/>
          <w:szCs w:val="24"/>
          <w:highlight w:val="none"/>
          <w:lang w:val="en-US" w:eastAsia="zh-CN"/>
        </w:rPr>
        <w:t>资格证明文件</w:t>
      </w:r>
      <w:r>
        <w:rPr>
          <w:rFonts w:hint="eastAsia"/>
          <w:color w:val="auto"/>
          <w:sz w:val="24"/>
          <w:szCs w:val="24"/>
          <w:highlight w:val="none"/>
        </w:rPr>
        <w:t>封面</w:t>
      </w:r>
    </w:p>
    <w:p w14:paraId="647B0904">
      <w:pPr>
        <w:spacing w:line="360" w:lineRule="auto"/>
        <w:jc w:val="center"/>
        <w:rPr>
          <w:color w:val="auto"/>
          <w:sz w:val="28"/>
          <w:szCs w:val="28"/>
          <w:highlight w:val="none"/>
        </w:rPr>
      </w:pPr>
    </w:p>
    <w:p w14:paraId="25A5C488">
      <w:pPr>
        <w:spacing w:line="360" w:lineRule="auto"/>
        <w:jc w:val="center"/>
        <w:rPr>
          <w:color w:val="auto"/>
          <w:highlight w:val="none"/>
        </w:rPr>
      </w:pPr>
      <w:r>
        <w:rPr>
          <w:rFonts w:hint="eastAsia"/>
          <w:color w:val="auto"/>
          <w:highlight w:val="none"/>
        </w:rPr>
        <w:t>资格证明文件</w:t>
      </w:r>
    </w:p>
    <w:p w14:paraId="42932B2E">
      <w:pPr>
        <w:spacing w:line="360" w:lineRule="auto"/>
        <w:jc w:val="center"/>
        <w:rPr>
          <w:b/>
          <w:color w:val="auto"/>
          <w:highlight w:val="none"/>
        </w:rPr>
      </w:pPr>
    </w:p>
    <w:p w14:paraId="2364CFF5">
      <w:pPr>
        <w:spacing w:line="360" w:lineRule="auto"/>
        <w:jc w:val="center"/>
        <w:rPr>
          <w:b/>
          <w:color w:val="auto"/>
          <w:highlight w:val="none"/>
        </w:rPr>
      </w:pPr>
    </w:p>
    <w:p w14:paraId="27C5AB94">
      <w:pPr>
        <w:spacing w:line="360" w:lineRule="auto"/>
        <w:jc w:val="center"/>
        <w:rPr>
          <w:b/>
          <w:color w:val="auto"/>
          <w:highlight w:val="none"/>
        </w:rPr>
      </w:pPr>
    </w:p>
    <w:p w14:paraId="2DD5BBE2">
      <w:pPr>
        <w:spacing w:line="360" w:lineRule="auto"/>
        <w:jc w:val="center"/>
        <w:rPr>
          <w:b/>
          <w:color w:val="auto"/>
          <w:highlight w:val="none"/>
        </w:rPr>
      </w:pPr>
    </w:p>
    <w:p w14:paraId="01513D5F">
      <w:pPr>
        <w:spacing w:line="360" w:lineRule="auto"/>
        <w:ind w:firstLine="1478" w:firstLineChars="704"/>
        <w:jc w:val="left"/>
        <w:rPr>
          <w:color w:val="auto"/>
          <w:highlight w:val="none"/>
        </w:rPr>
      </w:pPr>
      <w:r>
        <w:rPr>
          <w:rFonts w:hint="eastAsia"/>
          <w:color w:val="auto"/>
          <w:highlight w:val="none"/>
        </w:rPr>
        <w:t>项目编号：</w:t>
      </w:r>
      <w:r>
        <w:rPr>
          <w:rFonts w:hint="eastAsia"/>
          <w:color w:val="auto"/>
          <w:highlight w:val="none"/>
          <w:u w:val="single"/>
        </w:rPr>
        <w:t xml:space="preserve">                    </w:t>
      </w:r>
    </w:p>
    <w:p w14:paraId="3AC2021B">
      <w:pPr>
        <w:jc w:val="center"/>
        <w:rPr>
          <w:rFonts w:ascii="Calibri" w:hAnsi="Calibri"/>
          <w:color w:val="auto"/>
          <w:highlight w:val="none"/>
        </w:rPr>
      </w:pPr>
    </w:p>
    <w:p w14:paraId="46572505">
      <w:pPr>
        <w:spacing w:line="360" w:lineRule="auto"/>
        <w:ind w:firstLine="1478" w:firstLineChars="704"/>
        <w:jc w:val="left"/>
        <w:rPr>
          <w:color w:val="auto"/>
          <w:highlight w:val="none"/>
        </w:rPr>
      </w:pPr>
      <w:r>
        <w:rPr>
          <w:rFonts w:hint="eastAsia"/>
          <w:color w:val="auto"/>
          <w:highlight w:val="none"/>
        </w:rPr>
        <w:t>项目名称：</w:t>
      </w:r>
      <w:r>
        <w:rPr>
          <w:rFonts w:hint="eastAsia"/>
          <w:color w:val="auto"/>
          <w:highlight w:val="none"/>
          <w:u w:val="single"/>
        </w:rPr>
        <w:t xml:space="preserve">                    </w:t>
      </w:r>
    </w:p>
    <w:p w14:paraId="7D3B952F">
      <w:pPr>
        <w:jc w:val="center"/>
        <w:rPr>
          <w:rFonts w:ascii="Calibri" w:hAnsi="Calibri"/>
          <w:color w:val="auto"/>
          <w:highlight w:val="none"/>
        </w:rPr>
      </w:pPr>
    </w:p>
    <w:p w14:paraId="6A3F006E">
      <w:pPr>
        <w:spacing w:line="360" w:lineRule="auto"/>
        <w:ind w:firstLine="1478" w:firstLineChars="704"/>
        <w:jc w:val="left"/>
        <w:rPr>
          <w:b/>
          <w:color w:val="auto"/>
          <w:highlight w:val="none"/>
          <w:u w:val="single"/>
        </w:rPr>
      </w:pPr>
      <w:r>
        <w:rPr>
          <w:rFonts w:hint="eastAsia"/>
          <w:color w:val="auto"/>
          <w:highlight w:val="none"/>
        </w:rPr>
        <w:t>供 应 商：</w:t>
      </w:r>
      <w:r>
        <w:rPr>
          <w:rFonts w:hint="eastAsia"/>
          <w:color w:val="auto"/>
          <w:highlight w:val="none"/>
          <w:u w:val="single"/>
        </w:rPr>
        <w:t xml:space="preserve">                    </w:t>
      </w:r>
    </w:p>
    <w:p w14:paraId="41BACC03">
      <w:pPr>
        <w:spacing w:line="360" w:lineRule="auto"/>
        <w:jc w:val="center"/>
        <w:rPr>
          <w:b/>
          <w:color w:val="auto"/>
          <w:highlight w:val="none"/>
        </w:rPr>
      </w:pPr>
    </w:p>
    <w:p w14:paraId="4BF2997A">
      <w:pPr>
        <w:spacing w:line="360" w:lineRule="auto"/>
        <w:jc w:val="center"/>
        <w:rPr>
          <w:b/>
          <w:color w:val="auto"/>
          <w:highlight w:val="none"/>
        </w:rPr>
      </w:pPr>
    </w:p>
    <w:p w14:paraId="4AFA250E">
      <w:pPr>
        <w:spacing w:line="360" w:lineRule="auto"/>
        <w:jc w:val="center"/>
        <w:rPr>
          <w:b/>
          <w:color w:val="auto"/>
          <w:highlight w:val="none"/>
        </w:rPr>
      </w:pPr>
    </w:p>
    <w:p w14:paraId="59C8241D">
      <w:pPr>
        <w:spacing w:line="360" w:lineRule="auto"/>
        <w:jc w:val="center"/>
        <w:rPr>
          <w:b/>
          <w:color w:val="auto"/>
          <w:highlight w:val="none"/>
        </w:rPr>
      </w:pPr>
    </w:p>
    <w:p w14:paraId="104835E1">
      <w:pPr>
        <w:spacing w:line="360" w:lineRule="auto"/>
        <w:ind w:firstLine="5460" w:firstLineChars="2600"/>
        <w:jc w:val="center"/>
        <w:rPr>
          <w:rFonts w:hint="eastAsia"/>
        </w:rPr>
      </w:pPr>
      <w:r>
        <w:rPr>
          <w:rFonts w:hint="eastAsia"/>
          <w:color w:val="auto"/>
          <w:highlight w:val="none"/>
        </w:rPr>
        <w:t>二〇二</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694E5C81">
      <w:pPr>
        <w:tabs>
          <w:tab w:val="left" w:pos="720"/>
        </w:tabs>
        <w:jc w:val="center"/>
        <w:rPr>
          <w:rFonts w:hint="eastAsia"/>
          <w:b/>
          <w:color w:val="auto"/>
          <w:sz w:val="24"/>
          <w:highlight w:val="none"/>
        </w:rPr>
      </w:pPr>
    </w:p>
    <w:p w14:paraId="6345CEDA">
      <w:pPr>
        <w:pStyle w:val="47"/>
        <w:outlineLvl w:val="9"/>
        <w:rPr>
          <w:rFonts w:hint="eastAsia"/>
        </w:rPr>
      </w:pPr>
    </w:p>
    <w:p w14:paraId="12753A42">
      <w:pPr>
        <w:rPr>
          <w:rFonts w:hint="eastAsia"/>
        </w:rPr>
      </w:pPr>
    </w:p>
    <w:p w14:paraId="54D9CF15">
      <w:pPr>
        <w:pStyle w:val="47"/>
        <w:rPr>
          <w:rFonts w:hint="eastAsia"/>
        </w:rPr>
      </w:pPr>
    </w:p>
    <w:p w14:paraId="26063403">
      <w:pPr>
        <w:rPr>
          <w:rFonts w:hint="eastAsia"/>
        </w:rPr>
      </w:pPr>
    </w:p>
    <w:p w14:paraId="7D99466F">
      <w:pPr>
        <w:tabs>
          <w:tab w:val="left" w:pos="720"/>
        </w:tabs>
        <w:jc w:val="both"/>
        <w:rPr>
          <w:rFonts w:hint="eastAsia"/>
          <w:b/>
          <w:color w:val="auto"/>
          <w:sz w:val="24"/>
          <w:highlight w:val="none"/>
        </w:rPr>
      </w:pPr>
    </w:p>
    <w:p w14:paraId="774E6DD0">
      <w:pPr>
        <w:tabs>
          <w:tab w:val="left" w:pos="720"/>
        </w:tabs>
        <w:jc w:val="both"/>
        <w:rPr>
          <w:rFonts w:hint="eastAsia"/>
          <w:b/>
          <w:color w:val="auto"/>
          <w:sz w:val="24"/>
          <w:highlight w:val="none"/>
        </w:rPr>
      </w:pPr>
    </w:p>
    <w:p w14:paraId="42729864">
      <w:pPr>
        <w:tabs>
          <w:tab w:val="left" w:pos="720"/>
        </w:tabs>
        <w:jc w:val="center"/>
        <w:rPr>
          <w:rFonts w:hint="eastAsia"/>
          <w:b/>
          <w:color w:val="auto"/>
          <w:sz w:val="24"/>
          <w:highlight w:val="none"/>
        </w:rPr>
      </w:pPr>
    </w:p>
    <w:p w14:paraId="02959F2E">
      <w:pPr>
        <w:tabs>
          <w:tab w:val="left" w:pos="720"/>
        </w:tabs>
        <w:jc w:val="center"/>
        <w:rPr>
          <w:rFonts w:hint="eastAsia"/>
          <w:b/>
          <w:color w:val="auto"/>
          <w:sz w:val="24"/>
          <w:highlight w:val="none"/>
        </w:rPr>
      </w:pPr>
    </w:p>
    <w:p w14:paraId="4C59DECA">
      <w:pPr>
        <w:tabs>
          <w:tab w:val="left" w:pos="720"/>
        </w:tabs>
        <w:jc w:val="center"/>
        <w:rPr>
          <w:rFonts w:hint="eastAsia"/>
          <w:b/>
          <w:color w:val="auto"/>
          <w:sz w:val="24"/>
          <w:highlight w:val="none"/>
        </w:rPr>
      </w:pPr>
    </w:p>
    <w:p w14:paraId="77F135EB">
      <w:pPr>
        <w:tabs>
          <w:tab w:val="left" w:pos="720"/>
        </w:tabs>
        <w:jc w:val="center"/>
        <w:rPr>
          <w:b/>
          <w:color w:val="auto"/>
          <w:sz w:val="24"/>
          <w:highlight w:val="none"/>
        </w:rPr>
      </w:pPr>
      <w:r>
        <w:rPr>
          <w:rFonts w:hint="eastAsia"/>
          <w:b/>
          <w:color w:val="auto"/>
          <w:sz w:val="24"/>
          <w:highlight w:val="none"/>
        </w:rPr>
        <w:t>资格</w:t>
      </w:r>
      <w:r>
        <w:rPr>
          <w:rFonts w:hint="eastAsia"/>
          <w:b/>
          <w:color w:val="auto"/>
          <w:sz w:val="24"/>
          <w:highlight w:val="none"/>
          <w:lang w:val="en-US" w:eastAsia="zh-CN"/>
        </w:rPr>
        <w:t>证明</w:t>
      </w:r>
      <w:r>
        <w:rPr>
          <w:rFonts w:hint="eastAsia"/>
          <w:b/>
          <w:color w:val="auto"/>
          <w:sz w:val="24"/>
          <w:highlight w:val="none"/>
        </w:rPr>
        <w:t>文件目录</w:t>
      </w:r>
    </w:p>
    <w:p w14:paraId="60F5149D">
      <w:pPr>
        <w:tabs>
          <w:tab w:val="left" w:pos="720"/>
        </w:tabs>
        <w:jc w:val="center"/>
        <w:rPr>
          <w:b/>
          <w:color w:val="auto"/>
          <w:sz w:val="24"/>
          <w:highlight w:val="none"/>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4900"/>
        <w:gridCol w:w="2673"/>
      </w:tblGrid>
      <w:tr w14:paraId="459F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79" w:type="dxa"/>
            <w:vAlign w:val="center"/>
          </w:tcPr>
          <w:p w14:paraId="0215C1D6">
            <w:pPr>
              <w:jc w:val="center"/>
              <w:rPr>
                <w:color w:val="auto"/>
                <w:highlight w:val="none"/>
              </w:rPr>
            </w:pPr>
            <w:r>
              <w:rPr>
                <w:rFonts w:hint="eastAsia"/>
                <w:color w:val="auto"/>
                <w:highlight w:val="none"/>
              </w:rPr>
              <w:t>序号</w:t>
            </w:r>
          </w:p>
        </w:tc>
        <w:tc>
          <w:tcPr>
            <w:tcW w:w="4900" w:type="dxa"/>
            <w:vAlign w:val="center"/>
          </w:tcPr>
          <w:p w14:paraId="158CE9FD">
            <w:pPr>
              <w:jc w:val="center"/>
              <w:rPr>
                <w:color w:val="auto"/>
                <w:highlight w:val="none"/>
              </w:rPr>
            </w:pPr>
            <w:r>
              <w:rPr>
                <w:rFonts w:hint="eastAsia"/>
                <w:color w:val="auto"/>
                <w:highlight w:val="none"/>
              </w:rPr>
              <w:t>材料名称</w:t>
            </w:r>
          </w:p>
        </w:tc>
        <w:tc>
          <w:tcPr>
            <w:tcW w:w="2673" w:type="dxa"/>
            <w:vAlign w:val="center"/>
          </w:tcPr>
          <w:p w14:paraId="3F82800A">
            <w:pPr>
              <w:jc w:val="center"/>
              <w:rPr>
                <w:color w:val="auto"/>
                <w:highlight w:val="none"/>
              </w:rPr>
            </w:pPr>
            <w:r>
              <w:rPr>
                <w:rFonts w:hint="eastAsia"/>
                <w:color w:val="auto"/>
                <w:highlight w:val="none"/>
              </w:rPr>
              <w:t>说  明</w:t>
            </w:r>
          </w:p>
        </w:tc>
      </w:tr>
      <w:tr w14:paraId="16DD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79" w:type="dxa"/>
            <w:vAlign w:val="center"/>
          </w:tcPr>
          <w:p w14:paraId="036628CB">
            <w:pPr>
              <w:jc w:val="center"/>
              <w:rPr>
                <w:color w:val="auto"/>
                <w:highlight w:val="none"/>
              </w:rPr>
            </w:pPr>
            <w:r>
              <w:rPr>
                <w:rFonts w:hint="eastAsia" w:ascii="宋体" w:hAnsi="宋体" w:cs="宋体"/>
                <w:bCs/>
                <w:szCs w:val="21"/>
                <w:highlight w:val="none"/>
              </w:rPr>
              <w:t>▲</w:t>
            </w:r>
            <w:r>
              <w:rPr>
                <w:rFonts w:hint="eastAsia"/>
                <w:color w:val="auto"/>
                <w:highlight w:val="none"/>
                <w:lang w:val="en-US" w:eastAsia="zh-CN"/>
              </w:rPr>
              <w:t>A</w:t>
            </w:r>
            <w:r>
              <w:rPr>
                <w:rFonts w:hint="eastAsia"/>
                <w:color w:val="auto"/>
                <w:highlight w:val="none"/>
              </w:rPr>
              <w:t>1</w:t>
            </w:r>
          </w:p>
        </w:tc>
        <w:tc>
          <w:tcPr>
            <w:tcW w:w="4900" w:type="dxa"/>
            <w:vAlign w:val="center"/>
          </w:tcPr>
          <w:p w14:paraId="3C62ED0F">
            <w:pPr>
              <w:jc w:val="center"/>
              <w:rPr>
                <w:color w:val="auto"/>
                <w:highlight w:val="none"/>
              </w:rPr>
            </w:pPr>
            <w:r>
              <w:rPr>
                <w:rFonts w:hint="eastAsia" w:ascii="宋体" w:hAnsi="宋体" w:cs="宋体"/>
                <w:highlight w:val="none"/>
                <w:lang w:val="zh-CN"/>
              </w:rPr>
              <w:t>有效的单位法人证书或营业执照</w:t>
            </w:r>
            <w:r>
              <w:rPr>
                <w:rFonts w:hint="eastAsia" w:ascii="宋体" w:hAnsi="宋体" w:cs="宋体"/>
                <w:highlight w:val="none"/>
                <w:lang w:val="zh-CN" w:eastAsia="zh-CN"/>
              </w:rPr>
              <w:t>（格式详见附件）</w:t>
            </w:r>
          </w:p>
        </w:tc>
        <w:tc>
          <w:tcPr>
            <w:tcW w:w="2673" w:type="dxa"/>
            <w:vAlign w:val="center"/>
          </w:tcPr>
          <w:p w14:paraId="1958E0E0">
            <w:pPr>
              <w:jc w:val="center"/>
              <w:rPr>
                <w:color w:val="auto"/>
                <w:highlight w:val="none"/>
              </w:rPr>
            </w:pPr>
            <w:r>
              <w:rPr>
                <w:rFonts w:hint="eastAsia" w:ascii="宋体" w:hAnsi="宋体" w:cs="宋体"/>
                <w:highlight w:val="none"/>
                <w:lang w:val="zh-CN"/>
              </w:rPr>
              <w:t>(若为联合体投标，各方均须提供)</w:t>
            </w:r>
          </w:p>
        </w:tc>
      </w:tr>
      <w:tr w14:paraId="51D2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79" w:type="dxa"/>
            <w:vAlign w:val="center"/>
          </w:tcPr>
          <w:p w14:paraId="14F3E3DF">
            <w:pPr>
              <w:jc w:val="center"/>
              <w:rPr>
                <w:color w:val="auto"/>
                <w:highlight w:val="none"/>
              </w:rPr>
            </w:pPr>
            <w:r>
              <w:rPr>
                <w:rFonts w:hint="eastAsia" w:ascii="宋体" w:hAnsi="宋体" w:cs="宋体"/>
                <w:bCs/>
                <w:szCs w:val="21"/>
                <w:highlight w:val="none"/>
              </w:rPr>
              <w:t>▲</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2</w:t>
            </w:r>
          </w:p>
        </w:tc>
        <w:tc>
          <w:tcPr>
            <w:tcW w:w="4900" w:type="dxa"/>
            <w:vAlign w:val="center"/>
          </w:tcPr>
          <w:p w14:paraId="0364DE02">
            <w:pPr>
              <w:jc w:val="center"/>
              <w:rPr>
                <w:color w:val="auto"/>
                <w:highlight w:val="none"/>
              </w:rPr>
            </w:pPr>
            <w:r>
              <w:rPr>
                <w:rFonts w:hint="eastAsia" w:ascii="宋体" w:hAnsi="宋体" w:cs="宋体"/>
                <w:highlight w:val="none"/>
                <w:lang w:val="zh-CN"/>
              </w:rPr>
              <w:t>关于资格的承诺函</w:t>
            </w:r>
            <w:r>
              <w:rPr>
                <w:rFonts w:hint="eastAsia" w:ascii="宋体" w:hAnsi="宋体" w:cs="宋体"/>
                <w:highlight w:val="none"/>
                <w:lang w:val="zh-CN" w:eastAsia="zh-CN"/>
              </w:rPr>
              <w:t>（格式详见附件）</w:t>
            </w:r>
          </w:p>
        </w:tc>
        <w:tc>
          <w:tcPr>
            <w:tcW w:w="2673" w:type="dxa"/>
            <w:vAlign w:val="center"/>
          </w:tcPr>
          <w:p w14:paraId="773759BF">
            <w:pPr>
              <w:jc w:val="center"/>
              <w:rPr>
                <w:color w:val="auto"/>
                <w:highlight w:val="none"/>
              </w:rPr>
            </w:pPr>
            <w:r>
              <w:rPr>
                <w:rFonts w:hint="eastAsia" w:ascii="宋体" w:hAnsi="宋体" w:cs="宋体"/>
                <w:highlight w:val="none"/>
                <w:lang w:val="zh-CN"/>
              </w:rPr>
              <w:t>(若为联合体投标，各方均须提供)</w:t>
            </w:r>
          </w:p>
        </w:tc>
      </w:tr>
      <w:tr w14:paraId="1866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79" w:type="dxa"/>
            <w:vAlign w:val="center"/>
          </w:tcPr>
          <w:p w14:paraId="1D3B7E50">
            <w:pPr>
              <w:jc w:val="center"/>
              <w:rPr>
                <w:color w:val="auto"/>
                <w:highlight w:val="none"/>
              </w:rPr>
            </w:pPr>
            <w:r>
              <w:rPr>
                <w:rFonts w:hint="eastAsia" w:ascii="宋体" w:hAnsi="宋体" w:cs="宋体"/>
                <w:bCs/>
                <w:szCs w:val="21"/>
                <w:highlight w:val="none"/>
              </w:rPr>
              <w:t>▲</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3</w:t>
            </w:r>
          </w:p>
        </w:tc>
        <w:tc>
          <w:tcPr>
            <w:tcW w:w="4900" w:type="dxa"/>
            <w:vAlign w:val="center"/>
          </w:tcPr>
          <w:p w14:paraId="2AF4098D">
            <w:pPr>
              <w:jc w:val="center"/>
              <w:rPr>
                <w:color w:val="auto"/>
                <w:highlight w:val="none"/>
              </w:rPr>
            </w:pPr>
            <w:r>
              <w:rPr>
                <w:rFonts w:hint="eastAsia" w:ascii="宋体" w:hAnsi="宋体" w:cs="宋体"/>
                <w:highlight w:val="none"/>
                <w:lang w:val="zh-CN"/>
              </w:rPr>
              <w:t>供应商</w:t>
            </w:r>
            <w:r>
              <w:rPr>
                <w:rFonts w:hint="eastAsia" w:ascii="宋体" w:hAnsi="宋体" w:cs="宋体"/>
                <w:highlight w:val="none"/>
                <w:lang w:val="en-US" w:eastAsia="zh-CN"/>
              </w:rPr>
              <w:t>基本</w:t>
            </w:r>
            <w:r>
              <w:rPr>
                <w:rFonts w:hint="eastAsia" w:ascii="宋体" w:hAnsi="宋体" w:cs="宋体"/>
                <w:highlight w:val="none"/>
                <w:lang w:val="zh-CN"/>
              </w:rPr>
              <w:t>情况</w:t>
            </w:r>
            <w:r>
              <w:rPr>
                <w:rFonts w:hint="eastAsia" w:ascii="宋体" w:hAnsi="宋体" w:cs="宋体"/>
                <w:highlight w:val="none"/>
                <w:lang w:val="en-US" w:eastAsia="zh-CN"/>
              </w:rPr>
              <w:t>表</w:t>
            </w:r>
            <w:r>
              <w:rPr>
                <w:rFonts w:hint="eastAsia" w:ascii="宋体" w:hAnsi="宋体" w:cs="宋体"/>
                <w:highlight w:val="none"/>
                <w:lang w:val="zh-CN" w:eastAsia="zh-CN"/>
              </w:rPr>
              <w:t>（格式详见附件）</w:t>
            </w:r>
          </w:p>
        </w:tc>
        <w:tc>
          <w:tcPr>
            <w:tcW w:w="2673" w:type="dxa"/>
            <w:vAlign w:val="center"/>
          </w:tcPr>
          <w:p w14:paraId="477FD4B0">
            <w:pPr>
              <w:jc w:val="center"/>
              <w:rPr>
                <w:color w:val="auto"/>
                <w:highlight w:val="none"/>
              </w:rPr>
            </w:pPr>
            <w:r>
              <w:rPr>
                <w:rFonts w:hint="eastAsia" w:ascii="宋体" w:hAnsi="宋体" w:cs="宋体"/>
                <w:highlight w:val="none"/>
                <w:lang w:val="zh-CN"/>
              </w:rPr>
              <w:t>(若为联合体投标，各方均须提供)</w:t>
            </w:r>
          </w:p>
        </w:tc>
      </w:tr>
      <w:tr w14:paraId="0919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79" w:type="dxa"/>
            <w:vAlign w:val="center"/>
          </w:tcPr>
          <w:p w14:paraId="759ECE5A">
            <w:pPr>
              <w:jc w:val="center"/>
              <w:rPr>
                <w:color w:val="auto"/>
                <w:highlight w:val="none"/>
              </w:rPr>
            </w:pPr>
            <w:r>
              <w:rPr>
                <w:rFonts w:hint="eastAsia" w:ascii="宋体" w:hAnsi="宋体" w:cs="宋体"/>
                <w:bCs/>
                <w:szCs w:val="21"/>
                <w:highlight w:val="none"/>
              </w:rPr>
              <w:t>▲</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4</w:t>
            </w:r>
          </w:p>
        </w:tc>
        <w:tc>
          <w:tcPr>
            <w:tcW w:w="4900" w:type="dxa"/>
            <w:vAlign w:val="center"/>
          </w:tcPr>
          <w:p w14:paraId="2B2224DB">
            <w:pPr>
              <w:jc w:val="center"/>
              <w:rPr>
                <w:color w:val="auto"/>
                <w:highlight w:val="none"/>
              </w:rPr>
            </w:pPr>
            <w:r>
              <w:rPr>
                <w:rFonts w:hint="eastAsia" w:ascii="宋体" w:hAnsi="宋体" w:cs="宋体"/>
                <w:highlight w:val="none"/>
                <w:lang w:val="zh-CN"/>
              </w:rPr>
              <w:t>中小企业声明函</w:t>
            </w:r>
            <w:r>
              <w:rPr>
                <w:rFonts w:hint="eastAsia" w:ascii="宋体" w:hAnsi="宋体" w:cs="宋体"/>
                <w:highlight w:val="none"/>
                <w:lang w:val="zh-CN" w:eastAsia="zh-CN"/>
              </w:rPr>
              <w:t>（格式详见附件）</w:t>
            </w:r>
            <w:r>
              <w:rPr>
                <w:rFonts w:hint="eastAsia" w:ascii="宋体" w:hAnsi="宋体" w:cs="宋体"/>
                <w:highlight w:val="none"/>
                <w:lang w:val="zh-CN"/>
              </w:rPr>
              <w:t>或残疾人福利性单位声明函</w:t>
            </w:r>
            <w:r>
              <w:rPr>
                <w:rFonts w:hint="eastAsia" w:ascii="宋体" w:hAnsi="宋体" w:cs="宋体"/>
                <w:highlight w:val="none"/>
                <w:lang w:val="zh-CN" w:eastAsia="zh-CN"/>
              </w:rPr>
              <w:t>（格式详见附件）</w:t>
            </w:r>
            <w:r>
              <w:rPr>
                <w:rFonts w:hint="eastAsia" w:ascii="宋体" w:hAnsi="宋体" w:cs="宋体"/>
                <w:highlight w:val="none"/>
                <w:lang w:val="zh-CN"/>
              </w:rPr>
              <w:t>或由省级以上监狱管理局、戒毒管理局（含新疆生产建设兵团）出具的属于监狱企业的证明文件（格式自拟）</w:t>
            </w:r>
          </w:p>
        </w:tc>
        <w:tc>
          <w:tcPr>
            <w:tcW w:w="2673" w:type="dxa"/>
            <w:vAlign w:val="center"/>
          </w:tcPr>
          <w:p w14:paraId="330A4544">
            <w:pPr>
              <w:jc w:val="center"/>
              <w:rPr>
                <w:color w:val="auto"/>
                <w:highlight w:val="none"/>
              </w:rPr>
            </w:pPr>
            <w:r>
              <w:rPr>
                <w:rFonts w:hint="eastAsia" w:ascii="宋体" w:hAnsi="宋体" w:cs="宋体"/>
                <w:highlight w:val="none"/>
                <w:lang w:val="zh-CN"/>
              </w:rPr>
              <w:t>(若为联合体投标，各方均须提供)</w:t>
            </w:r>
          </w:p>
        </w:tc>
      </w:tr>
      <w:tr w14:paraId="58EF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79" w:type="dxa"/>
            <w:vAlign w:val="center"/>
          </w:tcPr>
          <w:p w14:paraId="49988BAF">
            <w:pPr>
              <w:jc w:val="center"/>
              <w:rPr>
                <w:rFonts w:hint="eastAsia" w:eastAsia="宋体"/>
                <w:color w:val="auto"/>
                <w:highlight w:val="none"/>
                <w:shd w:val="clear" w:color="FFFFFF" w:fill="D9D9D9"/>
                <w:lang w:eastAsia="zh-CN"/>
              </w:rPr>
            </w:pPr>
            <w:r>
              <w:rPr>
                <w:rFonts w:hint="eastAsia" w:ascii="宋体" w:hAnsi="宋体" w:eastAsia="宋体" w:cs="宋体"/>
                <w:color w:val="auto"/>
                <w:sz w:val="21"/>
                <w:szCs w:val="21"/>
                <w:highlight w:val="none"/>
                <w:lang w:val="en-US" w:eastAsia="zh-CN"/>
              </w:rPr>
              <w:t>A</w:t>
            </w:r>
            <w:r>
              <w:rPr>
                <w:rFonts w:hint="eastAsia" w:cs="宋体"/>
                <w:color w:val="auto"/>
                <w:sz w:val="21"/>
                <w:szCs w:val="21"/>
                <w:highlight w:val="none"/>
                <w:lang w:val="en-US" w:eastAsia="zh-CN"/>
              </w:rPr>
              <w:t>5</w:t>
            </w:r>
          </w:p>
        </w:tc>
        <w:tc>
          <w:tcPr>
            <w:tcW w:w="4900" w:type="dxa"/>
            <w:vAlign w:val="center"/>
          </w:tcPr>
          <w:p w14:paraId="0EEE6934">
            <w:pPr>
              <w:jc w:val="center"/>
              <w:rPr>
                <w:color w:val="auto"/>
                <w:highlight w:val="none"/>
                <w:shd w:val="clear" w:color="FFFFFF" w:fill="D9D9D9"/>
              </w:rPr>
            </w:pPr>
            <w:r>
              <w:rPr>
                <w:rFonts w:hint="eastAsia" w:ascii="宋体" w:hAnsi="宋体" w:cs="宋体"/>
                <w:highlight w:val="none"/>
                <w:lang w:val="zh-CN" w:eastAsia="zh-CN"/>
              </w:rPr>
              <w:t>联合体协议书（格式详见附件）</w:t>
            </w:r>
          </w:p>
        </w:tc>
        <w:tc>
          <w:tcPr>
            <w:tcW w:w="2673" w:type="dxa"/>
            <w:vAlign w:val="center"/>
          </w:tcPr>
          <w:p w14:paraId="62ABBB64">
            <w:pPr>
              <w:jc w:val="center"/>
              <w:rPr>
                <w:color w:val="auto"/>
                <w:highlight w:val="none"/>
              </w:rPr>
            </w:pPr>
            <w:r>
              <w:rPr>
                <w:rFonts w:hint="eastAsia" w:ascii="宋体" w:hAnsi="宋体" w:cs="宋体"/>
                <w:highlight w:val="none"/>
                <w:lang w:val="zh-CN" w:eastAsia="zh-CN"/>
              </w:rPr>
              <w:t>（供应商以联合体方式响应的必须提供联合体协议书，否则</w:t>
            </w:r>
            <w:r>
              <w:rPr>
                <w:rFonts w:hint="eastAsia" w:cs="宋体"/>
                <w:highlight w:val="none"/>
                <w:lang w:val="en-US" w:eastAsia="zh-CN"/>
              </w:rPr>
              <w:t>资格审查不通过</w:t>
            </w:r>
            <w:r>
              <w:rPr>
                <w:rFonts w:hint="eastAsia" w:ascii="宋体" w:hAnsi="宋体" w:cs="宋体"/>
                <w:highlight w:val="none"/>
                <w:lang w:val="zh-CN" w:eastAsia="zh-CN"/>
              </w:rPr>
              <w:t>，非联合体无需提供）</w:t>
            </w:r>
          </w:p>
        </w:tc>
      </w:tr>
      <w:tr w14:paraId="49B5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79" w:type="dxa"/>
            <w:vAlign w:val="center"/>
          </w:tcPr>
          <w:p w14:paraId="39E1B835">
            <w:pPr>
              <w:jc w:val="center"/>
              <w:rPr>
                <w:rFonts w:hint="default"/>
                <w:color w:val="auto"/>
                <w:highlight w:val="none"/>
                <w:lang w:val="en-US" w:eastAsia="zh-CN"/>
              </w:rPr>
            </w:pPr>
            <w:r>
              <w:rPr>
                <w:rFonts w:hint="eastAsia"/>
                <w:color w:val="auto"/>
                <w:highlight w:val="none"/>
                <w:lang w:val="en-US" w:eastAsia="zh-CN"/>
              </w:rPr>
              <w:t>A6</w:t>
            </w:r>
          </w:p>
        </w:tc>
        <w:tc>
          <w:tcPr>
            <w:tcW w:w="4900" w:type="dxa"/>
            <w:vAlign w:val="center"/>
          </w:tcPr>
          <w:p w14:paraId="42BB5C38">
            <w:pPr>
              <w:jc w:val="center"/>
              <w:rPr>
                <w:rFonts w:hint="eastAsia" w:ascii="宋体" w:hAnsi="宋体" w:cs="宋体"/>
                <w:highlight w:val="none"/>
                <w:lang w:val="zh-CN"/>
              </w:rPr>
            </w:pPr>
            <w:r>
              <w:rPr>
                <w:rFonts w:hint="eastAsia" w:ascii="宋体" w:hAnsi="宋体" w:cs="宋体"/>
                <w:highlight w:val="none"/>
                <w:lang w:val="zh-CN"/>
              </w:rPr>
              <w:t>供应商认为有必要提供的其他资格证明文件或说明（如有）</w:t>
            </w:r>
          </w:p>
        </w:tc>
        <w:tc>
          <w:tcPr>
            <w:tcW w:w="2673" w:type="dxa"/>
            <w:vAlign w:val="center"/>
          </w:tcPr>
          <w:p w14:paraId="42E1050B">
            <w:pPr>
              <w:jc w:val="center"/>
              <w:rPr>
                <w:rFonts w:hint="default"/>
                <w:color w:val="auto"/>
                <w:highlight w:val="none"/>
                <w:lang w:val="en-US" w:eastAsia="zh-CN"/>
              </w:rPr>
            </w:pPr>
            <w:r>
              <w:rPr>
                <w:rFonts w:hint="eastAsia"/>
                <w:color w:val="auto"/>
                <w:highlight w:val="none"/>
                <w:lang w:val="en-US" w:eastAsia="zh-CN"/>
              </w:rPr>
              <w:t>/</w:t>
            </w:r>
          </w:p>
        </w:tc>
      </w:tr>
    </w:tbl>
    <w:p w14:paraId="608ED574">
      <w:pPr>
        <w:widowControl/>
        <w:spacing w:line="500" w:lineRule="exact"/>
        <w:jc w:val="center"/>
        <w:rPr>
          <w:rFonts w:hint="eastAsia"/>
          <w:color w:val="auto"/>
          <w:highlight w:val="none"/>
        </w:rPr>
      </w:pPr>
      <w:r>
        <w:rPr>
          <w:rFonts w:hint="eastAsia"/>
          <w:color w:val="auto"/>
          <w:highlight w:val="none"/>
        </w:rPr>
        <w:t>建议按照本目录顺序制作磋商响应文件，方便磋商小组评审。</w:t>
      </w:r>
    </w:p>
    <w:p w14:paraId="75140E9C">
      <w:pPr>
        <w:widowControl/>
        <w:spacing w:line="500" w:lineRule="exact"/>
        <w:jc w:val="both"/>
        <w:rPr>
          <w:rFonts w:ascii="宋体" w:hAnsi="宋体"/>
          <w:b/>
          <w:sz w:val="28"/>
          <w:szCs w:val="28"/>
        </w:rPr>
      </w:pPr>
    </w:p>
    <w:p w14:paraId="1CF9FA5E">
      <w:pPr>
        <w:widowControl/>
        <w:spacing w:line="500" w:lineRule="exact"/>
        <w:jc w:val="center"/>
        <w:rPr>
          <w:rFonts w:ascii="宋体" w:hAnsi="宋体"/>
          <w:b/>
          <w:sz w:val="28"/>
          <w:szCs w:val="28"/>
        </w:rPr>
      </w:pPr>
    </w:p>
    <w:p w14:paraId="1937750B">
      <w:pPr>
        <w:widowControl/>
        <w:spacing w:line="500" w:lineRule="exact"/>
        <w:jc w:val="center"/>
        <w:rPr>
          <w:rFonts w:ascii="宋体" w:hAnsi="宋体"/>
          <w:b/>
          <w:sz w:val="28"/>
          <w:szCs w:val="28"/>
        </w:rPr>
      </w:pPr>
    </w:p>
    <w:p w14:paraId="2C6C6492">
      <w:pPr>
        <w:pStyle w:val="61"/>
        <w:rPr>
          <w:rFonts w:ascii="宋体" w:hAnsi="宋体"/>
          <w:b/>
          <w:sz w:val="28"/>
          <w:szCs w:val="28"/>
        </w:rPr>
      </w:pPr>
    </w:p>
    <w:p w14:paraId="63C7ADC4">
      <w:pPr>
        <w:pStyle w:val="61"/>
        <w:rPr>
          <w:rFonts w:ascii="宋体" w:hAnsi="宋体"/>
          <w:b/>
          <w:sz w:val="28"/>
          <w:szCs w:val="28"/>
        </w:rPr>
      </w:pPr>
    </w:p>
    <w:p w14:paraId="59795146">
      <w:pPr>
        <w:widowControl/>
        <w:spacing w:line="500" w:lineRule="exact"/>
        <w:jc w:val="both"/>
        <w:rPr>
          <w:rFonts w:ascii="宋体" w:hAnsi="宋体"/>
          <w:b/>
          <w:sz w:val="28"/>
          <w:szCs w:val="28"/>
        </w:rPr>
      </w:pPr>
    </w:p>
    <w:p w14:paraId="0E14C29B">
      <w:pPr>
        <w:widowControl/>
        <w:spacing w:line="500" w:lineRule="exact"/>
        <w:jc w:val="both"/>
        <w:rPr>
          <w:rFonts w:ascii="宋体" w:hAnsi="宋体"/>
          <w:b/>
          <w:sz w:val="28"/>
          <w:szCs w:val="28"/>
        </w:rPr>
      </w:pPr>
    </w:p>
    <w:p w14:paraId="2FB088FC">
      <w:pPr>
        <w:widowControl/>
        <w:spacing w:line="500" w:lineRule="exact"/>
        <w:jc w:val="center"/>
        <w:rPr>
          <w:rFonts w:ascii="宋体" w:hAnsi="宋体"/>
          <w:b/>
          <w:sz w:val="28"/>
          <w:szCs w:val="28"/>
        </w:rPr>
      </w:pPr>
    </w:p>
    <w:p w14:paraId="39946E81">
      <w:pPr>
        <w:widowControl/>
        <w:spacing w:line="500" w:lineRule="exact"/>
        <w:jc w:val="center"/>
        <w:rPr>
          <w:rFonts w:ascii="宋体" w:hAnsi="宋体"/>
          <w:b/>
          <w:sz w:val="28"/>
          <w:szCs w:val="28"/>
        </w:rPr>
      </w:pPr>
    </w:p>
    <w:p w14:paraId="6097FC3F">
      <w:pPr>
        <w:widowControl/>
        <w:spacing w:line="500" w:lineRule="exact"/>
        <w:jc w:val="center"/>
        <w:rPr>
          <w:rFonts w:hint="eastAsia" w:ascii="宋体" w:hAnsi="宋体" w:cs="宋体"/>
          <w:b/>
          <w:sz w:val="28"/>
          <w:szCs w:val="28"/>
        </w:rPr>
      </w:pPr>
      <w:r>
        <w:rPr>
          <w:rFonts w:ascii="宋体" w:hAnsi="宋体"/>
          <w:b/>
          <w:sz w:val="28"/>
          <w:szCs w:val="28"/>
        </w:rPr>
        <w:t>A1</w:t>
      </w:r>
      <w:r>
        <w:rPr>
          <w:rFonts w:hint="eastAsia"/>
          <w:b/>
          <w:sz w:val="28"/>
          <w:szCs w:val="28"/>
          <w:lang w:eastAsia="zh-CN"/>
        </w:rPr>
        <w:t>、</w:t>
      </w:r>
      <w:r>
        <w:rPr>
          <w:rFonts w:hint="eastAsia" w:ascii="宋体" w:hAnsi="宋体" w:cs="宋体"/>
          <w:b/>
          <w:sz w:val="28"/>
          <w:szCs w:val="28"/>
        </w:rPr>
        <w:t>有效的单位法人证书或营业执照</w:t>
      </w:r>
    </w:p>
    <w:p w14:paraId="689B9F0C">
      <w:pPr>
        <w:widowControl/>
        <w:spacing w:line="500" w:lineRule="exact"/>
        <w:jc w:val="center"/>
        <w:rPr>
          <w:rFonts w:hint="eastAsia" w:ascii="宋体" w:hAnsi="宋体"/>
          <w:szCs w:val="21"/>
        </w:rPr>
      </w:pPr>
      <w:r>
        <w:rPr>
          <w:rFonts w:hint="eastAsia" w:ascii="宋体" w:hAnsi="宋体" w:cs="宋体"/>
        </w:rPr>
        <w:t>（供应商如果有名称变更的，应提供由行政主管部门出具的变更证明文件）</w:t>
      </w:r>
    </w:p>
    <w:p w14:paraId="4BEEFAEC">
      <w:pPr>
        <w:pStyle w:val="5"/>
        <w:ind w:firstLine="360"/>
        <w:rPr>
          <w:rFonts w:hint="eastAsia" w:ascii="宋体"/>
          <w:sz w:val="18"/>
          <w:szCs w:val="18"/>
        </w:rPr>
      </w:pPr>
    </w:p>
    <w:p w14:paraId="2CF34553">
      <w:pPr>
        <w:pStyle w:val="5"/>
        <w:ind w:firstLine="360"/>
        <w:rPr>
          <w:rFonts w:hint="eastAsia" w:ascii="宋体"/>
          <w:sz w:val="18"/>
          <w:szCs w:val="18"/>
        </w:rPr>
      </w:pPr>
    </w:p>
    <w:p w14:paraId="49A5F706">
      <w:pPr>
        <w:pStyle w:val="5"/>
        <w:ind w:firstLine="360"/>
        <w:rPr>
          <w:rFonts w:hint="eastAsia" w:ascii="宋体"/>
          <w:sz w:val="18"/>
          <w:szCs w:val="18"/>
        </w:rPr>
      </w:pPr>
    </w:p>
    <w:p w14:paraId="37B5F809">
      <w:pPr>
        <w:pStyle w:val="5"/>
        <w:ind w:firstLine="360"/>
        <w:rPr>
          <w:rFonts w:hint="eastAsia" w:ascii="宋体"/>
          <w:sz w:val="18"/>
          <w:szCs w:val="18"/>
        </w:rPr>
      </w:pPr>
    </w:p>
    <w:p w14:paraId="27D8826B">
      <w:pPr>
        <w:pStyle w:val="5"/>
        <w:ind w:firstLine="360"/>
        <w:rPr>
          <w:rFonts w:hint="eastAsia" w:ascii="宋体"/>
          <w:sz w:val="18"/>
          <w:szCs w:val="18"/>
        </w:rPr>
      </w:pPr>
    </w:p>
    <w:p w14:paraId="1DAB4B93">
      <w:pPr>
        <w:pStyle w:val="5"/>
        <w:ind w:firstLine="360"/>
        <w:rPr>
          <w:rFonts w:hint="eastAsia" w:ascii="宋体"/>
          <w:sz w:val="18"/>
          <w:szCs w:val="18"/>
        </w:rPr>
      </w:pPr>
    </w:p>
    <w:p w14:paraId="306FB9CB">
      <w:pPr>
        <w:pStyle w:val="5"/>
        <w:ind w:firstLine="360"/>
        <w:rPr>
          <w:rFonts w:hint="eastAsia" w:ascii="宋体"/>
          <w:sz w:val="18"/>
          <w:szCs w:val="18"/>
        </w:rPr>
      </w:pPr>
    </w:p>
    <w:p w14:paraId="76681975">
      <w:pPr>
        <w:widowControl/>
        <w:spacing w:line="500" w:lineRule="exact"/>
        <w:jc w:val="both"/>
        <w:rPr>
          <w:rFonts w:hint="eastAsia" w:ascii="宋体" w:hAnsi="宋体" w:eastAsia="宋体" w:cs="宋体"/>
          <w:b/>
          <w:sz w:val="28"/>
          <w:szCs w:val="28"/>
          <w:lang w:val="zh-CN" w:eastAsia="zh-CN"/>
        </w:rPr>
      </w:pPr>
    </w:p>
    <w:p w14:paraId="692EDB8B">
      <w:pPr>
        <w:widowControl/>
        <w:spacing w:line="500" w:lineRule="exact"/>
        <w:jc w:val="center"/>
        <w:rPr>
          <w:rFonts w:hint="eastAsia" w:ascii="宋体" w:hAnsi="宋体" w:eastAsia="宋体" w:cs="宋体"/>
          <w:b/>
          <w:sz w:val="28"/>
          <w:szCs w:val="28"/>
          <w:lang w:val="zh-CN" w:eastAsia="zh-CN"/>
        </w:rPr>
      </w:pPr>
    </w:p>
    <w:p w14:paraId="49F2CC69">
      <w:pPr>
        <w:widowControl/>
        <w:spacing w:line="500" w:lineRule="exact"/>
        <w:jc w:val="both"/>
        <w:rPr>
          <w:rFonts w:hint="eastAsia" w:ascii="宋体" w:hAnsi="宋体" w:eastAsia="宋体" w:cs="宋体"/>
          <w:b/>
          <w:sz w:val="28"/>
          <w:szCs w:val="28"/>
          <w:lang w:val="zh-CN" w:eastAsia="zh-CN"/>
        </w:rPr>
      </w:pPr>
    </w:p>
    <w:p w14:paraId="5F9D5BD3">
      <w:pPr>
        <w:pStyle w:val="47"/>
        <w:rPr>
          <w:rFonts w:hint="eastAsia" w:ascii="宋体" w:hAnsi="宋体" w:eastAsia="宋体" w:cs="宋体"/>
          <w:b/>
          <w:sz w:val="28"/>
          <w:szCs w:val="28"/>
          <w:lang w:val="zh-CN" w:eastAsia="zh-CN"/>
        </w:rPr>
      </w:pPr>
    </w:p>
    <w:p w14:paraId="3E41D49B">
      <w:pPr>
        <w:spacing w:line="360" w:lineRule="auto"/>
        <w:ind w:firstLine="1260" w:firstLineChars="600"/>
        <w:rPr>
          <w:color w:val="auto"/>
          <w:sz w:val="21"/>
          <w:szCs w:val="21"/>
          <w:highlight w:val="none"/>
          <w:u w:val="single"/>
        </w:rPr>
      </w:pPr>
      <w:r>
        <w:rPr>
          <w:rFonts w:hint="eastAsia"/>
          <w:color w:val="auto"/>
          <w:sz w:val="21"/>
          <w:szCs w:val="21"/>
          <w:highlight w:val="none"/>
        </w:rPr>
        <w:t>供应商</w:t>
      </w:r>
      <w:r>
        <w:rPr>
          <w:rFonts w:hint="eastAsia"/>
          <w:color w:val="auto"/>
          <w:sz w:val="21"/>
          <w:szCs w:val="21"/>
          <w:highlight w:val="none"/>
          <w:lang w:val="en-US" w:eastAsia="zh-CN"/>
        </w:rPr>
        <w:t>或联合体牵头单位或联合体各成员单位</w:t>
      </w:r>
      <w:r>
        <w:rPr>
          <w:rFonts w:hint="eastAsia"/>
          <w:color w:val="auto"/>
          <w:sz w:val="21"/>
          <w:szCs w:val="21"/>
          <w:highlight w:val="none"/>
        </w:rPr>
        <w:t>（单位电子公章）：</w:t>
      </w:r>
      <w:r>
        <w:rPr>
          <w:rFonts w:hint="eastAsia"/>
          <w:color w:val="auto"/>
          <w:sz w:val="21"/>
          <w:szCs w:val="21"/>
          <w:highlight w:val="none"/>
          <w:u w:val="single"/>
        </w:rPr>
        <w:t xml:space="preserve">          </w:t>
      </w:r>
    </w:p>
    <w:p w14:paraId="192BE2A3">
      <w:pPr>
        <w:pStyle w:val="49"/>
        <w:ind w:left="0" w:leftChars="0" w:firstLine="3158" w:firstLineChars="1504"/>
        <w:rPr>
          <w:color w:val="auto"/>
          <w:sz w:val="21"/>
          <w:szCs w:val="21"/>
          <w:highlight w:val="none"/>
        </w:rPr>
      </w:pPr>
    </w:p>
    <w:p w14:paraId="2ED8361B">
      <w:pPr>
        <w:spacing w:line="360" w:lineRule="auto"/>
        <w:ind w:firstLine="1260" w:firstLineChars="600"/>
        <w:jc w:val="both"/>
        <w:rPr>
          <w:color w:val="auto"/>
          <w:sz w:val="21"/>
          <w:szCs w:val="21"/>
          <w:highlight w:val="none"/>
          <w:u w:val="single"/>
        </w:rPr>
      </w:pPr>
      <w:r>
        <w:rPr>
          <w:rFonts w:hint="eastAsia"/>
          <w:color w:val="auto"/>
          <w:sz w:val="21"/>
          <w:szCs w:val="21"/>
          <w:highlight w:val="none"/>
        </w:rPr>
        <w:t>法定代表人</w:t>
      </w:r>
      <w:r>
        <w:rPr>
          <w:rFonts w:hint="eastAsia"/>
          <w:color w:val="auto"/>
          <w:sz w:val="21"/>
          <w:szCs w:val="21"/>
          <w:highlight w:val="none"/>
          <w:lang w:eastAsia="zh-CN"/>
        </w:rPr>
        <w:t>（负责人）</w:t>
      </w:r>
      <w:r>
        <w:rPr>
          <w:rFonts w:hint="eastAsia"/>
          <w:color w:val="auto"/>
          <w:sz w:val="21"/>
          <w:szCs w:val="21"/>
          <w:highlight w:val="none"/>
        </w:rPr>
        <w:t>或其委托代理人（签字或盖章）：</w:t>
      </w:r>
      <w:r>
        <w:rPr>
          <w:rFonts w:hint="eastAsia"/>
          <w:color w:val="auto"/>
          <w:sz w:val="21"/>
          <w:szCs w:val="21"/>
          <w:highlight w:val="none"/>
          <w:u w:val="single"/>
        </w:rPr>
        <w:t xml:space="preserve">          </w:t>
      </w:r>
    </w:p>
    <w:p w14:paraId="51022F38">
      <w:pPr>
        <w:pStyle w:val="49"/>
        <w:ind w:left="0" w:leftChars="0" w:firstLine="3158" w:firstLineChars="1504"/>
        <w:rPr>
          <w:color w:val="auto"/>
          <w:sz w:val="21"/>
          <w:szCs w:val="21"/>
          <w:highlight w:val="none"/>
        </w:rPr>
      </w:pPr>
    </w:p>
    <w:p w14:paraId="1AB000B6">
      <w:pPr>
        <w:spacing w:line="360" w:lineRule="auto"/>
        <w:ind w:firstLine="1260" w:firstLineChars="600"/>
        <w:rPr>
          <w:rFonts w:hint="eastAsia"/>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62DBF6A9">
      <w:pPr>
        <w:rPr>
          <w:rFonts w:hint="eastAsia" w:ascii="宋体" w:hAnsi="宋体" w:eastAsia="宋体" w:cs="宋体"/>
          <w:b/>
          <w:sz w:val="28"/>
          <w:szCs w:val="28"/>
          <w:lang w:val="zh-CN" w:eastAsia="zh-CN"/>
        </w:rPr>
      </w:pPr>
    </w:p>
    <w:p w14:paraId="09A89610">
      <w:pPr>
        <w:pStyle w:val="47"/>
        <w:rPr>
          <w:rFonts w:hint="eastAsia" w:ascii="宋体" w:hAnsi="宋体" w:eastAsia="宋体" w:cs="宋体"/>
          <w:b/>
          <w:sz w:val="28"/>
          <w:szCs w:val="28"/>
          <w:lang w:val="zh-CN" w:eastAsia="zh-CN"/>
        </w:rPr>
      </w:pPr>
    </w:p>
    <w:p w14:paraId="5E415763">
      <w:pPr>
        <w:rPr>
          <w:rFonts w:hint="eastAsia" w:ascii="宋体" w:hAnsi="宋体" w:eastAsia="宋体" w:cs="宋体"/>
          <w:b/>
          <w:sz w:val="28"/>
          <w:szCs w:val="28"/>
          <w:lang w:val="zh-CN" w:eastAsia="zh-CN"/>
        </w:rPr>
      </w:pPr>
    </w:p>
    <w:p w14:paraId="5676ABEF">
      <w:pPr>
        <w:pStyle w:val="47"/>
        <w:jc w:val="both"/>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w:t>
      </w:r>
      <w:r>
        <w:rPr>
          <w:rFonts w:hint="eastAsia" w:ascii="宋体" w:hAnsi="宋体" w:eastAsia="宋体" w:cs="宋体"/>
          <w:b/>
          <w:bCs/>
          <w:kern w:val="2"/>
          <w:sz w:val="21"/>
          <w:szCs w:val="21"/>
          <w:lang w:val="zh-CN" w:eastAsia="zh-CN" w:bidi="ar-SA"/>
        </w:rPr>
        <w:t>若为联合体投标，各方均须提供</w:t>
      </w:r>
      <w:r>
        <w:rPr>
          <w:rFonts w:hint="eastAsia" w:ascii="宋体" w:hAnsi="宋体" w:cs="宋体"/>
          <w:b/>
          <w:bCs/>
          <w:kern w:val="2"/>
          <w:sz w:val="21"/>
          <w:szCs w:val="21"/>
          <w:lang w:val="zh-CN" w:eastAsia="zh-CN" w:bidi="ar-SA"/>
        </w:rPr>
        <w:t>。</w:t>
      </w:r>
    </w:p>
    <w:p w14:paraId="777F8193">
      <w:pPr>
        <w:rPr>
          <w:rFonts w:hint="eastAsia" w:ascii="宋体" w:hAnsi="宋体" w:eastAsia="宋体" w:cs="宋体"/>
          <w:b/>
          <w:sz w:val="28"/>
          <w:szCs w:val="28"/>
          <w:lang w:val="zh-CN" w:eastAsia="zh-CN"/>
        </w:rPr>
      </w:pPr>
    </w:p>
    <w:p w14:paraId="1C479100">
      <w:pPr>
        <w:pStyle w:val="47"/>
        <w:rPr>
          <w:rFonts w:hint="eastAsia" w:ascii="宋体" w:hAnsi="宋体" w:eastAsia="宋体" w:cs="宋体"/>
          <w:b/>
          <w:sz w:val="28"/>
          <w:szCs w:val="28"/>
          <w:lang w:val="zh-CN" w:eastAsia="zh-CN"/>
        </w:rPr>
      </w:pPr>
    </w:p>
    <w:p w14:paraId="4A8F14A1">
      <w:pPr>
        <w:rPr>
          <w:rFonts w:hint="eastAsia" w:ascii="宋体" w:hAnsi="宋体" w:eastAsia="宋体" w:cs="宋体"/>
          <w:b/>
          <w:sz w:val="28"/>
          <w:szCs w:val="28"/>
          <w:lang w:val="zh-CN" w:eastAsia="zh-CN"/>
        </w:rPr>
      </w:pPr>
    </w:p>
    <w:p w14:paraId="0DDC865B">
      <w:pPr>
        <w:pStyle w:val="47"/>
        <w:rPr>
          <w:rFonts w:hint="eastAsia" w:ascii="宋体" w:hAnsi="宋体" w:eastAsia="宋体" w:cs="宋体"/>
          <w:b/>
          <w:sz w:val="28"/>
          <w:szCs w:val="28"/>
          <w:lang w:val="zh-CN" w:eastAsia="zh-CN"/>
        </w:rPr>
      </w:pPr>
    </w:p>
    <w:p w14:paraId="2F4438A9">
      <w:pPr>
        <w:widowControl/>
        <w:spacing w:line="500" w:lineRule="exact"/>
        <w:jc w:val="center"/>
        <w:rPr>
          <w:rFonts w:hint="default" w:ascii="宋体" w:hAnsi="宋体" w:eastAsia="宋体" w:cs="宋体"/>
          <w:b/>
          <w:sz w:val="28"/>
          <w:szCs w:val="28"/>
          <w:lang w:val="en-US" w:eastAsia="zh-CN"/>
        </w:rPr>
      </w:pPr>
      <w:r>
        <w:rPr>
          <w:rFonts w:hint="eastAsia" w:ascii="宋体" w:hAnsi="宋体" w:eastAsia="宋体" w:cs="宋体"/>
          <w:b/>
          <w:sz w:val="28"/>
          <w:szCs w:val="28"/>
          <w:lang w:val="zh-CN" w:eastAsia="zh-CN"/>
        </w:rPr>
        <w:t>A</w:t>
      </w:r>
      <w:r>
        <w:rPr>
          <w:rFonts w:hint="eastAsia" w:cs="宋体"/>
          <w:b/>
          <w:sz w:val="28"/>
          <w:szCs w:val="28"/>
          <w:lang w:val="en-US" w:eastAsia="zh-CN"/>
        </w:rPr>
        <w:t>2</w:t>
      </w:r>
      <w:r>
        <w:rPr>
          <w:rFonts w:hint="eastAsia" w:ascii="宋体" w:hAnsi="宋体" w:eastAsia="宋体" w:cs="宋体"/>
          <w:b/>
          <w:sz w:val="28"/>
          <w:szCs w:val="28"/>
          <w:lang w:val="zh-CN" w:eastAsia="zh-CN"/>
        </w:rPr>
        <w:t>、</w:t>
      </w:r>
      <w:r>
        <w:rPr>
          <w:rFonts w:hint="eastAsia" w:cs="宋体"/>
          <w:b/>
          <w:sz w:val="28"/>
          <w:szCs w:val="28"/>
          <w:lang w:val="en-US" w:eastAsia="zh-CN"/>
        </w:rPr>
        <w:t>关于资格的</w:t>
      </w:r>
      <w:r>
        <w:rPr>
          <w:rFonts w:hint="eastAsia" w:ascii="宋体" w:hAnsi="宋体" w:eastAsia="宋体" w:cs="宋体"/>
          <w:b/>
          <w:sz w:val="28"/>
          <w:szCs w:val="28"/>
          <w:lang w:val="zh-CN" w:eastAsia="zh-CN"/>
        </w:rPr>
        <w:t>承诺</w:t>
      </w:r>
      <w:r>
        <w:rPr>
          <w:rFonts w:hint="eastAsia" w:cs="宋体"/>
          <w:b/>
          <w:sz w:val="28"/>
          <w:szCs w:val="28"/>
          <w:lang w:val="en-US" w:eastAsia="zh-CN"/>
        </w:rPr>
        <w:t>函</w:t>
      </w:r>
    </w:p>
    <w:p w14:paraId="2B81D521">
      <w:pPr>
        <w:spacing w:line="360" w:lineRule="auto"/>
        <w:jc w:val="left"/>
        <w:rPr>
          <w:rFonts w:hint="eastAsia" w:cs="宋体"/>
        </w:rPr>
      </w:pPr>
    </w:p>
    <w:p w14:paraId="6BF66EBC">
      <w:pPr>
        <w:spacing w:line="360" w:lineRule="auto"/>
        <w:jc w:val="left"/>
        <w:rPr>
          <w:rFonts w:hint="eastAsia" w:cs="宋体"/>
          <w:sz w:val="21"/>
          <w:szCs w:val="21"/>
        </w:rPr>
      </w:pPr>
    </w:p>
    <w:p w14:paraId="6AFE29C8">
      <w:pPr>
        <w:spacing w:line="360" w:lineRule="auto"/>
        <w:jc w:val="left"/>
        <w:rPr>
          <w:rFonts w:hint="eastAsia" w:cs="宋体"/>
          <w:sz w:val="21"/>
          <w:szCs w:val="21"/>
        </w:rPr>
      </w:pPr>
      <w:r>
        <w:rPr>
          <w:rFonts w:hint="eastAsia" w:cs="宋体"/>
          <w:sz w:val="21"/>
          <w:szCs w:val="21"/>
        </w:rPr>
        <w:t>致：</w:t>
      </w:r>
      <w:r>
        <w:rPr>
          <w:rFonts w:hint="eastAsia" w:cs="宋体"/>
          <w:sz w:val="21"/>
          <w:szCs w:val="21"/>
          <w:u w:val="single"/>
        </w:rPr>
        <w:t xml:space="preserve">                 </w:t>
      </w:r>
      <w:r>
        <w:rPr>
          <w:rFonts w:hint="eastAsia" w:cs="宋体"/>
          <w:sz w:val="21"/>
          <w:szCs w:val="21"/>
        </w:rPr>
        <w:t>（采购单位名称）：</w:t>
      </w:r>
    </w:p>
    <w:p w14:paraId="65E42503">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我方郑重承诺：</w:t>
      </w:r>
    </w:p>
    <w:p w14:paraId="342EC821">
      <w:pPr>
        <w:spacing w:line="360" w:lineRule="auto"/>
        <w:ind w:firstLine="420" w:firstLineChars="200"/>
        <w:jc w:val="left"/>
        <w:rPr>
          <w:rFonts w:hint="eastAsia" w:cs="宋体"/>
          <w:sz w:val="21"/>
          <w:szCs w:val="21"/>
        </w:rPr>
      </w:pPr>
      <w:r>
        <w:rPr>
          <w:rFonts w:hint="eastAsia" w:cs="宋体"/>
          <w:sz w:val="21"/>
          <w:szCs w:val="21"/>
        </w:rPr>
        <w:t>一、 我单位符合《中华人民共和国政府采购法》第</w:t>
      </w:r>
      <w:r>
        <w:rPr>
          <w:rFonts w:hint="eastAsia" w:cs="宋体"/>
          <w:sz w:val="21"/>
          <w:szCs w:val="21"/>
          <w:lang w:val="en-US" w:eastAsia="zh-CN"/>
        </w:rPr>
        <w:t>二十二</w:t>
      </w:r>
      <w:r>
        <w:rPr>
          <w:rFonts w:hint="eastAsia" w:cs="宋体"/>
          <w:sz w:val="21"/>
          <w:szCs w:val="21"/>
        </w:rPr>
        <w:t>条的规定：</w:t>
      </w:r>
    </w:p>
    <w:p w14:paraId="090C1B9F">
      <w:pPr>
        <w:spacing w:line="360" w:lineRule="auto"/>
        <w:ind w:firstLine="420" w:firstLineChars="200"/>
        <w:jc w:val="left"/>
        <w:rPr>
          <w:rFonts w:hint="eastAsia" w:cs="宋体"/>
          <w:sz w:val="21"/>
          <w:szCs w:val="21"/>
        </w:rPr>
      </w:pPr>
      <w:r>
        <w:rPr>
          <w:rFonts w:hint="eastAsia" w:cs="宋体"/>
          <w:sz w:val="21"/>
          <w:szCs w:val="21"/>
        </w:rPr>
        <w:t>1、具有独立承担民事责任的能力；</w:t>
      </w:r>
    </w:p>
    <w:p w14:paraId="49FA4653">
      <w:pPr>
        <w:spacing w:line="360" w:lineRule="auto"/>
        <w:ind w:firstLine="420" w:firstLineChars="200"/>
        <w:jc w:val="left"/>
        <w:rPr>
          <w:rFonts w:hint="eastAsia" w:cs="宋体"/>
          <w:sz w:val="21"/>
          <w:szCs w:val="21"/>
        </w:rPr>
      </w:pPr>
      <w:r>
        <w:rPr>
          <w:rFonts w:hint="eastAsia" w:cs="宋体"/>
          <w:sz w:val="21"/>
          <w:szCs w:val="21"/>
        </w:rPr>
        <w:t>2、具有良好的商业信誉和健全的财务会计制度；</w:t>
      </w:r>
    </w:p>
    <w:p w14:paraId="5D5F37B6">
      <w:pPr>
        <w:spacing w:line="360" w:lineRule="auto"/>
        <w:ind w:firstLine="420" w:firstLineChars="200"/>
        <w:jc w:val="left"/>
        <w:rPr>
          <w:rFonts w:hint="eastAsia" w:cs="宋体"/>
          <w:sz w:val="21"/>
          <w:szCs w:val="21"/>
        </w:rPr>
      </w:pPr>
      <w:r>
        <w:rPr>
          <w:rFonts w:hint="eastAsia" w:cs="宋体"/>
          <w:sz w:val="21"/>
          <w:szCs w:val="21"/>
        </w:rPr>
        <w:t>3、具有履行合同所必需的设备和专业技术能力；</w:t>
      </w:r>
    </w:p>
    <w:p w14:paraId="045BB478">
      <w:pPr>
        <w:spacing w:line="360" w:lineRule="auto"/>
        <w:ind w:firstLine="420" w:firstLineChars="200"/>
        <w:jc w:val="left"/>
        <w:rPr>
          <w:rFonts w:hint="eastAsia" w:cs="宋体"/>
          <w:sz w:val="21"/>
          <w:szCs w:val="21"/>
        </w:rPr>
      </w:pPr>
      <w:r>
        <w:rPr>
          <w:rFonts w:hint="eastAsia" w:cs="宋体"/>
          <w:sz w:val="21"/>
          <w:szCs w:val="21"/>
        </w:rPr>
        <w:t>4、有依法缴纳税收和社会保障资金的良好记录；</w:t>
      </w:r>
    </w:p>
    <w:p w14:paraId="70271F4A">
      <w:pPr>
        <w:spacing w:line="360" w:lineRule="auto"/>
        <w:ind w:firstLine="420" w:firstLineChars="200"/>
        <w:jc w:val="left"/>
        <w:rPr>
          <w:rFonts w:hint="eastAsia" w:cs="宋体"/>
          <w:sz w:val="21"/>
          <w:szCs w:val="21"/>
        </w:rPr>
      </w:pPr>
      <w:r>
        <w:rPr>
          <w:rFonts w:hint="eastAsia" w:cs="宋体"/>
          <w:sz w:val="21"/>
          <w:szCs w:val="21"/>
        </w:rPr>
        <w:t>5、参加政府采购活动前三年内， 在经营活动中没有重大违法记录；</w:t>
      </w:r>
    </w:p>
    <w:p w14:paraId="73D19CAE">
      <w:pPr>
        <w:spacing w:line="360" w:lineRule="auto"/>
        <w:ind w:firstLine="420" w:firstLineChars="200"/>
        <w:jc w:val="left"/>
        <w:outlineLvl w:val="1"/>
        <w:rPr>
          <w:rFonts w:hint="eastAsia" w:cs="宋体"/>
          <w:sz w:val="21"/>
          <w:szCs w:val="21"/>
        </w:rPr>
      </w:pPr>
      <w:r>
        <w:rPr>
          <w:rFonts w:hint="eastAsia" w:cs="宋体"/>
          <w:sz w:val="21"/>
          <w:szCs w:val="21"/>
        </w:rPr>
        <w:t>6、法律、行政法规规定的其他条件：</w:t>
      </w:r>
    </w:p>
    <w:p w14:paraId="4E13C9AB">
      <w:pPr>
        <w:spacing w:line="360" w:lineRule="auto"/>
        <w:ind w:firstLine="420" w:firstLineChars="200"/>
        <w:jc w:val="left"/>
        <w:rPr>
          <w:rFonts w:hint="eastAsia" w:cs="宋体"/>
          <w:sz w:val="21"/>
          <w:szCs w:val="21"/>
        </w:rPr>
      </w:pPr>
      <w:r>
        <w:rPr>
          <w:rFonts w:hint="eastAsia" w:cs="宋体"/>
          <w:sz w:val="21"/>
          <w:szCs w:val="21"/>
        </w:rPr>
        <w:t>6.1 单位负责人为同一人或者存在直接控股、管理关系的不同供应商，不得参加同一合 同项下的政府采购活动；</w:t>
      </w:r>
    </w:p>
    <w:p w14:paraId="0494D291">
      <w:pPr>
        <w:spacing w:line="360" w:lineRule="auto"/>
        <w:ind w:firstLine="420" w:firstLineChars="200"/>
        <w:jc w:val="left"/>
        <w:rPr>
          <w:rFonts w:hint="eastAsia" w:cs="宋体"/>
          <w:sz w:val="21"/>
          <w:szCs w:val="21"/>
        </w:rPr>
      </w:pPr>
      <w:r>
        <w:rPr>
          <w:rFonts w:hint="eastAsia" w:cs="宋体"/>
          <w:sz w:val="21"/>
          <w:szCs w:val="21"/>
        </w:rPr>
        <w:t>6.2 为采购项目提供整体设计、规范编制或者项目管理、监理、检测等服务的供应商， 不得再参加该采购项目的其他采购活动；</w:t>
      </w:r>
    </w:p>
    <w:p w14:paraId="073AF002">
      <w:pPr>
        <w:spacing w:line="360" w:lineRule="auto"/>
        <w:ind w:firstLine="420" w:firstLineChars="200"/>
        <w:jc w:val="left"/>
        <w:rPr>
          <w:rFonts w:hint="eastAsia" w:ascii="宋体" w:hAnsi="宋体" w:eastAsia="宋体" w:cs="宋体"/>
          <w:sz w:val="21"/>
          <w:szCs w:val="21"/>
        </w:rPr>
      </w:pPr>
      <w:r>
        <w:rPr>
          <w:rFonts w:hint="eastAsia" w:cs="宋体"/>
          <w:sz w:val="21"/>
          <w:szCs w:val="21"/>
        </w:rPr>
        <w:t>二、我单位未被“信用中国”（www.creditchina.gov.cn)、中国政府采购网（www.ccgp.gov.cn）列入失信被执行人、重大税收违法案件当事人名单、政府采购严重违法失信行为记录名单。</w:t>
      </w:r>
    </w:p>
    <w:p w14:paraId="2DED6CE0">
      <w:pPr>
        <w:pStyle w:val="332"/>
        <w:rPr>
          <w:rFonts w:hint="eastAsia" w:ascii="宋体" w:hAnsi="宋体" w:eastAsia="宋体" w:cs="宋体"/>
          <w:sz w:val="21"/>
          <w:szCs w:val="21"/>
        </w:rPr>
      </w:pPr>
    </w:p>
    <w:p w14:paraId="4161060A">
      <w:pPr>
        <w:pStyle w:val="332"/>
        <w:rPr>
          <w:rFonts w:hint="eastAsia" w:ascii="宋体" w:hAnsi="宋体" w:eastAsia="宋体" w:cs="宋体"/>
          <w:sz w:val="21"/>
          <w:szCs w:val="21"/>
        </w:rPr>
      </w:pPr>
    </w:p>
    <w:p w14:paraId="04921C8A">
      <w:pPr>
        <w:spacing w:line="360" w:lineRule="auto"/>
        <w:ind w:firstLine="1680" w:firstLineChars="800"/>
        <w:rPr>
          <w:color w:val="auto"/>
          <w:sz w:val="21"/>
          <w:szCs w:val="21"/>
          <w:highlight w:val="none"/>
          <w:u w:val="single"/>
        </w:rPr>
      </w:pPr>
      <w:bookmarkStart w:id="3" w:name="_Toc89694567"/>
      <w:r>
        <w:rPr>
          <w:rFonts w:hint="eastAsia"/>
          <w:color w:val="auto"/>
          <w:sz w:val="21"/>
          <w:szCs w:val="21"/>
          <w:highlight w:val="none"/>
        </w:rPr>
        <w:t>供应商</w:t>
      </w:r>
      <w:r>
        <w:rPr>
          <w:rFonts w:hint="eastAsia"/>
          <w:color w:val="auto"/>
          <w:sz w:val="21"/>
          <w:szCs w:val="21"/>
          <w:highlight w:val="none"/>
          <w:lang w:val="en-US" w:eastAsia="zh-CN"/>
        </w:rPr>
        <w:t>或联合体牵头单位或联合体各成员单位</w:t>
      </w:r>
      <w:r>
        <w:rPr>
          <w:rFonts w:hint="eastAsia"/>
          <w:color w:val="auto"/>
          <w:sz w:val="21"/>
          <w:szCs w:val="21"/>
          <w:highlight w:val="none"/>
        </w:rPr>
        <w:t>（单位电子公章）：</w:t>
      </w:r>
      <w:r>
        <w:rPr>
          <w:rFonts w:hint="eastAsia"/>
          <w:color w:val="auto"/>
          <w:sz w:val="21"/>
          <w:szCs w:val="21"/>
          <w:highlight w:val="none"/>
          <w:u w:val="single"/>
        </w:rPr>
        <w:t xml:space="preserve">          </w:t>
      </w:r>
    </w:p>
    <w:p w14:paraId="0A5A2507">
      <w:pPr>
        <w:pStyle w:val="49"/>
        <w:ind w:left="0" w:leftChars="0" w:firstLine="3158" w:firstLineChars="1504"/>
        <w:rPr>
          <w:color w:val="auto"/>
          <w:sz w:val="21"/>
          <w:szCs w:val="21"/>
          <w:highlight w:val="none"/>
        </w:rPr>
      </w:pPr>
    </w:p>
    <w:p w14:paraId="76DD4A62">
      <w:pPr>
        <w:spacing w:line="360" w:lineRule="auto"/>
        <w:jc w:val="center"/>
        <w:rPr>
          <w:color w:val="auto"/>
          <w:sz w:val="21"/>
          <w:szCs w:val="21"/>
          <w:highlight w:val="none"/>
          <w:u w:val="single"/>
        </w:rPr>
      </w:pPr>
      <w:r>
        <w:rPr>
          <w:rFonts w:hint="eastAsia"/>
          <w:color w:val="auto"/>
          <w:sz w:val="21"/>
          <w:szCs w:val="21"/>
          <w:highlight w:val="none"/>
          <w:lang w:val="en-US" w:eastAsia="zh-CN"/>
        </w:rPr>
        <w:t xml:space="preserve"> </w:t>
      </w:r>
      <w:r>
        <w:rPr>
          <w:rFonts w:hint="eastAsia"/>
          <w:color w:val="auto"/>
          <w:sz w:val="21"/>
          <w:szCs w:val="21"/>
          <w:highlight w:val="none"/>
        </w:rPr>
        <w:t>法定代表人</w:t>
      </w:r>
      <w:r>
        <w:rPr>
          <w:rFonts w:hint="eastAsia"/>
          <w:color w:val="auto"/>
          <w:sz w:val="21"/>
          <w:szCs w:val="21"/>
          <w:highlight w:val="none"/>
          <w:lang w:eastAsia="zh-CN"/>
        </w:rPr>
        <w:t>（负责人）</w:t>
      </w:r>
      <w:r>
        <w:rPr>
          <w:rFonts w:hint="eastAsia"/>
          <w:color w:val="auto"/>
          <w:sz w:val="21"/>
          <w:szCs w:val="21"/>
          <w:highlight w:val="none"/>
        </w:rPr>
        <w:t>或其委托代理人（签字或盖章）：</w:t>
      </w:r>
      <w:r>
        <w:rPr>
          <w:rFonts w:hint="eastAsia"/>
          <w:color w:val="auto"/>
          <w:sz w:val="21"/>
          <w:szCs w:val="21"/>
          <w:highlight w:val="none"/>
          <w:u w:val="single"/>
        </w:rPr>
        <w:t xml:space="preserve">          </w:t>
      </w:r>
    </w:p>
    <w:p w14:paraId="5FE4B931">
      <w:pPr>
        <w:pStyle w:val="49"/>
        <w:ind w:left="0" w:leftChars="0" w:firstLine="3158" w:firstLineChars="1504"/>
        <w:rPr>
          <w:color w:val="auto"/>
          <w:sz w:val="21"/>
          <w:szCs w:val="21"/>
          <w:highlight w:val="none"/>
        </w:rPr>
      </w:pPr>
    </w:p>
    <w:p w14:paraId="16F3E38D">
      <w:pPr>
        <w:spacing w:line="360" w:lineRule="auto"/>
        <w:ind w:firstLine="1680" w:firstLineChars="800"/>
        <w:rPr>
          <w:rFonts w:hint="eastAsia"/>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53B8131C">
      <w:pPr>
        <w:bidi w:val="0"/>
        <w:rPr>
          <w:rFonts w:ascii="宋体" w:hAnsi="宋体"/>
          <w:kern w:val="2"/>
          <w:sz w:val="21"/>
          <w:szCs w:val="21"/>
          <w:lang w:val="en-US" w:eastAsia="zh-CN" w:bidi="ar-SA"/>
        </w:rPr>
      </w:pPr>
    </w:p>
    <w:bookmarkEnd w:id="3"/>
    <w:p w14:paraId="7A383113">
      <w:pPr>
        <w:spacing w:line="360" w:lineRule="auto"/>
        <w:jc w:val="right"/>
        <w:rPr>
          <w:rFonts w:hint="eastAsia"/>
          <w:color w:val="auto"/>
          <w:sz w:val="24"/>
          <w:szCs w:val="24"/>
          <w:highlight w:val="none"/>
        </w:rPr>
      </w:pPr>
    </w:p>
    <w:p w14:paraId="200E55BF">
      <w:pPr>
        <w:pStyle w:val="18"/>
        <w:rPr>
          <w:rFonts w:hint="eastAsia"/>
          <w:color w:val="auto"/>
          <w:sz w:val="24"/>
          <w:szCs w:val="24"/>
          <w:highlight w:val="none"/>
        </w:rPr>
      </w:pPr>
    </w:p>
    <w:p w14:paraId="3C4EC68C">
      <w:pPr>
        <w:pStyle w:val="47"/>
        <w:jc w:val="both"/>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w:t>
      </w:r>
      <w:r>
        <w:rPr>
          <w:rFonts w:hint="eastAsia" w:ascii="宋体" w:hAnsi="宋体" w:eastAsia="宋体" w:cs="宋体"/>
          <w:b/>
          <w:bCs/>
          <w:kern w:val="2"/>
          <w:sz w:val="21"/>
          <w:szCs w:val="21"/>
          <w:lang w:val="zh-CN" w:eastAsia="zh-CN" w:bidi="ar-SA"/>
        </w:rPr>
        <w:t>若为联合体投标，各方均须提供</w:t>
      </w:r>
      <w:r>
        <w:rPr>
          <w:rFonts w:hint="eastAsia" w:ascii="宋体" w:hAnsi="宋体" w:cs="宋体"/>
          <w:b/>
          <w:bCs/>
          <w:kern w:val="2"/>
          <w:sz w:val="21"/>
          <w:szCs w:val="21"/>
          <w:lang w:val="zh-CN" w:eastAsia="zh-CN" w:bidi="ar-SA"/>
        </w:rPr>
        <w:t>。</w:t>
      </w:r>
    </w:p>
    <w:p w14:paraId="4840FEB7">
      <w:pPr>
        <w:pStyle w:val="18"/>
        <w:jc w:val="center"/>
        <w:rPr>
          <w:rFonts w:hint="default" w:ascii="宋体" w:hAnsi="宋体" w:eastAsia="宋体" w:cs="宋体"/>
          <w:b/>
          <w:kern w:val="2"/>
          <w:sz w:val="28"/>
          <w:szCs w:val="28"/>
          <w:lang w:val="en-US" w:eastAsia="zh-CN" w:bidi="ar-SA"/>
        </w:rPr>
      </w:pPr>
      <w:r>
        <w:rPr>
          <w:rFonts w:hint="eastAsia" w:ascii="宋体" w:hAnsi="宋体" w:eastAsia="宋体" w:cs="宋体"/>
          <w:b/>
          <w:sz w:val="28"/>
          <w:szCs w:val="28"/>
          <w:lang w:val="zh-CN" w:eastAsia="zh-CN"/>
        </w:rPr>
        <w:t>A</w:t>
      </w:r>
      <w:r>
        <w:rPr>
          <w:rFonts w:hint="eastAsia" w:cs="宋体"/>
          <w:b/>
          <w:sz w:val="28"/>
          <w:szCs w:val="28"/>
          <w:lang w:val="en-US" w:eastAsia="zh-CN"/>
        </w:rPr>
        <w:t>3</w:t>
      </w:r>
      <w:r>
        <w:rPr>
          <w:rFonts w:hint="eastAsia" w:ascii="宋体" w:hAnsi="宋体" w:eastAsia="宋体" w:cs="宋体"/>
          <w:b/>
          <w:sz w:val="28"/>
          <w:szCs w:val="28"/>
          <w:lang w:val="zh-CN" w:eastAsia="zh-CN"/>
        </w:rPr>
        <w:t>、</w:t>
      </w:r>
      <w:r>
        <w:rPr>
          <w:rFonts w:hint="eastAsia" w:ascii="宋体" w:hAnsi="宋体" w:eastAsia="宋体" w:cs="宋体"/>
          <w:b/>
          <w:kern w:val="2"/>
          <w:sz w:val="28"/>
          <w:szCs w:val="28"/>
          <w:lang w:val="en-US" w:eastAsia="zh-CN" w:bidi="ar-SA"/>
        </w:rPr>
        <w:t>供应商</w:t>
      </w:r>
      <w:r>
        <w:rPr>
          <w:rFonts w:hint="eastAsia" w:cs="宋体"/>
          <w:b/>
          <w:kern w:val="2"/>
          <w:sz w:val="28"/>
          <w:szCs w:val="28"/>
          <w:lang w:val="en-US" w:eastAsia="zh-CN" w:bidi="ar-SA"/>
        </w:rPr>
        <w:t>基本</w:t>
      </w:r>
      <w:r>
        <w:rPr>
          <w:rFonts w:hint="eastAsia" w:ascii="宋体" w:hAnsi="宋体" w:eastAsia="宋体" w:cs="宋体"/>
          <w:b/>
          <w:kern w:val="2"/>
          <w:sz w:val="28"/>
          <w:szCs w:val="28"/>
          <w:lang w:val="en-US" w:eastAsia="zh-CN" w:bidi="ar-SA"/>
        </w:rPr>
        <w:t>情况表</w:t>
      </w:r>
    </w:p>
    <w:p w14:paraId="39962C88">
      <w:pPr>
        <w:rPr>
          <w:rFonts w:hint="eastAsia"/>
        </w:rPr>
      </w:pPr>
    </w:p>
    <w:tbl>
      <w:tblPr>
        <w:tblStyle w:val="50"/>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208"/>
        <w:gridCol w:w="9"/>
        <w:gridCol w:w="1267"/>
        <w:gridCol w:w="992"/>
        <w:gridCol w:w="175"/>
        <w:gridCol w:w="1243"/>
        <w:gridCol w:w="495"/>
        <w:gridCol w:w="696"/>
        <w:gridCol w:w="1217"/>
      </w:tblGrid>
      <w:tr w14:paraId="6B94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ED6C401">
            <w:pPr>
              <w:snapToGrid w:val="0"/>
              <w:jc w:val="center"/>
              <w:rPr>
                <w:rFonts w:ascii="宋体" w:hAnsi="宋体" w:eastAsia="宋体" w:cs="Times New Roman"/>
                <w:szCs w:val="21"/>
              </w:rPr>
            </w:pPr>
            <w:r>
              <w:rPr>
                <w:rFonts w:hint="eastAsia" w:ascii="宋体" w:hAnsi="宋体" w:eastAsia="宋体" w:cs="Times New Roman"/>
                <w:szCs w:val="21"/>
              </w:rPr>
              <w:t>供应商名称</w:t>
            </w:r>
          </w:p>
        </w:tc>
        <w:tc>
          <w:tcPr>
            <w:tcW w:w="7302" w:type="dxa"/>
            <w:gridSpan w:val="9"/>
            <w:vAlign w:val="center"/>
          </w:tcPr>
          <w:p w14:paraId="6940CDE6">
            <w:pPr>
              <w:snapToGrid w:val="0"/>
              <w:rPr>
                <w:rFonts w:ascii="宋体" w:hAnsi="宋体" w:eastAsia="宋体" w:cs="Times New Roman"/>
                <w:szCs w:val="21"/>
              </w:rPr>
            </w:pPr>
          </w:p>
        </w:tc>
      </w:tr>
      <w:tr w14:paraId="26A3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F51A96A">
            <w:pPr>
              <w:snapToGrid w:val="0"/>
              <w:jc w:val="center"/>
              <w:rPr>
                <w:rFonts w:ascii="宋体" w:hAnsi="宋体" w:eastAsia="宋体" w:cs="Times New Roman"/>
                <w:szCs w:val="21"/>
              </w:rPr>
            </w:pPr>
            <w:r>
              <w:rPr>
                <w:rFonts w:hint="eastAsia" w:ascii="宋体" w:hAnsi="宋体" w:eastAsia="宋体" w:cs="Times New Roman"/>
                <w:szCs w:val="21"/>
              </w:rPr>
              <w:t>注册地址</w:t>
            </w:r>
          </w:p>
        </w:tc>
        <w:tc>
          <w:tcPr>
            <w:tcW w:w="3651" w:type="dxa"/>
            <w:gridSpan w:val="5"/>
            <w:vAlign w:val="center"/>
          </w:tcPr>
          <w:p w14:paraId="25C17EB6">
            <w:pPr>
              <w:snapToGrid w:val="0"/>
              <w:rPr>
                <w:rFonts w:ascii="宋体" w:hAnsi="宋体" w:eastAsia="宋体" w:cs="Times New Roman"/>
                <w:szCs w:val="21"/>
              </w:rPr>
            </w:pPr>
          </w:p>
        </w:tc>
        <w:tc>
          <w:tcPr>
            <w:tcW w:w="1243" w:type="dxa"/>
            <w:vAlign w:val="center"/>
          </w:tcPr>
          <w:p w14:paraId="6CFC5221">
            <w:pPr>
              <w:snapToGrid w:val="0"/>
              <w:jc w:val="center"/>
              <w:rPr>
                <w:rFonts w:ascii="宋体" w:hAnsi="宋体" w:eastAsia="宋体" w:cs="Times New Roman"/>
                <w:szCs w:val="21"/>
              </w:rPr>
            </w:pPr>
            <w:r>
              <w:rPr>
                <w:rFonts w:hint="eastAsia" w:ascii="宋体" w:hAnsi="宋体" w:eastAsia="宋体" w:cs="Times New Roman"/>
                <w:szCs w:val="21"/>
              </w:rPr>
              <w:t>邮政编码</w:t>
            </w:r>
          </w:p>
        </w:tc>
        <w:tc>
          <w:tcPr>
            <w:tcW w:w="2408" w:type="dxa"/>
            <w:gridSpan w:val="3"/>
            <w:vAlign w:val="center"/>
          </w:tcPr>
          <w:p w14:paraId="39FDEFA0">
            <w:pPr>
              <w:snapToGrid w:val="0"/>
              <w:rPr>
                <w:rFonts w:ascii="宋体" w:hAnsi="宋体" w:eastAsia="宋体" w:cs="Times New Roman"/>
                <w:szCs w:val="21"/>
              </w:rPr>
            </w:pPr>
          </w:p>
        </w:tc>
      </w:tr>
      <w:tr w14:paraId="2755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restart"/>
            <w:vAlign w:val="center"/>
          </w:tcPr>
          <w:p w14:paraId="044F7977">
            <w:pPr>
              <w:snapToGrid w:val="0"/>
              <w:jc w:val="center"/>
              <w:rPr>
                <w:rFonts w:ascii="宋体" w:hAnsi="宋体" w:eastAsia="宋体" w:cs="Times New Roman"/>
                <w:szCs w:val="21"/>
              </w:rPr>
            </w:pPr>
            <w:r>
              <w:rPr>
                <w:rFonts w:hint="eastAsia" w:ascii="宋体" w:hAnsi="宋体" w:eastAsia="宋体" w:cs="Times New Roman"/>
                <w:szCs w:val="21"/>
              </w:rPr>
              <w:t>联系方式</w:t>
            </w:r>
          </w:p>
        </w:tc>
        <w:tc>
          <w:tcPr>
            <w:tcW w:w="1208" w:type="dxa"/>
            <w:vAlign w:val="center"/>
          </w:tcPr>
          <w:p w14:paraId="4D2CE970">
            <w:pPr>
              <w:snapToGrid w:val="0"/>
              <w:jc w:val="center"/>
              <w:rPr>
                <w:rFonts w:ascii="宋体" w:hAnsi="宋体" w:eastAsia="宋体" w:cs="Times New Roman"/>
                <w:szCs w:val="21"/>
              </w:rPr>
            </w:pPr>
            <w:r>
              <w:rPr>
                <w:rFonts w:hint="eastAsia" w:ascii="宋体" w:hAnsi="宋体" w:eastAsia="宋体" w:cs="Times New Roman"/>
                <w:szCs w:val="21"/>
              </w:rPr>
              <w:t>联系人</w:t>
            </w:r>
          </w:p>
        </w:tc>
        <w:tc>
          <w:tcPr>
            <w:tcW w:w="2443" w:type="dxa"/>
            <w:gridSpan w:val="4"/>
            <w:vAlign w:val="center"/>
          </w:tcPr>
          <w:p w14:paraId="1260915F">
            <w:pPr>
              <w:snapToGrid w:val="0"/>
              <w:rPr>
                <w:rFonts w:ascii="宋体" w:hAnsi="宋体" w:eastAsia="宋体" w:cs="Times New Roman"/>
                <w:szCs w:val="21"/>
              </w:rPr>
            </w:pPr>
          </w:p>
        </w:tc>
        <w:tc>
          <w:tcPr>
            <w:tcW w:w="1243" w:type="dxa"/>
            <w:vAlign w:val="center"/>
          </w:tcPr>
          <w:p w14:paraId="5F485E36">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2408" w:type="dxa"/>
            <w:gridSpan w:val="3"/>
            <w:vAlign w:val="center"/>
          </w:tcPr>
          <w:p w14:paraId="1112008D">
            <w:pPr>
              <w:snapToGrid w:val="0"/>
              <w:rPr>
                <w:rFonts w:ascii="宋体" w:hAnsi="宋体" w:eastAsia="宋体" w:cs="Times New Roman"/>
                <w:szCs w:val="21"/>
              </w:rPr>
            </w:pPr>
          </w:p>
        </w:tc>
      </w:tr>
      <w:tr w14:paraId="45ED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continue"/>
            <w:vAlign w:val="center"/>
          </w:tcPr>
          <w:p w14:paraId="50C53041">
            <w:pPr>
              <w:snapToGrid w:val="0"/>
              <w:jc w:val="center"/>
              <w:rPr>
                <w:rFonts w:ascii="宋体" w:hAnsi="宋体" w:eastAsia="宋体" w:cs="Times New Roman"/>
                <w:szCs w:val="21"/>
              </w:rPr>
            </w:pPr>
          </w:p>
        </w:tc>
        <w:tc>
          <w:tcPr>
            <w:tcW w:w="1208" w:type="dxa"/>
            <w:vAlign w:val="center"/>
          </w:tcPr>
          <w:p w14:paraId="788061F8">
            <w:pPr>
              <w:snapToGrid w:val="0"/>
              <w:jc w:val="center"/>
              <w:rPr>
                <w:rFonts w:ascii="宋体" w:hAnsi="宋体" w:eastAsia="宋体" w:cs="Times New Roman"/>
                <w:szCs w:val="21"/>
              </w:rPr>
            </w:pPr>
            <w:r>
              <w:rPr>
                <w:rFonts w:hint="eastAsia" w:ascii="宋体" w:hAnsi="宋体" w:eastAsia="宋体" w:cs="Times New Roman"/>
                <w:szCs w:val="21"/>
              </w:rPr>
              <w:t>传真</w:t>
            </w:r>
          </w:p>
        </w:tc>
        <w:tc>
          <w:tcPr>
            <w:tcW w:w="2443" w:type="dxa"/>
            <w:gridSpan w:val="4"/>
            <w:vAlign w:val="center"/>
          </w:tcPr>
          <w:p w14:paraId="5567633E">
            <w:pPr>
              <w:snapToGrid w:val="0"/>
              <w:rPr>
                <w:rFonts w:ascii="宋体" w:hAnsi="宋体" w:eastAsia="宋体" w:cs="Times New Roman"/>
                <w:szCs w:val="21"/>
              </w:rPr>
            </w:pPr>
          </w:p>
        </w:tc>
        <w:tc>
          <w:tcPr>
            <w:tcW w:w="1243" w:type="dxa"/>
            <w:vAlign w:val="center"/>
          </w:tcPr>
          <w:p w14:paraId="219878DC">
            <w:pPr>
              <w:snapToGrid w:val="0"/>
              <w:jc w:val="center"/>
              <w:rPr>
                <w:rFonts w:ascii="宋体" w:hAnsi="宋体" w:eastAsia="宋体" w:cs="Times New Roman"/>
                <w:szCs w:val="21"/>
              </w:rPr>
            </w:pPr>
            <w:r>
              <w:rPr>
                <w:rFonts w:hint="eastAsia" w:ascii="宋体" w:hAnsi="宋体" w:eastAsia="宋体" w:cs="Times New Roman"/>
                <w:szCs w:val="21"/>
              </w:rPr>
              <w:t>网址</w:t>
            </w:r>
          </w:p>
        </w:tc>
        <w:tc>
          <w:tcPr>
            <w:tcW w:w="2408" w:type="dxa"/>
            <w:gridSpan w:val="3"/>
            <w:vAlign w:val="center"/>
          </w:tcPr>
          <w:p w14:paraId="4D88644E">
            <w:pPr>
              <w:snapToGrid w:val="0"/>
              <w:rPr>
                <w:rFonts w:ascii="宋体" w:hAnsi="宋体" w:eastAsia="宋体" w:cs="Times New Roman"/>
                <w:szCs w:val="21"/>
              </w:rPr>
            </w:pPr>
          </w:p>
        </w:tc>
      </w:tr>
      <w:tr w14:paraId="184A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BFC3EFA">
            <w:pPr>
              <w:snapToGrid w:val="0"/>
              <w:jc w:val="center"/>
              <w:rPr>
                <w:rFonts w:ascii="宋体" w:hAnsi="宋体" w:eastAsia="宋体" w:cs="Times New Roman"/>
                <w:szCs w:val="21"/>
              </w:rPr>
            </w:pPr>
            <w:r>
              <w:rPr>
                <w:rFonts w:hint="eastAsia" w:ascii="宋体" w:hAnsi="宋体" w:eastAsia="宋体" w:cs="Times New Roman"/>
                <w:szCs w:val="21"/>
              </w:rPr>
              <w:t>组织结构</w:t>
            </w:r>
          </w:p>
        </w:tc>
        <w:tc>
          <w:tcPr>
            <w:tcW w:w="7302" w:type="dxa"/>
            <w:gridSpan w:val="9"/>
            <w:vAlign w:val="center"/>
          </w:tcPr>
          <w:p w14:paraId="604B58DB">
            <w:pPr>
              <w:snapToGrid w:val="0"/>
              <w:rPr>
                <w:rFonts w:ascii="宋体" w:hAnsi="宋体" w:eastAsia="宋体" w:cs="Times New Roman"/>
                <w:szCs w:val="21"/>
              </w:rPr>
            </w:pPr>
          </w:p>
        </w:tc>
      </w:tr>
      <w:tr w14:paraId="734E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C2AF4A9">
            <w:pPr>
              <w:snapToGrid w:val="0"/>
              <w:jc w:val="center"/>
              <w:rPr>
                <w:rFonts w:ascii="宋体" w:hAnsi="宋体" w:eastAsia="宋体" w:cs="Times New Roman"/>
                <w:szCs w:val="21"/>
              </w:rPr>
            </w:pPr>
            <w:r>
              <w:rPr>
                <w:rFonts w:hint="eastAsia" w:ascii="宋体" w:hAnsi="宋体" w:eastAsia="宋体" w:cs="Times New Roman"/>
                <w:szCs w:val="21"/>
              </w:rPr>
              <w:t>法定代表人</w:t>
            </w:r>
          </w:p>
        </w:tc>
        <w:tc>
          <w:tcPr>
            <w:tcW w:w="1217" w:type="dxa"/>
            <w:gridSpan w:val="2"/>
            <w:vAlign w:val="center"/>
          </w:tcPr>
          <w:p w14:paraId="643A75A5">
            <w:pPr>
              <w:snapToGrid w:val="0"/>
              <w:jc w:val="center"/>
              <w:rPr>
                <w:rFonts w:ascii="宋体" w:hAnsi="宋体" w:eastAsia="宋体" w:cs="Times New Roman"/>
                <w:szCs w:val="21"/>
              </w:rPr>
            </w:pPr>
            <w:r>
              <w:rPr>
                <w:rFonts w:hint="eastAsia" w:ascii="宋体" w:hAnsi="宋体" w:eastAsia="宋体" w:cs="Times New Roman"/>
                <w:szCs w:val="21"/>
              </w:rPr>
              <w:t>姓名</w:t>
            </w:r>
          </w:p>
        </w:tc>
        <w:tc>
          <w:tcPr>
            <w:tcW w:w="1267" w:type="dxa"/>
            <w:vAlign w:val="center"/>
          </w:tcPr>
          <w:p w14:paraId="4C918B89">
            <w:pPr>
              <w:snapToGrid w:val="0"/>
              <w:rPr>
                <w:rFonts w:ascii="宋体" w:hAnsi="宋体" w:eastAsia="宋体" w:cs="Times New Roman"/>
                <w:szCs w:val="21"/>
              </w:rPr>
            </w:pPr>
          </w:p>
        </w:tc>
        <w:tc>
          <w:tcPr>
            <w:tcW w:w="1167" w:type="dxa"/>
            <w:gridSpan w:val="2"/>
            <w:vAlign w:val="center"/>
          </w:tcPr>
          <w:p w14:paraId="49028BF3">
            <w:pPr>
              <w:snapToGrid w:val="0"/>
              <w:jc w:val="center"/>
              <w:rPr>
                <w:rFonts w:ascii="宋体" w:hAnsi="宋体" w:eastAsia="宋体" w:cs="Times New Roman"/>
                <w:szCs w:val="21"/>
              </w:rPr>
            </w:pPr>
            <w:r>
              <w:rPr>
                <w:rFonts w:hint="eastAsia" w:ascii="宋体" w:hAnsi="宋体" w:eastAsia="宋体" w:cs="Times New Roman"/>
                <w:szCs w:val="21"/>
              </w:rPr>
              <w:t>技术职称</w:t>
            </w:r>
          </w:p>
        </w:tc>
        <w:tc>
          <w:tcPr>
            <w:tcW w:w="1243" w:type="dxa"/>
            <w:vAlign w:val="center"/>
          </w:tcPr>
          <w:p w14:paraId="1F0E511B">
            <w:pPr>
              <w:snapToGrid w:val="0"/>
              <w:rPr>
                <w:rFonts w:ascii="宋体" w:hAnsi="宋体" w:eastAsia="宋体" w:cs="Times New Roman"/>
                <w:szCs w:val="21"/>
              </w:rPr>
            </w:pPr>
          </w:p>
        </w:tc>
        <w:tc>
          <w:tcPr>
            <w:tcW w:w="1191" w:type="dxa"/>
            <w:gridSpan w:val="2"/>
            <w:vAlign w:val="center"/>
          </w:tcPr>
          <w:p w14:paraId="1A6D86C1">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1217" w:type="dxa"/>
            <w:vAlign w:val="center"/>
          </w:tcPr>
          <w:p w14:paraId="6B95F232">
            <w:pPr>
              <w:snapToGrid w:val="0"/>
              <w:rPr>
                <w:rFonts w:ascii="宋体" w:hAnsi="宋体" w:eastAsia="宋体" w:cs="Times New Roman"/>
                <w:szCs w:val="21"/>
              </w:rPr>
            </w:pPr>
          </w:p>
        </w:tc>
      </w:tr>
      <w:tr w14:paraId="0046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9ECA2E6">
            <w:pPr>
              <w:snapToGrid w:val="0"/>
              <w:jc w:val="center"/>
              <w:rPr>
                <w:rFonts w:ascii="宋体" w:hAnsi="宋体" w:eastAsia="宋体" w:cs="Times New Roman"/>
                <w:szCs w:val="21"/>
              </w:rPr>
            </w:pPr>
            <w:r>
              <w:rPr>
                <w:rFonts w:hint="eastAsia" w:ascii="宋体" w:hAnsi="宋体" w:eastAsia="宋体" w:cs="Times New Roman"/>
                <w:szCs w:val="21"/>
              </w:rPr>
              <w:t>技术负责人</w:t>
            </w:r>
          </w:p>
        </w:tc>
        <w:tc>
          <w:tcPr>
            <w:tcW w:w="1217" w:type="dxa"/>
            <w:gridSpan w:val="2"/>
            <w:vAlign w:val="center"/>
          </w:tcPr>
          <w:p w14:paraId="167573C5">
            <w:pPr>
              <w:snapToGrid w:val="0"/>
              <w:jc w:val="center"/>
              <w:rPr>
                <w:rFonts w:ascii="宋体" w:hAnsi="宋体" w:eastAsia="宋体" w:cs="Times New Roman"/>
                <w:szCs w:val="21"/>
              </w:rPr>
            </w:pPr>
            <w:r>
              <w:rPr>
                <w:rFonts w:hint="eastAsia" w:ascii="宋体" w:hAnsi="宋体" w:eastAsia="宋体" w:cs="Times New Roman"/>
                <w:szCs w:val="21"/>
              </w:rPr>
              <w:t>姓名</w:t>
            </w:r>
          </w:p>
        </w:tc>
        <w:tc>
          <w:tcPr>
            <w:tcW w:w="1267" w:type="dxa"/>
            <w:vAlign w:val="center"/>
          </w:tcPr>
          <w:p w14:paraId="363BF5AE">
            <w:pPr>
              <w:snapToGrid w:val="0"/>
              <w:rPr>
                <w:rFonts w:ascii="宋体" w:hAnsi="宋体" w:eastAsia="宋体" w:cs="Times New Roman"/>
                <w:szCs w:val="21"/>
              </w:rPr>
            </w:pPr>
          </w:p>
        </w:tc>
        <w:tc>
          <w:tcPr>
            <w:tcW w:w="1167" w:type="dxa"/>
            <w:gridSpan w:val="2"/>
            <w:vAlign w:val="center"/>
          </w:tcPr>
          <w:p w14:paraId="389D87D8">
            <w:pPr>
              <w:snapToGrid w:val="0"/>
              <w:jc w:val="center"/>
              <w:rPr>
                <w:rFonts w:ascii="宋体" w:hAnsi="宋体" w:eastAsia="宋体" w:cs="Times New Roman"/>
                <w:szCs w:val="21"/>
              </w:rPr>
            </w:pPr>
            <w:r>
              <w:rPr>
                <w:rFonts w:hint="eastAsia" w:ascii="宋体" w:hAnsi="宋体" w:eastAsia="宋体" w:cs="Times New Roman"/>
                <w:szCs w:val="21"/>
              </w:rPr>
              <w:t>技术职称</w:t>
            </w:r>
          </w:p>
        </w:tc>
        <w:tc>
          <w:tcPr>
            <w:tcW w:w="1243" w:type="dxa"/>
            <w:vAlign w:val="center"/>
          </w:tcPr>
          <w:p w14:paraId="549A8881">
            <w:pPr>
              <w:snapToGrid w:val="0"/>
              <w:rPr>
                <w:rFonts w:ascii="宋体" w:hAnsi="宋体" w:eastAsia="宋体" w:cs="Times New Roman"/>
                <w:szCs w:val="21"/>
              </w:rPr>
            </w:pPr>
          </w:p>
        </w:tc>
        <w:tc>
          <w:tcPr>
            <w:tcW w:w="1191" w:type="dxa"/>
            <w:gridSpan w:val="2"/>
            <w:vAlign w:val="center"/>
          </w:tcPr>
          <w:p w14:paraId="3EE9338F">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1217" w:type="dxa"/>
            <w:vAlign w:val="center"/>
          </w:tcPr>
          <w:p w14:paraId="0EF91D4A">
            <w:pPr>
              <w:snapToGrid w:val="0"/>
              <w:rPr>
                <w:rFonts w:ascii="宋体" w:hAnsi="宋体" w:eastAsia="宋体" w:cs="Times New Roman"/>
                <w:szCs w:val="21"/>
              </w:rPr>
            </w:pPr>
          </w:p>
        </w:tc>
      </w:tr>
      <w:tr w14:paraId="40BE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D21D1CA">
            <w:pPr>
              <w:snapToGrid w:val="0"/>
              <w:jc w:val="center"/>
              <w:rPr>
                <w:rFonts w:ascii="宋体" w:hAnsi="宋体" w:eastAsia="宋体" w:cs="Times New Roman"/>
                <w:szCs w:val="21"/>
              </w:rPr>
            </w:pPr>
            <w:r>
              <w:rPr>
                <w:rFonts w:hint="eastAsia" w:ascii="宋体" w:hAnsi="宋体" w:eastAsia="宋体" w:cs="Times New Roman"/>
                <w:szCs w:val="21"/>
              </w:rPr>
              <w:t>成立时间</w:t>
            </w:r>
          </w:p>
        </w:tc>
        <w:tc>
          <w:tcPr>
            <w:tcW w:w="2484" w:type="dxa"/>
            <w:gridSpan w:val="3"/>
            <w:vAlign w:val="center"/>
          </w:tcPr>
          <w:p w14:paraId="6373C50A">
            <w:pPr>
              <w:snapToGrid w:val="0"/>
              <w:rPr>
                <w:rFonts w:ascii="宋体" w:hAnsi="宋体" w:eastAsia="宋体" w:cs="Times New Roman"/>
                <w:szCs w:val="21"/>
              </w:rPr>
            </w:pPr>
          </w:p>
        </w:tc>
        <w:tc>
          <w:tcPr>
            <w:tcW w:w="4818" w:type="dxa"/>
            <w:gridSpan w:val="6"/>
            <w:vAlign w:val="center"/>
          </w:tcPr>
          <w:p w14:paraId="0C306978">
            <w:pPr>
              <w:snapToGrid w:val="0"/>
              <w:rPr>
                <w:rFonts w:ascii="宋体" w:hAnsi="宋体" w:eastAsia="宋体" w:cs="Times New Roman"/>
                <w:szCs w:val="21"/>
              </w:rPr>
            </w:pPr>
            <w:r>
              <w:rPr>
                <w:rFonts w:hint="eastAsia" w:ascii="宋体" w:hAnsi="宋体" w:eastAsia="宋体" w:cs="Times New Roman"/>
                <w:szCs w:val="21"/>
              </w:rPr>
              <w:t>员工总人数：</w:t>
            </w: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4E35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9619D6D">
            <w:pPr>
              <w:snapToGrid w:val="0"/>
              <w:jc w:val="center"/>
              <w:rPr>
                <w:rFonts w:ascii="宋体" w:hAnsi="宋体" w:eastAsia="宋体" w:cs="Times New Roman"/>
                <w:szCs w:val="21"/>
              </w:rPr>
            </w:pPr>
            <w:r>
              <w:rPr>
                <w:rFonts w:hint="eastAsia" w:ascii="宋体" w:hAnsi="宋体" w:eastAsia="宋体" w:cs="Times New Roman"/>
                <w:szCs w:val="21"/>
              </w:rPr>
              <w:t>企业资质等级</w:t>
            </w:r>
          </w:p>
        </w:tc>
        <w:tc>
          <w:tcPr>
            <w:tcW w:w="2484" w:type="dxa"/>
            <w:gridSpan w:val="3"/>
            <w:vAlign w:val="center"/>
          </w:tcPr>
          <w:p w14:paraId="74735883">
            <w:pPr>
              <w:snapToGrid w:val="0"/>
              <w:rPr>
                <w:rFonts w:ascii="宋体" w:hAnsi="宋体" w:eastAsia="宋体" w:cs="Times New Roman"/>
                <w:szCs w:val="21"/>
              </w:rPr>
            </w:pPr>
          </w:p>
        </w:tc>
        <w:tc>
          <w:tcPr>
            <w:tcW w:w="992" w:type="dxa"/>
            <w:vMerge w:val="restart"/>
            <w:vAlign w:val="center"/>
          </w:tcPr>
          <w:p w14:paraId="6C4DFE6E">
            <w:pPr>
              <w:snapToGrid w:val="0"/>
              <w:jc w:val="center"/>
              <w:rPr>
                <w:rFonts w:ascii="宋体" w:hAnsi="宋体" w:eastAsia="宋体" w:cs="Times New Roman"/>
                <w:szCs w:val="21"/>
              </w:rPr>
            </w:pPr>
            <w:r>
              <w:rPr>
                <w:rFonts w:hint="eastAsia" w:ascii="宋体" w:hAnsi="宋体" w:eastAsia="宋体" w:cs="Times New Roman"/>
                <w:szCs w:val="21"/>
              </w:rPr>
              <w:t>其中</w:t>
            </w:r>
          </w:p>
        </w:tc>
        <w:tc>
          <w:tcPr>
            <w:tcW w:w="1913" w:type="dxa"/>
            <w:gridSpan w:val="3"/>
            <w:vAlign w:val="center"/>
          </w:tcPr>
          <w:p w14:paraId="42FB8CC4">
            <w:pPr>
              <w:snapToGrid w:val="0"/>
              <w:rPr>
                <w:rFonts w:ascii="宋体" w:hAnsi="宋体" w:eastAsia="宋体" w:cs="Times New Roman"/>
                <w:szCs w:val="21"/>
              </w:rPr>
            </w:pPr>
            <w:r>
              <w:rPr>
                <w:rFonts w:hint="eastAsia" w:ascii="宋体" w:hAnsi="宋体" w:eastAsia="宋体" w:cs="Times New Roman"/>
                <w:szCs w:val="21"/>
              </w:rPr>
              <w:t>项目负责人</w:t>
            </w:r>
          </w:p>
        </w:tc>
        <w:tc>
          <w:tcPr>
            <w:tcW w:w="1913" w:type="dxa"/>
            <w:gridSpan w:val="2"/>
            <w:vAlign w:val="center"/>
          </w:tcPr>
          <w:p w14:paraId="2767AE7A">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6B02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3114CB7E">
            <w:pPr>
              <w:snapToGrid w:val="0"/>
              <w:jc w:val="center"/>
              <w:rPr>
                <w:rFonts w:ascii="宋体" w:hAnsi="宋体" w:eastAsia="宋体" w:cs="Times New Roman"/>
                <w:szCs w:val="21"/>
              </w:rPr>
            </w:pPr>
            <w:r>
              <w:rPr>
                <w:rFonts w:hint="eastAsia" w:ascii="宋体" w:hAnsi="宋体" w:eastAsia="宋体" w:cs="Times New Roman"/>
                <w:szCs w:val="21"/>
              </w:rPr>
              <w:t>营业执照号</w:t>
            </w:r>
          </w:p>
        </w:tc>
        <w:tc>
          <w:tcPr>
            <w:tcW w:w="2484" w:type="dxa"/>
            <w:gridSpan w:val="3"/>
            <w:vAlign w:val="center"/>
          </w:tcPr>
          <w:p w14:paraId="3BE07FA9">
            <w:pPr>
              <w:snapToGrid w:val="0"/>
              <w:rPr>
                <w:rFonts w:ascii="宋体" w:hAnsi="宋体" w:eastAsia="宋体" w:cs="Times New Roman"/>
                <w:szCs w:val="21"/>
              </w:rPr>
            </w:pPr>
          </w:p>
        </w:tc>
        <w:tc>
          <w:tcPr>
            <w:tcW w:w="992" w:type="dxa"/>
            <w:vMerge w:val="continue"/>
            <w:vAlign w:val="center"/>
          </w:tcPr>
          <w:p w14:paraId="50A8B0BE">
            <w:pPr>
              <w:snapToGrid w:val="0"/>
              <w:rPr>
                <w:rFonts w:ascii="宋体" w:hAnsi="宋体" w:eastAsia="宋体" w:cs="Times New Roman"/>
                <w:szCs w:val="21"/>
              </w:rPr>
            </w:pPr>
          </w:p>
        </w:tc>
        <w:tc>
          <w:tcPr>
            <w:tcW w:w="1913" w:type="dxa"/>
            <w:gridSpan w:val="3"/>
            <w:vAlign w:val="center"/>
          </w:tcPr>
          <w:p w14:paraId="2E40075B">
            <w:pPr>
              <w:snapToGrid w:val="0"/>
              <w:rPr>
                <w:rFonts w:ascii="宋体" w:hAnsi="宋体" w:eastAsia="宋体" w:cs="Times New Roman"/>
                <w:szCs w:val="21"/>
              </w:rPr>
            </w:pPr>
            <w:r>
              <w:rPr>
                <w:rFonts w:hint="eastAsia" w:ascii="宋体" w:hAnsi="宋体" w:eastAsia="宋体" w:cs="Times New Roman"/>
                <w:szCs w:val="21"/>
              </w:rPr>
              <w:t>高级职称人员</w:t>
            </w:r>
          </w:p>
        </w:tc>
        <w:tc>
          <w:tcPr>
            <w:tcW w:w="1913" w:type="dxa"/>
            <w:gridSpan w:val="2"/>
            <w:vAlign w:val="center"/>
          </w:tcPr>
          <w:p w14:paraId="334F8B1F">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6893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250F7FE">
            <w:pPr>
              <w:snapToGrid w:val="0"/>
              <w:jc w:val="center"/>
              <w:rPr>
                <w:rFonts w:ascii="宋体" w:hAnsi="宋体" w:eastAsia="宋体" w:cs="Times New Roman"/>
                <w:szCs w:val="21"/>
              </w:rPr>
            </w:pPr>
            <w:r>
              <w:rPr>
                <w:rFonts w:hint="eastAsia" w:ascii="宋体" w:hAnsi="宋体" w:eastAsia="宋体" w:cs="Times New Roman"/>
                <w:szCs w:val="21"/>
              </w:rPr>
              <w:t>注册资金</w:t>
            </w:r>
          </w:p>
        </w:tc>
        <w:tc>
          <w:tcPr>
            <w:tcW w:w="2484" w:type="dxa"/>
            <w:gridSpan w:val="3"/>
            <w:vAlign w:val="center"/>
          </w:tcPr>
          <w:p w14:paraId="2838EA7D">
            <w:pPr>
              <w:snapToGrid w:val="0"/>
              <w:rPr>
                <w:rFonts w:ascii="宋体" w:hAnsi="宋体" w:eastAsia="宋体" w:cs="Times New Roman"/>
                <w:szCs w:val="21"/>
              </w:rPr>
            </w:pPr>
          </w:p>
        </w:tc>
        <w:tc>
          <w:tcPr>
            <w:tcW w:w="992" w:type="dxa"/>
            <w:vMerge w:val="continue"/>
            <w:vAlign w:val="center"/>
          </w:tcPr>
          <w:p w14:paraId="114DF7BE">
            <w:pPr>
              <w:snapToGrid w:val="0"/>
              <w:rPr>
                <w:rFonts w:ascii="宋体" w:hAnsi="宋体" w:eastAsia="宋体" w:cs="Times New Roman"/>
                <w:szCs w:val="21"/>
              </w:rPr>
            </w:pPr>
          </w:p>
        </w:tc>
        <w:tc>
          <w:tcPr>
            <w:tcW w:w="1913" w:type="dxa"/>
            <w:gridSpan w:val="3"/>
            <w:vAlign w:val="center"/>
          </w:tcPr>
          <w:p w14:paraId="6E4DB693">
            <w:pPr>
              <w:snapToGrid w:val="0"/>
              <w:rPr>
                <w:rFonts w:ascii="宋体" w:hAnsi="宋体" w:eastAsia="宋体" w:cs="Times New Roman"/>
                <w:szCs w:val="21"/>
              </w:rPr>
            </w:pPr>
            <w:r>
              <w:rPr>
                <w:rFonts w:hint="eastAsia" w:ascii="宋体" w:hAnsi="宋体" w:eastAsia="宋体" w:cs="Times New Roman"/>
                <w:szCs w:val="21"/>
              </w:rPr>
              <w:t>中级职称人员</w:t>
            </w:r>
          </w:p>
        </w:tc>
        <w:tc>
          <w:tcPr>
            <w:tcW w:w="1913" w:type="dxa"/>
            <w:gridSpan w:val="2"/>
            <w:vAlign w:val="center"/>
          </w:tcPr>
          <w:p w14:paraId="43722DFA">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485D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3AE4F4B">
            <w:pPr>
              <w:snapToGrid w:val="0"/>
              <w:jc w:val="center"/>
              <w:rPr>
                <w:rFonts w:ascii="宋体" w:hAnsi="宋体" w:eastAsia="宋体" w:cs="Times New Roman"/>
                <w:szCs w:val="21"/>
              </w:rPr>
            </w:pPr>
            <w:r>
              <w:rPr>
                <w:rFonts w:hint="eastAsia" w:ascii="宋体" w:hAnsi="宋体" w:eastAsia="宋体" w:cs="Times New Roman"/>
                <w:szCs w:val="21"/>
              </w:rPr>
              <w:t>开户银行</w:t>
            </w:r>
          </w:p>
        </w:tc>
        <w:tc>
          <w:tcPr>
            <w:tcW w:w="2484" w:type="dxa"/>
            <w:gridSpan w:val="3"/>
            <w:vAlign w:val="center"/>
          </w:tcPr>
          <w:p w14:paraId="11A3F01B">
            <w:pPr>
              <w:snapToGrid w:val="0"/>
              <w:rPr>
                <w:rFonts w:ascii="宋体" w:hAnsi="宋体" w:eastAsia="宋体" w:cs="Times New Roman"/>
                <w:szCs w:val="21"/>
              </w:rPr>
            </w:pPr>
          </w:p>
        </w:tc>
        <w:tc>
          <w:tcPr>
            <w:tcW w:w="992" w:type="dxa"/>
            <w:vMerge w:val="continue"/>
            <w:vAlign w:val="center"/>
          </w:tcPr>
          <w:p w14:paraId="50F6B865">
            <w:pPr>
              <w:snapToGrid w:val="0"/>
              <w:rPr>
                <w:rFonts w:ascii="宋体" w:hAnsi="宋体" w:eastAsia="宋体" w:cs="Times New Roman"/>
                <w:szCs w:val="21"/>
              </w:rPr>
            </w:pPr>
          </w:p>
        </w:tc>
        <w:tc>
          <w:tcPr>
            <w:tcW w:w="1913" w:type="dxa"/>
            <w:gridSpan w:val="3"/>
            <w:vAlign w:val="center"/>
          </w:tcPr>
          <w:p w14:paraId="08C405B9">
            <w:pPr>
              <w:snapToGrid w:val="0"/>
              <w:rPr>
                <w:rFonts w:ascii="宋体" w:hAnsi="宋体" w:eastAsia="宋体" w:cs="Times New Roman"/>
                <w:szCs w:val="21"/>
              </w:rPr>
            </w:pPr>
            <w:r>
              <w:rPr>
                <w:rFonts w:hint="eastAsia" w:ascii="宋体" w:hAnsi="宋体" w:eastAsia="宋体" w:cs="Times New Roman"/>
                <w:szCs w:val="21"/>
              </w:rPr>
              <w:t>初级职称人员</w:t>
            </w:r>
          </w:p>
        </w:tc>
        <w:tc>
          <w:tcPr>
            <w:tcW w:w="1913" w:type="dxa"/>
            <w:gridSpan w:val="2"/>
            <w:vAlign w:val="center"/>
          </w:tcPr>
          <w:p w14:paraId="6737A0BD">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17E7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F9E490F">
            <w:pPr>
              <w:snapToGrid w:val="0"/>
              <w:jc w:val="center"/>
              <w:rPr>
                <w:rFonts w:ascii="宋体" w:hAnsi="宋体" w:eastAsia="宋体" w:cs="Times New Roman"/>
                <w:szCs w:val="21"/>
              </w:rPr>
            </w:pPr>
            <w:r>
              <w:rPr>
                <w:rFonts w:hint="eastAsia" w:ascii="宋体" w:hAnsi="宋体" w:eastAsia="宋体" w:cs="Times New Roman"/>
                <w:szCs w:val="21"/>
              </w:rPr>
              <w:t>账号</w:t>
            </w:r>
          </w:p>
        </w:tc>
        <w:tc>
          <w:tcPr>
            <w:tcW w:w="2484" w:type="dxa"/>
            <w:gridSpan w:val="3"/>
            <w:vAlign w:val="center"/>
          </w:tcPr>
          <w:p w14:paraId="23B31575">
            <w:pPr>
              <w:snapToGrid w:val="0"/>
              <w:rPr>
                <w:rFonts w:ascii="宋体" w:hAnsi="宋体" w:eastAsia="宋体" w:cs="Times New Roman"/>
                <w:szCs w:val="21"/>
              </w:rPr>
            </w:pPr>
          </w:p>
        </w:tc>
        <w:tc>
          <w:tcPr>
            <w:tcW w:w="992" w:type="dxa"/>
            <w:vMerge w:val="continue"/>
            <w:vAlign w:val="center"/>
          </w:tcPr>
          <w:p w14:paraId="451C18D2">
            <w:pPr>
              <w:snapToGrid w:val="0"/>
              <w:rPr>
                <w:rFonts w:ascii="宋体" w:hAnsi="宋体" w:eastAsia="宋体" w:cs="Times New Roman"/>
                <w:szCs w:val="21"/>
              </w:rPr>
            </w:pPr>
          </w:p>
        </w:tc>
        <w:tc>
          <w:tcPr>
            <w:tcW w:w="1913" w:type="dxa"/>
            <w:gridSpan w:val="3"/>
            <w:vAlign w:val="center"/>
          </w:tcPr>
          <w:p w14:paraId="4C8211DB">
            <w:pPr>
              <w:snapToGrid w:val="0"/>
              <w:rPr>
                <w:rFonts w:ascii="宋体" w:hAnsi="宋体" w:eastAsia="宋体" w:cs="Times New Roman"/>
                <w:szCs w:val="21"/>
              </w:rPr>
            </w:pPr>
            <w:r>
              <w:rPr>
                <w:rFonts w:hint="eastAsia" w:ascii="宋体" w:hAnsi="宋体" w:eastAsia="宋体" w:cs="Times New Roman"/>
                <w:szCs w:val="21"/>
              </w:rPr>
              <w:t>技工</w:t>
            </w:r>
          </w:p>
        </w:tc>
        <w:tc>
          <w:tcPr>
            <w:tcW w:w="1913" w:type="dxa"/>
            <w:gridSpan w:val="2"/>
            <w:vAlign w:val="center"/>
          </w:tcPr>
          <w:p w14:paraId="09DB746A">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2E5C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71" w:type="dxa"/>
            <w:vAlign w:val="center"/>
          </w:tcPr>
          <w:p w14:paraId="5E7E7D17">
            <w:pPr>
              <w:snapToGrid w:val="0"/>
              <w:jc w:val="center"/>
              <w:rPr>
                <w:rFonts w:ascii="宋体" w:hAnsi="宋体" w:eastAsia="宋体" w:cs="Times New Roman"/>
                <w:szCs w:val="21"/>
              </w:rPr>
            </w:pPr>
            <w:r>
              <w:rPr>
                <w:rFonts w:hint="eastAsia" w:ascii="宋体" w:hAnsi="宋体" w:eastAsia="宋体" w:cs="Times New Roman"/>
                <w:szCs w:val="21"/>
              </w:rPr>
              <w:t>经营范围</w:t>
            </w:r>
          </w:p>
        </w:tc>
        <w:tc>
          <w:tcPr>
            <w:tcW w:w="7302" w:type="dxa"/>
            <w:gridSpan w:val="9"/>
            <w:vAlign w:val="center"/>
          </w:tcPr>
          <w:p w14:paraId="31F95343">
            <w:pPr>
              <w:snapToGrid w:val="0"/>
              <w:rPr>
                <w:rFonts w:ascii="宋体" w:hAnsi="宋体" w:eastAsia="宋体" w:cs="Times New Roman"/>
                <w:szCs w:val="21"/>
              </w:rPr>
            </w:pPr>
          </w:p>
        </w:tc>
      </w:tr>
      <w:tr w14:paraId="2BE0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197D2648">
            <w:pPr>
              <w:snapToGrid w:val="0"/>
              <w:jc w:val="center"/>
              <w:rPr>
                <w:rFonts w:ascii="宋体" w:hAnsi="宋体" w:eastAsia="宋体" w:cs="Times New Roman"/>
                <w:szCs w:val="21"/>
              </w:rPr>
            </w:pPr>
            <w:r>
              <w:rPr>
                <w:rFonts w:hint="eastAsia" w:ascii="宋体" w:hAnsi="宋体" w:eastAsia="宋体" w:cs="Times New Roman"/>
                <w:szCs w:val="21"/>
              </w:rPr>
              <w:t>具备履行合同所必需的设备和专业技术能力的简介</w:t>
            </w:r>
          </w:p>
        </w:tc>
        <w:tc>
          <w:tcPr>
            <w:tcW w:w="7302" w:type="dxa"/>
            <w:gridSpan w:val="9"/>
            <w:vAlign w:val="center"/>
          </w:tcPr>
          <w:p w14:paraId="6F14DF18">
            <w:pPr>
              <w:snapToGrid w:val="0"/>
              <w:rPr>
                <w:rFonts w:ascii="宋体" w:hAnsi="宋体" w:eastAsia="宋体" w:cs="Times New Roman"/>
                <w:szCs w:val="21"/>
              </w:rPr>
            </w:pPr>
          </w:p>
        </w:tc>
      </w:tr>
    </w:tbl>
    <w:p w14:paraId="2F7F6BDE">
      <w:pPr>
        <w:spacing w:line="360" w:lineRule="auto"/>
        <w:ind w:firstLine="1680" w:firstLineChars="800"/>
        <w:rPr>
          <w:rFonts w:hint="eastAsia"/>
          <w:color w:val="auto"/>
          <w:sz w:val="21"/>
          <w:szCs w:val="21"/>
          <w:highlight w:val="green"/>
        </w:rPr>
      </w:pPr>
    </w:p>
    <w:p w14:paraId="75F97BE3">
      <w:pPr>
        <w:spacing w:line="360" w:lineRule="auto"/>
        <w:ind w:firstLine="1680" w:firstLineChars="800"/>
        <w:rPr>
          <w:color w:val="auto"/>
          <w:sz w:val="21"/>
          <w:szCs w:val="21"/>
          <w:highlight w:val="green"/>
          <w:u w:val="single"/>
        </w:rPr>
      </w:pPr>
      <w:r>
        <w:rPr>
          <w:rFonts w:hint="eastAsia"/>
          <w:color w:val="auto"/>
          <w:sz w:val="21"/>
          <w:szCs w:val="21"/>
          <w:highlight w:val="none"/>
        </w:rPr>
        <w:t>供应商</w:t>
      </w:r>
      <w:r>
        <w:rPr>
          <w:rFonts w:hint="eastAsia"/>
          <w:color w:val="auto"/>
          <w:sz w:val="21"/>
          <w:szCs w:val="21"/>
          <w:highlight w:val="none"/>
          <w:lang w:val="en-US" w:eastAsia="zh-CN"/>
        </w:rPr>
        <w:t>或联合体牵头单位或联合体各成员单位</w:t>
      </w:r>
      <w:r>
        <w:rPr>
          <w:rFonts w:hint="eastAsia"/>
          <w:color w:val="auto"/>
          <w:sz w:val="21"/>
          <w:szCs w:val="21"/>
          <w:highlight w:val="none"/>
        </w:rPr>
        <w:t>（单位电子公章）：</w:t>
      </w:r>
      <w:r>
        <w:rPr>
          <w:rFonts w:hint="eastAsia"/>
          <w:color w:val="auto"/>
          <w:sz w:val="21"/>
          <w:szCs w:val="21"/>
          <w:highlight w:val="none"/>
          <w:u w:val="single"/>
        </w:rPr>
        <w:t xml:space="preserve">          </w:t>
      </w:r>
    </w:p>
    <w:p w14:paraId="0F461846">
      <w:pPr>
        <w:spacing w:line="360" w:lineRule="auto"/>
        <w:ind w:right="-86" w:rightChars="-41" w:firstLine="1680" w:firstLineChars="800"/>
        <w:rPr>
          <w:color w:val="auto"/>
          <w:highlight w:val="none"/>
        </w:rPr>
      </w:pPr>
      <w:r>
        <w:rPr>
          <w:rFonts w:hint="eastAsia"/>
          <w:color w:val="auto"/>
          <w:highlight w:val="none"/>
        </w:rPr>
        <w:t>法定代表人</w:t>
      </w:r>
      <w:r>
        <w:rPr>
          <w:rFonts w:hint="eastAsia"/>
          <w:color w:val="auto"/>
          <w:highlight w:val="none"/>
          <w:lang w:eastAsia="zh-CN"/>
        </w:rPr>
        <w:t>（负责人）</w:t>
      </w:r>
      <w:r>
        <w:rPr>
          <w:rFonts w:hint="eastAsia"/>
          <w:color w:val="auto"/>
          <w:highlight w:val="none"/>
        </w:rPr>
        <w:t>或其委托代理人（签字或盖章）：</w:t>
      </w:r>
      <w:r>
        <w:rPr>
          <w:rFonts w:hint="eastAsia"/>
          <w:color w:val="auto"/>
          <w:highlight w:val="none"/>
          <w:u w:val="single"/>
        </w:rPr>
        <w:t xml:space="preserve">             </w:t>
      </w:r>
    </w:p>
    <w:p w14:paraId="397DC987">
      <w:pPr>
        <w:spacing w:line="360" w:lineRule="auto"/>
        <w:ind w:firstLine="1890" w:firstLineChars="900"/>
        <w:rPr>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6B5309CB">
      <w:pPr>
        <w:pStyle w:val="47"/>
        <w:jc w:val="both"/>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w:t>
      </w:r>
      <w:r>
        <w:rPr>
          <w:rFonts w:hint="eastAsia" w:ascii="宋体" w:hAnsi="宋体" w:eastAsia="宋体" w:cs="宋体"/>
          <w:b/>
          <w:bCs/>
          <w:kern w:val="2"/>
          <w:sz w:val="21"/>
          <w:szCs w:val="21"/>
          <w:lang w:val="zh-CN" w:eastAsia="zh-CN" w:bidi="ar-SA"/>
        </w:rPr>
        <w:t>若为联合体投标，各方均须提供</w:t>
      </w:r>
      <w:r>
        <w:rPr>
          <w:rFonts w:hint="eastAsia" w:ascii="宋体" w:hAnsi="宋体" w:cs="宋体"/>
          <w:b/>
          <w:bCs/>
          <w:kern w:val="2"/>
          <w:sz w:val="21"/>
          <w:szCs w:val="21"/>
          <w:lang w:val="zh-CN" w:eastAsia="zh-CN" w:bidi="ar-SA"/>
        </w:rPr>
        <w:t>。</w:t>
      </w:r>
    </w:p>
    <w:p w14:paraId="3E8EA148">
      <w:pPr>
        <w:rPr>
          <w:rFonts w:hint="eastAsia"/>
          <w:lang w:val="en-US" w:eastAsia="zh-CN"/>
        </w:rPr>
      </w:pPr>
    </w:p>
    <w:p w14:paraId="4EEB9EF0">
      <w:pPr>
        <w:spacing w:line="360" w:lineRule="auto"/>
        <w:jc w:val="center"/>
        <w:outlineLvl w:val="2"/>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A4.1、中小企业声明函（如满足要求则提供）</w:t>
      </w:r>
    </w:p>
    <w:p w14:paraId="16A48F32">
      <w:pPr>
        <w:pStyle w:val="20"/>
        <w:spacing w:line="480" w:lineRule="exact"/>
        <w:ind w:left="405" w:leftChars="193" w:firstLine="420" w:firstLineChars="175"/>
        <w:rPr>
          <w:bCs/>
          <w:sz w:val="24"/>
          <w:szCs w:val="24"/>
        </w:rPr>
      </w:pPr>
      <w:r>
        <w:rPr>
          <w:rFonts w:hint="eastAsia"/>
          <w:bCs/>
          <w:sz w:val="24"/>
          <w:szCs w:val="24"/>
        </w:rPr>
        <w:t>本公司（联合体）郑重声明，根据《政府采购促进中小企业发展管理办法》（财库﹝</w:t>
      </w:r>
      <w:r>
        <w:rPr>
          <w:bCs/>
          <w:sz w:val="24"/>
          <w:szCs w:val="24"/>
        </w:rPr>
        <w:t>2020﹞46 号）的规定，本公司</w:t>
      </w:r>
      <w:r>
        <w:rPr>
          <w:rFonts w:hint="eastAsia"/>
          <w:bCs/>
          <w:sz w:val="24"/>
          <w:szCs w:val="24"/>
        </w:rPr>
        <w:t>（联合体）参加</w:t>
      </w:r>
      <w:r>
        <w:rPr>
          <w:rFonts w:hint="eastAsia"/>
          <w:bCs/>
          <w:sz w:val="24"/>
          <w:szCs w:val="24"/>
          <w:u w:val="single"/>
        </w:rPr>
        <w:t xml:space="preserve">            </w:t>
      </w:r>
      <w:r>
        <w:rPr>
          <w:rFonts w:hint="eastAsia"/>
          <w:bCs/>
          <w:sz w:val="24"/>
          <w:szCs w:val="24"/>
        </w:rPr>
        <w:t>（单位名称）的</w:t>
      </w:r>
      <w:r>
        <w:rPr>
          <w:rFonts w:hint="eastAsia"/>
          <w:bCs/>
          <w:sz w:val="24"/>
          <w:szCs w:val="24"/>
          <w:u w:val="single"/>
        </w:rPr>
        <w:t xml:space="preserve">               </w:t>
      </w:r>
      <w:r>
        <w:rPr>
          <w:rFonts w:hint="eastAsia"/>
          <w:bCs/>
          <w:sz w:val="24"/>
          <w:szCs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51D76DD4">
      <w:pPr>
        <w:pStyle w:val="20"/>
        <w:spacing w:line="480" w:lineRule="exact"/>
        <w:ind w:left="405" w:leftChars="193" w:firstLine="420" w:firstLineChars="175"/>
        <w:rPr>
          <w:bCs/>
          <w:sz w:val="24"/>
          <w:szCs w:val="24"/>
        </w:rPr>
      </w:pPr>
      <w:r>
        <w:rPr>
          <w:bCs/>
          <w:sz w:val="24"/>
          <w:szCs w:val="24"/>
        </w:rPr>
        <w:t>1.</w:t>
      </w:r>
      <w:r>
        <w:rPr>
          <w:bCs/>
          <w:sz w:val="24"/>
          <w:szCs w:val="24"/>
          <w:u w:val="single"/>
        </w:rPr>
        <w:t xml:space="preserve"> （标的名称） </w:t>
      </w:r>
      <w:r>
        <w:rPr>
          <w:bCs/>
          <w:sz w:val="24"/>
          <w:szCs w:val="24"/>
        </w:rPr>
        <w:t>，属于</w:t>
      </w:r>
      <w:r>
        <w:rPr>
          <w:rFonts w:hint="eastAsia"/>
          <w:bCs/>
          <w:sz w:val="24"/>
          <w:szCs w:val="24"/>
          <w:u w:val="single"/>
        </w:rPr>
        <w:t>其他未列明行业</w:t>
      </w:r>
      <w:r>
        <w:rPr>
          <w:bCs/>
          <w:sz w:val="24"/>
          <w:szCs w:val="24"/>
        </w:rPr>
        <w:t>；</w:t>
      </w:r>
      <w:r>
        <w:rPr>
          <w:rFonts w:hint="eastAsia"/>
          <w:bCs/>
          <w:sz w:val="24"/>
          <w:szCs w:val="24"/>
        </w:rPr>
        <w:t>承建（承接）企业为</w:t>
      </w:r>
      <w:r>
        <w:rPr>
          <w:rFonts w:hint="eastAsia"/>
          <w:bCs/>
          <w:sz w:val="24"/>
          <w:szCs w:val="24"/>
          <w:u w:val="single"/>
        </w:rPr>
        <w:t>（企业名称）</w:t>
      </w:r>
      <w:r>
        <w:rPr>
          <w:rFonts w:hint="eastAsia"/>
          <w:bCs/>
          <w:sz w:val="24"/>
          <w:szCs w:val="24"/>
        </w:rPr>
        <w:t>，从业人员</w:t>
      </w:r>
      <w:r>
        <w:rPr>
          <w:rFonts w:hint="eastAsia"/>
          <w:bCs/>
          <w:sz w:val="24"/>
          <w:szCs w:val="24"/>
          <w:u w:val="single"/>
        </w:rPr>
        <w:t xml:space="preserve">     </w:t>
      </w:r>
      <w:r>
        <w:rPr>
          <w:rFonts w:hint="eastAsia"/>
          <w:bCs/>
          <w:sz w:val="24"/>
          <w:szCs w:val="24"/>
        </w:rPr>
        <w:t>人，营业收入为</w:t>
      </w:r>
      <w:r>
        <w:rPr>
          <w:rFonts w:hint="eastAsia"/>
          <w:bCs/>
          <w:sz w:val="24"/>
          <w:szCs w:val="24"/>
          <w:u w:val="single"/>
        </w:rPr>
        <w:t xml:space="preserve">     </w:t>
      </w:r>
      <w:r>
        <w:rPr>
          <w:rFonts w:hint="eastAsia"/>
          <w:bCs/>
          <w:sz w:val="24"/>
          <w:szCs w:val="24"/>
        </w:rPr>
        <w:t>万元，资产总额为</w:t>
      </w:r>
      <w:r>
        <w:rPr>
          <w:rFonts w:hint="eastAsia"/>
          <w:bCs/>
          <w:sz w:val="24"/>
          <w:szCs w:val="24"/>
          <w:u w:val="single"/>
        </w:rPr>
        <w:t xml:space="preserve">    </w:t>
      </w:r>
      <w:r>
        <w:rPr>
          <w:rFonts w:hint="eastAsia"/>
          <w:bCs/>
          <w:sz w:val="24"/>
          <w:szCs w:val="24"/>
        </w:rPr>
        <w:t>万元</w:t>
      </w:r>
      <w:r>
        <w:rPr>
          <w:bCs/>
          <w:sz w:val="24"/>
          <w:szCs w:val="24"/>
        </w:rPr>
        <w:t>，属于</w:t>
      </w:r>
      <w:r>
        <w:rPr>
          <w:bCs/>
          <w:sz w:val="24"/>
          <w:szCs w:val="24"/>
          <w:u w:val="single"/>
        </w:rPr>
        <w:t>（中型企业、</w:t>
      </w:r>
      <w:r>
        <w:rPr>
          <w:rFonts w:hint="eastAsia"/>
          <w:bCs/>
          <w:sz w:val="24"/>
          <w:szCs w:val="24"/>
          <w:u w:val="single"/>
        </w:rPr>
        <w:t>小型企业、微型企业）</w:t>
      </w:r>
      <w:r>
        <w:rPr>
          <w:rFonts w:hint="eastAsia"/>
          <w:bCs/>
          <w:sz w:val="24"/>
          <w:szCs w:val="24"/>
        </w:rPr>
        <w:t>；</w:t>
      </w:r>
    </w:p>
    <w:p w14:paraId="6A1CD63C">
      <w:pPr>
        <w:pStyle w:val="20"/>
        <w:spacing w:line="480" w:lineRule="exact"/>
        <w:ind w:left="405" w:leftChars="193" w:firstLine="420" w:firstLineChars="175"/>
        <w:rPr>
          <w:bCs/>
          <w:sz w:val="24"/>
          <w:szCs w:val="24"/>
        </w:rPr>
      </w:pPr>
      <w:r>
        <w:rPr>
          <w:rFonts w:hint="eastAsia"/>
          <w:bCs/>
          <w:sz w:val="24"/>
          <w:szCs w:val="24"/>
        </w:rPr>
        <w:t>……</w:t>
      </w:r>
    </w:p>
    <w:p w14:paraId="3A586F70">
      <w:pPr>
        <w:pStyle w:val="20"/>
        <w:spacing w:line="480" w:lineRule="exact"/>
        <w:ind w:firstLine="420" w:firstLineChars="175"/>
        <w:rPr>
          <w:bCs/>
          <w:sz w:val="24"/>
          <w:szCs w:val="24"/>
        </w:rPr>
      </w:pPr>
      <w:r>
        <w:rPr>
          <w:rFonts w:hint="eastAsia"/>
          <w:bCs/>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50E09189">
      <w:pPr>
        <w:pStyle w:val="20"/>
        <w:spacing w:line="480" w:lineRule="exact"/>
        <w:rPr>
          <w:sz w:val="18"/>
          <w:szCs w:val="18"/>
        </w:rPr>
      </w:pPr>
      <w:r>
        <w:rPr>
          <w:rFonts w:hint="eastAsia"/>
          <w:sz w:val="18"/>
          <w:szCs w:val="18"/>
        </w:rPr>
        <w:t>注：从业人员、营业收入、资产总额填报上一年度数据，无上一年度数据的新成立企业可不填报。</w:t>
      </w:r>
    </w:p>
    <w:p w14:paraId="7C56FEEA">
      <w:pPr>
        <w:wordWrap w:val="0"/>
        <w:spacing w:line="360" w:lineRule="auto"/>
        <w:rPr>
          <w:color w:val="auto"/>
          <w:highlight w:val="none"/>
        </w:rPr>
      </w:pPr>
    </w:p>
    <w:p w14:paraId="1B49461F">
      <w:pPr>
        <w:spacing w:line="360" w:lineRule="auto"/>
        <w:ind w:firstLine="1680" w:firstLineChars="800"/>
        <w:rPr>
          <w:color w:val="auto"/>
          <w:sz w:val="21"/>
          <w:szCs w:val="21"/>
          <w:highlight w:val="none"/>
          <w:u w:val="single"/>
        </w:rPr>
      </w:pPr>
      <w:r>
        <w:rPr>
          <w:rFonts w:hint="eastAsia"/>
          <w:color w:val="auto"/>
          <w:sz w:val="21"/>
          <w:szCs w:val="21"/>
          <w:highlight w:val="none"/>
        </w:rPr>
        <w:t>供应商</w:t>
      </w:r>
      <w:r>
        <w:rPr>
          <w:rFonts w:hint="eastAsia"/>
          <w:color w:val="auto"/>
          <w:sz w:val="21"/>
          <w:szCs w:val="21"/>
          <w:highlight w:val="none"/>
          <w:lang w:val="en-US" w:eastAsia="zh-CN"/>
        </w:rPr>
        <w:t>或联合体牵头单位或联合体各成员单位</w:t>
      </w:r>
      <w:r>
        <w:rPr>
          <w:rFonts w:hint="eastAsia"/>
          <w:color w:val="auto"/>
          <w:sz w:val="21"/>
          <w:szCs w:val="21"/>
          <w:highlight w:val="none"/>
        </w:rPr>
        <w:t>（单位电子公章）：</w:t>
      </w:r>
      <w:r>
        <w:rPr>
          <w:rFonts w:hint="eastAsia"/>
          <w:color w:val="auto"/>
          <w:sz w:val="21"/>
          <w:szCs w:val="21"/>
          <w:highlight w:val="none"/>
          <w:u w:val="single"/>
        </w:rPr>
        <w:t xml:space="preserve">          </w:t>
      </w:r>
    </w:p>
    <w:p w14:paraId="5693789A">
      <w:pPr>
        <w:spacing w:line="360" w:lineRule="auto"/>
        <w:ind w:firstLine="1680" w:firstLineChars="800"/>
        <w:rPr>
          <w:color w:val="auto"/>
          <w:highlight w:val="none"/>
        </w:rPr>
      </w:pPr>
      <w:r>
        <w:rPr>
          <w:rFonts w:hint="eastAsia"/>
          <w:color w:val="auto"/>
          <w:highlight w:val="none"/>
        </w:rPr>
        <w:t>日  期：</w:t>
      </w:r>
      <w:r>
        <w:rPr>
          <w:rFonts w:hint="eastAsia"/>
          <w:color w:val="auto"/>
          <w:highlight w:val="none"/>
          <w:u w:val="single"/>
        </w:rPr>
        <w:t xml:space="preserve">          </w:t>
      </w:r>
    </w:p>
    <w:p w14:paraId="35CC76B5">
      <w:pPr>
        <w:spacing w:line="360" w:lineRule="auto"/>
        <w:ind w:firstLine="3780" w:firstLineChars="1800"/>
        <w:jc w:val="left"/>
        <w:rPr>
          <w:color w:val="auto"/>
          <w:highlight w:val="none"/>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D3CAA5A">
      <w:pPr>
        <w:rPr>
          <w:color w:val="auto"/>
          <w:highlight w:val="none"/>
        </w:rPr>
      </w:pPr>
      <w:r>
        <w:rPr>
          <w:rFonts w:hint="eastAsia"/>
          <w:color w:val="auto"/>
          <w:highlight w:val="none"/>
        </w:rPr>
        <w:t>填写说明：</w:t>
      </w:r>
    </w:p>
    <w:p w14:paraId="23C46506">
      <w:pPr>
        <w:rPr>
          <w:color w:val="auto"/>
          <w:highlight w:val="none"/>
        </w:rPr>
      </w:pPr>
      <w:r>
        <w:rPr>
          <w:rFonts w:hint="eastAsia"/>
          <w:color w:val="auto"/>
          <w:highlight w:val="none"/>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4F7635AB">
      <w:pPr>
        <w:outlineLvl w:val="1"/>
        <w:rPr>
          <w:color w:val="auto"/>
          <w:highlight w:val="none"/>
        </w:rPr>
      </w:pPr>
      <w:r>
        <w:rPr>
          <w:rFonts w:hint="eastAsia"/>
          <w:color w:val="auto"/>
          <w:highlight w:val="none"/>
        </w:rPr>
        <w:t>2、各行业划型标准为：</w:t>
      </w:r>
    </w:p>
    <w:p w14:paraId="2215683E">
      <w:pPr>
        <w:rPr>
          <w:color w:val="auto"/>
          <w:highlight w:val="none"/>
        </w:rPr>
      </w:pPr>
      <w:r>
        <w:rPr>
          <w:rFonts w:hint="eastAsia"/>
          <w:color w:val="auto"/>
          <w:highlight w:val="none"/>
        </w:rPr>
        <w:t>（1）农、林、牧、渔业。营业收入</w:t>
      </w:r>
      <w:r>
        <w:rPr>
          <w:color w:val="auto"/>
          <w:highlight w:val="none"/>
        </w:rPr>
        <w:t>20000万元以下的为中小微型企业。其中，营业收入500万元及以上的为中型企业，营业收入50万元及以上的为小型企业，营业收入50万元以下的为微型企业。</w:t>
      </w:r>
    </w:p>
    <w:p w14:paraId="0428363C">
      <w:pPr>
        <w:rPr>
          <w:color w:val="auto"/>
          <w:highlight w:val="none"/>
        </w:rPr>
      </w:pPr>
      <w:r>
        <w:rPr>
          <w:rFonts w:hint="eastAsia"/>
          <w:color w:val="auto"/>
          <w:highlight w:val="none"/>
        </w:rPr>
        <w:t>（2）工业。从业人员</w:t>
      </w:r>
      <w:r>
        <w:rPr>
          <w:color w:val="auto"/>
          <w:highlight w:val="none"/>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04BB36">
      <w:pPr>
        <w:rPr>
          <w:color w:val="auto"/>
          <w:highlight w:val="none"/>
        </w:rPr>
      </w:pPr>
      <w:r>
        <w:rPr>
          <w:rFonts w:hint="eastAsia"/>
          <w:color w:val="auto"/>
          <w:highlight w:val="none"/>
        </w:rPr>
        <w:t>（3）建筑业。营业收入</w:t>
      </w:r>
      <w:r>
        <w:rPr>
          <w:color w:val="auto"/>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C14442">
      <w:pPr>
        <w:rPr>
          <w:color w:val="auto"/>
          <w:highlight w:val="none"/>
        </w:rPr>
      </w:pPr>
      <w:r>
        <w:rPr>
          <w:rFonts w:hint="eastAsia"/>
          <w:color w:val="auto"/>
          <w:highlight w:val="none"/>
        </w:rPr>
        <w:t>（4）批发业。从业人员</w:t>
      </w:r>
      <w:r>
        <w:rPr>
          <w:color w:val="auto"/>
          <w:highlight w:val="none"/>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C036533">
      <w:pPr>
        <w:rPr>
          <w:color w:val="auto"/>
          <w:highlight w:val="none"/>
        </w:rPr>
      </w:pPr>
      <w:r>
        <w:rPr>
          <w:rFonts w:hint="eastAsia"/>
          <w:color w:val="auto"/>
          <w:highlight w:val="none"/>
        </w:rPr>
        <w:t>（5）零售业。从业人员</w:t>
      </w:r>
      <w:r>
        <w:rPr>
          <w:color w:val="auto"/>
          <w:highlight w:val="none"/>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8499062">
      <w:pPr>
        <w:rPr>
          <w:color w:val="auto"/>
          <w:highlight w:val="none"/>
        </w:rPr>
      </w:pPr>
      <w:r>
        <w:rPr>
          <w:rFonts w:hint="eastAsia"/>
          <w:color w:val="auto"/>
          <w:highlight w:val="none"/>
        </w:rPr>
        <w:t>（6）交通运输业。从业人员</w:t>
      </w:r>
      <w:r>
        <w:rPr>
          <w:color w:val="auto"/>
          <w:highlight w:val="none"/>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ABB0011">
      <w:pPr>
        <w:rPr>
          <w:color w:val="auto"/>
          <w:highlight w:val="none"/>
        </w:rPr>
      </w:pPr>
      <w:r>
        <w:rPr>
          <w:rFonts w:hint="eastAsia"/>
          <w:color w:val="auto"/>
          <w:highlight w:val="none"/>
        </w:rPr>
        <w:t>（7）仓储业。从业人员</w:t>
      </w:r>
      <w:r>
        <w:rPr>
          <w:color w:val="auto"/>
          <w:highlight w:val="none"/>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EB17802">
      <w:pPr>
        <w:rPr>
          <w:color w:val="auto"/>
          <w:highlight w:val="none"/>
        </w:rPr>
      </w:pPr>
      <w:r>
        <w:rPr>
          <w:rFonts w:hint="eastAsia"/>
          <w:color w:val="auto"/>
          <w:highlight w:val="none"/>
        </w:rPr>
        <w:t>（8）邮政业。从业人员</w:t>
      </w:r>
      <w:r>
        <w:rPr>
          <w:color w:val="auto"/>
          <w:highlight w:val="none"/>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F265DAC">
      <w:pPr>
        <w:rPr>
          <w:color w:val="auto"/>
          <w:highlight w:val="none"/>
        </w:rPr>
      </w:pPr>
      <w:r>
        <w:rPr>
          <w:rFonts w:hint="eastAsia"/>
          <w:color w:val="auto"/>
          <w:highlight w:val="none"/>
        </w:rPr>
        <w:t>（9）住宿业。从业人员</w:t>
      </w:r>
      <w:r>
        <w:rPr>
          <w:color w:val="auto"/>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EC8EA88">
      <w:pPr>
        <w:rPr>
          <w:color w:val="auto"/>
          <w:highlight w:val="none"/>
        </w:rPr>
      </w:pPr>
      <w:r>
        <w:rPr>
          <w:rFonts w:hint="eastAsia"/>
          <w:color w:val="auto"/>
          <w:highlight w:val="none"/>
        </w:rPr>
        <w:t>（10）餐饮业。从业人员</w:t>
      </w:r>
      <w:r>
        <w:rPr>
          <w:color w:val="auto"/>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98BD78">
      <w:pPr>
        <w:rPr>
          <w:color w:val="auto"/>
          <w:highlight w:val="none"/>
        </w:rPr>
      </w:pPr>
      <w:r>
        <w:rPr>
          <w:rFonts w:hint="eastAsia"/>
          <w:color w:val="auto"/>
          <w:highlight w:val="none"/>
        </w:rPr>
        <w:t>（11）信息传输业。从业人员</w:t>
      </w:r>
      <w:r>
        <w:rPr>
          <w:color w:val="auto"/>
          <w:highlight w:val="none"/>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F6D2D06">
      <w:pPr>
        <w:rPr>
          <w:color w:val="auto"/>
          <w:highlight w:val="none"/>
        </w:rPr>
      </w:pPr>
      <w:r>
        <w:rPr>
          <w:rFonts w:hint="eastAsia"/>
          <w:color w:val="auto"/>
          <w:highlight w:val="none"/>
        </w:rPr>
        <w:t>（12）软件和信息技术服务业。从业人员</w:t>
      </w:r>
      <w:r>
        <w:rPr>
          <w:color w:val="auto"/>
          <w:highlight w:val="none"/>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390B487">
      <w:pPr>
        <w:rPr>
          <w:color w:val="auto"/>
          <w:highlight w:val="none"/>
        </w:rPr>
      </w:pPr>
      <w:r>
        <w:rPr>
          <w:rFonts w:hint="eastAsia"/>
          <w:color w:val="auto"/>
          <w:highlight w:val="none"/>
        </w:rPr>
        <w:t>（13）房地产开发经营。营业收入</w:t>
      </w:r>
      <w:r>
        <w:rPr>
          <w:color w:val="auto"/>
          <w:highlight w:val="none"/>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AE9F690">
      <w:pPr>
        <w:rPr>
          <w:color w:val="auto"/>
          <w:highlight w:val="none"/>
        </w:rPr>
      </w:pPr>
      <w:r>
        <w:rPr>
          <w:rFonts w:hint="eastAsia"/>
          <w:color w:val="auto"/>
          <w:highlight w:val="none"/>
        </w:rPr>
        <w:t>（14）物业管理。从业人员</w:t>
      </w:r>
      <w:r>
        <w:rPr>
          <w:color w:val="auto"/>
          <w:highlight w:val="none"/>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47FBC0D">
      <w:pPr>
        <w:rPr>
          <w:color w:val="auto"/>
          <w:highlight w:val="none"/>
        </w:rPr>
      </w:pPr>
      <w:r>
        <w:rPr>
          <w:rFonts w:hint="eastAsia"/>
          <w:color w:val="auto"/>
          <w:highlight w:val="none"/>
        </w:rPr>
        <w:t>（15）租赁和商务服务业。从业人员</w:t>
      </w:r>
      <w:r>
        <w:rPr>
          <w:color w:val="auto"/>
          <w:highlight w:val="none"/>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461F275">
      <w:pPr>
        <w:rPr>
          <w:color w:val="auto"/>
          <w:highlight w:val="none"/>
        </w:rPr>
      </w:pPr>
      <w:r>
        <w:rPr>
          <w:rFonts w:hint="eastAsia"/>
          <w:color w:val="auto"/>
          <w:highlight w:val="none"/>
        </w:rPr>
        <w:t>（16）其他未列明行业。从业人员</w:t>
      </w:r>
      <w:r>
        <w:rPr>
          <w:color w:val="auto"/>
          <w:highlight w:val="none"/>
        </w:rPr>
        <w:t>300人以下的为中小微型企业。其中，从业人员100人及以上的为中型企业；从业人员10人及以上的为小型企业；从业人员10人以下的为微型企业。</w:t>
      </w:r>
    </w:p>
    <w:p w14:paraId="36BE8C6A">
      <w:pPr>
        <w:outlineLvl w:val="1"/>
        <w:rPr>
          <w:color w:val="auto"/>
          <w:highlight w:val="none"/>
        </w:rPr>
      </w:pPr>
      <w:r>
        <w:rPr>
          <w:rFonts w:hint="eastAsia"/>
          <w:color w:val="auto"/>
          <w:highlight w:val="none"/>
        </w:rPr>
        <w:t>3、中型企业标准上限即为大型企业标准的下限。</w:t>
      </w:r>
    </w:p>
    <w:p w14:paraId="49ACC784">
      <w:pPr>
        <w:pStyle w:val="49"/>
        <w:spacing w:after="0"/>
        <w:ind w:left="0" w:leftChars="0" w:firstLine="0" w:firstLineChars="0"/>
        <w:rPr>
          <w:rFonts w:ascii="宋体" w:hAnsi="宋体"/>
          <w:color w:val="auto"/>
          <w:sz w:val="21"/>
          <w:szCs w:val="21"/>
          <w:highlight w:val="none"/>
        </w:rPr>
        <w:sectPr>
          <w:pgSz w:w="11907" w:h="16840"/>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p w14:paraId="4A7D58CC">
      <w:pPr>
        <w:spacing w:line="360" w:lineRule="auto"/>
        <w:jc w:val="center"/>
        <w:outlineLvl w:val="2"/>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A</w:t>
      </w:r>
      <w:r>
        <w:rPr>
          <w:rFonts w:hint="eastAsia" w:cs="宋体"/>
          <w:b/>
          <w:kern w:val="2"/>
          <w:sz w:val="28"/>
          <w:szCs w:val="28"/>
          <w:lang w:val="en-US" w:eastAsia="zh-CN" w:bidi="ar-SA"/>
        </w:rPr>
        <w:t>4</w:t>
      </w:r>
      <w:r>
        <w:rPr>
          <w:rFonts w:hint="eastAsia" w:ascii="宋体" w:hAnsi="宋体" w:eastAsia="宋体" w:cs="宋体"/>
          <w:b/>
          <w:kern w:val="2"/>
          <w:sz w:val="28"/>
          <w:szCs w:val="28"/>
          <w:lang w:val="en-US" w:eastAsia="zh-CN" w:bidi="ar-SA"/>
        </w:rPr>
        <w:t>.2、残疾人福利性单位声明函</w:t>
      </w:r>
    </w:p>
    <w:p w14:paraId="5E2179BD">
      <w:pPr>
        <w:wordWrap w:val="0"/>
        <w:spacing w:line="360" w:lineRule="auto"/>
        <w:ind w:firstLine="420" w:firstLineChars="200"/>
        <w:rPr>
          <w:color w:val="auto"/>
          <w:highlight w:val="none"/>
        </w:rPr>
      </w:pPr>
      <w:r>
        <w:rPr>
          <w:rFonts w:hint="eastAsia"/>
          <w:color w:val="auto"/>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highlight w:val="none"/>
          <w:u w:val="single"/>
        </w:rPr>
        <w:t xml:space="preserve">          </w:t>
      </w:r>
      <w:r>
        <w:rPr>
          <w:rFonts w:hint="eastAsia"/>
          <w:color w:val="auto"/>
          <w:highlight w:val="none"/>
        </w:rPr>
        <w:t>项目（采购编号：</w:t>
      </w:r>
      <w:r>
        <w:rPr>
          <w:rFonts w:hint="eastAsia"/>
          <w:color w:val="auto"/>
          <w:highlight w:val="none"/>
          <w:u w:val="single"/>
        </w:rPr>
        <w:t xml:space="preserve">          </w:t>
      </w:r>
      <w:r>
        <w:rPr>
          <w:rFonts w:hint="eastAsia"/>
          <w:color w:val="auto"/>
          <w:highlight w:val="none"/>
        </w:rPr>
        <w:t>）”采购活动提供本单位制造的货物（由本单位承担工程/提供服务），或者提供其他残疾人福利性单位制造的货物（不包括使用非残疾人福利性单位注册商标的货物）。</w:t>
      </w:r>
    </w:p>
    <w:p w14:paraId="62DD05C6">
      <w:pPr>
        <w:spacing w:line="360" w:lineRule="auto"/>
        <w:ind w:firstLine="420" w:firstLineChars="200"/>
        <w:rPr>
          <w:color w:val="auto"/>
          <w:highlight w:val="none"/>
        </w:rPr>
      </w:pPr>
      <w:r>
        <w:rPr>
          <w:rFonts w:hint="eastAsia"/>
          <w:color w:val="auto"/>
          <w:highlight w:val="none"/>
        </w:rPr>
        <w:t>本单位对上述声明的真实性负责。如有虚假，将依法承担相应责任。</w:t>
      </w:r>
    </w:p>
    <w:p w14:paraId="69254758">
      <w:pPr>
        <w:spacing w:line="360" w:lineRule="auto"/>
        <w:rPr>
          <w:color w:val="auto"/>
          <w:sz w:val="24"/>
          <w:szCs w:val="24"/>
          <w:highlight w:val="none"/>
        </w:rPr>
      </w:pPr>
    </w:p>
    <w:p w14:paraId="2B10A2E9">
      <w:pPr>
        <w:spacing w:line="360" w:lineRule="auto"/>
        <w:rPr>
          <w:color w:val="auto"/>
          <w:sz w:val="24"/>
          <w:szCs w:val="24"/>
          <w:highlight w:val="none"/>
        </w:rPr>
      </w:pPr>
    </w:p>
    <w:p w14:paraId="3A0AE0CA">
      <w:pPr>
        <w:spacing w:line="360" w:lineRule="auto"/>
        <w:ind w:firstLine="1680" w:firstLineChars="800"/>
        <w:rPr>
          <w:color w:val="auto"/>
          <w:sz w:val="21"/>
          <w:szCs w:val="21"/>
          <w:highlight w:val="none"/>
          <w:u w:val="single"/>
        </w:rPr>
      </w:pPr>
      <w:r>
        <w:rPr>
          <w:rFonts w:hint="eastAsia"/>
          <w:color w:val="auto"/>
          <w:sz w:val="21"/>
          <w:szCs w:val="21"/>
          <w:highlight w:val="none"/>
        </w:rPr>
        <w:t>供应商</w:t>
      </w:r>
      <w:r>
        <w:rPr>
          <w:rFonts w:hint="eastAsia"/>
          <w:color w:val="auto"/>
          <w:sz w:val="21"/>
          <w:szCs w:val="21"/>
          <w:highlight w:val="none"/>
          <w:lang w:val="en-US" w:eastAsia="zh-CN"/>
        </w:rPr>
        <w:t>或联合体牵头单位或联合体各成员单位</w:t>
      </w:r>
      <w:r>
        <w:rPr>
          <w:rFonts w:hint="eastAsia"/>
          <w:color w:val="auto"/>
          <w:sz w:val="21"/>
          <w:szCs w:val="21"/>
          <w:highlight w:val="none"/>
        </w:rPr>
        <w:t>（单位电子公章）：</w:t>
      </w:r>
      <w:r>
        <w:rPr>
          <w:rFonts w:hint="eastAsia"/>
          <w:color w:val="auto"/>
          <w:sz w:val="21"/>
          <w:szCs w:val="21"/>
          <w:highlight w:val="none"/>
          <w:u w:val="single"/>
        </w:rPr>
        <w:t xml:space="preserve">          </w:t>
      </w:r>
    </w:p>
    <w:p w14:paraId="52521213">
      <w:pPr>
        <w:spacing w:line="360" w:lineRule="auto"/>
        <w:ind w:firstLine="3998" w:firstLineChars="1904"/>
        <w:rPr>
          <w:color w:val="auto"/>
          <w:highlight w:val="none"/>
        </w:rPr>
      </w:pPr>
    </w:p>
    <w:p w14:paraId="0B2C207B">
      <w:pPr>
        <w:spacing w:line="360" w:lineRule="auto"/>
        <w:ind w:firstLine="3998" w:firstLineChars="1904"/>
        <w:rPr>
          <w:color w:val="auto"/>
          <w:highlight w:val="none"/>
        </w:rPr>
      </w:pPr>
      <w:r>
        <w:rPr>
          <w:rFonts w:hint="eastAsia"/>
          <w:color w:val="auto"/>
          <w:highlight w:val="none"/>
        </w:rPr>
        <w:t>日  期：</w:t>
      </w:r>
      <w:r>
        <w:rPr>
          <w:rFonts w:hint="eastAsia"/>
          <w:color w:val="auto"/>
          <w:highlight w:val="none"/>
          <w:u w:val="single"/>
        </w:rPr>
        <w:t xml:space="preserve">          </w:t>
      </w:r>
    </w:p>
    <w:p w14:paraId="42AA9362">
      <w:pPr>
        <w:spacing w:line="360" w:lineRule="auto"/>
        <w:ind w:firstLine="3998" w:firstLineChars="1904"/>
        <w:rPr>
          <w:color w:val="auto"/>
          <w:highlight w:val="none"/>
        </w:rPr>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A8368AC">
      <w:pPr>
        <w:spacing w:line="360" w:lineRule="auto"/>
        <w:rPr>
          <w:color w:val="auto"/>
          <w:highlight w:val="none"/>
        </w:rPr>
      </w:pPr>
      <w:r>
        <w:rPr>
          <w:rFonts w:hint="eastAsia"/>
          <w:color w:val="auto"/>
          <w:highlight w:val="none"/>
        </w:rPr>
        <w:t>填写说明：</w:t>
      </w:r>
    </w:p>
    <w:p w14:paraId="2B9383E5">
      <w:pPr>
        <w:spacing w:line="360" w:lineRule="auto"/>
        <w:outlineLvl w:val="1"/>
        <w:rPr>
          <w:color w:val="auto"/>
          <w:highlight w:val="none"/>
        </w:rPr>
      </w:pPr>
      <w:r>
        <w:rPr>
          <w:color w:val="auto"/>
          <w:highlight w:val="none"/>
        </w:rPr>
        <w:t>1、本声明是残疾人福利性单位的提供，其他单位无需提供。</w:t>
      </w:r>
    </w:p>
    <w:p w14:paraId="5AAC0DFE">
      <w:pPr>
        <w:spacing w:line="360" w:lineRule="auto"/>
        <w:rPr>
          <w:color w:val="auto"/>
          <w:highlight w:val="none"/>
        </w:rPr>
      </w:pPr>
      <w:r>
        <w:rPr>
          <w:color w:val="auto"/>
          <w:highlight w:val="none"/>
        </w:rPr>
        <w:t>2、享受政府采购支持政策的残疾人福利性单位应当同时满足以下条件：</w:t>
      </w:r>
    </w:p>
    <w:p w14:paraId="6455DF33">
      <w:pPr>
        <w:spacing w:line="360" w:lineRule="auto"/>
        <w:ind w:firstLine="420" w:firstLineChars="200"/>
        <w:rPr>
          <w:color w:val="auto"/>
          <w:highlight w:val="none"/>
        </w:rPr>
      </w:pPr>
      <w:r>
        <w:rPr>
          <w:rFonts w:hint="eastAsia"/>
          <w:color w:val="auto"/>
          <w:highlight w:val="none"/>
        </w:rPr>
        <w:t>（</w:t>
      </w:r>
      <w:r>
        <w:rPr>
          <w:color w:val="auto"/>
          <w:highlight w:val="none"/>
        </w:rPr>
        <w:t>1）安置的残疾人占本单位在职职工人数的比例不低于25%（含25%），并且安置的残疾人人数不少于10人（含10人）；</w:t>
      </w:r>
    </w:p>
    <w:p w14:paraId="5A99E709">
      <w:pPr>
        <w:spacing w:line="360" w:lineRule="auto"/>
        <w:ind w:firstLine="420" w:firstLineChars="200"/>
        <w:rPr>
          <w:color w:val="auto"/>
          <w:highlight w:val="none"/>
        </w:rPr>
      </w:pPr>
      <w:r>
        <w:rPr>
          <w:rFonts w:hint="eastAsia"/>
          <w:color w:val="auto"/>
          <w:highlight w:val="none"/>
        </w:rPr>
        <w:t>（</w:t>
      </w:r>
      <w:r>
        <w:rPr>
          <w:color w:val="auto"/>
          <w:highlight w:val="none"/>
        </w:rPr>
        <w:t>2）依法与安置的每位残疾人签订了一年以上（含一年）的劳动合同或服务协议；</w:t>
      </w:r>
    </w:p>
    <w:p w14:paraId="1AC3240F">
      <w:pPr>
        <w:spacing w:line="360" w:lineRule="auto"/>
        <w:ind w:firstLine="420" w:firstLineChars="200"/>
        <w:rPr>
          <w:color w:val="auto"/>
          <w:highlight w:val="none"/>
        </w:rPr>
      </w:pPr>
      <w:r>
        <w:rPr>
          <w:rFonts w:hint="eastAsia"/>
          <w:color w:val="auto"/>
          <w:highlight w:val="none"/>
        </w:rPr>
        <w:t>（</w:t>
      </w:r>
      <w:r>
        <w:rPr>
          <w:color w:val="auto"/>
          <w:highlight w:val="none"/>
        </w:rPr>
        <w:t>3）为安置的每位残疾人按月足额缴纳了基本养老保险、基本医疗保险、失业保险、工伤保险和生育保险等社会保险费；</w:t>
      </w:r>
    </w:p>
    <w:p w14:paraId="555FA50A">
      <w:pPr>
        <w:spacing w:line="360" w:lineRule="auto"/>
        <w:ind w:firstLine="420" w:firstLineChars="200"/>
        <w:rPr>
          <w:color w:val="auto"/>
          <w:highlight w:val="none"/>
        </w:rPr>
      </w:pPr>
      <w:r>
        <w:rPr>
          <w:rFonts w:hint="eastAsia"/>
          <w:color w:val="auto"/>
          <w:highlight w:val="none"/>
        </w:rPr>
        <w:t>（</w:t>
      </w:r>
      <w:r>
        <w:rPr>
          <w:color w:val="auto"/>
          <w:highlight w:val="none"/>
        </w:rPr>
        <w:t>4）通过银行等金融机构向安置的每位残疾人，按月支付了不低于单位所在区县适用的经省级人民政府批准的月最低工资标准的工资；</w:t>
      </w:r>
    </w:p>
    <w:p w14:paraId="67DF654F">
      <w:pPr>
        <w:spacing w:line="360" w:lineRule="auto"/>
        <w:ind w:firstLine="420" w:firstLineChars="200"/>
        <w:rPr>
          <w:color w:val="auto"/>
          <w:highlight w:val="none"/>
        </w:rPr>
      </w:pPr>
      <w:r>
        <w:rPr>
          <w:rFonts w:hint="eastAsia"/>
          <w:color w:val="auto"/>
          <w:highlight w:val="none"/>
        </w:rPr>
        <w:t>（</w:t>
      </w:r>
      <w:r>
        <w:rPr>
          <w:color w:val="auto"/>
          <w:highlight w:val="none"/>
        </w:rPr>
        <w:t>5）提供本单位制造的货物、承担的工程或者服务（以下简称产品），或者提供其他残疾人福利性单位制造的货物（不包括使用非残疾人福利性单位注册商标的货物）。</w:t>
      </w:r>
    </w:p>
    <w:p w14:paraId="2EB635F0">
      <w:pPr>
        <w:spacing w:line="360" w:lineRule="auto"/>
        <w:ind w:firstLine="420" w:firstLineChars="200"/>
        <w:rPr>
          <w:color w:val="auto"/>
          <w:highlight w:val="none"/>
        </w:rPr>
      </w:pPr>
      <w:r>
        <w:rPr>
          <w:rFonts w:hint="eastAsia"/>
          <w:color w:val="auto"/>
          <w:highlight w:val="none"/>
        </w:rPr>
        <w:t>所称残疾人是指法定劳动年龄内，持有《中华人民共和国残疾人证》或者《中华人民共和国残疾军人证（</w:t>
      </w:r>
      <w:r>
        <w:rPr>
          <w:color w:val="auto"/>
          <w:highlight w:val="none"/>
        </w:rPr>
        <w:t>1至8级）》的自然人，包括具有劳动条件和劳动意愿的精神残疾人。在职职工人数是指与残疾人福利性单位建立劳动关系并依法签订劳动合同或者服务协议的雇员人数。</w:t>
      </w:r>
    </w:p>
    <w:p w14:paraId="7AB04B9B">
      <w:pPr>
        <w:pStyle w:val="49"/>
        <w:ind w:left="420" w:firstLine="420"/>
        <w:rPr>
          <w:color w:val="auto"/>
          <w:sz w:val="21"/>
          <w:szCs w:val="21"/>
          <w:highlight w:val="none"/>
        </w:rPr>
      </w:pPr>
    </w:p>
    <w:p w14:paraId="05807435">
      <w:pPr>
        <w:bidi w:val="0"/>
      </w:pPr>
    </w:p>
    <w:p w14:paraId="52571722">
      <w:pPr>
        <w:bidi w:val="0"/>
      </w:pPr>
    </w:p>
    <w:p w14:paraId="3FAA61C5">
      <w:pPr>
        <w:bidi w:val="0"/>
      </w:pPr>
    </w:p>
    <w:p w14:paraId="01351AC6">
      <w:pPr>
        <w:bidi w:val="0"/>
      </w:pPr>
    </w:p>
    <w:p w14:paraId="3096915F">
      <w:pPr>
        <w:bidi w:val="0"/>
      </w:pPr>
    </w:p>
    <w:p w14:paraId="1C33DA8B">
      <w:pPr>
        <w:bidi w:val="0"/>
      </w:pPr>
    </w:p>
    <w:p w14:paraId="621994C1">
      <w:pPr>
        <w:bidi w:val="0"/>
      </w:pPr>
    </w:p>
    <w:p w14:paraId="770E431E">
      <w:pPr>
        <w:bidi w:val="0"/>
      </w:pPr>
    </w:p>
    <w:p w14:paraId="6CF6DF02">
      <w:pPr>
        <w:bidi w:val="0"/>
      </w:pPr>
    </w:p>
    <w:p w14:paraId="7DAEBCBB">
      <w:pPr>
        <w:bidi w:val="0"/>
      </w:pPr>
    </w:p>
    <w:p w14:paraId="7A1AAADD">
      <w:pPr>
        <w:bidi w:val="0"/>
      </w:pPr>
    </w:p>
    <w:p w14:paraId="2B82BA06">
      <w:pPr>
        <w:bidi w:val="0"/>
      </w:pPr>
    </w:p>
    <w:p w14:paraId="58C11ABA">
      <w:pPr>
        <w:bidi w:val="0"/>
      </w:pPr>
    </w:p>
    <w:p w14:paraId="706DFC04">
      <w:pPr>
        <w:bidi w:val="0"/>
      </w:pPr>
    </w:p>
    <w:p w14:paraId="4B7E18B9">
      <w:pPr>
        <w:bidi w:val="0"/>
      </w:pPr>
    </w:p>
    <w:p w14:paraId="05454FDD">
      <w:pPr>
        <w:bidi w:val="0"/>
      </w:pPr>
    </w:p>
    <w:p w14:paraId="1BDCDB67">
      <w:pPr>
        <w:bidi w:val="0"/>
      </w:pPr>
    </w:p>
    <w:p w14:paraId="385D03DD">
      <w:pPr>
        <w:bidi w:val="0"/>
      </w:pPr>
    </w:p>
    <w:p w14:paraId="25D2CAB2">
      <w:pPr>
        <w:bidi w:val="0"/>
      </w:pPr>
    </w:p>
    <w:p w14:paraId="3F3DD8A8">
      <w:pPr>
        <w:pStyle w:val="25"/>
      </w:pPr>
    </w:p>
    <w:p w14:paraId="5E02AD3A">
      <w:pPr>
        <w:bidi w:val="0"/>
      </w:pPr>
    </w:p>
    <w:p w14:paraId="63FF93E2">
      <w:pPr>
        <w:bidi w:val="0"/>
      </w:pPr>
    </w:p>
    <w:p w14:paraId="08942A24">
      <w:pPr>
        <w:bidi w:val="0"/>
      </w:pPr>
    </w:p>
    <w:p w14:paraId="26FF3347">
      <w:pPr>
        <w:spacing w:line="360" w:lineRule="auto"/>
        <w:jc w:val="center"/>
        <w:rPr>
          <w:rFonts w:hint="eastAsia" w:ascii="宋体" w:hAnsi="宋体" w:eastAsia="宋体" w:cs="宋体"/>
          <w:b/>
          <w:kern w:val="2"/>
          <w:sz w:val="28"/>
          <w:szCs w:val="28"/>
          <w:lang w:val="en-US" w:eastAsia="zh-CN" w:bidi="ar-SA"/>
        </w:rPr>
      </w:pPr>
    </w:p>
    <w:p w14:paraId="4394AB03">
      <w:pPr>
        <w:spacing w:line="360" w:lineRule="auto"/>
        <w:jc w:val="both"/>
        <w:outlineLvl w:val="2"/>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A4.3、监狱企业的证明文件</w:t>
      </w:r>
    </w:p>
    <w:p w14:paraId="15486095">
      <w:pP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br w:type="page"/>
      </w:r>
    </w:p>
    <w:p w14:paraId="4853F71E">
      <w:pPr>
        <w:jc w:val="center"/>
        <w:rPr>
          <w:rFonts w:hint="eastAsia" w:ascii="宋体" w:hAnsi="宋体" w:eastAsia="宋体" w:cs="宋体"/>
          <w:b/>
          <w:kern w:val="2"/>
          <w:sz w:val="28"/>
          <w:szCs w:val="28"/>
          <w:lang w:val="zh-CN" w:eastAsia="zh-CN" w:bidi="ar-SA"/>
        </w:rPr>
      </w:pPr>
      <w:r>
        <w:rPr>
          <w:rFonts w:hint="eastAsia" w:ascii="宋体" w:hAnsi="宋体" w:eastAsia="宋体" w:cs="宋体"/>
          <w:b/>
          <w:kern w:val="2"/>
          <w:sz w:val="28"/>
          <w:szCs w:val="28"/>
          <w:lang w:val="en-US" w:eastAsia="zh-CN" w:bidi="ar-SA"/>
        </w:rPr>
        <w:t>A</w:t>
      </w:r>
      <w:r>
        <w:rPr>
          <w:rFonts w:hint="eastAsia" w:cs="宋体"/>
          <w:b/>
          <w:kern w:val="2"/>
          <w:sz w:val="28"/>
          <w:szCs w:val="28"/>
          <w:lang w:val="en-US" w:eastAsia="zh-CN" w:bidi="ar-SA"/>
        </w:rPr>
        <w:t>5</w:t>
      </w:r>
      <w:r>
        <w:rPr>
          <w:rFonts w:hint="eastAsia" w:ascii="宋体" w:hAnsi="宋体" w:eastAsia="宋体" w:cs="宋体"/>
          <w:b/>
          <w:kern w:val="2"/>
          <w:sz w:val="28"/>
          <w:szCs w:val="28"/>
          <w:lang w:val="en-US" w:eastAsia="zh-CN" w:bidi="ar-SA"/>
        </w:rPr>
        <w:t>、</w:t>
      </w:r>
      <w:r>
        <w:rPr>
          <w:rFonts w:hint="eastAsia" w:ascii="宋体" w:hAnsi="宋体" w:eastAsia="宋体" w:cs="宋体"/>
          <w:b/>
          <w:kern w:val="2"/>
          <w:sz w:val="28"/>
          <w:szCs w:val="28"/>
          <w:lang w:val="zh-CN" w:eastAsia="zh-CN" w:bidi="ar-SA"/>
        </w:rPr>
        <w:t>联合体协议书</w:t>
      </w:r>
    </w:p>
    <w:p w14:paraId="7109BDEE">
      <w:pPr>
        <w:pStyle w:val="20"/>
        <w:ind w:left="0" w:leftChars="0"/>
        <w:jc w:val="center"/>
        <w:rPr>
          <w:rFonts w:ascii="仿宋" w:hAnsi="仿宋" w:eastAsia="仿宋"/>
          <w:b/>
          <w:sz w:val="24"/>
          <w:szCs w:val="32"/>
          <w:lang w:eastAsia="zh-CN"/>
        </w:rPr>
      </w:pPr>
      <w:r>
        <w:rPr>
          <w:rFonts w:hint="eastAsia" w:ascii="仿宋" w:hAnsi="仿宋" w:eastAsia="仿宋"/>
          <w:b/>
          <w:sz w:val="24"/>
          <w:szCs w:val="32"/>
          <w:lang w:eastAsia="zh-CN"/>
        </w:rPr>
        <w:t>（供应商以联合体方式响应的必须提供联合体协议书，否则作无效标处理，非联合体无需提供）</w:t>
      </w:r>
    </w:p>
    <w:p w14:paraId="6913869B">
      <w:pPr>
        <w:spacing w:line="400" w:lineRule="exact"/>
        <w:jc w:val="center"/>
        <w:rPr>
          <w:rFonts w:ascii="仿宋" w:hAnsi="仿宋" w:eastAsia="仿宋" w:cs="Times New Roman"/>
          <w:b/>
          <w:color w:val="000000" w:themeColor="text1"/>
          <w:szCs w:val="21"/>
          <w:lang w:eastAsia="zh-CN"/>
          <w14:textFill>
            <w14:solidFill>
              <w14:schemeClr w14:val="tx1"/>
            </w14:solidFill>
          </w14:textFill>
        </w:rPr>
      </w:pPr>
    </w:p>
    <w:p w14:paraId="69D15D60">
      <w:pPr>
        <w:wordWrap w:val="0"/>
        <w:spacing w:line="400" w:lineRule="exact"/>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u w:val="single"/>
          <w:lang w:eastAsia="zh-CN"/>
        </w:rPr>
        <w:t xml:space="preserve">          （所有成员单位名称）</w:t>
      </w:r>
      <w:r>
        <w:rPr>
          <w:rFonts w:hint="eastAsia" w:asciiTheme="minorEastAsia" w:hAnsiTheme="minorEastAsia" w:eastAsiaTheme="minorEastAsia" w:cstheme="minorEastAsia"/>
          <w:szCs w:val="21"/>
          <w:lang w:eastAsia="zh-CN"/>
        </w:rPr>
        <w:t>自愿组成</w:t>
      </w:r>
      <w:r>
        <w:rPr>
          <w:rFonts w:hint="eastAsia" w:asciiTheme="minorEastAsia" w:hAnsiTheme="minorEastAsia" w:eastAsiaTheme="minorEastAsia" w:cstheme="minorEastAsia"/>
          <w:szCs w:val="21"/>
          <w:u w:val="single"/>
          <w:lang w:eastAsia="zh-CN"/>
        </w:rPr>
        <w:t xml:space="preserve">          （联合体名称）</w:t>
      </w:r>
      <w:r>
        <w:rPr>
          <w:rFonts w:hint="eastAsia" w:asciiTheme="minorEastAsia" w:hAnsiTheme="minorEastAsia" w:eastAsiaTheme="minorEastAsia" w:cstheme="minorEastAsia"/>
          <w:szCs w:val="21"/>
          <w:lang w:eastAsia="zh-CN"/>
        </w:rPr>
        <w:t>联合体，共同参加</w:t>
      </w:r>
      <w:r>
        <w:rPr>
          <w:rFonts w:hint="eastAsia" w:asciiTheme="minorEastAsia" w:hAnsiTheme="minorEastAsia" w:eastAsiaTheme="minorEastAsia" w:cstheme="minorEastAsia"/>
          <w:szCs w:val="21"/>
          <w:u w:val="single"/>
          <w:lang w:eastAsia="zh-CN"/>
        </w:rPr>
        <w:t xml:space="preserve">          （项目编号）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u w:val="single"/>
          <w:lang w:eastAsia="zh-CN"/>
        </w:rPr>
        <w:t xml:space="preserve">          （项目名称）</w:t>
      </w:r>
      <w:r>
        <w:rPr>
          <w:rFonts w:hint="eastAsia" w:asciiTheme="minorEastAsia" w:hAnsiTheme="minorEastAsia" w:eastAsiaTheme="minorEastAsia" w:cstheme="minorEastAsia"/>
          <w:szCs w:val="21"/>
          <w:lang w:eastAsia="zh-CN"/>
        </w:rPr>
        <w:t>的响应。现就联合体响应事宜订立如下协议。</w:t>
      </w:r>
    </w:p>
    <w:p w14:paraId="685F4C69">
      <w:pPr>
        <w:wordWrap w:val="0"/>
        <w:spacing w:line="400" w:lineRule="exact"/>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1.</w:t>
      </w:r>
      <w:r>
        <w:rPr>
          <w:rFonts w:hint="eastAsia" w:asciiTheme="minorEastAsia" w:hAnsiTheme="minorEastAsia" w:eastAsiaTheme="minorEastAsia" w:cstheme="minorEastAsia"/>
          <w:szCs w:val="21"/>
          <w:u w:val="single"/>
          <w:lang w:eastAsia="zh-CN"/>
        </w:rPr>
        <w:t xml:space="preserve">          （某成员单位名称）</w:t>
      </w:r>
      <w:r>
        <w:rPr>
          <w:rFonts w:hint="eastAsia" w:asciiTheme="minorEastAsia" w:hAnsiTheme="minorEastAsia" w:eastAsiaTheme="minorEastAsia" w:cstheme="minorEastAsia"/>
          <w:szCs w:val="21"/>
          <w:lang w:eastAsia="zh-CN"/>
        </w:rPr>
        <w:t>为</w:t>
      </w:r>
      <w:r>
        <w:rPr>
          <w:rFonts w:hint="eastAsia" w:asciiTheme="minorEastAsia" w:hAnsiTheme="minorEastAsia" w:eastAsiaTheme="minorEastAsia" w:cstheme="minorEastAsia"/>
          <w:szCs w:val="21"/>
          <w:u w:val="single"/>
          <w:lang w:eastAsia="zh-CN"/>
        </w:rPr>
        <w:t xml:space="preserve">          （联合体名称）</w:t>
      </w:r>
      <w:r>
        <w:rPr>
          <w:rFonts w:hint="eastAsia" w:asciiTheme="minorEastAsia" w:hAnsiTheme="minorEastAsia" w:eastAsiaTheme="minorEastAsia" w:cstheme="minorEastAsia"/>
          <w:szCs w:val="21"/>
          <w:lang w:eastAsia="zh-CN"/>
        </w:rPr>
        <w:t>牵头人。</w:t>
      </w:r>
    </w:p>
    <w:p w14:paraId="1BE2A9EC">
      <w:pPr>
        <w:wordWrap w:val="0"/>
        <w:spacing w:line="400" w:lineRule="exact"/>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2.联合体牵头人合法代表联合体各成员负责本采购项目响应文件编制，参加采购活动，代表联合体提交和接收相关的资料、信息及指示，并处理与之有关的一切事务，负责合同实施阶段的主办、组织和协调工作。</w:t>
      </w:r>
    </w:p>
    <w:p w14:paraId="7968FF65">
      <w:pPr>
        <w:wordWrap w:val="0"/>
        <w:spacing w:line="400" w:lineRule="exact"/>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3.联合体将严格按照采购文件的各项要求，递交响应文件，履行合同，并对外承担连带责任。</w:t>
      </w:r>
    </w:p>
    <w:p w14:paraId="61D55504">
      <w:pPr>
        <w:wordWrap w:val="0"/>
        <w:spacing w:line="400" w:lineRule="exact"/>
        <w:ind w:firstLine="420" w:firstLineChars="200"/>
        <w:outlineLvl w:val="1"/>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4.联合体各成员单位内部的职责分工如下：</w:t>
      </w:r>
    </w:p>
    <w:p w14:paraId="4BBB518B">
      <w:pPr>
        <w:wordWrap w:val="0"/>
        <w:spacing w:line="400" w:lineRule="exact"/>
        <w:ind w:firstLine="420" w:firstLineChars="200"/>
        <w:rPr>
          <w:rFonts w:hint="eastAsia" w:asciiTheme="minorEastAsia" w:hAnsiTheme="minorEastAsia" w:eastAsiaTheme="minorEastAsia" w:cstheme="minorEastAsia"/>
          <w:szCs w:val="21"/>
          <w:u w:val="single"/>
          <w:lang w:eastAsia="zh-CN"/>
        </w:rPr>
      </w:pPr>
      <w:r>
        <w:rPr>
          <w:rFonts w:hint="eastAsia" w:asciiTheme="minorEastAsia" w:hAnsiTheme="minorEastAsia" w:eastAsiaTheme="minorEastAsia" w:cstheme="minorEastAsia"/>
          <w:szCs w:val="21"/>
          <w:lang w:eastAsia="zh-CN"/>
        </w:rPr>
        <w:t>（1）</w:t>
      </w:r>
      <w:r>
        <w:rPr>
          <w:rFonts w:hint="eastAsia" w:asciiTheme="minorEastAsia" w:hAnsiTheme="minorEastAsia" w:eastAsiaTheme="minorEastAsia" w:cstheme="minorEastAsia"/>
          <w:szCs w:val="21"/>
          <w:u w:val="single"/>
          <w:lang w:eastAsia="zh-CN"/>
        </w:rPr>
        <w:t xml:space="preserve">          （联合体牵头人名称）</w:t>
      </w:r>
      <w:r>
        <w:rPr>
          <w:rFonts w:hint="eastAsia" w:asciiTheme="minorEastAsia" w:hAnsiTheme="minorEastAsia" w:eastAsiaTheme="minorEastAsia" w:cstheme="minorEastAsia"/>
          <w:szCs w:val="21"/>
          <w:lang w:eastAsia="zh-CN"/>
        </w:rPr>
        <w:t>承担的工作和义务为</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，占项目合同金额的</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w:t>
      </w:r>
    </w:p>
    <w:p w14:paraId="5F1801E5">
      <w:pPr>
        <w:wordWrap w:val="0"/>
        <w:spacing w:line="400" w:lineRule="exact"/>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（2）</w:t>
      </w:r>
      <w:r>
        <w:rPr>
          <w:rFonts w:hint="eastAsia" w:asciiTheme="minorEastAsia" w:hAnsiTheme="minorEastAsia" w:eastAsiaTheme="minorEastAsia" w:cstheme="minorEastAsia"/>
          <w:szCs w:val="21"/>
          <w:u w:val="single"/>
          <w:lang w:eastAsia="zh-CN"/>
        </w:rPr>
        <w:t xml:space="preserve">          （联合体成员一名称）</w:t>
      </w:r>
      <w:r>
        <w:rPr>
          <w:rFonts w:hint="eastAsia" w:asciiTheme="minorEastAsia" w:hAnsiTheme="minorEastAsia" w:eastAsiaTheme="minorEastAsia" w:cstheme="minorEastAsia"/>
          <w:szCs w:val="21"/>
          <w:lang w:eastAsia="zh-CN"/>
        </w:rPr>
        <w:t>承担的工作和义务为</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，占项目合同金额的</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w:t>
      </w:r>
    </w:p>
    <w:p w14:paraId="2D228E98">
      <w:pPr>
        <w:wordWrap w:val="0"/>
        <w:spacing w:line="400" w:lineRule="exact"/>
        <w:ind w:firstLine="422" w:firstLineChars="200"/>
        <w:rPr>
          <w:rFonts w:hint="eastAsia" w:asciiTheme="minorEastAsia" w:hAnsiTheme="minorEastAsia" w:eastAsiaTheme="minorEastAsia" w:cstheme="minorEastAsia"/>
          <w:b/>
          <w:bCs/>
          <w:szCs w:val="21"/>
          <w:u w:val="single"/>
          <w:lang w:eastAsia="zh-CN"/>
        </w:rPr>
      </w:pPr>
      <w:r>
        <w:rPr>
          <w:rFonts w:hint="eastAsia" w:asciiTheme="minorEastAsia" w:hAnsiTheme="minorEastAsia" w:eastAsiaTheme="minorEastAsia" w:cstheme="minorEastAsia"/>
          <w:b/>
          <w:bCs/>
          <w:szCs w:val="21"/>
          <w:lang w:eastAsia="zh-CN"/>
        </w:rPr>
        <w:t>......（如有多个联合体成员的，按同格式增加）</w:t>
      </w:r>
    </w:p>
    <w:p w14:paraId="3D6DD0C7">
      <w:pPr>
        <w:wordWrap w:val="0"/>
        <w:spacing w:line="400" w:lineRule="exact"/>
        <w:ind w:firstLine="420" w:firstLineChars="200"/>
        <w:outlineLvl w:val="1"/>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5.本协议书自签署之日起生效，合同履行完毕后自动失效。</w:t>
      </w:r>
    </w:p>
    <w:p w14:paraId="4A064FAE">
      <w:pPr>
        <w:spacing w:line="400" w:lineRule="exact"/>
        <w:rPr>
          <w:rFonts w:hint="eastAsia" w:asciiTheme="minorEastAsia" w:hAnsiTheme="minorEastAsia" w:eastAsiaTheme="minorEastAsia" w:cstheme="minorEastAsia"/>
          <w:szCs w:val="21"/>
          <w:lang w:eastAsia="zh-CN"/>
        </w:rPr>
      </w:pPr>
    </w:p>
    <w:p w14:paraId="76BE4CFA">
      <w:pPr>
        <w:spacing w:line="400" w:lineRule="exact"/>
        <w:rPr>
          <w:rFonts w:hint="eastAsia" w:asciiTheme="minorEastAsia" w:hAnsiTheme="minorEastAsia" w:eastAsiaTheme="minorEastAsia" w:cstheme="minorEastAsia"/>
          <w:szCs w:val="21"/>
          <w:lang w:eastAsia="zh-CN"/>
        </w:rPr>
      </w:pPr>
    </w:p>
    <w:p w14:paraId="6F7D9DA2">
      <w:pPr>
        <w:spacing w:line="400" w:lineRule="exact"/>
        <w:ind w:firstLine="2520" w:firstLineChars="1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联合体牵头人（盖单位章）：</w:t>
      </w:r>
      <w:r>
        <w:rPr>
          <w:rFonts w:hint="eastAsia" w:asciiTheme="minorEastAsia" w:hAnsiTheme="minorEastAsia" w:eastAsiaTheme="minorEastAsia" w:cstheme="minorEastAsia"/>
          <w:szCs w:val="21"/>
          <w:u w:val="single"/>
          <w:lang w:eastAsia="zh-CN"/>
        </w:rPr>
        <w:t xml:space="preserve">               </w:t>
      </w:r>
    </w:p>
    <w:p w14:paraId="5BCF7513">
      <w:pPr>
        <w:spacing w:line="400" w:lineRule="exact"/>
        <w:ind w:firstLine="2520" w:firstLineChars="1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法定代表人或授权代表（签字或盖章）：</w:t>
      </w:r>
      <w:r>
        <w:rPr>
          <w:rFonts w:hint="eastAsia" w:asciiTheme="minorEastAsia" w:hAnsiTheme="minorEastAsia" w:eastAsiaTheme="minorEastAsia" w:cstheme="minorEastAsia"/>
          <w:szCs w:val="21"/>
          <w:u w:val="single"/>
          <w:lang w:eastAsia="zh-CN"/>
        </w:rPr>
        <w:t xml:space="preserve">          </w:t>
      </w:r>
    </w:p>
    <w:p w14:paraId="15C12546">
      <w:pPr>
        <w:spacing w:line="400" w:lineRule="exact"/>
        <w:ind w:firstLine="2520" w:firstLineChars="1200"/>
        <w:rPr>
          <w:rFonts w:hint="eastAsia" w:asciiTheme="minorEastAsia" w:hAnsiTheme="minorEastAsia" w:eastAsiaTheme="minorEastAsia" w:cstheme="minorEastAsia"/>
          <w:szCs w:val="21"/>
          <w:lang w:eastAsia="zh-CN"/>
        </w:rPr>
      </w:pPr>
    </w:p>
    <w:p w14:paraId="1A61A0D6">
      <w:pPr>
        <w:spacing w:line="400" w:lineRule="exact"/>
        <w:ind w:firstLine="2520" w:firstLineChars="1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联合体成员一（盖单位章）：</w:t>
      </w:r>
      <w:r>
        <w:rPr>
          <w:rFonts w:hint="eastAsia" w:asciiTheme="minorEastAsia" w:hAnsiTheme="minorEastAsia" w:eastAsiaTheme="minorEastAsia" w:cstheme="minorEastAsia"/>
          <w:szCs w:val="21"/>
          <w:u w:val="single"/>
          <w:lang w:eastAsia="zh-CN"/>
        </w:rPr>
        <w:t xml:space="preserve">              </w:t>
      </w:r>
    </w:p>
    <w:p w14:paraId="0496CE49">
      <w:pPr>
        <w:spacing w:line="400" w:lineRule="exact"/>
        <w:ind w:firstLine="2520" w:firstLineChars="1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法定代表人（签字或盖章）：</w:t>
      </w:r>
      <w:r>
        <w:rPr>
          <w:rFonts w:hint="eastAsia" w:asciiTheme="minorEastAsia" w:hAnsiTheme="minorEastAsia" w:eastAsiaTheme="minorEastAsia" w:cstheme="minorEastAsia"/>
          <w:szCs w:val="21"/>
          <w:u w:val="single"/>
          <w:lang w:eastAsia="zh-CN"/>
        </w:rPr>
        <w:t xml:space="preserve">          </w:t>
      </w:r>
    </w:p>
    <w:p w14:paraId="3D6CCC2B">
      <w:pPr>
        <w:spacing w:line="400" w:lineRule="exact"/>
        <w:ind w:firstLine="2530" w:firstLineChars="1200"/>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lang w:eastAsia="zh-CN"/>
        </w:rPr>
        <w:t>......（如有多个联合体成员的，按同格式增加）</w:t>
      </w:r>
    </w:p>
    <w:p w14:paraId="4718690F">
      <w:pPr>
        <w:spacing w:line="400" w:lineRule="exact"/>
        <w:ind w:firstLine="2520" w:firstLineChars="1200"/>
        <w:rPr>
          <w:rFonts w:hint="eastAsia" w:asciiTheme="minorEastAsia" w:hAnsiTheme="minorEastAsia" w:eastAsiaTheme="minorEastAsia" w:cstheme="minorEastAsia"/>
          <w:szCs w:val="21"/>
          <w:lang w:eastAsia="zh-CN"/>
        </w:rPr>
      </w:pPr>
    </w:p>
    <w:p w14:paraId="2F9A6CFB">
      <w:pPr>
        <w:spacing w:line="400" w:lineRule="exact"/>
        <w:ind w:firstLine="2520" w:firstLineChars="1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日期：</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年</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月</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日</w:t>
      </w:r>
    </w:p>
    <w:p w14:paraId="60A30419">
      <w:pPr>
        <w:spacing w:line="360" w:lineRule="auto"/>
        <w:jc w:val="center"/>
        <w:rPr>
          <w:rFonts w:hint="eastAsia" w:ascii="宋体" w:hAnsi="宋体" w:eastAsia="宋体" w:cs="Times New Roman"/>
          <w:b/>
          <w:bCs/>
          <w:color w:val="auto"/>
          <w:sz w:val="24"/>
          <w:szCs w:val="24"/>
          <w:highlight w:val="none"/>
          <w:lang w:val="zh-CN" w:eastAsia="zh-CN"/>
        </w:rPr>
      </w:pPr>
    </w:p>
    <w:p w14:paraId="7B475622">
      <w:pPr>
        <w:spacing w:line="360" w:lineRule="auto"/>
        <w:jc w:val="center"/>
        <w:rPr>
          <w:rFonts w:hint="eastAsia" w:ascii="宋体" w:hAnsi="宋体" w:eastAsia="宋体" w:cs="Times New Roman"/>
          <w:b/>
          <w:bCs/>
          <w:color w:val="auto"/>
          <w:sz w:val="24"/>
          <w:szCs w:val="24"/>
          <w:highlight w:val="none"/>
          <w:lang w:val="zh-CN" w:eastAsia="zh-CN"/>
        </w:rPr>
      </w:pPr>
    </w:p>
    <w:p w14:paraId="015D03D0">
      <w:pPr>
        <w:spacing w:line="360" w:lineRule="auto"/>
        <w:jc w:val="center"/>
        <w:rPr>
          <w:rFonts w:hint="eastAsia" w:ascii="宋体" w:hAnsi="宋体" w:eastAsia="宋体" w:cs="Times New Roman"/>
          <w:b/>
          <w:bCs/>
          <w:color w:val="auto"/>
          <w:sz w:val="24"/>
          <w:szCs w:val="24"/>
          <w:highlight w:val="none"/>
          <w:lang w:val="zh-CN" w:eastAsia="zh-CN"/>
        </w:rPr>
      </w:pPr>
    </w:p>
    <w:p w14:paraId="7EA3EB8A">
      <w:pPr>
        <w:spacing w:line="360" w:lineRule="auto"/>
        <w:jc w:val="center"/>
        <w:rPr>
          <w:rFonts w:hint="eastAsia" w:ascii="宋体" w:hAnsi="宋体" w:eastAsia="宋体" w:cs="Times New Roman"/>
          <w:b/>
          <w:bCs/>
          <w:color w:val="auto"/>
          <w:sz w:val="24"/>
          <w:szCs w:val="24"/>
          <w:highlight w:val="none"/>
          <w:lang w:val="zh-CN" w:eastAsia="zh-CN"/>
        </w:rPr>
      </w:pPr>
    </w:p>
    <w:p w14:paraId="0AB4C0E3">
      <w:pPr>
        <w:spacing w:line="360" w:lineRule="auto"/>
        <w:jc w:val="both"/>
        <w:rPr>
          <w:rFonts w:hint="eastAsia" w:ascii="宋体" w:hAnsi="宋体" w:eastAsia="宋体" w:cs="Times New Roman"/>
          <w:b/>
          <w:bCs/>
          <w:color w:val="auto"/>
          <w:sz w:val="24"/>
          <w:szCs w:val="24"/>
          <w:highlight w:val="none"/>
          <w:lang w:val="zh-CN" w:eastAsia="zh-CN"/>
        </w:rPr>
      </w:pPr>
      <w:r>
        <w:rPr>
          <w:rFonts w:hint="eastAsia" w:ascii="宋体" w:hAnsi="宋体" w:eastAsia="宋体" w:cs="Times New Roman"/>
          <w:b/>
          <w:bCs/>
          <w:color w:val="auto"/>
          <w:sz w:val="24"/>
          <w:szCs w:val="24"/>
          <w:highlight w:val="none"/>
          <w:lang w:val="zh-CN" w:eastAsia="zh-CN"/>
        </w:rPr>
        <w:t>A</w:t>
      </w:r>
      <w:r>
        <w:rPr>
          <w:rFonts w:hint="eastAsia" w:cs="Times New Roman"/>
          <w:b/>
          <w:bCs/>
          <w:color w:val="auto"/>
          <w:sz w:val="24"/>
          <w:szCs w:val="24"/>
          <w:highlight w:val="none"/>
          <w:lang w:val="en-US" w:eastAsia="zh-CN"/>
        </w:rPr>
        <w:t>6</w:t>
      </w:r>
      <w:r>
        <w:rPr>
          <w:rFonts w:hint="eastAsia" w:ascii="宋体" w:hAnsi="宋体" w:eastAsia="宋体" w:cs="Times New Roman"/>
          <w:b/>
          <w:bCs/>
          <w:color w:val="auto"/>
          <w:sz w:val="24"/>
          <w:szCs w:val="24"/>
          <w:highlight w:val="none"/>
          <w:lang w:val="en-US" w:eastAsia="zh-CN"/>
        </w:rPr>
        <w:t>、</w:t>
      </w:r>
      <w:r>
        <w:rPr>
          <w:rFonts w:hint="eastAsia" w:ascii="宋体" w:hAnsi="宋体" w:eastAsia="宋体" w:cs="Times New Roman"/>
          <w:b/>
          <w:bCs/>
          <w:color w:val="auto"/>
          <w:sz w:val="24"/>
          <w:szCs w:val="24"/>
          <w:highlight w:val="none"/>
          <w:lang w:val="zh-CN" w:eastAsia="zh-CN"/>
        </w:rPr>
        <w:t>供应商认为有必要提供的其他资格证明文件或说明（如有）。</w:t>
      </w:r>
    </w:p>
    <w:p w14:paraId="451E669E">
      <w:pPr>
        <w:pStyle w:val="2"/>
        <w:rPr>
          <w:rFonts w:hint="eastAsia"/>
          <w:color w:val="auto"/>
          <w:sz w:val="24"/>
          <w:szCs w:val="24"/>
          <w:highlight w:val="none"/>
        </w:rPr>
      </w:pPr>
    </w:p>
    <w:p w14:paraId="02EAA104">
      <w:pPr>
        <w:pStyle w:val="2"/>
        <w:rPr>
          <w:rFonts w:hint="eastAsia"/>
          <w:color w:val="auto"/>
          <w:sz w:val="24"/>
          <w:szCs w:val="24"/>
          <w:highlight w:val="none"/>
        </w:rPr>
      </w:pPr>
    </w:p>
    <w:p w14:paraId="024428EF">
      <w:pPr>
        <w:pStyle w:val="2"/>
        <w:rPr>
          <w:rFonts w:hint="eastAsia"/>
          <w:color w:val="auto"/>
          <w:sz w:val="24"/>
          <w:szCs w:val="24"/>
          <w:highlight w:val="none"/>
        </w:rPr>
      </w:pPr>
    </w:p>
    <w:p w14:paraId="75064351">
      <w:pPr>
        <w:pStyle w:val="2"/>
        <w:rPr>
          <w:rFonts w:hint="eastAsia"/>
          <w:color w:val="auto"/>
          <w:sz w:val="24"/>
          <w:szCs w:val="24"/>
          <w:highlight w:val="none"/>
        </w:rPr>
      </w:pPr>
    </w:p>
    <w:p w14:paraId="483C9173">
      <w:pPr>
        <w:pStyle w:val="2"/>
        <w:rPr>
          <w:rFonts w:hint="eastAsia"/>
          <w:color w:val="auto"/>
          <w:sz w:val="24"/>
          <w:szCs w:val="24"/>
          <w:highlight w:val="none"/>
        </w:rPr>
      </w:pPr>
    </w:p>
    <w:p w14:paraId="4548B5A5">
      <w:pPr>
        <w:pStyle w:val="2"/>
        <w:rPr>
          <w:rFonts w:hint="eastAsia"/>
          <w:color w:val="auto"/>
          <w:sz w:val="24"/>
          <w:szCs w:val="24"/>
          <w:highlight w:val="none"/>
        </w:rPr>
      </w:pPr>
    </w:p>
    <w:p w14:paraId="3DC2F504">
      <w:pPr>
        <w:pStyle w:val="2"/>
        <w:rPr>
          <w:rFonts w:hint="eastAsia"/>
          <w:color w:val="auto"/>
          <w:sz w:val="24"/>
          <w:szCs w:val="24"/>
          <w:highlight w:val="none"/>
        </w:rPr>
      </w:pPr>
    </w:p>
    <w:p w14:paraId="33EAEFAE">
      <w:pPr>
        <w:pStyle w:val="2"/>
        <w:rPr>
          <w:rFonts w:hint="eastAsia"/>
          <w:color w:val="auto"/>
          <w:sz w:val="24"/>
          <w:szCs w:val="24"/>
          <w:highlight w:val="none"/>
        </w:rPr>
      </w:pPr>
    </w:p>
    <w:p w14:paraId="2B433C69">
      <w:pPr>
        <w:pStyle w:val="2"/>
        <w:rPr>
          <w:rFonts w:hint="eastAsia"/>
          <w:color w:val="auto"/>
          <w:sz w:val="24"/>
          <w:szCs w:val="24"/>
          <w:highlight w:val="none"/>
        </w:rPr>
      </w:pPr>
    </w:p>
    <w:p w14:paraId="7C104742">
      <w:pPr>
        <w:pStyle w:val="2"/>
        <w:rPr>
          <w:rFonts w:hint="eastAsia"/>
          <w:color w:val="auto"/>
          <w:sz w:val="24"/>
          <w:szCs w:val="24"/>
          <w:highlight w:val="none"/>
        </w:rPr>
      </w:pPr>
    </w:p>
    <w:p w14:paraId="4A2C0583">
      <w:pPr>
        <w:pStyle w:val="2"/>
        <w:rPr>
          <w:rFonts w:hint="eastAsia"/>
          <w:color w:val="auto"/>
          <w:sz w:val="24"/>
          <w:szCs w:val="24"/>
          <w:highlight w:val="none"/>
        </w:rPr>
      </w:pPr>
    </w:p>
    <w:p w14:paraId="25E9B337">
      <w:pPr>
        <w:pStyle w:val="2"/>
        <w:rPr>
          <w:rFonts w:hint="eastAsia"/>
          <w:color w:val="auto"/>
          <w:sz w:val="24"/>
          <w:szCs w:val="24"/>
          <w:highlight w:val="none"/>
        </w:rPr>
      </w:pPr>
    </w:p>
    <w:p w14:paraId="1D6DDDC6">
      <w:pPr>
        <w:pStyle w:val="2"/>
        <w:rPr>
          <w:rFonts w:hint="eastAsia"/>
          <w:color w:val="auto"/>
          <w:sz w:val="24"/>
          <w:szCs w:val="24"/>
          <w:highlight w:val="none"/>
        </w:rPr>
      </w:pPr>
    </w:p>
    <w:p w14:paraId="7A384496">
      <w:pPr>
        <w:pStyle w:val="2"/>
        <w:rPr>
          <w:rFonts w:hint="eastAsia"/>
          <w:color w:val="auto"/>
          <w:sz w:val="24"/>
          <w:szCs w:val="24"/>
          <w:highlight w:val="none"/>
        </w:rPr>
      </w:pPr>
    </w:p>
    <w:p w14:paraId="28F36738">
      <w:pPr>
        <w:pStyle w:val="2"/>
        <w:rPr>
          <w:rFonts w:hint="eastAsia"/>
          <w:color w:val="auto"/>
          <w:sz w:val="24"/>
          <w:szCs w:val="24"/>
          <w:highlight w:val="none"/>
        </w:rPr>
      </w:pPr>
    </w:p>
    <w:p w14:paraId="0264ECD1">
      <w:pPr>
        <w:pStyle w:val="2"/>
        <w:rPr>
          <w:rFonts w:hint="eastAsia"/>
          <w:color w:val="auto"/>
          <w:sz w:val="24"/>
          <w:szCs w:val="24"/>
          <w:highlight w:val="none"/>
        </w:rPr>
      </w:pPr>
    </w:p>
    <w:p w14:paraId="68FE06BB">
      <w:pPr>
        <w:pStyle w:val="2"/>
        <w:rPr>
          <w:rFonts w:hint="eastAsia"/>
          <w:color w:val="auto"/>
          <w:sz w:val="24"/>
          <w:szCs w:val="24"/>
          <w:highlight w:val="none"/>
        </w:rPr>
      </w:pPr>
    </w:p>
    <w:p w14:paraId="4B718297">
      <w:pPr>
        <w:pStyle w:val="2"/>
        <w:rPr>
          <w:rFonts w:hint="eastAsia"/>
          <w:color w:val="auto"/>
          <w:sz w:val="24"/>
          <w:szCs w:val="24"/>
          <w:highlight w:val="none"/>
        </w:rPr>
      </w:pPr>
    </w:p>
    <w:p w14:paraId="24A6FE5D">
      <w:pPr>
        <w:pStyle w:val="2"/>
        <w:rPr>
          <w:rFonts w:hint="eastAsia"/>
          <w:color w:val="auto"/>
          <w:sz w:val="24"/>
          <w:szCs w:val="24"/>
          <w:highlight w:val="none"/>
        </w:rPr>
      </w:pPr>
    </w:p>
    <w:p w14:paraId="7357BF57">
      <w:pPr>
        <w:pStyle w:val="2"/>
        <w:rPr>
          <w:rFonts w:hint="eastAsia"/>
          <w:color w:val="auto"/>
          <w:sz w:val="24"/>
          <w:szCs w:val="24"/>
          <w:highlight w:val="none"/>
        </w:rPr>
      </w:pPr>
    </w:p>
    <w:p w14:paraId="56BF76D8">
      <w:pPr>
        <w:pStyle w:val="2"/>
        <w:rPr>
          <w:rFonts w:hint="eastAsia"/>
          <w:color w:val="auto"/>
          <w:sz w:val="24"/>
          <w:szCs w:val="24"/>
          <w:highlight w:val="none"/>
        </w:rPr>
      </w:pPr>
    </w:p>
    <w:p w14:paraId="63EF6414">
      <w:pPr>
        <w:pStyle w:val="2"/>
        <w:rPr>
          <w:rFonts w:hint="eastAsia"/>
          <w:color w:val="auto"/>
          <w:sz w:val="24"/>
          <w:szCs w:val="24"/>
          <w:highlight w:val="none"/>
        </w:rPr>
      </w:pPr>
    </w:p>
    <w:p w14:paraId="4C8ACA83">
      <w:pPr>
        <w:pStyle w:val="2"/>
        <w:rPr>
          <w:rFonts w:hint="eastAsia"/>
          <w:color w:val="auto"/>
          <w:sz w:val="24"/>
          <w:szCs w:val="24"/>
          <w:highlight w:val="none"/>
        </w:rPr>
      </w:pPr>
    </w:p>
    <w:p w14:paraId="3DE8F80F">
      <w:pPr>
        <w:pStyle w:val="2"/>
        <w:rPr>
          <w:rFonts w:hint="eastAsia"/>
          <w:color w:val="auto"/>
          <w:sz w:val="24"/>
          <w:szCs w:val="24"/>
          <w:highlight w:val="none"/>
        </w:rPr>
      </w:pPr>
    </w:p>
    <w:p w14:paraId="77AAC2D3">
      <w:pPr>
        <w:pStyle w:val="2"/>
        <w:rPr>
          <w:rFonts w:hint="eastAsia"/>
          <w:color w:val="auto"/>
          <w:sz w:val="24"/>
          <w:szCs w:val="24"/>
          <w:highlight w:val="none"/>
        </w:rPr>
      </w:pPr>
    </w:p>
    <w:p w14:paraId="5C6F52E0">
      <w:pPr>
        <w:pStyle w:val="2"/>
        <w:rPr>
          <w:rFonts w:hint="eastAsia"/>
          <w:color w:val="auto"/>
          <w:sz w:val="24"/>
          <w:szCs w:val="24"/>
          <w:highlight w:val="none"/>
        </w:rPr>
      </w:pPr>
    </w:p>
    <w:p w14:paraId="4EF9FF4F">
      <w:pPr>
        <w:pStyle w:val="2"/>
        <w:rPr>
          <w:rFonts w:hint="eastAsia"/>
          <w:color w:val="auto"/>
          <w:sz w:val="24"/>
          <w:szCs w:val="24"/>
          <w:highlight w:val="none"/>
        </w:rPr>
      </w:pPr>
    </w:p>
    <w:p w14:paraId="6DD80518">
      <w:pPr>
        <w:pStyle w:val="2"/>
        <w:rPr>
          <w:rFonts w:hint="eastAsia"/>
          <w:color w:val="auto"/>
          <w:sz w:val="24"/>
          <w:szCs w:val="24"/>
          <w:highlight w:val="none"/>
        </w:rPr>
      </w:pPr>
    </w:p>
    <w:p w14:paraId="02B74E25">
      <w:pPr>
        <w:pStyle w:val="2"/>
        <w:rPr>
          <w:rFonts w:hint="eastAsia"/>
          <w:color w:val="auto"/>
          <w:sz w:val="24"/>
          <w:szCs w:val="24"/>
          <w:highlight w:val="none"/>
        </w:rPr>
      </w:pPr>
    </w:p>
    <w:p w14:paraId="22267CBA">
      <w:pPr>
        <w:pStyle w:val="2"/>
        <w:rPr>
          <w:rFonts w:hint="eastAsia"/>
          <w:color w:val="auto"/>
          <w:sz w:val="24"/>
          <w:szCs w:val="24"/>
          <w:highlight w:val="none"/>
        </w:rPr>
      </w:pPr>
    </w:p>
    <w:p w14:paraId="3D5BA3B2">
      <w:pPr>
        <w:pStyle w:val="2"/>
        <w:rPr>
          <w:rFonts w:hint="eastAsia"/>
          <w:color w:val="auto"/>
          <w:sz w:val="24"/>
          <w:szCs w:val="24"/>
          <w:highlight w:val="none"/>
        </w:rPr>
      </w:pPr>
    </w:p>
    <w:p w14:paraId="6F5072F8">
      <w:pPr>
        <w:pStyle w:val="2"/>
        <w:rPr>
          <w:rFonts w:hint="eastAsia"/>
          <w:color w:val="auto"/>
          <w:sz w:val="24"/>
          <w:szCs w:val="24"/>
          <w:highlight w:val="none"/>
        </w:rPr>
      </w:pPr>
    </w:p>
    <w:p w14:paraId="27C0CBE5">
      <w:pPr>
        <w:pStyle w:val="2"/>
        <w:rPr>
          <w:rFonts w:hint="eastAsia"/>
          <w:color w:val="auto"/>
          <w:sz w:val="24"/>
          <w:szCs w:val="24"/>
          <w:highlight w:val="none"/>
        </w:rPr>
      </w:pPr>
    </w:p>
    <w:p w14:paraId="068AA674">
      <w:pPr>
        <w:pStyle w:val="2"/>
        <w:rPr>
          <w:rFonts w:hint="eastAsia"/>
          <w:color w:val="auto"/>
          <w:sz w:val="24"/>
          <w:szCs w:val="24"/>
          <w:highlight w:val="none"/>
        </w:rPr>
      </w:pPr>
    </w:p>
    <w:p w14:paraId="6A4A9FE8">
      <w:pPr>
        <w:pStyle w:val="2"/>
        <w:rPr>
          <w:rFonts w:hint="eastAsia"/>
          <w:color w:val="auto"/>
          <w:sz w:val="24"/>
          <w:szCs w:val="24"/>
          <w:highlight w:val="none"/>
        </w:rPr>
      </w:pPr>
    </w:p>
    <w:p w14:paraId="6155E462">
      <w:pPr>
        <w:pStyle w:val="2"/>
        <w:rPr>
          <w:rFonts w:hint="eastAsia"/>
          <w:color w:val="auto"/>
          <w:sz w:val="24"/>
          <w:szCs w:val="24"/>
          <w:highlight w:val="none"/>
        </w:rPr>
      </w:pPr>
    </w:p>
    <w:p w14:paraId="1D236547">
      <w:pPr>
        <w:pStyle w:val="2"/>
        <w:rPr>
          <w:rFonts w:hint="eastAsia"/>
          <w:color w:val="auto"/>
          <w:sz w:val="24"/>
          <w:szCs w:val="24"/>
          <w:highlight w:val="none"/>
        </w:rPr>
      </w:pPr>
    </w:p>
    <w:p w14:paraId="47B8DCCE">
      <w:pPr>
        <w:pStyle w:val="2"/>
        <w:rPr>
          <w:rFonts w:hint="eastAsia"/>
          <w:color w:val="auto"/>
          <w:sz w:val="24"/>
          <w:szCs w:val="24"/>
          <w:highlight w:val="none"/>
        </w:rPr>
      </w:pPr>
    </w:p>
    <w:p w14:paraId="1B46B26F">
      <w:pPr>
        <w:pStyle w:val="2"/>
        <w:rPr>
          <w:rFonts w:hint="eastAsia"/>
          <w:color w:val="auto"/>
          <w:sz w:val="24"/>
          <w:szCs w:val="24"/>
          <w:highlight w:val="none"/>
        </w:rPr>
      </w:pPr>
    </w:p>
    <w:p w14:paraId="139A4C5D">
      <w:pPr>
        <w:pStyle w:val="2"/>
        <w:rPr>
          <w:rFonts w:hint="eastAsia"/>
          <w:color w:val="auto"/>
          <w:sz w:val="24"/>
          <w:szCs w:val="24"/>
          <w:highlight w:val="none"/>
        </w:rPr>
      </w:pPr>
    </w:p>
    <w:p w14:paraId="288AE185">
      <w:pPr>
        <w:pStyle w:val="2"/>
        <w:rPr>
          <w:rFonts w:hint="eastAsia"/>
          <w:color w:val="auto"/>
          <w:sz w:val="24"/>
          <w:szCs w:val="24"/>
          <w:highlight w:val="none"/>
        </w:rPr>
      </w:pPr>
    </w:p>
    <w:p w14:paraId="0388794A">
      <w:pPr>
        <w:pStyle w:val="2"/>
        <w:rPr>
          <w:rFonts w:hint="eastAsia"/>
          <w:color w:val="auto"/>
          <w:sz w:val="24"/>
          <w:szCs w:val="24"/>
          <w:highlight w:val="none"/>
        </w:rPr>
      </w:pPr>
    </w:p>
    <w:p w14:paraId="0FC93E0E">
      <w:pPr>
        <w:spacing w:line="360" w:lineRule="auto"/>
        <w:jc w:val="right"/>
        <w:rPr>
          <w:color w:val="auto"/>
          <w:sz w:val="24"/>
          <w:szCs w:val="24"/>
          <w:highlight w:val="none"/>
        </w:rPr>
      </w:pPr>
      <w:r>
        <w:rPr>
          <w:rFonts w:hint="eastAsia"/>
          <w:color w:val="auto"/>
          <w:sz w:val="24"/>
          <w:szCs w:val="24"/>
          <w:highlight w:val="none"/>
        </w:rPr>
        <w:t>报价文件封面</w:t>
      </w:r>
    </w:p>
    <w:p w14:paraId="61A8354D">
      <w:pPr>
        <w:spacing w:line="360" w:lineRule="auto"/>
        <w:jc w:val="center"/>
        <w:rPr>
          <w:color w:val="auto"/>
          <w:sz w:val="28"/>
          <w:szCs w:val="28"/>
          <w:highlight w:val="none"/>
        </w:rPr>
      </w:pPr>
    </w:p>
    <w:p w14:paraId="5935A2BE">
      <w:pPr>
        <w:spacing w:line="360" w:lineRule="auto"/>
        <w:jc w:val="center"/>
        <w:rPr>
          <w:color w:val="auto"/>
          <w:highlight w:val="none"/>
        </w:rPr>
      </w:pPr>
      <w:r>
        <w:rPr>
          <w:rFonts w:hint="eastAsia"/>
          <w:color w:val="auto"/>
          <w:highlight w:val="none"/>
        </w:rPr>
        <w:t>报价文件</w:t>
      </w:r>
    </w:p>
    <w:p w14:paraId="21A6C409">
      <w:pPr>
        <w:spacing w:line="360" w:lineRule="auto"/>
        <w:jc w:val="center"/>
        <w:rPr>
          <w:b/>
          <w:color w:val="auto"/>
          <w:highlight w:val="none"/>
        </w:rPr>
      </w:pPr>
    </w:p>
    <w:p w14:paraId="1C6F29FB">
      <w:pPr>
        <w:spacing w:line="360" w:lineRule="auto"/>
        <w:jc w:val="center"/>
        <w:rPr>
          <w:b/>
          <w:color w:val="auto"/>
          <w:highlight w:val="none"/>
        </w:rPr>
      </w:pPr>
    </w:p>
    <w:p w14:paraId="375E95D1">
      <w:pPr>
        <w:spacing w:line="360" w:lineRule="auto"/>
        <w:jc w:val="center"/>
        <w:rPr>
          <w:b/>
          <w:color w:val="auto"/>
          <w:highlight w:val="none"/>
        </w:rPr>
      </w:pPr>
    </w:p>
    <w:p w14:paraId="6B2EAFE3">
      <w:pPr>
        <w:spacing w:line="360" w:lineRule="auto"/>
        <w:jc w:val="center"/>
        <w:rPr>
          <w:b/>
          <w:color w:val="auto"/>
          <w:highlight w:val="none"/>
        </w:rPr>
      </w:pPr>
    </w:p>
    <w:p w14:paraId="32222512">
      <w:pPr>
        <w:spacing w:line="360" w:lineRule="auto"/>
        <w:ind w:firstLine="1478" w:firstLineChars="704"/>
        <w:jc w:val="left"/>
        <w:rPr>
          <w:color w:val="auto"/>
          <w:highlight w:val="none"/>
        </w:rPr>
      </w:pPr>
      <w:r>
        <w:rPr>
          <w:rFonts w:hint="eastAsia"/>
          <w:color w:val="auto"/>
          <w:highlight w:val="none"/>
        </w:rPr>
        <w:t>项目编号：</w:t>
      </w:r>
      <w:r>
        <w:rPr>
          <w:rFonts w:hint="eastAsia"/>
          <w:color w:val="auto"/>
          <w:highlight w:val="none"/>
          <w:u w:val="single"/>
        </w:rPr>
        <w:t xml:space="preserve">                    </w:t>
      </w:r>
    </w:p>
    <w:p w14:paraId="41D663DD">
      <w:pPr>
        <w:jc w:val="center"/>
        <w:rPr>
          <w:rFonts w:ascii="Calibri" w:hAnsi="Calibri"/>
          <w:color w:val="auto"/>
          <w:highlight w:val="none"/>
        </w:rPr>
      </w:pPr>
    </w:p>
    <w:p w14:paraId="5BFE2F99">
      <w:pPr>
        <w:spacing w:line="360" w:lineRule="auto"/>
        <w:ind w:firstLine="1478" w:firstLineChars="704"/>
        <w:jc w:val="left"/>
        <w:rPr>
          <w:color w:val="auto"/>
          <w:highlight w:val="none"/>
        </w:rPr>
      </w:pPr>
      <w:r>
        <w:rPr>
          <w:rFonts w:hint="eastAsia"/>
          <w:color w:val="auto"/>
          <w:highlight w:val="none"/>
        </w:rPr>
        <w:t>项目名称：</w:t>
      </w:r>
      <w:r>
        <w:rPr>
          <w:rFonts w:hint="eastAsia"/>
          <w:color w:val="auto"/>
          <w:highlight w:val="none"/>
          <w:u w:val="single"/>
        </w:rPr>
        <w:t xml:space="preserve">                    </w:t>
      </w:r>
    </w:p>
    <w:p w14:paraId="29C86219">
      <w:pPr>
        <w:jc w:val="center"/>
        <w:rPr>
          <w:rFonts w:ascii="Calibri" w:hAnsi="Calibri"/>
          <w:color w:val="auto"/>
          <w:highlight w:val="none"/>
        </w:rPr>
      </w:pPr>
    </w:p>
    <w:p w14:paraId="741F7ECB">
      <w:pPr>
        <w:spacing w:line="360" w:lineRule="auto"/>
        <w:ind w:firstLine="1478" w:firstLineChars="704"/>
        <w:jc w:val="left"/>
        <w:rPr>
          <w:b/>
          <w:color w:val="auto"/>
          <w:highlight w:val="none"/>
          <w:u w:val="single"/>
        </w:rPr>
      </w:pPr>
      <w:r>
        <w:rPr>
          <w:rFonts w:hint="eastAsia"/>
          <w:color w:val="auto"/>
          <w:highlight w:val="none"/>
        </w:rPr>
        <w:t>供 应 商：</w:t>
      </w:r>
      <w:r>
        <w:rPr>
          <w:rFonts w:hint="eastAsia"/>
          <w:color w:val="auto"/>
          <w:highlight w:val="none"/>
          <w:u w:val="single"/>
        </w:rPr>
        <w:t xml:space="preserve">                    </w:t>
      </w:r>
    </w:p>
    <w:p w14:paraId="42CDBF83">
      <w:pPr>
        <w:spacing w:line="360" w:lineRule="auto"/>
        <w:jc w:val="center"/>
        <w:rPr>
          <w:b/>
          <w:color w:val="auto"/>
          <w:highlight w:val="none"/>
        </w:rPr>
      </w:pPr>
    </w:p>
    <w:p w14:paraId="3D37F8F6">
      <w:pPr>
        <w:spacing w:line="360" w:lineRule="auto"/>
        <w:jc w:val="center"/>
        <w:rPr>
          <w:b/>
          <w:color w:val="auto"/>
          <w:highlight w:val="none"/>
        </w:rPr>
      </w:pPr>
    </w:p>
    <w:p w14:paraId="60E78E99">
      <w:pPr>
        <w:spacing w:line="360" w:lineRule="auto"/>
        <w:jc w:val="center"/>
        <w:rPr>
          <w:b/>
          <w:color w:val="auto"/>
          <w:highlight w:val="none"/>
        </w:rPr>
      </w:pPr>
    </w:p>
    <w:p w14:paraId="005FB850">
      <w:pPr>
        <w:spacing w:line="360" w:lineRule="auto"/>
        <w:jc w:val="center"/>
        <w:rPr>
          <w:b/>
          <w:color w:val="auto"/>
          <w:highlight w:val="none"/>
        </w:rPr>
      </w:pPr>
    </w:p>
    <w:p w14:paraId="7D04EA05">
      <w:pPr>
        <w:spacing w:line="360" w:lineRule="auto"/>
        <w:ind w:firstLine="5460" w:firstLineChars="2600"/>
        <w:jc w:val="center"/>
        <w:rPr>
          <w:color w:val="auto"/>
          <w:highlight w:val="none"/>
        </w:rPr>
      </w:pPr>
      <w:r>
        <w:rPr>
          <w:rFonts w:hint="eastAsia"/>
          <w:color w:val="auto"/>
          <w:highlight w:val="none"/>
        </w:rPr>
        <w:t>二〇二</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30F8881C">
      <w:pPr>
        <w:jc w:val="center"/>
        <w:rPr>
          <w:color w:val="auto"/>
          <w:sz w:val="24"/>
          <w:highlight w:val="none"/>
        </w:rPr>
      </w:pPr>
      <w:r>
        <w:rPr>
          <w:color w:val="auto"/>
          <w:sz w:val="24"/>
          <w:highlight w:val="none"/>
        </w:rPr>
        <w:br w:type="page"/>
      </w:r>
    </w:p>
    <w:p w14:paraId="22B58E21">
      <w:pPr>
        <w:jc w:val="center"/>
        <w:rPr>
          <w:color w:val="auto"/>
          <w:sz w:val="24"/>
          <w:highlight w:val="none"/>
        </w:rPr>
      </w:pPr>
      <w:r>
        <w:rPr>
          <w:rFonts w:hint="eastAsia"/>
          <w:b/>
          <w:color w:val="auto"/>
          <w:sz w:val="24"/>
          <w:highlight w:val="none"/>
        </w:rPr>
        <w:t>报价文件目录</w:t>
      </w:r>
    </w:p>
    <w:p w14:paraId="2EB897F7">
      <w:pPr>
        <w:spacing w:line="360" w:lineRule="auto"/>
        <w:jc w:val="center"/>
        <w:rPr>
          <w:color w:val="auto"/>
          <w:sz w:val="24"/>
          <w:highlight w:val="none"/>
        </w:rPr>
      </w:pPr>
    </w:p>
    <w:tbl>
      <w:tblPr>
        <w:tblStyle w:val="50"/>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4025"/>
        <w:gridCol w:w="2348"/>
        <w:gridCol w:w="1116"/>
      </w:tblGrid>
      <w:tr w14:paraId="5A26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6C1F33EA">
            <w:pPr>
              <w:jc w:val="center"/>
              <w:rPr>
                <w:color w:val="auto"/>
                <w:highlight w:val="none"/>
              </w:rPr>
            </w:pPr>
            <w:r>
              <w:rPr>
                <w:rFonts w:hint="eastAsia"/>
                <w:color w:val="auto"/>
                <w:highlight w:val="none"/>
              </w:rPr>
              <w:t>序号</w:t>
            </w:r>
          </w:p>
        </w:tc>
        <w:tc>
          <w:tcPr>
            <w:tcW w:w="4025" w:type="dxa"/>
            <w:vAlign w:val="center"/>
          </w:tcPr>
          <w:p w14:paraId="3C5E023B">
            <w:pPr>
              <w:jc w:val="center"/>
              <w:rPr>
                <w:color w:val="auto"/>
                <w:highlight w:val="none"/>
              </w:rPr>
            </w:pPr>
            <w:r>
              <w:rPr>
                <w:rFonts w:hint="eastAsia"/>
                <w:color w:val="auto"/>
                <w:highlight w:val="none"/>
              </w:rPr>
              <w:t>材料名称</w:t>
            </w:r>
          </w:p>
        </w:tc>
        <w:tc>
          <w:tcPr>
            <w:tcW w:w="2348" w:type="dxa"/>
            <w:vAlign w:val="center"/>
          </w:tcPr>
          <w:p w14:paraId="291B3673">
            <w:pPr>
              <w:jc w:val="center"/>
              <w:rPr>
                <w:color w:val="auto"/>
                <w:highlight w:val="none"/>
              </w:rPr>
            </w:pPr>
            <w:r>
              <w:rPr>
                <w:rFonts w:hint="eastAsia"/>
                <w:color w:val="auto"/>
                <w:highlight w:val="none"/>
              </w:rPr>
              <w:t>说  明</w:t>
            </w:r>
          </w:p>
        </w:tc>
        <w:tc>
          <w:tcPr>
            <w:tcW w:w="1116" w:type="dxa"/>
            <w:vAlign w:val="center"/>
          </w:tcPr>
          <w:p w14:paraId="03CC66EA">
            <w:pPr>
              <w:jc w:val="center"/>
              <w:rPr>
                <w:color w:val="auto"/>
                <w:highlight w:val="none"/>
              </w:rPr>
            </w:pPr>
            <w:r>
              <w:rPr>
                <w:rFonts w:hint="eastAsia"/>
                <w:color w:val="auto"/>
                <w:highlight w:val="none"/>
              </w:rPr>
              <w:t>对应页码</w:t>
            </w:r>
          </w:p>
        </w:tc>
      </w:tr>
      <w:tr w14:paraId="3A6A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6724F04C">
            <w:pPr>
              <w:jc w:val="center"/>
              <w:rPr>
                <w:rFonts w:hint="eastAsia" w:eastAsia="宋体"/>
                <w:color w:val="auto"/>
                <w:highlight w:val="none"/>
                <w:lang w:eastAsia="zh-CN"/>
              </w:rPr>
            </w:pPr>
            <w:r>
              <w:rPr>
                <w:rFonts w:hint="eastAsia"/>
                <w:color w:val="auto"/>
                <w:highlight w:val="none"/>
                <w:lang w:val="en-US" w:eastAsia="zh-CN"/>
              </w:rPr>
              <w:t>B1</w:t>
            </w:r>
          </w:p>
        </w:tc>
        <w:tc>
          <w:tcPr>
            <w:tcW w:w="4025" w:type="dxa"/>
            <w:vAlign w:val="center"/>
          </w:tcPr>
          <w:p w14:paraId="0C01FB98">
            <w:pPr>
              <w:jc w:val="center"/>
              <w:rPr>
                <w:color w:val="auto"/>
                <w:highlight w:val="none"/>
              </w:rPr>
            </w:pPr>
            <w:r>
              <w:rPr>
                <w:rFonts w:hint="eastAsia"/>
                <w:color w:val="auto"/>
                <w:highlight w:val="none"/>
              </w:rPr>
              <w:t>报价一览表（初次报价）</w:t>
            </w:r>
          </w:p>
        </w:tc>
        <w:tc>
          <w:tcPr>
            <w:tcW w:w="2348" w:type="dxa"/>
            <w:vAlign w:val="center"/>
          </w:tcPr>
          <w:p w14:paraId="141A5709">
            <w:pPr>
              <w:jc w:val="center"/>
              <w:rPr>
                <w:color w:val="auto"/>
                <w:highlight w:val="none"/>
              </w:rPr>
            </w:pPr>
            <w:r>
              <w:rPr>
                <w:rFonts w:hint="eastAsia" w:ascii="宋体" w:hAnsi="宋体" w:cs="宋体"/>
                <w:bCs/>
                <w:szCs w:val="21"/>
                <w:highlight w:val="none"/>
              </w:rPr>
              <w:t>▲</w:t>
            </w:r>
          </w:p>
        </w:tc>
        <w:tc>
          <w:tcPr>
            <w:tcW w:w="1116" w:type="dxa"/>
            <w:vAlign w:val="center"/>
          </w:tcPr>
          <w:p w14:paraId="329F1555">
            <w:pPr>
              <w:jc w:val="center"/>
              <w:rPr>
                <w:color w:val="auto"/>
                <w:highlight w:val="none"/>
              </w:rPr>
            </w:pPr>
          </w:p>
        </w:tc>
      </w:tr>
      <w:tr w14:paraId="5489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596F47BF">
            <w:pPr>
              <w:jc w:val="center"/>
              <w:rPr>
                <w:rFonts w:hint="default"/>
                <w:color w:val="auto"/>
                <w:highlight w:val="none"/>
                <w:lang w:val="en-US" w:eastAsia="zh-CN"/>
              </w:rPr>
            </w:pPr>
            <w:r>
              <w:rPr>
                <w:rFonts w:hint="eastAsia"/>
                <w:color w:val="auto"/>
                <w:highlight w:val="none"/>
                <w:lang w:val="en-US" w:eastAsia="zh-CN"/>
              </w:rPr>
              <w:t>B2</w:t>
            </w:r>
          </w:p>
        </w:tc>
        <w:tc>
          <w:tcPr>
            <w:tcW w:w="4025" w:type="dxa"/>
            <w:vAlign w:val="center"/>
          </w:tcPr>
          <w:p w14:paraId="70A6070F">
            <w:pPr>
              <w:jc w:val="center"/>
              <w:rPr>
                <w:rFonts w:hint="default" w:eastAsia="宋体"/>
                <w:color w:val="auto"/>
                <w:highlight w:val="none"/>
                <w:lang w:val="en-US" w:eastAsia="zh-CN"/>
              </w:rPr>
            </w:pPr>
            <w:r>
              <w:rPr>
                <w:rFonts w:hint="eastAsia"/>
                <w:color w:val="auto"/>
                <w:highlight w:val="none"/>
                <w:lang w:val="en-US" w:eastAsia="zh-CN"/>
              </w:rPr>
              <w:t>报价明细表</w:t>
            </w:r>
          </w:p>
        </w:tc>
        <w:tc>
          <w:tcPr>
            <w:tcW w:w="2348" w:type="dxa"/>
            <w:vAlign w:val="center"/>
          </w:tcPr>
          <w:p w14:paraId="126D0699">
            <w:pPr>
              <w:jc w:val="center"/>
              <w:rPr>
                <w:rFonts w:hint="eastAsia" w:ascii="宋体" w:hAnsi="宋体" w:cs="宋体"/>
                <w:bCs/>
                <w:szCs w:val="21"/>
                <w:highlight w:val="none"/>
              </w:rPr>
            </w:pPr>
            <w:r>
              <w:rPr>
                <w:rFonts w:hint="eastAsia" w:ascii="宋体" w:hAnsi="宋体" w:cs="宋体"/>
                <w:bCs/>
                <w:szCs w:val="21"/>
                <w:highlight w:val="none"/>
              </w:rPr>
              <w:t>▲</w:t>
            </w:r>
          </w:p>
        </w:tc>
        <w:tc>
          <w:tcPr>
            <w:tcW w:w="1116" w:type="dxa"/>
            <w:vAlign w:val="center"/>
          </w:tcPr>
          <w:p w14:paraId="7D7525A4">
            <w:pPr>
              <w:jc w:val="center"/>
              <w:rPr>
                <w:color w:val="auto"/>
                <w:highlight w:val="none"/>
              </w:rPr>
            </w:pPr>
          </w:p>
        </w:tc>
      </w:tr>
      <w:tr w14:paraId="115B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40EE7E51">
            <w:pPr>
              <w:jc w:val="center"/>
              <w:rPr>
                <w:rFonts w:hint="default"/>
                <w:color w:val="auto"/>
                <w:highlight w:val="none"/>
                <w:lang w:val="en-US" w:eastAsia="zh-CN"/>
              </w:rPr>
            </w:pPr>
            <w:r>
              <w:rPr>
                <w:rFonts w:hint="eastAsia"/>
                <w:color w:val="auto"/>
                <w:highlight w:val="none"/>
                <w:lang w:val="en-US" w:eastAsia="zh-CN"/>
              </w:rPr>
              <w:t>B3</w:t>
            </w:r>
          </w:p>
        </w:tc>
        <w:tc>
          <w:tcPr>
            <w:tcW w:w="4025" w:type="dxa"/>
            <w:vAlign w:val="center"/>
          </w:tcPr>
          <w:p w14:paraId="10416A7F">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000000" w:themeColor="text1"/>
                <w:szCs w:val="21"/>
                <w14:textFill>
                  <w14:solidFill>
                    <w14:schemeClr w14:val="tx1"/>
                  </w14:solidFill>
                </w14:textFill>
              </w:rPr>
              <w:t>分包意向协议</w:t>
            </w:r>
          </w:p>
        </w:tc>
        <w:tc>
          <w:tcPr>
            <w:tcW w:w="2348" w:type="dxa"/>
            <w:vAlign w:val="center"/>
          </w:tcPr>
          <w:p w14:paraId="49316199">
            <w:pPr>
              <w:jc w:val="center"/>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rPr>
              <w:t>（成交后以合理分包方式履行政府采购合同的，提供分包意向协议）</w:t>
            </w:r>
          </w:p>
        </w:tc>
        <w:tc>
          <w:tcPr>
            <w:tcW w:w="1116" w:type="dxa"/>
            <w:vAlign w:val="center"/>
          </w:tcPr>
          <w:p w14:paraId="583803FE">
            <w:pPr>
              <w:jc w:val="center"/>
              <w:rPr>
                <w:color w:val="auto"/>
                <w:highlight w:val="none"/>
              </w:rPr>
            </w:pPr>
          </w:p>
        </w:tc>
      </w:tr>
      <w:tr w14:paraId="4A35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44EC65CC">
            <w:pPr>
              <w:jc w:val="center"/>
              <w:rPr>
                <w:rFonts w:hint="eastAsia" w:ascii="宋体" w:hAnsi="宋体" w:eastAsia="宋体" w:cs="Times New Roman"/>
                <w:color w:val="auto"/>
                <w:kern w:val="2"/>
                <w:sz w:val="21"/>
                <w:szCs w:val="21"/>
                <w:highlight w:val="none"/>
                <w:lang w:val="en-US" w:eastAsia="zh-CN" w:bidi="ar-SA"/>
              </w:rPr>
            </w:pPr>
            <w:r>
              <w:rPr>
                <w:rFonts w:hint="eastAsia"/>
                <w:color w:val="auto"/>
                <w:highlight w:val="none"/>
                <w:lang w:val="en-US" w:eastAsia="zh-CN"/>
              </w:rPr>
              <w:t>B4</w:t>
            </w:r>
          </w:p>
        </w:tc>
        <w:tc>
          <w:tcPr>
            <w:tcW w:w="4025" w:type="dxa"/>
            <w:vAlign w:val="center"/>
          </w:tcPr>
          <w:p w14:paraId="2BC38093">
            <w:pPr>
              <w:jc w:val="center"/>
              <w:rPr>
                <w:rFonts w:hint="eastAsia" w:ascii="宋体" w:hAnsi="宋体" w:eastAsia="宋体" w:cs="Times New Roman"/>
                <w:color w:val="auto"/>
                <w:kern w:val="2"/>
                <w:sz w:val="21"/>
                <w:szCs w:val="21"/>
                <w:highlight w:val="none"/>
                <w:lang w:val="en-US" w:eastAsia="zh-CN" w:bidi="ar-SA"/>
              </w:rPr>
            </w:pPr>
            <w:r>
              <w:rPr>
                <w:rFonts w:hint="eastAsia"/>
                <w:color w:val="auto"/>
                <w:highlight w:val="none"/>
              </w:rPr>
              <w:t>其他认为有必要提供的资料</w:t>
            </w:r>
          </w:p>
        </w:tc>
        <w:tc>
          <w:tcPr>
            <w:tcW w:w="2348" w:type="dxa"/>
            <w:vAlign w:val="center"/>
          </w:tcPr>
          <w:p w14:paraId="1E5DA941">
            <w:pPr>
              <w:jc w:val="center"/>
              <w:rPr>
                <w:rFonts w:hint="eastAsia" w:ascii="宋体" w:hAnsi="宋体" w:eastAsia="宋体" w:cs="Times New Roman"/>
                <w:color w:val="auto"/>
                <w:kern w:val="2"/>
                <w:sz w:val="21"/>
                <w:szCs w:val="21"/>
                <w:highlight w:val="none"/>
                <w:lang w:val="en-US" w:eastAsia="zh-CN" w:bidi="ar-SA"/>
              </w:rPr>
            </w:pPr>
            <w:r>
              <w:rPr>
                <w:rFonts w:hint="eastAsia"/>
                <w:color w:val="auto"/>
                <w:highlight w:val="none"/>
                <w:lang w:val="en-US" w:eastAsia="zh-CN"/>
              </w:rPr>
              <w:t>如有</w:t>
            </w:r>
          </w:p>
        </w:tc>
        <w:tc>
          <w:tcPr>
            <w:tcW w:w="1116" w:type="dxa"/>
            <w:vAlign w:val="center"/>
          </w:tcPr>
          <w:p w14:paraId="55C6E484">
            <w:pPr>
              <w:jc w:val="center"/>
              <w:rPr>
                <w:color w:val="auto"/>
                <w:highlight w:val="none"/>
              </w:rPr>
            </w:pPr>
          </w:p>
        </w:tc>
      </w:tr>
    </w:tbl>
    <w:p w14:paraId="777B9B85">
      <w:pPr>
        <w:rPr>
          <w:color w:val="auto"/>
          <w:highlight w:val="none"/>
        </w:rPr>
      </w:pPr>
      <w:r>
        <w:rPr>
          <w:rFonts w:hint="eastAsia"/>
          <w:color w:val="auto"/>
          <w:highlight w:val="none"/>
        </w:rPr>
        <w:t>供应商可自行设计目录。建议按照本目录顺序制作磋商响应文件，并注明页码，方便磋商小组评审。</w:t>
      </w:r>
    </w:p>
    <w:p w14:paraId="240FE8E7">
      <w:pPr>
        <w:spacing w:line="360" w:lineRule="auto"/>
        <w:jc w:val="center"/>
        <w:rPr>
          <w:rFonts w:hint="eastAsia" w:cs="Times New Roman"/>
          <w:b/>
          <w:bCs/>
          <w:color w:val="auto"/>
          <w:sz w:val="24"/>
          <w:szCs w:val="24"/>
          <w:highlight w:val="none"/>
          <w:lang w:val="en-US" w:eastAsia="zh-CN"/>
        </w:rPr>
      </w:pPr>
    </w:p>
    <w:p w14:paraId="17CDF774">
      <w:pPr>
        <w:spacing w:line="360" w:lineRule="auto"/>
        <w:jc w:val="center"/>
        <w:rPr>
          <w:rFonts w:hint="eastAsia" w:cs="Times New Roman"/>
          <w:b/>
          <w:bCs/>
          <w:color w:val="auto"/>
          <w:sz w:val="24"/>
          <w:szCs w:val="24"/>
          <w:highlight w:val="none"/>
          <w:lang w:val="en-US" w:eastAsia="zh-CN"/>
        </w:rPr>
      </w:pPr>
    </w:p>
    <w:p w14:paraId="5C55183B">
      <w:pPr>
        <w:spacing w:line="360" w:lineRule="auto"/>
        <w:jc w:val="center"/>
        <w:rPr>
          <w:rFonts w:hint="eastAsia" w:cs="Times New Roman"/>
          <w:b/>
          <w:bCs/>
          <w:color w:val="auto"/>
          <w:sz w:val="24"/>
          <w:szCs w:val="24"/>
          <w:highlight w:val="none"/>
          <w:lang w:val="en-US" w:eastAsia="zh-CN"/>
        </w:rPr>
      </w:pPr>
    </w:p>
    <w:p w14:paraId="7821F976">
      <w:pPr>
        <w:spacing w:line="360" w:lineRule="auto"/>
        <w:jc w:val="center"/>
        <w:rPr>
          <w:rFonts w:hint="eastAsia" w:cs="Times New Roman"/>
          <w:b/>
          <w:bCs/>
          <w:color w:val="auto"/>
          <w:sz w:val="24"/>
          <w:szCs w:val="24"/>
          <w:highlight w:val="none"/>
          <w:lang w:val="en-US" w:eastAsia="zh-CN"/>
        </w:rPr>
      </w:pPr>
    </w:p>
    <w:p w14:paraId="0158C15E">
      <w:pPr>
        <w:spacing w:line="360" w:lineRule="auto"/>
        <w:jc w:val="center"/>
        <w:rPr>
          <w:rFonts w:hint="eastAsia" w:cs="Times New Roman"/>
          <w:b/>
          <w:bCs/>
          <w:color w:val="auto"/>
          <w:sz w:val="24"/>
          <w:szCs w:val="24"/>
          <w:highlight w:val="none"/>
          <w:lang w:val="en-US" w:eastAsia="zh-CN"/>
        </w:rPr>
      </w:pPr>
    </w:p>
    <w:p w14:paraId="337E875D">
      <w:pPr>
        <w:spacing w:line="360" w:lineRule="auto"/>
        <w:jc w:val="center"/>
        <w:rPr>
          <w:rFonts w:hint="eastAsia" w:cs="Times New Roman"/>
          <w:b/>
          <w:bCs/>
          <w:color w:val="auto"/>
          <w:sz w:val="24"/>
          <w:szCs w:val="24"/>
          <w:highlight w:val="none"/>
          <w:lang w:val="en-US" w:eastAsia="zh-CN"/>
        </w:rPr>
      </w:pPr>
    </w:p>
    <w:p w14:paraId="4862A834">
      <w:pPr>
        <w:spacing w:line="360" w:lineRule="auto"/>
        <w:jc w:val="center"/>
        <w:rPr>
          <w:rFonts w:hint="eastAsia" w:cs="Times New Roman"/>
          <w:b/>
          <w:bCs/>
          <w:color w:val="auto"/>
          <w:sz w:val="24"/>
          <w:szCs w:val="24"/>
          <w:highlight w:val="none"/>
          <w:lang w:val="en-US" w:eastAsia="zh-CN"/>
        </w:rPr>
      </w:pPr>
    </w:p>
    <w:p w14:paraId="3955ACEE">
      <w:pPr>
        <w:spacing w:line="360" w:lineRule="auto"/>
        <w:jc w:val="center"/>
        <w:rPr>
          <w:rFonts w:hint="eastAsia" w:cs="Times New Roman"/>
          <w:b/>
          <w:bCs/>
          <w:color w:val="auto"/>
          <w:sz w:val="24"/>
          <w:szCs w:val="24"/>
          <w:highlight w:val="none"/>
          <w:lang w:val="en-US" w:eastAsia="zh-CN"/>
        </w:rPr>
      </w:pPr>
    </w:p>
    <w:p w14:paraId="7EF84700">
      <w:pPr>
        <w:spacing w:line="360" w:lineRule="auto"/>
        <w:jc w:val="center"/>
        <w:rPr>
          <w:rFonts w:hint="eastAsia" w:cs="Times New Roman"/>
          <w:b/>
          <w:bCs/>
          <w:color w:val="auto"/>
          <w:sz w:val="24"/>
          <w:szCs w:val="24"/>
          <w:highlight w:val="none"/>
          <w:lang w:val="en-US" w:eastAsia="zh-CN"/>
        </w:rPr>
      </w:pPr>
    </w:p>
    <w:p w14:paraId="509094EF">
      <w:pPr>
        <w:spacing w:line="360" w:lineRule="auto"/>
        <w:jc w:val="center"/>
        <w:rPr>
          <w:rFonts w:hint="eastAsia" w:cs="Times New Roman"/>
          <w:b/>
          <w:bCs/>
          <w:color w:val="auto"/>
          <w:sz w:val="24"/>
          <w:szCs w:val="24"/>
          <w:highlight w:val="none"/>
          <w:lang w:val="en-US" w:eastAsia="zh-CN"/>
        </w:rPr>
      </w:pPr>
    </w:p>
    <w:p w14:paraId="0B6EEA14">
      <w:pPr>
        <w:spacing w:line="360" w:lineRule="auto"/>
        <w:jc w:val="center"/>
        <w:rPr>
          <w:rFonts w:hint="eastAsia" w:cs="Times New Roman"/>
          <w:b/>
          <w:bCs/>
          <w:color w:val="auto"/>
          <w:sz w:val="24"/>
          <w:szCs w:val="24"/>
          <w:highlight w:val="none"/>
          <w:lang w:val="en-US" w:eastAsia="zh-CN"/>
        </w:rPr>
      </w:pPr>
    </w:p>
    <w:p w14:paraId="2359D0DB">
      <w:pPr>
        <w:spacing w:line="360" w:lineRule="auto"/>
        <w:jc w:val="center"/>
        <w:rPr>
          <w:rFonts w:hint="eastAsia" w:cs="Times New Roman"/>
          <w:b/>
          <w:bCs/>
          <w:color w:val="auto"/>
          <w:sz w:val="24"/>
          <w:szCs w:val="24"/>
          <w:highlight w:val="none"/>
          <w:lang w:val="en-US" w:eastAsia="zh-CN"/>
        </w:rPr>
      </w:pPr>
    </w:p>
    <w:p w14:paraId="1C97D96D">
      <w:pPr>
        <w:spacing w:line="360" w:lineRule="auto"/>
        <w:jc w:val="center"/>
        <w:rPr>
          <w:rFonts w:hint="eastAsia" w:cs="Times New Roman"/>
          <w:b/>
          <w:bCs/>
          <w:color w:val="auto"/>
          <w:sz w:val="24"/>
          <w:szCs w:val="24"/>
          <w:highlight w:val="none"/>
          <w:lang w:val="en-US" w:eastAsia="zh-CN"/>
        </w:rPr>
      </w:pPr>
    </w:p>
    <w:p w14:paraId="1EAD3312">
      <w:pPr>
        <w:spacing w:line="360" w:lineRule="auto"/>
        <w:jc w:val="center"/>
        <w:rPr>
          <w:rFonts w:hint="eastAsia" w:cs="Times New Roman"/>
          <w:b/>
          <w:bCs/>
          <w:color w:val="auto"/>
          <w:sz w:val="24"/>
          <w:szCs w:val="24"/>
          <w:highlight w:val="none"/>
          <w:lang w:val="en-US" w:eastAsia="zh-CN"/>
        </w:rPr>
      </w:pPr>
    </w:p>
    <w:p w14:paraId="2E3F44E9">
      <w:pPr>
        <w:spacing w:line="360" w:lineRule="auto"/>
        <w:jc w:val="center"/>
        <w:rPr>
          <w:rFonts w:hint="eastAsia" w:cs="Times New Roman"/>
          <w:b/>
          <w:bCs/>
          <w:color w:val="auto"/>
          <w:sz w:val="24"/>
          <w:szCs w:val="24"/>
          <w:highlight w:val="none"/>
          <w:lang w:val="en-US" w:eastAsia="zh-CN"/>
        </w:rPr>
      </w:pPr>
    </w:p>
    <w:p w14:paraId="42FEDEA8">
      <w:pPr>
        <w:spacing w:line="360" w:lineRule="auto"/>
        <w:jc w:val="center"/>
        <w:rPr>
          <w:rFonts w:hint="eastAsia" w:cs="Times New Roman"/>
          <w:b/>
          <w:bCs/>
          <w:color w:val="auto"/>
          <w:sz w:val="24"/>
          <w:szCs w:val="24"/>
          <w:highlight w:val="none"/>
          <w:lang w:val="en-US" w:eastAsia="zh-CN"/>
        </w:rPr>
      </w:pPr>
    </w:p>
    <w:p w14:paraId="29FE8E98">
      <w:pPr>
        <w:spacing w:line="360" w:lineRule="auto"/>
        <w:jc w:val="center"/>
        <w:rPr>
          <w:rFonts w:hint="eastAsia" w:cs="Times New Roman"/>
          <w:b/>
          <w:bCs/>
          <w:color w:val="auto"/>
          <w:sz w:val="24"/>
          <w:szCs w:val="24"/>
          <w:highlight w:val="none"/>
          <w:lang w:val="en-US" w:eastAsia="zh-CN"/>
        </w:rPr>
      </w:pPr>
    </w:p>
    <w:p w14:paraId="4B998177">
      <w:pPr>
        <w:spacing w:line="360" w:lineRule="auto"/>
        <w:jc w:val="center"/>
        <w:rPr>
          <w:rFonts w:hint="eastAsia" w:cs="Times New Roman"/>
          <w:b/>
          <w:bCs/>
          <w:color w:val="auto"/>
          <w:sz w:val="24"/>
          <w:szCs w:val="24"/>
          <w:highlight w:val="none"/>
          <w:lang w:val="en-US" w:eastAsia="zh-CN"/>
        </w:rPr>
      </w:pPr>
    </w:p>
    <w:p w14:paraId="6CB589AE">
      <w:pPr>
        <w:spacing w:line="360" w:lineRule="auto"/>
        <w:jc w:val="center"/>
        <w:rPr>
          <w:rFonts w:hint="eastAsia" w:cs="Times New Roman"/>
          <w:b/>
          <w:bCs/>
          <w:color w:val="auto"/>
          <w:sz w:val="24"/>
          <w:szCs w:val="24"/>
          <w:highlight w:val="none"/>
          <w:lang w:val="en-US" w:eastAsia="zh-CN"/>
        </w:rPr>
      </w:pPr>
    </w:p>
    <w:p w14:paraId="298B28ED">
      <w:pPr>
        <w:spacing w:line="360" w:lineRule="auto"/>
        <w:jc w:val="center"/>
        <w:rPr>
          <w:rFonts w:hint="eastAsia" w:cs="Times New Roman"/>
          <w:b/>
          <w:bCs/>
          <w:color w:val="auto"/>
          <w:sz w:val="24"/>
          <w:szCs w:val="24"/>
          <w:highlight w:val="none"/>
          <w:lang w:val="en-US" w:eastAsia="zh-CN"/>
        </w:rPr>
      </w:pPr>
    </w:p>
    <w:p w14:paraId="5935E5D0">
      <w:pPr>
        <w:spacing w:line="360" w:lineRule="auto"/>
        <w:jc w:val="center"/>
        <w:outlineLvl w:val="2"/>
        <w:rPr>
          <w:rFonts w:hint="eastAsia" w:cs="Times New Roman"/>
          <w:b/>
          <w:bCs/>
          <w:color w:val="auto"/>
          <w:sz w:val="24"/>
          <w:szCs w:val="24"/>
          <w:highlight w:val="none"/>
        </w:rPr>
      </w:pPr>
      <w:r>
        <w:rPr>
          <w:rFonts w:hint="eastAsia" w:cs="Times New Roman"/>
          <w:b/>
          <w:bCs/>
          <w:color w:val="auto"/>
          <w:sz w:val="24"/>
          <w:szCs w:val="24"/>
          <w:highlight w:val="none"/>
          <w:lang w:val="en-US" w:eastAsia="zh-CN"/>
        </w:rPr>
        <w:t>B1、</w:t>
      </w:r>
      <w:r>
        <w:rPr>
          <w:rFonts w:hint="eastAsia" w:cs="Times New Roman"/>
          <w:b/>
          <w:bCs/>
          <w:color w:val="auto"/>
          <w:sz w:val="24"/>
          <w:szCs w:val="24"/>
          <w:highlight w:val="none"/>
        </w:rPr>
        <w:t>报价一览表（初次报价）</w:t>
      </w:r>
    </w:p>
    <w:p w14:paraId="102270BF">
      <w:pPr>
        <w:spacing w:line="360" w:lineRule="auto"/>
        <w:rPr>
          <w:color w:val="auto"/>
          <w:highlight w:val="non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rPr>
        <w:t>项目名称：</w:t>
      </w:r>
      <w:r>
        <w:rPr>
          <w:rFonts w:hint="eastAsia"/>
          <w:color w:val="auto"/>
          <w:highlight w:val="none"/>
          <w:u w:val="single"/>
        </w:rPr>
        <w:t xml:space="preserve">               </w:t>
      </w:r>
      <w:r>
        <w:rPr>
          <w:color w:val="auto"/>
          <w:highlight w:val="none"/>
        </w:rPr>
        <w:t>（</w:t>
      </w:r>
      <w:r>
        <w:rPr>
          <w:rFonts w:hint="eastAsia"/>
          <w:color w:val="auto"/>
          <w:highlight w:val="none"/>
        </w:rPr>
        <w:t>价格单位：人民币元）</w:t>
      </w:r>
    </w:p>
    <w:tbl>
      <w:tblPr>
        <w:tblStyle w:val="50"/>
        <w:tblW w:w="107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6"/>
        <w:gridCol w:w="3075"/>
        <w:gridCol w:w="1150"/>
        <w:gridCol w:w="1789"/>
        <w:gridCol w:w="1626"/>
        <w:gridCol w:w="2297"/>
      </w:tblGrid>
      <w:tr w14:paraId="2FAA8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vAlign w:val="center"/>
          </w:tcPr>
          <w:p w14:paraId="6429522D">
            <w:pPr>
              <w:ind w:left="-42" w:leftChars="-20" w:right="-42" w:rightChars="-20"/>
              <w:jc w:val="center"/>
              <w:rPr>
                <w:rFonts w:ascii="宋体" w:hAnsi="宋体" w:eastAsia="宋体" w:cs="Times New Roman"/>
                <w:b/>
                <w:szCs w:val="21"/>
              </w:rPr>
            </w:pPr>
            <w:r>
              <w:rPr>
                <w:rFonts w:hint="eastAsia" w:ascii="宋体" w:hAnsi="宋体" w:eastAsia="宋体" w:cs="Times New Roman"/>
                <w:b/>
                <w:szCs w:val="21"/>
              </w:rPr>
              <w:t>序号</w:t>
            </w:r>
          </w:p>
        </w:tc>
        <w:tc>
          <w:tcPr>
            <w:tcW w:w="3075" w:type="dxa"/>
            <w:tcBorders>
              <w:right w:val="single" w:color="auto" w:sz="4" w:space="0"/>
            </w:tcBorders>
            <w:vAlign w:val="center"/>
          </w:tcPr>
          <w:p w14:paraId="20426E1B">
            <w:pPr>
              <w:jc w:val="center"/>
              <w:rPr>
                <w:rFonts w:ascii="宋体" w:hAnsi="宋体" w:eastAsia="宋体" w:cs="Times New Roman"/>
                <w:b/>
                <w:szCs w:val="21"/>
              </w:rPr>
            </w:pPr>
            <w:r>
              <w:rPr>
                <w:rFonts w:hint="eastAsia" w:ascii="宋体" w:hAnsi="宋体" w:eastAsia="宋体" w:cs="Times New Roman"/>
                <w:b/>
                <w:szCs w:val="21"/>
              </w:rPr>
              <w:t>采购内容</w:t>
            </w:r>
          </w:p>
        </w:tc>
        <w:tc>
          <w:tcPr>
            <w:tcW w:w="1150" w:type="dxa"/>
            <w:tcBorders>
              <w:right w:val="single" w:color="auto" w:sz="4" w:space="0"/>
            </w:tcBorders>
            <w:vAlign w:val="center"/>
          </w:tcPr>
          <w:p w14:paraId="2F86B403">
            <w:pPr>
              <w:jc w:val="center"/>
              <w:rPr>
                <w:rFonts w:hint="default" w:ascii="宋体" w:hAnsi="宋体" w:eastAsia="宋体" w:cs="Times New Roman"/>
                <w:b/>
                <w:szCs w:val="21"/>
                <w:lang w:val="en-US" w:eastAsia="zh-CN"/>
              </w:rPr>
            </w:pPr>
            <w:r>
              <w:rPr>
                <w:rFonts w:hint="eastAsia" w:cs="Times New Roman"/>
                <w:b/>
                <w:szCs w:val="21"/>
                <w:lang w:val="en-US" w:eastAsia="zh-CN"/>
              </w:rPr>
              <w:t>服务期限</w:t>
            </w:r>
          </w:p>
        </w:tc>
        <w:tc>
          <w:tcPr>
            <w:tcW w:w="1789" w:type="dxa"/>
            <w:tcBorders>
              <w:right w:val="single" w:color="auto" w:sz="4" w:space="0"/>
            </w:tcBorders>
            <w:vAlign w:val="center"/>
          </w:tcPr>
          <w:p w14:paraId="5DB4A563">
            <w:pPr>
              <w:jc w:val="center"/>
              <w:rPr>
                <w:rFonts w:hint="eastAsia" w:ascii="宋体" w:hAnsi="宋体" w:eastAsia="宋体" w:cs="Times New Roman"/>
                <w:b/>
                <w:szCs w:val="21"/>
                <w:lang w:eastAsia="zh-CN"/>
              </w:rPr>
            </w:pPr>
            <w:r>
              <w:rPr>
                <w:rFonts w:hint="eastAsia" w:cs="Times New Roman"/>
                <w:b/>
                <w:szCs w:val="21"/>
                <w:lang w:val="en-US" w:eastAsia="zh-CN"/>
              </w:rPr>
              <w:t>单价（元/年）</w:t>
            </w:r>
          </w:p>
        </w:tc>
        <w:tc>
          <w:tcPr>
            <w:tcW w:w="1626" w:type="dxa"/>
            <w:tcBorders>
              <w:right w:val="single" w:color="auto" w:sz="4" w:space="0"/>
            </w:tcBorders>
            <w:vAlign w:val="center"/>
          </w:tcPr>
          <w:p w14:paraId="7639C00C">
            <w:pPr>
              <w:jc w:val="center"/>
              <w:rPr>
                <w:rFonts w:hint="default" w:ascii="宋体" w:hAnsi="宋体" w:eastAsia="宋体" w:cs="Times New Roman"/>
                <w:b/>
                <w:szCs w:val="21"/>
                <w:lang w:val="en-US" w:eastAsia="zh-CN"/>
              </w:rPr>
            </w:pPr>
            <w:r>
              <w:rPr>
                <w:rFonts w:hint="eastAsia" w:cs="Times New Roman"/>
                <w:b/>
                <w:szCs w:val="21"/>
                <w:lang w:val="en-US" w:eastAsia="zh-CN"/>
              </w:rPr>
              <w:t>总价（元）</w:t>
            </w:r>
          </w:p>
        </w:tc>
        <w:tc>
          <w:tcPr>
            <w:tcW w:w="2297" w:type="dxa"/>
            <w:tcBorders>
              <w:right w:val="single" w:color="auto" w:sz="4" w:space="0"/>
            </w:tcBorders>
            <w:vAlign w:val="center"/>
          </w:tcPr>
          <w:p w14:paraId="0D138A55">
            <w:pPr>
              <w:jc w:val="center"/>
              <w:rPr>
                <w:rFonts w:hint="default" w:cs="Times New Roman"/>
                <w:b/>
                <w:szCs w:val="21"/>
                <w:lang w:val="en-US" w:eastAsia="zh-CN"/>
              </w:rPr>
            </w:pPr>
            <w:r>
              <w:rPr>
                <w:rFonts w:hint="eastAsia" w:cs="Times New Roman"/>
                <w:b/>
                <w:szCs w:val="21"/>
                <w:lang w:val="en-US" w:eastAsia="zh-CN"/>
              </w:rPr>
              <w:t>备注</w:t>
            </w:r>
          </w:p>
        </w:tc>
      </w:tr>
      <w:tr w14:paraId="16875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vAlign w:val="center"/>
          </w:tcPr>
          <w:p w14:paraId="55306119">
            <w:pPr>
              <w:jc w:val="center"/>
              <w:rPr>
                <w:rFonts w:hint="eastAsia" w:ascii="宋体" w:hAnsi="宋体" w:eastAsia="宋体" w:cs="Times New Roman"/>
                <w:szCs w:val="21"/>
              </w:rPr>
            </w:pPr>
            <w:r>
              <w:rPr>
                <w:rFonts w:hint="eastAsia" w:ascii="宋体" w:hAnsi="宋体" w:eastAsia="宋体" w:cs="Times New Roman"/>
                <w:szCs w:val="21"/>
              </w:rPr>
              <w:t>1</w:t>
            </w:r>
          </w:p>
        </w:tc>
        <w:tc>
          <w:tcPr>
            <w:tcW w:w="3075" w:type="dxa"/>
            <w:tcBorders>
              <w:right w:val="single" w:color="auto" w:sz="4" w:space="0"/>
            </w:tcBorders>
            <w:vAlign w:val="center"/>
          </w:tcPr>
          <w:p w14:paraId="174FB304">
            <w:pPr>
              <w:jc w:val="center"/>
              <w:rPr>
                <w:rFonts w:hint="eastAsia" w:ascii="宋体" w:hAnsi="宋体" w:eastAsia="宋体" w:cs="Times New Roman"/>
                <w:szCs w:val="21"/>
              </w:rPr>
            </w:pPr>
            <w:r>
              <w:rPr>
                <w:rFonts w:hint="eastAsia" w:ascii="宋体" w:hAnsi="宋体" w:eastAsia="宋体" w:cs="Times New Roman"/>
                <w:szCs w:val="21"/>
                <w:highlight w:val="none"/>
                <w:u w:val="none"/>
                <w:lang w:eastAsia="zh-CN"/>
              </w:rPr>
              <w:t>电视气象节目制作传播服务</w:t>
            </w:r>
          </w:p>
        </w:tc>
        <w:tc>
          <w:tcPr>
            <w:tcW w:w="1150" w:type="dxa"/>
            <w:tcBorders>
              <w:right w:val="single" w:color="auto" w:sz="4" w:space="0"/>
            </w:tcBorders>
            <w:vAlign w:val="center"/>
          </w:tcPr>
          <w:p w14:paraId="6018B3A3">
            <w:pPr>
              <w:jc w:val="center"/>
              <w:rPr>
                <w:rFonts w:ascii="宋体" w:hAnsi="宋体" w:eastAsia="宋体" w:cs="Times New Roman"/>
                <w:szCs w:val="21"/>
              </w:rPr>
            </w:pPr>
            <w:r>
              <w:rPr>
                <w:rFonts w:hint="eastAsia" w:ascii="宋体" w:hAnsi="宋体" w:eastAsia="宋体" w:cs="Times New Roman"/>
                <w:szCs w:val="21"/>
              </w:rPr>
              <w:t>两年</w:t>
            </w:r>
          </w:p>
        </w:tc>
        <w:tc>
          <w:tcPr>
            <w:tcW w:w="1789" w:type="dxa"/>
            <w:tcBorders>
              <w:right w:val="single" w:color="auto" w:sz="4" w:space="0"/>
            </w:tcBorders>
            <w:vAlign w:val="center"/>
          </w:tcPr>
          <w:p w14:paraId="2EB067E8">
            <w:pPr>
              <w:jc w:val="center"/>
              <w:rPr>
                <w:rFonts w:ascii="宋体" w:hAnsi="宋体" w:eastAsia="宋体" w:cs="Times New Roman"/>
                <w:b/>
                <w:szCs w:val="21"/>
              </w:rPr>
            </w:pPr>
          </w:p>
        </w:tc>
        <w:tc>
          <w:tcPr>
            <w:tcW w:w="1626" w:type="dxa"/>
            <w:tcBorders>
              <w:top w:val="single" w:color="auto" w:sz="4" w:space="0"/>
              <w:bottom w:val="single" w:color="auto" w:sz="4" w:space="0"/>
              <w:right w:val="single" w:color="auto" w:sz="4" w:space="0"/>
            </w:tcBorders>
            <w:vAlign w:val="center"/>
          </w:tcPr>
          <w:p w14:paraId="408EF424">
            <w:pPr>
              <w:jc w:val="center"/>
              <w:rPr>
                <w:rFonts w:ascii="宋体" w:hAnsi="宋体" w:eastAsia="宋体" w:cs="Times New Roman"/>
                <w:b/>
                <w:szCs w:val="21"/>
              </w:rPr>
            </w:pPr>
          </w:p>
        </w:tc>
        <w:tc>
          <w:tcPr>
            <w:tcW w:w="2297" w:type="dxa"/>
            <w:tcBorders>
              <w:top w:val="single" w:color="auto" w:sz="4" w:space="0"/>
              <w:bottom w:val="single" w:color="auto" w:sz="4" w:space="0"/>
              <w:right w:val="single" w:color="auto" w:sz="4" w:space="0"/>
            </w:tcBorders>
            <w:vAlign w:val="center"/>
          </w:tcPr>
          <w:p w14:paraId="43C23096">
            <w:pPr>
              <w:jc w:val="center"/>
              <w:rPr>
                <w:rFonts w:hint="default" w:ascii="宋体" w:hAnsi="宋体" w:eastAsia="宋体" w:cs="Times New Roman"/>
                <w:b/>
                <w:szCs w:val="21"/>
                <w:lang w:val="en-US" w:eastAsia="zh-CN"/>
              </w:rPr>
            </w:pPr>
            <w:r>
              <w:rPr>
                <w:rFonts w:hint="eastAsia" w:cs="Times New Roman"/>
                <w:b/>
                <w:szCs w:val="21"/>
                <w:lang w:val="en-US" w:eastAsia="zh-CN"/>
              </w:rPr>
              <w:t>总价=服务期限×单价</w:t>
            </w:r>
          </w:p>
        </w:tc>
      </w:tr>
    </w:tbl>
    <w:p w14:paraId="43F1149B">
      <w:pPr>
        <w:spacing w:line="360" w:lineRule="auto"/>
        <w:rPr>
          <w:color w:val="auto"/>
          <w:highlight w:val="none"/>
        </w:rPr>
      </w:pPr>
    </w:p>
    <w:p w14:paraId="2F6D07D9">
      <w:pPr>
        <w:spacing w:line="360" w:lineRule="auto"/>
        <w:ind w:firstLine="422" w:firstLineChars="200"/>
        <w:rPr>
          <w:rFonts w:hint="eastAsia"/>
          <w:b/>
          <w:color w:val="auto"/>
          <w:highlight w:val="none"/>
        </w:rPr>
      </w:pPr>
      <w:r>
        <w:rPr>
          <w:rFonts w:hint="eastAsia"/>
          <w:b/>
          <w:color w:val="auto"/>
          <w:highlight w:val="none"/>
        </w:rPr>
        <w:t>注：</w:t>
      </w:r>
    </w:p>
    <w:p w14:paraId="5DD7F080">
      <w:pPr>
        <w:spacing w:line="360" w:lineRule="auto"/>
        <w:ind w:firstLine="422" w:firstLineChars="200"/>
        <w:rPr>
          <w:rFonts w:hint="eastAsia"/>
          <w:b/>
          <w:color w:val="auto"/>
          <w:highlight w:val="none"/>
          <w:lang w:val="en-US" w:eastAsia="zh-CN"/>
        </w:rPr>
      </w:pPr>
      <w:r>
        <w:rPr>
          <w:rFonts w:hint="eastAsia"/>
          <w:b/>
          <w:color w:val="auto"/>
          <w:highlight w:val="none"/>
          <w:lang w:val="en-US" w:eastAsia="zh-CN"/>
        </w:rPr>
        <w:t>1、本项目总价最高限价为800000元。投标报价包含但不仅限于人工费、化妆与服装费、节目制作费、节目传输费、影视设备使用费、业务平台费、风险费、管理费、利润、税金、采购代理服务费等有关完成本项目的全部费用以及参加采购活动所发生的全部费用。</w:t>
      </w:r>
    </w:p>
    <w:p w14:paraId="3756FDC4">
      <w:pPr>
        <w:spacing w:line="360" w:lineRule="auto"/>
        <w:ind w:firstLine="422" w:firstLineChars="200"/>
        <w:rPr>
          <w:rFonts w:hint="default"/>
          <w:b/>
          <w:color w:val="auto"/>
          <w:highlight w:val="none"/>
          <w:lang w:val="en-US" w:eastAsia="zh-CN"/>
        </w:rPr>
      </w:pPr>
      <w:r>
        <w:rPr>
          <w:rFonts w:hint="eastAsia"/>
          <w:b/>
          <w:color w:val="auto"/>
          <w:highlight w:val="none"/>
          <w:lang w:val="en-US" w:eastAsia="zh-CN"/>
        </w:rPr>
        <w:t>2、若供应商最终报价低于初次报价，结算时，单价按最终报价和初次报价的差额同比例下浮计算。</w:t>
      </w:r>
    </w:p>
    <w:p w14:paraId="5F20F759">
      <w:pPr>
        <w:pStyle w:val="18"/>
        <w:ind w:firstLine="422" w:firstLineChars="200"/>
        <w:rPr>
          <w:rFonts w:hint="default" w:ascii="宋体" w:hAnsi="宋体" w:eastAsia="宋体" w:cs="Times New Roman"/>
          <w:b/>
          <w:color w:val="auto"/>
          <w:highlight w:val="none"/>
          <w:lang w:val="en-US" w:eastAsia="zh-CN"/>
        </w:rPr>
      </w:pPr>
    </w:p>
    <w:p w14:paraId="121EEAC5">
      <w:pPr>
        <w:spacing w:line="360" w:lineRule="auto"/>
        <w:ind w:firstLine="2520" w:firstLineChars="1200"/>
        <w:rPr>
          <w:color w:val="auto"/>
          <w:highlight w:val="none"/>
        </w:rPr>
      </w:pPr>
    </w:p>
    <w:p w14:paraId="79214EC3">
      <w:pPr>
        <w:spacing w:line="360" w:lineRule="auto"/>
        <w:ind w:firstLine="3158" w:firstLineChars="1504"/>
        <w:rPr>
          <w:color w:val="auto"/>
          <w:highlight w:val="none"/>
          <w:u w:val="single"/>
        </w:rPr>
      </w:pPr>
      <w:r>
        <w:rPr>
          <w:rFonts w:hint="eastAsia"/>
          <w:color w:val="auto"/>
          <w:highlight w:val="none"/>
        </w:rPr>
        <w:t>供应商</w:t>
      </w:r>
      <w:r>
        <w:rPr>
          <w:rFonts w:hint="eastAsia"/>
          <w:color w:val="auto"/>
          <w:sz w:val="21"/>
          <w:szCs w:val="21"/>
          <w:highlight w:val="none"/>
          <w:lang w:val="en-US" w:eastAsia="zh-CN"/>
        </w:rPr>
        <w:t>或联合体牵头单位</w:t>
      </w:r>
      <w:r>
        <w:rPr>
          <w:rFonts w:hint="eastAsia"/>
          <w:color w:val="auto"/>
          <w:highlight w:val="none"/>
        </w:rPr>
        <w:t>（单位电子公章）：</w:t>
      </w:r>
      <w:r>
        <w:rPr>
          <w:rFonts w:hint="eastAsia"/>
          <w:color w:val="auto"/>
          <w:highlight w:val="none"/>
          <w:u w:val="single"/>
        </w:rPr>
        <w:t xml:space="preserve">          </w:t>
      </w:r>
    </w:p>
    <w:p w14:paraId="49F66617">
      <w:pPr>
        <w:pStyle w:val="49"/>
        <w:ind w:left="0" w:leftChars="0" w:firstLine="3008" w:firstLineChars="1504"/>
        <w:rPr>
          <w:color w:val="auto"/>
          <w:highlight w:val="none"/>
        </w:rPr>
      </w:pPr>
    </w:p>
    <w:p w14:paraId="41A453DB">
      <w:pPr>
        <w:spacing w:line="360" w:lineRule="auto"/>
        <w:ind w:firstLine="3158" w:firstLineChars="1504"/>
        <w:rPr>
          <w:color w:val="auto"/>
          <w:highlight w:val="none"/>
          <w:u w:val="single"/>
        </w:rPr>
      </w:pPr>
      <w:r>
        <w:rPr>
          <w:rFonts w:hint="eastAsia"/>
          <w:color w:val="auto"/>
          <w:highlight w:val="none"/>
        </w:rPr>
        <w:t>法定代表人</w:t>
      </w:r>
      <w:r>
        <w:rPr>
          <w:rFonts w:hint="eastAsia"/>
          <w:color w:val="auto"/>
          <w:highlight w:val="none"/>
          <w:lang w:eastAsia="zh-CN"/>
        </w:rPr>
        <w:t>（负责人）</w:t>
      </w:r>
      <w:r>
        <w:rPr>
          <w:rFonts w:hint="eastAsia"/>
          <w:color w:val="auto"/>
          <w:highlight w:val="none"/>
        </w:rPr>
        <w:t>或其委托代理人（签字或盖章）：</w:t>
      </w:r>
      <w:r>
        <w:rPr>
          <w:rFonts w:hint="eastAsia"/>
          <w:color w:val="auto"/>
          <w:highlight w:val="none"/>
          <w:u w:val="single"/>
        </w:rPr>
        <w:t xml:space="preserve">          </w:t>
      </w:r>
    </w:p>
    <w:p w14:paraId="36C7F9A1">
      <w:pPr>
        <w:pStyle w:val="49"/>
        <w:ind w:left="0" w:leftChars="0" w:firstLine="3008" w:firstLineChars="1504"/>
        <w:rPr>
          <w:color w:val="auto"/>
          <w:highlight w:val="none"/>
        </w:rPr>
      </w:pPr>
    </w:p>
    <w:p w14:paraId="116FBFD4">
      <w:pPr>
        <w:spacing w:line="360" w:lineRule="auto"/>
        <w:ind w:firstLine="3158" w:firstLineChars="1504"/>
        <w:rPr>
          <w:color w:val="auto"/>
          <w:highlight w:val="none"/>
        </w:rPr>
        <w:sectPr>
          <w:footerReference r:id="rId8" w:type="default"/>
          <w:footerReference r:id="rId9" w:type="even"/>
          <w:pgSz w:w="11907" w:h="16840"/>
          <w:pgMar w:top="1440" w:right="1800" w:bottom="1440" w:left="1800" w:header="851" w:footer="992" w:gutter="0"/>
          <w:pgNumType w:fmt="decimal"/>
          <w:cols w:space="720" w:num="1"/>
          <w:docGrid w:linePitch="312" w:charSpace="0"/>
        </w:sect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368F9F64">
      <w:pPr>
        <w:spacing w:line="360" w:lineRule="auto"/>
        <w:ind w:firstLine="241" w:firstLineChars="100"/>
        <w:jc w:val="center"/>
        <w:rPr>
          <w:rFonts w:hint="eastAsia" w:ascii="宋体" w:hAnsi="宋体" w:eastAsia="宋体" w:cs="Times New Roman"/>
          <w:b/>
          <w:bCs/>
          <w:color w:val="auto"/>
          <w:sz w:val="24"/>
          <w:szCs w:val="24"/>
          <w:highlight w:val="none"/>
          <w:lang w:eastAsia="zh-CN"/>
        </w:rPr>
      </w:pPr>
      <w:r>
        <w:rPr>
          <w:rFonts w:hint="eastAsia" w:ascii="宋体" w:hAnsi="宋体" w:eastAsia="宋体" w:cs="Times New Roman"/>
          <w:b/>
          <w:bCs/>
          <w:color w:val="auto"/>
          <w:sz w:val="24"/>
          <w:szCs w:val="24"/>
          <w:highlight w:val="none"/>
          <w:lang w:val="en-US" w:eastAsia="zh-CN"/>
        </w:rPr>
        <w:t>B2</w:t>
      </w:r>
      <w:r>
        <w:rPr>
          <w:rFonts w:hint="eastAsia" w:cs="Times New Roman"/>
          <w:b/>
          <w:bCs/>
          <w:color w:val="auto"/>
          <w:sz w:val="24"/>
          <w:szCs w:val="24"/>
          <w:highlight w:val="none"/>
          <w:lang w:val="en-US" w:eastAsia="zh-CN"/>
        </w:rPr>
        <w:t>、</w:t>
      </w:r>
      <w:r>
        <w:rPr>
          <w:rFonts w:hint="eastAsia" w:ascii="宋体" w:hAnsi="宋体" w:eastAsia="宋体" w:cs="Times New Roman"/>
          <w:b/>
          <w:bCs/>
          <w:color w:val="auto"/>
          <w:sz w:val="24"/>
          <w:szCs w:val="24"/>
          <w:highlight w:val="none"/>
          <w:lang w:eastAsia="zh-CN"/>
        </w:rPr>
        <w:t>报价明细表</w:t>
      </w:r>
    </w:p>
    <w:tbl>
      <w:tblPr>
        <w:tblStyle w:val="50"/>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81"/>
        <w:gridCol w:w="1147"/>
        <w:gridCol w:w="1148"/>
        <w:gridCol w:w="1148"/>
        <w:gridCol w:w="1148"/>
        <w:gridCol w:w="1134"/>
      </w:tblGrid>
      <w:tr w14:paraId="6075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851" w:type="dxa"/>
            <w:vAlign w:val="center"/>
          </w:tcPr>
          <w:p w14:paraId="40B69585">
            <w:pPr>
              <w:spacing w:line="360" w:lineRule="auto"/>
              <w:jc w:val="center"/>
              <w:rPr>
                <w:rFonts w:cs="宋体"/>
                <w:color w:val="auto"/>
                <w:highlight w:val="none"/>
              </w:rPr>
            </w:pPr>
            <w:r>
              <w:rPr>
                <w:rFonts w:hint="eastAsia" w:cs="宋体"/>
                <w:color w:val="auto"/>
                <w:highlight w:val="none"/>
              </w:rPr>
              <w:t>序号</w:t>
            </w:r>
          </w:p>
        </w:tc>
        <w:tc>
          <w:tcPr>
            <w:tcW w:w="2881" w:type="dxa"/>
            <w:vAlign w:val="center"/>
          </w:tcPr>
          <w:p w14:paraId="116D3D85">
            <w:pPr>
              <w:spacing w:line="360" w:lineRule="auto"/>
              <w:jc w:val="center"/>
              <w:rPr>
                <w:rFonts w:cs="宋体"/>
                <w:color w:val="auto"/>
                <w:highlight w:val="none"/>
              </w:rPr>
            </w:pPr>
            <w:r>
              <w:rPr>
                <w:rFonts w:hint="eastAsia" w:cs="宋体"/>
                <w:color w:val="auto"/>
                <w:highlight w:val="none"/>
              </w:rPr>
              <w:t>费用组成部分</w:t>
            </w:r>
          </w:p>
        </w:tc>
        <w:tc>
          <w:tcPr>
            <w:tcW w:w="1147" w:type="dxa"/>
            <w:vAlign w:val="center"/>
          </w:tcPr>
          <w:p w14:paraId="303A2D78">
            <w:pPr>
              <w:spacing w:line="360" w:lineRule="auto"/>
              <w:jc w:val="center"/>
              <w:rPr>
                <w:rFonts w:cs="宋体"/>
                <w:color w:val="auto"/>
                <w:highlight w:val="none"/>
              </w:rPr>
            </w:pPr>
            <w:r>
              <w:rPr>
                <w:rFonts w:cs="宋体"/>
                <w:color w:val="auto"/>
                <w:highlight w:val="none"/>
              </w:rPr>
              <w:t>单位</w:t>
            </w:r>
          </w:p>
        </w:tc>
        <w:tc>
          <w:tcPr>
            <w:tcW w:w="1148" w:type="dxa"/>
            <w:vAlign w:val="center"/>
          </w:tcPr>
          <w:p w14:paraId="7ECB2957">
            <w:pPr>
              <w:spacing w:line="360" w:lineRule="auto"/>
              <w:jc w:val="center"/>
              <w:rPr>
                <w:rFonts w:cs="宋体"/>
                <w:color w:val="auto"/>
                <w:highlight w:val="none"/>
              </w:rPr>
            </w:pPr>
            <w:r>
              <w:rPr>
                <w:rFonts w:cs="宋体"/>
                <w:color w:val="auto"/>
                <w:highlight w:val="none"/>
              </w:rPr>
              <w:t>数量</w:t>
            </w:r>
          </w:p>
        </w:tc>
        <w:tc>
          <w:tcPr>
            <w:tcW w:w="1148" w:type="dxa"/>
            <w:vAlign w:val="center"/>
          </w:tcPr>
          <w:p w14:paraId="5A560B78">
            <w:pPr>
              <w:spacing w:line="360" w:lineRule="auto"/>
              <w:jc w:val="center"/>
              <w:rPr>
                <w:rFonts w:cs="宋体"/>
                <w:color w:val="auto"/>
                <w:highlight w:val="none"/>
              </w:rPr>
            </w:pPr>
            <w:r>
              <w:rPr>
                <w:rFonts w:hint="eastAsia" w:cs="宋体"/>
                <w:color w:val="auto"/>
                <w:highlight w:val="none"/>
              </w:rPr>
              <w:t>单价</w:t>
            </w:r>
          </w:p>
        </w:tc>
        <w:tc>
          <w:tcPr>
            <w:tcW w:w="1148" w:type="dxa"/>
            <w:vAlign w:val="center"/>
          </w:tcPr>
          <w:p w14:paraId="7A2C2BDD">
            <w:pPr>
              <w:spacing w:line="360" w:lineRule="auto"/>
              <w:jc w:val="center"/>
              <w:rPr>
                <w:rFonts w:cs="宋体"/>
                <w:color w:val="auto"/>
                <w:highlight w:val="none"/>
              </w:rPr>
            </w:pPr>
            <w:r>
              <w:rPr>
                <w:rFonts w:hint="eastAsia" w:cs="宋体"/>
                <w:color w:val="auto"/>
                <w:highlight w:val="none"/>
              </w:rPr>
              <w:t>合价</w:t>
            </w:r>
          </w:p>
        </w:tc>
        <w:tc>
          <w:tcPr>
            <w:tcW w:w="1134" w:type="dxa"/>
            <w:vAlign w:val="center"/>
          </w:tcPr>
          <w:p w14:paraId="1627BF95">
            <w:pPr>
              <w:spacing w:line="360" w:lineRule="auto"/>
              <w:jc w:val="center"/>
              <w:rPr>
                <w:rFonts w:cs="宋体"/>
                <w:color w:val="auto"/>
                <w:highlight w:val="none"/>
              </w:rPr>
            </w:pPr>
            <w:r>
              <w:rPr>
                <w:rFonts w:hint="eastAsia" w:cs="宋体"/>
                <w:color w:val="auto"/>
                <w:highlight w:val="none"/>
              </w:rPr>
              <w:t>备注</w:t>
            </w:r>
          </w:p>
        </w:tc>
      </w:tr>
      <w:tr w14:paraId="396D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851" w:type="dxa"/>
            <w:vAlign w:val="center"/>
          </w:tcPr>
          <w:p w14:paraId="34315C0C">
            <w:pPr>
              <w:spacing w:line="360" w:lineRule="auto"/>
              <w:rPr>
                <w:rFonts w:cs="宋体"/>
                <w:color w:val="auto"/>
                <w:highlight w:val="none"/>
              </w:rPr>
            </w:pPr>
          </w:p>
        </w:tc>
        <w:tc>
          <w:tcPr>
            <w:tcW w:w="2881" w:type="dxa"/>
            <w:vAlign w:val="center"/>
          </w:tcPr>
          <w:p w14:paraId="6A579EC0">
            <w:pPr>
              <w:jc w:val="center"/>
              <w:rPr>
                <w:bCs/>
                <w:color w:val="auto"/>
                <w:sz w:val="20"/>
                <w:highlight w:val="none"/>
              </w:rPr>
            </w:pPr>
          </w:p>
        </w:tc>
        <w:tc>
          <w:tcPr>
            <w:tcW w:w="1147" w:type="dxa"/>
            <w:vAlign w:val="center"/>
          </w:tcPr>
          <w:p w14:paraId="498ED10D">
            <w:pPr>
              <w:spacing w:line="360" w:lineRule="auto"/>
              <w:jc w:val="center"/>
              <w:rPr>
                <w:rFonts w:cs="宋体"/>
                <w:color w:val="auto"/>
                <w:highlight w:val="none"/>
              </w:rPr>
            </w:pPr>
          </w:p>
        </w:tc>
        <w:tc>
          <w:tcPr>
            <w:tcW w:w="1148" w:type="dxa"/>
            <w:vAlign w:val="center"/>
          </w:tcPr>
          <w:p w14:paraId="63CA4C06">
            <w:pPr>
              <w:spacing w:line="360" w:lineRule="auto"/>
              <w:jc w:val="center"/>
              <w:rPr>
                <w:rFonts w:cs="宋体"/>
                <w:color w:val="auto"/>
                <w:highlight w:val="none"/>
              </w:rPr>
            </w:pPr>
          </w:p>
        </w:tc>
        <w:tc>
          <w:tcPr>
            <w:tcW w:w="1148" w:type="dxa"/>
            <w:vAlign w:val="center"/>
          </w:tcPr>
          <w:p w14:paraId="711A143B">
            <w:pPr>
              <w:spacing w:line="360" w:lineRule="auto"/>
              <w:jc w:val="center"/>
              <w:rPr>
                <w:rFonts w:cs="宋体"/>
                <w:color w:val="auto"/>
                <w:highlight w:val="none"/>
              </w:rPr>
            </w:pPr>
          </w:p>
        </w:tc>
        <w:tc>
          <w:tcPr>
            <w:tcW w:w="1148" w:type="dxa"/>
            <w:vAlign w:val="center"/>
          </w:tcPr>
          <w:p w14:paraId="0D7EA96B">
            <w:pPr>
              <w:spacing w:line="360" w:lineRule="auto"/>
              <w:jc w:val="center"/>
              <w:rPr>
                <w:rFonts w:cs="宋体"/>
                <w:color w:val="auto"/>
                <w:highlight w:val="none"/>
              </w:rPr>
            </w:pPr>
          </w:p>
        </w:tc>
        <w:tc>
          <w:tcPr>
            <w:tcW w:w="1134" w:type="dxa"/>
            <w:vAlign w:val="center"/>
          </w:tcPr>
          <w:p w14:paraId="5801AFC4">
            <w:pPr>
              <w:spacing w:line="360" w:lineRule="auto"/>
              <w:jc w:val="center"/>
              <w:rPr>
                <w:rFonts w:cs="宋体"/>
                <w:color w:val="auto"/>
                <w:highlight w:val="none"/>
              </w:rPr>
            </w:pPr>
          </w:p>
        </w:tc>
      </w:tr>
    </w:tbl>
    <w:p w14:paraId="7C9750ED">
      <w:pPr>
        <w:rPr>
          <w:b/>
          <w:color w:val="auto"/>
          <w:highlight w:val="none"/>
        </w:rPr>
      </w:pPr>
      <w:r>
        <w:rPr>
          <w:rFonts w:hint="eastAsia"/>
          <w:b/>
          <w:color w:val="auto"/>
          <w:highlight w:val="none"/>
        </w:rPr>
        <w:t>注：具体细项可自拟，表格可以自行删减。</w:t>
      </w:r>
    </w:p>
    <w:p w14:paraId="7B1EF7A2">
      <w:pPr>
        <w:spacing w:line="360" w:lineRule="auto"/>
        <w:ind w:firstLine="3158" w:firstLineChars="1504"/>
        <w:rPr>
          <w:color w:val="auto"/>
          <w:highlight w:val="none"/>
        </w:rPr>
      </w:pPr>
    </w:p>
    <w:p w14:paraId="658DCEF6">
      <w:pPr>
        <w:spacing w:line="360" w:lineRule="auto"/>
        <w:ind w:firstLine="3158" w:firstLineChars="1504"/>
        <w:rPr>
          <w:color w:val="auto"/>
          <w:highlight w:val="none"/>
          <w:u w:val="single"/>
        </w:rPr>
      </w:pPr>
      <w:r>
        <w:rPr>
          <w:rFonts w:hint="eastAsia"/>
          <w:color w:val="auto"/>
          <w:highlight w:val="none"/>
        </w:rPr>
        <w:t>供应商或联合体牵头单位（单位电子公章）：</w:t>
      </w:r>
      <w:r>
        <w:rPr>
          <w:rFonts w:hint="eastAsia"/>
          <w:color w:val="auto"/>
          <w:highlight w:val="none"/>
          <w:u w:val="single"/>
        </w:rPr>
        <w:t xml:space="preserve">          </w:t>
      </w:r>
    </w:p>
    <w:p w14:paraId="377FEA42">
      <w:pPr>
        <w:pStyle w:val="49"/>
        <w:ind w:left="0" w:leftChars="0" w:firstLine="3008" w:firstLineChars="1504"/>
        <w:rPr>
          <w:color w:val="auto"/>
          <w:highlight w:val="none"/>
        </w:rPr>
      </w:pPr>
    </w:p>
    <w:p w14:paraId="794F2F82">
      <w:pPr>
        <w:spacing w:line="360" w:lineRule="auto"/>
        <w:ind w:firstLine="3158" w:firstLineChars="1504"/>
        <w:rPr>
          <w:color w:val="auto"/>
          <w:highlight w:val="none"/>
          <w:u w:val="single"/>
        </w:rPr>
      </w:pPr>
      <w:r>
        <w:rPr>
          <w:rFonts w:hint="eastAsia"/>
          <w:color w:val="auto"/>
          <w:highlight w:val="none"/>
        </w:rPr>
        <w:t>法定代表人</w:t>
      </w:r>
      <w:r>
        <w:rPr>
          <w:rFonts w:hint="eastAsia"/>
          <w:color w:val="auto"/>
          <w:highlight w:val="none"/>
          <w:lang w:eastAsia="zh-CN"/>
        </w:rPr>
        <w:t>（负责人）</w:t>
      </w:r>
      <w:r>
        <w:rPr>
          <w:rFonts w:hint="eastAsia"/>
          <w:color w:val="auto"/>
          <w:highlight w:val="none"/>
        </w:rPr>
        <w:t>或其委托代理人（签字或盖章）：</w:t>
      </w:r>
      <w:r>
        <w:rPr>
          <w:rFonts w:hint="eastAsia"/>
          <w:color w:val="auto"/>
          <w:highlight w:val="none"/>
          <w:u w:val="single"/>
        </w:rPr>
        <w:t xml:space="preserve">          </w:t>
      </w:r>
    </w:p>
    <w:p w14:paraId="3C3B308A">
      <w:pPr>
        <w:pStyle w:val="49"/>
        <w:ind w:left="0" w:leftChars="0" w:firstLine="3008" w:firstLineChars="1504"/>
        <w:rPr>
          <w:color w:val="auto"/>
          <w:highlight w:val="none"/>
        </w:rPr>
      </w:pPr>
    </w:p>
    <w:p w14:paraId="6EBE0804">
      <w:pPr>
        <w:spacing w:line="360" w:lineRule="auto"/>
        <w:ind w:firstLine="3158" w:firstLineChars="1504"/>
        <w:rPr>
          <w:color w:val="auto"/>
          <w:highlight w:val="none"/>
        </w:rPr>
        <w:sectPr>
          <w:footerReference r:id="rId10" w:type="default"/>
          <w:footerReference r:id="rId11" w:type="even"/>
          <w:pgSz w:w="11907" w:h="16840"/>
          <w:pgMar w:top="1440" w:right="1800" w:bottom="1440" w:left="1800" w:header="851" w:footer="992" w:gutter="0"/>
          <w:pgNumType w:fmt="decimal"/>
          <w:cols w:space="720" w:num="1"/>
          <w:docGrid w:linePitch="312" w:charSpace="0"/>
        </w:sect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p>
    <w:p w14:paraId="7DFA4E2C">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lang w:val="en-US" w:eastAsia="zh-CN"/>
          <w14:textFill>
            <w14:solidFill>
              <w14:schemeClr w14:val="tx1"/>
            </w14:solidFill>
          </w14:textFill>
        </w:rPr>
        <w:t>B</w:t>
      </w:r>
      <w:r>
        <w:rPr>
          <w:rFonts w:hint="eastAsia" w:cs="Times New Roman"/>
          <w:b/>
          <w:color w:val="000000" w:themeColor="text1"/>
          <w:sz w:val="24"/>
          <w:szCs w:val="24"/>
          <w:lang w:val="en-US" w:eastAsia="zh-CN"/>
          <w14:textFill>
            <w14:solidFill>
              <w14:schemeClr w14:val="tx1"/>
            </w14:solidFill>
          </w14:textFill>
        </w:rPr>
        <w:t>3</w:t>
      </w:r>
      <w:r>
        <w:rPr>
          <w:rFonts w:hint="eastAsia" w:ascii="宋体" w:hAnsi="宋体" w:eastAsia="宋体" w:cs="Times New Roman"/>
          <w:b/>
          <w:color w:val="000000" w:themeColor="text1"/>
          <w:sz w:val="24"/>
          <w:szCs w:val="24"/>
          <w:lang w:val="en-US" w:eastAsia="zh-CN"/>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分包意向协议</w:t>
      </w:r>
    </w:p>
    <w:p w14:paraId="67D86100">
      <w:pPr>
        <w:spacing w:line="400" w:lineRule="exact"/>
        <w:jc w:val="center"/>
        <w:rPr>
          <w:rFonts w:ascii="宋体" w:hAnsi="宋体" w:eastAsia="宋体" w:cs="Times New Roman"/>
          <w:b/>
          <w:color w:val="000000" w:themeColor="text1"/>
          <w:sz w:val="24"/>
          <w:szCs w:val="24"/>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 w:val="24"/>
          <w:szCs w:val="24"/>
          <w:shd w:val="clear" w:color="auto" w:fill="BEBEBE" w:themeFill="background1" w:themeFillShade="BF"/>
          <w14:textFill>
            <w14:solidFill>
              <w14:schemeClr w14:val="tx1"/>
            </w14:solidFill>
          </w14:textFill>
        </w:rPr>
        <w:t>（成交后以合理分包方式履行政府采购合同的，提供分包意向协议）</w:t>
      </w:r>
    </w:p>
    <w:p w14:paraId="4C3CD4D2">
      <w:pPr>
        <w:wordWrap w:val="0"/>
        <w:spacing w:line="400" w:lineRule="exact"/>
        <w:rPr>
          <w:rFonts w:ascii="宋体" w:hAnsi="宋体" w:eastAsia="宋体"/>
          <w:szCs w:val="21"/>
        </w:rPr>
      </w:pPr>
      <w:r>
        <w:rPr>
          <w:rFonts w:hint="eastAsia" w:ascii="宋体" w:hAnsi="宋体" w:eastAsia="宋体"/>
          <w:szCs w:val="21"/>
        </w:rPr>
        <w:t>供应商：</w:t>
      </w:r>
      <w:r>
        <w:rPr>
          <w:rFonts w:hint="eastAsia" w:ascii="宋体" w:hAnsi="宋体" w:eastAsia="宋体"/>
          <w:szCs w:val="21"/>
          <w:u w:val="single"/>
        </w:rPr>
        <w:t xml:space="preserve"> </w:t>
      </w:r>
      <w:r>
        <w:rPr>
          <w:rFonts w:ascii="宋体" w:hAnsi="宋体" w:eastAsia="宋体"/>
          <w:szCs w:val="21"/>
          <w:u w:val="single"/>
        </w:rPr>
        <w:t xml:space="preserve">         </w:t>
      </w:r>
    </w:p>
    <w:p w14:paraId="6B3BC1A8">
      <w:pPr>
        <w:wordWrap w:val="0"/>
        <w:spacing w:line="400" w:lineRule="exact"/>
        <w:rPr>
          <w:rFonts w:ascii="宋体" w:hAnsi="宋体" w:eastAsia="宋体"/>
          <w:szCs w:val="21"/>
        </w:rPr>
      </w:pPr>
      <w:r>
        <w:rPr>
          <w:rFonts w:hint="eastAsia" w:ascii="宋体" w:hAnsi="宋体" w:eastAsia="宋体"/>
          <w:szCs w:val="21"/>
        </w:rPr>
        <w:t>分包意向供应商一：</w:t>
      </w:r>
      <w:r>
        <w:rPr>
          <w:rFonts w:hint="eastAsia" w:ascii="宋体" w:hAnsi="宋体" w:eastAsia="宋体"/>
          <w:szCs w:val="21"/>
          <w:u w:val="single"/>
        </w:rPr>
        <w:t xml:space="preserve"> </w:t>
      </w:r>
      <w:r>
        <w:rPr>
          <w:rFonts w:ascii="宋体" w:hAnsi="宋体" w:eastAsia="宋体"/>
          <w:szCs w:val="21"/>
          <w:u w:val="single"/>
        </w:rPr>
        <w:t xml:space="preserve">         </w:t>
      </w:r>
    </w:p>
    <w:p w14:paraId="78172F4B">
      <w:pPr>
        <w:wordWrap w:val="0"/>
        <w:spacing w:line="400" w:lineRule="exact"/>
        <w:rPr>
          <w:rFonts w:ascii="宋体" w:hAnsi="宋体" w:eastAsia="宋体"/>
          <w:b/>
          <w:bCs/>
          <w:szCs w:val="21"/>
        </w:rPr>
      </w:pPr>
      <w:r>
        <w:rPr>
          <w:rFonts w:hint="eastAsia" w:ascii="宋体" w:hAnsi="宋体" w:eastAsia="宋体"/>
          <w:b/>
          <w:bCs/>
          <w:szCs w:val="21"/>
        </w:rPr>
        <w:t>......（如有多个分包意向供应商的，按同格式增加）</w:t>
      </w:r>
    </w:p>
    <w:p w14:paraId="20E61C64">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ascii="宋体" w:hAnsi="宋体" w:eastAsia="宋体"/>
          <w:szCs w:val="21"/>
        </w:rPr>
        <w:t>自愿达成分包意向，参加</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的响应。</w:t>
      </w:r>
      <w:r>
        <w:rPr>
          <w:rFonts w:ascii="宋体" w:hAnsi="宋体" w:eastAsia="宋体"/>
          <w:szCs w:val="21"/>
        </w:rPr>
        <w:t>经各方充分协商一致，就项目的响应和合同实施阶段的有关事务协商一致订立意向如下：</w:t>
      </w:r>
    </w:p>
    <w:p w14:paraId="3FDE184D">
      <w:pPr>
        <w:wordWrap w:val="0"/>
        <w:spacing w:line="400" w:lineRule="exact"/>
        <w:ind w:firstLine="420" w:firstLineChars="200"/>
        <w:outlineLvl w:val="2"/>
        <w:rPr>
          <w:rFonts w:ascii="宋体" w:hAnsi="宋体" w:eastAsia="宋体"/>
          <w:szCs w:val="21"/>
        </w:rPr>
      </w:pPr>
      <w:r>
        <w:rPr>
          <w:rFonts w:hint="eastAsia" w:ascii="宋体" w:hAnsi="宋体" w:eastAsia="宋体"/>
          <w:szCs w:val="21"/>
        </w:rPr>
        <w:t>一、分包意向各方关系</w:t>
      </w:r>
    </w:p>
    <w:p w14:paraId="7548CF5E">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为</w:t>
      </w:r>
      <w:r>
        <w:rPr>
          <w:rFonts w:hint="eastAsia" w:ascii="宋体" w:hAnsi="宋体" w:eastAsia="宋体"/>
          <w:szCs w:val="21"/>
        </w:rPr>
        <w:t>供应商</w:t>
      </w:r>
      <w:r>
        <w:rPr>
          <w:rFonts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ascii="宋体" w:hAnsi="宋体" w:eastAsia="宋体"/>
          <w:szCs w:val="21"/>
        </w:rPr>
        <w:t>为分包意向供应商，</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以供应商的身份参加本项目的</w:t>
      </w:r>
      <w:r>
        <w:rPr>
          <w:rFonts w:hint="eastAsia" w:ascii="宋体" w:hAnsi="宋体" w:eastAsia="宋体"/>
          <w:szCs w:val="21"/>
        </w:rPr>
        <w:t>采购活动，如获得成交资格</w:t>
      </w:r>
      <w:r>
        <w:rPr>
          <w:rFonts w:ascii="宋体" w:hAnsi="宋体" w:eastAsia="宋体"/>
          <w:szCs w:val="21"/>
        </w:rPr>
        <w:t>，与采购人签订政府采购合同。承接分包意向的供应商与</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签订分包合同。</w:t>
      </w:r>
      <w:r>
        <w:rPr>
          <w:rFonts w:hint="eastAsia" w:ascii="宋体" w:hAnsi="宋体" w:eastAsia="宋体"/>
          <w:szCs w:val="21"/>
        </w:rPr>
        <w:t>供应商对</w:t>
      </w:r>
      <w:r>
        <w:rPr>
          <w:rFonts w:ascii="宋体" w:hAnsi="宋体" w:eastAsia="宋体"/>
          <w:szCs w:val="21"/>
        </w:rPr>
        <w:t>采购项目和分包项目向采购人负责，分包</w:t>
      </w:r>
      <w:r>
        <w:rPr>
          <w:rFonts w:hint="eastAsia" w:ascii="宋体" w:hAnsi="宋体" w:eastAsia="宋体"/>
          <w:szCs w:val="21"/>
        </w:rPr>
        <w:t>意向</w:t>
      </w:r>
      <w:r>
        <w:rPr>
          <w:rFonts w:ascii="宋体" w:hAnsi="宋体" w:eastAsia="宋体"/>
          <w:szCs w:val="21"/>
        </w:rPr>
        <w:t>供应商</w:t>
      </w:r>
      <w:r>
        <w:rPr>
          <w:rFonts w:hint="eastAsia" w:ascii="宋体" w:hAnsi="宋体" w:eastAsia="宋体"/>
          <w:szCs w:val="21"/>
        </w:rPr>
        <w:t>对</w:t>
      </w:r>
      <w:r>
        <w:rPr>
          <w:rFonts w:ascii="宋体" w:hAnsi="宋体" w:eastAsia="宋体"/>
          <w:szCs w:val="21"/>
        </w:rPr>
        <w:t>分包项目向采购人</w:t>
      </w:r>
      <w:r>
        <w:rPr>
          <w:rFonts w:hint="eastAsia" w:ascii="宋体" w:hAnsi="宋体" w:eastAsia="宋体"/>
          <w:szCs w:val="21"/>
        </w:rPr>
        <w:t>负责，分包意向协议多方承担各自的和连带的法律责任</w:t>
      </w:r>
      <w:r>
        <w:rPr>
          <w:rFonts w:ascii="宋体" w:hAnsi="宋体" w:eastAsia="宋体"/>
          <w:szCs w:val="21"/>
        </w:rPr>
        <w:t>。</w:t>
      </w:r>
    </w:p>
    <w:p w14:paraId="456C4BB7">
      <w:pPr>
        <w:wordWrap w:val="0"/>
        <w:spacing w:line="400" w:lineRule="exact"/>
        <w:ind w:firstLine="420" w:firstLineChars="200"/>
        <w:outlineLvl w:val="2"/>
        <w:rPr>
          <w:rFonts w:ascii="宋体" w:hAnsi="宋体" w:eastAsia="宋体"/>
          <w:szCs w:val="21"/>
        </w:rPr>
      </w:pPr>
      <w:r>
        <w:rPr>
          <w:rFonts w:hint="eastAsia" w:ascii="宋体" w:hAnsi="宋体" w:eastAsia="宋体"/>
          <w:szCs w:val="21"/>
        </w:rPr>
        <w:t>二、分包意向供应商中小微型企业认定</w:t>
      </w:r>
    </w:p>
    <w:p w14:paraId="7E1F7FEE">
      <w:pPr>
        <w:wordWrap w:val="0"/>
        <w:spacing w:line="400" w:lineRule="exact"/>
        <w:ind w:firstLine="420" w:firstLineChars="200"/>
        <w:rPr>
          <w:rFonts w:ascii="宋体" w:hAnsi="宋体" w:eastAsia="宋体"/>
          <w:szCs w:val="21"/>
        </w:rPr>
      </w:pPr>
      <w:r>
        <w:rPr>
          <w:rFonts w:hint="eastAsia" w:ascii="宋体" w:hAnsi="宋体" w:eastAsia="宋体"/>
          <w:szCs w:val="21"/>
          <w:highlight w:val="none"/>
          <w:u w:val="single"/>
        </w:rPr>
        <w:t xml:space="preserve"> </w:t>
      </w:r>
      <w:r>
        <w:rPr>
          <w:rFonts w:hint="eastAsia"/>
          <w:szCs w:val="21"/>
          <w:highlight w:val="none"/>
          <w:u w:val="single"/>
          <w:lang w:eastAsia="zh-CN"/>
        </w:rPr>
        <w:t>电视气象节目制作传播服务</w:t>
      </w:r>
      <w:r>
        <w:rPr>
          <w:rFonts w:hint="eastAsia" w:ascii="宋体" w:hAnsi="宋体" w:eastAsia="宋体"/>
          <w:szCs w:val="21"/>
        </w:rPr>
        <w:t>，属于</w:t>
      </w:r>
      <w:r>
        <w:rPr>
          <w:rFonts w:hint="eastAsia" w:ascii="宋体" w:hAnsi="宋体" w:eastAsia="宋体"/>
          <w:szCs w:val="21"/>
          <w:u w:val="single"/>
        </w:rPr>
        <w:t xml:space="preserve"> 其他未列明行业 </w:t>
      </w:r>
      <w:r>
        <w:rPr>
          <w:rFonts w:hint="eastAsia" w:ascii="宋体" w:hAnsi="宋体" w:eastAsia="宋体"/>
          <w:szCs w:val="21"/>
        </w:rPr>
        <w:t>；分包意向供应商为</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hint="eastAsia" w:ascii="宋体" w:hAnsi="宋体" w:eastAsia="宋体"/>
          <w:szCs w:val="21"/>
        </w:rPr>
        <w:t>，从业人员</w:t>
      </w:r>
      <w:r>
        <w:rPr>
          <w:rFonts w:hint="eastAsia" w:ascii="宋体" w:hAnsi="宋体" w:eastAsia="宋体"/>
          <w:szCs w:val="21"/>
          <w:u w:val="single"/>
        </w:rPr>
        <w:t xml:space="preserve">    </w:t>
      </w:r>
      <w:r>
        <w:rPr>
          <w:rFonts w:hint="eastAsia" w:ascii="宋体" w:hAnsi="宋体" w:eastAsia="宋体"/>
          <w:szCs w:val="21"/>
        </w:rPr>
        <w:t>人，营业收入为</w:t>
      </w:r>
      <w:r>
        <w:rPr>
          <w:rFonts w:hint="eastAsia" w:ascii="宋体" w:hAnsi="宋体" w:eastAsia="宋体"/>
          <w:szCs w:val="21"/>
          <w:u w:val="single"/>
        </w:rPr>
        <w:t xml:space="preserve">    </w:t>
      </w:r>
      <w:r>
        <w:rPr>
          <w:rFonts w:hint="eastAsia" w:ascii="宋体" w:hAnsi="宋体" w:eastAsia="宋体"/>
          <w:szCs w:val="21"/>
        </w:rPr>
        <w:t>万元，资产总额为</w:t>
      </w:r>
      <w:r>
        <w:rPr>
          <w:rFonts w:hint="eastAsia" w:ascii="宋体" w:hAnsi="宋体" w:eastAsia="宋体"/>
          <w:szCs w:val="21"/>
          <w:u w:val="single"/>
        </w:rPr>
        <w:t xml:space="preserve">    </w:t>
      </w:r>
      <w:r>
        <w:rPr>
          <w:rFonts w:hint="eastAsia" w:ascii="宋体" w:hAnsi="宋体" w:eastAsia="宋体"/>
          <w:szCs w:val="21"/>
        </w:rPr>
        <w:t>万元，属于</w:t>
      </w:r>
      <w:r>
        <w:rPr>
          <w:rFonts w:hint="eastAsia" w:ascii="宋体" w:hAnsi="宋体" w:eastAsia="宋体"/>
          <w:szCs w:val="21"/>
          <w:u w:val="single"/>
        </w:rPr>
        <w:t xml:space="preserve">          （中型企业或小型企业或微型企业）</w:t>
      </w:r>
      <w:r>
        <w:rPr>
          <w:rFonts w:hint="eastAsia" w:ascii="宋体" w:hAnsi="宋体" w:eastAsia="宋体"/>
          <w:szCs w:val="21"/>
        </w:rPr>
        <w:t>。</w:t>
      </w:r>
      <w:r>
        <w:rPr>
          <w:rFonts w:ascii="宋体" w:hAnsi="宋体" w:eastAsia="宋体"/>
          <w:szCs w:val="21"/>
        </w:rPr>
        <w:t>将承担</w:t>
      </w:r>
      <w:r>
        <w:rPr>
          <w:rFonts w:hint="eastAsia" w:ascii="宋体" w:hAnsi="宋体" w:eastAsia="宋体"/>
          <w:szCs w:val="21"/>
        </w:rPr>
        <w:t>合理</w:t>
      </w:r>
      <w:r>
        <w:rPr>
          <w:rFonts w:ascii="宋体" w:hAnsi="宋体" w:eastAsia="宋体"/>
          <w:szCs w:val="21"/>
        </w:rPr>
        <w:t xml:space="preserve">分包部分 </w:t>
      </w:r>
      <w:r>
        <w:rPr>
          <w:rFonts w:ascii="宋体" w:hAnsi="宋体" w:eastAsia="宋体"/>
          <w:szCs w:val="21"/>
          <w:u w:val="single"/>
        </w:rPr>
        <w:t xml:space="preserve">         （具体分包</w:t>
      </w:r>
      <w:r>
        <w:rPr>
          <w:rFonts w:hint="eastAsia" w:ascii="宋体" w:hAnsi="宋体" w:eastAsia="宋体"/>
          <w:szCs w:val="21"/>
          <w:u w:val="single"/>
        </w:rPr>
        <w:t>的工作</w:t>
      </w:r>
      <w:r>
        <w:rPr>
          <w:rFonts w:ascii="宋体" w:hAnsi="宋体" w:eastAsia="宋体"/>
          <w:szCs w:val="21"/>
          <w:u w:val="single"/>
        </w:rPr>
        <w:t>内容）</w:t>
      </w:r>
      <w:r>
        <w:rPr>
          <w:rFonts w:hint="eastAsia" w:ascii="宋体" w:hAnsi="宋体" w:eastAsia="宋体"/>
          <w:szCs w:val="21"/>
        </w:rPr>
        <w:t>，占项目合同金额的</w:t>
      </w:r>
      <w:r>
        <w:rPr>
          <w:rFonts w:hint="eastAsia" w:ascii="宋体" w:hAnsi="宋体" w:eastAsia="宋体"/>
          <w:szCs w:val="21"/>
          <w:u w:val="single"/>
        </w:rPr>
        <w:t xml:space="preserve">          %</w:t>
      </w:r>
      <w:r>
        <w:rPr>
          <w:rFonts w:hint="eastAsia" w:ascii="宋体" w:hAnsi="宋体" w:eastAsia="宋体"/>
          <w:szCs w:val="21"/>
        </w:rPr>
        <w:t>。</w:t>
      </w:r>
    </w:p>
    <w:p w14:paraId="48745149">
      <w:pPr>
        <w:wordWrap w:val="0"/>
        <w:spacing w:line="400" w:lineRule="exact"/>
        <w:ind w:firstLine="420" w:firstLineChars="200"/>
        <w:rPr>
          <w:rFonts w:ascii="宋体" w:hAnsi="宋体" w:eastAsia="宋体"/>
          <w:szCs w:val="21"/>
        </w:rPr>
      </w:pPr>
      <w:r>
        <w:rPr>
          <w:rFonts w:hint="eastAsia" w:ascii="宋体" w:hAnsi="宋体" w:eastAsia="宋体"/>
          <w:szCs w:val="21"/>
        </w:rPr>
        <w:t>三、接受分包合同的中小企业与分包企业之间</w:t>
      </w:r>
      <w:r>
        <w:rPr>
          <w:rFonts w:ascii="宋体" w:hAnsi="宋体" w:eastAsia="宋体"/>
          <w:szCs w:val="21"/>
          <w:u w:val="single"/>
        </w:rPr>
        <w:t xml:space="preserve">          </w:t>
      </w:r>
      <w:r>
        <w:rPr>
          <w:rFonts w:hint="eastAsia" w:ascii="宋体" w:hAnsi="宋体" w:eastAsia="宋体"/>
          <w:szCs w:val="21"/>
          <w:u w:val="single"/>
        </w:rPr>
        <w:t>（存在或不存在）</w:t>
      </w:r>
      <w:r>
        <w:rPr>
          <w:rFonts w:hint="eastAsia" w:ascii="宋体" w:hAnsi="宋体" w:eastAsia="宋体"/>
          <w:szCs w:val="21"/>
        </w:rPr>
        <w:t>直接控股、管理关系的情形。</w:t>
      </w:r>
    </w:p>
    <w:p w14:paraId="65C0F15C">
      <w:pPr>
        <w:wordWrap w:val="0"/>
        <w:spacing w:line="400" w:lineRule="exact"/>
        <w:ind w:firstLine="420" w:firstLineChars="200"/>
        <w:rPr>
          <w:rFonts w:ascii="宋体" w:hAnsi="宋体" w:eastAsia="宋体"/>
          <w:szCs w:val="21"/>
        </w:rPr>
      </w:pPr>
      <w:r>
        <w:rPr>
          <w:rFonts w:hint="eastAsia" w:ascii="宋体" w:hAnsi="宋体" w:eastAsia="宋体"/>
          <w:szCs w:val="21"/>
        </w:rPr>
        <w:t>四、因违约或过失责任等导致采购人经济损失或被索赔时，供应商无条件优先清偿采购人的一切债务和经济赔偿。</w:t>
      </w:r>
    </w:p>
    <w:p w14:paraId="6EF26C5A">
      <w:pPr>
        <w:wordWrap w:val="0"/>
        <w:spacing w:line="400" w:lineRule="exact"/>
        <w:ind w:firstLine="420" w:firstLineChars="200"/>
        <w:rPr>
          <w:rFonts w:ascii="宋体" w:hAnsi="宋体" w:eastAsia="宋体"/>
          <w:szCs w:val="21"/>
        </w:rPr>
      </w:pPr>
      <w:r>
        <w:rPr>
          <w:rFonts w:hint="eastAsia" w:ascii="宋体" w:hAnsi="宋体" w:eastAsia="宋体"/>
          <w:szCs w:val="21"/>
        </w:rPr>
        <w:t>五、如获得成交资格，分包意向供应商不得以任何理由提出终止本协议。</w:t>
      </w:r>
    </w:p>
    <w:p w14:paraId="696C1B65">
      <w:pPr>
        <w:wordWrap w:val="0"/>
        <w:spacing w:line="400" w:lineRule="exact"/>
        <w:ind w:firstLine="420" w:firstLineChars="200"/>
        <w:rPr>
          <w:rFonts w:ascii="宋体" w:hAnsi="宋体" w:eastAsia="宋体"/>
          <w:szCs w:val="21"/>
        </w:rPr>
      </w:pPr>
      <w:r>
        <w:rPr>
          <w:rFonts w:hint="eastAsia" w:ascii="宋体" w:hAnsi="宋体" w:eastAsia="宋体"/>
          <w:szCs w:val="21"/>
        </w:rPr>
        <w:t>六、本协议自签署之日起生效，如获得成交资格，有效期延续至政府采购合同履行完毕之日。</w:t>
      </w:r>
    </w:p>
    <w:p w14:paraId="69D82E7A">
      <w:pPr>
        <w:wordWrap w:val="0"/>
        <w:spacing w:line="400" w:lineRule="exact"/>
        <w:rPr>
          <w:rFonts w:ascii="宋体" w:hAnsi="宋体" w:eastAsia="宋体" w:cs="Times New Roman"/>
          <w:szCs w:val="21"/>
        </w:rPr>
      </w:pPr>
    </w:p>
    <w:p w14:paraId="5DD265A7">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供应商（盖章）：</w:t>
      </w:r>
      <w:r>
        <w:rPr>
          <w:rFonts w:hint="eastAsia" w:ascii="宋体" w:hAnsi="宋体" w:eastAsia="宋体"/>
          <w:szCs w:val="21"/>
          <w:u w:val="single"/>
        </w:rPr>
        <w:t xml:space="preserve">          </w:t>
      </w:r>
    </w:p>
    <w:p w14:paraId="3ADCFEBD">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38390D48">
      <w:pPr>
        <w:wordWrap w:val="0"/>
        <w:spacing w:line="400" w:lineRule="exact"/>
        <w:ind w:firstLine="2520" w:firstLineChars="1200"/>
        <w:rPr>
          <w:rFonts w:ascii="宋体" w:hAnsi="宋体" w:eastAsia="宋体" w:cs="Times New Roman"/>
          <w:szCs w:val="21"/>
        </w:rPr>
      </w:pPr>
    </w:p>
    <w:p w14:paraId="6F71AC36">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分包意向供应商一（盖章）：</w:t>
      </w:r>
      <w:r>
        <w:rPr>
          <w:rFonts w:hint="eastAsia" w:ascii="宋体" w:hAnsi="宋体" w:eastAsia="宋体"/>
          <w:szCs w:val="21"/>
          <w:u w:val="single"/>
        </w:rPr>
        <w:t xml:space="preserve">          </w:t>
      </w:r>
    </w:p>
    <w:p w14:paraId="5ABDA2CE">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法定代表人（签字或盖章）：</w:t>
      </w:r>
      <w:r>
        <w:rPr>
          <w:rFonts w:hint="eastAsia" w:ascii="宋体" w:hAnsi="宋体" w:eastAsia="宋体"/>
          <w:szCs w:val="21"/>
          <w:u w:val="single"/>
        </w:rPr>
        <w:t xml:space="preserve">          </w:t>
      </w:r>
    </w:p>
    <w:p w14:paraId="1BDF1C3B">
      <w:pPr>
        <w:wordWrap w:val="0"/>
        <w:spacing w:line="400" w:lineRule="exact"/>
        <w:ind w:firstLine="2530" w:firstLineChars="1200"/>
        <w:rPr>
          <w:rFonts w:ascii="宋体" w:hAnsi="宋体" w:eastAsia="宋体" w:cs="Times New Roman"/>
          <w:b/>
          <w:bCs/>
          <w:szCs w:val="21"/>
        </w:rPr>
      </w:pPr>
      <w:r>
        <w:rPr>
          <w:rFonts w:hint="eastAsia" w:ascii="宋体" w:hAnsi="宋体" w:eastAsia="宋体" w:cs="Times New Roman"/>
          <w:b/>
          <w:bCs/>
          <w:szCs w:val="21"/>
        </w:rPr>
        <w:t>......（如有多个分包意向供应商的，按同格式增加）</w:t>
      </w:r>
    </w:p>
    <w:p w14:paraId="01787B22">
      <w:pPr>
        <w:wordWrap w:val="0"/>
        <w:spacing w:line="400" w:lineRule="exact"/>
        <w:ind w:firstLine="2520" w:firstLineChars="1200"/>
        <w:rPr>
          <w:rFonts w:ascii="宋体" w:hAnsi="宋体" w:eastAsia="宋体" w:cs="Times New Roman"/>
          <w:b/>
          <w:bCs/>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1DCA8B7F">
      <w:pPr>
        <w:pStyle w:val="63"/>
        <w:ind w:left="0" w:leftChars="0" w:firstLine="0" w:firstLineChars="0"/>
        <w:rPr>
          <w:rFonts w:hint="eastAsia" w:ascii="宋体" w:hAnsi="宋体" w:eastAsia="宋体" w:cs="Times New Roman"/>
          <w:b/>
          <w:bCs/>
          <w:color w:val="auto"/>
          <w:sz w:val="24"/>
          <w:szCs w:val="24"/>
          <w:highlight w:val="none"/>
          <w:lang w:val="en-US" w:eastAsia="zh-CN"/>
        </w:rPr>
      </w:pPr>
    </w:p>
    <w:p w14:paraId="1AE26A8D">
      <w:pPr>
        <w:spacing w:line="360" w:lineRule="auto"/>
        <w:ind w:firstLine="241" w:firstLineChars="100"/>
        <w:jc w:val="both"/>
        <w:rPr>
          <w:rFonts w:hint="eastAsia"/>
          <w:b/>
          <w:color w:val="auto"/>
          <w:sz w:val="24"/>
          <w:szCs w:val="24"/>
          <w:highlight w:val="none"/>
        </w:rPr>
      </w:pPr>
      <w:r>
        <w:rPr>
          <w:rFonts w:hint="eastAsia" w:ascii="宋体" w:hAnsi="宋体" w:eastAsia="宋体" w:cs="Times New Roman"/>
          <w:b/>
          <w:bCs/>
          <w:color w:val="auto"/>
          <w:sz w:val="24"/>
          <w:szCs w:val="24"/>
          <w:highlight w:val="none"/>
          <w:lang w:val="en-US" w:eastAsia="zh-CN"/>
        </w:rPr>
        <w:t>B</w:t>
      </w:r>
      <w:r>
        <w:rPr>
          <w:rFonts w:hint="eastAsia"/>
          <w:b/>
          <w:color w:val="auto"/>
          <w:sz w:val="24"/>
          <w:szCs w:val="24"/>
          <w:highlight w:val="none"/>
          <w:lang w:val="en-US" w:eastAsia="zh-CN"/>
        </w:rPr>
        <w:t>4</w:t>
      </w:r>
      <w:r>
        <w:rPr>
          <w:rFonts w:hint="eastAsia"/>
          <w:b/>
          <w:color w:val="auto"/>
          <w:sz w:val="24"/>
          <w:szCs w:val="24"/>
          <w:highlight w:val="none"/>
        </w:rPr>
        <w:t>、其他认为有必要提供的资料</w:t>
      </w:r>
      <w:r>
        <w:rPr>
          <w:rFonts w:hint="eastAsia"/>
          <w:b/>
          <w:color w:val="auto"/>
          <w:sz w:val="24"/>
          <w:szCs w:val="24"/>
          <w:highlight w:val="none"/>
          <w:lang w:eastAsia="zh-CN"/>
        </w:rPr>
        <w:t>（</w:t>
      </w:r>
      <w:r>
        <w:rPr>
          <w:rFonts w:hint="eastAsia"/>
          <w:b/>
          <w:color w:val="auto"/>
          <w:sz w:val="24"/>
          <w:szCs w:val="24"/>
          <w:highlight w:val="none"/>
          <w:lang w:val="en-US" w:eastAsia="zh-CN"/>
        </w:rPr>
        <w:t>如有</w:t>
      </w:r>
      <w:r>
        <w:rPr>
          <w:rFonts w:hint="eastAsia"/>
          <w:b/>
          <w:color w:val="auto"/>
          <w:sz w:val="24"/>
          <w:szCs w:val="24"/>
          <w:highlight w:val="none"/>
          <w:lang w:eastAsia="zh-CN"/>
        </w:rPr>
        <w:t>）</w:t>
      </w:r>
      <w:r>
        <w:rPr>
          <w:rFonts w:hint="eastAsia"/>
          <w:b/>
          <w:color w:val="auto"/>
          <w:sz w:val="24"/>
          <w:szCs w:val="24"/>
          <w:highlight w:val="none"/>
        </w:rPr>
        <w:t>。</w:t>
      </w:r>
    </w:p>
    <w:p w14:paraId="39D2391C">
      <w:pPr>
        <w:bidi w:val="0"/>
        <w:jc w:val="left"/>
        <w:sectPr>
          <w:footerReference r:id="rId12" w:type="default"/>
          <w:pgSz w:w="11907" w:h="16840"/>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p w14:paraId="3567D8AC">
      <w:pPr>
        <w:spacing w:line="360" w:lineRule="auto"/>
        <w:jc w:val="center"/>
        <w:rPr>
          <w:b/>
          <w:color w:val="auto"/>
          <w:sz w:val="24"/>
          <w:szCs w:val="24"/>
          <w:highlight w:val="none"/>
        </w:rPr>
      </w:pPr>
    </w:p>
    <w:p w14:paraId="2E013208">
      <w:pPr>
        <w:spacing w:line="360" w:lineRule="auto"/>
        <w:jc w:val="right"/>
        <w:outlineLvl w:val="1"/>
        <w:rPr>
          <w:color w:val="auto"/>
          <w:sz w:val="24"/>
          <w:szCs w:val="24"/>
          <w:highlight w:val="none"/>
        </w:rPr>
      </w:pPr>
      <w:r>
        <w:rPr>
          <w:rFonts w:hint="eastAsia"/>
          <w:color w:val="auto"/>
          <w:sz w:val="24"/>
          <w:szCs w:val="24"/>
          <w:highlight w:val="none"/>
        </w:rPr>
        <w:t>商务技术文件封面</w:t>
      </w:r>
    </w:p>
    <w:p w14:paraId="6588A834">
      <w:pPr>
        <w:spacing w:line="360" w:lineRule="auto"/>
        <w:jc w:val="center"/>
        <w:rPr>
          <w:color w:val="auto"/>
          <w:sz w:val="28"/>
          <w:szCs w:val="28"/>
          <w:highlight w:val="none"/>
        </w:rPr>
      </w:pPr>
    </w:p>
    <w:p w14:paraId="47259D36">
      <w:pPr>
        <w:spacing w:line="360" w:lineRule="auto"/>
        <w:jc w:val="center"/>
        <w:rPr>
          <w:color w:val="auto"/>
          <w:highlight w:val="none"/>
        </w:rPr>
      </w:pPr>
      <w:r>
        <w:rPr>
          <w:rFonts w:hint="eastAsia"/>
          <w:color w:val="auto"/>
          <w:highlight w:val="none"/>
        </w:rPr>
        <w:t>商务技术文件</w:t>
      </w:r>
    </w:p>
    <w:p w14:paraId="442A2F16">
      <w:pPr>
        <w:spacing w:line="360" w:lineRule="auto"/>
        <w:jc w:val="center"/>
        <w:rPr>
          <w:b/>
          <w:color w:val="auto"/>
          <w:highlight w:val="none"/>
        </w:rPr>
      </w:pPr>
    </w:p>
    <w:p w14:paraId="202D5849">
      <w:pPr>
        <w:spacing w:line="360" w:lineRule="auto"/>
        <w:jc w:val="center"/>
        <w:rPr>
          <w:b/>
          <w:color w:val="auto"/>
          <w:highlight w:val="none"/>
        </w:rPr>
      </w:pPr>
    </w:p>
    <w:p w14:paraId="3441DAAD">
      <w:pPr>
        <w:spacing w:line="360" w:lineRule="auto"/>
        <w:jc w:val="center"/>
        <w:rPr>
          <w:b/>
          <w:color w:val="auto"/>
          <w:highlight w:val="none"/>
        </w:rPr>
      </w:pPr>
    </w:p>
    <w:p w14:paraId="63417896">
      <w:pPr>
        <w:spacing w:line="360" w:lineRule="auto"/>
        <w:jc w:val="center"/>
        <w:rPr>
          <w:b/>
          <w:color w:val="auto"/>
          <w:highlight w:val="none"/>
        </w:rPr>
      </w:pPr>
    </w:p>
    <w:p w14:paraId="1A9809B4">
      <w:pPr>
        <w:spacing w:line="360" w:lineRule="auto"/>
        <w:ind w:firstLine="1478" w:firstLineChars="704"/>
        <w:jc w:val="left"/>
        <w:rPr>
          <w:color w:val="auto"/>
          <w:highlight w:val="none"/>
        </w:rPr>
      </w:pPr>
      <w:r>
        <w:rPr>
          <w:rFonts w:hint="eastAsia"/>
          <w:color w:val="auto"/>
          <w:highlight w:val="none"/>
        </w:rPr>
        <w:t>项目编号：</w:t>
      </w:r>
      <w:r>
        <w:rPr>
          <w:rFonts w:hint="eastAsia"/>
          <w:color w:val="auto"/>
          <w:highlight w:val="none"/>
          <w:u w:val="single"/>
        </w:rPr>
        <w:t xml:space="preserve">                    </w:t>
      </w:r>
    </w:p>
    <w:p w14:paraId="16496381">
      <w:pPr>
        <w:jc w:val="center"/>
        <w:rPr>
          <w:rFonts w:ascii="Calibri" w:hAnsi="Calibri"/>
          <w:color w:val="auto"/>
          <w:highlight w:val="none"/>
        </w:rPr>
      </w:pPr>
    </w:p>
    <w:p w14:paraId="267334B3">
      <w:pPr>
        <w:spacing w:line="360" w:lineRule="auto"/>
        <w:ind w:firstLine="1478" w:firstLineChars="704"/>
        <w:jc w:val="left"/>
        <w:rPr>
          <w:color w:val="auto"/>
          <w:highlight w:val="none"/>
        </w:rPr>
      </w:pPr>
      <w:r>
        <w:rPr>
          <w:rFonts w:hint="eastAsia"/>
          <w:color w:val="auto"/>
          <w:highlight w:val="none"/>
        </w:rPr>
        <w:t>项目名称：</w:t>
      </w:r>
      <w:r>
        <w:rPr>
          <w:rFonts w:hint="eastAsia"/>
          <w:color w:val="auto"/>
          <w:highlight w:val="none"/>
          <w:u w:val="single"/>
        </w:rPr>
        <w:t xml:space="preserve">                    </w:t>
      </w:r>
    </w:p>
    <w:p w14:paraId="57D8CE0B">
      <w:pPr>
        <w:ind w:firstLine="4200" w:firstLineChars="2000"/>
        <w:rPr>
          <w:rFonts w:ascii="Calibri" w:hAnsi="Calibri"/>
          <w:color w:val="auto"/>
          <w:highlight w:val="none"/>
        </w:rPr>
      </w:pPr>
    </w:p>
    <w:p w14:paraId="2AA0CE9B">
      <w:pPr>
        <w:spacing w:line="360" w:lineRule="auto"/>
        <w:ind w:firstLine="1478" w:firstLineChars="704"/>
        <w:jc w:val="left"/>
        <w:rPr>
          <w:b/>
          <w:color w:val="auto"/>
          <w:highlight w:val="none"/>
          <w:u w:val="single"/>
        </w:rPr>
      </w:pPr>
      <w:r>
        <w:rPr>
          <w:rFonts w:hint="eastAsia"/>
          <w:color w:val="auto"/>
          <w:highlight w:val="none"/>
        </w:rPr>
        <w:t>供 应 商：</w:t>
      </w:r>
      <w:r>
        <w:rPr>
          <w:rFonts w:hint="eastAsia"/>
          <w:color w:val="auto"/>
          <w:highlight w:val="none"/>
          <w:u w:val="single"/>
        </w:rPr>
        <w:t xml:space="preserve">                    </w:t>
      </w:r>
    </w:p>
    <w:p w14:paraId="5D9FD1FD">
      <w:pPr>
        <w:spacing w:line="360" w:lineRule="auto"/>
        <w:jc w:val="center"/>
        <w:rPr>
          <w:b/>
          <w:color w:val="auto"/>
          <w:highlight w:val="none"/>
        </w:rPr>
      </w:pPr>
    </w:p>
    <w:p w14:paraId="3DF99B8F">
      <w:pPr>
        <w:spacing w:line="360" w:lineRule="auto"/>
        <w:jc w:val="center"/>
        <w:rPr>
          <w:b/>
          <w:color w:val="auto"/>
          <w:highlight w:val="none"/>
        </w:rPr>
      </w:pPr>
    </w:p>
    <w:p w14:paraId="3FD19EB0">
      <w:pPr>
        <w:spacing w:line="360" w:lineRule="auto"/>
        <w:jc w:val="center"/>
        <w:rPr>
          <w:b/>
          <w:color w:val="auto"/>
          <w:highlight w:val="none"/>
        </w:rPr>
      </w:pPr>
    </w:p>
    <w:p w14:paraId="1A71D610">
      <w:pPr>
        <w:spacing w:line="360" w:lineRule="auto"/>
        <w:jc w:val="center"/>
        <w:rPr>
          <w:b/>
          <w:color w:val="auto"/>
          <w:highlight w:val="none"/>
        </w:rPr>
      </w:pPr>
    </w:p>
    <w:p w14:paraId="19DFEE0D">
      <w:pPr>
        <w:jc w:val="center"/>
        <w:rPr>
          <w:color w:val="auto"/>
          <w:highlight w:val="none"/>
        </w:rPr>
      </w:pPr>
      <w:r>
        <w:rPr>
          <w:rFonts w:hint="eastAsia"/>
          <w:color w:val="auto"/>
          <w:highlight w:val="none"/>
        </w:rPr>
        <w:t>二〇二</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48CB0010">
      <w:pPr>
        <w:tabs>
          <w:tab w:val="left" w:pos="720"/>
        </w:tabs>
        <w:jc w:val="center"/>
        <w:rPr>
          <w:b/>
          <w:color w:val="auto"/>
          <w:highlight w:val="none"/>
        </w:rPr>
        <w:sectPr>
          <w:footerReference r:id="rId13" w:type="default"/>
          <w:footerReference r:id="rId14" w:type="even"/>
          <w:pgSz w:w="11907" w:h="16840"/>
          <w:pgMar w:top="1440" w:right="1797" w:bottom="1440" w:left="1797" w:header="851" w:footer="992" w:gutter="0"/>
          <w:pgNumType w:fmt="decimal"/>
          <w:cols w:space="720" w:num="1"/>
          <w:docGrid w:linePitch="312" w:charSpace="0"/>
        </w:sectPr>
      </w:pPr>
    </w:p>
    <w:p w14:paraId="344D5EC8">
      <w:pPr>
        <w:tabs>
          <w:tab w:val="left" w:pos="720"/>
        </w:tabs>
        <w:jc w:val="center"/>
        <w:rPr>
          <w:b/>
          <w:color w:val="auto"/>
          <w:sz w:val="24"/>
          <w:highlight w:val="none"/>
        </w:rPr>
      </w:pPr>
      <w:r>
        <w:rPr>
          <w:rFonts w:hint="eastAsia"/>
          <w:b/>
          <w:color w:val="auto"/>
          <w:sz w:val="24"/>
          <w:highlight w:val="none"/>
        </w:rPr>
        <w:t>商务技术文件目录</w:t>
      </w:r>
    </w:p>
    <w:p w14:paraId="472CC6AC">
      <w:pPr>
        <w:tabs>
          <w:tab w:val="left" w:pos="720"/>
        </w:tabs>
        <w:jc w:val="center"/>
        <w:rPr>
          <w:b/>
          <w:color w:val="auto"/>
          <w:sz w:val="24"/>
          <w:highlight w:val="green"/>
        </w:rPr>
      </w:pPr>
    </w:p>
    <w:tbl>
      <w:tblPr>
        <w:tblStyle w:val="50"/>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5065"/>
        <w:gridCol w:w="588"/>
        <w:gridCol w:w="2770"/>
      </w:tblGrid>
      <w:tr w14:paraId="065A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23F3F931">
            <w:pPr>
              <w:jc w:val="center"/>
              <w:rPr>
                <w:color w:val="auto"/>
                <w:highlight w:val="none"/>
              </w:rPr>
            </w:pPr>
            <w:r>
              <w:rPr>
                <w:rFonts w:hint="eastAsia"/>
                <w:color w:val="auto"/>
                <w:highlight w:val="none"/>
              </w:rPr>
              <w:t>序号</w:t>
            </w:r>
          </w:p>
        </w:tc>
        <w:tc>
          <w:tcPr>
            <w:tcW w:w="5065" w:type="dxa"/>
            <w:vAlign w:val="center"/>
          </w:tcPr>
          <w:p w14:paraId="3DEDE3E5">
            <w:pPr>
              <w:jc w:val="center"/>
              <w:rPr>
                <w:color w:val="auto"/>
                <w:highlight w:val="none"/>
              </w:rPr>
            </w:pPr>
            <w:r>
              <w:rPr>
                <w:rFonts w:hint="eastAsia"/>
                <w:color w:val="auto"/>
                <w:highlight w:val="none"/>
              </w:rPr>
              <w:t>材料名称</w:t>
            </w:r>
          </w:p>
        </w:tc>
        <w:tc>
          <w:tcPr>
            <w:tcW w:w="588" w:type="dxa"/>
            <w:vAlign w:val="center"/>
          </w:tcPr>
          <w:p w14:paraId="37A3F579">
            <w:pPr>
              <w:jc w:val="center"/>
              <w:rPr>
                <w:color w:val="auto"/>
                <w:highlight w:val="none"/>
              </w:rPr>
            </w:pPr>
            <w:r>
              <w:rPr>
                <w:rFonts w:hint="eastAsia"/>
                <w:color w:val="auto"/>
                <w:highlight w:val="none"/>
              </w:rPr>
              <w:t>说  明</w:t>
            </w:r>
          </w:p>
        </w:tc>
        <w:tc>
          <w:tcPr>
            <w:tcW w:w="2770" w:type="dxa"/>
            <w:vAlign w:val="center"/>
          </w:tcPr>
          <w:p w14:paraId="69429D88">
            <w:pPr>
              <w:jc w:val="center"/>
              <w:rPr>
                <w:color w:val="auto"/>
                <w:highlight w:val="none"/>
              </w:rPr>
            </w:pPr>
            <w:r>
              <w:rPr>
                <w:rFonts w:hint="eastAsia"/>
                <w:color w:val="auto"/>
                <w:highlight w:val="none"/>
              </w:rPr>
              <w:t>对应页码</w:t>
            </w:r>
          </w:p>
        </w:tc>
      </w:tr>
      <w:tr w14:paraId="7356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1365726F">
            <w:pPr>
              <w:jc w:val="center"/>
              <w:rPr>
                <w:color w:val="auto"/>
                <w:highlight w:val="none"/>
              </w:rPr>
            </w:pPr>
            <w:r>
              <w:rPr>
                <w:rFonts w:hint="eastAsia"/>
                <w:color w:val="auto"/>
                <w:highlight w:val="none"/>
                <w:lang w:val="en-US" w:eastAsia="zh-CN"/>
              </w:rPr>
              <w:t>C</w:t>
            </w:r>
            <w:r>
              <w:rPr>
                <w:rFonts w:hint="eastAsia"/>
                <w:color w:val="auto"/>
                <w:highlight w:val="none"/>
              </w:rPr>
              <w:t>1</w:t>
            </w:r>
          </w:p>
        </w:tc>
        <w:tc>
          <w:tcPr>
            <w:tcW w:w="5065" w:type="dxa"/>
            <w:vAlign w:val="center"/>
          </w:tcPr>
          <w:p w14:paraId="3030AD39">
            <w:pPr>
              <w:jc w:val="center"/>
              <w:rPr>
                <w:color w:val="auto"/>
                <w:highlight w:val="none"/>
              </w:rPr>
            </w:pPr>
            <w:r>
              <w:rPr>
                <w:rFonts w:hint="eastAsia" w:ascii="Times New Roman" w:hAnsi="Times New Roman" w:eastAsia="宋体" w:cs="Times New Roman"/>
                <w:highlight w:val="none"/>
              </w:rPr>
              <w:t>磋商声明书</w:t>
            </w:r>
          </w:p>
        </w:tc>
        <w:tc>
          <w:tcPr>
            <w:tcW w:w="588" w:type="dxa"/>
            <w:vAlign w:val="center"/>
          </w:tcPr>
          <w:p w14:paraId="0F5EACFC">
            <w:pPr>
              <w:jc w:val="center"/>
              <w:rPr>
                <w:color w:val="auto"/>
                <w:highlight w:val="none"/>
              </w:rPr>
            </w:pPr>
            <w:r>
              <w:rPr>
                <w:rFonts w:hint="eastAsia" w:ascii="宋体" w:hAnsi="宋体" w:cs="宋体"/>
                <w:bCs/>
                <w:szCs w:val="21"/>
                <w:highlight w:val="none"/>
              </w:rPr>
              <w:t>▲</w:t>
            </w:r>
          </w:p>
        </w:tc>
        <w:tc>
          <w:tcPr>
            <w:tcW w:w="2770" w:type="dxa"/>
            <w:vAlign w:val="center"/>
          </w:tcPr>
          <w:p w14:paraId="4BADAE85">
            <w:pPr>
              <w:jc w:val="center"/>
              <w:rPr>
                <w:color w:val="auto"/>
                <w:highlight w:val="none"/>
              </w:rPr>
            </w:pPr>
          </w:p>
        </w:tc>
      </w:tr>
      <w:tr w14:paraId="7E8A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3AD4AB15">
            <w:pPr>
              <w:jc w:val="center"/>
              <w:rPr>
                <w:rFonts w:hint="eastAsia"/>
                <w:color w:val="auto"/>
                <w:highlight w:val="none"/>
                <w:lang w:val="en-US" w:eastAsia="zh-CN"/>
              </w:rPr>
            </w:pPr>
            <w:r>
              <w:rPr>
                <w:rFonts w:hint="eastAsia"/>
                <w:color w:val="auto"/>
                <w:highlight w:val="none"/>
                <w:lang w:val="en-US" w:eastAsia="zh-CN"/>
              </w:rPr>
              <w:t>C</w:t>
            </w:r>
            <w:r>
              <w:rPr>
                <w:rFonts w:hint="eastAsia"/>
                <w:color w:val="auto"/>
                <w:highlight w:val="none"/>
              </w:rPr>
              <w:t>2</w:t>
            </w:r>
            <w:r>
              <w:rPr>
                <w:rFonts w:hint="eastAsia"/>
                <w:color w:val="auto"/>
                <w:highlight w:val="none"/>
                <w:lang w:val="en-US" w:eastAsia="zh-CN"/>
              </w:rPr>
              <w:t>.1</w:t>
            </w:r>
          </w:p>
          <w:p w14:paraId="0F8D00B2">
            <w:pPr>
              <w:jc w:val="center"/>
              <w:rPr>
                <w:rFonts w:hint="default"/>
                <w:highlight w:val="none"/>
                <w:lang w:val="en-US" w:eastAsia="zh-CN"/>
              </w:rPr>
            </w:pPr>
            <w:r>
              <w:rPr>
                <w:rFonts w:hint="eastAsia"/>
                <w:color w:val="auto"/>
                <w:highlight w:val="none"/>
                <w:lang w:val="en-US" w:eastAsia="zh-CN"/>
              </w:rPr>
              <w:t>C</w:t>
            </w:r>
            <w:r>
              <w:rPr>
                <w:rFonts w:hint="eastAsia"/>
                <w:color w:val="auto"/>
                <w:highlight w:val="none"/>
              </w:rPr>
              <w:t>2</w:t>
            </w:r>
            <w:r>
              <w:rPr>
                <w:rFonts w:hint="eastAsia"/>
                <w:color w:val="auto"/>
                <w:highlight w:val="none"/>
                <w:lang w:val="en-US" w:eastAsia="zh-CN"/>
              </w:rPr>
              <w:t>.2</w:t>
            </w:r>
          </w:p>
        </w:tc>
        <w:tc>
          <w:tcPr>
            <w:tcW w:w="5065" w:type="dxa"/>
            <w:vAlign w:val="center"/>
          </w:tcPr>
          <w:p w14:paraId="27B88A95">
            <w:pPr>
              <w:jc w:val="center"/>
              <w:rPr>
                <w:color w:val="auto"/>
                <w:highlight w:val="none"/>
              </w:rPr>
            </w:pPr>
            <w:r>
              <w:rPr>
                <w:rFonts w:hint="eastAsia"/>
                <w:color w:val="auto"/>
                <w:highlight w:val="none"/>
              </w:rPr>
              <w:t>法定代表人（或企业负责人）身份证明书和法定代表人（或企业负责人）授权书</w:t>
            </w:r>
          </w:p>
        </w:tc>
        <w:tc>
          <w:tcPr>
            <w:tcW w:w="588" w:type="dxa"/>
            <w:vAlign w:val="center"/>
          </w:tcPr>
          <w:p w14:paraId="7E3617A1">
            <w:pPr>
              <w:jc w:val="center"/>
              <w:rPr>
                <w:color w:val="auto"/>
                <w:highlight w:val="none"/>
              </w:rPr>
            </w:pPr>
            <w:r>
              <w:rPr>
                <w:rFonts w:hint="eastAsia" w:ascii="宋体" w:hAnsi="宋体" w:cs="宋体"/>
                <w:bCs/>
                <w:szCs w:val="21"/>
                <w:highlight w:val="none"/>
              </w:rPr>
              <w:t>▲</w:t>
            </w:r>
          </w:p>
        </w:tc>
        <w:tc>
          <w:tcPr>
            <w:tcW w:w="2770" w:type="dxa"/>
            <w:vAlign w:val="center"/>
          </w:tcPr>
          <w:p w14:paraId="3A0F62D9">
            <w:pPr>
              <w:jc w:val="left"/>
              <w:rPr>
                <w:color w:val="auto"/>
                <w:highlight w:val="none"/>
              </w:rPr>
            </w:pPr>
            <w:r>
              <w:rPr>
                <w:rFonts w:hint="eastAsia"/>
                <w:color w:val="auto"/>
                <w:highlight w:val="none"/>
              </w:rPr>
              <w:t>供应商代表为法定代表人的只需提供法定代表人身份证明，供应商的代表若为非法定代表人的，另须提交法定代表人授权书</w:t>
            </w:r>
          </w:p>
        </w:tc>
      </w:tr>
      <w:tr w14:paraId="2D9A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605BB5BF">
            <w:pPr>
              <w:jc w:val="center"/>
              <w:rPr>
                <w:rFonts w:hint="eastAsia" w:eastAsia="宋体"/>
                <w:color w:val="auto"/>
                <w:highlight w:val="none"/>
                <w:lang w:eastAsia="zh-CN"/>
              </w:rPr>
            </w:pPr>
            <w:r>
              <w:rPr>
                <w:rFonts w:hint="eastAsia"/>
                <w:color w:val="auto"/>
                <w:highlight w:val="none"/>
                <w:lang w:val="en-US" w:eastAsia="zh-CN"/>
              </w:rPr>
              <w:t>C3</w:t>
            </w:r>
          </w:p>
        </w:tc>
        <w:tc>
          <w:tcPr>
            <w:tcW w:w="5065" w:type="dxa"/>
            <w:vAlign w:val="center"/>
          </w:tcPr>
          <w:p w14:paraId="67B8DFE1">
            <w:pPr>
              <w:jc w:val="center"/>
              <w:rPr>
                <w:color w:val="auto"/>
                <w:highlight w:val="none"/>
              </w:rPr>
            </w:pPr>
            <w:r>
              <w:rPr>
                <w:rFonts w:hint="eastAsia"/>
                <w:color w:val="auto"/>
                <w:highlight w:val="none"/>
              </w:rPr>
              <w:t>服务要求、商务要求及合同条款偏离表</w:t>
            </w:r>
          </w:p>
        </w:tc>
        <w:tc>
          <w:tcPr>
            <w:tcW w:w="588" w:type="dxa"/>
            <w:vAlign w:val="center"/>
          </w:tcPr>
          <w:p w14:paraId="19927F71">
            <w:pPr>
              <w:jc w:val="center"/>
              <w:rPr>
                <w:color w:val="auto"/>
                <w:highlight w:val="none"/>
              </w:rPr>
            </w:pPr>
            <w:r>
              <w:rPr>
                <w:rFonts w:hint="eastAsia" w:ascii="宋体" w:hAnsi="宋体" w:cs="宋体"/>
                <w:bCs/>
                <w:szCs w:val="21"/>
                <w:highlight w:val="none"/>
              </w:rPr>
              <w:t>▲</w:t>
            </w:r>
          </w:p>
        </w:tc>
        <w:tc>
          <w:tcPr>
            <w:tcW w:w="2770" w:type="dxa"/>
            <w:vAlign w:val="center"/>
          </w:tcPr>
          <w:p w14:paraId="1E04DD90">
            <w:pPr>
              <w:jc w:val="center"/>
              <w:rPr>
                <w:color w:val="auto"/>
                <w:highlight w:val="none"/>
              </w:rPr>
            </w:pPr>
          </w:p>
        </w:tc>
      </w:tr>
      <w:tr w14:paraId="5004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2918C6DE">
            <w:pPr>
              <w:jc w:val="center"/>
              <w:rPr>
                <w:rFonts w:hint="default"/>
                <w:color w:val="auto"/>
                <w:highlight w:val="none"/>
                <w:lang w:val="en-US"/>
              </w:rPr>
            </w:pPr>
            <w:r>
              <w:rPr>
                <w:rFonts w:hint="eastAsia"/>
                <w:color w:val="auto"/>
                <w:highlight w:val="none"/>
                <w:lang w:val="en-US" w:eastAsia="zh-CN"/>
              </w:rPr>
              <w:t>C4</w:t>
            </w:r>
          </w:p>
        </w:tc>
        <w:tc>
          <w:tcPr>
            <w:tcW w:w="5065" w:type="dxa"/>
            <w:vAlign w:val="center"/>
          </w:tcPr>
          <w:p w14:paraId="67669EAF">
            <w:pPr>
              <w:keepNext w:val="0"/>
              <w:keepLines w:val="0"/>
              <w:pageBreakBefore w:val="0"/>
              <w:widowControl w:val="0"/>
              <w:kinsoku/>
              <w:wordWrap/>
              <w:overflowPunct/>
              <w:topLinePunct w:val="0"/>
              <w:autoSpaceDE/>
              <w:autoSpaceDN/>
              <w:bidi w:val="0"/>
              <w:snapToGrid w:val="0"/>
              <w:spacing w:line="440" w:lineRule="exact"/>
              <w:ind w:left="0" w:leftChars="0" w:firstLine="210" w:firstLineChars="100"/>
              <w:jc w:val="center"/>
              <w:rPr>
                <w:rFonts w:hint="default" w:ascii="宋体" w:hAnsi="宋体" w:eastAsia="宋体" w:cs="Times New Roman"/>
                <w:color w:val="auto"/>
                <w:highlight w:val="none"/>
                <w:lang w:val="en-US" w:eastAsia="zh-CN"/>
              </w:rPr>
            </w:pPr>
            <w:r>
              <w:rPr>
                <w:rFonts w:hint="eastAsia"/>
                <w:color w:val="auto"/>
                <w:highlight w:val="none"/>
                <w:lang w:val="en-US" w:eastAsia="zh-CN"/>
              </w:rPr>
              <w:t>同类项目业绩（提供复印件加盖投标人公章）；</w:t>
            </w:r>
          </w:p>
        </w:tc>
        <w:tc>
          <w:tcPr>
            <w:tcW w:w="588" w:type="dxa"/>
            <w:vAlign w:val="center"/>
          </w:tcPr>
          <w:p w14:paraId="5A6433EA">
            <w:pPr>
              <w:pStyle w:val="2"/>
              <w:keepNext w:val="0"/>
              <w:keepLines w:val="0"/>
              <w:pageBreakBefore w:val="0"/>
              <w:widowControl w:val="0"/>
              <w:kinsoku/>
              <w:wordWrap/>
              <w:overflowPunct/>
              <w:topLinePunct w:val="0"/>
              <w:autoSpaceDE/>
              <w:autoSpaceDN/>
              <w:bidi w:val="0"/>
              <w:spacing w:line="440" w:lineRule="exact"/>
              <w:ind w:left="0" w:leftChars="0" w:firstLine="210" w:firstLineChars="100"/>
              <w:jc w:val="center"/>
              <w:rPr>
                <w:rFonts w:hint="eastAsia" w:eastAsia="宋体"/>
                <w:color w:val="auto"/>
                <w:highlight w:val="none"/>
                <w:lang w:eastAsia="zh-CN"/>
              </w:rPr>
            </w:pPr>
          </w:p>
        </w:tc>
        <w:tc>
          <w:tcPr>
            <w:tcW w:w="2770" w:type="dxa"/>
            <w:vMerge w:val="restart"/>
            <w:vAlign w:val="center"/>
          </w:tcPr>
          <w:p w14:paraId="3721F73C">
            <w:pPr>
              <w:jc w:val="center"/>
              <w:rPr>
                <w:rFonts w:hint="default" w:eastAsia="宋体"/>
                <w:color w:val="auto"/>
                <w:highlight w:val="none"/>
                <w:lang w:val="en-US" w:eastAsia="zh-CN"/>
              </w:rPr>
            </w:pPr>
            <w:r>
              <w:rPr>
                <w:rFonts w:hint="eastAsia" w:ascii="宋体" w:hAnsi="宋体" w:cs="宋体"/>
                <w:b/>
                <w:bCs/>
                <w:highlight w:val="none"/>
                <w:lang w:val="zh-CN"/>
              </w:rPr>
              <w:t>若为联合体投标</w:t>
            </w:r>
            <w:r>
              <w:rPr>
                <w:rFonts w:hint="eastAsia" w:cs="宋体"/>
                <w:b/>
                <w:bCs/>
                <w:highlight w:val="none"/>
                <w:lang w:val="zh-CN"/>
              </w:rPr>
              <w:t>，</w:t>
            </w:r>
            <w:r>
              <w:rPr>
                <w:rFonts w:hint="eastAsia" w:cs="宋体"/>
                <w:b/>
                <w:bCs/>
                <w:highlight w:val="none"/>
                <w:lang w:val="en-US" w:eastAsia="zh-CN"/>
              </w:rPr>
              <w:t>由联合体牵头单位盖章。</w:t>
            </w:r>
          </w:p>
        </w:tc>
      </w:tr>
      <w:tr w14:paraId="76D0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1B60A891">
            <w:pPr>
              <w:jc w:val="center"/>
              <w:rPr>
                <w:rFonts w:hint="default" w:eastAsia="宋体"/>
                <w:color w:val="auto"/>
                <w:highlight w:val="none"/>
                <w:lang w:val="en-US" w:eastAsia="zh-CN"/>
              </w:rPr>
            </w:pPr>
            <w:r>
              <w:rPr>
                <w:rFonts w:hint="eastAsia"/>
                <w:color w:val="auto"/>
                <w:highlight w:val="none"/>
                <w:lang w:val="en-US" w:eastAsia="zh-CN"/>
              </w:rPr>
              <w:t>C5</w:t>
            </w:r>
          </w:p>
        </w:tc>
        <w:tc>
          <w:tcPr>
            <w:tcW w:w="5065" w:type="dxa"/>
            <w:vAlign w:val="center"/>
          </w:tcPr>
          <w:p w14:paraId="0713DB55">
            <w:pPr>
              <w:keepNext w:val="0"/>
              <w:keepLines w:val="0"/>
              <w:pageBreakBefore w:val="0"/>
              <w:widowControl w:val="0"/>
              <w:kinsoku/>
              <w:wordWrap/>
              <w:overflowPunct/>
              <w:topLinePunct w:val="0"/>
              <w:autoSpaceDE/>
              <w:autoSpaceDN/>
              <w:bidi w:val="0"/>
              <w:snapToGrid w:val="0"/>
              <w:spacing w:line="440" w:lineRule="exact"/>
              <w:ind w:left="0" w:leftChars="0" w:firstLine="210" w:firstLineChars="100"/>
              <w:jc w:val="center"/>
              <w:rPr>
                <w:rFonts w:hint="eastAsia" w:ascii="宋体" w:hAnsi="宋体" w:eastAsia="宋体" w:cs="Times New Roman"/>
                <w:color w:val="auto"/>
                <w:highlight w:val="none"/>
                <w:lang w:eastAsia="zh-CN"/>
              </w:rPr>
            </w:pPr>
            <w:r>
              <w:rPr>
                <w:rFonts w:hint="eastAsia"/>
                <w:color w:val="auto"/>
                <w:highlight w:val="none"/>
                <w:lang w:val="en-US" w:eastAsia="zh-CN"/>
              </w:rPr>
              <w:t>工作人员的综合情况（提供复印件加盖投标人公章）；</w:t>
            </w:r>
          </w:p>
        </w:tc>
        <w:tc>
          <w:tcPr>
            <w:tcW w:w="588" w:type="dxa"/>
            <w:vAlign w:val="center"/>
          </w:tcPr>
          <w:p w14:paraId="25B5014E">
            <w:pPr>
              <w:pStyle w:val="2"/>
              <w:keepNext w:val="0"/>
              <w:keepLines w:val="0"/>
              <w:pageBreakBefore w:val="0"/>
              <w:widowControl w:val="0"/>
              <w:kinsoku/>
              <w:wordWrap/>
              <w:overflowPunct/>
              <w:topLinePunct w:val="0"/>
              <w:autoSpaceDE/>
              <w:autoSpaceDN/>
              <w:bidi w:val="0"/>
              <w:spacing w:line="440" w:lineRule="exact"/>
              <w:ind w:left="0" w:leftChars="0" w:firstLine="210" w:firstLineChars="100"/>
              <w:jc w:val="center"/>
              <w:rPr>
                <w:rFonts w:hint="eastAsia"/>
                <w:color w:val="auto"/>
                <w:highlight w:val="none"/>
              </w:rPr>
            </w:pPr>
          </w:p>
        </w:tc>
        <w:tc>
          <w:tcPr>
            <w:tcW w:w="2770" w:type="dxa"/>
            <w:vMerge w:val="continue"/>
            <w:vAlign w:val="center"/>
          </w:tcPr>
          <w:p w14:paraId="10E59B4C">
            <w:pPr>
              <w:jc w:val="center"/>
              <w:rPr>
                <w:color w:val="auto"/>
                <w:highlight w:val="green"/>
              </w:rPr>
            </w:pPr>
          </w:p>
        </w:tc>
      </w:tr>
      <w:tr w14:paraId="6810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721860B5">
            <w:pPr>
              <w:jc w:val="center"/>
              <w:rPr>
                <w:rFonts w:hint="default" w:eastAsia="宋体"/>
                <w:color w:val="auto"/>
                <w:highlight w:val="none"/>
                <w:lang w:val="en-US" w:eastAsia="zh-CN"/>
              </w:rPr>
            </w:pPr>
            <w:r>
              <w:rPr>
                <w:rFonts w:hint="eastAsia"/>
                <w:color w:val="auto"/>
                <w:highlight w:val="none"/>
                <w:lang w:val="en-US" w:eastAsia="zh-CN"/>
              </w:rPr>
              <w:t>C6</w:t>
            </w:r>
          </w:p>
        </w:tc>
        <w:tc>
          <w:tcPr>
            <w:tcW w:w="5065" w:type="dxa"/>
            <w:vAlign w:val="center"/>
          </w:tcPr>
          <w:p w14:paraId="043859DD">
            <w:pPr>
              <w:snapToGrid w:val="0"/>
              <w:spacing w:line="440" w:lineRule="exact"/>
              <w:ind w:firstLine="210" w:firstLineChars="100"/>
              <w:jc w:val="center"/>
              <w:rPr>
                <w:rFonts w:hint="eastAsia" w:ascii="宋体" w:hAnsi="宋体" w:eastAsia="宋体" w:cs="Times New Roman"/>
                <w:color w:val="auto"/>
                <w:highlight w:val="none"/>
                <w:lang w:eastAsia="zh-CN"/>
              </w:rPr>
            </w:pPr>
            <w:r>
              <w:rPr>
                <w:rFonts w:hint="eastAsia"/>
                <w:color w:val="auto"/>
                <w:highlight w:val="none"/>
                <w:lang w:val="en-US" w:eastAsia="zh-CN"/>
              </w:rPr>
              <w:t>影视设备综合情况（格式自拟加盖投标人公章）；</w:t>
            </w:r>
          </w:p>
        </w:tc>
        <w:tc>
          <w:tcPr>
            <w:tcW w:w="588" w:type="dxa"/>
            <w:vAlign w:val="center"/>
          </w:tcPr>
          <w:p w14:paraId="65E16C6E">
            <w:pPr>
              <w:pStyle w:val="2"/>
              <w:keepNext w:val="0"/>
              <w:keepLines w:val="0"/>
              <w:pageBreakBefore w:val="0"/>
              <w:widowControl w:val="0"/>
              <w:kinsoku/>
              <w:wordWrap/>
              <w:overflowPunct/>
              <w:topLinePunct w:val="0"/>
              <w:autoSpaceDE/>
              <w:autoSpaceDN/>
              <w:bidi w:val="0"/>
              <w:spacing w:line="440" w:lineRule="exact"/>
              <w:ind w:left="0" w:leftChars="0" w:firstLine="210" w:firstLineChars="100"/>
              <w:jc w:val="center"/>
              <w:rPr>
                <w:rFonts w:hint="eastAsia"/>
                <w:color w:val="auto"/>
                <w:highlight w:val="none"/>
              </w:rPr>
            </w:pPr>
          </w:p>
        </w:tc>
        <w:tc>
          <w:tcPr>
            <w:tcW w:w="2770" w:type="dxa"/>
            <w:vMerge w:val="continue"/>
            <w:vAlign w:val="center"/>
          </w:tcPr>
          <w:p w14:paraId="0BC6C343">
            <w:pPr>
              <w:jc w:val="center"/>
              <w:rPr>
                <w:color w:val="auto"/>
                <w:highlight w:val="green"/>
              </w:rPr>
            </w:pPr>
          </w:p>
        </w:tc>
      </w:tr>
      <w:tr w14:paraId="46E5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79632C95">
            <w:pPr>
              <w:jc w:val="center"/>
              <w:rPr>
                <w:rFonts w:hint="default" w:eastAsia="宋体"/>
                <w:color w:val="auto"/>
                <w:highlight w:val="none"/>
                <w:lang w:val="en-US" w:eastAsia="zh-CN"/>
              </w:rPr>
            </w:pPr>
            <w:r>
              <w:rPr>
                <w:rFonts w:hint="eastAsia"/>
                <w:color w:val="auto"/>
                <w:highlight w:val="none"/>
                <w:lang w:val="en-US" w:eastAsia="zh-CN"/>
              </w:rPr>
              <w:t>C7</w:t>
            </w:r>
          </w:p>
        </w:tc>
        <w:tc>
          <w:tcPr>
            <w:tcW w:w="5065" w:type="dxa"/>
            <w:vAlign w:val="center"/>
          </w:tcPr>
          <w:p w14:paraId="679A3C4E">
            <w:pPr>
              <w:snapToGrid w:val="0"/>
              <w:spacing w:line="440" w:lineRule="exact"/>
              <w:ind w:firstLine="210" w:firstLineChars="100"/>
              <w:jc w:val="center"/>
              <w:rPr>
                <w:rFonts w:hint="eastAsia" w:ascii="宋体" w:hAnsi="宋体" w:eastAsia="宋体" w:cs="Times New Roman"/>
                <w:color w:val="auto"/>
                <w:highlight w:val="none"/>
                <w:lang w:val="en-US" w:eastAsia="zh-CN"/>
              </w:rPr>
            </w:pPr>
            <w:r>
              <w:rPr>
                <w:rFonts w:hint="eastAsia"/>
                <w:color w:val="auto"/>
                <w:highlight w:val="none"/>
                <w:lang w:val="en-US" w:eastAsia="zh-CN"/>
              </w:rPr>
              <w:t>实施方案（格式自拟加盖投标人公章）；</w:t>
            </w:r>
          </w:p>
        </w:tc>
        <w:tc>
          <w:tcPr>
            <w:tcW w:w="588" w:type="dxa"/>
            <w:vAlign w:val="center"/>
          </w:tcPr>
          <w:p w14:paraId="2A6A6A25">
            <w:pPr>
              <w:pStyle w:val="2"/>
              <w:keepNext w:val="0"/>
              <w:keepLines w:val="0"/>
              <w:pageBreakBefore w:val="0"/>
              <w:widowControl w:val="0"/>
              <w:kinsoku/>
              <w:wordWrap/>
              <w:overflowPunct/>
              <w:topLinePunct w:val="0"/>
              <w:autoSpaceDE/>
              <w:autoSpaceDN/>
              <w:bidi w:val="0"/>
              <w:spacing w:line="440" w:lineRule="exact"/>
              <w:ind w:left="0" w:leftChars="0" w:firstLine="210" w:firstLineChars="100"/>
              <w:jc w:val="center"/>
              <w:rPr>
                <w:rFonts w:hint="eastAsia" w:eastAsia="宋体"/>
                <w:color w:val="auto"/>
                <w:highlight w:val="none"/>
                <w:lang w:eastAsia="zh-CN"/>
              </w:rPr>
            </w:pPr>
          </w:p>
        </w:tc>
        <w:tc>
          <w:tcPr>
            <w:tcW w:w="2770" w:type="dxa"/>
            <w:vMerge w:val="continue"/>
            <w:vAlign w:val="center"/>
          </w:tcPr>
          <w:p w14:paraId="1EDDC3D6">
            <w:pPr>
              <w:jc w:val="center"/>
              <w:rPr>
                <w:color w:val="auto"/>
                <w:highlight w:val="green"/>
              </w:rPr>
            </w:pPr>
          </w:p>
        </w:tc>
      </w:tr>
      <w:tr w14:paraId="4BFB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69D46832">
            <w:pPr>
              <w:jc w:val="center"/>
              <w:rPr>
                <w:rFonts w:hint="default"/>
                <w:color w:val="auto"/>
                <w:highlight w:val="none"/>
                <w:lang w:val="en-US" w:eastAsia="zh-CN"/>
              </w:rPr>
            </w:pPr>
            <w:r>
              <w:rPr>
                <w:rFonts w:hint="eastAsia"/>
                <w:color w:val="auto"/>
                <w:highlight w:val="none"/>
                <w:lang w:val="en-US" w:eastAsia="zh-CN"/>
              </w:rPr>
              <w:t>C8</w:t>
            </w:r>
          </w:p>
        </w:tc>
        <w:tc>
          <w:tcPr>
            <w:tcW w:w="5065" w:type="dxa"/>
            <w:vAlign w:val="center"/>
          </w:tcPr>
          <w:p w14:paraId="4D37D19E">
            <w:pPr>
              <w:snapToGrid w:val="0"/>
              <w:spacing w:line="440" w:lineRule="exact"/>
              <w:ind w:firstLine="210" w:firstLineChars="100"/>
              <w:jc w:val="center"/>
              <w:rPr>
                <w:rFonts w:hint="eastAsia" w:ascii="宋体" w:hAnsi="宋体" w:eastAsia="宋体" w:cs="Times New Roman"/>
                <w:color w:val="auto"/>
                <w:highlight w:val="none"/>
                <w:lang w:val="en-US" w:eastAsia="zh-CN"/>
              </w:rPr>
            </w:pPr>
            <w:r>
              <w:rPr>
                <w:rFonts w:hint="eastAsia"/>
                <w:color w:val="auto"/>
                <w:highlight w:val="none"/>
                <w:lang w:val="en-US" w:eastAsia="zh-CN"/>
              </w:rPr>
              <w:t>培训方案（格式自拟加盖投标人公章）；</w:t>
            </w:r>
          </w:p>
        </w:tc>
        <w:tc>
          <w:tcPr>
            <w:tcW w:w="588" w:type="dxa"/>
            <w:vAlign w:val="center"/>
          </w:tcPr>
          <w:p w14:paraId="03571BBC">
            <w:pPr>
              <w:pStyle w:val="2"/>
              <w:keepNext w:val="0"/>
              <w:keepLines w:val="0"/>
              <w:pageBreakBefore w:val="0"/>
              <w:widowControl w:val="0"/>
              <w:kinsoku/>
              <w:wordWrap/>
              <w:overflowPunct/>
              <w:topLinePunct w:val="0"/>
              <w:autoSpaceDE/>
              <w:autoSpaceDN/>
              <w:bidi w:val="0"/>
              <w:spacing w:line="440" w:lineRule="exact"/>
              <w:ind w:left="0" w:leftChars="0" w:firstLine="210" w:firstLineChars="100"/>
              <w:jc w:val="center"/>
              <w:rPr>
                <w:rFonts w:hint="eastAsia"/>
                <w:color w:val="auto"/>
                <w:highlight w:val="none"/>
              </w:rPr>
            </w:pPr>
          </w:p>
        </w:tc>
        <w:tc>
          <w:tcPr>
            <w:tcW w:w="2770" w:type="dxa"/>
            <w:vMerge w:val="continue"/>
            <w:vAlign w:val="center"/>
          </w:tcPr>
          <w:p w14:paraId="28C262E4">
            <w:pPr>
              <w:jc w:val="center"/>
              <w:rPr>
                <w:color w:val="auto"/>
                <w:highlight w:val="green"/>
              </w:rPr>
            </w:pPr>
          </w:p>
        </w:tc>
      </w:tr>
      <w:tr w14:paraId="75CA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0753B43F">
            <w:pPr>
              <w:jc w:val="center"/>
              <w:rPr>
                <w:rFonts w:hint="default"/>
                <w:color w:val="auto"/>
                <w:highlight w:val="none"/>
                <w:lang w:val="en-US" w:eastAsia="zh-CN"/>
              </w:rPr>
            </w:pPr>
            <w:r>
              <w:rPr>
                <w:rFonts w:hint="eastAsia"/>
                <w:color w:val="auto"/>
                <w:highlight w:val="none"/>
                <w:lang w:val="en-US" w:eastAsia="zh-CN"/>
              </w:rPr>
              <w:t>C9</w:t>
            </w:r>
          </w:p>
        </w:tc>
        <w:tc>
          <w:tcPr>
            <w:tcW w:w="5065" w:type="dxa"/>
            <w:vAlign w:val="center"/>
          </w:tcPr>
          <w:p w14:paraId="64E304D5">
            <w:pPr>
              <w:snapToGrid w:val="0"/>
              <w:spacing w:line="440" w:lineRule="exact"/>
              <w:jc w:val="center"/>
              <w:rPr>
                <w:rFonts w:hint="eastAsia"/>
                <w:color w:val="auto"/>
                <w:highlight w:val="none"/>
                <w:lang w:eastAsia="zh-CN"/>
              </w:rPr>
            </w:pPr>
            <w:r>
              <w:rPr>
                <w:rFonts w:hint="eastAsia"/>
                <w:color w:val="auto"/>
                <w:highlight w:val="none"/>
                <w:lang w:val="en-US" w:eastAsia="zh-CN"/>
              </w:rPr>
              <w:t>气象数据处理及二次加工能力；（格式自拟加盖投标人公章）；</w:t>
            </w:r>
          </w:p>
        </w:tc>
        <w:tc>
          <w:tcPr>
            <w:tcW w:w="588" w:type="dxa"/>
            <w:vAlign w:val="center"/>
          </w:tcPr>
          <w:p w14:paraId="37F9540D">
            <w:pPr>
              <w:pStyle w:val="2"/>
              <w:keepNext w:val="0"/>
              <w:keepLines w:val="0"/>
              <w:pageBreakBefore w:val="0"/>
              <w:widowControl w:val="0"/>
              <w:kinsoku/>
              <w:wordWrap/>
              <w:overflowPunct/>
              <w:topLinePunct w:val="0"/>
              <w:autoSpaceDE/>
              <w:autoSpaceDN/>
              <w:bidi w:val="0"/>
              <w:spacing w:line="440" w:lineRule="exact"/>
              <w:ind w:left="0" w:leftChars="0" w:firstLine="210" w:firstLineChars="100"/>
              <w:jc w:val="center"/>
              <w:rPr>
                <w:rFonts w:hint="eastAsia"/>
                <w:color w:val="auto"/>
                <w:highlight w:val="none"/>
              </w:rPr>
            </w:pPr>
          </w:p>
        </w:tc>
        <w:tc>
          <w:tcPr>
            <w:tcW w:w="2770" w:type="dxa"/>
            <w:vMerge w:val="continue"/>
            <w:vAlign w:val="center"/>
          </w:tcPr>
          <w:p w14:paraId="1417B816">
            <w:pPr>
              <w:jc w:val="center"/>
              <w:rPr>
                <w:color w:val="auto"/>
                <w:highlight w:val="green"/>
              </w:rPr>
            </w:pPr>
          </w:p>
        </w:tc>
      </w:tr>
      <w:tr w14:paraId="1D6B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3890C249">
            <w:pPr>
              <w:jc w:val="center"/>
              <w:rPr>
                <w:rFonts w:hint="default"/>
                <w:color w:val="auto"/>
                <w:highlight w:val="none"/>
                <w:lang w:val="en-US" w:eastAsia="zh-CN"/>
              </w:rPr>
            </w:pPr>
            <w:r>
              <w:rPr>
                <w:rFonts w:hint="eastAsia"/>
                <w:color w:val="auto"/>
                <w:highlight w:val="none"/>
                <w:lang w:val="en-US" w:eastAsia="zh-CN"/>
              </w:rPr>
              <w:t>C10</w:t>
            </w:r>
          </w:p>
        </w:tc>
        <w:tc>
          <w:tcPr>
            <w:tcW w:w="5065" w:type="dxa"/>
            <w:vAlign w:val="center"/>
          </w:tcPr>
          <w:p w14:paraId="118B5A6A">
            <w:pPr>
              <w:snapToGrid w:val="0"/>
              <w:spacing w:line="440" w:lineRule="exact"/>
              <w:ind w:firstLine="210" w:firstLineChars="100"/>
              <w:jc w:val="center"/>
              <w:rPr>
                <w:rFonts w:hint="eastAsia"/>
                <w:color w:val="auto"/>
                <w:highlight w:val="none"/>
                <w:lang w:eastAsia="zh-CN"/>
              </w:rPr>
            </w:pPr>
            <w:r>
              <w:rPr>
                <w:rFonts w:hint="eastAsia"/>
                <w:color w:val="auto"/>
                <w:highlight w:val="none"/>
                <w:lang w:val="en-US" w:eastAsia="zh-CN"/>
              </w:rPr>
              <w:t>应急保障措施（格式自拟加盖投标人公章）；</w:t>
            </w:r>
          </w:p>
        </w:tc>
        <w:tc>
          <w:tcPr>
            <w:tcW w:w="588" w:type="dxa"/>
            <w:vAlign w:val="center"/>
          </w:tcPr>
          <w:p w14:paraId="5FB4720A">
            <w:pPr>
              <w:pStyle w:val="2"/>
              <w:keepNext w:val="0"/>
              <w:keepLines w:val="0"/>
              <w:pageBreakBefore w:val="0"/>
              <w:widowControl w:val="0"/>
              <w:kinsoku/>
              <w:wordWrap/>
              <w:overflowPunct/>
              <w:topLinePunct w:val="0"/>
              <w:autoSpaceDE/>
              <w:autoSpaceDN/>
              <w:bidi w:val="0"/>
              <w:spacing w:line="440" w:lineRule="exact"/>
              <w:ind w:left="0" w:leftChars="0" w:firstLine="210" w:firstLineChars="100"/>
              <w:jc w:val="center"/>
              <w:rPr>
                <w:rFonts w:hint="eastAsia"/>
                <w:color w:val="auto"/>
                <w:highlight w:val="none"/>
              </w:rPr>
            </w:pPr>
          </w:p>
        </w:tc>
        <w:tc>
          <w:tcPr>
            <w:tcW w:w="2770" w:type="dxa"/>
            <w:vMerge w:val="continue"/>
            <w:vAlign w:val="center"/>
          </w:tcPr>
          <w:p w14:paraId="56FB677D">
            <w:pPr>
              <w:jc w:val="center"/>
              <w:rPr>
                <w:color w:val="auto"/>
                <w:highlight w:val="green"/>
              </w:rPr>
            </w:pPr>
          </w:p>
        </w:tc>
      </w:tr>
      <w:tr w14:paraId="7C7E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9" w:type="dxa"/>
            <w:vAlign w:val="center"/>
          </w:tcPr>
          <w:p w14:paraId="29301DC1">
            <w:pPr>
              <w:jc w:val="center"/>
              <w:rPr>
                <w:rFonts w:hint="default"/>
                <w:color w:val="auto"/>
                <w:highlight w:val="none"/>
                <w:lang w:val="en-US" w:eastAsia="zh-CN"/>
              </w:rPr>
            </w:pPr>
            <w:r>
              <w:rPr>
                <w:rFonts w:hint="eastAsia"/>
                <w:color w:val="auto"/>
                <w:highlight w:val="none"/>
                <w:lang w:val="en-US" w:eastAsia="zh-CN"/>
              </w:rPr>
              <w:t>C11</w:t>
            </w:r>
          </w:p>
        </w:tc>
        <w:tc>
          <w:tcPr>
            <w:tcW w:w="5065" w:type="dxa"/>
            <w:vAlign w:val="center"/>
          </w:tcPr>
          <w:p w14:paraId="72A18780">
            <w:pPr>
              <w:snapToGrid w:val="0"/>
              <w:spacing w:line="440" w:lineRule="exact"/>
              <w:ind w:firstLine="210" w:firstLineChars="100"/>
              <w:jc w:val="center"/>
              <w:rPr>
                <w:rFonts w:hint="eastAsia"/>
                <w:color w:val="auto"/>
                <w:highlight w:val="none"/>
              </w:rPr>
            </w:pPr>
            <w:r>
              <w:rPr>
                <w:rFonts w:hint="eastAsia"/>
                <w:color w:val="auto"/>
                <w:highlight w:val="none"/>
                <w:lang w:val="en-US" w:eastAsia="zh-CN"/>
              </w:rPr>
              <w:t>供应商认为需要提供的其他商务技术文件或评分标准所需资料（格式自拟加盖投标人公章）。</w:t>
            </w:r>
          </w:p>
        </w:tc>
        <w:tc>
          <w:tcPr>
            <w:tcW w:w="588" w:type="dxa"/>
            <w:vAlign w:val="center"/>
          </w:tcPr>
          <w:p w14:paraId="448CE0C6">
            <w:pPr>
              <w:pStyle w:val="2"/>
              <w:keepNext w:val="0"/>
              <w:keepLines w:val="0"/>
              <w:pageBreakBefore w:val="0"/>
              <w:widowControl w:val="0"/>
              <w:kinsoku/>
              <w:wordWrap/>
              <w:overflowPunct/>
              <w:topLinePunct w:val="0"/>
              <w:autoSpaceDE/>
              <w:autoSpaceDN/>
              <w:bidi w:val="0"/>
              <w:spacing w:line="440" w:lineRule="exact"/>
              <w:ind w:left="0" w:leftChars="0" w:firstLine="210" w:firstLineChars="100"/>
              <w:jc w:val="center"/>
              <w:rPr>
                <w:rFonts w:hint="eastAsia"/>
                <w:color w:val="auto"/>
                <w:highlight w:val="none"/>
                <w:lang w:eastAsia="zh-CN"/>
              </w:rPr>
            </w:pPr>
          </w:p>
        </w:tc>
        <w:tc>
          <w:tcPr>
            <w:tcW w:w="2770" w:type="dxa"/>
            <w:vMerge w:val="continue"/>
            <w:vAlign w:val="center"/>
          </w:tcPr>
          <w:p w14:paraId="790FF0C4">
            <w:pPr>
              <w:jc w:val="center"/>
              <w:rPr>
                <w:color w:val="auto"/>
                <w:highlight w:val="green"/>
              </w:rPr>
            </w:pPr>
          </w:p>
        </w:tc>
      </w:tr>
    </w:tbl>
    <w:p w14:paraId="06763056">
      <w:pPr>
        <w:rPr>
          <w:color w:val="auto"/>
          <w:highlight w:val="none"/>
        </w:rPr>
      </w:pPr>
      <w:r>
        <w:rPr>
          <w:rFonts w:hint="eastAsia"/>
          <w:color w:val="auto"/>
          <w:highlight w:val="none"/>
        </w:rPr>
        <w:t>供应商可自行设计目录。建议按照本目录顺序制作磋商响应文件，供应商可根据评分标准进一步细化目录，并注明页码，方便磋商小组评审。</w:t>
      </w:r>
    </w:p>
    <w:p w14:paraId="1CF8A97D">
      <w:pPr>
        <w:spacing w:line="360" w:lineRule="auto"/>
        <w:rPr>
          <w:color w:val="auto"/>
          <w:highlight w:val="none"/>
        </w:rPr>
      </w:pPr>
    </w:p>
    <w:p w14:paraId="76B99D36">
      <w:pPr>
        <w:bidi w:val="0"/>
        <w:rPr>
          <w:rFonts w:ascii="宋体" w:hAnsi="宋体" w:eastAsia="宋体" w:cs="Times New Roman"/>
          <w:kern w:val="2"/>
          <w:sz w:val="21"/>
          <w:szCs w:val="21"/>
          <w:lang w:val="en-US" w:eastAsia="zh-CN" w:bidi="ar-SA"/>
        </w:rPr>
      </w:pPr>
    </w:p>
    <w:p w14:paraId="6C18758D">
      <w:pPr>
        <w:tabs>
          <w:tab w:val="left" w:pos="1149"/>
        </w:tabs>
        <w:bidi w:val="0"/>
        <w:jc w:val="left"/>
        <w:rPr>
          <w:lang w:val="en-US" w:eastAsia="zh-CN"/>
        </w:rPr>
        <w:sectPr>
          <w:pgSz w:w="11907" w:h="16839"/>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lang w:val="en-US" w:eastAsia="zh-CN"/>
        </w:rPr>
        <w:tab/>
      </w:r>
    </w:p>
    <w:p w14:paraId="63D876A5">
      <w:pPr>
        <w:spacing w:line="360" w:lineRule="auto"/>
        <w:jc w:val="center"/>
        <w:rPr>
          <w:rFonts w:hint="eastAsia" w:cs="Times New Roman"/>
          <w:b/>
          <w:color w:val="auto"/>
          <w:sz w:val="24"/>
          <w:szCs w:val="24"/>
          <w:highlight w:val="none"/>
        </w:rPr>
      </w:pPr>
      <w:r>
        <w:rPr>
          <w:rFonts w:hint="eastAsia" w:cs="Times New Roman"/>
          <w:b/>
          <w:color w:val="auto"/>
          <w:sz w:val="24"/>
          <w:szCs w:val="24"/>
          <w:highlight w:val="none"/>
          <w:lang w:val="en-US" w:eastAsia="zh-CN"/>
        </w:rPr>
        <w:t>C1、</w:t>
      </w:r>
      <w:r>
        <w:rPr>
          <w:rFonts w:hint="eastAsia" w:cs="Times New Roman"/>
          <w:b/>
          <w:color w:val="auto"/>
          <w:sz w:val="24"/>
          <w:szCs w:val="24"/>
          <w:highlight w:val="none"/>
        </w:rPr>
        <w:t>磋商声明书</w:t>
      </w:r>
    </w:p>
    <w:p w14:paraId="552B8B6B">
      <w:pPr>
        <w:spacing w:line="400" w:lineRule="exact"/>
        <w:rPr>
          <w:rFonts w:hint="eastAsia" w:ascii="宋体" w:hAnsi="宋体"/>
          <w:szCs w:val="21"/>
        </w:rPr>
      </w:pPr>
    </w:p>
    <w:p w14:paraId="38A2C057">
      <w:pPr>
        <w:spacing w:line="400" w:lineRule="exact"/>
        <w:rPr>
          <w:rFonts w:hint="eastAsia" w:ascii="宋体" w:hAnsi="宋体" w:eastAsia="宋体"/>
          <w:szCs w:val="21"/>
          <w:lang w:eastAsia="zh-CN"/>
        </w:rPr>
      </w:pPr>
      <w:r>
        <w:rPr>
          <w:rFonts w:ascii="宋体" w:hAnsi="宋体"/>
          <w:szCs w:val="21"/>
        </w:rPr>
        <w:t>致：</w:t>
      </w:r>
      <w:r>
        <w:rPr>
          <w:rFonts w:hint="eastAsia"/>
          <w:szCs w:val="21"/>
          <w:u w:val="single"/>
          <w:lang w:eastAsia="zh-CN"/>
        </w:rPr>
        <w:t>余姚市气象局</w:t>
      </w:r>
    </w:p>
    <w:p w14:paraId="61B2B187">
      <w:pPr>
        <w:spacing w:line="400" w:lineRule="exact"/>
        <w:ind w:firstLine="315" w:firstLineChars="150"/>
        <w:rPr>
          <w:rFonts w:ascii="宋体" w:hAnsi="宋体"/>
          <w:szCs w:val="21"/>
        </w:rPr>
      </w:pPr>
      <w:r>
        <w:rPr>
          <w:rFonts w:ascii="宋体" w:hAnsi="宋体"/>
          <w:szCs w:val="21"/>
          <w:u w:val="single"/>
        </w:rPr>
        <w:t>（</w:t>
      </w:r>
      <w:r>
        <w:rPr>
          <w:rFonts w:hint="eastAsia" w:ascii="宋体" w:hAnsi="宋体"/>
          <w:szCs w:val="21"/>
          <w:u w:val="single"/>
        </w:rPr>
        <w:t xml:space="preserve">   </w:t>
      </w:r>
      <w:r>
        <w:rPr>
          <w:rFonts w:ascii="宋体" w:hAnsi="宋体"/>
          <w:szCs w:val="21"/>
          <w:u w:val="single"/>
        </w:rPr>
        <w:t>供应商名称</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rPr>
        <w:t>系中华人民共和国合法单位，经营地址</w:t>
      </w:r>
      <w:r>
        <w:rPr>
          <w:rFonts w:hint="eastAsia" w:ascii="宋体" w:hAnsi="宋体"/>
          <w:szCs w:val="21"/>
          <w:u w:val="single"/>
        </w:rPr>
        <w:t xml:space="preserve">                  </w:t>
      </w:r>
      <w:r>
        <w:rPr>
          <w:rFonts w:hint="eastAsia" w:ascii="宋体" w:hAnsi="宋体"/>
          <w:szCs w:val="21"/>
        </w:rPr>
        <w:t>,</w:t>
      </w:r>
      <w:r>
        <w:rPr>
          <w:rFonts w:ascii="宋体" w:hAnsi="宋体"/>
          <w:szCs w:val="21"/>
        </w:rPr>
        <w:t xml:space="preserve">我 </w:t>
      </w:r>
      <w:r>
        <w:rPr>
          <w:rFonts w:ascii="宋体" w:hAnsi="宋体"/>
          <w:szCs w:val="21"/>
          <w:u w:val="single"/>
        </w:rPr>
        <w:t>（姓名）</w:t>
      </w:r>
      <w:r>
        <w:rPr>
          <w:rFonts w:ascii="宋体" w:hAnsi="宋体"/>
          <w:szCs w:val="21"/>
        </w:rPr>
        <w:t>系</w:t>
      </w:r>
      <w:r>
        <w:rPr>
          <w:rFonts w:hint="eastAsia" w:ascii="宋体" w:hAnsi="宋体"/>
          <w:szCs w:val="21"/>
          <w:u w:val="single"/>
        </w:rPr>
        <w:t xml:space="preserve">     </w:t>
      </w:r>
      <w:r>
        <w:rPr>
          <w:rFonts w:ascii="宋体" w:hAnsi="宋体"/>
          <w:szCs w:val="21"/>
          <w:u w:val="single"/>
        </w:rPr>
        <w:t>（供应商名称）</w:t>
      </w:r>
      <w:r>
        <w:rPr>
          <w:rFonts w:hint="eastAsia" w:ascii="宋体" w:hAnsi="宋体"/>
          <w:szCs w:val="21"/>
          <w:u w:val="single"/>
        </w:rPr>
        <w:t xml:space="preserve">   </w:t>
      </w:r>
      <w:r>
        <w:rPr>
          <w:rFonts w:ascii="宋体" w:hAnsi="宋体"/>
          <w:szCs w:val="21"/>
        </w:rPr>
        <w:t>的法定代表人，我方愿意参加贵方组织的</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项目</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w:t>
      </w:r>
      <w:r>
        <w:rPr>
          <w:rFonts w:ascii="宋体" w:hAnsi="宋体"/>
          <w:szCs w:val="21"/>
        </w:rPr>
        <w:t>的磋商，为便于贵方公正、择优地确定成交供应商及其服务，我方就本次磋商有关事项郑重声明如下：</w:t>
      </w:r>
    </w:p>
    <w:p w14:paraId="7E1A71B5">
      <w:pPr>
        <w:spacing w:line="400" w:lineRule="exact"/>
        <w:ind w:firstLine="210" w:firstLineChars="100"/>
        <w:rPr>
          <w:rFonts w:hint="eastAsia" w:ascii="宋体" w:hAnsi="宋体"/>
          <w:szCs w:val="21"/>
        </w:rPr>
      </w:pPr>
      <w:r>
        <w:rPr>
          <w:rFonts w:ascii="宋体" w:hAnsi="宋体"/>
          <w:szCs w:val="21"/>
        </w:rPr>
        <w:t>1.我方向贵方提交的所有响应文件、资料都是准确的和真实的。</w:t>
      </w:r>
    </w:p>
    <w:p w14:paraId="74C70BBE">
      <w:pPr>
        <w:spacing w:line="400" w:lineRule="exact"/>
        <w:ind w:firstLine="210" w:firstLineChars="100"/>
        <w:rPr>
          <w:rFonts w:hint="eastAsia" w:ascii="宋体" w:hAnsi="宋体"/>
          <w:szCs w:val="21"/>
        </w:rPr>
      </w:pPr>
      <w:r>
        <w:rPr>
          <w:rFonts w:hint="eastAsia" w:ascii="宋体" w:hAnsi="宋体"/>
          <w:szCs w:val="21"/>
        </w:rPr>
        <w:t>2.提供磋商响应须知规定的磋商响应文件。</w:t>
      </w:r>
    </w:p>
    <w:p w14:paraId="5096221B">
      <w:pPr>
        <w:spacing w:line="400" w:lineRule="exact"/>
        <w:ind w:firstLine="210" w:firstLineChars="100"/>
        <w:rPr>
          <w:rFonts w:ascii="宋体" w:hAnsi="宋体"/>
          <w:szCs w:val="21"/>
        </w:rPr>
      </w:pPr>
      <w:r>
        <w:rPr>
          <w:rFonts w:ascii="宋体" w:hAnsi="宋体"/>
          <w:szCs w:val="21"/>
        </w:rPr>
        <w:t>2.我方不是采购人的附属机构；在获知本项目采购信息后，与采购人聘请的为此项目提供咨询服务的公司及其附属机构没有任何联系。</w:t>
      </w:r>
    </w:p>
    <w:p w14:paraId="1DAF5C1A">
      <w:pPr>
        <w:tabs>
          <w:tab w:val="left" w:pos="3980"/>
        </w:tabs>
        <w:spacing w:line="400" w:lineRule="exact"/>
        <w:ind w:left="180"/>
        <w:rPr>
          <w:rFonts w:hint="eastAsia" w:ascii="宋体" w:hAnsi="宋体"/>
          <w:szCs w:val="21"/>
        </w:rPr>
      </w:pPr>
      <w:r>
        <w:rPr>
          <w:rFonts w:hint="eastAsia" w:ascii="宋体" w:hAnsi="宋体"/>
          <w:szCs w:val="21"/>
        </w:rPr>
        <w:t>3.磋商响应</w:t>
      </w:r>
      <w:r>
        <w:rPr>
          <w:rFonts w:ascii="宋体" w:hAnsi="宋体"/>
          <w:szCs w:val="21"/>
        </w:rPr>
        <w:t>文件有效期为自开标之日起</w:t>
      </w:r>
      <w:r>
        <w:rPr>
          <w:rFonts w:ascii="宋体" w:hAnsi="宋体"/>
          <w:szCs w:val="21"/>
          <w:u w:val="single"/>
        </w:rPr>
        <w:t xml:space="preserve"> 90 </w:t>
      </w:r>
      <w:r>
        <w:rPr>
          <w:rFonts w:ascii="宋体" w:hAnsi="宋体"/>
          <w:szCs w:val="21"/>
        </w:rPr>
        <w:t>个日历日。</w:t>
      </w:r>
    </w:p>
    <w:p w14:paraId="667484C9">
      <w:pPr>
        <w:tabs>
          <w:tab w:val="left" w:pos="3980"/>
        </w:tabs>
        <w:spacing w:line="400" w:lineRule="exact"/>
        <w:ind w:left="180"/>
        <w:rPr>
          <w:rFonts w:hint="eastAsia" w:ascii="宋体" w:hAnsi="宋体"/>
          <w:szCs w:val="21"/>
        </w:rPr>
      </w:pPr>
      <w:r>
        <w:rPr>
          <w:rFonts w:hint="eastAsia" w:ascii="宋体" w:hAnsi="宋体"/>
          <w:szCs w:val="21"/>
        </w:rPr>
        <w:t>4.</w:t>
      </w:r>
      <w:r>
        <w:rPr>
          <w:rFonts w:ascii="宋体" w:hAnsi="宋体"/>
          <w:szCs w:val="21"/>
        </w:rPr>
        <w:t>若中标，我方将按采购文件规定履行相应的合同责任和义务。</w:t>
      </w:r>
    </w:p>
    <w:p w14:paraId="1459C812">
      <w:pPr>
        <w:spacing w:line="400" w:lineRule="exact"/>
        <w:ind w:firstLine="210" w:firstLineChars="100"/>
        <w:rPr>
          <w:rFonts w:hint="eastAsia" w:ascii="宋体" w:hAnsi="宋体"/>
          <w:szCs w:val="21"/>
        </w:rPr>
      </w:pPr>
      <w:r>
        <w:rPr>
          <w:rFonts w:hint="eastAsia" w:ascii="宋体" w:hAnsi="宋体"/>
          <w:szCs w:val="21"/>
        </w:rPr>
        <w:t>5</w:t>
      </w:r>
      <w:r>
        <w:rPr>
          <w:rFonts w:ascii="宋体" w:hAnsi="宋体"/>
          <w:szCs w:val="21"/>
        </w:rPr>
        <w:t>.以上事项如有虚假或隐瞒，我方愿意承担一切后果，并不再寻求任何旨在减轻或免除法律责任的辩解。</w:t>
      </w:r>
    </w:p>
    <w:p w14:paraId="5D893E83">
      <w:pPr>
        <w:spacing w:line="400" w:lineRule="exact"/>
        <w:ind w:left="180"/>
        <w:outlineLvl w:val="1"/>
        <w:rPr>
          <w:rFonts w:hint="eastAsia" w:ascii="宋体" w:hAnsi="宋体"/>
          <w:szCs w:val="21"/>
        </w:rPr>
      </w:pPr>
      <w:r>
        <w:rPr>
          <w:rFonts w:hint="eastAsia" w:ascii="宋体" w:hAnsi="宋体"/>
          <w:szCs w:val="21"/>
        </w:rPr>
        <w:t>6</w:t>
      </w:r>
      <w:r>
        <w:rPr>
          <w:rFonts w:ascii="宋体" w:hAnsi="宋体"/>
          <w:szCs w:val="21"/>
        </w:rPr>
        <w:t>、与本</w:t>
      </w:r>
      <w:r>
        <w:rPr>
          <w:rFonts w:hint="eastAsia" w:ascii="宋体" w:hAnsi="宋体"/>
          <w:szCs w:val="21"/>
        </w:rPr>
        <w:t>磋商</w:t>
      </w:r>
      <w:r>
        <w:rPr>
          <w:rFonts w:ascii="宋体" w:hAnsi="宋体"/>
          <w:szCs w:val="21"/>
        </w:rPr>
        <w:t>有关的一切正式来往通讯请寄：</w:t>
      </w:r>
    </w:p>
    <w:p w14:paraId="65D39954">
      <w:pPr>
        <w:spacing w:line="400" w:lineRule="exact"/>
        <w:ind w:left="420"/>
        <w:rPr>
          <w:rFonts w:hint="eastAsia" w:ascii="宋体" w:hAnsi="宋体"/>
          <w:szCs w:val="21"/>
        </w:rPr>
      </w:pPr>
    </w:p>
    <w:tbl>
      <w:tblPr>
        <w:tblStyle w:val="50"/>
        <w:tblW w:w="0" w:type="auto"/>
        <w:tblInd w:w="420" w:type="dxa"/>
        <w:tblLayout w:type="fixed"/>
        <w:tblCellMar>
          <w:top w:w="0" w:type="dxa"/>
          <w:left w:w="0" w:type="dxa"/>
          <w:bottom w:w="0" w:type="dxa"/>
          <w:right w:w="0" w:type="dxa"/>
        </w:tblCellMar>
      </w:tblPr>
      <w:tblGrid>
        <w:gridCol w:w="640"/>
        <w:gridCol w:w="2100"/>
        <w:gridCol w:w="2960"/>
      </w:tblGrid>
      <w:tr w14:paraId="42A2708A">
        <w:tblPrEx>
          <w:tblCellMar>
            <w:top w:w="0" w:type="dxa"/>
            <w:left w:w="0" w:type="dxa"/>
            <w:bottom w:w="0" w:type="dxa"/>
            <w:right w:w="0" w:type="dxa"/>
          </w:tblCellMar>
        </w:tblPrEx>
        <w:trPr>
          <w:trHeight w:val="240" w:hRule="atLeast"/>
        </w:trPr>
        <w:tc>
          <w:tcPr>
            <w:tcW w:w="640" w:type="dxa"/>
            <w:noWrap w:val="0"/>
            <w:vAlign w:val="bottom"/>
          </w:tcPr>
          <w:p w14:paraId="01B2A304">
            <w:pPr>
              <w:spacing w:line="240" w:lineRule="exact"/>
              <w:rPr>
                <w:rFonts w:ascii="宋体" w:hAnsi="宋体"/>
                <w:szCs w:val="21"/>
              </w:rPr>
            </w:pPr>
            <w:r>
              <w:rPr>
                <w:rFonts w:ascii="宋体" w:hAnsi="宋体"/>
                <w:szCs w:val="21"/>
              </w:rPr>
              <w:t>地址：</w:t>
            </w:r>
          </w:p>
        </w:tc>
        <w:tc>
          <w:tcPr>
            <w:tcW w:w="2100" w:type="dxa"/>
            <w:tcBorders>
              <w:bottom w:val="single" w:color="auto" w:sz="8" w:space="0"/>
            </w:tcBorders>
            <w:noWrap w:val="0"/>
            <w:vAlign w:val="bottom"/>
          </w:tcPr>
          <w:p w14:paraId="11B11264">
            <w:pPr>
              <w:rPr>
                <w:rFonts w:ascii="宋体" w:hAnsi="宋体"/>
                <w:szCs w:val="21"/>
              </w:rPr>
            </w:pPr>
          </w:p>
        </w:tc>
        <w:tc>
          <w:tcPr>
            <w:tcW w:w="2960" w:type="dxa"/>
            <w:noWrap w:val="0"/>
            <w:vAlign w:val="bottom"/>
          </w:tcPr>
          <w:p w14:paraId="266371F7">
            <w:pPr>
              <w:spacing w:line="240" w:lineRule="exact"/>
              <w:rPr>
                <w:rFonts w:hint="eastAsia" w:ascii="宋体" w:hAnsi="宋体"/>
                <w:szCs w:val="21"/>
              </w:rPr>
            </w:pPr>
            <w:r>
              <w:rPr>
                <w:rFonts w:ascii="宋体" w:hAnsi="宋体"/>
                <w:szCs w:val="21"/>
              </w:rPr>
              <w:t>邮编：</w:t>
            </w:r>
            <w:r>
              <w:rPr>
                <w:rFonts w:hint="eastAsia" w:ascii="宋体" w:hAnsi="宋体"/>
                <w:szCs w:val="21"/>
              </w:rPr>
              <w:t xml:space="preserve">               </w:t>
            </w:r>
          </w:p>
        </w:tc>
      </w:tr>
      <w:tr w14:paraId="2E9E40A0">
        <w:tblPrEx>
          <w:tblCellMar>
            <w:top w:w="0" w:type="dxa"/>
            <w:left w:w="0" w:type="dxa"/>
            <w:bottom w:w="0" w:type="dxa"/>
            <w:right w:w="0" w:type="dxa"/>
          </w:tblCellMar>
        </w:tblPrEx>
        <w:trPr>
          <w:trHeight w:val="381" w:hRule="atLeast"/>
        </w:trPr>
        <w:tc>
          <w:tcPr>
            <w:tcW w:w="640" w:type="dxa"/>
            <w:noWrap w:val="0"/>
            <w:vAlign w:val="bottom"/>
          </w:tcPr>
          <w:p w14:paraId="05E749E1">
            <w:pPr>
              <w:spacing w:line="240" w:lineRule="exact"/>
              <w:rPr>
                <w:rFonts w:ascii="宋体" w:hAnsi="宋体"/>
                <w:szCs w:val="21"/>
              </w:rPr>
            </w:pPr>
            <w:r>
              <w:rPr>
                <w:rFonts w:ascii="宋体" w:hAnsi="宋体"/>
                <w:szCs w:val="21"/>
              </w:rPr>
              <w:t>电话：</w:t>
            </w:r>
          </w:p>
        </w:tc>
        <w:tc>
          <w:tcPr>
            <w:tcW w:w="2100" w:type="dxa"/>
            <w:tcBorders>
              <w:bottom w:val="single" w:color="auto" w:sz="8" w:space="0"/>
            </w:tcBorders>
            <w:noWrap w:val="0"/>
            <w:vAlign w:val="bottom"/>
          </w:tcPr>
          <w:p w14:paraId="30E4304A">
            <w:pPr>
              <w:rPr>
                <w:rFonts w:ascii="宋体" w:hAnsi="宋体"/>
                <w:szCs w:val="21"/>
              </w:rPr>
            </w:pPr>
          </w:p>
        </w:tc>
        <w:tc>
          <w:tcPr>
            <w:tcW w:w="2960" w:type="dxa"/>
            <w:noWrap w:val="0"/>
            <w:vAlign w:val="bottom"/>
          </w:tcPr>
          <w:p w14:paraId="451E4367">
            <w:pPr>
              <w:spacing w:line="240" w:lineRule="exact"/>
              <w:rPr>
                <w:rFonts w:ascii="宋体" w:hAnsi="宋体"/>
                <w:szCs w:val="21"/>
              </w:rPr>
            </w:pPr>
            <w:r>
              <w:rPr>
                <w:rFonts w:ascii="宋体" w:hAnsi="宋体"/>
                <w:szCs w:val="21"/>
              </w:rPr>
              <w:t>传真：</w:t>
            </w:r>
            <w:r>
              <w:rPr>
                <w:rFonts w:hint="eastAsia" w:ascii="宋体" w:hAnsi="宋体"/>
                <w:szCs w:val="21"/>
              </w:rPr>
              <w:t xml:space="preserve">               </w:t>
            </w:r>
          </w:p>
        </w:tc>
      </w:tr>
    </w:tbl>
    <w:p w14:paraId="3AC8665E">
      <w:pPr>
        <w:spacing w:line="360" w:lineRule="auto"/>
        <w:jc w:val="center"/>
        <w:rPr>
          <w:rFonts w:hint="eastAsia"/>
          <w:b/>
          <w:color w:val="auto"/>
          <w:sz w:val="24"/>
          <w:szCs w:val="24"/>
          <w:highlight w:val="none"/>
        </w:rPr>
      </w:pPr>
    </w:p>
    <w:p w14:paraId="0646BB1A">
      <w:pPr>
        <w:bidi w:val="0"/>
        <w:rPr>
          <w:rFonts w:hint="eastAsia" w:ascii="宋体" w:hAnsi="宋体" w:eastAsia="宋体" w:cs="Times New Roman"/>
          <w:kern w:val="2"/>
          <w:sz w:val="21"/>
          <w:szCs w:val="21"/>
          <w:lang w:val="en-US" w:eastAsia="zh-CN" w:bidi="ar-SA"/>
        </w:rPr>
      </w:pPr>
    </w:p>
    <w:p w14:paraId="77F8EA15">
      <w:pPr>
        <w:bidi w:val="0"/>
        <w:rPr>
          <w:rFonts w:hint="eastAsia"/>
          <w:lang w:val="en-US" w:eastAsia="zh-CN"/>
        </w:rPr>
      </w:pPr>
    </w:p>
    <w:p w14:paraId="1B8D8C57">
      <w:pPr>
        <w:bidi w:val="0"/>
        <w:rPr>
          <w:rFonts w:hint="eastAsia"/>
          <w:lang w:val="en-US" w:eastAsia="zh-CN"/>
        </w:rPr>
      </w:pPr>
    </w:p>
    <w:p w14:paraId="41B3EB96">
      <w:pPr>
        <w:bidi w:val="0"/>
        <w:rPr>
          <w:rFonts w:hint="eastAsia"/>
          <w:lang w:val="en-US" w:eastAsia="zh-CN"/>
        </w:rPr>
      </w:pPr>
    </w:p>
    <w:p w14:paraId="3115037E">
      <w:pPr>
        <w:bidi w:val="0"/>
        <w:rPr>
          <w:rFonts w:hint="eastAsia"/>
          <w:lang w:val="en-US" w:eastAsia="zh-CN"/>
        </w:rPr>
      </w:pPr>
    </w:p>
    <w:p w14:paraId="06EF3E58">
      <w:pPr>
        <w:tabs>
          <w:tab w:val="left" w:pos="219"/>
        </w:tabs>
        <w:bidi w:val="0"/>
        <w:jc w:val="left"/>
        <w:rPr>
          <w:rFonts w:hint="eastAsia"/>
          <w:lang w:val="en-US" w:eastAsia="zh-CN"/>
        </w:rPr>
      </w:pPr>
      <w:r>
        <w:rPr>
          <w:rFonts w:hint="eastAsia"/>
          <w:lang w:val="en-US" w:eastAsia="zh-CN"/>
        </w:rPr>
        <w:tab/>
      </w:r>
    </w:p>
    <w:p w14:paraId="3DF80D38">
      <w:pPr>
        <w:bidi w:val="0"/>
        <w:rPr>
          <w:rFonts w:hint="eastAsia" w:ascii="宋体" w:hAnsi="宋体" w:eastAsia="宋体" w:cs="Times New Roman"/>
          <w:kern w:val="2"/>
          <w:sz w:val="21"/>
          <w:szCs w:val="21"/>
          <w:lang w:val="en-US" w:eastAsia="zh-CN" w:bidi="ar-SA"/>
        </w:rPr>
      </w:pPr>
    </w:p>
    <w:p w14:paraId="12031F07">
      <w:pPr>
        <w:spacing w:line="360" w:lineRule="auto"/>
        <w:ind w:firstLine="3158" w:firstLineChars="1504"/>
        <w:rPr>
          <w:color w:val="auto"/>
          <w:highlight w:val="none"/>
        </w:rPr>
      </w:pPr>
      <w:r>
        <w:rPr>
          <w:rFonts w:hint="eastAsia"/>
          <w:lang w:val="en-US" w:eastAsia="zh-CN"/>
        </w:rPr>
        <w:tab/>
      </w:r>
      <w:r>
        <w:rPr>
          <w:rFonts w:hint="eastAsia"/>
          <w:color w:val="auto"/>
          <w:highlight w:val="none"/>
        </w:rPr>
        <w:t>供应商</w:t>
      </w:r>
      <w:r>
        <w:rPr>
          <w:rFonts w:hint="eastAsia"/>
          <w:color w:val="auto"/>
          <w:highlight w:val="none"/>
          <w:lang w:val="en-US" w:eastAsia="zh-CN"/>
        </w:rPr>
        <w:t>或联合体牵头单位</w:t>
      </w:r>
      <w:r>
        <w:rPr>
          <w:rFonts w:hint="eastAsia"/>
          <w:color w:val="auto"/>
          <w:highlight w:val="none"/>
        </w:rPr>
        <w:t>（单位电子公章）：</w:t>
      </w:r>
      <w:r>
        <w:rPr>
          <w:rFonts w:hint="eastAsia"/>
          <w:color w:val="auto"/>
          <w:highlight w:val="none"/>
          <w:u w:val="single"/>
        </w:rPr>
        <w:t xml:space="preserve">          </w:t>
      </w:r>
    </w:p>
    <w:p w14:paraId="172D33AF">
      <w:pPr>
        <w:spacing w:line="360" w:lineRule="auto"/>
        <w:ind w:firstLine="3158" w:firstLineChars="1504"/>
        <w:rPr>
          <w:color w:val="auto"/>
          <w:highlight w:val="none"/>
        </w:rPr>
      </w:pPr>
    </w:p>
    <w:p w14:paraId="0299435B">
      <w:pPr>
        <w:spacing w:line="360" w:lineRule="auto"/>
        <w:ind w:firstLine="3158" w:firstLineChars="1504"/>
        <w:rPr>
          <w:color w:val="auto"/>
          <w:highlight w:val="none"/>
        </w:rPr>
      </w:pPr>
      <w:r>
        <w:rPr>
          <w:rFonts w:hint="eastAsia"/>
          <w:color w:val="auto"/>
          <w:highlight w:val="none"/>
        </w:rPr>
        <w:t>法定代表人</w:t>
      </w:r>
      <w:r>
        <w:rPr>
          <w:rFonts w:hint="eastAsia"/>
          <w:color w:val="auto"/>
          <w:highlight w:val="none"/>
          <w:lang w:eastAsia="zh-CN"/>
        </w:rPr>
        <w:t>（负责人）</w:t>
      </w:r>
      <w:r>
        <w:rPr>
          <w:rFonts w:hint="eastAsia"/>
          <w:color w:val="auto"/>
          <w:highlight w:val="none"/>
        </w:rPr>
        <w:t>或其委托代理人（签字或盖章）：</w:t>
      </w:r>
      <w:r>
        <w:rPr>
          <w:rFonts w:hint="eastAsia"/>
          <w:color w:val="auto"/>
          <w:highlight w:val="none"/>
          <w:u w:val="single"/>
        </w:rPr>
        <w:t xml:space="preserve">          </w:t>
      </w:r>
    </w:p>
    <w:p w14:paraId="2FF1BA7A">
      <w:pPr>
        <w:spacing w:line="360" w:lineRule="auto"/>
        <w:ind w:firstLine="3158" w:firstLineChars="1504"/>
        <w:rPr>
          <w:color w:val="auto"/>
          <w:highlight w:val="none"/>
          <w:u w:val="single"/>
        </w:rPr>
      </w:pPr>
    </w:p>
    <w:p w14:paraId="55EF4D9E">
      <w:pPr>
        <w:tabs>
          <w:tab w:val="left" w:pos="5334"/>
        </w:tabs>
        <w:bidi w:val="0"/>
        <w:ind w:firstLine="3150" w:firstLineChars="1500"/>
        <w:jc w:val="left"/>
        <w:rPr>
          <w:rFonts w:hint="eastAsia"/>
          <w:lang w:val="en-US" w:eastAsia="zh-CN"/>
        </w:rPr>
        <w:sectPr>
          <w:pgSz w:w="11907" w:h="16839"/>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5BE8F645">
      <w:pPr>
        <w:spacing w:line="360" w:lineRule="auto"/>
        <w:jc w:val="center"/>
        <w:outlineLvl w:val="0"/>
        <w:rPr>
          <w:b/>
          <w:color w:val="auto"/>
          <w:sz w:val="24"/>
          <w:szCs w:val="24"/>
          <w:highlight w:val="none"/>
        </w:rPr>
      </w:pPr>
      <w:r>
        <w:rPr>
          <w:rFonts w:hint="eastAsia"/>
          <w:b/>
          <w:color w:val="auto"/>
          <w:sz w:val="24"/>
          <w:szCs w:val="24"/>
          <w:highlight w:val="none"/>
          <w:lang w:val="en-US" w:eastAsia="zh-CN"/>
        </w:rPr>
        <w:t>C2.1</w:t>
      </w:r>
      <w:r>
        <w:rPr>
          <w:rFonts w:hint="eastAsia"/>
          <w:b/>
          <w:color w:val="auto"/>
          <w:sz w:val="24"/>
          <w:szCs w:val="24"/>
          <w:highlight w:val="none"/>
        </w:rPr>
        <w:t>法定代表人身份证明书</w:t>
      </w:r>
    </w:p>
    <w:p w14:paraId="0575C5E4">
      <w:pPr>
        <w:spacing w:line="360" w:lineRule="auto"/>
        <w:rPr>
          <w:color w:val="auto"/>
          <w:sz w:val="24"/>
          <w:szCs w:val="24"/>
          <w:highlight w:val="none"/>
        </w:rPr>
      </w:pPr>
    </w:p>
    <w:p w14:paraId="6547DF90">
      <w:pPr>
        <w:spacing w:line="360" w:lineRule="auto"/>
        <w:ind w:firstLine="420" w:firstLineChars="200"/>
        <w:rPr>
          <w:color w:val="auto"/>
          <w:highlight w:val="none"/>
        </w:rPr>
      </w:pPr>
      <w:r>
        <w:rPr>
          <w:rFonts w:hint="eastAsia"/>
          <w:color w:val="auto"/>
          <w:highlight w:val="none"/>
          <w:u w:val="single"/>
        </w:rPr>
        <w:t xml:space="preserve">          </w:t>
      </w:r>
      <w:r>
        <w:rPr>
          <w:rFonts w:hint="eastAsia"/>
          <w:color w:val="auto"/>
          <w:highlight w:val="none"/>
        </w:rPr>
        <w:t>同志，在我单位任</w:t>
      </w:r>
      <w:r>
        <w:rPr>
          <w:rFonts w:hint="eastAsia"/>
          <w:color w:val="auto"/>
          <w:highlight w:val="none"/>
          <w:u w:val="single"/>
        </w:rPr>
        <w:t xml:space="preserve">          </w:t>
      </w:r>
      <w:r>
        <w:rPr>
          <w:rFonts w:hint="eastAsia"/>
          <w:color w:val="auto"/>
          <w:highlight w:val="none"/>
        </w:rPr>
        <w:t>职务，系我单位法定代表人，特此证明。</w:t>
      </w:r>
    </w:p>
    <w:p w14:paraId="4923027D">
      <w:pPr>
        <w:spacing w:line="360" w:lineRule="auto"/>
        <w:rPr>
          <w:color w:val="auto"/>
          <w:highlight w:val="none"/>
        </w:rPr>
      </w:pPr>
    </w:p>
    <w:p w14:paraId="51DF0F28">
      <w:pPr>
        <w:spacing w:line="360" w:lineRule="auto"/>
        <w:rPr>
          <w:color w:val="auto"/>
          <w:highlight w:val="none"/>
        </w:rPr>
      </w:pPr>
    </w:p>
    <w:p w14:paraId="21A0B265">
      <w:pPr>
        <w:spacing w:line="360" w:lineRule="auto"/>
        <w:ind w:firstLine="2520" w:firstLineChars="1200"/>
        <w:rPr>
          <w:color w:val="auto"/>
          <w:highlight w:val="none"/>
        </w:rPr>
      </w:pPr>
      <w:r>
        <w:rPr>
          <w:rFonts w:hint="eastAsia"/>
          <w:color w:val="auto"/>
          <w:highlight w:val="none"/>
        </w:rPr>
        <w:t>供应商</w:t>
      </w:r>
      <w:r>
        <w:rPr>
          <w:rFonts w:hint="eastAsia"/>
          <w:color w:val="auto"/>
          <w:highlight w:val="none"/>
          <w:lang w:val="en-US" w:eastAsia="zh-CN"/>
        </w:rPr>
        <w:t>或联合体牵头单位</w:t>
      </w:r>
      <w:r>
        <w:rPr>
          <w:rFonts w:hint="eastAsia"/>
          <w:color w:val="auto"/>
          <w:highlight w:val="none"/>
        </w:rPr>
        <w:t>（单位电子公章）：</w:t>
      </w:r>
      <w:r>
        <w:rPr>
          <w:rFonts w:hint="eastAsia"/>
          <w:color w:val="auto"/>
          <w:highlight w:val="none"/>
          <w:u w:val="single"/>
        </w:rPr>
        <w:t xml:space="preserve">       </w:t>
      </w:r>
    </w:p>
    <w:p w14:paraId="5F92C2FF">
      <w:pPr>
        <w:spacing w:line="360" w:lineRule="auto"/>
        <w:ind w:firstLine="2520" w:firstLineChars="1200"/>
        <w:rPr>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2D373752">
      <w:pPr>
        <w:spacing w:line="360" w:lineRule="auto"/>
        <w:rPr>
          <w:color w:val="auto"/>
          <w:highlight w:val="none"/>
        </w:rPr>
      </w:pPr>
    </w:p>
    <w:p w14:paraId="60CAD723">
      <w:pPr>
        <w:pStyle w:val="49"/>
        <w:ind w:left="420" w:firstLine="420"/>
        <w:rPr>
          <w:color w:val="auto"/>
          <w:sz w:val="21"/>
          <w:szCs w:val="21"/>
          <w:highlight w:val="none"/>
        </w:rPr>
      </w:pPr>
    </w:p>
    <w:p w14:paraId="1ACC78F6">
      <w:pPr>
        <w:pStyle w:val="49"/>
        <w:ind w:left="420" w:firstLine="420"/>
        <w:rPr>
          <w:color w:val="auto"/>
          <w:sz w:val="21"/>
          <w:szCs w:val="21"/>
          <w:highlight w:val="none"/>
        </w:rPr>
      </w:pPr>
    </w:p>
    <w:p w14:paraId="1F3DFC13">
      <w:pPr>
        <w:pStyle w:val="49"/>
        <w:ind w:left="420" w:firstLine="420"/>
        <w:rPr>
          <w:color w:val="auto"/>
          <w:sz w:val="21"/>
          <w:szCs w:val="21"/>
          <w:highlight w:val="none"/>
        </w:rPr>
      </w:pPr>
    </w:p>
    <w:p w14:paraId="1F6E2B40">
      <w:pPr>
        <w:pStyle w:val="49"/>
        <w:ind w:left="420" w:firstLine="420"/>
        <w:rPr>
          <w:color w:val="auto"/>
          <w:sz w:val="21"/>
          <w:szCs w:val="21"/>
          <w:highlight w:val="none"/>
        </w:rPr>
      </w:pPr>
    </w:p>
    <w:p w14:paraId="473ABC4D">
      <w:pPr>
        <w:spacing w:line="360" w:lineRule="auto"/>
        <w:rPr>
          <w:color w:val="auto"/>
          <w:highlight w:val="none"/>
        </w:rPr>
      </w:pPr>
      <w:r>
        <w:rPr>
          <w:rFonts w:hint="eastAsia"/>
          <w:color w:val="auto"/>
          <w:highlight w:val="none"/>
        </w:rPr>
        <w:t>附：</w:t>
      </w:r>
    </w:p>
    <w:p w14:paraId="2FB051A1">
      <w:pPr>
        <w:spacing w:line="360" w:lineRule="auto"/>
        <w:rPr>
          <w:color w:val="auto"/>
          <w:highlight w:val="none"/>
        </w:rPr>
      </w:pPr>
      <w:r>
        <w:rPr>
          <w:rFonts w:hint="eastAsia"/>
          <w:color w:val="auto"/>
          <w:highlight w:val="none"/>
        </w:rPr>
        <w:t>法定代表人</w:t>
      </w:r>
      <w:r>
        <w:rPr>
          <w:rFonts w:hint="eastAsia"/>
          <w:color w:val="auto"/>
          <w:highlight w:val="none"/>
          <w:lang w:eastAsia="zh-CN"/>
        </w:rPr>
        <w:t>（负责人）</w:t>
      </w:r>
      <w:r>
        <w:rPr>
          <w:rFonts w:hint="eastAsia"/>
          <w:color w:val="auto"/>
          <w:highlight w:val="none"/>
        </w:rPr>
        <w:t>的</w:t>
      </w:r>
    </w:p>
    <w:p w14:paraId="37585513">
      <w:pPr>
        <w:spacing w:line="360" w:lineRule="auto"/>
        <w:rPr>
          <w:color w:val="auto"/>
          <w:highlight w:val="none"/>
        </w:rPr>
      </w:pPr>
      <w:r>
        <w:rPr>
          <w:rFonts w:hint="eastAsia"/>
          <w:color w:val="auto"/>
          <w:highlight w:val="none"/>
        </w:rPr>
        <w:t>手机号码：</w:t>
      </w:r>
      <w:r>
        <w:rPr>
          <w:rFonts w:hint="eastAsia"/>
          <w:color w:val="auto"/>
          <w:highlight w:val="none"/>
          <w:u w:val="single"/>
        </w:rPr>
        <w:t xml:space="preserve">          </w:t>
      </w:r>
      <w:r>
        <w:rPr>
          <w:rFonts w:hint="eastAsia"/>
          <w:color w:val="auto"/>
          <w:highlight w:val="none"/>
        </w:rPr>
        <w:t>（评审期间请保持手机通讯畅通，以便及时取得联系）</w:t>
      </w:r>
    </w:p>
    <w:p w14:paraId="4863674A">
      <w:pPr>
        <w:spacing w:line="360" w:lineRule="auto"/>
        <w:rPr>
          <w:color w:val="auto"/>
          <w:highlight w:val="none"/>
        </w:rPr>
      </w:pPr>
      <w:r>
        <w:rPr>
          <w:rFonts w:hint="eastAsia"/>
          <w:color w:val="auto"/>
          <w:highlight w:val="none"/>
        </w:rPr>
        <w:t>座机号码：</w:t>
      </w:r>
      <w:r>
        <w:rPr>
          <w:rFonts w:hint="eastAsia"/>
          <w:color w:val="auto"/>
          <w:highlight w:val="none"/>
          <w:u w:val="single"/>
        </w:rPr>
        <w:t xml:space="preserve">          </w:t>
      </w:r>
    </w:p>
    <w:p w14:paraId="18754ECD">
      <w:pPr>
        <w:spacing w:line="360" w:lineRule="auto"/>
        <w:rPr>
          <w:color w:val="auto"/>
          <w:highlight w:val="none"/>
        </w:rPr>
      </w:pPr>
      <w:r>
        <w:rPr>
          <w:rFonts w:hint="eastAsia"/>
          <w:color w:val="auto"/>
          <w:highlight w:val="none"/>
        </w:rPr>
        <w:t>电子邮箱：</w:t>
      </w:r>
      <w:r>
        <w:rPr>
          <w:rFonts w:hint="eastAsia"/>
          <w:color w:val="auto"/>
          <w:highlight w:val="none"/>
          <w:u w:val="single"/>
        </w:rPr>
        <w:t xml:space="preserve">          </w:t>
      </w:r>
    </w:p>
    <w:p w14:paraId="38F5D18B">
      <w:pPr>
        <w:pStyle w:val="49"/>
        <w:ind w:left="0" w:leftChars="0" w:firstLine="0" w:firstLineChars="0"/>
        <w:rPr>
          <w:rFonts w:ascii="宋体" w:hAnsi="宋体"/>
          <w:color w:val="auto"/>
          <w:kern w:val="2"/>
          <w:sz w:val="24"/>
          <w:highlight w:val="none"/>
        </w:rPr>
      </w:pPr>
    </w:p>
    <w:p w14:paraId="43403B48">
      <w:pPr>
        <w:pStyle w:val="49"/>
        <w:ind w:left="0" w:leftChars="0" w:firstLine="0" w:firstLineChars="0"/>
        <w:rPr>
          <w:b/>
          <w:color w:val="auto"/>
          <w:sz w:val="21"/>
          <w:szCs w:val="21"/>
          <w:highlight w:val="none"/>
        </w:rPr>
      </w:pPr>
      <w:r>
        <w:rPr>
          <w:rFonts w:hint="eastAsia"/>
          <w:b/>
          <w:color w:val="auto"/>
          <w:sz w:val="21"/>
          <w:szCs w:val="21"/>
          <w:highlight w:val="none"/>
        </w:rPr>
        <w:t>附：法定代表人的身份证（正反面）复印件。</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14:paraId="6982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504" w:type="dxa"/>
            <w:vAlign w:val="center"/>
          </w:tcPr>
          <w:p w14:paraId="1FF7D093">
            <w:pPr>
              <w:pStyle w:val="49"/>
              <w:spacing w:after="0"/>
              <w:ind w:left="0" w:leftChars="0" w:firstLine="0" w:firstLineChars="0"/>
              <w:jc w:val="center"/>
              <w:rPr>
                <w:rFonts w:ascii="宋体" w:hAnsi="宋体"/>
                <w:color w:val="auto"/>
                <w:kern w:val="2"/>
                <w:sz w:val="21"/>
                <w:szCs w:val="21"/>
                <w:highlight w:val="none"/>
              </w:rPr>
            </w:pPr>
            <w:r>
              <w:rPr>
                <w:rFonts w:hint="eastAsia"/>
                <w:b/>
                <w:color w:val="auto"/>
                <w:sz w:val="21"/>
                <w:szCs w:val="21"/>
                <w:highlight w:val="none"/>
              </w:rPr>
              <w:t>法定代表人的身份证（正反面）复印件</w:t>
            </w:r>
          </w:p>
        </w:tc>
      </w:tr>
    </w:tbl>
    <w:p w14:paraId="36094728">
      <w:pPr>
        <w:pStyle w:val="49"/>
        <w:ind w:left="0" w:leftChars="0" w:firstLine="0" w:firstLineChars="0"/>
        <w:rPr>
          <w:rFonts w:ascii="宋体" w:hAnsi="宋体"/>
          <w:color w:val="auto"/>
          <w:kern w:val="2"/>
          <w:sz w:val="24"/>
          <w:highlight w:val="none"/>
        </w:rPr>
      </w:pPr>
    </w:p>
    <w:p w14:paraId="2B7C3291">
      <w:pPr>
        <w:spacing w:line="360" w:lineRule="auto"/>
        <w:rPr>
          <w:color w:val="auto"/>
          <w:sz w:val="24"/>
          <w:szCs w:val="24"/>
          <w:highlight w:val="none"/>
        </w:rPr>
      </w:pPr>
      <w:r>
        <w:rPr>
          <w:color w:val="auto"/>
          <w:sz w:val="24"/>
          <w:highlight w:val="none"/>
        </w:rPr>
        <w:br w:type="page"/>
      </w:r>
    </w:p>
    <w:p w14:paraId="4E11A2DE">
      <w:pPr>
        <w:spacing w:line="360" w:lineRule="auto"/>
        <w:jc w:val="center"/>
        <w:outlineLvl w:val="0"/>
        <w:rPr>
          <w:b/>
          <w:color w:val="auto"/>
          <w:sz w:val="24"/>
          <w:szCs w:val="24"/>
          <w:highlight w:val="none"/>
        </w:rPr>
      </w:pPr>
      <w:r>
        <w:rPr>
          <w:rFonts w:hint="eastAsia"/>
          <w:b/>
          <w:color w:val="auto"/>
          <w:sz w:val="24"/>
          <w:szCs w:val="24"/>
          <w:highlight w:val="none"/>
          <w:lang w:val="en-US" w:eastAsia="zh-CN"/>
        </w:rPr>
        <w:t>C2.2</w:t>
      </w:r>
      <w:r>
        <w:rPr>
          <w:rFonts w:hint="eastAsia"/>
          <w:b/>
          <w:color w:val="auto"/>
          <w:sz w:val="24"/>
          <w:szCs w:val="24"/>
          <w:highlight w:val="none"/>
        </w:rPr>
        <w:t>法定代表人授权书</w:t>
      </w:r>
    </w:p>
    <w:p w14:paraId="481495AB">
      <w:pPr>
        <w:spacing w:line="360" w:lineRule="auto"/>
        <w:rPr>
          <w:color w:val="auto"/>
          <w:sz w:val="24"/>
          <w:szCs w:val="24"/>
          <w:highlight w:val="none"/>
        </w:rPr>
      </w:pPr>
    </w:p>
    <w:p w14:paraId="6B9BC50E">
      <w:pPr>
        <w:wordWrap w:val="0"/>
        <w:spacing w:line="360" w:lineRule="auto"/>
        <w:ind w:firstLine="420" w:firstLineChars="200"/>
        <w:rPr>
          <w:color w:val="auto"/>
          <w:highlight w:val="none"/>
        </w:rPr>
      </w:pPr>
      <w:r>
        <w:rPr>
          <w:rFonts w:hint="eastAsia"/>
          <w:color w:val="auto"/>
          <w:highlight w:val="none"/>
          <w:u w:val="single"/>
        </w:rPr>
        <w:t xml:space="preserve">          （供应商全称）</w:t>
      </w:r>
      <w:r>
        <w:rPr>
          <w:rFonts w:hint="eastAsia"/>
          <w:color w:val="auto"/>
          <w:highlight w:val="none"/>
        </w:rPr>
        <w:t>法定代表人</w:t>
      </w:r>
      <w:r>
        <w:rPr>
          <w:rFonts w:hint="eastAsia"/>
          <w:color w:val="auto"/>
          <w:highlight w:val="none"/>
          <w:u w:val="single"/>
        </w:rPr>
        <w:t xml:space="preserve">          </w:t>
      </w:r>
      <w:r>
        <w:rPr>
          <w:rFonts w:hint="eastAsia"/>
          <w:color w:val="auto"/>
          <w:highlight w:val="none"/>
        </w:rPr>
        <w:t>授权</w:t>
      </w:r>
      <w:r>
        <w:rPr>
          <w:rFonts w:hint="eastAsia"/>
          <w:color w:val="auto"/>
          <w:highlight w:val="none"/>
          <w:u w:val="single"/>
        </w:rPr>
        <w:t xml:space="preserve">          （其委托代理人姓名）</w:t>
      </w:r>
      <w:r>
        <w:rPr>
          <w:rFonts w:hint="eastAsia"/>
          <w:color w:val="auto"/>
          <w:highlight w:val="none"/>
        </w:rPr>
        <w:t>为其委托代理人，参加贵处组织的</w:t>
      </w:r>
      <w:r>
        <w:rPr>
          <w:rFonts w:hint="eastAsia"/>
          <w:color w:val="auto"/>
          <w:highlight w:val="none"/>
          <w:u w:val="single"/>
        </w:rPr>
        <w:t xml:space="preserve">          （项目编号）</w:t>
      </w:r>
      <w:r>
        <w:rPr>
          <w:rFonts w:hint="eastAsia"/>
          <w:color w:val="auto"/>
          <w:highlight w:val="none"/>
        </w:rPr>
        <w:t>、</w:t>
      </w:r>
      <w:r>
        <w:rPr>
          <w:rFonts w:hint="eastAsia"/>
          <w:color w:val="auto"/>
          <w:highlight w:val="none"/>
          <w:u w:val="single"/>
        </w:rPr>
        <w:t xml:space="preserve">          （项目名称）</w:t>
      </w:r>
      <w:r>
        <w:rPr>
          <w:rFonts w:hint="eastAsia"/>
          <w:color w:val="auto"/>
          <w:highlight w:val="none"/>
        </w:rPr>
        <w:t>竞争性磋商活动，全权处理磋商活动中的一切事宜。</w:t>
      </w:r>
    </w:p>
    <w:p w14:paraId="37768A98">
      <w:pPr>
        <w:spacing w:line="360" w:lineRule="auto"/>
        <w:rPr>
          <w:color w:val="auto"/>
          <w:highlight w:val="none"/>
        </w:rPr>
      </w:pPr>
    </w:p>
    <w:p w14:paraId="50634B57">
      <w:pPr>
        <w:spacing w:line="360" w:lineRule="auto"/>
        <w:rPr>
          <w:color w:val="auto"/>
          <w:highlight w:val="none"/>
        </w:rPr>
      </w:pPr>
    </w:p>
    <w:p w14:paraId="22CEE2D7">
      <w:pPr>
        <w:spacing w:line="360" w:lineRule="auto"/>
        <w:ind w:firstLine="840" w:firstLineChars="400"/>
        <w:rPr>
          <w:color w:val="auto"/>
          <w:highlight w:val="none"/>
        </w:rPr>
      </w:pPr>
      <w:r>
        <w:rPr>
          <w:rFonts w:hint="eastAsia"/>
          <w:color w:val="auto"/>
          <w:highlight w:val="none"/>
        </w:rPr>
        <w:t>供应商</w:t>
      </w:r>
      <w:r>
        <w:rPr>
          <w:rFonts w:hint="eastAsia"/>
          <w:color w:val="auto"/>
          <w:highlight w:val="none"/>
          <w:lang w:val="en-US" w:eastAsia="zh-CN"/>
        </w:rPr>
        <w:t>或联合体牵头单位</w:t>
      </w:r>
      <w:r>
        <w:rPr>
          <w:rFonts w:hint="eastAsia"/>
          <w:color w:val="auto"/>
          <w:highlight w:val="none"/>
        </w:rPr>
        <w:t>（单位电子公章）：</w:t>
      </w:r>
      <w:r>
        <w:rPr>
          <w:rFonts w:hint="eastAsia"/>
          <w:color w:val="auto"/>
          <w:highlight w:val="none"/>
          <w:u w:val="single"/>
        </w:rPr>
        <w:t xml:space="preserve">       </w:t>
      </w:r>
    </w:p>
    <w:p w14:paraId="7B40A712">
      <w:pPr>
        <w:spacing w:line="360" w:lineRule="auto"/>
        <w:ind w:firstLine="840" w:firstLineChars="400"/>
        <w:rPr>
          <w:color w:val="auto"/>
          <w:highlight w:val="none"/>
        </w:rPr>
      </w:pPr>
      <w:r>
        <w:rPr>
          <w:rFonts w:hint="eastAsia"/>
          <w:color w:val="auto"/>
          <w:highlight w:val="none"/>
        </w:rPr>
        <w:t>法定代表人</w:t>
      </w:r>
      <w:r>
        <w:rPr>
          <w:rFonts w:hint="eastAsia"/>
          <w:color w:val="auto"/>
          <w:highlight w:val="none"/>
          <w:lang w:eastAsia="zh-CN"/>
        </w:rPr>
        <w:t>（负责人）</w:t>
      </w:r>
      <w:r>
        <w:rPr>
          <w:rFonts w:hint="eastAsia"/>
          <w:color w:val="auto"/>
          <w:highlight w:val="none"/>
        </w:rPr>
        <w:t>（签字或盖章）：</w:t>
      </w:r>
      <w:r>
        <w:rPr>
          <w:rFonts w:hint="eastAsia"/>
          <w:color w:val="auto"/>
          <w:highlight w:val="none"/>
          <w:u w:val="single"/>
        </w:rPr>
        <w:t xml:space="preserve">          </w:t>
      </w:r>
    </w:p>
    <w:p w14:paraId="35290073">
      <w:pPr>
        <w:spacing w:line="360" w:lineRule="auto"/>
        <w:ind w:firstLine="840" w:firstLineChars="400"/>
        <w:rPr>
          <w:rFonts w:hint="default" w:eastAsia="宋体"/>
          <w:color w:val="auto"/>
          <w:highlight w:val="none"/>
          <w:u w:val="none"/>
          <w:lang w:val="en-US" w:eastAsia="zh-CN"/>
        </w:rPr>
      </w:pPr>
      <w:r>
        <w:rPr>
          <w:rFonts w:hint="eastAsia"/>
          <w:color w:val="auto"/>
          <w:highlight w:val="none"/>
          <w:u w:val="none"/>
          <w:lang w:eastAsia="zh-CN"/>
        </w:rPr>
        <w:t>委托代理人</w:t>
      </w:r>
      <w:r>
        <w:rPr>
          <w:rFonts w:hint="eastAsia"/>
          <w:color w:val="auto"/>
          <w:highlight w:val="none"/>
          <w:u w:val="none"/>
          <w:lang w:val="en-US" w:eastAsia="zh-CN"/>
        </w:rPr>
        <w:t>(签字)：</w:t>
      </w:r>
      <w:r>
        <w:rPr>
          <w:rFonts w:hint="eastAsia"/>
          <w:color w:val="auto"/>
          <w:highlight w:val="none"/>
          <w:u w:val="single"/>
        </w:rPr>
        <w:t xml:space="preserve">          </w:t>
      </w:r>
    </w:p>
    <w:p w14:paraId="51E046A3">
      <w:pPr>
        <w:spacing w:line="360" w:lineRule="auto"/>
        <w:ind w:firstLine="840" w:firstLineChars="400"/>
        <w:rPr>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2EC71064">
      <w:pPr>
        <w:spacing w:line="360" w:lineRule="auto"/>
        <w:rPr>
          <w:color w:val="auto"/>
          <w:highlight w:val="none"/>
        </w:rPr>
      </w:pPr>
    </w:p>
    <w:p w14:paraId="211E2592">
      <w:pPr>
        <w:pStyle w:val="49"/>
        <w:ind w:left="420" w:firstLine="420"/>
        <w:rPr>
          <w:color w:val="auto"/>
          <w:sz w:val="21"/>
          <w:szCs w:val="21"/>
          <w:highlight w:val="none"/>
        </w:rPr>
      </w:pPr>
    </w:p>
    <w:p w14:paraId="43625F08">
      <w:pPr>
        <w:pStyle w:val="49"/>
        <w:ind w:left="420" w:firstLine="420"/>
        <w:rPr>
          <w:color w:val="auto"/>
          <w:sz w:val="21"/>
          <w:szCs w:val="21"/>
          <w:highlight w:val="none"/>
        </w:rPr>
      </w:pPr>
    </w:p>
    <w:p w14:paraId="3B1E664A">
      <w:pPr>
        <w:pStyle w:val="49"/>
        <w:ind w:left="420" w:firstLine="420"/>
        <w:rPr>
          <w:color w:val="auto"/>
          <w:sz w:val="21"/>
          <w:szCs w:val="21"/>
          <w:highlight w:val="none"/>
        </w:rPr>
      </w:pPr>
    </w:p>
    <w:p w14:paraId="3AD20008">
      <w:pPr>
        <w:pStyle w:val="49"/>
        <w:ind w:left="420" w:firstLine="420"/>
        <w:rPr>
          <w:color w:val="auto"/>
          <w:sz w:val="21"/>
          <w:szCs w:val="21"/>
          <w:highlight w:val="none"/>
        </w:rPr>
      </w:pPr>
    </w:p>
    <w:p w14:paraId="1C2799C2">
      <w:pPr>
        <w:spacing w:line="360" w:lineRule="auto"/>
        <w:rPr>
          <w:color w:val="auto"/>
          <w:highlight w:val="none"/>
        </w:rPr>
      </w:pPr>
      <w:r>
        <w:rPr>
          <w:rFonts w:hint="eastAsia"/>
          <w:color w:val="auto"/>
          <w:highlight w:val="none"/>
        </w:rPr>
        <w:t>附：委托代理人的</w:t>
      </w:r>
    </w:p>
    <w:p w14:paraId="02B5E887">
      <w:pPr>
        <w:spacing w:line="360" w:lineRule="auto"/>
        <w:rPr>
          <w:color w:val="auto"/>
          <w:highlight w:val="none"/>
        </w:rPr>
      </w:pPr>
      <w:r>
        <w:rPr>
          <w:rFonts w:hint="eastAsia"/>
          <w:color w:val="auto"/>
          <w:highlight w:val="none"/>
        </w:rPr>
        <w:t>职    务：</w:t>
      </w:r>
      <w:r>
        <w:rPr>
          <w:rFonts w:hint="eastAsia"/>
          <w:color w:val="auto"/>
          <w:highlight w:val="none"/>
          <w:u w:val="single"/>
        </w:rPr>
        <w:t xml:space="preserve">          </w:t>
      </w:r>
    </w:p>
    <w:p w14:paraId="208FA1BA">
      <w:pPr>
        <w:spacing w:line="360" w:lineRule="auto"/>
        <w:rPr>
          <w:color w:val="auto"/>
          <w:highlight w:val="none"/>
        </w:rPr>
      </w:pPr>
      <w:r>
        <w:rPr>
          <w:rFonts w:hint="eastAsia"/>
          <w:color w:val="auto"/>
          <w:highlight w:val="none"/>
        </w:rPr>
        <w:t>手机号码：</w:t>
      </w:r>
      <w:r>
        <w:rPr>
          <w:rFonts w:hint="eastAsia"/>
          <w:color w:val="auto"/>
          <w:highlight w:val="none"/>
          <w:u w:val="single"/>
        </w:rPr>
        <w:t xml:space="preserve">          </w:t>
      </w:r>
      <w:r>
        <w:rPr>
          <w:rFonts w:hint="eastAsia"/>
          <w:color w:val="auto"/>
          <w:highlight w:val="none"/>
        </w:rPr>
        <w:t>（评审期间请保持手机通讯畅通，以便及时取得联系）</w:t>
      </w:r>
    </w:p>
    <w:p w14:paraId="0E75A501">
      <w:pPr>
        <w:spacing w:line="360" w:lineRule="auto"/>
        <w:rPr>
          <w:color w:val="auto"/>
          <w:highlight w:val="none"/>
        </w:rPr>
      </w:pPr>
      <w:r>
        <w:rPr>
          <w:rFonts w:hint="eastAsia"/>
          <w:color w:val="auto"/>
          <w:highlight w:val="none"/>
        </w:rPr>
        <w:t>座机号码：</w:t>
      </w:r>
      <w:r>
        <w:rPr>
          <w:rFonts w:hint="eastAsia"/>
          <w:color w:val="auto"/>
          <w:highlight w:val="none"/>
          <w:u w:val="single"/>
        </w:rPr>
        <w:t xml:space="preserve">          </w:t>
      </w:r>
    </w:p>
    <w:p w14:paraId="68783139">
      <w:pPr>
        <w:spacing w:line="360" w:lineRule="auto"/>
        <w:rPr>
          <w:color w:val="auto"/>
          <w:highlight w:val="none"/>
        </w:rPr>
      </w:pPr>
      <w:r>
        <w:rPr>
          <w:rFonts w:hint="eastAsia"/>
          <w:color w:val="auto"/>
          <w:highlight w:val="none"/>
        </w:rPr>
        <w:t>电子邮箱：</w:t>
      </w:r>
      <w:r>
        <w:rPr>
          <w:rFonts w:hint="eastAsia"/>
          <w:color w:val="auto"/>
          <w:highlight w:val="none"/>
          <w:u w:val="single"/>
        </w:rPr>
        <w:t xml:space="preserve">          </w:t>
      </w:r>
    </w:p>
    <w:p w14:paraId="2DBC3CAA">
      <w:pPr>
        <w:pStyle w:val="49"/>
        <w:ind w:left="0" w:leftChars="0" w:firstLine="0" w:firstLineChars="0"/>
        <w:rPr>
          <w:rFonts w:ascii="宋体" w:hAnsi="宋体"/>
          <w:color w:val="auto"/>
          <w:kern w:val="2"/>
          <w:sz w:val="21"/>
          <w:szCs w:val="21"/>
          <w:highlight w:val="none"/>
        </w:rPr>
      </w:pPr>
    </w:p>
    <w:p w14:paraId="0A0FB4A7">
      <w:pPr>
        <w:pStyle w:val="49"/>
        <w:ind w:left="0" w:leftChars="0" w:firstLine="0" w:firstLineChars="0"/>
        <w:rPr>
          <w:b/>
          <w:color w:val="auto"/>
          <w:sz w:val="21"/>
          <w:szCs w:val="21"/>
          <w:highlight w:val="none"/>
        </w:rPr>
      </w:pPr>
      <w:r>
        <w:rPr>
          <w:rFonts w:hint="eastAsia"/>
          <w:b/>
          <w:color w:val="auto"/>
          <w:sz w:val="21"/>
          <w:szCs w:val="21"/>
          <w:highlight w:val="none"/>
        </w:rPr>
        <w:t>附：委托代理人的身份证（正反面）复印件。</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14:paraId="6390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504" w:type="dxa"/>
            <w:vAlign w:val="center"/>
          </w:tcPr>
          <w:p w14:paraId="14050B88">
            <w:pPr>
              <w:pStyle w:val="49"/>
              <w:spacing w:after="0"/>
              <w:ind w:left="0" w:leftChars="0" w:firstLine="0" w:firstLineChars="0"/>
              <w:jc w:val="center"/>
              <w:rPr>
                <w:rFonts w:ascii="宋体" w:hAnsi="宋体"/>
                <w:color w:val="auto"/>
                <w:kern w:val="2"/>
                <w:sz w:val="21"/>
                <w:szCs w:val="21"/>
                <w:highlight w:val="none"/>
              </w:rPr>
            </w:pPr>
            <w:r>
              <w:rPr>
                <w:rFonts w:hint="eastAsia"/>
                <w:b/>
                <w:color w:val="auto"/>
                <w:sz w:val="21"/>
                <w:szCs w:val="21"/>
                <w:highlight w:val="none"/>
              </w:rPr>
              <w:t>委托代理人的身份证（正反面）复印件</w:t>
            </w:r>
          </w:p>
        </w:tc>
      </w:tr>
    </w:tbl>
    <w:p w14:paraId="124C183A">
      <w:pPr>
        <w:pStyle w:val="49"/>
        <w:ind w:left="0" w:leftChars="0" w:firstLine="0" w:firstLineChars="0"/>
        <w:rPr>
          <w:rFonts w:ascii="宋体" w:hAnsi="宋体"/>
          <w:color w:val="auto"/>
          <w:kern w:val="2"/>
          <w:sz w:val="24"/>
          <w:highlight w:val="none"/>
        </w:rPr>
      </w:pPr>
    </w:p>
    <w:p w14:paraId="75218D92">
      <w:pPr>
        <w:spacing w:line="360" w:lineRule="auto"/>
        <w:rPr>
          <w:color w:val="auto"/>
          <w:sz w:val="24"/>
          <w:szCs w:val="24"/>
          <w:highlight w:val="none"/>
        </w:rPr>
        <w:sectPr>
          <w:pgSz w:w="11907" w:h="16839"/>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0F84CB19">
      <w:pPr>
        <w:spacing w:line="360" w:lineRule="auto"/>
        <w:jc w:val="center"/>
        <w:outlineLvl w:val="0"/>
        <w:rPr>
          <w:b/>
          <w:color w:val="auto"/>
          <w:sz w:val="24"/>
          <w:szCs w:val="24"/>
          <w:highlight w:val="none"/>
        </w:rPr>
      </w:pPr>
      <w:r>
        <w:rPr>
          <w:rFonts w:hint="eastAsia"/>
          <w:b/>
          <w:color w:val="auto"/>
          <w:sz w:val="24"/>
          <w:szCs w:val="24"/>
          <w:highlight w:val="none"/>
          <w:lang w:val="en-US" w:eastAsia="zh-CN"/>
        </w:rPr>
        <w:t>C3、</w:t>
      </w:r>
      <w:r>
        <w:rPr>
          <w:rFonts w:hint="eastAsia"/>
          <w:b/>
          <w:color w:val="auto"/>
          <w:sz w:val="24"/>
          <w:szCs w:val="24"/>
          <w:highlight w:val="none"/>
        </w:rPr>
        <w:t>服务要求、商务要求及合同条款偏离表</w:t>
      </w:r>
    </w:p>
    <w:p w14:paraId="0025E776">
      <w:pPr>
        <w:spacing w:line="360" w:lineRule="auto"/>
        <w:rPr>
          <w:color w:val="auto"/>
          <w:highlight w:val="none"/>
          <w:u w:val="single"/>
        </w:rPr>
      </w:pPr>
      <w:r>
        <w:rPr>
          <w:rFonts w:hint="eastAsia"/>
          <w:color w:val="auto"/>
          <w:highlight w:val="none"/>
        </w:rPr>
        <w:t>项目</w:t>
      </w:r>
      <w:r>
        <w:rPr>
          <w:color w:val="auto"/>
          <w:highlight w:val="none"/>
        </w:rPr>
        <w:t>编号：</w:t>
      </w:r>
      <w:r>
        <w:rPr>
          <w:rFonts w:hint="eastAsia"/>
          <w:color w:val="auto"/>
          <w:highlight w:val="none"/>
          <w:u w:val="single"/>
        </w:rPr>
        <w:t xml:space="preserve">                       </w:t>
      </w:r>
      <w:r>
        <w:rPr>
          <w:rFonts w:hint="eastAsia"/>
          <w:color w:val="auto"/>
          <w:highlight w:val="none"/>
        </w:rPr>
        <w:t>项目名称</w:t>
      </w:r>
      <w:r>
        <w:rPr>
          <w:color w:val="auto"/>
          <w:highlight w:val="none"/>
        </w:rPr>
        <w:t>：</w:t>
      </w:r>
      <w:r>
        <w:rPr>
          <w:rFonts w:hint="eastAsia"/>
          <w:color w:val="auto"/>
          <w:highlight w:val="none"/>
          <w:u w:val="single"/>
        </w:rPr>
        <w:t xml:space="preserve">                      </w:t>
      </w:r>
    </w:p>
    <w:p w14:paraId="506773B0">
      <w:pPr>
        <w:spacing w:line="360" w:lineRule="auto"/>
        <w:rPr>
          <w:color w:val="auto"/>
          <w:highlight w:val="none"/>
        </w:rPr>
      </w:pPr>
    </w:p>
    <w:tbl>
      <w:tblPr>
        <w:tblStyle w:val="50"/>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977"/>
        <w:gridCol w:w="2976"/>
        <w:gridCol w:w="1525"/>
      </w:tblGrid>
      <w:tr w14:paraId="0F35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8" w:type="dxa"/>
            <w:tcMar>
              <w:left w:w="0" w:type="dxa"/>
              <w:right w:w="0" w:type="dxa"/>
            </w:tcMar>
            <w:vAlign w:val="center"/>
          </w:tcPr>
          <w:p w14:paraId="309E22CA">
            <w:pPr>
              <w:jc w:val="center"/>
              <w:rPr>
                <w:color w:val="auto"/>
                <w:highlight w:val="none"/>
              </w:rPr>
            </w:pPr>
            <w:r>
              <w:rPr>
                <w:color w:val="auto"/>
                <w:highlight w:val="none"/>
              </w:rPr>
              <w:t>序号</w:t>
            </w:r>
          </w:p>
        </w:tc>
        <w:tc>
          <w:tcPr>
            <w:tcW w:w="2977" w:type="dxa"/>
            <w:tcMar>
              <w:left w:w="0" w:type="dxa"/>
              <w:right w:w="0" w:type="dxa"/>
            </w:tcMar>
            <w:vAlign w:val="center"/>
          </w:tcPr>
          <w:p w14:paraId="3C293280">
            <w:pPr>
              <w:jc w:val="center"/>
              <w:rPr>
                <w:color w:val="auto"/>
                <w:highlight w:val="none"/>
              </w:rPr>
            </w:pPr>
            <w:r>
              <w:rPr>
                <w:rFonts w:hint="eastAsia" w:cs="宋体"/>
                <w:color w:val="auto"/>
                <w:highlight w:val="none"/>
              </w:rPr>
              <w:t>采购文件</w:t>
            </w:r>
            <w:r>
              <w:rPr>
                <w:rFonts w:hint="eastAsia"/>
                <w:color w:val="auto"/>
                <w:highlight w:val="none"/>
              </w:rPr>
              <w:t>要求</w:t>
            </w:r>
          </w:p>
        </w:tc>
        <w:tc>
          <w:tcPr>
            <w:tcW w:w="2976" w:type="dxa"/>
            <w:vAlign w:val="center"/>
          </w:tcPr>
          <w:p w14:paraId="504543A2">
            <w:pPr>
              <w:jc w:val="center"/>
              <w:rPr>
                <w:color w:val="auto"/>
                <w:highlight w:val="none"/>
              </w:rPr>
            </w:pPr>
            <w:r>
              <w:rPr>
                <w:rFonts w:hint="eastAsia" w:cs="宋体"/>
                <w:color w:val="auto"/>
                <w:highlight w:val="none"/>
              </w:rPr>
              <w:t>磋商响应文件</w:t>
            </w:r>
            <w:r>
              <w:rPr>
                <w:rFonts w:hint="eastAsia"/>
                <w:color w:val="auto"/>
                <w:highlight w:val="none"/>
              </w:rPr>
              <w:t>响应</w:t>
            </w:r>
          </w:p>
        </w:tc>
        <w:tc>
          <w:tcPr>
            <w:tcW w:w="1525" w:type="dxa"/>
            <w:tcMar>
              <w:left w:w="0" w:type="dxa"/>
              <w:right w:w="0" w:type="dxa"/>
            </w:tcMar>
            <w:vAlign w:val="center"/>
          </w:tcPr>
          <w:p w14:paraId="677AA97B">
            <w:pPr>
              <w:jc w:val="center"/>
              <w:rPr>
                <w:color w:val="auto"/>
                <w:highlight w:val="none"/>
              </w:rPr>
            </w:pPr>
            <w:r>
              <w:rPr>
                <w:rFonts w:hint="eastAsia"/>
                <w:color w:val="auto"/>
                <w:highlight w:val="none"/>
              </w:rPr>
              <w:t>注明正偏离</w:t>
            </w:r>
          </w:p>
          <w:p w14:paraId="0729AB41">
            <w:pPr>
              <w:jc w:val="center"/>
              <w:rPr>
                <w:color w:val="auto"/>
                <w:highlight w:val="none"/>
              </w:rPr>
            </w:pPr>
            <w:r>
              <w:rPr>
                <w:rFonts w:hint="eastAsia"/>
                <w:color w:val="auto"/>
                <w:highlight w:val="none"/>
              </w:rPr>
              <w:t>或负偏离</w:t>
            </w:r>
          </w:p>
        </w:tc>
      </w:tr>
      <w:tr w14:paraId="1A8E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7ECF2A55">
            <w:pPr>
              <w:jc w:val="center"/>
              <w:rPr>
                <w:color w:val="auto"/>
                <w:highlight w:val="none"/>
              </w:rPr>
            </w:pPr>
          </w:p>
        </w:tc>
        <w:tc>
          <w:tcPr>
            <w:tcW w:w="2977" w:type="dxa"/>
            <w:tcMar>
              <w:left w:w="0" w:type="dxa"/>
              <w:right w:w="0" w:type="dxa"/>
            </w:tcMar>
            <w:vAlign w:val="center"/>
          </w:tcPr>
          <w:p w14:paraId="46B9EC3F">
            <w:pPr>
              <w:jc w:val="center"/>
              <w:rPr>
                <w:color w:val="auto"/>
                <w:highlight w:val="none"/>
              </w:rPr>
            </w:pPr>
          </w:p>
        </w:tc>
        <w:tc>
          <w:tcPr>
            <w:tcW w:w="2976" w:type="dxa"/>
            <w:tcMar>
              <w:left w:w="0" w:type="dxa"/>
              <w:right w:w="0" w:type="dxa"/>
            </w:tcMar>
            <w:vAlign w:val="center"/>
          </w:tcPr>
          <w:p w14:paraId="29289887">
            <w:pPr>
              <w:jc w:val="center"/>
              <w:rPr>
                <w:color w:val="auto"/>
                <w:highlight w:val="none"/>
              </w:rPr>
            </w:pPr>
          </w:p>
        </w:tc>
        <w:tc>
          <w:tcPr>
            <w:tcW w:w="1525" w:type="dxa"/>
            <w:tcMar>
              <w:left w:w="0" w:type="dxa"/>
              <w:right w:w="0" w:type="dxa"/>
            </w:tcMar>
            <w:vAlign w:val="center"/>
          </w:tcPr>
          <w:p w14:paraId="4A57B5FA">
            <w:pPr>
              <w:jc w:val="center"/>
              <w:rPr>
                <w:color w:val="auto"/>
                <w:highlight w:val="none"/>
              </w:rPr>
            </w:pPr>
          </w:p>
        </w:tc>
      </w:tr>
      <w:tr w14:paraId="1E89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4AA1F1D8">
            <w:pPr>
              <w:jc w:val="center"/>
              <w:rPr>
                <w:color w:val="auto"/>
                <w:highlight w:val="none"/>
              </w:rPr>
            </w:pPr>
          </w:p>
        </w:tc>
        <w:tc>
          <w:tcPr>
            <w:tcW w:w="2977" w:type="dxa"/>
            <w:tcMar>
              <w:left w:w="0" w:type="dxa"/>
              <w:right w:w="0" w:type="dxa"/>
            </w:tcMar>
            <w:vAlign w:val="center"/>
          </w:tcPr>
          <w:p w14:paraId="72A8FF17">
            <w:pPr>
              <w:jc w:val="center"/>
              <w:rPr>
                <w:color w:val="auto"/>
                <w:highlight w:val="none"/>
              </w:rPr>
            </w:pPr>
          </w:p>
        </w:tc>
        <w:tc>
          <w:tcPr>
            <w:tcW w:w="2976" w:type="dxa"/>
            <w:tcMar>
              <w:left w:w="0" w:type="dxa"/>
              <w:right w:w="0" w:type="dxa"/>
            </w:tcMar>
            <w:vAlign w:val="center"/>
          </w:tcPr>
          <w:p w14:paraId="5FF6D3AF">
            <w:pPr>
              <w:jc w:val="center"/>
              <w:rPr>
                <w:color w:val="auto"/>
                <w:highlight w:val="none"/>
              </w:rPr>
            </w:pPr>
          </w:p>
        </w:tc>
        <w:tc>
          <w:tcPr>
            <w:tcW w:w="1525" w:type="dxa"/>
            <w:tcMar>
              <w:left w:w="0" w:type="dxa"/>
              <w:right w:w="0" w:type="dxa"/>
            </w:tcMar>
            <w:vAlign w:val="center"/>
          </w:tcPr>
          <w:p w14:paraId="23713554">
            <w:pPr>
              <w:jc w:val="center"/>
              <w:rPr>
                <w:color w:val="auto"/>
                <w:highlight w:val="none"/>
              </w:rPr>
            </w:pPr>
          </w:p>
        </w:tc>
      </w:tr>
      <w:tr w14:paraId="76F8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4DE35015">
            <w:pPr>
              <w:jc w:val="center"/>
              <w:rPr>
                <w:color w:val="auto"/>
                <w:highlight w:val="none"/>
              </w:rPr>
            </w:pPr>
          </w:p>
        </w:tc>
        <w:tc>
          <w:tcPr>
            <w:tcW w:w="2977" w:type="dxa"/>
            <w:tcMar>
              <w:left w:w="0" w:type="dxa"/>
              <w:right w:w="0" w:type="dxa"/>
            </w:tcMar>
            <w:vAlign w:val="center"/>
          </w:tcPr>
          <w:p w14:paraId="0FCD1E6A">
            <w:pPr>
              <w:jc w:val="center"/>
              <w:rPr>
                <w:color w:val="auto"/>
                <w:highlight w:val="none"/>
              </w:rPr>
            </w:pPr>
          </w:p>
        </w:tc>
        <w:tc>
          <w:tcPr>
            <w:tcW w:w="2976" w:type="dxa"/>
            <w:tcMar>
              <w:left w:w="0" w:type="dxa"/>
              <w:right w:w="0" w:type="dxa"/>
            </w:tcMar>
            <w:vAlign w:val="center"/>
          </w:tcPr>
          <w:p w14:paraId="051C0CA6">
            <w:pPr>
              <w:jc w:val="center"/>
              <w:rPr>
                <w:color w:val="auto"/>
                <w:highlight w:val="none"/>
              </w:rPr>
            </w:pPr>
          </w:p>
        </w:tc>
        <w:tc>
          <w:tcPr>
            <w:tcW w:w="1525" w:type="dxa"/>
            <w:tcMar>
              <w:left w:w="0" w:type="dxa"/>
              <w:right w:w="0" w:type="dxa"/>
            </w:tcMar>
            <w:vAlign w:val="center"/>
          </w:tcPr>
          <w:p w14:paraId="199CCAB8">
            <w:pPr>
              <w:jc w:val="center"/>
              <w:rPr>
                <w:color w:val="auto"/>
                <w:highlight w:val="none"/>
              </w:rPr>
            </w:pPr>
          </w:p>
        </w:tc>
      </w:tr>
      <w:tr w14:paraId="1CC0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0758DA51">
            <w:pPr>
              <w:jc w:val="center"/>
              <w:rPr>
                <w:color w:val="auto"/>
                <w:highlight w:val="none"/>
              </w:rPr>
            </w:pPr>
          </w:p>
        </w:tc>
        <w:tc>
          <w:tcPr>
            <w:tcW w:w="2977" w:type="dxa"/>
            <w:tcMar>
              <w:left w:w="0" w:type="dxa"/>
              <w:right w:w="0" w:type="dxa"/>
            </w:tcMar>
            <w:vAlign w:val="center"/>
          </w:tcPr>
          <w:p w14:paraId="3AB5934B">
            <w:pPr>
              <w:jc w:val="center"/>
              <w:rPr>
                <w:color w:val="auto"/>
                <w:highlight w:val="none"/>
              </w:rPr>
            </w:pPr>
          </w:p>
        </w:tc>
        <w:tc>
          <w:tcPr>
            <w:tcW w:w="2976" w:type="dxa"/>
            <w:tcMar>
              <w:left w:w="0" w:type="dxa"/>
              <w:right w:w="0" w:type="dxa"/>
            </w:tcMar>
            <w:vAlign w:val="center"/>
          </w:tcPr>
          <w:p w14:paraId="21FC3094">
            <w:pPr>
              <w:jc w:val="center"/>
              <w:rPr>
                <w:color w:val="auto"/>
                <w:highlight w:val="none"/>
              </w:rPr>
            </w:pPr>
          </w:p>
        </w:tc>
        <w:tc>
          <w:tcPr>
            <w:tcW w:w="1525" w:type="dxa"/>
            <w:tcMar>
              <w:left w:w="0" w:type="dxa"/>
              <w:right w:w="0" w:type="dxa"/>
            </w:tcMar>
            <w:vAlign w:val="center"/>
          </w:tcPr>
          <w:p w14:paraId="4D50CD60">
            <w:pPr>
              <w:jc w:val="center"/>
              <w:rPr>
                <w:color w:val="auto"/>
                <w:highlight w:val="none"/>
              </w:rPr>
            </w:pPr>
          </w:p>
        </w:tc>
      </w:tr>
      <w:tr w14:paraId="0D93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12F8F9F4">
            <w:pPr>
              <w:jc w:val="center"/>
              <w:rPr>
                <w:color w:val="auto"/>
                <w:highlight w:val="none"/>
              </w:rPr>
            </w:pPr>
          </w:p>
        </w:tc>
        <w:tc>
          <w:tcPr>
            <w:tcW w:w="2977" w:type="dxa"/>
            <w:tcMar>
              <w:left w:w="0" w:type="dxa"/>
              <w:right w:w="0" w:type="dxa"/>
            </w:tcMar>
            <w:vAlign w:val="center"/>
          </w:tcPr>
          <w:p w14:paraId="5B44DD97">
            <w:pPr>
              <w:jc w:val="center"/>
              <w:rPr>
                <w:color w:val="auto"/>
                <w:highlight w:val="none"/>
              </w:rPr>
            </w:pPr>
          </w:p>
        </w:tc>
        <w:tc>
          <w:tcPr>
            <w:tcW w:w="2976" w:type="dxa"/>
            <w:tcMar>
              <w:left w:w="0" w:type="dxa"/>
              <w:right w:w="0" w:type="dxa"/>
            </w:tcMar>
            <w:vAlign w:val="center"/>
          </w:tcPr>
          <w:p w14:paraId="1ADACCE4">
            <w:pPr>
              <w:jc w:val="center"/>
              <w:rPr>
                <w:color w:val="auto"/>
                <w:highlight w:val="none"/>
              </w:rPr>
            </w:pPr>
          </w:p>
        </w:tc>
        <w:tc>
          <w:tcPr>
            <w:tcW w:w="1525" w:type="dxa"/>
            <w:tcMar>
              <w:left w:w="0" w:type="dxa"/>
              <w:right w:w="0" w:type="dxa"/>
            </w:tcMar>
            <w:vAlign w:val="center"/>
          </w:tcPr>
          <w:p w14:paraId="7254D746">
            <w:pPr>
              <w:jc w:val="center"/>
              <w:rPr>
                <w:color w:val="auto"/>
                <w:highlight w:val="none"/>
              </w:rPr>
            </w:pPr>
          </w:p>
        </w:tc>
      </w:tr>
    </w:tbl>
    <w:p w14:paraId="4E47E6E5">
      <w:pPr>
        <w:spacing w:line="360" w:lineRule="auto"/>
        <w:rPr>
          <w:color w:val="auto"/>
          <w:highlight w:val="none"/>
        </w:rPr>
      </w:pPr>
      <w:r>
        <w:rPr>
          <w:rFonts w:hint="eastAsia"/>
          <w:color w:val="auto"/>
          <w:highlight w:val="none"/>
        </w:rPr>
        <w:t>注：</w:t>
      </w:r>
      <w:r>
        <w:rPr>
          <w:color w:val="auto"/>
          <w:highlight w:val="none"/>
        </w:rPr>
        <w:t>1、如磋商响应文件对本采购文件中的服务要求、商务要求及合同条款有偏离的，在本表中列明，并注明正偏离或负偏离。</w:t>
      </w:r>
    </w:p>
    <w:p w14:paraId="6D1FB308">
      <w:pPr>
        <w:spacing w:line="360" w:lineRule="auto"/>
        <w:rPr>
          <w:b/>
          <w:color w:val="auto"/>
          <w:highlight w:val="none"/>
        </w:rPr>
      </w:pPr>
      <w:r>
        <w:rPr>
          <w:color w:val="auto"/>
          <w:highlight w:val="none"/>
        </w:rPr>
        <w:t>2、如供应商未在本表中列出偏离说明，即使其在磋商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545A6A22">
      <w:pPr>
        <w:spacing w:line="360" w:lineRule="auto"/>
        <w:rPr>
          <w:b/>
          <w:color w:val="auto"/>
          <w:highlight w:val="none"/>
        </w:rPr>
      </w:pPr>
      <w:r>
        <w:rPr>
          <w:rFonts w:hint="eastAsia"/>
          <w:b/>
          <w:color w:val="auto"/>
          <w:highlight w:val="none"/>
        </w:rPr>
        <w:t>3、本表中如有负偏离的视为没有实质性响应采购文件要求，作无效标处理。</w:t>
      </w:r>
    </w:p>
    <w:p w14:paraId="5E265464">
      <w:pPr>
        <w:pStyle w:val="49"/>
        <w:ind w:left="0" w:leftChars="0" w:firstLine="0" w:firstLineChars="0"/>
        <w:rPr>
          <w:color w:val="auto"/>
          <w:sz w:val="21"/>
          <w:szCs w:val="21"/>
          <w:highlight w:val="none"/>
        </w:rPr>
      </w:pPr>
    </w:p>
    <w:p w14:paraId="6A795273">
      <w:pPr>
        <w:spacing w:line="360" w:lineRule="auto"/>
        <w:rPr>
          <w:rFonts w:cs="宋体"/>
          <w:color w:val="auto"/>
          <w:highlight w:val="none"/>
        </w:rPr>
      </w:pPr>
    </w:p>
    <w:p w14:paraId="36BC3E1D">
      <w:pPr>
        <w:spacing w:line="360" w:lineRule="auto"/>
        <w:ind w:firstLine="3158" w:firstLineChars="1504"/>
        <w:rPr>
          <w:color w:val="auto"/>
          <w:highlight w:val="none"/>
        </w:rPr>
      </w:pPr>
      <w:r>
        <w:rPr>
          <w:rFonts w:hint="eastAsia"/>
          <w:color w:val="auto"/>
          <w:highlight w:val="none"/>
        </w:rPr>
        <w:t>供应商</w:t>
      </w:r>
      <w:r>
        <w:rPr>
          <w:rFonts w:hint="eastAsia"/>
          <w:color w:val="auto"/>
          <w:highlight w:val="none"/>
          <w:lang w:val="en-US" w:eastAsia="zh-CN"/>
        </w:rPr>
        <w:t>或联合体牵头单位</w:t>
      </w:r>
      <w:r>
        <w:rPr>
          <w:rFonts w:hint="eastAsia"/>
          <w:color w:val="auto"/>
          <w:highlight w:val="none"/>
        </w:rPr>
        <w:t>（单位电子公章）：</w:t>
      </w:r>
      <w:r>
        <w:rPr>
          <w:rFonts w:hint="eastAsia"/>
          <w:color w:val="auto"/>
          <w:highlight w:val="none"/>
          <w:u w:val="single"/>
        </w:rPr>
        <w:t xml:space="preserve">       </w:t>
      </w:r>
    </w:p>
    <w:p w14:paraId="1B68D346">
      <w:pPr>
        <w:spacing w:line="360" w:lineRule="auto"/>
        <w:ind w:firstLine="3158" w:firstLineChars="1504"/>
        <w:rPr>
          <w:color w:val="auto"/>
          <w:highlight w:val="none"/>
        </w:rPr>
      </w:pPr>
    </w:p>
    <w:p w14:paraId="5480AEC5">
      <w:pPr>
        <w:spacing w:line="360" w:lineRule="auto"/>
        <w:ind w:firstLine="3158" w:firstLineChars="1504"/>
        <w:rPr>
          <w:color w:val="auto"/>
          <w:highlight w:val="none"/>
        </w:rPr>
      </w:pPr>
      <w:r>
        <w:rPr>
          <w:rFonts w:hint="eastAsia"/>
          <w:color w:val="auto"/>
          <w:highlight w:val="none"/>
        </w:rPr>
        <w:t>法定代表人</w:t>
      </w:r>
      <w:r>
        <w:rPr>
          <w:rFonts w:hint="eastAsia"/>
          <w:color w:val="auto"/>
          <w:highlight w:val="none"/>
          <w:lang w:eastAsia="zh-CN"/>
        </w:rPr>
        <w:t>（负责人）</w:t>
      </w:r>
      <w:r>
        <w:rPr>
          <w:rFonts w:hint="eastAsia"/>
          <w:color w:val="auto"/>
          <w:highlight w:val="none"/>
        </w:rPr>
        <w:t>或其委托代理人（签字或盖章）：</w:t>
      </w:r>
      <w:r>
        <w:rPr>
          <w:rFonts w:hint="eastAsia"/>
          <w:color w:val="auto"/>
          <w:highlight w:val="none"/>
          <w:u w:val="single"/>
        </w:rPr>
        <w:t xml:space="preserve">          </w:t>
      </w:r>
    </w:p>
    <w:p w14:paraId="1B418732">
      <w:pPr>
        <w:spacing w:line="360" w:lineRule="auto"/>
        <w:ind w:firstLine="3158" w:firstLineChars="1504"/>
        <w:rPr>
          <w:color w:val="auto"/>
          <w:highlight w:val="none"/>
          <w:u w:val="single"/>
        </w:rPr>
      </w:pPr>
    </w:p>
    <w:p w14:paraId="49CBDE0E">
      <w:pPr>
        <w:spacing w:line="360" w:lineRule="auto"/>
        <w:ind w:firstLine="3158" w:firstLineChars="1504"/>
        <w:rPr>
          <w:rFonts w:hint="eastAsia"/>
          <w:color w:val="auto"/>
          <w:highlight w:val="none"/>
        </w:rPr>
        <w:sectPr>
          <w:headerReference r:id="rId16" w:type="first"/>
          <w:footerReference r:id="rId18" w:type="first"/>
          <w:headerReference r:id="rId15" w:type="even"/>
          <w:footerReference r:id="rId17" w:type="even"/>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p>
    <w:p w14:paraId="5514F90F">
      <w:pPr>
        <w:snapToGrid w:val="0"/>
        <w:spacing w:line="440" w:lineRule="exact"/>
        <w:ind w:firstLine="210" w:firstLineChars="100"/>
        <w:rPr>
          <w:rFonts w:hint="eastAsia"/>
          <w:color w:val="auto"/>
          <w:highlight w:val="none"/>
          <w:lang w:val="en-US" w:eastAsia="zh-CN"/>
        </w:rPr>
      </w:pPr>
      <w:r>
        <w:rPr>
          <w:rFonts w:hint="eastAsia"/>
          <w:color w:val="auto"/>
          <w:highlight w:val="none"/>
          <w:lang w:val="en-US" w:eastAsia="zh-CN"/>
        </w:rPr>
        <w:t>C4同类项目业绩（提供复印件加盖投标人公章）；</w:t>
      </w:r>
    </w:p>
    <w:p w14:paraId="694E8B53">
      <w:pPr>
        <w:snapToGrid w:val="0"/>
        <w:spacing w:line="440" w:lineRule="exact"/>
        <w:ind w:firstLine="210" w:firstLineChars="100"/>
        <w:rPr>
          <w:rFonts w:hint="eastAsia"/>
          <w:color w:val="auto"/>
          <w:highlight w:val="none"/>
          <w:lang w:val="en-US" w:eastAsia="zh-CN"/>
        </w:rPr>
      </w:pPr>
      <w:r>
        <w:rPr>
          <w:rFonts w:hint="eastAsia"/>
          <w:color w:val="auto"/>
          <w:highlight w:val="none"/>
          <w:lang w:val="en-US" w:eastAsia="zh-CN"/>
        </w:rPr>
        <w:t>C5工作人员的综合情况（提供复印件加盖投标人公章）；</w:t>
      </w:r>
    </w:p>
    <w:p w14:paraId="683E48EE">
      <w:pPr>
        <w:snapToGrid w:val="0"/>
        <w:spacing w:line="440" w:lineRule="exact"/>
        <w:ind w:firstLine="210" w:firstLineChars="100"/>
        <w:rPr>
          <w:rFonts w:hint="eastAsia"/>
          <w:color w:val="auto"/>
          <w:highlight w:val="none"/>
          <w:lang w:val="en-US" w:eastAsia="zh-CN"/>
        </w:rPr>
      </w:pPr>
      <w:r>
        <w:rPr>
          <w:rFonts w:hint="eastAsia"/>
          <w:color w:val="auto"/>
          <w:highlight w:val="none"/>
          <w:lang w:val="en-US" w:eastAsia="zh-CN"/>
        </w:rPr>
        <w:t>C6影视设备综合情况（格式自拟加盖投标人公章）；</w:t>
      </w:r>
    </w:p>
    <w:p w14:paraId="7B8E1160">
      <w:pPr>
        <w:snapToGrid w:val="0"/>
        <w:spacing w:line="440" w:lineRule="exact"/>
        <w:ind w:firstLine="210" w:firstLineChars="100"/>
        <w:rPr>
          <w:rFonts w:hint="eastAsia"/>
          <w:color w:val="auto"/>
          <w:highlight w:val="none"/>
          <w:lang w:val="en-US" w:eastAsia="zh-CN"/>
        </w:rPr>
      </w:pPr>
      <w:r>
        <w:rPr>
          <w:rFonts w:hint="eastAsia"/>
          <w:color w:val="auto"/>
          <w:highlight w:val="none"/>
          <w:lang w:val="en-US" w:eastAsia="zh-CN"/>
        </w:rPr>
        <w:t>C7实施方案（格式自拟加盖投标人公章）；</w:t>
      </w:r>
    </w:p>
    <w:p w14:paraId="0723A37D">
      <w:pPr>
        <w:snapToGrid w:val="0"/>
        <w:spacing w:line="440" w:lineRule="exact"/>
        <w:ind w:firstLine="210" w:firstLineChars="100"/>
        <w:rPr>
          <w:rFonts w:hint="eastAsia"/>
          <w:color w:val="auto"/>
          <w:highlight w:val="none"/>
          <w:lang w:val="en-US" w:eastAsia="zh-CN"/>
        </w:rPr>
      </w:pPr>
      <w:r>
        <w:rPr>
          <w:rFonts w:hint="eastAsia"/>
          <w:color w:val="auto"/>
          <w:highlight w:val="none"/>
          <w:lang w:val="en-US" w:eastAsia="zh-CN"/>
        </w:rPr>
        <w:t>C8培训方案（格式自拟加盖投标人公章）；</w:t>
      </w:r>
    </w:p>
    <w:p w14:paraId="5618E012">
      <w:pPr>
        <w:snapToGrid w:val="0"/>
        <w:spacing w:line="440" w:lineRule="exact"/>
        <w:ind w:firstLine="210" w:firstLineChars="100"/>
        <w:rPr>
          <w:rFonts w:hint="eastAsia"/>
          <w:color w:val="auto"/>
          <w:highlight w:val="none"/>
          <w:lang w:val="en-US" w:eastAsia="zh-CN"/>
        </w:rPr>
      </w:pPr>
      <w:r>
        <w:rPr>
          <w:rFonts w:hint="eastAsia"/>
          <w:color w:val="auto"/>
          <w:highlight w:val="none"/>
          <w:lang w:val="en-US" w:eastAsia="zh-CN"/>
        </w:rPr>
        <w:t>C9气象数据处理及二次加工能力；（格式自拟加盖投标人公章）；</w:t>
      </w:r>
    </w:p>
    <w:p w14:paraId="57C21A7B">
      <w:pPr>
        <w:snapToGrid w:val="0"/>
        <w:spacing w:line="440" w:lineRule="exact"/>
        <w:ind w:firstLine="210" w:firstLineChars="100"/>
        <w:rPr>
          <w:rFonts w:hint="eastAsia"/>
          <w:color w:val="auto"/>
          <w:highlight w:val="none"/>
          <w:lang w:val="en-US" w:eastAsia="zh-CN"/>
        </w:rPr>
      </w:pPr>
      <w:r>
        <w:rPr>
          <w:rFonts w:hint="eastAsia"/>
          <w:color w:val="auto"/>
          <w:highlight w:val="none"/>
          <w:lang w:val="en-US" w:eastAsia="zh-CN"/>
        </w:rPr>
        <w:t>C10应急保障措施（格式自拟加盖投标人公章）；</w:t>
      </w:r>
    </w:p>
    <w:p w14:paraId="25D6F412">
      <w:pPr>
        <w:pStyle w:val="2"/>
        <w:keepNext w:val="0"/>
        <w:keepLines w:val="0"/>
        <w:pageBreakBefore w:val="0"/>
        <w:widowControl w:val="0"/>
        <w:kinsoku/>
        <w:wordWrap/>
        <w:overflowPunct/>
        <w:topLinePunct w:val="0"/>
        <w:autoSpaceDE/>
        <w:autoSpaceDN/>
        <w:bidi w:val="0"/>
        <w:spacing w:line="440" w:lineRule="exact"/>
        <w:ind w:left="0" w:leftChars="0" w:firstLine="210" w:firstLineChars="100"/>
        <w:rPr>
          <w:rFonts w:hint="default"/>
          <w:highlight w:val="none"/>
          <w:lang w:val="en-US" w:eastAsia="zh-CN"/>
        </w:rPr>
      </w:pPr>
      <w:r>
        <w:rPr>
          <w:rFonts w:hint="eastAsia"/>
          <w:color w:val="auto"/>
          <w:highlight w:val="none"/>
          <w:lang w:val="en-US" w:eastAsia="zh-CN"/>
        </w:rPr>
        <w:t>C11供应商认为需要提供的其他商务技术文件或评分标准所需资料（格式自拟加盖投标人公章）。</w:t>
      </w:r>
      <w:r>
        <w:rPr>
          <w:rFonts w:hint="eastAsia" w:ascii="宋体" w:hAnsi="宋体"/>
          <w:b/>
          <w:bCs/>
          <w:szCs w:val="21"/>
          <w:highlight w:val="none"/>
        </w:rPr>
        <w:t>以上条款中</w:t>
      </w:r>
      <w:r>
        <w:rPr>
          <w:rFonts w:hint="eastAsia"/>
          <w:b/>
          <w:bCs/>
          <w:szCs w:val="21"/>
          <w:highlight w:val="none"/>
          <w:lang w:val="en-US" w:eastAsia="zh-CN"/>
        </w:rPr>
        <w:t>除特别说明外</w:t>
      </w:r>
      <w:r>
        <w:rPr>
          <w:rFonts w:hint="eastAsia" w:ascii="宋体" w:hAnsi="宋体"/>
          <w:b/>
          <w:bCs/>
          <w:szCs w:val="21"/>
          <w:highlight w:val="none"/>
        </w:rPr>
        <w:t>带▲条款为必备条款，缺少或未按上述规定提供的作无效标处理。</w:t>
      </w:r>
    </w:p>
    <w:p w14:paraId="6290748D">
      <w:pPr>
        <w:rPr>
          <w:highlight w:val="none"/>
        </w:rPr>
      </w:pPr>
    </w:p>
    <w:p w14:paraId="66DAA6AA">
      <w:pPr>
        <w:pStyle w:val="2"/>
        <w:keepNext w:val="0"/>
        <w:keepLines w:val="0"/>
        <w:pageBreakBefore w:val="0"/>
        <w:widowControl w:val="0"/>
        <w:kinsoku/>
        <w:wordWrap/>
        <w:overflowPunct/>
        <w:topLinePunct w:val="0"/>
        <w:autoSpaceDE/>
        <w:autoSpaceDN/>
        <w:bidi w:val="0"/>
        <w:spacing w:line="440" w:lineRule="exact"/>
        <w:ind w:left="0" w:leftChars="0" w:firstLine="210" w:firstLineChars="100"/>
        <w:rPr>
          <w:rFonts w:hint="eastAsia"/>
          <w:highlight w:val="none"/>
          <w:lang w:val="en-US" w:eastAsia="zh-CN"/>
        </w:rPr>
      </w:pPr>
    </w:p>
    <w:sectPr>
      <w:footerReference r:id="rId19" w:type="default"/>
      <w:pgSz w:w="11910" w:h="16840"/>
      <w:pgMar w:top="1418" w:right="1418" w:bottom="1418" w:left="1418" w:header="850" w:footer="850" w:gutter="0"/>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rutigerNext LT Light">
    <w:altName w:val="宋体"/>
    <w:panose1 w:val="00000000000000000000"/>
    <w:charset w:val="86"/>
    <w:family w:val="auto"/>
    <w:pitch w:val="default"/>
    <w:sig w:usb0="00000000" w:usb1="00000000" w:usb2="00000010" w:usb3="00000000" w:csb0="00040000" w:csb1="00000000"/>
  </w:font>
  <w:font w:name="FrutigerNext LT">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文鼎">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00000287" w:usb1="00000000" w:usb2="00000000" w:usb3="00000000" w:csb0="2000009F" w:csb1="DFD70000"/>
  </w:font>
  <w:font w:name="微软雅黑 Light">
    <w:altName w:val="黑体"/>
    <w:panose1 w:val="020B0502040204020203"/>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F32FC">
    <w:pPr>
      <w:pStyle w:val="33"/>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6BE51">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5C6BE51">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05020">
    <w:pPr>
      <w:pStyle w:val="3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11587">
                          <w:pPr>
                            <w:pStyle w:val="33"/>
                            <w:rPr>
                              <w:rStyle w:val="54"/>
                              <w:rFonts w:ascii="宋体" w:hAnsi="宋体"/>
                            </w:rPr>
                          </w:pPr>
                          <w:r>
                            <w:rPr>
                              <w:rFonts w:ascii="宋体" w:hAnsi="宋体"/>
                            </w:rPr>
                            <w:fldChar w:fldCharType="begin"/>
                          </w:r>
                          <w:r>
                            <w:rPr>
                              <w:rStyle w:val="54"/>
                              <w:rFonts w:ascii="宋体" w:hAnsi="宋体"/>
                            </w:rPr>
                            <w:instrText xml:space="preserve">PAGE  </w:instrText>
                          </w:r>
                          <w:r>
                            <w:rPr>
                              <w:rFonts w:ascii="宋体" w:hAnsi="宋体"/>
                            </w:rPr>
                            <w:fldChar w:fldCharType="separate"/>
                          </w:r>
                          <w:r>
                            <w:rPr>
                              <w:rStyle w:val="54"/>
                              <w:rFonts w:ascii="宋体" w:hAnsi="宋体"/>
                            </w:rPr>
                            <w:t>46</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6511587">
                    <w:pPr>
                      <w:pStyle w:val="33"/>
                      <w:rPr>
                        <w:rStyle w:val="54"/>
                        <w:rFonts w:ascii="宋体" w:hAnsi="宋体"/>
                      </w:rPr>
                    </w:pPr>
                    <w:r>
                      <w:rPr>
                        <w:rFonts w:ascii="宋体" w:hAnsi="宋体"/>
                      </w:rPr>
                      <w:fldChar w:fldCharType="begin"/>
                    </w:r>
                    <w:r>
                      <w:rPr>
                        <w:rStyle w:val="54"/>
                        <w:rFonts w:ascii="宋体" w:hAnsi="宋体"/>
                      </w:rPr>
                      <w:instrText xml:space="preserve">PAGE  </w:instrText>
                    </w:r>
                    <w:r>
                      <w:rPr>
                        <w:rFonts w:ascii="宋体" w:hAnsi="宋体"/>
                      </w:rPr>
                      <w:fldChar w:fldCharType="separate"/>
                    </w:r>
                    <w:r>
                      <w:rPr>
                        <w:rStyle w:val="54"/>
                        <w:rFonts w:ascii="宋体" w:hAnsi="宋体"/>
                      </w:rPr>
                      <w:t>46</w:t>
                    </w:r>
                    <w:r>
                      <w:rPr>
                        <w:rFonts w:ascii="宋体" w:hAnsi="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64DB">
    <w:pPr>
      <w:pStyle w:val="33"/>
      <w:framePr w:wrap="around" w:vAnchor="text" w:hAnchor="margin" w:xAlign="center" w:y="1"/>
      <w:rPr>
        <w:rStyle w:val="54"/>
      </w:rPr>
    </w:pPr>
    <w:r>
      <w:fldChar w:fldCharType="begin"/>
    </w:r>
    <w:r>
      <w:rPr>
        <w:rStyle w:val="54"/>
      </w:rPr>
      <w:instrText xml:space="preserve">PAGE  </w:instrText>
    </w:r>
    <w:r>
      <w:fldChar w:fldCharType="end"/>
    </w:r>
  </w:p>
  <w:p w14:paraId="255054D8">
    <w:pPr>
      <w:pStyle w:val="3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AA2D3">
    <w:pPr>
      <w:pStyle w:val="33"/>
      <w:framePr w:wrap="around" w:vAnchor="text" w:hAnchor="margin" w:xAlign="center" w:y="1"/>
      <w:rPr>
        <w:rStyle w:val="54"/>
      </w:rPr>
    </w:pPr>
    <w:r>
      <w:fldChar w:fldCharType="begin"/>
    </w:r>
    <w:r>
      <w:rPr>
        <w:rStyle w:val="54"/>
      </w:rPr>
      <w:instrText xml:space="preserve">PAGE  </w:instrText>
    </w:r>
    <w:r>
      <w:fldChar w:fldCharType="end"/>
    </w:r>
  </w:p>
  <w:p w14:paraId="1C16793E">
    <w:pPr>
      <w:pStyle w:val="3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D8CB">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9" name="文本框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9C11EA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wrap="none" lIns="0" tIns="0" rIns="0" bIns="0" upright="1">
                      <a:spAutoFit/>
                    </wps:bodyPr>
                  </wps:wsp>
                </a:graphicData>
              </a:graphic>
            </wp:anchor>
          </w:drawing>
        </mc:Choice>
        <mc:Fallback>
          <w:pict>
            <v:shape id="文本框7"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JgdQj9YBAACvAwAADgAAAAAAAAABACAAAAAe&#10;AQAAZHJzL2Uyb0RvYy54bWxQSwUGAAAAAAYABgBZAQAAZgUAAAAA&#10;">
              <v:fill on="f" focussize="0,0"/>
              <v:stroke on="f"/>
              <v:imagedata o:title=""/>
              <o:lock v:ext="edit" aspectratio="f"/>
              <v:textbox inset="0mm,0mm,0mm,0mm" style="mso-fit-shape-to-text:t;">
                <w:txbxContent>
                  <w:p w14:paraId="59C11EA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0E77">
    <w:pPr>
      <w:pStyle w:val="3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1657A">
                          <w:pPr>
                            <w:pStyle w:val="33"/>
                            <w:rPr>
                              <w:rStyle w:val="54"/>
                              <w:rFonts w:ascii="宋体" w:hAnsi="宋体"/>
                            </w:rPr>
                          </w:pPr>
                          <w:r>
                            <w:rPr>
                              <w:rFonts w:ascii="宋体" w:hAnsi="宋体"/>
                            </w:rPr>
                            <w:fldChar w:fldCharType="begin"/>
                          </w:r>
                          <w:r>
                            <w:rPr>
                              <w:rStyle w:val="54"/>
                              <w:rFonts w:ascii="宋体" w:hAnsi="宋体"/>
                            </w:rPr>
                            <w:instrText xml:space="preserve">PAGE  </w:instrText>
                          </w:r>
                          <w:r>
                            <w:rPr>
                              <w:rFonts w:ascii="宋体" w:hAnsi="宋体"/>
                            </w:rPr>
                            <w:fldChar w:fldCharType="separate"/>
                          </w:r>
                          <w:r>
                            <w:rPr>
                              <w:rStyle w:val="54"/>
                              <w:rFonts w:ascii="宋体" w:hAnsi="宋体"/>
                            </w:rPr>
                            <w:t>46</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671657A">
                    <w:pPr>
                      <w:pStyle w:val="33"/>
                      <w:rPr>
                        <w:rStyle w:val="54"/>
                        <w:rFonts w:ascii="宋体" w:hAnsi="宋体"/>
                      </w:rPr>
                    </w:pPr>
                    <w:r>
                      <w:rPr>
                        <w:rFonts w:ascii="宋体" w:hAnsi="宋体"/>
                      </w:rPr>
                      <w:fldChar w:fldCharType="begin"/>
                    </w:r>
                    <w:r>
                      <w:rPr>
                        <w:rStyle w:val="54"/>
                        <w:rFonts w:ascii="宋体" w:hAnsi="宋体"/>
                      </w:rPr>
                      <w:instrText xml:space="preserve">PAGE  </w:instrText>
                    </w:r>
                    <w:r>
                      <w:rPr>
                        <w:rFonts w:ascii="宋体" w:hAnsi="宋体"/>
                      </w:rPr>
                      <w:fldChar w:fldCharType="separate"/>
                    </w:r>
                    <w:r>
                      <w:rPr>
                        <w:rStyle w:val="54"/>
                        <w:rFonts w:ascii="宋体" w:hAnsi="宋体"/>
                      </w:rPr>
                      <w:t>46</w:t>
                    </w:r>
                    <w:r>
                      <w:rPr>
                        <w:rFonts w:ascii="宋体" w:hAnsi="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F90A">
    <w:pPr>
      <w:pStyle w:val="33"/>
      <w:jc w:val="center"/>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45ED4">
                          <w:pPr>
                            <w:pStyle w:val="33"/>
                            <w:jc w:val="center"/>
                          </w:pPr>
                          <w:r>
                            <w:rPr>
                              <w:rFonts w:ascii="宋体" w:hAnsi="宋体"/>
                            </w:rPr>
                            <w:fldChar w:fldCharType="begin"/>
                          </w:r>
                          <w:r>
                            <w:rPr>
                              <w:rStyle w:val="54"/>
                              <w:rFonts w:ascii="宋体" w:hAnsi="宋体"/>
                            </w:rPr>
                            <w:instrText xml:space="preserve"> PAGE </w:instrText>
                          </w:r>
                          <w:r>
                            <w:rPr>
                              <w:rFonts w:ascii="宋体" w:hAnsi="宋体"/>
                            </w:rPr>
                            <w:fldChar w:fldCharType="separate"/>
                          </w:r>
                          <w:r>
                            <w:rPr>
                              <w:rStyle w:val="54"/>
                              <w:rFonts w:ascii="宋体" w:hAnsi="宋体"/>
                            </w:rPr>
                            <w:t>21</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945ED4">
                    <w:pPr>
                      <w:pStyle w:val="33"/>
                      <w:jc w:val="center"/>
                    </w:pPr>
                    <w:r>
                      <w:rPr>
                        <w:rFonts w:ascii="宋体" w:hAnsi="宋体"/>
                      </w:rPr>
                      <w:fldChar w:fldCharType="begin"/>
                    </w:r>
                    <w:r>
                      <w:rPr>
                        <w:rStyle w:val="54"/>
                        <w:rFonts w:ascii="宋体" w:hAnsi="宋体"/>
                      </w:rPr>
                      <w:instrText xml:space="preserve"> PAGE </w:instrText>
                    </w:r>
                    <w:r>
                      <w:rPr>
                        <w:rFonts w:ascii="宋体" w:hAnsi="宋体"/>
                      </w:rPr>
                      <w:fldChar w:fldCharType="separate"/>
                    </w:r>
                    <w:r>
                      <w:rPr>
                        <w:rStyle w:val="54"/>
                        <w:rFonts w:ascii="宋体" w:hAnsi="宋体"/>
                      </w:rPr>
                      <w:t>21</w:t>
                    </w:r>
                    <w:r>
                      <w:rPr>
                        <w:rFonts w:ascii="宋体" w:hAnsi="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F89AB">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6B13E589">
                          <w:pPr>
                            <w:pStyle w:val="33"/>
                            <w:rPr>
                              <w:rStyle w:val="54"/>
                              <w:rFonts w:ascii="宋体" w:hAnsi="宋体"/>
                            </w:rPr>
                          </w:pPr>
                          <w:r>
                            <w:rPr>
                              <w:rFonts w:ascii="宋体" w:hAnsi="宋体"/>
                            </w:rPr>
                            <w:fldChar w:fldCharType="begin"/>
                          </w:r>
                          <w:r>
                            <w:rPr>
                              <w:rStyle w:val="54"/>
                              <w:rFonts w:ascii="宋体" w:hAnsi="宋体"/>
                            </w:rPr>
                            <w:instrText xml:space="preserve">PAGE  </w:instrText>
                          </w:r>
                          <w:r>
                            <w:rPr>
                              <w:rFonts w:ascii="宋体" w:hAnsi="宋体"/>
                            </w:rPr>
                            <w:fldChar w:fldCharType="separate"/>
                          </w:r>
                          <w:r>
                            <w:rPr>
                              <w:rStyle w:val="54"/>
                              <w:rFonts w:ascii="宋体" w:hAnsi="宋体"/>
                            </w:rPr>
                            <w:t>41</w:t>
                          </w:r>
                          <w:r>
                            <w:rPr>
                              <w:rFonts w:ascii="宋体" w:hAnsi="宋体"/>
                            </w:rPr>
                            <w:fldChar w:fldCharType="end"/>
                          </w:r>
                        </w:p>
                      </w:txbxContent>
                    </wps:txbx>
                    <wps:bodyPr wrap="none" lIns="0" tIns="0" rIns="0" bIns="0" upright="1">
                      <a:spAutoFit/>
                    </wps:bodyPr>
                  </wps:wsp>
                </a:graphicData>
              </a:graphic>
            </wp:anchor>
          </w:drawing>
        </mc:Choice>
        <mc:Fallback>
          <w:pict>
            <v:shape id="文本框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5X5J0AAAAAMBAAAPAAAAAAAAAAEAIAAA&#10;ACIAAABkcnMvZG93bnJldi54bWxQSwECFAAUAAAACACHTuJALrNOM9sBAACtAwAADgAAAAAAAAAB&#10;ACAAAAAfAQAAZHJzL2Uyb0RvYy54bWxQSwUGAAAAAAYABgBZAQAAbAUAAAAA&#10;">
              <v:fill on="f" focussize="0,0"/>
              <v:stroke on="f"/>
              <v:imagedata o:title=""/>
              <o:lock v:ext="edit" aspectratio="f"/>
              <v:textbox inset="0mm,0mm,0mm,0mm" style="mso-fit-shape-to-text:t;">
                <w:txbxContent>
                  <w:p w14:paraId="6B13E589">
                    <w:pPr>
                      <w:pStyle w:val="33"/>
                      <w:rPr>
                        <w:rStyle w:val="54"/>
                        <w:rFonts w:ascii="宋体" w:hAnsi="宋体"/>
                      </w:rPr>
                    </w:pPr>
                    <w:r>
                      <w:rPr>
                        <w:rFonts w:ascii="宋体" w:hAnsi="宋体"/>
                      </w:rPr>
                      <w:fldChar w:fldCharType="begin"/>
                    </w:r>
                    <w:r>
                      <w:rPr>
                        <w:rStyle w:val="54"/>
                        <w:rFonts w:ascii="宋体" w:hAnsi="宋体"/>
                      </w:rPr>
                      <w:instrText xml:space="preserve">PAGE  </w:instrText>
                    </w:r>
                    <w:r>
                      <w:rPr>
                        <w:rFonts w:ascii="宋体" w:hAnsi="宋体"/>
                      </w:rPr>
                      <w:fldChar w:fldCharType="separate"/>
                    </w:r>
                    <w:r>
                      <w:rPr>
                        <w:rStyle w:val="54"/>
                        <w:rFonts w:ascii="宋体" w:hAnsi="宋体"/>
                      </w:rPr>
                      <w:t>41</w:t>
                    </w:r>
                    <w:r>
                      <w:rPr>
                        <w:rFonts w:ascii="宋体" w:hAnsi="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57306">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6C160529">
                          <w:pPr>
                            <w:pStyle w:val="33"/>
                            <w:rPr>
                              <w:rStyle w:val="54"/>
                              <w:rFonts w:ascii="宋体" w:hAnsi="宋体"/>
                            </w:rPr>
                          </w:pPr>
                          <w:r>
                            <w:rPr>
                              <w:rFonts w:ascii="宋体" w:hAnsi="宋体"/>
                            </w:rPr>
                            <w:fldChar w:fldCharType="begin"/>
                          </w:r>
                          <w:r>
                            <w:rPr>
                              <w:rStyle w:val="54"/>
                              <w:rFonts w:ascii="宋体" w:hAnsi="宋体"/>
                            </w:rPr>
                            <w:instrText xml:space="preserve">PAGE  </w:instrText>
                          </w:r>
                          <w:r>
                            <w:rPr>
                              <w:rFonts w:ascii="宋体" w:hAnsi="宋体"/>
                            </w:rPr>
                            <w:fldChar w:fldCharType="separate"/>
                          </w:r>
                          <w:r>
                            <w:rPr>
                              <w:rStyle w:val="54"/>
                              <w:rFonts w:ascii="宋体" w:hAnsi="宋体"/>
                            </w:rPr>
                            <w:t>41</w:t>
                          </w:r>
                          <w:r>
                            <w:rPr>
                              <w:rFonts w:ascii="宋体" w:hAnsi="宋体"/>
                            </w:rPr>
                            <w:fldChar w:fldCharType="end"/>
                          </w:r>
                        </w:p>
                      </w:txbxContent>
                    </wps:txbx>
                    <wps:bodyPr wrap="none" lIns="0" tIns="0" rIns="0" bIns="0" upright="1">
                      <a:spAutoFit/>
                    </wps:bodyPr>
                  </wps:wsp>
                </a:graphicData>
              </a:graphic>
            </wp:anchor>
          </w:drawing>
        </mc:Choice>
        <mc:Fallback>
          <w:pict>
            <v:shape id="文本框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5X5J0AAAAAMBAAAPAAAAAAAAAAEAIAAA&#10;ACIAAABkcnMvZG93bnJldi54bWxQSwECFAAUAAAACACHTuJAS2h+0dsBAACuAwAADgAAAAAAAAAB&#10;ACAAAAAfAQAAZHJzL2Uyb0RvYy54bWxQSwUGAAAAAAYABgBZAQAAbAUAAAAA&#10;">
              <v:fill on="f" focussize="0,0"/>
              <v:stroke on="f"/>
              <v:imagedata o:title=""/>
              <o:lock v:ext="edit" aspectratio="f"/>
              <v:textbox inset="0mm,0mm,0mm,0mm" style="mso-fit-shape-to-text:t;">
                <w:txbxContent>
                  <w:p w14:paraId="6C160529">
                    <w:pPr>
                      <w:pStyle w:val="33"/>
                      <w:rPr>
                        <w:rStyle w:val="54"/>
                        <w:rFonts w:ascii="宋体" w:hAnsi="宋体"/>
                      </w:rPr>
                    </w:pPr>
                    <w:r>
                      <w:rPr>
                        <w:rFonts w:ascii="宋体" w:hAnsi="宋体"/>
                      </w:rPr>
                      <w:fldChar w:fldCharType="begin"/>
                    </w:r>
                    <w:r>
                      <w:rPr>
                        <w:rStyle w:val="54"/>
                        <w:rFonts w:ascii="宋体" w:hAnsi="宋体"/>
                      </w:rPr>
                      <w:instrText xml:space="preserve">PAGE  </w:instrText>
                    </w:r>
                    <w:r>
                      <w:rPr>
                        <w:rFonts w:ascii="宋体" w:hAnsi="宋体"/>
                      </w:rPr>
                      <w:fldChar w:fldCharType="separate"/>
                    </w:r>
                    <w:r>
                      <w:rPr>
                        <w:rStyle w:val="54"/>
                        <w:rFonts w:ascii="宋体" w:hAnsi="宋体"/>
                      </w:rPr>
                      <w:t>41</w:t>
                    </w:r>
                    <w:r>
                      <w:rPr>
                        <w:rFonts w:ascii="宋体" w:hAnsi="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40157">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064CF544">
                          <w:pPr>
                            <w:pStyle w:val="33"/>
                            <w:rPr>
                              <w:rStyle w:val="54"/>
                              <w:rFonts w:ascii="宋体" w:hAnsi="宋体"/>
                            </w:rPr>
                          </w:pPr>
                          <w:r>
                            <w:rPr>
                              <w:rFonts w:ascii="宋体" w:hAnsi="宋体"/>
                            </w:rPr>
                            <w:fldChar w:fldCharType="begin"/>
                          </w:r>
                          <w:r>
                            <w:rPr>
                              <w:rStyle w:val="54"/>
                              <w:rFonts w:ascii="宋体" w:hAnsi="宋体"/>
                            </w:rPr>
                            <w:instrText xml:space="preserve">PAGE  </w:instrText>
                          </w:r>
                          <w:r>
                            <w:rPr>
                              <w:rFonts w:ascii="宋体" w:hAnsi="宋体"/>
                            </w:rPr>
                            <w:fldChar w:fldCharType="separate"/>
                          </w:r>
                          <w:r>
                            <w:rPr>
                              <w:rStyle w:val="54"/>
                              <w:rFonts w:ascii="宋体" w:hAnsi="宋体"/>
                            </w:rPr>
                            <w:t>35</w:t>
                          </w:r>
                          <w:r>
                            <w:rPr>
                              <w:rFonts w:ascii="宋体" w:hAnsi="宋体"/>
                            </w:rPr>
                            <w:fldChar w:fldCharType="end"/>
                          </w:r>
                        </w:p>
                      </w:txbxContent>
                    </wps:txbx>
                    <wps:bodyPr wrap="none" lIns="0" tIns="0" rIns="0" bIns="0" upright="1">
                      <a:spAutoFit/>
                    </wps:bodyPr>
                  </wps:wsp>
                </a:graphicData>
              </a:graphic>
            </wp:anchor>
          </w:drawing>
        </mc:Choice>
        <mc:Fallback>
          <w:pict>
            <v:shape id="文本框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5X5J0AAAAAMBAAAPAAAAAAAAAAEAIAAA&#10;ACIAAABkcnMvZG93bnJldi54bWxQSwECFAAUAAAACACHTuJASVJVktsBAACtAwAADgAAAAAAAAAB&#10;ACAAAAAfAQAAZHJzL2Uyb0RvYy54bWxQSwUGAAAAAAYABgBZAQAAbAUAAAAA&#10;">
              <v:fill on="f" focussize="0,0"/>
              <v:stroke on="f"/>
              <v:imagedata o:title=""/>
              <o:lock v:ext="edit" aspectratio="f"/>
              <v:textbox inset="0mm,0mm,0mm,0mm" style="mso-fit-shape-to-text:t;">
                <w:txbxContent>
                  <w:p w14:paraId="064CF544">
                    <w:pPr>
                      <w:pStyle w:val="33"/>
                      <w:rPr>
                        <w:rStyle w:val="54"/>
                        <w:rFonts w:ascii="宋体" w:hAnsi="宋体"/>
                      </w:rPr>
                    </w:pPr>
                    <w:r>
                      <w:rPr>
                        <w:rFonts w:ascii="宋体" w:hAnsi="宋体"/>
                      </w:rPr>
                      <w:fldChar w:fldCharType="begin"/>
                    </w:r>
                    <w:r>
                      <w:rPr>
                        <w:rStyle w:val="54"/>
                        <w:rFonts w:ascii="宋体" w:hAnsi="宋体"/>
                      </w:rPr>
                      <w:instrText xml:space="preserve">PAGE  </w:instrText>
                    </w:r>
                    <w:r>
                      <w:rPr>
                        <w:rFonts w:ascii="宋体" w:hAnsi="宋体"/>
                      </w:rPr>
                      <w:fldChar w:fldCharType="separate"/>
                    </w:r>
                    <w:r>
                      <w:rPr>
                        <w:rStyle w:val="54"/>
                        <w:rFonts w:ascii="宋体" w:hAnsi="宋体"/>
                      </w:rPr>
                      <w:t>35</w:t>
                    </w:r>
                    <w:r>
                      <w:rPr>
                        <w:rFonts w:ascii="宋体" w:hAnsi="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EA2BB">
    <w:pPr>
      <w:pStyle w:val="33"/>
      <w:framePr w:wrap="around" w:vAnchor="text" w:hAnchor="margin" w:xAlign="center" w:y="1"/>
      <w:rPr>
        <w:rStyle w:val="54"/>
      </w:rPr>
    </w:pPr>
    <w:r>
      <w:fldChar w:fldCharType="begin"/>
    </w:r>
    <w:r>
      <w:rPr>
        <w:rStyle w:val="54"/>
      </w:rPr>
      <w:instrText xml:space="preserve">PAGE  </w:instrText>
    </w:r>
    <w:r>
      <w:fldChar w:fldCharType="end"/>
    </w:r>
  </w:p>
  <w:p w14:paraId="31E0ECB1">
    <w:pPr>
      <w:pStyle w:val="3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0098">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029780A7">
                          <w:pPr>
                            <w:pStyle w:val="33"/>
                            <w:rPr>
                              <w:rStyle w:val="54"/>
                              <w:rFonts w:ascii="宋体" w:hAnsi="宋体"/>
                            </w:rPr>
                          </w:pPr>
                          <w:r>
                            <w:rPr>
                              <w:rFonts w:ascii="宋体" w:hAnsi="宋体"/>
                            </w:rPr>
                            <w:fldChar w:fldCharType="begin"/>
                          </w:r>
                          <w:r>
                            <w:rPr>
                              <w:rStyle w:val="54"/>
                              <w:rFonts w:ascii="宋体" w:hAnsi="宋体"/>
                            </w:rPr>
                            <w:instrText xml:space="preserve">PAGE  </w:instrText>
                          </w:r>
                          <w:r>
                            <w:rPr>
                              <w:rFonts w:ascii="宋体" w:hAnsi="宋体"/>
                            </w:rPr>
                            <w:fldChar w:fldCharType="separate"/>
                          </w:r>
                          <w:r>
                            <w:rPr>
                              <w:rStyle w:val="54"/>
                              <w:rFonts w:ascii="宋体" w:hAnsi="宋体"/>
                            </w:rPr>
                            <w:t>41</w:t>
                          </w:r>
                          <w:r>
                            <w:rPr>
                              <w:rFonts w:ascii="宋体" w:hAnsi="宋体"/>
                            </w:rPr>
                            <w:fldChar w:fldCharType="end"/>
                          </w:r>
                        </w:p>
                      </w:txbxContent>
                    </wps:txbx>
                    <wps:bodyPr wrap="none" lIns="0" tIns="0" rIns="0" bIns="0" upright="1">
                      <a:spAutoFit/>
                    </wps:bodyPr>
                  </wps:wsp>
                </a:graphicData>
              </a:graphic>
            </wp:anchor>
          </w:drawing>
        </mc:Choice>
        <mc:Fallback>
          <w:pict>
            <v:shape id="文本框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5X5J0AAAAAMBAAAPAAAAAAAAAAEAIAAA&#10;ACIAAABkcnMvZG93bnJldi54bWxQSwECFAAUAAAACACHTuJA2BtLbNsBAACuAwAADgAAAAAAAAAB&#10;ACAAAAAfAQAAZHJzL2Uyb0RvYy54bWxQSwUGAAAAAAYABgBZAQAAbAUAAAAA&#10;">
              <v:fill on="f" focussize="0,0"/>
              <v:stroke on="f"/>
              <v:imagedata o:title=""/>
              <o:lock v:ext="edit" aspectratio="f"/>
              <v:textbox inset="0mm,0mm,0mm,0mm" style="mso-fit-shape-to-text:t;">
                <w:txbxContent>
                  <w:p w14:paraId="029780A7">
                    <w:pPr>
                      <w:pStyle w:val="33"/>
                      <w:rPr>
                        <w:rStyle w:val="54"/>
                        <w:rFonts w:ascii="宋体" w:hAnsi="宋体"/>
                      </w:rPr>
                    </w:pPr>
                    <w:r>
                      <w:rPr>
                        <w:rFonts w:ascii="宋体" w:hAnsi="宋体"/>
                      </w:rPr>
                      <w:fldChar w:fldCharType="begin"/>
                    </w:r>
                    <w:r>
                      <w:rPr>
                        <w:rStyle w:val="54"/>
                        <w:rFonts w:ascii="宋体" w:hAnsi="宋体"/>
                      </w:rPr>
                      <w:instrText xml:space="preserve">PAGE  </w:instrText>
                    </w:r>
                    <w:r>
                      <w:rPr>
                        <w:rFonts w:ascii="宋体" w:hAnsi="宋体"/>
                      </w:rPr>
                      <w:fldChar w:fldCharType="separate"/>
                    </w:r>
                    <w:r>
                      <w:rPr>
                        <w:rStyle w:val="54"/>
                        <w:rFonts w:ascii="宋体" w:hAnsi="宋体"/>
                      </w:rPr>
                      <w:t>41</w:t>
                    </w:r>
                    <w:r>
                      <w:rPr>
                        <w:rFonts w:ascii="宋体" w:hAnsi="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6BE35">
    <w:pPr>
      <w:pStyle w:val="33"/>
      <w:framePr w:wrap="around" w:vAnchor="text" w:hAnchor="margin" w:xAlign="center" w:y="1"/>
      <w:rPr>
        <w:rStyle w:val="54"/>
      </w:rPr>
    </w:pPr>
    <w:r>
      <w:fldChar w:fldCharType="begin"/>
    </w:r>
    <w:r>
      <w:rPr>
        <w:rStyle w:val="54"/>
      </w:rPr>
      <w:instrText xml:space="preserve">PAGE  </w:instrText>
    </w:r>
    <w:r>
      <w:fldChar w:fldCharType="end"/>
    </w:r>
  </w:p>
  <w:p w14:paraId="5A924F32">
    <w:pPr>
      <w:pStyle w:val="3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3A98B">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32756E95">
                          <w:pPr>
                            <w:pStyle w:val="33"/>
                            <w:rPr>
                              <w:rStyle w:val="54"/>
                              <w:rFonts w:ascii="宋体" w:hAnsi="宋体"/>
                            </w:rPr>
                          </w:pPr>
                          <w:r>
                            <w:rPr>
                              <w:rFonts w:ascii="宋体" w:hAnsi="宋体"/>
                            </w:rPr>
                            <w:fldChar w:fldCharType="begin"/>
                          </w:r>
                          <w:r>
                            <w:rPr>
                              <w:rStyle w:val="54"/>
                              <w:rFonts w:ascii="宋体" w:hAnsi="宋体"/>
                            </w:rPr>
                            <w:instrText xml:space="preserve">PAGE  </w:instrText>
                          </w:r>
                          <w:r>
                            <w:rPr>
                              <w:rFonts w:ascii="宋体" w:hAnsi="宋体"/>
                            </w:rPr>
                            <w:fldChar w:fldCharType="separate"/>
                          </w:r>
                          <w:r>
                            <w:rPr>
                              <w:rStyle w:val="54"/>
                              <w:rFonts w:ascii="宋体" w:hAnsi="宋体"/>
                            </w:rPr>
                            <w:t>41</w:t>
                          </w:r>
                          <w:r>
                            <w:rPr>
                              <w:rFonts w:ascii="宋体" w:hAnsi="宋体"/>
                            </w:rPr>
                            <w:fldChar w:fldCharType="end"/>
                          </w:r>
                        </w:p>
                      </w:txbxContent>
                    </wps:txbx>
                    <wps:bodyPr wrap="none" lIns="0" tIns="0" rIns="0" bIns="0" upright="1">
                      <a:spAutoFit/>
                    </wps:bodyPr>
                  </wps:wsp>
                </a:graphicData>
              </a:graphic>
            </wp:anchor>
          </w:drawing>
        </mc:Choice>
        <mc:Fallback>
          <w:pict>
            <v:shape id="文本框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5X5J0AAAAAMBAAAPAAAAAAAAAAEAIAAA&#10;ACIAAABkcnMvZG93bnJldi54bWxQSwECFAAUAAAACACHTuJAoXcIqtsBAACtAwAADgAAAAAAAAAB&#10;ACAAAAAfAQAAZHJzL2Uyb0RvYy54bWxQSwUGAAAAAAYABgBZAQAAbAUAAAAA&#10;">
              <v:fill on="f" focussize="0,0"/>
              <v:stroke on="f"/>
              <v:imagedata o:title=""/>
              <o:lock v:ext="edit" aspectratio="f"/>
              <v:textbox inset="0mm,0mm,0mm,0mm" style="mso-fit-shape-to-text:t;">
                <w:txbxContent>
                  <w:p w14:paraId="32756E95">
                    <w:pPr>
                      <w:pStyle w:val="33"/>
                      <w:rPr>
                        <w:rStyle w:val="54"/>
                        <w:rFonts w:ascii="宋体" w:hAnsi="宋体"/>
                      </w:rPr>
                    </w:pPr>
                    <w:r>
                      <w:rPr>
                        <w:rFonts w:ascii="宋体" w:hAnsi="宋体"/>
                      </w:rPr>
                      <w:fldChar w:fldCharType="begin"/>
                    </w:r>
                    <w:r>
                      <w:rPr>
                        <w:rStyle w:val="54"/>
                        <w:rFonts w:ascii="宋体" w:hAnsi="宋体"/>
                      </w:rPr>
                      <w:instrText xml:space="preserve">PAGE  </w:instrText>
                    </w:r>
                    <w:r>
                      <w:rPr>
                        <w:rFonts w:ascii="宋体" w:hAnsi="宋体"/>
                      </w:rPr>
                      <w:fldChar w:fldCharType="separate"/>
                    </w:r>
                    <w:r>
                      <w:rPr>
                        <w:rStyle w:val="54"/>
                        <w:rFonts w:ascii="宋体" w:hAnsi="宋体"/>
                      </w:rPr>
                      <w:t>41</w:t>
                    </w:r>
                    <w:r>
                      <w:rPr>
                        <w:rFonts w:ascii="宋体" w:hAnsi="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4AA3F">
    <w:pPr>
      <w:pStyle w:val="34"/>
      <w:jc w:val="left"/>
      <w:rPr>
        <w:rFonts w:hint="eastAsia" w:ascii="宋体" w:hAnsi="宋体"/>
        <w:sz w:val="21"/>
        <w:szCs w:val="21"/>
        <w:highlight w:val="none"/>
        <w:lang w:eastAsia="zh-CN"/>
      </w:rPr>
    </w:pPr>
    <w:r>
      <w:rPr>
        <w:rFonts w:hint="eastAsia" w:ascii="宋体" w:hAnsi="宋体"/>
        <w:sz w:val="21"/>
        <w:szCs w:val="21"/>
        <w:highlight w:val="none"/>
        <w:lang w:eastAsia="zh-CN"/>
      </w:rPr>
      <w:t>电视气象节目制作传播服务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53C61">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ED1B9">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3815D"/>
    <w:multiLevelType w:val="singleLevel"/>
    <w:tmpl w:val="0F13815D"/>
    <w:lvl w:ilvl="0" w:tentative="0">
      <w:start w:val="1"/>
      <w:numFmt w:val="decimal"/>
      <w:suff w:val="nothing"/>
      <w:lvlText w:val="%1、"/>
      <w:lvlJc w:val="left"/>
    </w:lvl>
  </w:abstractNum>
  <w:abstractNum w:abstractNumId="1">
    <w:nsid w:val="10AAAD13"/>
    <w:multiLevelType w:val="singleLevel"/>
    <w:tmpl w:val="10AAAD1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WIwNDU1ZTZiOWJjMzgxMTI3ODAwZmQ0YmMwNmEifQ=="/>
  </w:docVars>
  <w:rsids>
    <w:rsidRoot w:val="00172A27"/>
    <w:rsid w:val="00000128"/>
    <w:rsid w:val="00000149"/>
    <w:rsid w:val="0000033B"/>
    <w:rsid w:val="0000034B"/>
    <w:rsid w:val="00000353"/>
    <w:rsid w:val="00000442"/>
    <w:rsid w:val="000004BC"/>
    <w:rsid w:val="00000513"/>
    <w:rsid w:val="000005AD"/>
    <w:rsid w:val="00000810"/>
    <w:rsid w:val="00000842"/>
    <w:rsid w:val="000009A6"/>
    <w:rsid w:val="000009C7"/>
    <w:rsid w:val="0000111F"/>
    <w:rsid w:val="000011A3"/>
    <w:rsid w:val="00001794"/>
    <w:rsid w:val="00001A17"/>
    <w:rsid w:val="00001C1F"/>
    <w:rsid w:val="00001E6D"/>
    <w:rsid w:val="00002124"/>
    <w:rsid w:val="0000236D"/>
    <w:rsid w:val="0000249D"/>
    <w:rsid w:val="000024DE"/>
    <w:rsid w:val="000024FA"/>
    <w:rsid w:val="000026B5"/>
    <w:rsid w:val="000030CA"/>
    <w:rsid w:val="000031E5"/>
    <w:rsid w:val="000031E7"/>
    <w:rsid w:val="00003425"/>
    <w:rsid w:val="0000360D"/>
    <w:rsid w:val="0000369C"/>
    <w:rsid w:val="00003DC6"/>
    <w:rsid w:val="00004450"/>
    <w:rsid w:val="000044FD"/>
    <w:rsid w:val="0000454F"/>
    <w:rsid w:val="000045A9"/>
    <w:rsid w:val="000046DC"/>
    <w:rsid w:val="000048AB"/>
    <w:rsid w:val="00004AA1"/>
    <w:rsid w:val="00004B24"/>
    <w:rsid w:val="00004EFD"/>
    <w:rsid w:val="00005737"/>
    <w:rsid w:val="0000576A"/>
    <w:rsid w:val="00005AF6"/>
    <w:rsid w:val="00005C33"/>
    <w:rsid w:val="00005D8B"/>
    <w:rsid w:val="00005DCB"/>
    <w:rsid w:val="00005F40"/>
    <w:rsid w:val="0000636A"/>
    <w:rsid w:val="00006522"/>
    <w:rsid w:val="00006783"/>
    <w:rsid w:val="00006A46"/>
    <w:rsid w:val="00006BE2"/>
    <w:rsid w:val="00006BEE"/>
    <w:rsid w:val="00006CB7"/>
    <w:rsid w:val="00006CC1"/>
    <w:rsid w:val="000071EA"/>
    <w:rsid w:val="000077BF"/>
    <w:rsid w:val="000078D9"/>
    <w:rsid w:val="0000791E"/>
    <w:rsid w:val="00007DB9"/>
    <w:rsid w:val="000102E9"/>
    <w:rsid w:val="000103BB"/>
    <w:rsid w:val="000103BE"/>
    <w:rsid w:val="00010696"/>
    <w:rsid w:val="00010947"/>
    <w:rsid w:val="00010AEC"/>
    <w:rsid w:val="00010D49"/>
    <w:rsid w:val="000110A3"/>
    <w:rsid w:val="00011227"/>
    <w:rsid w:val="0001178E"/>
    <w:rsid w:val="00011B0F"/>
    <w:rsid w:val="00011B26"/>
    <w:rsid w:val="00011D1E"/>
    <w:rsid w:val="000120B0"/>
    <w:rsid w:val="000121DC"/>
    <w:rsid w:val="0001253A"/>
    <w:rsid w:val="0001271B"/>
    <w:rsid w:val="00012D6A"/>
    <w:rsid w:val="00012E4A"/>
    <w:rsid w:val="00012EA2"/>
    <w:rsid w:val="000131A4"/>
    <w:rsid w:val="00013A11"/>
    <w:rsid w:val="00013C7E"/>
    <w:rsid w:val="00013F46"/>
    <w:rsid w:val="00014160"/>
    <w:rsid w:val="000146F4"/>
    <w:rsid w:val="00014756"/>
    <w:rsid w:val="000148BE"/>
    <w:rsid w:val="0001554D"/>
    <w:rsid w:val="000155C1"/>
    <w:rsid w:val="00015691"/>
    <w:rsid w:val="0001592F"/>
    <w:rsid w:val="00015ABD"/>
    <w:rsid w:val="00015F1A"/>
    <w:rsid w:val="00016082"/>
    <w:rsid w:val="0001627F"/>
    <w:rsid w:val="000162A6"/>
    <w:rsid w:val="000164F3"/>
    <w:rsid w:val="00016653"/>
    <w:rsid w:val="000166B0"/>
    <w:rsid w:val="000167A9"/>
    <w:rsid w:val="00016A4D"/>
    <w:rsid w:val="00016A7F"/>
    <w:rsid w:val="00016B4B"/>
    <w:rsid w:val="00016C26"/>
    <w:rsid w:val="00017164"/>
    <w:rsid w:val="00017440"/>
    <w:rsid w:val="000175AC"/>
    <w:rsid w:val="00017629"/>
    <w:rsid w:val="00017703"/>
    <w:rsid w:val="000179B8"/>
    <w:rsid w:val="000179C2"/>
    <w:rsid w:val="00017B67"/>
    <w:rsid w:val="00017E66"/>
    <w:rsid w:val="00017E6B"/>
    <w:rsid w:val="00017FA0"/>
    <w:rsid w:val="000201C1"/>
    <w:rsid w:val="000204FA"/>
    <w:rsid w:val="00020A7D"/>
    <w:rsid w:val="00020B3F"/>
    <w:rsid w:val="00021835"/>
    <w:rsid w:val="00021C9C"/>
    <w:rsid w:val="00021DAA"/>
    <w:rsid w:val="00021F41"/>
    <w:rsid w:val="000220F2"/>
    <w:rsid w:val="000223DF"/>
    <w:rsid w:val="0002252C"/>
    <w:rsid w:val="0002287C"/>
    <w:rsid w:val="00022B72"/>
    <w:rsid w:val="00022F89"/>
    <w:rsid w:val="000230B4"/>
    <w:rsid w:val="0002325E"/>
    <w:rsid w:val="000234B7"/>
    <w:rsid w:val="00023535"/>
    <w:rsid w:val="000235D0"/>
    <w:rsid w:val="000236AF"/>
    <w:rsid w:val="000236BF"/>
    <w:rsid w:val="00023809"/>
    <w:rsid w:val="00023B5C"/>
    <w:rsid w:val="00023E93"/>
    <w:rsid w:val="00024712"/>
    <w:rsid w:val="00024798"/>
    <w:rsid w:val="00024827"/>
    <w:rsid w:val="000249C6"/>
    <w:rsid w:val="00024AB4"/>
    <w:rsid w:val="00024BDE"/>
    <w:rsid w:val="00024BEF"/>
    <w:rsid w:val="00024C99"/>
    <w:rsid w:val="00024DBF"/>
    <w:rsid w:val="00025262"/>
    <w:rsid w:val="00025778"/>
    <w:rsid w:val="00025D7C"/>
    <w:rsid w:val="00026073"/>
    <w:rsid w:val="000261F4"/>
    <w:rsid w:val="000262FE"/>
    <w:rsid w:val="0002678B"/>
    <w:rsid w:val="00026855"/>
    <w:rsid w:val="0002694D"/>
    <w:rsid w:val="00026F54"/>
    <w:rsid w:val="00027464"/>
    <w:rsid w:val="000279F4"/>
    <w:rsid w:val="00027B89"/>
    <w:rsid w:val="00027D6A"/>
    <w:rsid w:val="00027DB8"/>
    <w:rsid w:val="00027F54"/>
    <w:rsid w:val="0003024A"/>
    <w:rsid w:val="000302A0"/>
    <w:rsid w:val="000305BA"/>
    <w:rsid w:val="000306F8"/>
    <w:rsid w:val="0003070A"/>
    <w:rsid w:val="00030AAC"/>
    <w:rsid w:val="00030B54"/>
    <w:rsid w:val="00030D30"/>
    <w:rsid w:val="00030E8F"/>
    <w:rsid w:val="000311ED"/>
    <w:rsid w:val="000313C7"/>
    <w:rsid w:val="000313E0"/>
    <w:rsid w:val="0003156D"/>
    <w:rsid w:val="000317E2"/>
    <w:rsid w:val="0003194E"/>
    <w:rsid w:val="000319E5"/>
    <w:rsid w:val="00031A56"/>
    <w:rsid w:val="00031AF9"/>
    <w:rsid w:val="00032077"/>
    <w:rsid w:val="00032303"/>
    <w:rsid w:val="0003244A"/>
    <w:rsid w:val="00032DAF"/>
    <w:rsid w:val="00032FB3"/>
    <w:rsid w:val="00033102"/>
    <w:rsid w:val="00033375"/>
    <w:rsid w:val="0003346D"/>
    <w:rsid w:val="0003364B"/>
    <w:rsid w:val="00033C94"/>
    <w:rsid w:val="00033D1E"/>
    <w:rsid w:val="00033D51"/>
    <w:rsid w:val="00033E7B"/>
    <w:rsid w:val="00033F3E"/>
    <w:rsid w:val="0003431E"/>
    <w:rsid w:val="0003449E"/>
    <w:rsid w:val="00034648"/>
    <w:rsid w:val="0003478F"/>
    <w:rsid w:val="00034C0E"/>
    <w:rsid w:val="00034C56"/>
    <w:rsid w:val="00034CE3"/>
    <w:rsid w:val="00034E91"/>
    <w:rsid w:val="00034F30"/>
    <w:rsid w:val="00035865"/>
    <w:rsid w:val="00035866"/>
    <w:rsid w:val="00035A50"/>
    <w:rsid w:val="00035BB4"/>
    <w:rsid w:val="00035CDD"/>
    <w:rsid w:val="00035D37"/>
    <w:rsid w:val="000364C3"/>
    <w:rsid w:val="000365EB"/>
    <w:rsid w:val="00036C5E"/>
    <w:rsid w:val="00036CD2"/>
    <w:rsid w:val="00036F64"/>
    <w:rsid w:val="00037713"/>
    <w:rsid w:val="00037766"/>
    <w:rsid w:val="00037874"/>
    <w:rsid w:val="00037C0F"/>
    <w:rsid w:val="00037D80"/>
    <w:rsid w:val="00037DEA"/>
    <w:rsid w:val="00037F79"/>
    <w:rsid w:val="0004001D"/>
    <w:rsid w:val="000401C3"/>
    <w:rsid w:val="000401DC"/>
    <w:rsid w:val="00040325"/>
    <w:rsid w:val="000404CB"/>
    <w:rsid w:val="00040FD6"/>
    <w:rsid w:val="0004103D"/>
    <w:rsid w:val="000411F0"/>
    <w:rsid w:val="000412C9"/>
    <w:rsid w:val="000413B9"/>
    <w:rsid w:val="000418F0"/>
    <w:rsid w:val="00041D84"/>
    <w:rsid w:val="00041E50"/>
    <w:rsid w:val="0004213B"/>
    <w:rsid w:val="00042385"/>
    <w:rsid w:val="000425B0"/>
    <w:rsid w:val="000425DC"/>
    <w:rsid w:val="0004267B"/>
    <w:rsid w:val="00042861"/>
    <w:rsid w:val="0004289B"/>
    <w:rsid w:val="00042D5C"/>
    <w:rsid w:val="00042E29"/>
    <w:rsid w:val="00042E50"/>
    <w:rsid w:val="00042EDB"/>
    <w:rsid w:val="0004330B"/>
    <w:rsid w:val="000435BA"/>
    <w:rsid w:val="0004369C"/>
    <w:rsid w:val="00043740"/>
    <w:rsid w:val="00043B4B"/>
    <w:rsid w:val="00043C74"/>
    <w:rsid w:val="00043DEB"/>
    <w:rsid w:val="0004424C"/>
    <w:rsid w:val="0004427C"/>
    <w:rsid w:val="00044346"/>
    <w:rsid w:val="000443B7"/>
    <w:rsid w:val="0004460C"/>
    <w:rsid w:val="0004470D"/>
    <w:rsid w:val="000447A8"/>
    <w:rsid w:val="00044C16"/>
    <w:rsid w:val="00044EDA"/>
    <w:rsid w:val="00045058"/>
    <w:rsid w:val="0004507E"/>
    <w:rsid w:val="000451C7"/>
    <w:rsid w:val="000452FE"/>
    <w:rsid w:val="00045326"/>
    <w:rsid w:val="00045C09"/>
    <w:rsid w:val="00045D91"/>
    <w:rsid w:val="00045FF7"/>
    <w:rsid w:val="0004617D"/>
    <w:rsid w:val="000461BA"/>
    <w:rsid w:val="000461C8"/>
    <w:rsid w:val="00046345"/>
    <w:rsid w:val="0004645E"/>
    <w:rsid w:val="00046467"/>
    <w:rsid w:val="00046615"/>
    <w:rsid w:val="0004677C"/>
    <w:rsid w:val="000467DA"/>
    <w:rsid w:val="00046B33"/>
    <w:rsid w:val="00046B96"/>
    <w:rsid w:val="00046E21"/>
    <w:rsid w:val="000474FE"/>
    <w:rsid w:val="000475D3"/>
    <w:rsid w:val="00047692"/>
    <w:rsid w:val="0004773A"/>
    <w:rsid w:val="000479E2"/>
    <w:rsid w:val="00047B92"/>
    <w:rsid w:val="0005000E"/>
    <w:rsid w:val="00050E0D"/>
    <w:rsid w:val="00050E43"/>
    <w:rsid w:val="00050F60"/>
    <w:rsid w:val="0005124A"/>
    <w:rsid w:val="000513AF"/>
    <w:rsid w:val="0005174F"/>
    <w:rsid w:val="00051A9E"/>
    <w:rsid w:val="00051ACD"/>
    <w:rsid w:val="000520E9"/>
    <w:rsid w:val="000520EC"/>
    <w:rsid w:val="0005249A"/>
    <w:rsid w:val="000526EC"/>
    <w:rsid w:val="0005281D"/>
    <w:rsid w:val="00052888"/>
    <w:rsid w:val="00052F02"/>
    <w:rsid w:val="00053043"/>
    <w:rsid w:val="00053987"/>
    <w:rsid w:val="00053E41"/>
    <w:rsid w:val="00053EC7"/>
    <w:rsid w:val="000540C3"/>
    <w:rsid w:val="0005428A"/>
    <w:rsid w:val="00054400"/>
    <w:rsid w:val="0005442C"/>
    <w:rsid w:val="0005477F"/>
    <w:rsid w:val="000547B8"/>
    <w:rsid w:val="00054807"/>
    <w:rsid w:val="000548B0"/>
    <w:rsid w:val="00054975"/>
    <w:rsid w:val="00054A13"/>
    <w:rsid w:val="00054C55"/>
    <w:rsid w:val="000552E2"/>
    <w:rsid w:val="0005533E"/>
    <w:rsid w:val="0005543B"/>
    <w:rsid w:val="000554C1"/>
    <w:rsid w:val="0005563C"/>
    <w:rsid w:val="00055668"/>
    <w:rsid w:val="000557E6"/>
    <w:rsid w:val="00055834"/>
    <w:rsid w:val="00055947"/>
    <w:rsid w:val="0005598F"/>
    <w:rsid w:val="00055C9A"/>
    <w:rsid w:val="000561CA"/>
    <w:rsid w:val="0005666A"/>
    <w:rsid w:val="00056769"/>
    <w:rsid w:val="00056818"/>
    <w:rsid w:val="00056877"/>
    <w:rsid w:val="000568DD"/>
    <w:rsid w:val="0005691E"/>
    <w:rsid w:val="000569C7"/>
    <w:rsid w:val="00056BA8"/>
    <w:rsid w:val="00056C33"/>
    <w:rsid w:val="00056D97"/>
    <w:rsid w:val="00057777"/>
    <w:rsid w:val="00057A96"/>
    <w:rsid w:val="00057DEA"/>
    <w:rsid w:val="0006059A"/>
    <w:rsid w:val="00060A70"/>
    <w:rsid w:val="00061072"/>
    <w:rsid w:val="00061093"/>
    <w:rsid w:val="000610B2"/>
    <w:rsid w:val="000614FB"/>
    <w:rsid w:val="00061549"/>
    <w:rsid w:val="00061672"/>
    <w:rsid w:val="0006188C"/>
    <w:rsid w:val="000619C4"/>
    <w:rsid w:val="00061BC5"/>
    <w:rsid w:val="00062431"/>
    <w:rsid w:val="00062535"/>
    <w:rsid w:val="0006262C"/>
    <w:rsid w:val="00062677"/>
    <w:rsid w:val="00062D2C"/>
    <w:rsid w:val="00062D7E"/>
    <w:rsid w:val="00062E77"/>
    <w:rsid w:val="00062EAD"/>
    <w:rsid w:val="000634EB"/>
    <w:rsid w:val="00063B22"/>
    <w:rsid w:val="00063B6E"/>
    <w:rsid w:val="00063C8C"/>
    <w:rsid w:val="00063D63"/>
    <w:rsid w:val="00064003"/>
    <w:rsid w:val="000640B6"/>
    <w:rsid w:val="000646C9"/>
    <w:rsid w:val="000647AB"/>
    <w:rsid w:val="00064870"/>
    <w:rsid w:val="00064900"/>
    <w:rsid w:val="00064CA8"/>
    <w:rsid w:val="00064CFF"/>
    <w:rsid w:val="00064DB3"/>
    <w:rsid w:val="00065188"/>
    <w:rsid w:val="00065323"/>
    <w:rsid w:val="000654E0"/>
    <w:rsid w:val="00065584"/>
    <w:rsid w:val="0006572D"/>
    <w:rsid w:val="000659E9"/>
    <w:rsid w:val="00065B00"/>
    <w:rsid w:val="00065F6D"/>
    <w:rsid w:val="000661B8"/>
    <w:rsid w:val="0006637F"/>
    <w:rsid w:val="0006669A"/>
    <w:rsid w:val="00066837"/>
    <w:rsid w:val="00066989"/>
    <w:rsid w:val="00066C12"/>
    <w:rsid w:val="0006700D"/>
    <w:rsid w:val="0006756F"/>
    <w:rsid w:val="0006757B"/>
    <w:rsid w:val="000676F6"/>
    <w:rsid w:val="000678A2"/>
    <w:rsid w:val="000678C4"/>
    <w:rsid w:val="00067950"/>
    <w:rsid w:val="00067BDE"/>
    <w:rsid w:val="00067CEB"/>
    <w:rsid w:val="00067E94"/>
    <w:rsid w:val="00070403"/>
    <w:rsid w:val="00070625"/>
    <w:rsid w:val="0007069F"/>
    <w:rsid w:val="0007079E"/>
    <w:rsid w:val="00070927"/>
    <w:rsid w:val="00070B13"/>
    <w:rsid w:val="00070CB6"/>
    <w:rsid w:val="00070D00"/>
    <w:rsid w:val="00070FA0"/>
    <w:rsid w:val="000711FC"/>
    <w:rsid w:val="000714C6"/>
    <w:rsid w:val="000716B0"/>
    <w:rsid w:val="000716EA"/>
    <w:rsid w:val="0007185F"/>
    <w:rsid w:val="00071ABB"/>
    <w:rsid w:val="00071D40"/>
    <w:rsid w:val="00071EDA"/>
    <w:rsid w:val="000723A4"/>
    <w:rsid w:val="00072513"/>
    <w:rsid w:val="00072908"/>
    <w:rsid w:val="00072B11"/>
    <w:rsid w:val="00072B9C"/>
    <w:rsid w:val="00072E89"/>
    <w:rsid w:val="00073407"/>
    <w:rsid w:val="00073470"/>
    <w:rsid w:val="000735EC"/>
    <w:rsid w:val="00073650"/>
    <w:rsid w:val="0007365D"/>
    <w:rsid w:val="00073670"/>
    <w:rsid w:val="000736CE"/>
    <w:rsid w:val="00073846"/>
    <w:rsid w:val="00073CEB"/>
    <w:rsid w:val="00073DF8"/>
    <w:rsid w:val="00073EBD"/>
    <w:rsid w:val="000743F7"/>
    <w:rsid w:val="000746B5"/>
    <w:rsid w:val="00074938"/>
    <w:rsid w:val="00074990"/>
    <w:rsid w:val="00074B7A"/>
    <w:rsid w:val="00074DAE"/>
    <w:rsid w:val="00074DD7"/>
    <w:rsid w:val="00074EBF"/>
    <w:rsid w:val="00075233"/>
    <w:rsid w:val="00075477"/>
    <w:rsid w:val="00075A2A"/>
    <w:rsid w:val="000760D0"/>
    <w:rsid w:val="000761CF"/>
    <w:rsid w:val="0007628A"/>
    <w:rsid w:val="00076D43"/>
    <w:rsid w:val="00077586"/>
    <w:rsid w:val="00077BB5"/>
    <w:rsid w:val="00077BE1"/>
    <w:rsid w:val="00077CE6"/>
    <w:rsid w:val="00077D68"/>
    <w:rsid w:val="00077D78"/>
    <w:rsid w:val="00080C63"/>
    <w:rsid w:val="00080E4D"/>
    <w:rsid w:val="0008110E"/>
    <w:rsid w:val="000812E2"/>
    <w:rsid w:val="00081451"/>
    <w:rsid w:val="00081461"/>
    <w:rsid w:val="000814CA"/>
    <w:rsid w:val="00081512"/>
    <w:rsid w:val="00081915"/>
    <w:rsid w:val="00081D11"/>
    <w:rsid w:val="00081E00"/>
    <w:rsid w:val="00081ED2"/>
    <w:rsid w:val="00081F44"/>
    <w:rsid w:val="000822B7"/>
    <w:rsid w:val="000822E2"/>
    <w:rsid w:val="000823BA"/>
    <w:rsid w:val="00082434"/>
    <w:rsid w:val="00082638"/>
    <w:rsid w:val="00082683"/>
    <w:rsid w:val="00082752"/>
    <w:rsid w:val="00082B99"/>
    <w:rsid w:val="00082BAA"/>
    <w:rsid w:val="00082D73"/>
    <w:rsid w:val="00082E58"/>
    <w:rsid w:val="00082E77"/>
    <w:rsid w:val="0008320D"/>
    <w:rsid w:val="000834A0"/>
    <w:rsid w:val="00083595"/>
    <w:rsid w:val="00083BF3"/>
    <w:rsid w:val="00083FB9"/>
    <w:rsid w:val="00084368"/>
    <w:rsid w:val="0008441C"/>
    <w:rsid w:val="00084459"/>
    <w:rsid w:val="0008456A"/>
    <w:rsid w:val="00084B48"/>
    <w:rsid w:val="00084C2F"/>
    <w:rsid w:val="00084DBE"/>
    <w:rsid w:val="00084DEB"/>
    <w:rsid w:val="00084E75"/>
    <w:rsid w:val="0008513C"/>
    <w:rsid w:val="00085205"/>
    <w:rsid w:val="00085445"/>
    <w:rsid w:val="00086027"/>
    <w:rsid w:val="000861F8"/>
    <w:rsid w:val="000862AB"/>
    <w:rsid w:val="00086519"/>
    <w:rsid w:val="0008666E"/>
    <w:rsid w:val="0008675E"/>
    <w:rsid w:val="00086C07"/>
    <w:rsid w:val="00086C56"/>
    <w:rsid w:val="00087639"/>
    <w:rsid w:val="00087990"/>
    <w:rsid w:val="00087A27"/>
    <w:rsid w:val="00087B65"/>
    <w:rsid w:val="000901DE"/>
    <w:rsid w:val="000904A9"/>
    <w:rsid w:val="000905D8"/>
    <w:rsid w:val="00090740"/>
    <w:rsid w:val="00090C76"/>
    <w:rsid w:val="00090ECB"/>
    <w:rsid w:val="00090F06"/>
    <w:rsid w:val="00090FC1"/>
    <w:rsid w:val="00090FF3"/>
    <w:rsid w:val="0009152A"/>
    <w:rsid w:val="000915E9"/>
    <w:rsid w:val="00091782"/>
    <w:rsid w:val="00091794"/>
    <w:rsid w:val="00091A4D"/>
    <w:rsid w:val="00091C51"/>
    <w:rsid w:val="00091EF4"/>
    <w:rsid w:val="00091FFF"/>
    <w:rsid w:val="0009272C"/>
    <w:rsid w:val="00092B54"/>
    <w:rsid w:val="00092C58"/>
    <w:rsid w:val="00092CC6"/>
    <w:rsid w:val="00092D8B"/>
    <w:rsid w:val="00092FBF"/>
    <w:rsid w:val="00093182"/>
    <w:rsid w:val="000931A0"/>
    <w:rsid w:val="00093480"/>
    <w:rsid w:val="000935A3"/>
    <w:rsid w:val="00093632"/>
    <w:rsid w:val="000939DA"/>
    <w:rsid w:val="00093C5E"/>
    <w:rsid w:val="00093DB3"/>
    <w:rsid w:val="000942B7"/>
    <w:rsid w:val="000943BB"/>
    <w:rsid w:val="00094716"/>
    <w:rsid w:val="0009478D"/>
    <w:rsid w:val="00094845"/>
    <w:rsid w:val="00094E53"/>
    <w:rsid w:val="00095001"/>
    <w:rsid w:val="0009511B"/>
    <w:rsid w:val="000952C4"/>
    <w:rsid w:val="000953DF"/>
    <w:rsid w:val="00095462"/>
    <w:rsid w:val="0009570F"/>
    <w:rsid w:val="00095735"/>
    <w:rsid w:val="00095920"/>
    <w:rsid w:val="00095AAC"/>
    <w:rsid w:val="00095C4E"/>
    <w:rsid w:val="00095CCC"/>
    <w:rsid w:val="00095EF4"/>
    <w:rsid w:val="00096071"/>
    <w:rsid w:val="000960F0"/>
    <w:rsid w:val="00096483"/>
    <w:rsid w:val="000964DE"/>
    <w:rsid w:val="00096779"/>
    <w:rsid w:val="000967FA"/>
    <w:rsid w:val="00096A2F"/>
    <w:rsid w:val="00096A50"/>
    <w:rsid w:val="00096F49"/>
    <w:rsid w:val="00096FC3"/>
    <w:rsid w:val="000971A3"/>
    <w:rsid w:val="000973BF"/>
    <w:rsid w:val="0009750B"/>
    <w:rsid w:val="00097564"/>
    <w:rsid w:val="000975D3"/>
    <w:rsid w:val="00097B81"/>
    <w:rsid w:val="00097CE0"/>
    <w:rsid w:val="00097E02"/>
    <w:rsid w:val="000A0048"/>
    <w:rsid w:val="000A0063"/>
    <w:rsid w:val="000A0232"/>
    <w:rsid w:val="000A0414"/>
    <w:rsid w:val="000A0941"/>
    <w:rsid w:val="000A0C6A"/>
    <w:rsid w:val="000A125C"/>
    <w:rsid w:val="000A1319"/>
    <w:rsid w:val="000A13C3"/>
    <w:rsid w:val="000A1407"/>
    <w:rsid w:val="000A1E55"/>
    <w:rsid w:val="000A1E8E"/>
    <w:rsid w:val="000A2506"/>
    <w:rsid w:val="000A25F9"/>
    <w:rsid w:val="000A29E3"/>
    <w:rsid w:val="000A29F5"/>
    <w:rsid w:val="000A2A77"/>
    <w:rsid w:val="000A2C9F"/>
    <w:rsid w:val="000A32ED"/>
    <w:rsid w:val="000A3304"/>
    <w:rsid w:val="000A33C7"/>
    <w:rsid w:val="000A3477"/>
    <w:rsid w:val="000A37AF"/>
    <w:rsid w:val="000A389A"/>
    <w:rsid w:val="000A38C9"/>
    <w:rsid w:val="000A39D2"/>
    <w:rsid w:val="000A3A05"/>
    <w:rsid w:val="000A3AA8"/>
    <w:rsid w:val="000A3D82"/>
    <w:rsid w:val="000A3E25"/>
    <w:rsid w:val="000A3FCF"/>
    <w:rsid w:val="000A42AC"/>
    <w:rsid w:val="000A4427"/>
    <w:rsid w:val="000A48A9"/>
    <w:rsid w:val="000A4BF5"/>
    <w:rsid w:val="000A4F97"/>
    <w:rsid w:val="000A505F"/>
    <w:rsid w:val="000A51E6"/>
    <w:rsid w:val="000A53BA"/>
    <w:rsid w:val="000A5451"/>
    <w:rsid w:val="000A5EF6"/>
    <w:rsid w:val="000A606F"/>
    <w:rsid w:val="000A6098"/>
    <w:rsid w:val="000A62F1"/>
    <w:rsid w:val="000A6327"/>
    <w:rsid w:val="000A6404"/>
    <w:rsid w:val="000A6668"/>
    <w:rsid w:val="000A690D"/>
    <w:rsid w:val="000A69D4"/>
    <w:rsid w:val="000A7110"/>
    <w:rsid w:val="000A716C"/>
    <w:rsid w:val="000A717B"/>
    <w:rsid w:val="000A74CE"/>
    <w:rsid w:val="000A752C"/>
    <w:rsid w:val="000A765B"/>
    <w:rsid w:val="000A766C"/>
    <w:rsid w:val="000A77F9"/>
    <w:rsid w:val="000A781D"/>
    <w:rsid w:val="000A7AF2"/>
    <w:rsid w:val="000A7B90"/>
    <w:rsid w:val="000B0088"/>
    <w:rsid w:val="000B012D"/>
    <w:rsid w:val="000B016D"/>
    <w:rsid w:val="000B0292"/>
    <w:rsid w:val="000B0295"/>
    <w:rsid w:val="000B02F3"/>
    <w:rsid w:val="000B02F4"/>
    <w:rsid w:val="000B064A"/>
    <w:rsid w:val="000B0671"/>
    <w:rsid w:val="000B0BE4"/>
    <w:rsid w:val="000B0F03"/>
    <w:rsid w:val="000B1136"/>
    <w:rsid w:val="000B1213"/>
    <w:rsid w:val="000B12C6"/>
    <w:rsid w:val="000B12DC"/>
    <w:rsid w:val="000B19F4"/>
    <w:rsid w:val="000B1AE2"/>
    <w:rsid w:val="000B1B49"/>
    <w:rsid w:val="000B204D"/>
    <w:rsid w:val="000B2203"/>
    <w:rsid w:val="000B27A0"/>
    <w:rsid w:val="000B2C50"/>
    <w:rsid w:val="000B2D2B"/>
    <w:rsid w:val="000B3ABE"/>
    <w:rsid w:val="000B3B84"/>
    <w:rsid w:val="000B3BFA"/>
    <w:rsid w:val="000B421C"/>
    <w:rsid w:val="000B42ED"/>
    <w:rsid w:val="000B43D4"/>
    <w:rsid w:val="000B4CE4"/>
    <w:rsid w:val="000B4D71"/>
    <w:rsid w:val="000B4E4E"/>
    <w:rsid w:val="000B4EE5"/>
    <w:rsid w:val="000B501F"/>
    <w:rsid w:val="000B5081"/>
    <w:rsid w:val="000B5155"/>
    <w:rsid w:val="000B5182"/>
    <w:rsid w:val="000B52C1"/>
    <w:rsid w:val="000B52F3"/>
    <w:rsid w:val="000B5553"/>
    <w:rsid w:val="000B565B"/>
    <w:rsid w:val="000B56FE"/>
    <w:rsid w:val="000B5763"/>
    <w:rsid w:val="000B57C9"/>
    <w:rsid w:val="000B58D4"/>
    <w:rsid w:val="000B5958"/>
    <w:rsid w:val="000B5B1B"/>
    <w:rsid w:val="000B5BC1"/>
    <w:rsid w:val="000B5D21"/>
    <w:rsid w:val="000B61FD"/>
    <w:rsid w:val="000B622F"/>
    <w:rsid w:val="000B6521"/>
    <w:rsid w:val="000B65A9"/>
    <w:rsid w:val="000B65EA"/>
    <w:rsid w:val="000B6740"/>
    <w:rsid w:val="000B6AD5"/>
    <w:rsid w:val="000B6B49"/>
    <w:rsid w:val="000B6CF1"/>
    <w:rsid w:val="000B6E5A"/>
    <w:rsid w:val="000B71D4"/>
    <w:rsid w:val="000B72A8"/>
    <w:rsid w:val="000B7550"/>
    <w:rsid w:val="000B7651"/>
    <w:rsid w:val="000B779F"/>
    <w:rsid w:val="000B782C"/>
    <w:rsid w:val="000B7899"/>
    <w:rsid w:val="000B7BAA"/>
    <w:rsid w:val="000B7C4E"/>
    <w:rsid w:val="000B7D1D"/>
    <w:rsid w:val="000B7D63"/>
    <w:rsid w:val="000B7F1E"/>
    <w:rsid w:val="000C0038"/>
    <w:rsid w:val="000C00FA"/>
    <w:rsid w:val="000C01B3"/>
    <w:rsid w:val="000C0497"/>
    <w:rsid w:val="000C060E"/>
    <w:rsid w:val="000C070B"/>
    <w:rsid w:val="000C0A0C"/>
    <w:rsid w:val="000C0E51"/>
    <w:rsid w:val="000C16E8"/>
    <w:rsid w:val="000C18E3"/>
    <w:rsid w:val="000C1BFB"/>
    <w:rsid w:val="000C1CE5"/>
    <w:rsid w:val="000C21E7"/>
    <w:rsid w:val="000C2208"/>
    <w:rsid w:val="000C25BE"/>
    <w:rsid w:val="000C25DA"/>
    <w:rsid w:val="000C261B"/>
    <w:rsid w:val="000C26B9"/>
    <w:rsid w:val="000C2DA2"/>
    <w:rsid w:val="000C326B"/>
    <w:rsid w:val="000C3733"/>
    <w:rsid w:val="000C3FEF"/>
    <w:rsid w:val="000C43D9"/>
    <w:rsid w:val="000C4761"/>
    <w:rsid w:val="000C486E"/>
    <w:rsid w:val="000C4C53"/>
    <w:rsid w:val="000C524B"/>
    <w:rsid w:val="000C5355"/>
    <w:rsid w:val="000C564A"/>
    <w:rsid w:val="000C5815"/>
    <w:rsid w:val="000C5DB4"/>
    <w:rsid w:val="000C5ECC"/>
    <w:rsid w:val="000C632F"/>
    <w:rsid w:val="000C649F"/>
    <w:rsid w:val="000C6967"/>
    <w:rsid w:val="000C6F36"/>
    <w:rsid w:val="000C7029"/>
    <w:rsid w:val="000C70E1"/>
    <w:rsid w:val="000C71B9"/>
    <w:rsid w:val="000C773B"/>
    <w:rsid w:val="000C7786"/>
    <w:rsid w:val="000C78D2"/>
    <w:rsid w:val="000C7BDB"/>
    <w:rsid w:val="000C7D83"/>
    <w:rsid w:val="000C7F68"/>
    <w:rsid w:val="000C7F69"/>
    <w:rsid w:val="000D00E6"/>
    <w:rsid w:val="000D02FA"/>
    <w:rsid w:val="000D087E"/>
    <w:rsid w:val="000D0CE1"/>
    <w:rsid w:val="000D0FED"/>
    <w:rsid w:val="000D128D"/>
    <w:rsid w:val="000D12A1"/>
    <w:rsid w:val="000D13F0"/>
    <w:rsid w:val="000D1647"/>
    <w:rsid w:val="000D1925"/>
    <w:rsid w:val="000D1C4B"/>
    <w:rsid w:val="000D1F00"/>
    <w:rsid w:val="000D1F89"/>
    <w:rsid w:val="000D1F8F"/>
    <w:rsid w:val="000D2062"/>
    <w:rsid w:val="000D20FD"/>
    <w:rsid w:val="000D2118"/>
    <w:rsid w:val="000D26E3"/>
    <w:rsid w:val="000D2D41"/>
    <w:rsid w:val="000D33A4"/>
    <w:rsid w:val="000D33AC"/>
    <w:rsid w:val="000D3442"/>
    <w:rsid w:val="000D3584"/>
    <w:rsid w:val="000D36F7"/>
    <w:rsid w:val="000D3EB6"/>
    <w:rsid w:val="000D3FE0"/>
    <w:rsid w:val="000D4309"/>
    <w:rsid w:val="000D4728"/>
    <w:rsid w:val="000D4780"/>
    <w:rsid w:val="000D48DD"/>
    <w:rsid w:val="000D4E1B"/>
    <w:rsid w:val="000D5239"/>
    <w:rsid w:val="000D55AF"/>
    <w:rsid w:val="000D582B"/>
    <w:rsid w:val="000D597B"/>
    <w:rsid w:val="000D601B"/>
    <w:rsid w:val="000D61ED"/>
    <w:rsid w:val="000D6691"/>
    <w:rsid w:val="000D67AA"/>
    <w:rsid w:val="000D69BF"/>
    <w:rsid w:val="000D6BF5"/>
    <w:rsid w:val="000D6C2C"/>
    <w:rsid w:val="000D722A"/>
    <w:rsid w:val="000D72C0"/>
    <w:rsid w:val="000D74D2"/>
    <w:rsid w:val="000D767D"/>
    <w:rsid w:val="000D7793"/>
    <w:rsid w:val="000D78B2"/>
    <w:rsid w:val="000D7E5A"/>
    <w:rsid w:val="000D7F45"/>
    <w:rsid w:val="000E0383"/>
    <w:rsid w:val="000E03BA"/>
    <w:rsid w:val="000E04B5"/>
    <w:rsid w:val="000E0632"/>
    <w:rsid w:val="000E0718"/>
    <w:rsid w:val="000E092A"/>
    <w:rsid w:val="000E0AB8"/>
    <w:rsid w:val="000E0D8C"/>
    <w:rsid w:val="000E11E3"/>
    <w:rsid w:val="000E13F9"/>
    <w:rsid w:val="000E140B"/>
    <w:rsid w:val="000E1741"/>
    <w:rsid w:val="000E1CB5"/>
    <w:rsid w:val="000E1CF0"/>
    <w:rsid w:val="000E1DA4"/>
    <w:rsid w:val="000E225C"/>
    <w:rsid w:val="000E2301"/>
    <w:rsid w:val="000E266F"/>
    <w:rsid w:val="000E268A"/>
    <w:rsid w:val="000E2E59"/>
    <w:rsid w:val="000E2F20"/>
    <w:rsid w:val="000E2F94"/>
    <w:rsid w:val="000E33C1"/>
    <w:rsid w:val="000E3951"/>
    <w:rsid w:val="000E3B61"/>
    <w:rsid w:val="000E3CA4"/>
    <w:rsid w:val="000E3D43"/>
    <w:rsid w:val="000E3F28"/>
    <w:rsid w:val="000E3F56"/>
    <w:rsid w:val="000E426A"/>
    <w:rsid w:val="000E4384"/>
    <w:rsid w:val="000E460F"/>
    <w:rsid w:val="000E4786"/>
    <w:rsid w:val="000E481A"/>
    <w:rsid w:val="000E48F0"/>
    <w:rsid w:val="000E4A5C"/>
    <w:rsid w:val="000E4D53"/>
    <w:rsid w:val="000E4D5D"/>
    <w:rsid w:val="000E4D61"/>
    <w:rsid w:val="000E4EC7"/>
    <w:rsid w:val="000E50C8"/>
    <w:rsid w:val="000E59F1"/>
    <w:rsid w:val="000E5B42"/>
    <w:rsid w:val="000E5C40"/>
    <w:rsid w:val="000E5CBE"/>
    <w:rsid w:val="000E5EE7"/>
    <w:rsid w:val="000E5F18"/>
    <w:rsid w:val="000E6011"/>
    <w:rsid w:val="000E60DD"/>
    <w:rsid w:val="000E6356"/>
    <w:rsid w:val="000E6BB7"/>
    <w:rsid w:val="000E6C81"/>
    <w:rsid w:val="000E6DC0"/>
    <w:rsid w:val="000E6E13"/>
    <w:rsid w:val="000E6F98"/>
    <w:rsid w:val="000E710A"/>
    <w:rsid w:val="000E72ED"/>
    <w:rsid w:val="000E7362"/>
    <w:rsid w:val="000E75E7"/>
    <w:rsid w:val="000E78B0"/>
    <w:rsid w:val="000E79A6"/>
    <w:rsid w:val="000E7DCA"/>
    <w:rsid w:val="000F0365"/>
    <w:rsid w:val="000F039A"/>
    <w:rsid w:val="000F0725"/>
    <w:rsid w:val="000F082C"/>
    <w:rsid w:val="000F0AE3"/>
    <w:rsid w:val="000F117F"/>
    <w:rsid w:val="000F1383"/>
    <w:rsid w:val="000F147C"/>
    <w:rsid w:val="000F149A"/>
    <w:rsid w:val="000F160C"/>
    <w:rsid w:val="000F16B5"/>
    <w:rsid w:val="000F1A59"/>
    <w:rsid w:val="000F1B8A"/>
    <w:rsid w:val="000F1D1D"/>
    <w:rsid w:val="000F1EBA"/>
    <w:rsid w:val="000F21D4"/>
    <w:rsid w:val="000F2383"/>
    <w:rsid w:val="000F248C"/>
    <w:rsid w:val="000F258D"/>
    <w:rsid w:val="000F2912"/>
    <w:rsid w:val="000F2942"/>
    <w:rsid w:val="000F2A4A"/>
    <w:rsid w:val="000F2B1A"/>
    <w:rsid w:val="000F31BA"/>
    <w:rsid w:val="000F321F"/>
    <w:rsid w:val="000F34E7"/>
    <w:rsid w:val="000F38F6"/>
    <w:rsid w:val="000F392F"/>
    <w:rsid w:val="000F39C6"/>
    <w:rsid w:val="000F3A35"/>
    <w:rsid w:val="000F3EDB"/>
    <w:rsid w:val="000F3FAF"/>
    <w:rsid w:val="000F43DA"/>
    <w:rsid w:val="000F448F"/>
    <w:rsid w:val="000F449A"/>
    <w:rsid w:val="000F4893"/>
    <w:rsid w:val="000F5344"/>
    <w:rsid w:val="000F5AA0"/>
    <w:rsid w:val="000F5BF7"/>
    <w:rsid w:val="000F5CBA"/>
    <w:rsid w:val="000F60DD"/>
    <w:rsid w:val="000F61AC"/>
    <w:rsid w:val="000F630A"/>
    <w:rsid w:val="000F6C51"/>
    <w:rsid w:val="000F6E24"/>
    <w:rsid w:val="000F7236"/>
    <w:rsid w:val="000F72BD"/>
    <w:rsid w:val="000F7371"/>
    <w:rsid w:val="000F7997"/>
    <w:rsid w:val="000F7E2C"/>
    <w:rsid w:val="0010013D"/>
    <w:rsid w:val="001002EA"/>
    <w:rsid w:val="001008E4"/>
    <w:rsid w:val="00100BAB"/>
    <w:rsid w:val="00100D48"/>
    <w:rsid w:val="00100DE8"/>
    <w:rsid w:val="00100F8A"/>
    <w:rsid w:val="00101009"/>
    <w:rsid w:val="001011C5"/>
    <w:rsid w:val="001013CF"/>
    <w:rsid w:val="00101403"/>
    <w:rsid w:val="001015C6"/>
    <w:rsid w:val="001015E6"/>
    <w:rsid w:val="00101AEB"/>
    <w:rsid w:val="00101C35"/>
    <w:rsid w:val="00102114"/>
    <w:rsid w:val="00102152"/>
    <w:rsid w:val="00102536"/>
    <w:rsid w:val="001028C7"/>
    <w:rsid w:val="001029AC"/>
    <w:rsid w:val="001029C9"/>
    <w:rsid w:val="00102A5B"/>
    <w:rsid w:val="00102A85"/>
    <w:rsid w:val="00102A8C"/>
    <w:rsid w:val="00102E34"/>
    <w:rsid w:val="00102EBD"/>
    <w:rsid w:val="00103019"/>
    <w:rsid w:val="0010355D"/>
    <w:rsid w:val="00103834"/>
    <w:rsid w:val="00103C17"/>
    <w:rsid w:val="00103C3A"/>
    <w:rsid w:val="00103E0B"/>
    <w:rsid w:val="00103EF9"/>
    <w:rsid w:val="00103F3F"/>
    <w:rsid w:val="001040DE"/>
    <w:rsid w:val="0010415C"/>
    <w:rsid w:val="00104644"/>
    <w:rsid w:val="001047F6"/>
    <w:rsid w:val="001048C7"/>
    <w:rsid w:val="00104962"/>
    <w:rsid w:val="001049F8"/>
    <w:rsid w:val="00104F86"/>
    <w:rsid w:val="001051BF"/>
    <w:rsid w:val="001052FB"/>
    <w:rsid w:val="00105A4F"/>
    <w:rsid w:val="00105A8D"/>
    <w:rsid w:val="00105B73"/>
    <w:rsid w:val="00105E0D"/>
    <w:rsid w:val="00105E2F"/>
    <w:rsid w:val="00105E74"/>
    <w:rsid w:val="00105EA2"/>
    <w:rsid w:val="001060FC"/>
    <w:rsid w:val="00106336"/>
    <w:rsid w:val="00106806"/>
    <w:rsid w:val="00106883"/>
    <w:rsid w:val="00106DE9"/>
    <w:rsid w:val="0010780E"/>
    <w:rsid w:val="00107A38"/>
    <w:rsid w:val="00107B54"/>
    <w:rsid w:val="00107C09"/>
    <w:rsid w:val="00107F27"/>
    <w:rsid w:val="001104FD"/>
    <w:rsid w:val="001107B1"/>
    <w:rsid w:val="00111210"/>
    <w:rsid w:val="00111382"/>
    <w:rsid w:val="0011138A"/>
    <w:rsid w:val="0011163E"/>
    <w:rsid w:val="00111CA6"/>
    <w:rsid w:val="00112030"/>
    <w:rsid w:val="00112077"/>
    <w:rsid w:val="001123F5"/>
    <w:rsid w:val="001126C6"/>
    <w:rsid w:val="0011278C"/>
    <w:rsid w:val="00112A09"/>
    <w:rsid w:val="00112B48"/>
    <w:rsid w:val="001132C3"/>
    <w:rsid w:val="001135BB"/>
    <w:rsid w:val="001138B0"/>
    <w:rsid w:val="00113A60"/>
    <w:rsid w:val="00114185"/>
    <w:rsid w:val="001142C9"/>
    <w:rsid w:val="001143D6"/>
    <w:rsid w:val="001144F8"/>
    <w:rsid w:val="00114524"/>
    <w:rsid w:val="00114528"/>
    <w:rsid w:val="0011493B"/>
    <w:rsid w:val="00114D6D"/>
    <w:rsid w:val="00115771"/>
    <w:rsid w:val="0011578A"/>
    <w:rsid w:val="00115F4D"/>
    <w:rsid w:val="00115FB7"/>
    <w:rsid w:val="0011635D"/>
    <w:rsid w:val="00116424"/>
    <w:rsid w:val="00116787"/>
    <w:rsid w:val="00116DED"/>
    <w:rsid w:val="00116E2A"/>
    <w:rsid w:val="00117294"/>
    <w:rsid w:val="0011780E"/>
    <w:rsid w:val="00117A29"/>
    <w:rsid w:val="00117A9E"/>
    <w:rsid w:val="00117C40"/>
    <w:rsid w:val="00117F1E"/>
    <w:rsid w:val="0012010C"/>
    <w:rsid w:val="001202B5"/>
    <w:rsid w:val="0012067B"/>
    <w:rsid w:val="001208D8"/>
    <w:rsid w:val="0012099A"/>
    <w:rsid w:val="00120A2C"/>
    <w:rsid w:val="00120A7E"/>
    <w:rsid w:val="001211E0"/>
    <w:rsid w:val="00121392"/>
    <w:rsid w:val="00121B57"/>
    <w:rsid w:val="00122003"/>
    <w:rsid w:val="00122076"/>
    <w:rsid w:val="00122217"/>
    <w:rsid w:val="001225CF"/>
    <w:rsid w:val="00122608"/>
    <w:rsid w:val="0012263A"/>
    <w:rsid w:val="00122946"/>
    <w:rsid w:val="00122DB3"/>
    <w:rsid w:val="00123848"/>
    <w:rsid w:val="00123A51"/>
    <w:rsid w:val="00123B04"/>
    <w:rsid w:val="00123C1E"/>
    <w:rsid w:val="00123C8D"/>
    <w:rsid w:val="00123D6B"/>
    <w:rsid w:val="00123D77"/>
    <w:rsid w:val="00123E8F"/>
    <w:rsid w:val="00123F23"/>
    <w:rsid w:val="00123F87"/>
    <w:rsid w:val="00124044"/>
    <w:rsid w:val="001243F7"/>
    <w:rsid w:val="00124745"/>
    <w:rsid w:val="00124C2C"/>
    <w:rsid w:val="00124CD7"/>
    <w:rsid w:val="00124F20"/>
    <w:rsid w:val="00125068"/>
    <w:rsid w:val="00125145"/>
    <w:rsid w:val="001256EC"/>
    <w:rsid w:val="0012579C"/>
    <w:rsid w:val="00125930"/>
    <w:rsid w:val="00125D70"/>
    <w:rsid w:val="001262F3"/>
    <w:rsid w:val="001263E3"/>
    <w:rsid w:val="00126591"/>
    <w:rsid w:val="0012665C"/>
    <w:rsid w:val="0012678D"/>
    <w:rsid w:val="001267EB"/>
    <w:rsid w:val="00126BC1"/>
    <w:rsid w:val="0012714E"/>
    <w:rsid w:val="00127204"/>
    <w:rsid w:val="001276F1"/>
    <w:rsid w:val="00127A40"/>
    <w:rsid w:val="00127D11"/>
    <w:rsid w:val="00127D78"/>
    <w:rsid w:val="00127EBC"/>
    <w:rsid w:val="00127FB7"/>
    <w:rsid w:val="0013059D"/>
    <w:rsid w:val="001305F1"/>
    <w:rsid w:val="00130818"/>
    <w:rsid w:val="0013084F"/>
    <w:rsid w:val="0013087D"/>
    <w:rsid w:val="001309CA"/>
    <w:rsid w:val="00130B1D"/>
    <w:rsid w:val="00130C90"/>
    <w:rsid w:val="00130CAB"/>
    <w:rsid w:val="0013120F"/>
    <w:rsid w:val="00131216"/>
    <w:rsid w:val="0013123E"/>
    <w:rsid w:val="00131510"/>
    <w:rsid w:val="00131697"/>
    <w:rsid w:val="001317AB"/>
    <w:rsid w:val="00131829"/>
    <w:rsid w:val="00131A5E"/>
    <w:rsid w:val="00131B79"/>
    <w:rsid w:val="00131E24"/>
    <w:rsid w:val="001320AE"/>
    <w:rsid w:val="00132251"/>
    <w:rsid w:val="00132569"/>
    <w:rsid w:val="00132A34"/>
    <w:rsid w:val="00133081"/>
    <w:rsid w:val="001337CF"/>
    <w:rsid w:val="001338A0"/>
    <w:rsid w:val="00133F4D"/>
    <w:rsid w:val="001340F0"/>
    <w:rsid w:val="00134638"/>
    <w:rsid w:val="001346DD"/>
    <w:rsid w:val="0013477A"/>
    <w:rsid w:val="00134F62"/>
    <w:rsid w:val="001353F9"/>
    <w:rsid w:val="0013550D"/>
    <w:rsid w:val="00135B1B"/>
    <w:rsid w:val="00135CB3"/>
    <w:rsid w:val="00135CB9"/>
    <w:rsid w:val="00135F16"/>
    <w:rsid w:val="00135F86"/>
    <w:rsid w:val="0013601A"/>
    <w:rsid w:val="00136042"/>
    <w:rsid w:val="001361C0"/>
    <w:rsid w:val="0013641D"/>
    <w:rsid w:val="001365C3"/>
    <w:rsid w:val="00136CE8"/>
    <w:rsid w:val="001370FD"/>
    <w:rsid w:val="00137172"/>
    <w:rsid w:val="00137288"/>
    <w:rsid w:val="00137411"/>
    <w:rsid w:val="001374DD"/>
    <w:rsid w:val="00137BDB"/>
    <w:rsid w:val="00137C25"/>
    <w:rsid w:val="00137E73"/>
    <w:rsid w:val="00137EEC"/>
    <w:rsid w:val="00137F89"/>
    <w:rsid w:val="0014021F"/>
    <w:rsid w:val="00140CA8"/>
    <w:rsid w:val="00140DF0"/>
    <w:rsid w:val="001412EA"/>
    <w:rsid w:val="0014186A"/>
    <w:rsid w:val="001419A1"/>
    <w:rsid w:val="00141B79"/>
    <w:rsid w:val="001422F2"/>
    <w:rsid w:val="001427D3"/>
    <w:rsid w:val="00142839"/>
    <w:rsid w:val="0014285D"/>
    <w:rsid w:val="001429BD"/>
    <w:rsid w:val="00142A76"/>
    <w:rsid w:val="00142D4B"/>
    <w:rsid w:val="00142EFE"/>
    <w:rsid w:val="001436FD"/>
    <w:rsid w:val="001437FB"/>
    <w:rsid w:val="001437FF"/>
    <w:rsid w:val="001438F2"/>
    <w:rsid w:val="00143A10"/>
    <w:rsid w:val="00143A94"/>
    <w:rsid w:val="00144404"/>
    <w:rsid w:val="00144458"/>
    <w:rsid w:val="0014461A"/>
    <w:rsid w:val="00144807"/>
    <w:rsid w:val="00144890"/>
    <w:rsid w:val="00144B65"/>
    <w:rsid w:val="00144D4E"/>
    <w:rsid w:val="00144E1D"/>
    <w:rsid w:val="0014545C"/>
    <w:rsid w:val="00145D2C"/>
    <w:rsid w:val="0014647F"/>
    <w:rsid w:val="00146518"/>
    <w:rsid w:val="00146AB5"/>
    <w:rsid w:val="00146E73"/>
    <w:rsid w:val="00146E7A"/>
    <w:rsid w:val="00146F21"/>
    <w:rsid w:val="00146FB6"/>
    <w:rsid w:val="00147049"/>
    <w:rsid w:val="0014734D"/>
    <w:rsid w:val="001473C3"/>
    <w:rsid w:val="00147404"/>
    <w:rsid w:val="00147620"/>
    <w:rsid w:val="0014773F"/>
    <w:rsid w:val="00147A9C"/>
    <w:rsid w:val="00147DC6"/>
    <w:rsid w:val="00147E34"/>
    <w:rsid w:val="00150473"/>
    <w:rsid w:val="00150621"/>
    <w:rsid w:val="00150ACB"/>
    <w:rsid w:val="00150B29"/>
    <w:rsid w:val="00150B69"/>
    <w:rsid w:val="00150B75"/>
    <w:rsid w:val="00150DE2"/>
    <w:rsid w:val="00150F87"/>
    <w:rsid w:val="00151001"/>
    <w:rsid w:val="00151081"/>
    <w:rsid w:val="0015115E"/>
    <w:rsid w:val="0015141E"/>
    <w:rsid w:val="00151867"/>
    <w:rsid w:val="00151917"/>
    <w:rsid w:val="00151D19"/>
    <w:rsid w:val="00151DA1"/>
    <w:rsid w:val="00151DC5"/>
    <w:rsid w:val="00151E4E"/>
    <w:rsid w:val="00151EE7"/>
    <w:rsid w:val="001521F0"/>
    <w:rsid w:val="001522F4"/>
    <w:rsid w:val="00152650"/>
    <w:rsid w:val="00152A10"/>
    <w:rsid w:val="00152EC1"/>
    <w:rsid w:val="0015344D"/>
    <w:rsid w:val="001534DF"/>
    <w:rsid w:val="00153697"/>
    <w:rsid w:val="00153923"/>
    <w:rsid w:val="001539EB"/>
    <w:rsid w:val="00153D06"/>
    <w:rsid w:val="0015414E"/>
    <w:rsid w:val="001543E6"/>
    <w:rsid w:val="001548C6"/>
    <w:rsid w:val="0015494B"/>
    <w:rsid w:val="00154E21"/>
    <w:rsid w:val="00154E41"/>
    <w:rsid w:val="00154FEA"/>
    <w:rsid w:val="001552EA"/>
    <w:rsid w:val="00155384"/>
    <w:rsid w:val="00155A9A"/>
    <w:rsid w:val="00155AEE"/>
    <w:rsid w:val="00155CC2"/>
    <w:rsid w:val="00155D59"/>
    <w:rsid w:val="00155DA7"/>
    <w:rsid w:val="0015602E"/>
    <w:rsid w:val="001562B5"/>
    <w:rsid w:val="001562F6"/>
    <w:rsid w:val="00156ED2"/>
    <w:rsid w:val="00156F18"/>
    <w:rsid w:val="001570DA"/>
    <w:rsid w:val="001571F0"/>
    <w:rsid w:val="00157252"/>
    <w:rsid w:val="0015727F"/>
    <w:rsid w:val="00157303"/>
    <w:rsid w:val="0015774E"/>
    <w:rsid w:val="001578C7"/>
    <w:rsid w:val="001578CB"/>
    <w:rsid w:val="00157926"/>
    <w:rsid w:val="00157B56"/>
    <w:rsid w:val="00157CF7"/>
    <w:rsid w:val="00157EDA"/>
    <w:rsid w:val="001604FE"/>
    <w:rsid w:val="00160637"/>
    <w:rsid w:val="001609F5"/>
    <w:rsid w:val="00160BBE"/>
    <w:rsid w:val="00160E8D"/>
    <w:rsid w:val="00161140"/>
    <w:rsid w:val="00161249"/>
    <w:rsid w:val="00161372"/>
    <w:rsid w:val="001614D5"/>
    <w:rsid w:val="0016150B"/>
    <w:rsid w:val="00161871"/>
    <w:rsid w:val="00161A2D"/>
    <w:rsid w:val="00161F4A"/>
    <w:rsid w:val="00161FFF"/>
    <w:rsid w:val="00162596"/>
    <w:rsid w:val="0016270A"/>
    <w:rsid w:val="00162800"/>
    <w:rsid w:val="00162849"/>
    <w:rsid w:val="00162894"/>
    <w:rsid w:val="00162A99"/>
    <w:rsid w:val="00162BF9"/>
    <w:rsid w:val="001634BF"/>
    <w:rsid w:val="001637E8"/>
    <w:rsid w:val="00163884"/>
    <w:rsid w:val="00163D8A"/>
    <w:rsid w:val="001640BF"/>
    <w:rsid w:val="0016415B"/>
    <w:rsid w:val="001641A3"/>
    <w:rsid w:val="0016431E"/>
    <w:rsid w:val="001645CE"/>
    <w:rsid w:val="0016490C"/>
    <w:rsid w:val="00164C0C"/>
    <w:rsid w:val="00164CD0"/>
    <w:rsid w:val="001650D3"/>
    <w:rsid w:val="001652FF"/>
    <w:rsid w:val="00165533"/>
    <w:rsid w:val="0016593C"/>
    <w:rsid w:val="00165EE4"/>
    <w:rsid w:val="0016612F"/>
    <w:rsid w:val="00166138"/>
    <w:rsid w:val="001665D5"/>
    <w:rsid w:val="0016699F"/>
    <w:rsid w:val="00166CCA"/>
    <w:rsid w:val="0016701F"/>
    <w:rsid w:val="001670AD"/>
    <w:rsid w:val="001671FD"/>
    <w:rsid w:val="00167432"/>
    <w:rsid w:val="00167833"/>
    <w:rsid w:val="0016797B"/>
    <w:rsid w:val="00167AF9"/>
    <w:rsid w:val="00167C7F"/>
    <w:rsid w:val="00167E0A"/>
    <w:rsid w:val="001702FA"/>
    <w:rsid w:val="00170839"/>
    <w:rsid w:val="00170E0E"/>
    <w:rsid w:val="001710DC"/>
    <w:rsid w:val="001713E0"/>
    <w:rsid w:val="001713FB"/>
    <w:rsid w:val="001715CD"/>
    <w:rsid w:val="00172925"/>
    <w:rsid w:val="00172A27"/>
    <w:rsid w:val="00172A93"/>
    <w:rsid w:val="00172E31"/>
    <w:rsid w:val="0017340B"/>
    <w:rsid w:val="001739C3"/>
    <w:rsid w:val="00173E30"/>
    <w:rsid w:val="00173E36"/>
    <w:rsid w:val="00174127"/>
    <w:rsid w:val="0017452C"/>
    <w:rsid w:val="001746E5"/>
    <w:rsid w:val="001747FD"/>
    <w:rsid w:val="001748BC"/>
    <w:rsid w:val="00174907"/>
    <w:rsid w:val="00174FA1"/>
    <w:rsid w:val="00175136"/>
    <w:rsid w:val="0017563D"/>
    <w:rsid w:val="00175942"/>
    <w:rsid w:val="00175A85"/>
    <w:rsid w:val="00175AB2"/>
    <w:rsid w:val="00175B18"/>
    <w:rsid w:val="00175B74"/>
    <w:rsid w:val="00175D0E"/>
    <w:rsid w:val="00175ED5"/>
    <w:rsid w:val="001761F1"/>
    <w:rsid w:val="0017631C"/>
    <w:rsid w:val="00176329"/>
    <w:rsid w:val="00176438"/>
    <w:rsid w:val="0017663B"/>
    <w:rsid w:val="00176AE0"/>
    <w:rsid w:val="00176B34"/>
    <w:rsid w:val="0017714F"/>
    <w:rsid w:val="00177196"/>
    <w:rsid w:val="001773A0"/>
    <w:rsid w:val="00177646"/>
    <w:rsid w:val="001778C7"/>
    <w:rsid w:val="00177A37"/>
    <w:rsid w:val="00177D5A"/>
    <w:rsid w:val="00177E33"/>
    <w:rsid w:val="00180345"/>
    <w:rsid w:val="001806A0"/>
    <w:rsid w:val="00180766"/>
    <w:rsid w:val="0018077F"/>
    <w:rsid w:val="00180817"/>
    <w:rsid w:val="00180D0D"/>
    <w:rsid w:val="00180E69"/>
    <w:rsid w:val="00180FB7"/>
    <w:rsid w:val="00180FCD"/>
    <w:rsid w:val="0018100E"/>
    <w:rsid w:val="00181445"/>
    <w:rsid w:val="00181718"/>
    <w:rsid w:val="00181927"/>
    <w:rsid w:val="00181EAF"/>
    <w:rsid w:val="00181F64"/>
    <w:rsid w:val="00181FD1"/>
    <w:rsid w:val="001820CF"/>
    <w:rsid w:val="00182106"/>
    <w:rsid w:val="00182299"/>
    <w:rsid w:val="00182309"/>
    <w:rsid w:val="001825E7"/>
    <w:rsid w:val="001828FB"/>
    <w:rsid w:val="001829C4"/>
    <w:rsid w:val="00182B04"/>
    <w:rsid w:val="00182BCD"/>
    <w:rsid w:val="00182C2A"/>
    <w:rsid w:val="00182DED"/>
    <w:rsid w:val="0018342C"/>
    <w:rsid w:val="001837F4"/>
    <w:rsid w:val="00183841"/>
    <w:rsid w:val="0018388D"/>
    <w:rsid w:val="0018394E"/>
    <w:rsid w:val="00183A56"/>
    <w:rsid w:val="00183A94"/>
    <w:rsid w:val="00183BEB"/>
    <w:rsid w:val="00183CE0"/>
    <w:rsid w:val="00184298"/>
    <w:rsid w:val="001844CB"/>
    <w:rsid w:val="001844F6"/>
    <w:rsid w:val="0018467E"/>
    <w:rsid w:val="00184C17"/>
    <w:rsid w:val="00184CA9"/>
    <w:rsid w:val="00184CD9"/>
    <w:rsid w:val="0018584F"/>
    <w:rsid w:val="00185F10"/>
    <w:rsid w:val="00186304"/>
    <w:rsid w:val="00186569"/>
    <w:rsid w:val="001866BB"/>
    <w:rsid w:val="001867EA"/>
    <w:rsid w:val="0018681C"/>
    <w:rsid w:val="00186EEF"/>
    <w:rsid w:val="00186EFE"/>
    <w:rsid w:val="001872E9"/>
    <w:rsid w:val="0018753E"/>
    <w:rsid w:val="0018759A"/>
    <w:rsid w:val="001879C8"/>
    <w:rsid w:val="001900D6"/>
    <w:rsid w:val="00190566"/>
    <w:rsid w:val="00190615"/>
    <w:rsid w:val="0019065E"/>
    <w:rsid w:val="00190AAC"/>
    <w:rsid w:val="00190BB0"/>
    <w:rsid w:val="00190F01"/>
    <w:rsid w:val="00190F1A"/>
    <w:rsid w:val="001911F0"/>
    <w:rsid w:val="00191DB5"/>
    <w:rsid w:val="00192040"/>
    <w:rsid w:val="001921D5"/>
    <w:rsid w:val="001922AD"/>
    <w:rsid w:val="0019239F"/>
    <w:rsid w:val="00192555"/>
    <w:rsid w:val="00192712"/>
    <w:rsid w:val="00192871"/>
    <w:rsid w:val="00192BA2"/>
    <w:rsid w:val="00193028"/>
    <w:rsid w:val="00193385"/>
    <w:rsid w:val="001933FC"/>
    <w:rsid w:val="001936F5"/>
    <w:rsid w:val="00193709"/>
    <w:rsid w:val="0019381C"/>
    <w:rsid w:val="001938D3"/>
    <w:rsid w:val="001938DF"/>
    <w:rsid w:val="00193ADF"/>
    <w:rsid w:val="00193C69"/>
    <w:rsid w:val="00193DD9"/>
    <w:rsid w:val="001940C6"/>
    <w:rsid w:val="00194169"/>
    <w:rsid w:val="0019428B"/>
    <w:rsid w:val="001942EC"/>
    <w:rsid w:val="00194A70"/>
    <w:rsid w:val="00194D6E"/>
    <w:rsid w:val="00194FCC"/>
    <w:rsid w:val="001958D2"/>
    <w:rsid w:val="00195C45"/>
    <w:rsid w:val="00195C5A"/>
    <w:rsid w:val="00195C88"/>
    <w:rsid w:val="00196015"/>
    <w:rsid w:val="00196216"/>
    <w:rsid w:val="0019681B"/>
    <w:rsid w:val="001969E2"/>
    <w:rsid w:val="00196B6B"/>
    <w:rsid w:val="00196F42"/>
    <w:rsid w:val="00197087"/>
    <w:rsid w:val="00197108"/>
    <w:rsid w:val="001972A5"/>
    <w:rsid w:val="00197475"/>
    <w:rsid w:val="001974FC"/>
    <w:rsid w:val="00197557"/>
    <w:rsid w:val="001975C9"/>
    <w:rsid w:val="00197604"/>
    <w:rsid w:val="00197676"/>
    <w:rsid w:val="0019791F"/>
    <w:rsid w:val="00197C8E"/>
    <w:rsid w:val="00197DCF"/>
    <w:rsid w:val="00197E41"/>
    <w:rsid w:val="00197ED5"/>
    <w:rsid w:val="001A02B4"/>
    <w:rsid w:val="001A04FD"/>
    <w:rsid w:val="001A0711"/>
    <w:rsid w:val="001A0777"/>
    <w:rsid w:val="001A0808"/>
    <w:rsid w:val="001A09FD"/>
    <w:rsid w:val="001A0DCF"/>
    <w:rsid w:val="001A0EA6"/>
    <w:rsid w:val="001A0F4E"/>
    <w:rsid w:val="001A0FCE"/>
    <w:rsid w:val="001A1092"/>
    <w:rsid w:val="001A1393"/>
    <w:rsid w:val="001A13D7"/>
    <w:rsid w:val="001A16D5"/>
    <w:rsid w:val="001A1AC1"/>
    <w:rsid w:val="001A1B64"/>
    <w:rsid w:val="001A1BE4"/>
    <w:rsid w:val="001A1EEB"/>
    <w:rsid w:val="001A20C8"/>
    <w:rsid w:val="001A2219"/>
    <w:rsid w:val="001A2493"/>
    <w:rsid w:val="001A2878"/>
    <w:rsid w:val="001A288A"/>
    <w:rsid w:val="001A2FD9"/>
    <w:rsid w:val="001A350D"/>
    <w:rsid w:val="001A3576"/>
    <w:rsid w:val="001A363D"/>
    <w:rsid w:val="001A3722"/>
    <w:rsid w:val="001A3A78"/>
    <w:rsid w:val="001A3B67"/>
    <w:rsid w:val="001A3D90"/>
    <w:rsid w:val="001A3E41"/>
    <w:rsid w:val="001A3F3D"/>
    <w:rsid w:val="001A3FCB"/>
    <w:rsid w:val="001A41BF"/>
    <w:rsid w:val="001A47C3"/>
    <w:rsid w:val="001A4D10"/>
    <w:rsid w:val="001A4EE2"/>
    <w:rsid w:val="001A4EF3"/>
    <w:rsid w:val="001A4FA5"/>
    <w:rsid w:val="001A4FB9"/>
    <w:rsid w:val="001A5008"/>
    <w:rsid w:val="001A53B6"/>
    <w:rsid w:val="001A592D"/>
    <w:rsid w:val="001A5BF5"/>
    <w:rsid w:val="001A5D85"/>
    <w:rsid w:val="001A5FF0"/>
    <w:rsid w:val="001A6289"/>
    <w:rsid w:val="001A6345"/>
    <w:rsid w:val="001A6395"/>
    <w:rsid w:val="001A669B"/>
    <w:rsid w:val="001A6A7C"/>
    <w:rsid w:val="001A6C17"/>
    <w:rsid w:val="001A6C1E"/>
    <w:rsid w:val="001A6D26"/>
    <w:rsid w:val="001A744A"/>
    <w:rsid w:val="001A758F"/>
    <w:rsid w:val="001A784C"/>
    <w:rsid w:val="001A7B52"/>
    <w:rsid w:val="001A7F34"/>
    <w:rsid w:val="001A7F35"/>
    <w:rsid w:val="001B0057"/>
    <w:rsid w:val="001B0512"/>
    <w:rsid w:val="001B06DD"/>
    <w:rsid w:val="001B084C"/>
    <w:rsid w:val="001B09A1"/>
    <w:rsid w:val="001B1307"/>
    <w:rsid w:val="001B15F3"/>
    <w:rsid w:val="001B189C"/>
    <w:rsid w:val="001B18C7"/>
    <w:rsid w:val="001B19C5"/>
    <w:rsid w:val="001B1AB6"/>
    <w:rsid w:val="001B1BED"/>
    <w:rsid w:val="001B1EB5"/>
    <w:rsid w:val="001B2064"/>
    <w:rsid w:val="001B2298"/>
    <w:rsid w:val="001B232B"/>
    <w:rsid w:val="001B2387"/>
    <w:rsid w:val="001B2C2B"/>
    <w:rsid w:val="001B2C36"/>
    <w:rsid w:val="001B34A2"/>
    <w:rsid w:val="001B389D"/>
    <w:rsid w:val="001B3A29"/>
    <w:rsid w:val="001B3D12"/>
    <w:rsid w:val="001B3E3D"/>
    <w:rsid w:val="001B3F40"/>
    <w:rsid w:val="001B429A"/>
    <w:rsid w:val="001B430A"/>
    <w:rsid w:val="001B43D8"/>
    <w:rsid w:val="001B46F1"/>
    <w:rsid w:val="001B4A71"/>
    <w:rsid w:val="001B4CE6"/>
    <w:rsid w:val="001B4F68"/>
    <w:rsid w:val="001B50A4"/>
    <w:rsid w:val="001B50CB"/>
    <w:rsid w:val="001B50DB"/>
    <w:rsid w:val="001B5583"/>
    <w:rsid w:val="001B55A4"/>
    <w:rsid w:val="001B5875"/>
    <w:rsid w:val="001B5B32"/>
    <w:rsid w:val="001B5BBC"/>
    <w:rsid w:val="001B5C09"/>
    <w:rsid w:val="001B5C44"/>
    <w:rsid w:val="001B5C8D"/>
    <w:rsid w:val="001B5D90"/>
    <w:rsid w:val="001B61EE"/>
    <w:rsid w:val="001B642F"/>
    <w:rsid w:val="001B6E75"/>
    <w:rsid w:val="001B7238"/>
    <w:rsid w:val="001B7281"/>
    <w:rsid w:val="001B730C"/>
    <w:rsid w:val="001B7395"/>
    <w:rsid w:val="001B7580"/>
    <w:rsid w:val="001B795B"/>
    <w:rsid w:val="001B7970"/>
    <w:rsid w:val="001B7AF0"/>
    <w:rsid w:val="001C0103"/>
    <w:rsid w:val="001C0143"/>
    <w:rsid w:val="001C01D1"/>
    <w:rsid w:val="001C040D"/>
    <w:rsid w:val="001C0BBE"/>
    <w:rsid w:val="001C1122"/>
    <w:rsid w:val="001C14A6"/>
    <w:rsid w:val="001C15E5"/>
    <w:rsid w:val="001C1A6B"/>
    <w:rsid w:val="001C1C42"/>
    <w:rsid w:val="001C2242"/>
    <w:rsid w:val="001C2774"/>
    <w:rsid w:val="001C29DA"/>
    <w:rsid w:val="001C3257"/>
    <w:rsid w:val="001C33CC"/>
    <w:rsid w:val="001C3476"/>
    <w:rsid w:val="001C3564"/>
    <w:rsid w:val="001C363E"/>
    <w:rsid w:val="001C380A"/>
    <w:rsid w:val="001C3824"/>
    <w:rsid w:val="001C38C4"/>
    <w:rsid w:val="001C3A61"/>
    <w:rsid w:val="001C3C7E"/>
    <w:rsid w:val="001C3D8E"/>
    <w:rsid w:val="001C3DF6"/>
    <w:rsid w:val="001C3FAF"/>
    <w:rsid w:val="001C3FB4"/>
    <w:rsid w:val="001C410B"/>
    <w:rsid w:val="001C4342"/>
    <w:rsid w:val="001C4497"/>
    <w:rsid w:val="001C449F"/>
    <w:rsid w:val="001C4594"/>
    <w:rsid w:val="001C467B"/>
    <w:rsid w:val="001C4D11"/>
    <w:rsid w:val="001C4D70"/>
    <w:rsid w:val="001C508C"/>
    <w:rsid w:val="001C5179"/>
    <w:rsid w:val="001C537A"/>
    <w:rsid w:val="001C5388"/>
    <w:rsid w:val="001C54B0"/>
    <w:rsid w:val="001C5A47"/>
    <w:rsid w:val="001C5ABA"/>
    <w:rsid w:val="001C5BD7"/>
    <w:rsid w:val="001C5ED9"/>
    <w:rsid w:val="001C6307"/>
    <w:rsid w:val="001C6818"/>
    <w:rsid w:val="001C6DB3"/>
    <w:rsid w:val="001C76D9"/>
    <w:rsid w:val="001C79C3"/>
    <w:rsid w:val="001C7C16"/>
    <w:rsid w:val="001C7E1C"/>
    <w:rsid w:val="001C7EAE"/>
    <w:rsid w:val="001C7F3C"/>
    <w:rsid w:val="001C7F96"/>
    <w:rsid w:val="001D000B"/>
    <w:rsid w:val="001D03F0"/>
    <w:rsid w:val="001D04AA"/>
    <w:rsid w:val="001D04B1"/>
    <w:rsid w:val="001D0513"/>
    <w:rsid w:val="001D092F"/>
    <w:rsid w:val="001D099F"/>
    <w:rsid w:val="001D0A35"/>
    <w:rsid w:val="001D11CB"/>
    <w:rsid w:val="001D13BE"/>
    <w:rsid w:val="001D1538"/>
    <w:rsid w:val="001D1774"/>
    <w:rsid w:val="001D192D"/>
    <w:rsid w:val="001D1A48"/>
    <w:rsid w:val="001D1F42"/>
    <w:rsid w:val="001D20E5"/>
    <w:rsid w:val="001D21B3"/>
    <w:rsid w:val="001D22A1"/>
    <w:rsid w:val="001D269C"/>
    <w:rsid w:val="001D29FC"/>
    <w:rsid w:val="001D2A25"/>
    <w:rsid w:val="001D2B40"/>
    <w:rsid w:val="001D2B9C"/>
    <w:rsid w:val="001D2CD6"/>
    <w:rsid w:val="001D2EC3"/>
    <w:rsid w:val="001D3093"/>
    <w:rsid w:val="001D35F8"/>
    <w:rsid w:val="001D384A"/>
    <w:rsid w:val="001D38ED"/>
    <w:rsid w:val="001D3A0D"/>
    <w:rsid w:val="001D3AC7"/>
    <w:rsid w:val="001D3EE0"/>
    <w:rsid w:val="001D3F80"/>
    <w:rsid w:val="001D4042"/>
    <w:rsid w:val="001D404B"/>
    <w:rsid w:val="001D4555"/>
    <w:rsid w:val="001D47ED"/>
    <w:rsid w:val="001D4E61"/>
    <w:rsid w:val="001D4EA7"/>
    <w:rsid w:val="001D4F4F"/>
    <w:rsid w:val="001D4FDC"/>
    <w:rsid w:val="001D516A"/>
    <w:rsid w:val="001D5290"/>
    <w:rsid w:val="001D5A93"/>
    <w:rsid w:val="001D5AA3"/>
    <w:rsid w:val="001D5AD8"/>
    <w:rsid w:val="001D6116"/>
    <w:rsid w:val="001D614D"/>
    <w:rsid w:val="001D64E7"/>
    <w:rsid w:val="001D68B5"/>
    <w:rsid w:val="001D6A6A"/>
    <w:rsid w:val="001D6A87"/>
    <w:rsid w:val="001D6A8B"/>
    <w:rsid w:val="001D718D"/>
    <w:rsid w:val="001D75A7"/>
    <w:rsid w:val="001D7943"/>
    <w:rsid w:val="001D79AC"/>
    <w:rsid w:val="001D7C4A"/>
    <w:rsid w:val="001D7F75"/>
    <w:rsid w:val="001D7F9A"/>
    <w:rsid w:val="001E001A"/>
    <w:rsid w:val="001E047F"/>
    <w:rsid w:val="001E08A0"/>
    <w:rsid w:val="001E0EB7"/>
    <w:rsid w:val="001E1374"/>
    <w:rsid w:val="001E1394"/>
    <w:rsid w:val="001E1794"/>
    <w:rsid w:val="001E1B73"/>
    <w:rsid w:val="001E1DB0"/>
    <w:rsid w:val="001E21F1"/>
    <w:rsid w:val="001E2575"/>
    <w:rsid w:val="001E2596"/>
    <w:rsid w:val="001E291B"/>
    <w:rsid w:val="001E29EF"/>
    <w:rsid w:val="001E2B3F"/>
    <w:rsid w:val="001E2CB5"/>
    <w:rsid w:val="001E2D3B"/>
    <w:rsid w:val="001E3552"/>
    <w:rsid w:val="001E3695"/>
    <w:rsid w:val="001E369A"/>
    <w:rsid w:val="001E3835"/>
    <w:rsid w:val="001E3932"/>
    <w:rsid w:val="001E3B34"/>
    <w:rsid w:val="001E3FC8"/>
    <w:rsid w:val="001E4219"/>
    <w:rsid w:val="001E42A5"/>
    <w:rsid w:val="001E4467"/>
    <w:rsid w:val="001E45DE"/>
    <w:rsid w:val="001E481C"/>
    <w:rsid w:val="001E488D"/>
    <w:rsid w:val="001E4A29"/>
    <w:rsid w:val="001E4C7E"/>
    <w:rsid w:val="001E4FEC"/>
    <w:rsid w:val="001E503E"/>
    <w:rsid w:val="001E55F5"/>
    <w:rsid w:val="001E56B4"/>
    <w:rsid w:val="001E5755"/>
    <w:rsid w:val="001E59C1"/>
    <w:rsid w:val="001E5D35"/>
    <w:rsid w:val="001E604E"/>
    <w:rsid w:val="001E6DB0"/>
    <w:rsid w:val="001E6F49"/>
    <w:rsid w:val="001E6F5E"/>
    <w:rsid w:val="001E7047"/>
    <w:rsid w:val="001E747C"/>
    <w:rsid w:val="001E77DA"/>
    <w:rsid w:val="001E7918"/>
    <w:rsid w:val="001E79A2"/>
    <w:rsid w:val="001E79DF"/>
    <w:rsid w:val="001E7D5D"/>
    <w:rsid w:val="001E7F52"/>
    <w:rsid w:val="001F0212"/>
    <w:rsid w:val="001F02FB"/>
    <w:rsid w:val="001F03F8"/>
    <w:rsid w:val="001F043D"/>
    <w:rsid w:val="001F04C0"/>
    <w:rsid w:val="001F0552"/>
    <w:rsid w:val="001F0634"/>
    <w:rsid w:val="001F0639"/>
    <w:rsid w:val="001F0ABE"/>
    <w:rsid w:val="001F0B7F"/>
    <w:rsid w:val="001F0EC3"/>
    <w:rsid w:val="001F119E"/>
    <w:rsid w:val="001F16DF"/>
    <w:rsid w:val="001F1DBB"/>
    <w:rsid w:val="001F1EF2"/>
    <w:rsid w:val="001F221F"/>
    <w:rsid w:val="001F2555"/>
    <w:rsid w:val="001F2587"/>
    <w:rsid w:val="001F27C8"/>
    <w:rsid w:val="001F28D1"/>
    <w:rsid w:val="001F2DFC"/>
    <w:rsid w:val="001F2E3B"/>
    <w:rsid w:val="001F2EEA"/>
    <w:rsid w:val="001F305D"/>
    <w:rsid w:val="001F323B"/>
    <w:rsid w:val="001F32C4"/>
    <w:rsid w:val="001F3797"/>
    <w:rsid w:val="001F3A53"/>
    <w:rsid w:val="001F3A6D"/>
    <w:rsid w:val="001F3C1D"/>
    <w:rsid w:val="001F413B"/>
    <w:rsid w:val="001F4163"/>
    <w:rsid w:val="001F423B"/>
    <w:rsid w:val="001F4365"/>
    <w:rsid w:val="001F4615"/>
    <w:rsid w:val="001F4655"/>
    <w:rsid w:val="001F47F2"/>
    <w:rsid w:val="001F4A99"/>
    <w:rsid w:val="001F4B69"/>
    <w:rsid w:val="001F4E0E"/>
    <w:rsid w:val="001F4ECE"/>
    <w:rsid w:val="001F5128"/>
    <w:rsid w:val="001F5644"/>
    <w:rsid w:val="001F5FDD"/>
    <w:rsid w:val="001F628E"/>
    <w:rsid w:val="001F6647"/>
    <w:rsid w:val="001F6698"/>
    <w:rsid w:val="001F66B0"/>
    <w:rsid w:val="001F6705"/>
    <w:rsid w:val="001F6D4F"/>
    <w:rsid w:val="001F6EF7"/>
    <w:rsid w:val="001F7171"/>
    <w:rsid w:val="001F7495"/>
    <w:rsid w:val="001F74F3"/>
    <w:rsid w:val="001F774C"/>
    <w:rsid w:val="001F7ACB"/>
    <w:rsid w:val="001F7C7F"/>
    <w:rsid w:val="00200293"/>
    <w:rsid w:val="00200428"/>
    <w:rsid w:val="0020052A"/>
    <w:rsid w:val="00200630"/>
    <w:rsid w:val="00200633"/>
    <w:rsid w:val="002006BA"/>
    <w:rsid w:val="00200D6F"/>
    <w:rsid w:val="002010E0"/>
    <w:rsid w:val="0020114F"/>
    <w:rsid w:val="00201458"/>
    <w:rsid w:val="002014F5"/>
    <w:rsid w:val="00201500"/>
    <w:rsid w:val="002015C2"/>
    <w:rsid w:val="00201666"/>
    <w:rsid w:val="002016EC"/>
    <w:rsid w:val="00201806"/>
    <w:rsid w:val="00201A1E"/>
    <w:rsid w:val="00201C17"/>
    <w:rsid w:val="00201D92"/>
    <w:rsid w:val="00201E1D"/>
    <w:rsid w:val="00201ECC"/>
    <w:rsid w:val="0020206B"/>
    <w:rsid w:val="002024E2"/>
    <w:rsid w:val="00202A64"/>
    <w:rsid w:val="00202C12"/>
    <w:rsid w:val="00202D6F"/>
    <w:rsid w:val="00202DCB"/>
    <w:rsid w:val="00202E50"/>
    <w:rsid w:val="00203130"/>
    <w:rsid w:val="00203546"/>
    <w:rsid w:val="00203618"/>
    <w:rsid w:val="0020395B"/>
    <w:rsid w:val="002039CE"/>
    <w:rsid w:val="00203AE6"/>
    <w:rsid w:val="00203C11"/>
    <w:rsid w:val="00203CF9"/>
    <w:rsid w:val="00204146"/>
    <w:rsid w:val="002045BC"/>
    <w:rsid w:val="00204D2D"/>
    <w:rsid w:val="00204D47"/>
    <w:rsid w:val="00204F69"/>
    <w:rsid w:val="0020511E"/>
    <w:rsid w:val="0020512E"/>
    <w:rsid w:val="0020522A"/>
    <w:rsid w:val="0020570A"/>
    <w:rsid w:val="0020572B"/>
    <w:rsid w:val="0020574B"/>
    <w:rsid w:val="00205BC2"/>
    <w:rsid w:val="00205C9D"/>
    <w:rsid w:val="00205D36"/>
    <w:rsid w:val="00205DF5"/>
    <w:rsid w:val="002063B3"/>
    <w:rsid w:val="002063E4"/>
    <w:rsid w:val="00206464"/>
    <w:rsid w:val="002064BD"/>
    <w:rsid w:val="002064E1"/>
    <w:rsid w:val="00206813"/>
    <w:rsid w:val="0020696F"/>
    <w:rsid w:val="002069E5"/>
    <w:rsid w:val="002069FC"/>
    <w:rsid w:val="00206A06"/>
    <w:rsid w:val="00206AA7"/>
    <w:rsid w:val="00206AF2"/>
    <w:rsid w:val="00206C94"/>
    <w:rsid w:val="00206E5B"/>
    <w:rsid w:val="002076AE"/>
    <w:rsid w:val="0020797F"/>
    <w:rsid w:val="00207BF2"/>
    <w:rsid w:val="00207C99"/>
    <w:rsid w:val="00207D74"/>
    <w:rsid w:val="00207E81"/>
    <w:rsid w:val="0021010E"/>
    <w:rsid w:val="00210A4C"/>
    <w:rsid w:val="00210CFB"/>
    <w:rsid w:val="00210E45"/>
    <w:rsid w:val="00211255"/>
    <w:rsid w:val="00211801"/>
    <w:rsid w:val="002118C7"/>
    <w:rsid w:val="002119B5"/>
    <w:rsid w:val="00211B74"/>
    <w:rsid w:val="00212035"/>
    <w:rsid w:val="00212095"/>
    <w:rsid w:val="0021293B"/>
    <w:rsid w:val="00212A00"/>
    <w:rsid w:val="00212A02"/>
    <w:rsid w:val="00212D2B"/>
    <w:rsid w:val="00212DCE"/>
    <w:rsid w:val="00213221"/>
    <w:rsid w:val="002136C0"/>
    <w:rsid w:val="00213709"/>
    <w:rsid w:val="00213B44"/>
    <w:rsid w:val="00213B91"/>
    <w:rsid w:val="0021464F"/>
    <w:rsid w:val="00214770"/>
    <w:rsid w:val="00214F51"/>
    <w:rsid w:val="0021507B"/>
    <w:rsid w:val="0021554D"/>
    <w:rsid w:val="00215A51"/>
    <w:rsid w:val="00215AA7"/>
    <w:rsid w:val="002163A8"/>
    <w:rsid w:val="0021654A"/>
    <w:rsid w:val="00216739"/>
    <w:rsid w:val="002167ED"/>
    <w:rsid w:val="00216901"/>
    <w:rsid w:val="00216D7D"/>
    <w:rsid w:val="00216F13"/>
    <w:rsid w:val="0021738E"/>
    <w:rsid w:val="002174E1"/>
    <w:rsid w:val="002176CB"/>
    <w:rsid w:val="00217CA3"/>
    <w:rsid w:val="00217D70"/>
    <w:rsid w:val="002200AF"/>
    <w:rsid w:val="002201E0"/>
    <w:rsid w:val="00220ABE"/>
    <w:rsid w:val="00221032"/>
    <w:rsid w:val="002212BE"/>
    <w:rsid w:val="0022135E"/>
    <w:rsid w:val="0022144F"/>
    <w:rsid w:val="002215B9"/>
    <w:rsid w:val="00221753"/>
    <w:rsid w:val="00221B6E"/>
    <w:rsid w:val="0022202E"/>
    <w:rsid w:val="0022240F"/>
    <w:rsid w:val="002224EE"/>
    <w:rsid w:val="002225DB"/>
    <w:rsid w:val="0022291F"/>
    <w:rsid w:val="0022292F"/>
    <w:rsid w:val="00222947"/>
    <w:rsid w:val="00222E58"/>
    <w:rsid w:val="002230CC"/>
    <w:rsid w:val="00223451"/>
    <w:rsid w:val="0022346B"/>
    <w:rsid w:val="00223637"/>
    <w:rsid w:val="00223756"/>
    <w:rsid w:val="002238A5"/>
    <w:rsid w:val="00223AA2"/>
    <w:rsid w:val="00223AB5"/>
    <w:rsid w:val="00223AB6"/>
    <w:rsid w:val="00223B5F"/>
    <w:rsid w:val="00223EE0"/>
    <w:rsid w:val="0022406B"/>
    <w:rsid w:val="0022430F"/>
    <w:rsid w:val="00224ACE"/>
    <w:rsid w:val="00224B64"/>
    <w:rsid w:val="00224CA4"/>
    <w:rsid w:val="00224E17"/>
    <w:rsid w:val="00224E7C"/>
    <w:rsid w:val="00224F54"/>
    <w:rsid w:val="002251F4"/>
    <w:rsid w:val="00225BA6"/>
    <w:rsid w:val="00225C60"/>
    <w:rsid w:val="002260B4"/>
    <w:rsid w:val="002263CF"/>
    <w:rsid w:val="002267DE"/>
    <w:rsid w:val="00226814"/>
    <w:rsid w:val="0022697D"/>
    <w:rsid w:val="00226AB7"/>
    <w:rsid w:val="00226C47"/>
    <w:rsid w:val="002274B5"/>
    <w:rsid w:val="002277BC"/>
    <w:rsid w:val="00227804"/>
    <w:rsid w:val="00227877"/>
    <w:rsid w:val="00227889"/>
    <w:rsid w:val="002279BB"/>
    <w:rsid w:val="00227B84"/>
    <w:rsid w:val="00227C5E"/>
    <w:rsid w:val="00227D79"/>
    <w:rsid w:val="00227E13"/>
    <w:rsid w:val="00227E18"/>
    <w:rsid w:val="0023006A"/>
    <w:rsid w:val="002300A5"/>
    <w:rsid w:val="00230198"/>
    <w:rsid w:val="00230244"/>
    <w:rsid w:val="002302AC"/>
    <w:rsid w:val="002307A2"/>
    <w:rsid w:val="002308C9"/>
    <w:rsid w:val="00230C98"/>
    <w:rsid w:val="00230CA6"/>
    <w:rsid w:val="00230CCC"/>
    <w:rsid w:val="00230CCF"/>
    <w:rsid w:val="00230D80"/>
    <w:rsid w:val="00230DBE"/>
    <w:rsid w:val="00230EA9"/>
    <w:rsid w:val="00230EDC"/>
    <w:rsid w:val="00230F33"/>
    <w:rsid w:val="00230FE7"/>
    <w:rsid w:val="0023133E"/>
    <w:rsid w:val="00231589"/>
    <w:rsid w:val="00231AEE"/>
    <w:rsid w:val="00231C54"/>
    <w:rsid w:val="00232146"/>
    <w:rsid w:val="002321B0"/>
    <w:rsid w:val="002324EC"/>
    <w:rsid w:val="00232A78"/>
    <w:rsid w:val="00232FEF"/>
    <w:rsid w:val="00233248"/>
    <w:rsid w:val="00233600"/>
    <w:rsid w:val="002338F7"/>
    <w:rsid w:val="00233B8A"/>
    <w:rsid w:val="00233BCE"/>
    <w:rsid w:val="00233C01"/>
    <w:rsid w:val="00233D27"/>
    <w:rsid w:val="00233EA3"/>
    <w:rsid w:val="00234109"/>
    <w:rsid w:val="0023449E"/>
    <w:rsid w:val="002345FE"/>
    <w:rsid w:val="0023476F"/>
    <w:rsid w:val="002349D4"/>
    <w:rsid w:val="00234A04"/>
    <w:rsid w:val="00234CA1"/>
    <w:rsid w:val="00234D52"/>
    <w:rsid w:val="00234EB1"/>
    <w:rsid w:val="002351A7"/>
    <w:rsid w:val="0023574B"/>
    <w:rsid w:val="00235AB3"/>
    <w:rsid w:val="00235C21"/>
    <w:rsid w:val="00235C9A"/>
    <w:rsid w:val="00235DBA"/>
    <w:rsid w:val="00235DDE"/>
    <w:rsid w:val="002361CA"/>
    <w:rsid w:val="002362E3"/>
    <w:rsid w:val="002362EC"/>
    <w:rsid w:val="0023633C"/>
    <w:rsid w:val="002367BB"/>
    <w:rsid w:val="00236CBE"/>
    <w:rsid w:val="0023708A"/>
    <w:rsid w:val="002370F6"/>
    <w:rsid w:val="002370FE"/>
    <w:rsid w:val="002372AE"/>
    <w:rsid w:val="002372F1"/>
    <w:rsid w:val="0023733F"/>
    <w:rsid w:val="0023745A"/>
    <w:rsid w:val="00237531"/>
    <w:rsid w:val="00237622"/>
    <w:rsid w:val="00237679"/>
    <w:rsid w:val="00237728"/>
    <w:rsid w:val="00237B5E"/>
    <w:rsid w:val="00237E16"/>
    <w:rsid w:val="00237FAF"/>
    <w:rsid w:val="00237FC9"/>
    <w:rsid w:val="00240196"/>
    <w:rsid w:val="002401CE"/>
    <w:rsid w:val="00240B50"/>
    <w:rsid w:val="00240B7B"/>
    <w:rsid w:val="002410CF"/>
    <w:rsid w:val="002411BC"/>
    <w:rsid w:val="00241500"/>
    <w:rsid w:val="002417ED"/>
    <w:rsid w:val="002418AE"/>
    <w:rsid w:val="002419B7"/>
    <w:rsid w:val="00241AF8"/>
    <w:rsid w:val="00241DB8"/>
    <w:rsid w:val="00241E78"/>
    <w:rsid w:val="00241F18"/>
    <w:rsid w:val="00241FFE"/>
    <w:rsid w:val="0024201A"/>
    <w:rsid w:val="00242162"/>
    <w:rsid w:val="002423B0"/>
    <w:rsid w:val="00242416"/>
    <w:rsid w:val="00242563"/>
    <w:rsid w:val="002425EA"/>
    <w:rsid w:val="002427B5"/>
    <w:rsid w:val="00242A6B"/>
    <w:rsid w:val="00242EA2"/>
    <w:rsid w:val="00242FD6"/>
    <w:rsid w:val="00243130"/>
    <w:rsid w:val="002431CC"/>
    <w:rsid w:val="002433BA"/>
    <w:rsid w:val="00243914"/>
    <w:rsid w:val="0024392B"/>
    <w:rsid w:val="00243ADC"/>
    <w:rsid w:val="00243D3D"/>
    <w:rsid w:val="002444D6"/>
    <w:rsid w:val="00244A36"/>
    <w:rsid w:val="00244A3B"/>
    <w:rsid w:val="00244C7B"/>
    <w:rsid w:val="00244E06"/>
    <w:rsid w:val="00244E6E"/>
    <w:rsid w:val="00244E91"/>
    <w:rsid w:val="002450B9"/>
    <w:rsid w:val="00245585"/>
    <w:rsid w:val="002458A1"/>
    <w:rsid w:val="00245905"/>
    <w:rsid w:val="00245CF8"/>
    <w:rsid w:val="00246540"/>
    <w:rsid w:val="002465D9"/>
    <w:rsid w:val="00246957"/>
    <w:rsid w:val="00246B71"/>
    <w:rsid w:val="00246D70"/>
    <w:rsid w:val="00247025"/>
    <w:rsid w:val="002476EF"/>
    <w:rsid w:val="00247791"/>
    <w:rsid w:val="002477DE"/>
    <w:rsid w:val="00247AC1"/>
    <w:rsid w:val="00247D75"/>
    <w:rsid w:val="00247D94"/>
    <w:rsid w:val="002505DF"/>
    <w:rsid w:val="0025065A"/>
    <w:rsid w:val="0025065F"/>
    <w:rsid w:val="00250924"/>
    <w:rsid w:val="00250A6B"/>
    <w:rsid w:val="00250C15"/>
    <w:rsid w:val="00250C8D"/>
    <w:rsid w:val="00250DBC"/>
    <w:rsid w:val="0025193B"/>
    <w:rsid w:val="00251E1B"/>
    <w:rsid w:val="002522B7"/>
    <w:rsid w:val="002522FE"/>
    <w:rsid w:val="002525BB"/>
    <w:rsid w:val="002526F1"/>
    <w:rsid w:val="00252A22"/>
    <w:rsid w:val="00252BAE"/>
    <w:rsid w:val="00253573"/>
    <w:rsid w:val="00253696"/>
    <w:rsid w:val="0025382F"/>
    <w:rsid w:val="00253A7F"/>
    <w:rsid w:val="00253FBB"/>
    <w:rsid w:val="00254312"/>
    <w:rsid w:val="0025449B"/>
    <w:rsid w:val="00254E8E"/>
    <w:rsid w:val="00255B6A"/>
    <w:rsid w:val="00255B71"/>
    <w:rsid w:val="002563BD"/>
    <w:rsid w:val="00256446"/>
    <w:rsid w:val="00256AE9"/>
    <w:rsid w:val="00256C16"/>
    <w:rsid w:val="00256E59"/>
    <w:rsid w:val="00256ECF"/>
    <w:rsid w:val="00256FCD"/>
    <w:rsid w:val="0025726F"/>
    <w:rsid w:val="00257443"/>
    <w:rsid w:val="002575D7"/>
    <w:rsid w:val="002575F5"/>
    <w:rsid w:val="0025771A"/>
    <w:rsid w:val="00257768"/>
    <w:rsid w:val="0025776E"/>
    <w:rsid w:val="0025789E"/>
    <w:rsid w:val="00257947"/>
    <w:rsid w:val="00257B03"/>
    <w:rsid w:val="00257CB1"/>
    <w:rsid w:val="0026005C"/>
    <w:rsid w:val="0026038E"/>
    <w:rsid w:val="002605F6"/>
    <w:rsid w:val="0026062F"/>
    <w:rsid w:val="002606F7"/>
    <w:rsid w:val="00260C3B"/>
    <w:rsid w:val="00260CBD"/>
    <w:rsid w:val="0026156D"/>
    <w:rsid w:val="002616DC"/>
    <w:rsid w:val="002617A2"/>
    <w:rsid w:val="00261881"/>
    <w:rsid w:val="002619A5"/>
    <w:rsid w:val="002619D8"/>
    <w:rsid w:val="00261C6C"/>
    <w:rsid w:val="002622AF"/>
    <w:rsid w:val="002629C3"/>
    <w:rsid w:val="0026302E"/>
    <w:rsid w:val="00263481"/>
    <w:rsid w:val="00263565"/>
    <w:rsid w:val="0026383A"/>
    <w:rsid w:val="00263A38"/>
    <w:rsid w:val="00263B67"/>
    <w:rsid w:val="00263B93"/>
    <w:rsid w:val="00263C55"/>
    <w:rsid w:val="00263DB7"/>
    <w:rsid w:val="00264004"/>
    <w:rsid w:val="0026400E"/>
    <w:rsid w:val="0026439A"/>
    <w:rsid w:val="002646B5"/>
    <w:rsid w:val="002647BC"/>
    <w:rsid w:val="002647BE"/>
    <w:rsid w:val="002648EA"/>
    <w:rsid w:val="00264A3C"/>
    <w:rsid w:val="00264E95"/>
    <w:rsid w:val="00264F35"/>
    <w:rsid w:val="002650CD"/>
    <w:rsid w:val="002657D2"/>
    <w:rsid w:val="002657D6"/>
    <w:rsid w:val="0026594B"/>
    <w:rsid w:val="00265AEC"/>
    <w:rsid w:val="00265EE7"/>
    <w:rsid w:val="002660AE"/>
    <w:rsid w:val="0026615C"/>
    <w:rsid w:val="002664FB"/>
    <w:rsid w:val="002668D1"/>
    <w:rsid w:val="00266A19"/>
    <w:rsid w:val="00266E0E"/>
    <w:rsid w:val="00267000"/>
    <w:rsid w:val="00267021"/>
    <w:rsid w:val="002672ED"/>
    <w:rsid w:val="00267370"/>
    <w:rsid w:val="00267484"/>
    <w:rsid w:val="002677B6"/>
    <w:rsid w:val="00267929"/>
    <w:rsid w:val="00267942"/>
    <w:rsid w:val="00267A89"/>
    <w:rsid w:val="00267AE0"/>
    <w:rsid w:val="00267B07"/>
    <w:rsid w:val="00267E2D"/>
    <w:rsid w:val="0027003E"/>
    <w:rsid w:val="002700CC"/>
    <w:rsid w:val="0027028D"/>
    <w:rsid w:val="00270914"/>
    <w:rsid w:val="00270CA7"/>
    <w:rsid w:val="00271082"/>
    <w:rsid w:val="00271249"/>
    <w:rsid w:val="0027144B"/>
    <w:rsid w:val="002715AA"/>
    <w:rsid w:val="00272331"/>
    <w:rsid w:val="002723AE"/>
    <w:rsid w:val="00272422"/>
    <w:rsid w:val="002726EE"/>
    <w:rsid w:val="0027277A"/>
    <w:rsid w:val="002728C0"/>
    <w:rsid w:val="00273073"/>
    <w:rsid w:val="00273442"/>
    <w:rsid w:val="002736B5"/>
    <w:rsid w:val="00273E4D"/>
    <w:rsid w:val="00273F4A"/>
    <w:rsid w:val="00273F83"/>
    <w:rsid w:val="00273FD3"/>
    <w:rsid w:val="002740B2"/>
    <w:rsid w:val="00274147"/>
    <w:rsid w:val="00274157"/>
    <w:rsid w:val="002741C1"/>
    <w:rsid w:val="00274250"/>
    <w:rsid w:val="00274368"/>
    <w:rsid w:val="00274BFF"/>
    <w:rsid w:val="00275099"/>
    <w:rsid w:val="002750BC"/>
    <w:rsid w:val="002750D8"/>
    <w:rsid w:val="00275143"/>
    <w:rsid w:val="00275A05"/>
    <w:rsid w:val="00275CC7"/>
    <w:rsid w:val="00275E17"/>
    <w:rsid w:val="00275E4A"/>
    <w:rsid w:val="00275E79"/>
    <w:rsid w:val="0027614B"/>
    <w:rsid w:val="0027627A"/>
    <w:rsid w:val="0027632B"/>
    <w:rsid w:val="0027644B"/>
    <w:rsid w:val="00276487"/>
    <w:rsid w:val="00276575"/>
    <w:rsid w:val="00276762"/>
    <w:rsid w:val="00276F2E"/>
    <w:rsid w:val="00276FEF"/>
    <w:rsid w:val="00276FFA"/>
    <w:rsid w:val="002771A0"/>
    <w:rsid w:val="002771F5"/>
    <w:rsid w:val="002774EB"/>
    <w:rsid w:val="00277C92"/>
    <w:rsid w:val="00277DBC"/>
    <w:rsid w:val="00280042"/>
    <w:rsid w:val="002800A7"/>
    <w:rsid w:val="002804CC"/>
    <w:rsid w:val="00280B55"/>
    <w:rsid w:val="00280D5F"/>
    <w:rsid w:val="00280DC6"/>
    <w:rsid w:val="00280FA3"/>
    <w:rsid w:val="002810AF"/>
    <w:rsid w:val="002811E5"/>
    <w:rsid w:val="00281276"/>
    <w:rsid w:val="0028153E"/>
    <w:rsid w:val="00281548"/>
    <w:rsid w:val="00281669"/>
    <w:rsid w:val="00281995"/>
    <w:rsid w:val="00281CBB"/>
    <w:rsid w:val="002820D3"/>
    <w:rsid w:val="002822A3"/>
    <w:rsid w:val="00282313"/>
    <w:rsid w:val="002824D2"/>
    <w:rsid w:val="0028253F"/>
    <w:rsid w:val="00282864"/>
    <w:rsid w:val="00282FFA"/>
    <w:rsid w:val="00283177"/>
    <w:rsid w:val="00283381"/>
    <w:rsid w:val="002833FF"/>
    <w:rsid w:val="0028341D"/>
    <w:rsid w:val="002834C2"/>
    <w:rsid w:val="002834CD"/>
    <w:rsid w:val="00283623"/>
    <w:rsid w:val="002838A3"/>
    <w:rsid w:val="002838C0"/>
    <w:rsid w:val="00283A4A"/>
    <w:rsid w:val="00283D07"/>
    <w:rsid w:val="00283F50"/>
    <w:rsid w:val="00283F67"/>
    <w:rsid w:val="00284117"/>
    <w:rsid w:val="0028430E"/>
    <w:rsid w:val="0028468D"/>
    <w:rsid w:val="00284AED"/>
    <w:rsid w:val="002854F2"/>
    <w:rsid w:val="002857D2"/>
    <w:rsid w:val="002858E9"/>
    <w:rsid w:val="002859D2"/>
    <w:rsid w:val="00285A73"/>
    <w:rsid w:val="00285F95"/>
    <w:rsid w:val="0028691C"/>
    <w:rsid w:val="002869BA"/>
    <w:rsid w:val="00287029"/>
    <w:rsid w:val="002871F9"/>
    <w:rsid w:val="00287325"/>
    <w:rsid w:val="00287342"/>
    <w:rsid w:val="00287406"/>
    <w:rsid w:val="002875C9"/>
    <w:rsid w:val="002878F6"/>
    <w:rsid w:val="00287915"/>
    <w:rsid w:val="002879F7"/>
    <w:rsid w:val="00287C0E"/>
    <w:rsid w:val="00287EB9"/>
    <w:rsid w:val="0029018F"/>
    <w:rsid w:val="002906A5"/>
    <w:rsid w:val="0029078A"/>
    <w:rsid w:val="00290849"/>
    <w:rsid w:val="0029085E"/>
    <w:rsid w:val="00290943"/>
    <w:rsid w:val="00290AF2"/>
    <w:rsid w:val="00290BE6"/>
    <w:rsid w:val="00291162"/>
    <w:rsid w:val="00291363"/>
    <w:rsid w:val="00291628"/>
    <w:rsid w:val="002917CB"/>
    <w:rsid w:val="00291945"/>
    <w:rsid w:val="00291A85"/>
    <w:rsid w:val="00291BCC"/>
    <w:rsid w:val="00291DD9"/>
    <w:rsid w:val="00291E7D"/>
    <w:rsid w:val="00292387"/>
    <w:rsid w:val="0029250C"/>
    <w:rsid w:val="00292557"/>
    <w:rsid w:val="002928C1"/>
    <w:rsid w:val="00292CCA"/>
    <w:rsid w:val="00292CDA"/>
    <w:rsid w:val="00292FA3"/>
    <w:rsid w:val="002935C2"/>
    <w:rsid w:val="00293692"/>
    <w:rsid w:val="002936F5"/>
    <w:rsid w:val="00293890"/>
    <w:rsid w:val="00293B79"/>
    <w:rsid w:val="00293C8A"/>
    <w:rsid w:val="002944CE"/>
    <w:rsid w:val="00294636"/>
    <w:rsid w:val="002947A9"/>
    <w:rsid w:val="002948D9"/>
    <w:rsid w:val="002948F9"/>
    <w:rsid w:val="00294A1A"/>
    <w:rsid w:val="00294AD0"/>
    <w:rsid w:val="00294B48"/>
    <w:rsid w:val="00294B86"/>
    <w:rsid w:val="00294E17"/>
    <w:rsid w:val="0029501E"/>
    <w:rsid w:val="002951F0"/>
    <w:rsid w:val="002952FA"/>
    <w:rsid w:val="00295823"/>
    <w:rsid w:val="00295831"/>
    <w:rsid w:val="0029583B"/>
    <w:rsid w:val="002959BA"/>
    <w:rsid w:val="00295BC7"/>
    <w:rsid w:val="00295CCE"/>
    <w:rsid w:val="00295F48"/>
    <w:rsid w:val="00296D2F"/>
    <w:rsid w:val="00296D76"/>
    <w:rsid w:val="00296FCB"/>
    <w:rsid w:val="00297067"/>
    <w:rsid w:val="00297242"/>
    <w:rsid w:val="0029736D"/>
    <w:rsid w:val="002976A9"/>
    <w:rsid w:val="00297AB0"/>
    <w:rsid w:val="00297BE5"/>
    <w:rsid w:val="00297E7D"/>
    <w:rsid w:val="00297F14"/>
    <w:rsid w:val="002A02EE"/>
    <w:rsid w:val="002A0449"/>
    <w:rsid w:val="002A047E"/>
    <w:rsid w:val="002A095F"/>
    <w:rsid w:val="002A097B"/>
    <w:rsid w:val="002A10CD"/>
    <w:rsid w:val="002A11E1"/>
    <w:rsid w:val="002A142F"/>
    <w:rsid w:val="002A14D6"/>
    <w:rsid w:val="002A159F"/>
    <w:rsid w:val="002A161C"/>
    <w:rsid w:val="002A177B"/>
    <w:rsid w:val="002A17FF"/>
    <w:rsid w:val="002A1AC3"/>
    <w:rsid w:val="002A2679"/>
    <w:rsid w:val="002A2857"/>
    <w:rsid w:val="002A29A6"/>
    <w:rsid w:val="002A2DA8"/>
    <w:rsid w:val="002A317B"/>
    <w:rsid w:val="002A3871"/>
    <w:rsid w:val="002A3ECB"/>
    <w:rsid w:val="002A3F29"/>
    <w:rsid w:val="002A43B1"/>
    <w:rsid w:val="002A45DA"/>
    <w:rsid w:val="002A47EF"/>
    <w:rsid w:val="002A4943"/>
    <w:rsid w:val="002A4ED6"/>
    <w:rsid w:val="002A4F51"/>
    <w:rsid w:val="002A534C"/>
    <w:rsid w:val="002A573A"/>
    <w:rsid w:val="002A598D"/>
    <w:rsid w:val="002A5AD9"/>
    <w:rsid w:val="002A5E22"/>
    <w:rsid w:val="002A6176"/>
    <w:rsid w:val="002A6953"/>
    <w:rsid w:val="002A6B4B"/>
    <w:rsid w:val="002A6E68"/>
    <w:rsid w:val="002A6F1B"/>
    <w:rsid w:val="002A7059"/>
    <w:rsid w:val="002A7426"/>
    <w:rsid w:val="002A7531"/>
    <w:rsid w:val="002A76B7"/>
    <w:rsid w:val="002A79E2"/>
    <w:rsid w:val="002A7A2D"/>
    <w:rsid w:val="002A7B3F"/>
    <w:rsid w:val="002B01F9"/>
    <w:rsid w:val="002B02E3"/>
    <w:rsid w:val="002B052E"/>
    <w:rsid w:val="002B0DB2"/>
    <w:rsid w:val="002B10BE"/>
    <w:rsid w:val="002B1166"/>
    <w:rsid w:val="002B1172"/>
    <w:rsid w:val="002B13B4"/>
    <w:rsid w:val="002B181A"/>
    <w:rsid w:val="002B1B47"/>
    <w:rsid w:val="002B1C6F"/>
    <w:rsid w:val="002B1F47"/>
    <w:rsid w:val="002B2331"/>
    <w:rsid w:val="002B239A"/>
    <w:rsid w:val="002B240A"/>
    <w:rsid w:val="002B24B4"/>
    <w:rsid w:val="002B2832"/>
    <w:rsid w:val="002B2B64"/>
    <w:rsid w:val="002B2D45"/>
    <w:rsid w:val="002B2DF0"/>
    <w:rsid w:val="002B345B"/>
    <w:rsid w:val="002B398F"/>
    <w:rsid w:val="002B3B61"/>
    <w:rsid w:val="002B3E8F"/>
    <w:rsid w:val="002B3FD5"/>
    <w:rsid w:val="002B426C"/>
    <w:rsid w:val="002B45E7"/>
    <w:rsid w:val="002B47A3"/>
    <w:rsid w:val="002B481B"/>
    <w:rsid w:val="002B4850"/>
    <w:rsid w:val="002B4890"/>
    <w:rsid w:val="002B48F3"/>
    <w:rsid w:val="002B49E3"/>
    <w:rsid w:val="002B4D0C"/>
    <w:rsid w:val="002B569C"/>
    <w:rsid w:val="002B5B27"/>
    <w:rsid w:val="002B5CCD"/>
    <w:rsid w:val="002B5CD2"/>
    <w:rsid w:val="002B5D19"/>
    <w:rsid w:val="002B61C2"/>
    <w:rsid w:val="002B6451"/>
    <w:rsid w:val="002B68D7"/>
    <w:rsid w:val="002B6983"/>
    <w:rsid w:val="002B6D55"/>
    <w:rsid w:val="002B710C"/>
    <w:rsid w:val="002B7196"/>
    <w:rsid w:val="002B7C4A"/>
    <w:rsid w:val="002C03B7"/>
    <w:rsid w:val="002C03E8"/>
    <w:rsid w:val="002C043A"/>
    <w:rsid w:val="002C068D"/>
    <w:rsid w:val="002C06F1"/>
    <w:rsid w:val="002C0722"/>
    <w:rsid w:val="002C07D1"/>
    <w:rsid w:val="002C0DD8"/>
    <w:rsid w:val="002C1142"/>
    <w:rsid w:val="002C12D8"/>
    <w:rsid w:val="002C16AA"/>
    <w:rsid w:val="002C1766"/>
    <w:rsid w:val="002C1B0A"/>
    <w:rsid w:val="002C21B2"/>
    <w:rsid w:val="002C226A"/>
    <w:rsid w:val="002C27F4"/>
    <w:rsid w:val="002C2AD1"/>
    <w:rsid w:val="002C2B9C"/>
    <w:rsid w:val="002C2D7C"/>
    <w:rsid w:val="002C33D7"/>
    <w:rsid w:val="002C3C50"/>
    <w:rsid w:val="002C3CF5"/>
    <w:rsid w:val="002C3D4B"/>
    <w:rsid w:val="002C4146"/>
    <w:rsid w:val="002C414F"/>
    <w:rsid w:val="002C4E92"/>
    <w:rsid w:val="002C4ECB"/>
    <w:rsid w:val="002C50DD"/>
    <w:rsid w:val="002C518F"/>
    <w:rsid w:val="002C54A4"/>
    <w:rsid w:val="002C56A5"/>
    <w:rsid w:val="002C58AE"/>
    <w:rsid w:val="002C594F"/>
    <w:rsid w:val="002C5989"/>
    <w:rsid w:val="002C5B21"/>
    <w:rsid w:val="002C5BC4"/>
    <w:rsid w:val="002C601B"/>
    <w:rsid w:val="002C6039"/>
    <w:rsid w:val="002C6216"/>
    <w:rsid w:val="002C65D6"/>
    <w:rsid w:val="002C6664"/>
    <w:rsid w:val="002C6B00"/>
    <w:rsid w:val="002C6CB3"/>
    <w:rsid w:val="002C6D75"/>
    <w:rsid w:val="002C722E"/>
    <w:rsid w:val="002C7BF3"/>
    <w:rsid w:val="002C7CB0"/>
    <w:rsid w:val="002C7F9A"/>
    <w:rsid w:val="002D04E2"/>
    <w:rsid w:val="002D0632"/>
    <w:rsid w:val="002D0652"/>
    <w:rsid w:val="002D077F"/>
    <w:rsid w:val="002D0793"/>
    <w:rsid w:val="002D086D"/>
    <w:rsid w:val="002D0BED"/>
    <w:rsid w:val="002D0CCC"/>
    <w:rsid w:val="002D1110"/>
    <w:rsid w:val="002D1378"/>
    <w:rsid w:val="002D182A"/>
    <w:rsid w:val="002D18D0"/>
    <w:rsid w:val="002D1D9D"/>
    <w:rsid w:val="002D1EFC"/>
    <w:rsid w:val="002D205C"/>
    <w:rsid w:val="002D2107"/>
    <w:rsid w:val="002D2387"/>
    <w:rsid w:val="002D2440"/>
    <w:rsid w:val="002D25B1"/>
    <w:rsid w:val="002D27F1"/>
    <w:rsid w:val="002D30F2"/>
    <w:rsid w:val="002D311F"/>
    <w:rsid w:val="002D33EA"/>
    <w:rsid w:val="002D34EE"/>
    <w:rsid w:val="002D350B"/>
    <w:rsid w:val="002D35CC"/>
    <w:rsid w:val="002D36E5"/>
    <w:rsid w:val="002D3867"/>
    <w:rsid w:val="002D39B9"/>
    <w:rsid w:val="002D3D14"/>
    <w:rsid w:val="002D3E92"/>
    <w:rsid w:val="002D41A8"/>
    <w:rsid w:val="002D41D0"/>
    <w:rsid w:val="002D4374"/>
    <w:rsid w:val="002D46FF"/>
    <w:rsid w:val="002D4B6D"/>
    <w:rsid w:val="002D4E50"/>
    <w:rsid w:val="002D50D0"/>
    <w:rsid w:val="002D56CC"/>
    <w:rsid w:val="002D56E1"/>
    <w:rsid w:val="002D586E"/>
    <w:rsid w:val="002D5A5E"/>
    <w:rsid w:val="002D5B0B"/>
    <w:rsid w:val="002D6210"/>
    <w:rsid w:val="002D6414"/>
    <w:rsid w:val="002D645F"/>
    <w:rsid w:val="002D64F7"/>
    <w:rsid w:val="002D667B"/>
    <w:rsid w:val="002D6A5C"/>
    <w:rsid w:val="002D6E35"/>
    <w:rsid w:val="002D7224"/>
    <w:rsid w:val="002D734B"/>
    <w:rsid w:val="002D73F0"/>
    <w:rsid w:val="002D7837"/>
    <w:rsid w:val="002D7E2B"/>
    <w:rsid w:val="002D7E85"/>
    <w:rsid w:val="002E01C7"/>
    <w:rsid w:val="002E01DE"/>
    <w:rsid w:val="002E0220"/>
    <w:rsid w:val="002E0290"/>
    <w:rsid w:val="002E02AB"/>
    <w:rsid w:val="002E02CC"/>
    <w:rsid w:val="002E0635"/>
    <w:rsid w:val="002E06C0"/>
    <w:rsid w:val="002E08B3"/>
    <w:rsid w:val="002E098C"/>
    <w:rsid w:val="002E09DE"/>
    <w:rsid w:val="002E0AC9"/>
    <w:rsid w:val="002E0AE0"/>
    <w:rsid w:val="002E0AF3"/>
    <w:rsid w:val="002E0BB5"/>
    <w:rsid w:val="002E0C07"/>
    <w:rsid w:val="002E0E70"/>
    <w:rsid w:val="002E1157"/>
    <w:rsid w:val="002E117D"/>
    <w:rsid w:val="002E129F"/>
    <w:rsid w:val="002E13E2"/>
    <w:rsid w:val="002E16CF"/>
    <w:rsid w:val="002E1766"/>
    <w:rsid w:val="002E1A35"/>
    <w:rsid w:val="002E1C0B"/>
    <w:rsid w:val="002E1D6E"/>
    <w:rsid w:val="002E1D7B"/>
    <w:rsid w:val="002E220B"/>
    <w:rsid w:val="002E22C5"/>
    <w:rsid w:val="002E24DE"/>
    <w:rsid w:val="002E26A0"/>
    <w:rsid w:val="002E2838"/>
    <w:rsid w:val="002E2DB5"/>
    <w:rsid w:val="002E2E7F"/>
    <w:rsid w:val="002E2FA3"/>
    <w:rsid w:val="002E30C8"/>
    <w:rsid w:val="002E3183"/>
    <w:rsid w:val="002E3518"/>
    <w:rsid w:val="002E3588"/>
    <w:rsid w:val="002E3ABE"/>
    <w:rsid w:val="002E3ACB"/>
    <w:rsid w:val="002E3B2B"/>
    <w:rsid w:val="002E3D6A"/>
    <w:rsid w:val="002E3DCE"/>
    <w:rsid w:val="002E421E"/>
    <w:rsid w:val="002E485C"/>
    <w:rsid w:val="002E485F"/>
    <w:rsid w:val="002E4C36"/>
    <w:rsid w:val="002E4E38"/>
    <w:rsid w:val="002E5073"/>
    <w:rsid w:val="002E5182"/>
    <w:rsid w:val="002E52C2"/>
    <w:rsid w:val="002E55D9"/>
    <w:rsid w:val="002E575D"/>
    <w:rsid w:val="002E5863"/>
    <w:rsid w:val="002E5AC4"/>
    <w:rsid w:val="002E5B73"/>
    <w:rsid w:val="002E5BEF"/>
    <w:rsid w:val="002E6058"/>
    <w:rsid w:val="002E60D0"/>
    <w:rsid w:val="002E61F8"/>
    <w:rsid w:val="002E632F"/>
    <w:rsid w:val="002E6391"/>
    <w:rsid w:val="002E647E"/>
    <w:rsid w:val="002E65C7"/>
    <w:rsid w:val="002E6981"/>
    <w:rsid w:val="002E6E58"/>
    <w:rsid w:val="002E6F24"/>
    <w:rsid w:val="002E707D"/>
    <w:rsid w:val="002E7436"/>
    <w:rsid w:val="002E75F4"/>
    <w:rsid w:val="002E7907"/>
    <w:rsid w:val="002E7B08"/>
    <w:rsid w:val="002E7B9B"/>
    <w:rsid w:val="002E7D65"/>
    <w:rsid w:val="002F050F"/>
    <w:rsid w:val="002F05EE"/>
    <w:rsid w:val="002F05FA"/>
    <w:rsid w:val="002F0836"/>
    <w:rsid w:val="002F09E3"/>
    <w:rsid w:val="002F0C68"/>
    <w:rsid w:val="002F0DC5"/>
    <w:rsid w:val="002F0F24"/>
    <w:rsid w:val="002F12A0"/>
    <w:rsid w:val="002F12E2"/>
    <w:rsid w:val="002F1628"/>
    <w:rsid w:val="002F2184"/>
    <w:rsid w:val="002F22C4"/>
    <w:rsid w:val="002F2344"/>
    <w:rsid w:val="002F24A9"/>
    <w:rsid w:val="002F24CA"/>
    <w:rsid w:val="002F2862"/>
    <w:rsid w:val="002F293D"/>
    <w:rsid w:val="002F2B95"/>
    <w:rsid w:val="002F2C09"/>
    <w:rsid w:val="002F2D07"/>
    <w:rsid w:val="002F30E5"/>
    <w:rsid w:val="002F35CC"/>
    <w:rsid w:val="002F3641"/>
    <w:rsid w:val="002F3711"/>
    <w:rsid w:val="002F3944"/>
    <w:rsid w:val="002F3992"/>
    <w:rsid w:val="002F3CC6"/>
    <w:rsid w:val="002F3ED6"/>
    <w:rsid w:val="002F4084"/>
    <w:rsid w:val="002F555E"/>
    <w:rsid w:val="002F57BC"/>
    <w:rsid w:val="002F5D1D"/>
    <w:rsid w:val="002F65FF"/>
    <w:rsid w:val="002F6763"/>
    <w:rsid w:val="002F6879"/>
    <w:rsid w:val="002F6B09"/>
    <w:rsid w:val="002F6F94"/>
    <w:rsid w:val="002F7250"/>
    <w:rsid w:val="002F7555"/>
    <w:rsid w:val="002F7603"/>
    <w:rsid w:val="002F7959"/>
    <w:rsid w:val="002F7C05"/>
    <w:rsid w:val="0030064E"/>
    <w:rsid w:val="00300995"/>
    <w:rsid w:val="00300B70"/>
    <w:rsid w:val="00300B9D"/>
    <w:rsid w:val="00300BCE"/>
    <w:rsid w:val="00300C00"/>
    <w:rsid w:val="00300EE2"/>
    <w:rsid w:val="003010C8"/>
    <w:rsid w:val="00301392"/>
    <w:rsid w:val="003017F7"/>
    <w:rsid w:val="00301BBC"/>
    <w:rsid w:val="00301C65"/>
    <w:rsid w:val="00302146"/>
    <w:rsid w:val="0030220C"/>
    <w:rsid w:val="003023C2"/>
    <w:rsid w:val="003025C0"/>
    <w:rsid w:val="003026EC"/>
    <w:rsid w:val="003027B6"/>
    <w:rsid w:val="003027CA"/>
    <w:rsid w:val="00302B34"/>
    <w:rsid w:val="00302B8E"/>
    <w:rsid w:val="00302BFB"/>
    <w:rsid w:val="00302D99"/>
    <w:rsid w:val="00302FEC"/>
    <w:rsid w:val="003031C7"/>
    <w:rsid w:val="0030325C"/>
    <w:rsid w:val="0030381F"/>
    <w:rsid w:val="00303894"/>
    <w:rsid w:val="00303F3B"/>
    <w:rsid w:val="00303F98"/>
    <w:rsid w:val="00304270"/>
    <w:rsid w:val="003045BA"/>
    <w:rsid w:val="00304676"/>
    <w:rsid w:val="003046F8"/>
    <w:rsid w:val="00304A3D"/>
    <w:rsid w:val="003050DA"/>
    <w:rsid w:val="003052D2"/>
    <w:rsid w:val="003054F7"/>
    <w:rsid w:val="00305584"/>
    <w:rsid w:val="00305BAB"/>
    <w:rsid w:val="00305D1B"/>
    <w:rsid w:val="00305D38"/>
    <w:rsid w:val="00305E47"/>
    <w:rsid w:val="003062CF"/>
    <w:rsid w:val="00306727"/>
    <w:rsid w:val="00306803"/>
    <w:rsid w:val="00306821"/>
    <w:rsid w:val="00306A82"/>
    <w:rsid w:val="00306B32"/>
    <w:rsid w:val="00306B59"/>
    <w:rsid w:val="0030716E"/>
    <w:rsid w:val="00307239"/>
    <w:rsid w:val="003072A8"/>
    <w:rsid w:val="003073C6"/>
    <w:rsid w:val="003073F0"/>
    <w:rsid w:val="0030753E"/>
    <w:rsid w:val="00307AAF"/>
    <w:rsid w:val="00307C50"/>
    <w:rsid w:val="00307C65"/>
    <w:rsid w:val="00310363"/>
    <w:rsid w:val="0031038F"/>
    <w:rsid w:val="003103C1"/>
    <w:rsid w:val="00310741"/>
    <w:rsid w:val="00310819"/>
    <w:rsid w:val="0031091D"/>
    <w:rsid w:val="00310A43"/>
    <w:rsid w:val="00310CDB"/>
    <w:rsid w:val="00310D02"/>
    <w:rsid w:val="00310E84"/>
    <w:rsid w:val="003114EF"/>
    <w:rsid w:val="003115FA"/>
    <w:rsid w:val="00311674"/>
    <w:rsid w:val="003116DC"/>
    <w:rsid w:val="003118A6"/>
    <w:rsid w:val="003118DC"/>
    <w:rsid w:val="00311BF3"/>
    <w:rsid w:val="00311D4E"/>
    <w:rsid w:val="00311ECD"/>
    <w:rsid w:val="00312096"/>
    <w:rsid w:val="0031263F"/>
    <w:rsid w:val="00312788"/>
    <w:rsid w:val="00312D88"/>
    <w:rsid w:val="00312E17"/>
    <w:rsid w:val="00313177"/>
    <w:rsid w:val="003135F4"/>
    <w:rsid w:val="00313A7E"/>
    <w:rsid w:val="00313B39"/>
    <w:rsid w:val="00313BD3"/>
    <w:rsid w:val="00313EC4"/>
    <w:rsid w:val="00314326"/>
    <w:rsid w:val="0031435F"/>
    <w:rsid w:val="0031448B"/>
    <w:rsid w:val="0031482E"/>
    <w:rsid w:val="003148CE"/>
    <w:rsid w:val="00314CF5"/>
    <w:rsid w:val="00314DF4"/>
    <w:rsid w:val="00315111"/>
    <w:rsid w:val="003152AD"/>
    <w:rsid w:val="0031535B"/>
    <w:rsid w:val="003154C6"/>
    <w:rsid w:val="00315888"/>
    <w:rsid w:val="003158CC"/>
    <w:rsid w:val="00315EAF"/>
    <w:rsid w:val="00316479"/>
    <w:rsid w:val="00316810"/>
    <w:rsid w:val="00316ABC"/>
    <w:rsid w:val="00316C2A"/>
    <w:rsid w:val="00316DFA"/>
    <w:rsid w:val="00316E35"/>
    <w:rsid w:val="003170F8"/>
    <w:rsid w:val="00317195"/>
    <w:rsid w:val="0032006D"/>
    <w:rsid w:val="00320183"/>
    <w:rsid w:val="003201B2"/>
    <w:rsid w:val="00320258"/>
    <w:rsid w:val="00320577"/>
    <w:rsid w:val="00320B73"/>
    <w:rsid w:val="00320F68"/>
    <w:rsid w:val="00320FA6"/>
    <w:rsid w:val="003212F2"/>
    <w:rsid w:val="00321772"/>
    <w:rsid w:val="00321A84"/>
    <w:rsid w:val="00321B5A"/>
    <w:rsid w:val="00321BAD"/>
    <w:rsid w:val="00321CEA"/>
    <w:rsid w:val="00321D83"/>
    <w:rsid w:val="00321F54"/>
    <w:rsid w:val="00321F62"/>
    <w:rsid w:val="0032230C"/>
    <w:rsid w:val="00322727"/>
    <w:rsid w:val="00322CCD"/>
    <w:rsid w:val="003230A6"/>
    <w:rsid w:val="003231B6"/>
    <w:rsid w:val="003231C1"/>
    <w:rsid w:val="0032325F"/>
    <w:rsid w:val="00323364"/>
    <w:rsid w:val="0032389B"/>
    <w:rsid w:val="00324187"/>
    <w:rsid w:val="003243BC"/>
    <w:rsid w:val="0032452E"/>
    <w:rsid w:val="003245DD"/>
    <w:rsid w:val="0032467A"/>
    <w:rsid w:val="00324A99"/>
    <w:rsid w:val="00324B7A"/>
    <w:rsid w:val="00324EAD"/>
    <w:rsid w:val="00325036"/>
    <w:rsid w:val="00325318"/>
    <w:rsid w:val="0032541C"/>
    <w:rsid w:val="00325572"/>
    <w:rsid w:val="003258CC"/>
    <w:rsid w:val="003258E8"/>
    <w:rsid w:val="00325A5D"/>
    <w:rsid w:val="00325A7B"/>
    <w:rsid w:val="00325D25"/>
    <w:rsid w:val="00325F7B"/>
    <w:rsid w:val="00325FBE"/>
    <w:rsid w:val="00326012"/>
    <w:rsid w:val="00326958"/>
    <w:rsid w:val="00326A4C"/>
    <w:rsid w:val="00326F71"/>
    <w:rsid w:val="00327331"/>
    <w:rsid w:val="00327881"/>
    <w:rsid w:val="00327BF0"/>
    <w:rsid w:val="00327BF9"/>
    <w:rsid w:val="003300E5"/>
    <w:rsid w:val="003303F9"/>
    <w:rsid w:val="003306A4"/>
    <w:rsid w:val="003306A5"/>
    <w:rsid w:val="003309D7"/>
    <w:rsid w:val="00330B3A"/>
    <w:rsid w:val="00330DB9"/>
    <w:rsid w:val="00330E9B"/>
    <w:rsid w:val="00330FD3"/>
    <w:rsid w:val="00331065"/>
    <w:rsid w:val="0033115B"/>
    <w:rsid w:val="003313E8"/>
    <w:rsid w:val="003313F1"/>
    <w:rsid w:val="003317D5"/>
    <w:rsid w:val="00331A5B"/>
    <w:rsid w:val="00331D15"/>
    <w:rsid w:val="00331E80"/>
    <w:rsid w:val="00331F00"/>
    <w:rsid w:val="00331F56"/>
    <w:rsid w:val="00331FB0"/>
    <w:rsid w:val="0033208E"/>
    <w:rsid w:val="003322E6"/>
    <w:rsid w:val="003327ED"/>
    <w:rsid w:val="00332916"/>
    <w:rsid w:val="00332B30"/>
    <w:rsid w:val="00332F75"/>
    <w:rsid w:val="003335F3"/>
    <w:rsid w:val="0033379A"/>
    <w:rsid w:val="003337C9"/>
    <w:rsid w:val="00333847"/>
    <w:rsid w:val="00333B24"/>
    <w:rsid w:val="00333D26"/>
    <w:rsid w:val="00333D5C"/>
    <w:rsid w:val="00333DAB"/>
    <w:rsid w:val="003340CC"/>
    <w:rsid w:val="0033452A"/>
    <w:rsid w:val="00334A36"/>
    <w:rsid w:val="00334DBE"/>
    <w:rsid w:val="00334E20"/>
    <w:rsid w:val="00334EAA"/>
    <w:rsid w:val="00334F61"/>
    <w:rsid w:val="00335320"/>
    <w:rsid w:val="0033598A"/>
    <w:rsid w:val="00335C03"/>
    <w:rsid w:val="00335E73"/>
    <w:rsid w:val="00336005"/>
    <w:rsid w:val="0033610C"/>
    <w:rsid w:val="003363C0"/>
    <w:rsid w:val="00336458"/>
    <w:rsid w:val="0033674F"/>
    <w:rsid w:val="00336BE1"/>
    <w:rsid w:val="00336CE3"/>
    <w:rsid w:val="00336DBD"/>
    <w:rsid w:val="00337419"/>
    <w:rsid w:val="00337694"/>
    <w:rsid w:val="0033790B"/>
    <w:rsid w:val="00337C37"/>
    <w:rsid w:val="00337E94"/>
    <w:rsid w:val="00337EF2"/>
    <w:rsid w:val="00340252"/>
    <w:rsid w:val="00340386"/>
    <w:rsid w:val="0034072E"/>
    <w:rsid w:val="00340788"/>
    <w:rsid w:val="00340D75"/>
    <w:rsid w:val="00340E06"/>
    <w:rsid w:val="003410FE"/>
    <w:rsid w:val="0034111A"/>
    <w:rsid w:val="0034129C"/>
    <w:rsid w:val="0034152B"/>
    <w:rsid w:val="00341630"/>
    <w:rsid w:val="00341730"/>
    <w:rsid w:val="00341B2E"/>
    <w:rsid w:val="00341C6D"/>
    <w:rsid w:val="003426A6"/>
    <w:rsid w:val="003426F9"/>
    <w:rsid w:val="00342B0F"/>
    <w:rsid w:val="00342B1C"/>
    <w:rsid w:val="00342B90"/>
    <w:rsid w:val="00342E5F"/>
    <w:rsid w:val="00342F2B"/>
    <w:rsid w:val="00342F31"/>
    <w:rsid w:val="00342F34"/>
    <w:rsid w:val="00342F3F"/>
    <w:rsid w:val="003434EB"/>
    <w:rsid w:val="003435DB"/>
    <w:rsid w:val="00343764"/>
    <w:rsid w:val="003438CC"/>
    <w:rsid w:val="00343924"/>
    <w:rsid w:val="00343B60"/>
    <w:rsid w:val="00343C46"/>
    <w:rsid w:val="00343CA7"/>
    <w:rsid w:val="00343E1D"/>
    <w:rsid w:val="00344084"/>
    <w:rsid w:val="00344350"/>
    <w:rsid w:val="0034440F"/>
    <w:rsid w:val="00344882"/>
    <w:rsid w:val="00344AB3"/>
    <w:rsid w:val="00344ABE"/>
    <w:rsid w:val="00344D9C"/>
    <w:rsid w:val="00344E11"/>
    <w:rsid w:val="00345112"/>
    <w:rsid w:val="0034514B"/>
    <w:rsid w:val="0034554F"/>
    <w:rsid w:val="00345556"/>
    <w:rsid w:val="0034582B"/>
    <w:rsid w:val="003458AA"/>
    <w:rsid w:val="00345989"/>
    <w:rsid w:val="003459E4"/>
    <w:rsid w:val="00345A4F"/>
    <w:rsid w:val="00345A7E"/>
    <w:rsid w:val="00345A8F"/>
    <w:rsid w:val="00345D1A"/>
    <w:rsid w:val="00346554"/>
    <w:rsid w:val="00346925"/>
    <w:rsid w:val="00346DEF"/>
    <w:rsid w:val="00347061"/>
    <w:rsid w:val="00347122"/>
    <w:rsid w:val="003475B4"/>
    <w:rsid w:val="003475EB"/>
    <w:rsid w:val="00347E8D"/>
    <w:rsid w:val="00347F77"/>
    <w:rsid w:val="00350416"/>
    <w:rsid w:val="0035047F"/>
    <w:rsid w:val="003504BE"/>
    <w:rsid w:val="003508A6"/>
    <w:rsid w:val="0035093C"/>
    <w:rsid w:val="00350D0B"/>
    <w:rsid w:val="00350D20"/>
    <w:rsid w:val="00350F9E"/>
    <w:rsid w:val="00350FBC"/>
    <w:rsid w:val="00351278"/>
    <w:rsid w:val="003514E7"/>
    <w:rsid w:val="003517D4"/>
    <w:rsid w:val="00351872"/>
    <w:rsid w:val="00351891"/>
    <w:rsid w:val="00351995"/>
    <w:rsid w:val="00351B8D"/>
    <w:rsid w:val="00351BBB"/>
    <w:rsid w:val="00351D35"/>
    <w:rsid w:val="00351DA8"/>
    <w:rsid w:val="00351E7A"/>
    <w:rsid w:val="00351FF9"/>
    <w:rsid w:val="0035248B"/>
    <w:rsid w:val="0035271D"/>
    <w:rsid w:val="00352753"/>
    <w:rsid w:val="00352845"/>
    <w:rsid w:val="00352B42"/>
    <w:rsid w:val="00352DC9"/>
    <w:rsid w:val="00352E52"/>
    <w:rsid w:val="00352F4D"/>
    <w:rsid w:val="0035318E"/>
    <w:rsid w:val="00353226"/>
    <w:rsid w:val="003535CA"/>
    <w:rsid w:val="00353AFB"/>
    <w:rsid w:val="00353C53"/>
    <w:rsid w:val="00353C95"/>
    <w:rsid w:val="00353F52"/>
    <w:rsid w:val="003541FD"/>
    <w:rsid w:val="0035467F"/>
    <w:rsid w:val="00354709"/>
    <w:rsid w:val="00354BF3"/>
    <w:rsid w:val="00354D5D"/>
    <w:rsid w:val="00354EE3"/>
    <w:rsid w:val="0035519C"/>
    <w:rsid w:val="0035522E"/>
    <w:rsid w:val="00355454"/>
    <w:rsid w:val="003558CE"/>
    <w:rsid w:val="00355C55"/>
    <w:rsid w:val="00355CCE"/>
    <w:rsid w:val="00355E44"/>
    <w:rsid w:val="00355EA1"/>
    <w:rsid w:val="00355F21"/>
    <w:rsid w:val="003563E5"/>
    <w:rsid w:val="003567FB"/>
    <w:rsid w:val="00356808"/>
    <w:rsid w:val="0035698D"/>
    <w:rsid w:val="00356A09"/>
    <w:rsid w:val="00356C98"/>
    <w:rsid w:val="00356D61"/>
    <w:rsid w:val="00357001"/>
    <w:rsid w:val="00357702"/>
    <w:rsid w:val="00357734"/>
    <w:rsid w:val="0035788D"/>
    <w:rsid w:val="003579DB"/>
    <w:rsid w:val="00357D20"/>
    <w:rsid w:val="0036006F"/>
    <w:rsid w:val="003601FB"/>
    <w:rsid w:val="00360204"/>
    <w:rsid w:val="00360316"/>
    <w:rsid w:val="0036049A"/>
    <w:rsid w:val="003605D1"/>
    <w:rsid w:val="003606B8"/>
    <w:rsid w:val="003609B1"/>
    <w:rsid w:val="00360C5C"/>
    <w:rsid w:val="00360CFB"/>
    <w:rsid w:val="00361204"/>
    <w:rsid w:val="00361C4E"/>
    <w:rsid w:val="00361D57"/>
    <w:rsid w:val="00361E2E"/>
    <w:rsid w:val="00361F2B"/>
    <w:rsid w:val="0036212F"/>
    <w:rsid w:val="003621C7"/>
    <w:rsid w:val="00362260"/>
    <w:rsid w:val="003622C2"/>
    <w:rsid w:val="003629DA"/>
    <w:rsid w:val="00362B4B"/>
    <w:rsid w:val="00362B84"/>
    <w:rsid w:val="00362CA4"/>
    <w:rsid w:val="00363214"/>
    <w:rsid w:val="003632E3"/>
    <w:rsid w:val="003636DD"/>
    <w:rsid w:val="00363D94"/>
    <w:rsid w:val="00364201"/>
    <w:rsid w:val="003642A9"/>
    <w:rsid w:val="00364300"/>
    <w:rsid w:val="00364377"/>
    <w:rsid w:val="00364421"/>
    <w:rsid w:val="00364671"/>
    <w:rsid w:val="0036498A"/>
    <w:rsid w:val="00364A94"/>
    <w:rsid w:val="00364B22"/>
    <w:rsid w:val="00364E15"/>
    <w:rsid w:val="00364ED0"/>
    <w:rsid w:val="00365085"/>
    <w:rsid w:val="003651D2"/>
    <w:rsid w:val="003658A3"/>
    <w:rsid w:val="00365AB2"/>
    <w:rsid w:val="00365EDD"/>
    <w:rsid w:val="003662B8"/>
    <w:rsid w:val="00366530"/>
    <w:rsid w:val="00366556"/>
    <w:rsid w:val="003666E9"/>
    <w:rsid w:val="0036684A"/>
    <w:rsid w:val="00366A54"/>
    <w:rsid w:val="00366EB4"/>
    <w:rsid w:val="00366F5D"/>
    <w:rsid w:val="0036701E"/>
    <w:rsid w:val="003671FA"/>
    <w:rsid w:val="00367423"/>
    <w:rsid w:val="00367555"/>
    <w:rsid w:val="003675C9"/>
    <w:rsid w:val="0036762A"/>
    <w:rsid w:val="00367755"/>
    <w:rsid w:val="00367771"/>
    <w:rsid w:val="00367A74"/>
    <w:rsid w:val="00367CF7"/>
    <w:rsid w:val="003700C2"/>
    <w:rsid w:val="0037023B"/>
    <w:rsid w:val="003703F8"/>
    <w:rsid w:val="0037098B"/>
    <w:rsid w:val="0037113F"/>
    <w:rsid w:val="00371186"/>
    <w:rsid w:val="00371324"/>
    <w:rsid w:val="00371669"/>
    <w:rsid w:val="003717BF"/>
    <w:rsid w:val="00371A4E"/>
    <w:rsid w:val="00371C88"/>
    <w:rsid w:val="00371DC9"/>
    <w:rsid w:val="0037215B"/>
    <w:rsid w:val="003722B6"/>
    <w:rsid w:val="0037256D"/>
    <w:rsid w:val="00372719"/>
    <w:rsid w:val="00372933"/>
    <w:rsid w:val="00372B02"/>
    <w:rsid w:val="00372E7C"/>
    <w:rsid w:val="0037325B"/>
    <w:rsid w:val="003733D8"/>
    <w:rsid w:val="003734FE"/>
    <w:rsid w:val="00373528"/>
    <w:rsid w:val="003735C0"/>
    <w:rsid w:val="00373604"/>
    <w:rsid w:val="00373A2E"/>
    <w:rsid w:val="00373B13"/>
    <w:rsid w:val="00373BAA"/>
    <w:rsid w:val="00373DF7"/>
    <w:rsid w:val="00373E07"/>
    <w:rsid w:val="003740B8"/>
    <w:rsid w:val="00374124"/>
    <w:rsid w:val="003744B3"/>
    <w:rsid w:val="00374684"/>
    <w:rsid w:val="0037486D"/>
    <w:rsid w:val="003749D6"/>
    <w:rsid w:val="00374A79"/>
    <w:rsid w:val="00374D21"/>
    <w:rsid w:val="003750B4"/>
    <w:rsid w:val="003751BD"/>
    <w:rsid w:val="00375349"/>
    <w:rsid w:val="003753B5"/>
    <w:rsid w:val="00375407"/>
    <w:rsid w:val="003757C2"/>
    <w:rsid w:val="00375B1A"/>
    <w:rsid w:val="00375C47"/>
    <w:rsid w:val="00375CEC"/>
    <w:rsid w:val="003760B9"/>
    <w:rsid w:val="00376606"/>
    <w:rsid w:val="003769E1"/>
    <w:rsid w:val="00376A4F"/>
    <w:rsid w:val="00376C6E"/>
    <w:rsid w:val="00376EBA"/>
    <w:rsid w:val="00376FE0"/>
    <w:rsid w:val="00377183"/>
    <w:rsid w:val="00377199"/>
    <w:rsid w:val="003777B7"/>
    <w:rsid w:val="00377EB8"/>
    <w:rsid w:val="00380727"/>
    <w:rsid w:val="00380800"/>
    <w:rsid w:val="0038083E"/>
    <w:rsid w:val="00381002"/>
    <w:rsid w:val="003818D1"/>
    <w:rsid w:val="00381A66"/>
    <w:rsid w:val="00381A82"/>
    <w:rsid w:val="00381B88"/>
    <w:rsid w:val="00381BA0"/>
    <w:rsid w:val="00381C1B"/>
    <w:rsid w:val="00381CB8"/>
    <w:rsid w:val="00381E9C"/>
    <w:rsid w:val="00382248"/>
    <w:rsid w:val="003823DE"/>
    <w:rsid w:val="0038293F"/>
    <w:rsid w:val="00382A39"/>
    <w:rsid w:val="00382D24"/>
    <w:rsid w:val="00382DEE"/>
    <w:rsid w:val="00382F89"/>
    <w:rsid w:val="00382FC1"/>
    <w:rsid w:val="0038312A"/>
    <w:rsid w:val="0038315D"/>
    <w:rsid w:val="00383292"/>
    <w:rsid w:val="0038347C"/>
    <w:rsid w:val="00383A27"/>
    <w:rsid w:val="00383BB9"/>
    <w:rsid w:val="00383E71"/>
    <w:rsid w:val="00384172"/>
    <w:rsid w:val="00384371"/>
    <w:rsid w:val="00384407"/>
    <w:rsid w:val="0038486A"/>
    <w:rsid w:val="00384A52"/>
    <w:rsid w:val="00384ABF"/>
    <w:rsid w:val="00384B7C"/>
    <w:rsid w:val="00384BCB"/>
    <w:rsid w:val="00384BFF"/>
    <w:rsid w:val="00384C35"/>
    <w:rsid w:val="00384F4C"/>
    <w:rsid w:val="00384FB8"/>
    <w:rsid w:val="0038523C"/>
    <w:rsid w:val="00385441"/>
    <w:rsid w:val="003854A0"/>
    <w:rsid w:val="003854C8"/>
    <w:rsid w:val="003856E7"/>
    <w:rsid w:val="0038593C"/>
    <w:rsid w:val="00385945"/>
    <w:rsid w:val="00385B4A"/>
    <w:rsid w:val="00385B87"/>
    <w:rsid w:val="00385D45"/>
    <w:rsid w:val="00386577"/>
    <w:rsid w:val="003867AA"/>
    <w:rsid w:val="00386C89"/>
    <w:rsid w:val="00386EF0"/>
    <w:rsid w:val="00386F59"/>
    <w:rsid w:val="003872EC"/>
    <w:rsid w:val="003873FC"/>
    <w:rsid w:val="0038742E"/>
    <w:rsid w:val="00387534"/>
    <w:rsid w:val="00387986"/>
    <w:rsid w:val="00387B6A"/>
    <w:rsid w:val="00387BD2"/>
    <w:rsid w:val="00390146"/>
    <w:rsid w:val="00390477"/>
    <w:rsid w:val="0039080D"/>
    <w:rsid w:val="00390983"/>
    <w:rsid w:val="00390A07"/>
    <w:rsid w:val="00390E3D"/>
    <w:rsid w:val="00390EC2"/>
    <w:rsid w:val="00390ECF"/>
    <w:rsid w:val="0039153E"/>
    <w:rsid w:val="0039155D"/>
    <w:rsid w:val="0039172A"/>
    <w:rsid w:val="00391A2E"/>
    <w:rsid w:val="0039212C"/>
    <w:rsid w:val="003921B8"/>
    <w:rsid w:val="00392DE6"/>
    <w:rsid w:val="0039323D"/>
    <w:rsid w:val="003932FB"/>
    <w:rsid w:val="0039347E"/>
    <w:rsid w:val="00393541"/>
    <w:rsid w:val="00393CCC"/>
    <w:rsid w:val="00394195"/>
    <w:rsid w:val="0039454C"/>
    <w:rsid w:val="003946FE"/>
    <w:rsid w:val="00394C3D"/>
    <w:rsid w:val="00394C57"/>
    <w:rsid w:val="00394D61"/>
    <w:rsid w:val="00394E3A"/>
    <w:rsid w:val="00395001"/>
    <w:rsid w:val="00395060"/>
    <w:rsid w:val="00395099"/>
    <w:rsid w:val="0039509F"/>
    <w:rsid w:val="0039524C"/>
    <w:rsid w:val="003953AB"/>
    <w:rsid w:val="003953BB"/>
    <w:rsid w:val="00395751"/>
    <w:rsid w:val="00395780"/>
    <w:rsid w:val="00395C68"/>
    <w:rsid w:val="00395D0C"/>
    <w:rsid w:val="00395D57"/>
    <w:rsid w:val="003960B7"/>
    <w:rsid w:val="0039635C"/>
    <w:rsid w:val="00396AEB"/>
    <w:rsid w:val="00396B77"/>
    <w:rsid w:val="00396E59"/>
    <w:rsid w:val="00396F87"/>
    <w:rsid w:val="00396FE6"/>
    <w:rsid w:val="00397589"/>
    <w:rsid w:val="003978DE"/>
    <w:rsid w:val="0039796F"/>
    <w:rsid w:val="00397EF7"/>
    <w:rsid w:val="003A0066"/>
    <w:rsid w:val="003A02AB"/>
    <w:rsid w:val="003A0536"/>
    <w:rsid w:val="003A0608"/>
    <w:rsid w:val="003A06F8"/>
    <w:rsid w:val="003A09AB"/>
    <w:rsid w:val="003A104B"/>
    <w:rsid w:val="003A1347"/>
    <w:rsid w:val="003A1720"/>
    <w:rsid w:val="003A1C7E"/>
    <w:rsid w:val="003A1EAF"/>
    <w:rsid w:val="003A22B8"/>
    <w:rsid w:val="003A2348"/>
    <w:rsid w:val="003A2A92"/>
    <w:rsid w:val="003A2B5B"/>
    <w:rsid w:val="003A2D36"/>
    <w:rsid w:val="003A3281"/>
    <w:rsid w:val="003A3735"/>
    <w:rsid w:val="003A375E"/>
    <w:rsid w:val="003A379E"/>
    <w:rsid w:val="003A39E5"/>
    <w:rsid w:val="003A3A6F"/>
    <w:rsid w:val="003A3A82"/>
    <w:rsid w:val="003A3C13"/>
    <w:rsid w:val="003A3D45"/>
    <w:rsid w:val="003A3D5C"/>
    <w:rsid w:val="003A41FB"/>
    <w:rsid w:val="003A46D2"/>
    <w:rsid w:val="003A492F"/>
    <w:rsid w:val="003A4B80"/>
    <w:rsid w:val="003A4BCA"/>
    <w:rsid w:val="003A510C"/>
    <w:rsid w:val="003A54AD"/>
    <w:rsid w:val="003A5964"/>
    <w:rsid w:val="003A5A6C"/>
    <w:rsid w:val="003A5A8A"/>
    <w:rsid w:val="003A5B71"/>
    <w:rsid w:val="003A5D3E"/>
    <w:rsid w:val="003A60D2"/>
    <w:rsid w:val="003A6183"/>
    <w:rsid w:val="003A623D"/>
    <w:rsid w:val="003A62CA"/>
    <w:rsid w:val="003A63C2"/>
    <w:rsid w:val="003A6419"/>
    <w:rsid w:val="003A6527"/>
    <w:rsid w:val="003A6622"/>
    <w:rsid w:val="003A6895"/>
    <w:rsid w:val="003A6C2A"/>
    <w:rsid w:val="003A7303"/>
    <w:rsid w:val="003A7426"/>
    <w:rsid w:val="003A742D"/>
    <w:rsid w:val="003A7597"/>
    <w:rsid w:val="003A75C4"/>
    <w:rsid w:val="003A773C"/>
    <w:rsid w:val="003A78EC"/>
    <w:rsid w:val="003B0029"/>
    <w:rsid w:val="003B01A3"/>
    <w:rsid w:val="003B08F6"/>
    <w:rsid w:val="003B0995"/>
    <w:rsid w:val="003B0E2E"/>
    <w:rsid w:val="003B0FF9"/>
    <w:rsid w:val="003B116F"/>
    <w:rsid w:val="003B12D8"/>
    <w:rsid w:val="003B1C1B"/>
    <w:rsid w:val="003B1D24"/>
    <w:rsid w:val="003B2290"/>
    <w:rsid w:val="003B2588"/>
    <w:rsid w:val="003B2650"/>
    <w:rsid w:val="003B2884"/>
    <w:rsid w:val="003B2B3C"/>
    <w:rsid w:val="003B2C27"/>
    <w:rsid w:val="003B2C44"/>
    <w:rsid w:val="003B2DA9"/>
    <w:rsid w:val="003B2DD8"/>
    <w:rsid w:val="003B2F0B"/>
    <w:rsid w:val="003B2FF5"/>
    <w:rsid w:val="003B306C"/>
    <w:rsid w:val="003B3143"/>
    <w:rsid w:val="003B3181"/>
    <w:rsid w:val="003B3223"/>
    <w:rsid w:val="003B3292"/>
    <w:rsid w:val="003B3405"/>
    <w:rsid w:val="003B341F"/>
    <w:rsid w:val="003B3582"/>
    <w:rsid w:val="003B35AA"/>
    <w:rsid w:val="003B3667"/>
    <w:rsid w:val="003B376B"/>
    <w:rsid w:val="003B39DA"/>
    <w:rsid w:val="003B3A1B"/>
    <w:rsid w:val="003B3AD4"/>
    <w:rsid w:val="003B3D6C"/>
    <w:rsid w:val="003B3DEC"/>
    <w:rsid w:val="003B443C"/>
    <w:rsid w:val="003B448A"/>
    <w:rsid w:val="003B4B58"/>
    <w:rsid w:val="003B4D77"/>
    <w:rsid w:val="003B5041"/>
    <w:rsid w:val="003B51BD"/>
    <w:rsid w:val="003B5341"/>
    <w:rsid w:val="003B5820"/>
    <w:rsid w:val="003B5CDB"/>
    <w:rsid w:val="003B5D98"/>
    <w:rsid w:val="003B5E4F"/>
    <w:rsid w:val="003B5EA3"/>
    <w:rsid w:val="003B5FFF"/>
    <w:rsid w:val="003B639F"/>
    <w:rsid w:val="003B6AA5"/>
    <w:rsid w:val="003B6F20"/>
    <w:rsid w:val="003B7056"/>
    <w:rsid w:val="003B718C"/>
    <w:rsid w:val="003B7316"/>
    <w:rsid w:val="003B75FC"/>
    <w:rsid w:val="003B7783"/>
    <w:rsid w:val="003B78B4"/>
    <w:rsid w:val="003B7B34"/>
    <w:rsid w:val="003B7B90"/>
    <w:rsid w:val="003B7E60"/>
    <w:rsid w:val="003C0048"/>
    <w:rsid w:val="003C0297"/>
    <w:rsid w:val="003C0376"/>
    <w:rsid w:val="003C05B2"/>
    <w:rsid w:val="003C0622"/>
    <w:rsid w:val="003C07A6"/>
    <w:rsid w:val="003C0953"/>
    <w:rsid w:val="003C0CE1"/>
    <w:rsid w:val="003C0E9B"/>
    <w:rsid w:val="003C103B"/>
    <w:rsid w:val="003C10B4"/>
    <w:rsid w:val="003C1305"/>
    <w:rsid w:val="003C13B4"/>
    <w:rsid w:val="003C15F2"/>
    <w:rsid w:val="003C1774"/>
    <w:rsid w:val="003C19C7"/>
    <w:rsid w:val="003C1C2C"/>
    <w:rsid w:val="003C1E70"/>
    <w:rsid w:val="003C1EC5"/>
    <w:rsid w:val="003C1ECB"/>
    <w:rsid w:val="003C21E6"/>
    <w:rsid w:val="003C2335"/>
    <w:rsid w:val="003C2342"/>
    <w:rsid w:val="003C25FB"/>
    <w:rsid w:val="003C2684"/>
    <w:rsid w:val="003C2712"/>
    <w:rsid w:val="003C2719"/>
    <w:rsid w:val="003C2B40"/>
    <w:rsid w:val="003C2C00"/>
    <w:rsid w:val="003C332E"/>
    <w:rsid w:val="003C3332"/>
    <w:rsid w:val="003C33F6"/>
    <w:rsid w:val="003C3533"/>
    <w:rsid w:val="003C3634"/>
    <w:rsid w:val="003C3665"/>
    <w:rsid w:val="003C3EBA"/>
    <w:rsid w:val="003C4423"/>
    <w:rsid w:val="003C47AC"/>
    <w:rsid w:val="003C4A72"/>
    <w:rsid w:val="003C4CE3"/>
    <w:rsid w:val="003C4F12"/>
    <w:rsid w:val="003C51B1"/>
    <w:rsid w:val="003C51B2"/>
    <w:rsid w:val="003C547E"/>
    <w:rsid w:val="003C5557"/>
    <w:rsid w:val="003C5776"/>
    <w:rsid w:val="003C58F4"/>
    <w:rsid w:val="003C5B0D"/>
    <w:rsid w:val="003C5B15"/>
    <w:rsid w:val="003C5C31"/>
    <w:rsid w:val="003C5E35"/>
    <w:rsid w:val="003C5EE1"/>
    <w:rsid w:val="003C5FAD"/>
    <w:rsid w:val="003C6477"/>
    <w:rsid w:val="003C6804"/>
    <w:rsid w:val="003C6D56"/>
    <w:rsid w:val="003C7262"/>
    <w:rsid w:val="003C7AA8"/>
    <w:rsid w:val="003C7DAB"/>
    <w:rsid w:val="003C7ED3"/>
    <w:rsid w:val="003D06A0"/>
    <w:rsid w:val="003D0708"/>
    <w:rsid w:val="003D09F5"/>
    <w:rsid w:val="003D0D99"/>
    <w:rsid w:val="003D0F49"/>
    <w:rsid w:val="003D10AF"/>
    <w:rsid w:val="003D116D"/>
    <w:rsid w:val="003D1409"/>
    <w:rsid w:val="003D1758"/>
    <w:rsid w:val="003D17E1"/>
    <w:rsid w:val="003D186B"/>
    <w:rsid w:val="003D1BD8"/>
    <w:rsid w:val="003D2107"/>
    <w:rsid w:val="003D21FD"/>
    <w:rsid w:val="003D2267"/>
    <w:rsid w:val="003D23A8"/>
    <w:rsid w:val="003D2402"/>
    <w:rsid w:val="003D25E8"/>
    <w:rsid w:val="003D2709"/>
    <w:rsid w:val="003D2759"/>
    <w:rsid w:val="003D279D"/>
    <w:rsid w:val="003D27E6"/>
    <w:rsid w:val="003D2B21"/>
    <w:rsid w:val="003D2C50"/>
    <w:rsid w:val="003D2C60"/>
    <w:rsid w:val="003D2F17"/>
    <w:rsid w:val="003D2F9C"/>
    <w:rsid w:val="003D3155"/>
    <w:rsid w:val="003D3163"/>
    <w:rsid w:val="003D3883"/>
    <w:rsid w:val="003D3B17"/>
    <w:rsid w:val="003D3FCF"/>
    <w:rsid w:val="003D40B5"/>
    <w:rsid w:val="003D44C8"/>
    <w:rsid w:val="003D4C4F"/>
    <w:rsid w:val="003D53F0"/>
    <w:rsid w:val="003D58D3"/>
    <w:rsid w:val="003D5960"/>
    <w:rsid w:val="003D597F"/>
    <w:rsid w:val="003D5C48"/>
    <w:rsid w:val="003D5D13"/>
    <w:rsid w:val="003D5DFF"/>
    <w:rsid w:val="003D5E28"/>
    <w:rsid w:val="003D6185"/>
    <w:rsid w:val="003D6427"/>
    <w:rsid w:val="003D65F4"/>
    <w:rsid w:val="003D6884"/>
    <w:rsid w:val="003D692F"/>
    <w:rsid w:val="003D6B7E"/>
    <w:rsid w:val="003D7631"/>
    <w:rsid w:val="003D7C8F"/>
    <w:rsid w:val="003D7D32"/>
    <w:rsid w:val="003D7EB1"/>
    <w:rsid w:val="003D7F76"/>
    <w:rsid w:val="003E02B1"/>
    <w:rsid w:val="003E0A73"/>
    <w:rsid w:val="003E0D41"/>
    <w:rsid w:val="003E0E36"/>
    <w:rsid w:val="003E1029"/>
    <w:rsid w:val="003E1439"/>
    <w:rsid w:val="003E182D"/>
    <w:rsid w:val="003E1D09"/>
    <w:rsid w:val="003E1ED4"/>
    <w:rsid w:val="003E21A7"/>
    <w:rsid w:val="003E23D2"/>
    <w:rsid w:val="003E2496"/>
    <w:rsid w:val="003E2611"/>
    <w:rsid w:val="003E2A08"/>
    <w:rsid w:val="003E2B87"/>
    <w:rsid w:val="003E2F50"/>
    <w:rsid w:val="003E2FC7"/>
    <w:rsid w:val="003E3031"/>
    <w:rsid w:val="003E3339"/>
    <w:rsid w:val="003E3637"/>
    <w:rsid w:val="003E37AF"/>
    <w:rsid w:val="003E3A46"/>
    <w:rsid w:val="003E3A91"/>
    <w:rsid w:val="003E4468"/>
    <w:rsid w:val="003E44D5"/>
    <w:rsid w:val="003E4B73"/>
    <w:rsid w:val="003E4E37"/>
    <w:rsid w:val="003E4F75"/>
    <w:rsid w:val="003E50CE"/>
    <w:rsid w:val="003E517B"/>
    <w:rsid w:val="003E5221"/>
    <w:rsid w:val="003E52B0"/>
    <w:rsid w:val="003E52BD"/>
    <w:rsid w:val="003E5357"/>
    <w:rsid w:val="003E553D"/>
    <w:rsid w:val="003E559E"/>
    <w:rsid w:val="003E5683"/>
    <w:rsid w:val="003E5B8C"/>
    <w:rsid w:val="003E5C49"/>
    <w:rsid w:val="003E5EA5"/>
    <w:rsid w:val="003E5F52"/>
    <w:rsid w:val="003E5FAC"/>
    <w:rsid w:val="003E61BC"/>
    <w:rsid w:val="003E6265"/>
    <w:rsid w:val="003E62E8"/>
    <w:rsid w:val="003E646B"/>
    <w:rsid w:val="003E64B4"/>
    <w:rsid w:val="003E651A"/>
    <w:rsid w:val="003E6719"/>
    <w:rsid w:val="003E682E"/>
    <w:rsid w:val="003E6D26"/>
    <w:rsid w:val="003E768C"/>
    <w:rsid w:val="003E7754"/>
    <w:rsid w:val="003E79BD"/>
    <w:rsid w:val="003E7B02"/>
    <w:rsid w:val="003E7B9C"/>
    <w:rsid w:val="003E7E64"/>
    <w:rsid w:val="003F0343"/>
    <w:rsid w:val="003F038D"/>
    <w:rsid w:val="003F03DE"/>
    <w:rsid w:val="003F0411"/>
    <w:rsid w:val="003F08E4"/>
    <w:rsid w:val="003F0B96"/>
    <w:rsid w:val="003F122C"/>
    <w:rsid w:val="003F12A0"/>
    <w:rsid w:val="003F136B"/>
    <w:rsid w:val="003F1472"/>
    <w:rsid w:val="003F1497"/>
    <w:rsid w:val="003F1565"/>
    <w:rsid w:val="003F15C7"/>
    <w:rsid w:val="003F186B"/>
    <w:rsid w:val="003F1CF4"/>
    <w:rsid w:val="003F1E89"/>
    <w:rsid w:val="003F22DB"/>
    <w:rsid w:val="003F2A64"/>
    <w:rsid w:val="003F2AAE"/>
    <w:rsid w:val="003F2E21"/>
    <w:rsid w:val="003F3077"/>
    <w:rsid w:val="003F3152"/>
    <w:rsid w:val="003F3265"/>
    <w:rsid w:val="003F3337"/>
    <w:rsid w:val="003F33A4"/>
    <w:rsid w:val="003F36AB"/>
    <w:rsid w:val="003F3DA8"/>
    <w:rsid w:val="003F3DFD"/>
    <w:rsid w:val="003F4036"/>
    <w:rsid w:val="003F403E"/>
    <w:rsid w:val="003F46D8"/>
    <w:rsid w:val="003F4974"/>
    <w:rsid w:val="003F52E2"/>
    <w:rsid w:val="003F549E"/>
    <w:rsid w:val="003F5CCF"/>
    <w:rsid w:val="003F5F14"/>
    <w:rsid w:val="003F5FF7"/>
    <w:rsid w:val="003F61C2"/>
    <w:rsid w:val="003F621D"/>
    <w:rsid w:val="003F6433"/>
    <w:rsid w:val="003F6A57"/>
    <w:rsid w:val="003F6C11"/>
    <w:rsid w:val="003F6C4B"/>
    <w:rsid w:val="003F6E19"/>
    <w:rsid w:val="003F6F39"/>
    <w:rsid w:val="003F6FFD"/>
    <w:rsid w:val="003F73C7"/>
    <w:rsid w:val="003F7545"/>
    <w:rsid w:val="003F75BC"/>
    <w:rsid w:val="003F75FF"/>
    <w:rsid w:val="003F784C"/>
    <w:rsid w:val="003F79BA"/>
    <w:rsid w:val="003F7A0C"/>
    <w:rsid w:val="003F7D30"/>
    <w:rsid w:val="003F7D81"/>
    <w:rsid w:val="003F7DA5"/>
    <w:rsid w:val="003F7E1E"/>
    <w:rsid w:val="00400076"/>
    <w:rsid w:val="004006C8"/>
    <w:rsid w:val="004006F6"/>
    <w:rsid w:val="00400702"/>
    <w:rsid w:val="004009D5"/>
    <w:rsid w:val="00400C69"/>
    <w:rsid w:val="00400DB2"/>
    <w:rsid w:val="00400DD8"/>
    <w:rsid w:val="00400EF6"/>
    <w:rsid w:val="00400F31"/>
    <w:rsid w:val="004013EE"/>
    <w:rsid w:val="00401515"/>
    <w:rsid w:val="00401775"/>
    <w:rsid w:val="004017D4"/>
    <w:rsid w:val="00401844"/>
    <w:rsid w:val="00401997"/>
    <w:rsid w:val="00401BC8"/>
    <w:rsid w:val="00401EF6"/>
    <w:rsid w:val="00401FF6"/>
    <w:rsid w:val="0040220D"/>
    <w:rsid w:val="0040237C"/>
    <w:rsid w:val="00402411"/>
    <w:rsid w:val="0040246C"/>
    <w:rsid w:val="0040278B"/>
    <w:rsid w:val="00402808"/>
    <w:rsid w:val="004028B0"/>
    <w:rsid w:val="004029D8"/>
    <w:rsid w:val="00402B2B"/>
    <w:rsid w:val="004030E8"/>
    <w:rsid w:val="0040317B"/>
    <w:rsid w:val="004035F0"/>
    <w:rsid w:val="0040381F"/>
    <w:rsid w:val="004039C3"/>
    <w:rsid w:val="00403B2C"/>
    <w:rsid w:val="00403CC2"/>
    <w:rsid w:val="00403E3C"/>
    <w:rsid w:val="00403E4F"/>
    <w:rsid w:val="00403ECC"/>
    <w:rsid w:val="0040433D"/>
    <w:rsid w:val="00404482"/>
    <w:rsid w:val="004047A3"/>
    <w:rsid w:val="00404AE3"/>
    <w:rsid w:val="0040510A"/>
    <w:rsid w:val="004051D4"/>
    <w:rsid w:val="00405FAE"/>
    <w:rsid w:val="00406500"/>
    <w:rsid w:val="00406534"/>
    <w:rsid w:val="0040667C"/>
    <w:rsid w:val="00406683"/>
    <w:rsid w:val="00406965"/>
    <w:rsid w:val="00406B8A"/>
    <w:rsid w:val="00406C56"/>
    <w:rsid w:val="00406CEF"/>
    <w:rsid w:val="00407215"/>
    <w:rsid w:val="004072F8"/>
    <w:rsid w:val="004073FB"/>
    <w:rsid w:val="0041008C"/>
    <w:rsid w:val="00410212"/>
    <w:rsid w:val="004102EC"/>
    <w:rsid w:val="0041032C"/>
    <w:rsid w:val="0041049B"/>
    <w:rsid w:val="004107E0"/>
    <w:rsid w:val="00410951"/>
    <w:rsid w:val="004109A9"/>
    <w:rsid w:val="00410D14"/>
    <w:rsid w:val="00410F40"/>
    <w:rsid w:val="004110CB"/>
    <w:rsid w:val="004110E0"/>
    <w:rsid w:val="0041121D"/>
    <w:rsid w:val="00411245"/>
    <w:rsid w:val="004112C3"/>
    <w:rsid w:val="0041138F"/>
    <w:rsid w:val="0041171F"/>
    <w:rsid w:val="00411CB3"/>
    <w:rsid w:val="00411DF3"/>
    <w:rsid w:val="00411F92"/>
    <w:rsid w:val="00411FEC"/>
    <w:rsid w:val="00412665"/>
    <w:rsid w:val="00412724"/>
    <w:rsid w:val="00412A26"/>
    <w:rsid w:val="00412CD2"/>
    <w:rsid w:val="00412EAC"/>
    <w:rsid w:val="004131AD"/>
    <w:rsid w:val="00413353"/>
    <w:rsid w:val="0041343E"/>
    <w:rsid w:val="0041385F"/>
    <w:rsid w:val="004140FE"/>
    <w:rsid w:val="00414198"/>
    <w:rsid w:val="00414275"/>
    <w:rsid w:val="004144EE"/>
    <w:rsid w:val="004146DE"/>
    <w:rsid w:val="004148B8"/>
    <w:rsid w:val="00414A57"/>
    <w:rsid w:val="00414D32"/>
    <w:rsid w:val="00414EBD"/>
    <w:rsid w:val="004153CA"/>
    <w:rsid w:val="004153D5"/>
    <w:rsid w:val="004154C3"/>
    <w:rsid w:val="00415628"/>
    <w:rsid w:val="0041586A"/>
    <w:rsid w:val="004158D2"/>
    <w:rsid w:val="00415C8F"/>
    <w:rsid w:val="0041604E"/>
    <w:rsid w:val="00416247"/>
    <w:rsid w:val="0041648A"/>
    <w:rsid w:val="004167E7"/>
    <w:rsid w:val="0041699B"/>
    <w:rsid w:val="00416AAC"/>
    <w:rsid w:val="00416D1E"/>
    <w:rsid w:val="00416E4D"/>
    <w:rsid w:val="00417479"/>
    <w:rsid w:val="00417733"/>
    <w:rsid w:val="004177E1"/>
    <w:rsid w:val="00417BE1"/>
    <w:rsid w:val="00417D42"/>
    <w:rsid w:val="00417D46"/>
    <w:rsid w:val="0042023B"/>
    <w:rsid w:val="004202DD"/>
    <w:rsid w:val="0042041F"/>
    <w:rsid w:val="0042048B"/>
    <w:rsid w:val="0042078F"/>
    <w:rsid w:val="00420939"/>
    <w:rsid w:val="00420BA0"/>
    <w:rsid w:val="00420E6E"/>
    <w:rsid w:val="0042100E"/>
    <w:rsid w:val="00421372"/>
    <w:rsid w:val="00421473"/>
    <w:rsid w:val="00421517"/>
    <w:rsid w:val="00421828"/>
    <w:rsid w:val="004219C0"/>
    <w:rsid w:val="00422238"/>
    <w:rsid w:val="004226E1"/>
    <w:rsid w:val="00422B72"/>
    <w:rsid w:val="00422C20"/>
    <w:rsid w:val="00423198"/>
    <w:rsid w:val="0042321F"/>
    <w:rsid w:val="004232CB"/>
    <w:rsid w:val="00423339"/>
    <w:rsid w:val="00423573"/>
    <w:rsid w:val="004235FE"/>
    <w:rsid w:val="00423932"/>
    <w:rsid w:val="00423AC5"/>
    <w:rsid w:val="00423B6D"/>
    <w:rsid w:val="00423F8F"/>
    <w:rsid w:val="0042407D"/>
    <w:rsid w:val="0042459A"/>
    <w:rsid w:val="0042472B"/>
    <w:rsid w:val="0042474B"/>
    <w:rsid w:val="0042541E"/>
    <w:rsid w:val="00425537"/>
    <w:rsid w:val="0042579D"/>
    <w:rsid w:val="004257C4"/>
    <w:rsid w:val="0042580D"/>
    <w:rsid w:val="004259E2"/>
    <w:rsid w:val="00425A53"/>
    <w:rsid w:val="00425A9A"/>
    <w:rsid w:val="00425BBC"/>
    <w:rsid w:val="00425BCF"/>
    <w:rsid w:val="00425FE2"/>
    <w:rsid w:val="00426162"/>
    <w:rsid w:val="00426348"/>
    <w:rsid w:val="00426409"/>
    <w:rsid w:val="00426423"/>
    <w:rsid w:val="0042694C"/>
    <w:rsid w:val="00426B4F"/>
    <w:rsid w:val="00426CBC"/>
    <w:rsid w:val="00426F4F"/>
    <w:rsid w:val="00427466"/>
    <w:rsid w:val="0042761C"/>
    <w:rsid w:val="00427BFE"/>
    <w:rsid w:val="00427E8B"/>
    <w:rsid w:val="00430377"/>
    <w:rsid w:val="00430506"/>
    <w:rsid w:val="00430AA0"/>
    <w:rsid w:val="00430AF6"/>
    <w:rsid w:val="00430E5E"/>
    <w:rsid w:val="00430EDD"/>
    <w:rsid w:val="004314E2"/>
    <w:rsid w:val="00431692"/>
    <w:rsid w:val="00431849"/>
    <w:rsid w:val="00431B72"/>
    <w:rsid w:val="00431D3F"/>
    <w:rsid w:val="004320DC"/>
    <w:rsid w:val="0043235C"/>
    <w:rsid w:val="0043258E"/>
    <w:rsid w:val="0043272B"/>
    <w:rsid w:val="0043288C"/>
    <w:rsid w:val="004328E9"/>
    <w:rsid w:val="004329FD"/>
    <w:rsid w:val="00432D0B"/>
    <w:rsid w:val="0043313D"/>
    <w:rsid w:val="00433381"/>
    <w:rsid w:val="00433400"/>
    <w:rsid w:val="00433A34"/>
    <w:rsid w:val="00433A72"/>
    <w:rsid w:val="00434030"/>
    <w:rsid w:val="00434042"/>
    <w:rsid w:val="004345E6"/>
    <w:rsid w:val="00434628"/>
    <w:rsid w:val="0043466B"/>
    <w:rsid w:val="004348D3"/>
    <w:rsid w:val="00434BE0"/>
    <w:rsid w:val="0043513A"/>
    <w:rsid w:val="00435390"/>
    <w:rsid w:val="004354A5"/>
    <w:rsid w:val="00435854"/>
    <w:rsid w:val="00435C3B"/>
    <w:rsid w:val="00435C60"/>
    <w:rsid w:val="00435D32"/>
    <w:rsid w:val="00435FEA"/>
    <w:rsid w:val="004362EB"/>
    <w:rsid w:val="00436431"/>
    <w:rsid w:val="00436494"/>
    <w:rsid w:val="004364FA"/>
    <w:rsid w:val="0043691D"/>
    <w:rsid w:val="0043698C"/>
    <w:rsid w:val="00436B4A"/>
    <w:rsid w:val="004372BA"/>
    <w:rsid w:val="004372C4"/>
    <w:rsid w:val="004375BC"/>
    <w:rsid w:val="00437A54"/>
    <w:rsid w:val="00437CBC"/>
    <w:rsid w:val="00437E3B"/>
    <w:rsid w:val="00440219"/>
    <w:rsid w:val="004406CF"/>
    <w:rsid w:val="0044073E"/>
    <w:rsid w:val="0044089A"/>
    <w:rsid w:val="00440929"/>
    <w:rsid w:val="00440B30"/>
    <w:rsid w:val="00440BAB"/>
    <w:rsid w:val="00440F7E"/>
    <w:rsid w:val="004412AC"/>
    <w:rsid w:val="00441361"/>
    <w:rsid w:val="00441B99"/>
    <w:rsid w:val="00441CC9"/>
    <w:rsid w:val="00442464"/>
    <w:rsid w:val="004427C7"/>
    <w:rsid w:val="00442837"/>
    <w:rsid w:val="00442A30"/>
    <w:rsid w:val="00443004"/>
    <w:rsid w:val="00443140"/>
    <w:rsid w:val="004433BA"/>
    <w:rsid w:val="004435CA"/>
    <w:rsid w:val="00443B6D"/>
    <w:rsid w:val="004442B3"/>
    <w:rsid w:val="004444C3"/>
    <w:rsid w:val="004449D6"/>
    <w:rsid w:val="00444A1D"/>
    <w:rsid w:val="00444BF8"/>
    <w:rsid w:val="00444E44"/>
    <w:rsid w:val="00444FDE"/>
    <w:rsid w:val="004451B7"/>
    <w:rsid w:val="00445333"/>
    <w:rsid w:val="00445579"/>
    <w:rsid w:val="00445581"/>
    <w:rsid w:val="00445819"/>
    <w:rsid w:val="00445959"/>
    <w:rsid w:val="00445C45"/>
    <w:rsid w:val="00445D2F"/>
    <w:rsid w:val="00445E5E"/>
    <w:rsid w:val="00446150"/>
    <w:rsid w:val="004465E2"/>
    <w:rsid w:val="0044671C"/>
    <w:rsid w:val="00446D17"/>
    <w:rsid w:val="00447261"/>
    <w:rsid w:val="00447486"/>
    <w:rsid w:val="004474DD"/>
    <w:rsid w:val="00447B9A"/>
    <w:rsid w:val="00447BAF"/>
    <w:rsid w:val="00447D1D"/>
    <w:rsid w:val="00447E10"/>
    <w:rsid w:val="00450279"/>
    <w:rsid w:val="00450443"/>
    <w:rsid w:val="0045045C"/>
    <w:rsid w:val="0045055A"/>
    <w:rsid w:val="004507B9"/>
    <w:rsid w:val="00450950"/>
    <w:rsid w:val="004510B0"/>
    <w:rsid w:val="004510C4"/>
    <w:rsid w:val="00451320"/>
    <w:rsid w:val="00451834"/>
    <w:rsid w:val="00451D74"/>
    <w:rsid w:val="00452273"/>
    <w:rsid w:val="004523C3"/>
    <w:rsid w:val="0045280A"/>
    <w:rsid w:val="00452A26"/>
    <w:rsid w:val="00452BA2"/>
    <w:rsid w:val="00452F75"/>
    <w:rsid w:val="00452FC1"/>
    <w:rsid w:val="00453282"/>
    <w:rsid w:val="00453338"/>
    <w:rsid w:val="00453998"/>
    <w:rsid w:val="00453AD6"/>
    <w:rsid w:val="00453BF6"/>
    <w:rsid w:val="00453EB9"/>
    <w:rsid w:val="00454847"/>
    <w:rsid w:val="0045484A"/>
    <w:rsid w:val="004548C2"/>
    <w:rsid w:val="004549DB"/>
    <w:rsid w:val="0045511D"/>
    <w:rsid w:val="0045517D"/>
    <w:rsid w:val="004552A7"/>
    <w:rsid w:val="00455433"/>
    <w:rsid w:val="004554E0"/>
    <w:rsid w:val="00455514"/>
    <w:rsid w:val="004556CF"/>
    <w:rsid w:val="004557C4"/>
    <w:rsid w:val="00455C75"/>
    <w:rsid w:val="00455D31"/>
    <w:rsid w:val="00455E5C"/>
    <w:rsid w:val="004560BD"/>
    <w:rsid w:val="0045638A"/>
    <w:rsid w:val="00456D4A"/>
    <w:rsid w:val="00456EA6"/>
    <w:rsid w:val="004571C1"/>
    <w:rsid w:val="00457417"/>
    <w:rsid w:val="00457473"/>
    <w:rsid w:val="0045757D"/>
    <w:rsid w:val="0045764F"/>
    <w:rsid w:val="00457739"/>
    <w:rsid w:val="00457871"/>
    <w:rsid w:val="0045788A"/>
    <w:rsid w:val="004600F0"/>
    <w:rsid w:val="00460719"/>
    <w:rsid w:val="004617C5"/>
    <w:rsid w:val="00461A2B"/>
    <w:rsid w:val="00461DF8"/>
    <w:rsid w:val="00461F80"/>
    <w:rsid w:val="0046233F"/>
    <w:rsid w:val="0046244C"/>
    <w:rsid w:val="00462560"/>
    <w:rsid w:val="004626C2"/>
    <w:rsid w:val="00462910"/>
    <w:rsid w:val="00462A82"/>
    <w:rsid w:val="00462E44"/>
    <w:rsid w:val="00463270"/>
    <w:rsid w:val="0046378D"/>
    <w:rsid w:val="00463883"/>
    <w:rsid w:val="00463A1E"/>
    <w:rsid w:val="00463B96"/>
    <w:rsid w:val="00463C0F"/>
    <w:rsid w:val="00463D1C"/>
    <w:rsid w:val="00463D29"/>
    <w:rsid w:val="00463DD7"/>
    <w:rsid w:val="00463E65"/>
    <w:rsid w:val="00463EAA"/>
    <w:rsid w:val="00464042"/>
    <w:rsid w:val="0046414C"/>
    <w:rsid w:val="00464579"/>
    <w:rsid w:val="00464631"/>
    <w:rsid w:val="004646A3"/>
    <w:rsid w:val="0046493F"/>
    <w:rsid w:val="00464B42"/>
    <w:rsid w:val="00464C16"/>
    <w:rsid w:val="00464CA1"/>
    <w:rsid w:val="00464DF1"/>
    <w:rsid w:val="00464EB7"/>
    <w:rsid w:val="0046530E"/>
    <w:rsid w:val="00465334"/>
    <w:rsid w:val="00465393"/>
    <w:rsid w:val="004654B7"/>
    <w:rsid w:val="004654F2"/>
    <w:rsid w:val="00465771"/>
    <w:rsid w:val="00465978"/>
    <w:rsid w:val="00465986"/>
    <w:rsid w:val="00465DCB"/>
    <w:rsid w:val="00466055"/>
    <w:rsid w:val="004662F3"/>
    <w:rsid w:val="004663B9"/>
    <w:rsid w:val="0046645C"/>
    <w:rsid w:val="00466790"/>
    <w:rsid w:val="00466A0A"/>
    <w:rsid w:val="00466AA9"/>
    <w:rsid w:val="00466AFA"/>
    <w:rsid w:val="00466DA4"/>
    <w:rsid w:val="00466EB4"/>
    <w:rsid w:val="00467206"/>
    <w:rsid w:val="0046739F"/>
    <w:rsid w:val="00467464"/>
    <w:rsid w:val="0046776B"/>
    <w:rsid w:val="00467B59"/>
    <w:rsid w:val="00467C00"/>
    <w:rsid w:val="00467C29"/>
    <w:rsid w:val="00467DDB"/>
    <w:rsid w:val="00467FF8"/>
    <w:rsid w:val="00470663"/>
    <w:rsid w:val="00470AC9"/>
    <w:rsid w:val="00470BBA"/>
    <w:rsid w:val="00470CC0"/>
    <w:rsid w:val="00470CF9"/>
    <w:rsid w:val="00470D2A"/>
    <w:rsid w:val="00470E52"/>
    <w:rsid w:val="00471402"/>
    <w:rsid w:val="0047150B"/>
    <w:rsid w:val="00471536"/>
    <w:rsid w:val="0047171D"/>
    <w:rsid w:val="00471B46"/>
    <w:rsid w:val="00471EE7"/>
    <w:rsid w:val="00472313"/>
    <w:rsid w:val="0047242E"/>
    <w:rsid w:val="004724F5"/>
    <w:rsid w:val="004726B1"/>
    <w:rsid w:val="00472BB1"/>
    <w:rsid w:val="00472C9C"/>
    <w:rsid w:val="004732E7"/>
    <w:rsid w:val="0047349F"/>
    <w:rsid w:val="00473671"/>
    <w:rsid w:val="004737AD"/>
    <w:rsid w:val="00473A8F"/>
    <w:rsid w:val="00473A9A"/>
    <w:rsid w:val="00473B27"/>
    <w:rsid w:val="00473D7A"/>
    <w:rsid w:val="00473DCB"/>
    <w:rsid w:val="004741C8"/>
    <w:rsid w:val="0047438F"/>
    <w:rsid w:val="004749E2"/>
    <w:rsid w:val="00474BE5"/>
    <w:rsid w:val="00474C11"/>
    <w:rsid w:val="00474C9C"/>
    <w:rsid w:val="00474D81"/>
    <w:rsid w:val="00474D97"/>
    <w:rsid w:val="00474DF7"/>
    <w:rsid w:val="004750B1"/>
    <w:rsid w:val="0047529B"/>
    <w:rsid w:val="00475387"/>
    <w:rsid w:val="00475788"/>
    <w:rsid w:val="004758B5"/>
    <w:rsid w:val="0047591D"/>
    <w:rsid w:val="00475A87"/>
    <w:rsid w:val="00475BA4"/>
    <w:rsid w:val="00476226"/>
    <w:rsid w:val="0047633A"/>
    <w:rsid w:val="0047642B"/>
    <w:rsid w:val="004765DB"/>
    <w:rsid w:val="004765E1"/>
    <w:rsid w:val="004765F2"/>
    <w:rsid w:val="0047677F"/>
    <w:rsid w:val="00476C6A"/>
    <w:rsid w:val="00476D61"/>
    <w:rsid w:val="0047715A"/>
    <w:rsid w:val="00477293"/>
    <w:rsid w:val="004773E6"/>
    <w:rsid w:val="004776E9"/>
    <w:rsid w:val="004778F4"/>
    <w:rsid w:val="00477925"/>
    <w:rsid w:val="004779BC"/>
    <w:rsid w:val="00477AF7"/>
    <w:rsid w:val="00480013"/>
    <w:rsid w:val="004801CB"/>
    <w:rsid w:val="0048042B"/>
    <w:rsid w:val="004808C2"/>
    <w:rsid w:val="00480E58"/>
    <w:rsid w:val="004812A3"/>
    <w:rsid w:val="00481512"/>
    <w:rsid w:val="0048159E"/>
    <w:rsid w:val="0048203B"/>
    <w:rsid w:val="00482195"/>
    <w:rsid w:val="00482334"/>
    <w:rsid w:val="00482396"/>
    <w:rsid w:val="00482399"/>
    <w:rsid w:val="00482719"/>
    <w:rsid w:val="00482B7F"/>
    <w:rsid w:val="00482CED"/>
    <w:rsid w:val="004830A7"/>
    <w:rsid w:val="004833A0"/>
    <w:rsid w:val="004834D7"/>
    <w:rsid w:val="004837D8"/>
    <w:rsid w:val="004838DE"/>
    <w:rsid w:val="00483EB3"/>
    <w:rsid w:val="004842EE"/>
    <w:rsid w:val="004847E7"/>
    <w:rsid w:val="00484838"/>
    <w:rsid w:val="0048499A"/>
    <w:rsid w:val="00484A50"/>
    <w:rsid w:val="00484A87"/>
    <w:rsid w:val="00484CB7"/>
    <w:rsid w:val="00484D9A"/>
    <w:rsid w:val="0048514B"/>
    <w:rsid w:val="0048514C"/>
    <w:rsid w:val="0048525D"/>
    <w:rsid w:val="00485385"/>
    <w:rsid w:val="004853EA"/>
    <w:rsid w:val="00485927"/>
    <w:rsid w:val="00485AF4"/>
    <w:rsid w:val="00485DB7"/>
    <w:rsid w:val="00485ED1"/>
    <w:rsid w:val="0048604E"/>
    <w:rsid w:val="00486057"/>
    <w:rsid w:val="00486278"/>
    <w:rsid w:val="004864C1"/>
    <w:rsid w:val="004869F8"/>
    <w:rsid w:val="00487020"/>
    <w:rsid w:val="00487051"/>
    <w:rsid w:val="00487332"/>
    <w:rsid w:val="00487500"/>
    <w:rsid w:val="0048752A"/>
    <w:rsid w:val="0048774C"/>
    <w:rsid w:val="004877C1"/>
    <w:rsid w:val="00487B21"/>
    <w:rsid w:val="00490385"/>
    <w:rsid w:val="00490786"/>
    <w:rsid w:val="00490824"/>
    <w:rsid w:val="00490921"/>
    <w:rsid w:val="00490966"/>
    <w:rsid w:val="00490C06"/>
    <w:rsid w:val="00490DDA"/>
    <w:rsid w:val="00490EBA"/>
    <w:rsid w:val="00491720"/>
    <w:rsid w:val="0049204B"/>
    <w:rsid w:val="00492414"/>
    <w:rsid w:val="00493172"/>
    <w:rsid w:val="004934EF"/>
    <w:rsid w:val="00493861"/>
    <w:rsid w:val="00493873"/>
    <w:rsid w:val="00493A12"/>
    <w:rsid w:val="00493A65"/>
    <w:rsid w:val="00493D13"/>
    <w:rsid w:val="0049409E"/>
    <w:rsid w:val="004942BD"/>
    <w:rsid w:val="00494350"/>
    <w:rsid w:val="004943B0"/>
    <w:rsid w:val="0049473B"/>
    <w:rsid w:val="00494941"/>
    <w:rsid w:val="00494CD9"/>
    <w:rsid w:val="00495183"/>
    <w:rsid w:val="0049540C"/>
    <w:rsid w:val="004954F8"/>
    <w:rsid w:val="00495579"/>
    <w:rsid w:val="00495712"/>
    <w:rsid w:val="00495773"/>
    <w:rsid w:val="00495838"/>
    <w:rsid w:val="004959DA"/>
    <w:rsid w:val="00495AE5"/>
    <w:rsid w:val="00495BEE"/>
    <w:rsid w:val="00495C33"/>
    <w:rsid w:val="00495D18"/>
    <w:rsid w:val="00496A72"/>
    <w:rsid w:val="00496F55"/>
    <w:rsid w:val="0049707B"/>
    <w:rsid w:val="004970C0"/>
    <w:rsid w:val="00497130"/>
    <w:rsid w:val="0049724A"/>
    <w:rsid w:val="004973A1"/>
    <w:rsid w:val="004974B9"/>
    <w:rsid w:val="0049760E"/>
    <w:rsid w:val="004977C0"/>
    <w:rsid w:val="00497ADF"/>
    <w:rsid w:val="00497C44"/>
    <w:rsid w:val="00497CC5"/>
    <w:rsid w:val="00497CDF"/>
    <w:rsid w:val="00497D1A"/>
    <w:rsid w:val="00497D30"/>
    <w:rsid w:val="00497E56"/>
    <w:rsid w:val="00497F0D"/>
    <w:rsid w:val="00497FA1"/>
    <w:rsid w:val="004A01A8"/>
    <w:rsid w:val="004A045C"/>
    <w:rsid w:val="004A0C81"/>
    <w:rsid w:val="004A0CF0"/>
    <w:rsid w:val="004A0D3A"/>
    <w:rsid w:val="004A0F09"/>
    <w:rsid w:val="004A1020"/>
    <w:rsid w:val="004A12BF"/>
    <w:rsid w:val="004A12FB"/>
    <w:rsid w:val="004A14DC"/>
    <w:rsid w:val="004A1A65"/>
    <w:rsid w:val="004A1B6D"/>
    <w:rsid w:val="004A1FC6"/>
    <w:rsid w:val="004A28E4"/>
    <w:rsid w:val="004A2B5C"/>
    <w:rsid w:val="004A2B63"/>
    <w:rsid w:val="004A2D50"/>
    <w:rsid w:val="004A2F5C"/>
    <w:rsid w:val="004A3054"/>
    <w:rsid w:val="004A30F9"/>
    <w:rsid w:val="004A3191"/>
    <w:rsid w:val="004A3407"/>
    <w:rsid w:val="004A36DB"/>
    <w:rsid w:val="004A3AB0"/>
    <w:rsid w:val="004A3B17"/>
    <w:rsid w:val="004A3E13"/>
    <w:rsid w:val="004A4035"/>
    <w:rsid w:val="004A4068"/>
    <w:rsid w:val="004A40D3"/>
    <w:rsid w:val="004A4469"/>
    <w:rsid w:val="004A47F8"/>
    <w:rsid w:val="004A4854"/>
    <w:rsid w:val="004A4977"/>
    <w:rsid w:val="004A4985"/>
    <w:rsid w:val="004A4AA2"/>
    <w:rsid w:val="004A4B72"/>
    <w:rsid w:val="004A4CBD"/>
    <w:rsid w:val="004A5079"/>
    <w:rsid w:val="004A53F2"/>
    <w:rsid w:val="004A53FA"/>
    <w:rsid w:val="004A562A"/>
    <w:rsid w:val="004A5680"/>
    <w:rsid w:val="004A58A0"/>
    <w:rsid w:val="004A58CC"/>
    <w:rsid w:val="004A58D1"/>
    <w:rsid w:val="004A5915"/>
    <w:rsid w:val="004A59B0"/>
    <w:rsid w:val="004A5ACB"/>
    <w:rsid w:val="004A600E"/>
    <w:rsid w:val="004A60AD"/>
    <w:rsid w:val="004A6332"/>
    <w:rsid w:val="004A63EF"/>
    <w:rsid w:val="004A6489"/>
    <w:rsid w:val="004A64BA"/>
    <w:rsid w:val="004A656B"/>
    <w:rsid w:val="004A678D"/>
    <w:rsid w:val="004A69B6"/>
    <w:rsid w:val="004A6C78"/>
    <w:rsid w:val="004A6C82"/>
    <w:rsid w:val="004A6D91"/>
    <w:rsid w:val="004A6EF6"/>
    <w:rsid w:val="004A6F09"/>
    <w:rsid w:val="004A6F23"/>
    <w:rsid w:val="004A7038"/>
    <w:rsid w:val="004A734E"/>
    <w:rsid w:val="004A75FD"/>
    <w:rsid w:val="004A7629"/>
    <w:rsid w:val="004A78E2"/>
    <w:rsid w:val="004A7B6E"/>
    <w:rsid w:val="004A7C53"/>
    <w:rsid w:val="004A7CB8"/>
    <w:rsid w:val="004A7F88"/>
    <w:rsid w:val="004B0072"/>
    <w:rsid w:val="004B0096"/>
    <w:rsid w:val="004B031C"/>
    <w:rsid w:val="004B0694"/>
    <w:rsid w:val="004B0A0A"/>
    <w:rsid w:val="004B0BDA"/>
    <w:rsid w:val="004B0F06"/>
    <w:rsid w:val="004B1078"/>
    <w:rsid w:val="004B1253"/>
    <w:rsid w:val="004B1340"/>
    <w:rsid w:val="004B15B0"/>
    <w:rsid w:val="004B15DA"/>
    <w:rsid w:val="004B1653"/>
    <w:rsid w:val="004B17A5"/>
    <w:rsid w:val="004B183F"/>
    <w:rsid w:val="004B18C1"/>
    <w:rsid w:val="004B18C6"/>
    <w:rsid w:val="004B1CD0"/>
    <w:rsid w:val="004B2055"/>
    <w:rsid w:val="004B21E7"/>
    <w:rsid w:val="004B26F0"/>
    <w:rsid w:val="004B27F8"/>
    <w:rsid w:val="004B2928"/>
    <w:rsid w:val="004B29E8"/>
    <w:rsid w:val="004B2A13"/>
    <w:rsid w:val="004B2A7D"/>
    <w:rsid w:val="004B2B56"/>
    <w:rsid w:val="004B2EF6"/>
    <w:rsid w:val="004B36E8"/>
    <w:rsid w:val="004B3EB9"/>
    <w:rsid w:val="004B3F47"/>
    <w:rsid w:val="004B41B2"/>
    <w:rsid w:val="004B41B5"/>
    <w:rsid w:val="004B42AC"/>
    <w:rsid w:val="004B46FB"/>
    <w:rsid w:val="004B4928"/>
    <w:rsid w:val="004B49EE"/>
    <w:rsid w:val="004B4A39"/>
    <w:rsid w:val="004B4F54"/>
    <w:rsid w:val="004B4F91"/>
    <w:rsid w:val="004B5089"/>
    <w:rsid w:val="004B50E4"/>
    <w:rsid w:val="004B52B8"/>
    <w:rsid w:val="004B5320"/>
    <w:rsid w:val="004B54C6"/>
    <w:rsid w:val="004B5EA5"/>
    <w:rsid w:val="004B5FB4"/>
    <w:rsid w:val="004B6018"/>
    <w:rsid w:val="004B63A2"/>
    <w:rsid w:val="004B6868"/>
    <w:rsid w:val="004B6A09"/>
    <w:rsid w:val="004B6AE5"/>
    <w:rsid w:val="004B6CEF"/>
    <w:rsid w:val="004B7189"/>
    <w:rsid w:val="004B7447"/>
    <w:rsid w:val="004B748B"/>
    <w:rsid w:val="004B7B51"/>
    <w:rsid w:val="004B7D37"/>
    <w:rsid w:val="004B7E54"/>
    <w:rsid w:val="004B7FD3"/>
    <w:rsid w:val="004C000E"/>
    <w:rsid w:val="004C0076"/>
    <w:rsid w:val="004C02D2"/>
    <w:rsid w:val="004C04D6"/>
    <w:rsid w:val="004C056F"/>
    <w:rsid w:val="004C05E3"/>
    <w:rsid w:val="004C0795"/>
    <w:rsid w:val="004C09E8"/>
    <w:rsid w:val="004C100A"/>
    <w:rsid w:val="004C105F"/>
    <w:rsid w:val="004C10E0"/>
    <w:rsid w:val="004C1218"/>
    <w:rsid w:val="004C126D"/>
    <w:rsid w:val="004C1343"/>
    <w:rsid w:val="004C141B"/>
    <w:rsid w:val="004C1CE2"/>
    <w:rsid w:val="004C21BD"/>
    <w:rsid w:val="004C2395"/>
    <w:rsid w:val="004C23C3"/>
    <w:rsid w:val="004C2438"/>
    <w:rsid w:val="004C2881"/>
    <w:rsid w:val="004C295E"/>
    <w:rsid w:val="004C29BA"/>
    <w:rsid w:val="004C2AD4"/>
    <w:rsid w:val="004C2EC4"/>
    <w:rsid w:val="004C2FAD"/>
    <w:rsid w:val="004C309B"/>
    <w:rsid w:val="004C312E"/>
    <w:rsid w:val="004C3897"/>
    <w:rsid w:val="004C3A50"/>
    <w:rsid w:val="004C3F0D"/>
    <w:rsid w:val="004C42C2"/>
    <w:rsid w:val="004C442E"/>
    <w:rsid w:val="004C462B"/>
    <w:rsid w:val="004C4CE8"/>
    <w:rsid w:val="004C513C"/>
    <w:rsid w:val="004C5205"/>
    <w:rsid w:val="004C5322"/>
    <w:rsid w:val="004C55AD"/>
    <w:rsid w:val="004C5916"/>
    <w:rsid w:val="004C5AB6"/>
    <w:rsid w:val="004C5B76"/>
    <w:rsid w:val="004C5C30"/>
    <w:rsid w:val="004C5F78"/>
    <w:rsid w:val="004C600F"/>
    <w:rsid w:val="004C6147"/>
    <w:rsid w:val="004C641F"/>
    <w:rsid w:val="004C6BFF"/>
    <w:rsid w:val="004C6F94"/>
    <w:rsid w:val="004C7093"/>
    <w:rsid w:val="004C73B9"/>
    <w:rsid w:val="004C7479"/>
    <w:rsid w:val="004C77DC"/>
    <w:rsid w:val="004C79B8"/>
    <w:rsid w:val="004C7C0C"/>
    <w:rsid w:val="004C7CC3"/>
    <w:rsid w:val="004C7E20"/>
    <w:rsid w:val="004C7F10"/>
    <w:rsid w:val="004D0119"/>
    <w:rsid w:val="004D0223"/>
    <w:rsid w:val="004D08F1"/>
    <w:rsid w:val="004D0A0F"/>
    <w:rsid w:val="004D0AEB"/>
    <w:rsid w:val="004D0D64"/>
    <w:rsid w:val="004D0D7D"/>
    <w:rsid w:val="004D1618"/>
    <w:rsid w:val="004D17AD"/>
    <w:rsid w:val="004D18DB"/>
    <w:rsid w:val="004D19B2"/>
    <w:rsid w:val="004D1BB3"/>
    <w:rsid w:val="004D2042"/>
    <w:rsid w:val="004D233B"/>
    <w:rsid w:val="004D245A"/>
    <w:rsid w:val="004D2544"/>
    <w:rsid w:val="004D26D7"/>
    <w:rsid w:val="004D26DF"/>
    <w:rsid w:val="004D281A"/>
    <w:rsid w:val="004D299B"/>
    <w:rsid w:val="004D2C14"/>
    <w:rsid w:val="004D2C17"/>
    <w:rsid w:val="004D2EB0"/>
    <w:rsid w:val="004D30F2"/>
    <w:rsid w:val="004D3C50"/>
    <w:rsid w:val="004D3EFD"/>
    <w:rsid w:val="004D40D4"/>
    <w:rsid w:val="004D43FB"/>
    <w:rsid w:val="004D46DC"/>
    <w:rsid w:val="004D47D2"/>
    <w:rsid w:val="004D4915"/>
    <w:rsid w:val="004D49A0"/>
    <w:rsid w:val="004D4B2B"/>
    <w:rsid w:val="004D4E6B"/>
    <w:rsid w:val="004D4E8E"/>
    <w:rsid w:val="004D501C"/>
    <w:rsid w:val="004D51C1"/>
    <w:rsid w:val="004D5A6C"/>
    <w:rsid w:val="004D5FE8"/>
    <w:rsid w:val="004D6035"/>
    <w:rsid w:val="004D62DA"/>
    <w:rsid w:val="004D655E"/>
    <w:rsid w:val="004D65B5"/>
    <w:rsid w:val="004D67B5"/>
    <w:rsid w:val="004D6D5D"/>
    <w:rsid w:val="004D72AD"/>
    <w:rsid w:val="004D7378"/>
    <w:rsid w:val="004D7571"/>
    <w:rsid w:val="004D7758"/>
    <w:rsid w:val="004D7788"/>
    <w:rsid w:val="004D7BC8"/>
    <w:rsid w:val="004D7DBF"/>
    <w:rsid w:val="004E02CA"/>
    <w:rsid w:val="004E0404"/>
    <w:rsid w:val="004E0975"/>
    <w:rsid w:val="004E0A51"/>
    <w:rsid w:val="004E0AED"/>
    <w:rsid w:val="004E0C88"/>
    <w:rsid w:val="004E0E08"/>
    <w:rsid w:val="004E0F4A"/>
    <w:rsid w:val="004E10BE"/>
    <w:rsid w:val="004E1293"/>
    <w:rsid w:val="004E12A7"/>
    <w:rsid w:val="004E142D"/>
    <w:rsid w:val="004E152E"/>
    <w:rsid w:val="004E15D0"/>
    <w:rsid w:val="004E192E"/>
    <w:rsid w:val="004E1E72"/>
    <w:rsid w:val="004E1F5C"/>
    <w:rsid w:val="004E2096"/>
    <w:rsid w:val="004E235D"/>
    <w:rsid w:val="004E2499"/>
    <w:rsid w:val="004E24FF"/>
    <w:rsid w:val="004E2629"/>
    <w:rsid w:val="004E2BCB"/>
    <w:rsid w:val="004E2E74"/>
    <w:rsid w:val="004E2FD0"/>
    <w:rsid w:val="004E3021"/>
    <w:rsid w:val="004E33D3"/>
    <w:rsid w:val="004E33EF"/>
    <w:rsid w:val="004E3516"/>
    <w:rsid w:val="004E3738"/>
    <w:rsid w:val="004E37CB"/>
    <w:rsid w:val="004E382B"/>
    <w:rsid w:val="004E3A1E"/>
    <w:rsid w:val="004E3D88"/>
    <w:rsid w:val="004E3E08"/>
    <w:rsid w:val="004E3FE9"/>
    <w:rsid w:val="004E405A"/>
    <w:rsid w:val="004E4286"/>
    <w:rsid w:val="004E4598"/>
    <w:rsid w:val="004E497A"/>
    <w:rsid w:val="004E49B7"/>
    <w:rsid w:val="004E49DF"/>
    <w:rsid w:val="004E4D95"/>
    <w:rsid w:val="004E5381"/>
    <w:rsid w:val="004E574D"/>
    <w:rsid w:val="004E583D"/>
    <w:rsid w:val="004E5FB2"/>
    <w:rsid w:val="004E6105"/>
    <w:rsid w:val="004E612A"/>
    <w:rsid w:val="004E61B4"/>
    <w:rsid w:val="004E62C9"/>
    <w:rsid w:val="004E6450"/>
    <w:rsid w:val="004E6471"/>
    <w:rsid w:val="004E68FC"/>
    <w:rsid w:val="004E6B81"/>
    <w:rsid w:val="004E6D4F"/>
    <w:rsid w:val="004E6E72"/>
    <w:rsid w:val="004E6FAA"/>
    <w:rsid w:val="004E7100"/>
    <w:rsid w:val="004E7161"/>
    <w:rsid w:val="004E7312"/>
    <w:rsid w:val="004E7523"/>
    <w:rsid w:val="004E797D"/>
    <w:rsid w:val="004E7A26"/>
    <w:rsid w:val="004E7C4C"/>
    <w:rsid w:val="004E7C74"/>
    <w:rsid w:val="004F014E"/>
    <w:rsid w:val="004F058E"/>
    <w:rsid w:val="004F0745"/>
    <w:rsid w:val="004F07A1"/>
    <w:rsid w:val="004F105A"/>
    <w:rsid w:val="004F18B5"/>
    <w:rsid w:val="004F191F"/>
    <w:rsid w:val="004F1AD1"/>
    <w:rsid w:val="004F1AF6"/>
    <w:rsid w:val="004F1BFF"/>
    <w:rsid w:val="004F261D"/>
    <w:rsid w:val="004F2711"/>
    <w:rsid w:val="004F28F3"/>
    <w:rsid w:val="004F2E59"/>
    <w:rsid w:val="004F300B"/>
    <w:rsid w:val="004F303C"/>
    <w:rsid w:val="004F318E"/>
    <w:rsid w:val="004F36F3"/>
    <w:rsid w:val="004F39AD"/>
    <w:rsid w:val="004F3C7A"/>
    <w:rsid w:val="004F3E06"/>
    <w:rsid w:val="004F3F2B"/>
    <w:rsid w:val="004F43E8"/>
    <w:rsid w:val="004F459C"/>
    <w:rsid w:val="004F4759"/>
    <w:rsid w:val="004F481C"/>
    <w:rsid w:val="004F48BB"/>
    <w:rsid w:val="004F4B5E"/>
    <w:rsid w:val="004F5660"/>
    <w:rsid w:val="004F5663"/>
    <w:rsid w:val="004F569D"/>
    <w:rsid w:val="004F57C3"/>
    <w:rsid w:val="004F5956"/>
    <w:rsid w:val="004F5978"/>
    <w:rsid w:val="004F5AA6"/>
    <w:rsid w:val="004F5BBC"/>
    <w:rsid w:val="004F5C7C"/>
    <w:rsid w:val="004F5CEA"/>
    <w:rsid w:val="004F5D06"/>
    <w:rsid w:val="004F5EAC"/>
    <w:rsid w:val="004F6341"/>
    <w:rsid w:val="004F6469"/>
    <w:rsid w:val="004F66CC"/>
    <w:rsid w:val="004F6879"/>
    <w:rsid w:val="004F6900"/>
    <w:rsid w:val="004F69B2"/>
    <w:rsid w:val="004F6A36"/>
    <w:rsid w:val="004F6D5E"/>
    <w:rsid w:val="004F6F7C"/>
    <w:rsid w:val="004F7173"/>
    <w:rsid w:val="004F71FF"/>
    <w:rsid w:val="004F724F"/>
    <w:rsid w:val="004F7289"/>
    <w:rsid w:val="004F74B5"/>
    <w:rsid w:val="004F750D"/>
    <w:rsid w:val="004F7640"/>
    <w:rsid w:val="004F76FC"/>
    <w:rsid w:val="004F7983"/>
    <w:rsid w:val="004F7A2D"/>
    <w:rsid w:val="004F7A4B"/>
    <w:rsid w:val="004F7B6C"/>
    <w:rsid w:val="004F7C1A"/>
    <w:rsid w:val="004F7C97"/>
    <w:rsid w:val="004F7CDD"/>
    <w:rsid w:val="0050004F"/>
    <w:rsid w:val="0050034A"/>
    <w:rsid w:val="00500359"/>
    <w:rsid w:val="005006AC"/>
    <w:rsid w:val="00500731"/>
    <w:rsid w:val="00500F8F"/>
    <w:rsid w:val="0050101E"/>
    <w:rsid w:val="00501458"/>
    <w:rsid w:val="005019CF"/>
    <w:rsid w:val="00502266"/>
    <w:rsid w:val="00502892"/>
    <w:rsid w:val="005028DF"/>
    <w:rsid w:val="005029A5"/>
    <w:rsid w:val="00502A0B"/>
    <w:rsid w:val="00502C72"/>
    <w:rsid w:val="0050309C"/>
    <w:rsid w:val="005031DE"/>
    <w:rsid w:val="005034B1"/>
    <w:rsid w:val="005039C7"/>
    <w:rsid w:val="005039DB"/>
    <w:rsid w:val="00504039"/>
    <w:rsid w:val="00504120"/>
    <w:rsid w:val="00504608"/>
    <w:rsid w:val="00504713"/>
    <w:rsid w:val="00504909"/>
    <w:rsid w:val="00504A61"/>
    <w:rsid w:val="00504B24"/>
    <w:rsid w:val="00504CD4"/>
    <w:rsid w:val="00504D5E"/>
    <w:rsid w:val="00504DFF"/>
    <w:rsid w:val="005053B6"/>
    <w:rsid w:val="00505AD6"/>
    <w:rsid w:val="00505CF8"/>
    <w:rsid w:val="00506137"/>
    <w:rsid w:val="00506A25"/>
    <w:rsid w:val="00506B0B"/>
    <w:rsid w:val="00506CCD"/>
    <w:rsid w:val="0050705A"/>
    <w:rsid w:val="005072A8"/>
    <w:rsid w:val="00507833"/>
    <w:rsid w:val="005079AD"/>
    <w:rsid w:val="00507A90"/>
    <w:rsid w:val="00507AFF"/>
    <w:rsid w:val="00507E10"/>
    <w:rsid w:val="0051011F"/>
    <w:rsid w:val="005105F8"/>
    <w:rsid w:val="00510ADE"/>
    <w:rsid w:val="00510DC6"/>
    <w:rsid w:val="00510DCE"/>
    <w:rsid w:val="00510E9B"/>
    <w:rsid w:val="00510F52"/>
    <w:rsid w:val="005110DC"/>
    <w:rsid w:val="00511158"/>
    <w:rsid w:val="005112C7"/>
    <w:rsid w:val="00511478"/>
    <w:rsid w:val="00511585"/>
    <w:rsid w:val="0051184A"/>
    <w:rsid w:val="00511CB6"/>
    <w:rsid w:val="00512112"/>
    <w:rsid w:val="00512248"/>
    <w:rsid w:val="005122A1"/>
    <w:rsid w:val="00512317"/>
    <w:rsid w:val="005123E5"/>
    <w:rsid w:val="0051240B"/>
    <w:rsid w:val="00512C67"/>
    <w:rsid w:val="00512DF0"/>
    <w:rsid w:val="00512E95"/>
    <w:rsid w:val="00513265"/>
    <w:rsid w:val="005135F5"/>
    <w:rsid w:val="005136D3"/>
    <w:rsid w:val="0051370B"/>
    <w:rsid w:val="00513741"/>
    <w:rsid w:val="005137C8"/>
    <w:rsid w:val="00513904"/>
    <w:rsid w:val="00513BAA"/>
    <w:rsid w:val="00513F2A"/>
    <w:rsid w:val="00513F9E"/>
    <w:rsid w:val="00513FED"/>
    <w:rsid w:val="0051402F"/>
    <w:rsid w:val="005140CE"/>
    <w:rsid w:val="0051458E"/>
    <w:rsid w:val="005148CC"/>
    <w:rsid w:val="00514C08"/>
    <w:rsid w:val="00514C5B"/>
    <w:rsid w:val="0051507D"/>
    <w:rsid w:val="00515202"/>
    <w:rsid w:val="005156EB"/>
    <w:rsid w:val="00515A5D"/>
    <w:rsid w:val="00515F10"/>
    <w:rsid w:val="00515F54"/>
    <w:rsid w:val="00515F79"/>
    <w:rsid w:val="00515FFA"/>
    <w:rsid w:val="00516157"/>
    <w:rsid w:val="00516885"/>
    <w:rsid w:val="00516A84"/>
    <w:rsid w:val="00516B94"/>
    <w:rsid w:val="00516BEF"/>
    <w:rsid w:val="00516C26"/>
    <w:rsid w:val="00516DEB"/>
    <w:rsid w:val="00516F2E"/>
    <w:rsid w:val="00517338"/>
    <w:rsid w:val="005175F0"/>
    <w:rsid w:val="00517AAD"/>
    <w:rsid w:val="00517CD6"/>
    <w:rsid w:val="00517DD4"/>
    <w:rsid w:val="00517F27"/>
    <w:rsid w:val="00520143"/>
    <w:rsid w:val="005204DA"/>
    <w:rsid w:val="00520534"/>
    <w:rsid w:val="005205A6"/>
    <w:rsid w:val="0052065A"/>
    <w:rsid w:val="00520908"/>
    <w:rsid w:val="005209E0"/>
    <w:rsid w:val="00520B2A"/>
    <w:rsid w:val="00520D81"/>
    <w:rsid w:val="00520ED8"/>
    <w:rsid w:val="00521042"/>
    <w:rsid w:val="005210BC"/>
    <w:rsid w:val="00521203"/>
    <w:rsid w:val="00521325"/>
    <w:rsid w:val="00521440"/>
    <w:rsid w:val="005215EE"/>
    <w:rsid w:val="00521750"/>
    <w:rsid w:val="005217B9"/>
    <w:rsid w:val="0052185B"/>
    <w:rsid w:val="00521ED0"/>
    <w:rsid w:val="00522065"/>
    <w:rsid w:val="00522109"/>
    <w:rsid w:val="005221D4"/>
    <w:rsid w:val="005223E2"/>
    <w:rsid w:val="00522632"/>
    <w:rsid w:val="00522734"/>
    <w:rsid w:val="005227CD"/>
    <w:rsid w:val="00523441"/>
    <w:rsid w:val="00523442"/>
    <w:rsid w:val="005235F6"/>
    <w:rsid w:val="005238BF"/>
    <w:rsid w:val="005239B4"/>
    <w:rsid w:val="00523AFD"/>
    <w:rsid w:val="00523B34"/>
    <w:rsid w:val="00523D4A"/>
    <w:rsid w:val="005248FE"/>
    <w:rsid w:val="00524BB1"/>
    <w:rsid w:val="00524C7B"/>
    <w:rsid w:val="00524EEE"/>
    <w:rsid w:val="00524F31"/>
    <w:rsid w:val="00524FB2"/>
    <w:rsid w:val="00524FC0"/>
    <w:rsid w:val="0052560A"/>
    <w:rsid w:val="005258B0"/>
    <w:rsid w:val="00525C50"/>
    <w:rsid w:val="00525E7E"/>
    <w:rsid w:val="00525F1D"/>
    <w:rsid w:val="005262DB"/>
    <w:rsid w:val="0052676D"/>
    <w:rsid w:val="00526C4F"/>
    <w:rsid w:val="00526E1F"/>
    <w:rsid w:val="00526FD7"/>
    <w:rsid w:val="0052700D"/>
    <w:rsid w:val="00527082"/>
    <w:rsid w:val="00527209"/>
    <w:rsid w:val="0052742C"/>
    <w:rsid w:val="00527472"/>
    <w:rsid w:val="0052761D"/>
    <w:rsid w:val="00527751"/>
    <w:rsid w:val="005278D2"/>
    <w:rsid w:val="00527C07"/>
    <w:rsid w:val="00527C0E"/>
    <w:rsid w:val="00527FA0"/>
    <w:rsid w:val="005302C5"/>
    <w:rsid w:val="0053048B"/>
    <w:rsid w:val="00530495"/>
    <w:rsid w:val="005304AF"/>
    <w:rsid w:val="00530650"/>
    <w:rsid w:val="00530B36"/>
    <w:rsid w:val="00530F0C"/>
    <w:rsid w:val="00530F45"/>
    <w:rsid w:val="005317B3"/>
    <w:rsid w:val="00531A12"/>
    <w:rsid w:val="00531E23"/>
    <w:rsid w:val="00532090"/>
    <w:rsid w:val="0053214D"/>
    <w:rsid w:val="0053229B"/>
    <w:rsid w:val="0053246E"/>
    <w:rsid w:val="00532777"/>
    <w:rsid w:val="00532952"/>
    <w:rsid w:val="00532A31"/>
    <w:rsid w:val="00532EA1"/>
    <w:rsid w:val="0053359F"/>
    <w:rsid w:val="00533634"/>
    <w:rsid w:val="00533745"/>
    <w:rsid w:val="005337F8"/>
    <w:rsid w:val="005338D0"/>
    <w:rsid w:val="005341BB"/>
    <w:rsid w:val="005343D5"/>
    <w:rsid w:val="00534582"/>
    <w:rsid w:val="00534760"/>
    <w:rsid w:val="005349A0"/>
    <w:rsid w:val="005349AA"/>
    <w:rsid w:val="00534A9A"/>
    <w:rsid w:val="00534CFE"/>
    <w:rsid w:val="0053508E"/>
    <w:rsid w:val="0053545E"/>
    <w:rsid w:val="00535505"/>
    <w:rsid w:val="00535829"/>
    <w:rsid w:val="00535C3B"/>
    <w:rsid w:val="00535C73"/>
    <w:rsid w:val="00535F4D"/>
    <w:rsid w:val="00536496"/>
    <w:rsid w:val="0053671D"/>
    <w:rsid w:val="00536861"/>
    <w:rsid w:val="00536BBD"/>
    <w:rsid w:val="00536DDF"/>
    <w:rsid w:val="0053732B"/>
    <w:rsid w:val="00537372"/>
    <w:rsid w:val="0053744D"/>
    <w:rsid w:val="00540089"/>
    <w:rsid w:val="005402EA"/>
    <w:rsid w:val="0054062A"/>
    <w:rsid w:val="00540B37"/>
    <w:rsid w:val="00540D41"/>
    <w:rsid w:val="00540D83"/>
    <w:rsid w:val="00540E61"/>
    <w:rsid w:val="00540EA8"/>
    <w:rsid w:val="005417AB"/>
    <w:rsid w:val="00541A65"/>
    <w:rsid w:val="00541DC1"/>
    <w:rsid w:val="00541E19"/>
    <w:rsid w:val="005420BB"/>
    <w:rsid w:val="0054240A"/>
    <w:rsid w:val="00542488"/>
    <w:rsid w:val="00542785"/>
    <w:rsid w:val="00542AAB"/>
    <w:rsid w:val="00542F91"/>
    <w:rsid w:val="005431C4"/>
    <w:rsid w:val="00543242"/>
    <w:rsid w:val="00543450"/>
    <w:rsid w:val="0054351A"/>
    <w:rsid w:val="00543B5F"/>
    <w:rsid w:val="00543BC9"/>
    <w:rsid w:val="00543E79"/>
    <w:rsid w:val="0054447E"/>
    <w:rsid w:val="00544760"/>
    <w:rsid w:val="005447F1"/>
    <w:rsid w:val="005449CF"/>
    <w:rsid w:val="00544AD1"/>
    <w:rsid w:val="00544C02"/>
    <w:rsid w:val="00544E8E"/>
    <w:rsid w:val="005451C9"/>
    <w:rsid w:val="00545274"/>
    <w:rsid w:val="00545278"/>
    <w:rsid w:val="0054531F"/>
    <w:rsid w:val="00545434"/>
    <w:rsid w:val="00545527"/>
    <w:rsid w:val="00545697"/>
    <w:rsid w:val="005456DD"/>
    <w:rsid w:val="005458F4"/>
    <w:rsid w:val="00545C1D"/>
    <w:rsid w:val="00545D82"/>
    <w:rsid w:val="00545E74"/>
    <w:rsid w:val="00545F13"/>
    <w:rsid w:val="0054602D"/>
    <w:rsid w:val="00546182"/>
    <w:rsid w:val="005469A5"/>
    <w:rsid w:val="00546B16"/>
    <w:rsid w:val="00546EC4"/>
    <w:rsid w:val="00546F3D"/>
    <w:rsid w:val="00547175"/>
    <w:rsid w:val="00547644"/>
    <w:rsid w:val="00547667"/>
    <w:rsid w:val="00547668"/>
    <w:rsid w:val="00547860"/>
    <w:rsid w:val="0054786C"/>
    <w:rsid w:val="00547A43"/>
    <w:rsid w:val="00547EEE"/>
    <w:rsid w:val="00550061"/>
    <w:rsid w:val="0055022A"/>
    <w:rsid w:val="00550248"/>
    <w:rsid w:val="005502E2"/>
    <w:rsid w:val="00550686"/>
    <w:rsid w:val="00550940"/>
    <w:rsid w:val="00550B03"/>
    <w:rsid w:val="00550D03"/>
    <w:rsid w:val="005510EB"/>
    <w:rsid w:val="0055129A"/>
    <w:rsid w:val="0055145F"/>
    <w:rsid w:val="00551C3E"/>
    <w:rsid w:val="00551C4C"/>
    <w:rsid w:val="00551D28"/>
    <w:rsid w:val="00552028"/>
    <w:rsid w:val="00552091"/>
    <w:rsid w:val="0055214F"/>
    <w:rsid w:val="005521AE"/>
    <w:rsid w:val="00552224"/>
    <w:rsid w:val="00552586"/>
    <w:rsid w:val="005525CA"/>
    <w:rsid w:val="00552782"/>
    <w:rsid w:val="00552856"/>
    <w:rsid w:val="00552A31"/>
    <w:rsid w:val="00552B43"/>
    <w:rsid w:val="00552B8A"/>
    <w:rsid w:val="00552C99"/>
    <w:rsid w:val="00552DEF"/>
    <w:rsid w:val="00552F7D"/>
    <w:rsid w:val="00552F8F"/>
    <w:rsid w:val="0055320C"/>
    <w:rsid w:val="0055367C"/>
    <w:rsid w:val="00553718"/>
    <w:rsid w:val="00553937"/>
    <w:rsid w:val="00553BDE"/>
    <w:rsid w:val="00553E04"/>
    <w:rsid w:val="00553E42"/>
    <w:rsid w:val="00553E80"/>
    <w:rsid w:val="00553EA6"/>
    <w:rsid w:val="00553EBA"/>
    <w:rsid w:val="00553ECB"/>
    <w:rsid w:val="00554159"/>
    <w:rsid w:val="005542C8"/>
    <w:rsid w:val="005542E9"/>
    <w:rsid w:val="00554390"/>
    <w:rsid w:val="005545BE"/>
    <w:rsid w:val="005546F9"/>
    <w:rsid w:val="00554836"/>
    <w:rsid w:val="0055484F"/>
    <w:rsid w:val="00554944"/>
    <w:rsid w:val="00554C05"/>
    <w:rsid w:val="00554E00"/>
    <w:rsid w:val="00554ECF"/>
    <w:rsid w:val="005552FC"/>
    <w:rsid w:val="0055542E"/>
    <w:rsid w:val="00555703"/>
    <w:rsid w:val="00555A1A"/>
    <w:rsid w:val="00555C75"/>
    <w:rsid w:val="00555F42"/>
    <w:rsid w:val="0055602C"/>
    <w:rsid w:val="00556848"/>
    <w:rsid w:val="00556A84"/>
    <w:rsid w:val="00556BBF"/>
    <w:rsid w:val="00556E8E"/>
    <w:rsid w:val="00556FD7"/>
    <w:rsid w:val="0055707E"/>
    <w:rsid w:val="005572B9"/>
    <w:rsid w:val="00557453"/>
    <w:rsid w:val="005578B5"/>
    <w:rsid w:val="00557967"/>
    <w:rsid w:val="005579AF"/>
    <w:rsid w:val="00557C6C"/>
    <w:rsid w:val="00557D38"/>
    <w:rsid w:val="00557E82"/>
    <w:rsid w:val="00557E9E"/>
    <w:rsid w:val="00557FDC"/>
    <w:rsid w:val="00560181"/>
    <w:rsid w:val="0056058C"/>
    <w:rsid w:val="00560774"/>
    <w:rsid w:val="005607C3"/>
    <w:rsid w:val="0056080B"/>
    <w:rsid w:val="005609AA"/>
    <w:rsid w:val="00560D98"/>
    <w:rsid w:val="00560EBD"/>
    <w:rsid w:val="005611AE"/>
    <w:rsid w:val="005612F6"/>
    <w:rsid w:val="00561321"/>
    <w:rsid w:val="0056137B"/>
    <w:rsid w:val="005613F6"/>
    <w:rsid w:val="00561632"/>
    <w:rsid w:val="005618F3"/>
    <w:rsid w:val="00561DAB"/>
    <w:rsid w:val="00561EE0"/>
    <w:rsid w:val="00561F2A"/>
    <w:rsid w:val="00562263"/>
    <w:rsid w:val="00562490"/>
    <w:rsid w:val="005625D7"/>
    <w:rsid w:val="00562EBA"/>
    <w:rsid w:val="00562F48"/>
    <w:rsid w:val="0056318B"/>
    <w:rsid w:val="0056327E"/>
    <w:rsid w:val="005634EB"/>
    <w:rsid w:val="00563CCB"/>
    <w:rsid w:val="005640E5"/>
    <w:rsid w:val="005640FA"/>
    <w:rsid w:val="0056414A"/>
    <w:rsid w:val="005642F9"/>
    <w:rsid w:val="00564482"/>
    <w:rsid w:val="00564991"/>
    <w:rsid w:val="00564CBA"/>
    <w:rsid w:val="00565106"/>
    <w:rsid w:val="00565912"/>
    <w:rsid w:val="0056596F"/>
    <w:rsid w:val="00565D7E"/>
    <w:rsid w:val="00566121"/>
    <w:rsid w:val="0056689E"/>
    <w:rsid w:val="0056690D"/>
    <w:rsid w:val="00566FC3"/>
    <w:rsid w:val="0056701D"/>
    <w:rsid w:val="0056713C"/>
    <w:rsid w:val="0056718C"/>
    <w:rsid w:val="005671B1"/>
    <w:rsid w:val="0056743D"/>
    <w:rsid w:val="00567460"/>
    <w:rsid w:val="00567581"/>
    <w:rsid w:val="0056786F"/>
    <w:rsid w:val="0056796F"/>
    <w:rsid w:val="00567D0A"/>
    <w:rsid w:val="00567DCB"/>
    <w:rsid w:val="00567E97"/>
    <w:rsid w:val="00570063"/>
    <w:rsid w:val="00570345"/>
    <w:rsid w:val="00570A45"/>
    <w:rsid w:val="00570AA0"/>
    <w:rsid w:val="00570B9E"/>
    <w:rsid w:val="005711E3"/>
    <w:rsid w:val="0057126B"/>
    <w:rsid w:val="005716E9"/>
    <w:rsid w:val="005716EB"/>
    <w:rsid w:val="0057179F"/>
    <w:rsid w:val="00571BB1"/>
    <w:rsid w:val="00571C68"/>
    <w:rsid w:val="00572041"/>
    <w:rsid w:val="0057213C"/>
    <w:rsid w:val="00572514"/>
    <w:rsid w:val="00572633"/>
    <w:rsid w:val="00572824"/>
    <w:rsid w:val="0057306C"/>
    <w:rsid w:val="005730E8"/>
    <w:rsid w:val="00573244"/>
    <w:rsid w:val="005735A2"/>
    <w:rsid w:val="005735C1"/>
    <w:rsid w:val="005735D9"/>
    <w:rsid w:val="005737D8"/>
    <w:rsid w:val="00573850"/>
    <w:rsid w:val="00573A32"/>
    <w:rsid w:val="00573E2F"/>
    <w:rsid w:val="00573E8F"/>
    <w:rsid w:val="00573FDA"/>
    <w:rsid w:val="00574426"/>
    <w:rsid w:val="00574494"/>
    <w:rsid w:val="00574645"/>
    <w:rsid w:val="0057473D"/>
    <w:rsid w:val="00574740"/>
    <w:rsid w:val="005749E4"/>
    <w:rsid w:val="00574BC2"/>
    <w:rsid w:val="00574C2D"/>
    <w:rsid w:val="00574E53"/>
    <w:rsid w:val="00575136"/>
    <w:rsid w:val="005756AE"/>
    <w:rsid w:val="00575816"/>
    <w:rsid w:val="0057586A"/>
    <w:rsid w:val="00575998"/>
    <w:rsid w:val="00575A28"/>
    <w:rsid w:val="00575EE1"/>
    <w:rsid w:val="00575FA6"/>
    <w:rsid w:val="00575FF7"/>
    <w:rsid w:val="00576185"/>
    <w:rsid w:val="005761D2"/>
    <w:rsid w:val="00576388"/>
    <w:rsid w:val="005764A4"/>
    <w:rsid w:val="005766D2"/>
    <w:rsid w:val="00576773"/>
    <w:rsid w:val="00576F1A"/>
    <w:rsid w:val="0057702F"/>
    <w:rsid w:val="0057716D"/>
    <w:rsid w:val="0057740C"/>
    <w:rsid w:val="0057751D"/>
    <w:rsid w:val="005778FE"/>
    <w:rsid w:val="00577C5A"/>
    <w:rsid w:val="005800F4"/>
    <w:rsid w:val="005803E8"/>
    <w:rsid w:val="00580498"/>
    <w:rsid w:val="00580A95"/>
    <w:rsid w:val="00580E09"/>
    <w:rsid w:val="00580E7E"/>
    <w:rsid w:val="00580EF6"/>
    <w:rsid w:val="005810D5"/>
    <w:rsid w:val="00581615"/>
    <w:rsid w:val="005818C0"/>
    <w:rsid w:val="00581975"/>
    <w:rsid w:val="00581A07"/>
    <w:rsid w:val="00581F13"/>
    <w:rsid w:val="0058223D"/>
    <w:rsid w:val="0058259B"/>
    <w:rsid w:val="005828C6"/>
    <w:rsid w:val="005828D9"/>
    <w:rsid w:val="00582C64"/>
    <w:rsid w:val="00582D2B"/>
    <w:rsid w:val="0058304A"/>
    <w:rsid w:val="0058348E"/>
    <w:rsid w:val="00583944"/>
    <w:rsid w:val="0058395C"/>
    <w:rsid w:val="00583CF6"/>
    <w:rsid w:val="00583E7B"/>
    <w:rsid w:val="00583E9F"/>
    <w:rsid w:val="00583F62"/>
    <w:rsid w:val="00584488"/>
    <w:rsid w:val="005846DD"/>
    <w:rsid w:val="00584917"/>
    <w:rsid w:val="00584CA2"/>
    <w:rsid w:val="00584F5E"/>
    <w:rsid w:val="0058519D"/>
    <w:rsid w:val="005853C6"/>
    <w:rsid w:val="00585925"/>
    <w:rsid w:val="00585C59"/>
    <w:rsid w:val="005862E4"/>
    <w:rsid w:val="005862F5"/>
    <w:rsid w:val="00586593"/>
    <w:rsid w:val="005865B8"/>
    <w:rsid w:val="00586755"/>
    <w:rsid w:val="00586AAF"/>
    <w:rsid w:val="00586AC9"/>
    <w:rsid w:val="00586D50"/>
    <w:rsid w:val="00586D7D"/>
    <w:rsid w:val="00586F08"/>
    <w:rsid w:val="00586F4B"/>
    <w:rsid w:val="00586FDE"/>
    <w:rsid w:val="00586FDF"/>
    <w:rsid w:val="0058704E"/>
    <w:rsid w:val="005871D9"/>
    <w:rsid w:val="0058747D"/>
    <w:rsid w:val="005877BC"/>
    <w:rsid w:val="00587D61"/>
    <w:rsid w:val="00590067"/>
    <w:rsid w:val="00590122"/>
    <w:rsid w:val="005904FD"/>
    <w:rsid w:val="00590907"/>
    <w:rsid w:val="00590F10"/>
    <w:rsid w:val="00590F7F"/>
    <w:rsid w:val="00591356"/>
    <w:rsid w:val="00591554"/>
    <w:rsid w:val="005919B6"/>
    <w:rsid w:val="00591B37"/>
    <w:rsid w:val="00591C06"/>
    <w:rsid w:val="00591CA7"/>
    <w:rsid w:val="00591F39"/>
    <w:rsid w:val="0059214C"/>
    <w:rsid w:val="005924CA"/>
    <w:rsid w:val="00592553"/>
    <w:rsid w:val="0059257B"/>
    <w:rsid w:val="00592846"/>
    <w:rsid w:val="0059294A"/>
    <w:rsid w:val="00592CDF"/>
    <w:rsid w:val="00592FFE"/>
    <w:rsid w:val="00593BB8"/>
    <w:rsid w:val="00593CE7"/>
    <w:rsid w:val="00593CFB"/>
    <w:rsid w:val="00593F07"/>
    <w:rsid w:val="00594262"/>
    <w:rsid w:val="005942F9"/>
    <w:rsid w:val="00594459"/>
    <w:rsid w:val="005945B9"/>
    <w:rsid w:val="0059465E"/>
    <w:rsid w:val="00594815"/>
    <w:rsid w:val="00594EC7"/>
    <w:rsid w:val="00594EDD"/>
    <w:rsid w:val="005950E2"/>
    <w:rsid w:val="0059543D"/>
    <w:rsid w:val="005956BB"/>
    <w:rsid w:val="0059596D"/>
    <w:rsid w:val="00595A6C"/>
    <w:rsid w:val="00595AC8"/>
    <w:rsid w:val="00595D31"/>
    <w:rsid w:val="005961FC"/>
    <w:rsid w:val="0059668F"/>
    <w:rsid w:val="005966D9"/>
    <w:rsid w:val="005967F3"/>
    <w:rsid w:val="0059698E"/>
    <w:rsid w:val="00596A7A"/>
    <w:rsid w:val="00596E95"/>
    <w:rsid w:val="00596E9B"/>
    <w:rsid w:val="00596FDB"/>
    <w:rsid w:val="00597117"/>
    <w:rsid w:val="0059758A"/>
    <w:rsid w:val="005977A4"/>
    <w:rsid w:val="00597DEA"/>
    <w:rsid w:val="00597FD1"/>
    <w:rsid w:val="005A089D"/>
    <w:rsid w:val="005A0B4D"/>
    <w:rsid w:val="005A0C46"/>
    <w:rsid w:val="005A0F1A"/>
    <w:rsid w:val="005A1832"/>
    <w:rsid w:val="005A1C6C"/>
    <w:rsid w:val="005A1E61"/>
    <w:rsid w:val="005A2379"/>
    <w:rsid w:val="005A2800"/>
    <w:rsid w:val="005A2C56"/>
    <w:rsid w:val="005A2EC6"/>
    <w:rsid w:val="005A320A"/>
    <w:rsid w:val="005A3364"/>
    <w:rsid w:val="005A3A20"/>
    <w:rsid w:val="005A3DF7"/>
    <w:rsid w:val="005A3E5F"/>
    <w:rsid w:val="005A3FFF"/>
    <w:rsid w:val="005A447F"/>
    <w:rsid w:val="005A4587"/>
    <w:rsid w:val="005A4681"/>
    <w:rsid w:val="005A46DD"/>
    <w:rsid w:val="005A477A"/>
    <w:rsid w:val="005A4A39"/>
    <w:rsid w:val="005A4D6D"/>
    <w:rsid w:val="005A55BB"/>
    <w:rsid w:val="005A5B47"/>
    <w:rsid w:val="005A5CBD"/>
    <w:rsid w:val="005A5EFB"/>
    <w:rsid w:val="005A5F71"/>
    <w:rsid w:val="005A6216"/>
    <w:rsid w:val="005A63F9"/>
    <w:rsid w:val="005A6669"/>
    <w:rsid w:val="005A6CAC"/>
    <w:rsid w:val="005A6D1F"/>
    <w:rsid w:val="005A6F35"/>
    <w:rsid w:val="005A72C8"/>
    <w:rsid w:val="005A7310"/>
    <w:rsid w:val="005A7392"/>
    <w:rsid w:val="005A783E"/>
    <w:rsid w:val="005A79EC"/>
    <w:rsid w:val="005A7BE8"/>
    <w:rsid w:val="005A7E9D"/>
    <w:rsid w:val="005A7F3E"/>
    <w:rsid w:val="005B00DF"/>
    <w:rsid w:val="005B043D"/>
    <w:rsid w:val="005B046B"/>
    <w:rsid w:val="005B0934"/>
    <w:rsid w:val="005B0968"/>
    <w:rsid w:val="005B0A20"/>
    <w:rsid w:val="005B0CAE"/>
    <w:rsid w:val="005B0DF5"/>
    <w:rsid w:val="005B1005"/>
    <w:rsid w:val="005B11C4"/>
    <w:rsid w:val="005B1261"/>
    <w:rsid w:val="005B15A5"/>
    <w:rsid w:val="005B160A"/>
    <w:rsid w:val="005B1BB1"/>
    <w:rsid w:val="005B1D9A"/>
    <w:rsid w:val="005B1DD9"/>
    <w:rsid w:val="005B1ED2"/>
    <w:rsid w:val="005B2257"/>
    <w:rsid w:val="005B242A"/>
    <w:rsid w:val="005B242B"/>
    <w:rsid w:val="005B257D"/>
    <w:rsid w:val="005B26AA"/>
    <w:rsid w:val="005B27AE"/>
    <w:rsid w:val="005B29F4"/>
    <w:rsid w:val="005B29FB"/>
    <w:rsid w:val="005B2BB8"/>
    <w:rsid w:val="005B2CDE"/>
    <w:rsid w:val="005B3092"/>
    <w:rsid w:val="005B3428"/>
    <w:rsid w:val="005B367E"/>
    <w:rsid w:val="005B36EC"/>
    <w:rsid w:val="005B37D1"/>
    <w:rsid w:val="005B3B10"/>
    <w:rsid w:val="005B4128"/>
    <w:rsid w:val="005B484A"/>
    <w:rsid w:val="005B4C3E"/>
    <w:rsid w:val="005B4CCE"/>
    <w:rsid w:val="005B4FFE"/>
    <w:rsid w:val="005B5532"/>
    <w:rsid w:val="005B5862"/>
    <w:rsid w:val="005B5F34"/>
    <w:rsid w:val="005B63BC"/>
    <w:rsid w:val="005B6489"/>
    <w:rsid w:val="005B654D"/>
    <w:rsid w:val="005B66FD"/>
    <w:rsid w:val="005B67D5"/>
    <w:rsid w:val="005B68CA"/>
    <w:rsid w:val="005B69F6"/>
    <w:rsid w:val="005B71FA"/>
    <w:rsid w:val="005B74E6"/>
    <w:rsid w:val="005B7773"/>
    <w:rsid w:val="005B7A1D"/>
    <w:rsid w:val="005C01C8"/>
    <w:rsid w:val="005C0260"/>
    <w:rsid w:val="005C0288"/>
    <w:rsid w:val="005C04C3"/>
    <w:rsid w:val="005C05B1"/>
    <w:rsid w:val="005C080B"/>
    <w:rsid w:val="005C0BE2"/>
    <w:rsid w:val="005C0EF3"/>
    <w:rsid w:val="005C102F"/>
    <w:rsid w:val="005C1189"/>
    <w:rsid w:val="005C11FB"/>
    <w:rsid w:val="005C1337"/>
    <w:rsid w:val="005C1691"/>
    <w:rsid w:val="005C18D3"/>
    <w:rsid w:val="005C1C40"/>
    <w:rsid w:val="005C1ECA"/>
    <w:rsid w:val="005C20B6"/>
    <w:rsid w:val="005C2153"/>
    <w:rsid w:val="005C221A"/>
    <w:rsid w:val="005C227A"/>
    <w:rsid w:val="005C2459"/>
    <w:rsid w:val="005C24AD"/>
    <w:rsid w:val="005C2553"/>
    <w:rsid w:val="005C2578"/>
    <w:rsid w:val="005C25CB"/>
    <w:rsid w:val="005C2D9A"/>
    <w:rsid w:val="005C3170"/>
    <w:rsid w:val="005C31B4"/>
    <w:rsid w:val="005C3378"/>
    <w:rsid w:val="005C3528"/>
    <w:rsid w:val="005C373A"/>
    <w:rsid w:val="005C37EB"/>
    <w:rsid w:val="005C4209"/>
    <w:rsid w:val="005C4258"/>
    <w:rsid w:val="005C4341"/>
    <w:rsid w:val="005C4D99"/>
    <w:rsid w:val="005C4E22"/>
    <w:rsid w:val="005C4F67"/>
    <w:rsid w:val="005C5073"/>
    <w:rsid w:val="005C50D5"/>
    <w:rsid w:val="005C533A"/>
    <w:rsid w:val="005C55E5"/>
    <w:rsid w:val="005C55EC"/>
    <w:rsid w:val="005C59AF"/>
    <w:rsid w:val="005C5EE7"/>
    <w:rsid w:val="005C5F53"/>
    <w:rsid w:val="005C5FF1"/>
    <w:rsid w:val="005C651A"/>
    <w:rsid w:val="005C6911"/>
    <w:rsid w:val="005C69BD"/>
    <w:rsid w:val="005C6F5C"/>
    <w:rsid w:val="005C72F5"/>
    <w:rsid w:val="005C73F4"/>
    <w:rsid w:val="005C773D"/>
    <w:rsid w:val="005D0001"/>
    <w:rsid w:val="005D01A4"/>
    <w:rsid w:val="005D029F"/>
    <w:rsid w:val="005D04BF"/>
    <w:rsid w:val="005D0535"/>
    <w:rsid w:val="005D05E0"/>
    <w:rsid w:val="005D082B"/>
    <w:rsid w:val="005D090B"/>
    <w:rsid w:val="005D0954"/>
    <w:rsid w:val="005D0AAE"/>
    <w:rsid w:val="005D0DF9"/>
    <w:rsid w:val="005D116B"/>
    <w:rsid w:val="005D143C"/>
    <w:rsid w:val="005D168D"/>
    <w:rsid w:val="005D16DE"/>
    <w:rsid w:val="005D1A35"/>
    <w:rsid w:val="005D1DB8"/>
    <w:rsid w:val="005D1EA2"/>
    <w:rsid w:val="005D22DE"/>
    <w:rsid w:val="005D2470"/>
    <w:rsid w:val="005D266E"/>
    <w:rsid w:val="005D26B1"/>
    <w:rsid w:val="005D295A"/>
    <w:rsid w:val="005D2A93"/>
    <w:rsid w:val="005D2FE2"/>
    <w:rsid w:val="005D2FED"/>
    <w:rsid w:val="005D3183"/>
    <w:rsid w:val="005D324E"/>
    <w:rsid w:val="005D3387"/>
    <w:rsid w:val="005D3511"/>
    <w:rsid w:val="005D3AD3"/>
    <w:rsid w:val="005D3AE6"/>
    <w:rsid w:val="005D3CD0"/>
    <w:rsid w:val="005D3D51"/>
    <w:rsid w:val="005D3F23"/>
    <w:rsid w:val="005D420E"/>
    <w:rsid w:val="005D428B"/>
    <w:rsid w:val="005D4492"/>
    <w:rsid w:val="005D4757"/>
    <w:rsid w:val="005D47BA"/>
    <w:rsid w:val="005D4948"/>
    <w:rsid w:val="005D4FFF"/>
    <w:rsid w:val="005D5066"/>
    <w:rsid w:val="005D51CF"/>
    <w:rsid w:val="005D53E4"/>
    <w:rsid w:val="005D5AB6"/>
    <w:rsid w:val="005D5C5D"/>
    <w:rsid w:val="005D5C99"/>
    <w:rsid w:val="005D5EC3"/>
    <w:rsid w:val="005D5F59"/>
    <w:rsid w:val="005D6119"/>
    <w:rsid w:val="005D6253"/>
    <w:rsid w:val="005D62D2"/>
    <w:rsid w:val="005D63CC"/>
    <w:rsid w:val="005D63ED"/>
    <w:rsid w:val="005D67BB"/>
    <w:rsid w:val="005D6944"/>
    <w:rsid w:val="005D695F"/>
    <w:rsid w:val="005D6C3E"/>
    <w:rsid w:val="005D70BC"/>
    <w:rsid w:val="005D734A"/>
    <w:rsid w:val="005D781F"/>
    <w:rsid w:val="005D7949"/>
    <w:rsid w:val="005D7ACC"/>
    <w:rsid w:val="005D7BD3"/>
    <w:rsid w:val="005D7C31"/>
    <w:rsid w:val="005D7D6E"/>
    <w:rsid w:val="005D7E2C"/>
    <w:rsid w:val="005D7F59"/>
    <w:rsid w:val="005E021B"/>
    <w:rsid w:val="005E04BD"/>
    <w:rsid w:val="005E0647"/>
    <w:rsid w:val="005E06CE"/>
    <w:rsid w:val="005E0E96"/>
    <w:rsid w:val="005E0ECF"/>
    <w:rsid w:val="005E15F2"/>
    <w:rsid w:val="005E1E0A"/>
    <w:rsid w:val="005E1F2D"/>
    <w:rsid w:val="005E204A"/>
    <w:rsid w:val="005E20E7"/>
    <w:rsid w:val="005E2383"/>
    <w:rsid w:val="005E23E9"/>
    <w:rsid w:val="005E2838"/>
    <w:rsid w:val="005E2905"/>
    <w:rsid w:val="005E2941"/>
    <w:rsid w:val="005E2D26"/>
    <w:rsid w:val="005E2D2C"/>
    <w:rsid w:val="005E2F46"/>
    <w:rsid w:val="005E328F"/>
    <w:rsid w:val="005E3B8B"/>
    <w:rsid w:val="005E3F31"/>
    <w:rsid w:val="005E40B7"/>
    <w:rsid w:val="005E43FA"/>
    <w:rsid w:val="005E447B"/>
    <w:rsid w:val="005E479C"/>
    <w:rsid w:val="005E4AC0"/>
    <w:rsid w:val="005E4B60"/>
    <w:rsid w:val="005E4C20"/>
    <w:rsid w:val="005E4C29"/>
    <w:rsid w:val="005E5135"/>
    <w:rsid w:val="005E515D"/>
    <w:rsid w:val="005E542D"/>
    <w:rsid w:val="005E5440"/>
    <w:rsid w:val="005E5580"/>
    <w:rsid w:val="005E5A8F"/>
    <w:rsid w:val="005E5C9D"/>
    <w:rsid w:val="005E5DF3"/>
    <w:rsid w:val="005E5DF5"/>
    <w:rsid w:val="005E5ED5"/>
    <w:rsid w:val="005E6170"/>
    <w:rsid w:val="005E629D"/>
    <w:rsid w:val="005E6369"/>
    <w:rsid w:val="005E6812"/>
    <w:rsid w:val="005E681E"/>
    <w:rsid w:val="005E6842"/>
    <w:rsid w:val="005E690C"/>
    <w:rsid w:val="005E6B7F"/>
    <w:rsid w:val="005E6C4C"/>
    <w:rsid w:val="005E6EF0"/>
    <w:rsid w:val="005E7060"/>
    <w:rsid w:val="005E7239"/>
    <w:rsid w:val="005E7406"/>
    <w:rsid w:val="005E7803"/>
    <w:rsid w:val="005E781D"/>
    <w:rsid w:val="005E79DA"/>
    <w:rsid w:val="005E7AD6"/>
    <w:rsid w:val="005E7D3C"/>
    <w:rsid w:val="005E7FF4"/>
    <w:rsid w:val="005F014E"/>
    <w:rsid w:val="005F017A"/>
    <w:rsid w:val="005F01EC"/>
    <w:rsid w:val="005F02AA"/>
    <w:rsid w:val="005F03C4"/>
    <w:rsid w:val="005F0A46"/>
    <w:rsid w:val="005F0C22"/>
    <w:rsid w:val="005F1189"/>
    <w:rsid w:val="005F11A5"/>
    <w:rsid w:val="005F128C"/>
    <w:rsid w:val="005F12C7"/>
    <w:rsid w:val="005F1431"/>
    <w:rsid w:val="005F1570"/>
    <w:rsid w:val="005F16AF"/>
    <w:rsid w:val="005F16DE"/>
    <w:rsid w:val="005F17CA"/>
    <w:rsid w:val="005F1BFD"/>
    <w:rsid w:val="005F1D46"/>
    <w:rsid w:val="005F1FA6"/>
    <w:rsid w:val="005F218A"/>
    <w:rsid w:val="005F23DE"/>
    <w:rsid w:val="005F2857"/>
    <w:rsid w:val="005F2897"/>
    <w:rsid w:val="005F28EC"/>
    <w:rsid w:val="005F2B3E"/>
    <w:rsid w:val="005F2D24"/>
    <w:rsid w:val="005F2DDD"/>
    <w:rsid w:val="005F2FD3"/>
    <w:rsid w:val="005F300B"/>
    <w:rsid w:val="005F30AB"/>
    <w:rsid w:val="005F3414"/>
    <w:rsid w:val="005F3424"/>
    <w:rsid w:val="005F368F"/>
    <w:rsid w:val="005F3885"/>
    <w:rsid w:val="005F3A6F"/>
    <w:rsid w:val="005F3A98"/>
    <w:rsid w:val="005F3D25"/>
    <w:rsid w:val="005F3D7A"/>
    <w:rsid w:val="005F400B"/>
    <w:rsid w:val="005F4270"/>
    <w:rsid w:val="005F4281"/>
    <w:rsid w:val="005F5683"/>
    <w:rsid w:val="005F5722"/>
    <w:rsid w:val="005F572B"/>
    <w:rsid w:val="005F5853"/>
    <w:rsid w:val="005F5990"/>
    <w:rsid w:val="005F5BF7"/>
    <w:rsid w:val="005F60B5"/>
    <w:rsid w:val="005F616E"/>
    <w:rsid w:val="005F61DC"/>
    <w:rsid w:val="005F624C"/>
    <w:rsid w:val="005F640A"/>
    <w:rsid w:val="005F66CD"/>
    <w:rsid w:val="005F6E79"/>
    <w:rsid w:val="005F71BA"/>
    <w:rsid w:val="005F72AC"/>
    <w:rsid w:val="005F760A"/>
    <w:rsid w:val="005F7851"/>
    <w:rsid w:val="005F78A1"/>
    <w:rsid w:val="005F78B4"/>
    <w:rsid w:val="005F7CD1"/>
    <w:rsid w:val="005F7F35"/>
    <w:rsid w:val="00600006"/>
    <w:rsid w:val="006003C4"/>
    <w:rsid w:val="006003DF"/>
    <w:rsid w:val="00600793"/>
    <w:rsid w:val="00600F1E"/>
    <w:rsid w:val="00600F40"/>
    <w:rsid w:val="00600F52"/>
    <w:rsid w:val="00600F71"/>
    <w:rsid w:val="00601023"/>
    <w:rsid w:val="0060102D"/>
    <w:rsid w:val="006011DD"/>
    <w:rsid w:val="00601209"/>
    <w:rsid w:val="0060157E"/>
    <w:rsid w:val="0060202B"/>
    <w:rsid w:val="00602165"/>
    <w:rsid w:val="0060223D"/>
    <w:rsid w:val="00602A88"/>
    <w:rsid w:val="0060326F"/>
    <w:rsid w:val="00603C95"/>
    <w:rsid w:val="00603DE5"/>
    <w:rsid w:val="00603E97"/>
    <w:rsid w:val="00604266"/>
    <w:rsid w:val="00604401"/>
    <w:rsid w:val="00604466"/>
    <w:rsid w:val="006046EB"/>
    <w:rsid w:val="00604869"/>
    <w:rsid w:val="00604962"/>
    <w:rsid w:val="00604A27"/>
    <w:rsid w:val="00604C32"/>
    <w:rsid w:val="00604C47"/>
    <w:rsid w:val="00604D28"/>
    <w:rsid w:val="00604E14"/>
    <w:rsid w:val="006052BF"/>
    <w:rsid w:val="00605A60"/>
    <w:rsid w:val="00605B9B"/>
    <w:rsid w:val="00605BE4"/>
    <w:rsid w:val="00605E24"/>
    <w:rsid w:val="00605F37"/>
    <w:rsid w:val="00605FA0"/>
    <w:rsid w:val="00606071"/>
    <w:rsid w:val="006060AB"/>
    <w:rsid w:val="00606222"/>
    <w:rsid w:val="0060649B"/>
    <w:rsid w:val="00606756"/>
    <w:rsid w:val="00606AD6"/>
    <w:rsid w:val="00606AE6"/>
    <w:rsid w:val="00606C1B"/>
    <w:rsid w:val="00606C6E"/>
    <w:rsid w:val="00606F7A"/>
    <w:rsid w:val="00606F9A"/>
    <w:rsid w:val="006070D1"/>
    <w:rsid w:val="0060723C"/>
    <w:rsid w:val="00607456"/>
    <w:rsid w:val="0060762C"/>
    <w:rsid w:val="00607BB8"/>
    <w:rsid w:val="00610070"/>
    <w:rsid w:val="00610442"/>
    <w:rsid w:val="006109D3"/>
    <w:rsid w:val="00610B07"/>
    <w:rsid w:val="00610BD8"/>
    <w:rsid w:val="00610C49"/>
    <w:rsid w:val="00610EF7"/>
    <w:rsid w:val="00610FC7"/>
    <w:rsid w:val="00611295"/>
    <w:rsid w:val="00611407"/>
    <w:rsid w:val="00611527"/>
    <w:rsid w:val="00611810"/>
    <w:rsid w:val="00611A11"/>
    <w:rsid w:val="00611A68"/>
    <w:rsid w:val="00611CD9"/>
    <w:rsid w:val="00612B08"/>
    <w:rsid w:val="00612D6C"/>
    <w:rsid w:val="00613100"/>
    <w:rsid w:val="0061335E"/>
    <w:rsid w:val="006133C0"/>
    <w:rsid w:val="006134CF"/>
    <w:rsid w:val="00613CA6"/>
    <w:rsid w:val="00613FFD"/>
    <w:rsid w:val="00614453"/>
    <w:rsid w:val="0061465C"/>
    <w:rsid w:val="0061482F"/>
    <w:rsid w:val="00614861"/>
    <w:rsid w:val="00614A27"/>
    <w:rsid w:val="00614BA9"/>
    <w:rsid w:val="00614BEF"/>
    <w:rsid w:val="00615075"/>
    <w:rsid w:val="006155C1"/>
    <w:rsid w:val="0061571F"/>
    <w:rsid w:val="006158A2"/>
    <w:rsid w:val="00615A5C"/>
    <w:rsid w:val="00615BFF"/>
    <w:rsid w:val="00615CD0"/>
    <w:rsid w:val="00616B43"/>
    <w:rsid w:val="00617071"/>
    <w:rsid w:val="00617105"/>
    <w:rsid w:val="00617544"/>
    <w:rsid w:val="00617596"/>
    <w:rsid w:val="00617BE6"/>
    <w:rsid w:val="00617C68"/>
    <w:rsid w:val="00617D30"/>
    <w:rsid w:val="00617D95"/>
    <w:rsid w:val="00617E02"/>
    <w:rsid w:val="00620249"/>
    <w:rsid w:val="00620348"/>
    <w:rsid w:val="00620530"/>
    <w:rsid w:val="00620581"/>
    <w:rsid w:val="00620817"/>
    <w:rsid w:val="006209BE"/>
    <w:rsid w:val="0062103F"/>
    <w:rsid w:val="00621154"/>
    <w:rsid w:val="0062119B"/>
    <w:rsid w:val="006212DE"/>
    <w:rsid w:val="00621B4C"/>
    <w:rsid w:val="00622255"/>
    <w:rsid w:val="006226E2"/>
    <w:rsid w:val="00622A89"/>
    <w:rsid w:val="00622C00"/>
    <w:rsid w:val="00622E09"/>
    <w:rsid w:val="00622E4B"/>
    <w:rsid w:val="00623244"/>
    <w:rsid w:val="0062360F"/>
    <w:rsid w:val="00623671"/>
    <w:rsid w:val="0062375D"/>
    <w:rsid w:val="00623769"/>
    <w:rsid w:val="00623868"/>
    <w:rsid w:val="00623976"/>
    <w:rsid w:val="006243C1"/>
    <w:rsid w:val="006246C7"/>
    <w:rsid w:val="00624B65"/>
    <w:rsid w:val="00624C4F"/>
    <w:rsid w:val="00624DFC"/>
    <w:rsid w:val="00624F64"/>
    <w:rsid w:val="0062529C"/>
    <w:rsid w:val="006254C1"/>
    <w:rsid w:val="006254D8"/>
    <w:rsid w:val="00625507"/>
    <w:rsid w:val="006257C5"/>
    <w:rsid w:val="00625E25"/>
    <w:rsid w:val="00625F9D"/>
    <w:rsid w:val="006267F1"/>
    <w:rsid w:val="00626CDF"/>
    <w:rsid w:val="00626D8D"/>
    <w:rsid w:val="00626E08"/>
    <w:rsid w:val="00626E40"/>
    <w:rsid w:val="00626FB0"/>
    <w:rsid w:val="00627793"/>
    <w:rsid w:val="006277A4"/>
    <w:rsid w:val="00627B11"/>
    <w:rsid w:val="00627FB7"/>
    <w:rsid w:val="00630958"/>
    <w:rsid w:val="00630AD3"/>
    <w:rsid w:val="00630C34"/>
    <w:rsid w:val="00630D02"/>
    <w:rsid w:val="00630FA6"/>
    <w:rsid w:val="006313E9"/>
    <w:rsid w:val="00631625"/>
    <w:rsid w:val="0063177C"/>
    <w:rsid w:val="00631CCE"/>
    <w:rsid w:val="00631E52"/>
    <w:rsid w:val="00631FDC"/>
    <w:rsid w:val="00632090"/>
    <w:rsid w:val="00632155"/>
    <w:rsid w:val="006323C0"/>
    <w:rsid w:val="00632885"/>
    <w:rsid w:val="00632C83"/>
    <w:rsid w:val="00632E1B"/>
    <w:rsid w:val="00633524"/>
    <w:rsid w:val="006340A8"/>
    <w:rsid w:val="0063444E"/>
    <w:rsid w:val="006346D1"/>
    <w:rsid w:val="00634720"/>
    <w:rsid w:val="0063486E"/>
    <w:rsid w:val="00634D18"/>
    <w:rsid w:val="00634DB6"/>
    <w:rsid w:val="00634F16"/>
    <w:rsid w:val="006353B8"/>
    <w:rsid w:val="006353E1"/>
    <w:rsid w:val="0063551E"/>
    <w:rsid w:val="0063599A"/>
    <w:rsid w:val="00635B0C"/>
    <w:rsid w:val="00635BF5"/>
    <w:rsid w:val="00635E34"/>
    <w:rsid w:val="006363EB"/>
    <w:rsid w:val="00636571"/>
    <w:rsid w:val="006365FE"/>
    <w:rsid w:val="00636740"/>
    <w:rsid w:val="00636B4F"/>
    <w:rsid w:val="00636C55"/>
    <w:rsid w:val="00636E03"/>
    <w:rsid w:val="00636F45"/>
    <w:rsid w:val="00636FB1"/>
    <w:rsid w:val="00637420"/>
    <w:rsid w:val="00637466"/>
    <w:rsid w:val="006374CA"/>
    <w:rsid w:val="0063799C"/>
    <w:rsid w:val="00637C72"/>
    <w:rsid w:val="00640302"/>
    <w:rsid w:val="00640465"/>
    <w:rsid w:val="00640485"/>
    <w:rsid w:val="006405B5"/>
    <w:rsid w:val="00640813"/>
    <w:rsid w:val="00640ADC"/>
    <w:rsid w:val="00640CA6"/>
    <w:rsid w:val="00640E1C"/>
    <w:rsid w:val="00641269"/>
    <w:rsid w:val="00641291"/>
    <w:rsid w:val="006415AC"/>
    <w:rsid w:val="00641C61"/>
    <w:rsid w:val="00641FB0"/>
    <w:rsid w:val="0064201B"/>
    <w:rsid w:val="00642223"/>
    <w:rsid w:val="00642239"/>
    <w:rsid w:val="0064229F"/>
    <w:rsid w:val="00642567"/>
    <w:rsid w:val="0064264B"/>
    <w:rsid w:val="0064267A"/>
    <w:rsid w:val="00642B9A"/>
    <w:rsid w:val="00642FB7"/>
    <w:rsid w:val="00643286"/>
    <w:rsid w:val="006437AE"/>
    <w:rsid w:val="00643B97"/>
    <w:rsid w:val="00643E98"/>
    <w:rsid w:val="00644070"/>
    <w:rsid w:val="006440BA"/>
    <w:rsid w:val="006441D4"/>
    <w:rsid w:val="0064423B"/>
    <w:rsid w:val="0064424D"/>
    <w:rsid w:val="00644280"/>
    <w:rsid w:val="00644396"/>
    <w:rsid w:val="00644610"/>
    <w:rsid w:val="00644BC0"/>
    <w:rsid w:val="00645368"/>
    <w:rsid w:val="00645563"/>
    <w:rsid w:val="00645CEA"/>
    <w:rsid w:val="00645E54"/>
    <w:rsid w:val="00645F16"/>
    <w:rsid w:val="00645F66"/>
    <w:rsid w:val="00645FE8"/>
    <w:rsid w:val="006460B6"/>
    <w:rsid w:val="006461FE"/>
    <w:rsid w:val="006464D9"/>
    <w:rsid w:val="006465D2"/>
    <w:rsid w:val="00646813"/>
    <w:rsid w:val="00646A37"/>
    <w:rsid w:val="00646ECB"/>
    <w:rsid w:val="006470C3"/>
    <w:rsid w:val="00647260"/>
    <w:rsid w:val="006472CA"/>
    <w:rsid w:val="0064736B"/>
    <w:rsid w:val="00647619"/>
    <w:rsid w:val="00647662"/>
    <w:rsid w:val="00647676"/>
    <w:rsid w:val="00647878"/>
    <w:rsid w:val="0064790B"/>
    <w:rsid w:val="00647CA8"/>
    <w:rsid w:val="0065072F"/>
    <w:rsid w:val="00650BDE"/>
    <w:rsid w:val="006511EA"/>
    <w:rsid w:val="006513BD"/>
    <w:rsid w:val="00651444"/>
    <w:rsid w:val="006516ED"/>
    <w:rsid w:val="00651847"/>
    <w:rsid w:val="006518F5"/>
    <w:rsid w:val="00651A52"/>
    <w:rsid w:val="00651DCA"/>
    <w:rsid w:val="00651DFA"/>
    <w:rsid w:val="006521E9"/>
    <w:rsid w:val="00652428"/>
    <w:rsid w:val="00652B82"/>
    <w:rsid w:val="0065303A"/>
    <w:rsid w:val="0065338F"/>
    <w:rsid w:val="006536C2"/>
    <w:rsid w:val="00653732"/>
    <w:rsid w:val="0065373D"/>
    <w:rsid w:val="0065389B"/>
    <w:rsid w:val="00653E93"/>
    <w:rsid w:val="00654194"/>
    <w:rsid w:val="006543A7"/>
    <w:rsid w:val="00654460"/>
    <w:rsid w:val="00654821"/>
    <w:rsid w:val="00654B78"/>
    <w:rsid w:val="00654E2D"/>
    <w:rsid w:val="00655045"/>
    <w:rsid w:val="00655421"/>
    <w:rsid w:val="00655454"/>
    <w:rsid w:val="00655483"/>
    <w:rsid w:val="006557BD"/>
    <w:rsid w:val="00655B21"/>
    <w:rsid w:val="00655B30"/>
    <w:rsid w:val="00655B7C"/>
    <w:rsid w:val="00655E9D"/>
    <w:rsid w:val="00655EC8"/>
    <w:rsid w:val="00655F9E"/>
    <w:rsid w:val="00655FD5"/>
    <w:rsid w:val="00656104"/>
    <w:rsid w:val="0065688D"/>
    <w:rsid w:val="0065692A"/>
    <w:rsid w:val="0065698D"/>
    <w:rsid w:val="006569BF"/>
    <w:rsid w:val="006569D2"/>
    <w:rsid w:val="00656A83"/>
    <w:rsid w:val="006572ED"/>
    <w:rsid w:val="00657360"/>
    <w:rsid w:val="00657587"/>
    <w:rsid w:val="0065770F"/>
    <w:rsid w:val="00657C7A"/>
    <w:rsid w:val="00657D73"/>
    <w:rsid w:val="00657DBD"/>
    <w:rsid w:val="00657E82"/>
    <w:rsid w:val="00660029"/>
    <w:rsid w:val="00660041"/>
    <w:rsid w:val="00660702"/>
    <w:rsid w:val="00660DA5"/>
    <w:rsid w:val="00660F07"/>
    <w:rsid w:val="00660FE3"/>
    <w:rsid w:val="0066119B"/>
    <w:rsid w:val="0066121F"/>
    <w:rsid w:val="00661312"/>
    <w:rsid w:val="00661643"/>
    <w:rsid w:val="006622EE"/>
    <w:rsid w:val="00662515"/>
    <w:rsid w:val="00662529"/>
    <w:rsid w:val="00662688"/>
    <w:rsid w:val="00662995"/>
    <w:rsid w:val="00662B3B"/>
    <w:rsid w:val="00662DA9"/>
    <w:rsid w:val="00662E3B"/>
    <w:rsid w:val="00662F39"/>
    <w:rsid w:val="00662F85"/>
    <w:rsid w:val="006631CE"/>
    <w:rsid w:val="0066320B"/>
    <w:rsid w:val="006632B1"/>
    <w:rsid w:val="00663976"/>
    <w:rsid w:val="00663C95"/>
    <w:rsid w:val="00663D8C"/>
    <w:rsid w:val="00663F02"/>
    <w:rsid w:val="00664028"/>
    <w:rsid w:val="006643F3"/>
    <w:rsid w:val="006647E6"/>
    <w:rsid w:val="0066485C"/>
    <w:rsid w:val="00664D46"/>
    <w:rsid w:val="00665201"/>
    <w:rsid w:val="00665206"/>
    <w:rsid w:val="00665351"/>
    <w:rsid w:val="006653EA"/>
    <w:rsid w:val="0066591E"/>
    <w:rsid w:val="00665AA3"/>
    <w:rsid w:val="00665D1D"/>
    <w:rsid w:val="00666120"/>
    <w:rsid w:val="00666379"/>
    <w:rsid w:val="006663DB"/>
    <w:rsid w:val="0066663C"/>
    <w:rsid w:val="00666671"/>
    <w:rsid w:val="00666C11"/>
    <w:rsid w:val="00666E3E"/>
    <w:rsid w:val="00666F2D"/>
    <w:rsid w:val="00666F39"/>
    <w:rsid w:val="00667121"/>
    <w:rsid w:val="0066730A"/>
    <w:rsid w:val="00667428"/>
    <w:rsid w:val="00667751"/>
    <w:rsid w:val="00667928"/>
    <w:rsid w:val="006679E8"/>
    <w:rsid w:val="00667FFA"/>
    <w:rsid w:val="00670E63"/>
    <w:rsid w:val="00670F32"/>
    <w:rsid w:val="006710C6"/>
    <w:rsid w:val="006711E6"/>
    <w:rsid w:val="00671328"/>
    <w:rsid w:val="006713D0"/>
    <w:rsid w:val="006715BE"/>
    <w:rsid w:val="00671D0A"/>
    <w:rsid w:val="00671DB9"/>
    <w:rsid w:val="00672689"/>
    <w:rsid w:val="00672694"/>
    <w:rsid w:val="00672758"/>
    <w:rsid w:val="006729BF"/>
    <w:rsid w:val="006732B7"/>
    <w:rsid w:val="00673316"/>
    <w:rsid w:val="006733CC"/>
    <w:rsid w:val="006734F3"/>
    <w:rsid w:val="00673841"/>
    <w:rsid w:val="00673C4C"/>
    <w:rsid w:val="00673CB3"/>
    <w:rsid w:val="00673D25"/>
    <w:rsid w:val="00673EEF"/>
    <w:rsid w:val="00673F98"/>
    <w:rsid w:val="00674117"/>
    <w:rsid w:val="006743BF"/>
    <w:rsid w:val="006748A6"/>
    <w:rsid w:val="00674F22"/>
    <w:rsid w:val="00674FC1"/>
    <w:rsid w:val="00675164"/>
    <w:rsid w:val="0067523F"/>
    <w:rsid w:val="00675266"/>
    <w:rsid w:val="00675529"/>
    <w:rsid w:val="00676243"/>
    <w:rsid w:val="00676359"/>
    <w:rsid w:val="00676421"/>
    <w:rsid w:val="00676539"/>
    <w:rsid w:val="00676550"/>
    <w:rsid w:val="00676740"/>
    <w:rsid w:val="00676852"/>
    <w:rsid w:val="00676B08"/>
    <w:rsid w:val="00676C59"/>
    <w:rsid w:val="00677127"/>
    <w:rsid w:val="00677221"/>
    <w:rsid w:val="006773A6"/>
    <w:rsid w:val="006776A9"/>
    <w:rsid w:val="006776F0"/>
    <w:rsid w:val="0067786F"/>
    <w:rsid w:val="00677AA3"/>
    <w:rsid w:val="00677B3C"/>
    <w:rsid w:val="00677C1B"/>
    <w:rsid w:val="00677C90"/>
    <w:rsid w:val="00677CA4"/>
    <w:rsid w:val="00677D38"/>
    <w:rsid w:val="00677FCE"/>
    <w:rsid w:val="0068009F"/>
    <w:rsid w:val="00680124"/>
    <w:rsid w:val="00680134"/>
    <w:rsid w:val="006804D8"/>
    <w:rsid w:val="0068056F"/>
    <w:rsid w:val="006819FB"/>
    <w:rsid w:val="00681D64"/>
    <w:rsid w:val="00681F13"/>
    <w:rsid w:val="00682526"/>
    <w:rsid w:val="00682576"/>
    <w:rsid w:val="00682650"/>
    <w:rsid w:val="006826D2"/>
    <w:rsid w:val="00682819"/>
    <w:rsid w:val="0068290E"/>
    <w:rsid w:val="00682F7B"/>
    <w:rsid w:val="00683275"/>
    <w:rsid w:val="00683879"/>
    <w:rsid w:val="006839A4"/>
    <w:rsid w:val="006839CB"/>
    <w:rsid w:val="00683A67"/>
    <w:rsid w:val="00683B87"/>
    <w:rsid w:val="00683DC4"/>
    <w:rsid w:val="00683F91"/>
    <w:rsid w:val="00683FE8"/>
    <w:rsid w:val="0068411F"/>
    <w:rsid w:val="0068464C"/>
    <w:rsid w:val="006849F7"/>
    <w:rsid w:val="00684DE7"/>
    <w:rsid w:val="00685704"/>
    <w:rsid w:val="00685AF8"/>
    <w:rsid w:val="00685B0D"/>
    <w:rsid w:val="00685C81"/>
    <w:rsid w:val="00686068"/>
    <w:rsid w:val="006860D5"/>
    <w:rsid w:val="00686215"/>
    <w:rsid w:val="006865E8"/>
    <w:rsid w:val="00686651"/>
    <w:rsid w:val="006868B9"/>
    <w:rsid w:val="00686C1E"/>
    <w:rsid w:val="00686D7D"/>
    <w:rsid w:val="0068705C"/>
    <w:rsid w:val="00687380"/>
    <w:rsid w:val="006874FD"/>
    <w:rsid w:val="006875B9"/>
    <w:rsid w:val="0068778E"/>
    <w:rsid w:val="00687A36"/>
    <w:rsid w:val="00687C2A"/>
    <w:rsid w:val="00687F64"/>
    <w:rsid w:val="00687FD3"/>
    <w:rsid w:val="00690AE8"/>
    <w:rsid w:val="00690B05"/>
    <w:rsid w:val="00690B4C"/>
    <w:rsid w:val="00690BDA"/>
    <w:rsid w:val="006913F6"/>
    <w:rsid w:val="0069147B"/>
    <w:rsid w:val="0069162C"/>
    <w:rsid w:val="006916AC"/>
    <w:rsid w:val="00691729"/>
    <w:rsid w:val="006917BD"/>
    <w:rsid w:val="00691A06"/>
    <w:rsid w:val="00691A5E"/>
    <w:rsid w:val="00691A70"/>
    <w:rsid w:val="00691A7F"/>
    <w:rsid w:val="00691AC8"/>
    <w:rsid w:val="00691DD8"/>
    <w:rsid w:val="00691E5E"/>
    <w:rsid w:val="00691EE6"/>
    <w:rsid w:val="00692751"/>
    <w:rsid w:val="006927EB"/>
    <w:rsid w:val="00692940"/>
    <w:rsid w:val="006929B1"/>
    <w:rsid w:val="00693020"/>
    <w:rsid w:val="006930B0"/>
    <w:rsid w:val="0069327B"/>
    <w:rsid w:val="00693419"/>
    <w:rsid w:val="00693457"/>
    <w:rsid w:val="00693492"/>
    <w:rsid w:val="006937A6"/>
    <w:rsid w:val="006937F7"/>
    <w:rsid w:val="00693B6C"/>
    <w:rsid w:val="00693BD3"/>
    <w:rsid w:val="00693C86"/>
    <w:rsid w:val="006946D2"/>
    <w:rsid w:val="00694B28"/>
    <w:rsid w:val="00694EAA"/>
    <w:rsid w:val="006950DC"/>
    <w:rsid w:val="0069531A"/>
    <w:rsid w:val="006954D4"/>
    <w:rsid w:val="00695532"/>
    <w:rsid w:val="00695596"/>
    <w:rsid w:val="00695602"/>
    <w:rsid w:val="00695786"/>
    <w:rsid w:val="00695A92"/>
    <w:rsid w:val="00695CC8"/>
    <w:rsid w:val="00696158"/>
    <w:rsid w:val="0069615E"/>
    <w:rsid w:val="006961C9"/>
    <w:rsid w:val="0069682F"/>
    <w:rsid w:val="006969F6"/>
    <w:rsid w:val="006971C8"/>
    <w:rsid w:val="006972A9"/>
    <w:rsid w:val="00697330"/>
    <w:rsid w:val="006979D7"/>
    <w:rsid w:val="00697A28"/>
    <w:rsid w:val="00697B2F"/>
    <w:rsid w:val="00697B47"/>
    <w:rsid w:val="00697C39"/>
    <w:rsid w:val="00697C45"/>
    <w:rsid w:val="00697F62"/>
    <w:rsid w:val="006A0136"/>
    <w:rsid w:val="006A02CC"/>
    <w:rsid w:val="006A02E1"/>
    <w:rsid w:val="006A055F"/>
    <w:rsid w:val="006A08DF"/>
    <w:rsid w:val="006A0915"/>
    <w:rsid w:val="006A0A38"/>
    <w:rsid w:val="006A0AC0"/>
    <w:rsid w:val="006A0F64"/>
    <w:rsid w:val="006A10BA"/>
    <w:rsid w:val="006A1373"/>
    <w:rsid w:val="006A142B"/>
    <w:rsid w:val="006A159D"/>
    <w:rsid w:val="006A1638"/>
    <w:rsid w:val="006A195A"/>
    <w:rsid w:val="006A1A3A"/>
    <w:rsid w:val="006A1BD7"/>
    <w:rsid w:val="006A1D4E"/>
    <w:rsid w:val="006A1D61"/>
    <w:rsid w:val="006A2450"/>
    <w:rsid w:val="006A25A7"/>
    <w:rsid w:val="006A25C0"/>
    <w:rsid w:val="006A2929"/>
    <w:rsid w:val="006A2A71"/>
    <w:rsid w:val="006A2BBA"/>
    <w:rsid w:val="006A2EE9"/>
    <w:rsid w:val="006A2FF5"/>
    <w:rsid w:val="006A3033"/>
    <w:rsid w:val="006A305B"/>
    <w:rsid w:val="006A30AA"/>
    <w:rsid w:val="006A3AFD"/>
    <w:rsid w:val="006A3B7E"/>
    <w:rsid w:val="006A3BF1"/>
    <w:rsid w:val="006A3C64"/>
    <w:rsid w:val="006A3F79"/>
    <w:rsid w:val="006A3FA3"/>
    <w:rsid w:val="006A44A0"/>
    <w:rsid w:val="006A4C76"/>
    <w:rsid w:val="006A4E76"/>
    <w:rsid w:val="006A4F51"/>
    <w:rsid w:val="006A570E"/>
    <w:rsid w:val="006A57EE"/>
    <w:rsid w:val="006A57F2"/>
    <w:rsid w:val="006A596E"/>
    <w:rsid w:val="006A59AF"/>
    <w:rsid w:val="006A5BEA"/>
    <w:rsid w:val="006A5E1B"/>
    <w:rsid w:val="006A5E4A"/>
    <w:rsid w:val="006A5F14"/>
    <w:rsid w:val="006A610E"/>
    <w:rsid w:val="006A61FF"/>
    <w:rsid w:val="006A64E5"/>
    <w:rsid w:val="006A6518"/>
    <w:rsid w:val="006A6643"/>
    <w:rsid w:val="006A6EA6"/>
    <w:rsid w:val="006A6F9F"/>
    <w:rsid w:val="006A7051"/>
    <w:rsid w:val="006A72F5"/>
    <w:rsid w:val="006A73AC"/>
    <w:rsid w:val="006A757E"/>
    <w:rsid w:val="006A75F6"/>
    <w:rsid w:val="006A7E3D"/>
    <w:rsid w:val="006B00A3"/>
    <w:rsid w:val="006B00FB"/>
    <w:rsid w:val="006B028A"/>
    <w:rsid w:val="006B069C"/>
    <w:rsid w:val="006B06E0"/>
    <w:rsid w:val="006B09FC"/>
    <w:rsid w:val="006B0ACC"/>
    <w:rsid w:val="006B0B1E"/>
    <w:rsid w:val="006B0BD5"/>
    <w:rsid w:val="006B0CD8"/>
    <w:rsid w:val="006B0D48"/>
    <w:rsid w:val="006B0DF7"/>
    <w:rsid w:val="006B0F41"/>
    <w:rsid w:val="006B0FA6"/>
    <w:rsid w:val="006B10BF"/>
    <w:rsid w:val="006B13CE"/>
    <w:rsid w:val="006B1480"/>
    <w:rsid w:val="006B149E"/>
    <w:rsid w:val="006B16D4"/>
    <w:rsid w:val="006B1716"/>
    <w:rsid w:val="006B17D0"/>
    <w:rsid w:val="006B2193"/>
    <w:rsid w:val="006B22F7"/>
    <w:rsid w:val="006B2965"/>
    <w:rsid w:val="006B2C97"/>
    <w:rsid w:val="006B2D49"/>
    <w:rsid w:val="006B2F68"/>
    <w:rsid w:val="006B3296"/>
    <w:rsid w:val="006B3434"/>
    <w:rsid w:val="006B3651"/>
    <w:rsid w:val="006B398F"/>
    <w:rsid w:val="006B39E5"/>
    <w:rsid w:val="006B3BB1"/>
    <w:rsid w:val="006B3C31"/>
    <w:rsid w:val="006B4129"/>
    <w:rsid w:val="006B4447"/>
    <w:rsid w:val="006B4685"/>
    <w:rsid w:val="006B46A1"/>
    <w:rsid w:val="006B4A1D"/>
    <w:rsid w:val="006B4F20"/>
    <w:rsid w:val="006B4F67"/>
    <w:rsid w:val="006B502B"/>
    <w:rsid w:val="006B50A9"/>
    <w:rsid w:val="006B50EF"/>
    <w:rsid w:val="006B5713"/>
    <w:rsid w:val="006B5718"/>
    <w:rsid w:val="006B57C3"/>
    <w:rsid w:val="006B5E09"/>
    <w:rsid w:val="006B5E26"/>
    <w:rsid w:val="006B603E"/>
    <w:rsid w:val="006B608C"/>
    <w:rsid w:val="006B6491"/>
    <w:rsid w:val="006B64CD"/>
    <w:rsid w:val="006B6A8B"/>
    <w:rsid w:val="006B6DAE"/>
    <w:rsid w:val="006B6DB5"/>
    <w:rsid w:val="006B6E6B"/>
    <w:rsid w:val="006B6FE9"/>
    <w:rsid w:val="006B7099"/>
    <w:rsid w:val="006B728C"/>
    <w:rsid w:val="006B73C7"/>
    <w:rsid w:val="006B741C"/>
    <w:rsid w:val="006B75AB"/>
    <w:rsid w:val="006B7714"/>
    <w:rsid w:val="006B7CC6"/>
    <w:rsid w:val="006C000C"/>
    <w:rsid w:val="006C030B"/>
    <w:rsid w:val="006C0456"/>
    <w:rsid w:val="006C0866"/>
    <w:rsid w:val="006C0C86"/>
    <w:rsid w:val="006C0D0D"/>
    <w:rsid w:val="006C0F1A"/>
    <w:rsid w:val="006C0FB5"/>
    <w:rsid w:val="006C11D1"/>
    <w:rsid w:val="006C154E"/>
    <w:rsid w:val="006C1DF5"/>
    <w:rsid w:val="006C1E55"/>
    <w:rsid w:val="006C291C"/>
    <w:rsid w:val="006C2F46"/>
    <w:rsid w:val="006C3105"/>
    <w:rsid w:val="006C339C"/>
    <w:rsid w:val="006C3870"/>
    <w:rsid w:val="006C3B8B"/>
    <w:rsid w:val="006C3CD2"/>
    <w:rsid w:val="006C3D50"/>
    <w:rsid w:val="006C3E54"/>
    <w:rsid w:val="006C3E71"/>
    <w:rsid w:val="006C40AC"/>
    <w:rsid w:val="006C431C"/>
    <w:rsid w:val="006C4345"/>
    <w:rsid w:val="006C45FE"/>
    <w:rsid w:val="006C48AC"/>
    <w:rsid w:val="006C48C7"/>
    <w:rsid w:val="006C494A"/>
    <w:rsid w:val="006C4CB6"/>
    <w:rsid w:val="006C500A"/>
    <w:rsid w:val="006C5BC2"/>
    <w:rsid w:val="006C6151"/>
    <w:rsid w:val="006C6196"/>
    <w:rsid w:val="006C622F"/>
    <w:rsid w:val="006C63DC"/>
    <w:rsid w:val="006C6480"/>
    <w:rsid w:val="006C6510"/>
    <w:rsid w:val="006C651E"/>
    <w:rsid w:val="006C65A2"/>
    <w:rsid w:val="006C6788"/>
    <w:rsid w:val="006C67B5"/>
    <w:rsid w:val="006C6858"/>
    <w:rsid w:val="006C6A00"/>
    <w:rsid w:val="006C6D71"/>
    <w:rsid w:val="006C6E5D"/>
    <w:rsid w:val="006C72AF"/>
    <w:rsid w:val="006C76B4"/>
    <w:rsid w:val="006C76D8"/>
    <w:rsid w:val="006C7875"/>
    <w:rsid w:val="006C7A54"/>
    <w:rsid w:val="006C7C25"/>
    <w:rsid w:val="006C7E3F"/>
    <w:rsid w:val="006D029D"/>
    <w:rsid w:val="006D02D1"/>
    <w:rsid w:val="006D040D"/>
    <w:rsid w:val="006D04D9"/>
    <w:rsid w:val="006D0605"/>
    <w:rsid w:val="006D08D8"/>
    <w:rsid w:val="006D0B74"/>
    <w:rsid w:val="006D0DCC"/>
    <w:rsid w:val="006D1154"/>
    <w:rsid w:val="006D1854"/>
    <w:rsid w:val="006D18C2"/>
    <w:rsid w:val="006D20D8"/>
    <w:rsid w:val="006D20DC"/>
    <w:rsid w:val="006D210A"/>
    <w:rsid w:val="006D22E1"/>
    <w:rsid w:val="006D244E"/>
    <w:rsid w:val="006D24CE"/>
    <w:rsid w:val="006D2B2E"/>
    <w:rsid w:val="006D2D0F"/>
    <w:rsid w:val="006D3094"/>
    <w:rsid w:val="006D33BF"/>
    <w:rsid w:val="006D35AD"/>
    <w:rsid w:val="006D372A"/>
    <w:rsid w:val="006D378A"/>
    <w:rsid w:val="006D380A"/>
    <w:rsid w:val="006D39B6"/>
    <w:rsid w:val="006D3A51"/>
    <w:rsid w:val="006D3AB9"/>
    <w:rsid w:val="006D3BAC"/>
    <w:rsid w:val="006D3FE3"/>
    <w:rsid w:val="006D4157"/>
    <w:rsid w:val="006D41BA"/>
    <w:rsid w:val="006D432E"/>
    <w:rsid w:val="006D4757"/>
    <w:rsid w:val="006D4843"/>
    <w:rsid w:val="006D4A93"/>
    <w:rsid w:val="006D4C33"/>
    <w:rsid w:val="006D4D2F"/>
    <w:rsid w:val="006D4DDB"/>
    <w:rsid w:val="006D4E79"/>
    <w:rsid w:val="006D4FE9"/>
    <w:rsid w:val="006D51C7"/>
    <w:rsid w:val="006D53FF"/>
    <w:rsid w:val="006D5575"/>
    <w:rsid w:val="006D55B7"/>
    <w:rsid w:val="006D55DA"/>
    <w:rsid w:val="006D56A1"/>
    <w:rsid w:val="006D573D"/>
    <w:rsid w:val="006D5A89"/>
    <w:rsid w:val="006D5C7D"/>
    <w:rsid w:val="006D6061"/>
    <w:rsid w:val="006D6388"/>
    <w:rsid w:val="006D64A0"/>
    <w:rsid w:val="006D68F7"/>
    <w:rsid w:val="006D6915"/>
    <w:rsid w:val="006D6C79"/>
    <w:rsid w:val="006D6DAE"/>
    <w:rsid w:val="006D6E75"/>
    <w:rsid w:val="006D7157"/>
    <w:rsid w:val="006D7692"/>
    <w:rsid w:val="006D7828"/>
    <w:rsid w:val="006D7893"/>
    <w:rsid w:val="006D7C83"/>
    <w:rsid w:val="006D7D6C"/>
    <w:rsid w:val="006D7EE5"/>
    <w:rsid w:val="006D7F06"/>
    <w:rsid w:val="006D7F31"/>
    <w:rsid w:val="006E0239"/>
    <w:rsid w:val="006E02AB"/>
    <w:rsid w:val="006E049E"/>
    <w:rsid w:val="006E054B"/>
    <w:rsid w:val="006E0639"/>
    <w:rsid w:val="006E06C5"/>
    <w:rsid w:val="006E0738"/>
    <w:rsid w:val="006E095B"/>
    <w:rsid w:val="006E0C4E"/>
    <w:rsid w:val="006E0D91"/>
    <w:rsid w:val="006E1586"/>
    <w:rsid w:val="006E1700"/>
    <w:rsid w:val="006E1723"/>
    <w:rsid w:val="006E1AA9"/>
    <w:rsid w:val="006E1ACB"/>
    <w:rsid w:val="006E2344"/>
    <w:rsid w:val="006E254C"/>
    <w:rsid w:val="006E2611"/>
    <w:rsid w:val="006E269D"/>
    <w:rsid w:val="006E2865"/>
    <w:rsid w:val="006E2A2A"/>
    <w:rsid w:val="006E2A77"/>
    <w:rsid w:val="006E2CF5"/>
    <w:rsid w:val="006E2FF4"/>
    <w:rsid w:val="006E319F"/>
    <w:rsid w:val="006E3421"/>
    <w:rsid w:val="006E3601"/>
    <w:rsid w:val="006E4190"/>
    <w:rsid w:val="006E42FD"/>
    <w:rsid w:val="006E443D"/>
    <w:rsid w:val="006E4825"/>
    <w:rsid w:val="006E4B38"/>
    <w:rsid w:val="006E4C80"/>
    <w:rsid w:val="006E4E15"/>
    <w:rsid w:val="006E4E48"/>
    <w:rsid w:val="006E4E67"/>
    <w:rsid w:val="006E4EC7"/>
    <w:rsid w:val="006E5023"/>
    <w:rsid w:val="006E5036"/>
    <w:rsid w:val="006E5388"/>
    <w:rsid w:val="006E53A6"/>
    <w:rsid w:val="006E544F"/>
    <w:rsid w:val="006E58F5"/>
    <w:rsid w:val="006E5BCE"/>
    <w:rsid w:val="006E5C4F"/>
    <w:rsid w:val="006E5FD3"/>
    <w:rsid w:val="006E5FF6"/>
    <w:rsid w:val="006E60EF"/>
    <w:rsid w:val="006E61A2"/>
    <w:rsid w:val="006E6500"/>
    <w:rsid w:val="006E65F3"/>
    <w:rsid w:val="006E6630"/>
    <w:rsid w:val="006E671C"/>
    <w:rsid w:val="006E6B94"/>
    <w:rsid w:val="006E6C01"/>
    <w:rsid w:val="006E70CD"/>
    <w:rsid w:val="006E7132"/>
    <w:rsid w:val="006E75EF"/>
    <w:rsid w:val="006E7A96"/>
    <w:rsid w:val="006E7DEF"/>
    <w:rsid w:val="006E7ED9"/>
    <w:rsid w:val="006F01FE"/>
    <w:rsid w:val="006F0574"/>
    <w:rsid w:val="006F0A0B"/>
    <w:rsid w:val="006F0A7E"/>
    <w:rsid w:val="006F0F31"/>
    <w:rsid w:val="006F0F48"/>
    <w:rsid w:val="006F1004"/>
    <w:rsid w:val="006F1197"/>
    <w:rsid w:val="006F129C"/>
    <w:rsid w:val="006F1515"/>
    <w:rsid w:val="006F1562"/>
    <w:rsid w:val="006F1752"/>
    <w:rsid w:val="006F176B"/>
    <w:rsid w:val="006F1A95"/>
    <w:rsid w:val="006F1D1A"/>
    <w:rsid w:val="006F2199"/>
    <w:rsid w:val="006F24D5"/>
    <w:rsid w:val="006F290C"/>
    <w:rsid w:val="006F299E"/>
    <w:rsid w:val="006F2C47"/>
    <w:rsid w:val="006F2FD2"/>
    <w:rsid w:val="006F32D2"/>
    <w:rsid w:val="006F3736"/>
    <w:rsid w:val="006F375A"/>
    <w:rsid w:val="006F3806"/>
    <w:rsid w:val="006F381A"/>
    <w:rsid w:val="006F388F"/>
    <w:rsid w:val="006F3A4A"/>
    <w:rsid w:val="006F3D89"/>
    <w:rsid w:val="006F3DEA"/>
    <w:rsid w:val="006F49DC"/>
    <w:rsid w:val="006F52FF"/>
    <w:rsid w:val="006F55B6"/>
    <w:rsid w:val="006F5607"/>
    <w:rsid w:val="006F5985"/>
    <w:rsid w:val="006F5B0D"/>
    <w:rsid w:val="006F5CB5"/>
    <w:rsid w:val="006F607D"/>
    <w:rsid w:val="006F6676"/>
    <w:rsid w:val="006F674C"/>
    <w:rsid w:val="006F6CA3"/>
    <w:rsid w:val="006F7064"/>
    <w:rsid w:val="006F747C"/>
    <w:rsid w:val="006F766A"/>
    <w:rsid w:val="006F76C0"/>
    <w:rsid w:val="006F78DC"/>
    <w:rsid w:val="006F7AA6"/>
    <w:rsid w:val="006F7C2D"/>
    <w:rsid w:val="006F7D29"/>
    <w:rsid w:val="00700637"/>
    <w:rsid w:val="00700B32"/>
    <w:rsid w:val="00701049"/>
    <w:rsid w:val="00701081"/>
    <w:rsid w:val="00701098"/>
    <w:rsid w:val="0070140B"/>
    <w:rsid w:val="00701469"/>
    <w:rsid w:val="00701479"/>
    <w:rsid w:val="0070166C"/>
    <w:rsid w:val="00701A58"/>
    <w:rsid w:val="00701E8A"/>
    <w:rsid w:val="00701F05"/>
    <w:rsid w:val="007020E4"/>
    <w:rsid w:val="007022EC"/>
    <w:rsid w:val="00702333"/>
    <w:rsid w:val="007036DA"/>
    <w:rsid w:val="00703D9E"/>
    <w:rsid w:val="00703F34"/>
    <w:rsid w:val="00703F5C"/>
    <w:rsid w:val="00703F8B"/>
    <w:rsid w:val="00704058"/>
    <w:rsid w:val="007042CC"/>
    <w:rsid w:val="00704785"/>
    <w:rsid w:val="007048AD"/>
    <w:rsid w:val="00704900"/>
    <w:rsid w:val="00704AFD"/>
    <w:rsid w:val="00704BF3"/>
    <w:rsid w:val="007050CF"/>
    <w:rsid w:val="0070518F"/>
    <w:rsid w:val="00705A58"/>
    <w:rsid w:val="00705ADE"/>
    <w:rsid w:val="00705B42"/>
    <w:rsid w:val="00705F49"/>
    <w:rsid w:val="00705F77"/>
    <w:rsid w:val="0070610E"/>
    <w:rsid w:val="00706177"/>
    <w:rsid w:val="007069C6"/>
    <w:rsid w:val="007069CD"/>
    <w:rsid w:val="00706C6B"/>
    <w:rsid w:val="00706C7F"/>
    <w:rsid w:val="00706C99"/>
    <w:rsid w:val="00706D77"/>
    <w:rsid w:val="00707347"/>
    <w:rsid w:val="007076F9"/>
    <w:rsid w:val="00707A00"/>
    <w:rsid w:val="00710319"/>
    <w:rsid w:val="00710736"/>
    <w:rsid w:val="00710932"/>
    <w:rsid w:val="00710BE3"/>
    <w:rsid w:val="00710C71"/>
    <w:rsid w:val="00710E4E"/>
    <w:rsid w:val="00710E97"/>
    <w:rsid w:val="00711365"/>
    <w:rsid w:val="007113AB"/>
    <w:rsid w:val="00711658"/>
    <w:rsid w:val="00711971"/>
    <w:rsid w:val="0071197E"/>
    <w:rsid w:val="00711A7D"/>
    <w:rsid w:val="00711B40"/>
    <w:rsid w:val="0071202C"/>
    <w:rsid w:val="00712110"/>
    <w:rsid w:val="00712451"/>
    <w:rsid w:val="00712BA8"/>
    <w:rsid w:val="00712BFB"/>
    <w:rsid w:val="00712C37"/>
    <w:rsid w:val="00712C9A"/>
    <w:rsid w:val="00713367"/>
    <w:rsid w:val="00713479"/>
    <w:rsid w:val="007134C2"/>
    <w:rsid w:val="00713577"/>
    <w:rsid w:val="00713628"/>
    <w:rsid w:val="00713733"/>
    <w:rsid w:val="00713738"/>
    <w:rsid w:val="00713A64"/>
    <w:rsid w:val="00714007"/>
    <w:rsid w:val="00714121"/>
    <w:rsid w:val="00714200"/>
    <w:rsid w:val="007144D3"/>
    <w:rsid w:val="00714D39"/>
    <w:rsid w:val="00714DED"/>
    <w:rsid w:val="00714F4E"/>
    <w:rsid w:val="00714FD5"/>
    <w:rsid w:val="00715064"/>
    <w:rsid w:val="0071575F"/>
    <w:rsid w:val="0071592C"/>
    <w:rsid w:val="00715D71"/>
    <w:rsid w:val="00715DBF"/>
    <w:rsid w:val="00715DDC"/>
    <w:rsid w:val="0071604A"/>
    <w:rsid w:val="0071685B"/>
    <w:rsid w:val="007168C7"/>
    <w:rsid w:val="0071694C"/>
    <w:rsid w:val="00716A39"/>
    <w:rsid w:val="00716C42"/>
    <w:rsid w:val="00716EFD"/>
    <w:rsid w:val="00716F65"/>
    <w:rsid w:val="00717179"/>
    <w:rsid w:val="00720219"/>
    <w:rsid w:val="007202D9"/>
    <w:rsid w:val="00720358"/>
    <w:rsid w:val="007206AD"/>
    <w:rsid w:val="00720A32"/>
    <w:rsid w:val="00720B7D"/>
    <w:rsid w:val="00720CDA"/>
    <w:rsid w:val="00721553"/>
    <w:rsid w:val="00721625"/>
    <w:rsid w:val="00721ABE"/>
    <w:rsid w:val="00721D1D"/>
    <w:rsid w:val="00721E55"/>
    <w:rsid w:val="00721F91"/>
    <w:rsid w:val="0072224E"/>
    <w:rsid w:val="007222B0"/>
    <w:rsid w:val="0072249C"/>
    <w:rsid w:val="00722501"/>
    <w:rsid w:val="00722640"/>
    <w:rsid w:val="00722A02"/>
    <w:rsid w:val="00722AC7"/>
    <w:rsid w:val="00723201"/>
    <w:rsid w:val="0072342E"/>
    <w:rsid w:val="00723973"/>
    <w:rsid w:val="00723BB1"/>
    <w:rsid w:val="00724102"/>
    <w:rsid w:val="00724151"/>
    <w:rsid w:val="007241DC"/>
    <w:rsid w:val="0072420F"/>
    <w:rsid w:val="007248D8"/>
    <w:rsid w:val="00724904"/>
    <w:rsid w:val="00724B5F"/>
    <w:rsid w:val="00724C3E"/>
    <w:rsid w:val="00724E7F"/>
    <w:rsid w:val="00724E80"/>
    <w:rsid w:val="00724EBC"/>
    <w:rsid w:val="00725034"/>
    <w:rsid w:val="00725294"/>
    <w:rsid w:val="0072543E"/>
    <w:rsid w:val="00725662"/>
    <w:rsid w:val="00725788"/>
    <w:rsid w:val="00725911"/>
    <w:rsid w:val="00725A50"/>
    <w:rsid w:val="00725BCC"/>
    <w:rsid w:val="00725D66"/>
    <w:rsid w:val="00725FAE"/>
    <w:rsid w:val="00726195"/>
    <w:rsid w:val="0072677B"/>
    <w:rsid w:val="00726A4C"/>
    <w:rsid w:val="00726B41"/>
    <w:rsid w:val="00727022"/>
    <w:rsid w:val="00727284"/>
    <w:rsid w:val="00727310"/>
    <w:rsid w:val="007279AD"/>
    <w:rsid w:val="00727AD0"/>
    <w:rsid w:val="00727B2F"/>
    <w:rsid w:val="00727C6D"/>
    <w:rsid w:val="00727D24"/>
    <w:rsid w:val="00727F40"/>
    <w:rsid w:val="00730132"/>
    <w:rsid w:val="007303B1"/>
    <w:rsid w:val="007306E2"/>
    <w:rsid w:val="00730711"/>
    <w:rsid w:val="0073094F"/>
    <w:rsid w:val="00730F4C"/>
    <w:rsid w:val="007311F8"/>
    <w:rsid w:val="007319C2"/>
    <w:rsid w:val="00731C74"/>
    <w:rsid w:val="00731D85"/>
    <w:rsid w:val="00731E61"/>
    <w:rsid w:val="0073231E"/>
    <w:rsid w:val="00732336"/>
    <w:rsid w:val="00732373"/>
    <w:rsid w:val="007325D3"/>
    <w:rsid w:val="00732668"/>
    <w:rsid w:val="00732B87"/>
    <w:rsid w:val="00732B97"/>
    <w:rsid w:val="00732D2F"/>
    <w:rsid w:val="00732E26"/>
    <w:rsid w:val="0073310E"/>
    <w:rsid w:val="0073313D"/>
    <w:rsid w:val="00733633"/>
    <w:rsid w:val="0073371A"/>
    <w:rsid w:val="00733830"/>
    <w:rsid w:val="0073391A"/>
    <w:rsid w:val="00733B87"/>
    <w:rsid w:val="00733DFF"/>
    <w:rsid w:val="00733F73"/>
    <w:rsid w:val="0073403B"/>
    <w:rsid w:val="007340C5"/>
    <w:rsid w:val="0073443E"/>
    <w:rsid w:val="00734946"/>
    <w:rsid w:val="00734C8C"/>
    <w:rsid w:val="00734E2E"/>
    <w:rsid w:val="007351DB"/>
    <w:rsid w:val="0073541B"/>
    <w:rsid w:val="007354B5"/>
    <w:rsid w:val="007354E0"/>
    <w:rsid w:val="0073550B"/>
    <w:rsid w:val="00735657"/>
    <w:rsid w:val="007356EB"/>
    <w:rsid w:val="00735752"/>
    <w:rsid w:val="00735881"/>
    <w:rsid w:val="00735A08"/>
    <w:rsid w:val="00735B62"/>
    <w:rsid w:val="00735B9B"/>
    <w:rsid w:val="007360F4"/>
    <w:rsid w:val="00736B21"/>
    <w:rsid w:val="00736CA3"/>
    <w:rsid w:val="00736E92"/>
    <w:rsid w:val="00736F66"/>
    <w:rsid w:val="007379EE"/>
    <w:rsid w:val="00737CF8"/>
    <w:rsid w:val="007401CA"/>
    <w:rsid w:val="00740269"/>
    <w:rsid w:val="0074075D"/>
    <w:rsid w:val="00740962"/>
    <w:rsid w:val="00740CE1"/>
    <w:rsid w:val="00740D5B"/>
    <w:rsid w:val="00741AC4"/>
    <w:rsid w:val="00741CA4"/>
    <w:rsid w:val="00741DA2"/>
    <w:rsid w:val="00741DB3"/>
    <w:rsid w:val="00741E80"/>
    <w:rsid w:val="00741FBB"/>
    <w:rsid w:val="007420AF"/>
    <w:rsid w:val="00742199"/>
    <w:rsid w:val="00742587"/>
    <w:rsid w:val="0074286F"/>
    <w:rsid w:val="007428F0"/>
    <w:rsid w:val="00742982"/>
    <w:rsid w:val="00742C0B"/>
    <w:rsid w:val="00742C82"/>
    <w:rsid w:val="00742EFA"/>
    <w:rsid w:val="00742F79"/>
    <w:rsid w:val="0074311E"/>
    <w:rsid w:val="00743191"/>
    <w:rsid w:val="007431C4"/>
    <w:rsid w:val="007434BE"/>
    <w:rsid w:val="0074350F"/>
    <w:rsid w:val="007435D4"/>
    <w:rsid w:val="00744104"/>
    <w:rsid w:val="00744357"/>
    <w:rsid w:val="00744D01"/>
    <w:rsid w:val="00744E50"/>
    <w:rsid w:val="00744EDE"/>
    <w:rsid w:val="00745099"/>
    <w:rsid w:val="00745128"/>
    <w:rsid w:val="00745452"/>
    <w:rsid w:val="00745896"/>
    <w:rsid w:val="00745958"/>
    <w:rsid w:val="00745A5C"/>
    <w:rsid w:val="00745B51"/>
    <w:rsid w:val="00745BDC"/>
    <w:rsid w:val="00745EA4"/>
    <w:rsid w:val="0074657F"/>
    <w:rsid w:val="00746AB8"/>
    <w:rsid w:val="00746B07"/>
    <w:rsid w:val="00746C4E"/>
    <w:rsid w:val="00746FDB"/>
    <w:rsid w:val="007474F8"/>
    <w:rsid w:val="007476D0"/>
    <w:rsid w:val="007477F4"/>
    <w:rsid w:val="00747994"/>
    <w:rsid w:val="00747BBD"/>
    <w:rsid w:val="00747DFD"/>
    <w:rsid w:val="00747E4A"/>
    <w:rsid w:val="00747E5C"/>
    <w:rsid w:val="00747E94"/>
    <w:rsid w:val="00750307"/>
    <w:rsid w:val="007503AA"/>
    <w:rsid w:val="0075055B"/>
    <w:rsid w:val="0075076B"/>
    <w:rsid w:val="00750790"/>
    <w:rsid w:val="00750A23"/>
    <w:rsid w:val="00750D90"/>
    <w:rsid w:val="00750F4F"/>
    <w:rsid w:val="007510C5"/>
    <w:rsid w:val="00751957"/>
    <w:rsid w:val="00751961"/>
    <w:rsid w:val="0075198A"/>
    <w:rsid w:val="00751A60"/>
    <w:rsid w:val="00751A77"/>
    <w:rsid w:val="00751A82"/>
    <w:rsid w:val="00751DEF"/>
    <w:rsid w:val="00751FBE"/>
    <w:rsid w:val="00752099"/>
    <w:rsid w:val="007521B8"/>
    <w:rsid w:val="0075265C"/>
    <w:rsid w:val="00752709"/>
    <w:rsid w:val="00752834"/>
    <w:rsid w:val="0075285A"/>
    <w:rsid w:val="00753105"/>
    <w:rsid w:val="00753381"/>
    <w:rsid w:val="007534C8"/>
    <w:rsid w:val="00754015"/>
    <w:rsid w:val="007540CD"/>
    <w:rsid w:val="0075440A"/>
    <w:rsid w:val="0075460E"/>
    <w:rsid w:val="007547C0"/>
    <w:rsid w:val="007547F7"/>
    <w:rsid w:val="0075491B"/>
    <w:rsid w:val="00754994"/>
    <w:rsid w:val="00754BE6"/>
    <w:rsid w:val="00754C1E"/>
    <w:rsid w:val="00754D83"/>
    <w:rsid w:val="0075501A"/>
    <w:rsid w:val="00755023"/>
    <w:rsid w:val="007552ED"/>
    <w:rsid w:val="007557B0"/>
    <w:rsid w:val="007557E7"/>
    <w:rsid w:val="00755A23"/>
    <w:rsid w:val="00755B2F"/>
    <w:rsid w:val="00755B47"/>
    <w:rsid w:val="00755E3D"/>
    <w:rsid w:val="00755F55"/>
    <w:rsid w:val="00755F67"/>
    <w:rsid w:val="0075609A"/>
    <w:rsid w:val="007562CB"/>
    <w:rsid w:val="00756534"/>
    <w:rsid w:val="00756752"/>
    <w:rsid w:val="007567C8"/>
    <w:rsid w:val="007569B1"/>
    <w:rsid w:val="00756D9C"/>
    <w:rsid w:val="00756DC1"/>
    <w:rsid w:val="00756DFE"/>
    <w:rsid w:val="00757390"/>
    <w:rsid w:val="00757B5E"/>
    <w:rsid w:val="00757BDB"/>
    <w:rsid w:val="00757C6C"/>
    <w:rsid w:val="00757CA5"/>
    <w:rsid w:val="00757CD4"/>
    <w:rsid w:val="00760131"/>
    <w:rsid w:val="00760181"/>
    <w:rsid w:val="007604A3"/>
    <w:rsid w:val="007606CF"/>
    <w:rsid w:val="00760911"/>
    <w:rsid w:val="00761090"/>
    <w:rsid w:val="00761125"/>
    <w:rsid w:val="0076132F"/>
    <w:rsid w:val="007613E2"/>
    <w:rsid w:val="00761408"/>
    <w:rsid w:val="007616BF"/>
    <w:rsid w:val="007616EF"/>
    <w:rsid w:val="007617EC"/>
    <w:rsid w:val="0076191D"/>
    <w:rsid w:val="00761AA6"/>
    <w:rsid w:val="00761BDB"/>
    <w:rsid w:val="00761F5F"/>
    <w:rsid w:val="007620C4"/>
    <w:rsid w:val="00762985"/>
    <w:rsid w:val="007629F2"/>
    <w:rsid w:val="00762B1C"/>
    <w:rsid w:val="00762C00"/>
    <w:rsid w:val="00762F22"/>
    <w:rsid w:val="0076309D"/>
    <w:rsid w:val="007634B9"/>
    <w:rsid w:val="00763C9E"/>
    <w:rsid w:val="00763E89"/>
    <w:rsid w:val="007644D2"/>
    <w:rsid w:val="007645B5"/>
    <w:rsid w:val="00764636"/>
    <w:rsid w:val="00764678"/>
    <w:rsid w:val="00764893"/>
    <w:rsid w:val="007648B7"/>
    <w:rsid w:val="007648EB"/>
    <w:rsid w:val="00764B44"/>
    <w:rsid w:val="00764F2C"/>
    <w:rsid w:val="00764F5B"/>
    <w:rsid w:val="00764FD7"/>
    <w:rsid w:val="0076500B"/>
    <w:rsid w:val="007651D4"/>
    <w:rsid w:val="0076541D"/>
    <w:rsid w:val="007656C6"/>
    <w:rsid w:val="00765814"/>
    <w:rsid w:val="00765A98"/>
    <w:rsid w:val="00765ADC"/>
    <w:rsid w:val="00765B51"/>
    <w:rsid w:val="00765D99"/>
    <w:rsid w:val="00765EEA"/>
    <w:rsid w:val="007665C0"/>
    <w:rsid w:val="007667E4"/>
    <w:rsid w:val="00766D98"/>
    <w:rsid w:val="007673CC"/>
    <w:rsid w:val="0076763A"/>
    <w:rsid w:val="00767771"/>
    <w:rsid w:val="00767AE8"/>
    <w:rsid w:val="00767D89"/>
    <w:rsid w:val="0077044B"/>
    <w:rsid w:val="007704CF"/>
    <w:rsid w:val="0077072D"/>
    <w:rsid w:val="00770C7E"/>
    <w:rsid w:val="00770EFA"/>
    <w:rsid w:val="0077138F"/>
    <w:rsid w:val="00771415"/>
    <w:rsid w:val="0077148E"/>
    <w:rsid w:val="00771543"/>
    <w:rsid w:val="007715F7"/>
    <w:rsid w:val="00771A37"/>
    <w:rsid w:val="00771DE0"/>
    <w:rsid w:val="00772101"/>
    <w:rsid w:val="0077275B"/>
    <w:rsid w:val="00772B09"/>
    <w:rsid w:val="00772BCD"/>
    <w:rsid w:val="00772BCF"/>
    <w:rsid w:val="00772CDB"/>
    <w:rsid w:val="00772E8B"/>
    <w:rsid w:val="00773174"/>
    <w:rsid w:val="007733A1"/>
    <w:rsid w:val="00773533"/>
    <w:rsid w:val="0077356D"/>
    <w:rsid w:val="00773789"/>
    <w:rsid w:val="00773AA4"/>
    <w:rsid w:val="00773B59"/>
    <w:rsid w:val="007742A4"/>
    <w:rsid w:val="00774320"/>
    <w:rsid w:val="007744A4"/>
    <w:rsid w:val="007744E5"/>
    <w:rsid w:val="00774C0F"/>
    <w:rsid w:val="00774D0B"/>
    <w:rsid w:val="00775054"/>
    <w:rsid w:val="00775079"/>
    <w:rsid w:val="00775415"/>
    <w:rsid w:val="007756D4"/>
    <w:rsid w:val="00775752"/>
    <w:rsid w:val="00775848"/>
    <w:rsid w:val="00775AE3"/>
    <w:rsid w:val="00775CB7"/>
    <w:rsid w:val="00775D80"/>
    <w:rsid w:val="00775FB5"/>
    <w:rsid w:val="007764DF"/>
    <w:rsid w:val="00776A0A"/>
    <w:rsid w:val="00776FE7"/>
    <w:rsid w:val="007771BE"/>
    <w:rsid w:val="0077736F"/>
    <w:rsid w:val="007775DF"/>
    <w:rsid w:val="00777761"/>
    <w:rsid w:val="007777CC"/>
    <w:rsid w:val="007778E5"/>
    <w:rsid w:val="00777B0E"/>
    <w:rsid w:val="00777BD5"/>
    <w:rsid w:val="00777D19"/>
    <w:rsid w:val="00777ED3"/>
    <w:rsid w:val="00777FE8"/>
    <w:rsid w:val="00780019"/>
    <w:rsid w:val="00780136"/>
    <w:rsid w:val="007802AE"/>
    <w:rsid w:val="007806AA"/>
    <w:rsid w:val="007806C6"/>
    <w:rsid w:val="00780764"/>
    <w:rsid w:val="0078077E"/>
    <w:rsid w:val="00780958"/>
    <w:rsid w:val="007809FD"/>
    <w:rsid w:val="00780B2E"/>
    <w:rsid w:val="00780C38"/>
    <w:rsid w:val="00780C79"/>
    <w:rsid w:val="00780E5B"/>
    <w:rsid w:val="0078126D"/>
    <w:rsid w:val="0078131C"/>
    <w:rsid w:val="00781401"/>
    <w:rsid w:val="0078157E"/>
    <w:rsid w:val="00781722"/>
    <w:rsid w:val="007817C5"/>
    <w:rsid w:val="0078191B"/>
    <w:rsid w:val="00781C2E"/>
    <w:rsid w:val="00781C48"/>
    <w:rsid w:val="00781D84"/>
    <w:rsid w:val="00781ECD"/>
    <w:rsid w:val="00781FCF"/>
    <w:rsid w:val="00782127"/>
    <w:rsid w:val="00782177"/>
    <w:rsid w:val="0078224C"/>
    <w:rsid w:val="00782566"/>
    <w:rsid w:val="00782665"/>
    <w:rsid w:val="007829B7"/>
    <w:rsid w:val="00783BFC"/>
    <w:rsid w:val="00784085"/>
    <w:rsid w:val="00784450"/>
    <w:rsid w:val="007845BD"/>
    <w:rsid w:val="00784A8A"/>
    <w:rsid w:val="00784C28"/>
    <w:rsid w:val="00784E17"/>
    <w:rsid w:val="00784FC3"/>
    <w:rsid w:val="007852D3"/>
    <w:rsid w:val="007855D2"/>
    <w:rsid w:val="00785AC3"/>
    <w:rsid w:val="00785C6F"/>
    <w:rsid w:val="007861A1"/>
    <w:rsid w:val="0078693B"/>
    <w:rsid w:val="00786F5E"/>
    <w:rsid w:val="00787118"/>
    <w:rsid w:val="00787217"/>
    <w:rsid w:val="00787245"/>
    <w:rsid w:val="00787509"/>
    <w:rsid w:val="007879ED"/>
    <w:rsid w:val="00787DFA"/>
    <w:rsid w:val="007900FD"/>
    <w:rsid w:val="007901CD"/>
    <w:rsid w:val="00790703"/>
    <w:rsid w:val="00790733"/>
    <w:rsid w:val="0079087F"/>
    <w:rsid w:val="007912C8"/>
    <w:rsid w:val="0079142A"/>
    <w:rsid w:val="007914A9"/>
    <w:rsid w:val="007919BC"/>
    <w:rsid w:val="00791AC8"/>
    <w:rsid w:val="00791B22"/>
    <w:rsid w:val="00791B58"/>
    <w:rsid w:val="00791F4D"/>
    <w:rsid w:val="00792005"/>
    <w:rsid w:val="00792168"/>
    <w:rsid w:val="007924FB"/>
    <w:rsid w:val="007928BA"/>
    <w:rsid w:val="007928F3"/>
    <w:rsid w:val="00792949"/>
    <w:rsid w:val="00792A9C"/>
    <w:rsid w:val="00792BB6"/>
    <w:rsid w:val="00792D83"/>
    <w:rsid w:val="007931E4"/>
    <w:rsid w:val="007932C6"/>
    <w:rsid w:val="007935E2"/>
    <w:rsid w:val="007937EA"/>
    <w:rsid w:val="007940AC"/>
    <w:rsid w:val="0079418C"/>
    <w:rsid w:val="007948C8"/>
    <w:rsid w:val="007950B6"/>
    <w:rsid w:val="00795174"/>
    <w:rsid w:val="007952EC"/>
    <w:rsid w:val="00795358"/>
    <w:rsid w:val="007953C3"/>
    <w:rsid w:val="00795818"/>
    <w:rsid w:val="007958CE"/>
    <w:rsid w:val="00795914"/>
    <w:rsid w:val="00795922"/>
    <w:rsid w:val="00796121"/>
    <w:rsid w:val="00796206"/>
    <w:rsid w:val="0079631D"/>
    <w:rsid w:val="0079646C"/>
    <w:rsid w:val="0079678B"/>
    <w:rsid w:val="00796AE7"/>
    <w:rsid w:val="00796FFA"/>
    <w:rsid w:val="0079715E"/>
    <w:rsid w:val="00797224"/>
    <w:rsid w:val="0079741B"/>
    <w:rsid w:val="00797503"/>
    <w:rsid w:val="007976CD"/>
    <w:rsid w:val="00797E89"/>
    <w:rsid w:val="00797EF0"/>
    <w:rsid w:val="007A0131"/>
    <w:rsid w:val="007A0207"/>
    <w:rsid w:val="007A095D"/>
    <w:rsid w:val="007A0A04"/>
    <w:rsid w:val="007A1252"/>
    <w:rsid w:val="007A1480"/>
    <w:rsid w:val="007A1658"/>
    <w:rsid w:val="007A189A"/>
    <w:rsid w:val="007A19FE"/>
    <w:rsid w:val="007A24FD"/>
    <w:rsid w:val="007A251E"/>
    <w:rsid w:val="007A25A3"/>
    <w:rsid w:val="007A2A75"/>
    <w:rsid w:val="007A2B04"/>
    <w:rsid w:val="007A2EC3"/>
    <w:rsid w:val="007A317F"/>
    <w:rsid w:val="007A378F"/>
    <w:rsid w:val="007A38B5"/>
    <w:rsid w:val="007A3A2C"/>
    <w:rsid w:val="007A3B4B"/>
    <w:rsid w:val="007A3C45"/>
    <w:rsid w:val="007A3CA7"/>
    <w:rsid w:val="007A3FB2"/>
    <w:rsid w:val="007A4191"/>
    <w:rsid w:val="007A4442"/>
    <w:rsid w:val="007A4477"/>
    <w:rsid w:val="007A4581"/>
    <w:rsid w:val="007A460D"/>
    <w:rsid w:val="007A4754"/>
    <w:rsid w:val="007A48A8"/>
    <w:rsid w:val="007A493E"/>
    <w:rsid w:val="007A4AF6"/>
    <w:rsid w:val="007A5186"/>
    <w:rsid w:val="007A53D2"/>
    <w:rsid w:val="007A5571"/>
    <w:rsid w:val="007A5C55"/>
    <w:rsid w:val="007A5D4A"/>
    <w:rsid w:val="007A6023"/>
    <w:rsid w:val="007A622E"/>
    <w:rsid w:val="007A648E"/>
    <w:rsid w:val="007A66A1"/>
    <w:rsid w:val="007A67F4"/>
    <w:rsid w:val="007A68CA"/>
    <w:rsid w:val="007A68D3"/>
    <w:rsid w:val="007A6E32"/>
    <w:rsid w:val="007A7013"/>
    <w:rsid w:val="007A719A"/>
    <w:rsid w:val="007A7408"/>
    <w:rsid w:val="007A75CE"/>
    <w:rsid w:val="007A77AD"/>
    <w:rsid w:val="007A7975"/>
    <w:rsid w:val="007A79A3"/>
    <w:rsid w:val="007A7AF7"/>
    <w:rsid w:val="007A7ECC"/>
    <w:rsid w:val="007B0011"/>
    <w:rsid w:val="007B010B"/>
    <w:rsid w:val="007B02A1"/>
    <w:rsid w:val="007B0437"/>
    <w:rsid w:val="007B09D4"/>
    <w:rsid w:val="007B0D8C"/>
    <w:rsid w:val="007B1195"/>
    <w:rsid w:val="007B1386"/>
    <w:rsid w:val="007B16E2"/>
    <w:rsid w:val="007B197F"/>
    <w:rsid w:val="007B19F3"/>
    <w:rsid w:val="007B1E47"/>
    <w:rsid w:val="007B2134"/>
    <w:rsid w:val="007B21CA"/>
    <w:rsid w:val="007B264F"/>
    <w:rsid w:val="007B2837"/>
    <w:rsid w:val="007B29AE"/>
    <w:rsid w:val="007B2C05"/>
    <w:rsid w:val="007B2CFB"/>
    <w:rsid w:val="007B3734"/>
    <w:rsid w:val="007B39CD"/>
    <w:rsid w:val="007B3D19"/>
    <w:rsid w:val="007B3E39"/>
    <w:rsid w:val="007B3EB4"/>
    <w:rsid w:val="007B3F4A"/>
    <w:rsid w:val="007B3F58"/>
    <w:rsid w:val="007B3F73"/>
    <w:rsid w:val="007B424F"/>
    <w:rsid w:val="007B45D3"/>
    <w:rsid w:val="007B4775"/>
    <w:rsid w:val="007B4AC0"/>
    <w:rsid w:val="007B4C96"/>
    <w:rsid w:val="007B52DC"/>
    <w:rsid w:val="007B54DA"/>
    <w:rsid w:val="007B568F"/>
    <w:rsid w:val="007B58EB"/>
    <w:rsid w:val="007B5BF7"/>
    <w:rsid w:val="007B5C45"/>
    <w:rsid w:val="007B5C7E"/>
    <w:rsid w:val="007B5F3C"/>
    <w:rsid w:val="007B61E1"/>
    <w:rsid w:val="007B640F"/>
    <w:rsid w:val="007B6743"/>
    <w:rsid w:val="007B676E"/>
    <w:rsid w:val="007B684A"/>
    <w:rsid w:val="007B696A"/>
    <w:rsid w:val="007B6A34"/>
    <w:rsid w:val="007B6AC9"/>
    <w:rsid w:val="007B6CCC"/>
    <w:rsid w:val="007B7299"/>
    <w:rsid w:val="007B7329"/>
    <w:rsid w:val="007B74BD"/>
    <w:rsid w:val="007B76F8"/>
    <w:rsid w:val="007B782E"/>
    <w:rsid w:val="007B7A3F"/>
    <w:rsid w:val="007B7AB0"/>
    <w:rsid w:val="007B7DEE"/>
    <w:rsid w:val="007B7F29"/>
    <w:rsid w:val="007B7F72"/>
    <w:rsid w:val="007C0263"/>
    <w:rsid w:val="007C0870"/>
    <w:rsid w:val="007C0AA4"/>
    <w:rsid w:val="007C0B5C"/>
    <w:rsid w:val="007C15F6"/>
    <w:rsid w:val="007C1733"/>
    <w:rsid w:val="007C19BB"/>
    <w:rsid w:val="007C1C01"/>
    <w:rsid w:val="007C1D94"/>
    <w:rsid w:val="007C1F25"/>
    <w:rsid w:val="007C2296"/>
    <w:rsid w:val="007C2344"/>
    <w:rsid w:val="007C259C"/>
    <w:rsid w:val="007C270C"/>
    <w:rsid w:val="007C2843"/>
    <w:rsid w:val="007C2C07"/>
    <w:rsid w:val="007C2E05"/>
    <w:rsid w:val="007C32A6"/>
    <w:rsid w:val="007C3309"/>
    <w:rsid w:val="007C3671"/>
    <w:rsid w:val="007C36CE"/>
    <w:rsid w:val="007C3A01"/>
    <w:rsid w:val="007C3B67"/>
    <w:rsid w:val="007C3C79"/>
    <w:rsid w:val="007C3CC1"/>
    <w:rsid w:val="007C3CD9"/>
    <w:rsid w:val="007C3DBA"/>
    <w:rsid w:val="007C42A3"/>
    <w:rsid w:val="007C42E1"/>
    <w:rsid w:val="007C4608"/>
    <w:rsid w:val="007C46E9"/>
    <w:rsid w:val="007C4A98"/>
    <w:rsid w:val="007C4C62"/>
    <w:rsid w:val="007C4D65"/>
    <w:rsid w:val="007C4ECD"/>
    <w:rsid w:val="007C50F2"/>
    <w:rsid w:val="007C55B5"/>
    <w:rsid w:val="007C5B91"/>
    <w:rsid w:val="007C61A7"/>
    <w:rsid w:val="007C64A8"/>
    <w:rsid w:val="007C685E"/>
    <w:rsid w:val="007C7653"/>
    <w:rsid w:val="007C7F5B"/>
    <w:rsid w:val="007D0019"/>
    <w:rsid w:val="007D0189"/>
    <w:rsid w:val="007D02D6"/>
    <w:rsid w:val="007D0747"/>
    <w:rsid w:val="007D07D9"/>
    <w:rsid w:val="007D080C"/>
    <w:rsid w:val="007D0C20"/>
    <w:rsid w:val="007D0D25"/>
    <w:rsid w:val="007D1037"/>
    <w:rsid w:val="007D1097"/>
    <w:rsid w:val="007D10B2"/>
    <w:rsid w:val="007D1160"/>
    <w:rsid w:val="007D1229"/>
    <w:rsid w:val="007D12BE"/>
    <w:rsid w:val="007D13D6"/>
    <w:rsid w:val="007D16FD"/>
    <w:rsid w:val="007D195C"/>
    <w:rsid w:val="007D19AA"/>
    <w:rsid w:val="007D1A3D"/>
    <w:rsid w:val="007D1B1B"/>
    <w:rsid w:val="007D1E88"/>
    <w:rsid w:val="007D238C"/>
    <w:rsid w:val="007D2706"/>
    <w:rsid w:val="007D28F6"/>
    <w:rsid w:val="007D291F"/>
    <w:rsid w:val="007D2A1A"/>
    <w:rsid w:val="007D2D1B"/>
    <w:rsid w:val="007D2DAA"/>
    <w:rsid w:val="007D2DD2"/>
    <w:rsid w:val="007D2ECC"/>
    <w:rsid w:val="007D3369"/>
    <w:rsid w:val="007D3455"/>
    <w:rsid w:val="007D3E07"/>
    <w:rsid w:val="007D409B"/>
    <w:rsid w:val="007D40CA"/>
    <w:rsid w:val="007D4214"/>
    <w:rsid w:val="007D431C"/>
    <w:rsid w:val="007D4611"/>
    <w:rsid w:val="007D46FC"/>
    <w:rsid w:val="007D47AA"/>
    <w:rsid w:val="007D480E"/>
    <w:rsid w:val="007D4911"/>
    <w:rsid w:val="007D49AB"/>
    <w:rsid w:val="007D4D1C"/>
    <w:rsid w:val="007D4F46"/>
    <w:rsid w:val="007D5106"/>
    <w:rsid w:val="007D53BA"/>
    <w:rsid w:val="007D53C1"/>
    <w:rsid w:val="007D54F9"/>
    <w:rsid w:val="007D5532"/>
    <w:rsid w:val="007D5A1C"/>
    <w:rsid w:val="007D5FD7"/>
    <w:rsid w:val="007D64D4"/>
    <w:rsid w:val="007D65F1"/>
    <w:rsid w:val="007D6748"/>
    <w:rsid w:val="007D6806"/>
    <w:rsid w:val="007D6A18"/>
    <w:rsid w:val="007D6D3B"/>
    <w:rsid w:val="007D6E2A"/>
    <w:rsid w:val="007D7CBF"/>
    <w:rsid w:val="007D7CD3"/>
    <w:rsid w:val="007D7DC9"/>
    <w:rsid w:val="007D7E31"/>
    <w:rsid w:val="007D7F69"/>
    <w:rsid w:val="007E0088"/>
    <w:rsid w:val="007E02E4"/>
    <w:rsid w:val="007E0494"/>
    <w:rsid w:val="007E0566"/>
    <w:rsid w:val="007E0953"/>
    <w:rsid w:val="007E0D3D"/>
    <w:rsid w:val="007E0D6E"/>
    <w:rsid w:val="007E0F47"/>
    <w:rsid w:val="007E1B31"/>
    <w:rsid w:val="007E1C20"/>
    <w:rsid w:val="007E1CE5"/>
    <w:rsid w:val="007E2185"/>
    <w:rsid w:val="007E21B2"/>
    <w:rsid w:val="007E2456"/>
    <w:rsid w:val="007E2720"/>
    <w:rsid w:val="007E2A3C"/>
    <w:rsid w:val="007E2A3F"/>
    <w:rsid w:val="007E2E03"/>
    <w:rsid w:val="007E307C"/>
    <w:rsid w:val="007E3235"/>
    <w:rsid w:val="007E330E"/>
    <w:rsid w:val="007E3315"/>
    <w:rsid w:val="007E3418"/>
    <w:rsid w:val="007E351E"/>
    <w:rsid w:val="007E3B80"/>
    <w:rsid w:val="007E3DB6"/>
    <w:rsid w:val="007E3E15"/>
    <w:rsid w:val="007E417B"/>
    <w:rsid w:val="007E4A29"/>
    <w:rsid w:val="007E4B33"/>
    <w:rsid w:val="007E4D23"/>
    <w:rsid w:val="007E4DA3"/>
    <w:rsid w:val="007E511C"/>
    <w:rsid w:val="007E5650"/>
    <w:rsid w:val="007E57B2"/>
    <w:rsid w:val="007E5A56"/>
    <w:rsid w:val="007E5A8A"/>
    <w:rsid w:val="007E5B15"/>
    <w:rsid w:val="007E5CF7"/>
    <w:rsid w:val="007E5D41"/>
    <w:rsid w:val="007E5E47"/>
    <w:rsid w:val="007E6116"/>
    <w:rsid w:val="007E6260"/>
    <w:rsid w:val="007E678E"/>
    <w:rsid w:val="007E67A8"/>
    <w:rsid w:val="007E6826"/>
    <w:rsid w:val="007E68A6"/>
    <w:rsid w:val="007E6997"/>
    <w:rsid w:val="007E6D8E"/>
    <w:rsid w:val="007E7412"/>
    <w:rsid w:val="007E7B13"/>
    <w:rsid w:val="007E7C2F"/>
    <w:rsid w:val="007E7CB6"/>
    <w:rsid w:val="007F0166"/>
    <w:rsid w:val="007F01B9"/>
    <w:rsid w:val="007F030D"/>
    <w:rsid w:val="007F05A4"/>
    <w:rsid w:val="007F05F7"/>
    <w:rsid w:val="007F0958"/>
    <w:rsid w:val="007F09A2"/>
    <w:rsid w:val="007F0C9E"/>
    <w:rsid w:val="007F0CD1"/>
    <w:rsid w:val="007F1327"/>
    <w:rsid w:val="007F15A9"/>
    <w:rsid w:val="007F15B2"/>
    <w:rsid w:val="007F18F6"/>
    <w:rsid w:val="007F1965"/>
    <w:rsid w:val="007F1A9E"/>
    <w:rsid w:val="007F272A"/>
    <w:rsid w:val="007F290D"/>
    <w:rsid w:val="007F2D51"/>
    <w:rsid w:val="007F315F"/>
    <w:rsid w:val="007F31B4"/>
    <w:rsid w:val="007F324E"/>
    <w:rsid w:val="007F3647"/>
    <w:rsid w:val="007F3665"/>
    <w:rsid w:val="007F382C"/>
    <w:rsid w:val="007F3846"/>
    <w:rsid w:val="007F39AC"/>
    <w:rsid w:val="007F3ABE"/>
    <w:rsid w:val="007F3E97"/>
    <w:rsid w:val="007F3EBF"/>
    <w:rsid w:val="007F4594"/>
    <w:rsid w:val="007F47A7"/>
    <w:rsid w:val="007F47ED"/>
    <w:rsid w:val="007F48D6"/>
    <w:rsid w:val="007F494D"/>
    <w:rsid w:val="007F496F"/>
    <w:rsid w:val="007F4B8A"/>
    <w:rsid w:val="007F4C82"/>
    <w:rsid w:val="007F4CFE"/>
    <w:rsid w:val="007F4E29"/>
    <w:rsid w:val="007F50C5"/>
    <w:rsid w:val="007F55E0"/>
    <w:rsid w:val="007F5642"/>
    <w:rsid w:val="007F5677"/>
    <w:rsid w:val="007F57D5"/>
    <w:rsid w:val="007F58AB"/>
    <w:rsid w:val="007F59AA"/>
    <w:rsid w:val="007F5D16"/>
    <w:rsid w:val="007F5DF9"/>
    <w:rsid w:val="007F61FD"/>
    <w:rsid w:val="007F636D"/>
    <w:rsid w:val="007F6413"/>
    <w:rsid w:val="007F6589"/>
    <w:rsid w:val="007F6BF8"/>
    <w:rsid w:val="007F6CCF"/>
    <w:rsid w:val="007F72C8"/>
    <w:rsid w:val="007F73E5"/>
    <w:rsid w:val="007F7A25"/>
    <w:rsid w:val="007F7ABE"/>
    <w:rsid w:val="007F7BEA"/>
    <w:rsid w:val="007F7C61"/>
    <w:rsid w:val="007F7CBF"/>
    <w:rsid w:val="007F7D5D"/>
    <w:rsid w:val="007F7E53"/>
    <w:rsid w:val="00800031"/>
    <w:rsid w:val="008002CC"/>
    <w:rsid w:val="0080065A"/>
    <w:rsid w:val="0080096B"/>
    <w:rsid w:val="00800A16"/>
    <w:rsid w:val="00800A4E"/>
    <w:rsid w:val="00800AD4"/>
    <w:rsid w:val="00800CF1"/>
    <w:rsid w:val="00800D9B"/>
    <w:rsid w:val="00800FAB"/>
    <w:rsid w:val="00801132"/>
    <w:rsid w:val="00801176"/>
    <w:rsid w:val="008011EA"/>
    <w:rsid w:val="008011F4"/>
    <w:rsid w:val="00801303"/>
    <w:rsid w:val="008016C4"/>
    <w:rsid w:val="00801B57"/>
    <w:rsid w:val="00801C68"/>
    <w:rsid w:val="008020E8"/>
    <w:rsid w:val="00802137"/>
    <w:rsid w:val="008023AB"/>
    <w:rsid w:val="0080242D"/>
    <w:rsid w:val="008025EF"/>
    <w:rsid w:val="008026D7"/>
    <w:rsid w:val="008028DF"/>
    <w:rsid w:val="00802A9C"/>
    <w:rsid w:val="00802C3E"/>
    <w:rsid w:val="00802E11"/>
    <w:rsid w:val="00802E2C"/>
    <w:rsid w:val="00802F1F"/>
    <w:rsid w:val="0080306D"/>
    <w:rsid w:val="00803114"/>
    <w:rsid w:val="00803165"/>
    <w:rsid w:val="008033B0"/>
    <w:rsid w:val="008033E0"/>
    <w:rsid w:val="0080383A"/>
    <w:rsid w:val="00803C80"/>
    <w:rsid w:val="008040E8"/>
    <w:rsid w:val="00804942"/>
    <w:rsid w:val="00804DF0"/>
    <w:rsid w:val="00804FA5"/>
    <w:rsid w:val="008050D4"/>
    <w:rsid w:val="008051CD"/>
    <w:rsid w:val="00805425"/>
    <w:rsid w:val="00805498"/>
    <w:rsid w:val="00805634"/>
    <w:rsid w:val="008059DF"/>
    <w:rsid w:val="00805B4C"/>
    <w:rsid w:val="00806361"/>
    <w:rsid w:val="008069C4"/>
    <w:rsid w:val="00806A59"/>
    <w:rsid w:val="00807210"/>
    <w:rsid w:val="008072FD"/>
    <w:rsid w:val="00807699"/>
    <w:rsid w:val="00807EFC"/>
    <w:rsid w:val="00807F38"/>
    <w:rsid w:val="00810058"/>
    <w:rsid w:val="008101DF"/>
    <w:rsid w:val="008105EF"/>
    <w:rsid w:val="008108A2"/>
    <w:rsid w:val="00810C36"/>
    <w:rsid w:val="00810D06"/>
    <w:rsid w:val="00810D24"/>
    <w:rsid w:val="00810F88"/>
    <w:rsid w:val="008110B2"/>
    <w:rsid w:val="008116C6"/>
    <w:rsid w:val="0081177C"/>
    <w:rsid w:val="00811CA3"/>
    <w:rsid w:val="0081217E"/>
    <w:rsid w:val="0081222F"/>
    <w:rsid w:val="00812480"/>
    <w:rsid w:val="00812526"/>
    <w:rsid w:val="00812A2D"/>
    <w:rsid w:val="008133E9"/>
    <w:rsid w:val="008133EC"/>
    <w:rsid w:val="00813426"/>
    <w:rsid w:val="008137D8"/>
    <w:rsid w:val="0081386D"/>
    <w:rsid w:val="00813CF5"/>
    <w:rsid w:val="00813D6D"/>
    <w:rsid w:val="00813DCF"/>
    <w:rsid w:val="00813E0C"/>
    <w:rsid w:val="00813ED6"/>
    <w:rsid w:val="00813F94"/>
    <w:rsid w:val="0081461E"/>
    <w:rsid w:val="00814C44"/>
    <w:rsid w:val="00814DAD"/>
    <w:rsid w:val="008155FF"/>
    <w:rsid w:val="0081561E"/>
    <w:rsid w:val="00815817"/>
    <w:rsid w:val="00815AE2"/>
    <w:rsid w:val="00815D2E"/>
    <w:rsid w:val="00815D66"/>
    <w:rsid w:val="00815DA2"/>
    <w:rsid w:val="008162AF"/>
    <w:rsid w:val="00816363"/>
    <w:rsid w:val="008166C8"/>
    <w:rsid w:val="00816B90"/>
    <w:rsid w:val="00816E79"/>
    <w:rsid w:val="00816F19"/>
    <w:rsid w:val="00816FAF"/>
    <w:rsid w:val="008174B5"/>
    <w:rsid w:val="00817801"/>
    <w:rsid w:val="0081787B"/>
    <w:rsid w:val="00817BE6"/>
    <w:rsid w:val="008203D4"/>
    <w:rsid w:val="0082042D"/>
    <w:rsid w:val="0082056D"/>
    <w:rsid w:val="008206B5"/>
    <w:rsid w:val="008209BF"/>
    <w:rsid w:val="00820A25"/>
    <w:rsid w:val="00820AB3"/>
    <w:rsid w:val="00820ADC"/>
    <w:rsid w:val="00820C74"/>
    <w:rsid w:val="00820CDC"/>
    <w:rsid w:val="00820D0B"/>
    <w:rsid w:val="00820F87"/>
    <w:rsid w:val="008210C0"/>
    <w:rsid w:val="00821702"/>
    <w:rsid w:val="00821D2F"/>
    <w:rsid w:val="00821E27"/>
    <w:rsid w:val="00821E84"/>
    <w:rsid w:val="00822368"/>
    <w:rsid w:val="00822947"/>
    <w:rsid w:val="008229B7"/>
    <w:rsid w:val="00822B6B"/>
    <w:rsid w:val="00822CA6"/>
    <w:rsid w:val="00822EE8"/>
    <w:rsid w:val="008234A0"/>
    <w:rsid w:val="00823CA9"/>
    <w:rsid w:val="00823D31"/>
    <w:rsid w:val="0082434D"/>
    <w:rsid w:val="0082438D"/>
    <w:rsid w:val="0082443E"/>
    <w:rsid w:val="00824BF2"/>
    <w:rsid w:val="00824E9F"/>
    <w:rsid w:val="0082517B"/>
    <w:rsid w:val="00825370"/>
    <w:rsid w:val="008257DD"/>
    <w:rsid w:val="008258AC"/>
    <w:rsid w:val="00825B21"/>
    <w:rsid w:val="0082622D"/>
    <w:rsid w:val="00826240"/>
    <w:rsid w:val="00826429"/>
    <w:rsid w:val="00826831"/>
    <w:rsid w:val="00826A18"/>
    <w:rsid w:val="00826AA1"/>
    <w:rsid w:val="00826BF1"/>
    <w:rsid w:val="008270A6"/>
    <w:rsid w:val="008270B8"/>
    <w:rsid w:val="00827236"/>
    <w:rsid w:val="0082733D"/>
    <w:rsid w:val="0082789A"/>
    <w:rsid w:val="00827B59"/>
    <w:rsid w:val="00827C32"/>
    <w:rsid w:val="00827DD7"/>
    <w:rsid w:val="00827E3D"/>
    <w:rsid w:val="00827E3F"/>
    <w:rsid w:val="00827F99"/>
    <w:rsid w:val="00830468"/>
    <w:rsid w:val="00830469"/>
    <w:rsid w:val="00830A76"/>
    <w:rsid w:val="00830BBE"/>
    <w:rsid w:val="00830C2A"/>
    <w:rsid w:val="0083194D"/>
    <w:rsid w:val="0083199A"/>
    <w:rsid w:val="00831C19"/>
    <w:rsid w:val="00831C3B"/>
    <w:rsid w:val="0083230C"/>
    <w:rsid w:val="0083239E"/>
    <w:rsid w:val="008324E5"/>
    <w:rsid w:val="0083260A"/>
    <w:rsid w:val="00832663"/>
    <w:rsid w:val="008326DA"/>
    <w:rsid w:val="00832728"/>
    <w:rsid w:val="008327D8"/>
    <w:rsid w:val="00832810"/>
    <w:rsid w:val="00832AFC"/>
    <w:rsid w:val="00832C0B"/>
    <w:rsid w:val="008331A7"/>
    <w:rsid w:val="008331C9"/>
    <w:rsid w:val="008337B4"/>
    <w:rsid w:val="00833E60"/>
    <w:rsid w:val="00833F3D"/>
    <w:rsid w:val="00834B94"/>
    <w:rsid w:val="00834BA2"/>
    <w:rsid w:val="00834C75"/>
    <w:rsid w:val="00834F19"/>
    <w:rsid w:val="00834FA9"/>
    <w:rsid w:val="008353C9"/>
    <w:rsid w:val="008356C4"/>
    <w:rsid w:val="00835CF4"/>
    <w:rsid w:val="00835DBB"/>
    <w:rsid w:val="00835DED"/>
    <w:rsid w:val="00835EA2"/>
    <w:rsid w:val="00835EEC"/>
    <w:rsid w:val="00835F57"/>
    <w:rsid w:val="008360B0"/>
    <w:rsid w:val="0083623B"/>
    <w:rsid w:val="00836312"/>
    <w:rsid w:val="00836714"/>
    <w:rsid w:val="00836A61"/>
    <w:rsid w:val="00836AC1"/>
    <w:rsid w:val="00836BCD"/>
    <w:rsid w:val="00837206"/>
    <w:rsid w:val="00837512"/>
    <w:rsid w:val="00837836"/>
    <w:rsid w:val="00837B6E"/>
    <w:rsid w:val="00837C38"/>
    <w:rsid w:val="00837F31"/>
    <w:rsid w:val="008401BF"/>
    <w:rsid w:val="0084023B"/>
    <w:rsid w:val="008402CE"/>
    <w:rsid w:val="008408FD"/>
    <w:rsid w:val="00840A3A"/>
    <w:rsid w:val="00840B94"/>
    <w:rsid w:val="00840F37"/>
    <w:rsid w:val="00841537"/>
    <w:rsid w:val="008417B7"/>
    <w:rsid w:val="00841A70"/>
    <w:rsid w:val="00841AD0"/>
    <w:rsid w:val="00841B25"/>
    <w:rsid w:val="008425BA"/>
    <w:rsid w:val="00842886"/>
    <w:rsid w:val="008429A5"/>
    <w:rsid w:val="00843108"/>
    <w:rsid w:val="00843737"/>
    <w:rsid w:val="0084397C"/>
    <w:rsid w:val="00843AD2"/>
    <w:rsid w:val="00843B55"/>
    <w:rsid w:val="00843CDD"/>
    <w:rsid w:val="00843CEE"/>
    <w:rsid w:val="00843E34"/>
    <w:rsid w:val="00843FB3"/>
    <w:rsid w:val="0084402A"/>
    <w:rsid w:val="00844187"/>
    <w:rsid w:val="00844276"/>
    <w:rsid w:val="008445F8"/>
    <w:rsid w:val="008446C0"/>
    <w:rsid w:val="00844830"/>
    <w:rsid w:val="008448A2"/>
    <w:rsid w:val="00844BA1"/>
    <w:rsid w:val="00844D3E"/>
    <w:rsid w:val="00845192"/>
    <w:rsid w:val="00845246"/>
    <w:rsid w:val="008452B2"/>
    <w:rsid w:val="00845348"/>
    <w:rsid w:val="0084555E"/>
    <w:rsid w:val="00845671"/>
    <w:rsid w:val="008458D1"/>
    <w:rsid w:val="0084590E"/>
    <w:rsid w:val="0084593D"/>
    <w:rsid w:val="00845980"/>
    <w:rsid w:val="00845AFF"/>
    <w:rsid w:val="00845D0D"/>
    <w:rsid w:val="00845FA1"/>
    <w:rsid w:val="008464D5"/>
    <w:rsid w:val="00846590"/>
    <w:rsid w:val="00846742"/>
    <w:rsid w:val="008469CA"/>
    <w:rsid w:val="00846BDB"/>
    <w:rsid w:val="00847435"/>
    <w:rsid w:val="008474D9"/>
    <w:rsid w:val="008475B9"/>
    <w:rsid w:val="00847A88"/>
    <w:rsid w:val="00847AE9"/>
    <w:rsid w:val="00847CD5"/>
    <w:rsid w:val="00850088"/>
    <w:rsid w:val="0085024D"/>
    <w:rsid w:val="008504BD"/>
    <w:rsid w:val="00850547"/>
    <w:rsid w:val="008506B3"/>
    <w:rsid w:val="00850AF8"/>
    <w:rsid w:val="00850EC1"/>
    <w:rsid w:val="00850FD4"/>
    <w:rsid w:val="008511C1"/>
    <w:rsid w:val="00851202"/>
    <w:rsid w:val="0085131A"/>
    <w:rsid w:val="0085135F"/>
    <w:rsid w:val="00851422"/>
    <w:rsid w:val="008514F1"/>
    <w:rsid w:val="00851550"/>
    <w:rsid w:val="00851603"/>
    <w:rsid w:val="008518E6"/>
    <w:rsid w:val="00851948"/>
    <w:rsid w:val="00852168"/>
    <w:rsid w:val="00852177"/>
    <w:rsid w:val="0085232D"/>
    <w:rsid w:val="0085257E"/>
    <w:rsid w:val="00852582"/>
    <w:rsid w:val="00852761"/>
    <w:rsid w:val="008527B8"/>
    <w:rsid w:val="0085290D"/>
    <w:rsid w:val="00852A7F"/>
    <w:rsid w:val="00852FBD"/>
    <w:rsid w:val="008532F3"/>
    <w:rsid w:val="008538C4"/>
    <w:rsid w:val="00853BA5"/>
    <w:rsid w:val="00853FBC"/>
    <w:rsid w:val="00854377"/>
    <w:rsid w:val="00854995"/>
    <w:rsid w:val="00854996"/>
    <w:rsid w:val="0085499F"/>
    <w:rsid w:val="00854A6E"/>
    <w:rsid w:val="00854FCB"/>
    <w:rsid w:val="00855121"/>
    <w:rsid w:val="0085529F"/>
    <w:rsid w:val="008553D8"/>
    <w:rsid w:val="0085565A"/>
    <w:rsid w:val="0085592E"/>
    <w:rsid w:val="00855ABB"/>
    <w:rsid w:val="00856074"/>
    <w:rsid w:val="0085609C"/>
    <w:rsid w:val="008563EA"/>
    <w:rsid w:val="0085671E"/>
    <w:rsid w:val="00856952"/>
    <w:rsid w:val="00856A79"/>
    <w:rsid w:val="00856C4F"/>
    <w:rsid w:val="00856F02"/>
    <w:rsid w:val="0085702F"/>
    <w:rsid w:val="008575B5"/>
    <w:rsid w:val="00857619"/>
    <w:rsid w:val="00857861"/>
    <w:rsid w:val="00857A3E"/>
    <w:rsid w:val="00857D47"/>
    <w:rsid w:val="00857E2E"/>
    <w:rsid w:val="00860372"/>
    <w:rsid w:val="008606F1"/>
    <w:rsid w:val="00860826"/>
    <w:rsid w:val="00860871"/>
    <w:rsid w:val="008609AD"/>
    <w:rsid w:val="00860DAC"/>
    <w:rsid w:val="00860E4F"/>
    <w:rsid w:val="008610F0"/>
    <w:rsid w:val="0086174A"/>
    <w:rsid w:val="00861EFB"/>
    <w:rsid w:val="00862087"/>
    <w:rsid w:val="00862129"/>
    <w:rsid w:val="0086234A"/>
    <w:rsid w:val="008627D3"/>
    <w:rsid w:val="00862B35"/>
    <w:rsid w:val="00862CBA"/>
    <w:rsid w:val="00863151"/>
    <w:rsid w:val="008635CB"/>
    <w:rsid w:val="00863810"/>
    <w:rsid w:val="00863B8F"/>
    <w:rsid w:val="00863BE1"/>
    <w:rsid w:val="00863E7C"/>
    <w:rsid w:val="00863F41"/>
    <w:rsid w:val="00864160"/>
    <w:rsid w:val="00864166"/>
    <w:rsid w:val="008641AD"/>
    <w:rsid w:val="00864219"/>
    <w:rsid w:val="00864859"/>
    <w:rsid w:val="008648D2"/>
    <w:rsid w:val="00864C12"/>
    <w:rsid w:val="00864C2D"/>
    <w:rsid w:val="00864C88"/>
    <w:rsid w:val="00864CFD"/>
    <w:rsid w:val="00864D74"/>
    <w:rsid w:val="00864DA9"/>
    <w:rsid w:val="00864F9B"/>
    <w:rsid w:val="00864FCF"/>
    <w:rsid w:val="00865408"/>
    <w:rsid w:val="00865551"/>
    <w:rsid w:val="00865687"/>
    <w:rsid w:val="008656D5"/>
    <w:rsid w:val="00865773"/>
    <w:rsid w:val="00865811"/>
    <w:rsid w:val="00865A9C"/>
    <w:rsid w:val="00865C6C"/>
    <w:rsid w:val="00865FEB"/>
    <w:rsid w:val="008660A6"/>
    <w:rsid w:val="0086644E"/>
    <w:rsid w:val="0086646B"/>
    <w:rsid w:val="008666EF"/>
    <w:rsid w:val="008667AC"/>
    <w:rsid w:val="0086689D"/>
    <w:rsid w:val="0086702D"/>
    <w:rsid w:val="0086735F"/>
    <w:rsid w:val="00867723"/>
    <w:rsid w:val="00867AC1"/>
    <w:rsid w:val="00867EE6"/>
    <w:rsid w:val="00870081"/>
    <w:rsid w:val="0087045E"/>
    <w:rsid w:val="008704F8"/>
    <w:rsid w:val="008706ED"/>
    <w:rsid w:val="008708AB"/>
    <w:rsid w:val="00870C54"/>
    <w:rsid w:val="00870C59"/>
    <w:rsid w:val="008710DF"/>
    <w:rsid w:val="00871396"/>
    <w:rsid w:val="008714D6"/>
    <w:rsid w:val="008717F2"/>
    <w:rsid w:val="00871A9F"/>
    <w:rsid w:val="00871B6F"/>
    <w:rsid w:val="00871D14"/>
    <w:rsid w:val="00871DE1"/>
    <w:rsid w:val="008722D2"/>
    <w:rsid w:val="008725A6"/>
    <w:rsid w:val="008727B1"/>
    <w:rsid w:val="00872881"/>
    <w:rsid w:val="00872955"/>
    <w:rsid w:val="00872A92"/>
    <w:rsid w:val="00872B12"/>
    <w:rsid w:val="00872BA3"/>
    <w:rsid w:val="00872BB2"/>
    <w:rsid w:val="00872BEC"/>
    <w:rsid w:val="00872C29"/>
    <w:rsid w:val="00872F76"/>
    <w:rsid w:val="0087357A"/>
    <w:rsid w:val="00873672"/>
    <w:rsid w:val="00873BCB"/>
    <w:rsid w:val="00873EB2"/>
    <w:rsid w:val="00874101"/>
    <w:rsid w:val="0087433F"/>
    <w:rsid w:val="00874844"/>
    <w:rsid w:val="00874962"/>
    <w:rsid w:val="00874D40"/>
    <w:rsid w:val="00874D55"/>
    <w:rsid w:val="00874DEE"/>
    <w:rsid w:val="00875265"/>
    <w:rsid w:val="00875510"/>
    <w:rsid w:val="00875621"/>
    <w:rsid w:val="008757D9"/>
    <w:rsid w:val="00875832"/>
    <w:rsid w:val="0087589F"/>
    <w:rsid w:val="00875B4D"/>
    <w:rsid w:val="00875C9B"/>
    <w:rsid w:val="00875DE2"/>
    <w:rsid w:val="00875DF1"/>
    <w:rsid w:val="00875FB3"/>
    <w:rsid w:val="0087612A"/>
    <w:rsid w:val="00876153"/>
    <w:rsid w:val="008762E1"/>
    <w:rsid w:val="008763B3"/>
    <w:rsid w:val="00876417"/>
    <w:rsid w:val="00876606"/>
    <w:rsid w:val="008767ED"/>
    <w:rsid w:val="0087688D"/>
    <w:rsid w:val="00876B4E"/>
    <w:rsid w:val="00876C8D"/>
    <w:rsid w:val="00876D52"/>
    <w:rsid w:val="00876ECA"/>
    <w:rsid w:val="008770F1"/>
    <w:rsid w:val="00877273"/>
    <w:rsid w:val="008772BB"/>
    <w:rsid w:val="0087731F"/>
    <w:rsid w:val="0087738D"/>
    <w:rsid w:val="008773DD"/>
    <w:rsid w:val="008774AC"/>
    <w:rsid w:val="008775C4"/>
    <w:rsid w:val="00877611"/>
    <w:rsid w:val="00877698"/>
    <w:rsid w:val="00877ADC"/>
    <w:rsid w:val="00877CD6"/>
    <w:rsid w:val="00877E87"/>
    <w:rsid w:val="00877FCF"/>
    <w:rsid w:val="008801E1"/>
    <w:rsid w:val="00880304"/>
    <w:rsid w:val="00880338"/>
    <w:rsid w:val="00880661"/>
    <w:rsid w:val="00880816"/>
    <w:rsid w:val="00880822"/>
    <w:rsid w:val="00880B50"/>
    <w:rsid w:val="00880D69"/>
    <w:rsid w:val="0088103A"/>
    <w:rsid w:val="00881601"/>
    <w:rsid w:val="00881C0E"/>
    <w:rsid w:val="0088216D"/>
    <w:rsid w:val="00882211"/>
    <w:rsid w:val="0088229D"/>
    <w:rsid w:val="00882373"/>
    <w:rsid w:val="008823BB"/>
    <w:rsid w:val="008826A4"/>
    <w:rsid w:val="00882B0F"/>
    <w:rsid w:val="00882D49"/>
    <w:rsid w:val="008831E9"/>
    <w:rsid w:val="008831EE"/>
    <w:rsid w:val="0088327C"/>
    <w:rsid w:val="00883330"/>
    <w:rsid w:val="00883410"/>
    <w:rsid w:val="00883A58"/>
    <w:rsid w:val="00883CEF"/>
    <w:rsid w:val="00883DB2"/>
    <w:rsid w:val="00883FC1"/>
    <w:rsid w:val="0088436E"/>
    <w:rsid w:val="008844DF"/>
    <w:rsid w:val="008846E9"/>
    <w:rsid w:val="008847AD"/>
    <w:rsid w:val="00884903"/>
    <w:rsid w:val="00884933"/>
    <w:rsid w:val="00884A7C"/>
    <w:rsid w:val="00884B07"/>
    <w:rsid w:val="00884C08"/>
    <w:rsid w:val="00884C94"/>
    <w:rsid w:val="00884D9F"/>
    <w:rsid w:val="00884E18"/>
    <w:rsid w:val="0088547D"/>
    <w:rsid w:val="008857D4"/>
    <w:rsid w:val="008858C1"/>
    <w:rsid w:val="00885C41"/>
    <w:rsid w:val="00885C95"/>
    <w:rsid w:val="00885E75"/>
    <w:rsid w:val="008860CC"/>
    <w:rsid w:val="00886363"/>
    <w:rsid w:val="008868ED"/>
    <w:rsid w:val="00886ACE"/>
    <w:rsid w:val="00886B82"/>
    <w:rsid w:val="00886C54"/>
    <w:rsid w:val="00886EE6"/>
    <w:rsid w:val="00886FFE"/>
    <w:rsid w:val="008874C9"/>
    <w:rsid w:val="0088797D"/>
    <w:rsid w:val="00887997"/>
    <w:rsid w:val="00890054"/>
    <w:rsid w:val="00890165"/>
    <w:rsid w:val="008901BF"/>
    <w:rsid w:val="008903FB"/>
    <w:rsid w:val="00890452"/>
    <w:rsid w:val="00890529"/>
    <w:rsid w:val="008906C3"/>
    <w:rsid w:val="0089072B"/>
    <w:rsid w:val="0089078C"/>
    <w:rsid w:val="00890ADB"/>
    <w:rsid w:val="00890C44"/>
    <w:rsid w:val="00890CB4"/>
    <w:rsid w:val="00890F28"/>
    <w:rsid w:val="0089104C"/>
    <w:rsid w:val="008912BD"/>
    <w:rsid w:val="00891324"/>
    <w:rsid w:val="0089134F"/>
    <w:rsid w:val="00891E79"/>
    <w:rsid w:val="00892206"/>
    <w:rsid w:val="008923CB"/>
    <w:rsid w:val="0089243C"/>
    <w:rsid w:val="00892598"/>
    <w:rsid w:val="008926BB"/>
    <w:rsid w:val="00892806"/>
    <w:rsid w:val="00892B3E"/>
    <w:rsid w:val="00892B80"/>
    <w:rsid w:val="00893442"/>
    <w:rsid w:val="008934B0"/>
    <w:rsid w:val="00893628"/>
    <w:rsid w:val="00893819"/>
    <w:rsid w:val="0089391E"/>
    <w:rsid w:val="00893972"/>
    <w:rsid w:val="00893994"/>
    <w:rsid w:val="00893D91"/>
    <w:rsid w:val="008946B1"/>
    <w:rsid w:val="00894843"/>
    <w:rsid w:val="0089490D"/>
    <w:rsid w:val="00894A4B"/>
    <w:rsid w:val="00895507"/>
    <w:rsid w:val="008958E0"/>
    <w:rsid w:val="00895FDE"/>
    <w:rsid w:val="00896296"/>
    <w:rsid w:val="008966F1"/>
    <w:rsid w:val="008966F5"/>
    <w:rsid w:val="008968E1"/>
    <w:rsid w:val="00896AA7"/>
    <w:rsid w:val="00896DBD"/>
    <w:rsid w:val="0089713C"/>
    <w:rsid w:val="008972D6"/>
    <w:rsid w:val="00897388"/>
    <w:rsid w:val="008974C1"/>
    <w:rsid w:val="008975FB"/>
    <w:rsid w:val="00897CFA"/>
    <w:rsid w:val="00897CFB"/>
    <w:rsid w:val="008A0074"/>
    <w:rsid w:val="008A0107"/>
    <w:rsid w:val="008A01B3"/>
    <w:rsid w:val="008A01E3"/>
    <w:rsid w:val="008A0C40"/>
    <w:rsid w:val="008A0C74"/>
    <w:rsid w:val="008A0CD1"/>
    <w:rsid w:val="008A1005"/>
    <w:rsid w:val="008A1411"/>
    <w:rsid w:val="008A14C3"/>
    <w:rsid w:val="008A155B"/>
    <w:rsid w:val="008A17C7"/>
    <w:rsid w:val="008A1858"/>
    <w:rsid w:val="008A18C3"/>
    <w:rsid w:val="008A1A09"/>
    <w:rsid w:val="008A1C95"/>
    <w:rsid w:val="008A1D24"/>
    <w:rsid w:val="008A219F"/>
    <w:rsid w:val="008A21FF"/>
    <w:rsid w:val="008A247A"/>
    <w:rsid w:val="008A24D2"/>
    <w:rsid w:val="008A28CC"/>
    <w:rsid w:val="008A2F6A"/>
    <w:rsid w:val="008A307B"/>
    <w:rsid w:val="008A3578"/>
    <w:rsid w:val="008A3620"/>
    <w:rsid w:val="008A3623"/>
    <w:rsid w:val="008A3909"/>
    <w:rsid w:val="008A3BE0"/>
    <w:rsid w:val="008A3ED2"/>
    <w:rsid w:val="008A3F2F"/>
    <w:rsid w:val="008A435E"/>
    <w:rsid w:val="008A4399"/>
    <w:rsid w:val="008A48D9"/>
    <w:rsid w:val="008A4A86"/>
    <w:rsid w:val="008A4A8A"/>
    <w:rsid w:val="008A4D85"/>
    <w:rsid w:val="008A4DBB"/>
    <w:rsid w:val="008A4DEF"/>
    <w:rsid w:val="008A4E8A"/>
    <w:rsid w:val="008A4E8C"/>
    <w:rsid w:val="008A5021"/>
    <w:rsid w:val="008A5243"/>
    <w:rsid w:val="008A52D0"/>
    <w:rsid w:val="008A5476"/>
    <w:rsid w:val="008A54FE"/>
    <w:rsid w:val="008A571E"/>
    <w:rsid w:val="008A5785"/>
    <w:rsid w:val="008A5910"/>
    <w:rsid w:val="008A5CD2"/>
    <w:rsid w:val="008A5E41"/>
    <w:rsid w:val="008A60DB"/>
    <w:rsid w:val="008A61F9"/>
    <w:rsid w:val="008A6287"/>
    <w:rsid w:val="008A62C7"/>
    <w:rsid w:val="008A64E1"/>
    <w:rsid w:val="008A69CF"/>
    <w:rsid w:val="008A6A26"/>
    <w:rsid w:val="008A6B49"/>
    <w:rsid w:val="008A6DCB"/>
    <w:rsid w:val="008A6FC6"/>
    <w:rsid w:val="008A70B7"/>
    <w:rsid w:val="008A73B9"/>
    <w:rsid w:val="008A7454"/>
    <w:rsid w:val="008A77A9"/>
    <w:rsid w:val="008A783E"/>
    <w:rsid w:val="008A7CD3"/>
    <w:rsid w:val="008B001D"/>
    <w:rsid w:val="008B0569"/>
    <w:rsid w:val="008B0644"/>
    <w:rsid w:val="008B0651"/>
    <w:rsid w:val="008B0892"/>
    <w:rsid w:val="008B0C7D"/>
    <w:rsid w:val="008B0CCF"/>
    <w:rsid w:val="008B0F2F"/>
    <w:rsid w:val="008B0F86"/>
    <w:rsid w:val="008B0FB3"/>
    <w:rsid w:val="008B14FD"/>
    <w:rsid w:val="008B1A34"/>
    <w:rsid w:val="008B1A9E"/>
    <w:rsid w:val="008B1DBB"/>
    <w:rsid w:val="008B209C"/>
    <w:rsid w:val="008B2682"/>
    <w:rsid w:val="008B2811"/>
    <w:rsid w:val="008B2C1E"/>
    <w:rsid w:val="008B2C77"/>
    <w:rsid w:val="008B311C"/>
    <w:rsid w:val="008B3367"/>
    <w:rsid w:val="008B36C8"/>
    <w:rsid w:val="008B3823"/>
    <w:rsid w:val="008B3BBE"/>
    <w:rsid w:val="008B3DC1"/>
    <w:rsid w:val="008B3FD6"/>
    <w:rsid w:val="008B417C"/>
    <w:rsid w:val="008B45F5"/>
    <w:rsid w:val="008B48C0"/>
    <w:rsid w:val="008B4938"/>
    <w:rsid w:val="008B4BDB"/>
    <w:rsid w:val="008B4DC5"/>
    <w:rsid w:val="008B4DE4"/>
    <w:rsid w:val="008B4F09"/>
    <w:rsid w:val="008B5254"/>
    <w:rsid w:val="008B5579"/>
    <w:rsid w:val="008B573E"/>
    <w:rsid w:val="008B5873"/>
    <w:rsid w:val="008B5C03"/>
    <w:rsid w:val="008B6363"/>
    <w:rsid w:val="008B6F88"/>
    <w:rsid w:val="008B71B5"/>
    <w:rsid w:val="008B71B9"/>
    <w:rsid w:val="008B72B2"/>
    <w:rsid w:val="008B743E"/>
    <w:rsid w:val="008B78FF"/>
    <w:rsid w:val="008B792B"/>
    <w:rsid w:val="008B7AA3"/>
    <w:rsid w:val="008B7B8B"/>
    <w:rsid w:val="008B7C02"/>
    <w:rsid w:val="008C008F"/>
    <w:rsid w:val="008C046D"/>
    <w:rsid w:val="008C0952"/>
    <w:rsid w:val="008C0D50"/>
    <w:rsid w:val="008C10E1"/>
    <w:rsid w:val="008C10EA"/>
    <w:rsid w:val="008C1103"/>
    <w:rsid w:val="008C1133"/>
    <w:rsid w:val="008C1343"/>
    <w:rsid w:val="008C139C"/>
    <w:rsid w:val="008C14AA"/>
    <w:rsid w:val="008C1674"/>
    <w:rsid w:val="008C1938"/>
    <w:rsid w:val="008C1EA2"/>
    <w:rsid w:val="008C24FA"/>
    <w:rsid w:val="008C25CA"/>
    <w:rsid w:val="008C2651"/>
    <w:rsid w:val="008C27BC"/>
    <w:rsid w:val="008C2914"/>
    <w:rsid w:val="008C2AB6"/>
    <w:rsid w:val="008C2F9D"/>
    <w:rsid w:val="008C2FC8"/>
    <w:rsid w:val="008C2FFC"/>
    <w:rsid w:val="008C3BFF"/>
    <w:rsid w:val="008C3DAB"/>
    <w:rsid w:val="008C4327"/>
    <w:rsid w:val="008C46FC"/>
    <w:rsid w:val="008C4897"/>
    <w:rsid w:val="008C4ACB"/>
    <w:rsid w:val="008C4E45"/>
    <w:rsid w:val="008C4F7E"/>
    <w:rsid w:val="008C50C4"/>
    <w:rsid w:val="008C52E9"/>
    <w:rsid w:val="008C536A"/>
    <w:rsid w:val="008C551A"/>
    <w:rsid w:val="008C5666"/>
    <w:rsid w:val="008C58DF"/>
    <w:rsid w:val="008C596D"/>
    <w:rsid w:val="008C59B5"/>
    <w:rsid w:val="008C5BF3"/>
    <w:rsid w:val="008C5DF4"/>
    <w:rsid w:val="008C5F24"/>
    <w:rsid w:val="008C6124"/>
    <w:rsid w:val="008C6425"/>
    <w:rsid w:val="008C6670"/>
    <w:rsid w:val="008C67D0"/>
    <w:rsid w:val="008C718A"/>
    <w:rsid w:val="008C73AD"/>
    <w:rsid w:val="008C7501"/>
    <w:rsid w:val="008C7962"/>
    <w:rsid w:val="008D029A"/>
    <w:rsid w:val="008D06EF"/>
    <w:rsid w:val="008D0A3F"/>
    <w:rsid w:val="008D0B38"/>
    <w:rsid w:val="008D0EB0"/>
    <w:rsid w:val="008D1696"/>
    <w:rsid w:val="008D16EF"/>
    <w:rsid w:val="008D1851"/>
    <w:rsid w:val="008D1C52"/>
    <w:rsid w:val="008D1E5F"/>
    <w:rsid w:val="008D1ED7"/>
    <w:rsid w:val="008D2058"/>
    <w:rsid w:val="008D24CD"/>
    <w:rsid w:val="008D28C7"/>
    <w:rsid w:val="008D2CE7"/>
    <w:rsid w:val="008D304A"/>
    <w:rsid w:val="008D3255"/>
    <w:rsid w:val="008D3295"/>
    <w:rsid w:val="008D3317"/>
    <w:rsid w:val="008D3558"/>
    <w:rsid w:val="008D37C5"/>
    <w:rsid w:val="008D37DD"/>
    <w:rsid w:val="008D38BA"/>
    <w:rsid w:val="008D38BC"/>
    <w:rsid w:val="008D393D"/>
    <w:rsid w:val="008D3F22"/>
    <w:rsid w:val="008D3FDB"/>
    <w:rsid w:val="008D4196"/>
    <w:rsid w:val="008D42B2"/>
    <w:rsid w:val="008D452A"/>
    <w:rsid w:val="008D4AE3"/>
    <w:rsid w:val="008D4B62"/>
    <w:rsid w:val="008D4BEA"/>
    <w:rsid w:val="008D4E62"/>
    <w:rsid w:val="008D5936"/>
    <w:rsid w:val="008D5981"/>
    <w:rsid w:val="008D5AE1"/>
    <w:rsid w:val="008D5D33"/>
    <w:rsid w:val="008D5F42"/>
    <w:rsid w:val="008D6494"/>
    <w:rsid w:val="008D6A30"/>
    <w:rsid w:val="008D6B87"/>
    <w:rsid w:val="008D6C92"/>
    <w:rsid w:val="008D6D43"/>
    <w:rsid w:val="008D6F1A"/>
    <w:rsid w:val="008D6F1D"/>
    <w:rsid w:val="008D70FD"/>
    <w:rsid w:val="008D763A"/>
    <w:rsid w:val="008D77CE"/>
    <w:rsid w:val="008D7D2C"/>
    <w:rsid w:val="008D7E3E"/>
    <w:rsid w:val="008E00C5"/>
    <w:rsid w:val="008E02AC"/>
    <w:rsid w:val="008E0493"/>
    <w:rsid w:val="008E0551"/>
    <w:rsid w:val="008E05C5"/>
    <w:rsid w:val="008E0854"/>
    <w:rsid w:val="008E0BE0"/>
    <w:rsid w:val="008E0E61"/>
    <w:rsid w:val="008E1066"/>
    <w:rsid w:val="008E11C2"/>
    <w:rsid w:val="008E1258"/>
    <w:rsid w:val="008E1311"/>
    <w:rsid w:val="008E1CBF"/>
    <w:rsid w:val="008E1F53"/>
    <w:rsid w:val="008E2331"/>
    <w:rsid w:val="008E2577"/>
    <w:rsid w:val="008E25CF"/>
    <w:rsid w:val="008E2E5D"/>
    <w:rsid w:val="008E30AE"/>
    <w:rsid w:val="008E38CE"/>
    <w:rsid w:val="008E3B47"/>
    <w:rsid w:val="008E3FAC"/>
    <w:rsid w:val="008E404E"/>
    <w:rsid w:val="008E4243"/>
    <w:rsid w:val="008E4276"/>
    <w:rsid w:val="008E4290"/>
    <w:rsid w:val="008E45A6"/>
    <w:rsid w:val="008E4B5B"/>
    <w:rsid w:val="008E4E18"/>
    <w:rsid w:val="008E4F43"/>
    <w:rsid w:val="008E4F82"/>
    <w:rsid w:val="008E5086"/>
    <w:rsid w:val="008E5102"/>
    <w:rsid w:val="008E52DA"/>
    <w:rsid w:val="008E533D"/>
    <w:rsid w:val="008E5505"/>
    <w:rsid w:val="008E5538"/>
    <w:rsid w:val="008E55F8"/>
    <w:rsid w:val="008E56A8"/>
    <w:rsid w:val="008E58A3"/>
    <w:rsid w:val="008E59A3"/>
    <w:rsid w:val="008E5B16"/>
    <w:rsid w:val="008E5BEF"/>
    <w:rsid w:val="008E6249"/>
    <w:rsid w:val="008E62B2"/>
    <w:rsid w:val="008E648F"/>
    <w:rsid w:val="008E64AC"/>
    <w:rsid w:val="008E6577"/>
    <w:rsid w:val="008E6911"/>
    <w:rsid w:val="008E6AA4"/>
    <w:rsid w:val="008E6D9A"/>
    <w:rsid w:val="008E731D"/>
    <w:rsid w:val="008E74C7"/>
    <w:rsid w:val="008E7600"/>
    <w:rsid w:val="008E7831"/>
    <w:rsid w:val="008E78B1"/>
    <w:rsid w:val="008E79E4"/>
    <w:rsid w:val="008E7AF3"/>
    <w:rsid w:val="008E7F08"/>
    <w:rsid w:val="008E7FE6"/>
    <w:rsid w:val="008F00A8"/>
    <w:rsid w:val="008F029F"/>
    <w:rsid w:val="008F02A0"/>
    <w:rsid w:val="008F03BB"/>
    <w:rsid w:val="008F03C0"/>
    <w:rsid w:val="008F03DA"/>
    <w:rsid w:val="008F0450"/>
    <w:rsid w:val="008F08E8"/>
    <w:rsid w:val="008F0AB7"/>
    <w:rsid w:val="008F0BAF"/>
    <w:rsid w:val="008F0C38"/>
    <w:rsid w:val="008F0CEC"/>
    <w:rsid w:val="008F0EDA"/>
    <w:rsid w:val="008F14E2"/>
    <w:rsid w:val="008F16AB"/>
    <w:rsid w:val="008F197C"/>
    <w:rsid w:val="008F1A1F"/>
    <w:rsid w:val="008F1B68"/>
    <w:rsid w:val="008F1CC4"/>
    <w:rsid w:val="008F1CDB"/>
    <w:rsid w:val="008F1E38"/>
    <w:rsid w:val="008F1E97"/>
    <w:rsid w:val="008F2211"/>
    <w:rsid w:val="008F27DE"/>
    <w:rsid w:val="008F28B9"/>
    <w:rsid w:val="008F28BA"/>
    <w:rsid w:val="008F2DE5"/>
    <w:rsid w:val="008F2DF6"/>
    <w:rsid w:val="008F2E15"/>
    <w:rsid w:val="008F3487"/>
    <w:rsid w:val="008F3573"/>
    <w:rsid w:val="008F3C3A"/>
    <w:rsid w:val="008F3D25"/>
    <w:rsid w:val="008F3DCE"/>
    <w:rsid w:val="008F3EE5"/>
    <w:rsid w:val="008F4279"/>
    <w:rsid w:val="008F4380"/>
    <w:rsid w:val="008F440D"/>
    <w:rsid w:val="008F4680"/>
    <w:rsid w:val="008F4693"/>
    <w:rsid w:val="008F4D5B"/>
    <w:rsid w:val="008F4DDA"/>
    <w:rsid w:val="008F4E49"/>
    <w:rsid w:val="008F53D9"/>
    <w:rsid w:val="008F5B5B"/>
    <w:rsid w:val="008F5FB2"/>
    <w:rsid w:val="008F6113"/>
    <w:rsid w:val="008F64FB"/>
    <w:rsid w:val="008F67D1"/>
    <w:rsid w:val="008F683E"/>
    <w:rsid w:val="008F6E57"/>
    <w:rsid w:val="008F746B"/>
    <w:rsid w:val="008F749C"/>
    <w:rsid w:val="008F762D"/>
    <w:rsid w:val="008F78A2"/>
    <w:rsid w:val="008F7934"/>
    <w:rsid w:val="008F7A72"/>
    <w:rsid w:val="008F7E41"/>
    <w:rsid w:val="0090018E"/>
    <w:rsid w:val="009001B9"/>
    <w:rsid w:val="00900201"/>
    <w:rsid w:val="009002EB"/>
    <w:rsid w:val="00900966"/>
    <w:rsid w:val="00900A41"/>
    <w:rsid w:val="00900ACB"/>
    <w:rsid w:val="00900B74"/>
    <w:rsid w:val="00900E66"/>
    <w:rsid w:val="00900E81"/>
    <w:rsid w:val="00900E8B"/>
    <w:rsid w:val="0090100F"/>
    <w:rsid w:val="0090110E"/>
    <w:rsid w:val="009011D4"/>
    <w:rsid w:val="00901338"/>
    <w:rsid w:val="009013F9"/>
    <w:rsid w:val="00901480"/>
    <w:rsid w:val="00901531"/>
    <w:rsid w:val="0090195A"/>
    <w:rsid w:val="00901B2B"/>
    <w:rsid w:val="00901B38"/>
    <w:rsid w:val="00902063"/>
    <w:rsid w:val="00902069"/>
    <w:rsid w:val="00902093"/>
    <w:rsid w:val="0090220F"/>
    <w:rsid w:val="009024AC"/>
    <w:rsid w:val="009025B8"/>
    <w:rsid w:val="00902A96"/>
    <w:rsid w:val="00902B8F"/>
    <w:rsid w:val="00902CAE"/>
    <w:rsid w:val="00902F77"/>
    <w:rsid w:val="009032CF"/>
    <w:rsid w:val="00903385"/>
    <w:rsid w:val="00903459"/>
    <w:rsid w:val="00903AAB"/>
    <w:rsid w:val="00903B8D"/>
    <w:rsid w:val="00903C27"/>
    <w:rsid w:val="009043BE"/>
    <w:rsid w:val="00904751"/>
    <w:rsid w:val="00904825"/>
    <w:rsid w:val="00904C4D"/>
    <w:rsid w:val="00904E18"/>
    <w:rsid w:val="00904E5D"/>
    <w:rsid w:val="00904EE1"/>
    <w:rsid w:val="00905116"/>
    <w:rsid w:val="00905190"/>
    <w:rsid w:val="00905192"/>
    <w:rsid w:val="009052E4"/>
    <w:rsid w:val="00905376"/>
    <w:rsid w:val="00905444"/>
    <w:rsid w:val="00905488"/>
    <w:rsid w:val="009054A6"/>
    <w:rsid w:val="00905503"/>
    <w:rsid w:val="009055D3"/>
    <w:rsid w:val="00905665"/>
    <w:rsid w:val="0090596C"/>
    <w:rsid w:val="00905FA8"/>
    <w:rsid w:val="009061E7"/>
    <w:rsid w:val="00906287"/>
    <w:rsid w:val="00906298"/>
    <w:rsid w:val="00906FE3"/>
    <w:rsid w:val="009070B5"/>
    <w:rsid w:val="00907137"/>
    <w:rsid w:val="009071F0"/>
    <w:rsid w:val="009071FA"/>
    <w:rsid w:val="009072D4"/>
    <w:rsid w:val="00907398"/>
    <w:rsid w:val="009077B2"/>
    <w:rsid w:val="00907E46"/>
    <w:rsid w:val="00907F48"/>
    <w:rsid w:val="00910418"/>
    <w:rsid w:val="00910DCA"/>
    <w:rsid w:val="009110FE"/>
    <w:rsid w:val="00911328"/>
    <w:rsid w:val="009118D7"/>
    <w:rsid w:val="00911901"/>
    <w:rsid w:val="00911B30"/>
    <w:rsid w:val="00911D95"/>
    <w:rsid w:val="00911DED"/>
    <w:rsid w:val="00911FE4"/>
    <w:rsid w:val="009124B6"/>
    <w:rsid w:val="0091261D"/>
    <w:rsid w:val="0091268F"/>
    <w:rsid w:val="0091274C"/>
    <w:rsid w:val="00912777"/>
    <w:rsid w:val="00912845"/>
    <w:rsid w:val="00912BB8"/>
    <w:rsid w:val="00912BBD"/>
    <w:rsid w:val="00912CD2"/>
    <w:rsid w:val="00912D0D"/>
    <w:rsid w:val="00912E35"/>
    <w:rsid w:val="00912EBA"/>
    <w:rsid w:val="009131A6"/>
    <w:rsid w:val="00913569"/>
    <w:rsid w:val="00913691"/>
    <w:rsid w:val="009139E5"/>
    <w:rsid w:val="00913D0C"/>
    <w:rsid w:val="00914350"/>
    <w:rsid w:val="00914388"/>
    <w:rsid w:val="009147DC"/>
    <w:rsid w:val="00914C3A"/>
    <w:rsid w:val="00914C69"/>
    <w:rsid w:val="00915104"/>
    <w:rsid w:val="00915606"/>
    <w:rsid w:val="00915BAE"/>
    <w:rsid w:val="00915C0B"/>
    <w:rsid w:val="00915C1F"/>
    <w:rsid w:val="009164E8"/>
    <w:rsid w:val="009164EB"/>
    <w:rsid w:val="009164F9"/>
    <w:rsid w:val="0091652B"/>
    <w:rsid w:val="0091678D"/>
    <w:rsid w:val="00916850"/>
    <w:rsid w:val="00916974"/>
    <w:rsid w:val="00916AB3"/>
    <w:rsid w:val="00916B0B"/>
    <w:rsid w:val="00916CCE"/>
    <w:rsid w:val="00916DBC"/>
    <w:rsid w:val="00917322"/>
    <w:rsid w:val="00917364"/>
    <w:rsid w:val="0091742D"/>
    <w:rsid w:val="009174D6"/>
    <w:rsid w:val="0091764F"/>
    <w:rsid w:val="0091767A"/>
    <w:rsid w:val="0091778A"/>
    <w:rsid w:val="00917AEF"/>
    <w:rsid w:val="00917FEC"/>
    <w:rsid w:val="00920379"/>
    <w:rsid w:val="00920576"/>
    <w:rsid w:val="009205A2"/>
    <w:rsid w:val="0092086E"/>
    <w:rsid w:val="00920A7D"/>
    <w:rsid w:val="00920C62"/>
    <w:rsid w:val="00920C97"/>
    <w:rsid w:val="00920CC4"/>
    <w:rsid w:val="00920E96"/>
    <w:rsid w:val="00921060"/>
    <w:rsid w:val="0092145A"/>
    <w:rsid w:val="00921573"/>
    <w:rsid w:val="0092187B"/>
    <w:rsid w:val="009219AD"/>
    <w:rsid w:val="00921AC9"/>
    <w:rsid w:val="00921BDD"/>
    <w:rsid w:val="009220D6"/>
    <w:rsid w:val="0092215E"/>
    <w:rsid w:val="00922191"/>
    <w:rsid w:val="00922390"/>
    <w:rsid w:val="009223D2"/>
    <w:rsid w:val="0092251E"/>
    <w:rsid w:val="00922555"/>
    <w:rsid w:val="00922A78"/>
    <w:rsid w:val="00922A95"/>
    <w:rsid w:val="00922C73"/>
    <w:rsid w:val="00922DAE"/>
    <w:rsid w:val="00923821"/>
    <w:rsid w:val="00923D14"/>
    <w:rsid w:val="00924148"/>
    <w:rsid w:val="00924450"/>
    <w:rsid w:val="009245CF"/>
    <w:rsid w:val="00924676"/>
    <w:rsid w:val="009246BB"/>
    <w:rsid w:val="0092489C"/>
    <w:rsid w:val="00924B06"/>
    <w:rsid w:val="00924BCF"/>
    <w:rsid w:val="00924C33"/>
    <w:rsid w:val="00924EE6"/>
    <w:rsid w:val="00925039"/>
    <w:rsid w:val="00925166"/>
    <w:rsid w:val="009251B7"/>
    <w:rsid w:val="0092592A"/>
    <w:rsid w:val="00925A25"/>
    <w:rsid w:val="00925F75"/>
    <w:rsid w:val="0092600B"/>
    <w:rsid w:val="00926153"/>
    <w:rsid w:val="009261BE"/>
    <w:rsid w:val="00926456"/>
    <w:rsid w:val="009265B0"/>
    <w:rsid w:val="0092699D"/>
    <w:rsid w:val="00926A8E"/>
    <w:rsid w:val="00926FB2"/>
    <w:rsid w:val="009270A5"/>
    <w:rsid w:val="009270C4"/>
    <w:rsid w:val="009272E5"/>
    <w:rsid w:val="0092759F"/>
    <w:rsid w:val="009276C4"/>
    <w:rsid w:val="00927FAA"/>
    <w:rsid w:val="00930650"/>
    <w:rsid w:val="009306DC"/>
    <w:rsid w:val="009308F5"/>
    <w:rsid w:val="00930911"/>
    <w:rsid w:val="00930A3A"/>
    <w:rsid w:val="00930B0A"/>
    <w:rsid w:val="00930BC4"/>
    <w:rsid w:val="00930D22"/>
    <w:rsid w:val="00930E78"/>
    <w:rsid w:val="00930F3B"/>
    <w:rsid w:val="0093118A"/>
    <w:rsid w:val="0093137E"/>
    <w:rsid w:val="00931585"/>
    <w:rsid w:val="009318F7"/>
    <w:rsid w:val="00931911"/>
    <w:rsid w:val="00931952"/>
    <w:rsid w:val="00931CE0"/>
    <w:rsid w:val="00931E0D"/>
    <w:rsid w:val="00932180"/>
    <w:rsid w:val="0093264C"/>
    <w:rsid w:val="00932923"/>
    <w:rsid w:val="00932AC9"/>
    <w:rsid w:val="00932B4F"/>
    <w:rsid w:val="00932B53"/>
    <w:rsid w:val="00932BE6"/>
    <w:rsid w:val="00932EAC"/>
    <w:rsid w:val="00932F13"/>
    <w:rsid w:val="00933370"/>
    <w:rsid w:val="0093350E"/>
    <w:rsid w:val="0093378E"/>
    <w:rsid w:val="00933950"/>
    <w:rsid w:val="00933FAD"/>
    <w:rsid w:val="009345E8"/>
    <w:rsid w:val="009346DD"/>
    <w:rsid w:val="009347BA"/>
    <w:rsid w:val="009348FC"/>
    <w:rsid w:val="00934A41"/>
    <w:rsid w:val="00934BE2"/>
    <w:rsid w:val="00934C26"/>
    <w:rsid w:val="00935131"/>
    <w:rsid w:val="00935230"/>
    <w:rsid w:val="009353E6"/>
    <w:rsid w:val="00935522"/>
    <w:rsid w:val="00935B90"/>
    <w:rsid w:val="00935E21"/>
    <w:rsid w:val="00935FAB"/>
    <w:rsid w:val="0093613E"/>
    <w:rsid w:val="00936378"/>
    <w:rsid w:val="0093660B"/>
    <w:rsid w:val="00936722"/>
    <w:rsid w:val="00936889"/>
    <w:rsid w:val="00936B4D"/>
    <w:rsid w:val="00936BDA"/>
    <w:rsid w:val="00936C18"/>
    <w:rsid w:val="00936DF5"/>
    <w:rsid w:val="0093706D"/>
    <w:rsid w:val="0093711B"/>
    <w:rsid w:val="009371B9"/>
    <w:rsid w:val="00937448"/>
    <w:rsid w:val="00937513"/>
    <w:rsid w:val="009377EA"/>
    <w:rsid w:val="009378B4"/>
    <w:rsid w:val="009379F0"/>
    <w:rsid w:val="00937B28"/>
    <w:rsid w:val="00937BEE"/>
    <w:rsid w:val="00937FDF"/>
    <w:rsid w:val="00940003"/>
    <w:rsid w:val="00940015"/>
    <w:rsid w:val="009400CF"/>
    <w:rsid w:val="00940212"/>
    <w:rsid w:val="009402DC"/>
    <w:rsid w:val="00940316"/>
    <w:rsid w:val="009405A6"/>
    <w:rsid w:val="009405E2"/>
    <w:rsid w:val="0094071F"/>
    <w:rsid w:val="00940801"/>
    <w:rsid w:val="00940DAB"/>
    <w:rsid w:val="00940E36"/>
    <w:rsid w:val="00940F04"/>
    <w:rsid w:val="00941179"/>
    <w:rsid w:val="0094146F"/>
    <w:rsid w:val="00941474"/>
    <w:rsid w:val="00941532"/>
    <w:rsid w:val="00941637"/>
    <w:rsid w:val="009418CF"/>
    <w:rsid w:val="009419EC"/>
    <w:rsid w:val="00941AED"/>
    <w:rsid w:val="00942882"/>
    <w:rsid w:val="00942930"/>
    <w:rsid w:val="009429BD"/>
    <w:rsid w:val="00942A5D"/>
    <w:rsid w:val="00942B4C"/>
    <w:rsid w:val="00942FB1"/>
    <w:rsid w:val="009434EB"/>
    <w:rsid w:val="00943545"/>
    <w:rsid w:val="0094363E"/>
    <w:rsid w:val="009437E0"/>
    <w:rsid w:val="009439B6"/>
    <w:rsid w:val="009439CD"/>
    <w:rsid w:val="00943B36"/>
    <w:rsid w:val="00944094"/>
    <w:rsid w:val="00944725"/>
    <w:rsid w:val="0094479C"/>
    <w:rsid w:val="00944A89"/>
    <w:rsid w:val="00944AA3"/>
    <w:rsid w:val="00945274"/>
    <w:rsid w:val="00945290"/>
    <w:rsid w:val="009454CF"/>
    <w:rsid w:val="0094552C"/>
    <w:rsid w:val="009455DC"/>
    <w:rsid w:val="00945928"/>
    <w:rsid w:val="0094608B"/>
    <w:rsid w:val="0094628D"/>
    <w:rsid w:val="009462CB"/>
    <w:rsid w:val="0094647D"/>
    <w:rsid w:val="009464D5"/>
    <w:rsid w:val="00946DD3"/>
    <w:rsid w:val="00946EEA"/>
    <w:rsid w:val="00947332"/>
    <w:rsid w:val="00947568"/>
    <w:rsid w:val="00947B24"/>
    <w:rsid w:val="00947B9B"/>
    <w:rsid w:val="00947D91"/>
    <w:rsid w:val="00947EA0"/>
    <w:rsid w:val="0095002E"/>
    <w:rsid w:val="00950632"/>
    <w:rsid w:val="009507D9"/>
    <w:rsid w:val="0095085C"/>
    <w:rsid w:val="00950862"/>
    <w:rsid w:val="00950DC2"/>
    <w:rsid w:val="00950DF9"/>
    <w:rsid w:val="00951181"/>
    <w:rsid w:val="009511D0"/>
    <w:rsid w:val="0095129E"/>
    <w:rsid w:val="00951327"/>
    <w:rsid w:val="00951618"/>
    <w:rsid w:val="0095181A"/>
    <w:rsid w:val="00951C58"/>
    <w:rsid w:val="00951FDB"/>
    <w:rsid w:val="009520A7"/>
    <w:rsid w:val="00952152"/>
    <w:rsid w:val="009524F9"/>
    <w:rsid w:val="009526EC"/>
    <w:rsid w:val="00952833"/>
    <w:rsid w:val="009528F6"/>
    <w:rsid w:val="009529B1"/>
    <w:rsid w:val="00952C3A"/>
    <w:rsid w:val="00952DBE"/>
    <w:rsid w:val="00953166"/>
    <w:rsid w:val="00953661"/>
    <w:rsid w:val="00953EEF"/>
    <w:rsid w:val="009540E2"/>
    <w:rsid w:val="009543F3"/>
    <w:rsid w:val="00954E99"/>
    <w:rsid w:val="00954FD0"/>
    <w:rsid w:val="0095505C"/>
    <w:rsid w:val="0095519B"/>
    <w:rsid w:val="00955283"/>
    <w:rsid w:val="00955376"/>
    <w:rsid w:val="0095540D"/>
    <w:rsid w:val="009556DF"/>
    <w:rsid w:val="009557AC"/>
    <w:rsid w:val="00955E02"/>
    <w:rsid w:val="00955F74"/>
    <w:rsid w:val="00956748"/>
    <w:rsid w:val="00956999"/>
    <w:rsid w:val="009569D3"/>
    <w:rsid w:val="00957225"/>
    <w:rsid w:val="009574D7"/>
    <w:rsid w:val="00957501"/>
    <w:rsid w:val="0095751A"/>
    <w:rsid w:val="00957598"/>
    <w:rsid w:val="0095767E"/>
    <w:rsid w:val="0095790F"/>
    <w:rsid w:val="00957A28"/>
    <w:rsid w:val="00957EA8"/>
    <w:rsid w:val="00960465"/>
    <w:rsid w:val="0096054E"/>
    <w:rsid w:val="009605AF"/>
    <w:rsid w:val="009605E4"/>
    <w:rsid w:val="00960690"/>
    <w:rsid w:val="009607B5"/>
    <w:rsid w:val="00960866"/>
    <w:rsid w:val="00960FBB"/>
    <w:rsid w:val="00961450"/>
    <w:rsid w:val="0096157F"/>
    <w:rsid w:val="009615E8"/>
    <w:rsid w:val="00961643"/>
    <w:rsid w:val="009616D9"/>
    <w:rsid w:val="00961737"/>
    <w:rsid w:val="009617DA"/>
    <w:rsid w:val="0096183F"/>
    <w:rsid w:val="009618FC"/>
    <w:rsid w:val="00961967"/>
    <w:rsid w:val="009619BA"/>
    <w:rsid w:val="00961A38"/>
    <w:rsid w:val="00961B5F"/>
    <w:rsid w:val="00961CB9"/>
    <w:rsid w:val="00961E8B"/>
    <w:rsid w:val="00961FFB"/>
    <w:rsid w:val="0096201A"/>
    <w:rsid w:val="009620A5"/>
    <w:rsid w:val="009620C9"/>
    <w:rsid w:val="009628D6"/>
    <w:rsid w:val="00962BDE"/>
    <w:rsid w:val="00962C1B"/>
    <w:rsid w:val="00962C22"/>
    <w:rsid w:val="00962CB7"/>
    <w:rsid w:val="00962CD2"/>
    <w:rsid w:val="00962E5F"/>
    <w:rsid w:val="0096303C"/>
    <w:rsid w:val="009631B8"/>
    <w:rsid w:val="0096328F"/>
    <w:rsid w:val="00963761"/>
    <w:rsid w:val="00963A06"/>
    <w:rsid w:val="00963A45"/>
    <w:rsid w:val="00963FC2"/>
    <w:rsid w:val="0096448B"/>
    <w:rsid w:val="0096473D"/>
    <w:rsid w:val="00964872"/>
    <w:rsid w:val="00964F5D"/>
    <w:rsid w:val="00964F98"/>
    <w:rsid w:val="00964F9C"/>
    <w:rsid w:val="00965305"/>
    <w:rsid w:val="00965A3E"/>
    <w:rsid w:val="00965BF7"/>
    <w:rsid w:val="00966280"/>
    <w:rsid w:val="0096635E"/>
    <w:rsid w:val="00966412"/>
    <w:rsid w:val="00966457"/>
    <w:rsid w:val="009665B0"/>
    <w:rsid w:val="009667D0"/>
    <w:rsid w:val="009667F8"/>
    <w:rsid w:val="00966928"/>
    <w:rsid w:val="00966A08"/>
    <w:rsid w:val="00966DFB"/>
    <w:rsid w:val="00966F06"/>
    <w:rsid w:val="00967179"/>
    <w:rsid w:val="00967256"/>
    <w:rsid w:val="00967497"/>
    <w:rsid w:val="009675A3"/>
    <w:rsid w:val="0096781D"/>
    <w:rsid w:val="009678E9"/>
    <w:rsid w:val="0096791A"/>
    <w:rsid w:val="00967AED"/>
    <w:rsid w:val="00967C75"/>
    <w:rsid w:val="00967D04"/>
    <w:rsid w:val="00967D34"/>
    <w:rsid w:val="00967F11"/>
    <w:rsid w:val="0097011D"/>
    <w:rsid w:val="0097053B"/>
    <w:rsid w:val="009706BF"/>
    <w:rsid w:val="00970819"/>
    <w:rsid w:val="00970968"/>
    <w:rsid w:val="00970F4B"/>
    <w:rsid w:val="00971774"/>
    <w:rsid w:val="00971A40"/>
    <w:rsid w:val="00971C5A"/>
    <w:rsid w:val="00971E4F"/>
    <w:rsid w:val="00972015"/>
    <w:rsid w:val="009722E3"/>
    <w:rsid w:val="00972377"/>
    <w:rsid w:val="009728EF"/>
    <w:rsid w:val="00972A4A"/>
    <w:rsid w:val="00972A8F"/>
    <w:rsid w:val="00972B60"/>
    <w:rsid w:val="00973115"/>
    <w:rsid w:val="009735AB"/>
    <w:rsid w:val="00973B0C"/>
    <w:rsid w:val="00973E94"/>
    <w:rsid w:val="009741F7"/>
    <w:rsid w:val="00974E20"/>
    <w:rsid w:val="00975405"/>
    <w:rsid w:val="009756B9"/>
    <w:rsid w:val="009756E4"/>
    <w:rsid w:val="009758FF"/>
    <w:rsid w:val="00975976"/>
    <w:rsid w:val="00975B19"/>
    <w:rsid w:val="00975C53"/>
    <w:rsid w:val="00975F2D"/>
    <w:rsid w:val="00975FEF"/>
    <w:rsid w:val="009760B5"/>
    <w:rsid w:val="009765F2"/>
    <w:rsid w:val="00976606"/>
    <w:rsid w:val="0097677D"/>
    <w:rsid w:val="00976831"/>
    <w:rsid w:val="00976882"/>
    <w:rsid w:val="009768AD"/>
    <w:rsid w:val="00976966"/>
    <w:rsid w:val="00976B95"/>
    <w:rsid w:val="00976E31"/>
    <w:rsid w:val="00977015"/>
    <w:rsid w:val="00977183"/>
    <w:rsid w:val="009771C2"/>
    <w:rsid w:val="00977215"/>
    <w:rsid w:val="0097737F"/>
    <w:rsid w:val="00977576"/>
    <w:rsid w:val="0097763D"/>
    <w:rsid w:val="009777B9"/>
    <w:rsid w:val="00977BF8"/>
    <w:rsid w:val="00977C01"/>
    <w:rsid w:val="0098033F"/>
    <w:rsid w:val="0098036F"/>
    <w:rsid w:val="00980430"/>
    <w:rsid w:val="00980499"/>
    <w:rsid w:val="009804E7"/>
    <w:rsid w:val="009808D4"/>
    <w:rsid w:val="00980D7C"/>
    <w:rsid w:val="00980FD0"/>
    <w:rsid w:val="00981108"/>
    <w:rsid w:val="0098113D"/>
    <w:rsid w:val="00981390"/>
    <w:rsid w:val="009818A4"/>
    <w:rsid w:val="0098191B"/>
    <w:rsid w:val="00981D6B"/>
    <w:rsid w:val="00981D76"/>
    <w:rsid w:val="00981E20"/>
    <w:rsid w:val="00981E9A"/>
    <w:rsid w:val="00981ED0"/>
    <w:rsid w:val="00982285"/>
    <w:rsid w:val="00982801"/>
    <w:rsid w:val="0098280C"/>
    <w:rsid w:val="00982BA9"/>
    <w:rsid w:val="00982FC3"/>
    <w:rsid w:val="00983095"/>
    <w:rsid w:val="009834E1"/>
    <w:rsid w:val="00983973"/>
    <w:rsid w:val="00983DBA"/>
    <w:rsid w:val="00983E0D"/>
    <w:rsid w:val="00983E4F"/>
    <w:rsid w:val="0098410E"/>
    <w:rsid w:val="00984404"/>
    <w:rsid w:val="009847AB"/>
    <w:rsid w:val="00984864"/>
    <w:rsid w:val="00984912"/>
    <w:rsid w:val="00984BAE"/>
    <w:rsid w:val="00984DE7"/>
    <w:rsid w:val="00984FF9"/>
    <w:rsid w:val="0098502E"/>
    <w:rsid w:val="0098512A"/>
    <w:rsid w:val="009852B0"/>
    <w:rsid w:val="009856B7"/>
    <w:rsid w:val="00985FA8"/>
    <w:rsid w:val="0098608C"/>
    <w:rsid w:val="00986170"/>
    <w:rsid w:val="0098618A"/>
    <w:rsid w:val="009865A2"/>
    <w:rsid w:val="00986740"/>
    <w:rsid w:val="0098675E"/>
    <w:rsid w:val="009868AE"/>
    <w:rsid w:val="009869AC"/>
    <w:rsid w:val="00986AB2"/>
    <w:rsid w:val="00986BA7"/>
    <w:rsid w:val="00986BDA"/>
    <w:rsid w:val="00986DF0"/>
    <w:rsid w:val="00986F25"/>
    <w:rsid w:val="00987153"/>
    <w:rsid w:val="009873AF"/>
    <w:rsid w:val="00987462"/>
    <w:rsid w:val="009875FC"/>
    <w:rsid w:val="00987939"/>
    <w:rsid w:val="00987BBE"/>
    <w:rsid w:val="00990444"/>
    <w:rsid w:val="0099049C"/>
    <w:rsid w:val="0099069D"/>
    <w:rsid w:val="009906CF"/>
    <w:rsid w:val="0099076B"/>
    <w:rsid w:val="0099095D"/>
    <w:rsid w:val="00990CB9"/>
    <w:rsid w:val="00990DF9"/>
    <w:rsid w:val="00990FA2"/>
    <w:rsid w:val="009910C6"/>
    <w:rsid w:val="00991248"/>
    <w:rsid w:val="009916E2"/>
    <w:rsid w:val="0099176A"/>
    <w:rsid w:val="0099183B"/>
    <w:rsid w:val="00991DA6"/>
    <w:rsid w:val="00991EDB"/>
    <w:rsid w:val="00991F34"/>
    <w:rsid w:val="009924E9"/>
    <w:rsid w:val="00992505"/>
    <w:rsid w:val="0099267B"/>
    <w:rsid w:val="009929BE"/>
    <w:rsid w:val="00992A77"/>
    <w:rsid w:val="00992FE3"/>
    <w:rsid w:val="0099338B"/>
    <w:rsid w:val="0099378B"/>
    <w:rsid w:val="009939AB"/>
    <w:rsid w:val="00993AF1"/>
    <w:rsid w:val="00993D7E"/>
    <w:rsid w:val="00993E09"/>
    <w:rsid w:val="00993ED7"/>
    <w:rsid w:val="00994051"/>
    <w:rsid w:val="0099417D"/>
    <w:rsid w:val="009943BA"/>
    <w:rsid w:val="0099444C"/>
    <w:rsid w:val="009949C2"/>
    <w:rsid w:val="00994A0A"/>
    <w:rsid w:val="00994E19"/>
    <w:rsid w:val="00994F0A"/>
    <w:rsid w:val="009950CA"/>
    <w:rsid w:val="009955A2"/>
    <w:rsid w:val="009956B7"/>
    <w:rsid w:val="009958DB"/>
    <w:rsid w:val="00995A6B"/>
    <w:rsid w:val="00995BD3"/>
    <w:rsid w:val="009961BF"/>
    <w:rsid w:val="00996492"/>
    <w:rsid w:val="0099675F"/>
    <w:rsid w:val="009969DE"/>
    <w:rsid w:val="00996A08"/>
    <w:rsid w:val="00996AC3"/>
    <w:rsid w:val="00996DB1"/>
    <w:rsid w:val="00996FC0"/>
    <w:rsid w:val="00997005"/>
    <w:rsid w:val="009977E5"/>
    <w:rsid w:val="009977FB"/>
    <w:rsid w:val="00997A47"/>
    <w:rsid w:val="00997ACB"/>
    <w:rsid w:val="00997CA4"/>
    <w:rsid w:val="009A0087"/>
    <w:rsid w:val="009A018E"/>
    <w:rsid w:val="009A05F2"/>
    <w:rsid w:val="009A0733"/>
    <w:rsid w:val="009A0B9D"/>
    <w:rsid w:val="009A0C53"/>
    <w:rsid w:val="009A0CC9"/>
    <w:rsid w:val="009A1217"/>
    <w:rsid w:val="009A1354"/>
    <w:rsid w:val="009A135C"/>
    <w:rsid w:val="009A1538"/>
    <w:rsid w:val="009A1BB3"/>
    <w:rsid w:val="009A2278"/>
    <w:rsid w:val="009A2306"/>
    <w:rsid w:val="009A24D0"/>
    <w:rsid w:val="009A25B9"/>
    <w:rsid w:val="009A2993"/>
    <w:rsid w:val="009A2BDF"/>
    <w:rsid w:val="009A2CFD"/>
    <w:rsid w:val="009A2ED7"/>
    <w:rsid w:val="009A3257"/>
    <w:rsid w:val="009A3451"/>
    <w:rsid w:val="009A3B0D"/>
    <w:rsid w:val="009A3B61"/>
    <w:rsid w:val="009A3C04"/>
    <w:rsid w:val="009A3D46"/>
    <w:rsid w:val="009A3EAB"/>
    <w:rsid w:val="009A3F2E"/>
    <w:rsid w:val="009A3F3A"/>
    <w:rsid w:val="009A407D"/>
    <w:rsid w:val="009A4372"/>
    <w:rsid w:val="009A43CF"/>
    <w:rsid w:val="009A4641"/>
    <w:rsid w:val="009A4959"/>
    <w:rsid w:val="009A49F1"/>
    <w:rsid w:val="009A4C6B"/>
    <w:rsid w:val="009A4E85"/>
    <w:rsid w:val="009A5106"/>
    <w:rsid w:val="009A53B5"/>
    <w:rsid w:val="009A548C"/>
    <w:rsid w:val="009A5923"/>
    <w:rsid w:val="009A6209"/>
    <w:rsid w:val="009A66E6"/>
    <w:rsid w:val="009A67C0"/>
    <w:rsid w:val="009A6CED"/>
    <w:rsid w:val="009A705A"/>
    <w:rsid w:val="009A7065"/>
    <w:rsid w:val="009A717B"/>
    <w:rsid w:val="009A74F9"/>
    <w:rsid w:val="009A7744"/>
    <w:rsid w:val="009B017B"/>
    <w:rsid w:val="009B0A39"/>
    <w:rsid w:val="009B0A98"/>
    <w:rsid w:val="009B1013"/>
    <w:rsid w:val="009B121E"/>
    <w:rsid w:val="009B15F8"/>
    <w:rsid w:val="009B16B3"/>
    <w:rsid w:val="009B1889"/>
    <w:rsid w:val="009B19AB"/>
    <w:rsid w:val="009B1AB6"/>
    <w:rsid w:val="009B1B9F"/>
    <w:rsid w:val="009B1DC5"/>
    <w:rsid w:val="009B1F13"/>
    <w:rsid w:val="009B2349"/>
    <w:rsid w:val="009B24C1"/>
    <w:rsid w:val="009B257E"/>
    <w:rsid w:val="009B263D"/>
    <w:rsid w:val="009B2683"/>
    <w:rsid w:val="009B26F1"/>
    <w:rsid w:val="009B276B"/>
    <w:rsid w:val="009B2879"/>
    <w:rsid w:val="009B2A3B"/>
    <w:rsid w:val="009B2ADC"/>
    <w:rsid w:val="009B2BA9"/>
    <w:rsid w:val="009B2EE7"/>
    <w:rsid w:val="009B2FA9"/>
    <w:rsid w:val="009B2FD4"/>
    <w:rsid w:val="009B316B"/>
    <w:rsid w:val="009B34DF"/>
    <w:rsid w:val="009B381D"/>
    <w:rsid w:val="009B3AA4"/>
    <w:rsid w:val="009B3CC0"/>
    <w:rsid w:val="009B3E5F"/>
    <w:rsid w:val="009B4272"/>
    <w:rsid w:val="009B45DF"/>
    <w:rsid w:val="009B466E"/>
    <w:rsid w:val="009B46E0"/>
    <w:rsid w:val="009B4703"/>
    <w:rsid w:val="009B473F"/>
    <w:rsid w:val="009B4A53"/>
    <w:rsid w:val="009B4AF7"/>
    <w:rsid w:val="009B52F4"/>
    <w:rsid w:val="009B58C7"/>
    <w:rsid w:val="009B59B5"/>
    <w:rsid w:val="009B5A62"/>
    <w:rsid w:val="009B5D0F"/>
    <w:rsid w:val="009B5E34"/>
    <w:rsid w:val="009B601A"/>
    <w:rsid w:val="009B6057"/>
    <w:rsid w:val="009B6315"/>
    <w:rsid w:val="009B68A2"/>
    <w:rsid w:val="009B6ADD"/>
    <w:rsid w:val="009B6E69"/>
    <w:rsid w:val="009B7330"/>
    <w:rsid w:val="009B75A2"/>
    <w:rsid w:val="009B7628"/>
    <w:rsid w:val="009B775C"/>
    <w:rsid w:val="009B7A6B"/>
    <w:rsid w:val="009C0157"/>
    <w:rsid w:val="009C02AB"/>
    <w:rsid w:val="009C04E7"/>
    <w:rsid w:val="009C0835"/>
    <w:rsid w:val="009C0922"/>
    <w:rsid w:val="009C0B1B"/>
    <w:rsid w:val="009C0C6E"/>
    <w:rsid w:val="009C0DCE"/>
    <w:rsid w:val="009C0F6A"/>
    <w:rsid w:val="009C1276"/>
    <w:rsid w:val="009C13ED"/>
    <w:rsid w:val="009C1768"/>
    <w:rsid w:val="009C19C2"/>
    <w:rsid w:val="009C1B4B"/>
    <w:rsid w:val="009C1BF9"/>
    <w:rsid w:val="009C1D1A"/>
    <w:rsid w:val="009C1D26"/>
    <w:rsid w:val="009C1D3B"/>
    <w:rsid w:val="009C2114"/>
    <w:rsid w:val="009C2159"/>
    <w:rsid w:val="009C236A"/>
    <w:rsid w:val="009C23A2"/>
    <w:rsid w:val="009C24A5"/>
    <w:rsid w:val="009C280B"/>
    <w:rsid w:val="009C2F28"/>
    <w:rsid w:val="009C2FC6"/>
    <w:rsid w:val="009C3056"/>
    <w:rsid w:val="009C3279"/>
    <w:rsid w:val="009C33E0"/>
    <w:rsid w:val="009C37CD"/>
    <w:rsid w:val="009C3912"/>
    <w:rsid w:val="009C3BF9"/>
    <w:rsid w:val="009C3CF1"/>
    <w:rsid w:val="009C3F6D"/>
    <w:rsid w:val="009C4457"/>
    <w:rsid w:val="009C49F7"/>
    <w:rsid w:val="009C4C27"/>
    <w:rsid w:val="009C51CA"/>
    <w:rsid w:val="009C5833"/>
    <w:rsid w:val="009C5AB4"/>
    <w:rsid w:val="009C5EBC"/>
    <w:rsid w:val="009C5EE3"/>
    <w:rsid w:val="009C5F41"/>
    <w:rsid w:val="009C6435"/>
    <w:rsid w:val="009C673A"/>
    <w:rsid w:val="009C693E"/>
    <w:rsid w:val="009C6B47"/>
    <w:rsid w:val="009C6B8D"/>
    <w:rsid w:val="009C6BAF"/>
    <w:rsid w:val="009C6C6A"/>
    <w:rsid w:val="009C6CDE"/>
    <w:rsid w:val="009C6E34"/>
    <w:rsid w:val="009C6FE5"/>
    <w:rsid w:val="009C70F1"/>
    <w:rsid w:val="009C7468"/>
    <w:rsid w:val="009C772E"/>
    <w:rsid w:val="009C7836"/>
    <w:rsid w:val="009C7E7E"/>
    <w:rsid w:val="009D0002"/>
    <w:rsid w:val="009D000D"/>
    <w:rsid w:val="009D01F1"/>
    <w:rsid w:val="009D0BA6"/>
    <w:rsid w:val="009D0CDC"/>
    <w:rsid w:val="009D0ED0"/>
    <w:rsid w:val="009D0EDD"/>
    <w:rsid w:val="009D13AA"/>
    <w:rsid w:val="009D172C"/>
    <w:rsid w:val="009D19C0"/>
    <w:rsid w:val="009D1A2C"/>
    <w:rsid w:val="009D1AC6"/>
    <w:rsid w:val="009D217C"/>
    <w:rsid w:val="009D21ED"/>
    <w:rsid w:val="009D25BA"/>
    <w:rsid w:val="009D27E6"/>
    <w:rsid w:val="009D29FD"/>
    <w:rsid w:val="009D2B00"/>
    <w:rsid w:val="009D2DD9"/>
    <w:rsid w:val="009D2F59"/>
    <w:rsid w:val="009D3419"/>
    <w:rsid w:val="009D36D2"/>
    <w:rsid w:val="009D3809"/>
    <w:rsid w:val="009D3A14"/>
    <w:rsid w:val="009D3A3D"/>
    <w:rsid w:val="009D3ADA"/>
    <w:rsid w:val="009D3EF7"/>
    <w:rsid w:val="009D43CA"/>
    <w:rsid w:val="009D4712"/>
    <w:rsid w:val="009D4BDA"/>
    <w:rsid w:val="009D4BE7"/>
    <w:rsid w:val="009D4E2C"/>
    <w:rsid w:val="009D5067"/>
    <w:rsid w:val="009D57B1"/>
    <w:rsid w:val="009D58E6"/>
    <w:rsid w:val="009D5934"/>
    <w:rsid w:val="009D5C49"/>
    <w:rsid w:val="009D5D3B"/>
    <w:rsid w:val="009D5E18"/>
    <w:rsid w:val="009D5EFC"/>
    <w:rsid w:val="009D62B3"/>
    <w:rsid w:val="009D66D7"/>
    <w:rsid w:val="009D6A88"/>
    <w:rsid w:val="009D6B06"/>
    <w:rsid w:val="009D6B83"/>
    <w:rsid w:val="009D6D68"/>
    <w:rsid w:val="009D6E9E"/>
    <w:rsid w:val="009D6F96"/>
    <w:rsid w:val="009D7339"/>
    <w:rsid w:val="009D7480"/>
    <w:rsid w:val="009D77D8"/>
    <w:rsid w:val="009D7887"/>
    <w:rsid w:val="009D799C"/>
    <w:rsid w:val="009D7F30"/>
    <w:rsid w:val="009E0080"/>
    <w:rsid w:val="009E0399"/>
    <w:rsid w:val="009E0A97"/>
    <w:rsid w:val="009E0F55"/>
    <w:rsid w:val="009E100C"/>
    <w:rsid w:val="009E1034"/>
    <w:rsid w:val="009E11D5"/>
    <w:rsid w:val="009E1332"/>
    <w:rsid w:val="009E1409"/>
    <w:rsid w:val="009E1594"/>
    <w:rsid w:val="009E1710"/>
    <w:rsid w:val="009E1798"/>
    <w:rsid w:val="009E183C"/>
    <w:rsid w:val="009E18C6"/>
    <w:rsid w:val="009E1B3D"/>
    <w:rsid w:val="009E1E80"/>
    <w:rsid w:val="009E1F89"/>
    <w:rsid w:val="009E1F9F"/>
    <w:rsid w:val="009E21CE"/>
    <w:rsid w:val="009E22FB"/>
    <w:rsid w:val="009E233A"/>
    <w:rsid w:val="009E23AF"/>
    <w:rsid w:val="009E246F"/>
    <w:rsid w:val="009E25FA"/>
    <w:rsid w:val="009E26A7"/>
    <w:rsid w:val="009E27D9"/>
    <w:rsid w:val="009E27E0"/>
    <w:rsid w:val="009E2B2D"/>
    <w:rsid w:val="009E2E02"/>
    <w:rsid w:val="009E30A6"/>
    <w:rsid w:val="009E331F"/>
    <w:rsid w:val="009E3350"/>
    <w:rsid w:val="009E3394"/>
    <w:rsid w:val="009E33E5"/>
    <w:rsid w:val="009E33EB"/>
    <w:rsid w:val="009E34D6"/>
    <w:rsid w:val="009E34F1"/>
    <w:rsid w:val="009E353C"/>
    <w:rsid w:val="009E359C"/>
    <w:rsid w:val="009E3653"/>
    <w:rsid w:val="009E3A7C"/>
    <w:rsid w:val="009E3A8F"/>
    <w:rsid w:val="009E3D43"/>
    <w:rsid w:val="009E4389"/>
    <w:rsid w:val="009E466E"/>
    <w:rsid w:val="009E4933"/>
    <w:rsid w:val="009E4B85"/>
    <w:rsid w:val="009E4FC6"/>
    <w:rsid w:val="009E50E7"/>
    <w:rsid w:val="009E53C4"/>
    <w:rsid w:val="009E5451"/>
    <w:rsid w:val="009E553D"/>
    <w:rsid w:val="009E56DB"/>
    <w:rsid w:val="009E5873"/>
    <w:rsid w:val="009E5970"/>
    <w:rsid w:val="009E5AE0"/>
    <w:rsid w:val="009E5D61"/>
    <w:rsid w:val="009E5DE9"/>
    <w:rsid w:val="009E61A1"/>
    <w:rsid w:val="009E61EF"/>
    <w:rsid w:val="009E629D"/>
    <w:rsid w:val="009E632F"/>
    <w:rsid w:val="009E661C"/>
    <w:rsid w:val="009E6744"/>
    <w:rsid w:val="009E6889"/>
    <w:rsid w:val="009E689F"/>
    <w:rsid w:val="009E6C0B"/>
    <w:rsid w:val="009E6C52"/>
    <w:rsid w:val="009E6CE6"/>
    <w:rsid w:val="009E6E49"/>
    <w:rsid w:val="009E70C5"/>
    <w:rsid w:val="009E713F"/>
    <w:rsid w:val="009E74E2"/>
    <w:rsid w:val="009E7610"/>
    <w:rsid w:val="009E76D2"/>
    <w:rsid w:val="009E7741"/>
    <w:rsid w:val="009E7B26"/>
    <w:rsid w:val="009E7F37"/>
    <w:rsid w:val="009F06BF"/>
    <w:rsid w:val="009F094E"/>
    <w:rsid w:val="009F0B20"/>
    <w:rsid w:val="009F0C44"/>
    <w:rsid w:val="009F0C92"/>
    <w:rsid w:val="009F1125"/>
    <w:rsid w:val="009F11E4"/>
    <w:rsid w:val="009F17E2"/>
    <w:rsid w:val="009F1911"/>
    <w:rsid w:val="009F191E"/>
    <w:rsid w:val="009F1A97"/>
    <w:rsid w:val="009F1E2E"/>
    <w:rsid w:val="009F1E7E"/>
    <w:rsid w:val="009F20E7"/>
    <w:rsid w:val="009F2655"/>
    <w:rsid w:val="009F2751"/>
    <w:rsid w:val="009F2A44"/>
    <w:rsid w:val="009F2D27"/>
    <w:rsid w:val="009F321F"/>
    <w:rsid w:val="009F338E"/>
    <w:rsid w:val="009F33D2"/>
    <w:rsid w:val="009F34CA"/>
    <w:rsid w:val="009F367C"/>
    <w:rsid w:val="009F3713"/>
    <w:rsid w:val="009F3BAD"/>
    <w:rsid w:val="009F3D9C"/>
    <w:rsid w:val="009F4280"/>
    <w:rsid w:val="009F441B"/>
    <w:rsid w:val="009F4430"/>
    <w:rsid w:val="009F452B"/>
    <w:rsid w:val="009F452C"/>
    <w:rsid w:val="009F45E8"/>
    <w:rsid w:val="009F4752"/>
    <w:rsid w:val="009F4AC5"/>
    <w:rsid w:val="009F4C2D"/>
    <w:rsid w:val="009F4C93"/>
    <w:rsid w:val="009F4DF6"/>
    <w:rsid w:val="009F4F52"/>
    <w:rsid w:val="009F4FFA"/>
    <w:rsid w:val="009F51DF"/>
    <w:rsid w:val="009F52EB"/>
    <w:rsid w:val="009F56B0"/>
    <w:rsid w:val="009F58E1"/>
    <w:rsid w:val="009F5B14"/>
    <w:rsid w:val="009F5B6B"/>
    <w:rsid w:val="009F5EB9"/>
    <w:rsid w:val="009F61F8"/>
    <w:rsid w:val="009F6504"/>
    <w:rsid w:val="009F6701"/>
    <w:rsid w:val="009F6A47"/>
    <w:rsid w:val="009F6F07"/>
    <w:rsid w:val="009F7242"/>
    <w:rsid w:val="009F727D"/>
    <w:rsid w:val="009F7B68"/>
    <w:rsid w:val="009F7B84"/>
    <w:rsid w:val="009F7FF6"/>
    <w:rsid w:val="00A00460"/>
    <w:rsid w:val="00A00470"/>
    <w:rsid w:val="00A004D3"/>
    <w:rsid w:val="00A005BE"/>
    <w:rsid w:val="00A0077E"/>
    <w:rsid w:val="00A008AF"/>
    <w:rsid w:val="00A009B7"/>
    <w:rsid w:val="00A00B3E"/>
    <w:rsid w:val="00A01755"/>
    <w:rsid w:val="00A01C59"/>
    <w:rsid w:val="00A01CAB"/>
    <w:rsid w:val="00A01CF0"/>
    <w:rsid w:val="00A0202B"/>
    <w:rsid w:val="00A02272"/>
    <w:rsid w:val="00A02ADF"/>
    <w:rsid w:val="00A02DFA"/>
    <w:rsid w:val="00A03044"/>
    <w:rsid w:val="00A035AD"/>
    <w:rsid w:val="00A036DB"/>
    <w:rsid w:val="00A03755"/>
    <w:rsid w:val="00A03D59"/>
    <w:rsid w:val="00A041BC"/>
    <w:rsid w:val="00A044E3"/>
    <w:rsid w:val="00A046D9"/>
    <w:rsid w:val="00A04C7B"/>
    <w:rsid w:val="00A04E7E"/>
    <w:rsid w:val="00A05245"/>
    <w:rsid w:val="00A0598F"/>
    <w:rsid w:val="00A05BA7"/>
    <w:rsid w:val="00A06293"/>
    <w:rsid w:val="00A06B00"/>
    <w:rsid w:val="00A06BCE"/>
    <w:rsid w:val="00A06CC1"/>
    <w:rsid w:val="00A06F49"/>
    <w:rsid w:val="00A0712F"/>
    <w:rsid w:val="00A07512"/>
    <w:rsid w:val="00A07789"/>
    <w:rsid w:val="00A077F4"/>
    <w:rsid w:val="00A07D9E"/>
    <w:rsid w:val="00A07E7F"/>
    <w:rsid w:val="00A07F48"/>
    <w:rsid w:val="00A101B3"/>
    <w:rsid w:val="00A10285"/>
    <w:rsid w:val="00A1069A"/>
    <w:rsid w:val="00A10734"/>
    <w:rsid w:val="00A10900"/>
    <w:rsid w:val="00A10995"/>
    <w:rsid w:val="00A10C5F"/>
    <w:rsid w:val="00A115F2"/>
    <w:rsid w:val="00A11645"/>
    <w:rsid w:val="00A11771"/>
    <w:rsid w:val="00A11DC6"/>
    <w:rsid w:val="00A11E6B"/>
    <w:rsid w:val="00A12024"/>
    <w:rsid w:val="00A120E8"/>
    <w:rsid w:val="00A1210C"/>
    <w:rsid w:val="00A1214A"/>
    <w:rsid w:val="00A12975"/>
    <w:rsid w:val="00A129C4"/>
    <w:rsid w:val="00A12D77"/>
    <w:rsid w:val="00A12E65"/>
    <w:rsid w:val="00A12F8B"/>
    <w:rsid w:val="00A13345"/>
    <w:rsid w:val="00A13515"/>
    <w:rsid w:val="00A13561"/>
    <w:rsid w:val="00A13834"/>
    <w:rsid w:val="00A139E7"/>
    <w:rsid w:val="00A13EB1"/>
    <w:rsid w:val="00A14033"/>
    <w:rsid w:val="00A1408D"/>
    <w:rsid w:val="00A146EA"/>
    <w:rsid w:val="00A147AC"/>
    <w:rsid w:val="00A14F7A"/>
    <w:rsid w:val="00A14FC8"/>
    <w:rsid w:val="00A1556C"/>
    <w:rsid w:val="00A158E2"/>
    <w:rsid w:val="00A159B7"/>
    <w:rsid w:val="00A15A84"/>
    <w:rsid w:val="00A15AB4"/>
    <w:rsid w:val="00A15BB4"/>
    <w:rsid w:val="00A163A7"/>
    <w:rsid w:val="00A16A2B"/>
    <w:rsid w:val="00A16A95"/>
    <w:rsid w:val="00A170FB"/>
    <w:rsid w:val="00A17272"/>
    <w:rsid w:val="00A17398"/>
    <w:rsid w:val="00A17507"/>
    <w:rsid w:val="00A175C2"/>
    <w:rsid w:val="00A17BC5"/>
    <w:rsid w:val="00A17F2A"/>
    <w:rsid w:val="00A200F3"/>
    <w:rsid w:val="00A2026B"/>
    <w:rsid w:val="00A204A0"/>
    <w:rsid w:val="00A20717"/>
    <w:rsid w:val="00A20968"/>
    <w:rsid w:val="00A20BC4"/>
    <w:rsid w:val="00A20E62"/>
    <w:rsid w:val="00A210D5"/>
    <w:rsid w:val="00A211A5"/>
    <w:rsid w:val="00A213E7"/>
    <w:rsid w:val="00A21B87"/>
    <w:rsid w:val="00A21C8F"/>
    <w:rsid w:val="00A21E05"/>
    <w:rsid w:val="00A21F42"/>
    <w:rsid w:val="00A2224D"/>
    <w:rsid w:val="00A222B6"/>
    <w:rsid w:val="00A223D5"/>
    <w:rsid w:val="00A22421"/>
    <w:rsid w:val="00A2273B"/>
    <w:rsid w:val="00A227B5"/>
    <w:rsid w:val="00A2280A"/>
    <w:rsid w:val="00A22A58"/>
    <w:rsid w:val="00A22C88"/>
    <w:rsid w:val="00A22D9D"/>
    <w:rsid w:val="00A2302F"/>
    <w:rsid w:val="00A23243"/>
    <w:rsid w:val="00A232AF"/>
    <w:rsid w:val="00A233D5"/>
    <w:rsid w:val="00A233EF"/>
    <w:rsid w:val="00A234A0"/>
    <w:rsid w:val="00A23543"/>
    <w:rsid w:val="00A23558"/>
    <w:rsid w:val="00A2378D"/>
    <w:rsid w:val="00A238DC"/>
    <w:rsid w:val="00A23909"/>
    <w:rsid w:val="00A23955"/>
    <w:rsid w:val="00A23A78"/>
    <w:rsid w:val="00A24642"/>
    <w:rsid w:val="00A2464D"/>
    <w:rsid w:val="00A2467B"/>
    <w:rsid w:val="00A24D11"/>
    <w:rsid w:val="00A252A5"/>
    <w:rsid w:val="00A2533A"/>
    <w:rsid w:val="00A253FF"/>
    <w:rsid w:val="00A255DD"/>
    <w:rsid w:val="00A25700"/>
    <w:rsid w:val="00A25905"/>
    <w:rsid w:val="00A259EC"/>
    <w:rsid w:val="00A25E92"/>
    <w:rsid w:val="00A25FF1"/>
    <w:rsid w:val="00A26A21"/>
    <w:rsid w:val="00A26AB7"/>
    <w:rsid w:val="00A270BD"/>
    <w:rsid w:val="00A275B8"/>
    <w:rsid w:val="00A276C6"/>
    <w:rsid w:val="00A278CE"/>
    <w:rsid w:val="00A27BE9"/>
    <w:rsid w:val="00A27C09"/>
    <w:rsid w:val="00A27E23"/>
    <w:rsid w:val="00A27EE8"/>
    <w:rsid w:val="00A27F04"/>
    <w:rsid w:val="00A27FD1"/>
    <w:rsid w:val="00A27FF2"/>
    <w:rsid w:val="00A3066C"/>
    <w:rsid w:val="00A30D56"/>
    <w:rsid w:val="00A31389"/>
    <w:rsid w:val="00A3154F"/>
    <w:rsid w:val="00A315DE"/>
    <w:rsid w:val="00A315EA"/>
    <w:rsid w:val="00A316AF"/>
    <w:rsid w:val="00A317DE"/>
    <w:rsid w:val="00A31D63"/>
    <w:rsid w:val="00A31D8D"/>
    <w:rsid w:val="00A31F0B"/>
    <w:rsid w:val="00A32016"/>
    <w:rsid w:val="00A3267B"/>
    <w:rsid w:val="00A32AB8"/>
    <w:rsid w:val="00A32B2C"/>
    <w:rsid w:val="00A32D9C"/>
    <w:rsid w:val="00A32E6C"/>
    <w:rsid w:val="00A32F44"/>
    <w:rsid w:val="00A32F7E"/>
    <w:rsid w:val="00A33028"/>
    <w:rsid w:val="00A330DF"/>
    <w:rsid w:val="00A330EA"/>
    <w:rsid w:val="00A33168"/>
    <w:rsid w:val="00A33581"/>
    <w:rsid w:val="00A335A0"/>
    <w:rsid w:val="00A336DC"/>
    <w:rsid w:val="00A3370D"/>
    <w:rsid w:val="00A33883"/>
    <w:rsid w:val="00A338B6"/>
    <w:rsid w:val="00A33971"/>
    <w:rsid w:val="00A33B77"/>
    <w:rsid w:val="00A33CD4"/>
    <w:rsid w:val="00A33D04"/>
    <w:rsid w:val="00A33E69"/>
    <w:rsid w:val="00A33F28"/>
    <w:rsid w:val="00A34401"/>
    <w:rsid w:val="00A3443F"/>
    <w:rsid w:val="00A3459E"/>
    <w:rsid w:val="00A345A1"/>
    <w:rsid w:val="00A346BB"/>
    <w:rsid w:val="00A347D7"/>
    <w:rsid w:val="00A347E2"/>
    <w:rsid w:val="00A3486C"/>
    <w:rsid w:val="00A34AF7"/>
    <w:rsid w:val="00A34F50"/>
    <w:rsid w:val="00A35012"/>
    <w:rsid w:val="00A353E5"/>
    <w:rsid w:val="00A35791"/>
    <w:rsid w:val="00A35C07"/>
    <w:rsid w:val="00A36005"/>
    <w:rsid w:val="00A36050"/>
    <w:rsid w:val="00A360D4"/>
    <w:rsid w:val="00A3632D"/>
    <w:rsid w:val="00A36536"/>
    <w:rsid w:val="00A36602"/>
    <w:rsid w:val="00A36803"/>
    <w:rsid w:val="00A368E9"/>
    <w:rsid w:val="00A369AD"/>
    <w:rsid w:val="00A36AC8"/>
    <w:rsid w:val="00A36D12"/>
    <w:rsid w:val="00A3729A"/>
    <w:rsid w:val="00A37416"/>
    <w:rsid w:val="00A374C6"/>
    <w:rsid w:val="00A3754F"/>
    <w:rsid w:val="00A37C27"/>
    <w:rsid w:val="00A37E8E"/>
    <w:rsid w:val="00A403FD"/>
    <w:rsid w:val="00A406E5"/>
    <w:rsid w:val="00A407B1"/>
    <w:rsid w:val="00A40982"/>
    <w:rsid w:val="00A409EE"/>
    <w:rsid w:val="00A41009"/>
    <w:rsid w:val="00A410D9"/>
    <w:rsid w:val="00A410DB"/>
    <w:rsid w:val="00A41129"/>
    <w:rsid w:val="00A4132E"/>
    <w:rsid w:val="00A41720"/>
    <w:rsid w:val="00A41B0E"/>
    <w:rsid w:val="00A41F79"/>
    <w:rsid w:val="00A421F3"/>
    <w:rsid w:val="00A423D2"/>
    <w:rsid w:val="00A42474"/>
    <w:rsid w:val="00A425BD"/>
    <w:rsid w:val="00A42957"/>
    <w:rsid w:val="00A42B06"/>
    <w:rsid w:val="00A42B1B"/>
    <w:rsid w:val="00A42BC0"/>
    <w:rsid w:val="00A42E32"/>
    <w:rsid w:val="00A42FFA"/>
    <w:rsid w:val="00A43055"/>
    <w:rsid w:val="00A431B4"/>
    <w:rsid w:val="00A43291"/>
    <w:rsid w:val="00A434A4"/>
    <w:rsid w:val="00A436DB"/>
    <w:rsid w:val="00A43B2A"/>
    <w:rsid w:val="00A43F9B"/>
    <w:rsid w:val="00A44125"/>
    <w:rsid w:val="00A442BB"/>
    <w:rsid w:val="00A442EF"/>
    <w:rsid w:val="00A44864"/>
    <w:rsid w:val="00A44963"/>
    <w:rsid w:val="00A44D49"/>
    <w:rsid w:val="00A45081"/>
    <w:rsid w:val="00A450EA"/>
    <w:rsid w:val="00A451A0"/>
    <w:rsid w:val="00A45884"/>
    <w:rsid w:val="00A458A9"/>
    <w:rsid w:val="00A45AC5"/>
    <w:rsid w:val="00A45D84"/>
    <w:rsid w:val="00A45F98"/>
    <w:rsid w:val="00A46079"/>
    <w:rsid w:val="00A462C5"/>
    <w:rsid w:val="00A463B9"/>
    <w:rsid w:val="00A463CB"/>
    <w:rsid w:val="00A4645F"/>
    <w:rsid w:val="00A466E7"/>
    <w:rsid w:val="00A46BC0"/>
    <w:rsid w:val="00A46F05"/>
    <w:rsid w:val="00A473D5"/>
    <w:rsid w:val="00A47810"/>
    <w:rsid w:val="00A47A2D"/>
    <w:rsid w:val="00A47A68"/>
    <w:rsid w:val="00A502C7"/>
    <w:rsid w:val="00A502FD"/>
    <w:rsid w:val="00A50905"/>
    <w:rsid w:val="00A50941"/>
    <w:rsid w:val="00A50971"/>
    <w:rsid w:val="00A50986"/>
    <w:rsid w:val="00A50B4D"/>
    <w:rsid w:val="00A50DF6"/>
    <w:rsid w:val="00A50EF7"/>
    <w:rsid w:val="00A510A6"/>
    <w:rsid w:val="00A51135"/>
    <w:rsid w:val="00A5121F"/>
    <w:rsid w:val="00A512A7"/>
    <w:rsid w:val="00A51607"/>
    <w:rsid w:val="00A518A1"/>
    <w:rsid w:val="00A51E3F"/>
    <w:rsid w:val="00A51F25"/>
    <w:rsid w:val="00A523B1"/>
    <w:rsid w:val="00A52572"/>
    <w:rsid w:val="00A525A2"/>
    <w:rsid w:val="00A52B78"/>
    <w:rsid w:val="00A52D3F"/>
    <w:rsid w:val="00A52D64"/>
    <w:rsid w:val="00A52EC3"/>
    <w:rsid w:val="00A52FD8"/>
    <w:rsid w:val="00A531FD"/>
    <w:rsid w:val="00A5346B"/>
    <w:rsid w:val="00A536EF"/>
    <w:rsid w:val="00A53933"/>
    <w:rsid w:val="00A53B36"/>
    <w:rsid w:val="00A53C9D"/>
    <w:rsid w:val="00A53DA9"/>
    <w:rsid w:val="00A53DD6"/>
    <w:rsid w:val="00A53EB7"/>
    <w:rsid w:val="00A540C0"/>
    <w:rsid w:val="00A5447A"/>
    <w:rsid w:val="00A548B1"/>
    <w:rsid w:val="00A54F27"/>
    <w:rsid w:val="00A550E4"/>
    <w:rsid w:val="00A551F0"/>
    <w:rsid w:val="00A553A7"/>
    <w:rsid w:val="00A554C5"/>
    <w:rsid w:val="00A557D4"/>
    <w:rsid w:val="00A55944"/>
    <w:rsid w:val="00A55B30"/>
    <w:rsid w:val="00A55C55"/>
    <w:rsid w:val="00A55CD8"/>
    <w:rsid w:val="00A56152"/>
    <w:rsid w:val="00A56222"/>
    <w:rsid w:val="00A5624F"/>
    <w:rsid w:val="00A56301"/>
    <w:rsid w:val="00A563B1"/>
    <w:rsid w:val="00A56570"/>
    <w:rsid w:val="00A56747"/>
    <w:rsid w:val="00A569B6"/>
    <w:rsid w:val="00A56ECE"/>
    <w:rsid w:val="00A56EE6"/>
    <w:rsid w:val="00A57117"/>
    <w:rsid w:val="00A57207"/>
    <w:rsid w:val="00A57324"/>
    <w:rsid w:val="00A574DA"/>
    <w:rsid w:val="00A578F3"/>
    <w:rsid w:val="00A57C8B"/>
    <w:rsid w:val="00A57D01"/>
    <w:rsid w:val="00A57D96"/>
    <w:rsid w:val="00A57F65"/>
    <w:rsid w:val="00A6000F"/>
    <w:rsid w:val="00A60065"/>
    <w:rsid w:val="00A60180"/>
    <w:rsid w:val="00A60594"/>
    <w:rsid w:val="00A605AC"/>
    <w:rsid w:val="00A60824"/>
    <w:rsid w:val="00A60868"/>
    <w:rsid w:val="00A608E8"/>
    <w:rsid w:val="00A60957"/>
    <w:rsid w:val="00A60958"/>
    <w:rsid w:val="00A60BBB"/>
    <w:rsid w:val="00A60C27"/>
    <w:rsid w:val="00A60C89"/>
    <w:rsid w:val="00A60CE9"/>
    <w:rsid w:val="00A60CFA"/>
    <w:rsid w:val="00A60DB3"/>
    <w:rsid w:val="00A60F73"/>
    <w:rsid w:val="00A6107D"/>
    <w:rsid w:val="00A612B8"/>
    <w:rsid w:val="00A613FE"/>
    <w:rsid w:val="00A614C1"/>
    <w:rsid w:val="00A6166C"/>
    <w:rsid w:val="00A6199E"/>
    <w:rsid w:val="00A61F18"/>
    <w:rsid w:val="00A61FED"/>
    <w:rsid w:val="00A62154"/>
    <w:rsid w:val="00A625A2"/>
    <w:rsid w:val="00A627D9"/>
    <w:rsid w:val="00A62D60"/>
    <w:rsid w:val="00A62D65"/>
    <w:rsid w:val="00A6328C"/>
    <w:rsid w:val="00A6361C"/>
    <w:rsid w:val="00A6378A"/>
    <w:rsid w:val="00A63C86"/>
    <w:rsid w:val="00A63C8C"/>
    <w:rsid w:val="00A6425D"/>
    <w:rsid w:val="00A643F0"/>
    <w:rsid w:val="00A6459C"/>
    <w:rsid w:val="00A64832"/>
    <w:rsid w:val="00A648E3"/>
    <w:rsid w:val="00A64AE9"/>
    <w:rsid w:val="00A6503A"/>
    <w:rsid w:val="00A65096"/>
    <w:rsid w:val="00A650A8"/>
    <w:rsid w:val="00A65147"/>
    <w:rsid w:val="00A65344"/>
    <w:rsid w:val="00A65377"/>
    <w:rsid w:val="00A65798"/>
    <w:rsid w:val="00A659DB"/>
    <w:rsid w:val="00A65B33"/>
    <w:rsid w:val="00A65E6E"/>
    <w:rsid w:val="00A65E78"/>
    <w:rsid w:val="00A65EAF"/>
    <w:rsid w:val="00A66300"/>
    <w:rsid w:val="00A66431"/>
    <w:rsid w:val="00A6688C"/>
    <w:rsid w:val="00A66D54"/>
    <w:rsid w:val="00A66DC6"/>
    <w:rsid w:val="00A67651"/>
    <w:rsid w:val="00A676C3"/>
    <w:rsid w:val="00A676CF"/>
    <w:rsid w:val="00A678DA"/>
    <w:rsid w:val="00A67983"/>
    <w:rsid w:val="00A70360"/>
    <w:rsid w:val="00A7036B"/>
    <w:rsid w:val="00A709A6"/>
    <w:rsid w:val="00A70BFE"/>
    <w:rsid w:val="00A714B9"/>
    <w:rsid w:val="00A714F2"/>
    <w:rsid w:val="00A7193B"/>
    <w:rsid w:val="00A71E16"/>
    <w:rsid w:val="00A71F3F"/>
    <w:rsid w:val="00A72BEA"/>
    <w:rsid w:val="00A72E7B"/>
    <w:rsid w:val="00A72E85"/>
    <w:rsid w:val="00A72E8E"/>
    <w:rsid w:val="00A731FF"/>
    <w:rsid w:val="00A732E7"/>
    <w:rsid w:val="00A73799"/>
    <w:rsid w:val="00A73A66"/>
    <w:rsid w:val="00A73A70"/>
    <w:rsid w:val="00A73BC6"/>
    <w:rsid w:val="00A73D28"/>
    <w:rsid w:val="00A73DA8"/>
    <w:rsid w:val="00A73FE0"/>
    <w:rsid w:val="00A74087"/>
    <w:rsid w:val="00A7439D"/>
    <w:rsid w:val="00A7493E"/>
    <w:rsid w:val="00A74966"/>
    <w:rsid w:val="00A74F94"/>
    <w:rsid w:val="00A75058"/>
    <w:rsid w:val="00A75159"/>
    <w:rsid w:val="00A752AF"/>
    <w:rsid w:val="00A757CE"/>
    <w:rsid w:val="00A75A26"/>
    <w:rsid w:val="00A75BED"/>
    <w:rsid w:val="00A75D10"/>
    <w:rsid w:val="00A75D8F"/>
    <w:rsid w:val="00A75D99"/>
    <w:rsid w:val="00A75F3A"/>
    <w:rsid w:val="00A761B6"/>
    <w:rsid w:val="00A764FA"/>
    <w:rsid w:val="00A769D8"/>
    <w:rsid w:val="00A76B5D"/>
    <w:rsid w:val="00A76C1E"/>
    <w:rsid w:val="00A76C8B"/>
    <w:rsid w:val="00A76DB8"/>
    <w:rsid w:val="00A76E4B"/>
    <w:rsid w:val="00A76EF3"/>
    <w:rsid w:val="00A77203"/>
    <w:rsid w:val="00A772FA"/>
    <w:rsid w:val="00A7757F"/>
    <w:rsid w:val="00A77766"/>
    <w:rsid w:val="00A77779"/>
    <w:rsid w:val="00A7779B"/>
    <w:rsid w:val="00A778FC"/>
    <w:rsid w:val="00A77E48"/>
    <w:rsid w:val="00A77EA7"/>
    <w:rsid w:val="00A77FB2"/>
    <w:rsid w:val="00A80092"/>
    <w:rsid w:val="00A8019F"/>
    <w:rsid w:val="00A801EE"/>
    <w:rsid w:val="00A80278"/>
    <w:rsid w:val="00A8067C"/>
    <w:rsid w:val="00A80747"/>
    <w:rsid w:val="00A80AC2"/>
    <w:rsid w:val="00A80D31"/>
    <w:rsid w:val="00A80DB0"/>
    <w:rsid w:val="00A810C2"/>
    <w:rsid w:val="00A811EF"/>
    <w:rsid w:val="00A813BE"/>
    <w:rsid w:val="00A81483"/>
    <w:rsid w:val="00A814F6"/>
    <w:rsid w:val="00A81524"/>
    <w:rsid w:val="00A8189A"/>
    <w:rsid w:val="00A81E83"/>
    <w:rsid w:val="00A81E95"/>
    <w:rsid w:val="00A82055"/>
    <w:rsid w:val="00A82153"/>
    <w:rsid w:val="00A82195"/>
    <w:rsid w:val="00A823A9"/>
    <w:rsid w:val="00A82A60"/>
    <w:rsid w:val="00A82AC5"/>
    <w:rsid w:val="00A82DDF"/>
    <w:rsid w:val="00A82FFA"/>
    <w:rsid w:val="00A83006"/>
    <w:rsid w:val="00A8311D"/>
    <w:rsid w:val="00A83151"/>
    <w:rsid w:val="00A832AD"/>
    <w:rsid w:val="00A83534"/>
    <w:rsid w:val="00A8359C"/>
    <w:rsid w:val="00A835CA"/>
    <w:rsid w:val="00A84018"/>
    <w:rsid w:val="00A840F1"/>
    <w:rsid w:val="00A84266"/>
    <w:rsid w:val="00A84581"/>
    <w:rsid w:val="00A84A2E"/>
    <w:rsid w:val="00A84C44"/>
    <w:rsid w:val="00A84CBE"/>
    <w:rsid w:val="00A84D19"/>
    <w:rsid w:val="00A84D20"/>
    <w:rsid w:val="00A84EEE"/>
    <w:rsid w:val="00A84F97"/>
    <w:rsid w:val="00A85378"/>
    <w:rsid w:val="00A8539B"/>
    <w:rsid w:val="00A854DA"/>
    <w:rsid w:val="00A857A5"/>
    <w:rsid w:val="00A859BC"/>
    <w:rsid w:val="00A85B14"/>
    <w:rsid w:val="00A85BD3"/>
    <w:rsid w:val="00A85D65"/>
    <w:rsid w:val="00A861F7"/>
    <w:rsid w:val="00A86271"/>
    <w:rsid w:val="00A862AC"/>
    <w:rsid w:val="00A865F9"/>
    <w:rsid w:val="00A86D64"/>
    <w:rsid w:val="00A87655"/>
    <w:rsid w:val="00A87B0B"/>
    <w:rsid w:val="00A87C24"/>
    <w:rsid w:val="00A901F7"/>
    <w:rsid w:val="00A9040E"/>
    <w:rsid w:val="00A9049C"/>
    <w:rsid w:val="00A905A5"/>
    <w:rsid w:val="00A90681"/>
    <w:rsid w:val="00A907AB"/>
    <w:rsid w:val="00A90881"/>
    <w:rsid w:val="00A909AF"/>
    <w:rsid w:val="00A90BCE"/>
    <w:rsid w:val="00A90C12"/>
    <w:rsid w:val="00A91455"/>
    <w:rsid w:val="00A91967"/>
    <w:rsid w:val="00A92257"/>
    <w:rsid w:val="00A924F0"/>
    <w:rsid w:val="00A9281D"/>
    <w:rsid w:val="00A92A5C"/>
    <w:rsid w:val="00A92BEB"/>
    <w:rsid w:val="00A92CA7"/>
    <w:rsid w:val="00A92CBC"/>
    <w:rsid w:val="00A92CEF"/>
    <w:rsid w:val="00A92DFE"/>
    <w:rsid w:val="00A931D3"/>
    <w:rsid w:val="00A9325A"/>
    <w:rsid w:val="00A93363"/>
    <w:rsid w:val="00A9340B"/>
    <w:rsid w:val="00A93589"/>
    <w:rsid w:val="00A93659"/>
    <w:rsid w:val="00A93689"/>
    <w:rsid w:val="00A938E5"/>
    <w:rsid w:val="00A939F8"/>
    <w:rsid w:val="00A93E6F"/>
    <w:rsid w:val="00A93FCF"/>
    <w:rsid w:val="00A9409B"/>
    <w:rsid w:val="00A94218"/>
    <w:rsid w:val="00A945FB"/>
    <w:rsid w:val="00A94797"/>
    <w:rsid w:val="00A9484B"/>
    <w:rsid w:val="00A94F4F"/>
    <w:rsid w:val="00A94FD0"/>
    <w:rsid w:val="00A9501A"/>
    <w:rsid w:val="00A952D3"/>
    <w:rsid w:val="00A9551E"/>
    <w:rsid w:val="00A9586A"/>
    <w:rsid w:val="00A95ACE"/>
    <w:rsid w:val="00A95B4B"/>
    <w:rsid w:val="00A95C8D"/>
    <w:rsid w:val="00A95D82"/>
    <w:rsid w:val="00A95F02"/>
    <w:rsid w:val="00A95F0E"/>
    <w:rsid w:val="00A96110"/>
    <w:rsid w:val="00A963AC"/>
    <w:rsid w:val="00A96675"/>
    <w:rsid w:val="00A96AE9"/>
    <w:rsid w:val="00A96B34"/>
    <w:rsid w:val="00A970CC"/>
    <w:rsid w:val="00A971C4"/>
    <w:rsid w:val="00A973CD"/>
    <w:rsid w:val="00A97566"/>
    <w:rsid w:val="00A97583"/>
    <w:rsid w:val="00A976E2"/>
    <w:rsid w:val="00A97E06"/>
    <w:rsid w:val="00A97E1A"/>
    <w:rsid w:val="00AA0185"/>
    <w:rsid w:val="00AA0D43"/>
    <w:rsid w:val="00AA101C"/>
    <w:rsid w:val="00AA13EE"/>
    <w:rsid w:val="00AA141F"/>
    <w:rsid w:val="00AA1C56"/>
    <w:rsid w:val="00AA245B"/>
    <w:rsid w:val="00AA24E4"/>
    <w:rsid w:val="00AA262C"/>
    <w:rsid w:val="00AA26B4"/>
    <w:rsid w:val="00AA288B"/>
    <w:rsid w:val="00AA2BEE"/>
    <w:rsid w:val="00AA2CAC"/>
    <w:rsid w:val="00AA2F3B"/>
    <w:rsid w:val="00AA3001"/>
    <w:rsid w:val="00AA327E"/>
    <w:rsid w:val="00AA334C"/>
    <w:rsid w:val="00AA3350"/>
    <w:rsid w:val="00AA34DF"/>
    <w:rsid w:val="00AA3858"/>
    <w:rsid w:val="00AA39E9"/>
    <w:rsid w:val="00AA43FF"/>
    <w:rsid w:val="00AA4858"/>
    <w:rsid w:val="00AA49F4"/>
    <w:rsid w:val="00AA4F69"/>
    <w:rsid w:val="00AA52D1"/>
    <w:rsid w:val="00AA5868"/>
    <w:rsid w:val="00AA5952"/>
    <w:rsid w:val="00AA6061"/>
    <w:rsid w:val="00AA613A"/>
    <w:rsid w:val="00AA61CD"/>
    <w:rsid w:val="00AA6308"/>
    <w:rsid w:val="00AA640E"/>
    <w:rsid w:val="00AA66A3"/>
    <w:rsid w:val="00AA67CE"/>
    <w:rsid w:val="00AA6CCB"/>
    <w:rsid w:val="00AA6CD5"/>
    <w:rsid w:val="00AA6D15"/>
    <w:rsid w:val="00AA6D63"/>
    <w:rsid w:val="00AA740B"/>
    <w:rsid w:val="00AA76F6"/>
    <w:rsid w:val="00AA77FD"/>
    <w:rsid w:val="00AA7B18"/>
    <w:rsid w:val="00AA7C6E"/>
    <w:rsid w:val="00AA7E26"/>
    <w:rsid w:val="00AB0043"/>
    <w:rsid w:val="00AB00C8"/>
    <w:rsid w:val="00AB00F3"/>
    <w:rsid w:val="00AB0294"/>
    <w:rsid w:val="00AB04A1"/>
    <w:rsid w:val="00AB04B0"/>
    <w:rsid w:val="00AB054F"/>
    <w:rsid w:val="00AB05DD"/>
    <w:rsid w:val="00AB07E2"/>
    <w:rsid w:val="00AB082D"/>
    <w:rsid w:val="00AB165B"/>
    <w:rsid w:val="00AB1938"/>
    <w:rsid w:val="00AB1B00"/>
    <w:rsid w:val="00AB1F1E"/>
    <w:rsid w:val="00AB1FB4"/>
    <w:rsid w:val="00AB245E"/>
    <w:rsid w:val="00AB268A"/>
    <w:rsid w:val="00AB26C9"/>
    <w:rsid w:val="00AB27A6"/>
    <w:rsid w:val="00AB286A"/>
    <w:rsid w:val="00AB2FD3"/>
    <w:rsid w:val="00AB31C1"/>
    <w:rsid w:val="00AB3546"/>
    <w:rsid w:val="00AB367E"/>
    <w:rsid w:val="00AB3873"/>
    <w:rsid w:val="00AB3B58"/>
    <w:rsid w:val="00AB3BA5"/>
    <w:rsid w:val="00AB3DC5"/>
    <w:rsid w:val="00AB3F70"/>
    <w:rsid w:val="00AB4053"/>
    <w:rsid w:val="00AB40C1"/>
    <w:rsid w:val="00AB42BD"/>
    <w:rsid w:val="00AB43B6"/>
    <w:rsid w:val="00AB4A63"/>
    <w:rsid w:val="00AB4BD6"/>
    <w:rsid w:val="00AB4CD5"/>
    <w:rsid w:val="00AB4FE1"/>
    <w:rsid w:val="00AB518A"/>
    <w:rsid w:val="00AB5425"/>
    <w:rsid w:val="00AB56F1"/>
    <w:rsid w:val="00AB5778"/>
    <w:rsid w:val="00AB5CF1"/>
    <w:rsid w:val="00AB5E66"/>
    <w:rsid w:val="00AB5E8E"/>
    <w:rsid w:val="00AB5FD6"/>
    <w:rsid w:val="00AB6000"/>
    <w:rsid w:val="00AB602D"/>
    <w:rsid w:val="00AB6168"/>
    <w:rsid w:val="00AB61B7"/>
    <w:rsid w:val="00AB6233"/>
    <w:rsid w:val="00AB665C"/>
    <w:rsid w:val="00AB692B"/>
    <w:rsid w:val="00AB6B62"/>
    <w:rsid w:val="00AB6DF8"/>
    <w:rsid w:val="00AB7067"/>
    <w:rsid w:val="00AB7491"/>
    <w:rsid w:val="00AB78D0"/>
    <w:rsid w:val="00AB7C63"/>
    <w:rsid w:val="00AC0029"/>
    <w:rsid w:val="00AC01CF"/>
    <w:rsid w:val="00AC0626"/>
    <w:rsid w:val="00AC086E"/>
    <w:rsid w:val="00AC09A1"/>
    <w:rsid w:val="00AC0DAB"/>
    <w:rsid w:val="00AC0F2F"/>
    <w:rsid w:val="00AC12FA"/>
    <w:rsid w:val="00AC14FE"/>
    <w:rsid w:val="00AC18B7"/>
    <w:rsid w:val="00AC1A6E"/>
    <w:rsid w:val="00AC1AA3"/>
    <w:rsid w:val="00AC1C48"/>
    <w:rsid w:val="00AC2237"/>
    <w:rsid w:val="00AC2454"/>
    <w:rsid w:val="00AC2455"/>
    <w:rsid w:val="00AC2672"/>
    <w:rsid w:val="00AC2704"/>
    <w:rsid w:val="00AC2832"/>
    <w:rsid w:val="00AC290F"/>
    <w:rsid w:val="00AC2A3D"/>
    <w:rsid w:val="00AC2B1B"/>
    <w:rsid w:val="00AC2C0F"/>
    <w:rsid w:val="00AC2C53"/>
    <w:rsid w:val="00AC2F58"/>
    <w:rsid w:val="00AC2FBF"/>
    <w:rsid w:val="00AC3530"/>
    <w:rsid w:val="00AC373F"/>
    <w:rsid w:val="00AC3773"/>
    <w:rsid w:val="00AC3A6B"/>
    <w:rsid w:val="00AC3B12"/>
    <w:rsid w:val="00AC401C"/>
    <w:rsid w:val="00AC4042"/>
    <w:rsid w:val="00AC49C4"/>
    <w:rsid w:val="00AC49EE"/>
    <w:rsid w:val="00AC4DF4"/>
    <w:rsid w:val="00AC4E58"/>
    <w:rsid w:val="00AC52FB"/>
    <w:rsid w:val="00AC53AF"/>
    <w:rsid w:val="00AC564A"/>
    <w:rsid w:val="00AC5ACC"/>
    <w:rsid w:val="00AC5CE4"/>
    <w:rsid w:val="00AC5F34"/>
    <w:rsid w:val="00AC6017"/>
    <w:rsid w:val="00AC62B8"/>
    <w:rsid w:val="00AC62C6"/>
    <w:rsid w:val="00AC6503"/>
    <w:rsid w:val="00AC68F7"/>
    <w:rsid w:val="00AC6975"/>
    <w:rsid w:val="00AC6CB8"/>
    <w:rsid w:val="00AC6CFA"/>
    <w:rsid w:val="00AC7121"/>
    <w:rsid w:val="00AC7203"/>
    <w:rsid w:val="00AC74F5"/>
    <w:rsid w:val="00AC76EB"/>
    <w:rsid w:val="00AC7A9C"/>
    <w:rsid w:val="00AC7D2B"/>
    <w:rsid w:val="00AC7E04"/>
    <w:rsid w:val="00AC7E2C"/>
    <w:rsid w:val="00AC7F6B"/>
    <w:rsid w:val="00AD02F5"/>
    <w:rsid w:val="00AD03F4"/>
    <w:rsid w:val="00AD0749"/>
    <w:rsid w:val="00AD08C7"/>
    <w:rsid w:val="00AD0C7B"/>
    <w:rsid w:val="00AD1168"/>
    <w:rsid w:val="00AD11A7"/>
    <w:rsid w:val="00AD1CD4"/>
    <w:rsid w:val="00AD1D2D"/>
    <w:rsid w:val="00AD1EEB"/>
    <w:rsid w:val="00AD221E"/>
    <w:rsid w:val="00AD22DA"/>
    <w:rsid w:val="00AD29BC"/>
    <w:rsid w:val="00AD2D9E"/>
    <w:rsid w:val="00AD2F9D"/>
    <w:rsid w:val="00AD34F0"/>
    <w:rsid w:val="00AD38EC"/>
    <w:rsid w:val="00AD3937"/>
    <w:rsid w:val="00AD3E43"/>
    <w:rsid w:val="00AD4251"/>
    <w:rsid w:val="00AD4A8D"/>
    <w:rsid w:val="00AD4CFD"/>
    <w:rsid w:val="00AD4E5F"/>
    <w:rsid w:val="00AD4E6E"/>
    <w:rsid w:val="00AD4FF3"/>
    <w:rsid w:val="00AD5091"/>
    <w:rsid w:val="00AD5298"/>
    <w:rsid w:val="00AD5494"/>
    <w:rsid w:val="00AD5700"/>
    <w:rsid w:val="00AD58D8"/>
    <w:rsid w:val="00AD5ACD"/>
    <w:rsid w:val="00AD5AD3"/>
    <w:rsid w:val="00AD627A"/>
    <w:rsid w:val="00AD652D"/>
    <w:rsid w:val="00AD656C"/>
    <w:rsid w:val="00AD6725"/>
    <w:rsid w:val="00AD6885"/>
    <w:rsid w:val="00AD68CE"/>
    <w:rsid w:val="00AD6AF6"/>
    <w:rsid w:val="00AD6F0A"/>
    <w:rsid w:val="00AD7291"/>
    <w:rsid w:val="00AD75B8"/>
    <w:rsid w:val="00AD75C0"/>
    <w:rsid w:val="00AD7612"/>
    <w:rsid w:val="00AD7769"/>
    <w:rsid w:val="00AD7883"/>
    <w:rsid w:val="00AD7A08"/>
    <w:rsid w:val="00AD7EF1"/>
    <w:rsid w:val="00AE031B"/>
    <w:rsid w:val="00AE0455"/>
    <w:rsid w:val="00AE0499"/>
    <w:rsid w:val="00AE06A6"/>
    <w:rsid w:val="00AE09E1"/>
    <w:rsid w:val="00AE0C3D"/>
    <w:rsid w:val="00AE1024"/>
    <w:rsid w:val="00AE1161"/>
    <w:rsid w:val="00AE1536"/>
    <w:rsid w:val="00AE16CC"/>
    <w:rsid w:val="00AE185E"/>
    <w:rsid w:val="00AE19A9"/>
    <w:rsid w:val="00AE1C74"/>
    <w:rsid w:val="00AE1E38"/>
    <w:rsid w:val="00AE23E7"/>
    <w:rsid w:val="00AE27C8"/>
    <w:rsid w:val="00AE28A0"/>
    <w:rsid w:val="00AE2AAA"/>
    <w:rsid w:val="00AE2E29"/>
    <w:rsid w:val="00AE2F65"/>
    <w:rsid w:val="00AE344D"/>
    <w:rsid w:val="00AE347A"/>
    <w:rsid w:val="00AE34FA"/>
    <w:rsid w:val="00AE35CC"/>
    <w:rsid w:val="00AE360B"/>
    <w:rsid w:val="00AE3847"/>
    <w:rsid w:val="00AE3DA8"/>
    <w:rsid w:val="00AE40D9"/>
    <w:rsid w:val="00AE468F"/>
    <w:rsid w:val="00AE471F"/>
    <w:rsid w:val="00AE4AB0"/>
    <w:rsid w:val="00AE50B0"/>
    <w:rsid w:val="00AE53B4"/>
    <w:rsid w:val="00AE549F"/>
    <w:rsid w:val="00AE55CD"/>
    <w:rsid w:val="00AE572E"/>
    <w:rsid w:val="00AE586C"/>
    <w:rsid w:val="00AE5935"/>
    <w:rsid w:val="00AE5AC3"/>
    <w:rsid w:val="00AE5AC6"/>
    <w:rsid w:val="00AE5AE3"/>
    <w:rsid w:val="00AE5B99"/>
    <w:rsid w:val="00AE5C23"/>
    <w:rsid w:val="00AE5EA6"/>
    <w:rsid w:val="00AE5F35"/>
    <w:rsid w:val="00AE604A"/>
    <w:rsid w:val="00AE6460"/>
    <w:rsid w:val="00AE65B5"/>
    <w:rsid w:val="00AE6CB3"/>
    <w:rsid w:val="00AE6CF8"/>
    <w:rsid w:val="00AE6FFF"/>
    <w:rsid w:val="00AE7499"/>
    <w:rsid w:val="00AE75F5"/>
    <w:rsid w:val="00AE761C"/>
    <w:rsid w:val="00AE7A7E"/>
    <w:rsid w:val="00AE7BD4"/>
    <w:rsid w:val="00AE7D20"/>
    <w:rsid w:val="00AF0209"/>
    <w:rsid w:val="00AF07E1"/>
    <w:rsid w:val="00AF0A39"/>
    <w:rsid w:val="00AF106A"/>
    <w:rsid w:val="00AF1165"/>
    <w:rsid w:val="00AF134B"/>
    <w:rsid w:val="00AF13D3"/>
    <w:rsid w:val="00AF13F4"/>
    <w:rsid w:val="00AF1511"/>
    <w:rsid w:val="00AF175C"/>
    <w:rsid w:val="00AF24E0"/>
    <w:rsid w:val="00AF25F0"/>
    <w:rsid w:val="00AF28CC"/>
    <w:rsid w:val="00AF2913"/>
    <w:rsid w:val="00AF2A3A"/>
    <w:rsid w:val="00AF2A45"/>
    <w:rsid w:val="00AF2AE8"/>
    <w:rsid w:val="00AF2C61"/>
    <w:rsid w:val="00AF30A5"/>
    <w:rsid w:val="00AF3672"/>
    <w:rsid w:val="00AF389F"/>
    <w:rsid w:val="00AF391D"/>
    <w:rsid w:val="00AF393A"/>
    <w:rsid w:val="00AF3B99"/>
    <w:rsid w:val="00AF3E89"/>
    <w:rsid w:val="00AF3EEC"/>
    <w:rsid w:val="00AF408D"/>
    <w:rsid w:val="00AF40C1"/>
    <w:rsid w:val="00AF4278"/>
    <w:rsid w:val="00AF4291"/>
    <w:rsid w:val="00AF4421"/>
    <w:rsid w:val="00AF4633"/>
    <w:rsid w:val="00AF49EB"/>
    <w:rsid w:val="00AF4A2A"/>
    <w:rsid w:val="00AF4BF7"/>
    <w:rsid w:val="00AF4E6D"/>
    <w:rsid w:val="00AF4E96"/>
    <w:rsid w:val="00AF50F1"/>
    <w:rsid w:val="00AF5102"/>
    <w:rsid w:val="00AF510C"/>
    <w:rsid w:val="00AF55CB"/>
    <w:rsid w:val="00AF5723"/>
    <w:rsid w:val="00AF57E1"/>
    <w:rsid w:val="00AF5810"/>
    <w:rsid w:val="00AF5C65"/>
    <w:rsid w:val="00AF5FF6"/>
    <w:rsid w:val="00AF62C1"/>
    <w:rsid w:val="00AF6499"/>
    <w:rsid w:val="00AF663C"/>
    <w:rsid w:val="00AF6661"/>
    <w:rsid w:val="00AF68AD"/>
    <w:rsid w:val="00AF6C74"/>
    <w:rsid w:val="00AF6D9B"/>
    <w:rsid w:val="00AF705D"/>
    <w:rsid w:val="00AF71AF"/>
    <w:rsid w:val="00AF7616"/>
    <w:rsid w:val="00AF7695"/>
    <w:rsid w:val="00AF7984"/>
    <w:rsid w:val="00AF79C5"/>
    <w:rsid w:val="00AF7C48"/>
    <w:rsid w:val="00B00631"/>
    <w:rsid w:val="00B008D5"/>
    <w:rsid w:val="00B00962"/>
    <w:rsid w:val="00B00C3A"/>
    <w:rsid w:val="00B00FD5"/>
    <w:rsid w:val="00B01164"/>
    <w:rsid w:val="00B012F4"/>
    <w:rsid w:val="00B01473"/>
    <w:rsid w:val="00B0164D"/>
    <w:rsid w:val="00B0185B"/>
    <w:rsid w:val="00B018D3"/>
    <w:rsid w:val="00B02E23"/>
    <w:rsid w:val="00B02FDF"/>
    <w:rsid w:val="00B03600"/>
    <w:rsid w:val="00B038FE"/>
    <w:rsid w:val="00B039F5"/>
    <w:rsid w:val="00B03E60"/>
    <w:rsid w:val="00B03F8E"/>
    <w:rsid w:val="00B042A1"/>
    <w:rsid w:val="00B044A7"/>
    <w:rsid w:val="00B04894"/>
    <w:rsid w:val="00B048E1"/>
    <w:rsid w:val="00B04DE7"/>
    <w:rsid w:val="00B056A7"/>
    <w:rsid w:val="00B05741"/>
    <w:rsid w:val="00B05981"/>
    <w:rsid w:val="00B05F92"/>
    <w:rsid w:val="00B06762"/>
    <w:rsid w:val="00B06803"/>
    <w:rsid w:val="00B06A60"/>
    <w:rsid w:val="00B06B7F"/>
    <w:rsid w:val="00B070EC"/>
    <w:rsid w:val="00B070EF"/>
    <w:rsid w:val="00B07453"/>
    <w:rsid w:val="00B07516"/>
    <w:rsid w:val="00B076D4"/>
    <w:rsid w:val="00B07A53"/>
    <w:rsid w:val="00B100F1"/>
    <w:rsid w:val="00B108DD"/>
    <w:rsid w:val="00B109A4"/>
    <w:rsid w:val="00B10D04"/>
    <w:rsid w:val="00B10D52"/>
    <w:rsid w:val="00B10EA3"/>
    <w:rsid w:val="00B10F7B"/>
    <w:rsid w:val="00B10FF0"/>
    <w:rsid w:val="00B110AE"/>
    <w:rsid w:val="00B11555"/>
    <w:rsid w:val="00B11E5B"/>
    <w:rsid w:val="00B120F3"/>
    <w:rsid w:val="00B12117"/>
    <w:rsid w:val="00B12155"/>
    <w:rsid w:val="00B1217F"/>
    <w:rsid w:val="00B126EA"/>
    <w:rsid w:val="00B129B2"/>
    <w:rsid w:val="00B12D88"/>
    <w:rsid w:val="00B12FA8"/>
    <w:rsid w:val="00B1328F"/>
    <w:rsid w:val="00B13417"/>
    <w:rsid w:val="00B136DB"/>
    <w:rsid w:val="00B13796"/>
    <w:rsid w:val="00B137B3"/>
    <w:rsid w:val="00B13C2D"/>
    <w:rsid w:val="00B13D2B"/>
    <w:rsid w:val="00B13F63"/>
    <w:rsid w:val="00B1437D"/>
    <w:rsid w:val="00B14671"/>
    <w:rsid w:val="00B14A8B"/>
    <w:rsid w:val="00B14A90"/>
    <w:rsid w:val="00B14B4C"/>
    <w:rsid w:val="00B14F3C"/>
    <w:rsid w:val="00B152D3"/>
    <w:rsid w:val="00B152F7"/>
    <w:rsid w:val="00B153BF"/>
    <w:rsid w:val="00B15543"/>
    <w:rsid w:val="00B15C30"/>
    <w:rsid w:val="00B1613F"/>
    <w:rsid w:val="00B16DB0"/>
    <w:rsid w:val="00B1710C"/>
    <w:rsid w:val="00B1715D"/>
    <w:rsid w:val="00B171E3"/>
    <w:rsid w:val="00B173D1"/>
    <w:rsid w:val="00B1746C"/>
    <w:rsid w:val="00B17470"/>
    <w:rsid w:val="00B17592"/>
    <w:rsid w:val="00B17877"/>
    <w:rsid w:val="00B17886"/>
    <w:rsid w:val="00B179B1"/>
    <w:rsid w:val="00B17AF9"/>
    <w:rsid w:val="00B17DCA"/>
    <w:rsid w:val="00B17EB2"/>
    <w:rsid w:val="00B201DA"/>
    <w:rsid w:val="00B20463"/>
    <w:rsid w:val="00B2079A"/>
    <w:rsid w:val="00B20940"/>
    <w:rsid w:val="00B20C4D"/>
    <w:rsid w:val="00B218F9"/>
    <w:rsid w:val="00B21CD2"/>
    <w:rsid w:val="00B21E34"/>
    <w:rsid w:val="00B21F28"/>
    <w:rsid w:val="00B22194"/>
    <w:rsid w:val="00B221DD"/>
    <w:rsid w:val="00B222D5"/>
    <w:rsid w:val="00B22415"/>
    <w:rsid w:val="00B224A6"/>
    <w:rsid w:val="00B2263E"/>
    <w:rsid w:val="00B22895"/>
    <w:rsid w:val="00B22934"/>
    <w:rsid w:val="00B22A51"/>
    <w:rsid w:val="00B2316D"/>
    <w:rsid w:val="00B23478"/>
    <w:rsid w:val="00B239F8"/>
    <w:rsid w:val="00B23B57"/>
    <w:rsid w:val="00B23C08"/>
    <w:rsid w:val="00B23D47"/>
    <w:rsid w:val="00B23FE3"/>
    <w:rsid w:val="00B2417D"/>
    <w:rsid w:val="00B2451B"/>
    <w:rsid w:val="00B24830"/>
    <w:rsid w:val="00B248BF"/>
    <w:rsid w:val="00B24EF1"/>
    <w:rsid w:val="00B25111"/>
    <w:rsid w:val="00B25514"/>
    <w:rsid w:val="00B257A1"/>
    <w:rsid w:val="00B2591D"/>
    <w:rsid w:val="00B25AAC"/>
    <w:rsid w:val="00B25D35"/>
    <w:rsid w:val="00B26208"/>
    <w:rsid w:val="00B26291"/>
    <w:rsid w:val="00B26426"/>
    <w:rsid w:val="00B264A5"/>
    <w:rsid w:val="00B26761"/>
    <w:rsid w:val="00B2678A"/>
    <w:rsid w:val="00B26871"/>
    <w:rsid w:val="00B2693D"/>
    <w:rsid w:val="00B26AAE"/>
    <w:rsid w:val="00B26AF6"/>
    <w:rsid w:val="00B26B85"/>
    <w:rsid w:val="00B27285"/>
    <w:rsid w:val="00B273BC"/>
    <w:rsid w:val="00B2740F"/>
    <w:rsid w:val="00B275C2"/>
    <w:rsid w:val="00B27822"/>
    <w:rsid w:val="00B27834"/>
    <w:rsid w:val="00B278EA"/>
    <w:rsid w:val="00B27B51"/>
    <w:rsid w:val="00B27EBD"/>
    <w:rsid w:val="00B27F14"/>
    <w:rsid w:val="00B30013"/>
    <w:rsid w:val="00B3051F"/>
    <w:rsid w:val="00B3088D"/>
    <w:rsid w:val="00B30C8D"/>
    <w:rsid w:val="00B3102F"/>
    <w:rsid w:val="00B3106B"/>
    <w:rsid w:val="00B31107"/>
    <w:rsid w:val="00B3133C"/>
    <w:rsid w:val="00B31349"/>
    <w:rsid w:val="00B31410"/>
    <w:rsid w:val="00B31417"/>
    <w:rsid w:val="00B3142E"/>
    <w:rsid w:val="00B315F6"/>
    <w:rsid w:val="00B31747"/>
    <w:rsid w:val="00B31DE1"/>
    <w:rsid w:val="00B31E7C"/>
    <w:rsid w:val="00B32345"/>
    <w:rsid w:val="00B327C9"/>
    <w:rsid w:val="00B32C98"/>
    <w:rsid w:val="00B330DF"/>
    <w:rsid w:val="00B330F7"/>
    <w:rsid w:val="00B33242"/>
    <w:rsid w:val="00B33324"/>
    <w:rsid w:val="00B337EC"/>
    <w:rsid w:val="00B34397"/>
    <w:rsid w:val="00B345D3"/>
    <w:rsid w:val="00B347F6"/>
    <w:rsid w:val="00B34B3C"/>
    <w:rsid w:val="00B35430"/>
    <w:rsid w:val="00B357BE"/>
    <w:rsid w:val="00B357CB"/>
    <w:rsid w:val="00B359C2"/>
    <w:rsid w:val="00B35BA5"/>
    <w:rsid w:val="00B35F5D"/>
    <w:rsid w:val="00B361A9"/>
    <w:rsid w:val="00B3621A"/>
    <w:rsid w:val="00B36276"/>
    <w:rsid w:val="00B364F1"/>
    <w:rsid w:val="00B3656A"/>
    <w:rsid w:val="00B36576"/>
    <w:rsid w:val="00B368C5"/>
    <w:rsid w:val="00B36A25"/>
    <w:rsid w:val="00B36BA4"/>
    <w:rsid w:val="00B36BB1"/>
    <w:rsid w:val="00B36C0C"/>
    <w:rsid w:val="00B37100"/>
    <w:rsid w:val="00B37387"/>
    <w:rsid w:val="00B37607"/>
    <w:rsid w:val="00B376FE"/>
    <w:rsid w:val="00B3774F"/>
    <w:rsid w:val="00B37BD7"/>
    <w:rsid w:val="00B402AC"/>
    <w:rsid w:val="00B40309"/>
    <w:rsid w:val="00B403B4"/>
    <w:rsid w:val="00B404B7"/>
    <w:rsid w:val="00B405D6"/>
    <w:rsid w:val="00B4094E"/>
    <w:rsid w:val="00B40971"/>
    <w:rsid w:val="00B409B1"/>
    <w:rsid w:val="00B40C9D"/>
    <w:rsid w:val="00B4106E"/>
    <w:rsid w:val="00B41550"/>
    <w:rsid w:val="00B4185B"/>
    <w:rsid w:val="00B41889"/>
    <w:rsid w:val="00B41A73"/>
    <w:rsid w:val="00B41C9E"/>
    <w:rsid w:val="00B41D24"/>
    <w:rsid w:val="00B41ED6"/>
    <w:rsid w:val="00B4208B"/>
    <w:rsid w:val="00B42C21"/>
    <w:rsid w:val="00B42F98"/>
    <w:rsid w:val="00B4304C"/>
    <w:rsid w:val="00B431A1"/>
    <w:rsid w:val="00B43286"/>
    <w:rsid w:val="00B4408D"/>
    <w:rsid w:val="00B44262"/>
    <w:rsid w:val="00B4448C"/>
    <w:rsid w:val="00B4467E"/>
    <w:rsid w:val="00B44836"/>
    <w:rsid w:val="00B44A39"/>
    <w:rsid w:val="00B45074"/>
    <w:rsid w:val="00B45113"/>
    <w:rsid w:val="00B451BE"/>
    <w:rsid w:val="00B45849"/>
    <w:rsid w:val="00B458AB"/>
    <w:rsid w:val="00B45948"/>
    <w:rsid w:val="00B45BF5"/>
    <w:rsid w:val="00B45CCB"/>
    <w:rsid w:val="00B45E6C"/>
    <w:rsid w:val="00B4605C"/>
    <w:rsid w:val="00B461EF"/>
    <w:rsid w:val="00B4628B"/>
    <w:rsid w:val="00B46640"/>
    <w:rsid w:val="00B467B6"/>
    <w:rsid w:val="00B46ADE"/>
    <w:rsid w:val="00B47AE5"/>
    <w:rsid w:val="00B47CE6"/>
    <w:rsid w:val="00B47EEE"/>
    <w:rsid w:val="00B5014E"/>
    <w:rsid w:val="00B5026F"/>
    <w:rsid w:val="00B50402"/>
    <w:rsid w:val="00B50904"/>
    <w:rsid w:val="00B50B25"/>
    <w:rsid w:val="00B50D52"/>
    <w:rsid w:val="00B50F1F"/>
    <w:rsid w:val="00B51222"/>
    <w:rsid w:val="00B51275"/>
    <w:rsid w:val="00B51883"/>
    <w:rsid w:val="00B51B16"/>
    <w:rsid w:val="00B51BBA"/>
    <w:rsid w:val="00B51BBD"/>
    <w:rsid w:val="00B51EC9"/>
    <w:rsid w:val="00B51F3C"/>
    <w:rsid w:val="00B5212C"/>
    <w:rsid w:val="00B52223"/>
    <w:rsid w:val="00B5236A"/>
    <w:rsid w:val="00B52469"/>
    <w:rsid w:val="00B52494"/>
    <w:rsid w:val="00B52978"/>
    <w:rsid w:val="00B52C1B"/>
    <w:rsid w:val="00B52E5C"/>
    <w:rsid w:val="00B52FB4"/>
    <w:rsid w:val="00B53077"/>
    <w:rsid w:val="00B53380"/>
    <w:rsid w:val="00B535CD"/>
    <w:rsid w:val="00B537FB"/>
    <w:rsid w:val="00B539FE"/>
    <w:rsid w:val="00B53B75"/>
    <w:rsid w:val="00B53C9B"/>
    <w:rsid w:val="00B53F70"/>
    <w:rsid w:val="00B5409E"/>
    <w:rsid w:val="00B544B1"/>
    <w:rsid w:val="00B544F9"/>
    <w:rsid w:val="00B546CF"/>
    <w:rsid w:val="00B547AB"/>
    <w:rsid w:val="00B54AD4"/>
    <w:rsid w:val="00B54B20"/>
    <w:rsid w:val="00B54CF7"/>
    <w:rsid w:val="00B553E7"/>
    <w:rsid w:val="00B553EC"/>
    <w:rsid w:val="00B55483"/>
    <w:rsid w:val="00B55683"/>
    <w:rsid w:val="00B5579E"/>
    <w:rsid w:val="00B557B9"/>
    <w:rsid w:val="00B55D43"/>
    <w:rsid w:val="00B55D85"/>
    <w:rsid w:val="00B55F9E"/>
    <w:rsid w:val="00B5607A"/>
    <w:rsid w:val="00B56529"/>
    <w:rsid w:val="00B565B0"/>
    <w:rsid w:val="00B56937"/>
    <w:rsid w:val="00B56A88"/>
    <w:rsid w:val="00B56C76"/>
    <w:rsid w:val="00B56D81"/>
    <w:rsid w:val="00B56E30"/>
    <w:rsid w:val="00B56EBA"/>
    <w:rsid w:val="00B56F07"/>
    <w:rsid w:val="00B56F69"/>
    <w:rsid w:val="00B57268"/>
    <w:rsid w:val="00B576AF"/>
    <w:rsid w:val="00B5799B"/>
    <w:rsid w:val="00B57CFB"/>
    <w:rsid w:val="00B6009E"/>
    <w:rsid w:val="00B600B0"/>
    <w:rsid w:val="00B601E1"/>
    <w:rsid w:val="00B60479"/>
    <w:rsid w:val="00B60570"/>
    <w:rsid w:val="00B60EEB"/>
    <w:rsid w:val="00B611D8"/>
    <w:rsid w:val="00B61273"/>
    <w:rsid w:val="00B612F7"/>
    <w:rsid w:val="00B617CA"/>
    <w:rsid w:val="00B61B2A"/>
    <w:rsid w:val="00B625AF"/>
    <w:rsid w:val="00B62692"/>
    <w:rsid w:val="00B62B77"/>
    <w:rsid w:val="00B62F19"/>
    <w:rsid w:val="00B62F6F"/>
    <w:rsid w:val="00B6307F"/>
    <w:rsid w:val="00B63654"/>
    <w:rsid w:val="00B63806"/>
    <w:rsid w:val="00B643B4"/>
    <w:rsid w:val="00B6491D"/>
    <w:rsid w:val="00B64C4B"/>
    <w:rsid w:val="00B651DD"/>
    <w:rsid w:val="00B6555B"/>
    <w:rsid w:val="00B65836"/>
    <w:rsid w:val="00B65B84"/>
    <w:rsid w:val="00B6613A"/>
    <w:rsid w:val="00B66167"/>
    <w:rsid w:val="00B66435"/>
    <w:rsid w:val="00B664A2"/>
    <w:rsid w:val="00B664D0"/>
    <w:rsid w:val="00B66580"/>
    <w:rsid w:val="00B6694C"/>
    <w:rsid w:val="00B66D91"/>
    <w:rsid w:val="00B67321"/>
    <w:rsid w:val="00B67BA6"/>
    <w:rsid w:val="00B67E56"/>
    <w:rsid w:val="00B70061"/>
    <w:rsid w:val="00B702B1"/>
    <w:rsid w:val="00B70385"/>
    <w:rsid w:val="00B703F3"/>
    <w:rsid w:val="00B7040A"/>
    <w:rsid w:val="00B7075F"/>
    <w:rsid w:val="00B709FC"/>
    <w:rsid w:val="00B70CBB"/>
    <w:rsid w:val="00B70D49"/>
    <w:rsid w:val="00B70DDB"/>
    <w:rsid w:val="00B70DE7"/>
    <w:rsid w:val="00B70E22"/>
    <w:rsid w:val="00B71111"/>
    <w:rsid w:val="00B71170"/>
    <w:rsid w:val="00B7126B"/>
    <w:rsid w:val="00B71299"/>
    <w:rsid w:val="00B71694"/>
    <w:rsid w:val="00B7170F"/>
    <w:rsid w:val="00B720F0"/>
    <w:rsid w:val="00B721CE"/>
    <w:rsid w:val="00B725B9"/>
    <w:rsid w:val="00B72637"/>
    <w:rsid w:val="00B72734"/>
    <w:rsid w:val="00B72991"/>
    <w:rsid w:val="00B72C97"/>
    <w:rsid w:val="00B72D8A"/>
    <w:rsid w:val="00B72F79"/>
    <w:rsid w:val="00B73450"/>
    <w:rsid w:val="00B73513"/>
    <w:rsid w:val="00B735CE"/>
    <w:rsid w:val="00B7367B"/>
    <w:rsid w:val="00B73720"/>
    <w:rsid w:val="00B737C9"/>
    <w:rsid w:val="00B73996"/>
    <w:rsid w:val="00B73A9A"/>
    <w:rsid w:val="00B73D2F"/>
    <w:rsid w:val="00B73E66"/>
    <w:rsid w:val="00B746F2"/>
    <w:rsid w:val="00B74786"/>
    <w:rsid w:val="00B74B0F"/>
    <w:rsid w:val="00B74B95"/>
    <w:rsid w:val="00B74E49"/>
    <w:rsid w:val="00B7504B"/>
    <w:rsid w:val="00B750A0"/>
    <w:rsid w:val="00B753F6"/>
    <w:rsid w:val="00B7541F"/>
    <w:rsid w:val="00B7546D"/>
    <w:rsid w:val="00B758B9"/>
    <w:rsid w:val="00B7599D"/>
    <w:rsid w:val="00B759AC"/>
    <w:rsid w:val="00B759E4"/>
    <w:rsid w:val="00B759F8"/>
    <w:rsid w:val="00B75C0E"/>
    <w:rsid w:val="00B75E88"/>
    <w:rsid w:val="00B75E89"/>
    <w:rsid w:val="00B7631D"/>
    <w:rsid w:val="00B76DE2"/>
    <w:rsid w:val="00B770C9"/>
    <w:rsid w:val="00B77166"/>
    <w:rsid w:val="00B777F1"/>
    <w:rsid w:val="00B778C1"/>
    <w:rsid w:val="00B77A4E"/>
    <w:rsid w:val="00B77B8F"/>
    <w:rsid w:val="00B77C3D"/>
    <w:rsid w:val="00B77E0D"/>
    <w:rsid w:val="00B77E8A"/>
    <w:rsid w:val="00B80321"/>
    <w:rsid w:val="00B803FA"/>
    <w:rsid w:val="00B8051E"/>
    <w:rsid w:val="00B8073B"/>
    <w:rsid w:val="00B8096F"/>
    <w:rsid w:val="00B80A78"/>
    <w:rsid w:val="00B80CCD"/>
    <w:rsid w:val="00B80E48"/>
    <w:rsid w:val="00B81421"/>
    <w:rsid w:val="00B8143A"/>
    <w:rsid w:val="00B81684"/>
    <w:rsid w:val="00B81787"/>
    <w:rsid w:val="00B81AB3"/>
    <w:rsid w:val="00B827BF"/>
    <w:rsid w:val="00B82CD6"/>
    <w:rsid w:val="00B83051"/>
    <w:rsid w:val="00B832A2"/>
    <w:rsid w:val="00B8351B"/>
    <w:rsid w:val="00B835E0"/>
    <w:rsid w:val="00B83926"/>
    <w:rsid w:val="00B83ABB"/>
    <w:rsid w:val="00B83AC7"/>
    <w:rsid w:val="00B83D46"/>
    <w:rsid w:val="00B83DF7"/>
    <w:rsid w:val="00B83F83"/>
    <w:rsid w:val="00B841ED"/>
    <w:rsid w:val="00B841FD"/>
    <w:rsid w:val="00B842D3"/>
    <w:rsid w:val="00B843C8"/>
    <w:rsid w:val="00B8452C"/>
    <w:rsid w:val="00B8481C"/>
    <w:rsid w:val="00B84B0B"/>
    <w:rsid w:val="00B84B3B"/>
    <w:rsid w:val="00B84D51"/>
    <w:rsid w:val="00B84F7D"/>
    <w:rsid w:val="00B850D6"/>
    <w:rsid w:val="00B85137"/>
    <w:rsid w:val="00B8520E"/>
    <w:rsid w:val="00B85768"/>
    <w:rsid w:val="00B858B4"/>
    <w:rsid w:val="00B85BB6"/>
    <w:rsid w:val="00B85C9C"/>
    <w:rsid w:val="00B85D71"/>
    <w:rsid w:val="00B85FA4"/>
    <w:rsid w:val="00B86345"/>
    <w:rsid w:val="00B8643A"/>
    <w:rsid w:val="00B864B5"/>
    <w:rsid w:val="00B86684"/>
    <w:rsid w:val="00B8685E"/>
    <w:rsid w:val="00B8687E"/>
    <w:rsid w:val="00B86D52"/>
    <w:rsid w:val="00B86E88"/>
    <w:rsid w:val="00B87206"/>
    <w:rsid w:val="00B87236"/>
    <w:rsid w:val="00B87244"/>
    <w:rsid w:val="00B8734C"/>
    <w:rsid w:val="00B87446"/>
    <w:rsid w:val="00B874B7"/>
    <w:rsid w:val="00B87DAD"/>
    <w:rsid w:val="00B87DB7"/>
    <w:rsid w:val="00B87E46"/>
    <w:rsid w:val="00B90402"/>
    <w:rsid w:val="00B91165"/>
    <w:rsid w:val="00B9118C"/>
    <w:rsid w:val="00B91404"/>
    <w:rsid w:val="00B91D59"/>
    <w:rsid w:val="00B91E52"/>
    <w:rsid w:val="00B91EF4"/>
    <w:rsid w:val="00B92026"/>
    <w:rsid w:val="00B9238B"/>
    <w:rsid w:val="00B92494"/>
    <w:rsid w:val="00B92788"/>
    <w:rsid w:val="00B92814"/>
    <w:rsid w:val="00B92865"/>
    <w:rsid w:val="00B92904"/>
    <w:rsid w:val="00B929CA"/>
    <w:rsid w:val="00B92CC7"/>
    <w:rsid w:val="00B930B5"/>
    <w:rsid w:val="00B93244"/>
    <w:rsid w:val="00B93558"/>
    <w:rsid w:val="00B93BCC"/>
    <w:rsid w:val="00B93D7E"/>
    <w:rsid w:val="00B940F9"/>
    <w:rsid w:val="00B941A7"/>
    <w:rsid w:val="00B94288"/>
    <w:rsid w:val="00B943BB"/>
    <w:rsid w:val="00B945B2"/>
    <w:rsid w:val="00B94BA9"/>
    <w:rsid w:val="00B94CC2"/>
    <w:rsid w:val="00B94E8A"/>
    <w:rsid w:val="00B94F70"/>
    <w:rsid w:val="00B95039"/>
    <w:rsid w:val="00B950B0"/>
    <w:rsid w:val="00B95251"/>
    <w:rsid w:val="00B952B2"/>
    <w:rsid w:val="00B95C68"/>
    <w:rsid w:val="00B96402"/>
    <w:rsid w:val="00B96433"/>
    <w:rsid w:val="00B96452"/>
    <w:rsid w:val="00B9657B"/>
    <w:rsid w:val="00B96627"/>
    <w:rsid w:val="00B96B2A"/>
    <w:rsid w:val="00B96DA2"/>
    <w:rsid w:val="00B97353"/>
    <w:rsid w:val="00B97842"/>
    <w:rsid w:val="00B978D0"/>
    <w:rsid w:val="00B97944"/>
    <w:rsid w:val="00B97A1B"/>
    <w:rsid w:val="00B97A7C"/>
    <w:rsid w:val="00B97CFB"/>
    <w:rsid w:val="00BA00DD"/>
    <w:rsid w:val="00BA0275"/>
    <w:rsid w:val="00BA099C"/>
    <w:rsid w:val="00BA0B36"/>
    <w:rsid w:val="00BA0F7F"/>
    <w:rsid w:val="00BA14B7"/>
    <w:rsid w:val="00BA14CA"/>
    <w:rsid w:val="00BA14E4"/>
    <w:rsid w:val="00BA1579"/>
    <w:rsid w:val="00BA17DD"/>
    <w:rsid w:val="00BA1AEC"/>
    <w:rsid w:val="00BA1F11"/>
    <w:rsid w:val="00BA20D7"/>
    <w:rsid w:val="00BA228F"/>
    <w:rsid w:val="00BA23A0"/>
    <w:rsid w:val="00BA2766"/>
    <w:rsid w:val="00BA3103"/>
    <w:rsid w:val="00BA31C8"/>
    <w:rsid w:val="00BA3579"/>
    <w:rsid w:val="00BA36F5"/>
    <w:rsid w:val="00BA3953"/>
    <w:rsid w:val="00BA3C14"/>
    <w:rsid w:val="00BA3C6D"/>
    <w:rsid w:val="00BA3CF0"/>
    <w:rsid w:val="00BA3E1B"/>
    <w:rsid w:val="00BA436C"/>
    <w:rsid w:val="00BA4372"/>
    <w:rsid w:val="00BA4638"/>
    <w:rsid w:val="00BA4D2E"/>
    <w:rsid w:val="00BA4D70"/>
    <w:rsid w:val="00BA4E22"/>
    <w:rsid w:val="00BA52FD"/>
    <w:rsid w:val="00BA56A1"/>
    <w:rsid w:val="00BA5A52"/>
    <w:rsid w:val="00BA5A89"/>
    <w:rsid w:val="00BA5C1E"/>
    <w:rsid w:val="00BA5CAA"/>
    <w:rsid w:val="00BA5CFF"/>
    <w:rsid w:val="00BA5D6C"/>
    <w:rsid w:val="00BA5DAF"/>
    <w:rsid w:val="00BA5F57"/>
    <w:rsid w:val="00BA625F"/>
    <w:rsid w:val="00BA6432"/>
    <w:rsid w:val="00BA6685"/>
    <w:rsid w:val="00BA670E"/>
    <w:rsid w:val="00BA6D9D"/>
    <w:rsid w:val="00BA71E0"/>
    <w:rsid w:val="00BA7264"/>
    <w:rsid w:val="00BA7422"/>
    <w:rsid w:val="00BA7535"/>
    <w:rsid w:val="00BA75D1"/>
    <w:rsid w:val="00BA75D8"/>
    <w:rsid w:val="00BA78B0"/>
    <w:rsid w:val="00BA7A60"/>
    <w:rsid w:val="00BA7BFB"/>
    <w:rsid w:val="00BA7C4B"/>
    <w:rsid w:val="00BA7E90"/>
    <w:rsid w:val="00BB01BB"/>
    <w:rsid w:val="00BB0368"/>
    <w:rsid w:val="00BB0B57"/>
    <w:rsid w:val="00BB0C05"/>
    <w:rsid w:val="00BB0C89"/>
    <w:rsid w:val="00BB10D6"/>
    <w:rsid w:val="00BB1262"/>
    <w:rsid w:val="00BB1418"/>
    <w:rsid w:val="00BB1564"/>
    <w:rsid w:val="00BB1B4D"/>
    <w:rsid w:val="00BB1D81"/>
    <w:rsid w:val="00BB20DF"/>
    <w:rsid w:val="00BB2818"/>
    <w:rsid w:val="00BB2AD0"/>
    <w:rsid w:val="00BB303B"/>
    <w:rsid w:val="00BB328C"/>
    <w:rsid w:val="00BB3368"/>
    <w:rsid w:val="00BB3FEF"/>
    <w:rsid w:val="00BB4198"/>
    <w:rsid w:val="00BB4539"/>
    <w:rsid w:val="00BB463C"/>
    <w:rsid w:val="00BB468C"/>
    <w:rsid w:val="00BB4CE3"/>
    <w:rsid w:val="00BB4D09"/>
    <w:rsid w:val="00BB522A"/>
    <w:rsid w:val="00BB52FB"/>
    <w:rsid w:val="00BB59A0"/>
    <w:rsid w:val="00BB5AA8"/>
    <w:rsid w:val="00BB5B80"/>
    <w:rsid w:val="00BB5F8A"/>
    <w:rsid w:val="00BB6218"/>
    <w:rsid w:val="00BB6271"/>
    <w:rsid w:val="00BB6788"/>
    <w:rsid w:val="00BB699F"/>
    <w:rsid w:val="00BB6DAE"/>
    <w:rsid w:val="00BB6FD5"/>
    <w:rsid w:val="00BB72E6"/>
    <w:rsid w:val="00BB7575"/>
    <w:rsid w:val="00BB7586"/>
    <w:rsid w:val="00BB75A7"/>
    <w:rsid w:val="00BB79F1"/>
    <w:rsid w:val="00BB7CC5"/>
    <w:rsid w:val="00BB7D24"/>
    <w:rsid w:val="00BB7DB7"/>
    <w:rsid w:val="00BB7FF5"/>
    <w:rsid w:val="00BC0310"/>
    <w:rsid w:val="00BC05A3"/>
    <w:rsid w:val="00BC062D"/>
    <w:rsid w:val="00BC0AF0"/>
    <w:rsid w:val="00BC0BC8"/>
    <w:rsid w:val="00BC0F89"/>
    <w:rsid w:val="00BC0FD4"/>
    <w:rsid w:val="00BC137B"/>
    <w:rsid w:val="00BC17B7"/>
    <w:rsid w:val="00BC1AFB"/>
    <w:rsid w:val="00BC1D28"/>
    <w:rsid w:val="00BC1DDF"/>
    <w:rsid w:val="00BC1E12"/>
    <w:rsid w:val="00BC1FC1"/>
    <w:rsid w:val="00BC2118"/>
    <w:rsid w:val="00BC2DE3"/>
    <w:rsid w:val="00BC319B"/>
    <w:rsid w:val="00BC3204"/>
    <w:rsid w:val="00BC3322"/>
    <w:rsid w:val="00BC333F"/>
    <w:rsid w:val="00BC35F1"/>
    <w:rsid w:val="00BC368A"/>
    <w:rsid w:val="00BC382D"/>
    <w:rsid w:val="00BC39E1"/>
    <w:rsid w:val="00BC3F9C"/>
    <w:rsid w:val="00BC40E3"/>
    <w:rsid w:val="00BC42DC"/>
    <w:rsid w:val="00BC4368"/>
    <w:rsid w:val="00BC46B3"/>
    <w:rsid w:val="00BC4859"/>
    <w:rsid w:val="00BC4B22"/>
    <w:rsid w:val="00BC4B5C"/>
    <w:rsid w:val="00BC4C2D"/>
    <w:rsid w:val="00BC4E17"/>
    <w:rsid w:val="00BC5310"/>
    <w:rsid w:val="00BC5364"/>
    <w:rsid w:val="00BC54F1"/>
    <w:rsid w:val="00BC5885"/>
    <w:rsid w:val="00BC5CFB"/>
    <w:rsid w:val="00BC5D7F"/>
    <w:rsid w:val="00BC5E83"/>
    <w:rsid w:val="00BC5FB7"/>
    <w:rsid w:val="00BC60C7"/>
    <w:rsid w:val="00BC669C"/>
    <w:rsid w:val="00BC6993"/>
    <w:rsid w:val="00BC6E01"/>
    <w:rsid w:val="00BC6E33"/>
    <w:rsid w:val="00BC6F44"/>
    <w:rsid w:val="00BC6F94"/>
    <w:rsid w:val="00BC7529"/>
    <w:rsid w:val="00BC75CB"/>
    <w:rsid w:val="00BC764B"/>
    <w:rsid w:val="00BC7A3D"/>
    <w:rsid w:val="00BC7BE9"/>
    <w:rsid w:val="00BC7DF2"/>
    <w:rsid w:val="00BC7E29"/>
    <w:rsid w:val="00BD037B"/>
    <w:rsid w:val="00BD0693"/>
    <w:rsid w:val="00BD0A60"/>
    <w:rsid w:val="00BD0C31"/>
    <w:rsid w:val="00BD0CB0"/>
    <w:rsid w:val="00BD0D31"/>
    <w:rsid w:val="00BD0D3F"/>
    <w:rsid w:val="00BD100A"/>
    <w:rsid w:val="00BD121F"/>
    <w:rsid w:val="00BD12BE"/>
    <w:rsid w:val="00BD1482"/>
    <w:rsid w:val="00BD160D"/>
    <w:rsid w:val="00BD1653"/>
    <w:rsid w:val="00BD172D"/>
    <w:rsid w:val="00BD17DB"/>
    <w:rsid w:val="00BD186A"/>
    <w:rsid w:val="00BD18B3"/>
    <w:rsid w:val="00BD1AE1"/>
    <w:rsid w:val="00BD1B55"/>
    <w:rsid w:val="00BD1B95"/>
    <w:rsid w:val="00BD213A"/>
    <w:rsid w:val="00BD2313"/>
    <w:rsid w:val="00BD2522"/>
    <w:rsid w:val="00BD2723"/>
    <w:rsid w:val="00BD2872"/>
    <w:rsid w:val="00BD28F1"/>
    <w:rsid w:val="00BD2D53"/>
    <w:rsid w:val="00BD3180"/>
    <w:rsid w:val="00BD3383"/>
    <w:rsid w:val="00BD3570"/>
    <w:rsid w:val="00BD390E"/>
    <w:rsid w:val="00BD3AC8"/>
    <w:rsid w:val="00BD416C"/>
    <w:rsid w:val="00BD43DB"/>
    <w:rsid w:val="00BD461C"/>
    <w:rsid w:val="00BD50AC"/>
    <w:rsid w:val="00BD542E"/>
    <w:rsid w:val="00BD54BA"/>
    <w:rsid w:val="00BD5CA4"/>
    <w:rsid w:val="00BD5F8D"/>
    <w:rsid w:val="00BD6127"/>
    <w:rsid w:val="00BD636D"/>
    <w:rsid w:val="00BD63F0"/>
    <w:rsid w:val="00BD64F5"/>
    <w:rsid w:val="00BD66CD"/>
    <w:rsid w:val="00BD66D3"/>
    <w:rsid w:val="00BD66D5"/>
    <w:rsid w:val="00BD67A2"/>
    <w:rsid w:val="00BD6B3C"/>
    <w:rsid w:val="00BD7202"/>
    <w:rsid w:val="00BD725D"/>
    <w:rsid w:val="00BD7321"/>
    <w:rsid w:val="00BD733E"/>
    <w:rsid w:val="00BD744A"/>
    <w:rsid w:val="00BD7456"/>
    <w:rsid w:val="00BD758A"/>
    <w:rsid w:val="00BD7789"/>
    <w:rsid w:val="00BD7799"/>
    <w:rsid w:val="00BD7843"/>
    <w:rsid w:val="00BD7CCA"/>
    <w:rsid w:val="00BE038D"/>
    <w:rsid w:val="00BE0450"/>
    <w:rsid w:val="00BE0C2F"/>
    <w:rsid w:val="00BE0CCD"/>
    <w:rsid w:val="00BE0DBB"/>
    <w:rsid w:val="00BE0E7E"/>
    <w:rsid w:val="00BE0F6E"/>
    <w:rsid w:val="00BE0FB7"/>
    <w:rsid w:val="00BE136F"/>
    <w:rsid w:val="00BE181E"/>
    <w:rsid w:val="00BE1B51"/>
    <w:rsid w:val="00BE1E97"/>
    <w:rsid w:val="00BE2019"/>
    <w:rsid w:val="00BE22CC"/>
    <w:rsid w:val="00BE26E3"/>
    <w:rsid w:val="00BE2849"/>
    <w:rsid w:val="00BE291B"/>
    <w:rsid w:val="00BE2C8D"/>
    <w:rsid w:val="00BE2F1F"/>
    <w:rsid w:val="00BE2FB7"/>
    <w:rsid w:val="00BE309B"/>
    <w:rsid w:val="00BE3108"/>
    <w:rsid w:val="00BE3165"/>
    <w:rsid w:val="00BE3713"/>
    <w:rsid w:val="00BE3775"/>
    <w:rsid w:val="00BE3790"/>
    <w:rsid w:val="00BE3E50"/>
    <w:rsid w:val="00BE401A"/>
    <w:rsid w:val="00BE4144"/>
    <w:rsid w:val="00BE440E"/>
    <w:rsid w:val="00BE4638"/>
    <w:rsid w:val="00BE48CA"/>
    <w:rsid w:val="00BE496B"/>
    <w:rsid w:val="00BE4AF6"/>
    <w:rsid w:val="00BE4FD6"/>
    <w:rsid w:val="00BE516D"/>
    <w:rsid w:val="00BE5458"/>
    <w:rsid w:val="00BE562E"/>
    <w:rsid w:val="00BE5708"/>
    <w:rsid w:val="00BE57C4"/>
    <w:rsid w:val="00BE5CAC"/>
    <w:rsid w:val="00BE5FA6"/>
    <w:rsid w:val="00BE62BF"/>
    <w:rsid w:val="00BE62C0"/>
    <w:rsid w:val="00BE64AD"/>
    <w:rsid w:val="00BE65BC"/>
    <w:rsid w:val="00BE6ACD"/>
    <w:rsid w:val="00BE7215"/>
    <w:rsid w:val="00BE73D0"/>
    <w:rsid w:val="00BE75FC"/>
    <w:rsid w:val="00BE7725"/>
    <w:rsid w:val="00BE772C"/>
    <w:rsid w:val="00BF05E3"/>
    <w:rsid w:val="00BF0717"/>
    <w:rsid w:val="00BF09D4"/>
    <w:rsid w:val="00BF0ACF"/>
    <w:rsid w:val="00BF0B75"/>
    <w:rsid w:val="00BF0F17"/>
    <w:rsid w:val="00BF0F1C"/>
    <w:rsid w:val="00BF109A"/>
    <w:rsid w:val="00BF17BA"/>
    <w:rsid w:val="00BF1830"/>
    <w:rsid w:val="00BF1B68"/>
    <w:rsid w:val="00BF1CFD"/>
    <w:rsid w:val="00BF2439"/>
    <w:rsid w:val="00BF25FC"/>
    <w:rsid w:val="00BF273C"/>
    <w:rsid w:val="00BF29DB"/>
    <w:rsid w:val="00BF2A6D"/>
    <w:rsid w:val="00BF2AEC"/>
    <w:rsid w:val="00BF2DB7"/>
    <w:rsid w:val="00BF2EFB"/>
    <w:rsid w:val="00BF2F2C"/>
    <w:rsid w:val="00BF30DD"/>
    <w:rsid w:val="00BF320F"/>
    <w:rsid w:val="00BF33B2"/>
    <w:rsid w:val="00BF359E"/>
    <w:rsid w:val="00BF3BEB"/>
    <w:rsid w:val="00BF3C94"/>
    <w:rsid w:val="00BF3CEA"/>
    <w:rsid w:val="00BF3D5B"/>
    <w:rsid w:val="00BF44C7"/>
    <w:rsid w:val="00BF4740"/>
    <w:rsid w:val="00BF49EE"/>
    <w:rsid w:val="00BF4DE2"/>
    <w:rsid w:val="00BF5338"/>
    <w:rsid w:val="00BF552A"/>
    <w:rsid w:val="00BF567B"/>
    <w:rsid w:val="00BF608D"/>
    <w:rsid w:val="00BF60B1"/>
    <w:rsid w:val="00BF633D"/>
    <w:rsid w:val="00BF65AA"/>
    <w:rsid w:val="00BF6663"/>
    <w:rsid w:val="00BF7063"/>
    <w:rsid w:val="00BF729E"/>
    <w:rsid w:val="00BF736D"/>
    <w:rsid w:val="00BF798A"/>
    <w:rsid w:val="00BF7AEF"/>
    <w:rsid w:val="00BF7FAB"/>
    <w:rsid w:val="00BF7FAC"/>
    <w:rsid w:val="00C0019F"/>
    <w:rsid w:val="00C00596"/>
    <w:rsid w:val="00C0095C"/>
    <w:rsid w:val="00C00CC8"/>
    <w:rsid w:val="00C00D68"/>
    <w:rsid w:val="00C00DF0"/>
    <w:rsid w:val="00C00F69"/>
    <w:rsid w:val="00C01362"/>
    <w:rsid w:val="00C017E1"/>
    <w:rsid w:val="00C0180D"/>
    <w:rsid w:val="00C01889"/>
    <w:rsid w:val="00C01C0E"/>
    <w:rsid w:val="00C01E61"/>
    <w:rsid w:val="00C02281"/>
    <w:rsid w:val="00C024B7"/>
    <w:rsid w:val="00C0271E"/>
    <w:rsid w:val="00C02741"/>
    <w:rsid w:val="00C02CB5"/>
    <w:rsid w:val="00C02E2A"/>
    <w:rsid w:val="00C03256"/>
    <w:rsid w:val="00C032D9"/>
    <w:rsid w:val="00C033AD"/>
    <w:rsid w:val="00C03425"/>
    <w:rsid w:val="00C03556"/>
    <w:rsid w:val="00C036FA"/>
    <w:rsid w:val="00C03860"/>
    <w:rsid w:val="00C03A8F"/>
    <w:rsid w:val="00C03AB4"/>
    <w:rsid w:val="00C03D0A"/>
    <w:rsid w:val="00C03D50"/>
    <w:rsid w:val="00C03E15"/>
    <w:rsid w:val="00C03FE6"/>
    <w:rsid w:val="00C04157"/>
    <w:rsid w:val="00C0418D"/>
    <w:rsid w:val="00C04930"/>
    <w:rsid w:val="00C04A91"/>
    <w:rsid w:val="00C04CA3"/>
    <w:rsid w:val="00C04D10"/>
    <w:rsid w:val="00C053DA"/>
    <w:rsid w:val="00C054FF"/>
    <w:rsid w:val="00C05644"/>
    <w:rsid w:val="00C05B52"/>
    <w:rsid w:val="00C05EDC"/>
    <w:rsid w:val="00C05F8A"/>
    <w:rsid w:val="00C066BB"/>
    <w:rsid w:val="00C06A5A"/>
    <w:rsid w:val="00C06EC9"/>
    <w:rsid w:val="00C06ED1"/>
    <w:rsid w:val="00C070A4"/>
    <w:rsid w:val="00C074B7"/>
    <w:rsid w:val="00C07553"/>
    <w:rsid w:val="00C075B3"/>
    <w:rsid w:val="00C079AD"/>
    <w:rsid w:val="00C07AFF"/>
    <w:rsid w:val="00C07BFA"/>
    <w:rsid w:val="00C07C19"/>
    <w:rsid w:val="00C07E65"/>
    <w:rsid w:val="00C10040"/>
    <w:rsid w:val="00C10075"/>
    <w:rsid w:val="00C10569"/>
    <w:rsid w:val="00C1083C"/>
    <w:rsid w:val="00C10A2A"/>
    <w:rsid w:val="00C10B0D"/>
    <w:rsid w:val="00C10D70"/>
    <w:rsid w:val="00C10F69"/>
    <w:rsid w:val="00C10F93"/>
    <w:rsid w:val="00C111F2"/>
    <w:rsid w:val="00C1127D"/>
    <w:rsid w:val="00C112C9"/>
    <w:rsid w:val="00C11300"/>
    <w:rsid w:val="00C113D0"/>
    <w:rsid w:val="00C11523"/>
    <w:rsid w:val="00C115C3"/>
    <w:rsid w:val="00C11694"/>
    <w:rsid w:val="00C11723"/>
    <w:rsid w:val="00C11800"/>
    <w:rsid w:val="00C11A11"/>
    <w:rsid w:val="00C11BC8"/>
    <w:rsid w:val="00C11DF4"/>
    <w:rsid w:val="00C11EB2"/>
    <w:rsid w:val="00C11FBC"/>
    <w:rsid w:val="00C11FD8"/>
    <w:rsid w:val="00C12041"/>
    <w:rsid w:val="00C122B8"/>
    <w:rsid w:val="00C123EB"/>
    <w:rsid w:val="00C125F0"/>
    <w:rsid w:val="00C126D5"/>
    <w:rsid w:val="00C12765"/>
    <w:rsid w:val="00C1289E"/>
    <w:rsid w:val="00C12949"/>
    <w:rsid w:val="00C12C18"/>
    <w:rsid w:val="00C12D98"/>
    <w:rsid w:val="00C12EC4"/>
    <w:rsid w:val="00C12F94"/>
    <w:rsid w:val="00C130B9"/>
    <w:rsid w:val="00C13167"/>
    <w:rsid w:val="00C1336C"/>
    <w:rsid w:val="00C1337E"/>
    <w:rsid w:val="00C1342D"/>
    <w:rsid w:val="00C1347E"/>
    <w:rsid w:val="00C13570"/>
    <w:rsid w:val="00C13761"/>
    <w:rsid w:val="00C13A4B"/>
    <w:rsid w:val="00C13D3E"/>
    <w:rsid w:val="00C14509"/>
    <w:rsid w:val="00C1463D"/>
    <w:rsid w:val="00C14D0D"/>
    <w:rsid w:val="00C14DDA"/>
    <w:rsid w:val="00C14E11"/>
    <w:rsid w:val="00C14E21"/>
    <w:rsid w:val="00C14E42"/>
    <w:rsid w:val="00C14F41"/>
    <w:rsid w:val="00C14F4D"/>
    <w:rsid w:val="00C14FCD"/>
    <w:rsid w:val="00C1529B"/>
    <w:rsid w:val="00C1533E"/>
    <w:rsid w:val="00C1558E"/>
    <w:rsid w:val="00C156C0"/>
    <w:rsid w:val="00C1585F"/>
    <w:rsid w:val="00C15DE4"/>
    <w:rsid w:val="00C1601F"/>
    <w:rsid w:val="00C16089"/>
    <w:rsid w:val="00C162B8"/>
    <w:rsid w:val="00C16435"/>
    <w:rsid w:val="00C1652D"/>
    <w:rsid w:val="00C16698"/>
    <w:rsid w:val="00C1674C"/>
    <w:rsid w:val="00C167E2"/>
    <w:rsid w:val="00C1693A"/>
    <w:rsid w:val="00C173A1"/>
    <w:rsid w:val="00C17605"/>
    <w:rsid w:val="00C179D3"/>
    <w:rsid w:val="00C17A52"/>
    <w:rsid w:val="00C17B88"/>
    <w:rsid w:val="00C17C0C"/>
    <w:rsid w:val="00C17E10"/>
    <w:rsid w:val="00C17E9A"/>
    <w:rsid w:val="00C20288"/>
    <w:rsid w:val="00C20A1F"/>
    <w:rsid w:val="00C20D5C"/>
    <w:rsid w:val="00C214D0"/>
    <w:rsid w:val="00C217E1"/>
    <w:rsid w:val="00C21B25"/>
    <w:rsid w:val="00C21CEA"/>
    <w:rsid w:val="00C21E6C"/>
    <w:rsid w:val="00C222D3"/>
    <w:rsid w:val="00C22388"/>
    <w:rsid w:val="00C223A6"/>
    <w:rsid w:val="00C223FC"/>
    <w:rsid w:val="00C224AB"/>
    <w:rsid w:val="00C22647"/>
    <w:rsid w:val="00C226B6"/>
    <w:rsid w:val="00C228B7"/>
    <w:rsid w:val="00C22A02"/>
    <w:rsid w:val="00C22A25"/>
    <w:rsid w:val="00C22BCF"/>
    <w:rsid w:val="00C22C3F"/>
    <w:rsid w:val="00C22C85"/>
    <w:rsid w:val="00C2317E"/>
    <w:rsid w:val="00C231B7"/>
    <w:rsid w:val="00C232AF"/>
    <w:rsid w:val="00C234E1"/>
    <w:rsid w:val="00C237EF"/>
    <w:rsid w:val="00C23937"/>
    <w:rsid w:val="00C23ABC"/>
    <w:rsid w:val="00C240AF"/>
    <w:rsid w:val="00C241A2"/>
    <w:rsid w:val="00C24262"/>
    <w:rsid w:val="00C24C0A"/>
    <w:rsid w:val="00C24C79"/>
    <w:rsid w:val="00C24CB8"/>
    <w:rsid w:val="00C255BA"/>
    <w:rsid w:val="00C256B4"/>
    <w:rsid w:val="00C25B53"/>
    <w:rsid w:val="00C25F13"/>
    <w:rsid w:val="00C26330"/>
    <w:rsid w:val="00C2649D"/>
    <w:rsid w:val="00C2694C"/>
    <w:rsid w:val="00C26BB9"/>
    <w:rsid w:val="00C26C59"/>
    <w:rsid w:val="00C26D21"/>
    <w:rsid w:val="00C26E45"/>
    <w:rsid w:val="00C27053"/>
    <w:rsid w:val="00C276E8"/>
    <w:rsid w:val="00C27A0E"/>
    <w:rsid w:val="00C27C34"/>
    <w:rsid w:val="00C304D9"/>
    <w:rsid w:val="00C30734"/>
    <w:rsid w:val="00C30B46"/>
    <w:rsid w:val="00C30C11"/>
    <w:rsid w:val="00C30C2F"/>
    <w:rsid w:val="00C30C3B"/>
    <w:rsid w:val="00C30CC4"/>
    <w:rsid w:val="00C30D86"/>
    <w:rsid w:val="00C30E17"/>
    <w:rsid w:val="00C30E57"/>
    <w:rsid w:val="00C30E5C"/>
    <w:rsid w:val="00C30ED1"/>
    <w:rsid w:val="00C30F09"/>
    <w:rsid w:val="00C31077"/>
    <w:rsid w:val="00C31083"/>
    <w:rsid w:val="00C310D8"/>
    <w:rsid w:val="00C31443"/>
    <w:rsid w:val="00C31573"/>
    <w:rsid w:val="00C317D5"/>
    <w:rsid w:val="00C317E0"/>
    <w:rsid w:val="00C31BF5"/>
    <w:rsid w:val="00C32108"/>
    <w:rsid w:val="00C3226D"/>
    <w:rsid w:val="00C323E2"/>
    <w:rsid w:val="00C324E7"/>
    <w:rsid w:val="00C32605"/>
    <w:rsid w:val="00C32D4E"/>
    <w:rsid w:val="00C32D82"/>
    <w:rsid w:val="00C32ED6"/>
    <w:rsid w:val="00C330D0"/>
    <w:rsid w:val="00C33120"/>
    <w:rsid w:val="00C33133"/>
    <w:rsid w:val="00C33228"/>
    <w:rsid w:val="00C334CC"/>
    <w:rsid w:val="00C335D8"/>
    <w:rsid w:val="00C33839"/>
    <w:rsid w:val="00C33FC6"/>
    <w:rsid w:val="00C341BB"/>
    <w:rsid w:val="00C3426A"/>
    <w:rsid w:val="00C3450B"/>
    <w:rsid w:val="00C34551"/>
    <w:rsid w:val="00C34742"/>
    <w:rsid w:val="00C34794"/>
    <w:rsid w:val="00C347E6"/>
    <w:rsid w:val="00C347F2"/>
    <w:rsid w:val="00C348EC"/>
    <w:rsid w:val="00C34AA1"/>
    <w:rsid w:val="00C34CAC"/>
    <w:rsid w:val="00C34F29"/>
    <w:rsid w:val="00C350CB"/>
    <w:rsid w:val="00C3511F"/>
    <w:rsid w:val="00C35222"/>
    <w:rsid w:val="00C353F5"/>
    <w:rsid w:val="00C3555B"/>
    <w:rsid w:val="00C358BA"/>
    <w:rsid w:val="00C35A03"/>
    <w:rsid w:val="00C35ABB"/>
    <w:rsid w:val="00C361A9"/>
    <w:rsid w:val="00C3626A"/>
    <w:rsid w:val="00C36402"/>
    <w:rsid w:val="00C36534"/>
    <w:rsid w:val="00C36B9A"/>
    <w:rsid w:val="00C36BB4"/>
    <w:rsid w:val="00C3705D"/>
    <w:rsid w:val="00C37958"/>
    <w:rsid w:val="00C37BB6"/>
    <w:rsid w:val="00C37C18"/>
    <w:rsid w:val="00C37DAA"/>
    <w:rsid w:val="00C37F48"/>
    <w:rsid w:val="00C37FE4"/>
    <w:rsid w:val="00C40056"/>
    <w:rsid w:val="00C402C7"/>
    <w:rsid w:val="00C407AB"/>
    <w:rsid w:val="00C40955"/>
    <w:rsid w:val="00C40B6D"/>
    <w:rsid w:val="00C40B9D"/>
    <w:rsid w:val="00C40DC1"/>
    <w:rsid w:val="00C40FCE"/>
    <w:rsid w:val="00C41280"/>
    <w:rsid w:val="00C4184F"/>
    <w:rsid w:val="00C41955"/>
    <w:rsid w:val="00C41A92"/>
    <w:rsid w:val="00C4202F"/>
    <w:rsid w:val="00C423F2"/>
    <w:rsid w:val="00C42504"/>
    <w:rsid w:val="00C42C3E"/>
    <w:rsid w:val="00C42D7F"/>
    <w:rsid w:val="00C42DCD"/>
    <w:rsid w:val="00C42E44"/>
    <w:rsid w:val="00C42EA5"/>
    <w:rsid w:val="00C43090"/>
    <w:rsid w:val="00C430EF"/>
    <w:rsid w:val="00C4367D"/>
    <w:rsid w:val="00C43C2C"/>
    <w:rsid w:val="00C43EE1"/>
    <w:rsid w:val="00C43FA6"/>
    <w:rsid w:val="00C4406F"/>
    <w:rsid w:val="00C4414B"/>
    <w:rsid w:val="00C44487"/>
    <w:rsid w:val="00C448D9"/>
    <w:rsid w:val="00C44AD8"/>
    <w:rsid w:val="00C4503C"/>
    <w:rsid w:val="00C45227"/>
    <w:rsid w:val="00C454EF"/>
    <w:rsid w:val="00C4576C"/>
    <w:rsid w:val="00C459AE"/>
    <w:rsid w:val="00C459D3"/>
    <w:rsid w:val="00C45B50"/>
    <w:rsid w:val="00C45EFE"/>
    <w:rsid w:val="00C46032"/>
    <w:rsid w:val="00C460DE"/>
    <w:rsid w:val="00C4613E"/>
    <w:rsid w:val="00C46146"/>
    <w:rsid w:val="00C46583"/>
    <w:rsid w:val="00C468E4"/>
    <w:rsid w:val="00C4695E"/>
    <w:rsid w:val="00C46B7F"/>
    <w:rsid w:val="00C471D5"/>
    <w:rsid w:val="00C47399"/>
    <w:rsid w:val="00C4762B"/>
    <w:rsid w:val="00C4773A"/>
    <w:rsid w:val="00C477DF"/>
    <w:rsid w:val="00C47845"/>
    <w:rsid w:val="00C47CEB"/>
    <w:rsid w:val="00C47DB7"/>
    <w:rsid w:val="00C47E57"/>
    <w:rsid w:val="00C47FD8"/>
    <w:rsid w:val="00C50161"/>
    <w:rsid w:val="00C504BD"/>
    <w:rsid w:val="00C506C1"/>
    <w:rsid w:val="00C5077A"/>
    <w:rsid w:val="00C50E6B"/>
    <w:rsid w:val="00C51518"/>
    <w:rsid w:val="00C51765"/>
    <w:rsid w:val="00C5183E"/>
    <w:rsid w:val="00C51870"/>
    <w:rsid w:val="00C519F6"/>
    <w:rsid w:val="00C51F60"/>
    <w:rsid w:val="00C51FAD"/>
    <w:rsid w:val="00C520E9"/>
    <w:rsid w:val="00C525D1"/>
    <w:rsid w:val="00C526CA"/>
    <w:rsid w:val="00C52768"/>
    <w:rsid w:val="00C52944"/>
    <w:rsid w:val="00C52995"/>
    <w:rsid w:val="00C52E55"/>
    <w:rsid w:val="00C531E8"/>
    <w:rsid w:val="00C532CF"/>
    <w:rsid w:val="00C5338F"/>
    <w:rsid w:val="00C53885"/>
    <w:rsid w:val="00C538B4"/>
    <w:rsid w:val="00C53A37"/>
    <w:rsid w:val="00C53B22"/>
    <w:rsid w:val="00C53B50"/>
    <w:rsid w:val="00C53D1F"/>
    <w:rsid w:val="00C53F4B"/>
    <w:rsid w:val="00C5432F"/>
    <w:rsid w:val="00C5439B"/>
    <w:rsid w:val="00C5486B"/>
    <w:rsid w:val="00C54A6D"/>
    <w:rsid w:val="00C54B57"/>
    <w:rsid w:val="00C54E3E"/>
    <w:rsid w:val="00C54F48"/>
    <w:rsid w:val="00C55267"/>
    <w:rsid w:val="00C5552C"/>
    <w:rsid w:val="00C55593"/>
    <w:rsid w:val="00C55760"/>
    <w:rsid w:val="00C5594E"/>
    <w:rsid w:val="00C55E92"/>
    <w:rsid w:val="00C5614E"/>
    <w:rsid w:val="00C56379"/>
    <w:rsid w:val="00C563A5"/>
    <w:rsid w:val="00C56479"/>
    <w:rsid w:val="00C56EE8"/>
    <w:rsid w:val="00C56F98"/>
    <w:rsid w:val="00C5748B"/>
    <w:rsid w:val="00C575A7"/>
    <w:rsid w:val="00C575BC"/>
    <w:rsid w:val="00C57837"/>
    <w:rsid w:val="00C5788B"/>
    <w:rsid w:val="00C578E9"/>
    <w:rsid w:val="00C5796D"/>
    <w:rsid w:val="00C57C39"/>
    <w:rsid w:val="00C57FA3"/>
    <w:rsid w:val="00C60079"/>
    <w:rsid w:val="00C60591"/>
    <w:rsid w:val="00C60BC6"/>
    <w:rsid w:val="00C61755"/>
    <w:rsid w:val="00C618AF"/>
    <w:rsid w:val="00C61A72"/>
    <w:rsid w:val="00C61ABF"/>
    <w:rsid w:val="00C61C9F"/>
    <w:rsid w:val="00C61F45"/>
    <w:rsid w:val="00C62579"/>
    <w:rsid w:val="00C62593"/>
    <w:rsid w:val="00C625A7"/>
    <w:rsid w:val="00C627F1"/>
    <w:rsid w:val="00C62FCE"/>
    <w:rsid w:val="00C631B6"/>
    <w:rsid w:val="00C633B8"/>
    <w:rsid w:val="00C63482"/>
    <w:rsid w:val="00C6361D"/>
    <w:rsid w:val="00C637E9"/>
    <w:rsid w:val="00C639BB"/>
    <w:rsid w:val="00C63BAD"/>
    <w:rsid w:val="00C63C81"/>
    <w:rsid w:val="00C63FA7"/>
    <w:rsid w:val="00C64756"/>
    <w:rsid w:val="00C6476F"/>
    <w:rsid w:val="00C64885"/>
    <w:rsid w:val="00C64A19"/>
    <w:rsid w:val="00C64A47"/>
    <w:rsid w:val="00C64DB6"/>
    <w:rsid w:val="00C64EE0"/>
    <w:rsid w:val="00C64F0E"/>
    <w:rsid w:val="00C652E1"/>
    <w:rsid w:val="00C654D7"/>
    <w:rsid w:val="00C65641"/>
    <w:rsid w:val="00C65649"/>
    <w:rsid w:val="00C65804"/>
    <w:rsid w:val="00C65B2D"/>
    <w:rsid w:val="00C65BD3"/>
    <w:rsid w:val="00C65D21"/>
    <w:rsid w:val="00C65ECC"/>
    <w:rsid w:val="00C664A5"/>
    <w:rsid w:val="00C66EA4"/>
    <w:rsid w:val="00C66F81"/>
    <w:rsid w:val="00C670BB"/>
    <w:rsid w:val="00C670CC"/>
    <w:rsid w:val="00C675E2"/>
    <w:rsid w:val="00C67DFC"/>
    <w:rsid w:val="00C67E4F"/>
    <w:rsid w:val="00C67EA2"/>
    <w:rsid w:val="00C67FA1"/>
    <w:rsid w:val="00C700ED"/>
    <w:rsid w:val="00C70206"/>
    <w:rsid w:val="00C70248"/>
    <w:rsid w:val="00C70522"/>
    <w:rsid w:val="00C706DB"/>
    <w:rsid w:val="00C708F2"/>
    <w:rsid w:val="00C70ABB"/>
    <w:rsid w:val="00C70B2C"/>
    <w:rsid w:val="00C70D5E"/>
    <w:rsid w:val="00C7101F"/>
    <w:rsid w:val="00C710C6"/>
    <w:rsid w:val="00C713A5"/>
    <w:rsid w:val="00C71408"/>
    <w:rsid w:val="00C71AC8"/>
    <w:rsid w:val="00C71B22"/>
    <w:rsid w:val="00C71E4D"/>
    <w:rsid w:val="00C7207B"/>
    <w:rsid w:val="00C72514"/>
    <w:rsid w:val="00C725F7"/>
    <w:rsid w:val="00C7267A"/>
    <w:rsid w:val="00C72695"/>
    <w:rsid w:val="00C72C76"/>
    <w:rsid w:val="00C72DC1"/>
    <w:rsid w:val="00C72E4E"/>
    <w:rsid w:val="00C72EF7"/>
    <w:rsid w:val="00C734C4"/>
    <w:rsid w:val="00C73637"/>
    <w:rsid w:val="00C737B4"/>
    <w:rsid w:val="00C739CF"/>
    <w:rsid w:val="00C73D50"/>
    <w:rsid w:val="00C73E2E"/>
    <w:rsid w:val="00C73EE2"/>
    <w:rsid w:val="00C7434D"/>
    <w:rsid w:val="00C7485D"/>
    <w:rsid w:val="00C74890"/>
    <w:rsid w:val="00C74AFB"/>
    <w:rsid w:val="00C74C99"/>
    <w:rsid w:val="00C74D20"/>
    <w:rsid w:val="00C74D46"/>
    <w:rsid w:val="00C74D85"/>
    <w:rsid w:val="00C74F2C"/>
    <w:rsid w:val="00C74FB8"/>
    <w:rsid w:val="00C75007"/>
    <w:rsid w:val="00C751E5"/>
    <w:rsid w:val="00C756C2"/>
    <w:rsid w:val="00C757DC"/>
    <w:rsid w:val="00C757E2"/>
    <w:rsid w:val="00C75934"/>
    <w:rsid w:val="00C75AB2"/>
    <w:rsid w:val="00C75BE0"/>
    <w:rsid w:val="00C75E6E"/>
    <w:rsid w:val="00C75E90"/>
    <w:rsid w:val="00C75F92"/>
    <w:rsid w:val="00C761E7"/>
    <w:rsid w:val="00C761E9"/>
    <w:rsid w:val="00C76359"/>
    <w:rsid w:val="00C76381"/>
    <w:rsid w:val="00C7645B"/>
    <w:rsid w:val="00C7681C"/>
    <w:rsid w:val="00C76E1D"/>
    <w:rsid w:val="00C76E22"/>
    <w:rsid w:val="00C76F68"/>
    <w:rsid w:val="00C7726D"/>
    <w:rsid w:val="00C7761A"/>
    <w:rsid w:val="00C7764A"/>
    <w:rsid w:val="00C77AF7"/>
    <w:rsid w:val="00C77C5F"/>
    <w:rsid w:val="00C77DFF"/>
    <w:rsid w:val="00C8023D"/>
    <w:rsid w:val="00C802C9"/>
    <w:rsid w:val="00C8067B"/>
    <w:rsid w:val="00C8078C"/>
    <w:rsid w:val="00C80DF1"/>
    <w:rsid w:val="00C80E22"/>
    <w:rsid w:val="00C80E61"/>
    <w:rsid w:val="00C80F65"/>
    <w:rsid w:val="00C80F96"/>
    <w:rsid w:val="00C81172"/>
    <w:rsid w:val="00C8154A"/>
    <w:rsid w:val="00C8164C"/>
    <w:rsid w:val="00C81665"/>
    <w:rsid w:val="00C81706"/>
    <w:rsid w:val="00C818D7"/>
    <w:rsid w:val="00C81A3C"/>
    <w:rsid w:val="00C81F23"/>
    <w:rsid w:val="00C81F45"/>
    <w:rsid w:val="00C81F77"/>
    <w:rsid w:val="00C827FC"/>
    <w:rsid w:val="00C82936"/>
    <w:rsid w:val="00C82C01"/>
    <w:rsid w:val="00C82E1D"/>
    <w:rsid w:val="00C83068"/>
    <w:rsid w:val="00C831FD"/>
    <w:rsid w:val="00C83922"/>
    <w:rsid w:val="00C83BD9"/>
    <w:rsid w:val="00C83CCD"/>
    <w:rsid w:val="00C83EF7"/>
    <w:rsid w:val="00C83FF1"/>
    <w:rsid w:val="00C840AF"/>
    <w:rsid w:val="00C841C4"/>
    <w:rsid w:val="00C8431C"/>
    <w:rsid w:val="00C84A4B"/>
    <w:rsid w:val="00C84BFF"/>
    <w:rsid w:val="00C84E2D"/>
    <w:rsid w:val="00C85098"/>
    <w:rsid w:val="00C85128"/>
    <w:rsid w:val="00C851CB"/>
    <w:rsid w:val="00C859D5"/>
    <w:rsid w:val="00C85D9A"/>
    <w:rsid w:val="00C86028"/>
    <w:rsid w:val="00C860DC"/>
    <w:rsid w:val="00C8638C"/>
    <w:rsid w:val="00C864D4"/>
    <w:rsid w:val="00C8694A"/>
    <w:rsid w:val="00C869A2"/>
    <w:rsid w:val="00C86A43"/>
    <w:rsid w:val="00C86A44"/>
    <w:rsid w:val="00C86BCB"/>
    <w:rsid w:val="00C86CCE"/>
    <w:rsid w:val="00C86D53"/>
    <w:rsid w:val="00C86F22"/>
    <w:rsid w:val="00C86F89"/>
    <w:rsid w:val="00C87029"/>
    <w:rsid w:val="00C870EA"/>
    <w:rsid w:val="00C8723E"/>
    <w:rsid w:val="00C8764E"/>
    <w:rsid w:val="00C877C2"/>
    <w:rsid w:val="00C8782D"/>
    <w:rsid w:val="00C87AFC"/>
    <w:rsid w:val="00C9015A"/>
    <w:rsid w:val="00C9022C"/>
    <w:rsid w:val="00C90257"/>
    <w:rsid w:val="00C9047A"/>
    <w:rsid w:val="00C907CE"/>
    <w:rsid w:val="00C9088E"/>
    <w:rsid w:val="00C909B3"/>
    <w:rsid w:val="00C90AA2"/>
    <w:rsid w:val="00C90D86"/>
    <w:rsid w:val="00C90E67"/>
    <w:rsid w:val="00C90F7E"/>
    <w:rsid w:val="00C90FA2"/>
    <w:rsid w:val="00C9120B"/>
    <w:rsid w:val="00C912CA"/>
    <w:rsid w:val="00C912E4"/>
    <w:rsid w:val="00C91635"/>
    <w:rsid w:val="00C91792"/>
    <w:rsid w:val="00C919C4"/>
    <w:rsid w:val="00C91BB3"/>
    <w:rsid w:val="00C91BC1"/>
    <w:rsid w:val="00C91EE1"/>
    <w:rsid w:val="00C91FE1"/>
    <w:rsid w:val="00C92001"/>
    <w:rsid w:val="00C92365"/>
    <w:rsid w:val="00C9247F"/>
    <w:rsid w:val="00C925EB"/>
    <w:rsid w:val="00C927DD"/>
    <w:rsid w:val="00C92813"/>
    <w:rsid w:val="00C928C5"/>
    <w:rsid w:val="00C92A57"/>
    <w:rsid w:val="00C92ECB"/>
    <w:rsid w:val="00C92EE1"/>
    <w:rsid w:val="00C92F12"/>
    <w:rsid w:val="00C93229"/>
    <w:rsid w:val="00C9350E"/>
    <w:rsid w:val="00C935F4"/>
    <w:rsid w:val="00C93620"/>
    <w:rsid w:val="00C9375A"/>
    <w:rsid w:val="00C93F3B"/>
    <w:rsid w:val="00C93FAC"/>
    <w:rsid w:val="00C93FAD"/>
    <w:rsid w:val="00C94039"/>
    <w:rsid w:val="00C94259"/>
    <w:rsid w:val="00C94265"/>
    <w:rsid w:val="00C94336"/>
    <w:rsid w:val="00C94367"/>
    <w:rsid w:val="00C94460"/>
    <w:rsid w:val="00C94B75"/>
    <w:rsid w:val="00C94ED9"/>
    <w:rsid w:val="00C95AD3"/>
    <w:rsid w:val="00C95B2C"/>
    <w:rsid w:val="00C95FB1"/>
    <w:rsid w:val="00C961E7"/>
    <w:rsid w:val="00C96241"/>
    <w:rsid w:val="00C96418"/>
    <w:rsid w:val="00C96532"/>
    <w:rsid w:val="00C965D6"/>
    <w:rsid w:val="00C96AAE"/>
    <w:rsid w:val="00C96F08"/>
    <w:rsid w:val="00C97020"/>
    <w:rsid w:val="00C9724B"/>
    <w:rsid w:val="00C97355"/>
    <w:rsid w:val="00C975CE"/>
    <w:rsid w:val="00C97B08"/>
    <w:rsid w:val="00C97B44"/>
    <w:rsid w:val="00C97C62"/>
    <w:rsid w:val="00C97FA4"/>
    <w:rsid w:val="00CA00E2"/>
    <w:rsid w:val="00CA0330"/>
    <w:rsid w:val="00CA0409"/>
    <w:rsid w:val="00CA045A"/>
    <w:rsid w:val="00CA07E7"/>
    <w:rsid w:val="00CA085F"/>
    <w:rsid w:val="00CA0A6E"/>
    <w:rsid w:val="00CA0ACD"/>
    <w:rsid w:val="00CA0C26"/>
    <w:rsid w:val="00CA140E"/>
    <w:rsid w:val="00CA159B"/>
    <w:rsid w:val="00CA17DB"/>
    <w:rsid w:val="00CA1A8F"/>
    <w:rsid w:val="00CA2005"/>
    <w:rsid w:val="00CA2124"/>
    <w:rsid w:val="00CA2370"/>
    <w:rsid w:val="00CA24DF"/>
    <w:rsid w:val="00CA262E"/>
    <w:rsid w:val="00CA29A2"/>
    <w:rsid w:val="00CA2BC1"/>
    <w:rsid w:val="00CA2D6E"/>
    <w:rsid w:val="00CA3012"/>
    <w:rsid w:val="00CA334E"/>
    <w:rsid w:val="00CA377F"/>
    <w:rsid w:val="00CA3977"/>
    <w:rsid w:val="00CA3C0E"/>
    <w:rsid w:val="00CA3DCB"/>
    <w:rsid w:val="00CA3ED2"/>
    <w:rsid w:val="00CA4239"/>
    <w:rsid w:val="00CA4316"/>
    <w:rsid w:val="00CA4723"/>
    <w:rsid w:val="00CA491C"/>
    <w:rsid w:val="00CA4D83"/>
    <w:rsid w:val="00CA50FF"/>
    <w:rsid w:val="00CA5108"/>
    <w:rsid w:val="00CA5124"/>
    <w:rsid w:val="00CA51DE"/>
    <w:rsid w:val="00CA53DD"/>
    <w:rsid w:val="00CA56A3"/>
    <w:rsid w:val="00CA584A"/>
    <w:rsid w:val="00CA5962"/>
    <w:rsid w:val="00CA5C8D"/>
    <w:rsid w:val="00CA5CCA"/>
    <w:rsid w:val="00CA63DB"/>
    <w:rsid w:val="00CA63F9"/>
    <w:rsid w:val="00CA640F"/>
    <w:rsid w:val="00CA69E0"/>
    <w:rsid w:val="00CA6B12"/>
    <w:rsid w:val="00CA6D52"/>
    <w:rsid w:val="00CA6E56"/>
    <w:rsid w:val="00CA7001"/>
    <w:rsid w:val="00CA7196"/>
    <w:rsid w:val="00CA72E8"/>
    <w:rsid w:val="00CA7574"/>
    <w:rsid w:val="00CA7C5B"/>
    <w:rsid w:val="00CA7DD6"/>
    <w:rsid w:val="00CA7F3E"/>
    <w:rsid w:val="00CB0089"/>
    <w:rsid w:val="00CB01E8"/>
    <w:rsid w:val="00CB08BE"/>
    <w:rsid w:val="00CB10BC"/>
    <w:rsid w:val="00CB114D"/>
    <w:rsid w:val="00CB1280"/>
    <w:rsid w:val="00CB1478"/>
    <w:rsid w:val="00CB162B"/>
    <w:rsid w:val="00CB1840"/>
    <w:rsid w:val="00CB1C3A"/>
    <w:rsid w:val="00CB1DD2"/>
    <w:rsid w:val="00CB2264"/>
    <w:rsid w:val="00CB22EA"/>
    <w:rsid w:val="00CB23C3"/>
    <w:rsid w:val="00CB24D8"/>
    <w:rsid w:val="00CB26D1"/>
    <w:rsid w:val="00CB2754"/>
    <w:rsid w:val="00CB28EC"/>
    <w:rsid w:val="00CB2BA3"/>
    <w:rsid w:val="00CB2C73"/>
    <w:rsid w:val="00CB2F58"/>
    <w:rsid w:val="00CB2FFE"/>
    <w:rsid w:val="00CB30BF"/>
    <w:rsid w:val="00CB3392"/>
    <w:rsid w:val="00CB36F0"/>
    <w:rsid w:val="00CB41C9"/>
    <w:rsid w:val="00CB421F"/>
    <w:rsid w:val="00CB4223"/>
    <w:rsid w:val="00CB46FC"/>
    <w:rsid w:val="00CB494E"/>
    <w:rsid w:val="00CB49BC"/>
    <w:rsid w:val="00CB50A9"/>
    <w:rsid w:val="00CB54AB"/>
    <w:rsid w:val="00CB56B1"/>
    <w:rsid w:val="00CB5C31"/>
    <w:rsid w:val="00CB5DE7"/>
    <w:rsid w:val="00CB5E64"/>
    <w:rsid w:val="00CB5F53"/>
    <w:rsid w:val="00CB5F7E"/>
    <w:rsid w:val="00CB60C6"/>
    <w:rsid w:val="00CB6829"/>
    <w:rsid w:val="00CB6836"/>
    <w:rsid w:val="00CB69DF"/>
    <w:rsid w:val="00CB6BA1"/>
    <w:rsid w:val="00CB702C"/>
    <w:rsid w:val="00CB70C6"/>
    <w:rsid w:val="00CB70D6"/>
    <w:rsid w:val="00CB759F"/>
    <w:rsid w:val="00CB75B4"/>
    <w:rsid w:val="00CB7E23"/>
    <w:rsid w:val="00CC0148"/>
    <w:rsid w:val="00CC01D1"/>
    <w:rsid w:val="00CC0627"/>
    <w:rsid w:val="00CC0E2E"/>
    <w:rsid w:val="00CC19CF"/>
    <w:rsid w:val="00CC1D30"/>
    <w:rsid w:val="00CC1D7E"/>
    <w:rsid w:val="00CC1DF3"/>
    <w:rsid w:val="00CC1E89"/>
    <w:rsid w:val="00CC2072"/>
    <w:rsid w:val="00CC224D"/>
    <w:rsid w:val="00CC23E9"/>
    <w:rsid w:val="00CC255D"/>
    <w:rsid w:val="00CC255E"/>
    <w:rsid w:val="00CC26C2"/>
    <w:rsid w:val="00CC2731"/>
    <w:rsid w:val="00CC28DB"/>
    <w:rsid w:val="00CC2956"/>
    <w:rsid w:val="00CC35E3"/>
    <w:rsid w:val="00CC3947"/>
    <w:rsid w:val="00CC3992"/>
    <w:rsid w:val="00CC3A61"/>
    <w:rsid w:val="00CC3E31"/>
    <w:rsid w:val="00CC3FEA"/>
    <w:rsid w:val="00CC414E"/>
    <w:rsid w:val="00CC4373"/>
    <w:rsid w:val="00CC44C8"/>
    <w:rsid w:val="00CC4731"/>
    <w:rsid w:val="00CC474C"/>
    <w:rsid w:val="00CC4CC7"/>
    <w:rsid w:val="00CC4CF8"/>
    <w:rsid w:val="00CC4D9F"/>
    <w:rsid w:val="00CC510B"/>
    <w:rsid w:val="00CC52A3"/>
    <w:rsid w:val="00CC52CF"/>
    <w:rsid w:val="00CC53A9"/>
    <w:rsid w:val="00CC542A"/>
    <w:rsid w:val="00CC5BA2"/>
    <w:rsid w:val="00CC5D12"/>
    <w:rsid w:val="00CC5F03"/>
    <w:rsid w:val="00CC5F0A"/>
    <w:rsid w:val="00CC5FAF"/>
    <w:rsid w:val="00CC60D4"/>
    <w:rsid w:val="00CC60F9"/>
    <w:rsid w:val="00CC6A9B"/>
    <w:rsid w:val="00CC6C96"/>
    <w:rsid w:val="00CC6ED3"/>
    <w:rsid w:val="00CC72A8"/>
    <w:rsid w:val="00CC75C8"/>
    <w:rsid w:val="00CC7646"/>
    <w:rsid w:val="00CC788D"/>
    <w:rsid w:val="00CC7896"/>
    <w:rsid w:val="00CC78BF"/>
    <w:rsid w:val="00CC7A92"/>
    <w:rsid w:val="00CC7BEA"/>
    <w:rsid w:val="00CD0079"/>
    <w:rsid w:val="00CD0464"/>
    <w:rsid w:val="00CD0507"/>
    <w:rsid w:val="00CD0760"/>
    <w:rsid w:val="00CD093D"/>
    <w:rsid w:val="00CD0A3F"/>
    <w:rsid w:val="00CD0EF3"/>
    <w:rsid w:val="00CD0F10"/>
    <w:rsid w:val="00CD13FF"/>
    <w:rsid w:val="00CD1451"/>
    <w:rsid w:val="00CD1483"/>
    <w:rsid w:val="00CD15C1"/>
    <w:rsid w:val="00CD1674"/>
    <w:rsid w:val="00CD1741"/>
    <w:rsid w:val="00CD18D7"/>
    <w:rsid w:val="00CD19B3"/>
    <w:rsid w:val="00CD1A72"/>
    <w:rsid w:val="00CD1D8C"/>
    <w:rsid w:val="00CD2398"/>
    <w:rsid w:val="00CD2953"/>
    <w:rsid w:val="00CD2CC7"/>
    <w:rsid w:val="00CD30D5"/>
    <w:rsid w:val="00CD33D7"/>
    <w:rsid w:val="00CD360B"/>
    <w:rsid w:val="00CD360E"/>
    <w:rsid w:val="00CD38B9"/>
    <w:rsid w:val="00CD38C5"/>
    <w:rsid w:val="00CD3975"/>
    <w:rsid w:val="00CD3DE0"/>
    <w:rsid w:val="00CD3E8E"/>
    <w:rsid w:val="00CD3F2B"/>
    <w:rsid w:val="00CD4027"/>
    <w:rsid w:val="00CD405A"/>
    <w:rsid w:val="00CD5068"/>
    <w:rsid w:val="00CD5163"/>
    <w:rsid w:val="00CD525A"/>
    <w:rsid w:val="00CD53E6"/>
    <w:rsid w:val="00CD544C"/>
    <w:rsid w:val="00CD5BFC"/>
    <w:rsid w:val="00CD5F4A"/>
    <w:rsid w:val="00CD630D"/>
    <w:rsid w:val="00CD651F"/>
    <w:rsid w:val="00CD6A3C"/>
    <w:rsid w:val="00CD6A64"/>
    <w:rsid w:val="00CD6C2B"/>
    <w:rsid w:val="00CD6DE2"/>
    <w:rsid w:val="00CD6FE3"/>
    <w:rsid w:val="00CD7221"/>
    <w:rsid w:val="00CD73B2"/>
    <w:rsid w:val="00CD7690"/>
    <w:rsid w:val="00CD7B4E"/>
    <w:rsid w:val="00CD7CD3"/>
    <w:rsid w:val="00CD7FE9"/>
    <w:rsid w:val="00CE0015"/>
    <w:rsid w:val="00CE0066"/>
    <w:rsid w:val="00CE03FF"/>
    <w:rsid w:val="00CE0498"/>
    <w:rsid w:val="00CE06F6"/>
    <w:rsid w:val="00CE07B5"/>
    <w:rsid w:val="00CE0A0B"/>
    <w:rsid w:val="00CE0D37"/>
    <w:rsid w:val="00CE0DAC"/>
    <w:rsid w:val="00CE1229"/>
    <w:rsid w:val="00CE136F"/>
    <w:rsid w:val="00CE140B"/>
    <w:rsid w:val="00CE1452"/>
    <w:rsid w:val="00CE19B6"/>
    <w:rsid w:val="00CE2088"/>
    <w:rsid w:val="00CE2483"/>
    <w:rsid w:val="00CE24A1"/>
    <w:rsid w:val="00CE2709"/>
    <w:rsid w:val="00CE29E3"/>
    <w:rsid w:val="00CE29E6"/>
    <w:rsid w:val="00CE2C80"/>
    <w:rsid w:val="00CE2E01"/>
    <w:rsid w:val="00CE30F2"/>
    <w:rsid w:val="00CE31F7"/>
    <w:rsid w:val="00CE3551"/>
    <w:rsid w:val="00CE365A"/>
    <w:rsid w:val="00CE3812"/>
    <w:rsid w:val="00CE3BF6"/>
    <w:rsid w:val="00CE3DAD"/>
    <w:rsid w:val="00CE43DF"/>
    <w:rsid w:val="00CE490A"/>
    <w:rsid w:val="00CE4E1C"/>
    <w:rsid w:val="00CE54B8"/>
    <w:rsid w:val="00CE56B4"/>
    <w:rsid w:val="00CE57EF"/>
    <w:rsid w:val="00CE59BB"/>
    <w:rsid w:val="00CE6A95"/>
    <w:rsid w:val="00CE6AE1"/>
    <w:rsid w:val="00CE6B77"/>
    <w:rsid w:val="00CE6C5C"/>
    <w:rsid w:val="00CE6F59"/>
    <w:rsid w:val="00CE71A0"/>
    <w:rsid w:val="00CE71F6"/>
    <w:rsid w:val="00CE72BC"/>
    <w:rsid w:val="00CE74E1"/>
    <w:rsid w:val="00CE764B"/>
    <w:rsid w:val="00CE79A8"/>
    <w:rsid w:val="00CE7BDF"/>
    <w:rsid w:val="00CE7C7F"/>
    <w:rsid w:val="00CE7CC9"/>
    <w:rsid w:val="00CE7DC9"/>
    <w:rsid w:val="00CF0072"/>
    <w:rsid w:val="00CF01F4"/>
    <w:rsid w:val="00CF01FB"/>
    <w:rsid w:val="00CF020A"/>
    <w:rsid w:val="00CF058D"/>
    <w:rsid w:val="00CF0665"/>
    <w:rsid w:val="00CF070B"/>
    <w:rsid w:val="00CF07E3"/>
    <w:rsid w:val="00CF098B"/>
    <w:rsid w:val="00CF10B2"/>
    <w:rsid w:val="00CF12E0"/>
    <w:rsid w:val="00CF1782"/>
    <w:rsid w:val="00CF191D"/>
    <w:rsid w:val="00CF19D3"/>
    <w:rsid w:val="00CF1F1D"/>
    <w:rsid w:val="00CF20B7"/>
    <w:rsid w:val="00CF2131"/>
    <w:rsid w:val="00CF25E4"/>
    <w:rsid w:val="00CF2874"/>
    <w:rsid w:val="00CF29E9"/>
    <w:rsid w:val="00CF2AE2"/>
    <w:rsid w:val="00CF2B9C"/>
    <w:rsid w:val="00CF2CFD"/>
    <w:rsid w:val="00CF326F"/>
    <w:rsid w:val="00CF32D7"/>
    <w:rsid w:val="00CF32F7"/>
    <w:rsid w:val="00CF33AC"/>
    <w:rsid w:val="00CF398D"/>
    <w:rsid w:val="00CF40A4"/>
    <w:rsid w:val="00CF43F1"/>
    <w:rsid w:val="00CF4C40"/>
    <w:rsid w:val="00CF4CCA"/>
    <w:rsid w:val="00CF4ECF"/>
    <w:rsid w:val="00CF5617"/>
    <w:rsid w:val="00CF5740"/>
    <w:rsid w:val="00CF5796"/>
    <w:rsid w:val="00CF5827"/>
    <w:rsid w:val="00CF59C4"/>
    <w:rsid w:val="00CF5ACD"/>
    <w:rsid w:val="00CF5CBF"/>
    <w:rsid w:val="00CF5CF7"/>
    <w:rsid w:val="00CF5F1E"/>
    <w:rsid w:val="00CF622F"/>
    <w:rsid w:val="00CF6801"/>
    <w:rsid w:val="00CF7117"/>
    <w:rsid w:val="00CF71D7"/>
    <w:rsid w:val="00CF7248"/>
    <w:rsid w:val="00CF735B"/>
    <w:rsid w:val="00CF77E0"/>
    <w:rsid w:val="00CF7808"/>
    <w:rsid w:val="00CF7A8B"/>
    <w:rsid w:val="00CF7AD9"/>
    <w:rsid w:val="00CF7C7A"/>
    <w:rsid w:val="00CF7F80"/>
    <w:rsid w:val="00D0007E"/>
    <w:rsid w:val="00D001CE"/>
    <w:rsid w:val="00D002E1"/>
    <w:rsid w:val="00D00F08"/>
    <w:rsid w:val="00D00FD3"/>
    <w:rsid w:val="00D0110E"/>
    <w:rsid w:val="00D01535"/>
    <w:rsid w:val="00D019A3"/>
    <w:rsid w:val="00D01B17"/>
    <w:rsid w:val="00D0233E"/>
    <w:rsid w:val="00D0236C"/>
    <w:rsid w:val="00D026B8"/>
    <w:rsid w:val="00D02826"/>
    <w:rsid w:val="00D028C3"/>
    <w:rsid w:val="00D028D5"/>
    <w:rsid w:val="00D02B0D"/>
    <w:rsid w:val="00D0317D"/>
    <w:rsid w:val="00D0320F"/>
    <w:rsid w:val="00D033DE"/>
    <w:rsid w:val="00D034B2"/>
    <w:rsid w:val="00D036F3"/>
    <w:rsid w:val="00D037E7"/>
    <w:rsid w:val="00D03AAD"/>
    <w:rsid w:val="00D03E44"/>
    <w:rsid w:val="00D04314"/>
    <w:rsid w:val="00D044C7"/>
    <w:rsid w:val="00D048FF"/>
    <w:rsid w:val="00D04E3A"/>
    <w:rsid w:val="00D04ED7"/>
    <w:rsid w:val="00D050C1"/>
    <w:rsid w:val="00D054A7"/>
    <w:rsid w:val="00D05526"/>
    <w:rsid w:val="00D05626"/>
    <w:rsid w:val="00D056E5"/>
    <w:rsid w:val="00D05790"/>
    <w:rsid w:val="00D05A93"/>
    <w:rsid w:val="00D05AFA"/>
    <w:rsid w:val="00D05C07"/>
    <w:rsid w:val="00D05E45"/>
    <w:rsid w:val="00D05EB2"/>
    <w:rsid w:val="00D05F84"/>
    <w:rsid w:val="00D0634B"/>
    <w:rsid w:val="00D06382"/>
    <w:rsid w:val="00D065B5"/>
    <w:rsid w:val="00D065C9"/>
    <w:rsid w:val="00D065FB"/>
    <w:rsid w:val="00D066E8"/>
    <w:rsid w:val="00D068FB"/>
    <w:rsid w:val="00D0695F"/>
    <w:rsid w:val="00D06B43"/>
    <w:rsid w:val="00D06FE5"/>
    <w:rsid w:val="00D07008"/>
    <w:rsid w:val="00D071DC"/>
    <w:rsid w:val="00D07220"/>
    <w:rsid w:val="00D072D3"/>
    <w:rsid w:val="00D07390"/>
    <w:rsid w:val="00D074C7"/>
    <w:rsid w:val="00D075A9"/>
    <w:rsid w:val="00D07973"/>
    <w:rsid w:val="00D07B1A"/>
    <w:rsid w:val="00D07E61"/>
    <w:rsid w:val="00D1021E"/>
    <w:rsid w:val="00D1028A"/>
    <w:rsid w:val="00D103DD"/>
    <w:rsid w:val="00D107B7"/>
    <w:rsid w:val="00D1087C"/>
    <w:rsid w:val="00D108BB"/>
    <w:rsid w:val="00D108CC"/>
    <w:rsid w:val="00D108F4"/>
    <w:rsid w:val="00D10A57"/>
    <w:rsid w:val="00D10CB4"/>
    <w:rsid w:val="00D10CDB"/>
    <w:rsid w:val="00D10D6F"/>
    <w:rsid w:val="00D11437"/>
    <w:rsid w:val="00D11CB7"/>
    <w:rsid w:val="00D11EED"/>
    <w:rsid w:val="00D122C3"/>
    <w:rsid w:val="00D12477"/>
    <w:rsid w:val="00D127D3"/>
    <w:rsid w:val="00D12B57"/>
    <w:rsid w:val="00D12D78"/>
    <w:rsid w:val="00D13012"/>
    <w:rsid w:val="00D1316D"/>
    <w:rsid w:val="00D13622"/>
    <w:rsid w:val="00D136E6"/>
    <w:rsid w:val="00D1372E"/>
    <w:rsid w:val="00D13EB6"/>
    <w:rsid w:val="00D13EE4"/>
    <w:rsid w:val="00D1470D"/>
    <w:rsid w:val="00D1487F"/>
    <w:rsid w:val="00D14983"/>
    <w:rsid w:val="00D14986"/>
    <w:rsid w:val="00D14AFD"/>
    <w:rsid w:val="00D14E01"/>
    <w:rsid w:val="00D14F7A"/>
    <w:rsid w:val="00D1509A"/>
    <w:rsid w:val="00D153BA"/>
    <w:rsid w:val="00D15501"/>
    <w:rsid w:val="00D15724"/>
    <w:rsid w:val="00D15A46"/>
    <w:rsid w:val="00D15D7D"/>
    <w:rsid w:val="00D161FD"/>
    <w:rsid w:val="00D16698"/>
    <w:rsid w:val="00D16DF9"/>
    <w:rsid w:val="00D1704A"/>
    <w:rsid w:val="00D17434"/>
    <w:rsid w:val="00D177B6"/>
    <w:rsid w:val="00D178D3"/>
    <w:rsid w:val="00D17978"/>
    <w:rsid w:val="00D17C13"/>
    <w:rsid w:val="00D17E14"/>
    <w:rsid w:val="00D17F4A"/>
    <w:rsid w:val="00D17FC7"/>
    <w:rsid w:val="00D201FB"/>
    <w:rsid w:val="00D2021D"/>
    <w:rsid w:val="00D20332"/>
    <w:rsid w:val="00D203D0"/>
    <w:rsid w:val="00D2047A"/>
    <w:rsid w:val="00D205E1"/>
    <w:rsid w:val="00D2062B"/>
    <w:rsid w:val="00D2075E"/>
    <w:rsid w:val="00D2085D"/>
    <w:rsid w:val="00D2087C"/>
    <w:rsid w:val="00D20BCA"/>
    <w:rsid w:val="00D2155E"/>
    <w:rsid w:val="00D217B4"/>
    <w:rsid w:val="00D21B14"/>
    <w:rsid w:val="00D21B76"/>
    <w:rsid w:val="00D21ECE"/>
    <w:rsid w:val="00D21FDF"/>
    <w:rsid w:val="00D222EE"/>
    <w:rsid w:val="00D223AF"/>
    <w:rsid w:val="00D223FE"/>
    <w:rsid w:val="00D22481"/>
    <w:rsid w:val="00D22E19"/>
    <w:rsid w:val="00D2312E"/>
    <w:rsid w:val="00D231D2"/>
    <w:rsid w:val="00D23268"/>
    <w:rsid w:val="00D232C4"/>
    <w:rsid w:val="00D2345B"/>
    <w:rsid w:val="00D2346B"/>
    <w:rsid w:val="00D23671"/>
    <w:rsid w:val="00D23B0F"/>
    <w:rsid w:val="00D23C57"/>
    <w:rsid w:val="00D2420D"/>
    <w:rsid w:val="00D245CC"/>
    <w:rsid w:val="00D2488B"/>
    <w:rsid w:val="00D2497F"/>
    <w:rsid w:val="00D249BF"/>
    <w:rsid w:val="00D24CBF"/>
    <w:rsid w:val="00D2507A"/>
    <w:rsid w:val="00D252D5"/>
    <w:rsid w:val="00D255B6"/>
    <w:rsid w:val="00D255DB"/>
    <w:rsid w:val="00D25EC1"/>
    <w:rsid w:val="00D264D1"/>
    <w:rsid w:val="00D26614"/>
    <w:rsid w:val="00D26636"/>
    <w:rsid w:val="00D268E3"/>
    <w:rsid w:val="00D26A4C"/>
    <w:rsid w:val="00D26A7D"/>
    <w:rsid w:val="00D26B5D"/>
    <w:rsid w:val="00D26B94"/>
    <w:rsid w:val="00D26D44"/>
    <w:rsid w:val="00D26D64"/>
    <w:rsid w:val="00D272F9"/>
    <w:rsid w:val="00D27B0B"/>
    <w:rsid w:val="00D27B13"/>
    <w:rsid w:val="00D27F9A"/>
    <w:rsid w:val="00D3015B"/>
    <w:rsid w:val="00D302C9"/>
    <w:rsid w:val="00D30AA1"/>
    <w:rsid w:val="00D312A4"/>
    <w:rsid w:val="00D31423"/>
    <w:rsid w:val="00D31548"/>
    <w:rsid w:val="00D319BB"/>
    <w:rsid w:val="00D31A1C"/>
    <w:rsid w:val="00D31C89"/>
    <w:rsid w:val="00D31EC1"/>
    <w:rsid w:val="00D32097"/>
    <w:rsid w:val="00D32628"/>
    <w:rsid w:val="00D32702"/>
    <w:rsid w:val="00D32824"/>
    <w:rsid w:val="00D32B11"/>
    <w:rsid w:val="00D32C1B"/>
    <w:rsid w:val="00D32EC5"/>
    <w:rsid w:val="00D33057"/>
    <w:rsid w:val="00D33065"/>
    <w:rsid w:val="00D3356B"/>
    <w:rsid w:val="00D3372A"/>
    <w:rsid w:val="00D33800"/>
    <w:rsid w:val="00D3389E"/>
    <w:rsid w:val="00D3396B"/>
    <w:rsid w:val="00D33AF5"/>
    <w:rsid w:val="00D33B95"/>
    <w:rsid w:val="00D34098"/>
    <w:rsid w:val="00D34846"/>
    <w:rsid w:val="00D34A82"/>
    <w:rsid w:val="00D34C8D"/>
    <w:rsid w:val="00D34D8B"/>
    <w:rsid w:val="00D34F0D"/>
    <w:rsid w:val="00D34F7A"/>
    <w:rsid w:val="00D34FAF"/>
    <w:rsid w:val="00D3540E"/>
    <w:rsid w:val="00D3541D"/>
    <w:rsid w:val="00D354BD"/>
    <w:rsid w:val="00D3563F"/>
    <w:rsid w:val="00D357E1"/>
    <w:rsid w:val="00D35C81"/>
    <w:rsid w:val="00D36303"/>
    <w:rsid w:val="00D3653E"/>
    <w:rsid w:val="00D36758"/>
    <w:rsid w:val="00D367EE"/>
    <w:rsid w:val="00D37111"/>
    <w:rsid w:val="00D37519"/>
    <w:rsid w:val="00D377C9"/>
    <w:rsid w:val="00D37CB3"/>
    <w:rsid w:val="00D37CD2"/>
    <w:rsid w:val="00D37DAC"/>
    <w:rsid w:val="00D37EAC"/>
    <w:rsid w:val="00D40047"/>
    <w:rsid w:val="00D403C9"/>
    <w:rsid w:val="00D40458"/>
    <w:rsid w:val="00D4053A"/>
    <w:rsid w:val="00D4059D"/>
    <w:rsid w:val="00D406D7"/>
    <w:rsid w:val="00D40AC4"/>
    <w:rsid w:val="00D40E5A"/>
    <w:rsid w:val="00D413E2"/>
    <w:rsid w:val="00D41585"/>
    <w:rsid w:val="00D415E0"/>
    <w:rsid w:val="00D418EC"/>
    <w:rsid w:val="00D41C81"/>
    <w:rsid w:val="00D41FBB"/>
    <w:rsid w:val="00D425E7"/>
    <w:rsid w:val="00D427B9"/>
    <w:rsid w:val="00D42A55"/>
    <w:rsid w:val="00D43099"/>
    <w:rsid w:val="00D43109"/>
    <w:rsid w:val="00D43444"/>
    <w:rsid w:val="00D43835"/>
    <w:rsid w:val="00D4402B"/>
    <w:rsid w:val="00D44034"/>
    <w:rsid w:val="00D44042"/>
    <w:rsid w:val="00D441FC"/>
    <w:rsid w:val="00D446D7"/>
    <w:rsid w:val="00D44846"/>
    <w:rsid w:val="00D44C32"/>
    <w:rsid w:val="00D44E33"/>
    <w:rsid w:val="00D44FA7"/>
    <w:rsid w:val="00D4508D"/>
    <w:rsid w:val="00D45139"/>
    <w:rsid w:val="00D45667"/>
    <w:rsid w:val="00D4571B"/>
    <w:rsid w:val="00D45805"/>
    <w:rsid w:val="00D4587D"/>
    <w:rsid w:val="00D459FF"/>
    <w:rsid w:val="00D45A1C"/>
    <w:rsid w:val="00D4633B"/>
    <w:rsid w:val="00D4655B"/>
    <w:rsid w:val="00D46651"/>
    <w:rsid w:val="00D46782"/>
    <w:rsid w:val="00D46960"/>
    <w:rsid w:val="00D473F9"/>
    <w:rsid w:val="00D47403"/>
    <w:rsid w:val="00D47447"/>
    <w:rsid w:val="00D47497"/>
    <w:rsid w:val="00D474C6"/>
    <w:rsid w:val="00D47593"/>
    <w:rsid w:val="00D475D7"/>
    <w:rsid w:val="00D476A4"/>
    <w:rsid w:val="00D477CB"/>
    <w:rsid w:val="00D478A1"/>
    <w:rsid w:val="00D47A2F"/>
    <w:rsid w:val="00D47ACD"/>
    <w:rsid w:val="00D47DE7"/>
    <w:rsid w:val="00D500EF"/>
    <w:rsid w:val="00D505C5"/>
    <w:rsid w:val="00D50797"/>
    <w:rsid w:val="00D5085F"/>
    <w:rsid w:val="00D50EF8"/>
    <w:rsid w:val="00D5107D"/>
    <w:rsid w:val="00D512D0"/>
    <w:rsid w:val="00D5136B"/>
    <w:rsid w:val="00D51C55"/>
    <w:rsid w:val="00D51F7E"/>
    <w:rsid w:val="00D51FD3"/>
    <w:rsid w:val="00D5202C"/>
    <w:rsid w:val="00D52659"/>
    <w:rsid w:val="00D526EC"/>
    <w:rsid w:val="00D527F0"/>
    <w:rsid w:val="00D52AA2"/>
    <w:rsid w:val="00D52F63"/>
    <w:rsid w:val="00D530E8"/>
    <w:rsid w:val="00D5338A"/>
    <w:rsid w:val="00D534BF"/>
    <w:rsid w:val="00D535C3"/>
    <w:rsid w:val="00D53772"/>
    <w:rsid w:val="00D5379F"/>
    <w:rsid w:val="00D538D8"/>
    <w:rsid w:val="00D53955"/>
    <w:rsid w:val="00D5398A"/>
    <w:rsid w:val="00D539A9"/>
    <w:rsid w:val="00D53BE0"/>
    <w:rsid w:val="00D54594"/>
    <w:rsid w:val="00D54AF7"/>
    <w:rsid w:val="00D54B13"/>
    <w:rsid w:val="00D550E8"/>
    <w:rsid w:val="00D551F6"/>
    <w:rsid w:val="00D553C6"/>
    <w:rsid w:val="00D55479"/>
    <w:rsid w:val="00D55C4B"/>
    <w:rsid w:val="00D55C5F"/>
    <w:rsid w:val="00D56034"/>
    <w:rsid w:val="00D56050"/>
    <w:rsid w:val="00D560F7"/>
    <w:rsid w:val="00D561A0"/>
    <w:rsid w:val="00D562DF"/>
    <w:rsid w:val="00D56399"/>
    <w:rsid w:val="00D566B9"/>
    <w:rsid w:val="00D566EB"/>
    <w:rsid w:val="00D56763"/>
    <w:rsid w:val="00D56772"/>
    <w:rsid w:val="00D56AF7"/>
    <w:rsid w:val="00D56E3D"/>
    <w:rsid w:val="00D57403"/>
    <w:rsid w:val="00D575FF"/>
    <w:rsid w:val="00D579B5"/>
    <w:rsid w:val="00D57B33"/>
    <w:rsid w:val="00D57C9B"/>
    <w:rsid w:val="00D57E21"/>
    <w:rsid w:val="00D57FBB"/>
    <w:rsid w:val="00D60146"/>
    <w:rsid w:val="00D6017F"/>
    <w:rsid w:val="00D601D9"/>
    <w:rsid w:val="00D602D0"/>
    <w:rsid w:val="00D60303"/>
    <w:rsid w:val="00D60921"/>
    <w:rsid w:val="00D613D2"/>
    <w:rsid w:val="00D61765"/>
    <w:rsid w:val="00D617F0"/>
    <w:rsid w:val="00D61B77"/>
    <w:rsid w:val="00D61F40"/>
    <w:rsid w:val="00D62117"/>
    <w:rsid w:val="00D621AA"/>
    <w:rsid w:val="00D624D2"/>
    <w:rsid w:val="00D62576"/>
    <w:rsid w:val="00D6270A"/>
    <w:rsid w:val="00D627C7"/>
    <w:rsid w:val="00D62873"/>
    <w:rsid w:val="00D62B6F"/>
    <w:rsid w:val="00D63449"/>
    <w:rsid w:val="00D6358E"/>
    <w:rsid w:val="00D63615"/>
    <w:rsid w:val="00D63819"/>
    <w:rsid w:val="00D63E3A"/>
    <w:rsid w:val="00D63FB7"/>
    <w:rsid w:val="00D641C2"/>
    <w:rsid w:val="00D6423D"/>
    <w:rsid w:val="00D642C0"/>
    <w:rsid w:val="00D6456C"/>
    <w:rsid w:val="00D64722"/>
    <w:rsid w:val="00D64798"/>
    <w:rsid w:val="00D64990"/>
    <w:rsid w:val="00D64BF4"/>
    <w:rsid w:val="00D64C20"/>
    <w:rsid w:val="00D64D51"/>
    <w:rsid w:val="00D64E61"/>
    <w:rsid w:val="00D64EEA"/>
    <w:rsid w:val="00D651CC"/>
    <w:rsid w:val="00D65283"/>
    <w:rsid w:val="00D6587B"/>
    <w:rsid w:val="00D659AA"/>
    <w:rsid w:val="00D65A65"/>
    <w:rsid w:val="00D65B24"/>
    <w:rsid w:val="00D65F91"/>
    <w:rsid w:val="00D660A3"/>
    <w:rsid w:val="00D6628C"/>
    <w:rsid w:val="00D6628D"/>
    <w:rsid w:val="00D664B8"/>
    <w:rsid w:val="00D666D1"/>
    <w:rsid w:val="00D666EE"/>
    <w:rsid w:val="00D66EE6"/>
    <w:rsid w:val="00D66EF3"/>
    <w:rsid w:val="00D66F6E"/>
    <w:rsid w:val="00D66F97"/>
    <w:rsid w:val="00D672FA"/>
    <w:rsid w:val="00D673C2"/>
    <w:rsid w:val="00D67676"/>
    <w:rsid w:val="00D67B5C"/>
    <w:rsid w:val="00D67E35"/>
    <w:rsid w:val="00D67F9A"/>
    <w:rsid w:val="00D701EC"/>
    <w:rsid w:val="00D7027E"/>
    <w:rsid w:val="00D70488"/>
    <w:rsid w:val="00D70797"/>
    <w:rsid w:val="00D708CB"/>
    <w:rsid w:val="00D70A88"/>
    <w:rsid w:val="00D70BE4"/>
    <w:rsid w:val="00D70C20"/>
    <w:rsid w:val="00D70D8A"/>
    <w:rsid w:val="00D70F32"/>
    <w:rsid w:val="00D70F46"/>
    <w:rsid w:val="00D7100B"/>
    <w:rsid w:val="00D7121A"/>
    <w:rsid w:val="00D719F3"/>
    <w:rsid w:val="00D71B7A"/>
    <w:rsid w:val="00D71CBB"/>
    <w:rsid w:val="00D71D56"/>
    <w:rsid w:val="00D71ED7"/>
    <w:rsid w:val="00D7221D"/>
    <w:rsid w:val="00D723AD"/>
    <w:rsid w:val="00D7262B"/>
    <w:rsid w:val="00D72D12"/>
    <w:rsid w:val="00D72DDD"/>
    <w:rsid w:val="00D7328B"/>
    <w:rsid w:val="00D7364E"/>
    <w:rsid w:val="00D7372F"/>
    <w:rsid w:val="00D73F24"/>
    <w:rsid w:val="00D741D2"/>
    <w:rsid w:val="00D741FE"/>
    <w:rsid w:val="00D7434C"/>
    <w:rsid w:val="00D7441C"/>
    <w:rsid w:val="00D746B9"/>
    <w:rsid w:val="00D74D0F"/>
    <w:rsid w:val="00D74DB2"/>
    <w:rsid w:val="00D75029"/>
    <w:rsid w:val="00D75122"/>
    <w:rsid w:val="00D7533E"/>
    <w:rsid w:val="00D75BC2"/>
    <w:rsid w:val="00D75CCD"/>
    <w:rsid w:val="00D7604A"/>
    <w:rsid w:val="00D7625B"/>
    <w:rsid w:val="00D764D7"/>
    <w:rsid w:val="00D76689"/>
    <w:rsid w:val="00D7693A"/>
    <w:rsid w:val="00D76A4B"/>
    <w:rsid w:val="00D76BB6"/>
    <w:rsid w:val="00D7710A"/>
    <w:rsid w:val="00D772B1"/>
    <w:rsid w:val="00D774AA"/>
    <w:rsid w:val="00D778EE"/>
    <w:rsid w:val="00D77917"/>
    <w:rsid w:val="00D800D9"/>
    <w:rsid w:val="00D80108"/>
    <w:rsid w:val="00D803D4"/>
    <w:rsid w:val="00D805FD"/>
    <w:rsid w:val="00D806CD"/>
    <w:rsid w:val="00D80C86"/>
    <w:rsid w:val="00D80EA1"/>
    <w:rsid w:val="00D81365"/>
    <w:rsid w:val="00D82261"/>
    <w:rsid w:val="00D8228E"/>
    <w:rsid w:val="00D82805"/>
    <w:rsid w:val="00D8294D"/>
    <w:rsid w:val="00D82A6E"/>
    <w:rsid w:val="00D82B7B"/>
    <w:rsid w:val="00D82CDF"/>
    <w:rsid w:val="00D82F3D"/>
    <w:rsid w:val="00D832E8"/>
    <w:rsid w:val="00D8339A"/>
    <w:rsid w:val="00D836C7"/>
    <w:rsid w:val="00D83784"/>
    <w:rsid w:val="00D83CEF"/>
    <w:rsid w:val="00D83D5B"/>
    <w:rsid w:val="00D84343"/>
    <w:rsid w:val="00D843B0"/>
    <w:rsid w:val="00D84626"/>
    <w:rsid w:val="00D84669"/>
    <w:rsid w:val="00D846D9"/>
    <w:rsid w:val="00D846EE"/>
    <w:rsid w:val="00D84F61"/>
    <w:rsid w:val="00D84F9E"/>
    <w:rsid w:val="00D851FC"/>
    <w:rsid w:val="00D85346"/>
    <w:rsid w:val="00D85431"/>
    <w:rsid w:val="00D85808"/>
    <w:rsid w:val="00D85927"/>
    <w:rsid w:val="00D8592B"/>
    <w:rsid w:val="00D85AC6"/>
    <w:rsid w:val="00D85C47"/>
    <w:rsid w:val="00D85F5C"/>
    <w:rsid w:val="00D860B3"/>
    <w:rsid w:val="00D861BB"/>
    <w:rsid w:val="00D861BF"/>
    <w:rsid w:val="00D86344"/>
    <w:rsid w:val="00D863F8"/>
    <w:rsid w:val="00D8684D"/>
    <w:rsid w:val="00D86DEB"/>
    <w:rsid w:val="00D86E7A"/>
    <w:rsid w:val="00D86F34"/>
    <w:rsid w:val="00D87086"/>
    <w:rsid w:val="00D87255"/>
    <w:rsid w:val="00D873FF"/>
    <w:rsid w:val="00D874DB"/>
    <w:rsid w:val="00D87862"/>
    <w:rsid w:val="00D87972"/>
    <w:rsid w:val="00D879C8"/>
    <w:rsid w:val="00D87C9D"/>
    <w:rsid w:val="00D87F17"/>
    <w:rsid w:val="00D87F4F"/>
    <w:rsid w:val="00D90420"/>
    <w:rsid w:val="00D9047A"/>
    <w:rsid w:val="00D90A9A"/>
    <w:rsid w:val="00D90BAA"/>
    <w:rsid w:val="00D90E29"/>
    <w:rsid w:val="00D9185A"/>
    <w:rsid w:val="00D918B8"/>
    <w:rsid w:val="00D918DF"/>
    <w:rsid w:val="00D91936"/>
    <w:rsid w:val="00D91B4D"/>
    <w:rsid w:val="00D91B8F"/>
    <w:rsid w:val="00D91D69"/>
    <w:rsid w:val="00D91E48"/>
    <w:rsid w:val="00D92A1F"/>
    <w:rsid w:val="00D92C75"/>
    <w:rsid w:val="00D92DD3"/>
    <w:rsid w:val="00D92EC3"/>
    <w:rsid w:val="00D92FF0"/>
    <w:rsid w:val="00D930EC"/>
    <w:rsid w:val="00D9330E"/>
    <w:rsid w:val="00D93917"/>
    <w:rsid w:val="00D93A95"/>
    <w:rsid w:val="00D93B04"/>
    <w:rsid w:val="00D93D32"/>
    <w:rsid w:val="00D93E06"/>
    <w:rsid w:val="00D9409F"/>
    <w:rsid w:val="00D94222"/>
    <w:rsid w:val="00D94230"/>
    <w:rsid w:val="00D94482"/>
    <w:rsid w:val="00D9485C"/>
    <w:rsid w:val="00D94943"/>
    <w:rsid w:val="00D9498C"/>
    <w:rsid w:val="00D94B92"/>
    <w:rsid w:val="00D94C4B"/>
    <w:rsid w:val="00D950FC"/>
    <w:rsid w:val="00D953F0"/>
    <w:rsid w:val="00D95960"/>
    <w:rsid w:val="00D95963"/>
    <w:rsid w:val="00D95A88"/>
    <w:rsid w:val="00D95B78"/>
    <w:rsid w:val="00D95D0F"/>
    <w:rsid w:val="00D962D2"/>
    <w:rsid w:val="00D96335"/>
    <w:rsid w:val="00D963F7"/>
    <w:rsid w:val="00D964A8"/>
    <w:rsid w:val="00D964D2"/>
    <w:rsid w:val="00D971F4"/>
    <w:rsid w:val="00D9725A"/>
    <w:rsid w:val="00D973DD"/>
    <w:rsid w:val="00D9765B"/>
    <w:rsid w:val="00D97781"/>
    <w:rsid w:val="00D978AA"/>
    <w:rsid w:val="00D97913"/>
    <w:rsid w:val="00D979BD"/>
    <w:rsid w:val="00D97E56"/>
    <w:rsid w:val="00D97E8A"/>
    <w:rsid w:val="00D97F02"/>
    <w:rsid w:val="00DA03D4"/>
    <w:rsid w:val="00DA06BF"/>
    <w:rsid w:val="00DA0EEC"/>
    <w:rsid w:val="00DA12CC"/>
    <w:rsid w:val="00DA1753"/>
    <w:rsid w:val="00DA1805"/>
    <w:rsid w:val="00DA19C2"/>
    <w:rsid w:val="00DA1B0F"/>
    <w:rsid w:val="00DA1CB4"/>
    <w:rsid w:val="00DA1FC6"/>
    <w:rsid w:val="00DA2108"/>
    <w:rsid w:val="00DA235C"/>
    <w:rsid w:val="00DA2B2B"/>
    <w:rsid w:val="00DA2BB0"/>
    <w:rsid w:val="00DA2C15"/>
    <w:rsid w:val="00DA323E"/>
    <w:rsid w:val="00DA32FA"/>
    <w:rsid w:val="00DA3AC2"/>
    <w:rsid w:val="00DA4766"/>
    <w:rsid w:val="00DA49AA"/>
    <w:rsid w:val="00DA4C74"/>
    <w:rsid w:val="00DA4C82"/>
    <w:rsid w:val="00DA4CFD"/>
    <w:rsid w:val="00DA4EED"/>
    <w:rsid w:val="00DA4F23"/>
    <w:rsid w:val="00DA4F9D"/>
    <w:rsid w:val="00DA503B"/>
    <w:rsid w:val="00DA51E3"/>
    <w:rsid w:val="00DA5C40"/>
    <w:rsid w:val="00DA5C9A"/>
    <w:rsid w:val="00DA5D63"/>
    <w:rsid w:val="00DA5FBE"/>
    <w:rsid w:val="00DA61C9"/>
    <w:rsid w:val="00DA6237"/>
    <w:rsid w:val="00DA62E2"/>
    <w:rsid w:val="00DA6332"/>
    <w:rsid w:val="00DA63AB"/>
    <w:rsid w:val="00DA6659"/>
    <w:rsid w:val="00DA69BA"/>
    <w:rsid w:val="00DA6B70"/>
    <w:rsid w:val="00DA6F97"/>
    <w:rsid w:val="00DA7001"/>
    <w:rsid w:val="00DA70CA"/>
    <w:rsid w:val="00DA75BF"/>
    <w:rsid w:val="00DA76FD"/>
    <w:rsid w:val="00DA7CD1"/>
    <w:rsid w:val="00DA7CF0"/>
    <w:rsid w:val="00DB0029"/>
    <w:rsid w:val="00DB0230"/>
    <w:rsid w:val="00DB061B"/>
    <w:rsid w:val="00DB076C"/>
    <w:rsid w:val="00DB0868"/>
    <w:rsid w:val="00DB0871"/>
    <w:rsid w:val="00DB08FF"/>
    <w:rsid w:val="00DB0BAD"/>
    <w:rsid w:val="00DB0C39"/>
    <w:rsid w:val="00DB0DDC"/>
    <w:rsid w:val="00DB0F13"/>
    <w:rsid w:val="00DB10B5"/>
    <w:rsid w:val="00DB1549"/>
    <w:rsid w:val="00DB176F"/>
    <w:rsid w:val="00DB190D"/>
    <w:rsid w:val="00DB1FA0"/>
    <w:rsid w:val="00DB2264"/>
    <w:rsid w:val="00DB25A6"/>
    <w:rsid w:val="00DB2644"/>
    <w:rsid w:val="00DB2768"/>
    <w:rsid w:val="00DB2817"/>
    <w:rsid w:val="00DB2EA2"/>
    <w:rsid w:val="00DB3135"/>
    <w:rsid w:val="00DB31AF"/>
    <w:rsid w:val="00DB348D"/>
    <w:rsid w:val="00DB3A65"/>
    <w:rsid w:val="00DB3A99"/>
    <w:rsid w:val="00DB3D42"/>
    <w:rsid w:val="00DB3DE3"/>
    <w:rsid w:val="00DB4279"/>
    <w:rsid w:val="00DB443C"/>
    <w:rsid w:val="00DB44F5"/>
    <w:rsid w:val="00DB46BE"/>
    <w:rsid w:val="00DB4B40"/>
    <w:rsid w:val="00DB4D27"/>
    <w:rsid w:val="00DB50C7"/>
    <w:rsid w:val="00DB5191"/>
    <w:rsid w:val="00DB536D"/>
    <w:rsid w:val="00DB557C"/>
    <w:rsid w:val="00DB5623"/>
    <w:rsid w:val="00DB5803"/>
    <w:rsid w:val="00DB5DCB"/>
    <w:rsid w:val="00DB6052"/>
    <w:rsid w:val="00DB608B"/>
    <w:rsid w:val="00DB6133"/>
    <w:rsid w:val="00DB6390"/>
    <w:rsid w:val="00DB63FF"/>
    <w:rsid w:val="00DB677C"/>
    <w:rsid w:val="00DB6926"/>
    <w:rsid w:val="00DB692C"/>
    <w:rsid w:val="00DB69F6"/>
    <w:rsid w:val="00DB6ADE"/>
    <w:rsid w:val="00DB6DF7"/>
    <w:rsid w:val="00DB6F7F"/>
    <w:rsid w:val="00DB723D"/>
    <w:rsid w:val="00DB73E4"/>
    <w:rsid w:val="00DB7C5F"/>
    <w:rsid w:val="00DB7F05"/>
    <w:rsid w:val="00DC0043"/>
    <w:rsid w:val="00DC03EE"/>
    <w:rsid w:val="00DC0418"/>
    <w:rsid w:val="00DC067A"/>
    <w:rsid w:val="00DC074F"/>
    <w:rsid w:val="00DC07A5"/>
    <w:rsid w:val="00DC0FA9"/>
    <w:rsid w:val="00DC1238"/>
    <w:rsid w:val="00DC12E7"/>
    <w:rsid w:val="00DC1357"/>
    <w:rsid w:val="00DC1496"/>
    <w:rsid w:val="00DC194F"/>
    <w:rsid w:val="00DC1A1A"/>
    <w:rsid w:val="00DC2231"/>
    <w:rsid w:val="00DC2733"/>
    <w:rsid w:val="00DC29C7"/>
    <w:rsid w:val="00DC2ACE"/>
    <w:rsid w:val="00DC2B77"/>
    <w:rsid w:val="00DC2D17"/>
    <w:rsid w:val="00DC2E11"/>
    <w:rsid w:val="00DC3106"/>
    <w:rsid w:val="00DC3602"/>
    <w:rsid w:val="00DC4155"/>
    <w:rsid w:val="00DC4589"/>
    <w:rsid w:val="00DC4749"/>
    <w:rsid w:val="00DC4C14"/>
    <w:rsid w:val="00DC4E17"/>
    <w:rsid w:val="00DC4E5D"/>
    <w:rsid w:val="00DC4F30"/>
    <w:rsid w:val="00DC545B"/>
    <w:rsid w:val="00DC57E4"/>
    <w:rsid w:val="00DC5A50"/>
    <w:rsid w:val="00DC5ACB"/>
    <w:rsid w:val="00DC5E36"/>
    <w:rsid w:val="00DC6074"/>
    <w:rsid w:val="00DC608B"/>
    <w:rsid w:val="00DC6611"/>
    <w:rsid w:val="00DC668C"/>
    <w:rsid w:val="00DC66C8"/>
    <w:rsid w:val="00DC66E7"/>
    <w:rsid w:val="00DC675C"/>
    <w:rsid w:val="00DC6937"/>
    <w:rsid w:val="00DC6981"/>
    <w:rsid w:val="00DC6ABF"/>
    <w:rsid w:val="00DC7107"/>
    <w:rsid w:val="00DC7108"/>
    <w:rsid w:val="00DC71F5"/>
    <w:rsid w:val="00DC7384"/>
    <w:rsid w:val="00DC7870"/>
    <w:rsid w:val="00DC7AFC"/>
    <w:rsid w:val="00DC7B56"/>
    <w:rsid w:val="00DC7D70"/>
    <w:rsid w:val="00DC7E00"/>
    <w:rsid w:val="00DC7F2C"/>
    <w:rsid w:val="00DD06BF"/>
    <w:rsid w:val="00DD0AC5"/>
    <w:rsid w:val="00DD0F2A"/>
    <w:rsid w:val="00DD0FD3"/>
    <w:rsid w:val="00DD10CA"/>
    <w:rsid w:val="00DD13AC"/>
    <w:rsid w:val="00DD13CA"/>
    <w:rsid w:val="00DD142F"/>
    <w:rsid w:val="00DD189E"/>
    <w:rsid w:val="00DD19EE"/>
    <w:rsid w:val="00DD1AF3"/>
    <w:rsid w:val="00DD1B05"/>
    <w:rsid w:val="00DD1F6B"/>
    <w:rsid w:val="00DD1FCF"/>
    <w:rsid w:val="00DD216B"/>
    <w:rsid w:val="00DD230F"/>
    <w:rsid w:val="00DD24EA"/>
    <w:rsid w:val="00DD25A5"/>
    <w:rsid w:val="00DD26C7"/>
    <w:rsid w:val="00DD28B9"/>
    <w:rsid w:val="00DD29D5"/>
    <w:rsid w:val="00DD2A35"/>
    <w:rsid w:val="00DD2AB6"/>
    <w:rsid w:val="00DD2BE5"/>
    <w:rsid w:val="00DD2F52"/>
    <w:rsid w:val="00DD302A"/>
    <w:rsid w:val="00DD3046"/>
    <w:rsid w:val="00DD311D"/>
    <w:rsid w:val="00DD3254"/>
    <w:rsid w:val="00DD33ED"/>
    <w:rsid w:val="00DD3677"/>
    <w:rsid w:val="00DD3B4C"/>
    <w:rsid w:val="00DD4243"/>
    <w:rsid w:val="00DD4331"/>
    <w:rsid w:val="00DD44EF"/>
    <w:rsid w:val="00DD4537"/>
    <w:rsid w:val="00DD469C"/>
    <w:rsid w:val="00DD476B"/>
    <w:rsid w:val="00DD487A"/>
    <w:rsid w:val="00DD4A8E"/>
    <w:rsid w:val="00DD4E01"/>
    <w:rsid w:val="00DD4FDE"/>
    <w:rsid w:val="00DD558F"/>
    <w:rsid w:val="00DD57E4"/>
    <w:rsid w:val="00DD5841"/>
    <w:rsid w:val="00DD595B"/>
    <w:rsid w:val="00DD59D7"/>
    <w:rsid w:val="00DD5B3E"/>
    <w:rsid w:val="00DD6185"/>
    <w:rsid w:val="00DD64AA"/>
    <w:rsid w:val="00DD64EA"/>
    <w:rsid w:val="00DD66D9"/>
    <w:rsid w:val="00DD6728"/>
    <w:rsid w:val="00DD694A"/>
    <w:rsid w:val="00DD6BC8"/>
    <w:rsid w:val="00DD725B"/>
    <w:rsid w:val="00DD7C82"/>
    <w:rsid w:val="00DD7E16"/>
    <w:rsid w:val="00DE0093"/>
    <w:rsid w:val="00DE00B9"/>
    <w:rsid w:val="00DE06D2"/>
    <w:rsid w:val="00DE077C"/>
    <w:rsid w:val="00DE0B73"/>
    <w:rsid w:val="00DE12CC"/>
    <w:rsid w:val="00DE13BF"/>
    <w:rsid w:val="00DE14C5"/>
    <w:rsid w:val="00DE1759"/>
    <w:rsid w:val="00DE1B70"/>
    <w:rsid w:val="00DE1B75"/>
    <w:rsid w:val="00DE1C89"/>
    <w:rsid w:val="00DE1C8D"/>
    <w:rsid w:val="00DE1FCB"/>
    <w:rsid w:val="00DE21BF"/>
    <w:rsid w:val="00DE2345"/>
    <w:rsid w:val="00DE23ED"/>
    <w:rsid w:val="00DE244E"/>
    <w:rsid w:val="00DE2BD2"/>
    <w:rsid w:val="00DE382F"/>
    <w:rsid w:val="00DE38FC"/>
    <w:rsid w:val="00DE3AC3"/>
    <w:rsid w:val="00DE406F"/>
    <w:rsid w:val="00DE457F"/>
    <w:rsid w:val="00DE4642"/>
    <w:rsid w:val="00DE4659"/>
    <w:rsid w:val="00DE4DC1"/>
    <w:rsid w:val="00DE512E"/>
    <w:rsid w:val="00DE5137"/>
    <w:rsid w:val="00DE5423"/>
    <w:rsid w:val="00DE5499"/>
    <w:rsid w:val="00DE54B0"/>
    <w:rsid w:val="00DE54DE"/>
    <w:rsid w:val="00DE553D"/>
    <w:rsid w:val="00DE569F"/>
    <w:rsid w:val="00DE5A2C"/>
    <w:rsid w:val="00DE5BF0"/>
    <w:rsid w:val="00DE5DCD"/>
    <w:rsid w:val="00DE5EB7"/>
    <w:rsid w:val="00DE5EB9"/>
    <w:rsid w:val="00DE5F6A"/>
    <w:rsid w:val="00DE609B"/>
    <w:rsid w:val="00DE64AD"/>
    <w:rsid w:val="00DE64CF"/>
    <w:rsid w:val="00DE6934"/>
    <w:rsid w:val="00DE6A2D"/>
    <w:rsid w:val="00DE7328"/>
    <w:rsid w:val="00DE740E"/>
    <w:rsid w:val="00DE78D9"/>
    <w:rsid w:val="00DE79A0"/>
    <w:rsid w:val="00DE79C2"/>
    <w:rsid w:val="00DE7ACA"/>
    <w:rsid w:val="00DF0836"/>
    <w:rsid w:val="00DF08BA"/>
    <w:rsid w:val="00DF0DB8"/>
    <w:rsid w:val="00DF0F11"/>
    <w:rsid w:val="00DF1367"/>
    <w:rsid w:val="00DF1457"/>
    <w:rsid w:val="00DF1482"/>
    <w:rsid w:val="00DF1663"/>
    <w:rsid w:val="00DF16B6"/>
    <w:rsid w:val="00DF170B"/>
    <w:rsid w:val="00DF18A8"/>
    <w:rsid w:val="00DF1F66"/>
    <w:rsid w:val="00DF2103"/>
    <w:rsid w:val="00DF21E8"/>
    <w:rsid w:val="00DF269D"/>
    <w:rsid w:val="00DF27C7"/>
    <w:rsid w:val="00DF2C1B"/>
    <w:rsid w:val="00DF2C7E"/>
    <w:rsid w:val="00DF2D34"/>
    <w:rsid w:val="00DF2F77"/>
    <w:rsid w:val="00DF3373"/>
    <w:rsid w:val="00DF3572"/>
    <w:rsid w:val="00DF3876"/>
    <w:rsid w:val="00DF3EDD"/>
    <w:rsid w:val="00DF4028"/>
    <w:rsid w:val="00DF4BB8"/>
    <w:rsid w:val="00DF4BC7"/>
    <w:rsid w:val="00DF4C0B"/>
    <w:rsid w:val="00DF4C0D"/>
    <w:rsid w:val="00DF4CDB"/>
    <w:rsid w:val="00DF4F84"/>
    <w:rsid w:val="00DF523C"/>
    <w:rsid w:val="00DF523E"/>
    <w:rsid w:val="00DF54F9"/>
    <w:rsid w:val="00DF55D2"/>
    <w:rsid w:val="00DF5993"/>
    <w:rsid w:val="00DF5A89"/>
    <w:rsid w:val="00DF5D22"/>
    <w:rsid w:val="00DF5D3C"/>
    <w:rsid w:val="00DF5EB1"/>
    <w:rsid w:val="00DF60CA"/>
    <w:rsid w:val="00DF64F6"/>
    <w:rsid w:val="00DF6636"/>
    <w:rsid w:val="00DF66DC"/>
    <w:rsid w:val="00DF6CEE"/>
    <w:rsid w:val="00DF71F1"/>
    <w:rsid w:val="00DF7251"/>
    <w:rsid w:val="00DF74AF"/>
    <w:rsid w:val="00DF777A"/>
    <w:rsid w:val="00DF7E5C"/>
    <w:rsid w:val="00E0017D"/>
    <w:rsid w:val="00E00321"/>
    <w:rsid w:val="00E0077C"/>
    <w:rsid w:val="00E00881"/>
    <w:rsid w:val="00E00D8B"/>
    <w:rsid w:val="00E00EE0"/>
    <w:rsid w:val="00E00F67"/>
    <w:rsid w:val="00E00F71"/>
    <w:rsid w:val="00E01022"/>
    <w:rsid w:val="00E011DA"/>
    <w:rsid w:val="00E0120B"/>
    <w:rsid w:val="00E015CD"/>
    <w:rsid w:val="00E01838"/>
    <w:rsid w:val="00E018B9"/>
    <w:rsid w:val="00E019FF"/>
    <w:rsid w:val="00E024F3"/>
    <w:rsid w:val="00E02D30"/>
    <w:rsid w:val="00E02E16"/>
    <w:rsid w:val="00E02F58"/>
    <w:rsid w:val="00E030D6"/>
    <w:rsid w:val="00E0333C"/>
    <w:rsid w:val="00E034B6"/>
    <w:rsid w:val="00E03798"/>
    <w:rsid w:val="00E038AF"/>
    <w:rsid w:val="00E03CFF"/>
    <w:rsid w:val="00E04640"/>
    <w:rsid w:val="00E04707"/>
    <w:rsid w:val="00E047E5"/>
    <w:rsid w:val="00E04AB8"/>
    <w:rsid w:val="00E04B9A"/>
    <w:rsid w:val="00E04EB1"/>
    <w:rsid w:val="00E04F0A"/>
    <w:rsid w:val="00E05072"/>
    <w:rsid w:val="00E053B5"/>
    <w:rsid w:val="00E05552"/>
    <w:rsid w:val="00E05903"/>
    <w:rsid w:val="00E05BA7"/>
    <w:rsid w:val="00E05C19"/>
    <w:rsid w:val="00E06019"/>
    <w:rsid w:val="00E06131"/>
    <w:rsid w:val="00E06943"/>
    <w:rsid w:val="00E06FF3"/>
    <w:rsid w:val="00E075D3"/>
    <w:rsid w:val="00E07C29"/>
    <w:rsid w:val="00E07C76"/>
    <w:rsid w:val="00E07DAF"/>
    <w:rsid w:val="00E07E2A"/>
    <w:rsid w:val="00E07EC8"/>
    <w:rsid w:val="00E1045E"/>
    <w:rsid w:val="00E105BF"/>
    <w:rsid w:val="00E1065B"/>
    <w:rsid w:val="00E107E2"/>
    <w:rsid w:val="00E10964"/>
    <w:rsid w:val="00E10B94"/>
    <w:rsid w:val="00E10C89"/>
    <w:rsid w:val="00E10DC5"/>
    <w:rsid w:val="00E112DF"/>
    <w:rsid w:val="00E11599"/>
    <w:rsid w:val="00E1167E"/>
    <w:rsid w:val="00E1170E"/>
    <w:rsid w:val="00E11761"/>
    <w:rsid w:val="00E11886"/>
    <w:rsid w:val="00E119FF"/>
    <w:rsid w:val="00E12221"/>
    <w:rsid w:val="00E12270"/>
    <w:rsid w:val="00E12334"/>
    <w:rsid w:val="00E1235F"/>
    <w:rsid w:val="00E12383"/>
    <w:rsid w:val="00E12611"/>
    <w:rsid w:val="00E128AE"/>
    <w:rsid w:val="00E12A43"/>
    <w:rsid w:val="00E1338E"/>
    <w:rsid w:val="00E13504"/>
    <w:rsid w:val="00E13542"/>
    <w:rsid w:val="00E1395C"/>
    <w:rsid w:val="00E13993"/>
    <w:rsid w:val="00E13D49"/>
    <w:rsid w:val="00E1402D"/>
    <w:rsid w:val="00E14203"/>
    <w:rsid w:val="00E14517"/>
    <w:rsid w:val="00E14795"/>
    <w:rsid w:val="00E147F9"/>
    <w:rsid w:val="00E14AD5"/>
    <w:rsid w:val="00E14C62"/>
    <w:rsid w:val="00E14D4F"/>
    <w:rsid w:val="00E14DDE"/>
    <w:rsid w:val="00E15012"/>
    <w:rsid w:val="00E1510F"/>
    <w:rsid w:val="00E155C0"/>
    <w:rsid w:val="00E157B6"/>
    <w:rsid w:val="00E15AEF"/>
    <w:rsid w:val="00E15C2F"/>
    <w:rsid w:val="00E15C30"/>
    <w:rsid w:val="00E15EE1"/>
    <w:rsid w:val="00E15EEB"/>
    <w:rsid w:val="00E160F4"/>
    <w:rsid w:val="00E162BA"/>
    <w:rsid w:val="00E16437"/>
    <w:rsid w:val="00E166B4"/>
    <w:rsid w:val="00E1675B"/>
    <w:rsid w:val="00E16954"/>
    <w:rsid w:val="00E169C6"/>
    <w:rsid w:val="00E16BBA"/>
    <w:rsid w:val="00E16C3E"/>
    <w:rsid w:val="00E16CA4"/>
    <w:rsid w:val="00E16EBB"/>
    <w:rsid w:val="00E17258"/>
    <w:rsid w:val="00E1762A"/>
    <w:rsid w:val="00E17977"/>
    <w:rsid w:val="00E17E4A"/>
    <w:rsid w:val="00E17ED4"/>
    <w:rsid w:val="00E20053"/>
    <w:rsid w:val="00E2053F"/>
    <w:rsid w:val="00E205E2"/>
    <w:rsid w:val="00E207D6"/>
    <w:rsid w:val="00E2083E"/>
    <w:rsid w:val="00E20851"/>
    <w:rsid w:val="00E20924"/>
    <w:rsid w:val="00E20A9B"/>
    <w:rsid w:val="00E20B3B"/>
    <w:rsid w:val="00E20F2A"/>
    <w:rsid w:val="00E2108F"/>
    <w:rsid w:val="00E21105"/>
    <w:rsid w:val="00E21170"/>
    <w:rsid w:val="00E217A6"/>
    <w:rsid w:val="00E21C43"/>
    <w:rsid w:val="00E21D3A"/>
    <w:rsid w:val="00E21DA2"/>
    <w:rsid w:val="00E2201F"/>
    <w:rsid w:val="00E2216C"/>
    <w:rsid w:val="00E22197"/>
    <w:rsid w:val="00E2232D"/>
    <w:rsid w:val="00E227B3"/>
    <w:rsid w:val="00E22B9E"/>
    <w:rsid w:val="00E231BF"/>
    <w:rsid w:val="00E2355A"/>
    <w:rsid w:val="00E2363F"/>
    <w:rsid w:val="00E23849"/>
    <w:rsid w:val="00E23A44"/>
    <w:rsid w:val="00E23ABA"/>
    <w:rsid w:val="00E23DA4"/>
    <w:rsid w:val="00E23F1E"/>
    <w:rsid w:val="00E2426C"/>
    <w:rsid w:val="00E243A2"/>
    <w:rsid w:val="00E24927"/>
    <w:rsid w:val="00E2496C"/>
    <w:rsid w:val="00E24B77"/>
    <w:rsid w:val="00E24C7C"/>
    <w:rsid w:val="00E24D29"/>
    <w:rsid w:val="00E25000"/>
    <w:rsid w:val="00E2503D"/>
    <w:rsid w:val="00E250D0"/>
    <w:rsid w:val="00E25540"/>
    <w:rsid w:val="00E25653"/>
    <w:rsid w:val="00E259EF"/>
    <w:rsid w:val="00E25C3C"/>
    <w:rsid w:val="00E25D2C"/>
    <w:rsid w:val="00E25DED"/>
    <w:rsid w:val="00E25E2B"/>
    <w:rsid w:val="00E25FBF"/>
    <w:rsid w:val="00E26458"/>
    <w:rsid w:val="00E267CE"/>
    <w:rsid w:val="00E26941"/>
    <w:rsid w:val="00E26C34"/>
    <w:rsid w:val="00E271EF"/>
    <w:rsid w:val="00E272C1"/>
    <w:rsid w:val="00E27641"/>
    <w:rsid w:val="00E27948"/>
    <w:rsid w:val="00E27B39"/>
    <w:rsid w:val="00E27C96"/>
    <w:rsid w:val="00E27EAD"/>
    <w:rsid w:val="00E27EB7"/>
    <w:rsid w:val="00E3018D"/>
    <w:rsid w:val="00E30309"/>
    <w:rsid w:val="00E3086E"/>
    <w:rsid w:val="00E308E1"/>
    <w:rsid w:val="00E30AAC"/>
    <w:rsid w:val="00E30FDD"/>
    <w:rsid w:val="00E313CD"/>
    <w:rsid w:val="00E3147F"/>
    <w:rsid w:val="00E314FE"/>
    <w:rsid w:val="00E31643"/>
    <w:rsid w:val="00E3169C"/>
    <w:rsid w:val="00E31993"/>
    <w:rsid w:val="00E31C14"/>
    <w:rsid w:val="00E31DC5"/>
    <w:rsid w:val="00E32714"/>
    <w:rsid w:val="00E3288D"/>
    <w:rsid w:val="00E32BDD"/>
    <w:rsid w:val="00E32E92"/>
    <w:rsid w:val="00E32ED3"/>
    <w:rsid w:val="00E32F3A"/>
    <w:rsid w:val="00E3338B"/>
    <w:rsid w:val="00E33468"/>
    <w:rsid w:val="00E336ED"/>
    <w:rsid w:val="00E33760"/>
    <w:rsid w:val="00E33994"/>
    <w:rsid w:val="00E33A93"/>
    <w:rsid w:val="00E33AB1"/>
    <w:rsid w:val="00E33BE7"/>
    <w:rsid w:val="00E33C88"/>
    <w:rsid w:val="00E33CED"/>
    <w:rsid w:val="00E33E59"/>
    <w:rsid w:val="00E33FCC"/>
    <w:rsid w:val="00E344E8"/>
    <w:rsid w:val="00E34917"/>
    <w:rsid w:val="00E349FF"/>
    <w:rsid w:val="00E34CBB"/>
    <w:rsid w:val="00E34CDA"/>
    <w:rsid w:val="00E34D29"/>
    <w:rsid w:val="00E34DFB"/>
    <w:rsid w:val="00E34F36"/>
    <w:rsid w:val="00E34F4F"/>
    <w:rsid w:val="00E352BA"/>
    <w:rsid w:val="00E356D8"/>
    <w:rsid w:val="00E35C7A"/>
    <w:rsid w:val="00E3620E"/>
    <w:rsid w:val="00E3674C"/>
    <w:rsid w:val="00E36769"/>
    <w:rsid w:val="00E36840"/>
    <w:rsid w:val="00E36988"/>
    <w:rsid w:val="00E36BFA"/>
    <w:rsid w:val="00E36D56"/>
    <w:rsid w:val="00E36DC2"/>
    <w:rsid w:val="00E36E4A"/>
    <w:rsid w:val="00E36F76"/>
    <w:rsid w:val="00E37370"/>
    <w:rsid w:val="00E378FC"/>
    <w:rsid w:val="00E37B53"/>
    <w:rsid w:val="00E37E80"/>
    <w:rsid w:val="00E401B6"/>
    <w:rsid w:val="00E408D0"/>
    <w:rsid w:val="00E409AB"/>
    <w:rsid w:val="00E409C5"/>
    <w:rsid w:val="00E4108E"/>
    <w:rsid w:val="00E4145B"/>
    <w:rsid w:val="00E4163B"/>
    <w:rsid w:val="00E41648"/>
    <w:rsid w:val="00E4188A"/>
    <w:rsid w:val="00E41980"/>
    <w:rsid w:val="00E42489"/>
    <w:rsid w:val="00E429B3"/>
    <w:rsid w:val="00E42BB3"/>
    <w:rsid w:val="00E42F2F"/>
    <w:rsid w:val="00E42F5E"/>
    <w:rsid w:val="00E4332C"/>
    <w:rsid w:val="00E435A7"/>
    <w:rsid w:val="00E43641"/>
    <w:rsid w:val="00E43681"/>
    <w:rsid w:val="00E4382B"/>
    <w:rsid w:val="00E438B7"/>
    <w:rsid w:val="00E43BCF"/>
    <w:rsid w:val="00E43D12"/>
    <w:rsid w:val="00E441E8"/>
    <w:rsid w:val="00E4484A"/>
    <w:rsid w:val="00E448FC"/>
    <w:rsid w:val="00E44A99"/>
    <w:rsid w:val="00E44C72"/>
    <w:rsid w:val="00E44FD1"/>
    <w:rsid w:val="00E45086"/>
    <w:rsid w:val="00E4548A"/>
    <w:rsid w:val="00E454AA"/>
    <w:rsid w:val="00E45608"/>
    <w:rsid w:val="00E45803"/>
    <w:rsid w:val="00E464AB"/>
    <w:rsid w:val="00E464F9"/>
    <w:rsid w:val="00E46594"/>
    <w:rsid w:val="00E46626"/>
    <w:rsid w:val="00E467FD"/>
    <w:rsid w:val="00E46A2C"/>
    <w:rsid w:val="00E46CC8"/>
    <w:rsid w:val="00E46CE4"/>
    <w:rsid w:val="00E46ECB"/>
    <w:rsid w:val="00E46F02"/>
    <w:rsid w:val="00E47101"/>
    <w:rsid w:val="00E474A9"/>
    <w:rsid w:val="00E47537"/>
    <w:rsid w:val="00E47647"/>
    <w:rsid w:val="00E47855"/>
    <w:rsid w:val="00E4794D"/>
    <w:rsid w:val="00E47E7F"/>
    <w:rsid w:val="00E47F83"/>
    <w:rsid w:val="00E5030B"/>
    <w:rsid w:val="00E5039E"/>
    <w:rsid w:val="00E505B6"/>
    <w:rsid w:val="00E5077D"/>
    <w:rsid w:val="00E50949"/>
    <w:rsid w:val="00E50A91"/>
    <w:rsid w:val="00E50D1E"/>
    <w:rsid w:val="00E511DB"/>
    <w:rsid w:val="00E51237"/>
    <w:rsid w:val="00E5159E"/>
    <w:rsid w:val="00E51607"/>
    <w:rsid w:val="00E516F4"/>
    <w:rsid w:val="00E51A71"/>
    <w:rsid w:val="00E5241F"/>
    <w:rsid w:val="00E52457"/>
    <w:rsid w:val="00E524E5"/>
    <w:rsid w:val="00E52A84"/>
    <w:rsid w:val="00E52CAC"/>
    <w:rsid w:val="00E52D38"/>
    <w:rsid w:val="00E52F22"/>
    <w:rsid w:val="00E53040"/>
    <w:rsid w:val="00E532F2"/>
    <w:rsid w:val="00E5374A"/>
    <w:rsid w:val="00E53B5A"/>
    <w:rsid w:val="00E53DF7"/>
    <w:rsid w:val="00E53E67"/>
    <w:rsid w:val="00E53EAE"/>
    <w:rsid w:val="00E53EEA"/>
    <w:rsid w:val="00E5413B"/>
    <w:rsid w:val="00E54765"/>
    <w:rsid w:val="00E54B55"/>
    <w:rsid w:val="00E54BC5"/>
    <w:rsid w:val="00E551BD"/>
    <w:rsid w:val="00E55248"/>
    <w:rsid w:val="00E552CD"/>
    <w:rsid w:val="00E554C8"/>
    <w:rsid w:val="00E55559"/>
    <w:rsid w:val="00E556C5"/>
    <w:rsid w:val="00E5571B"/>
    <w:rsid w:val="00E557BF"/>
    <w:rsid w:val="00E55852"/>
    <w:rsid w:val="00E558CA"/>
    <w:rsid w:val="00E55C42"/>
    <w:rsid w:val="00E5608B"/>
    <w:rsid w:val="00E569E1"/>
    <w:rsid w:val="00E56E0B"/>
    <w:rsid w:val="00E57231"/>
    <w:rsid w:val="00E57615"/>
    <w:rsid w:val="00E57AE6"/>
    <w:rsid w:val="00E57B76"/>
    <w:rsid w:val="00E57CCC"/>
    <w:rsid w:val="00E57EAE"/>
    <w:rsid w:val="00E607E0"/>
    <w:rsid w:val="00E60A75"/>
    <w:rsid w:val="00E60B14"/>
    <w:rsid w:val="00E60F41"/>
    <w:rsid w:val="00E6158A"/>
    <w:rsid w:val="00E61B15"/>
    <w:rsid w:val="00E61B54"/>
    <w:rsid w:val="00E61E45"/>
    <w:rsid w:val="00E621C3"/>
    <w:rsid w:val="00E629D5"/>
    <w:rsid w:val="00E62F67"/>
    <w:rsid w:val="00E6349E"/>
    <w:rsid w:val="00E6365B"/>
    <w:rsid w:val="00E63B62"/>
    <w:rsid w:val="00E63C01"/>
    <w:rsid w:val="00E64017"/>
    <w:rsid w:val="00E64191"/>
    <w:rsid w:val="00E642B7"/>
    <w:rsid w:val="00E64391"/>
    <w:rsid w:val="00E645AF"/>
    <w:rsid w:val="00E64651"/>
    <w:rsid w:val="00E646E1"/>
    <w:rsid w:val="00E64744"/>
    <w:rsid w:val="00E64792"/>
    <w:rsid w:val="00E649C5"/>
    <w:rsid w:val="00E64A20"/>
    <w:rsid w:val="00E64B01"/>
    <w:rsid w:val="00E64DB1"/>
    <w:rsid w:val="00E64DD1"/>
    <w:rsid w:val="00E64E54"/>
    <w:rsid w:val="00E653BB"/>
    <w:rsid w:val="00E65ACD"/>
    <w:rsid w:val="00E65DCC"/>
    <w:rsid w:val="00E65E13"/>
    <w:rsid w:val="00E65E6A"/>
    <w:rsid w:val="00E65F7A"/>
    <w:rsid w:val="00E66071"/>
    <w:rsid w:val="00E66338"/>
    <w:rsid w:val="00E6674A"/>
    <w:rsid w:val="00E668D4"/>
    <w:rsid w:val="00E6765E"/>
    <w:rsid w:val="00E6776E"/>
    <w:rsid w:val="00E6785B"/>
    <w:rsid w:val="00E679DF"/>
    <w:rsid w:val="00E67E50"/>
    <w:rsid w:val="00E67F1F"/>
    <w:rsid w:val="00E70432"/>
    <w:rsid w:val="00E70DC4"/>
    <w:rsid w:val="00E71156"/>
    <w:rsid w:val="00E711DE"/>
    <w:rsid w:val="00E71B49"/>
    <w:rsid w:val="00E71ECA"/>
    <w:rsid w:val="00E72117"/>
    <w:rsid w:val="00E7215B"/>
    <w:rsid w:val="00E72472"/>
    <w:rsid w:val="00E726C8"/>
    <w:rsid w:val="00E72B26"/>
    <w:rsid w:val="00E72B8B"/>
    <w:rsid w:val="00E72CA2"/>
    <w:rsid w:val="00E72E4F"/>
    <w:rsid w:val="00E72EAC"/>
    <w:rsid w:val="00E73148"/>
    <w:rsid w:val="00E7322B"/>
    <w:rsid w:val="00E738A7"/>
    <w:rsid w:val="00E73914"/>
    <w:rsid w:val="00E739F6"/>
    <w:rsid w:val="00E73CED"/>
    <w:rsid w:val="00E73D4A"/>
    <w:rsid w:val="00E74148"/>
    <w:rsid w:val="00E74D77"/>
    <w:rsid w:val="00E74DD9"/>
    <w:rsid w:val="00E74EE1"/>
    <w:rsid w:val="00E7504C"/>
    <w:rsid w:val="00E75145"/>
    <w:rsid w:val="00E75322"/>
    <w:rsid w:val="00E7535B"/>
    <w:rsid w:val="00E75C9B"/>
    <w:rsid w:val="00E75E2B"/>
    <w:rsid w:val="00E76676"/>
    <w:rsid w:val="00E76C7B"/>
    <w:rsid w:val="00E770A2"/>
    <w:rsid w:val="00E770D3"/>
    <w:rsid w:val="00E77260"/>
    <w:rsid w:val="00E77A33"/>
    <w:rsid w:val="00E77A3E"/>
    <w:rsid w:val="00E801FC"/>
    <w:rsid w:val="00E804CD"/>
    <w:rsid w:val="00E80839"/>
    <w:rsid w:val="00E80C83"/>
    <w:rsid w:val="00E80E5D"/>
    <w:rsid w:val="00E80FF1"/>
    <w:rsid w:val="00E81001"/>
    <w:rsid w:val="00E81048"/>
    <w:rsid w:val="00E8113E"/>
    <w:rsid w:val="00E815FD"/>
    <w:rsid w:val="00E81603"/>
    <w:rsid w:val="00E81846"/>
    <w:rsid w:val="00E8189B"/>
    <w:rsid w:val="00E818C2"/>
    <w:rsid w:val="00E819F3"/>
    <w:rsid w:val="00E81F26"/>
    <w:rsid w:val="00E8218F"/>
    <w:rsid w:val="00E821CF"/>
    <w:rsid w:val="00E82602"/>
    <w:rsid w:val="00E826CA"/>
    <w:rsid w:val="00E827D5"/>
    <w:rsid w:val="00E82849"/>
    <w:rsid w:val="00E82A78"/>
    <w:rsid w:val="00E83078"/>
    <w:rsid w:val="00E834CE"/>
    <w:rsid w:val="00E838C3"/>
    <w:rsid w:val="00E83A88"/>
    <w:rsid w:val="00E83BF2"/>
    <w:rsid w:val="00E83CA7"/>
    <w:rsid w:val="00E84062"/>
    <w:rsid w:val="00E84213"/>
    <w:rsid w:val="00E8448A"/>
    <w:rsid w:val="00E84737"/>
    <w:rsid w:val="00E84ED0"/>
    <w:rsid w:val="00E8520E"/>
    <w:rsid w:val="00E8548F"/>
    <w:rsid w:val="00E85614"/>
    <w:rsid w:val="00E858B6"/>
    <w:rsid w:val="00E85906"/>
    <w:rsid w:val="00E85988"/>
    <w:rsid w:val="00E85B0A"/>
    <w:rsid w:val="00E85B8C"/>
    <w:rsid w:val="00E85D6C"/>
    <w:rsid w:val="00E85F97"/>
    <w:rsid w:val="00E86056"/>
    <w:rsid w:val="00E8672B"/>
    <w:rsid w:val="00E8694D"/>
    <w:rsid w:val="00E86CD4"/>
    <w:rsid w:val="00E87072"/>
    <w:rsid w:val="00E87132"/>
    <w:rsid w:val="00E87285"/>
    <w:rsid w:val="00E879CC"/>
    <w:rsid w:val="00E87CC4"/>
    <w:rsid w:val="00E87D39"/>
    <w:rsid w:val="00E87D8E"/>
    <w:rsid w:val="00E87E3C"/>
    <w:rsid w:val="00E87F4B"/>
    <w:rsid w:val="00E90177"/>
    <w:rsid w:val="00E903C7"/>
    <w:rsid w:val="00E90916"/>
    <w:rsid w:val="00E9092A"/>
    <w:rsid w:val="00E9096D"/>
    <w:rsid w:val="00E90A30"/>
    <w:rsid w:val="00E90A37"/>
    <w:rsid w:val="00E90B6E"/>
    <w:rsid w:val="00E90E2A"/>
    <w:rsid w:val="00E9107D"/>
    <w:rsid w:val="00E91229"/>
    <w:rsid w:val="00E9181D"/>
    <w:rsid w:val="00E91AAD"/>
    <w:rsid w:val="00E91DAF"/>
    <w:rsid w:val="00E91F0F"/>
    <w:rsid w:val="00E9204B"/>
    <w:rsid w:val="00E928AB"/>
    <w:rsid w:val="00E92929"/>
    <w:rsid w:val="00E92F9D"/>
    <w:rsid w:val="00E93268"/>
    <w:rsid w:val="00E9342C"/>
    <w:rsid w:val="00E934DB"/>
    <w:rsid w:val="00E9364B"/>
    <w:rsid w:val="00E937EB"/>
    <w:rsid w:val="00E938F4"/>
    <w:rsid w:val="00E93A30"/>
    <w:rsid w:val="00E93A9B"/>
    <w:rsid w:val="00E93ADF"/>
    <w:rsid w:val="00E93AE4"/>
    <w:rsid w:val="00E93D03"/>
    <w:rsid w:val="00E93F98"/>
    <w:rsid w:val="00E94097"/>
    <w:rsid w:val="00E94171"/>
    <w:rsid w:val="00E94640"/>
    <w:rsid w:val="00E94963"/>
    <w:rsid w:val="00E94C17"/>
    <w:rsid w:val="00E94ECB"/>
    <w:rsid w:val="00E951F1"/>
    <w:rsid w:val="00E95315"/>
    <w:rsid w:val="00E958E8"/>
    <w:rsid w:val="00E95C9E"/>
    <w:rsid w:val="00E95F94"/>
    <w:rsid w:val="00E95F98"/>
    <w:rsid w:val="00E95FE1"/>
    <w:rsid w:val="00E9607D"/>
    <w:rsid w:val="00E961C6"/>
    <w:rsid w:val="00E964DB"/>
    <w:rsid w:val="00E965E1"/>
    <w:rsid w:val="00E96903"/>
    <w:rsid w:val="00E96AED"/>
    <w:rsid w:val="00E96D6D"/>
    <w:rsid w:val="00E96D8D"/>
    <w:rsid w:val="00E972B7"/>
    <w:rsid w:val="00E9746F"/>
    <w:rsid w:val="00E97BD0"/>
    <w:rsid w:val="00E97D94"/>
    <w:rsid w:val="00E97E22"/>
    <w:rsid w:val="00E97E9F"/>
    <w:rsid w:val="00EA00C3"/>
    <w:rsid w:val="00EA03FA"/>
    <w:rsid w:val="00EA043A"/>
    <w:rsid w:val="00EA054A"/>
    <w:rsid w:val="00EA05F8"/>
    <w:rsid w:val="00EA079A"/>
    <w:rsid w:val="00EA08E7"/>
    <w:rsid w:val="00EA0910"/>
    <w:rsid w:val="00EA0A20"/>
    <w:rsid w:val="00EA0AAD"/>
    <w:rsid w:val="00EA0B2F"/>
    <w:rsid w:val="00EA0D4E"/>
    <w:rsid w:val="00EA0DD5"/>
    <w:rsid w:val="00EA0F80"/>
    <w:rsid w:val="00EA0FB2"/>
    <w:rsid w:val="00EA1007"/>
    <w:rsid w:val="00EA10EA"/>
    <w:rsid w:val="00EA1114"/>
    <w:rsid w:val="00EA1145"/>
    <w:rsid w:val="00EA1230"/>
    <w:rsid w:val="00EA12A8"/>
    <w:rsid w:val="00EA162B"/>
    <w:rsid w:val="00EA1698"/>
    <w:rsid w:val="00EA1713"/>
    <w:rsid w:val="00EA17D6"/>
    <w:rsid w:val="00EA1A3C"/>
    <w:rsid w:val="00EA1A71"/>
    <w:rsid w:val="00EA1BA5"/>
    <w:rsid w:val="00EA1C09"/>
    <w:rsid w:val="00EA1DF3"/>
    <w:rsid w:val="00EA1E7A"/>
    <w:rsid w:val="00EA232C"/>
    <w:rsid w:val="00EA23E2"/>
    <w:rsid w:val="00EA2716"/>
    <w:rsid w:val="00EA33FB"/>
    <w:rsid w:val="00EA350F"/>
    <w:rsid w:val="00EA3912"/>
    <w:rsid w:val="00EA3D60"/>
    <w:rsid w:val="00EA3F4F"/>
    <w:rsid w:val="00EA441C"/>
    <w:rsid w:val="00EA4533"/>
    <w:rsid w:val="00EA45EB"/>
    <w:rsid w:val="00EA4691"/>
    <w:rsid w:val="00EA4707"/>
    <w:rsid w:val="00EA4AC2"/>
    <w:rsid w:val="00EA4DC9"/>
    <w:rsid w:val="00EA4E6B"/>
    <w:rsid w:val="00EA4FD5"/>
    <w:rsid w:val="00EA5267"/>
    <w:rsid w:val="00EA53B2"/>
    <w:rsid w:val="00EA53F3"/>
    <w:rsid w:val="00EA5513"/>
    <w:rsid w:val="00EA55E7"/>
    <w:rsid w:val="00EA55E8"/>
    <w:rsid w:val="00EA56B7"/>
    <w:rsid w:val="00EA5802"/>
    <w:rsid w:val="00EA6269"/>
    <w:rsid w:val="00EA655E"/>
    <w:rsid w:val="00EA6574"/>
    <w:rsid w:val="00EA65FA"/>
    <w:rsid w:val="00EA68A9"/>
    <w:rsid w:val="00EA6A5A"/>
    <w:rsid w:val="00EA6DA0"/>
    <w:rsid w:val="00EA7335"/>
    <w:rsid w:val="00EA7DE8"/>
    <w:rsid w:val="00EA7DEF"/>
    <w:rsid w:val="00EA7F4E"/>
    <w:rsid w:val="00EB0459"/>
    <w:rsid w:val="00EB09B6"/>
    <w:rsid w:val="00EB0A14"/>
    <w:rsid w:val="00EB0B44"/>
    <w:rsid w:val="00EB0C17"/>
    <w:rsid w:val="00EB0CBE"/>
    <w:rsid w:val="00EB0D77"/>
    <w:rsid w:val="00EB0DB2"/>
    <w:rsid w:val="00EB0DC2"/>
    <w:rsid w:val="00EB0F8C"/>
    <w:rsid w:val="00EB0FCA"/>
    <w:rsid w:val="00EB13F3"/>
    <w:rsid w:val="00EB1491"/>
    <w:rsid w:val="00EB14AD"/>
    <w:rsid w:val="00EB189A"/>
    <w:rsid w:val="00EB1B7F"/>
    <w:rsid w:val="00EB1BC7"/>
    <w:rsid w:val="00EB1C4C"/>
    <w:rsid w:val="00EB1E4C"/>
    <w:rsid w:val="00EB1FB2"/>
    <w:rsid w:val="00EB22C6"/>
    <w:rsid w:val="00EB22E1"/>
    <w:rsid w:val="00EB26AF"/>
    <w:rsid w:val="00EB2CF6"/>
    <w:rsid w:val="00EB2DF3"/>
    <w:rsid w:val="00EB2E3A"/>
    <w:rsid w:val="00EB2E73"/>
    <w:rsid w:val="00EB3265"/>
    <w:rsid w:val="00EB33BA"/>
    <w:rsid w:val="00EB35D8"/>
    <w:rsid w:val="00EB3CAA"/>
    <w:rsid w:val="00EB4354"/>
    <w:rsid w:val="00EB466F"/>
    <w:rsid w:val="00EB47A9"/>
    <w:rsid w:val="00EB4867"/>
    <w:rsid w:val="00EB4A73"/>
    <w:rsid w:val="00EB4DC9"/>
    <w:rsid w:val="00EB4DE3"/>
    <w:rsid w:val="00EB4E89"/>
    <w:rsid w:val="00EB4F6F"/>
    <w:rsid w:val="00EB5002"/>
    <w:rsid w:val="00EB5158"/>
    <w:rsid w:val="00EB590B"/>
    <w:rsid w:val="00EB5C0C"/>
    <w:rsid w:val="00EB6BED"/>
    <w:rsid w:val="00EB6D22"/>
    <w:rsid w:val="00EB7307"/>
    <w:rsid w:val="00EB7716"/>
    <w:rsid w:val="00EB79CF"/>
    <w:rsid w:val="00EB7C30"/>
    <w:rsid w:val="00EB7F0C"/>
    <w:rsid w:val="00EC00AB"/>
    <w:rsid w:val="00EC023D"/>
    <w:rsid w:val="00EC0293"/>
    <w:rsid w:val="00EC0331"/>
    <w:rsid w:val="00EC05B4"/>
    <w:rsid w:val="00EC0A15"/>
    <w:rsid w:val="00EC0DE9"/>
    <w:rsid w:val="00EC1457"/>
    <w:rsid w:val="00EC160C"/>
    <w:rsid w:val="00EC2026"/>
    <w:rsid w:val="00EC2211"/>
    <w:rsid w:val="00EC228B"/>
    <w:rsid w:val="00EC273C"/>
    <w:rsid w:val="00EC27B6"/>
    <w:rsid w:val="00EC2AF5"/>
    <w:rsid w:val="00EC2B61"/>
    <w:rsid w:val="00EC2C08"/>
    <w:rsid w:val="00EC2C66"/>
    <w:rsid w:val="00EC2FED"/>
    <w:rsid w:val="00EC308A"/>
    <w:rsid w:val="00EC3132"/>
    <w:rsid w:val="00EC3163"/>
    <w:rsid w:val="00EC35E9"/>
    <w:rsid w:val="00EC363C"/>
    <w:rsid w:val="00EC36A1"/>
    <w:rsid w:val="00EC398F"/>
    <w:rsid w:val="00EC3BFA"/>
    <w:rsid w:val="00EC3C70"/>
    <w:rsid w:val="00EC3D1C"/>
    <w:rsid w:val="00EC3D32"/>
    <w:rsid w:val="00EC3D77"/>
    <w:rsid w:val="00EC3E8E"/>
    <w:rsid w:val="00EC3F7D"/>
    <w:rsid w:val="00EC4101"/>
    <w:rsid w:val="00EC44B0"/>
    <w:rsid w:val="00EC4846"/>
    <w:rsid w:val="00EC4CE2"/>
    <w:rsid w:val="00EC4E71"/>
    <w:rsid w:val="00EC4FAB"/>
    <w:rsid w:val="00EC4FB5"/>
    <w:rsid w:val="00EC531E"/>
    <w:rsid w:val="00EC54B6"/>
    <w:rsid w:val="00EC560F"/>
    <w:rsid w:val="00EC5666"/>
    <w:rsid w:val="00EC5966"/>
    <w:rsid w:val="00EC5CFA"/>
    <w:rsid w:val="00EC5D5B"/>
    <w:rsid w:val="00EC5DC7"/>
    <w:rsid w:val="00EC5E3B"/>
    <w:rsid w:val="00EC62A1"/>
    <w:rsid w:val="00EC62F6"/>
    <w:rsid w:val="00EC666C"/>
    <w:rsid w:val="00EC680C"/>
    <w:rsid w:val="00EC6FEB"/>
    <w:rsid w:val="00EC7156"/>
    <w:rsid w:val="00EC7262"/>
    <w:rsid w:val="00EC72AC"/>
    <w:rsid w:val="00EC7450"/>
    <w:rsid w:val="00EC7513"/>
    <w:rsid w:val="00EC7855"/>
    <w:rsid w:val="00EC7AA9"/>
    <w:rsid w:val="00EC7BAA"/>
    <w:rsid w:val="00EC7CD5"/>
    <w:rsid w:val="00EC7DC6"/>
    <w:rsid w:val="00EC7EB0"/>
    <w:rsid w:val="00EC7F6A"/>
    <w:rsid w:val="00ED0658"/>
    <w:rsid w:val="00ED09EB"/>
    <w:rsid w:val="00ED0F20"/>
    <w:rsid w:val="00ED110F"/>
    <w:rsid w:val="00ED1284"/>
    <w:rsid w:val="00ED12DE"/>
    <w:rsid w:val="00ED12FB"/>
    <w:rsid w:val="00ED198C"/>
    <w:rsid w:val="00ED1E81"/>
    <w:rsid w:val="00ED1F87"/>
    <w:rsid w:val="00ED21D2"/>
    <w:rsid w:val="00ED2343"/>
    <w:rsid w:val="00ED2556"/>
    <w:rsid w:val="00ED26F0"/>
    <w:rsid w:val="00ED28B5"/>
    <w:rsid w:val="00ED2BA8"/>
    <w:rsid w:val="00ED2ECF"/>
    <w:rsid w:val="00ED3125"/>
    <w:rsid w:val="00ED312A"/>
    <w:rsid w:val="00ED3278"/>
    <w:rsid w:val="00ED335D"/>
    <w:rsid w:val="00ED341D"/>
    <w:rsid w:val="00ED366A"/>
    <w:rsid w:val="00ED36C6"/>
    <w:rsid w:val="00ED38D1"/>
    <w:rsid w:val="00ED3944"/>
    <w:rsid w:val="00ED3A76"/>
    <w:rsid w:val="00ED3F53"/>
    <w:rsid w:val="00ED3F6C"/>
    <w:rsid w:val="00ED42D8"/>
    <w:rsid w:val="00ED45CF"/>
    <w:rsid w:val="00ED460C"/>
    <w:rsid w:val="00ED4809"/>
    <w:rsid w:val="00ED4C20"/>
    <w:rsid w:val="00ED4C45"/>
    <w:rsid w:val="00ED54CC"/>
    <w:rsid w:val="00ED54F6"/>
    <w:rsid w:val="00ED5744"/>
    <w:rsid w:val="00ED57EE"/>
    <w:rsid w:val="00ED5A2E"/>
    <w:rsid w:val="00ED5BF6"/>
    <w:rsid w:val="00ED5C14"/>
    <w:rsid w:val="00ED5E8C"/>
    <w:rsid w:val="00ED5EFD"/>
    <w:rsid w:val="00ED5FE1"/>
    <w:rsid w:val="00ED60C7"/>
    <w:rsid w:val="00ED627C"/>
    <w:rsid w:val="00ED6801"/>
    <w:rsid w:val="00ED68D9"/>
    <w:rsid w:val="00ED69B5"/>
    <w:rsid w:val="00ED6E65"/>
    <w:rsid w:val="00ED6F7C"/>
    <w:rsid w:val="00ED7189"/>
    <w:rsid w:val="00ED72EF"/>
    <w:rsid w:val="00ED7540"/>
    <w:rsid w:val="00ED76E1"/>
    <w:rsid w:val="00ED778B"/>
    <w:rsid w:val="00ED78DC"/>
    <w:rsid w:val="00ED79F2"/>
    <w:rsid w:val="00ED7A04"/>
    <w:rsid w:val="00ED7A2C"/>
    <w:rsid w:val="00ED7CF5"/>
    <w:rsid w:val="00ED7D3B"/>
    <w:rsid w:val="00ED7E85"/>
    <w:rsid w:val="00EE03CF"/>
    <w:rsid w:val="00EE0467"/>
    <w:rsid w:val="00EE056B"/>
    <w:rsid w:val="00EE059E"/>
    <w:rsid w:val="00EE08AF"/>
    <w:rsid w:val="00EE0B02"/>
    <w:rsid w:val="00EE0ECB"/>
    <w:rsid w:val="00EE1004"/>
    <w:rsid w:val="00EE1633"/>
    <w:rsid w:val="00EE1A41"/>
    <w:rsid w:val="00EE1B0A"/>
    <w:rsid w:val="00EE222A"/>
    <w:rsid w:val="00EE2382"/>
    <w:rsid w:val="00EE241C"/>
    <w:rsid w:val="00EE245B"/>
    <w:rsid w:val="00EE246A"/>
    <w:rsid w:val="00EE251A"/>
    <w:rsid w:val="00EE2660"/>
    <w:rsid w:val="00EE2777"/>
    <w:rsid w:val="00EE2BD5"/>
    <w:rsid w:val="00EE3285"/>
    <w:rsid w:val="00EE36AD"/>
    <w:rsid w:val="00EE39AA"/>
    <w:rsid w:val="00EE40C6"/>
    <w:rsid w:val="00EE411C"/>
    <w:rsid w:val="00EE41BC"/>
    <w:rsid w:val="00EE4217"/>
    <w:rsid w:val="00EE479E"/>
    <w:rsid w:val="00EE4800"/>
    <w:rsid w:val="00EE4C36"/>
    <w:rsid w:val="00EE4C8F"/>
    <w:rsid w:val="00EE4EBF"/>
    <w:rsid w:val="00EE513F"/>
    <w:rsid w:val="00EE51B9"/>
    <w:rsid w:val="00EE57E0"/>
    <w:rsid w:val="00EE5945"/>
    <w:rsid w:val="00EE5961"/>
    <w:rsid w:val="00EE6191"/>
    <w:rsid w:val="00EE623D"/>
    <w:rsid w:val="00EE626F"/>
    <w:rsid w:val="00EE62E4"/>
    <w:rsid w:val="00EE64A0"/>
    <w:rsid w:val="00EE664D"/>
    <w:rsid w:val="00EE6969"/>
    <w:rsid w:val="00EE6C71"/>
    <w:rsid w:val="00EE6EC4"/>
    <w:rsid w:val="00EE7266"/>
    <w:rsid w:val="00EE7366"/>
    <w:rsid w:val="00EE73A9"/>
    <w:rsid w:val="00EE76B7"/>
    <w:rsid w:val="00EE77AB"/>
    <w:rsid w:val="00EE78B5"/>
    <w:rsid w:val="00EE7EB9"/>
    <w:rsid w:val="00EF0032"/>
    <w:rsid w:val="00EF027A"/>
    <w:rsid w:val="00EF02C2"/>
    <w:rsid w:val="00EF02FC"/>
    <w:rsid w:val="00EF0354"/>
    <w:rsid w:val="00EF05B0"/>
    <w:rsid w:val="00EF06F6"/>
    <w:rsid w:val="00EF09D0"/>
    <w:rsid w:val="00EF0A27"/>
    <w:rsid w:val="00EF0A2D"/>
    <w:rsid w:val="00EF0A56"/>
    <w:rsid w:val="00EF0AEC"/>
    <w:rsid w:val="00EF0E04"/>
    <w:rsid w:val="00EF1319"/>
    <w:rsid w:val="00EF1358"/>
    <w:rsid w:val="00EF13AA"/>
    <w:rsid w:val="00EF176C"/>
    <w:rsid w:val="00EF1989"/>
    <w:rsid w:val="00EF1C07"/>
    <w:rsid w:val="00EF1F5B"/>
    <w:rsid w:val="00EF20FE"/>
    <w:rsid w:val="00EF214B"/>
    <w:rsid w:val="00EF24FC"/>
    <w:rsid w:val="00EF29BD"/>
    <w:rsid w:val="00EF2B6E"/>
    <w:rsid w:val="00EF3148"/>
    <w:rsid w:val="00EF377B"/>
    <w:rsid w:val="00EF3883"/>
    <w:rsid w:val="00EF388C"/>
    <w:rsid w:val="00EF3A50"/>
    <w:rsid w:val="00EF3C3D"/>
    <w:rsid w:val="00EF3CB3"/>
    <w:rsid w:val="00EF3D6E"/>
    <w:rsid w:val="00EF3D7D"/>
    <w:rsid w:val="00EF3E2D"/>
    <w:rsid w:val="00EF4529"/>
    <w:rsid w:val="00EF46D2"/>
    <w:rsid w:val="00EF49A0"/>
    <w:rsid w:val="00EF4A16"/>
    <w:rsid w:val="00EF5445"/>
    <w:rsid w:val="00EF552D"/>
    <w:rsid w:val="00EF59C1"/>
    <w:rsid w:val="00EF5A91"/>
    <w:rsid w:val="00EF5E67"/>
    <w:rsid w:val="00EF5EF9"/>
    <w:rsid w:val="00EF63F7"/>
    <w:rsid w:val="00EF64E8"/>
    <w:rsid w:val="00EF64FB"/>
    <w:rsid w:val="00EF68B7"/>
    <w:rsid w:val="00EF6C9F"/>
    <w:rsid w:val="00EF6CF6"/>
    <w:rsid w:val="00EF6D15"/>
    <w:rsid w:val="00EF6D40"/>
    <w:rsid w:val="00EF6FCC"/>
    <w:rsid w:val="00EF75BD"/>
    <w:rsid w:val="00EF7612"/>
    <w:rsid w:val="00EF7652"/>
    <w:rsid w:val="00EF7704"/>
    <w:rsid w:val="00EF7E36"/>
    <w:rsid w:val="00EF7E71"/>
    <w:rsid w:val="00EF7FC2"/>
    <w:rsid w:val="00F00259"/>
    <w:rsid w:val="00F00267"/>
    <w:rsid w:val="00F00652"/>
    <w:rsid w:val="00F008BC"/>
    <w:rsid w:val="00F00CBE"/>
    <w:rsid w:val="00F0160B"/>
    <w:rsid w:val="00F0164A"/>
    <w:rsid w:val="00F016F0"/>
    <w:rsid w:val="00F0190A"/>
    <w:rsid w:val="00F0195D"/>
    <w:rsid w:val="00F019AA"/>
    <w:rsid w:val="00F01BA0"/>
    <w:rsid w:val="00F01E9D"/>
    <w:rsid w:val="00F01FB5"/>
    <w:rsid w:val="00F02041"/>
    <w:rsid w:val="00F022B4"/>
    <w:rsid w:val="00F0231F"/>
    <w:rsid w:val="00F02321"/>
    <w:rsid w:val="00F0245F"/>
    <w:rsid w:val="00F02697"/>
    <w:rsid w:val="00F026CC"/>
    <w:rsid w:val="00F027C0"/>
    <w:rsid w:val="00F02B01"/>
    <w:rsid w:val="00F030A4"/>
    <w:rsid w:val="00F0340E"/>
    <w:rsid w:val="00F035BF"/>
    <w:rsid w:val="00F03E7E"/>
    <w:rsid w:val="00F048C4"/>
    <w:rsid w:val="00F04AA9"/>
    <w:rsid w:val="00F04C2A"/>
    <w:rsid w:val="00F04F4D"/>
    <w:rsid w:val="00F050E7"/>
    <w:rsid w:val="00F05378"/>
    <w:rsid w:val="00F0550F"/>
    <w:rsid w:val="00F05964"/>
    <w:rsid w:val="00F05B0B"/>
    <w:rsid w:val="00F05B21"/>
    <w:rsid w:val="00F05D98"/>
    <w:rsid w:val="00F05FBF"/>
    <w:rsid w:val="00F06045"/>
    <w:rsid w:val="00F062B4"/>
    <w:rsid w:val="00F06625"/>
    <w:rsid w:val="00F06650"/>
    <w:rsid w:val="00F06666"/>
    <w:rsid w:val="00F06683"/>
    <w:rsid w:val="00F06DD1"/>
    <w:rsid w:val="00F07036"/>
    <w:rsid w:val="00F070CA"/>
    <w:rsid w:val="00F071D1"/>
    <w:rsid w:val="00F0730B"/>
    <w:rsid w:val="00F07490"/>
    <w:rsid w:val="00F07492"/>
    <w:rsid w:val="00F075BD"/>
    <w:rsid w:val="00F07652"/>
    <w:rsid w:val="00F07837"/>
    <w:rsid w:val="00F07960"/>
    <w:rsid w:val="00F07EB6"/>
    <w:rsid w:val="00F07FB3"/>
    <w:rsid w:val="00F10188"/>
    <w:rsid w:val="00F101D8"/>
    <w:rsid w:val="00F1053D"/>
    <w:rsid w:val="00F105FB"/>
    <w:rsid w:val="00F108DA"/>
    <w:rsid w:val="00F10E2D"/>
    <w:rsid w:val="00F112C6"/>
    <w:rsid w:val="00F11315"/>
    <w:rsid w:val="00F1179E"/>
    <w:rsid w:val="00F1186F"/>
    <w:rsid w:val="00F123C4"/>
    <w:rsid w:val="00F125D6"/>
    <w:rsid w:val="00F12649"/>
    <w:rsid w:val="00F126D3"/>
    <w:rsid w:val="00F129F0"/>
    <w:rsid w:val="00F12AD4"/>
    <w:rsid w:val="00F12C85"/>
    <w:rsid w:val="00F12C96"/>
    <w:rsid w:val="00F12F24"/>
    <w:rsid w:val="00F12F91"/>
    <w:rsid w:val="00F12FF5"/>
    <w:rsid w:val="00F1307F"/>
    <w:rsid w:val="00F136E1"/>
    <w:rsid w:val="00F1371B"/>
    <w:rsid w:val="00F1372F"/>
    <w:rsid w:val="00F144A1"/>
    <w:rsid w:val="00F148A0"/>
    <w:rsid w:val="00F14A58"/>
    <w:rsid w:val="00F1518E"/>
    <w:rsid w:val="00F15637"/>
    <w:rsid w:val="00F156C3"/>
    <w:rsid w:val="00F156D9"/>
    <w:rsid w:val="00F158EC"/>
    <w:rsid w:val="00F15D58"/>
    <w:rsid w:val="00F1630B"/>
    <w:rsid w:val="00F168EF"/>
    <w:rsid w:val="00F169EA"/>
    <w:rsid w:val="00F16AB7"/>
    <w:rsid w:val="00F173A6"/>
    <w:rsid w:val="00F1755D"/>
    <w:rsid w:val="00F17660"/>
    <w:rsid w:val="00F17AB2"/>
    <w:rsid w:val="00F17ACF"/>
    <w:rsid w:val="00F17C28"/>
    <w:rsid w:val="00F17CCC"/>
    <w:rsid w:val="00F17CD0"/>
    <w:rsid w:val="00F17D21"/>
    <w:rsid w:val="00F17E4E"/>
    <w:rsid w:val="00F17E9E"/>
    <w:rsid w:val="00F2061C"/>
    <w:rsid w:val="00F20653"/>
    <w:rsid w:val="00F20786"/>
    <w:rsid w:val="00F2093A"/>
    <w:rsid w:val="00F20D0F"/>
    <w:rsid w:val="00F20D26"/>
    <w:rsid w:val="00F20D5F"/>
    <w:rsid w:val="00F20D76"/>
    <w:rsid w:val="00F20E29"/>
    <w:rsid w:val="00F210D2"/>
    <w:rsid w:val="00F211C9"/>
    <w:rsid w:val="00F215E2"/>
    <w:rsid w:val="00F21C78"/>
    <w:rsid w:val="00F21C7E"/>
    <w:rsid w:val="00F21FB8"/>
    <w:rsid w:val="00F2209A"/>
    <w:rsid w:val="00F220C2"/>
    <w:rsid w:val="00F2210D"/>
    <w:rsid w:val="00F22186"/>
    <w:rsid w:val="00F22B5C"/>
    <w:rsid w:val="00F22E1E"/>
    <w:rsid w:val="00F230F8"/>
    <w:rsid w:val="00F233FA"/>
    <w:rsid w:val="00F2390C"/>
    <w:rsid w:val="00F23A0D"/>
    <w:rsid w:val="00F23DF1"/>
    <w:rsid w:val="00F23FCF"/>
    <w:rsid w:val="00F23FD2"/>
    <w:rsid w:val="00F2403A"/>
    <w:rsid w:val="00F24065"/>
    <w:rsid w:val="00F240A2"/>
    <w:rsid w:val="00F2411A"/>
    <w:rsid w:val="00F24485"/>
    <w:rsid w:val="00F245B8"/>
    <w:rsid w:val="00F249F4"/>
    <w:rsid w:val="00F24BD9"/>
    <w:rsid w:val="00F24DD1"/>
    <w:rsid w:val="00F24F43"/>
    <w:rsid w:val="00F25056"/>
    <w:rsid w:val="00F254D6"/>
    <w:rsid w:val="00F255EF"/>
    <w:rsid w:val="00F258BD"/>
    <w:rsid w:val="00F2599A"/>
    <w:rsid w:val="00F25B51"/>
    <w:rsid w:val="00F25CED"/>
    <w:rsid w:val="00F25EAB"/>
    <w:rsid w:val="00F2603F"/>
    <w:rsid w:val="00F264C3"/>
    <w:rsid w:val="00F26540"/>
    <w:rsid w:val="00F2655B"/>
    <w:rsid w:val="00F26737"/>
    <w:rsid w:val="00F26D94"/>
    <w:rsid w:val="00F272AE"/>
    <w:rsid w:val="00F276AE"/>
    <w:rsid w:val="00F27734"/>
    <w:rsid w:val="00F27796"/>
    <w:rsid w:val="00F27B61"/>
    <w:rsid w:val="00F27EF2"/>
    <w:rsid w:val="00F3026E"/>
    <w:rsid w:val="00F303C6"/>
    <w:rsid w:val="00F3095D"/>
    <w:rsid w:val="00F30980"/>
    <w:rsid w:val="00F309CE"/>
    <w:rsid w:val="00F309EF"/>
    <w:rsid w:val="00F30A9D"/>
    <w:rsid w:val="00F30C6C"/>
    <w:rsid w:val="00F30E5A"/>
    <w:rsid w:val="00F30E88"/>
    <w:rsid w:val="00F31000"/>
    <w:rsid w:val="00F31136"/>
    <w:rsid w:val="00F31344"/>
    <w:rsid w:val="00F3167B"/>
    <w:rsid w:val="00F31B09"/>
    <w:rsid w:val="00F31FFD"/>
    <w:rsid w:val="00F3202C"/>
    <w:rsid w:val="00F32107"/>
    <w:rsid w:val="00F321F5"/>
    <w:rsid w:val="00F32587"/>
    <w:rsid w:val="00F325B0"/>
    <w:rsid w:val="00F32BA7"/>
    <w:rsid w:val="00F32FF9"/>
    <w:rsid w:val="00F33245"/>
    <w:rsid w:val="00F3325E"/>
    <w:rsid w:val="00F3344E"/>
    <w:rsid w:val="00F33AA7"/>
    <w:rsid w:val="00F33C7E"/>
    <w:rsid w:val="00F33FE5"/>
    <w:rsid w:val="00F344AD"/>
    <w:rsid w:val="00F345DC"/>
    <w:rsid w:val="00F3463B"/>
    <w:rsid w:val="00F34840"/>
    <w:rsid w:val="00F34B7F"/>
    <w:rsid w:val="00F34B94"/>
    <w:rsid w:val="00F35662"/>
    <w:rsid w:val="00F35773"/>
    <w:rsid w:val="00F35878"/>
    <w:rsid w:val="00F3605B"/>
    <w:rsid w:val="00F3622D"/>
    <w:rsid w:val="00F3636A"/>
    <w:rsid w:val="00F3636B"/>
    <w:rsid w:val="00F3682B"/>
    <w:rsid w:val="00F36AA6"/>
    <w:rsid w:val="00F36FCC"/>
    <w:rsid w:val="00F370A5"/>
    <w:rsid w:val="00F37239"/>
    <w:rsid w:val="00F373B2"/>
    <w:rsid w:val="00F373DA"/>
    <w:rsid w:val="00F375AA"/>
    <w:rsid w:val="00F377BC"/>
    <w:rsid w:val="00F37839"/>
    <w:rsid w:val="00F37CEA"/>
    <w:rsid w:val="00F37E99"/>
    <w:rsid w:val="00F37FB2"/>
    <w:rsid w:val="00F40287"/>
    <w:rsid w:val="00F40472"/>
    <w:rsid w:val="00F4053E"/>
    <w:rsid w:val="00F40587"/>
    <w:rsid w:val="00F40835"/>
    <w:rsid w:val="00F408F6"/>
    <w:rsid w:val="00F40A1D"/>
    <w:rsid w:val="00F40A26"/>
    <w:rsid w:val="00F40ABE"/>
    <w:rsid w:val="00F40AE6"/>
    <w:rsid w:val="00F40B62"/>
    <w:rsid w:val="00F40C55"/>
    <w:rsid w:val="00F40CE1"/>
    <w:rsid w:val="00F40F9F"/>
    <w:rsid w:val="00F4106A"/>
    <w:rsid w:val="00F41187"/>
    <w:rsid w:val="00F415B5"/>
    <w:rsid w:val="00F41815"/>
    <w:rsid w:val="00F41923"/>
    <w:rsid w:val="00F419B6"/>
    <w:rsid w:val="00F41AE8"/>
    <w:rsid w:val="00F41CC6"/>
    <w:rsid w:val="00F42294"/>
    <w:rsid w:val="00F422A0"/>
    <w:rsid w:val="00F422DA"/>
    <w:rsid w:val="00F42321"/>
    <w:rsid w:val="00F42369"/>
    <w:rsid w:val="00F42407"/>
    <w:rsid w:val="00F42708"/>
    <w:rsid w:val="00F427A4"/>
    <w:rsid w:val="00F42850"/>
    <w:rsid w:val="00F429CA"/>
    <w:rsid w:val="00F42A37"/>
    <w:rsid w:val="00F42BE1"/>
    <w:rsid w:val="00F42C01"/>
    <w:rsid w:val="00F42C21"/>
    <w:rsid w:val="00F433F0"/>
    <w:rsid w:val="00F43457"/>
    <w:rsid w:val="00F43651"/>
    <w:rsid w:val="00F43AAF"/>
    <w:rsid w:val="00F43D01"/>
    <w:rsid w:val="00F440D9"/>
    <w:rsid w:val="00F441AD"/>
    <w:rsid w:val="00F443D3"/>
    <w:rsid w:val="00F44477"/>
    <w:rsid w:val="00F44567"/>
    <w:rsid w:val="00F4479A"/>
    <w:rsid w:val="00F4485B"/>
    <w:rsid w:val="00F448DE"/>
    <w:rsid w:val="00F44A51"/>
    <w:rsid w:val="00F44A8A"/>
    <w:rsid w:val="00F44D65"/>
    <w:rsid w:val="00F44EF0"/>
    <w:rsid w:val="00F44F78"/>
    <w:rsid w:val="00F45002"/>
    <w:rsid w:val="00F4506C"/>
    <w:rsid w:val="00F452B1"/>
    <w:rsid w:val="00F452F5"/>
    <w:rsid w:val="00F453D7"/>
    <w:rsid w:val="00F45DF2"/>
    <w:rsid w:val="00F45ED8"/>
    <w:rsid w:val="00F45F0B"/>
    <w:rsid w:val="00F45FB6"/>
    <w:rsid w:val="00F46613"/>
    <w:rsid w:val="00F466B3"/>
    <w:rsid w:val="00F4689B"/>
    <w:rsid w:val="00F46984"/>
    <w:rsid w:val="00F46DAF"/>
    <w:rsid w:val="00F4783B"/>
    <w:rsid w:val="00F47852"/>
    <w:rsid w:val="00F50178"/>
    <w:rsid w:val="00F503A8"/>
    <w:rsid w:val="00F505F4"/>
    <w:rsid w:val="00F5086B"/>
    <w:rsid w:val="00F50911"/>
    <w:rsid w:val="00F50F94"/>
    <w:rsid w:val="00F519B6"/>
    <w:rsid w:val="00F51A1F"/>
    <w:rsid w:val="00F51EEC"/>
    <w:rsid w:val="00F521CA"/>
    <w:rsid w:val="00F524F1"/>
    <w:rsid w:val="00F52684"/>
    <w:rsid w:val="00F52740"/>
    <w:rsid w:val="00F52874"/>
    <w:rsid w:val="00F52D9A"/>
    <w:rsid w:val="00F53626"/>
    <w:rsid w:val="00F53DFC"/>
    <w:rsid w:val="00F53EBC"/>
    <w:rsid w:val="00F53EDA"/>
    <w:rsid w:val="00F5442E"/>
    <w:rsid w:val="00F54489"/>
    <w:rsid w:val="00F5455B"/>
    <w:rsid w:val="00F55282"/>
    <w:rsid w:val="00F552F8"/>
    <w:rsid w:val="00F55465"/>
    <w:rsid w:val="00F55468"/>
    <w:rsid w:val="00F55477"/>
    <w:rsid w:val="00F55567"/>
    <w:rsid w:val="00F55903"/>
    <w:rsid w:val="00F55F40"/>
    <w:rsid w:val="00F56009"/>
    <w:rsid w:val="00F56153"/>
    <w:rsid w:val="00F56365"/>
    <w:rsid w:val="00F5636B"/>
    <w:rsid w:val="00F56A1C"/>
    <w:rsid w:val="00F56AF2"/>
    <w:rsid w:val="00F56F7A"/>
    <w:rsid w:val="00F5711E"/>
    <w:rsid w:val="00F5789C"/>
    <w:rsid w:val="00F57CD7"/>
    <w:rsid w:val="00F60080"/>
    <w:rsid w:val="00F6054D"/>
    <w:rsid w:val="00F608D6"/>
    <w:rsid w:val="00F6099C"/>
    <w:rsid w:val="00F6099F"/>
    <w:rsid w:val="00F60DC4"/>
    <w:rsid w:val="00F60ED1"/>
    <w:rsid w:val="00F614A9"/>
    <w:rsid w:val="00F615CD"/>
    <w:rsid w:val="00F617D5"/>
    <w:rsid w:val="00F61857"/>
    <w:rsid w:val="00F61E49"/>
    <w:rsid w:val="00F62030"/>
    <w:rsid w:val="00F624E0"/>
    <w:rsid w:val="00F62B19"/>
    <w:rsid w:val="00F62C35"/>
    <w:rsid w:val="00F632F6"/>
    <w:rsid w:val="00F6383A"/>
    <w:rsid w:val="00F6399A"/>
    <w:rsid w:val="00F639A8"/>
    <w:rsid w:val="00F63B0C"/>
    <w:rsid w:val="00F63F25"/>
    <w:rsid w:val="00F64310"/>
    <w:rsid w:val="00F6438A"/>
    <w:rsid w:val="00F643D7"/>
    <w:rsid w:val="00F6461A"/>
    <w:rsid w:val="00F64903"/>
    <w:rsid w:val="00F64AE0"/>
    <w:rsid w:val="00F64B7E"/>
    <w:rsid w:val="00F65426"/>
    <w:rsid w:val="00F656C3"/>
    <w:rsid w:val="00F65D30"/>
    <w:rsid w:val="00F65E8A"/>
    <w:rsid w:val="00F65F3E"/>
    <w:rsid w:val="00F65FC0"/>
    <w:rsid w:val="00F660E9"/>
    <w:rsid w:val="00F66191"/>
    <w:rsid w:val="00F6651A"/>
    <w:rsid w:val="00F66636"/>
    <w:rsid w:val="00F66832"/>
    <w:rsid w:val="00F66A8F"/>
    <w:rsid w:val="00F66B0A"/>
    <w:rsid w:val="00F66BFA"/>
    <w:rsid w:val="00F66C02"/>
    <w:rsid w:val="00F66C5F"/>
    <w:rsid w:val="00F66E2A"/>
    <w:rsid w:val="00F66FFF"/>
    <w:rsid w:val="00F67142"/>
    <w:rsid w:val="00F67239"/>
    <w:rsid w:val="00F6746E"/>
    <w:rsid w:val="00F67876"/>
    <w:rsid w:val="00F67F89"/>
    <w:rsid w:val="00F67FC7"/>
    <w:rsid w:val="00F700D1"/>
    <w:rsid w:val="00F70566"/>
    <w:rsid w:val="00F705F6"/>
    <w:rsid w:val="00F70649"/>
    <w:rsid w:val="00F707D2"/>
    <w:rsid w:val="00F708B9"/>
    <w:rsid w:val="00F70C01"/>
    <w:rsid w:val="00F70C5A"/>
    <w:rsid w:val="00F70DDD"/>
    <w:rsid w:val="00F70E55"/>
    <w:rsid w:val="00F711C2"/>
    <w:rsid w:val="00F7157E"/>
    <w:rsid w:val="00F71622"/>
    <w:rsid w:val="00F716D5"/>
    <w:rsid w:val="00F71DB4"/>
    <w:rsid w:val="00F71DBE"/>
    <w:rsid w:val="00F720AA"/>
    <w:rsid w:val="00F720D1"/>
    <w:rsid w:val="00F721C7"/>
    <w:rsid w:val="00F72272"/>
    <w:rsid w:val="00F724FB"/>
    <w:rsid w:val="00F72924"/>
    <w:rsid w:val="00F729B6"/>
    <w:rsid w:val="00F72CC9"/>
    <w:rsid w:val="00F732A0"/>
    <w:rsid w:val="00F7333C"/>
    <w:rsid w:val="00F7345F"/>
    <w:rsid w:val="00F73485"/>
    <w:rsid w:val="00F73487"/>
    <w:rsid w:val="00F7353A"/>
    <w:rsid w:val="00F738BA"/>
    <w:rsid w:val="00F73BB8"/>
    <w:rsid w:val="00F73BF8"/>
    <w:rsid w:val="00F73E3C"/>
    <w:rsid w:val="00F73F3C"/>
    <w:rsid w:val="00F74035"/>
    <w:rsid w:val="00F74169"/>
    <w:rsid w:val="00F741B4"/>
    <w:rsid w:val="00F74408"/>
    <w:rsid w:val="00F74581"/>
    <w:rsid w:val="00F749AF"/>
    <w:rsid w:val="00F74B2F"/>
    <w:rsid w:val="00F74EEB"/>
    <w:rsid w:val="00F750DE"/>
    <w:rsid w:val="00F750E7"/>
    <w:rsid w:val="00F7561D"/>
    <w:rsid w:val="00F756FB"/>
    <w:rsid w:val="00F758F6"/>
    <w:rsid w:val="00F75A0E"/>
    <w:rsid w:val="00F75D41"/>
    <w:rsid w:val="00F75EA4"/>
    <w:rsid w:val="00F75F5A"/>
    <w:rsid w:val="00F7640D"/>
    <w:rsid w:val="00F764CC"/>
    <w:rsid w:val="00F768F2"/>
    <w:rsid w:val="00F76A49"/>
    <w:rsid w:val="00F76B11"/>
    <w:rsid w:val="00F76D9C"/>
    <w:rsid w:val="00F77084"/>
    <w:rsid w:val="00F77125"/>
    <w:rsid w:val="00F7719F"/>
    <w:rsid w:val="00F77BBA"/>
    <w:rsid w:val="00F77BED"/>
    <w:rsid w:val="00F77CB8"/>
    <w:rsid w:val="00F800F4"/>
    <w:rsid w:val="00F80190"/>
    <w:rsid w:val="00F8036C"/>
    <w:rsid w:val="00F805BE"/>
    <w:rsid w:val="00F809FC"/>
    <w:rsid w:val="00F80A50"/>
    <w:rsid w:val="00F80B25"/>
    <w:rsid w:val="00F80B6A"/>
    <w:rsid w:val="00F80E0B"/>
    <w:rsid w:val="00F80E2F"/>
    <w:rsid w:val="00F80E8B"/>
    <w:rsid w:val="00F80FFF"/>
    <w:rsid w:val="00F8115B"/>
    <w:rsid w:val="00F81162"/>
    <w:rsid w:val="00F81190"/>
    <w:rsid w:val="00F81293"/>
    <w:rsid w:val="00F8148B"/>
    <w:rsid w:val="00F8172B"/>
    <w:rsid w:val="00F81886"/>
    <w:rsid w:val="00F81ADF"/>
    <w:rsid w:val="00F81D12"/>
    <w:rsid w:val="00F81EB5"/>
    <w:rsid w:val="00F82139"/>
    <w:rsid w:val="00F82375"/>
    <w:rsid w:val="00F82389"/>
    <w:rsid w:val="00F828CF"/>
    <w:rsid w:val="00F82A62"/>
    <w:rsid w:val="00F82B31"/>
    <w:rsid w:val="00F82E0A"/>
    <w:rsid w:val="00F82EBF"/>
    <w:rsid w:val="00F830C3"/>
    <w:rsid w:val="00F8318B"/>
    <w:rsid w:val="00F83249"/>
    <w:rsid w:val="00F832A0"/>
    <w:rsid w:val="00F83503"/>
    <w:rsid w:val="00F83986"/>
    <w:rsid w:val="00F83F25"/>
    <w:rsid w:val="00F8429F"/>
    <w:rsid w:val="00F8473A"/>
    <w:rsid w:val="00F849DD"/>
    <w:rsid w:val="00F84ABF"/>
    <w:rsid w:val="00F84BD5"/>
    <w:rsid w:val="00F84CE5"/>
    <w:rsid w:val="00F84D28"/>
    <w:rsid w:val="00F8520F"/>
    <w:rsid w:val="00F8531D"/>
    <w:rsid w:val="00F85470"/>
    <w:rsid w:val="00F854CA"/>
    <w:rsid w:val="00F854DE"/>
    <w:rsid w:val="00F857B6"/>
    <w:rsid w:val="00F85FC9"/>
    <w:rsid w:val="00F86249"/>
    <w:rsid w:val="00F86325"/>
    <w:rsid w:val="00F86328"/>
    <w:rsid w:val="00F866BB"/>
    <w:rsid w:val="00F86729"/>
    <w:rsid w:val="00F8681D"/>
    <w:rsid w:val="00F86835"/>
    <w:rsid w:val="00F86A0C"/>
    <w:rsid w:val="00F86A5D"/>
    <w:rsid w:val="00F86B44"/>
    <w:rsid w:val="00F86E3D"/>
    <w:rsid w:val="00F870B5"/>
    <w:rsid w:val="00F8748B"/>
    <w:rsid w:val="00F875CB"/>
    <w:rsid w:val="00F87BFC"/>
    <w:rsid w:val="00F87D6F"/>
    <w:rsid w:val="00F87DBA"/>
    <w:rsid w:val="00F87EFF"/>
    <w:rsid w:val="00F901EF"/>
    <w:rsid w:val="00F9042E"/>
    <w:rsid w:val="00F9057C"/>
    <w:rsid w:val="00F90AC1"/>
    <w:rsid w:val="00F90C79"/>
    <w:rsid w:val="00F90E1A"/>
    <w:rsid w:val="00F91434"/>
    <w:rsid w:val="00F91487"/>
    <w:rsid w:val="00F9186A"/>
    <w:rsid w:val="00F91908"/>
    <w:rsid w:val="00F91DC1"/>
    <w:rsid w:val="00F92083"/>
    <w:rsid w:val="00F9221A"/>
    <w:rsid w:val="00F9253F"/>
    <w:rsid w:val="00F929ED"/>
    <w:rsid w:val="00F92B72"/>
    <w:rsid w:val="00F92C08"/>
    <w:rsid w:val="00F92EC1"/>
    <w:rsid w:val="00F92F06"/>
    <w:rsid w:val="00F93027"/>
    <w:rsid w:val="00F9323E"/>
    <w:rsid w:val="00F93474"/>
    <w:rsid w:val="00F9351B"/>
    <w:rsid w:val="00F936C1"/>
    <w:rsid w:val="00F938A4"/>
    <w:rsid w:val="00F93CD5"/>
    <w:rsid w:val="00F9430A"/>
    <w:rsid w:val="00F9436B"/>
    <w:rsid w:val="00F94512"/>
    <w:rsid w:val="00F9452B"/>
    <w:rsid w:val="00F947FA"/>
    <w:rsid w:val="00F950D1"/>
    <w:rsid w:val="00F95185"/>
    <w:rsid w:val="00F95301"/>
    <w:rsid w:val="00F95D0B"/>
    <w:rsid w:val="00F95DE8"/>
    <w:rsid w:val="00F9616F"/>
    <w:rsid w:val="00F9672D"/>
    <w:rsid w:val="00F96759"/>
    <w:rsid w:val="00F96A63"/>
    <w:rsid w:val="00F96C2D"/>
    <w:rsid w:val="00F96E9B"/>
    <w:rsid w:val="00F97246"/>
    <w:rsid w:val="00F973B7"/>
    <w:rsid w:val="00F973BF"/>
    <w:rsid w:val="00F9740D"/>
    <w:rsid w:val="00F974F3"/>
    <w:rsid w:val="00F97D14"/>
    <w:rsid w:val="00FA000E"/>
    <w:rsid w:val="00FA01AD"/>
    <w:rsid w:val="00FA03C1"/>
    <w:rsid w:val="00FA06D5"/>
    <w:rsid w:val="00FA0867"/>
    <w:rsid w:val="00FA09F5"/>
    <w:rsid w:val="00FA0AF0"/>
    <w:rsid w:val="00FA0C12"/>
    <w:rsid w:val="00FA0C24"/>
    <w:rsid w:val="00FA0DE0"/>
    <w:rsid w:val="00FA111C"/>
    <w:rsid w:val="00FA11EA"/>
    <w:rsid w:val="00FA1D2C"/>
    <w:rsid w:val="00FA1D35"/>
    <w:rsid w:val="00FA1EF2"/>
    <w:rsid w:val="00FA1F70"/>
    <w:rsid w:val="00FA1FBA"/>
    <w:rsid w:val="00FA1FC9"/>
    <w:rsid w:val="00FA200B"/>
    <w:rsid w:val="00FA275E"/>
    <w:rsid w:val="00FA292C"/>
    <w:rsid w:val="00FA2986"/>
    <w:rsid w:val="00FA2A0A"/>
    <w:rsid w:val="00FA2A76"/>
    <w:rsid w:val="00FA2AB7"/>
    <w:rsid w:val="00FA2B05"/>
    <w:rsid w:val="00FA2BD8"/>
    <w:rsid w:val="00FA2CAF"/>
    <w:rsid w:val="00FA2CDA"/>
    <w:rsid w:val="00FA2D8C"/>
    <w:rsid w:val="00FA302F"/>
    <w:rsid w:val="00FA35C7"/>
    <w:rsid w:val="00FA390F"/>
    <w:rsid w:val="00FA39BD"/>
    <w:rsid w:val="00FA3D5F"/>
    <w:rsid w:val="00FA4093"/>
    <w:rsid w:val="00FA418F"/>
    <w:rsid w:val="00FA45B9"/>
    <w:rsid w:val="00FA4718"/>
    <w:rsid w:val="00FA49F5"/>
    <w:rsid w:val="00FA4AE8"/>
    <w:rsid w:val="00FA4B69"/>
    <w:rsid w:val="00FA4C19"/>
    <w:rsid w:val="00FA57FC"/>
    <w:rsid w:val="00FA5A23"/>
    <w:rsid w:val="00FA5B2F"/>
    <w:rsid w:val="00FA6165"/>
    <w:rsid w:val="00FA6346"/>
    <w:rsid w:val="00FA6437"/>
    <w:rsid w:val="00FA6519"/>
    <w:rsid w:val="00FA6601"/>
    <w:rsid w:val="00FA6773"/>
    <w:rsid w:val="00FA67FC"/>
    <w:rsid w:val="00FA68CA"/>
    <w:rsid w:val="00FA6C55"/>
    <w:rsid w:val="00FA6C61"/>
    <w:rsid w:val="00FA6DCE"/>
    <w:rsid w:val="00FA7088"/>
    <w:rsid w:val="00FA7509"/>
    <w:rsid w:val="00FA7E52"/>
    <w:rsid w:val="00FB01BD"/>
    <w:rsid w:val="00FB03F4"/>
    <w:rsid w:val="00FB0616"/>
    <w:rsid w:val="00FB0760"/>
    <w:rsid w:val="00FB0CDD"/>
    <w:rsid w:val="00FB0D26"/>
    <w:rsid w:val="00FB1361"/>
    <w:rsid w:val="00FB17F7"/>
    <w:rsid w:val="00FB182B"/>
    <w:rsid w:val="00FB1ABC"/>
    <w:rsid w:val="00FB1B83"/>
    <w:rsid w:val="00FB1F0D"/>
    <w:rsid w:val="00FB228E"/>
    <w:rsid w:val="00FB243A"/>
    <w:rsid w:val="00FB245A"/>
    <w:rsid w:val="00FB24CD"/>
    <w:rsid w:val="00FB2B06"/>
    <w:rsid w:val="00FB2CAA"/>
    <w:rsid w:val="00FB2ED0"/>
    <w:rsid w:val="00FB2FBF"/>
    <w:rsid w:val="00FB30C7"/>
    <w:rsid w:val="00FB34AC"/>
    <w:rsid w:val="00FB3666"/>
    <w:rsid w:val="00FB3F6B"/>
    <w:rsid w:val="00FB3F85"/>
    <w:rsid w:val="00FB3FC7"/>
    <w:rsid w:val="00FB409C"/>
    <w:rsid w:val="00FB4930"/>
    <w:rsid w:val="00FB4AA1"/>
    <w:rsid w:val="00FB4AA6"/>
    <w:rsid w:val="00FB4D04"/>
    <w:rsid w:val="00FB4D12"/>
    <w:rsid w:val="00FB4ED2"/>
    <w:rsid w:val="00FB4F87"/>
    <w:rsid w:val="00FB55D5"/>
    <w:rsid w:val="00FB5B57"/>
    <w:rsid w:val="00FB5D35"/>
    <w:rsid w:val="00FB5D66"/>
    <w:rsid w:val="00FB5D8E"/>
    <w:rsid w:val="00FB5DB5"/>
    <w:rsid w:val="00FB6822"/>
    <w:rsid w:val="00FB684E"/>
    <w:rsid w:val="00FB687A"/>
    <w:rsid w:val="00FB688B"/>
    <w:rsid w:val="00FB6AA2"/>
    <w:rsid w:val="00FB6AFC"/>
    <w:rsid w:val="00FB6DB5"/>
    <w:rsid w:val="00FB7046"/>
    <w:rsid w:val="00FB7261"/>
    <w:rsid w:val="00FB7698"/>
    <w:rsid w:val="00FB7974"/>
    <w:rsid w:val="00FB7A7D"/>
    <w:rsid w:val="00FB7E0B"/>
    <w:rsid w:val="00FB7F79"/>
    <w:rsid w:val="00FB7F97"/>
    <w:rsid w:val="00FC0073"/>
    <w:rsid w:val="00FC037B"/>
    <w:rsid w:val="00FC063C"/>
    <w:rsid w:val="00FC076C"/>
    <w:rsid w:val="00FC0A46"/>
    <w:rsid w:val="00FC0CBE"/>
    <w:rsid w:val="00FC0F41"/>
    <w:rsid w:val="00FC107F"/>
    <w:rsid w:val="00FC1170"/>
    <w:rsid w:val="00FC1AED"/>
    <w:rsid w:val="00FC1F3A"/>
    <w:rsid w:val="00FC24E1"/>
    <w:rsid w:val="00FC2B7B"/>
    <w:rsid w:val="00FC2CC0"/>
    <w:rsid w:val="00FC2E38"/>
    <w:rsid w:val="00FC2FE5"/>
    <w:rsid w:val="00FC308F"/>
    <w:rsid w:val="00FC31BC"/>
    <w:rsid w:val="00FC3357"/>
    <w:rsid w:val="00FC3449"/>
    <w:rsid w:val="00FC369E"/>
    <w:rsid w:val="00FC3986"/>
    <w:rsid w:val="00FC3B67"/>
    <w:rsid w:val="00FC3C60"/>
    <w:rsid w:val="00FC3D8C"/>
    <w:rsid w:val="00FC3DDB"/>
    <w:rsid w:val="00FC3F36"/>
    <w:rsid w:val="00FC421E"/>
    <w:rsid w:val="00FC431C"/>
    <w:rsid w:val="00FC45AC"/>
    <w:rsid w:val="00FC4662"/>
    <w:rsid w:val="00FC4C4E"/>
    <w:rsid w:val="00FC54AF"/>
    <w:rsid w:val="00FC55D6"/>
    <w:rsid w:val="00FC56A2"/>
    <w:rsid w:val="00FC589F"/>
    <w:rsid w:val="00FC59B9"/>
    <w:rsid w:val="00FC59DB"/>
    <w:rsid w:val="00FC5FB5"/>
    <w:rsid w:val="00FC608B"/>
    <w:rsid w:val="00FC62B2"/>
    <w:rsid w:val="00FC62DE"/>
    <w:rsid w:val="00FC630D"/>
    <w:rsid w:val="00FC6534"/>
    <w:rsid w:val="00FC6589"/>
    <w:rsid w:val="00FC6705"/>
    <w:rsid w:val="00FC67CE"/>
    <w:rsid w:val="00FC6ACD"/>
    <w:rsid w:val="00FC6CB2"/>
    <w:rsid w:val="00FC6D8D"/>
    <w:rsid w:val="00FC6EC3"/>
    <w:rsid w:val="00FC6EC8"/>
    <w:rsid w:val="00FC724C"/>
    <w:rsid w:val="00FC731B"/>
    <w:rsid w:val="00FC74B2"/>
    <w:rsid w:val="00FC767A"/>
    <w:rsid w:val="00FC7684"/>
    <w:rsid w:val="00FC770A"/>
    <w:rsid w:val="00FC7AF9"/>
    <w:rsid w:val="00FC7DEE"/>
    <w:rsid w:val="00FD012A"/>
    <w:rsid w:val="00FD0420"/>
    <w:rsid w:val="00FD068B"/>
    <w:rsid w:val="00FD0887"/>
    <w:rsid w:val="00FD10B0"/>
    <w:rsid w:val="00FD121F"/>
    <w:rsid w:val="00FD14FF"/>
    <w:rsid w:val="00FD18DB"/>
    <w:rsid w:val="00FD2145"/>
    <w:rsid w:val="00FD218E"/>
    <w:rsid w:val="00FD252E"/>
    <w:rsid w:val="00FD27C6"/>
    <w:rsid w:val="00FD280C"/>
    <w:rsid w:val="00FD280F"/>
    <w:rsid w:val="00FD29FA"/>
    <w:rsid w:val="00FD2A2F"/>
    <w:rsid w:val="00FD2E44"/>
    <w:rsid w:val="00FD38E1"/>
    <w:rsid w:val="00FD3C94"/>
    <w:rsid w:val="00FD3F88"/>
    <w:rsid w:val="00FD4070"/>
    <w:rsid w:val="00FD40D6"/>
    <w:rsid w:val="00FD45E5"/>
    <w:rsid w:val="00FD48CC"/>
    <w:rsid w:val="00FD4C63"/>
    <w:rsid w:val="00FD4D29"/>
    <w:rsid w:val="00FD4EB0"/>
    <w:rsid w:val="00FD514B"/>
    <w:rsid w:val="00FD51B3"/>
    <w:rsid w:val="00FD523F"/>
    <w:rsid w:val="00FD562C"/>
    <w:rsid w:val="00FD5748"/>
    <w:rsid w:val="00FD5804"/>
    <w:rsid w:val="00FD5837"/>
    <w:rsid w:val="00FD5949"/>
    <w:rsid w:val="00FD5A03"/>
    <w:rsid w:val="00FD5B19"/>
    <w:rsid w:val="00FD5C64"/>
    <w:rsid w:val="00FD612B"/>
    <w:rsid w:val="00FD62AD"/>
    <w:rsid w:val="00FD63B7"/>
    <w:rsid w:val="00FD63EC"/>
    <w:rsid w:val="00FD64D8"/>
    <w:rsid w:val="00FD664C"/>
    <w:rsid w:val="00FD6789"/>
    <w:rsid w:val="00FD69ED"/>
    <w:rsid w:val="00FD6FB8"/>
    <w:rsid w:val="00FD708F"/>
    <w:rsid w:val="00FD7217"/>
    <w:rsid w:val="00FD7254"/>
    <w:rsid w:val="00FD7302"/>
    <w:rsid w:val="00FD7790"/>
    <w:rsid w:val="00FD7C59"/>
    <w:rsid w:val="00FD7E19"/>
    <w:rsid w:val="00FD7F60"/>
    <w:rsid w:val="00FE038D"/>
    <w:rsid w:val="00FE04E2"/>
    <w:rsid w:val="00FE07DE"/>
    <w:rsid w:val="00FE0DEB"/>
    <w:rsid w:val="00FE0F81"/>
    <w:rsid w:val="00FE11F7"/>
    <w:rsid w:val="00FE13F3"/>
    <w:rsid w:val="00FE1522"/>
    <w:rsid w:val="00FE1538"/>
    <w:rsid w:val="00FE15C9"/>
    <w:rsid w:val="00FE1623"/>
    <w:rsid w:val="00FE1C3E"/>
    <w:rsid w:val="00FE1CB4"/>
    <w:rsid w:val="00FE201B"/>
    <w:rsid w:val="00FE2A73"/>
    <w:rsid w:val="00FE2EB1"/>
    <w:rsid w:val="00FE2FE4"/>
    <w:rsid w:val="00FE369A"/>
    <w:rsid w:val="00FE38AB"/>
    <w:rsid w:val="00FE3992"/>
    <w:rsid w:val="00FE3D89"/>
    <w:rsid w:val="00FE3DC3"/>
    <w:rsid w:val="00FE3DFD"/>
    <w:rsid w:val="00FE3F05"/>
    <w:rsid w:val="00FE4175"/>
    <w:rsid w:val="00FE423B"/>
    <w:rsid w:val="00FE48BF"/>
    <w:rsid w:val="00FE49A4"/>
    <w:rsid w:val="00FE49C8"/>
    <w:rsid w:val="00FE49F0"/>
    <w:rsid w:val="00FE4FA0"/>
    <w:rsid w:val="00FE55F3"/>
    <w:rsid w:val="00FE5658"/>
    <w:rsid w:val="00FE5E49"/>
    <w:rsid w:val="00FE5FEB"/>
    <w:rsid w:val="00FE6039"/>
    <w:rsid w:val="00FE615F"/>
    <w:rsid w:val="00FE61D8"/>
    <w:rsid w:val="00FE6584"/>
    <w:rsid w:val="00FE673B"/>
    <w:rsid w:val="00FE6AA0"/>
    <w:rsid w:val="00FE6B45"/>
    <w:rsid w:val="00FE6B5C"/>
    <w:rsid w:val="00FE6B6E"/>
    <w:rsid w:val="00FE6ECE"/>
    <w:rsid w:val="00FE7103"/>
    <w:rsid w:val="00FE717C"/>
    <w:rsid w:val="00FE74C9"/>
    <w:rsid w:val="00FE74D5"/>
    <w:rsid w:val="00FE7523"/>
    <w:rsid w:val="00FE763E"/>
    <w:rsid w:val="00FE7B6D"/>
    <w:rsid w:val="00FE7C10"/>
    <w:rsid w:val="00FE7C17"/>
    <w:rsid w:val="00FE7D00"/>
    <w:rsid w:val="00FE7F46"/>
    <w:rsid w:val="00FF035C"/>
    <w:rsid w:val="00FF0789"/>
    <w:rsid w:val="00FF0887"/>
    <w:rsid w:val="00FF0F7A"/>
    <w:rsid w:val="00FF1010"/>
    <w:rsid w:val="00FF118D"/>
    <w:rsid w:val="00FF1527"/>
    <w:rsid w:val="00FF1549"/>
    <w:rsid w:val="00FF162F"/>
    <w:rsid w:val="00FF1667"/>
    <w:rsid w:val="00FF1B8D"/>
    <w:rsid w:val="00FF1BB8"/>
    <w:rsid w:val="00FF1FE2"/>
    <w:rsid w:val="00FF209C"/>
    <w:rsid w:val="00FF210D"/>
    <w:rsid w:val="00FF22D7"/>
    <w:rsid w:val="00FF240D"/>
    <w:rsid w:val="00FF2599"/>
    <w:rsid w:val="00FF268D"/>
    <w:rsid w:val="00FF29CE"/>
    <w:rsid w:val="00FF2B37"/>
    <w:rsid w:val="00FF2CF7"/>
    <w:rsid w:val="00FF2F2E"/>
    <w:rsid w:val="00FF313D"/>
    <w:rsid w:val="00FF342D"/>
    <w:rsid w:val="00FF35BE"/>
    <w:rsid w:val="00FF3AC5"/>
    <w:rsid w:val="00FF3FE3"/>
    <w:rsid w:val="00FF40B1"/>
    <w:rsid w:val="00FF41CB"/>
    <w:rsid w:val="00FF4236"/>
    <w:rsid w:val="00FF43CA"/>
    <w:rsid w:val="00FF4484"/>
    <w:rsid w:val="00FF4601"/>
    <w:rsid w:val="00FF4B0A"/>
    <w:rsid w:val="00FF4B27"/>
    <w:rsid w:val="00FF510A"/>
    <w:rsid w:val="00FF5290"/>
    <w:rsid w:val="00FF53D1"/>
    <w:rsid w:val="00FF5493"/>
    <w:rsid w:val="00FF54D1"/>
    <w:rsid w:val="00FF56E6"/>
    <w:rsid w:val="00FF5903"/>
    <w:rsid w:val="00FF591E"/>
    <w:rsid w:val="00FF5B83"/>
    <w:rsid w:val="00FF5C02"/>
    <w:rsid w:val="00FF65F7"/>
    <w:rsid w:val="00FF6673"/>
    <w:rsid w:val="00FF69AE"/>
    <w:rsid w:val="00FF6C39"/>
    <w:rsid w:val="00FF6D96"/>
    <w:rsid w:val="00FF6DC6"/>
    <w:rsid w:val="00FF6F9E"/>
    <w:rsid w:val="00FF7038"/>
    <w:rsid w:val="00FF71DA"/>
    <w:rsid w:val="00FF7293"/>
    <w:rsid w:val="00FF75B5"/>
    <w:rsid w:val="00FF75E4"/>
    <w:rsid w:val="00FF7623"/>
    <w:rsid w:val="00FF7732"/>
    <w:rsid w:val="00FF7760"/>
    <w:rsid w:val="00FF78EE"/>
    <w:rsid w:val="00FF7919"/>
    <w:rsid w:val="00FF7928"/>
    <w:rsid w:val="00FF79DF"/>
    <w:rsid w:val="00FF7DB0"/>
    <w:rsid w:val="011A1DF8"/>
    <w:rsid w:val="018560BE"/>
    <w:rsid w:val="01882D9E"/>
    <w:rsid w:val="018958B9"/>
    <w:rsid w:val="01B84B8B"/>
    <w:rsid w:val="01BC6164"/>
    <w:rsid w:val="01C74AB4"/>
    <w:rsid w:val="01C90747"/>
    <w:rsid w:val="01E1625A"/>
    <w:rsid w:val="026C63EC"/>
    <w:rsid w:val="02937D76"/>
    <w:rsid w:val="02AD61F1"/>
    <w:rsid w:val="02E01DCB"/>
    <w:rsid w:val="02E846F1"/>
    <w:rsid w:val="034C7CB6"/>
    <w:rsid w:val="03893703"/>
    <w:rsid w:val="0414147C"/>
    <w:rsid w:val="041718BA"/>
    <w:rsid w:val="04203735"/>
    <w:rsid w:val="042B7C2C"/>
    <w:rsid w:val="042C0EC2"/>
    <w:rsid w:val="04382FE7"/>
    <w:rsid w:val="04B4472B"/>
    <w:rsid w:val="04EC0D9E"/>
    <w:rsid w:val="052C608C"/>
    <w:rsid w:val="054572B0"/>
    <w:rsid w:val="054F3F47"/>
    <w:rsid w:val="05500EDB"/>
    <w:rsid w:val="0567051A"/>
    <w:rsid w:val="05C86557"/>
    <w:rsid w:val="06213875"/>
    <w:rsid w:val="06321D73"/>
    <w:rsid w:val="065C76B0"/>
    <w:rsid w:val="06637314"/>
    <w:rsid w:val="06DE742A"/>
    <w:rsid w:val="07142C6F"/>
    <w:rsid w:val="074405CA"/>
    <w:rsid w:val="07A01F53"/>
    <w:rsid w:val="07E32A01"/>
    <w:rsid w:val="07E54A03"/>
    <w:rsid w:val="084B1381"/>
    <w:rsid w:val="08AC34AC"/>
    <w:rsid w:val="08C24103"/>
    <w:rsid w:val="095B3EBB"/>
    <w:rsid w:val="0A0D7318"/>
    <w:rsid w:val="0A285F57"/>
    <w:rsid w:val="0AA31347"/>
    <w:rsid w:val="0B096455"/>
    <w:rsid w:val="0B3F4E98"/>
    <w:rsid w:val="0B424B21"/>
    <w:rsid w:val="0B7E6CD5"/>
    <w:rsid w:val="0B886D92"/>
    <w:rsid w:val="0BA478E3"/>
    <w:rsid w:val="0BE4517C"/>
    <w:rsid w:val="0C201564"/>
    <w:rsid w:val="0C6416C3"/>
    <w:rsid w:val="0CD06320"/>
    <w:rsid w:val="0D123766"/>
    <w:rsid w:val="0D770DC6"/>
    <w:rsid w:val="0DBC0BBA"/>
    <w:rsid w:val="0DBD1347"/>
    <w:rsid w:val="0DD306AD"/>
    <w:rsid w:val="0E043CBD"/>
    <w:rsid w:val="0E474AD0"/>
    <w:rsid w:val="0E537A16"/>
    <w:rsid w:val="0EAD69A2"/>
    <w:rsid w:val="0EBF4790"/>
    <w:rsid w:val="0F0D0EA4"/>
    <w:rsid w:val="0F5242F2"/>
    <w:rsid w:val="0F7F105E"/>
    <w:rsid w:val="0FBA3721"/>
    <w:rsid w:val="0FD514B7"/>
    <w:rsid w:val="100F75EB"/>
    <w:rsid w:val="101613B6"/>
    <w:rsid w:val="102A63F8"/>
    <w:rsid w:val="102C2A61"/>
    <w:rsid w:val="104B23CB"/>
    <w:rsid w:val="105A79D0"/>
    <w:rsid w:val="10FF3497"/>
    <w:rsid w:val="112E0D6D"/>
    <w:rsid w:val="113511B3"/>
    <w:rsid w:val="11675898"/>
    <w:rsid w:val="11A1538B"/>
    <w:rsid w:val="11A90DA0"/>
    <w:rsid w:val="11B23033"/>
    <w:rsid w:val="11BC4CC4"/>
    <w:rsid w:val="11C82887"/>
    <w:rsid w:val="11DA1A02"/>
    <w:rsid w:val="11E47A7C"/>
    <w:rsid w:val="122F0D3D"/>
    <w:rsid w:val="12326E54"/>
    <w:rsid w:val="12450E27"/>
    <w:rsid w:val="12475443"/>
    <w:rsid w:val="129A451B"/>
    <w:rsid w:val="135D70D8"/>
    <w:rsid w:val="13A0367B"/>
    <w:rsid w:val="13B0560C"/>
    <w:rsid w:val="13B62897"/>
    <w:rsid w:val="13F83329"/>
    <w:rsid w:val="14335B23"/>
    <w:rsid w:val="1449651B"/>
    <w:rsid w:val="147753F6"/>
    <w:rsid w:val="14F40F91"/>
    <w:rsid w:val="153F1044"/>
    <w:rsid w:val="1551317A"/>
    <w:rsid w:val="159B7683"/>
    <w:rsid w:val="15B44C5C"/>
    <w:rsid w:val="1655277B"/>
    <w:rsid w:val="165E4155"/>
    <w:rsid w:val="16DC6008"/>
    <w:rsid w:val="16E4158B"/>
    <w:rsid w:val="16F357A7"/>
    <w:rsid w:val="1715758D"/>
    <w:rsid w:val="175A5AB8"/>
    <w:rsid w:val="175E78A6"/>
    <w:rsid w:val="17B01C96"/>
    <w:rsid w:val="17B94E75"/>
    <w:rsid w:val="17F4507E"/>
    <w:rsid w:val="182E3C10"/>
    <w:rsid w:val="18452496"/>
    <w:rsid w:val="18A9208C"/>
    <w:rsid w:val="18C1566A"/>
    <w:rsid w:val="18D17901"/>
    <w:rsid w:val="18F11E1A"/>
    <w:rsid w:val="191A3A05"/>
    <w:rsid w:val="1931431B"/>
    <w:rsid w:val="19972F7C"/>
    <w:rsid w:val="19C37774"/>
    <w:rsid w:val="19C87022"/>
    <w:rsid w:val="19EC2827"/>
    <w:rsid w:val="1A634F90"/>
    <w:rsid w:val="1AC45552"/>
    <w:rsid w:val="1AC90065"/>
    <w:rsid w:val="1ADF238C"/>
    <w:rsid w:val="1B0A69A6"/>
    <w:rsid w:val="1B142751"/>
    <w:rsid w:val="1B582F76"/>
    <w:rsid w:val="1B83708E"/>
    <w:rsid w:val="1BA22645"/>
    <w:rsid w:val="1BC82522"/>
    <w:rsid w:val="1C621B8A"/>
    <w:rsid w:val="1C7A3665"/>
    <w:rsid w:val="1C9D3698"/>
    <w:rsid w:val="1CF836A2"/>
    <w:rsid w:val="1D184799"/>
    <w:rsid w:val="1D1A343C"/>
    <w:rsid w:val="1D250D95"/>
    <w:rsid w:val="1D5A4E8F"/>
    <w:rsid w:val="1DBE5058"/>
    <w:rsid w:val="1DE41D49"/>
    <w:rsid w:val="1E731F26"/>
    <w:rsid w:val="1E821059"/>
    <w:rsid w:val="1E8E44B7"/>
    <w:rsid w:val="1E8E4F26"/>
    <w:rsid w:val="1E9E1C4D"/>
    <w:rsid w:val="1ECA4083"/>
    <w:rsid w:val="1F5514F4"/>
    <w:rsid w:val="1F6E4F7C"/>
    <w:rsid w:val="1F9F134E"/>
    <w:rsid w:val="1FF463AF"/>
    <w:rsid w:val="20020906"/>
    <w:rsid w:val="20251F7B"/>
    <w:rsid w:val="2089657E"/>
    <w:rsid w:val="208D7402"/>
    <w:rsid w:val="20AD20D4"/>
    <w:rsid w:val="20B0698F"/>
    <w:rsid w:val="20BA6071"/>
    <w:rsid w:val="20EF1764"/>
    <w:rsid w:val="210D4875"/>
    <w:rsid w:val="2160095A"/>
    <w:rsid w:val="21661EE2"/>
    <w:rsid w:val="218C47A3"/>
    <w:rsid w:val="2196102F"/>
    <w:rsid w:val="21997AFB"/>
    <w:rsid w:val="21EF53CA"/>
    <w:rsid w:val="21F019E5"/>
    <w:rsid w:val="21F20FFF"/>
    <w:rsid w:val="22507FCE"/>
    <w:rsid w:val="22A97EBB"/>
    <w:rsid w:val="22AA6E0B"/>
    <w:rsid w:val="2326507C"/>
    <w:rsid w:val="2382450F"/>
    <w:rsid w:val="2391767C"/>
    <w:rsid w:val="23A36EE4"/>
    <w:rsid w:val="24431DBA"/>
    <w:rsid w:val="244E4851"/>
    <w:rsid w:val="245941C7"/>
    <w:rsid w:val="24883CEE"/>
    <w:rsid w:val="24D07A5C"/>
    <w:rsid w:val="24E852CD"/>
    <w:rsid w:val="25227A45"/>
    <w:rsid w:val="25275835"/>
    <w:rsid w:val="25A21BA1"/>
    <w:rsid w:val="25AF29E1"/>
    <w:rsid w:val="25B51178"/>
    <w:rsid w:val="26412AF4"/>
    <w:rsid w:val="26A52130"/>
    <w:rsid w:val="26B43832"/>
    <w:rsid w:val="26F5512F"/>
    <w:rsid w:val="271B375C"/>
    <w:rsid w:val="271F7D2A"/>
    <w:rsid w:val="27695F35"/>
    <w:rsid w:val="2794619B"/>
    <w:rsid w:val="27A901E9"/>
    <w:rsid w:val="27AA1668"/>
    <w:rsid w:val="27CC7EB7"/>
    <w:rsid w:val="27CF4BE3"/>
    <w:rsid w:val="27F64403"/>
    <w:rsid w:val="28322159"/>
    <w:rsid w:val="28C572F7"/>
    <w:rsid w:val="28C775A5"/>
    <w:rsid w:val="29062B20"/>
    <w:rsid w:val="29104223"/>
    <w:rsid w:val="29601858"/>
    <w:rsid w:val="29A76EBE"/>
    <w:rsid w:val="29A9603F"/>
    <w:rsid w:val="29ED12E2"/>
    <w:rsid w:val="2A045B00"/>
    <w:rsid w:val="2A1A73A6"/>
    <w:rsid w:val="2A4566B3"/>
    <w:rsid w:val="2AE63B3C"/>
    <w:rsid w:val="2AEE4958"/>
    <w:rsid w:val="2B2A715E"/>
    <w:rsid w:val="2B626D94"/>
    <w:rsid w:val="2BBE76FE"/>
    <w:rsid w:val="2BC413D6"/>
    <w:rsid w:val="2BF73BA0"/>
    <w:rsid w:val="2C3C7AB4"/>
    <w:rsid w:val="2C4D66DF"/>
    <w:rsid w:val="2C6E3570"/>
    <w:rsid w:val="2CAA2F44"/>
    <w:rsid w:val="2CF5376B"/>
    <w:rsid w:val="2D0824B6"/>
    <w:rsid w:val="2D0933FF"/>
    <w:rsid w:val="2D3C2E0A"/>
    <w:rsid w:val="2DC13DA3"/>
    <w:rsid w:val="2DDD6E94"/>
    <w:rsid w:val="2DF1385E"/>
    <w:rsid w:val="2EB5368F"/>
    <w:rsid w:val="2EB65F39"/>
    <w:rsid w:val="2EF64722"/>
    <w:rsid w:val="2F11240B"/>
    <w:rsid w:val="2F2863C6"/>
    <w:rsid w:val="2F3918C8"/>
    <w:rsid w:val="2FDE3409"/>
    <w:rsid w:val="30251F1D"/>
    <w:rsid w:val="30276F15"/>
    <w:rsid w:val="30343BA1"/>
    <w:rsid w:val="3055425A"/>
    <w:rsid w:val="305C13F9"/>
    <w:rsid w:val="307269F3"/>
    <w:rsid w:val="30B96990"/>
    <w:rsid w:val="30E12562"/>
    <w:rsid w:val="31026C99"/>
    <w:rsid w:val="312B1A2F"/>
    <w:rsid w:val="31A12C63"/>
    <w:rsid w:val="31A939FC"/>
    <w:rsid w:val="31C013FC"/>
    <w:rsid w:val="31EB252D"/>
    <w:rsid w:val="321C37A5"/>
    <w:rsid w:val="32352014"/>
    <w:rsid w:val="32494BFF"/>
    <w:rsid w:val="325C5572"/>
    <w:rsid w:val="326D0AD1"/>
    <w:rsid w:val="32835F37"/>
    <w:rsid w:val="330208B7"/>
    <w:rsid w:val="33357975"/>
    <w:rsid w:val="33487A93"/>
    <w:rsid w:val="337A5296"/>
    <w:rsid w:val="33A7532B"/>
    <w:rsid w:val="33B719CF"/>
    <w:rsid w:val="33E51FB3"/>
    <w:rsid w:val="33E9766E"/>
    <w:rsid w:val="33F37A71"/>
    <w:rsid w:val="3408132E"/>
    <w:rsid w:val="34CF41A2"/>
    <w:rsid w:val="34E80F3A"/>
    <w:rsid w:val="34F62657"/>
    <w:rsid w:val="35121C80"/>
    <w:rsid w:val="352369A3"/>
    <w:rsid w:val="35780F2D"/>
    <w:rsid w:val="362228A8"/>
    <w:rsid w:val="362A52D8"/>
    <w:rsid w:val="369125DC"/>
    <w:rsid w:val="36C12054"/>
    <w:rsid w:val="36FA0BB9"/>
    <w:rsid w:val="370673FE"/>
    <w:rsid w:val="37442981"/>
    <w:rsid w:val="37751904"/>
    <w:rsid w:val="3794711A"/>
    <w:rsid w:val="37A5196A"/>
    <w:rsid w:val="37FD7D81"/>
    <w:rsid w:val="37FE7F79"/>
    <w:rsid w:val="383C731B"/>
    <w:rsid w:val="387551FF"/>
    <w:rsid w:val="38BE61E2"/>
    <w:rsid w:val="38C5279A"/>
    <w:rsid w:val="38FA084C"/>
    <w:rsid w:val="39023D1C"/>
    <w:rsid w:val="391175CB"/>
    <w:rsid w:val="399028A9"/>
    <w:rsid w:val="39924037"/>
    <w:rsid w:val="39DA70EC"/>
    <w:rsid w:val="39F069B1"/>
    <w:rsid w:val="3A5A5133"/>
    <w:rsid w:val="3A8E4BAC"/>
    <w:rsid w:val="3A9B3F8B"/>
    <w:rsid w:val="3AD7273D"/>
    <w:rsid w:val="3BF122E8"/>
    <w:rsid w:val="3BF41FFD"/>
    <w:rsid w:val="3C2A78D4"/>
    <w:rsid w:val="3C2B1831"/>
    <w:rsid w:val="3C75192F"/>
    <w:rsid w:val="3CC23CD8"/>
    <w:rsid w:val="3CD57571"/>
    <w:rsid w:val="3CEE7078"/>
    <w:rsid w:val="3D427DDA"/>
    <w:rsid w:val="3D553779"/>
    <w:rsid w:val="3DA91AA1"/>
    <w:rsid w:val="3DD91D39"/>
    <w:rsid w:val="3E302431"/>
    <w:rsid w:val="3E396008"/>
    <w:rsid w:val="3E7C64E0"/>
    <w:rsid w:val="3EC0557E"/>
    <w:rsid w:val="3F74303F"/>
    <w:rsid w:val="3FEC64BA"/>
    <w:rsid w:val="4030251E"/>
    <w:rsid w:val="408C79A3"/>
    <w:rsid w:val="408F6E44"/>
    <w:rsid w:val="40A6658A"/>
    <w:rsid w:val="40F035C0"/>
    <w:rsid w:val="411B5C12"/>
    <w:rsid w:val="41456B45"/>
    <w:rsid w:val="414F46B2"/>
    <w:rsid w:val="41547B2E"/>
    <w:rsid w:val="41575BB5"/>
    <w:rsid w:val="41633930"/>
    <w:rsid w:val="41783C87"/>
    <w:rsid w:val="41894AA1"/>
    <w:rsid w:val="41910056"/>
    <w:rsid w:val="41956507"/>
    <w:rsid w:val="41986329"/>
    <w:rsid w:val="41E84267"/>
    <w:rsid w:val="41FB2309"/>
    <w:rsid w:val="421B3294"/>
    <w:rsid w:val="430025BD"/>
    <w:rsid w:val="433B73AC"/>
    <w:rsid w:val="438E3CD9"/>
    <w:rsid w:val="43AF7ED0"/>
    <w:rsid w:val="43BE2B34"/>
    <w:rsid w:val="43C656FE"/>
    <w:rsid w:val="43FF3D01"/>
    <w:rsid w:val="4415657F"/>
    <w:rsid w:val="44871D9C"/>
    <w:rsid w:val="44A21BB1"/>
    <w:rsid w:val="44A824C2"/>
    <w:rsid w:val="44AC6C52"/>
    <w:rsid w:val="44B2380E"/>
    <w:rsid w:val="44B47883"/>
    <w:rsid w:val="44BA0075"/>
    <w:rsid w:val="44DD22EE"/>
    <w:rsid w:val="451B392F"/>
    <w:rsid w:val="45277E57"/>
    <w:rsid w:val="45567FE8"/>
    <w:rsid w:val="456D554A"/>
    <w:rsid w:val="458A4444"/>
    <w:rsid w:val="45B75736"/>
    <w:rsid w:val="45C72884"/>
    <w:rsid w:val="45E903B0"/>
    <w:rsid w:val="46172665"/>
    <w:rsid w:val="463371DA"/>
    <w:rsid w:val="466B027C"/>
    <w:rsid w:val="466E679F"/>
    <w:rsid w:val="46905DAD"/>
    <w:rsid w:val="46F20852"/>
    <w:rsid w:val="471000C7"/>
    <w:rsid w:val="47225A92"/>
    <w:rsid w:val="473A4EA0"/>
    <w:rsid w:val="4748209D"/>
    <w:rsid w:val="4749246C"/>
    <w:rsid w:val="47514B2C"/>
    <w:rsid w:val="476F0559"/>
    <w:rsid w:val="479402F3"/>
    <w:rsid w:val="47E959B0"/>
    <w:rsid w:val="48312A47"/>
    <w:rsid w:val="484D5FAD"/>
    <w:rsid w:val="484F23EF"/>
    <w:rsid w:val="48515DC8"/>
    <w:rsid w:val="487241CC"/>
    <w:rsid w:val="48A21C3F"/>
    <w:rsid w:val="48A70ADD"/>
    <w:rsid w:val="48DB3F30"/>
    <w:rsid w:val="48F14CD1"/>
    <w:rsid w:val="49183E3F"/>
    <w:rsid w:val="491B3785"/>
    <w:rsid w:val="497D58B0"/>
    <w:rsid w:val="498B693E"/>
    <w:rsid w:val="499C2BEE"/>
    <w:rsid w:val="49CB1A8A"/>
    <w:rsid w:val="4A101F8D"/>
    <w:rsid w:val="4A8702A0"/>
    <w:rsid w:val="4ACA4DD2"/>
    <w:rsid w:val="4ADD1819"/>
    <w:rsid w:val="4AEF175F"/>
    <w:rsid w:val="4AF02947"/>
    <w:rsid w:val="4AF9186F"/>
    <w:rsid w:val="4B195AD7"/>
    <w:rsid w:val="4B2675BB"/>
    <w:rsid w:val="4B455985"/>
    <w:rsid w:val="4B862395"/>
    <w:rsid w:val="4BD03FC2"/>
    <w:rsid w:val="4BEC2352"/>
    <w:rsid w:val="4C1E5084"/>
    <w:rsid w:val="4C940979"/>
    <w:rsid w:val="4CA663E2"/>
    <w:rsid w:val="4CBF40D3"/>
    <w:rsid w:val="4CD91815"/>
    <w:rsid w:val="4D155514"/>
    <w:rsid w:val="4D4025A5"/>
    <w:rsid w:val="4DAD3D92"/>
    <w:rsid w:val="4DDD7364"/>
    <w:rsid w:val="4DEE5FCE"/>
    <w:rsid w:val="4E013B56"/>
    <w:rsid w:val="4E7616B7"/>
    <w:rsid w:val="4E9551DD"/>
    <w:rsid w:val="4FA42C81"/>
    <w:rsid w:val="4FAF4E59"/>
    <w:rsid w:val="50322759"/>
    <w:rsid w:val="5037083D"/>
    <w:rsid w:val="50440729"/>
    <w:rsid w:val="504F1FEB"/>
    <w:rsid w:val="50B22585"/>
    <w:rsid w:val="50B94866"/>
    <w:rsid w:val="50DE3208"/>
    <w:rsid w:val="510774E0"/>
    <w:rsid w:val="511340B6"/>
    <w:rsid w:val="51830DBF"/>
    <w:rsid w:val="51DE4BDE"/>
    <w:rsid w:val="51E04BA9"/>
    <w:rsid w:val="52370495"/>
    <w:rsid w:val="523F346B"/>
    <w:rsid w:val="525E6C7E"/>
    <w:rsid w:val="52697005"/>
    <w:rsid w:val="52D02036"/>
    <w:rsid w:val="52D84AA5"/>
    <w:rsid w:val="52EE4567"/>
    <w:rsid w:val="53514CCF"/>
    <w:rsid w:val="535970A9"/>
    <w:rsid w:val="5392587C"/>
    <w:rsid w:val="53A9321B"/>
    <w:rsid w:val="54285F5D"/>
    <w:rsid w:val="545644E4"/>
    <w:rsid w:val="547C4C7C"/>
    <w:rsid w:val="54BA1600"/>
    <w:rsid w:val="54D07995"/>
    <w:rsid w:val="54D87951"/>
    <w:rsid w:val="54FE74F4"/>
    <w:rsid w:val="550A0A0F"/>
    <w:rsid w:val="55A65B9E"/>
    <w:rsid w:val="560D4BE8"/>
    <w:rsid w:val="562B65B4"/>
    <w:rsid w:val="566414D8"/>
    <w:rsid w:val="56771BE7"/>
    <w:rsid w:val="56986659"/>
    <w:rsid w:val="56E657B5"/>
    <w:rsid w:val="571406EC"/>
    <w:rsid w:val="57160599"/>
    <w:rsid w:val="57486B51"/>
    <w:rsid w:val="57555840"/>
    <w:rsid w:val="57640E91"/>
    <w:rsid w:val="57B375BE"/>
    <w:rsid w:val="57DC6053"/>
    <w:rsid w:val="57DF6C59"/>
    <w:rsid w:val="584C54A4"/>
    <w:rsid w:val="585A755A"/>
    <w:rsid w:val="5864760E"/>
    <w:rsid w:val="59177E9F"/>
    <w:rsid w:val="59957E0F"/>
    <w:rsid w:val="59986D93"/>
    <w:rsid w:val="59BA63AE"/>
    <w:rsid w:val="5A084F07"/>
    <w:rsid w:val="5A12252B"/>
    <w:rsid w:val="5A1A333D"/>
    <w:rsid w:val="5A280297"/>
    <w:rsid w:val="5A2E7858"/>
    <w:rsid w:val="5A540089"/>
    <w:rsid w:val="5A723236"/>
    <w:rsid w:val="5AA93038"/>
    <w:rsid w:val="5AD94191"/>
    <w:rsid w:val="5B291B21"/>
    <w:rsid w:val="5B6A53F1"/>
    <w:rsid w:val="5BBA6B4D"/>
    <w:rsid w:val="5BC251B6"/>
    <w:rsid w:val="5BC7161E"/>
    <w:rsid w:val="5BE25564"/>
    <w:rsid w:val="5BF81A6E"/>
    <w:rsid w:val="5BF935F2"/>
    <w:rsid w:val="5C092628"/>
    <w:rsid w:val="5C220805"/>
    <w:rsid w:val="5C3C0D0B"/>
    <w:rsid w:val="5C445670"/>
    <w:rsid w:val="5C4C250B"/>
    <w:rsid w:val="5CAC586B"/>
    <w:rsid w:val="5CB0317F"/>
    <w:rsid w:val="5CC10326"/>
    <w:rsid w:val="5CCD749F"/>
    <w:rsid w:val="5D21571B"/>
    <w:rsid w:val="5D247467"/>
    <w:rsid w:val="5D2861C0"/>
    <w:rsid w:val="5D336DD5"/>
    <w:rsid w:val="5D4910EE"/>
    <w:rsid w:val="5D510E38"/>
    <w:rsid w:val="5D717077"/>
    <w:rsid w:val="5DFC1F0A"/>
    <w:rsid w:val="5E620AFF"/>
    <w:rsid w:val="5E7536ED"/>
    <w:rsid w:val="5E8C2FAB"/>
    <w:rsid w:val="5E9027EC"/>
    <w:rsid w:val="5EBE21BA"/>
    <w:rsid w:val="5EE412EC"/>
    <w:rsid w:val="5F166FCB"/>
    <w:rsid w:val="5F296506"/>
    <w:rsid w:val="5F7B2FC7"/>
    <w:rsid w:val="5FC37153"/>
    <w:rsid w:val="5FF23924"/>
    <w:rsid w:val="5FF63D98"/>
    <w:rsid w:val="6016345B"/>
    <w:rsid w:val="601B7B32"/>
    <w:rsid w:val="605B6376"/>
    <w:rsid w:val="6065032B"/>
    <w:rsid w:val="60FC611C"/>
    <w:rsid w:val="6108267A"/>
    <w:rsid w:val="612028CF"/>
    <w:rsid w:val="614C4208"/>
    <w:rsid w:val="61A56F5C"/>
    <w:rsid w:val="61E00B98"/>
    <w:rsid w:val="61E4757B"/>
    <w:rsid w:val="62463BDE"/>
    <w:rsid w:val="625D096B"/>
    <w:rsid w:val="625E13B5"/>
    <w:rsid w:val="627557F8"/>
    <w:rsid w:val="627F0BC0"/>
    <w:rsid w:val="628112DC"/>
    <w:rsid w:val="62947088"/>
    <w:rsid w:val="62C31218"/>
    <w:rsid w:val="62C92CD3"/>
    <w:rsid w:val="62E60580"/>
    <w:rsid w:val="62E72125"/>
    <w:rsid w:val="63590CFB"/>
    <w:rsid w:val="636F225C"/>
    <w:rsid w:val="63957AFD"/>
    <w:rsid w:val="63A62586"/>
    <w:rsid w:val="63A64FD1"/>
    <w:rsid w:val="63B24E9A"/>
    <w:rsid w:val="63FD0A48"/>
    <w:rsid w:val="640E1CCD"/>
    <w:rsid w:val="64203009"/>
    <w:rsid w:val="64485977"/>
    <w:rsid w:val="64705809"/>
    <w:rsid w:val="64706117"/>
    <w:rsid w:val="648A2886"/>
    <w:rsid w:val="64C96D94"/>
    <w:rsid w:val="65015216"/>
    <w:rsid w:val="653642C0"/>
    <w:rsid w:val="65513B43"/>
    <w:rsid w:val="659D1068"/>
    <w:rsid w:val="65AD296E"/>
    <w:rsid w:val="65DA456C"/>
    <w:rsid w:val="65E0089A"/>
    <w:rsid w:val="665E1E2F"/>
    <w:rsid w:val="66A75AFA"/>
    <w:rsid w:val="66AE01FC"/>
    <w:rsid w:val="67143645"/>
    <w:rsid w:val="67270A7F"/>
    <w:rsid w:val="672C5BA6"/>
    <w:rsid w:val="675B3673"/>
    <w:rsid w:val="675B4F34"/>
    <w:rsid w:val="67936601"/>
    <w:rsid w:val="679579FB"/>
    <w:rsid w:val="67AF5661"/>
    <w:rsid w:val="682F5698"/>
    <w:rsid w:val="687731D1"/>
    <w:rsid w:val="68960B5D"/>
    <w:rsid w:val="68B40973"/>
    <w:rsid w:val="68E14B1A"/>
    <w:rsid w:val="692558D3"/>
    <w:rsid w:val="69547B46"/>
    <w:rsid w:val="696A6B5C"/>
    <w:rsid w:val="699E2AEB"/>
    <w:rsid w:val="69FF6FC7"/>
    <w:rsid w:val="6A0E0A4D"/>
    <w:rsid w:val="6A13785E"/>
    <w:rsid w:val="6A293FD3"/>
    <w:rsid w:val="6A4F1507"/>
    <w:rsid w:val="6A8B0067"/>
    <w:rsid w:val="6ABA111E"/>
    <w:rsid w:val="6B08357A"/>
    <w:rsid w:val="6B0D0296"/>
    <w:rsid w:val="6B8F5487"/>
    <w:rsid w:val="6BC00EC5"/>
    <w:rsid w:val="6C1E6EBD"/>
    <w:rsid w:val="6C3C49C2"/>
    <w:rsid w:val="6C4B29F8"/>
    <w:rsid w:val="6C590C00"/>
    <w:rsid w:val="6CC75BE7"/>
    <w:rsid w:val="6D043D91"/>
    <w:rsid w:val="6D0E597B"/>
    <w:rsid w:val="6D1A4AB4"/>
    <w:rsid w:val="6D3350D3"/>
    <w:rsid w:val="6D54574A"/>
    <w:rsid w:val="6D5C138C"/>
    <w:rsid w:val="6D655CEE"/>
    <w:rsid w:val="6DD642E9"/>
    <w:rsid w:val="6DE147D0"/>
    <w:rsid w:val="6DE56E97"/>
    <w:rsid w:val="6E007074"/>
    <w:rsid w:val="6E2F4D29"/>
    <w:rsid w:val="6E410128"/>
    <w:rsid w:val="6E4B4770"/>
    <w:rsid w:val="6E8B7986"/>
    <w:rsid w:val="6EFA1DE8"/>
    <w:rsid w:val="6EFA70D4"/>
    <w:rsid w:val="6F2C65F8"/>
    <w:rsid w:val="701A2DBF"/>
    <w:rsid w:val="702E6AB5"/>
    <w:rsid w:val="70B62FF7"/>
    <w:rsid w:val="70B9641B"/>
    <w:rsid w:val="70C6722F"/>
    <w:rsid w:val="70EC091E"/>
    <w:rsid w:val="70FD18DE"/>
    <w:rsid w:val="71004795"/>
    <w:rsid w:val="710D5D34"/>
    <w:rsid w:val="714D13F9"/>
    <w:rsid w:val="716419AB"/>
    <w:rsid w:val="71A406E8"/>
    <w:rsid w:val="71CC246D"/>
    <w:rsid w:val="72C40DC1"/>
    <w:rsid w:val="73014298"/>
    <w:rsid w:val="73145DD2"/>
    <w:rsid w:val="7326223F"/>
    <w:rsid w:val="734D2B2D"/>
    <w:rsid w:val="736345DB"/>
    <w:rsid w:val="73677E69"/>
    <w:rsid w:val="7370716B"/>
    <w:rsid w:val="73AD421B"/>
    <w:rsid w:val="73B64906"/>
    <w:rsid w:val="73D7207F"/>
    <w:rsid w:val="74BC1870"/>
    <w:rsid w:val="74BD2155"/>
    <w:rsid w:val="74CB431C"/>
    <w:rsid w:val="75196682"/>
    <w:rsid w:val="751F2DA7"/>
    <w:rsid w:val="756524CC"/>
    <w:rsid w:val="758D5DE2"/>
    <w:rsid w:val="75950FED"/>
    <w:rsid w:val="75DA0CAB"/>
    <w:rsid w:val="76270826"/>
    <w:rsid w:val="7645521A"/>
    <w:rsid w:val="765A2827"/>
    <w:rsid w:val="76785D0B"/>
    <w:rsid w:val="76786911"/>
    <w:rsid w:val="767F393A"/>
    <w:rsid w:val="76886301"/>
    <w:rsid w:val="76B24B71"/>
    <w:rsid w:val="76E332D3"/>
    <w:rsid w:val="76F06A0C"/>
    <w:rsid w:val="770358DD"/>
    <w:rsid w:val="773A552B"/>
    <w:rsid w:val="774F5271"/>
    <w:rsid w:val="775B3CB7"/>
    <w:rsid w:val="77866F8C"/>
    <w:rsid w:val="779B361A"/>
    <w:rsid w:val="77BB2DD1"/>
    <w:rsid w:val="77D421D4"/>
    <w:rsid w:val="77ED0420"/>
    <w:rsid w:val="780230AA"/>
    <w:rsid w:val="78421A0C"/>
    <w:rsid w:val="785B4808"/>
    <w:rsid w:val="787A7FDB"/>
    <w:rsid w:val="7882292B"/>
    <w:rsid w:val="78DA21F4"/>
    <w:rsid w:val="78E15609"/>
    <w:rsid w:val="78F341AE"/>
    <w:rsid w:val="790F5773"/>
    <w:rsid w:val="792830B7"/>
    <w:rsid w:val="793D15E1"/>
    <w:rsid w:val="79525F4A"/>
    <w:rsid w:val="79AF0974"/>
    <w:rsid w:val="79B558C0"/>
    <w:rsid w:val="79DD240E"/>
    <w:rsid w:val="79F4221E"/>
    <w:rsid w:val="7A024832"/>
    <w:rsid w:val="7A090060"/>
    <w:rsid w:val="7ABB5F21"/>
    <w:rsid w:val="7AF969E6"/>
    <w:rsid w:val="7B317AAF"/>
    <w:rsid w:val="7B752C06"/>
    <w:rsid w:val="7B9512F8"/>
    <w:rsid w:val="7BC053CC"/>
    <w:rsid w:val="7BC54804"/>
    <w:rsid w:val="7C053D80"/>
    <w:rsid w:val="7C492FB5"/>
    <w:rsid w:val="7C511833"/>
    <w:rsid w:val="7C7B2E38"/>
    <w:rsid w:val="7CAC332D"/>
    <w:rsid w:val="7CB077A5"/>
    <w:rsid w:val="7CD9334A"/>
    <w:rsid w:val="7CF06888"/>
    <w:rsid w:val="7D357417"/>
    <w:rsid w:val="7D593BE7"/>
    <w:rsid w:val="7DAE12C3"/>
    <w:rsid w:val="7E0A45D7"/>
    <w:rsid w:val="7E1C122B"/>
    <w:rsid w:val="7E9006F1"/>
    <w:rsid w:val="7E941A84"/>
    <w:rsid w:val="7EC11ECE"/>
    <w:rsid w:val="7EC51B71"/>
    <w:rsid w:val="7EF05505"/>
    <w:rsid w:val="7EF65C0B"/>
    <w:rsid w:val="7F5250B0"/>
    <w:rsid w:val="7F68775F"/>
    <w:rsid w:val="7F8337B9"/>
    <w:rsid w:val="7F8F1BAE"/>
    <w:rsid w:val="7F9F7FF0"/>
    <w:rsid w:val="7FA04A2E"/>
    <w:rsid w:val="7FCA03C7"/>
    <w:rsid w:val="7FE4454B"/>
    <w:rsid w:val="7FE55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1"/>
      <w:szCs w:val="21"/>
      <w:lang w:val="en-US" w:eastAsia="zh-CN" w:bidi="ar-SA"/>
    </w:rPr>
  </w:style>
  <w:style w:type="paragraph" w:styleId="3">
    <w:name w:val="heading 1"/>
    <w:basedOn w:val="1"/>
    <w:next w:val="1"/>
    <w:link w:val="87"/>
    <w:autoRedefine/>
    <w:qFormat/>
    <w:uiPriority w:val="9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5"/>
    <w:link w:val="176"/>
    <w:autoRedefine/>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63"/>
    <w:autoRedefine/>
    <w:qFormat/>
    <w:uiPriority w:val="0"/>
    <w:pPr>
      <w:keepNext/>
      <w:keepLines/>
      <w:spacing w:before="260" w:after="260" w:line="416" w:lineRule="auto"/>
      <w:outlineLvl w:val="2"/>
    </w:pPr>
    <w:rPr>
      <w:b/>
      <w:bCs/>
      <w:w w:val="80"/>
      <w:sz w:val="32"/>
      <w:szCs w:val="32"/>
    </w:rPr>
  </w:style>
  <w:style w:type="paragraph" w:styleId="7">
    <w:name w:val="heading 4"/>
    <w:basedOn w:val="1"/>
    <w:next w:val="1"/>
    <w:link w:val="162"/>
    <w:autoRedefine/>
    <w:qFormat/>
    <w:uiPriority w:val="0"/>
    <w:pPr>
      <w:keepNext/>
      <w:keepLines/>
      <w:tabs>
        <w:tab w:val="left" w:pos="864"/>
      </w:tabs>
      <w:spacing w:before="280" w:after="290" w:line="376" w:lineRule="auto"/>
      <w:ind w:left="864" w:hanging="864"/>
      <w:outlineLvl w:val="3"/>
    </w:pPr>
    <w:rPr>
      <w:rFonts w:ascii="Arial" w:hAnsi="Arial" w:eastAsia="黑体"/>
      <w:b/>
      <w:bCs/>
      <w:kern w:val="0"/>
      <w:sz w:val="28"/>
      <w:szCs w:val="28"/>
    </w:rPr>
  </w:style>
  <w:style w:type="paragraph" w:styleId="8">
    <w:name w:val="heading 5"/>
    <w:basedOn w:val="1"/>
    <w:next w:val="1"/>
    <w:link w:val="148"/>
    <w:autoRedefine/>
    <w:qFormat/>
    <w:uiPriority w:val="99"/>
    <w:pPr>
      <w:keepNext/>
      <w:keepLines/>
      <w:tabs>
        <w:tab w:val="left" w:pos="1548"/>
      </w:tabs>
      <w:spacing w:before="280" w:after="290" w:line="376" w:lineRule="auto"/>
      <w:ind w:left="1548" w:hanging="1548"/>
      <w:outlineLvl w:val="4"/>
    </w:pPr>
    <w:rPr>
      <w:rFonts w:ascii="Times New Roman" w:hAnsi="Times New Roman"/>
      <w:b/>
      <w:bCs/>
      <w:sz w:val="28"/>
      <w:szCs w:val="28"/>
    </w:rPr>
  </w:style>
  <w:style w:type="paragraph" w:styleId="9">
    <w:name w:val="heading 6"/>
    <w:basedOn w:val="1"/>
    <w:next w:val="1"/>
    <w:link w:val="170"/>
    <w:autoRedefine/>
    <w:qFormat/>
    <w:uiPriority w:val="99"/>
    <w:pPr>
      <w:keepNext/>
      <w:keepLines/>
      <w:spacing w:before="240" w:after="64" w:line="320" w:lineRule="auto"/>
      <w:outlineLvl w:val="5"/>
    </w:pPr>
    <w:rPr>
      <w:rFonts w:ascii="Cambria" w:hAnsi="Cambria"/>
      <w:b/>
      <w:bCs/>
      <w:sz w:val="24"/>
      <w:szCs w:val="24"/>
    </w:rPr>
  </w:style>
  <w:style w:type="paragraph" w:styleId="10">
    <w:name w:val="heading 7"/>
    <w:basedOn w:val="1"/>
    <w:next w:val="1"/>
    <w:link w:val="74"/>
    <w:autoRedefine/>
    <w:qFormat/>
    <w:uiPriority w:val="99"/>
    <w:pPr>
      <w:keepNext/>
      <w:keepLines/>
      <w:tabs>
        <w:tab w:val="left" w:pos="1296"/>
      </w:tabs>
      <w:spacing w:before="240" w:after="64" w:line="317" w:lineRule="auto"/>
      <w:ind w:left="2940" w:hanging="420"/>
      <w:outlineLvl w:val="6"/>
    </w:pPr>
    <w:rPr>
      <w:rFonts w:ascii="Times New Roman" w:hAnsi="Times New Roman"/>
      <w:b/>
      <w:bCs/>
      <w:sz w:val="24"/>
      <w:szCs w:val="24"/>
    </w:rPr>
  </w:style>
  <w:style w:type="paragraph" w:styleId="11">
    <w:name w:val="heading 8"/>
    <w:basedOn w:val="1"/>
    <w:next w:val="1"/>
    <w:link w:val="139"/>
    <w:autoRedefine/>
    <w:qFormat/>
    <w:uiPriority w:val="99"/>
    <w:pPr>
      <w:keepNext/>
      <w:keepLines/>
      <w:tabs>
        <w:tab w:val="left" w:pos="1440"/>
      </w:tabs>
      <w:spacing w:before="240" w:after="64" w:line="317" w:lineRule="auto"/>
      <w:ind w:left="3360" w:hanging="420"/>
      <w:outlineLvl w:val="7"/>
    </w:pPr>
    <w:rPr>
      <w:rFonts w:ascii="Arial" w:hAnsi="Arial" w:eastAsia="黑体"/>
      <w:sz w:val="24"/>
      <w:szCs w:val="24"/>
    </w:rPr>
  </w:style>
  <w:style w:type="paragraph" w:styleId="12">
    <w:name w:val="heading 9"/>
    <w:basedOn w:val="1"/>
    <w:next w:val="1"/>
    <w:link w:val="76"/>
    <w:autoRedefine/>
    <w:qFormat/>
    <w:uiPriority w:val="99"/>
    <w:pPr>
      <w:keepNext/>
      <w:keepLines/>
      <w:tabs>
        <w:tab w:val="left" w:pos="1584"/>
      </w:tabs>
      <w:spacing w:before="240" w:after="64" w:line="317" w:lineRule="auto"/>
      <w:ind w:left="3780" w:hanging="420"/>
      <w:outlineLvl w:val="8"/>
    </w:pPr>
    <w:rPr>
      <w:rFonts w:ascii="Arial" w:hAnsi="Arial" w:eastAsia="黑体"/>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styleId="5">
    <w:name w:val="Normal Indent"/>
    <w:basedOn w:val="1"/>
    <w:link w:val="184"/>
    <w:autoRedefine/>
    <w:qFormat/>
    <w:uiPriority w:val="0"/>
    <w:pPr>
      <w:ind w:firstLine="420"/>
    </w:pPr>
    <w:rPr>
      <w:szCs w:val="20"/>
    </w:rPr>
  </w:style>
  <w:style w:type="paragraph" w:styleId="13">
    <w:name w:val="toc 7"/>
    <w:basedOn w:val="1"/>
    <w:next w:val="1"/>
    <w:autoRedefine/>
    <w:qFormat/>
    <w:uiPriority w:val="0"/>
    <w:pPr>
      <w:ind w:left="1440"/>
      <w:jc w:val="left"/>
    </w:pPr>
    <w:rPr>
      <w:rFonts w:ascii="Times New Roman" w:hAnsi="Times New Roman"/>
      <w:w w:val="80"/>
      <w:sz w:val="18"/>
      <w:szCs w:val="18"/>
    </w:r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link w:val="186"/>
    <w:autoRedefine/>
    <w:qFormat/>
    <w:uiPriority w:val="99"/>
    <w:pPr>
      <w:shd w:val="clear" w:color="auto" w:fill="000080"/>
    </w:pPr>
  </w:style>
  <w:style w:type="paragraph" w:styleId="16">
    <w:name w:val="annotation text"/>
    <w:basedOn w:val="1"/>
    <w:link w:val="101"/>
    <w:autoRedefine/>
    <w:qFormat/>
    <w:uiPriority w:val="99"/>
    <w:pPr>
      <w:jc w:val="left"/>
    </w:pPr>
  </w:style>
  <w:style w:type="paragraph" w:styleId="17">
    <w:name w:val="Body Text 3"/>
    <w:basedOn w:val="1"/>
    <w:link w:val="193"/>
    <w:autoRedefine/>
    <w:qFormat/>
    <w:uiPriority w:val="0"/>
    <w:pPr>
      <w:spacing w:after="120" w:line="360" w:lineRule="auto"/>
    </w:pPr>
    <w:rPr>
      <w:rFonts w:ascii="Times New Roman" w:hAnsi="Times New Roman"/>
      <w:kern w:val="0"/>
      <w:sz w:val="16"/>
      <w:szCs w:val="16"/>
    </w:rPr>
  </w:style>
  <w:style w:type="paragraph" w:styleId="18">
    <w:name w:val="Body Text"/>
    <w:basedOn w:val="1"/>
    <w:next w:val="19"/>
    <w:link w:val="129"/>
    <w:autoRedefine/>
    <w:qFormat/>
    <w:uiPriority w:val="99"/>
    <w:pPr>
      <w:spacing w:after="120"/>
    </w:pPr>
  </w:style>
  <w:style w:type="paragraph" w:styleId="19">
    <w:name w:val="Body Text First Indent"/>
    <w:basedOn w:val="18"/>
    <w:next w:val="1"/>
    <w:link w:val="196"/>
    <w:autoRedefine/>
    <w:qFormat/>
    <w:uiPriority w:val="99"/>
    <w:pPr>
      <w:ind w:firstLine="420" w:firstLineChars="100"/>
    </w:pPr>
    <w:rPr>
      <w:rFonts w:ascii="Times New Roman" w:hAnsi="Times New Roman"/>
      <w:szCs w:val="20"/>
    </w:rPr>
  </w:style>
  <w:style w:type="paragraph" w:styleId="20">
    <w:name w:val="Body Text Indent"/>
    <w:basedOn w:val="1"/>
    <w:next w:val="21"/>
    <w:link w:val="118"/>
    <w:autoRedefine/>
    <w:qFormat/>
    <w:uiPriority w:val="0"/>
    <w:pPr>
      <w:spacing w:after="120"/>
      <w:ind w:left="420" w:leftChars="200"/>
    </w:pPr>
    <w:rPr>
      <w:rFonts w:ascii="Times New Roman" w:hAnsi="Times New Roman"/>
      <w:szCs w:val="24"/>
    </w:rPr>
  </w:style>
  <w:style w:type="paragraph" w:styleId="21">
    <w:name w:val="envelope return"/>
    <w:basedOn w:val="1"/>
    <w:autoRedefine/>
    <w:qFormat/>
    <w:uiPriority w:val="0"/>
    <w:pPr>
      <w:snapToGrid w:val="0"/>
    </w:pPr>
    <w:rPr>
      <w:rFonts w:ascii="Arial" w:hAnsi="Arial"/>
    </w:rPr>
  </w:style>
  <w:style w:type="paragraph" w:styleId="22">
    <w:name w:val="List Number 3"/>
    <w:basedOn w:val="1"/>
    <w:autoRedefine/>
    <w:qFormat/>
    <w:uiPriority w:val="0"/>
    <w:pPr>
      <w:widowControl/>
      <w:tabs>
        <w:tab w:val="left" w:pos="482"/>
      </w:tabs>
      <w:spacing w:afterLines="50"/>
      <w:ind w:left="482" w:hanging="340"/>
      <w:jc w:val="left"/>
    </w:pPr>
    <w:rPr>
      <w:rFonts w:ascii="Times New Roman" w:hAnsi="Times New Roman"/>
      <w:kern w:val="0"/>
      <w:sz w:val="24"/>
      <w:szCs w:val="20"/>
    </w:rPr>
  </w:style>
  <w:style w:type="paragraph" w:styleId="23">
    <w:name w:val="Block Text"/>
    <w:basedOn w:val="1"/>
    <w:next w:val="7"/>
    <w:autoRedefine/>
    <w:unhideWhenUsed/>
    <w:qFormat/>
    <w:uiPriority w:val="99"/>
    <w:pPr>
      <w:spacing w:after="120"/>
      <w:ind w:left="1440" w:leftChars="700" w:right="1440" w:rightChars="700"/>
    </w:pPr>
  </w:style>
  <w:style w:type="paragraph" w:styleId="24">
    <w:name w:val="List Bullet 2"/>
    <w:basedOn w:val="1"/>
    <w:autoRedefine/>
    <w:qFormat/>
    <w:uiPriority w:val="99"/>
    <w:pPr>
      <w:tabs>
        <w:tab w:val="left" w:pos="2130"/>
      </w:tabs>
      <w:spacing w:line="300" w:lineRule="auto"/>
      <w:ind w:left="200" w:leftChars="200" w:hanging="200" w:hangingChars="200"/>
    </w:pPr>
    <w:rPr>
      <w:rFonts w:ascii="Times New Roman" w:hAnsi="Times New Roman"/>
      <w:spacing w:val="10"/>
      <w:sz w:val="24"/>
      <w:szCs w:val="20"/>
    </w:rPr>
  </w:style>
  <w:style w:type="paragraph" w:styleId="25">
    <w:name w:val="index 4"/>
    <w:basedOn w:val="1"/>
    <w:next w:val="1"/>
    <w:autoRedefine/>
    <w:unhideWhenUsed/>
    <w:qFormat/>
    <w:uiPriority w:val="99"/>
    <w:pPr>
      <w:ind w:left="600" w:leftChars="600"/>
    </w:pPr>
  </w:style>
  <w:style w:type="paragraph" w:styleId="26">
    <w:name w:val="toc 5"/>
    <w:basedOn w:val="1"/>
    <w:next w:val="1"/>
    <w:autoRedefine/>
    <w:qFormat/>
    <w:uiPriority w:val="0"/>
    <w:pPr>
      <w:ind w:left="960"/>
      <w:jc w:val="left"/>
    </w:pPr>
    <w:rPr>
      <w:rFonts w:ascii="Times New Roman" w:hAnsi="Times New Roman"/>
      <w:w w:val="80"/>
      <w:sz w:val="18"/>
      <w:szCs w:val="18"/>
    </w:rPr>
  </w:style>
  <w:style w:type="paragraph" w:styleId="27">
    <w:name w:val="toc 3"/>
    <w:basedOn w:val="1"/>
    <w:next w:val="1"/>
    <w:autoRedefine/>
    <w:qFormat/>
    <w:uiPriority w:val="39"/>
    <w:pPr>
      <w:ind w:left="480"/>
      <w:jc w:val="left"/>
    </w:pPr>
    <w:rPr>
      <w:rFonts w:ascii="Times New Roman" w:hAnsi="Times New Roman"/>
      <w:i/>
      <w:iCs/>
      <w:w w:val="80"/>
      <w:sz w:val="20"/>
      <w:szCs w:val="20"/>
    </w:rPr>
  </w:style>
  <w:style w:type="paragraph" w:styleId="28">
    <w:name w:val="Plain Text"/>
    <w:basedOn w:val="1"/>
    <w:link w:val="82"/>
    <w:autoRedefine/>
    <w:qFormat/>
    <w:uiPriority w:val="99"/>
    <w:rPr>
      <w:rFonts w:hAnsi="Courier New"/>
      <w:szCs w:val="20"/>
    </w:rPr>
  </w:style>
  <w:style w:type="paragraph" w:styleId="29">
    <w:name w:val="toc 8"/>
    <w:basedOn w:val="1"/>
    <w:next w:val="1"/>
    <w:autoRedefine/>
    <w:qFormat/>
    <w:uiPriority w:val="0"/>
    <w:pPr>
      <w:ind w:left="1680"/>
      <w:jc w:val="left"/>
    </w:pPr>
    <w:rPr>
      <w:rFonts w:ascii="Times New Roman" w:hAnsi="Times New Roman"/>
      <w:w w:val="80"/>
      <w:sz w:val="18"/>
      <w:szCs w:val="18"/>
    </w:rPr>
  </w:style>
  <w:style w:type="paragraph" w:styleId="30">
    <w:name w:val="Date"/>
    <w:basedOn w:val="1"/>
    <w:next w:val="1"/>
    <w:link w:val="94"/>
    <w:autoRedefine/>
    <w:qFormat/>
    <w:uiPriority w:val="99"/>
    <w:rPr>
      <w:rFonts w:ascii="Times New Roman" w:hAnsi="Times New Roman"/>
      <w:szCs w:val="20"/>
    </w:rPr>
  </w:style>
  <w:style w:type="paragraph" w:styleId="31">
    <w:name w:val="Body Text Indent 2"/>
    <w:basedOn w:val="1"/>
    <w:link w:val="183"/>
    <w:autoRedefine/>
    <w:qFormat/>
    <w:uiPriority w:val="0"/>
    <w:pPr>
      <w:autoSpaceDE w:val="0"/>
      <w:autoSpaceDN w:val="0"/>
      <w:adjustRightInd w:val="0"/>
      <w:spacing w:line="440" w:lineRule="exact"/>
      <w:ind w:firstLine="599" w:firstLineChars="214"/>
    </w:pPr>
    <w:rPr>
      <w:rFonts w:ascii="仿宋_GB2312" w:eastAsia="仿宋_GB2312"/>
      <w:bCs/>
      <w:sz w:val="28"/>
      <w:szCs w:val="36"/>
      <w:lang w:val="zh-CN"/>
    </w:rPr>
  </w:style>
  <w:style w:type="paragraph" w:styleId="32">
    <w:name w:val="Balloon Text"/>
    <w:basedOn w:val="1"/>
    <w:link w:val="65"/>
    <w:autoRedefine/>
    <w:qFormat/>
    <w:uiPriority w:val="0"/>
    <w:rPr>
      <w:rFonts w:ascii="Times New Roman" w:hAnsi="Times New Roman"/>
      <w:sz w:val="18"/>
      <w:szCs w:val="18"/>
    </w:rPr>
  </w:style>
  <w:style w:type="paragraph" w:styleId="33">
    <w:name w:val="footer"/>
    <w:basedOn w:val="1"/>
    <w:link w:val="175"/>
    <w:autoRedefine/>
    <w:qFormat/>
    <w:uiPriority w:val="0"/>
    <w:pPr>
      <w:tabs>
        <w:tab w:val="center" w:pos="4153"/>
        <w:tab w:val="right" w:pos="8306"/>
      </w:tabs>
      <w:snapToGrid w:val="0"/>
      <w:jc w:val="left"/>
    </w:pPr>
    <w:rPr>
      <w:rFonts w:ascii="Times New Roman" w:hAnsi="Times New Roman"/>
      <w:sz w:val="18"/>
      <w:szCs w:val="18"/>
    </w:rPr>
  </w:style>
  <w:style w:type="paragraph" w:styleId="34">
    <w:name w:val="header"/>
    <w:basedOn w:val="1"/>
    <w:link w:val="149"/>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5">
    <w:name w:val="toc 1"/>
    <w:basedOn w:val="1"/>
    <w:next w:val="1"/>
    <w:autoRedefine/>
    <w:qFormat/>
    <w:uiPriority w:val="39"/>
    <w:pPr>
      <w:spacing w:before="120" w:after="120"/>
      <w:jc w:val="left"/>
    </w:pPr>
    <w:rPr>
      <w:b/>
      <w:bCs/>
      <w:caps/>
      <w:sz w:val="20"/>
      <w:szCs w:val="20"/>
    </w:rPr>
  </w:style>
  <w:style w:type="paragraph" w:styleId="36">
    <w:name w:val="toc 4"/>
    <w:basedOn w:val="1"/>
    <w:next w:val="1"/>
    <w:autoRedefine/>
    <w:qFormat/>
    <w:uiPriority w:val="0"/>
    <w:pPr>
      <w:ind w:left="720"/>
      <w:jc w:val="left"/>
    </w:pPr>
    <w:rPr>
      <w:rFonts w:ascii="Times New Roman" w:hAnsi="Times New Roman"/>
      <w:w w:val="80"/>
      <w:sz w:val="18"/>
      <w:szCs w:val="18"/>
    </w:rPr>
  </w:style>
  <w:style w:type="paragraph" w:styleId="37">
    <w:name w:val="List Number 5"/>
    <w:basedOn w:val="1"/>
    <w:autoRedefine/>
    <w:qFormat/>
    <w:uiPriority w:val="0"/>
    <w:pPr>
      <w:tabs>
        <w:tab w:val="left" w:pos="2608"/>
      </w:tabs>
      <w:spacing w:line="360" w:lineRule="auto"/>
      <w:ind w:left="840" w:hanging="360"/>
    </w:pPr>
    <w:rPr>
      <w:rFonts w:ascii="Times New Roman" w:hAnsi="Times New Roman"/>
      <w:sz w:val="24"/>
      <w:szCs w:val="24"/>
    </w:rPr>
  </w:style>
  <w:style w:type="paragraph" w:styleId="38">
    <w:name w:val="toc 6"/>
    <w:basedOn w:val="1"/>
    <w:next w:val="1"/>
    <w:autoRedefine/>
    <w:qFormat/>
    <w:uiPriority w:val="0"/>
    <w:pPr>
      <w:ind w:left="1200"/>
      <w:jc w:val="left"/>
    </w:pPr>
    <w:rPr>
      <w:rFonts w:ascii="Times New Roman" w:hAnsi="Times New Roman"/>
      <w:w w:val="80"/>
      <w:sz w:val="18"/>
      <w:szCs w:val="18"/>
    </w:rPr>
  </w:style>
  <w:style w:type="paragraph" w:styleId="39">
    <w:name w:val="Body Text Indent 3"/>
    <w:basedOn w:val="1"/>
    <w:link w:val="81"/>
    <w:autoRedefine/>
    <w:qFormat/>
    <w:uiPriority w:val="0"/>
    <w:pPr>
      <w:spacing w:line="340" w:lineRule="exact"/>
      <w:ind w:left="561" w:leftChars="267"/>
    </w:pPr>
    <w:rPr>
      <w:rFonts w:ascii="仿宋_GB2312" w:eastAsia="仿宋_GB2312"/>
      <w:sz w:val="30"/>
    </w:rPr>
  </w:style>
  <w:style w:type="paragraph" w:styleId="40">
    <w:name w:val="table of figures"/>
    <w:basedOn w:val="1"/>
    <w:next w:val="1"/>
    <w:autoRedefine/>
    <w:qFormat/>
    <w:uiPriority w:val="0"/>
    <w:pPr>
      <w:ind w:left="420" w:hanging="420"/>
      <w:jc w:val="left"/>
    </w:pPr>
    <w:rPr>
      <w:rFonts w:ascii="Times New Roman" w:hAnsi="Times New Roman"/>
      <w:smallCaps/>
      <w:sz w:val="20"/>
      <w:szCs w:val="20"/>
    </w:rPr>
  </w:style>
  <w:style w:type="paragraph" w:styleId="41">
    <w:name w:val="toc 2"/>
    <w:basedOn w:val="1"/>
    <w:next w:val="1"/>
    <w:autoRedefine/>
    <w:qFormat/>
    <w:uiPriority w:val="39"/>
    <w:pPr>
      <w:ind w:left="240"/>
      <w:jc w:val="left"/>
    </w:pPr>
    <w:rPr>
      <w:rFonts w:ascii="Times New Roman" w:hAnsi="Times New Roman"/>
      <w:smallCaps/>
      <w:w w:val="80"/>
      <w:sz w:val="20"/>
      <w:szCs w:val="20"/>
    </w:rPr>
  </w:style>
  <w:style w:type="paragraph" w:styleId="42">
    <w:name w:val="toc 9"/>
    <w:basedOn w:val="1"/>
    <w:next w:val="1"/>
    <w:autoRedefine/>
    <w:qFormat/>
    <w:uiPriority w:val="0"/>
    <w:pPr>
      <w:ind w:left="1920"/>
      <w:jc w:val="left"/>
    </w:pPr>
    <w:rPr>
      <w:rFonts w:ascii="Times New Roman" w:hAnsi="Times New Roman"/>
      <w:w w:val="80"/>
      <w:sz w:val="18"/>
      <w:szCs w:val="18"/>
    </w:rPr>
  </w:style>
  <w:style w:type="paragraph" w:styleId="43">
    <w:name w:val="Body Text 2"/>
    <w:basedOn w:val="1"/>
    <w:link w:val="104"/>
    <w:autoRedefine/>
    <w:qFormat/>
    <w:uiPriority w:val="0"/>
    <w:pPr>
      <w:spacing w:after="120" w:line="480" w:lineRule="auto"/>
    </w:pPr>
    <w:rPr>
      <w:rFonts w:ascii="Times New Roman" w:hAnsi="Times New Roman"/>
      <w:kern w:val="0"/>
      <w:sz w:val="24"/>
      <w:szCs w:val="24"/>
    </w:rPr>
  </w:style>
  <w:style w:type="paragraph" w:styleId="44">
    <w:name w:val="HTML Preformatted"/>
    <w:basedOn w:val="1"/>
    <w:link w:val="171"/>
    <w:autoRedefine/>
    <w:qFormat/>
    <w:uiPriority w:val="0"/>
    <w:rPr>
      <w:rFonts w:ascii="Courier New" w:hAnsi="Courier New"/>
      <w:kern w:val="0"/>
      <w:sz w:val="20"/>
      <w:szCs w:val="20"/>
    </w:rPr>
  </w:style>
  <w:style w:type="paragraph" w:styleId="45">
    <w:name w:val="Normal (Web)"/>
    <w:basedOn w:val="1"/>
    <w:autoRedefine/>
    <w:qFormat/>
    <w:uiPriority w:val="0"/>
    <w:pPr>
      <w:widowControl/>
      <w:spacing w:before="100" w:beforeAutospacing="1" w:after="100" w:afterAutospacing="1"/>
      <w:jc w:val="left"/>
    </w:pPr>
    <w:rPr>
      <w:kern w:val="0"/>
      <w:sz w:val="24"/>
    </w:rPr>
  </w:style>
  <w:style w:type="paragraph" w:styleId="46">
    <w:name w:val="index 1"/>
    <w:basedOn w:val="1"/>
    <w:next w:val="1"/>
    <w:autoRedefine/>
    <w:qFormat/>
    <w:uiPriority w:val="0"/>
    <w:rPr>
      <w:w w:val="80"/>
      <w:sz w:val="24"/>
      <w:szCs w:val="24"/>
    </w:rPr>
  </w:style>
  <w:style w:type="paragraph" w:styleId="47">
    <w:name w:val="Title"/>
    <w:basedOn w:val="1"/>
    <w:next w:val="1"/>
    <w:link w:val="143"/>
    <w:autoRedefine/>
    <w:qFormat/>
    <w:uiPriority w:val="0"/>
    <w:pPr>
      <w:spacing w:before="240" w:after="60"/>
      <w:jc w:val="center"/>
      <w:outlineLvl w:val="0"/>
    </w:pPr>
    <w:rPr>
      <w:rFonts w:ascii="Cambria" w:hAnsi="Cambria"/>
      <w:b/>
      <w:bCs/>
      <w:sz w:val="32"/>
      <w:szCs w:val="32"/>
    </w:rPr>
  </w:style>
  <w:style w:type="paragraph" w:styleId="48">
    <w:name w:val="annotation subject"/>
    <w:basedOn w:val="16"/>
    <w:next w:val="16"/>
    <w:link w:val="90"/>
    <w:autoRedefine/>
    <w:qFormat/>
    <w:uiPriority w:val="0"/>
    <w:rPr>
      <w:b/>
      <w:bCs/>
    </w:rPr>
  </w:style>
  <w:style w:type="paragraph" w:styleId="49">
    <w:name w:val="Body Text First Indent 2"/>
    <w:basedOn w:val="20"/>
    <w:next w:val="18"/>
    <w:autoRedefine/>
    <w:qFormat/>
    <w:uiPriority w:val="0"/>
    <w:pPr>
      <w:widowControl/>
      <w:tabs>
        <w:tab w:val="left" w:pos="0"/>
        <w:tab w:val="left" w:pos="1260"/>
        <w:tab w:val="left" w:pos="1365"/>
      </w:tabs>
      <w:ind w:left="200" w:firstLine="200" w:firstLineChars="200"/>
      <w:jc w:val="left"/>
    </w:pPr>
    <w:rPr>
      <w:kern w:val="0"/>
      <w:sz w:val="20"/>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autoRedefine/>
    <w:qFormat/>
    <w:uiPriority w:val="0"/>
    <w:rPr>
      <w:color w:val="800080"/>
      <w:u w:val="single"/>
    </w:rPr>
  </w:style>
  <w:style w:type="character" w:styleId="56">
    <w:name w:val="Emphasis"/>
    <w:autoRedefine/>
    <w:qFormat/>
    <w:uiPriority w:val="0"/>
    <w:rPr>
      <w:i/>
      <w:iCs/>
    </w:rPr>
  </w:style>
  <w:style w:type="character" w:styleId="57">
    <w:name w:val="HTML Typewriter"/>
    <w:autoRedefine/>
    <w:qFormat/>
    <w:uiPriority w:val="0"/>
    <w:rPr>
      <w:rFonts w:ascii="Courier New" w:hAnsi="Courier New" w:cs="Courier New"/>
      <w:sz w:val="20"/>
      <w:szCs w:val="20"/>
    </w:rPr>
  </w:style>
  <w:style w:type="character" w:styleId="58">
    <w:name w:val="Hyperlink"/>
    <w:autoRedefine/>
    <w:qFormat/>
    <w:uiPriority w:val="99"/>
    <w:rPr>
      <w:color w:val="000000"/>
      <w:u w:val="none"/>
    </w:rPr>
  </w:style>
  <w:style w:type="character" w:styleId="59">
    <w:name w:val="annotation reference"/>
    <w:autoRedefine/>
    <w:qFormat/>
    <w:uiPriority w:val="99"/>
    <w:rPr>
      <w:sz w:val="21"/>
      <w:szCs w:val="21"/>
    </w:rPr>
  </w:style>
  <w:style w:type="paragraph" w:customStyle="1" w:styleId="6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styleId="63">
    <w:name w:val="List Paragraph"/>
    <w:basedOn w:val="1"/>
    <w:autoRedefine/>
    <w:qFormat/>
    <w:uiPriority w:val="34"/>
    <w:pPr>
      <w:ind w:firstLine="420" w:firstLineChars="200"/>
    </w:pPr>
    <w:rPr>
      <w:rFonts w:ascii="Calibri" w:hAnsi="Calibri"/>
      <w:szCs w:val="22"/>
    </w:rPr>
  </w:style>
  <w:style w:type="paragraph" w:customStyle="1" w:styleId="64">
    <w:name w:val="段落"/>
    <w:autoRedefine/>
    <w:qFormat/>
    <w:uiPriority w:val="5"/>
    <w:pPr>
      <w:adjustRightInd w:val="0"/>
      <w:snapToGrid w:val="0"/>
      <w:spacing w:line="360" w:lineRule="auto"/>
      <w:ind w:firstLine="200" w:firstLineChars="200"/>
    </w:pPr>
    <w:rPr>
      <w:rFonts w:ascii="Calibri" w:hAnsi="Calibri" w:eastAsia="宋体" w:cs="Times New Roman"/>
      <w:snapToGrid w:val="0"/>
      <w:color w:val="000000"/>
      <w:sz w:val="24"/>
      <w:szCs w:val="24"/>
      <w:lang w:val="en-US" w:eastAsia="zh-CN" w:bidi="ar-SA"/>
    </w:rPr>
  </w:style>
  <w:style w:type="character" w:customStyle="1" w:styleId="65">
    <w:name w:val="批注框文本 Char"/>
    <w:link w:val="32"/>
    <w:autoRedefine/>
    <w:qFormat/>
    <w:uiPriority w:val="0"/>
    <w:rPr>
      <w:rFonts w:eastAsia="宋体"/>
      <w:kern w:val="2"/>
      <w:sz w:val="18"/>
      <w:szCs w:val="18"/>
      <w:lang w:val="en-US" w:eastAsia="zh-CN" w:bidi="ar-SA"/>
    </w:rPr>
  </w:style>
  <w:style w:type="character" w:customStyle="1" w:styleId="66">
    <w:name w:val="样式5 Char"/>
    <w:link w:val="67"/>
    <w:autoRedefine/>
    <w:qFormat/>
    <w:uiPriority w:val="0"/>
    <w:rPr>
      <w:b/>
      <w:bCs/>
      <w:sz w:val="28"/>
      <w:szCs w:val="28"/>
    </w:rPr>
  </w:style>
  <w:style w:type="paragraph" w:customStyle="1" w:styleId="67">
    <w:name w:val="样式5"/>
    <w:basedOn w:val="1"/>
    <w:link w:val="66"/>
    <w:autoRedefine/>
    <w:qFormat/>
    <w:uiPriority w:val="0"/>
    <w:pPr>
      <w:keepNext/>
      <w:keepLines/>
      <w:spacing w:before="280" w:after="290" w:line="376" w:lineRule="auto"/>
      <w:ind w:left="210" w:leftChars="100" w:right="210" w:rightChars="100"/>
      <w:outlineLvl w:val="4"/>
    </w:pPr>
    <w:rPr>
      <w:rFonts w:ascii="Times New Roman" w:hAnsi="Times New Roman"/>
      <w:b/>
      <w:bCs/>
      <w:kern w:val="0"/>
      <w:sz w:val="28"/>
      <w:szCs w:val="28"/>
    </w:rPr>
  </w:style>
  <w:style w:type="character" w:customStyle="1" w:styleId="68">
    <w:name w:val="Char Char17"/>
    <w:autoRedefine/>
    <w:qFormat/>
    <w:uiPriority w:val="0"/>
    <w:rPr>
      <w:rFonts w:ascii="Arial" w:hAnsi="Arial" w:eastAsia="黑体" w:cs="Times New Roman"/>
      <w:b/>
      <w:bCs/>
      <w:sz w:val="32"/>
      <w:szCs w:val="32"/>
    </w:rPr>
  </w:style>
  <w:style w:type="character" w:customStyle="1" w:styleId="69">
    <w:name w:val="标题 3 Char2"/>
    <w:autoRedefine/>
    <w:qFormat/>
    <w:uiPriority w:val="0"/>
    <w:rPr>
      <w:rFonts w:ascii="宋体" w:hAnsi="宋体" w:eastAsia="宋体" w:cs="Times New Roman"/>
      <w:b/>
      <w:szCs w:val="21"/>
    </w:rPr>
  </w:style>
  <w:style w:type="character" w:customStyle="1" w:styleId="70">
    <w:name w:val="正文文本 3 Char1"/>
    <w:basedOn w:val="52"/>
    <w:autoRedefine/>
    <w:qFormat/>
    <w:uiPriority w:val="99"/>
    <w:rPr>
      <w:rFonts w:ascii="宋体" w:hAnsi="宋体"/>
      <w:w w:val="80"/>
      <w:kern w:val="2"/>
      <w:sz w:val="16"/>
      <w:szCs w:val="16"/>
    </w:rPr>
  </w:style>
  <w:style w:type="character" w:customStyle="1" w:styleId="71">
    <w:name w:val="A5"/>
    <w:autoRedefine/>
    <w:qFormat/>
    <w:uiPriority w:val="99"/>
    <w:rPr>
      <w:rFonts w:cs="FrutigerNext LT Light"/>
      <w:color w:val="000000"/>
      <w:sz w:val="10"/>
      <w:szCs w:val="10"/>
    </w:rPr>
  </w:style>
  <w:style w:type="character" w:customStyle="1" w:styleId="72">
    <w:name w:val="A0"/>
    <w:autoRedefine/>
    <w:qFormat/>
    <w:uiPriority w:val="99"/>
    <w:rPr>
      <w:rFonts w:cs="FrutigerNext LT"/>
      <w:color w:val="000000"/>
      <w:sz w:val="42"/>
      <w:szCs w:val="42"/>
    </w:rPr>
  </w:style>
  <w:style w:type="character" w:customStyle="1" w:styleId="73">
    <w:name w:val="HTML 预设格式 Char1"/>
    <w:basedOn w:val="52"/>
    <w:autoRedefine/>
    <w:qFormat/>
    <w:uiPriority w:val="99"/>
    <w:rPr>
      <w:rFonts w:ascii="Courier New" w:hAnsi="Courier New" w:cs="Courier New"/>
      <w:w w:val="80"/>
      <w:kern w:val="2"/>
    </w:rPr>
  </w:style>
  <w:style w:type="character" w:customStyle="1" w:styleId="74">
    <w:name w:val="标题 7 Char"/>
    <w:basedOn w:val="52"/>
    <w:link w:val="10"/>
    <w:autoRedefine/>
    <w:qFormat/>
    <w:uiPriority w:val="99"/>
    <w:rPr>
      <w:b/>
      <w:bCs/>
      <w:kern w:val="2"/>
      <w:sz w:val="24"/>
      <w:szCs w:val="24"/>
    </w:rPr>
  </w:style>
  <w:style w:type="character" w:customStyle="1" w:styleId="75">
    <w:name w:val="正文文本 3 Char"/>
    <w:autoRedefine/>
    <w:qFormat/>
    <w:uiPriority w:val="0"/>
    <w:rPr>
      <w:sz w:val="16"/>
      <w:szCs w:val="16"/>
    </w:rPr>
  </w:style>
  <w:style w:type="character" w:customStyle="1" w:styleId="76">
    <w:name w:val="标题 9 Char"/>
    <w:basedOn w:val="52"/>
    <w:link w:val="12"/>
    <w:autoRedefine/>
    <w:qFormat/>
    <w:uiPriority w:val="99"/>
    <w:rPr>
      <w:rFonts w:ascii="Arial" w:hAnsi="Arial" w:eastAsia="黑体"/>
      <w:kern w:val="2"/>
      <w:sz w:val="21"/>
      <w:szCs w:val="21"/>
    </w:rPr>
  </w:style>
  <w:style w:type="character" w:customStyle="1" w:styleId="77">
    <w:name w:val="1正文缩进 Char"/>
    <w:link w:val="78"/>
    <w:autoRedefine/>
    <w:qFormat/>
    <w:locked/>
    <w:uiPriority w:val="99"/>
    <w:rPr>
      <w:rFonts w:ascii="Arial" w:hAnsi="Arial"/>
      <w:color w:val="0000FF"/>
      <w:sz w:val="24"/>
    </w:rPr>
  </w:style>
  <w:style w:type="paragraph" w:customStyle="1" w:styleId="78">
    <w:name w:val="1正文缩进"/>
    <w:basedOn w:val="1"/>
    <w:link w:val="77"/>
    <w:autoRedefine/>
    <w:qFormat/>
    <w:uiPriority w:val="99"/>
    <w:pPr>
      <w:spacing w:line="300" w:lineRule="auto"/>
    </w:pPr>
    <w:rPr>
      <w:rFonts w:ascii="Arial" w:hAnsi="Arial"/>
      <w:color w:val="0000FF"/>
      <w:kern w:val="0"/>
      <w:sz w:val="24"/>
      <w:szCs w:val="20"/>
    </w:rPr>
  </w:style>
  <w:style w:type="character" w:customStyle="1" w:styleId="79">
    <w:name w:val="样式4 Char"/>
    <w:link w:val="80"/>
    <w:autoRedefine/>
    <w:qFormat/>
    <w:uiPriority w:val="0"/>
    <w:rPr>
      <w:rFonts w:ascii="黑体" w:hAnsi="黑体" w:eastAsia="黑体"/>
      <w:bCs/>
      <w:kern w:val="44"/>
      <w:sz w:val="44"/>
      <w:szCs w:val="44"/>
    </w:rPr>
  </w:style>
  <w:style w:type="paragraph" w:customStyle="1" w:styleId="80">
    <w:name w:val="样式4"/>
    <w:basedOn w:val="3"/>
    <w:link w:val="79"/>
    <w:autoRedefine/>
    <w:qFormat/>
    <w:uiPriority w:val="0"/>
    <w:pPr>
      <w:spacing w:before="0" w:after="0" w:line="360" w:lineRule="auto"/>
      <w:jc w:val="center"/>
    </w:pPr>
    <w:rPr>
      <w:rFonts w:ascii="黑体" w:hAnsi="黑体" w:eastAsia="黑体"/>
      <w:b w:val="0"/>
    </w:rPr>
  </w:style>
  <w:style w:type="character" w:customStyle="1" w:styleId="81">
    <w:name w:val="正文文本缩进 3 Char"/>
    <w:link w:val="39"/>
    <w:autoRedefine/>
    <w:qFormat/>
    <w:uiPriority w:val="0"/>
    <w:rPr>
      <w:rFonts w:ascii="仿宋_GB2312" w:hAnsi="宋体" w:eastAsia="仿宋_GB2312"/>
      <w:kern w:val="2"/>
      <w:sz w:val="30"/>
      <w:szCs w:val="21"/>
    </w:rPr>
  </w:style>
  <w:style w:type="character" w:customStyle="1" w:styleId="82">
    <w:name w:val="纯文本 Char"/>
    <w:link w:val="28"/>
    <w:autoRedefine/>
    <w:qFormat/>
    <w:uiPriority w:val="0"/>
    <w:rPr>
      <w:rFonts w:ascii="宋体" w:hAnsi="Courier New" w:eastAsia="宋体"/>
      <w:kern w:val="2"/>
      <w:sz w:val="21"/>
      <w:lang w:val="en-US" w:eastAsia="zh-CN" w:bidi="ar-SA"/>
    </w:rPr>
  </w:style>
  <w:style w:type="character" w:customStyle="1" w:styleId="83">
    <w:name w:val="文档结构图 Char2"/>
    <w:basedOn w:val="52"/>
    <w:autoRedefine/>
    <w:qFormat/>
    <w:uiPriority w:val="99"/>
    <w:rPr>
      <w:rFonts w:ascii="宋体" w:hAnsi="宋体"/>
      <w:w w:val="80"/>
      <w:kern w:val="2"/>
      <w:sz w:val="18"/>
      <w:szCs w:val="18"/>
    </w:rPr>
  </w:style>
  <w:style w:type="character" w:customStyle="1" w:styleId="84">
    <w:name w:val="正文首行缩进 Char1"/>
    <w:autoRedefine/>
    <w:qFormat/>
    <w:locked/>
    <w:uiPriority w:val="99"/>
    <w:rPr>
      <w:rFonts w:ascii="仿宋_GB2312" w:eastAsia="仿宋_GB2312" w:cs="仿宋_GB2312"/>
      <w:sz w:val="24"/>
      <w:szCs w:val="24"/>
      <w:lang w:val="en-US" w:eastAsia="zh-CN" w:bidi="ar-SA"/>
    </w:rPr>
  </w:style>
  <w:style w:type="character" w:customStyle="1" w:styleId="85">
    <w:name w:val="Char Char Char Char Char"/>
    <w:autoRedefine/>
    <w:qFormat/>
    <w:uiPriority w:val="0"/>
    <w:rPr>
      <w:kern w:val="2"/>
      <w:sz w:val="18"/>
      <w:szCs w:val="18"/>
    </w:rPr>
  </w:style>
  <w:style w:type="character" w:customStyle="1" w:styleId="86">
    <w:name w:val="标题 4 Char1 Char Char"/>
    <w:autoRedefine/>
    <w:qFormat/>
    <w:uiPriority w:val="0"/>
    <w:rPr>
      <w:rFonts w:hint="eastAsia" w:ascii="宋体" w:hAnsi="宋体" w:eastAsia="宋体" w:cs="宋体"/>
      <w:b/>
      <w:kern w:val="2"/>
      <w:sz w:val="28"/>
      <w:szCs w:val="28"/>
      <w:lang w:val="en-US" w:eastAsia="zh-CN" w:bidi="ar-SA"/>
    </w:rPr>
  </w:style>
  <w:style w:type="character" w:customStyle="1" w:styleId="87">
    <w:name w:val="标题 1 Char"/>
    <w:link w:val="3"/>
    <w:autoRedefine/>
    <w:qFormat/>
    <w:uiPriority w:val="99"/>
    <w:rPr>
      <w:rFonts w:eastAsia="宋体"/>
      <w:b/>
      <w:bCs/>
      <w:kern w:val="44"/>
      <w:sz w:val="44"/>
      <w:szCs w:val="44"/>
      <w:lang w:val="en-US" w:eastAsia="zh-CN" w:bidi="ar-SA"/>
    </w:rPr>
  </w:style>
  <w:style w:type="character" w:customStyle="1" w:styleId="88">
    <w:name w:val="标题 1 Char1"/>
    <w:autoRedefine/>
    <w:qFormat/>
    <w:uiPriority w:val="0"/>
    <w:rPr>
      <w:rFonts w:ascii="宋体" w:hAnsi="Times New Roman" w:eastAsia="宋体" w:cs="Times New Roman"/>
      <w:b/>
      <w:bCs/>
      <w:sz w:val="28"/>
      <w:szCs w:val="20"/>
    </w:rPr>
  </w:style>
  <w:style w:type="character" w:customStyle="1" w:styleId="89">
    <w:name w:val="Plain Text Char1"/>
    <w:autoRedefine/>
    <w:qFormat/>
    <w:locked/>
    <w:uiPriority w:val="0"/>
    <w:rPr>
      <w:rFonts w:ascii="宋体" w:eastAsia="宋体"/>
      <w:color w:val="000000"/>
      <w:sz w:val="24"/>
    </w:rPr>
  </w:style>
  <w:style w:type="character" w:customStyle="1" w:styleId="90">
    <w:name w:val="批注主题 Char"/>
    <w:link w:val="48"/>
    <w:autoRedefine/>
    <w:qFormat/>
    <w:locked/>
    <w:uiPriority w:val="0"/>
    <w:rPr>
      <w:rFonts w:ascii="宋体" w:hAnsi="宋体"/>
      <w:b/>
      <w:bCs/>
      <w:kern w:val="2"/>
      <w:sz w:val="21"/>
      <w:szCs w:val="21"/>
    </w:rPr>
  </w:style>
  <w:style w:type="character" w:customStyle="1" w:styleId="91">
    <w:name w:val="正文文本 2 Char"/>
    <w:autoRedefine/>
    <w:qFormat/>
    <w:uiPriority w:val="0"/>
    <w:rPr>
      <w:sz w:val="24"/>
      <w:szCs w:val="24"/>
    </w:rPr>
  </w:style>
  <w:style w:type="character" w:customStyle="1" w:styleId="92">
    <w:name w:val="正文文本缩进 2 Char"/>
    <w:autoRedefine/>
    <w:qFormat/>
    <w:uiPriority w:val="0"/>
    <w:rPr>
      <w:rFonts w:ascii="宋体"/>
      <w:sz w:val="24"/>
    </w:rPr>
  </w:style>
  <w:style w:type="character" w:customStyle="1" w:styleId="93">
    <w:name w:val="Char Char16"/>
    <w:autoRedefine/>
    <w:semiHidden/>
    <w:qFormat/>
    <w:locked/>
    <w:uiPriority w:val="0"/>
    <w:rPr>
      <w:rFonts w:ascii="Calibri" w:hAnsi="Calibri" w:eastAsia="宋体" w:cs="黑体"/>
      <w:b/>
      <w:bCs/>
      <w:sz w:val="32"/>
      <w:szCs w:val="32"/>
    </w:rPr>
  </w:style>
  <w:style w:type="character" w:customStyle="1" w:styleId="94">
    <w:name w:val="日期 Char"/>
    <w:link w:val="30"/>
    <w:autoRedefine/>
    <w:qFormat/>
    <w:uiPriority w:val="99"/>
    <w:rPr>
      <w:rFonts w:eastAsia="宋体"/>
      <w:kern w:val="2"/>
      <w:sz w:val="21"/>
      <w:lang w:val="en-US" w:eastAsia="zh-CN" w:bidi="ar-SA"/>
    </w:rPr>
  </w:style>
  <w:style w:type="character" w:customStyle="1" w:styleId="95">
    <w:name w:val="ca-19"/>
    <w:basedOn w:val="52"/>
    <w:autoRedefine/>
    <w:qFormat/>
    <w:uiPriority w:val="0"/>
  </w:style>
  <w:style w:type="character" w:customStyle="1" w:styleId="96">
    <w:name w:val="标题4 Char"/>
    <w:autoRedefine/>
    <w:qFormat/>
    <w:uiPriority w:val="0"/>
    <w:rPr>
      <w:rFonts w:hint="default" w:ascii="Cambria" w:hAnsi="Cambria" w:eastAsia="黑体" w:cs="Cambria"/>
      <w:b/>
      <w:sz w:val="24"/>
      <w:szCs w:val="28"/>
      <w:lang w:bidi="ar-SA"/>
    </w:rPr>
  </w:style>
  <w:style w:type="character" w:customStyle="1" w:styleId="97">
    <w:name w:val="页脚 Char2"/>
    <w:basedOn w:val="52"/>
    <w:autoRedefine/>
    <w:semiHidden/>
    <w:qFormat/>
    <w:uiPriority w:val="99"/>
    <w:rPr>
      <w:sz w:val="18"/>
      <w:szCs w:val="18"/>
    </w:rPr>
  </w:style>
  <w:style w:type="character" w:customStyle="1" w:styleId="98">
    <w:name w:val="hui3"/>
    <w:autoRedefine/>
    <w:qFormat/>
    <w:uiPriority w:val="0"/>
    <w:rPr>
      <w:color w:val="333333"/>
    </w:rPr>
  </w:style>
  <w:style w:type="character" w:customStyle="1" w:styleId="99">
    <w:name w:val="页脚 Char1"/>
    <w:autoRedefine/>
    <w:qFormat/>
    <w:uiPriority w:val="99"/>
    <w:rPr>
      <w:sz w:val="18"/>
    </w:rPr>
  </w:style>
  <w:style w:type="character" w:customStyle="1" w:styleId="100">
    <w:name w:val="批注主题 Char2"/>
    <w:basedOn w:val="101"/>
    <w:autoRedefine/>
    <w:semiHidden/>
    <w:qFormat/>
    <w:uiPriority w:val="99"/>
    <w:rPr>
      <w:rFonts w:ascii="宋体" w:hAnsi="宋体"/>
      <w:b/>
      <w:bCs/>
      <w:kern w:val="2"/>
      <w:sz w:val="21"/>
      <w:szCs w:val="21"/>
    </w:rPr>
  </w:style>
  <w:style w:type="character" w:customStyle="1" w:styleId="101">
    <w:name w:val="批注文字 Char2"/>
    <w:basedOn w:val="52"/>
    <w:link w:val="16"/>
    <w:autoRedefine/>
    <w:qFormat/>
    <w:uiPriority w:val="99"/>
    <w:rPr>
      <w:rFonts w:ascii="宋体" w:hAnsi="宋体"/>
      <w:kern w:val="2"/>
      <w:sz w:val="21"/>
      <w:szCs w:val="21"/>
    </w:rPr>
  </w:style>
  <w:style w:type="character" w:customStyle="1" w:styleId="102">
    <w:name w:val="方案－正文 Char"/>
    <w:link w:val="103"/>
    <w:autoRedefine/>
    <w:qFormat/>
    <w:uiPriority w:val="0"/>
    <w:rPr>
      <w:rFonts w:ascii="仿宋_GB2312" w:hAnsi="宋体"/>
      <w:sz w:val="24"/>
    </w:rPr>
  </w:style>
  <w:style w:type="paragraph" w:customStyle="1" w:styleId="103">
    <w:name w:val="方案－正文"/>
    <w:basedOn w:val="1"/>
    <w:link w:val="102"/>
    <w:autoRedefine/>
    <w:qFormat/>
    <w:uiPriority w:val="0"/>
    <w:pPr>
      <w:spacing w:line="360" w:lineRule="auto"/>
      <w:ind w:firstLine="480" w:firstLineChars="200"/>
    </w:pPr>
    <w:rPr>
      <w:rFonts w:ascii="仿宋_GB2312"/>
      <w:kern w:val="0"/>
      <w:sz w:val="24"/>
      <w:szCs w:val="20"/>
    </w:rPr>
  </w:style>
  <w:style w:type="character" w:customStyle="1" w:styleId="104">
    <w:name w:val="正文文本 2 Char2"/>
    <w:basedOn w:val="52"/>
    <w:link w:val="43"/>
    <w:autoRedefine/>
    <w:qFormat/>
    <w:uiPriority w:val="0"/>
    <w:rPr>
      <w:rFonts w:ascii="宋体" w:hAnsi="宋体"/>
      <w:kern w:val="2"/>
      <w:sz w:val="21"/>
      <w:szCs w:val="21"/>
    </w:rPr>
  </w:style>
  <w:style w:type="character" w:customStyle="1" w:styleId="105">
    <w:name w:val="HTML 预设格式 Char2"/>
    <w:basedOn w:val="52"/>
    <w:autoRedefine/>
    <w:qFormat/>
    <w:uiPriority w:val="0"/>
    <w:rPr>
      <w:rFonts w:ascii="Courier New" w:hAnsi="Courier New" w:cs="Courier New"/>
      <w:kern w:val="2"/>
    </w:rPr>
  </w:style>
  <w:style w:type="character" w:customStyle="1" w:styleId="106">
    <w:name w:val="标题5 Char"/>
    <w:autoRedefine/>
    <w:qFormat/>
    <w:uiPriority w:val="0"/>
    <w:rPr>
      <w:rFonts w:hint="default" w:ascii="Cambria" w:hAnsi="Cambria" w:eastAsia="黑体" w:cs="Cambria"/>
      <w:bCs/>
      <w:sz w:val="24"/>
      <w:szCs w:val="28"/>
      <w:lang w:bidi="ar-SA"/>
    </w:rPr>
  </w:style>
  <w:style w:type="character" w:customStyle="1" w:styleId="107">
    <w:name w:val="标题 1 Char Char"/>
    <w:autoRedefine/>
    <w:qFormat/>
    <w:uiPriority w:val="0"/>
    <w:rPr>
      <w:rFonts w:eastAsia="宋体"/>
      <w:b/>
      <w:spacing w:val="-2"/>
      <w:sz w:val="24"/>
      <w:lang w:val="en-US" w:eastAsia="zh-CN" w:bidi="ar-SA"/>
    </w:rPr>
  </w:style>
  <w:style w:type="character" w:customStyle="1" w:styleId="108">
    <w:name w:val="批注文字 Char"/>
    <w:autoRedefine/>
    <w:qFormat/>
    <w:locked/>
    <w:uiPriority w:val="0"/>
    <w:rPr>
      <w:rFonts w:ascii="Times New Roman" w:hAnsi="Times New Roman" w:eastAsia="宋体" w:cs="Times New Roman"/>
      <w:sz w:val="24"/>
      <w:szCs w:val="24"/>
    </w:rPr>
  </w:style>
  <w:style w:type="character" w:customStyle="1" w:styleId="109">
    <w:name w:val="4号正文 Char"/>
    <w:link w:val="110"/>
    <w:autoRedefine/>
    <w:qFormat/>
    <w:uiPriority w:val="0"/>
    <w:rPr>
      <w:rFonts w:ascii="Arial" w:hAnsi="Arial"/>
      <w:spacing w:val="6"/>
      <w:sz w:val="24"/>
      <w:szCs w:val="28"/>
    </w:rPr>
  </w:style>
  <w:style w:type="paragraph" w:customStyle="1" w:styleId="110">
    <w:name w:val="4号正文"/>
    <w:basedOn w:val="5"/>
    <w:link w:val="109"/>
    <w:autoRedefine/>
    <w:qFormat/>
    <w:uiPriority w:val="0"/>
    <w:pPr>
      <w:widowControl/>
      <w:spacing w:before="30" w:line="360" w:lineRule="auto"/>
      <w:ind w:firstLine="200" w:firstLineChars="200"/>
    </w:pPr>
    <w:rPr>
      <w:rFonts w:ascii="Arial" w:hAnsi="Arial"/>
      <w:spacing w:val="6"/>
      <w:kern w:val="0"/>
      <w:sz w:val="24"/>
      <w:szCs w:val="28"/>
    </w:rPr>
  </w:style>
  <w:style w:type="character" w:customStyle="1" w:styleId="111">
    <w:name w:val="Char Char1"/>
    <w:autoRedefine/>
    <w:qFormat/>
    <w:locked/>
    <w:uiPriority w:val="0"/>
    <w:rPr>
      <w:rFonts w:ascii="Times New Roman" w:hAnsi="Times New Roman" w:eastAsia="宋体" w:cs="Times New Roman"/>
      <w:kern w:val="0"/>
      <w:sz w:val="18"/>
      <w:szCs w:val="18"/>
    </w:rPr>
  </w:style>
  <w:style w:type="character" w:customStyle="1" w:styleId="112">
    <w:name w:val="标题2 Char"/>
    <w:autoRedefine/>
    <w:qFormat/>
    <w:uiPriority w:val="0"/>
    <w:rPr>
      <w:rFonts w:hint="default" w:ascii="Cambria" w:hAnsi="Cambria" w:eastAsia="黑体" w:cs="Cambria"/>
      <w:b/>
      <w:sz w:val="30"/>
      <w:szCs w:val="30"/>
      <w:lang w:bidi="ar-SA"/>
    </w:rPr>
  </w:style>
  <w:style w:type="character" w:customStyle="1" w:styleId="113">
    <w:name w:val="样式1 Char"/>
    <w:link w:val="114"/>
    <w:autoRedefine/>
    <w:qFormat/>
    <w:uiPriority w:val="99"/>
    <w:rPr>
      <w:rFonts w:ascii="黑体" w:hAnsi="黑体" w:eastAsia="黑体"/>
      <w:b/>
      <w:bCs/>
      <w:sz w:val="32"/>
      <w:szCs w:val="32"/>
    </w:rPr>
  </w:style>
  <w:style w:type="paragraph" w:customStyle="1" w:styleId="114">
    <w:name w:val="样式1"/>
    <w:basedOn w:val="4"/>
    <w:link w:val="113"/>
    <w:autoRedefine/>
    <w:qFormat/>
    <w:uiPriority w:val="99"/>
    <w:pPr>
      <w:spacing w:before="0" w:after="0" w:line="420" w:lineRule="exact"/>
    </w:pPr>
    <w:rPr>
      <w:rFonts w:ascii="黑体" w:hAnsi="黑体"/>
      <w:kern w:val="0"/>
    </w:rPr>
  </w:style>
  <w:style w:type="character" w:customStyle="1" w:styleId="115">
    <w:name w:val="批注文字 Char1"/>
    <w:autoRedefine/>
    <w:semiHidden/>
    <w:qFormat/>
    <w:uiPriority w:val="99"/>
    <w:rPr>
      <w:kern w:val="2"/>
      <w:sz w:val="21"/>
    </w:rPr>
  </w:style>
  <w:style w:type="character" w:customStyle="1" w:styleId="116">
    <w:name w:val="正文首行缩进 Char2"/>
    <w:autoRedefine/>
    <w:qFormat/>
    <w:uiPriority w:val="99"/>
    <w:rPr>
      <w:i/>
      <w:szCs w:val="24"/>
    </w:rPr>
  </w:style>
  <w:style w:type="character" w:customStyle="1" w:styleId="117">
    <w:name w:val="Char Char18"/>
    <w:autoRedefine/>
    <w:qFormat/>
    <w:uiPriority w:val="0"/>
    <w:rPr>
      <w:rFonts w:ascii="Times New Roman" w:hAnsi="Times New Roman" w:eastAsia="宋体" w:cs="Times New Roman"/>
      <w:b/>
      <w:bCs/>
      <w:kern w:val="44"/>
      <w:sz w:val="44"/>
      <w:szCs w:val="44"/>
    </w:rPr>
  </w:style>
  <w:style w:type="character" w:customStyle="1" w:styleId="118">
    <w:name w:val="正文文本缩进 Char"/>
    <w:link w:val="20"/>
    <w:autoRedefine/>
    <w:qFormat/>
    <w:uiPriority w:val="0"/>
    <w:rPr>
      <w:rFonts w:eastAsia="宋体"/>
      <w:kern w:val="2"/>
      <w:sz w:val="21"/>
      <w:szCs w:val="24"/>
      <w:lang w:val="en-US" w:eastAsia="zh-CN" w:bidi="ar-SA"/>
    </w:rPr>
  </w:style>
  <w:style w:type="character" w:customStyle="1" w:styleId="119">
    <w:name w:val="批注框文本 Char2"/>
    <w:basedOn w:val="52"/>
    <w:autoRedefine/>
    <w:semiHidden/>
    <w:qFormat/>
    <w:uiPriority w:val="99"/>
    <w:rPr>
      <w:sz w:val="18"/>
      <w:szCs w:val="18"/>
    </w:rPr>
  </w:style>
  <w:style w:type="character" w:customStyle="1" w:styleId="120">
    <w:name w:val="正文文本 Char2"/>
    <w:basedOn w:val="52"/>
    <w:autoRedefine/>
    <w:semiHidden/>
    <w:qFormat/>
    <w:uiPriority w:val="99"/>
  </w:style>
  <w:style w:type="character" w:customStyle="1" w:styleId="121">
    <w:name w:val="标题2正文 Char Char"/>
    <w:link w:val="122"/>
    <w:autoRedefine/>
    <w:qFormat/>
    <w:uiPriority w:val="0"/>
    <w:rPr>
      <w:sz w:val="24"/>
      <w:szCs w:val="24"/>
    </w:rPr>
  </w:style>
  <w:style w:type="paragraph" w:customStyle="1" w:styleId="122">
    <w:name w:val="标题2正文 Char"/>
    <w:basedOn w:val="1"/>
    <w:link w:val="121"/>
    <w:autoRedefine/>
    <w:qFormat/>
    <w:uiPriority w:val="0"/>
    <w:pPr>
      <w:spacing w:beforeLines="50" w:afterLines="50"/>
      <w:ind w:right="38" w:rightChars="18" w:firstLine="420"/>
    </w:pPr>
    <w:rPr>
      <w:rFonts w:ascii="Times New Roman" w:hAnsi="Times New Roman"/>
      <w:kern w:val="0"/>
      <w:sz w:val="24"/>
      <w:szCs w:val="24"/>
    </w:rPr>
  </w:style>
  <w:style w:type="character" w:customStyle="1" w:styleId="123">
    <w:name w:val="标题1 Char"/>
    <w:link w:val="124"/>
    <w:autoRedefine/>
    <w:qFormat/>
    <w:locked/>
    <w:uiPriority w:val="99"/>
    <w:rPr>
      <w:rFonts w:ascii="黑体" w:hAnsi="宋体" w:eastAsia="黑体"/>
      <w:spacing w:val="6"/>
      <w:kern w:val="44"/>
      <w:sz w:val="36"/>
    </w:rPr>
  </w:style>
  <w:style w:type="paragraph" w:customStyle="1" w:styleId="124">
    <w:name w:val="标题1"/>
    <w:basedOn w:val="3"/>
    <w:link w:val="123"/>
    <w:autoRedefine/>
    <w:qFormat/>
    <w:uiPriority w:val="99"/>
    <w:pPr>
      <w:tabs>
        <w:tab w:val="left" w:pos="397"/>
      </w:tabs>
      <w:spacing w:before="120" w:after="120" w:line="300" w:lineRule="auto"/>
      <w:ind w:firstLine="340"/>
      <w:jc w:val="center"/>
    </w:pPr>
    <w:rPr>
      <w:rFonts w:ascii="黑体" w:hAnsi="宋体" w:eastAsia="黑体"/>
      <w:b w:val="0"/>
      <w:bCs w:val="0"/>
      <w:spacing w:val="6"/>
      <w:sz w:val="36"/>
      <w:szCs w:val="20"/>
    </w:rPr>
  </w:style>
  <w:style w:type="character" w:customStyle="1" w:styleId="125">
    <w:name w:val="Table Text Char1"/>
    <w:link w:val="126"/>
    <w:autoRedefine/>
    <w:qFormat/>
    <w:uiPriority w:val="0"/>
    <w:rPr>
      <w:snapToGrid w:val="0"/>
      <w:sz w:val="21"/>
      <w:szCs w:val="21"/>
    </w:rPr>
  </w:style>
  <w:style w:type="paragraph" w:customStyle="1" w:styleId="126">
    <w:name w:val="Table Text"/>
    <w:basedOn w:val="1"/>
    <w:link w:val="125"/>
    <w:autoRedefine/>
    <w:qFormat/>
    <w:uiPriority w:val="0"/>
    <w:pPr>
      <w:topLinePunct/>
      <w:adjustRightInd w:val="0"/>
      <w:snapToGrid w:val="0"/>
      <w:spacing w:before="80" w:after="80" w:line="240" w:lineRule="atLeast"/>
      <w:jc w:val="left"/>
    </w:pPr>
    <w:rPr>
      <w:rFonts w:ascii="Times New Roman" w:hAnsi="Times New Roman"/>
      <w:snapToGrid w:val="0"/>
      <w:kern w:val="0"/>
    </w:rPr>
  </w:style>
  <w:style w:type="character" w:customStyle="1" w:styleId="127">
    <w:name w:val="页眉 Char2"/>
    <w:basedOn w:val="52"/>
    <w:autoRedefine/>
    <w:semiHidden/>
    <w:qFormat/>
    <w:uiPriority w:val="99"/>
    <w:rPr>
      <w:sz w:val="18"/>
      <w:szCs w:val="18"/>
    </w:rPr>
  </w:style>
  <w:style w:type="character" w:customStyle="1" w:styleId="128">
    <w:name w:val="标题 4 Char1"/>
    <w:autoRedefine/>
    <w:qFormat/>
    <w:uiPriority w:val="0"/>
    <w:rPr>
      <w:rFonts w:ascii="Arial" w:hAnsi="Arial" w:eastAsia="黑体"/>
      <w:b/>
      <w:bCs/>
      <w:sz w:val="28"/>
      <w:szCs w:val="28"/>
    </w:rPr>
  </w:style>
  <w:style w:type="character" w:customStyle="1" w:styleId="129">
    <w:name w:val="正文文本 Char3"/>
    <w:basedOn w:val="52"/>
    <w:link w:val="18"/>
    <w:autoRedefine/>
    <w:qFormat/>
    <w:uiPriority w:val="99"/>
    <w:rPr>
      <w:rFonts w:ascii="宋体" w:hAnsi="宋体"/>
      <w:kern w:val="2"/>
      <w:sz w:val="21"/>
      <w:szCs w:val="21"/>
    </w:rPr>
  </w:style>
  <w:style w:type="character" w:customStyle="1" w:styleId="130">
    <w:name w:val="apple-style-span"/>
    <w:basedOn w:val="52"/>
    <w:autoRedefine/>
    <w:qFormat/>
    <w:uiPriority w:val="0"/>
  </w:style>
  <w:style w:type="character" w:customStyle="1" w:styleId="131">
    <w:name w:val="纯文本 Char1"/>
    <w:link w:val="132"/>
    <w:autoRedefine/>
    <w:qFormat/>
    <w:uiPriority w:val="0"/>
    <w:rPr>
      <w:rFonts w:ascii="宋体" w:hAnsi="Courier New" w:eastAsia="宋体"/>
      <w:lang w:bidi="ar-SA"/>
    </w:rPr>
  </w:style>
  <w:style w:type="paragraph" w:customStyle="1" w:styleId="132">
    <w:name w:val="纯文本1"/>
    <w:basedOn w:val="1"/>
    <w:link w:val="131"/>
    <w:autoRedefine/>
    <w:qFormat/>
    <w:uiPriority w:val="0"/>
    <w:rPr>
      <w:rFonts w:hAnsi="Courier New"/>
      <w:kern w:val="0"/>
      <w:sz w:val="20"/>
      <w:szCs w:val="20"/>
    </w:rPr>
  </w:style>
  <w:style w:type="character" w:customStyle="1" w:styleId="133">
    <w:name w:val="*正文 Char"/>
    <w:autoRedefine/>
    <w:qFormat/>
    <w:uiPriority w:val="0"/>
    <w:rPr>
      <w:rFonts w:hint="eastAsia" w:ascii="宋体" w:hAnsi="宋体" w:eastAsia="宋体" w:cs="宋体"/>
      <w:sz w:val="24"/>
      <w:szCs w:val="24"/>
      <w:lang w:bidi="en-US"/>
    </w:rPr>
  </w:style>
  <w:style w:type="character" w:customStyle="1" w:styleId="134">
    <w:name w:val="Plain Text Char"/>
    <w:autoRedefine/>
    <w:qFormat/>
    <w:locked/>
    <w:uiPriority w:val="0"/>
    <w:rPr>
      <w:rFonts w:ascii="宋体" w:eastAsia="宋体"/>
      <w:color w:val="000000"/>
      <w:sz w:val="24"/>
    </w:rPr>
  </w:style>
  <w:style w:type="character" w:customStyle="1" w:styleId="135">
    <w:name w:val="文档正文 Char"/>
    <w:link w:val="136"/>
    <w:autoRedefine/>
    <w:qFormat/>
    <w:uiPriority w:val="0"/>
    <w:rPr>
      <w:rFonts w:ascii="宋体" w:hAnsi="宋体" w:cs="宋体"/>
      <w:sz w:val="24"/>
      <w:szCs w:val="24"/>
    </w:rPr>
  </w:style>
  <w:style w:type="paragraph" w:customStyle="1" w:styleId="136">
    <w:name w:val="文档正文"/>
    <w:basedOn w:val="1"/>
    <w:link w:val="135"/>
    <w:autoRedefine/>
    <w:qFormat/>
    <w:uiPriority w:val="0"/>
    <w:pPr>
      <w:widowControl/>
      <w:spacing w:beforeLines="50" w:afterAutospacing="1" w:line="360" w:lineRule="auto"/>
      <w:jc w:val="left"/>
    </w:pPr>
    <w:rPr>
      <w:kern w:val="0"/>
      <w:sz w:val="24"/>
      <w:szCs w:val="24"/>
    </w:rPr>
  </w:style>
  <w:style w:type="character" w:customStyle="1" w:styleId="137">
    <w:name w:val="正文首行缩进 Char4"/>
    <w:basedOn w:val="129"/>
    <w:autoRedefine/>
    <w:qFormat/>
    <w:uiPriority w:val="0"/>
    <w:rPr>
      <w:rFonts w:ascii="宋体" w:hAnsi="宋体"/>
      <w:kern w:val="2"/>
      <w:sz w:val="21"/>
      <w:szCs w:val="21"/>
    </w:rPr>
  </w:style>
  <w:style w:type="character" w:customStyle="1" w:styleId="138">
    <w:name w:val="批注主题 Char1"/>
    <w:autoRedefine/>
    <w:semiHidden/>
    <w:qFormat/>
    <w:locked/>
    <w:uiPriority w:val="99"/>
    <w:rPr>
      <w:rFonts w:ascii="Times New Roman" w:hAnsi="Times New Roman" w:eastAsia="宋体" w:cs="Times New Roman"/>
      <w:b/>
      <w:bCs/>
      <w:kern w:val="0"/>
      <w:sz w:val="24"/>
      <w:szCs w:val="24"/>
    </w:rPr>
  </w:style>
  <w:style w:type="character" w:customStyle="1" w:styleId="139">
    <w:name w:val="标题 8 Char"/>
    <w:basedOn w:val="52"/>
    <w:link w:val="11"/>
    <w:autoRedefine/>
    <w:qFormat/>
    <w:uiPriority w:val="99"/>
    <w:rPr>
      <w:rFonts w:ascii="Arial" w:hAnsi="Arial" w:eastAsia="黑体"/>
      <w:kern w:val="2"/>
      <w:sz w:val="24"/>
      <w:szCs w:val="24"/>
    </w:rPr>
  </w:style>
  <w:style w:type="character" w:customStyle="1" w:styleId="140">
    <w:name w:val="方案标题2 Char"/>
    <w:autoRedefine/>
    <w:qFormat/>
    <w:uiPriority w:val="0"/>
    <w:rPr>
      <w:rFonts w:ascii="Arial" w:hAnsi="Arial" w:eastAsia="宋体" w:cs="Arial"/>
      <w:b/>
      <w:snapToGrid w:val="0"/>
      <w:spacing w:val="14"/>
      <w:sz w:val="30"/>
      <w:szCs w:val="32"/>
      <w:lang w:val="en-US" w:eastAsia="zh-CN" w:bidi="ar-SA"/>
    </w:rPr>
  </w:style>
  <w:style w:type="character" w:customStyle="1" w:styleId="141">
    <w:name w:val="正文文本 Char"/>
    <w:autoRedefine/>
    <w:semiHidden/>
    <w:qFormat/>
    <w:locked/>
    <w:uiPriority w:val="99"/>
    <w:rPr>
      <w:rFonts w:ascii="Times New Roman" w:hAnsi="Times New Roman" w:eastAsia="宋体" w:cs="Times New Roman"/>
      <w:sz w:val="24"/>
      <w:szCs w:val="24"/>
    </w:rPr>
  </w:style>
  <w:style w:type="character" w:customStyle="1" w:styleId="142">
    <w:name w:val="h6 Char"/>
    <w:autoRedefine/>
    <w:qFormat/>
    <w:uiPriority w:val="0"/>
    <w:rPr>
      <w:rFonts w:ascii="Arial" w:hAnsi="Arial" w:eastAsia="宋体"/>
      <w:b/>
      <w:bCs/>
      <w:kern w:val="2"/>
      <w:sz w:val="24"/>
      <w:szCs w:val="24"/>
      <w:lang w:val="en-US" w:eastAsia="zh-CN" w:bidi="ar-SA"/>
    </w:rPr>
  </w:style>
  <w:style w:type="character" w:customStyle="1" w:styleId="143">
    <w:name w:val="标题 Char"/>
    <w:link w:val="47"/>
    <w:autoRedefine/>
    <w:qFormat/>
    <w:uiPriority w:val="0"/>
    <w:rPr>
      <w:rFonts w:ascii="Cambria" w:hAnsi="Cambria" w:eastAsia="宋体"/>
      <w:b/>
      <w:bCs/>
      <w:kern w:val="2"/>
      <w:sz w:val="32"/>
      <w:szCs w:val="32"/>
      <w:lang w:val="en-US" w:eastAsia="zh-CN" w:bidi="ar-SA"/>
    </w:rPr>
  </w:style>
  <w:style w:type="character" w:customStyle="1" w:styleId="144">
    <w:name w:val="批注框文本 Char1"/>
    <w:autoRedefine/>
    <w:semiHidden/>
    <w:qFormat/>
    <w:locked/>
    <w:uiPriority w:val="99"/>
    <w:rPr>
      <w:rFonts w:ascii="Times New Roman" w:hAnsi="Times New Roman" w:eastAsia="宋体" w:cs="Times New Roman"/>
      <w:kern w:val="0"/>
      <w:sz w:val="18"/>
      <w:szCs w:val="18"/>
    </w:rPr>
  </w:style>
  <w:style w:type="character" w:customStyle="1" w:styleId="145">
    <w:name w:val="List Paragraph Char"/>
    <w:autoRedefine/>
    <w:qFormat/>
    <w:locked/>
    <w:uiPriority w:val="0"/>
    <w:rPr>
      <w:rFonts w:ascii="Calibri" w:hAnsi="Calibri"/>
    </w:rPr>
  </w:style>
  <w:style w:type="character" w:customStyle="1" w:styleId="146">
    <w:name w:val="四级标题 Char"/>
    <w:link w:val="147"/>
    <w:autoRedefine/>
    <w:qFormat/>
    <w:locked/>
    <w:uiPriority w:val="99"/>
    <w:rPr>
      <w:rFonts w:ascii="Arial" w:hAnsi="Arial"/>
      <w:b/>
      <w:sz w:val="28"/>
    </w:rPr>
  </w:style>
  <w:style w:type="paragraph" w:customStyle="1" w:styleId="147">
    <w:name w:val="四级标题"/>
    <w:basedOn w:val="7"/>
    <w:link w:val="146"/>
    <w:autoRedefine/>
    <w:qFormat/>
    <w:uiPriority w:val="99"/>
    <w:pPr>
      <w:widowControl/>
      <w:tabs>
        <w:tab w:val="clear" w:pos="864"/>
      </w:tabs>
      <w:spacing w:beforeLines="50" w:afterLines="50" w:line="360" w:lineRule="auto"/>
      <w:ind w:left="0" w:firstLine="0"/>
      <w:jc w:val="left"/>
    </w:pPr>
    <w:rPr>
      <w:rFonts w:eastAsia="宋体"/>
      <w:bCs w:val="0"/>
      <w:szCs w:val="20"/>
    </w:rPr>
  </w:style>
  <w:style w:type="character" w:customStyle="1" w:styleId="148">
    <w:name w:val="标题 5 Char"/>
    <w:basedOn w:val="52"/>
    <w:link w:val="8"/>
    <w:autoRedefine/>
    <w:qFormat/>
    <w:uiPriority w:val="99"/>
    <w:rPr>
      <w:b/>
      <w:bCs/>
      <w:kern w:val="2"/>
      <w:sz w:val="28"/>
      <w:szCs w:val="28"/>
    </w:rPr>
  </w:style>
  <w:style w:type="character" w:customStyle="1" w:styleId="149">
    <w:name w:val="页眉 Char"/>
    <w:link w:val="34"/>
    <w:autoRedefine/>
    <w:qFormat/>
    <w:uiPriority w:val="99"/>
    <w:rPr>
      <w:rFonts w:eastAsia="宋体"/>
      <w:kern w:val="2"/>
      <w:sz w:val="18"/>
      <w:szCs w:val="18"/>
      <w:lang w:val="en-US" w:eastAsia="zh-CN" w:bidi="ar-SA"/>
    </w:rPr>
  </w:style>
  <w:style w:type="character" w:customStyle="1" w:styleId="150">
    <w:name w:val="正文文本缩进 3 Char1"/>
    <w:basedOn w:val="52"/>
    <w:autoRedefine/>
    <w:qFormat/>
    <w:uiPriority w:val="99"/>
    <w:rPr>
      <w:rFonts w:ascii="宋体" w:hAnsi="宋体"/>
      <w:w w:val="80"/>
      <w:kern w:val="2"/>
      <w:sz w:val="16"/>
      <w:szCs w:val="16"/>
    </w:rPr>
  </w:style>
  <w:style w:type="character" w:customStyle="1" w:styleId="151">
    <w:name w:val="正文（缩进） Char"/>
    <w:link w:val="152"/>
    <w:autoRedefine/>
    <w:qFormat/>
    <w:locked/>
    <w:uiPriority w:val="99"/>
    <w:rPr>
      <w:sz w:val="24"/>
    </w:rPr>
  </w:style>
  <w:style w:type="paragraph" w:customStyle="1" w:styleId="152">
    <w:name w:val="正文（缩进）"/>
    <w:basedOn w:val="1"/>
    <w:link w:val="151"/>
    <w:autoRedefine/>
    <w:qFormat/>
    <w:uiPriority w:val="99"/>
    <w:pPr>
      <w:spacing w:beforeLines="50" w:afterLines="50" w:line="360" w:lineRule="auto"/>
      <w:ind w:firstLine="480" w:firstLineChars="200"/>
    </w:pPr>
    <w:rPr>
      <w:rFonts w:ascii="Times New Roman" w:hAnsi="Times New Roman"/>
      <w:kern w:val="0"/>
      <w:sz w:val="24"/>
      <w:szCs w:val="20"/>
    </w:rPr>
  </w:style>
  <w:style w:type="character" w:customStyle="1" w:styleId="153">
    <w:name w:val="编写建议 Char"/>
    <w:link w:val="154"/>
    <w:autoRedefine/>
    <w:qFormat/>
    <w:locked/>
    <w:uiPriority w:val="99"/>
    <w:rPr>
      <w:i/>
      <w:iCs/>
      <w:color w:val="0000FF"/>
      <w:szCs w:val="21"/>
    </w:rPr>
  </w:style>
  <w:style w:type="paragraph" w:customStyle="1" w:styleId="154">
    <w:name w:val="编写建议"/>
    <w:basedOn w:val="1"/>
    <w:link w:val="153"/>
    <w:autoRedefine/>
    <w:qFormat/>
    <w:uiPriority w:val="99"/>
    <w:pPr>
      <w:autoSpaceDE w:val="0"/>
      <w:autoSpaceDN w:val="0"/>
      <w:adjustRightInd w:val="0"/>
      <w:spacing w:line="300" w:lineRule="auto"/>
      <w:ind w:left="200" w:leftChars="200"/>
      <w:jc w:val="left"/>
    </w:pPr>
    <w:rPr>
      <w:rFonts w:ascii="Times New Roman" w:hAnsi="Times New Roman"/>
      <w:i/>
      <w:iCs/>
      <w:color w:val="0000FF"/>
      <w:kern w:val="0"/>
      <w:sz w:val="20"/>
    </w:rPr>
  </w:style>
  <w:style w:type="character" w:customStyle="1" w:styleId="155">
    <w:name w:val="正文文本缩进 Char1"/>
    <w:basedOn w:val="52"/>
    <w:autoRedefine/>
    <w:semiHidden/>
    <w:qFormat/>
    <w:uiPriority w:val="99"/>
  </w:style>
  <w:style w:type="character" w:customStyle="1" w:styleId="156">
    <w:name w:val="4级标题 Char"/>
    <w:link w:val="157"/>
    <w:autoRedefine/>
    <w:qFormat/>
    <w:uiPriority w:val="0"/>
    <w:rPr>
      <w:rFonts w:ascii="黑体" w:hAnsi="黑体" w:eastAsia="黑体"/>
      <w:sz w:val="24"/>
      <w:szCs w:val="24"/>
      <w:lang w:eastAsia="en-US" w:bidi="en-US"/>
    </w:rPr>
  </w:style>
  <w:style w:type="paragraph" w:customStyle="1" w:styleId="157">
    <w:name w:val="4级标题"/>
    <w:basedOn w:val="158"/>
    <w:link w:val="156"/>
    <w:autoRedefine/>
    <w:qFormat/>
    <w:uiPriority w:val="0"/>
    <w:pPr>
      <w:keepLines/>
      <w:spacing w:line="360" w:lineRule="auto"/>
      <w:ind w:left="2100" w:firstLine="0" w:firstLineChars="0"/>
      <w:contextualSpacing/>
      <w:jc w:val="left"/>
      <w:outlineLvl w:val="3"/>
    </w:pPr>
    <w:rPr>
      <w:rFonts w:ascii="黑体" w:hAnsi="黑体" w:eastAsia="黑体"/>
      <w:kern w:val="0"/>
      <w:sz w:val="24"/>
      <w:szCs w:val="24"/>
      <w:lang w:eastAsia="en-US" w:bidi="en-US"/>
    </w:rPr>
  </w:style>
  <w:style w:type="paragraph" w:customStyle="1" w:styleId="158">
    <w:name w:val="列出段落1"/>
    <w:basedOn w:val="1"/>
    <w:link w:val="169"/>
    <w:autoRedefine/>
    <w:qFormat/>
    <w:uiPriority w:val="99"/>
    <w:pPr>
      <w:ind w:firstLine="420" w:firstLineChars="200"/>
    </w:pPr>
    <w:rPr>
      <w:rFonts w:ascii="Calibri" w:hAnsi="Calibri"/>
    </w:rPr>
  </w:style>
  <w:style w:type="character" w:customStyle="1" w:styleId="159">
    <w:name w:val="正文文本 2 Char1"/>
    <w:basedOn w:val="52"/>
    <w:autoRedefine/>
    <w:qFormat/>
    <w:uiPriority w:val="99"/>
    <w:rPr>
      <w:rFonts w:ascii="宋体" w:hAnsi="宋体"/>
      <w:w w:val="80"/>
      <w:kern w:val="2"/>
      <w:sz w:val="24"/>
      <w:szCs w:val="24"/>
    </w:rPr>
  </w:style>
  <w:style w:type="character" w:customStyle="1" w:styleId="160">
    <w:name w:val="无间隔 Char"/>
    <w:link w:val="161"/>
    <w:autoRedefine/>
    <w:qFormat/>
    <w:locked/>
    <w:uiPriority w:val="99"/>
    <w:rPr>
      <w:rFonts w:ascii="Calibri" w:hAnsi="Calibri" w:eastAsia="Times New Roman" w:cs="黑体"/>
      <w:kern w:val="2"/>
      <w:sz w:val="22"/>
      <w:szCs w:val="22"/>
      <w:lang w:val="en-US" w:eastAsia="zh-CN" w:bidi="ar-SA"/>
    </w:rPr>
  </w:style>
  <w:style w:type="paragraph" w:customStyle="1" w:styleId="161">
    <w:name w:val="No Spacing1"/>
    <w:link w:val="160"/>
    <w:autoRedefine/>
    <w:qFormat/>
    <w:uiPriority w:val="99"/>
    <w:rPr>
      <w:rFonts w:ascii="Calibri" w:hAnsi="Calibri" w:eastAsia="Times New Roman" w:cs="黑体"/>
      <w:kern w:val="2"/>
      <w:sz w:val="22"/>
      <w:szCs w:val="22"/>
      <w:lang w:val="en-US" w:eastAsia="zh-CN" w:bidi="ar-SA"/>
    </w:rPr>
  </w:style>
  <w:style w:type="character" w:customStyle="1" w:styleId="162">
    <w:name w:val="标题 4 Char"/>
    <w:basedOn w:val="52"/>
    <w:link w:val="7"/>
    <w:autoRedefine/>
    <w:qFormat/>
    <w:uiPriority w:val="99"/>
    <w:rPr>
      <w:rFonts w:ascii="Cambria" w:hAnsi="Cambria" w:eastAsia="宋体" w:cs="Times New Roman"/>
      <w:b/>
      <w:bCs/>
      <w:kern w:val="2"/>
      <w:sz w:val="28"/>
      <w:szCs w:val="28"/>
    </w:rPr>
  </w:style>
  <w:style w:type="character" w:customStyle="1" w:styleId="163">
    <w:name w:val="标题 3 Char"/>
    <w:basedOn w:val="52"/>
    <w:link w:val="6"/>
    <w:autoRedefine/>
    <w:qFormat/>
    <w:uiPriority w:val="0"/>
    <w:rPr>
      <w:rFonts w:ascii="宋体" w:hAnsi="宋体"/>
      <w:b/>
      <w:bCs/>
      <w:w w:val="80"/>
      <w:kern w:val="2"/>
      <w:sz w:val="32"/>
      <w:szCs w:val="32"/>
    </w:rPr>
  </w:style>
  <w:style w:type="character" w:customStyle="1" w:styleId="164">
    <w:name w:val="Char Char11"/>
    <w:autoRedefine/>
    <w:qFormat/>
    <w:uiPriority w:val="0"/>
    <w:rPr>
      <w:kern w:val="2"/>
      <w:sz w:val="18"/>
      <w:szCs w:val="18"/>
    </w:rPr>
  </w:style>
  <w:style w:type="character" w:customStyle="1" w:styleId="165">
    <w:name w:val="marklong"/>
    <w:basedOn w:val="52"/>
    <w:autoRedefine/>
    <w:qFormat/>
    <w:uiPriority w:val="0"/>
  </w:style>
  <w:style w:type="character" w:customStyle="1" w:styleId="166">
    <w:name w:val="标题 3 Char1"/>
    <w:autoRedefine/>
    <w:qFormat/>
    <w:uiPriority w:val="99"/>
    <w:rPr>
      <w:rFonts w:ascii="Arial" w:hAnsi="Arial" w:eastAsia="黑体" w:cs="Arial"/>
      <w:bCs/>
      <w:color w:val="0090C8"/>
      <w:kern w:val="2"/>
      <w:sz w:val="30"/>
      <w:szCs w:val="32"/>
      <w:lang w:val="en-US" w:eastAsia="zh-CN" w:bidi="ar-SA"/>
    </w:rPr>
  </w:style>
  <w:style w:type="character" w:customStyle="1" w:styleId="167">
    <w:name w:val="哈哈正文 Char"/>
    <w:link w:val="168"/>
    <w:autoRedefine/>
    <w:qFormat/>
    <w:uiPriority w:val="0"/>
    <w:rPr>
      <w:rFonts w:ascii="宋体" w:hAnsi="宋体" w:cs="宋体"/>
      <w:sz w:val="24"/>
    </w:rPr>
  </w:style>
  <w:style w:type="paragraph" w:customStyle="1" w:styleId="168">
    <w:name w:val="哈哈正文"/>
    <w:basedOn w:val="1"/>
    <w:link w:val="167"/>
    <w:autoRedefine/>
    <w:qFormat/>
    <w:uiPriority w:val="0"/>
    <w:pPr>
      <w:spacing w:line="360" w:lineRule="auto"/>
      <w:ind w:firstLine="200" w:firstLineChars="200"/>
    </w:pPr>
    <w:rPr>
      <w:kern w:val="0"/>
      <w:sz w:val="24"/>
      <w:szCs w:val="20"/>
    </w:rPr>
  </w:style>
  <w:style w:type="character" w:customStyle="1" w:styleId="169">
    <w:name w:val="列出段落 Char"/>
    <w:link w:val="158"/>
    <w:autoRedefine/>
    <w:qFormat/>
    <w:locked/>
    <w:uiPriority w:val="99"/>
    <w:rPr>
      <w:rFonts w:ascii="Calibri" w:hAnsi="Calibri" w:cs="Calibri"/>
      <w:kern w:val="2"/>
      <w:sz w:val="21"/>
      <w:szCs w:val="21"/>
    </w:rPr>
  </w:style>
  <w:style w:type="character" w:customStyle="1" w:styleId="170">
    <w:name w:val="标题 6 Char"/>
    <w:basedOn w:val="52"/>
    <w:link w:val="9"/>
    <w:autoRedefine/>
    <w:qFormat/>
    <w:uiPriority w:val="99"/>
    <w:rPr>
      <w:rFonts w:ascii="Cambria" w:hAnsi="Cambria"/>
      <w:b/>
      <w:bCs/>
      <w:kern w:val="2"/>
      <w:sz w:val="24"/>
      <w:szCs w:val="24"/>
    </w:rPr>
  </w:style>
  <w:style w:type="character" w:customStyle="1" w:styleId="171">
    <w:name w:val="HTML 预设格式 Char"/>
    <w:link w:val="44"/>
    <w:autoRedefine/>
    <w:qFormat/>
    <w:uiPriority w:val="0"/>
    <w:rPr>
      <w:rFonts w:ascii="Courier New" w:hAnsi="Courier New" w:cs="Courier New"/>
    </w:rPr>
  </w:style>
  <w:style w:type="character" w:customStyle="1" w:styleId="172">
    <w:name w:val="op-map-singlepoint-info-right"/>
    <w:basedOn w:val="52"/>
    <w:autoRedefine/>
    <w:qFormat/>
    <w:uiPriority w:val="0"/>
  </w:style>
  <w:style w:type="character" w:customStyle="1" w:styleId="173">
    <w:name w:val="普通文字 Char Char2"/>
    <w:autoRedefine/>
    <w:qFormat/>
    <w:uiPriority w:val="99"/>
    <w:rPr>
      <w:rFonts w:ascii="宋体" w:hAnsi="Courier New" w:eastAsia="宋体"/>
      <w:kern w:val="2"/>
      <w:sz w:val="21"/>
      <w:lang w:val="en-US" w:eastAsia="zh-CN" w:bidi="ar-SA"/>
    </w:rPr>
  </w:style>
  <w:style w:type="character" w:customStyle="1" w:styleId="174">
    <w:name w:val="纯文本 Char2"/>
    <w:basedOn w:val="52"/>
    <w:autoRedefine/>
    <w:qFormat/>
    <w:uiPriority w:val="0"/>
    <w:rPr>
      <w:rFonts w:ascii="宋体" w:hAnsi="Courier New" w:eastAsia="宋体" w:cs="Courier New"/>
      <w:szCs w:val="21"/>
    </w:rPr>
  </w:style>
  <w:style w:type="character" w:customStyle="1" w:styleId="175">
    <w:name w:val="页脚 Char"/>
    <w:link w:val="33"/>
    <w:autoRedefine/>
    <w:qFormat/>
    <w:uiPriority w:val="0"/>
    <w:rPr>
      <w:rFonts w:eastAsia="宋体"/>
      <w:kern w:val="2"/>
      <w:sz w:val="18"/>
      <w:szCs w:val="18"/>
      <w:lang w:val="en-US" w:eastAsia="zh-CN" w:bidi="ar-SA"/>
    </w:rPr>
  </w:style>
  <w:style w:type="character" w:customStyle="1" w:styleId="176">
    <w:name w:val="标题 2 Char"/>
    <w:link w:val="4"/>
    <w:autoRedefine/>
    <w:qFormat/>
    <w:uiPriority w:val="99"/>
    <w:rPr>
      <w:rFonts w:ascii="Arial" w:hAnsi="Arial" w:eastAsia="黑体"/>
      <w:b/>
      <w:bCs/>
      <w:kern w:val="2"/>
      <w:sz w:val="32"/>
      <w:szCs w:val="32"/>
      <w:lang w:val="en-US" w:eastAsia="zh-CN" w:bidi="ar-SA"/>
    </w:rPr>
  </w:style>
  <w:style w:type="character" w:customStyle="1" w:styleId="177">
    <w:name w:val="正文文本 Char1"/>
    <w:autoRedefine/>
    <w:qFormat/>
    <w:uiPriority w:val="99"/>
    <w:rPr>
      <w:rFonts w:ascii="宋体" w:hAnsi="宋体"/>
      <w:w w:val="80"/>
      <w:kern w:val="2"/>
      <w:sz w:val="24"/>
      <w:szCs w:val="24"/>
    </w:rPr>
  </w:style>
  <w:style w:type="character" w:customStyle="1" w:styleId="178">
    <w:name w:val="日期 Char2"/>
    <w:basedOn w:val="52"/>
    <w:autoRedefine/>
    <w:semiHidden/>
    <w:qFormat/>
    <w:uiPriority w:val="99"/>
  </w:style>
  <w:style w:type="character" w:customStyle="1" w:styleId="179">
    <w:name w:val="apple-converted-space"/>
    <w:basedOn w:val="52"/>
    <w:autoRedefine/>
    <w:qFormat/>
    <w:uiPriority w:val="0"/>
  </w:style>
  <w:style w:type="character" w:customStyle="1" w:styleId="180">
    <w:name w:val="h3 Char"/>
    <w:autoRedefine/>
    <w:qFormat/>
    <w:uiPriority w:val="0"/>
    <w:rPr>
      <w:rFonts w:hint="eastAsia" w:ascii="黑体" w:eastAsia="黑体" w:cs="黑体"/>
      <w:bCs/>
      <w:kern w:val="2"/>
      <w:sz w:val="28"/>
      <w:szCs w:val="32"/>
      <w:lang w:bidi="ar-SA"/>
    </w:rPr>
  </w:style>
  <w:style w:type="character" w:customStyle="1" w:styleId="181">
    <w:name w:val="标题 2 Char1"/>
    <w:autoRedefine/>
    <w:qFormat/>
    <w:uiPriority w:val="0"/>
    <w:rPr>
      <w:rFonts w:ascii="宋体" w:hAnsi="宋体" w:eastAsia="宋体" w:cs="Times New Roman"/>
      <w:b/>
      <w:szCs w:val="21"/>
    </w:rPr>
  </w:style>
  <w:style w:type="character" w:customStyle="1" w:styleId="182">
    <w:name w:val="正文首行缩进 Char3"/>
    <w:basedOn w:val="120"/>
    <w:autoRedefine/>
    <w:semiHidden/>
    <w:qFormat/>
    <w:uiPriority w:val="99"/>
  </w:style>
  <w:style w:type="character" w:customStyle="1" w:styleId="183">
    <w:name w:val="正文文本缩进 2 Char1"/>
    <w:basedOn w:val="52"/>
    <w:link w:val="31"/>
    <w:autoRedefine/>
    <w:qFormat/>
    <w:uiPriority w:val="0"/>
    <w:rPr>
      <w:rFonts w:ascii="仿宋_GB2312" w:hAnsi="宋体" w:eastAsia="仿宋_GB2312"/>
      <w:bCs/>
      <w:kern w:val="2"/>
      <w:sz w:val="28"/>
      <w:szCs w:val="36"/>
      <w:lang w:val="zh-CN"/>
    </w:rPr>
  </w:style>
  <w:style w:type="character" w:customStyle="1" w:styleId="184">
    <w:name w:val="正文缩进 Char"/>
    <w:link w:val="5"/>
    <w:autoRedefine/>
    <w:qFormat/>
    <w:uiPriority w:val="0"/>
    <w:rPr>
      <w:rFonts w:ascii="宋体" w:hAnsi="宋体"/>
      <w:kern w:val="2"/>
      <w:sz w:val="21"/>
    </w:rPr>
  </w:style>
  <w:style w:type="character" w:customStyle="1" w:styleId="185">
    <w:name w:val="页眉 Char1"/>
    <w:autoRedefine/>
    <w:qFormat/>
    <w:uiPriority w:val="99"/>
    <w:rPr>
      <w:sz w:val="18"/>
    </w:rPr>
  </w:style>
  <w:style w:type="character" w:customStyle="1" w:styleId="186">
    <w:name w:val="文档结构图 Char"/>
    <w:link w:val="15"/>
    <w:autoRedefine/>
    <w:qFormat/>
    <w:uiPriority w:val="99"/>
    <w:rPr>
      <w:rFonts w:ascii="宋体" w:hAnsi="宋体"/>
      <w:kern w:val="2"/>
      <w:sz w:val="21"/>
      <w:szCs w:val="21"/>
      <w:shd w:val="clear" w:color="auto" w:fill="000080"/>
    </w:rPr>
  </w:style>
  <w:style w:type="character" w:customStyle="1" w:styleId="187">
    <w:name w:val="日期 Char1"/>
    <w:autoRedefine/>
    <w:semiHidden/>
    <w:qFormat/>
    <w:locked/>
    <w:uiPriority w:val="99"/>
    <w:rPr>
      <w:rFonts w:ascii="Times New Roman" w:hAnsi="Times New Roman" w:eastAsia="宋体" w:cs="Times New Roman"/>
      <w:kern w:val="0"/>
      <w:sz w:val="24"/>
      <w:szCs w:val="24"/>
    </w:rPr>
  </w:style>
  <w:style w:type="character" w:customStyle="1" w:styleId="188">
    <w:name w:val="样式2 Char"/>
    <w:link w:val="189"/>
    <w:autoRedefine/>
    <w:qFormat/>
    <w:uiPriority w:val="0"/>
    <w:rPr>
      <w:rFonts w:ascii="黑体" w:hAnsi="黑体" w:eastAsia="黑体"/>
      <w:bCs/>
      <w:color w:val="FF0000"/>
      <w:sz w:val="28"/>
      <w:szCs w:val="32"/>
    </w:rPr>
  </w:style>
  <w:style w:type="paragraph" w:customStyle="1" w:styleId="189">
    <w:name w:val="样式2"/>
    <w:basedOn w:val="6"/>
    <w:link w:val="188"/>
    <w:autoRedefine/>
    <w:qFormat/>
    <w:uiPriority w:val="0"/>
    <w:pPr>
      <w:tabs>
        <w:tab w:val="left" w:pos="1620"/>
      </w:tabs>
      <w:adjustRightInd w:val="0"/>
      <w:spacing w:before="0" w:after="0" w:line="360" w:lineRule="auto"/>
      <w:textAlignment w:val="baseline"/>
    </w:pPr>
    <w:rPr>
      <w:rFonts w:ascii="黑体" w:hAnsi="黑体" w:eastAsia="黑体"/>
      <w:b w:val="0"/>
      <w:color w:val="FF0000"/>
      <w:w w:val="100"/>
      <w:kern w:val="0"/>
      <w:sz w:val="28"/>
    </w:rPr>
  </w:style>
  <w:style w:type="character" w:customStyle="1" w:styleId="190">
    <w:name w:val="表格非标题文字 Char"/>
    <w:link w:val="191"/>
    <w:autoRedefine/>
    <w:qFormat/>
    <w:locked/>
    <w:uiPriority w:val="99"/>
    <w:rPr>
      <w:rFonts w:ascii="Arial" w:hAnsi="Arial" w:eastAsia="Times New Roman"/>
      <w:kern w:val="2"/>
      <w:sz w:val="18"/>
      <w:szCs w:val="21"/>
      <w:lang w:val="en-US" w:eastAsia="zh-CN" w:bidi="ar-SA"/>
    </w:rPr>
  </w:style>
  <w:style w:type="paragraph" w:customStyle="1" w:styleId="191">
    <w:name w:val="表格非标题文字"/>
    <w:link w:val="190"/>
    <w:autoRedefine/>
    <w:qFormat/>
    <w:uiPriority w:val="99"/>
    <w:pPr>
      <w:snapToGrid w:val="0"/>
      <w:spacing w:before="80" w:after="40"/>
    </w:pPr>
    <w:rPr>
      <w:rFonts w:ascii="Arial" w:hAnsi="Arial" w:eastAsia="Times New Roman" w:cs="Times New Roman"/>
      <w:kern w:val="2"/>
      <w:sz w:val="18"/>
      <w:szCs w:val="21"/>
      <w:lang w:val="en-US" w:eastAsia="zh-CN" w:bidi="ar-SA"/>
    </w:rPr>
  </w:style>
  <w:style w:type="character" w:customStyle="1" w:styleId="192">
    <w:name w:val="A8"/>
    <w:autoRedefine/>
    <w:qFormat/>
    <w:uiPriority w:val="99"/>
    <w:rPr>
      <w:rFonts w:ascii="FrutigerNext LT Light" w:eastAsia="FrutigerNext LT Light" w:cs="FrutigerNext LT Light"/>
      <w:color w:val="000000"/>
      <w:sz w:val="18"/>
      <w:szCs w:val="18"/>
    </w:rPr>
  </w:style>
  <w:style w:type="character" w:customStyle="1" w:styleId="193">
    <w:name w:val="正文文本 3 Char2"/>
    <w:basedOn w:val="52"/>
    <w:link w:val="17"/>
    <w:autoRedefine/>
    <w:qFormat/>
    <w:uiPriority w:val="0"/>
    <w:rPr>
      <w:rFonts w:ascii="宋体" w:hAnsi="宋体"/>
      <w:kern w:val="2"/>
      <w:sz w:val="16"/>
      <w:szCs w:val="16"/>
    </w:rPr>
  </w:style>
  <w:style w:type="character" w:customStyle="1" w:styleId="194">
    <w:name w:val="文档结构图 Char1"/>
    <w:autoRedefine/>
    <w:semiHidden/>
    <w:qFormat/>
    <w:locked/>
    <w:uiPriority w:val="99"/>
    <w:rPr>
      <w:rFonts w:ascii="宋体" w:hAnsi="Times New Roman" w:eastAsia="宋体" w:cs="Times New Roman"/>
      <w:kern w:val="0"/>
      <w:sz w:val="18"/>
      <w:szCs w:val="18"/>
    </w:rPr>
  </w:style>
  <w:style w:type="character" w:customStyle="1" w:styleId="195">
    <w:name w:val="普通文字 Char Char1"/>
    <w:autoRedefine/>
    <w:qFormat/>
    <w:uiPriority w:val="0"/>
    <w:rPr>
      <w:rFonts w:ascii="宋体" w:hAnsi="Courier New" w:eastAsia="宋体"/>
      <w:kern w:val="2"/>
      <w:sz w:val="24"/>
      <w:szCs w:val="24"/>
    </w:rPr>
  </w:style>
  <w:style w:type="character" w:customStyle="1" w:styleId="196">
    <w:name w:val="正文首行缩进 Char"/>
    <w:basedOn w:val="52"/>
    <w:link w:val="19"/>
    <w:autoRedefine/>
    <w:qFormat/>
    <w:uiPriority w:val="99"/>
    <w:rPr>
      <w:kern w:val="2"/>
      <w:sz w:val="21"/>
    </w:rPr>
  </w:style>
  <w:style w:type="paragraph" w:customStyle="1" w:styleId="197">
    <w:name w:val="p15"/>
    <w:basedOn w:val="1"/>
    <w:autoRedefine/>
    <w:qFormat/>
    <w:uiPriority w:val="0"/>
    <w:pPr>
      <w:widowControl/>
      <w:spacing w:before="156" w:after="156" w:line="400" w:lineRule="atLeast"/>
    </w:pPr>
    <w:rPr>
      <w:rFonts w:cs="宋体"/>
      <w:kern w:val="0"/>
      <w:sz w:val="24"/>
    </w:rPr>
  </w:style>
  <w:style w:type="paragraph" w:customStyle="1" w:styleId="198">
    <w:name w:val="Char"/>
    <w:basedOn w:val="15"/>
    <w:autoRedefine/>
    <w:qFormat/>
    <w:uiPriority w:val="0"/>
  </w:style>
  <w:style w:type="paragraph" w:customStyle="1" w:styleId="199">
    <w:name w:val="tabletextcharchar"/>
    <w:basedOn w:val="1"/>
    <w:autoRedefine/>
    <w:qFormat/>
    <w:uiPriority w:val="0"/>
    <w:pPr>
      <w:widowControl/>
      <w:spacing w:before="100" w:beforeAutospacing="1" w:after="100" w:afterAutospacing="1"/>
      <w:jc w:val="left"/>
    </w:pPr>
    <w:rPr>
      <w:rFonts w:cs="宋体"/>
      <w:kern w:val="0"/>
      <w:sz w:val="24"/>
      <w:szCs w:val="24"/>
    </w:rPr>
  </w:style>
  <w:style w:type="paragraph" w:customStyle="1" w:styleId="200">
    <w:name w:val="Char Char Char"/>
    <w:basedOn w:val="1"/>
    <w:autoRedefine/>
    <w:qFormat/>
    <w:uiPriority w:val="0"/>
    <w:rPr>
      <w:rFonts w:ascii="Tahoma" w:hAnsi="Tahoma"/>
      <w:sz w:val="24"/>
      <w:szCs w:val="20"/>
    </w:rPr>
  </w:style>
  <w:style w:type="paragraph" w:customStyle="1" w:styleId="201">
    <w:name w:val="正文2"/>
    <w:basedOn w:val="1"/>
    <w:autoRedefine/>
    <w:qFormat/>
    <w:uiPriority w:val="0"/>
    <w:pPr>
      <w:spacing w:beforeLines="50" w:afterLines="50" w:line="360" w:lineRule="auto"/>
      <w:ind w:firstLine="480" w:firstLineChars="200"/>
    </w:pPr>
    <w:rPr>
      <w:sz w:val="24"/>
      <w:szCs w:val="24"/>
    </w:rPr>
  </w:style>
  <w:style w:type="paragraph" w:customStyle="1" w:styleId="202">
    <w:name w:val="font8"/>
    <w:basedOn w:val="1"/>
    <w:autoRedefine/>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203">
    <w:name w:val="itemlistintable"/>
    <w:basedOn w:val="1"/>
    <w:autoRedefine/>
    <w:qFormat/>
    <w:uiPriority w:val="0"/>
    <w:pPr>
      <w:widowControl/>
      <w:spacing w:before="100" w:beforeAutospacing="1" w:after="100" w:afterAutospacing="1"/>
      <w:jc w:val="left"/>
    </w:pPr>
    <w:rPr>
      <w:rFonts w:cs="宋体"/>
      <w:kern w:val="0"/>
      <w:sz w:val="24"/>
      <w:szCs w:val="24"/>
    </w:rPr>
  </w:style>
  <w:style w:type="paragraph" w:customStyle="1" w:styleId="204">
    <w:name w:val="标题6"/>
    <w:basedOn w:val="1"/>
    <w:next w:val="3"/>
    <w:autoRedefine/>
    <w:qFormat/>
    <w:uiPriority w:val="0"/>
    <w:pPr>
      <w:widowControl/>
      <w:snapToGrid w:val="0"/>
      <w:spacing w:beforeLines="50" w:afterLines="50" w:line="520" w:lineRule="atLeast"/>
      <w:ind w:firstLine="200" w:firstLineChars="200"/>
    </w:pPr>
  </w:style>
  <w:style w:type="paragraph" w:customStyle="1" w:styleId="20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b/>
      <w:bCs/>
      <w:kern w:val="0"/>
      <w:sz w:val="24"/>
      <w:szCs w:val="24"/>
    </w:rPr>
  </w:style>
  <w:style w:type="paragraph" w:customStyle="1" w:styleId="206">
    <w:name w:val="xl73"/>
    <w:basedOn w:val="1"/>
    <w:autoRedefine/>
    <w:qFormat/>
    <w:uiPriority w:val="0"/>
    <w:pPr>
      <w:widowControl/>
      <w:pBdr>
        <w:bottom w:val="single" w:color="auto" w:sz="4" w:space="0"/>
      </w:pBdr>
      <w:spacing w:before="100" w:beforeAutospacing="1" w:after="100" w:afterAutospacing="1"/>
      <w:jc w:val="center"/>
    </w:pPr>
    <w:rPr>
      <w:rFonts w:cs="宋体"/>
      <w:b/>
      <w:bCs/>
      <w:kern w:val="0"/>
      <w:sz w:val="36"/>
      <w:szCs w:val="36"/>
    </w:rPr>
  </w:style>
  <w:style w:type="paragraph" w:customStyle="1" w:styleId="207">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szCs w:val="20"/>
      <w:lang w:eastAsia="en-US"/>
    </w:rPr>
  </w:style>
  <w:style w:type="paragraph" w:customStyle="1" w:styleId="208">
    <w:name w:val="样式 首行缩进:  0 字符"/>
    <w:basedOn w:val="1"/>
    <w:autoRedefine/>
    <w:qFormat/>
    <w:uiPriority w:val="0"/>
    <w:pPr>
      <w:spacing w:line="360" w:lineRule="auto"/>
      <w:ind w:firstLine="200" w:firstLineChars="200"/>
    </w:pPr>
    <w:rPr>
      <w:rFonts w:ascii="仿宋" w:hAnsi="仿宋" w:eastAsia="仿宋" w:cs="宋体"/>
      <w:sz w:val="28"/>
      <w:szCs w:val="20"/>
    </w:rPr>
  </w:style>
  <w:style w:type="paragraph" w:customStyle="1" w:styleId="209">
    <w:name w:val="默认段落字体 Para Char Char Char Char Char Char Char Char Char1 Char Char Char Char"/>
    <w:basedOn w:val="1"/>
    <w:autoRedefine/>
    <w:qFormat/>
    <w:uiPriority w:val="0"/>
    <w:rPr>
      <w:rFonts w:ascii="Tahoma" w:hAnsi="Tahoma"/>
      <w:sz w:val="24"/>
      <w:szCs w:val="20"/>
    </w:rPr>
  </w:style>
  <w:style w:type="paragraph" w:customStyle="1" w:styleId="210">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1">
    <w:name w:val="正文-带编号1)"/>
    <w:basedOn w:val="1"/>
    <w:autoRedefine/>
    <w:qFormat/>
    <w:uiPriority w:val="0"/>
    <w:pPr>
      <w:tabs>
        <w:tab w:val="left" w:pos="840"/>
      </w:tabs>
      <w:spacing w:line="400" w:lineRule="exact"/>
      <w:ind w:left="840"/>
    </w:pPr>
    <w:rPr>
      <w:rFonts w:ascii="Arial" w:hAnsi="Arial"/>
      <w:szCs w:val="24"/>
    </w:rPr>
  </w:style>
  <w:style w:type="paragraph" w:customStyle="1" w:styleId="212">
    <w:name w:val="Char111"/>
    <w:basedOn w:val="1"/>
    <w:autoRedefine/>
    <w:qFormat/>
    <w:uiPriority w:val="0"/>
  </w:style>
  <w:style w:type="paragraph" w:customStyle="1" w:styleId="213">
    <w:name w:val="表格标题文字"/>
    <w:autoRedefine/>
    <w:qFormat/>
    <w:uiPriority w:val="0"/>
    <w:pPr>
      <w:snapToGrid w:val="0"/>
      <w:spacing w:before="120" w:line="240" w:lineRule="exact"/>
    </w:pPr>
    <w:rPr>
      <w:rFonts w:ascii="Arial" w:hAnsi="Arial" w:eastAsia="黑体" w:cs="Times New Roman"/>
      <w:sz w:val="18"/>
      <w:lang w:val="en-US" w:eastAsia="zh-CN" w:bidi="ar-SA"/>
    </w:rPr>
  </w:style>
  <w:style w:type="paragraph" w:customStyle="1" w:styleId="21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Figure Description"/>
    <w:basedOn w:val="1"/>
    <w:next w:val="1"/>
    <w:autoRedefine/>
    <w:qFormat/>
    <w:uiPriority w:val="0"/>
    <w:pPr>
      <w:widowControl/>
      <w:tabs>
        <w:tab w:val="left" w:pos="360"/>
      </w:tabs>
      <w:snapToGrid w:val="0"/>
      <w:spacing w:before="80" w:after="320"/>
      <w:jc w:val="center"/>
    </w:pPr>
    <w:rPr>
      <w:rFonts w:ascii="Arial" w:hAnsi="Arial" w:eastAsia="黑体" w:cs="Arial"/>
      <w:kern w:val="0"/>
      <w:sz w:val="18"/>
      <w:szCs w:val="18"/>
    </w:rPr>
  </w:style>
  <w:style w:type="paragraph" w:customStyle="1" w:styleId="216">
    <w:name w:val="Proposals body"/>
    <w:basedOn w:val="1"/>
    <w:next w:val="1"/>
    <w:autoRedefine/>
    <w:qFormat/>
    <w:uiPriority w:val="0"/>
    <w:pPr>
      <w:widowControl/>
      <w:spacing w:line="360" w:lineRule="auto"/>
      <w:jc w:val="left"/>
    </w:pPr>
    <w:rPr>
      <w:rFonts w:hAnsi="Times New Roman"/>
      <w:snapToGrid w:val="0"/>
      <w:color w:val="000000"/>
      <w:kern w:val="0"/>
      <w:sz w:val="24"/>
      <w:szCs w:val="20"/>
    </w:rPr>
  </w:style>
  <w:style w:type="paragraph" w:customStyle="1" w:styleId="21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rPr>
  </w:style>
  <w:style w:type="paragraph" w:customStyle="1" w:styleId="218">
    <w:name w:val="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219">
    <w:name w:val="列表样式(一级)"/>
    <w:basedOn w:val="1"/>
    <w:autoRedefine/>
    <w:qFormat/>
    <w:uiPriority w:val="0"/>
    <w:pPr>
      <w:spacing w:before="160" w:after="160" w:line="280" w:lineRule="exact"/>
      <w:ind w:left="420" w:hanging="420"/>
      <w:jc w:val="left"/>
    </w:pPr>
    <w:rPr>
      <w:rFonts w:ascii="Times New Roman" w:hAnsi="Times New Roman" w:eastAsia="华文细黑"/>
      <w:color w:val="505050"/>
      <w:sz w:val="16"/>
      <w:szCs w:val="16"/>
    </w:rPr>
  </w:style>
  <w:style w:type="paragraph" w:customStyle="1" w:styleId="220">
    <w:name w:val="图格式"/>
    <w:basedOn w:val="1"/>
    <w:autoRedefine/>
    <w:qFormat/>
    <w:uiPriority w:val="0"/>
    <w:pPr>
      <w:jc w:val="center"/>
    </w:pPr>
    <w:rPr>
      <w:rFonts w:ascii="Arial" w:hAnsi="Arial" w:eastAsia="微软雅黑"/>
      <w:szCs w:val="24"/>
    </w:rPr>
  </w:style>
  <w:style w:type="paragraph" w:customStyle="1" w:styleId="221">
    <w:name w:val="中等深浅网格 2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b/>
      <w:bCs/>
      <w:kern w:val="0"/>
      <w:sz w:val="24"/>
      <w:szCs w:val="24"/>
    </w:rPr>
  </w:style>
  <w:style w:type="paragraph" w:customStyle="1" w:styleId="223">
    <w:name w:val="font6"/>
    <w:basedOn w:val="1"/>
    <w:autoRedefine/>
    <w:qFormat/>
    <w:uiPriority w:val="0"/>
    <w:pPr>
      <w:widowControl/>
      <w:spacing w:before="100" w:beforeAutospacing="1" w:after="100" w:afterAutospacing="1"/>
      <w:jc w:val="left"/>
    </w:pPr>
    <w:rPr>
      <w:rFonts w:cs="宋体"/>
      <w:kern w:val="0"/>
      <w:sz w:val="22"/>
      <w:szCs w:val="22"/>
    </w:rPr>
  </w:style>
  <w:style w:type="paragraph" w:customStyle="1" w:styleId="224">
    <w:name w:val="标准小四"/>
    <w:basedOn w:val="1"/>
    <w:autoRedefine/>
    <w:qFormat/>
    <w:uiPriority w:val="0"/>
    <w:pPr>
      <w:spacing w:line="360" w:lineRule="auto"/>
      <w:ind w:firstLine="480" w:firstLineChars="200"/>
    </w:pPr>
    <w:rPr>
      <w:rFonts w:ascii="Arial" w:hAnsi="Arial"/>
      <w:sz w:val="24"/>
    </w:rPr>
  </w:style>
  <w:style w:type="paragraph" w:customStyle="1" w:styleId="225">
    <w:name w:val="*正文"/>
    <w:basedOn w:val="1"/>
    <w:autoRedefine/>
    <w:qFormat/>
    <w:uiPriority w:val="0"/>
    <w:pPr>
      <w:widowControl/>
      <w:ind w:firstLine="200" w:firstLineChars="200"/>
    </w:pPr>
    <w:rPr>
      <w:rFonts w:hint="eastAsia" w:ascii="仿宋_GB2312" w:hAnsi="Times New Roman" w:eastAsia="仿宋_GB2312"/>
      <w:sz w:val="24"/>
      <w:szCs w:val="28"/>
    </w:rPr>
  </w:style>
  <w:style w:type="paragraph" w:customStyle="1" w:styleId="226">
    <w:name w:val="Pa9"/>
    <w:basedOn w:val="227"/>
    <w:next w:val="227"/>
    <w:autoRedefine/>
    <w:qFormat/>
    <w:uiPriority w:val="0"/>
    <w:pPr>
      <w:spacing w:line="201" w:lineRule="atLeast"/>
    </w:pPr>
    <w:rPr>
      <w:rFonts w:ascii="文鼎" w:eastAsia="文鼎"/>
      <w:color w:val="auto"/>
    </w:rPr>
  </w:style>
  <w:style w:type="paragraph" w:customStyle="1" w:styleId="227">
    <w:name w:val="Default"/>
    <w:next w:val="228"/>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29">
    <w:name w:val="内容编号"/>
    <w:autoRedefine/>
    <w:qFormat/>
    <w:uiPriority w:val="0"/>
    <w:pPr>
      <w:tabs>
        <w:tab w:val="left" w:pos="360"/>
      </w:tabs>
      <w:spacing w:before="156" w:after="156" w:line="360" w:lineRule="auto"/>
      <w:ind w:left="400" w:leftChars="200" w:hanging="200" w:hangingChars="200"/>
      <w:jc w:val="both"/>
    </w:pPr>
    <w:rPr>
      <w:rFonts w:hint="eastAsia" w:ascii="宋体" w:hAnsi="Times New Roman" w:eastAsia="宋体" w:cs="Times New Roman"/>
      <w:sz w:val="24"/>
      <w:szCs w:val="24"/>
      <w:lang w:val="en-US" w:eastAsia="zh-CN" w:bidi="ar-SA"/>
    </w:rPr>
  </w:style>
  <w:style w:type="paragraph" w:customStyle="1" w:styleId="230">
    <w:name w:val="Char Char Char1"/>
    <w:basedOn w:val="15"/>
    <w:autoRedefine/>
    <w:qFormat/>
    <w:uiPriority w:val="0"/>
    <w:rPr>
      <w:rFonts w:ascii="Tahoma" w:hAnsi="Tahoma"/>
      <w:sz w:val="24"/>
    </w:rPr>
  </w:style>
  <w:style w:type="paragraph" w:customStyle="1" w:styleId="231">
    <w:name w:val="Char1"/>
    <w:basedOn w:val="1"/>
    <w:autoRedefine/>
    <w:qFormat/>
    <w:uiPriority w:val="0"/>
    <w:pPr>
      <w:widowControl/>
      <w:spacing w:after="160" w:line="240" w:lineRule="exact"/>
      <w:jc w:val="left"/>
    </w:pPr>
    <w:rPr>
      <w:rFonts w:ascii="Tahoma" w:hAnsi="Tahoma"/>
      <w:kern w:val="0"/>
      <w:sz w:val="24"/>
      <w:lang w:eastAsia="en-US"/>
    </w:rPr>
  </w:style>
  <w:style w:type="paragraph" w:customStyle="1" w:styleId="232">
    <w:name w:val="正文无缩进"/>
    <w:basedOn w:val="1"/>
    <w:autoRedefine/>
    <w:qFormat/>
    <w:uiPriority w:val="0"/>
    <w:pPr>
      <w:widowControl/>
      <w:autoSpaceDE w:val="0"/>
      <w:autoSpaceDN w:val="0"/>
      <w:spacing w:line="300" w:lineRule="auto"/>
      <w:textAlignment w:val="bottom"/>
    </w:pPr>
    <w:rPr>
      <w:rFonts w:ascii="Times New Roman" w:hAnsi="Times New Roman" w:eastAsia="楷体_GB2312"/>
      <w:szCs w:val="20"/>
    </w:rPr>
  </w:style>
  <w:style w:type="paragraph" w:customStyle="1" w:styleId="233">
    <w:name w:val="_Style 22"/>
    <w:basedOn w:val="1"/>
    <w:next w:val="3"/>
    <w:autoRedefine/>
    <w:qFormat/>
    <w:uiPriority w:val="0"/>
    <w:pPr>
      <w:widowControl/>
      <w:snapToGrid w:val="0"/>
      <w:spacing w:beforeLines="50" w:afterLines="50" w:line="520" w:lineRule="atLeast"/>
      <w:ind w:firstLine="200" w:firstLineChars="200"/>
    </w:pPr>
  </w:style>
  <w:style w:type="paragraph" w:customStyle="1" w:styleId="234">
    <w:name w:val="p18"/>
    <w:basedOn w:val="1"/>
    <w:autoRedefine/>
    <w:qFormat/>
    <w:uiPriority w:val="0"/>
    <w:pPr>
      <w:widowControl/>
      <w:ind w:firstLine="420"/>
    </w:pPr>
    <w:rPr>
      <w:rFonts w:cs="宋体"/>
      <w:kern w:val="0"/>
    </w:rPr>
  </w:style>
  <w:style w:type="paragraph" w:customStyle="1" w:styleId="235">
    <w:name w:val="tabletext"/>
    <w:basedOn w:val="1"/>
    <w:autoRedefine/>
    <w:qFormat/>
    <w:uiPriority w:val="0"/>
    <w:pPr>
      <w:widowControl/>
      <w:spacing w:before="100" w:beforeAutospacing="1" w:after="100" w:afterAutospacing="1"/>
      <w:jc w:val="left"/>
    </w:pPr>
    <w:rPr>
      <w:rFonts w:cs="宋体"/>
      <w:kern w:val="0"/>
      <w:sz w:val="24"/>
      <w:szCs w:val="24"/>
    </w:rPr>
  </w:style>
  <w:style w:type="paragraph" w:customStyle="1" w:styleId="236">
    <w:name w:val="List Paragraph1"/>
    <w:basedOn w:val="1"/>
    <w:autoRedefine/>
    <w:qFormat/>
    <w:uiPriority w:val="99"/>
    <w:pPr>
      <w:autoSpaceDE w:val="0"/>
      <w:autoSpaceDN w:val="0"/>
      <w:adjustRightInd w:val="0"/>
      <w:spacing w:line="360" w:lineRule="auto"/>
      <w:ind w:firstLine="420" w:firstLineChars="200"/>
      <w:jc w:val="left"/>
    </w:pPr>
    <w:rPr>
      <w:rFonts w:ascii="Times New Roman" w:hAnsi="Times New Roman"/>
      <w:kern w:val="0"/>
      <w:sz w:val="20"/>
      <w:szCs w:val="20"/>
    </w:rPr>
  </w:style>
  <w:style w:type="paragraph" w:customStyle="1" w:styleId="23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4"/>
      <w:szCs w:val="24"/>
    </w:rPr>
  </w:style>
  <w:style w:type="paragraph" w:customStyle="1" w:styleId="238">
    <w:name w:val="Pa7"/>
    <w:basedOn w:val="227"/>
    <w:next w:val="227"/>
    <w:autoRedefine/>
    <w:qFormat/>
    <w:uiPriority w:val="0"/>
    <w:pPr>
      <w:spacing w:line="181" w:lineRule="atLeast"/>
    </w:pPr>
    <w:rPr>
      <w:rFonts w:ascii="文鼎" w:eastAsia="文鼎"/>
      <w:color w:val="auto"/>
    </w:rPr>
  </w:style>
  <w:style w:type="paragraph" w:customStyle="1" w:styleId="239">
    <w:name w:val="font12"/>
    <w:basedOn w:val="1"/>
    <w:autoRedefine/>
    <w:qFormat/>
    <w:uiPriority w:val="0"/>
    <w:pPr>
      <w:widowControl/>
      <w:spacing w:before="100" w:beforeAutospacing="1" w:after="100" w:afterAutospacing="1"/>
      <w:jc w:val="left"/>
    </w:pPr>
    <w:rPr>
      <w:rFonts w:cs="宋体"/>
      <w:kern w:val="0"/>
      <w:sz w:val="22"/>
      <w:szCs w:val="22"/>
    </w:rPr>
  </w:style>
  <w:style w:type="paragraph" w:customStyle="1" w:styleId="240">
    <w:name w:val="列出段落11"/>
    <w:basedOn w:val="1"/>
    <w:autoRedefine/>
    <w:qFormat/>
    <w:uiPriority w:val="99"/>
    <w:pPr>
      <w:ind w:firstLine="420" w:firstLineChars="200"/>
    </w:pPr>
    <w:rPr>
      <w:rFonts w:ascii="Times New Roman" w:hAnsi="Times New Roman"/>
      <w:szCs w:val="24"/>
    </w:rPr>
  </w:style>
  <w:style w:type="paragraph" w:customStyle="1" w:styleId="241">
    <w:name w:val="正文文本缩进 + 四号"/>
    <w:basedOn w:val="20"/>
    <w:autoRedefine/>
    <w:qFormat/>
    <w:uiPriority w:val="0"/>
    <w:pPr>
      <w:spacing w:after="0" w:line="360" w:lineRule="auto"/>
      <w:ind w:left="0" w:leftChars="0" w:firstLine="560" w:firstLineChars="200"/>
    </w:pPr>
    <w:rPr>
      <w:rFonts w:ascii="仿宋_GB2312" w:hAnsi="Calibri" w:eastAsia="仿宋_GB2312"/>
      <w:color w:val="000000"/>
      <w:kern w:val="0"/>
      <w:sz w:val="28"/>
      <w:szCs w:val="28"/>
    </w:rPr>
  </w:style>
  <w:style w:type="paragraph" w:customStyle="1" w:styleId="24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4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44">
    <w:name w:val="p21"/>
    <w:basedOn w:val="1"/>
    <w:autoRedefine/>
    <w:qFormat/>
    <w:uiPriority w:val="0"/>
    <w:pPr>
      <w:widowControl/>
      <w:spacing w:line="360" w:lineRule="auto"/>
      <w:ind w:firstLine="420"/>
    </w:pPr>
    <w:rPr>
      <w:rFonts w:ascii="Times New Roman" w:hAnsi="Times New Roman"/>
      <w:kern w:val="0"/>
    </w:rPr>
  </w:style>
  <w:style w:type="paragraph" w:customStyle="1" w:styleId="245">
    <w:name w:val="图2"/>
    <w:autoRedefine/>
    <w:qFormat/>
    <w:uiPriority w:val="0"/>
    <w:pPr>
      <w:spacing w:before="156" w:after="156" w:line="360" w:lineRule="auto"/>
      <w:jc w:val="center"/>
    </w:pPr>
    <w:rPr>
      <w:rFonts w:hint="eastAsia" w:ascii="宋体" w:hAnsi="宋体" w:eastAsia="宋体" w:cs="Times New Roman"/>
      <w:sz w:val="24"/>
      <w:szCs w:val="24"/>
      <w:lang w:val="en-US" w:eastAsia="zh-CN" w:bidi="ar-SA"/>
    </w:rPr>
  </w:style>
  <w:style w:type="paragraph" w:customStyle="1" w:styleId="246">
    <w:name w:val="tabletextchar"/>
    <w:basedOn w:val="1"/>
    <w:autoRedefine/>
    <w:qFormat/>
    <w:uiPriority w:val="0"/>
    <w:pPr>
      <w:widowControl/>
      <w:spacing w:before="100" w:beforeAutospacing="1" w:after="100" w:afterAutospacing="1"/>
      <w:jc w:val="left"/>
    </w:pPr>
    <w:rPr>
      <w:rFonts w:cs="宋体"/>
      <w:kern w:val="0"/>
      <w:sz w:val="24"/>
      <w:szCs w:val="24"/>
    </w:rPr>
  </w:style>
  <w:style w:type="paragraph" w:customStyle="1" w:styleId="247">
    <w:name w:val="标准正文"/>
    <w:basedOn w:val="1"/>
    <w:autoRedefine/>
    <w:qFormat/>
    <w:uiPriority w:val="0"/>
    <w:pPr>
      <w:adjustRightInd w:val="0"/>
      <w:spacing w:line="360" w:lineRule="auto"/>
      <w:ind w:firstLine="480" w:firstLineChars="200"/>
    </w:pPr>
    <w:rPr>
      <w:rFonts w:ascii="Times New Roman" w:hAnsi="Times New Roman"/>
      <w:kern w:val="0"/>
      <w:sz w:val="24"/>
      <w:szCs w:val="20"/>
    </w:rPr>
  </w:style>
  <w:style w:type="paragraph" w:customStyle="1" w:styleId="248">
    <w:name w:val="xl7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cs="宋体"/>
      <w:kern w:val="0"/>
      <w:sz w:val="24"/>
      <w:szCs w:val="24"/>
    </w:rPr>
  </w:style>
  <w:style w:type="paragraph" w:customStyle="1" w:styleId="24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50">
    <w:name w:val="方案标题2"/>
    <w:basedOn w:val="1"/>
    <w:next w:val="1"/>
    <w:autoRedefine/>
    <w:qFormat/>
    <w:uiPriority w:val="0"/>
    <w:pPr>
      <w:keepLines/>
      <w:adjustRightInd w:val="0"/>
      <w:ind w:left="1260" w:hanging="420"/>
      <w:outlineLvl w:val="1"/>
    </w:pPr>
    <w:rPr>
      <w:snapToGrid w:val="0"/>
      <w:spacing w:val="14"/>
      <w:kern w:val="0"/>
      <w:sz w:val="28"/>
      <w:szCs w:val="28"/>
    </w:rPr>
  </w:style>
  <w:style w:type="paragraph" w:customStyle="1" w:styleId="25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52">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szCs w:val="20"/>
    </w:rPr>
  </w:style>
  <w:style w:type="paragraph" w:customStyle="1" w:styleId="253">
    <w:name w:val="正文－恩普"/>
    <w:basedOn w:val="5"/>
    <w:autoRedefine/>
    <w:qFormat/>
    <w:uiPriority w:val="0"/>
    <w:pPr>
      <w:widowControl/>
      <w:spacing w:line="360" w:lineRule="auto"/>
      <w:ind w:firstLine="480" w:firstLineChars="200"/>
      <w:jc w:val="left"/>
    </w:pPr>
    <w:rPr>
      <w:rFonts w:ascii="Times New Roman" w:hAnsi="Times New Roman"/>
      <w:kern w:val="0"/>
      <w:sz w:val="24"/>
    </w:rPr>
  </w:style>
  <w:style w:type="paragraph" w:customStyle="1" w:styleId="254">
    <w:name w:val="数字条目"/>
    <w:basedOn w:val="1"/>
    <w:autoRedefine/>
    <w:qFormat/>
    <w:uiPriority w:val="0"/>
    <w:pPr>
      <w:tabs>
        <w:tab w:val="left" w:pos="1287"/>
      </w:tabs>
      <w:spacing w:line="360" w:lineRule="auto"/>
      <w:ind w:left="840"/>
    </w:pPr>
    <w:rPr>
      <w:rFonts w:ascii="Arial" w:hAnsi="Arial" w:cs="Arial"/>
      <w:szCs w:val="24"/>
    </w:rPr>
  </w:style>
  <w:style w:type="paragraph" w:customStyle="1" w:styleId="255">
    <w:name w:val="标题 2 华文中宋"/>
    <w:basedOn w:val="4"/>
    <w:autoRedefine/>
    <w:qFormat/>
    <w:uiPriority w:val="0"/>
    <w:pPr>
      <w:adjustRightInd w:val="0"/>
      <w:snapToGrid w:val="0"/>
      <w:spacing w:before="0" w:after="0" w:line="360" w:lineRule="auto"/>
    </w:pPr>
    <w:rPr>
      <w:rFonts w:hint="eastAsia" w:ascii="宋体" w:hAnsi="宋体" w:eastAsia="宋体"/>
      <w:kern w:val="24"/>
      <w:sz w:val="28"/>
      <w:szCs w:val="21"/>
    </w:rPr>
  </w:style>
  <w:style w:type="paragraph" w:customStyle="1" w:styleId="256">
    <w:name w:val="Pa10"/>
    <w:basedOn w:val="227"/>
    <w:next w:val="227"/>
    <w:autoRedefine/>
    <w:qFormat/>
    <w:uiPriority w:val="0"/>
    <w:pPr>
      <w:spacing w:line="181" w:lineRule="atLeast"/>
    </w:pPr>
    <w:rPr>
      <w:rFonts w:ascii="文鼎" w:eastAsia="文鼎"/>
      <w:color w:val="auto"/>
    </w:rPr>
  </w:style>
  <w:style w:type="paragraph" w:customStyle="1" w:styleId="257">
    <w:name w:val="大标题"/>
    <w:basedOn w:val="1"/>
    <w:autoRedefine/>
    <w:qFormat/>
    <w:uiPriority w:val="0"/>
    <w:pPr>
      <w:autoSpaceDE w:val="0"/>
      <w:autoSpaceDN w:val="0"/>
      <w:adjustRightInd w:val="0"/>
      <w:spacing w:after="560"/>
      <w:jc w:val="center"/>
    </w:pPr>
    <w:rPr>
      <w:rFonts w:ascii="Arial Black" w:hAnsi="Arial Black"/>
      <w:b/>
      <w:kern w:val="0"/>
      <w:sz w:val="56"/>
      <w:szCs w:val="20"/>
    </w:rPr>
  </w:style>
  <w:style w:type="paragraph" w:customStyle="1" w:styleId="258">
    <w:name w:val="xl25"/>
    <w:basedOn w:val="1"/>
    <w:autoRedefine/>
    <w:qFormat/>
    <w:uiPriority w:val="0"/>
    <w:pPr>
      <w:widowControl/>
      <w:spacing w:before="100" w:beforeAutospacing="1" w:after="100" w:afterAutospacing="1"/>
      <w:jc w:val="center"/>
      <w:textAlignment w:val="center"/>
    </w:pPr>
    <w:rPr>
      <w:kern w:val="0"/>
      <w:sz w:val="20"/>
      <w:szCs w:val="20"/>
    </w:rPr>
  </w:style>
  <w:style w:type="paragraph" w:customStyle="1" w:styleId="259">
    <w:name w:val="编号，小四"/>
    <w:basedOn w:val="1"/>
    <w:autoRedefine/>
    <w:qFormat/>
    <w:uiPriority w:val="0"/>
    <w:pPr>
      <w:tabs>
        <w:tab w:val="left" w:pos="360"/>
      </w:tabs>
      <w:spacing w:line="360" w:lineRule="auto"/>
      <w:ind w:left="360" w:hanging="360"/>
    </w:pPr>
    <w:rPr>
      <w:rFonts w:ascii="Arial" w:hAnsi="Arial" w:cs="宋体"/>
      <w:sz w:val="24"/>
      <w:szCs w:val="20"/>
    </w:rPr>
  </w:style>
  <w:style w:type="paragraph" w:customStyle="1" w:styleId="260">
    <w:name w:val="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261">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262">
    <w:name w:val="图表"/>
    <w:basedOn w:val="1"/>
    <w:autoRedefine/>
    <w:qFormat/>
    <w:uiPriority w:val="0"/>
    <w:pPr>
      <w:spacing w:line="360" w:lineRule="auto"/>
      <w:jc w:val="center"/>
    </w:pPr>
    <w:rPr>
      <w:rFonts w:ascii="Calibri" w:hAnsi="Calibri"/>
      <w:szCs w:val="22"/>
    </w:rPr>
  </w:style>
  <w:style w:type="paragraph" w:customStyle="1" w:styleId="263">
    <w:name w:val="中等深浅网格 2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修订1"/>
    <w:autoRedefine/>
    <w:semiHidden/>
    <w:qFormat/>
    <w:uiPriority w:val="0"/>
    <w:rPr>
      <w:rFonts w:ascii="Times New Roman" w:hAnsi="Times New Roman" w:eastAsia="宋体" w:cs="Times New Roman"/>
      <w:kern w:val="2"/>
      <w:sz w:val="21"/>
      <w:szCs w:val="24"/>
      <w:lang w:val="en-US" w:eastAsia="zh-CN" w:bidi="ar-SA"/>
    </w:rPr>
  </w:style>
  <w:style w:type="paragraph" w:customStyle="1" w:styleId="265">
    <w:name w:val="bt2_ztb"/>
    <w:basedOn w:val="1"/>
    <w:autoRedefine/>
    <w:qFormat/>
    <w:uiPriority w:val="0"/>
    <w:pPr>
      <w:tabs>
        <w:tab w:val="left" w:pos="431"/>
      </w:tabs>
      <w:spacing w:line="460" w:lineRule="exact"/>
      <w:ind w:firstLine="482"/>
      <w:outlineLvl w:val="1"/>
    </w:pPr>
    <w:rPr>
      <w:rFonts w:ascii="仿宋_GB2312" w:eastAsia="仿宋_GB2312"/>
      <w:b/>
      <w:w w:val="80"/>
      <w:kern w:val="58"/>
      <w:sz w:val="24"/>
      <w:szCs w:val="20"/>
    </w:rPr>
  </w:style>
  <w:style w:type="paragraph" w:customStyle="1" w:styleId="266">
    <w:name w:val="xl7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67">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68">
    <w:name w:val="TOC Heading1"/>
    <w:basedOn w:val="3"/>
    <w:next w:val="1"/>
    <w:autoRedefine/>
    <w:semiHidden/>
    <w:qFormat/>
    <w:uiPriority w:val="0"/>
    <w:pPr>
      <w:widowControl/>
      <w:spacing w:before="480" w:after="0" w:line="276" w:lineRule="auto"/>
      <w:jc w:val="left"/>
      <w:outlineLvl w:val="9"/>
    </w:pPr>
    <w:rPr>
      <w:rFonts w:ascii="Cambria" w:hAnsi="Cambria" w:cs="黑体"/>
      <w:color w:val="365F90"/>
      <w:kern w:val="0"/>
      <w:sz w:val="28"/>
      <w:szCs w:val="28"/>
    </w:rPr>
  </w:style>
  <w:style w:type="paragraph" w:customStyle="1" w:styleId="269">
    <w:name w:val="font9"/>
    <w:basedOn w:val="1"/>
    <w:autoRedefine/>
    <w:qFormat/>
    <w:uiPriority w:val="0"/>
    <w:pPr>
      <w:widowControl/>
      <w:spacing w:before="100" w:beforeAutospacing="1" w:after="100" w:afterAutospacing="1"/>
      <w:jc w:val="left"/>
    </w:pPr>
    <w:rPr>
      <w:rFonts w:cs="宋体"/>
      <w:kern w:val="0"/>
    </w:rPr>
  </w:style>
  <w:style w:type="paragraph" w:customStyle="1" w:styleId="270">
    <w:name w:val="方案正文"/>
    <w:basedOn w:val="1"/>
    <w:autoRedefine/>
    <w:qFormat/>
    <w:uiPriority w:val="0"/>
    <w:pPr>
      <w:adjustRightInd w:val="0"/>
      <w:snapToGrid w:val="0"/>
      <w:spacing w:line="360" w:lineRule="auto"/>
      <w:ind w:firstLine="559" w:firstLineChars="199"/>
      <w:textAlignment w:val="baseline"/>
    </w:pPr>
    <w:rPr>
      <w:rFonts w:ascii="楷体_GB2312" w:eastAsia="楷体_GB2312"/>
      <w:snapToGrid w:val="0"/>
      <w:spacing w:val="20"/>
      <w:kern w:val="0"/>
      <w:sz w:val="24"/>
      <w:szCs w:val="24"/>
    </w:rPr>
  </w:style>
  <w:style w:type="paragraph" w:customStyle="1" w:styleId="271">
    <w:name w:val="Char12"/>
    <w:basedOn w:val="1"/>
    <w:autoRedefine/>
    <w:qFormat/>
    <w:uiPriority w:val="0"/>
  </w:style>
  <w:style w:type="paragraph" w:customStyle="1" w:styleId="27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rPr>
  </w:style>
  <w:style w:type="paragraph" w:customStyle="1" w:styleId="273">
    <w:name w:val="font10"/>
    <w:basedOn w:val="1"/>
    <w:autoRedefine/>
    <w:qFormat/>
    <w:uiPriority w:val="0"/>
    <w:pPr>
      <w:widowControl/>
      <w:spacing w:before="100" w:beforeAutospacing="1" w:after="100" w:afterAutospacing="1"/>
      <w:jc w:val="left"/>
    </w:pPr>
    <w:rPr>
      <w:rFonts w:ascii="Times New Roman" w:hAnsi="Times New Roman"/>
      <w:kern w:val="0"/>
    </w:rPr>
  </w:style>
  <w:style w:type="paragraph" w:customStyle="1" w:styleId="274">
    <w:name w:val="Figure"/>
    <w:basedOn w:val="1"/>
    <w:next w:val="1"/>
    <w:autoRedefine/>
    <w:qFormat/>
    <w:uiPriority w:val="0"/>
    <w:pPr>
      <w:keepNext/>
      <w:widowControl/>
      <w:snapToGrid w:val="0"/>
      <w:spacing w:before="80" w:after="80" w:line="300" w:lineRule="auto"/>
      <w:ind w:left="1135"/>
      <w:jc w:val="center"/>
    </w:pPr>
    <w:rPr>
      <w:rFonts w:ascii="Arial" w:hAnsi="Arial" w:cs="Arial"/>
      <w:kern w:val="0"/>
    </w:rPr>
  </w:style>
  <w:style w:type="paragraph" w:customStyle="1" w:styleId="275">
    <w:name w:val="Char Char Char Char2"/>
    <w:basedOn w:val="1"/>
    <w:autoRedefine/>
    <w:qFormat/>
    <w:uiPriority w:val="0"/>
    <w:pPr>
      <w:spacing w:line="360" w:lineRule="auto"/>
      <w:ind w:firstLine="200" w:firstLineChars="200"/>
    </w:pPr>
    <w:rPr>
      <w:rFonts w:ascii="Times New Roman" w:hAnsi="Times New Roman"/>
      <w:szCs w:val="20"/>
    </w:rPr>
  </w:style>
  <w:style w:type="paragraph" w:customStyle="1" w:styleId="276">
    <w:name w:val="xl34"/>
    <w:basedOn w:val="1"/>
    <w:autoRedefine/>
    <w:qFormat/>
    <w:uiPriority w:val="0"/>
    <w:pPr>
      <w:widowControl/>
      <w:pBdr>
        <w:bottom w:val="single" w:color="auto" w:sz="4" w:space="0"/>
      </w:pBdr>
      <w:spacing w:before="100" w:beforeAutospacing="1" w:after="100" w:afterAutospacing="1"/>
      <w:jc w:val="center"/>
    </w:pPr>
    <w:rPr>
      <w:rFonts w:cs="宋体"/>
      <w:kern w:val="0"/>
      <w:sz w:val="24"/>
      <w:szCs w:val="24"/>
    </w:rPr>
  </w:style>
  <w:style w:type="paragraph" w:customStyle="1" w:styleId="277">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278">
    <w:name w:val="符号 2"/>
    <w:basedOn w:val="279"/>
    <w:autoRedefine/>
    <w:qFormat/>
    <w:uiPriority w:val="0"/>
    <w:pPr>
      <w:tabs>
        <w:tab w:val="left" w:pos="900"/>
        <w:tab w:val="left" w:pos="1320"/>
      </w:tabs>
    </w:pPr>
  </w:style>
  <w:style w:type="paragraph" w:customStyle="1" w:styleId="279">
    <w:name w:val="符号 1"/>
    <w:basedOn w:val="20"/>
    <w:autoRedefine/>
    <w:qFormat/>
    <w:uiPriority w:val="0"/>
    <w:pPr>
      <w:tabs>
        <w:tab w:val="left" w:pos="900"/>
      </w:tabs>
      <w:spacing w:after="0" w:line="360" w:lineRule="auto"/>
      <w:ind w:left="1200" w:leftChars="0" w:hanging="720"/>
    </w:pPr>
    <w:rPr>
      <w:rFonts w:ascii="Calibri" w:hAnsi="Calibri"/>
      <w:kern w:val="28"/>
      <w:sz w:val="24"/>
    </w:rPr>
  </w:style>
  <w:style w:type="paragraph" w:customStyle="1" w:styleId="28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rPr>
  </w:style>
  <w:style w:type="paragraph" w:customStyle="1" w:styleId="281">
    <w:name w:val="p19"/>
    <w:basedOn w:val="1"/>
    <w:autoRedefine/>
    <w:qFormat/>
    <w:uiPriority w:val="0"/>
    <w:pPr>
      <w:widowControl/>
    </w:pPr>
    <w:rPr>
      <w:rFonts w:ascii="Times New Roman" w:hAnsi="Times New Roman"/>
      <w:kern w:val="0"/>
    </w:rPr>
  </w:style>
  <w:style w:type="paragraph" w:customStyle="1" w:styleId="282">
    <w:name w:val="默认段落字体 Para Char Char Char Char Char Char Char Char Char Char"/>
    <w:basedOn w:val="1"/>
    <w:autoRedefine/>
    <w:qFormat/>
    <w:uiPriority w:val="0"/>
    <w:rPr>
      <w:rFonts w:ascii="Tahoma" w:hAnsi="Tahoma"/>
      <w:sz w:val="24"/>
      <w:szCs w:val="20"/>
    </w:rPr>
  </w:style>
  <w:style w:type="paragraph" w:customStyle="1" w:styleId="283">
    <w:name w:val="p0"/>
    <w:basedOn w:val="1"/>
    <w:autoRedefine/>
    <w:qFormat/>
    <w:uiPriority w:val="0"/>
    <w:pPr>
      <w:widowControl/>
    </w:pPr>
    <w:rPr>
      <w:kern w:val="0"/>
    </w:rPr>
  </w:style>
  <w:style w:type="paragraph" w:customStyle="1" w:styleId="284">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5">
    <w:name w:val="标题3"/>
    <w:basedOn w:val="6"/>
    <w:autoRedefine/>
    <w:qFormat/>
    <w:uiPriority w:val="0"/>
    <w:pPr>
      <w:tabs>
        <w:tab w:val="left" w:pos="113"/>
        <w:tab w:val="left" w:pos="840"/>
      </w:tabs>
      <w:spacing w:before="100" w:beforeAutospacing="1" w:after="0" w:line="300" w:lineRule="auto"/>
      <w:ind w:left="1180" w:hanging="340"/>
    </w:pPr>
    <w:rPr>
      <w:rFonts w:ascii="Times New Roman" w:hAnsi="Times New Roman"/>
      <w:b w:val="0"/>
      <w:spacing w:val="6"/>
      <w:w w:val="100"/>
      <w:kern w:val="44"/>
      <w:sz w:val="28"/>
      <w:szCs w:val="20"/>
      <w:lang w:val="ru-RU"/>
    </w:rPr>
  </w:style>
  <w:style w:type="paragraph" w:customStyle="1" w:styleId="286">
    <w:name w:val="样式 标题 5 + 右侧:  -0.18 字符"/>
    <w:basedOn w:val="1"/>
    <w:autoRedefine/>
    <w:qFormat/>
    <w:uiPriority w:val="0"/>
    <w:pPr>
      <w:tabs>
        <w:tab w:val="left" w:pos="1008"/>
        <w:tab w:val="left" w:pos="2100"/>
      </w:tabs>
      <w:ind w:left="2100" w:hanging="420"/>
    </w:pPr>
    <w:rPr>
      <w:rFonts w:ascii="Times New Roman" w:hAnsi="Times New Roman"/>
      <w:szCs w:val="24"/>
    </w:rPr>
  </w:style>
  <w:style w:type="paragraph" w:customStyle="1" w:styleId="287">
    <w:name w:val="我的正文"/>
    <w:autoRedefine/>
    <w:unhideWhenUsed/>
    <w:qFormat/>
    <w:uiPriority w:val="0"/>
    <w:pPr>
      <w:spacing w:line="360" w:lineRule="auto"/>
      <w:ind w:firstLine="200" w:firstLineChars="200"/>
    </w:pPr>
    <w:rPr>
      <w:rFonts w:hint="eastAsia" w:ascii="Arial" w:hAnsi="Arial" w:eastAsia="宋体" w:cs="Times New Roman"/>
      <w:kern w:val="2"/>
      <w:sz w:val="28"/>
      <w:lang w:val="en-US" w:eastAsia="zh-CN" w:bidi="ar-SA"/>
    </w:rPr>
  </w:style>
  <w:style w:type="paragraph" w:customStyle="1" w:styleId="288">
    <w:name w:val="图片标注"/>
    <w:autoRedefine/>
    <w:qFormat/>
    <w:uiPriority w:val="0"/>
    <w:rPr>
      <w:rFonts w:ascii="Times New Roman" w:hAnsi="Times New Roman" w:eastAsia="宋体" w:cs="Times New Roman"/>
      <w:lang w:val="en-US" w:eastAsia="zh-CN" w:bidi="ar-SA"/>
    </w:rPr>
  </w:style>
  <w:style w:type="paragraph" w:customStyle="1" w:styleId="289">
    <w:name w:val="正文编码"/>
    <w:basedOn w:val="19"/>
    <w:autoRedefine/>
    <w:qFormat/>
    <w:uiPriority w:val="0"/>
    <w:pPr>
      <w:tabs>
        <w:tab w:val="center" w:pos="2185"/>
      </w:tabs>
      <w:spacing w:after="0" w:line="360" w:lineRule="auto"/>
      <w:ind w:left="1200" w:firstLine="0" w:firstLineChars="0"/>
    </w:pPr>
    <w:rPr>
      <w:rFonts w:ascii="仿宋_GB2312" w:eastAsia="仿宋_GB2312"/>
      <w:i/>
      <w:kern w:val="0"/>
    </w:rPr>
  </w:style>
  <w:style w:type="paragraph" w:customStyle="1" w:styleId="290">
    <w:name w:val="_Style 15"/>
    <w:basedOn w:val="1"/>
    <w:autoRedefine/>
    <w:qFormat/>
    <w:uiPriority w:val="0"/>
  </w:style>
  <w:style w:type="paragraph" w:customStyle="1" w:styleId="29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2"/>
      <w:szCs w:val="22"/>
    </w:rPr>
  </w:style>
  <w:style w:type="paragraph" w:customStyle="1" w:styleId="29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rPr>
  </w:style>
  <w:style w:type="paragraph" w:customStyle="1" w:styleId="293">
    <w:name w:val="font11"/>
    <w:basedOn w:val="1"/>
    <w:autoRedefine/>
    <w:qFormat/>
    <w:uiPriority w:val="0"/>
    <w:pPr>
      <w:widowControl/>
      <w:spacing w:before="100" w:beforeAutospacing="1" w:after="100" w:afterAutospacing="1"/>
      <w:jc w:val="left"/>
    </w:pPr>
    <w:rPr>
      <w:rFonts w:cs="宋体"/>
      <w:kern w:val="0"/>
      <w:sz w:val="22"/>
      <w:szCs w:val="22"/>
    </w:rPr>
  </w:style>
  <w:style w:type="paragraph" w:customStyle="1" w:styleId="294">
    <w:name w:val="GW-正文"/>
    <w:autoRedefine/>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295">
    <w:name w:val="p17"/>
    <w:basedOn w:val="1"/>
    <w:autoRedefine/>
    <w:qFormat/>
    <w:uiPriority w:val="0"/>
    <w:pPr>
      <w:widowControl/>
      <w:spacing w:line="312" w:lineRule="auto"/>
      <w:ind w:right="-210" w:firstLine="556"/>
    </w:pPr>
    <w:rPr>
      <w:rFonts w:cs="宋体"/>
      <w:kern w:val="0"/>
      <w:sz w:val="28"/>
      <w:szCs w:val="28"/>
    </w:rPr>
  </w:style>
  <w:style w:type="paragraph" w:customStyle="1" w:styleId="29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4"/>
      <w:szCs w:val="24"/>
    </w:rPr>
  </w:style>
  <w:style w:type="paragraph" w:customStyle="1" w:styleId="297">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298">
    <w:name w:val="Item List"/>
    <w:basedOn w:val="1"/>
    <w:autoRedefine/>
    <w:qFormat/>
    <w:uiPriority w:val="0"/>
    <w:pPr>
      <w:tabs>
        <w:tab w:val="left" w:pos="700"/>
      </w:tabs>
      <w:spacing w:before="120"/>
      <w:ind w:firstLine="340"/>
      <w:jc w:val="left"/>
    </w:pPr>
    <w:rPr>
      <w:rFonts w:ascii="Times New Roman" w:hAnsi="Times New Roman"/>
      <w:kern w:val="0"/>
      <w:szCs w:val="13"/>
    </w:rPr>
  </w:style>
  <w:style w:type="paragraph" w:customStyle="1" w:styleId="299">
    <w:name w:val="德山-正文"/>
    <w:basedOn w:val="1"/>
    <w:autoRedefine/>
    <w:qFormat/>
    <w:uiPriority w:val="0"/>
    <w:pPr>
      <w:widowControl/>
      <w:spacing w:beforeLines="50" w:afterLines="50" w:line="360" w:lineRule="auto"/>
      <w:ind w:firstLine="200" w:firstLineChars="200"/>
      <w:jc w:val="left"/>
    </w:pPr>
    <w:rPr>
      <w:rFonts w:ascii="Calibri" w:hAnsi="Calibri" w:cs="黑体"/>
      <w:kern w:val="0"/>
      <w:sz w:val="24"/>
      <w:szCs w:val="22"/>
      <w:lang w:eastAsia="en-US"/>
    </w:rPr>
  </w:style>
  <w:style w:type="paragraph" w:customStyle="1" w:styleId="300">
    <w:name w:val="xl71"/>
    <w:basedOn w:val="1"/>
    <w:autoRedefine/>
    <w:qFormat/>
    <w:uiPriority w:val="0"/>
    <w:pPr>
      <w:widowControl/>
      <w:pBdr>
        <w:top w:val="single" w:color="auto" w:sz="4" w:space="0"/>
        <w:bottom w:val="single" w:color="auto" w:sz="4" w:space="0"/>
      </w:pBdr>
      <w:spacing w:before="100" w:beforeAutospacing="1" w:after="100" w:afterAutospacing="1"/>
      <w:jc w:val="center"/>
    </w:pPr>
    <w:rPr>
      <w:rFonts w:cs="宋体"/>
      <w:kern w:val="0"/>
      <w:sz w:val="24"/>
      <w:szCs w:val="24"/>
    </w:rPr>
  </w:style>
  <w:style w:type="paragraph" w:customStyle="1" w:styleId="30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302">
    <w:name w:val="Char11"/>
    <w:basedOn w:val="1"/>
    <w:autoRedefine/>
    <w:qFormat/>
    <w:uiPriority w:val="0"/>
    <w:pPr>
      <w:tabs>
        <w:tab w:val="left" w:pos="1200"/>
      </w:tabs>
      <w:ind w:left="1200" w:hanging="720"/>
    </w:pPr>
    <w:rPr>
      <w:rFonts w:ascii="Times New Roman" w:hAnsi="Times New Roman"/>
      <w:sz w:val="24"/>
      <w:szCs w:val="24"/>
    </w:rPr>
  </w:style>
  <w:style w:type="paragraph" w:customStyle="1" w:styleId="303">
    <w:name w:val="图片"/>
    <w:basedOn w:val="1"/>
    <w:autoRedefine/>
    <w:qFormat/>
    <w:uiPriority w:val="0"/>
    <w:pPr>
      <w:jc w:val="center"/>
    </w:pPr>
    <w:rPr>
      <w:rFonts w:ascii="Times New Roman" w:hAnsi="Times New Roman"/>
      <w:szCs w:val="24"/>
    </w:rPr>
  </w:style>
  <w:style w:type="paragraph" w:customStyle="1" w:styleId="304">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cs="宋体"/>
      <w:b/>
      <w:bCs/>
      <w:kern w:val="0"/>
      <w:sz w:val="24"/>
      <w:szCs w:val="24"/>
    </w:rPr>
  </w:style>
  <w:style w:type="paragraph" w:customStyle="1" w:styleId="305">
    <w:name w:val="xl7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cs="宋体"/>
      <w:b/>
      <w:bCs/>
      <w:kern w:val="0"/>
      <w:sz w:val="24"/>
      <w:szCs w:val="24"/>
    </w:rPr>
  </w:style>
  <w:style w:type="paragraph" w:customStyle="1" w:styleId="306">
    <w:name w:val="正文 居中"/>
    <w:basedOn w:val="1"/>
    <w:autoRedefine/>
    <w:qFormat/>
    <w:uiPriority w:val="0"/>
    <w:pPr>
      <w:spacing w:line="360" w:lineRule="auto"/>
      <w:jc w:val="center"/>
    </w:pPr>
    <w:rPr>
      <w:rFonts w:ascii="Times New Roman" w:hAnsi="Times New Roman" w:cs="宋体"/>
      <w:sz w:val="24"/>
      <w:szCs w:val="20"/>
    </w:rPr>
  </w:style>
  <w:style w:type="paragraph" w:customStyle="1" w:styleId="307">
    <w:name w:val="列出段落2"/>
    <w:basedOn w:val="1"/>
    <w:autoRedefine/>
    <w:qFormat/>
    <w:uiPriority w:val="0"/>
    <w:pPr>
      <w:ind w:firstLine="420"/>
    </w:pPr>
    <w:rPr>
      <w:rFonts w:ascii="Times New Roman" w:hAnsi="Times New Roman"/>
      <w:kern w:val="0"/>
      <w:szCs w:val="20"/>
    </w:rPr>
  </w:style>
  <w:style w:type="paragraph" w:customStyle="1" w:styleId="308">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Pa6"/>
    <w:basedOn w:val="227"/>
    <w:next w:val="227"/>
    <w:autoRedefine/>
    <w:qFormat/>
    <w:uiPriority w:val="0"/>
    <w:pPr>
      <w:spacing w:line="201" w:lineRule="atLeast"/>
    </w:pPr>
    <w:rPr>
      <w:rFonts w:ascii="文鼎" w:eastAsia="文鼎"/>
      <w:color w:val="auto"/>
    </w:rPr>
  </w:style>
  <w:style w:type="paragraph" w:customStyle="1" w:styleId="310">
    <w:name w:val="font0"/>
    <w:basedOn w:val="1"/>
    <w:autoRedefine/>
    <w:qFormat/>
    <w:uiPriority w:val="0"/>
    <w:pPr>
      <w:widowControl/>
      <w:spacing w:before="100" w:beforeAutospacing="1" w:after="100" w:afterAutospacing="1"/>
      <w:jc w:val="left"/>
    </w:pPr>
    <w:rPr>
      <w:rFonts w:cs="宋体"/>
      <w:kern w:val="0"/>
      <w:sz w:val="24"/>
      <w:szCs w:val="24"/>
    </w:rPr>
  </w:style>
  <w:style w:type="paragraph" w:customStyle="1" w:styleId="311">
    <w:name w:val="font7"/>
    <w:basedOn w:val="1"/>
    <w:autoRedefine/>
    <w:qFormat/>
    <w:uiPriority w:val="0"/>
    <w:pPr>
      <w:widowControl/>
      <w:spacing w:before="100" w:beforeAutospacing="1" w:after="100" w:afterAutospacing="1"/>
      <w:jc w:val="left"/>
    </w:pPr>
    <w:rPr>
      <w:rFonts w:cs="宋体"/>
      <w:kern w:val="0"/>
      <w:sz w:val="22"/>
      <w:szCs w:val="22"/>
    </w:rPr>
  </w:style>
  <w:style w:type="paragraph" w:customStyle="1" w:styleId="312">
    <w:name w:val="font5"/>
    <w:basedOn w:val="1"/>
    <w:autoRedefine/>
    <w:qFormat/>
    <w:uiPriority w:val="0"/>
    <w:pPr>
      <w:widowControl/>
      <w:spacing w:before="100" w:beforeAutospacing="1" w:after="100" w:afterAutospacing="1"/>
      <w:jc w:val="left"/>
    </w:pPr>
    <w:rPr>
      <w:rFonts w:cs="宋体"/>
      <w:kern w:val="0"/>
      <w:sz w:val="18"/>
      <w:szCs w:val="18"/>
    </w:rPr>
  </w:style>
  <w:style w:type="paragraph" w:customStyle="1" w:styleId="313">
    <w:name w:val="四号，加粗，一二三"/>
    <w:basedOn w:val="1"/>
    <w:autoRedefine/>
    <w:qFormat/>
    <w:uiPriority w:val="0"/>
    <w:rPr>
      <w:rFonts w:ascii="Times New Roman" w:hAnsi="Times New Roman"/>
      <w:b/>
      <w:sz w:val="28"/>
      <w:szCs w:val="28"/>
    </w:rPr>
  </w:style>
  <w:style w:type="paragraph" w:customStyle="1" w:styleId="314">
    <w:name w:val="方案标题3"/>
    <w:basedOn w:val="250"/>
    <w:next w:val="1"/>
    <w:autoRedefine/>
    <w:qFormat/>
    <w:uiPriority w:val="0"/>
    <w:pPr>
      <w:snapToGrid w:val="0"/>
      <w:spacing w:beforeLines="50" w:afterLines="50" w:line="440" w:lineRule="exact"/>
      <w:jc w:val="left"/>
      <w:outlineLvl w:val="2"/>
    </w:pPr>
    <w:rPr>
      <w:rFonts w:hint="eastAsia" w:ascii="黑体" w:eastAsia="黑体"/>
      <w:spacing w:val="6"/>
      <w:sz w:val="32"/>
      <w:szCs w:val="32"/>
    </w:rPr>
  </w:style>
  <w:style w:type="paragraph" w:customStyle="1" w:styleId="31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b/>
      <w:bCs/>
      <w:kern w:val="0"/>
      <w:sz w:val="24"/>
      <w:szCs w:val="24"/>
    </w:rPr>
  </w:style>
  <w:style w:type="paragraph" w:customStyle="1" w:styleId="316">
    <w:name w:val="Char Char1 Char Char Char Char"/>
    <w:basedOn w:val="1"/>
    <w:autoRedefine/>
    <w:qFormat/>
    <w:uiPriority w:val="0"/>
    <w:rPr>
      <w:rFonts w:ascii="Tahoma" w:hAnsi="Tahoma"/>
      <w:sz w:val="24"/>
      <w:szCs w:val="20"/>
    </w:rPr>
  </w:style>
  <w:style w:type="paragraph" w:customStyle="1" w:styleId="317">
    <w:name w:val="正文-1"/>
    <w:basedOn w:val="1"/>
    <w:autoRedefine/>
    <w:qFormat/>
    <w:uiPriority w:val="99"/>
    <w:pPr>
      <w:autoSpaceDE w:val="0"/>
      <w:autoSpaceDN w:val="0"/>
      <w:adjustRightInd w:val="0"/>
      <w:ind w:firstLine="420"/>
      <w:jc w:val="left"/>
    </w:pPr>
    <w:rPr>
      <w:rFonts w:ascii="Times New Roman" w:hAnsi="Times New Roman"/>
      <w:kern w:val="0"/>
    </w:rPr>
  </w:style>
  <w:style w:type="paragraph" w:customStyle="1" w:styleId="31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2"/>
      <w:szCs w:val="22"/>
    </w:rPr>
  </w:style>
  <w:style w:type="paragraph" w:customStyle="1" w:styleId="319">
    <w:name w:val="小四"/>
    <w:basedOn w:val="1"/>
    <w:autoRedefine/>
    <w:qFormat/>
    <w:uiPriority w:val="0"/>
    <w:pPr>
      <w:spacing w:line="480" w:lineRule="auto"/>
      <w:ind w:firstLine="250" w:firstLineChars="250"/>
    </w:pPr>
    <w:rPr>
      <w:sz w:val="24"/>
      <w:szCs w:val="28"/>
    </w:rPr>
  </w:style>
  <w:style w:type="table" w:customStyle="1" w:styleId="320">
    <w:name w:val="网格型1"/>
    <w:basedOn w:val="50"/>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
    <w:name w:val="网格型2"/>
    <w:basedOn w:val="50"/>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2">
    <w:name w:val="网格型3"/>
    <w:basedOn w:val="50"/>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3">
    <w:name w:val="网格型11"/>
    <w:basedOn w:val="50"/>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4">
    <w:name w:val="网格型4"/>
    <w:basedOn w:val="50"/>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5">
    <w:name w:val="网格型5"/>
    <w:basedOn w:val="50"/>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26">
    <w:name w:val="layui-laypage-curr"/>
    <w:basedOn w:val="52"/>
    <w:autoRedefine/>
    <w:qFormat/>
    <w:uiPriority w:val="0"/>
  </w:style>
  <w:style w:type="character" w:customStyle="1" w:styleId="327">
    <w:name w:val="bookmark-item"/>
    <w:basedOn w:val="52"/>
    <w:autoRedefine/>
    <w:qFormat/>
    <w:uiPriority w:val="0"/>
  </w:style>
  <w:style w:type="paragraph" w:customStyle="1" w:styleId="328">
    <w:name w:val="Blockquote"/>
    <w:basedOn w:val="1"/>
    <w:autoRedefine/>
    <w:qFormat/>
    <w:uiPriority w:val="0"/>
    <w:pPr>
      <w:autoSpaceDE w:val="0"/>
      <w:autoSpaceDN w:val="0"/>
      <w:spacing w:before="100" w:after="100" w:line="240" w:lineRule="auto"/>
      <w:ind w:left="360" w:right="360"/>
      <w:jc w:val="left"/>
      <w:textAlignment w:val="auto"/>
    </w:pPr>
    <w:rPr>
      <w:rFonts w:ascii="Times New Roman" w:eastAsia="宋体"/>
      <w:sz w:val="24"/>
      <w:szCs w:val="24"/>
    </w:rPr>
  </w:style>
  <w:style w:type="paragraph" w:customStyle="1" w:styleId="329">
    <w:name w:val="Normal_4"/>
    <w:autoRedefine/>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30">
    <w:name w:val="Normal_29"/>
    <w:autoRedefine/>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31">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32">
    <w:name w:val="无间距1"/>
    <w:autoRedefine/>
    <w:qFormat/>
    <w:uiPriority w:val="0"/>
    <w:pPr>
      <w:widowControl w:val="0"/>
      <w:jc w:val="both"/>
    </w:pPr>
    <w:rPr>
      <w:rFonts w:ascii="Calibri" w:hAnsi="Calibri" w:eastAsia="微软雅黑 Light" w:cs="Times New Roman"/>
      <w:kern w:val="2"/>
      <w:sz w:val="24"/>
      <w:szCs w:val="22"/>
      <w:lang w:val="en-US" w:eastAsia="zh-CN" w:bidi="ar-SA"/>
    </w:rPr>
  </w:style>
  <w:style w:type="table" w:customStyle="1" w:styleId="333">
    <w:name w:val="Table Normal"/>
    <w:autoRedefine/>
    <w:semiHidden/>
    <w:unhideWhenUsed/>
    <w:qFormat/>
    <w:uiPriority w:val="0"/>
    <w:tblPr>
      <w:tblCellMar>
        <w:top w:w="0" w:type="dxa"/>
        <w:left w:w="0" w:type="dxa"/>
        <w:bottom w:w="0" w:type="dxa"/>
        <w:right w:w="0" w:type="dxa"/>
      </w:tblCellMar>
    </w:tblPr>
  </w:style>
  <w:style w:type="character" w:customStyle="1" w:styleId="334">
    <w:name w:val="cur"/>
    <w:basedOn w:val="52"/>
    <w:autoRedefine/>
    <w:qFormat/>
    <w:uiPriority w:val="0"/>
  </w:style>
  <w:style w:type="paragraph" w:customStyle="1" w:styleId="335">
    <w:name w:val="首行缩进"/>
    <w:basedOn w:val="1"/>
    <w:autoRedefine/>
    <w:qFormat/>
    <w:uiPriority w:val="0"/>
    <w:pPr>
      <w:spacing w:line="360" w:lineRule="auto"/>
      <w:ind w:firstLine="480" w:firstLineChars="200"/>
    </w:pPr>
    <w:rPr>
      <w:sz w:val="24"/>
      <w:lang w:val="zh-CN"/>
    </w:rPr>
  </w:style>
  <w:style w:type="paragraph" w:customStyle="1" w:styleId="336">
    <w:name w:val="样式 行距: 1.5 倍行距 首行缩进:  2 字符"/>
    <w:basedOn w:val="1"/>
    <w:autoRedefine/>
    <w:qFormat/>
    <w:uiPriority w:val="0"/>
    <w:pPr>
      <w:spacing w:line="360" w:lineRule="auto"/>
      <w:ind w:firstLine="400" w:firstLineChars="200"/>
    </w:pPr>
    <w:rPr>
      <w:rFonts w:cs="宋体"/>
    </w:rPr>
  </w:style>
  <w:style w:type="paragraph" w:customStyle="1" w:styleId="337">
    <w:name w:val="Body"/>
    <w:basedOn w:val="1"/>
    <w:autoRedefine/>
    <w:qFormat/>
    <w:uiPriority w:val="0"/>
    <w:pPr>
      <w:widowControl/>
      <w:adjustRightInd/>
      <w:snapToGrid/>
      <w:spacing w:after="120" w:line="240" w:lineRule="auto"/>
      <w:ind w:left="720" w:firstLine="0" w:firstLineChars="0"/>
      <w:jc w:val="left"/>
    </w:pPr>
    <w:rPr>
      <w:kern w:val="0"/>
      <w:sz w:val="22"/>
      <w:szCs w:val="20"/>
      <w:lang w:eastAsia="en-US"/>
    </w:rPr>
  </w:style>
  <w:style w:type="paragraph" w:customStyle="1" w:styleId="338">
    <w:name w:val="正文首行缩进 2 + Times New Roman"/>
    <w:basedOn w:val="1"/>
    <w:autoRedefine/>
    <w:qFormat/>
    <w:uiPriority w:val="0"/>
    <w:pPr>
      <w:tabs>
        <w:tab w:val="left" w:pos="0"/>
        <w:tab w:val="left" w:pos="870"/>
        <w:tab w:val="left" w:pos="3150"/>
      </w:tabs>
      <w:autoSpaceDE w:val="0"/>
      <w:autoSpaceDN w:val="0"/>
      <w:spacing w:line="360" w:lineRule="auto"/>
      <w:ind w:firstLine="480" w:firstLineChars="200"/>
      <w:jc w:val="left"/>
    </w:pPr>
    <w:rPr>
      <w:rFonts w:ascii="Times New Roman" w:hAnsi="Times New Roman" w:eastAsia="仿宋"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14838</Words>
  <Characters>16316</Characters>
  <Lines>211</Lines>
  <Paragraphs>59</Paragraphs>
  <TotalTime>10</TotalTime>
  <ScaleCrop>false</ScaleCrop>
  <LinksUpToDate>false</LinksUpToDate>
  <CharactersWithSpaces>16459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2021-01-18T01:35:00Z</dcterms:created>
  <dc:creator>lenovo</dc:creator>
  <cp:lastModifiedBy>李阿超</cp:lastModifiedBy>
  <cp:lastPrinted>2023-11-14T07:40:00Z</cp:lastPrinted>
  <dcterms:modified xsi:type="dcterms:W3CDTF">2025-05-27T07:16:05Z</dcterms:modified>
  <dc:title>第一章 谈判公告</dc:title>
  <cp:revision>468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FF8EFF4376BB442E8796E2F888ACF612_13</vt:lpwstr>
  </property>
  <property fmtid="{D5CDD505-2E9C-101B-9397-08002B2CF9AE}" pid="4" name="KSOTemplateDocerSaveRecord">
    <vt:lpwstr>eyJoZGlkIjoiNGJlNWIwNDU1ZTZiOWJjMzgxMTI3ODAwZmQ0YmMwNmEiLCJ1c2VySWQiOiIzNTE3NTEzODcifQ==</vt:lpwstr>
  </property>
</Properties>
</file>