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772CF">
      <w:pPr>
        <w:rPr>
          <w:rFonts w:hint="eastAsia" w:ascii="宋体" w:hAnsi="宋体"/>
          <w:szCs w:val="21"/>
        </w:rPr>
      </w:pPr>
    </w:p>
    <w:p w14:paraId="268BCDE5">
      <w:pPr>
        <w:rPr>
          <w:rFonts w:hint="eastAsia" w:ascii="宋体" w:hAnsi="宋体"/>
          <w:szCs w:val="21"/>
        </w:rPr>
      </w:pPr>
    </w:p>
    <w:p w14:paraId="158DBCA6">
      <w:pPr>
        <w:pStyle w:val="3"/>
        <w:rPr>
          <w:rFonts w:hint="eastAsia"/>
        </w:rPr>
      </w:pPr>
    </w:p>
    <w:p w14:paraId="00BCFEBC">
      <w:pPr>
        <w:spacing w:line="720" w:lineRule="exact"/>
        <w:jc w:val="center"/>
        <w:rPr>
          <w:rFonts w:hint="eastAsia" w:eastAsia="宋体"/>
          <w:w w:val="90"/>
          <w:sz w:val="36"/>
          <w:szCs w:val="36"/>
          <w:lang w:eastAsia="zh-CN"/>
        </w:rPr>
      </w:pPr>
      <w:r>
        <w:rPr>
          <w:rFonts w:hint="eastAsia" w:ascii="宋体" w:hAnsi="宋体"/>
          <w:sz w:val="36"/>
          <w:szCs w:val="36"/>
          <w:lang w:eastAsia="zh-CN"/>
        </w:rPr>
        <w:t>余姚市四明幼儿园2025年暑期维修改造工程</w:t>
      </w:r>
    </w:p>
    <w:p w14:paraId="390A6063">
      <w:pPr>
        <w:spacing w:line="720" w:lineRule="exact"/>
        <w:jc w:val="center"/>
        <w:rPr>
          <w:rFonts w:hint="eastAsia"/>
          <w:w w:val="90"/>
          <w:sz w:val="44"/>
          <w:szCs w:val="44"/>
        </w:rPr>
      </w:pPr>
      <w:r>
        <w:rPr>
          <w:rFonts w:hint="eastAsia" w:ascii="宋体" w:hAnsi="宋体"/>
          <w:sz w:val="28"/>
          <w:szCs w:val="28"/>
        </w:rPr>
        <w:t>（政府采购项目）</w:t>
      </w:r>
      <w:r>
        <w:rPr>
          <w:rFonts w:hint="eastAsia" w:ascii="宋体" w:hAnsi="宋体"/>
          <w:w w:val="90"/>
          <w:sz w:val="28"/>
          <w:szCs w:val="28"/>
        </w:rPr>
        <w:t xml:space="preserve"> </w:t>
      </w:r>
    </w:p>
    <w:p w14:paraId="6C723171">
      <w:pPr>
        <w:spacing w:line="720" w:lineRule="exact"/>
        <w:jc w:val="center"/>
        <w:rPr>
          <w:rFonts w:hint="eastAsia" w:ascii="宋体" w:hAnsi="宋体"/>
          <w:sz w:val="28"/>
          <w:szCs w:val="28"/>
        </w:rPr>
      </w:pPr>
      <w:r>
        <w:rPr>
          <w:rFonts w:hint="eastAsia" w:ascii="宋体" w:hAnsi="宋体"/>
          <w:sz w:val="28"/>
          <w:szCs w:val="28"/>
        </w:rPr>
        <w:t>（项目编号：</w:t>
      </w:r>
      <w:r>
        <w:rPr>
          <w:rFonts w:hint="eastAsia" w:ascii="宋体" w:hAnsi="宋体"/>
          <w:sz w:val="28"/>
          <w:szCs w:val="28"/>
          <w:highlight w:val="none"/>
          <w:lang w:eastAsia="zh-CN"/>
        </w:rPr>
        <w:t>YYYC-25S-0626C</w:t>
      </w:r>
      <w:r>
        <w:rPr>
          <w:rFonts w:hint="eastAsia" w:ascii="宋体" w:hAnsi="宋体"/>
          <w:sz w:val="28"/>
          <w:szCs w:val="28"/>
        </w:rPr>
        <w:t>）</w:t>
      </w:r>
    </w:p>
    <w:p w14:paraId="278099A1">
      <w:pPr>
        <w:spacing w:line="720" w:lineRule="exact"/>
        <w:jc w:val="center"/>
        <w:rPr>
          <w:rFonts w:hint="eastAsia" w:ascii="宋体" w:hAnsi="宋体"/>
          <w:sz w:val="30"/>
          <w:szCs w:val="30"/>
        </w:rPr>
      </w:pPr>
    </w:p>
    <w:p w14:paraId="03BF76BE">
      <w:pPr>
        <w:spacing w:line="720" w:lineRule="exact"/>
        <w:rPr>
          <w:rFonts w:hint="eastAsia" w:ascii="宋体" w:hAnsi="宋体"/>
        </w:rPr>
      </w:pPr>
    </w:p>
    <w:p w14:paraId="02D2B8F7">
      <w:pPr>
        <w:spacing w:line="720" w:lineRule="exact"/>
        <w:rPr>
          <w:rFonts w:hint="eastAsia" w:ascii="宋体" w:hAnsi="宋体"/>
        </w:rPr>
      </w:pPr>
    </w:p>
    <w:p w14:paraId="1D03D776">
      <w:pPr>
        <w:spacing w:line="720" w:lineRule="exact"/>
        <w:jc w:val="center"/>
        <w:rPr>
          <w:rFonts w:hint="eastAsia"/>
          <w:b/>
          <w:bCs/>
          <w:spacing w:val="0"/>
          <w:sz w:val="44"/>
          <w:szCs w:val="44"/>
        </w:rPr>
      </w:pPr>
      <w:r>
        <w:rPr>
          <w:rFonts w:hint="eastAsia"/>
          <w:b/>
          <w:bCs/>
          <w:spacing w:val="0"/>
          <w:sz w:val="44"/>
          <w:szCs w:val="44"/>
        </w:rPr>
        <w:t>竞争性磋商文件</w:t>
      </w:r>
    </w:p>
    <w:p w14:paraId="5815FF7E">
      <w:pPr>
        <w:spacing w:line="720" w:lineRule="exact"/>
        <w:rPr>
          <w:rFonts w:hint="eastAsia" w:ascii="宋体" w:hAnsi="宋体"/>
        </w:rPr>
      </w:pPr>
    </w:p>
    <w:p w14:paraId="56ADF869">
      <w:pPr>
        <w:spacing w:line="720" w:lineRule="exact"/>
        <w:rPr>
          <w:rFonts w:hint="eastAsia" w:ascii="宋体" w:hAnsi="宋体"/>
        </w:rPr>
      </w:pPr>
    </w:p>
    <w:p w14:paraId="214D7EE8">
      <w:pPr>
        <w:spacing w:line="720" w:lineRule="exact"/>
        <w:rPr>
          <w:rFonts w:hint="eastAsia" w:ascii="宋体" w:hAnsi="宋体"/>
        </w:rPr>
      </w:pPr>
    </w:p>
    <w:p w14:paraId="1093D6AC">
      <w:pPr>
        <w:spacing w:line="720" w:lineRule="exact"/>
        <w:rPr>
          <w:rFonts w:hint="eastAsia" w:ascii="宋体" w:hAnsi="宋体"/>
        </w:rPr>
      </w:pPr>
    </w:p>
    <w:p w14:paraId="132BF722">
      <w:pPr>
        <w:pStyle w:val="3"/>
        <w:rPr>
          <w:rFonts w:hint="eastAsia"/>
        </w:rPr>
      </w:pPr>
    </w:p>
    <w:p w14:paraId="136B6189">
      <w:pPr>
        <w:pStyle w:val="7"/>
        <w:snapToGrid w:val="0"/>
        <w:spacing w:line="720" w:lineRule="exact"/>
        <w:ind w:firstLine="1134" w:firstLineChars="350"/>
        <w:rPr>
          <w:rFonts w:hAnsi="宋体"/>
          <w:spacing w:val="12"/>
          <w:sz w:val="30"/>
          <w:szCs w:val="30"/>
        </w:rPr>
      </w:pPr>
      <w:r>
        <w:rPr>
          <w:rFonts w:hAnsi="宋体"/>
          <w:spacing w:val="12"/>
          <w:sz w:val="30"/>
          <w:szCs w:val="30"/>
        </w:rPr>
        <w:t>采</w:t>
      </w:r>
      <w:r>
        <w:rPr>
          <w:rFonts w:hint="eastAsia" w:hAnsi="宋体"/>
          <w:spacing w:val="12"/>
          <w:sz w:val="30"/>
          <w:szCs w:val="30"/>
        </w:rPr>
        <w:t xml:space="preserve"> </w:t>
      </w:r>
      <w:r>
        <w:rPr>
          <w:rFonts w:hAnsi="宋体"/>
          <w:spacing w:val="12"/>
          <w:sz w:val="30"/>
          <w:szCs w:val="30"/>
        </w:rPr>
        <w:t>购</w:t>
      </w:r>
      <w:r>
        <w:rPr>
          <w:rFonts w:hint="eastAsia" w:hAnsi="宋体"/>
          <w:spacing w:val="12"/>
          <w:sz w:val="30"/>
          <w:szCs w:val="30"/>
        </w:rPr>
        <w:t xml:space="preserve"> </w:t>
      </w:r>
      <w:r>
        <w:rPr>
          <w:rFonts w:hAnsi="宋体"/>
          <w:spacing w:val="12"/>
          <w:sz w:val="30"/>
          <w:szCs w:val="30"/>
        </w:rPr>
        <w:t>人：</w:t>
      </w:r>
      <w:r>
        <w:rPr>
          <w:rFonts w:hint="eastAsia" w:hAnsi="宋体"/>
          <w:sz w:val="30"/>
          <w:szCs w:val="30"/>
          <w:lang w:eastAsia="zh-CN"/>
        </w:rPr>
        <w:t>余姚市四明幼儿园</w:t>
      </w:r>
      <w:r>
        <w:rPr>
          <w:rFonts w:hint="eastAsia" w:hAnsi="宋体"/>
          <w:sz w:val="30"/>
          <w:szCs w:val="30"/>
        </w:rPr>
        <w:t xml:space="preserve"> </w:t>
      </w:r>
      <w:r>
        <w:rPr>
          <w:rFonts w:hint="eastAsia" w:hAnsi="宋体"/>
          <w:spacing w:val="12"/>
          <w:sz w:val="30"/>
          <w:szCs w:val="30"/>
        </w:rPr>
        <w:t xml:space="preserve">         </w:t>
      </w:r>
    </w:p>
    <w:p w14:paraId="44E4A3E3">
      <w:pPr>
        <w:spacing w:line="720" w:lineRule="exact"/>
        <w:ind w:firstLine="1134" w:firstLineChars="350"/>
        <w:rPr>
          <w:rFonts w:hint="eastAsia" w:ascii="宋体" w:hAnsi="宋体"/>
          <w:spacing w:val="12"/>
          <w:sz w:val="30"/>
          <w:szCs w:val="30"/>
        </w:rPr>
      </w:pPr>
      <w:r>
        <w:rPr>
          <w:rFonts w:ascii="宋体" w:hAnsi="宋体"/>
          <w:spacing w:val="12"/>
          <w:sz w:val="30"/>
          <w:szCs w:val="30"/>
        </w:rPr>
        <w:t>采购代理单位：</w:t>
      </w:r>
      <w:r>
        <w:rPr>
          <w:rFonts w:hint="eastAsia" w:ascii="宋体" w:hAnsi="宋体"/>
          <w:sz w:val="30"/>
          <w:szCs w:val="30"/>
        </w:rPr>
        <w:t xml:space="preserve">余姚市姚诚工程管理有限公司  </w:t>
      </w:r>
    </w:p>
    <w:p w14:paraId="2F6B66D6">
      <w:pPr>
        <w:snapToGrid w:val="0"/>
        <w:spacing w:line="720" w:lineRule="exact"/>
        <w:ind w:firstLine="1134" w:firstLineChars="350"/>
        <w:rPr>
          <w:rFonts w:ascii="宋体" w:hAnsi="宋体"/>
          <w:spacing w:val="12"/>
          <w:sz w:val="30"/>
          <w:szCs w:val="30"/>
        </w:rPr>
      </w:pPr>
      <w:r>
        <w:rPr>
          <w:rFonts w:hint="eastAsia" w:ascii="宋体" w:hAnsi="宋体"/>
          <w:spacing w:val="12"/>
          <w:sz w:val="30"/>
          <w:szCs w:val="30"/>
        </w:rPr>
        <w:t>编制时间：</w:t>
      </w:r>
      <w:r>
        <w:rPr>
          <w:rFonts w:ascii="宋体" w:hAnsi="宋体"/>
          <w:sz w:val="30"/>
          <w:szCs w:val="30"/>
        </w:rPr>
        <w:t>20</w:t>
      </w:r>
      <w:r>
        <w:rPr>
          <w:rFonts w:hint="eastAsia" w:ascii="宋体" w:hAnsi="宋体"/>
          <w:sz w:val="30"/>
          <w:szCs w:val="30"/>
        </w:rPr>
        <w:t>2</w:t>
      </w:r>
      <w:r>
        <w:rPr>
          <w:rFonts w:hint="eastAsia" w:ascii="宋体" w:hAnsi="宋体"/>
          <w:sz w:val="30"/>
          <w:szCs w:val="30"/>
          <w:lang w:val="en-US" w:eastAsia="zh-CN"/>
        </w:rPr>
        <w:t>5</w:t>
      </w:r>
      <w:r>
        <w:rPr>
          <w:rFonts w:hint="eastAsia" w:ascii="宋体" w:hAnsi="宋体"/>
          <w:sz w:val="30"/>
          <w:szCs w:val="30"/>
        </w:rPr>
        <w:t>年</w:t>
      </w:r>
      <w:r>
        <w:rPr>
          <w:rFonts w:hint="eastAsia" w:ascii="宋体" w:hAnsi="宋体"/>
          <w:sz w:val="30"/>
          <w:szCs w:val="30"/>
          <w:lang w:val="en-US" w:eastAsia="zh-CN"/>
        </w:rPr>
        <w:t>7</w:t>
      </w:r>
      <w:r>
        <w:rPr>
          <w:rFonts w:hint="eastAsia" w:ascii="宋体" w:hAnsi="宋体"/>
          <w:sz w:val="30"/>
          <w:szCs w:val="30"/>
        </w:rPr>
        <w:t xml:space="preserve">月 </w:t>
      </w:r>
    </w:p>
    <w:p w14:paraId="2823057B">
      <w:pPr>
        <w:spacing w:line="420" w:lineRule="exact"/>
        <w:jc w:val="center"/>
        <w:rPr>
          <w:rFonts w:hint="eastAsia" w:ascii="宋体" w:hAnsi="宋体" w:cs="宋体"/>
          <w:b/>
          <w:color w:val="000000"/>
          <w:sz w:val="24"/>
        </w:rPr>
      </w:pPr>
    </w:p>
    <w:p w14:paraId="38F9D6C0">
      <w:pPr>
        <w:spacing w:line="420" w:lineRule="exact"/>
        <w:jc w:val="center"/>
        <w:rPr>
          <w:rFonts w:hint="eastAsia" w:ascii="宋体" w:hAnsi="宋体" w:cs="宋体"/>
          <w:b/>
          <w:color w:val="000000"/>
          <w:sz w:val="24"/>
        </w:rPr>
      </w:pPr>
    </w:p>
    <w:p w14:paraId="7EC06079">
      <w:pPr>
        <w:spacing w:line="420" w:lineRule="exact"/>
        <w:rPr>
          <w:rFonts w:hint="eastAsia" w:ascii="宋体" w:hAnsi="宋体" w:cs="宋体"/>
          <w:b/>
          <w:color w:val="000000"/>
          <w:sz w:val="24"/>
        </w:rPr>
      </w:pPr>
    </w:p>
    <w:p w14:paraId="60A4ABE3">
      <w:pPr>
        <w:tabs>
          <w:tab w:val="center" w:pos="4365"/>
          <w:tab w:val="left" w:pos="6165"/>
        </w:tabs>
        <w:rPr>
          <w:rFonts w:hint="eastAsia" w:ascii="宋体" w:hAnsi="宋体" w:cs="宋体"/>
          <w:b/>
          <w:color w:val="000000"/>
          <w:sz w:val="24"/>
        </w:rPr>
      </w:pPr>
    </w:p>
    <w:p w14:paraId="74319BF8">
      <w:pPr>
        <w:tabs>
          <w:tab w:val="center" w:pos="4365"/>
          <w:tab w:val="left" w:pos="6165"/>
        </w:tabs>
        <w:rPr>
          <w:rFonts w:hint="eastAsia" w:ascii="宋体" w:hAnsi="宋体"/>
          <w:b/>
          <w:spacing w:val="12"/>
          <w:szCs w:val="21"/>
        </w:rPr>
      </w:pPr>
    </w:p>
    <w:p w14:paraId="54381E5C">
      <w:pPr>
        <w:tabs>
          <w:tab w:val="center" w:pos="4365"/>
          <w:tab w:val="left" w:pos="6165"/>
        </w:tabs>
        <w:rPr>
          <w:rFonts w:hint="eastAsia" w:ascii="宋体" w:hAnsi="宋体"/>
          <w:b/>
          <w:spacing w:val="12"/>
          <w:szCs w:val="21"/>
        </w:rPr>
      </w:pPr>
    </w:p>
    <w:p w14:paraId="78A0F179">
      <w:pPr>
        <w:keepNext w:val="0"/>
        <w:keepLines w:val="0"/>
        <w:pageBreakBefore w:val="0"/>
        <w:widowControl w:val="0"/>
        <w:tabs>
          <w:tab w:val="center" w:pos="4365"/>
          <w:tab w:val="left" w:pos="6165"/>
        </w:tabs>
        <w:kinsoku/>
        <w:wordWrap/>
        <w:overflowPunct/>
        <w:topLinePunct w:val="0"/>
        <w:autoSpaceDE/>
        <w:autoSpaceDN/>
        <w:bidi w:val="0"/>
        <w:adjustRightInd/>
        <w:snapToGrid/>
        <w:textAlignment w:val="auto"/>
        <w:rPr>
          <w:rFonts w:hint="eastAsia" w:ascii="宋体" w:hAnsi="宋体"/>
          <w:b/>
          <w:spacing w:val="12"/>
          <w:szCs w:val="21"/>
        </w:rPr>
      </w:pPr>
    </w:p>
    <w:p w14:paraId="4205D82C">
      <w:pPr>
        <w:tabs>
          <w:tab w:val="center" w:pos="4365"/>
          <w:tab w:val="left" w:pos="6165"/>
        </w:tabs>
        <w:spacing w:line="480" w:lineRule="auto"/>
        <w:jc w:val="center"/>
        <w:rPr>
          <w:rFonts w:hint="eastAsia" w:ascii="宋体" w:hAnsi="宋体"/>
          <w:b/>
          <w:bCs/>
          <w:color w:val="0000FF"/>
          <w:sz w:val="28"/>
          <w:szCs w:val="28"/>
        </w:rPr>
      </w:pPr>
      <w:r>
        <w:rPr>
          <w:rFonts w:hint="eastAsia" w:ascii="宋体" w:hAnsi="宋体"/>
          <w:b/>
          <w:bCs/>
          <w:color w:val="auto"/>
          <w:spacing w:val="12"/>
          <w:sz w:val="52"/>
          <w:szCs w:val="52"/>
        </w:rPr>
        <w:t>目 录</w:t>
      </w:r>
    </w:p>
    <w:p w14:paraId="55F99232">
      <w:pPr>
        <w:pStyle w:val="12"/>
        <w:keepNext w:val="0"/>
        <w:keepLines w:val="0"/>
        <w:pageBreakBefore w:val="0"/>
        <w:widowControl w:val="0"/>
        <w:kinsoku/>
        <w:wordWrap/>
        <w:overflowPunct/>
        <w:topLinePunct w:val="0"/>
        <w:autoSpaceDE/>
        <w:autoSpaceDN/>
        <w:bidi w:val="0"/>
        <w:adjustRightInd/>
        <w:snapToGrid/>
        <w:spacing w:before="120" w:beforeLines="0" w:after="120" w:afterLines="0" w:line="720" w:lineRule="exact"/>
        <w:jc w:val="left"/>
        <w:textAlignment w:val="auto"/>
        <w:rPr>
          <w:rFonts w:hint="default" w:ascii="Times New Roman" w:hAnsi="Times New Roman" w:cs="Times New Roman"/>
          <w:b w:val="0"/>
          <w:sz w:val="28"/>
          <w:szCs w:val="28"/>
        </w:rPr>
      </w:pPr>
      <w:r>
        <w:rPr>
          <w:rFonts w:hint="default" w:ascii="Times New Roman" w:hAnsi="Times New Roman" w:cs="Times New Roman"/>
          <w:b w:val="0"/>
          <w:sz w:val="28"/>
          <w:szCs w:val="28"/>
        </w:rPr>
        <w:fldChar w:fldCharType="begin"/>
      </w:r>
      <w:r>
        <w:rPr>
          <w:rFonts w:hint="default" w:ascii="Times New Roman" w:hAnsi="Times New Roman" w:cs="Times New Roman"/>
          <w:b w:val="0"/>
          <w:sz w:val="28"/>
          <w:szCs w:val="28"/>
        </w:rPr>
        <w:instrText xml:space="preserve"> TOC \o "1-3" \h \z \u </w:instrText>
      </w:r>
      <w:r>
        <w:rPr>
          <w:rFonts w:hint="default" w:ascii="Times New Roman" w:hAnsi="Times New Roman" w:cs="Times New Roman"/>
          <w:b w:val="0"/>
          <w:sz w:val="28"/>
          <w:szCs w:val="28"/>
        </w:rPr>
        <w:fldChar w:fldCharType="separate"/>
      </w:r>
      <w:r>
        <w:rPr>
          <w:rFonts w:hint="default" w:ascii="Times New Roman" w:hAnsi="Times New Roman" w:cs="Times New Roman"/>
          <w:b w:val="0"/>
          <w:sz w:val="28"/>
          <w:szCs w:val="28"/>
        </w:rPr>
        <w:fldChar w:fldCharType="begin"/>
      </w:r>
      <w:r>
        <w:rPr>
          <w:rStyle w:val="20"/>
          <w:rFonts w:hint="default" w:ascii="Times New Roman" w:hAnsi="Times New Roman" w:cs="Times New Roman"/>
          <w:b w:val="0"/>
          <w:color w:val="auto"/>
          <w:sz w:val="28"/>
          <w:szCs w:val="28"/>
        </w:rPr>
        <w:instrText xml:space="preserve"> </w:instrText>
      </w:r>
      <w:r>
        <w:rPr>
          <w:rFonts w:hint="default" w:ascii="Times New Roman" w:hAnsi="Times New Roman" w:cs="Times New Roman"/>
          <w:b w:val="0"/>
          <w:sz w:val="28"/>
          <w:szCs w:val="28"/>
        </w:rPr>
        <w:instrText xml:space="preserve">HYPERLINK \l "_Toc447786441"</w:instrText>
      </w:r>
      <w:r>
        <w:rPr>
          <w:rStyle w:val="20"/>
          <w:rFonts w:hint="default" w:ascii="Times New Roman" w:hAnsi="Times New Roman" w:cs="Times New Roman"/>
          <w:b w:val="0"/>
          <w:color w:val="auto"/>
          <w:sz w:val="28"/>
          <w:szCs w:val="28"/>
        </w:rPr>
        <w:instrText xml:space="preserve"> </w:instrText>
      </w:r>
      <w:r>
        <w:rPr>
          <w:rFonts w:hint="default" w:ascii="Times New Roman" w:hAnsi="Times New Roman" w:cs="Times New Roman"/>
          <w:b w:val="0"/>
          <w:sz w:val="28"/>
          <w:szCs w:val="28"/>
        </w:rPr>
        <w:fldChar w:fldCharType="separate"/>
      </w:r>
      <w:r>
        <w:rPr>
          <w:rStyle w:val="20"/>
          <w:rFonts w:hint="default" w:ascii="Times New Roman" w:hAnsi="Times New Roman" w:cs="Times New Roman"/>
          <w:b w:val="0"/>
          <w:color w:val="auto"/>
          <w:sz w:val="28"/>
          <w:szCs w:val="28"/>
        </w:rPr>
        <w:t>第一章  磋商公告</w:t>
      </w:r>
      <w:r>
        <w:rPr>
          <w:rFonts w:hint="default" w:ascii="Times New Roman" w:hAnsi="Times New Roman" w:cs="Times New Roman"/>
          <w:b w:val="0"/>
          <w:sz w:val="28"/>
          <w:szCs w:val="28"/>
        </w:rPr>
        <w:t>………………………………………………………</w:t>
      </w:r>
      <w:r>
        <w:rPr>
          <w:rFonts w:hint="eastAsia" w:ascii="Times New Roman" w:hAnsi="Times New Roman" w:cs="Times New Roman"/>
          <w:b w:val="0"/>
          <w:sz w:val="28"/>
          <w:szCs w:val="28"/>
          <w:lang w:val="en-US" w:eastAsia="zh-CN"/>
        </w:rPr>
        <w:t>...</w:t>
      </w:r>
      <w:r>
        <w:rPr>
          <w:rFonts w:hint="default" w:ascii="Times New Roman" w:hAnsi="Times New Roman" w:cs="Times New Roman"/>
          <w:b w:val="0"/>
          <w:sz w:val="28"/>
          <w:szCs w:val="28"/>
        </w:rPr>
        <w:t>……3</w:t>
      </w:r>
      <w:r>
        <w:rPr>
          <w:rFonts w:hint="default" w:ascii="Times New Roman" w:hAnsi="Times New Roman" w:cs="Times New Roman"/>
          <w:b w:val="0"/>
          <w:sz w:val="28"/>
          <w:szCs w:val="28"/>
        </w:rPr>
        <w:fldChar w:fldCharType="end"/>
      </w:r>
    </w:p>
    <w:p w14:paraId="4C23C2A4">
      <w:pPr>
        <w:pStyle w:val="12"/>
        <w:keepNext w:val="0"/>
        <w:keepLines w:val="0"/>
        <w:pageBreakBefore w:val="0"/>
        <w:widowControl w:val="0"/>
        <w:kinsoku/>
        <w:wordWrap/>
        <w:overflowPunct/>
        <w:topLinePunct w:val="0"/>
        <w:autoSpaceDE/>
        <w:autoSpaceDN/>
        <w:bidi w:val="0"/>
        <w:adjustRightInd/>
        <w:snapToGrid/>
        <w:spacing w:before="120" w:beforeLines="0" w:after="120" w:afterLines="0" w:line="720" w:lineRule="exact"/>
        <w:jc w:val="left"/>
        <w:textAlignment w:val="auto"/>
        <w:rPr>
          <w:rFonts w:hint="default" w:ascii="Times New Roman" w:hAnsi="Times New Roman" w:cs="Times New Roman"/>
          <w:b w:val="0"/>
          <w:sz w:val="28"/>
          <w:szCs w:val="28"/>
        </w:rPr>
      </w:pPr>
      <w:r>
        <w:rPr>
          <w:rFonts w:hint="default" w:ascii="Times New Roman" w:hAnsi="Times New Roman" w:cs="Times New Roman"/>
          <w:b w:val="0"/>
          <w:sz w:val="28"/>
          <w:szCs w:val="28"/>
        </w:rPr>
        <w:fldChar w:fldCharType="begin"/>
      </w:r>
      <w:r>
        <w:rPr>
          <w:rStyle w:val="20"/>
          <w:rFonts w:hint="default" w:ascii="Times New Roman" w:hAnsi="Times New Roman" w:cs="Times New Roman"/>
          <w:b w:val="0"/>
          <w:color w:val="auto"/>
          <w:sz w:val="28"/>
          <w:szCs w:val="28"/>
        </w:rPr>
        <w:instrText xml:space="preserve"> </w:instrText>
      </w:r>
      <w:r>
        <w:rPr>
          <w:rFonts w:hint="default" w:ascii="Times New Roman" w:hAnsi="Times New Roman" w:cs="Times New Roman"/>
          <w:b w:val="0"/>
          <w:sz w:val="28"/>
          <w:szCs w:val="28"/>
        </w:rPr>
        <w:instrText xml:space="preserve">HYPERLINK \l "_Toc447786442"</w:instrText>
      </w:r>
      <w:r>
        <w:rPr>
          <w:rStyle w:val="20"/>
          <w:rFonts w:hint="default" w:ascii="Times New Roman" w:hAnsi="Times New Roman" w:cs="Times New Roman"/>
          <w:b w:val="0"/>
          <w:color w:val="auto"/>
          <w:sz w:val="28"/>
          <w:szCs w:val="28"/>
        </w:rPr>
        <w:instrText xml:space="preserve"> </w:instrText>
      </w:r>
      <w:r>
        <w:rPr>
          <w:rFonts w:hint="default" w:ascii="Times New Roman" w:hAnsi="Times New Roman" w:cs="Times New Roman"/>
          <w:b w:val="0"/>
          <w:sz w:val="28"/>
          <w:szCs w:val="28"/>
        </w:rPr>
        <w:fldChar w:fldCharType="separate"/>
      </w:r>
      <w:r>
        <w:rPr>
          <w:rStyle w:val="20"/>
          <w:rFonts w:hint="default" w:ascii="Times New Roman" w:hAnsi="Times New Roman" w:cs="Times New Roman"/>
          <w:b w:val="0"/>
          <w:color w:val="auto"/>
          <w:sz w:val="28"/>
          <w:szCs w:val="28"/>
        </w:rPr>
        <w:t xml:space="preserve">第二章  </w:t>
      </w:r>
      <w:r>
        <w:rPr>
          <w:rStyle w:val="20"/>
          <w:rFonts w:hint="default" w:ascii="Times New Roman" w:hAnsi="Times New Roman" w:cs="Times New Roman"/>
          <w:b w:val="0"/>
          <w:color w:val="auto"/>
          <w:sz w:val="28"/>
          <w:szCs w:val="28"/>
          <w:lang w:val="en-US" w:eastAsia="zh-CN"/>
        </w:rPr>
        <w:t>采购需求</w:t>
      </w:r>
      <w:r>
        <w:rPr>
          <w:rFonts w:hint="default" w:ascii="Times New Roman" w:hAnsi="Times New Roman" w:cs="Times New Roman"/>
          <w:b w:val="0"/>
          <w:sz w:val="28"/>
          <w:szCs w:val="28"/>
        </w:rPr>
        <w:t>…………………………………………………………</w:t>
      </w:r>
      <w:r>
        <w:rPr>
          <w:rFonts w:hint="eastAsia" w:ascii="Times New Roman" w:hAnsi="Times New Roman" w:cs="Times New Roman"/>
          <w:b w:val="0"/>
          <w:sz w:val="28"/>
          <w:szCs w:val="28"/>
          <w:lang w:val="en-US" w:eastAsia="zh-CN"/>
        </w:rPr>
        <w:t>...</w:t>
      </w:r>
      <w:r>
        <w:rPr>
          <w:rFonts w:hint="default" w:ascii="Times New Roman" w:hAnsi="Times New Roman" w:cs="Times New Roman"/>
          <w:b w:val="0"/>
          <w:sz w:val="28"/>
          <w:szCs w:val="28"/>
        </w:rPr>
        <w:t>…6</w:t>
      </w:r>
      <w:r>
        <w:rPr>
          <w:rFonts w:hint="default" w:ascii="Times New Roman" w:hAnsi="Times New Roman" w:cs="Times New Roman"/>
          <w:b w:val="0"/>
          <w:sz w:val="28"/>
          <w:szCs w:val="28"/>
        </w:rPr>
        <w:fldChar w:fldCharType="end"/>
      </w:r>
    </w:p>
    <w:p w14:paraId="0AC75013">
      <w:pPr>
        <w:pStyle w:val="12"/>
        <w:keepNext w:val="0"/>
        <w:keepLines w:val="0"/>
        <w:pageBreakBefore w:val="0"/>
        <w:widowControl w:val="0"/>
        <w:kinsoku/>
        <w:wordWrap/>
        <w:overflowPunct/>
        <w:topLinePunct w:val="0"/>
        <w:autoSpaceDE/>
        <w:autoSpaceDN/>
        <w:bidi w:val="0"/>
        <w:adjustRightInd/>
        <w:snapToGrid/>
        <w:spacing w:before="120" w:beforeLines="0" w:after="120" w:afterLines="0" w:line="720" w:lineRule="exact"/>
        <w:jc w:val="left"/>
        <w:textAlignment w:val="auto"/>
        <w:rPr>
          <w:rFonts w:hint="default" w:ascii="Times New Roman" w:hAnsi="Times New Roman" w:cs="Times New Roman" w:eastAsiaTheme="minorEastAsia"/>
          <w:b w:val="0"/>
          <w:sz w:val="28"/>
          <w:szCs w:val="28"/>
          <w:lang w:val="en-US" w:eastAsia="zh-CN"/>
        </w:rPr>
      </w:pPr>
      <w:r>
        <w:rPr>
          <w:rFonts w:hint="default" w:ascii="Times New Roman" w:hAnsi="Times New Roman" w:cs="Times New Roman"/>
          <w:b w:val="0"/>
          <w:sz w:val="28"/>
          <w:szCs w:val="28"/>
        </w:rPr>
        <w:fldChar w:fldCharType="begin"/>
      </w:r>
      <w:r>
        <w:rPr>
          <w:rStyle w:val="20"/>
          <w:rFonts w:hint="default" w:ascii="Times New Roman" w:hAnsi="Times New Roman" w:cs="Times New Roman"/>
          <w:b w:val="0"/>
          <w:color w:val="auto"/>
          <w:sz w:val="28"/>
          <w:szCs w:val="28"/>
        </w:rPr>
        <w:instrText xml:space="preserve"> </w:instrText>
      </w:r>
      <w:r>
        <w:rPr>
          <w:rFonts w:hint="default" w:ascii="Times New Roman" w:hAnsi="Times New Roman" w:cs="Times New Roman"/>
          <w:b w:val="0"/>
          <w:sz w:val="28"/>
          <w:szCs w:val="28"/>
        </w:rPr>
        <w:instrText xml:space="preserve">HYPERLINK \l "_Toc447786452"</w:instrText>
      </w:r>
      <w:r>
        <w:rPr>
          <w:rStyle w:val="20"/>
          <w:rFonts w:hint="default" w:ascii="Times New Roman" w:hAnsi="Times New Roman" w:cs="Times New Roman"/>
          <w:b w:val="0"/>
          <w:color w:val="auto"/>
          <w:sz w:val="28"/>
          <w:szCs w:val="28"/>
        </w:rPr>
        <w:instrText xml:space="preserve"> </w:instrText>
      </w:r>
      <w:r>
        <w:rPr>
          <w:rFonts w:hint="default" w:ascii="Times New Roman" w:hAnsi="Times New Roman" w:cs="Times New Roman"/>
          <w:b w:val="0"/>
          <w:sz w:val="28"/>
          <w:szCs w:val="28"/>
        </w:rPr>
        <w:fldChar w:fldCharType="separate"/>
      </w:r>
      <w:r>
        <w:rPr>
          <w:rStyle w:val="20"/>
          <w:rFonts w:hint="default" w:ascii="Times New Roman" w:hAnsi="Times New Roman" w:cs="Times New Roman"/>
          <w:b w:val="0"/>
          <w:color w:val="auto"/>
          <w:sz w:val="28"/>
          <w:szCs w:val="28"/>
        </w:rPr>
        <w:t xml:space="preserve">第三章  </w:t>
      </w:r>
      <w:r>
        <w:rPr>
          <w:rFonts w:hint="default" w:ascii="Times New Roman" w:hAnsi="Times New Roman" w:cs="Times New Roman"/>
          <w:b w:val="0"/>
          <w:sz w:val="28"/>
          <w:szCs w:val="28"/>
          <w:lang w:val="en-US" w:eastAsia="zh-CN"/>
        </w:rPr>
        <w:t>供应商须知</w:t>
      </w:r>
      <w:r>
        <w:rPr>
          <w:rFonts w:hint="default" w:ascii="Times New Roman" w:hAnsi="Times New Roman" w:cs="Times New Roman"/>
          <w:b w:val="0"/>
          <w:sz w:val="28"/>
          <w:szCs w:val="28"/>
        </w:rPr>
        <w:fldChar w:fldCharType="end"/>
      </w:r>
      <w:r>
        <w:rPr>
          <w:rFonts w:hint="default" w:ascii="Times New Roman" w:hAnsi="Times New Roman" w:cs="Times New Roman"/>
          <w:b w:val="0"/>
          <w:sz w:val="28"/>
          <w:szCs w:val="28"/>
        </w:rPr>
        <w:t>…………………………………………………………</w:t>
      </w:r>
      <w:r>
        <w:rPr>
          <w:rFonts w:hint="eastAsia" w:ascii="Times New Roman" w:hAnsi="Times New Roman" w:cs="Times New Roman"/>
          <w:b w:val="0"/>
          <w:sz w:val="28"/>
          <w:szCs w:val="28"/>
          <w:lang w:val="en-US" w:eastAsia="zh-CN"/>
        </w:rPr>
        <w:t>.</w:t>
      </w:r>
      <w:r>
        <w:rPr>
          <w:rFonts w:hint="default" w:ascii="Times New Roman" w:hAnsi="Times New Roman" w:cs="Times New Roman"/>
          <w:b w:val="0"/>
          <w:sz w:val="28"/>
          <w:szCs w:val="28"/>
          <w:lang w:val="en-US" w:eastAsia="zh-CN"/>
        </w:rPr>
        <w:t>20</w:t>
      </w:r>
    </w:p>
    <w:p w14:paraId="013E646B">
      <w:pPr>
        <w:pStyle w:val="12"/>
        <w:keepNext w:val="0"/>
        <w:keepLines w:val="0"/>
        <w:pageBreakBefore w:val="0"/>
        <w:widowControl w:val="0"/>
        <w:kinsoku/>
        <w:wordWrap/>
        <w:overflowPunct/>
        <w:topLinePunct w:val="0"/>
        <w:autoSpaceDE/>
        <w:autoSpaceDN/>
        <w:bidi w:val="0"/>
        <w:adjustRightInd/>
        <w:snapToGrid/>
        <w:spacing w:before="120" w:beforeLines="0" w:after="120" w:afterLines="0" w:line="720" w:lineRule="exact"/>
        <w:jc w:val="left"/>
        <w:textAlignment w:val="auto"/>
        <w:rPr>
          <w:rFonts w:hint="default" w:ascii="Times New Roman" w:hAnsi="Times New Roman" w:cs="Times New Roman" w:eastAsiaTheme="minorEastAsia"/>
          <w:b w:val="0"/>
          <w:sz w:val="28"/>
          <w:szCs w:val="28"/>
          <w:lang w:val="en-US" w:eastAsia="zh-CN"/>
        </w:rPr>
      </w:pPr>
      <w:r>
        <w:rPr>
          <w:rFonts w:hint="default" w:ascii="Times New Roman" w:hAnsi="Times New Roman" w:cs="Times New Roman"/>
          <w:b w:val="0"/>
          <w:sz w:val="28"/>
          <w:szCs w:val="28"/>
        </w:rPr>
        <w:fldChar w:fldCharType="begin"/>
      </w:r>
      <w:r>
        <w:rPr>
          <w:rStyle w:val="20"/>
          <w:rFonts w:hint="default" w:ascii="Times New Roman" w:hAnsi="Times New Roman" w:cs="Times New Roman"/>
          <w:b w:val="0"/>
          <w:color w:val="auto"/>
          <w:sz w:val="28"/>
          <w:szCs w:val="28"/>
        </w:rPr>
        <w:instrText xml:space="preserve"> </w:instrText>
      </w:r>
      <w:r>
        <w:rPr>
          <w:rFonts w:hint="default" w:ascii="Times New Roman" w:hAnsi="Times New Roman" w:cs="Times New Roman"/>
          <w:b w:val="0"/>
          <w:sz w:val="28"/>
          <w:szCs w:val="28"/>
        </w:rPr>
        <w:instrText xml:space="preserve">HYPERLINK \l "_Toc447786453"</w:instrText>
      </w:r>
      <w:r>
        <w:rPr>
          <w:rStyle w:val="20"/>
          <w:rFonts w:hint="default" w:ascii="Times New Roman" w:hAnsi="Times New Roman" w:cs="Times New Roman"/>
          <w:b w:val="0"/>
          <w:color w:val="auto"/>
          <w:sz w:val="28"/>
          <w:szCs w:val="28"/>
        </w:rPr>
        <w:instrText xml:space="preserve"> </w:instrText>
      </w:r>
      <w:r>
        <w:rPr>
          <w:rFonts w:hint="default" w:ascii="Times New Roman" w:hAnsi="Times New Roman" w:cs="Times New Roman"/>
          <w:b w:val="0"/>
          <w:sz w:val="28"/>
          <w:szCs w:val="28"/>
        </w:rPr>
        <w:fldChar w:fldCharType="separate"/>
      </w:r>
      <w:r>
        <w:rPr>
          <w:rStyle w:val="20"/>
          <w:rFonts w:hint="default" w:ascii="Times New Roman" w:hAnsi="Times New Roman" w:cs="Times New Roman"/>
          <w:b w:val="0"/>
          <w:color w:val="auto"/>
          <w:sz w:val="28"/>
          <w:szCs w:val="28"/>
        </w:rPr>
        <w:t xml:space="preserve">第四章  </w:t>
      </w:r>
      <w:r>
        <w:rPr>
          <w:rStyle w:val="20"/>
          <w:rFonts w:hint="default" w:ascii="Times New Roman" w:hAnsi="Times New Roman" w:cs="Times New Roman"/>
          <w:b w:val="0"/>
          <w:color w:val="auto"/>
          <w:sz w:val="28"/>
          <w:szCs w:val="28"/>
          <w:lang w:val="en-US" w:eastAsia="zh-CN"/>
        </w:rPr>
        <w:t>评审办法及标准</w:t>
      </w:r>
      <w:r>
        <w:rPr>
          <w:rStyle w:val="20"/>
          <w:rFonts w:hint="default" w:ascii="Times New Roman" w:hAnsi="Times New Roman" w:cs="Times New Roman"/>
          <w:b w:val="0"/>
          <w:color w:val="auto"/>
          <w:sz w:val="28"/>
          <w:szCs w:val="28"/>
        </w:rPr>
        <w:t>………</w:t>
      </w:r>
      <w:r>
        <w:rPr>
          <w:rFonts w:hint="default" w:ascii="Times New Roman" w:hAnsi="Times New Roman" w:cs="Times New Roman"/>
          <w:b w:val="0"/>
          <w:sz w:val="28"/>
          <w:szCs w:val="28"/>
        </w:rPr>
        <w:t>……………………………………………</w:t>
      </w:r>
      <w:r>
        <w:rPr>
          <w:rFonts w:hint="eastAsia" w:ascii="Times New Roman" w:hAnsi="Times New Roman" w:cs="Times New Roman"/>
          <w:b w:val="0"/>
          <w:sz w:val="28"/>
          <w:szCs w:val="28"/>
          <w:lang w:val="en-US" w:eastAsia="zh-CN"/>
        </w:rPr>
        <w:t>.</w:t>
      </w:r>
      <w:r>
        <w:rPr>
          <w:rFonts w:hint="default" w:ascii="Times New Roman" w:hAnsi="Times New Roman" w:cs="Times New Roman"/>
          <w:b w:val="0"/>
          <w:sz w:val="28"/>
          <w:szCs w:val="28"/>
          <w:lang w:val="en-US" w:eastAsia="zh-CN"/>
        </w:rPr>
        <w:t>3</w:t>
      </w:r>
      <w:r>
        <w:rPr>
          <w:rFonts w:hint="default" w:ascii="Times New Roman" w:hAnsi="Times New Roman" w:cs="Times New Roman"/>
          <w:b w:val="0"/>
          <w:sz w:val="28"/>
          <w:szCs w:val="28"/>
        </w:rPr>
        <w:fldChar w:fldCharType="end"/>
      </w:r>
      <w:r>
        <w:rPr>
          <w:rFonts w:hint="default" w:ascii="Times New Roman" w:hAnsi="Times New Roman" w:cs="Times New Roman"/>
          <w:b w:val="0"/>
          <w:sz w:val="28"/>
          <w:szCs w:val="28"/>
          <w:lang w:val="en-US" w:eastAsia="zh-CN"/>
        </w:rPr>
        <w:t>3</w:t>
      </w:r>
    </w:p>
    <w:p w14:paraId="064B4414">
      <w:pPr>
        <w:pStyle w:val="12"/>
        <w:keepNext w:val="0"/>
        <w:keepLines w:val="0"/>
        <w:pageBreakBefore w:val="0"/>
        <w:widowControl w:val="0"/>
        <w:kinsoku/>
        <w:wordWrap/>
        <w:overflowPunct/>
        <w:topLinePunct w:val="0"/>
        <w:autoSpaceDE/>
        <w:autoSpaceDN/>
        <w:bidi w:val="0"/>
        <w:adjustRightInd/>
        <w:snapToGrid/>
        <w:spacing w:before="120" w:beforeLines="0" w:after="120" w:afterLines="0" w:line="720" w:lineRule="exact"/>
        <w:jc w:val="left"/>
        <w:textAlignment w:val="auto"/>
        <w:rPr>
          <w:rFonts w:hint="default" w:ascii="Times New Roman" w:hAnsi="Times New Roman" w:cs="Times New Roman" w:eastAsiaTheme="minorEastAsia"/>
          <w:b w:val="0"/>
          <w:sz w:val="28"/>
          <w:szCs w:val="28"/>
          <w:lang w:val="en-US" w:eastAsia="zh-CN"/>
        </w:rPr>
      </w:pPr>
      <w:r>
        <w:rPr>
          <w:rFonts w:hint="default" w:ascii="Times New Roman" w:hAnsi="Times New Roman" w:cs="Times New Roman"/>
          <w:b w:val="0"/>
          <w:sz w:val="28"/>
          <w:szCs w:val="28"/>
        </w:rPr>
        <w:fldChar w:fldCharType="begin"/>
      </w:r>
      <w:r>
        <w:rPr>
          <w:rStyle w:val="20"/>
          <w:rFonts w:hint="default" w:ascii="Times New Roman" w:hAnsi="Times New Roman" w:cs="Times New Roman"/>
          <w:b w:val="0"/>
          <w:color w:val="auto"/>
          <w:sz w:val="28"/>
          <w:szCs w:val="28"/>
        </w:rPr>
        <w:instrText xml:space="preserve"> </w:instrText>
      </w:r>
      <w:r>
        <w:rPr>
          <w:rFonts w:hint="default" w:ascii="Times New Roman" w:hAnsi="Times New Roman" w:cs="Times New Roman"/>
          <w:b w:val="0"/>
          <w:sz w:val="28"/>
          <w:szCs w:val="28"/>
        </w:rPr>
        <w:instrText xml:space="preserve">HYPERLINK \l "_Toc447786454"</w:instrText>
      </w:r>
      <w:r>
        <w:rPr>
          <w:rStyle w:val="20"/>
          <w:rFonts w:hint="default" w:ascii="Times New Roman" w:hAnsi="Times New Roman" w:cs="Times New Roman"/>
          <w:b w:val="0"/>
          <w:color w:val="auto"/>
          <w:sz w:val="28"/>
          <w:szCs w:val="28"/>
        </w:rPr>
        <w:instrText xml:space="preserve"> </w:instrText>
      </w:r>
      <w:r>
        <w:rPr>
          <w:rFonts w:hint="default" w:ascii="Times New Roman" w:hAnsi="Times New Roman" w:cs="Times New Roman"/>
          <w:b w:val="0"/>
          <w:sz w:val="28"/>
          <w:szCs w:val="28"/>
        </w:rPr>
        <w:fldChar w:fldCharType="separate"/>
      </w:r>
      <w:r>
        <w:rPr>
          <w:rStyle w:val="20"/>
          <w:rFonts w:hint="default" w:ascii="Times New Roman" w:hAnsi="Times New Roman" w:cs="Times New Roman"/>
          <w:b w:val="0"/>
          <w:color w:val="auto"/>
          <w:sz w:val="28"/>
          <w:szCs w:val="28"/>
        </w:rPr>
        <w:t xml:space="preserve">第五章  </w:t>
      </w:r>
      <w:r>
        <w:rPr>
          <w:rFonts w:hint="default" w:ascii="Times New Roman" w:hAnsi="Times New Roman" w:cs="Times New Roman"/>
          <w:b w:val="0"/>
          <w:color w:val="auto"/>
          <w:sz w:val="28"/>
          <w:szCs w:val="28"/>
          <w:lang w:val="en-US" w:eastAsia="zh-CN"/>
        </w:rPr>
        <w:t>合同</w:t>
      </w:r>
      <w:r>
        <w:rPr>
          <w:rFonts w:hint="eastAsia" w:ascii="Times New Roman" w:hAnsi="Times New Roman" w:cs="Times New Roman"/>
          <w:b w:val="0"/>
          <w:color w:val="auto"/>
          <w:sz w:val="28"/>
          <w:szCs w:val="28"/>
          <w:lang w:val="en-US" w:eastAsia="zh-CN"/>
        </w:rPr>
        <w:t>条款</w:t>
      </w:r>
      <w:r>
        <w:rPr>
          <w:rFonts w:hint="default" w:ascii="Times New Roman" w:hAnsi="Times New Roman" w:cs="Times New Roman"/>
          <w:b w:val="0"/>
          <w:sz w:val="28"/>
          <w:szCs w:val="28"/>
        </w:rPr>
        <w:t>…………………………………………………………</w:t>
      </w:r>
      <w:r>
        <w:rPr>
          <w:rFonts w:hint="eastAsia" w:ascii="Times New Roman" w:hAnsi="Times New Roman" w:cs="Times New Roman"/>
          <w:b w:val="0"/>
          <w:sz w:val="28"/>
          <w:szCs w:val="28"/>
          <w:lang w:val="en-US" w:eastAsia="zh-CN"/>
        </w:rPr>
        <w:t>.</w:t>
      </w:r>
      <w:r>
        <w:rPr>
          <w:rFonts w:hint="default" w:ascii="Times New Roman" w:hAnsi="Times New Roman" w:cs="Times New Roman"/>
          <w:b w:val="0"/>
          <w:sz w:val="28"/>
          <w:szCs w:val="28"/>
        </w:rPr>
        <w:t>…</w:t>
      </w:r>
      <w:r>
        <w:rPr>
          <w:rFonts w:hint="default" w:ascii="Times New Roman" w:hAnsi="Times New Roman" w:cs="Times New Roman"/>
          <w:b w:val="0"/>
          <w:sz w:val="28"/>
          <w:szCs w:val="28"/>
          <w:lang w:val="en-US" w:eastAsia="zh-CN"/>
        </w:rPr>
        <w:t>4</w:t>
      </w:r>
      <w:r>
        <w:rPr>
          <w:rFonts w:hint="default" w:ascii="Times New Roman" w:hAnsi="Times New Roman" w:cs="Times New Roman"/>
          <w:b w:val="0"/>
          <w:sz w:val="28"/>
          <w:szCs w:val="28"/>
        </w:rPr>
        <w:fldChar w:fldCharType="end"/>
      </w:r>
      <w:r>
        <w:rPr>
          <w:rFonts w:hint="default" w:ascii="Times New Roman" w:hAnsi="Times New Roman" w:cs="Times New Roman"/>
          <w:b w:val="0"/>
          <w:sz w:val="28"/>
          <w:szCs w:val="28"/>
          <w:lang w:val="en-US" w:eastAsia="zh-CN"/>
        </w:rPr>
        <w:t>1</w:t>
      </w:r>
    </w:p>
    <w:p w14:paraId="410FF9D9">
      <w:pPr>
        <w:pStyle w:val="23"/>
        <w:keepNext w:val="0"/>
        <w:keepLines w:val="0"/>
        <w:pageBreakBefore w:val="0"/>
        <w:kinsoku/>
        <w:wordWrap/>
        <w:overflowPunct/>
        <w:topLinePunct w:val="0"/>
        <w:autoSpaceDE/>
        <w:autoSpaceDN/>
        <w:bidi w:val="0"/>
        <w:spacing w:before="120" w:after="120" w:line="720" w:lineRule="exact"/>
        <w:ind w:left="0" w:leftChars="0" w:firstLine="0" w:firstLineChars="0"/>
        <w:textAlignment w:val="auto"/>
        <w:rPr>
          <w:rFonts w:hint="default" w:ascii="Times New Roman" w:hAnsi="Times New Roman" w:eastAsia="宋体" w:cs="Times New Roman"/>
          <w:lang w:val="en-US" w:eastAsia="zh-CN"/>
        </w:rPr>
      </w:pPr>
      <w:r>
        <w:rPr>
          <w:rFonts w:hint="default" w:ascii="Times New Roman" w:hAnsi="Times New Roman" w:cs="Times New Roman"/>
          <w:b w:val="0"/>
          <w:sz w:val="28"/>
          <w:szCs w:val="28"/>
        </w:rPr>
        <w:fldChar w:fldCharType="begin"/>
      </w:r>
      <w:r>
        <w:rPr>
          <w:rStyle w:val="20"/>
          <w:rFonts w:hint="default" w:ascii="Times New Roman" w:hAnsi="Times New Roman" w:cs="Times New Roman"/>
          <w:b w:val="0"/>
          <w:color w:val="auto"/>
          <w:sz w:val="28"/>
          <w:szCs w:val="28"/>
        </w:rPr>
        <w:instrText xml:space="preserve"> </w:instrText>
      </w:r>
      <w:r>
        <w:rPr>
          <w:rFonts w:hint="default" w:ascii="Times New Roman" w:hAnsi="Times New Roman" w:cs="Times New Roman"/>
          <w:b w:val="0"/>
          <w:sz w:val="28"/>
          <w:szCs w:val="28"/>
        </w:rPr>
        <w:instrText xml:space="preserve">HYPERLINK \l "_Toc447786454"</w:instrText>
      </w:r>
      <w:r>
        <w:rPr>
          <w:rStyle w:val="20"/>
          <w:rFonts w:hint="default" w:ascii="Times New Roman" w:hAnsi="Times New Roman" w:cs="Times New Roman"/>
          <w:b w:val="0"/>
          <w:color w:val="auto"/>
          <w:sz w:val="28"/>
          <w:szCs w:val="28"/>
        </w:rPr>
        <w:instrText xml:space="preserve"> </w:instrText>
      </w:r>
      <w:r>
        <w:rPr>
          <w:rFonts w:hint="default" w:ascii="Times New Roman" w:hAnsi="Times New Roman" w:cs="Times New Roman"/>
          <w:b w:val="0"/>
          <w:sz w:val="28"/>
          <w:szCs w:val="28"/>
        </w:rPr>
        <w:fldChar w:fldCharType="separate"/>
      </w:r>
      <w:r>
        <w:rPr>
          <w:rStyle w:val="20"/>
          <w:rFonts w:hint="default" w:ascii="Times New Roman" w:hAnsi="Times New Roman" w:cs="Times New Roman"/>
          <w:b w:val="0"/>
          <w:color w:val="auto"/>
          <w:sz w:val="28"/>
          <w:szCs w:val="28"/>
        </w:rPr>
        <w:t>第</w:t>
      </w:r>
      <w:r>
        <w:rPr>
          <w:rStyle w:val="20"/>
          <w:rFonts w:hint="default" w:ascii="Times New Roman" w:hAnsi="Times New Roman" w:cs="Times New Roman"/>
          <w:b w:val="0"/>
          <w:color w:val="auto"/>
          <w:sz w:val="28"/>
          <w:szCs w:val="28"/>
          <w:lang w:val="en-US" w:eastAsia="zh-CN"/>
        </w:rPr>
        <w:t>六</w:t>
      </w:r>
      <w:r>
        <w:rPr>
          <w:rStyle w:val="20"/>
          <w:rFonts w:hint="default" w:ascii="Times New Roman" w:hAnsi="Times New Roman" w:cs="Times New Roman"/>
          <w:b w:val="0"/>
          <w:color w:val="auto"/>
          <w:sz w:val="28"/>
          <w:szCs w:val="28"/>
        </w:rPr>
        <w:t xml:space="preserve">章  </w:t>
      </w:r>
      <w:r>
        <w:rPr>
          <w:rFonts w:hint="default" w:ascii="Times New Roman" w:hAnsi="Times New Roman" w:cs="Times New Roman"/>
          <w:b w:val="0"/>
          <w:sz w:val="28"/>
          <w:szCs w:val="28"/>
        </w:rPr>
        <w:t>响应文件</w:t>
      </w:r>
      <w:r>
        <w:rPr>
          <w:rFonts w:hint="default" w:ascii="Times New Roman" w:hAnsi="Times New Roman" w:cs="Times New Roman"/>
          <w:b w:val="0"/>
          <w:sz w:val="28"/>
          <w:szCs w:val="28"/>
          <w:lang w:val="en-US" w:eastAsia="zh-CN"/>
        </w:rPr>
        <w:t>格</w:t>
      </w:r>
      <w:r>
        <w:rPr>
          <w:rFonts w:hint="default" w:ascii="Times New Roman" w:hAnsi="Times New Roman" w:cs="Times New Roman"/>
          <w:b w:val="0"/>
          <w:sz w:val="28"/>
          <w:szCs w:val="28"/>
        </w:rPr>
        <w:t>式……………………………………………………</w:t>
      </w:r>
      <w:r>
        <w:rPr>
          <w:rFonts w:hint="eastAsia" w:ascii="Times New Roman" w:hAnsi="Times New Roman" w:cs="Times New Roman"/>
          <w:b w:val="0"/>
          <w:sz w:val="28"/>
          <w:szCs w:val="28"/>
          <w:lang w:val="en-US" w:eastAsia="zh-CN"/>
        </w:rPr>
        <w:t>.</w:t>
      </w:r>
      <w:r>
        <w:rPr>
          <w:rFonts w:hint="default" w:ascii="Times New Roman" w:hAnsi="Times New Roman" w:cs="Times New Roman"/>
          <w:b w:val="0"/>
          <w:sz w:val="28"/>
          <w:szCs w:val="28"/>
        </w:rPr>
        <w:t>…</w:t>
      </w:r>
      <w:r>
        <w:rPr>
          <w:rFonts w:hint="default" w:ascii="Times New Roman" w:hAnsi="Times New Roman" w:cs="Times New Roman"/>
          <w:b w:val="0"/>
          <w:sz w:val="28"/>
          <w:szCs w:val="28"/>
          <w:lang w:val="en-US" w:eastAsia="zh-CN"/>
        </w:rPr>
        <w:t>5</w:t>
      </w:r>
      <w:r>
        <w:rPr>
          <w:rFonts w:hint="default" w:ascii="Times New Roman" w:hAnsi="Times New Roman" w:cs="Times New Roman"/>
          <w:b w:val="0"/>
          <w:sz w:val="28"/>
          <w:szCs w:val="28"/>
        </w:rPr>
        <w:fldChar w:fldCharType="end"/>
      </w:r>
      <w:r>
        <w:rPr>
          <w:rFonts w:hint="default" w:ascii="Times New Roman" w:hAnsi="Times New Roman" w:cs="Times New Roman"/>
          <w:b w:val="0"/>
          <w:sz w:val="28"/>
          <w:szCs w:val="28"/>
          <w:lang w:val="en-US" w:eastAsia="zh-CN"/>
        </w:rPr>
        <w:t>4</w:t>
      </w:r>
    </w:p>
    <w:p w14:paraId="7ADD2061">
      <w:pPr>
        <w:keepNext w:val="0"/>
        <w:keepLines w:val="0"/>
        <w:pageBreakBefore w:val="0"/>
        <w:widowControl w:val="0"/>
        <w:kinsoku/>
        <w:wordWrap/>
        <w:overflowPunct/>
        <w:topLinePunct w:val="0"/>
        <w:autoSpaceDE/>
        <w:autoSpaceDN/>
        <w:bidi w:val="0"/>
        <w:adjustRightInd/>
        <w:snapToGrid/>
        <w:spacing w:line="720" w:lineRule="exact"/>
        <w:jc w:val="left"/>
        <w:textAlignment w:val="auto"/>
        <w:rPr>
          <w:rFonts w:hint="eastAsia" w:ascii="宋体" w:hAnsi="宋体" w:cs="宋体"/>
          <w:b/>
          <w:color w:val="000000"/>
          <w:sz w:val="30"/>
          <w:szCs w:val="30"/>
        </w:rPr>
      </w:pPr>
      <w:r>
        <w:rPr>
          <w:rFonts w:hint="default" w:ascii="Times New Roman" w:hAnsi="Times New Roman" w:cs="Times New Roman"/>
          <w:sz w:val="28"/>
          <w:szCs w:val="28"/>
        </w:rPr>
        <w:fldChar w:fldCharType="end"/>
      </w:r>
    </w:p>
    <w:p w14:paraId="69806D4A">
      <w:pPr>
        <w:spacing w:line="420" w:lineRule="exact"/>
        <w:jc w:val="center"/>
        <w:rPr>
          <w:rFonts w:hint="eastAsia" w:ascii="宋体" w:hAnsi="宋体" w:cs="宋体"/>
          <w:b/>
          <w:color w:val="000000"/>
          <w:sz w:val="30"/>
          <w:szCs w:val="30"/>
        </w:rPr>
      </w:pPr>
    </w:p>
    <w:p w14:paraId="48580ACE">
      <w:pPr>
        <w:spacing w:line="420" w:lineRule="exact"/>
        <w:jc w:val="center"/>
        <w:rPr>
          <w:rFonts w:hint="eastAsia" w:ascii="宋体" w:hAnsi="宋体" w:cs="宋体"/>
          <w:b/>
          <w:color w:val="000000"/>
          <w:sz w:val="30"/>
          <w:szCs w:val="30"/>
        </w:rPr>
      </w:pPr>
    </w:p>
    <w:p w14:paraId="690B1AEC">
      <w:pPr>
        <w:spacing w:line="420" w:lineRule="exact"/>
        <w:jc w:val="center"/>
        <w:rPr>
          <w:rFonts w:hint="eastAsia" w:ascii="宋体" w:hAnsi="宋体" w:cs="宋体"/>
          <w:b/>
          <w:color w:val="000000"/>
          <w:sz w:val="30"/>
          <w:szCs w:val="30"/>
        </w:rPr>
      </w:pPr>
    </w:p>
    <w:p w14:paraId="465F61BC">
      <w:pPr>
        <w:spacing w:line="420" w:lineRule="exact"/>
        <w:jc w:val="center"/>
        <w:rPr>
          <w:rFonts w:hint="eastAsia" w:ascii="宋体" w:hAnsi="宋体" w:cs="宋体"/>
          <w:b/>
          <w:color w:val="000000"/>
          <w:sz w:val="30"/>
          <w:szCs w:val="30"/>
        </w:rPr>
      </w:pPr>
    </w:p>
    <w:p w14:paraId="7FADC3BE">
      <w:pPr>
        <w:spacing w:line="420" w:lineRule="exact"/>
        <w:jc w:val="center"/>
        <w:rPr>
          <w:rFonts w:hint="eastAsia" w:ascii="宋体" w:hAnsi="宋体" w:cs="宋体"/>
          <w:b/>
          <w:color w:val="000000"/>
          <w:sz w:val="30"/>
          <w:szCs w:val="30"/>
        </w:rPr>
      </w:pPr>
    </w:p>
    <w:p w14:paraId="06216A42">
      <w:pPr>
        <w:spacing w:line="420" w:lineRule="exact"/>
        <w:jc w:val="center"/>
        <w:rPr>
          <w:rFonts w:hint="eastAsia" w:ascii="宋体" w:hAnsi="宋体" w:cs="宋体"/>
          <w:b/>
          <w:color w:val="000000"/>
          <w:sz w:val="30"/>
          <w:szCs w:val="30"/>
        </w:rPr>
      </w:pPr>
    </w:p>
    <w:p w14:paraId="3C817364">
      <w:pPr>
        <w:spacing w:line="420" w:lineRule="exact"/>
        <w:jc w:val="center"/>
        <w:rPr>
          <w:rFonts w:hint="eastAsia" w:ascii="宋体" w:hAnsi="宋体" w:cs="宋体"/>
          <w:b/>
          <w:color w:val="000000"/>
          <w:sz w:val="30"/>
          <w:szCs w:val="30"/>
        </w:rPr>
      </w:pPr>
    </w:p>
    <w:p w14:paraId="0C46E211">
      <w:pPr>
        <w:spacing w:line="420" w:lineRule="exact"/>
        <w:jc w:val="center"/>
        <w:rPr>
          <w:rFonts w:hint="eastAsia" w:ascii="宋体" w:hAnsi="宋体" w:cs="宋体"/>
          <w:b/>
          <w:color w:val="000000"/>
          <w:sz w:val="30"/>
          <w:szCs w:val="30"/>
        </w:rPr>
      </w:pPr>
    </w:p>
    <w:p w14:paraId="5EB172E6">
      <w:pPr>
        <w:spacing w:line="420" w:lineRule="exact"/>
        <w:jc w:val="center"/>
        <w:rPr>
          <w:rFonts w:hint="eastAsia" w:ascii="宋体" w:hAnsi="宋体" w:cs="宋体"/>
          <w:b/>
          <w:color w:val="000000"/>
          <w:sz w:val="30"/>
          <w:szCs w:val="30"/>
        </w:rPr>
      </w:pPr>
    </w:p>
    <w:p w14:paraId="7ED9D1FF">
      <w:pPr>
        <w:spacing w:line="420" w:lineRule="exact"/>
        <w:jc w:val="center"/>
        <w:rPr>
          <w:rFonts w:hint="eastAsia" w:ascii="宋体" w:hAnsi="宋体" w:cs="宋体"/>
          <w:b/>
          <w:color w:val="000000"/>
          <w:sz w:val="30"/>
          <w:szCs w:val="30"/>
        </w:rPr>
      </w:pPr>
    </w:p>
    <w:p w14:paraId="40BE07E5">
      <w:pPr>
        <w:spacing w:line="420" w:lineRule="exact"/>
        <w:jc w:val="center"/>
        <w:rPr>
          <w:rFonts w:hint="eastAsia" w:ascii="宋体" w:hAnsi="宋体" w:cs="宋体"/>
          <w:b/>
          <w:color w:val="000000"/>
          <w:sz w:val="30"/>
          <w:szCs w:val="30"/>
        </w:rPr>
      </w:pPr>
    </w:p>
    <w:p w14:paraId="525810E2">
      <w:pPr>
        <w:spacing w:line="420" w:lineRule="exact"/>
        <w:jc w:val="center"/>
        <w:rPr>
          <w:rFonts w:hint="eastAsia" w:ascii="宋体" w:hAnsi="宋体" w:cs="宋体"/>
          <w:b/>
          <w:color w:val="000000"/>
          <w:sz w:val="30"/>
          <w:szCs w:val="30"/>
        </w:rPr>
      </w:pPr>
    </w:p>
    <w:p w14:paraId="0080D16D">
      <w:pPr>
        <w:spacing w:line="420" w:lineRule="exact"/>
        <w:jc w:val="center"/>
        <w:rPr>
          <w:rFonts w:hint="eastAsia" w:ascii="宋体" w:hAnsi="宋体" w:cs="宋体"/>
          <w:b/>
          <w:color w:val="000000"/>
          <w:sz w:val="30"/>
          <w:szCs w:val="30"/>
        </w:rPr>
      </w:pPr>
    </w:p>
    <w:p w14:paraId="1594E394">
      <w:pPr>
        <w:spacing w:line="420" w:lineRule="exact"/>
        <w:jc w:val="center"/>
        <w:rPr>
          <w:rFonts w:hint="eastAsia" w:ascii="宋体" w:hAnsi="宋体" w:cs="宋体"/>
          <w:b/>
          <w:color w:val="000000"/>
          <w:sz w:val="30"/>
          <w:szCs w:val="30"/>
        </w:rPr>
      </w:pPr>
    </w:p>
    <w:p w14:paraId="5EBF23D2">
      <w:pPr>
        <w:spacing w:line="420" w:lineRule="exact"/>
        <w:jc w:val="center"/>
        <w:rPr>
          <w:rFonts w:hint="eastAsia" w:ascii="宋体" w:hAnsi="宋体" w:cs="宋体"/>
          <w:b/>
          <w:color w:val="000000"/>
          <w:sz w:val="30"/>
          <w:szCs w:val="30"/>
        </w:rPr>
      </w:pPr>
    </w:p>
    <w:p w14:paraId="28768499">
      <w:pPr>
        <w:rPr>
          <w:rFonts w:hint="eastAsia" w:ascii="宋体" w:hAnsi="宋体" w:cs="宋体"/>
          <w:b/>
          <w:color w:val="000000"/>
          <w:szCs w:val="21"/>
        </w:rPr>
      </w:pPr>
    </w:p>
    <w:p w14:paraId="3B85D483">
      <w:pPr>
        <w:wordWrap w:val="0"/>
        <w:spacing w:line="360" w:lineRule="auto"/>
        <w:jc w:val="center"/>
        <w:rPr>
          <w:rFonts w:hint="eastAsia" w:ascii="宋体" w:hAnsi="宋体" w:eastAsia="宋体"/>
          <w:b/>
          <w:sz w:val="24"/>
          <w:szCs w:val="24"/>
          <w:lang w:val="en-US" w:eastAsia="zh-CN"/>
        </w:rPr>
      </w:pPr>
      <w:r>
        <w:rPr>
          <w:rFonts w:hint="eastAsia" w:ascii="宋体" w:hAnsi="宋体" w:eastAsia="宋体"/>
          <w:b/>
          <w:sz w:val="24"/>
          <w:szCs w:val="24"/>
        </w:rPr>
        <w:t>第一章  磋商公告</w:t>
      </w:r>
      <w:bookmarkStart w:id="0" w:name="_Toc28359002"/>
      <w:bookmarkStart w:id="1" w:name="_Toc35393621"/>
      <w:bookmarkStart w:id="2" w:name="_Toc35393790"/>
      <w:bookmarkStart w:id="3" w:name="_Toc28359079"/>
      <w:bookmarkStart w:id="4" w:name="_Hlk24379207"/>
    </w:p>
    <w:p w14:paraId="7220D317">
      <w:pPr>
        <w:pBdr>
          <w:top w:val="single" w:color="auto" w:sz="4" w:space="1"/>
          <w:left w:val="single" w:color="auto" w:sz="4" w:space="6"/>
          <w:bottom w:val="single" w:color="auto" w:sz="4" w:space="1"/>
          <w:right w:val="single" w:color="auto" w:sz="4" w:space="11"/>
        </w:pBdr>
        <w:spacing w:line="360" w:lineRule="exact"/>
        <w:ind w:firstLine="420" w:firstLineChars="200"/>
        <w:jc w:val="left"/>
        <w:rPr>
          <w:rFonts w:hint="eastAsia" w:ascii="宋体" w:hAnsi="宋体" w:eastAsia="宋体" w:cs="宋体"/>
          <w:szCs w:val="21"/>
        </w:rPr>
      </w:pPr>
      <w:r>
        <w:rPr>
          <w:rFonts w:hint="eastAsia" w:ascii="宋体" w:hAnsi="宋体" w:eastAsia="宋体" w:cs="宋体"/>
          <w:szCs w:val="21"/>
        </w:rPr>
        <w:t>项目概况</w:t>
      </w:r>
    </w:p>
    <w:p w14:paraId="3842EBDD">
      <w:pPr>
        <w:pBdr>
          <w:top w:val="single" w:color="auto" w:sz="4" w:space="1"/>
          <w:left w:val="single" w:color="auto" w:sz="4" w:space="6"/>
          <w:bottom w:val="single" w:color="auto" w:sz="4" w:space="1"/>
          <w:right w:val="single" w:color="auto" w:sz="4" w:space="11"/>
        </w:pBdr>
        <w:spacing w:line="360" w:lineRule="exact"/>
        <w:ind w:firstLine="420" w:firstLineChars="200"/>
        <w:jc w:val="left"/>
        <w:rPr>
          <w:rFonts w:hint="eastAsia" w:ascii="宋体" w:hAnsi="宋体" w:eastAsia="宋体" w:cs="宋体"/>
          <w:szCs w:val="21"/>
        </w:rPr>
      </w:pPr>
      <w:r>
        <w:rPr>
          <w:rFonts w:hint="eastAsia" w:ascii="宋体" w:hAnsi="宋体" w:eastAsia="宋体" w:cs="宋体"/>
          <w:szCs w:val="21"/>
          <w:u w:val="single"/>
          <w:lang w:eastAsia="zh-CN"/>
        </w:rPr>
        <w:t>余姚市四明幼儿园2025年暑期维修改造工程</w:t>
      </w:r>
      <w:r>
        <w:rPr>
          <w:rFonts w:hint="eastAsia" w:ascii="宋体" w:hAnsi="宋体" w:eastAsia="宋体" w:cs="宋体"/>
          <w:szCs w:val="21"/>
        </w:rPr>
        <w:t>的潜在</w:t>
      </w:r>
      <w:r>
        <w:rPr>
          <w:rFonts w:hint="eastAsia" w:ascii="宋体" w:hAnsi="宋体" w:eastAsia="宋体" w:cs="宋体"/>
          <w:szCs w:val="21"/>
          <w:u w:val="none"/>
          <w:lang w:val="zh-CN"/>
        </w:rPr>
        <w:t>供应商</w:t>
      </w:r>
      <w:r>
        <w:rPr>
          <w:rFonts w:hint="eastAsia" w:ascii="宋体" w:hAnsi="宋体" w:eastAsia="宋体" w:cs="宋体"/>
          <w:szCs w:val="21"/>
        </w:rPr>
        <w:t>应在</w:t>
      </w:r>
      <w:r>
        <w:rPr>
          <w:rFonts w:hint="eastAsia" w:ascii="宋体" w:hAnsi="宋体" w:eastAsia="宋体" w:cs="宋体"/>
          <w:szCs w:val="21"/>
          <w:u w:val="single"/>
        </w:rPr>
        <w:t>政采云平台（https://www.zcygov.cn/）</w:t>
      </w:r>
      <w:r>
        <w:rPr>
          <w:rFonts w:hint="eastAsia" w:ascii="宋体" w:hAnsi="宋体" w:eastAsia="宋体" w:cs="宋体"/>
          <w:szCs w:val="21"/>
        </w:rPr>
        <w:t>获取（下载）采购文件，并于</w:t>
      </w:r>
      <w:r>
        <w:rPr>
          <w:rFonts w:hint="eastAsia" w:ascii="宋体" w:hAnsi="宋体" w:eastAsia="宋体" w:cs="宋体"/>
          <w:color w:val="auto"/>
          <w:szCs w:val="21"/>
          <w:u w:val="single"/>
        </w:rPr>
        <w:t>202</w:t>
      </w:r>
      <w:r>
        <w:rPr>
          <w:rFonts w:hint="eastAsia" w:ascii="宋体" w:hAnsi="宋体" w:eastAsia="宋体" w:cs="宋体"/>
          <w:color w:val="auto"/>
          <w:szCs w:val="21"/>
          <w:u w:val="single"/>
          <w:lang w:val="en-US" w:eastAsia="zh-CN"/>
        </w:rPr>
        <w:t>5</w:t>
      </w:r>
      <w:r>
        <w:rPr>
          <w:rFonts w:hint="eastAsia" w:ascii="宋体" w:hAnsi="宋体" w:eastAsia="宋体" w:cs="宋体"/>
          <w:color w:val="auto"/>
          <w:szCs w:val="21"/>
          <w:u w:val="single"/>
        </w:rPr>
        <w:t>年</w:t>
      </w:r>
      <w:r>
        <w:rPr>
          <w:rFonts w:hint="eastAsia" w:ascii="宋体" w:hAnsi="宋体" w:eastAsia="宋体" w:cs="宋体"/>
          <w:color w:val="auto"/>
          <w:szCs w:val="21"/>
          <w:u w:val="single"/>
          <w:lang w:val="en-US" w:eastAsia="zh-CN"/>
        </w:rPr>
        <w:t>7</w:t>
      </w:r>
      <w:r>
        <w:rPr>
          <w:rFonts w:hint="eastAsia" w:ascii="宋体" w:hAnsi="宋体" w:eastAsia="宋体" w:cs="宋体"/>
          <w:color w:val="auto"/>
          <w:szCs w:val="21"/>
          <w:u w:val="single"/>
        </w:rPr>
        <w:t>月</w:t>
      </w:r>
      <w:r>
        <w:rPr>
          <w:rFonts w:hint="eastAsia" w:ascii="宋体" w:hAnsi="宋体" w:eastAsia="宋体" w:cs="宋体"/>
          <w:color w:val="auto"/>
          <w:szCs w:val="21"/>
          <w:u w:val="single"/>
          <w:lang w:val="en-US" w:eastAsia="zh-CN"/>
        </w:rPr>
        <w:t>24</w:t>
      </w:r>
      <w:r>
        <w:rPr>
          <w:rFonts w:hint="eastAsia" w:ascii="宋体" w:hAnsi="宋体" w:eastAsia="宋体" w:cs="宋体"/>
          <w:color w:val="auto"/>
          <w:szCs w:val="21"/>
          <w:u w:val="single"/>
        </w:rPr>
        <w:t>日</w:t>
      </w:r>
      <w:r>
        <w:rPr>
          <w:rFonts w:hint="eastAsia" w:ascii="宋体" w:hAnsi="宋体" w:eastAsia="宋体" w:cs="宋体"/>
          <w:color w:val="auto"/>
          <w:szCs w:val="21"/>
          <w:u w:val="single"/>
          <w:lang w:val="en-US" w:eastAsia="zh-CN"/>
        </w:rPr>
        <w:t>9:</w:t>
      </w:r>
      <w:r>
        <w:rPr>
          <w:rFonts w:hint="eastAsia" w:ascii="宋体" w:hAnsi="宋体" w:eastAsia="宋体" w:cs="宋体"/>
          <w:bCs/>
          <w:color w:val="auto"/>
          <w:szCs w:val="21"/>
          <w:u w:val="single"/>
        </w:rPr>
        <w:t>00（</w:t>
      </w:r>
      <w:r>
        <w:rPr>
          <w:rFonts w:hint="eastAsia" w:ascii="宋体" w:hAnsi="宋体" w:eastAsia="宋体" w:cs="宋体"/>
          <w:bCs/>
          <w:szCs w:val="21"/>
          <w:u w:val="single"/>
        </w:rPr>
        <w:t>北京时间）</w:t>
      </w:r>
      <w:r>
        <w:rPr>
          <w:rFonts w:hint="eastAsia" w:ascii="宋体" w:hAnsi="宋体" w:eastAsia="宋体" w:cs="宋体"/>
          <w:bCs/>
          <w:szCs w:val="21"/>
        </w:rPr>
        <w:t>前提交（上传）电子响应文件</w:t>
      </w:r>
      <w:r>
        <w:rPr>
          <w:rFonts w:hint="eastAsia" w:ascii="宋体" w:hAnsi="宋体" w:eastAsia="宋体" w:cs="宋体"/>
          <w:szCs w:val="21"/>
        </w:rPr>
        <w:t>。</w:t>
      </w:r>
    </w:p>
    <w:p w14:paraId="268B5B6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szCs w:val="21"/>
        </w:rPr>
      </w:pPr>
      <w:r>
        <w:rPr>
          <w:rFonts w:hint="eastAsia" w:ascii="宋体" w:hAnsi="宋体" w:eastAsia="宋体" w:cs="宋体"/>
          <w:b/>
          <w:szCs w:val="21"/>
          <w:lang w:val="en-US" w:eastAsia="zh-CN"/>
        </w:rPr>
        <w:t>一、</w:t>
      </w:r>
      <w:r>
        <w:rPr>
          <w:rFonts w:hint="eastAsia" w:ascii="宋体" w:hAnsi="宋体" w:eastAsia="宋体" w:cs="宋体"/>
          <w:b/>
          <w:szCs w:val="21"/>
        </w:rPr>
        <w:t>项目基本情况</w:t>
      </w:r>
      <w:bookmarkEnd w:id="0"/>
      <w:bookmarkEnd w:id="1"/>
      <w:bookmarkEnd w:id="2"/>
      <w:bookmarkEnd w:id="3"/>
      <w:r>
        <w:rPr>
          <w:rFonts w:hint="eastAsia" w:ascii="宋体" w:hAnsi="宋体" w:eastAsia="宋体" w:cs="宋体"/>
          <w:b/>
          <w:szCs w:val="21"/>
        </w:rPr>
        <w:t>：</w:t>
      </w:r>
    </w:p>
    <w:p w14:paraId="26FAEFF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szCs w:val="21"/>
        </w:rPr>
      </w:pPr>
      <w:r>
        <w:rPr>
          <w:rFonts w:hint="eastAsia" w:ascii="宋体" w:hAnsi="宋体" w:eastAsia="宋体" w:cs="宋体"/>
          <w:szCs w:val="21"/>
        </w:rPr>
        <w:t>项目编号：</w:t>
      </w:r>
      <w:r>
        <w:rPr>
          <w:rFonts w:hint="eastAsia" w:ascii="宋体" w:hAnsi="宋体" w:eastAsia="宋体" w:cs="宋体"/>
          <w:szCs w:val="21"/>
          <w:lang w:eastAsia="zh-CN"/>
        </w:rPr>
        <w:t>YYYC-25S-0626C</w:t>
      </w:r>
      <w:r>
        <w:rPr>
          <w:rFonts w:hint="eastAsia" w:ascii="宋体" w:hAnsi="宋体" w:eastAsia="宋体" w:cs="宋体"/>
          <w:szCs w:val="21"/>
        </w:rPr>
        <w:t xml:space="preserve"> </w:t>
      </w:r>
    </w:p>
    <w:p w14:paraId="4035F95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项目名称：</w:t>
      </w:r>
      <w:r>
        <w:rPr>
          <w:rFonts w:hint="eastAsia" w:ascii="宋体" w:hAnsi="宋体" w:eastAsia="宋体" w:cs="宋体"/>
          <w:szCs w:val="21"/>
          <w:lang w:eastAsia="zh-CN"/>
        </w:rPr>
        <w:t>余姚市四明幼儿园2025年暑期维修改造工程</w:t>
      </w:r>
    </w:p>
    <w:p w14:paraId="317D32D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采购方式：竞争性磋商</w:t>
      </w:r>
    </w:p>
    <w:bookmarkEnd w:id="4"/>
    <w:p w14:paraId="4424C8D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rPr>
        <w:t>预算金额（元）：</w:t>
      </w:r>
      <w:r>
        <w:rPr>
          <w:rFonts w:hint="eastAsia" w:ascii="宋体" w:hAnsi="宋体" w:eastAsia="宋体" w:cs="宋体"/>
          <w:color w:val="auto"/>
          <w:kern w:val="0"/>
          <w:szCs w:val="21"/>
          <w:lang w:eastAsia="zh-CN"/>
        </w:rPr>
        <w:t>890000</w:t>
      </w:r>
      <w:r>
        <w:rPr>
          <w:rFonts w:hint="eastAsia" w:ascii="宋体" w:hAnsi="宋体" w:eastAsia="宋体" w:cs="宋体"/>
          <w:color w:val="auto"/>
          <w:szCs w:val="21"/>
        </w:rPr>
        <w:t>；</w:t>
      </w:r>
      <w:r>
        <w:rPr>
          <w:rFonts w:hint="eastAsia" w:ascii="宋体" w:hAnsi="宋体" w:eastAsia="宋体" w:cs="宋体"/>
          <w:color w:val="auto"/>
          <w:szCs w:val="21"/>
          <w:lang w:val="en-US" w:eastAsia="zh-CN"/>
        </w:rPr>
        <w:t xml:space="preserve"> </w:t>
      </w:r>
    </w:p>
    <w:p w14:paraId="16B0190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最高限价（元）：</w:t>
      </w:r>
      <w:r>
        <w:rPr>
          <w:rFonts w:hint="eastAsia" w:ascii="宋体" w:hAnsi="宋体" w:eastAsia="宋体" w:cs="宋体"/>
          <w:color w:val="auto"/>
          <w:kern w:val="0"/>
          <w:szCs w:val="21"/>
          <w:lang w:val="en-US" w:eastAsia="zh-CN"/>
        </w:rPr>
        <w:t>841772</w:t>
      </w:r>
      <w:r>
        <w:rPr>
          <w:rFonts w:hint="eastAsia" w:ascii="宋体" w:hAnsi="宋体" w:eastAsia="宋体" w:cs="宋体"/>
          <w:color w:val="auto"/>
          <w:kern w:val="0"/>
          <w:szCs w:val="21"/>
        </w:rPr>
        <w:t>；</w:t>
      </w:r>
    </w:p>
    <w:p w14:paraId="643FDFB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采购需求：</w:t>
      </w:r>
    </w:p>
    <w:p w14:paraId="5696BE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标项名称：</w:t>
      </w:r>
      <w:r>
        <w:rPr>
          <w:rFonts w:hint="eastAsia" w:ascii="宋体" w:hAnsi="宋体" w:eastAsia="宋体" w:cs="宋体"/>
          <w:szCs w:val="21"/>
          <w:lang w:eastAsia="zh-CN"/>
        </w:rPr>
        <w:t>余姚市四明幼儿园2025年暑期维修改造工程</w:t>
      </w:r>
    </w:p>
    <w:p w14:paraId="2377AF8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数量：1；</w:t>
      </w:r>
    </w:p>
    <w:p w14:paraId="4819044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预算金额（元）：</w:t>
      </w:r>
      <w:r>
        <w:rPr>
          <w:rFonts w:hint="eastAsia" w:ascii="宋体" w:hAnsi="宋体" w:eastAsia="宋体" w:cs="宋体"/>
          <w:color w:val="auto"/>
          <w:kern w:val="0"/>
          <w:szCs w:val="21"/>
          <w:lang w:eastAsia="zh-CN"/>
        </w:rPr>
        <w:t>890000</w:t>
      </w:r>
      <w:r>
        <w:rPr>
          <w:rFonts w:hint="eastAsia" w:ascii="宋体" w:hAnsi="宋体" w:eastAsia="宋体" w:cs="宋体"/>
          <w:color w:val="auto"/>
          <w:szCs w:val="21"/>
        </w:rPr>
        <w:t>；</w:t>
      </w:r>
    </w:p>
    <w:p w14:paraId="3897967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单位：项；</w:t>
      </w:r>
    </w:p>
    <w:p w14:paraId="2A9EBD5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Cs w:val="21"/>
        </w:rPr>
      </w:pPr>
      <w:r>
        <w:rPr>
          <w:rFonts w:hint="eastAsia" w:ascii="宋体" w:hAnsi="宋体" w:eastAsia="宋体" w:cs="宋体"/>
          <w:szCs w:val="21"/>
        </w:rPr>
        <w:t>简要规格描述：</w:t>
      </w:r>
      <w:r>
        <w:rPr>
          <w:rFonts w:hint="eastAsia" w:ascii="宋体" w:hAnsi="宋体" w:eastAsia="宋体" w:cs="宋体"/>
          <w:szCs w:val="21"/>
          <w:lang w:eastAsia="zh-CN"/>
        </w:rPr>
        <w:t>暑期维修改造</w:t>
      </w:r>
      <w:r>
        <w:rPr>
          <w:rFonts w:hint="eastAsia" w:ascii="宋体" w:hAnsi="宋体" w:eastAsia="宋体" w:cs="宋体"/>
          <w:kern w:val="0"/>
          <w:szCs w:val="21"/>
        </w:rPr>
        <w:t>；</w:t>
      </w:r>
    </w:p>
    <w:p w14:paraId="7BF4FD9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备注：无；</w:t>
      </w:r>
    </w:p>
    <w:p w14:paraId="7CD1A1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FF0000"/>
          <w:szCs w:val="21"/>
        </w:rPr>
      </w:pPr>
      <w:r>
        <w:rPr>
          <w:rFonts w:hint="eastAsia" w:ascii="宋体" w:hAnsi="宋体" w:eastAsia="宋体" w:cs="宋体"/>
          <w:szCs w:val="21"/>
        </w:rPr>
        <w:t>合同履约期限：标项1，</w:t>
      </w:r>
      <w:r>
        <w:rPr>
          <w:rFonts w:hint="eastAsia" w:ascii="宋体" w:hAnsi="宋体" w:eastAsia="宋体" w:cs="宋体"/>
          <w:color w:val="auto"/>
          <w:szCs w:val="21"/>
          <w:lang w:eastAsia="zh-CN"/>
        </w:rPr>
        <w:t>2025年8月</w:t>
      </w:r>
      <w:r>
        <w:rPr>
          <w:rFonts w:hint="eastAsia" w:ascii="宋体" w:hAnsi="宋体" w:eastAsia="宋体" w:cs="宋体"/>
          <w:color w:val="auto"/>
          <w:szCs w:val="21"/>
          <w:lang w:val="en-US" w:eastAsia="zh-CN"/>
        </w:rPr>
        <w:t>18</w:t>
      </w:r>
      <w:r>
        <w:rPr>
          <w:rFonts w:hint="eastAsia" w:ascii="宋体" w:hAnsi="宋体" w:eastAsia="宋体" w:cs="宋体"/>
          <w:color w:val="auto"/>
          <w:szCs w:val="21"/>
          <w:lang w:eastAsia="zh-CN"/>
        </w:rPr>
        <w:t>日前</w:t>
      </w:r>
      <w:r>
        <w:rPr>
          <w:rFonts w:hint="eastAsia" w:ascii="宋体" w:hAnsi="宋体" w:eastAsia="宋体" w:cs="宋体"/>
          <w:color w:val="auto"/>
          <w:szCs w:val="21"/>
          <w:lang w:val="en-US" w:eastAsia="zh-CN"/>
        </w:rPr>
        <w:t>完</w:t>
      </w:r>
      <w:r>
        <w:rPr>
          <w:rFonts w:hint="eastAsia" w:ascii="宋体" w:hAnsi="宋体" w:eastAsia="宋体" w:cs="宋体"/>
          <w:color w:val="auto"/>
          <w:szCs w:val="21"/>
          <w:lang w:eastAsia="zh-CN"/>
        </w:rPr>
        <w:t>工</w:t>
      </w:r>
      <w:r>
        <w:rPr>
          <w:rFonts w:hint="eastAsia" w:ascii="宋体" w:hAnsi="宋体" w:eastAsia="宋体" w:cs="宋体"/>
          <w:color w:val="auto"/>
          <w:szCs w:val="21"/>
        </w:rPr>
        <w:t>；</w:t>
      </w:r>
    </w:p>
    <w:p w14:paraId="748A2A3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本项目（是）接受联合体投标。</w:t>
      </w:r>
    </w:p>
    <w:p w14:paraId="695A940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szCs w:val="21"/>
        </w:rPr>
      </w:pPr>
      <w:bookmarkStart w:id="5" w:name="_Toc35393622"/>
      <w:bookmarkStart w:id="6" w:name="_Toc28359003"/>
      <w:bookmarkStart w:id="7" w:name="_Toc28359080"/>
      <w:bookmarkStart w:id="8" w:name="_Toc35393791"/>
      <w:r>
        <w:rPr>
          <w:rFonts w:hint="eastAsia" w:ascii="宋体" w:hAnsi="宋体" w:eastAsia="宋体" w:cs="宋体"/>
          <w:b/>
          <w:szCs w:val="21"/>
        </w:rPr>
        <w:t>二、申请人的资格要求：</w:t>
      </w:r>
      <w:bookmarkEnd w:id="5"/>
      <w:bookmarkEnd w:id="6"/>
      <w:bookmarkEnd w:id="7"/>
      <w:bookmarkEnd w:id="8"/>
    </w:p>
    <w:p w14:paraId="3CB1D5AC">
      <w:pPr>
        <w:keepNext w:val="0"/>
        <w:keepLines w:val="0"/>
        <w:pageBreakBefore w:val="0"/>
        <w:tabs>
          <w:tab w:val="center" w:pos="436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color w:val="000000"/>
          <w:szCs w:val="21"/>
        </w:rPr>
        <w:t>满足《中华人民共和国政府采购法》第二十二条规定；</w:t>
      </w:r>
      <w:r>
        <w:rPr>
          <w:rFonts w:hint="eastAsia" w:ascii="宋体" w:hAnsi="宋体" w:eastAsia="宋体" w:cs="宋体"/>
          <w:kern w:val="0"/>
          <w:szCs w:val="21"/>
        </w:rPr>
        <w:t>未被“信用中国”（www.creditchina.gov.cn)、中国政府采购网（www.ccgp.gov.cn）列入失信被执行人、重大税收违法失信主体、政府采购严重违法失信行为记录名单</w:t>
      </w:r>
      <w:r>
        <w:rPr>
          <w:rFonts w:hint="eastAsia" w:ascii="宋体" w:hAnsi="宋体" w:eastAsia="宋体" w:cs="宋体"/>
          <w:szCs w:val="21"/>
        </w:rPr>
        <w:t>；</w:t>
      </w:r>
    </w:p>
    <w:p w14:paraId="24D60643">
      <w:pPr>
        <w:keepNext w:val="0"/>
        <w:keepLines w:val="0"/>
        <w:pageBreakBefore w:val="0"/>
        <w:widowControl w:val="0"/>
        <w:tabs>
          <w:tab w:val="center" w:pos="436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2.落实政府采购政策需满足的资格要求：本项目专门面向中小微企业采购（监狱企业和残疾人福利性单位视同为小微企业）；</w:t>
      </w:r>
    </w:p>
    <w:p w14:paraId="0B3DC5F0">
      <w:pPr>
        <w:keepNext w:val="0"/>
        <w:keepLines w:val="0"/>
        <w:pageBreakBefore w:val="0"/>
        <w:widowControl w:val="0"/>
        <w:tabs>
          <w:tab w:val="center" w:pos="4365"/>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3.本项目的特定资格要求</w:t>
      </w:r>
      <w:r>
        <w:rPr>
          <w:rFonts w:hint="eastAsia" w:ascii="宋体" w:hAnsi="宋体" w:eastAsia="宋体" w:cs="宋体"/>
          <w:color w:val="auto"/>
          <w:szCs w:val="21"/>
        </w:rPr>
        <w:t>：</w:t>
      </w:r>
      <w:r>
        <w:rPr>
          <w:rFonts w:hint="eastAsia" w:ascii="宋体" w:hAnsi="宋体" w:eastAsia="宋体" w:cs="宋体"/>
          <w:szCs w:val="21"/>
        </w:rPr>
        <w:t>（1）供应商具有</w:t>
      </w:r>
      <w:r>
        <w:rPr>
          <w:rFonts w:hint="eastAsia" w:ascii="宋体" w:hAnsi="宋体" w:eastAsia="宋体" w:cs="宋体"/>
          <w:szCs w:val="21"/>
          <w:lang w:eastAsia="zh-CN"/>
        </w:rPr>
        <w:t>有效的建筑工程施工总承包三级</w:t>
      </w:r>
      <w:r>
        <w:rPr>
          <w:rFonts w:hint="eastAsia" w:ascii="宋体" w:hAnsi="宋体" w:eastAsia="宋体" w:cs="宋体"/>
          <w:szCs w:val="21"/>
        </w:rPr>
        <w:t>及以上资质；（2）供应商具有</w:t>
      </w:r>
      <w:r>
        <w:rPr>
          <w:rFonts w:hint="eastAsia" w:ascii="宋体" w:hAnsi="宋体" w:eastAsia="宋体" w:cs="宋体"/>
          <w:szCs w:val="21"/>
          <w:lang w:eastAsia="zh-CN"/>
        </w:rPr>
        <w:t>有效的</w:t>
      </w:r>
      <w:r>
        <w:rPr>
          <w:rFonts w:hint="eastAsia" w:ascii="宋体" w:hAnsi="宋体" w:eastAsia="宋体" w:cs="宋体"/>
          <w:szCs w:val="21"/>
        </w:rPr>
        <w:t>安全生产许可证。</w:t>
      </w:r>
    </w:p>
    <w:p w14:paraId="119B426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szCs w:val="21"/>
        </w:rPr>
      </w:pPr>
      <w:bookmarkStart w:id="9" w:name="_Toc35393792"/>
      <w:bookmarkStart w:id="10" w:name="_Toc35393623"/>
      <w:r>
        <w:rPr>
          <w:rFonts w:hint="eastAsia" w:ascii="宋体" w:hAnsi="宋体" w:eastAsia="宋体" w:cs="宋体"/>
          <w:b/>
          <w:szCs w:val="21"/>
        </w:rPr>
        <w:t>三、获取（下载）采购文件</w:t>
      </w:r>
      <w:bookmarkEnd w:id="9"/>
      <w:bookmarkEnd w:id="10"/>
      <w:r>
        <w:rPr>
          <w:rFonts w:hint="eastAsia" w:ascii="宋体" w:hAnsi="宋体" w:eastAsia="宋体" w:cs="宋体"/>
          <w:b/>
          <w:szCs w:val="21"/>
        </w:rPr>
        <w:t>：</w:t>
      </w:r>
    </w:p>
    <w:p w14:paraId="5CE03D0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时间</w:t>
      </w:r>
      <w:r>
        <w:rPr>
          <w:rFonts w:hint="eastAsia" w:ascii="宋体" w:hAnsi="宋体" w:eastAsia="宋体" w:cs="宋体"/>
          <w:color w:val="auto"/>
          <w:szCs w:val="21"/>
        </w:rPr>
        <w:t>：</w:t>
      </w:r>
      <w:r>
        <w:rPr>
          <w:rStyle w:val="51"/>
          <w:rFonts w:hint="eastAsia" w:ascii="宋体" w:hAnsi="宋体" w:eastAsia="宋体" w:cs="宋体"/>
          <w:color w:val="auto"/>
          <w:szCs w:val="21"/>
        </w:rPr>
        <w:t>202</w:t>
      </w:r>
      <w:r>
        <w:rPr>
          <w:rStyle w:val="51"/>
          <w:rFonts w:hint="eastAsia" w:ascii="宋体" w:hAnsi="宋体" w:eastAsia="宋体" w:cs="宋体"/>
          <w:color w:val="auto"/>
          <w:szCs w:val="21"/>
          <w:lang w:val="en-US" w:eastAsia="zh-CN"/>
        </w:rPr>
        <w:t>5</w:t>
      </w:r>
      <w:r>
        <w:rPr>
          <w:rStyle w:val="51"/>
          <w:rFonts w:hint="eastAsia" w:ascii="宋体" w:hAnsi="宋体" w:eastAsia="宋体" w:cs="宋体"/>
          <w:color w:val="auto"/>
          <w:szCs w:val="21"/>
        </w:rPr>
        <w:t>年</w:t>
      </w:r>
      <w:r>
        <w:rPr>
          <w:rStyle w:val="51"/>
          <w:rFonts w:hint="eastAsia" w:ascii="宋体" w:hAnsi="宋体" w:eastAsia="宋体" w:cs="宋体"/>
          <w:color w:val="auto"/>
          <w:szCs w:val="21"/>
          <w:lang w:val="en-US" w:eastAsia="zh-CN"/>
        </w:rPr>
        <w:t>7</w:t>
      </w:r>
      <w:r>
        <w:rPr>
          <w:rStyle w:val="51"/>
          <w:rFonts w:hint="eastAsia" w:ascii="宋体" w:hAnsi="宋体" w:eastAsia="宋体" w:cs="宋体"/>
          <w:color w:val="auto"/>
          <w:szCs w:val="21"/>
        </w:rPr>
        <w:t>月</w:t>
      </w:r>
      <w:r>
        <w:rPr>
          <w:rStyle w:val="51"/>
          <w:rFonts w:hint="eastAsia" w:ascii="宋体" w:hAnsi="宋体" w:eastAsia="宋体" w:cs="宋体"/>
          <w:color w:val="auto"/>
          <w:szCs w:val="21"/>
          <w:lang w:val="en-US" w:eastAsia="zh-CN"/>
        </w:rPr>
        <w:t>14</w:t>
      </w:r>
      <w:r>
        <w:rPr>
          <w:rStyle w:val="51"/>
          <w:rFonts w:hint="eastAsia" w:ascii="宋体" w:hAnsi="宋体" w:eastAsia="宋体" w:cs="宋体"/>
          <w:color w:val="auto"/>
          <w:szCs w:val="21"/>
        </w:rPr>
        <w:t>日</w:t>
      </w:r>
      <w:r>
        <w:rPr>
          <w:rFonts w:hint="eastAsia" w:ascii="宋体" w:hAnsi="宋体" w:eastAsia="宋体" w:cs="宋体"/>
          <w:color w:val="auto"/>
          <w:szCs w:val="21"/>
        </w:rPr>
        <w:t>至</w:t>
      </w:r>
      <w:r>
        <w:rPr>
          <w:rStyle w:val="51"/>
          <w:rFonts w:hint="eastAsia" w:ascii="宋体" w:hAnsi="宋体" w:eastAsia="宋体" w:cs="宋体"/>
          <w:color w:val="auto"/>
          <w:szCs w:val="21"/>
        </w:rPr>
        <w:t>202</w:t>
      </w:r>
      <w:r>
        <w:rPr>
          <w:rStyle w:val="51"/>
          <w:rFonts w:hint="eastAsia" w:ascii="宋体" w:hAnsi="宋体" w:eastAsia="宋体" w:cs="宋体"/>
          <w:color w:val="auto"/>
          <w:szCs w:val="21"/>
          <w:lang w:val="en-US" w:eastAsia="zh-CN"/>
        </w:rPr>
        <w:t>5</w:t>
      </w:r>
      <w:r>
        <w:rPr>
          <w:rStyle w:val="51"/>
          <w:rFonts w:hint="eastAsia" w:ascii="宋体" w:hAnsi="宋体" w:eastAsia="宋体" w:cs="宋体"/>
          <w:color w:val="auto"/>
          <w:szCs w:val="21"/>
        </w:rPr>
        <w:t>年</w:t>
      </w:r>
      <w:r>
        <w:rPr>
          <w:rStyle w:val="51"/>
          <w:rFonts w:hint="eastAsia" w:ascii="宋体" w:hAnsi="宋体" w:eastAsia="宋体" w:cs="宋体"/>
          <w:color w:val="auto"/>
          <w:szCs w:val="21"/>
          <w:lang w:val="en-US" w:eastAsia="zh-CN"/>
        </w:rPr>
        <w:t>7</w:t>
      </w:r>
      <w:r>
        <w:rPr>
          <w:rStyle w:val="51"/>
          <w:rFonts w:hint="eastAsia" w:ascii="宋体" w:hAnsi="宋体" w:eastAsia="宋体" w:cs="宋体"/>
          <w:color w:val="auto"/>
          <w:szCs w:val="21"/>
        </w:rPr>
        <w:t>月</w:t>
      </w:r>
      <w:r>
        <w:rPr>
          <w:rStyle w:val="51"/>
          <w:rFonts w:hint="eastAsia" w:ascii="宋体" w:hAnsi="宋体" w:eastAsia="宋体" w:cs="宋体"/>
          <w:color w:val="auto"/>
          <w:szCs w:val="21"/>
          <w:lang w:val="en-US" w:eastAsia="zh-CN"/>
        </w:rPr>
        <w:t>21</w:t>
      </w:r>
      <w:r>
        <w:rPr>
          <w:rStyle w:val="51"/>
          <w:rFonts w:hint="eastAsia" w:ascii="宋体" w:hAnsi="宋体" w:eastAsia="宋体" w:cs="宋体"/>
          <w:color w:val="auto"/>
          <w:szCs w:val="21"/>
        </w:rPr>
        <w:t>日</w:t>
      </w:r>
      <w:r>
        <w:rPr>
          <w:rFonts w:hint="eastAsia" w:ascii="宋体" w:hAnsi="宋体" w:eastAsia="宋体" w:cs="宋体"/>
          <w:color w:val="auto"/>
          <w:szCs w:val="21"/>
        </w:rPr>
        <w:t>，每</w:t>
      </w:r>
      <w:r>
        <w:rPr>
          <w:rFonts w:hint="eastAsia" w:ascii="宋体" w:hAnsi="宋体" w:eastAsia="宋体" w:cs="宋体"/>
          <w:szCs w:val="21"/>
        </w:rPr>
        <w:t>天上午</w:t>
      </w:r>
      <w:r>
        <w:rPr>
          <w:rStyle w:val="51"/>
          <w:rFonts w:hint="eastAsia" w:ascii="宋体" w:hAnsi="宋体" w:eastAsia="宋体" w:cs="宋体"/>
          <w:szCs w:val="21"/>
        </w:rPr>
        <w:t>00:00至12:00</w:t>
      </w:r>
      <w:r>
        <w:rPr>
          <w:rFonts w:hint="eastAsia" w:ascii="宋体" w:hAnsi="宋体" w:eastAsia="宋体" w:cs="宋体"/>
          <w:szCs w:val="21"/>
        </w:rPr>
        <w:t>，下午</w:t>
      </w:r>
      <w:r>
        <w:rPr>
          <w:rStyle w:val="51"/>
          <w:rFonts w:hint="eastAsia" w:ascii="宋体" w:hAnsi="宋体" w:eastAsia="宋体" w:cs="宋体"/>
          <w:szCs w:val="21"/>
        </w:rPr>
        <w:t>12:00至23:59</w:t>
      </w:r>
      <w:r>
        <w:rPr>
          <w:rFonts w:hint="eastAsia" w:ascii="宋体" w:hAnsi="宋体" w:eastAsia="宋体" w:cs="宋体"/>
          <w:szCs w:val="21"/>
        </w:rPr>
        <w:t>（北京时间，线上获取法定节假日均可，线下获取文件法定节假日除外）；</w:t>
      </w:r>
    </w:p>
    <w:p w14:paraId="7DD9EE6F">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地点</w:t>
      </w:r>
      <w:r>
        <w:rPr>
          <w:rFonts w:hint="eastAsia" w:ascii="宋体" w:hAnsi="宋体" w:eastAsia="宋体" w:cs="宋体"/>
          <w:color w:val="000000"/>
          <w:szCs w:val="21"/>
        </w:rPr>
        <w:t>（网址）</w:t>
      </w:r>
      <w:r>
        <w:rPr>
          <w:rFonts w:hint="eastAsia" w:ascii="宋体" w:hAnsi="宋体" w:eastAsia="宋体" w:cs="宋体"/>
          <w:szCs w:val="21"/>
        </w:rPr>
        <w:t>：政采云平台（https://www.zcygov.cn/）；</w:t>
      </w:r>
    </w:p>
    <w:p w14:paraId="734E89CD">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rPr>
      </w:pPr>
      <w:bookmarkStart w:id="11" w:name="_Toc35393632"/>
      <w:bookmarkStart w:id="12" w:name="_Toc35393801"/>
      <w:bookmarkStart w:id="13" w:name="_Toc28359015"/>
      <w:bookmarkStart w:id="14" w:name="_Toc28359092"/>
      <w:r>
        <w:rPr>
          <w:rFonts w:hint="eastAsia" w:ascii="宋体" w:hAnsi="宋体" w:eastAsia="宋体" w:cs="宋体"/>
          <w:szCs w:val="21"/>
        </w:rPr>
        <w:t>方式：</w:t>
      </w:r>
    </w:p>
    <w:p w14:paraId="7336E0D9">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1.本项目采购文件实行“政府采购云平台”在线获取，不提供采购文件纸质版。</w:t>
      </w:r>
      <w:r>
        <w:rPr>
          <w:rFonts w:hint="eastAsia" w:ascii="宋体" w:hAnsi="宋体" w:eastAsia="宋体" w:cs="宋体"/>
          <w:szCs w:val="21"/>
          <w:u w:val="none"/>
          <w:lang w:val="zh-CN"/>
        </w:rPr>
        <w:t>供应商</w:t>
      </w:r>
      <w:r>
        <w:rPr>
          <w:rFonts w:hint="eastAsia" w:ascii="宋体" w:hAnsi="宋体" w:eastAsia="宋体" w:cs="宋体"/>
          <w:szCs w:val="21"/>
        </w:rPr>
        <w:t>获取采购文件前应先完成“政府采购云平台”的账号注册；</w:t>
      </w:r>
    </w:p>
    <w:p w14:paraId="3098E86A">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2.潜在</w:t>
      </w:r>
      <w:r>
        <w:rPr>
          <w:rFonts w:hint="eastAsia" w:ascii="宋体" w:hAnsi="宋体" w:eastAsia="宋体" w:cs="宋体"/>
          <w:szCs w:val="21"/>
          <w:u w:val="none"/>
          <w:lang w:val="zh-CN"/>
        </w:rPr>
        <w:t>供应商</w:t>
      </w:r>
      <w:r>
        <w:rPr>
          <w:rFonts w:hint="eastAsia" w:ascii="宋体" w:hAnsi="宋体" w:eastAsia="宋体" w:cs="宋体"/>
          <w:szCs w:val="21"/>
        </w:rPr>
        <w:t>登录政采云平台，在线申请获取采购文件（进入“项目采购”应用，在获取采购文件菜单中选择项目，申请获取采购文件，本项目采购文件不收取工本费；仅需浏览采购文件的</w:t>
      </w:r>
      <w:r>
        <w:rPr>
          <w:rFonts w:hint="eastAsia" w:ascii="宋体" w:hAnsi="宋体" w:eastAsia="宋体" w:cs="宋体"/>
          <w:szCs w:val="21"/>
          <w:u w:val="none"/>
          <w:lang w:val="zh-CN"/>
        </w:rPr>
        <w:t>供应商</w:t>
      </w:r>
      <w:r>
        <w:rPr>
          <w:rFonts w:hint="eastAsia" w:ascii="宋体" w:hAnsi="宋体" w:eastAsia="宋体" w:cs="宋体"/>
          <w:szCs w:val="21"/>
        </w:rPr>
        <w:t>可点击“游客，浏览采购文件”直接下载采购文件浏览）；</w:t>
      </w:r>
    </w:p>
    <w:p w14:paraId="7F5F3662">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3.采购公告附件内的采购文</w:t>
      </w:r>
      <w:r>
        <w:rPr>
          <w:rFonts w:hint="eastAsia" w:ascii="宋体" w:hAnsi="宋体" w:eastAsia="宋体" w:cs="宋体"/>
          <w:spacing w:val="-6"/>
          <w:szCs w:val="21"/>
        </w:rPr>
        <w:t>件（或采购需求）仅供阅览使用，</w:t>
      </w:r>
      <w:r>
        <w:rPr>
          <w:rFonts w:hint="eastAsia" w:ascii="宋体" w:hAnsi="宋体" w:eastAsia="宋体" w:cs="宋体"/>
          <w:szCs w:val="21"/>
          <w:u w:val="none"/>
          <w:lang w:val="zh-CN"/>
        </w:rPr>
        <w:t>供应商</w:t>
      </w:r>
      <w:r>
        <w:rPr>
          <w:rFonts w:hint="eastAsia" w:ascii="宋体" w:hAnsi="宋体" w:eastAsia="宋体" w:cs="宋体"/>
          <w:spacing w:val="-6"/>
          <w:szCs w:val="21"/>
        </w:rPr>
        <w:t>只有在“政府</w:t>
      </w:r>
      <w:r>
        <w:rPr>
          <w:rFonts w:hint="eastAsia" w:ascii="宋体" w:hAnsi="宋体" w:eastAsia="宋体" w:cs="宋体"/>
          <w:szCs w:val="21"/>
        </w:rPr>
        <w:t>采购云平台”完成获取采购文件申请并下载了采购文件后才视作依法获取采购文件（法律法规所指的</w:t>
      </w:r>
      <w:r>
        <w:rPr>
          <w:rFonts w:hint="eastAsia" w:ascii="宋体" w:hAnsi="宋体" w:eastAsia="宋体" w:cs="宋体"/>
          <w:szCs w:val="21"/>
          <w:u w:val="none"/>
          <w:lang w:val="zh-CN"/>
        </w:rPr>
        <w:t>供应商</w:t>
      </w:r>
      <w:r>
        <w:rPr>
          <w:rFonts w:hint="eastAsia" w:ascii="宋体" w:hAnsi="宋体" w:eastAsia="宋体" w:cs="宋体"/>
          <w:szCs w:val="21"/>
        </w:rPr>
        <w:t>获取采购文件时间以</w:t>
      </w:r>
      <w:r>
        <w:rPr>
          <w:rFonts w:hint="eastAsia" w:ascii="宋体" w:hAnsi="宋体" w:eastAsia="宋体" w:cs="宋体"/>
          <w:szCs w:val="21"/>
          <w:u w:val="none"/>
          <w:lang w:val="zh-CN"/>
        </w:rPr>
        <w:t>供应商</w:t>
      </w:r>
      <w:r>
        <w:rPr>
          <w:rFonts w:hint="eastAsia" w:ascii="宋体" w:hAnsi="宋体" w:eastAsia="宋体" w:cs="宋体"/>
          <w:szCs w:val="21"/>
        </w:rPr>
        <w:t>完成获取采购文件申请后下载采购文件的时间为准）。</w:t>
      </w:r>
    </w:p>
    <w:p w14:paraId="05046B64">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注：请</w:t>
      </w:r>
      <w:r>
        <w:rPr>
          <w:rFonts w:hint="eastAsia" w:ascii="宋体" w:hAnsi="宋体" w:eastAsia="宋体" w:cs="宋体"/>
          <w:szCs w:val="21"/>
          <w:u w:val="none"/>
          <w:lang w:val="zh-CN"/>
        </w:rPr>
        <w:t>供应商</w:t>
      </w:r>
      <w:r>
        <w:rPr>
          <w:rFonts w:hint="eastAsia" w:ascii="宋体" w:hAnsi="宋体" w:eastAsia="宋体" w:cs="宋体"/>
          <w:szCs w:val="21"/>
        </w:rPr>
        <w:t>按上述要求获取采购文件，如未在“政采云”系统内完成相关流程，引起的投标无效责任自负。</w:t>
      </w:r>
    </w:p>
    <w:p w14:paraId="55F8F5B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szCs w:val="21"/>
        </w:rPr>
      </w:pPr>
      <w:bookmarkStart w:id="15" w:name="_Toc28359082"/>
      <w:bookmarkStart w:id="16" w:name="_Toc35393624"/>
      <w:bookmarkStart w:id="17" w:name="_Toc35393793"/>
      <w:bookmarkStart w:id="18" w:name="_Toc28359005"/>
      <w:r>
        <w:rPr>
          <w:rFonts w:hint="eastAsia" w:ascii="宋体" w:hAnsi="宋体" w:eastAsia="宋体" w:cs="宋体"/>
          <w:color w:val="000000"/>
          <w:szCs w:val="21"/>
        </w:rPr>
        <w:t>售价（元）：</w:t>
      </w:r>
      <w:r>
        <w:rPr>
          <w:rStyle w:val="51"/>
          <w:rFonts w:hint="eastAsia" w:ascii="宋体" w:hAnsi="宋体" w:eastAsia="宋体" w:cs="宋体"/>
          <w:color w:val="000000"/>
          <w:szCs w:val="21"/>
        </w:rPr>
        <w:t>0</w:t>
      </w:r>
      <w:r>
        <w:rPr>
          <w:rFonts w:hint="eastAsia" w:ascii="宋体" w:hAnsi="宋体" w:eastAsia="宋体" w:cs="宋体"/>
          <w:color w:val="000000"/>
          <w:szCs w:val="21"/>
        </w:rPr>
        <w:t> </w:t>
      </w:r>
    </w:p>
    <w:p w14:paraId="02D863F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szCs w:val="21"/>
        </w:rPr>
      </w:pPr>
      <w:r>
        <w:rPr>
          <w:rFonts w:hint="eastAsia" w:ascii="宋体" w:hAnsi="宋体" w:eastAsia="宋体" w:cs="宋体"/>
          <w:b/>
          <w:szCs w:val="21"/>
        </w:rPr>
        <w:t>四、响应文件</w:t>
      </w:r>
      <w:bookmarkEnd w:id="15"/>
      <w:bookmarkEnd w:id="16"/>
      <w:bookmarkEnd w:id="17"/>
      <w:bookmarkEnd w:id="18"/>
      <w:r>
        <w:rPr>
          <w:rFonts w:hint="eastAsia" w:ascii="宋体" w:hAnsi="宋体" w:eastAsia="宋体" w:cs="宋体"/>
          <w:b/>
          <w:szCs w:val="21"/>
        </w:rPr>
        <w:t>提交（上传）：</w:t>
      </w:r>
    </w:p>
    <w:p w14:paraId="12F454CD">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Cs/>
          <w:szCs w:val="21"/>
          <w:u w:val="single"/>
        </w:rPr>
      </w:pPr>
      <w:r>
        <w:rPr>
          <w:rFonts w:hint="eastAsia" w:ascii="宋体" w:hAnsi="宋体" w:eastAsia="宋体" w:cs="宋体"/>
          <w:szCs w:val="21"/>
        </w:rPr>
        <w:t>截止时间：</w:t>
      </w:r>
      <w:r>
        <w:rPr>
          <w:rFonts w:hint="eastAsia" w:ascii="宋体" w:hAnsi="宋体" w:eastAsia="宋体" w:cs="宋体"/>
          <w:color w:val="auto"/>
          <w:szCs w:val="21"/>
        </w:rPr>
        <w:t>202</w:t>
      </w:r>
      <w:r>
        <w:rPr>
          <w:rFonts w:hint="eastAsia" w:ascii="宋体" w:hAnsi="宋体" w:eastAsia="宋体" w:cs="宋体"/>
          <w:color w:val="auto"/>
          <w:szCs w:val="21"/>
          <w:lang w:val="en-US" w:eastAsia="zh-CN"/>
        </w:rPr>
        <w:t>5</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7</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24</w:t>
      </w:r>
      <w:r>
        <w:rPr>
          <w:rFonts w:hint="eastAsia" w:ascii="宋体" w:hAnsi="宋体" w:eastAsia="宋体" w:cs="宋体"/>
          <w:color w:val="auto"/>
          <w:szCs w:val="21"/>
        </w:rPr>
        <w:t>日</w:t>
      </w:r>
      <w:r>
        <w:rPr>
          <w:rFonts w:hint="eastAsia" w:ascii="宋体" w:hAnsi="宋体" w:eastAsia="宋体" w:cs="宋体"/>
          <w:color w:val="auto"/>
          <w:szCs w:val="21"/>
          <w:lang w:val="en-US" w:eastAsia="zh-CN"/>
        </w:rPr>
        <w:t>9：</w:t>
      </w:r>
      <w:r>
        <w:rPr>
          <w:rFonts w:hint="eastAsia" w:ascii="宋体" w:hAnsi="宋体" w:eastAsia="宋体" w:cs="宋体"/>
          <w:bCs/>
          <w:color w:val="auto"/>
          <w:szCs w:val="21"/>
        </w:rPr>
        <w:t>00</w:t>
      </w:r>
      <w:r>
        <w:rPr>
          <w:rFonts w:hint="eastAsia" w:ascii="宋体" w:hAnsi="宋体" w:eastAsia="宋体" w:cs="宋体"/>
          <w:bCs/>
          <w:szCs w:val="21"/>
        </w:rPr>
        <w:t>（北京时间）；</w:t>
      </w:r>
      <w:bookmarkEnd w:id="11"/>
      <w:bookmarkEnd w:id="12"/>
      <w:bookmarkEnd w:id="13"/>
      <w:bookmarkEnd w:id="14"/>
      <w:bookmarkStart w:id="19" w:name="_Toc28359016"/>
      <w:bookmarkStart w:id="20" w:name="_Toc35393633"/>
      <w:bookmarkStart w:id="21" w:name="_Toc35393802"/>
      <w:bookmarkStart w:id="22" w:name="_Toc28359093"/>
    </w:p>
    <w:p w14:paraId="6A392C9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Cs/>
          <w:szCs w:val="21"/>
          <w:u w:val="single"/>
        </w:rPr>
      </w:pPr>
      <w:r>
        <w:rPr>
          <w:rFonts w:hint="eastAsia" w:ascii="宋体" w:hAnsi="宋体" w:eastAsia="宋体" w:cs="宋体"/>
          <w:szCs w:val="21"/>
        </w:rPr>
        <w:t>地点（网址）：政采云平台（https://www.zcygov.cn/）；</w:t>
      </w:r>
    </w:p>
    <w:p w14:paraId="1595344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szCs w:val="21"/>
        </w:rPr>
      </w:pPr>
      <w:r>
        <w:rPr>
          <w:rFonts w:hint="eastAsia" w:ascii="宋体" w:hAnsi="宋体" w:eastAsia="宋体" w:cs="宋体"/>
          <w:b/>
          <w:szCs w:val="21"/>
        </w:rPr>
        <w:t>五、响应文件开启</w:t>
      </w:r>
      <w:bookmarkEnd w:id="19"/>
      <w:bookmarkEnd w:id="20"/>
      <w:bookmarkEnd w:id="21"/>
      <w:bookmarkEnd w:id="22"/>
      <w:r>
        <w:rPr>
          <w:rFonts w:hint="eastAsia" w:ascii="宋体" w:hAnsi="宋体" w:eastAsia="宋体" w:cs="宋体"/>
          <w:b/>
          <w:szCs w:val="21"/>
        </w:rPr>
        <w:t>：</w:t>
      </w:r>
    </w:p>
    <w:p w14:paraId="135F048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bookmarkStart w:id="23" w:name="_Toc35393634"/>
      <w:bookmarkStart w:id="24" w:name="_Toc28359094"/>
      <w:bookmarkStart w:id="25" w:name="_Toc28359017"/>
      <w:bookmarkStart w:id="26" w:name="_Toc35393803"/>
      <w:r>
        <w:rPr>
          <w:rFonts w:hint="eastAsia" w:ascii="宋体" w:hAnsi="宋体" w:eastAsia="宋体" w:cs="宋体"/>
          <w:szCs w:val="21"/>
        </w:rPr>
        <w:t>开启时间：</w:t>
      </w:r>
      <w:r>
        <w:rPr>
          <w:rFonts w:hint="eastAsia" w:ascii="宋体" w:hAnsi="宋体" w:eastAsia="宋体" w:cs="宋体"/>
          <w:color w:val="auto"/>
          <w:szCs w:val="21"/>
        </w:rPr>
        <w:t>202</w:t>
      </w:r>
      <w:r>
        <w:rPr>
          <w:rFonts w:hint="eastAsia" w:ascii="宋体" w:hAnsi="宋体" w:eastAsia="宋体" w:cs="宋体"/>
          <w:color w:val="auto"/>
          <w:szCs w:val="21"/>
          <w:lang w:val="en-US" w:eastAsia="zh-CN"/>
        </w:rPr>
        <w:t>5</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7</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24</w:t>
      </w:r>
      <w:r>
        <w:rPr>
          <w:rFonts w:hint="eastAsia" w:ascii="宋体" w:hAnsi="宋体" w:eastAsia="宋体" w:cs="宋体"/>
          <w:color w:val="auto"/>
          <w:szCs w:val="21"/>
        </w:rPr>
        <w:t>日</w:t>
      </w:r>
      <w:r>
        <w:rPr>
          <w:rFonts w:hint="eastAsia" w:ascii="宋体" w:hAnsi="宋体" w:eastAsia="宋体" w:cs="宋体"/>
          <w:color w:val="auto"/>
          <w:szCs w:val="21"/>
          <w:lang w:val="en-US" w:eastAsia="zh-CN"/>
        </w:rPr>
        <w:t>9：</w:t>
      </w:r>
      <w:r>
        <w:rPr>
          <w:rFonts w:hint="eastAsia" w:ascii="宋体" w:hAnsi="宋体" w:eastAsia="宋体" w:cs="宋体"/>
          <w:color w:val="auto"/>
          <w:szCs w:val="21"/>
        </w:rPr>
        <w:t>00（</w:t>
      </w:r>
      <w:r>
        <w:rPr>
          <w:rFonts w:hint="eastAsia" w:ascii="宋体" w:hAnsi="宋体" w:eastAsia="宋体" w:cs="宋体"/>
          <w:bCs/>
          <w:szCs w:val="21"/>
        </w:rPr>
        <w:t>北京时间）；</w:t>
      </w:r>
      <w:bookmarkStart w:id="27" w:name="_Toc28359084"/>
      <w:bookmarkStart w:id="28" w:name="_Toc28359007"/>
      <w:bookmarkStart w:id="29" w:name="_Toc35393625"/>
      <w:bookmarkStart w:id="30" w:name="_Toc35393794"/>
    </w:p>
    <w:p w14:paraId="6DE03BB4">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地点</w:t>
      </w:r>
      <w:r>
        <w:rPr>
          <w:rFonts w:hint="eastAsia" w:ascii="宋体" w:hAnsi="宋体" w:eastAsia="宋体" w:cs="宋体"/>
          <w:color w:val="000000"/>
          <w:szCs w:val="21"/>
        </w:rPr>
        <w:t>（网址）</w:t>
      </w:r>
      <w:r>
        <w:rPr>
          <w:rFonts w:hint="eastAsia" w:ascii="宋体" w:hAnsi="宋体" w:eastAsia="宋体" w:cs="宋体"/>
          <w:szCs w:val="21"/>
        </w:rPr>
        <w:t>：政采云平台（ht</w:t>
      </w:r>
      <w:bookmarkStart w:id="43" w:name="_GoBack"/>
      <w:bookmarkEnd w:id="43"/>
      <w:r>
        <w:rPr>
          <w:rFonts w:hint="eastAsia" w:ascii="宋体" w:hAnsi="宋体" w:eastAsia="宋体" w:cs="宋体"/>
          <w:szCs w:val="21"/>
        </w:rPr>
        <w:t>tps://www.zcygov.cn/）；</w:t>
      </w:r>
    </w:p>
    <w:p w14:paraId="504E221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szCs w:val="21"/>
        </w:rPr>
      </w:pPr>
      <w:r>
        <w:rPr>
          <w:rFonts w:hint="eastAsia" w:ascii="宋体" w:hAnsi="宋体" w:eastAsia="宋体" w:cs="宋体"/>
          <w:b/>
          <w:szCs w:val="21"/>
        </w:rPr>
        <w:t>六、公告期限</w:t>
      </w:r>
      <w:bookmarkEnd w:id="27"/>
      <w:bookmarkEnd w:id="28"/>
      <w:bookmarkEnd w:id="29"/>
      <w:bookmarkEnd w:id="30"/>
      <w:r>
        <w:rPr>
          <w:rFonts w:hint="eastAsia" w:ascii="宋体" w:hAnsi="宋体" w:eastAsia="宋体" w:cs="宋体"/>
          <w:b/>
          <w:szCs w:val="21"/>
        </w:rPr>
        <w:t>：</w:t>
      </w:r>
    </w:p>
    <w:p w14:paraId="1587A3B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自本公告发布之日起3个工作日。</w:t>
      </w:r>
    </w:p>
    <w:p w14:paraId="76CF071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szCs w:val="21"/>
        </w:rPr>
      </w:pPr>
      <w:bookmarkStart w:id="31" w:name="_Toc35393626"/>
      <w:bookmarkStart w:id="32" w:name="_Toc35393795"/>
      <w:r>
        <w:rPr>
          <w:rFonts w:hint="eastAsia" w:ascii="宋体" w:hAnsi="宋体" w:eastAsia="宋体" w:cs="宋体"/>
          <w:b/>
          <w:szCs w:val="21"/>
        </w:rPr>
        <w:t>七、其他补充事宜</w:t>
      </w:r>
      <w:bookmarkEnd w:id="31"/>
      <w:bookmarkEnd w:id="32"/>
      <w:r>
        <w:rPr>
          <w:rFonts w:hint="eastAsia" w:ascii="宋体" w:hAnsi="宋体" w:eastAsia="宋体" w:cs="宋体"/>
          <w:b/>
          <w:szCs w:val="21"/>
        </w:rPr>
        <w:t>：</w:t>
      </w:r>
    </w:p>
    <w:p w14:paraId="28C8341F">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3A2BD51">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2.根据《浙江省财政厅关于进一步促进政府采购公平竞争打造最优营商环境的通知》（浙财采监（2021）22号）文件关于“健全行政裁决机制”要求，鼓励</w:t>
      </w:r>
      <w:r>
        <w:rPr>
          <w:rFonts w:hint="eastAsia" w:ascii="宋体" w:hAnsi="宋体" w:eastAsia="宋体" w:cs="宋体"/>
          <w:sz w:val="21"/>
          <w:szCs w:val="21"/>
          <w:lang w:val="zh-CN"/>
        </w:rPr>
        <w:t>供应商</w:t>
      </w:r>
      <w:r>
        <w:rPr>
          <w:rFonts w:hint="eastAsia" w:ascii="宋体" w:hAnsi="宋体" w:eastAsia="宋体" w:cs="宋体"/>
          <w:sz w:val="21"/>
          <w:szCs w:val="21"/>
        </w:rPr>
        <w:t>在线提起询问，路径为：政采云-项目采购-询问质疑投诉-询问列表：鼓励</w:t>
      </w:r>
      <w:r>
        <w:rPr>
          <w:rFonts w:hint="eastAsia" w:ascii="宋体" w:hAnsi="宋体" w:eastAsia="宋体" w:cs="宋体"/>
          <w:sz w:val="21"/>
          <w:szCs w:val="21"/>
          <w:lang w:eastAsia="zh-CN"/>
        </w:rPr>
        <w:t>供应商</w:t>
      </w:r>
      <w:r>
        <w:rPr>
          <w:rFonts w:hint="eastAsia" w:ascii="宋体" w:hAnsi="宋体" w:eastAsia="宋体" w:cs="宋体"/>
          <w:sz w:val="21"/>
          <w:szCs w:val="21"/>
        </w:rPr>
        <w:t>在线提起质疑，路径为：政采云-项目采购-询问质疑投诉-质疑列表。质疑</w:t>
      </w:r>
      <w:r>
        <w:rPr>
          <w:rFonts w:hint="eastAsia" w:ascii="宋体" w:hAnsi="宋体" w:eastAsia="宋体" w:cs="宋体"/>
          <w:sz w:val="21"/>
          <w:szCs w:val="21"/>
          <w:lang w:val="zh-CN"/>
        </w:rPr>
        <w:t>供应商</w:t>
      </w:r>
      <w:r>
        <w:rPr>
          <w:rFonts w:hint="eastAsia" w:ascii="宋体" w:hAnsi="宋体" w:eastAsia="宋体" w:cs="宋体"/>
          <w:sz w:val="21"/>
          <w:szCs w:val="21"/>
        </w:rPr>
        <w:t>对在线质疑答复不满意的，可在线提起投诉，路径为：浙江政府服务网-政府采购投诉处理-在线办理。</w:t>
      </w:r>
    </w:p>
    <w:p w14:paraId="7A0AD8C1">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firstLine="420"/>
        <w:textAlignment w:val="auto"/>
        <w:rPr>
          <w:rFonts w:hint="eastAsia" w:ascii="宋体" w:hAnsi="宋体" w:eastAsia="宋体" w:cs="宋体"/>
          <w:szCs w:val="21"/>
        </w:rPr>
      </w:pPr>
      <w:r>
        <w:rPr>
          <w:rFonts w:hint="eastAsia" w:ascii="宋体" w:hAnsi="宋体" w:eastAsia="宋体" w:cs="宋体"/>
          <w:sz w:val="21"/>
          <w:szCs w:val="21"/>
        </w:rPr>
        <w:t>3.</w:t>
      </w:r>
      <w:r>
        <w:rPr>
          <w:rFonts w:hint="eastAsia" w:ascii="宋体" w:hAnsi="宋体" w:eastAsia="宋体" w:cs="宋体"/>
          <w:sz w:val="21"/>
          <w:szCs w:val="21"/>
          <w:lang w:eastAsia="zh-CN"/>
        </w:rPr>
        <w:t>供应商</w:t>
      </w:r>
      <w:r>
        <w:rPr>
          <w:rFonts w:hint="eastAsia" w:ascii="宋体" w:hAnsi="宋体" w:eastAsia="宋体" w:cs="宋体"/>
          <w:sz w:val="21"/>
          <w:szCs w:val="21"/>
        </w:rPr>
        <w:t>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w:t>
      </w:r>
      <w:r>
        <w:rPr>
          <w:rFonts w:hint="eastAsia" w:ascii="宋体" w:hAnsi="宋体" w:eastAsia="宋体" w:cs="宋体"/>
          <w:sz w:val="21"/>
          <w:szCs w:val="21"/>
          <w:lang w:eastAsia="zh-CN"/>
        </w:rPr>
        <w:t>供应商</w:t>
      </w:r>
      <w:r>
        <w:rPr>
          <w:rFonts w:hint="eastAsia" w:ascii="宋体" w:hAnsi="宋体" w:eastAsia="宋体" w:cs="宋体"/>
          <w:sz w:val="21"/>
          <w:szCs w:val="21"/>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C4E0723">
      <w:pPr>
        <w:keepNext w:val="0"/>
        <w:keepLines w:val="0"/>
        <w:pageBreakBefore w:val="0"/>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b/>
          <w:szCs w:val="21"/>
        </w:rPr>
      </w:pPr>
      <w:r>
        <w:rPr>
          <w:rFonts w:hint="eastAsia" w:ascii="宋体" w:hAnsi="宋体" w:eastAsia="宋体" w:cs="宋体"/>
          <w:kern w:val="0"/>
          <w:szCs w:val="21"/>
        </w:rPr>
        <w:t>4.其他事项：</w:t>
      </w:r>
      <w:r>
        <w:rPr>
          <w:rFonts w:hint="eastAsia" w:ascii="宋体" w:hAnsi="宋体" w:eastAsia="宋体" w:cs="宋体"/>
          <w:color w:val="000000"/>
          <w:szCs w:val="21"/>
        </w:rPr>
        <w:t>本次政府采购活动有关信息在浙江政府采购网和宁波市公共资源交易电子服务系统（甬易阳光）公布，视同送达所有潜在</w:t>
      </w:r>
      <w:r>
        <w:rPr>
          <w:rFonts w:hint="eastAsia" w:ascii="宋体" w:hAnsi="宋体" w:eastAsia="宋体" w:cs="宋体"/>
          <w:color w:val="000000"/>
          <w:szCs w:val="21"/>
          <w:lang w:eastAsia="zh-CN"/>
        </w:rPr>
        <w:t>供应商</w:t>
      </w:r>
      <w:r>
        <w:rPr>
          <w:rFonts w:hint="eastAsia" w:ascii="宋体" w:hAnsi="宋体" w:eastAsia="宋体" w:cs="宋体"/>
          <w:kern w:val="0"/>
          <w:szCs w:val="21"/>
        </w:rPr>
        <w:t>。 </w:t>
      </w:r>
      <w:bookmarkStart w:id="33" w:name="_Toc35393627"/>
      <w:bookmarkStart w:id="34" w:name="_Toc28359085"/>
      <w:bookmarkStart w:id="35" w:name="_Toc28359008"/>
      <w:bookmarkStart w:id="36" w:name="_Toc35393796"/>
    </w:p>
    <w:p w14:paraId="37CCFF9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b/>
          <w:szCs w:val="21"/>
        </w:rPr>
        <w:t>八、对本次招标提出询问，请按以下方式联系</w:t>
      </w:r>
      <w:bookmarkEnd w:id="33"/>
      <w:bookmarkEnd w:id="34"/>
      <w:bookmarkEnd w:id="35"/>
      <w:bookmarkEnd w:id="36"/>
      <w:r>
        <w:rPr>
          <w:rFonts w:hint="eastAsia" w:ascii="宋体" w:hAnsi="宋体" w:eastAsia="宋体" w:cs="宋体"/>
          <w:b/>
          <w:szCs w:val="21"/>
        </w:rPr>
        <w:t>：</w:t>
      </w:r>
      <w:bookmarkEnd w:id="23"/>
      <w:bookmarkEnd w:id="24"/>
      <w:bookmarkEnd w:id="25"/>
      <w:bookmarkEnd w:id="26"/>
    </w:p>
    <w:p w14:paraId="6D53028E">
      <w:pPr>
        <w:keepNext w:val="0"/>
        <w:keepLines w:val="0"/>
        <w:pageBreakBefore w:val="0"/>
        <w:kinsoku/>
        <w:wordWrap/>
        <w:overflowPunct/>
        <w:topLinePunct w:val="0"/>
        <w:autoSpaceDE/>
        <w:autoSpaceDN/>
        <w:bidi w:val="0"/>
        <w:adjustRightInd/>
        <w:snapToGrid/>
        <w:spacing w:line="400" w:lineRule="exact"/>
        <w:ind w:firstLine="525" w:firstLineChars="250"/>
        <w:jc w:val="left"/>
        <w:textAlignment w:val="auto"/>
        <w:rPr>
          <w:rFonts w:hint="eastAsia" w:ascii="宋体" w:hAnsi="宋体" w:eastAsia="宋体" w:cs="宋体"/>
          <w:szCs w:val="21"/>
        </w:rPr>
      </w:pPr>
      <w:r>
        <w:rPr>
          <w:rFonts w:hint="eastAsia" w:ascii="宋体" w:hAnsi="宋体" w:eastAsia="宋体" w:cs="宋体"/>
          <w:szCs w:val="21"/>
        </w:rPr>
        <w:t>1.采购人信息</w:t>
      </w:r>
    </w:p>
    <w:p w14:paraId="62423FF5">
      <w:pPr>
        <w:keepNext w:val="0"/>
        <w:keepLines w:val="0"/>
        <w:pageBreakBefore w:val="0"/>
        <w:kinsoku/>
        <w:wordWrap/>
        <w:overflowPunct/>
        <w:topLinePunct w:val="0"/>
        <w:autoSpaceDE/>
        <w:autoSpaceDN/>
        <w:bidi w:val="0"/>
        <w:adjustRightInd/>
        <w:snapToGrid/>
        <w:spacing w:line="400" w:lineRule="exact"/>
        <w:ind w:firstLine="525" w:firstLineChars="250"/>
        <w:jc w:val="left"/>
        <w:textAlignment w:val="auto"/>
        <w:rPr>
          <w:rFonts w:hint="eastAsia" w:ascii="宋体" w:hAnsi="宋体" w:eastAsia="宋体" w:cs="宋体"/>
          <w:szCs w:val="21"/>
          <w:lang w:eastAsia="zh-CN"/>
        </w:rPr>
      </w:pPr>
      <w:r>
        <w:rPr>
          <w:rFonts w:hint="eastAsia" w:ascii="宋体" w:hAnsi="宋体" w:eastAsia="宋体" w:cs="宋体"/>
          <w:szCs w:val="21"/>
        </w:rPr>
        <w:t>名称：</w:t>
      </w:r>
      <w:r>
        <w:rPr>
          <w:rFonts w:hint="eastAsia" w:ascii="宋体" w:hAnsi="宋体" w:eastAsia="宋体" w:cs="宋体"/>
          <w:szCs w:val="21"/>
          <w:lang w:eastAsia="zh-CN"/>
        </w:rPr>
        <w:t>余姚市四明幼儿园</w:t>
      </w:r>
    </w:p>
    <w:p w14:paraId="55D47D94">
      <w:pPr>
        <w:keepNext w:val="0"/>
        <w:keepLines w:val="0"/>
        <w:pageBreakBefore w:val="0"/>
        <w:kinsoku/>
        <w:wordWrap/>
        <w:overflowPunct/>
        <w:topLinePunct w:val="0"/>
        <w:autoSpaceDE/>
        <w:autoSpaceDN/>
        <w:bidi w:val="0"/>
        <w:adjustRightInd/>
        <w:snapToGrid/>
        <w:spacing w:line="400" w:lineRule="exact"/>
        <w:ind w:firstLine="525" w:firstLineChars="250"/>
        <w:jc w:val="left"/>
        <w:textAlignment w:val="auto"/>
        <w:rPr>
          <w:rFonts w:hint="eastAsia" w:ascii="宋体" w:hAnsi="宋体" w:eastAsia="宋体" w:cs="宋体"/>
          <w:szCs w:val="21"/>
          <w:lang w:eastAsia="zh-CN"/>
        </w:rPr>
      </w:pPr>
      <w:r>
        <w:rPr>
          <w:rFonts w:hint="eastAsia" w:ascii="宋体" w:hAnsi="宋体" w:eastAsia="宋体" w:cs="宋体"/>
          <w:szCs w:val="21"/>
        </w:rPr>
        <w:t>地址：</w:t>
      </w:r>
      <w:r>
        <w:rPr>
          <w:rFonts w:hint="eastAsia" w:ascii="宋体" w:hAnsi="宋体" w:eastAsia="宋体" w:cs="宋体"/>
          <w:szCs w:val="21"/>
          <w:lang w:eastAsia="zh-CN"/>
        </w:rPr>
        <w:t>余姚市兰江街道四明公寓内；</w:t>
      </w:r>
    </w:p>
    <w:p w14:paraId="205396A4">
      <w:pPr>
        <w:keepNext w:val="0"/>
        <w:keepLines w:val="0"/>
        <w:pageBreakBefore w:val="0"/>
        <w:kinsoku/>
        <w:wordWrap/>
        <w:overflowPunct/>
        <w:topLinePunct w:val="0"/>
        <w:autoSpaceDE/>
        <w:autoSpaceDN/>
        <w:bidi w:val="0"/>
        <w:adjustRightInd/>
        <w:snapToGrid/>
        <w:spacing w:line="400" w:lineRule="exact"/>
        <w:ind w:firstLine="525" w:firstLineChars="25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项目联系人（询问）：</w:t>
      </w:r>
      <w:r>
        <w:rPr>
          <w:rFonts w:hint="eastAsia" w:ascii="宋体" w:hAnsi="宋体" w:eastAsia="宋体" w:cs="宋体"/>
          <w:color w:val="auto"/>
          <w:szCs w:val="21"/>
          <w:highlight w:val="none"/>
          <w:lang w:val="en-US" w:eastAsia="zh-CN"/>
        </w:rPr>
        <w:t>张老师</w:t>
      </w:r>
      <w:r>
        <w:rPr>
          <w:rFonts w:hint="eastAsia" w:ascii="宋体" w:hAnsi="宋体" w:eastAsia="宋体" w:cs="宋体"/>
          <w:color w:val="auto"/>
          <w:szCs w:val="21"/>
          <w:highlight w:val="none"/>
        </w:rPr>
        <w:t>；</w:t>
      </w:r>
    </w:p>
    <w:p w14:paraId="19612A30">
      <w:pPr>
        <w:keepNext w:val="0"/>
        <w:keepLines w:val="0"/>
        <w:pageBreakBefore w:val="0"/>
        <w:kinsoku/>
        <w:wordWrap/>
        <w:overflowPunct/>
        <w:topLinePunct w:val="0"/>
        <w:autoSpaceDE/>
        <w:autoSpaceDN/>
        <w:bidi w:val="0"/>
        <w:adjustRightInd/>
        <w:snapToGrid/>
        <w:spacing w:line="400" w:lineRule="exact"/>
        <w:ind w:firstLine="525" w:firstLineChars="25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项目联系方式（询问）：</w:t>
      </w:r>
      <w:r>
        <w:rPr>
          <w:rFonts w:hint="eastAsia" w:ascii="宋体" w:hAnsi="宋体" w:eastAsia="宋体" w:cs="宋体"/>
          <w:szCs w:val="21"/>
          <w:highlight w:val="none"/>
        </w:rPr>
        <w:t>0574-</w:t>
      </w:r>
      <w:r>
        <w:rPr>
          <w:rFonts w:hint="eastAsia" w:ascii="宋体" w:hAnsi="宋体" w:eastAsia="宋体" w:cs="宋体"/>
          <w:szCs w:val="21"/>
          <w:highlight w:val="none"/>
          <w:lang w:val="en-US" w:eastAsia="zh-CN"/>
        </w:rPr>
        <w:t>62791719</w:t>
      </w:r>
      <w:r>
        <w:rPr>
          <w:rFonts w:hint="eastAsia" w:ascii="宋体" w:hAnsi="宋体" w:eastAsia="宋体" w:cs="宋体"/>
          <w:color w:val="auto"/>
          <w:szCs w:val="21"/>
          <w:highlight w:val="none"/>
        </w:rPr>
        <w:t>；</w:t>
      </w:r>
    </w:p>
    <w:p w14:paraId="2B6C60DD">
      <w:pPr>
        <w:keepNext w:val="0"/>
        <w:keepLines w:val="0"/>
        <w:pageBreakBefore w:val="0"/>
        <w:kinsoku/>
        <w:wordWrap/>
        <w:overflowPunct/>
        <w:topLinePunct w:val="0"/>
        <w:autoSpaceDE/>
        <w:autoSpaceDN/>
        <w:bidi w:val="0"/>
        <w:adjustRightInd/>
        <w:snapToGrid/>
        <w:spacing w:line="400" w:lineRule="exact"/>
        <w:ind w:firstLine="525" w:firstLineChars="25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质疑联系人：</w:t>
      </w:r>
      <w:r>
        <w:rPr>
          <w:rFonts w:hint="eastAsia" w:ascii="宋体" w:hAnsi="宋体" w:eastAsia="宋体" w:cs="宋体"/>
          <w:color w:val="auto"/>
          <w:szCs w:val="21"/>
          <w:highlight w:val="none"/>
          <w:lang w:val="en-US" w:eastAsia="zh-CN"/>
        </w:rPr>
        <w:t>王老师</w:t>
      </w:r>
      <w:r>
        <w:rPr>
          <w:rFonts w:hint="eastAsia" w:ascii="宋体" w:hAnsi="宋体" w:eastAsia="宋体" w:cs="宋体"/>
          <w:color w:val="auto"/>
          <w:szCs w:val="21"/>
          <w:highlight w:val="none"/>
        </w:rPr>
        <w:t>；</w:t>
      </w:r>
    </w:p>
    <w:p w14:paraId="230EA0D5">
      <w:pPr>
        <w:keepNext w:val="0"/>
        <w:keepLines w:val="0"/>
        <w:pageBreakBefore w:val="0"/>
        <w:kinsoku/>
        <w:wordWrap/>
        <w:overflowPunct/>
        <w:topLinePunct w:val="0"/>
        <w:autoSpaceDE/>
        <w:autoSpaceDN/>
        <w:bidi w:val="0"/>
        <w:adjustRightInd/>
        <w:snapToGrid/>
        <w:spacing w:line="400" w:lineRule="exact"/>
        <w:ind w:firstLine="525" w:firstLineChars="250"/>
        <w:jc w:val="left"/>
        <w:textAlignment w:val="auto"/>
        <w:rPr>
          <w:rFonts w:hint="eastAsia" w:ascii="宋体" w:hAnsi="宋体" w:eastAsia="宋体" w:cs="宋体"/>
          <w:color w:val="0000FF"/>
          <w:szCs w:val="21"/>
        </w:rPr>
      </w:pPr>
      <w:r>
        <w:rPr>
          <w:rFonts w:hint="eastAsia" w:ascii="宋体" w:hAnsi="宋体" w:eastAsia="宋体" w:cs="宋体"/>
          <w:color w:val="auto"/>
          <w:szCs w:val="21"/>
          <w:highlight w:val="none"/>
        </w:rPr>
        <w:t>质疑联系方式：0574-</w:t>
      </w:r>
      <w:r>
        <w:rPr>
          <w:rFonts w:hint="eastAsia" w:ascii="宋体" w:hAnsi="宋体" w:eastAsia="宋体" w:cs="宋体"/>
          <w:color w:val="auto"/>
          <w:szCs w:val="21"/>
          <w:highlight w:val="none"/>
          <w:lang w:val="en-US" w:eastAsia="zh-CN"/>
        </w:rPr>
        <w:t>62791719</w:t>
      </w:r>
      <w:r>
        <w:rPr>
          <w:rFonts w:hint="eastAsia" w:ascii="宋体" w:hAnsi="宋体" w:eastAsia="宋体" w:cs="宋体"/>
          <w:color w:val="auto"/>
          <w:szCs w:val="21"/>
          <w:highlight w:val="none"/>
        </w:rPr>
        <w:t>；</w:t>
      </w:r>
      <w:r>
        <w:rPr>
          <w:rFonts w:hint="eastAsia" w:ascii="宋体" w:hAnsi="宋体" w:eastAsia="宋体" w:cs="宋体"/>
          <w:color w:val="0000FF"/>
          <w:szCs w:val="21"/>
          <w:highlight w:val="none"/>
        </w:rPr>
        <w:t> </w:t>
      </w:r>
      <w:r>
        <w:rPr>
          <w:rFonts w:hint="eastAsia" w:ascii="宋体" w:hAnsi="宋体" w:eastAsia="宋体" w:cs="宋体"/>
          <w:color w:val="0000FF"/>
          <w:szCs w:val="21"/>
        </w:rPr>
        <w:t> </w:t>
      </w:r>
    </w:p>
    <w:p w14:paraId="1C941DAB">
      <w:pPr>
        <w:keepNext w:val="0"/>
        <w:keepLines w:val="0"/>
        <w:pageBreakBefore w:val="0"/>
        <w:kinsoku/>
        <w:wordWrap/>
        <w:overflowPunct/>
        <w:topLinePunct w:val="0"/>
        <w:autoSpaceDE/>
        <w:autoSpaceDN/>
        <w:bidi w:val="0"/>
        <w:adjustRightInd/>
        <w:snapToGrid/>
        <w:spacing w:line="400" w:lineRule="exact"/>
        <w:ind w:firstLine="525" w:firstLineChars="250"/>
        <w:jc w:val="left"/>
        <w:textAlignment w:val="auto"/>
        <w:rPr>
          <w:rFonts w:hint="eastAsia" w:ascii="宋体" w:hAnsi="宋体" w:eastAsia="宋体" w:cs="宋体"/>
          <w:szCs w:val="21"/>
        </w:rPr>
      </w:pPr>
      <w:r>
        <w:rPr>
          <w:rFonts w:hint="eastAsia" w:ascii="宋体" w:hAnsi="宋体" w:eastAsia="宋体" w:cs="宋体"/>
          <w:szCs w:val="21"/>
        </w:rPr>
        <w:t>2.采购代理机构信息</w:t>
      </w:r>
    </w:p>
    <w:p w14:paraId="07BC2564">
      <w:pPr>
        <w:keepNext w:val="0"/>
        <w:keepLines w:val="0"/>
        <w:pageBreakBefore w:val="0"/>
        <w:kinsoku/>
        <w:wordWrap/>
        <w:overflowPunct/>
        <w:topLinePunct w:val="0"/>
        <w:autoSpaceDE/>
        <w:autoSpaceDN/>
        <w:bidi w:val="0"/>
        <w:adjustRightInd/>
        <w:snapToGrid/>
        <w:spacing w:line="400" w:lineRule="exact"/>
        <w:ind w:firstLine="525" w:firstLineChars="250"/>
        <w:jc w:val="left"/>
        <w:textAlignment w:val="auto"/>
        <w:rPr>
          <w:rFonts w:hint="eastAsia" w:ascii="宋体" w:hAnsi="宋体" w:eastAsia="宋体" w:cs="宋体"/>
          <w:szCs w:val="21"/>
        </w:rPr>
      </w:pPr>
      <w:r>
        <w:rPr>
          <w:rFonts w:hint="eastAsia" w:ascii="宋体" w:hAnsi="宋体" w:eastAsia="宋体" w:cs="宋体"/>
          <w:szCs w:val="21"/>
        </w:rPr>
        <w:t>名称：余姚市姚诚工程管理有限公司</w:t>
      </w:r>
    </w:p>
    <w:p w14:paraId="1662CBC6">
      <w:pPr>
        <w:keepNext w:val="0"/>
        <w:keepLines w:val="0"/>
        <w:pageBreakBefore w:val="0"/>
        <w:kinsoku/>
        <w:wordWrap/>
        <w:overflowPunct/>
        <w:topLinePunct w:val="0"/>
        <w:autoSpaceDE/>
        <w:autoSpaceDN/>
        <w:bidi w:val="0"/>
        <w:adjustRightInd/>
        <w:snapToGrid/>
        <w:spacing w:line="400" w:lineRule="exact"/>
        <w:ind w:firstLine="525" w:firstLineChars="250"/>
        <w:jc w:val="left"/>
        <w:textAlignment w:val="auto"/>
        <w:rPr>
          <w:rFonts w:hint="eastAsia" w:ascii="宋体" w:hAnsi="宋体" w:eastAsia="宋体" w:cs="宋体"/>
          <w:szCs w:val="21"/>
        </w:rPr>
      </w:pPr>
      <w:r>
        <w:rPr>
          <w:rFonts w:hint="eastAsia" w:ascii="宋体" w:hAnsi="宋体" w:eastAsia="宋体" w:cs="宋体"/>
          <w:szCs w:val="21"/>
        </w:rPr>
        <w:t>地址：余姚市丰南路179号；</w:t>
      </w:r>
    </w:p>
    <w:p w14:paraId="38119827">
      <w:pPr>
        <w:keepNext w:val="0"/>
        <w:keepLines w:val="0"/>
        <w:pageBreakBefore w:val="0"/>
        <w:kinsoku/>
        <w:wordWrap/>
        <w:overflowPunct/>
        <w:topLinePunct w:val="0"/>
        <w:autoSpaceDE/>
        <w:autoSpaceDN/>
        <w:bidi w:val="0"/>
        <w:adjustRightInd/>
        <w:snapToGrid/>
        <w:spacing w:line="400" w:lineRule="exact"/>
        <w:ind w:firstLine="525" w:firstLineChars="250"/>
        <w:jc w:val="left"/>
        <w:textAlignment w:val="auto"/>
        <w:rPr>
          <w:rFonts w:hint="eastAsia" w:ascii="宋体" w:hAnsi="宋体" w:eastAsia="宋体" w:cs="宋体"/>
          <w:szCs w:val="21"/>
        </w:rPr>
      </w:pPr>
      <w:r>
        <w:rPr>
          <w:rFonts w:hint="eastAsia" w:ascii="宋体" w:hAnsi="宋体" w:eastAsia="宋体" w:cs="宋体"/>
          <w:szCs w:val="21"/>
        </w:rPr>
        <w:t>项目联系人（询问）：沈工；</w:t>
      </w:r>
    </w:p>
    <w:p w14:paraId="3AD85F0D">
      <w:pPr>
        <w:keepNext w:val="0"/>
        <w:keepLines w:val="0"/>
        <w:pageBreakBefore w:val="0"/>
        <w:kinsoku/>
        <w:wordWrap/>
        <w:overflowPunct/>
        <w:topLinePunct w:val="0"/>
        <w:autoSpaceDE/>
        <w:autoSpaceDN/>
        <w:bidi w:val="0"/>
        <w:adjustRightInd/>
        <w:snapToGrid/>
        <w:spacing w:line="400" w:lineRule="exact"/>
        <w:ind w:firstLine="525" w:firstLineChars="250"/>
        <w:jc w:val="left"/>
        <w:textAlignment w:val="auto"/>
        <w:rPr>
          <w:rFonts w:hint="eastAsia" w:ascii="宋体" w:hAnsi="宋体" w:eastAsia="宋体" w:cs="宋体"/>
          <w:szCs w:val="21"/>
        </w:rPr>
      </w:pPr>
      <w:r>
        <w:rPr>
          <w:rFonts w:hint="eastAsia" w:ascii="宋体" w:hAnsi="宋体" w:eastAsia="宋体" w:cs="宋体"/>
          <w:szCs w:val="21"/>
        </w:rPr>
        <w:t>项目联系方式（询问）：13735249547；</w:t>
      </w:r>
    </w:p>
    <w:p w14:paraId="60B54E98">
      <w:pPr>
        <w:keepNext w:val="0"/>
        <w:keepLines w:val="0"/>
        <w:pageBreakBefore w:val="0"/>
        <w:kinsoku/>
        <w:wordWrap/>
        <w:overflowPunct/>
        <w:topLinePunct w:val="0"/>
        <w:autoSpaceDE/>
        <w:autoSpaceDN/>
        <w:bidi w:val="0"/>
        <w:adjustRightInd/>
        <w:snapToGrid/>
        <w:spacing w:line="400" w:lineRule="exact"/>
        <w:ind w:firstLine="525" w:firstLineChars="250"/>
        <w:jc w:val="left"/>
        <w:textAlignment w:val="auto"/>
        <w:rPr>
          <w:rFonts w:hint="eastAsia" w:ascii="宋体" w:hAnsi="宋体" w:eastAsia="宋体" w:cs="宋体"/>
          <w:szCs w:val="21"/>
        </w:rPr>
      </w:pPr>
      <w:r>
        <w:rPr>
          <w:rFonts w:hint="eastAsia" w:ascii="宋体" w:hAnsi="宋体" w:eastAsia="宋体" w:cs="宋体"/>
          <w:szCs w:val="21"/>
        </w:rPr>
        <w:t>质疑联系人：黄吴聪；　　　　　　　　　　　　</w:t>
      </w:r>
    </w:p>
    <w:p w14:paraId="2ED719E4">
      <w:pPr>
        <w:keepNext w:val="0"/>
        <w:keepLines w:val="0"/>
        <w:pageBreakBefore w:val="0"/>
        <w:kinsoku/>
        <w:wordWrap/>
        <w:overflowPunct/>
        <w:topLinePunct w:val="0"/>
        <w:autoSpaceDE/>
        <w:autoSpaceDN/>
        <w:bidi w:val="0"/>
        <w:adjustRightInd/>
        <w:snapToGrid/>
        <w:spacing w:line="400" w:lineRule="exact"/>
        <w:ind w:firstLine="525" w:firstLineChars="250"/>
        <w:jc w:val="left"/>
        <w:textAlignment w:val="auto"/>
        <w:rPr>
          <w:rFonts w:hint="eastAsia" w:ascii="宋体" w:hAnsi="宋体" w:eastAsia="宋体" w:cs="宋体"/>
          <w:szCs w:val="21"/>
        </w:rPr>
      </w:pPr>
      <w:r>
        <w:rPr>
          <w:rFonts w:hint="eastAsia" w:ascii="宋体" w:hAnsi="宋体" w:eastAsia="宋体" w:cs="宋体"/>
          <w:szCs w:val="21"/>
        </w:rPr>
        <w:t>质疑联系方式：15958211096；</w:t>
      </w:r>
    </w:p>
    <w:p w14:paraId="5AFBC60F">
      <w:pPr>
        <w:keepNext w:val="0"/>
        <w:keepLines w:val="0"/>
        <w:pageBreakBefore w:val="0"/>
        <w:kinsoku/>
        <w:wordWrap/>
        <w:overflowPunct/>
        <w:topLinePunct w:val="0"/>
        <w:autoSpaceDE/>
        <w:autoSpaceDN/>
        <w:bidi w:val="0"/>
        <w:adjustRightInd/>
        <w:snapToGrid/>
        <w:spacing w:line="400" w:lineRule="exact"/>
        <w:ind w:firstLine="525" w:firstLineChars="250"/>
        <w:jc w:val="left"/>
        <w:textAlignment w:val="auto"/>
        <w:rPr>
          <w:rFonts w:hint="eastAsia" w:ascii="宋体" w:hAnsi="宋体" w:eastAsia="宋体" w:cs="宋体"/>
          <w:szCs w:val="21"/>
        </w:rPr>
      </w:pPr>
      <w:r>
        <w:rPr>
          <w:rFonts w:hint="eastAsia" w:ascii="宋体" w:hAnsi="宋体" w:eastAsia="宋体" w:cs="宋体"/>
          <w:szCs w:val="21"/>
        </w:rPr>
        <w:t>3.同级政府采购监督管理部门</w:t>
      </w:r>
    </w:p>
    <w:p w14:paraId="2D5310F8">
      <w:pPr>
        <w:keepNext w:val="0"/>
        <w:keepLines w:val="0"/>
        <w:pageBreakBefore w:val="0"/>
        <w:kinsoku/>
        <w:wordWrap/>
        <w:overflowPunct/>
        <w:topLinePunct w:val="0"/>
        <w:autoSpaceDE/>
        <w:autoSpaceDN/>
        <w:bidi w:val="0"/>
        <w:adjustRightInd/>
        <w:snapToGrid/>
        <w:spacing w:line="400" w:lineRule="exact"/>
        <w:ind w:firstLine="525" w:firstLineChars="250"/>
        <w:jc w:val="left"/>
        <w:textAlignment w:val="auto"/>
        <w:rPr>
          <w:rFonts w:hint="eastAsia" w:ascii="宋体" w:hAnsi="宋体" w:eastAsia="宋体" w:cs="宋体"/>
          <w:szCs w:val="21"/>
        </w:rPr>
      </w:pPr>
      <w:r>
        <w:rPr>
          <w:rFonts w:hint="eastAsia" w:ascii="宋体" w:hAnsi="宋体" w:eastAsia="宋体" w:cs="宋体"/>
          <w:szCs w:val="21"/>
        </w:rPr>
        <w:t>名称：余姚市财政局 </w:t>
      </w:r>
    </w:p>
    <w:p w14:paraId="1D4B845A">
      <w:pPr>
        <w:keepNext w:val="0"/>
        <w:keepLines w:val="0"/>
        <w:pageBreakBefore w:val="0"/>
        <w:kinsoku/>
        <w:wordWrap/>
        <w:overflowPunct/>
        <w:topLinePunct w:val="0"/>
        <w:autoSpaceDE/>
        <w:autoSpaceDN/>
        <w:bidi w:val="0"/>
        <w:adjustRightInd/>
        <w:snapToGrid/>
        <w:spacing w:line="400" w:lineRule="exact"/>
        <w:ind w:firstLine="525" w:firstLineChars="250"/>
        <w:jc w:val="left"/>
        <w:textAlignment w:val="auto"/>
        <w:rPr>
          <w:rFonts w:hint="eastAsia" w:ascii="宋体" w:hAnsi="宋体" w:eastAsia="宋体" w:cs="宋体"/>
          <w:szCs w:val="21"/>
        </w:rPr>
      </w:pPr>
      <w:r>
        <w:rPr>
          <w:rFonts w:hint="eastAsia" w:ascii="宋体" w:hAnsi="宋体" w:eastAsia="宋体" w:cs="宋体"/>
          <w:szCs w:val="21"/>
        </w:rPr>
        <w:t>地址：余姚市南滨江路118号； </w:t>
      </w:r>
    </w:p>
    <w:p w14:paraId="372A234B">
      <w:pPr>
        <w:keepNext w:val="0"/>
        <w:keepLines w:val="0"/>
        <w:pageBreakBefore w:val="0"/>
        <w:kinsoku/>
        <w:wordWrap/>
        <w:overflowPunct/>
        <w:topLinePunct w:val="0"/>
        <w:autoSpaceDE/>
        <w:autoSpaceDN/>
        <w:bidi w:val="0"/>
        <w:adjustRightInd/>
        <w:snapToGrid/>
        <w:spacing w:line="400" w:lineRule="exact"/>
        <w:ind w:firstLine="525" w:firstLineChars="250"/>
        <w:jc w:val="left"/>
        <w:textAlignment w:val="auto"/>
        <w:rPr>
          <w:rFonts w:hint="eastAsia" w:ascii="宋体" w:hAnsi="宋体" w:eastAsia="宋体" w:cs="宋体"/>
          <w:szCs w:val="21"/>
        </w:rPr>
      </w:pPr>
      <w:r>
        <w:rPr>
          <w:rFonts w:hint="eastAsia" w:ascii="宋体" w:hAnsi="宋体" w:eastAsia="宋体" w:cs="宋体"/>
          <w:szCs w:val="21"/>
        </w:rPr>
        <w:t>联系人：</w:t>
      </w:r>
      <w:r>
        <w:rPr>
          <w:rFonts w:hint="eastAsia" w:ascii="宋体" w:hAnsi="宋体" w:eastAsia="宋体" w:cs="宋体"/>
          <w:szCs w:val="21"/>
          <w:lang w:val="en-US" w:eastAsia="zh-CN"/>
        </w:rPr>
        <w:t>113</w:t>
      </w:r>
      <w:r>
        <w:rPr>
          <w:rFonts w:hint="eastAsia" w:ascii="宋体" w:hAnsi="宋体" w:eastAsia="宋体" w:cs="宋体"/>
          <w:szCs w:val="21"/>
        </w:rPr>
        <w:t>办公室</w:t>
      </w:r>
      <w:r>
        <w:rPr>
          <w:rFonts w:hint="eastAsia" w:ascii="宋体" w:hAnsi="宋体" w:eastAsia="宋体" w:cs="宋体"/>
          <w:szCs w:val="21"/>
          <w:lang w:eastAsia="zh-CN"/>
        </w:rPr>
        <w:t>；</w:t>
      </w:r>
      <w:r>
        <w:rPr>
          <w:rFonts w:hint="eastAsia" w:ascii="宋体" w:hAnsi="宋体" w:eastAsia="宋体" w:cs="宋体"/>
          <w:szCs w:val="21"/>
        </w:rPr>
        <w:t> </w:t>
      </w:r>
    </w:p>
    <w:p w14:paraId="098C20AC">
      <w:pPr>
        <w:keepNext w:val="0"/>
        <w:keepLines w:val="0"/>
        <w:pageBreakBefore w:val="0"/>
        <w:kinsoku/>
        <w:wordWrap/>
        <w:overflowPunct/>
        <w:topLinePunct w:val="0"/>
        <w:autoSpaceDE/>
        <w:autoSpaceDN/>
        <w:bidi w:val="0"/>
        <w:adjustRightInd/>
        <w:snapToGrid/>
        <w:spacing w:line="400" w:lineRule="exact"/>
        <w:ind w:firstLine="525" w:firstLineChars="250"/>
        <w:jc w:val="left"/>
        <w:textAlignment w:val="auto"/>
        <w:rPr>
          <w:rFonts w:ascii="宋体" w:hAnsi="宋体" w:eastAsia="宋体" w:cs="宋体"/>
          <w:color w:val="000000"/>
          <w:kern w:val="0"/>
          <w:szCs w:val="21"/>
        </w:rPr>
      </w:pPr>
      <w:r>
        <w:rPr>
          <w:rFonts w:hint="eastAsia" w:ascii="宋体" w:hAnsi="宋体" w:eastAsia="宋体" w:cs="宋体"/>
          <w:szCs w:val="21"/>
        </w:rPr>
        <w:t>监督投诉电话：0574-89553</w:t>
      </w:r>
      <w:r>
        <w:rPr>
          <w:rFonts w:hint="eastAsia" w:ascii="宋体" w:hAnsi="宋体" w:eastAsia="宋体" w:cs="宋体"/>
          <w:szCs w:val="21"/>
          <w:lang w:val="en-US" w:eastAsia="zh-CN"/>
        </w:rPr>
        <w:t>03</w:t>
      </w:r>
      <w:r>
        <w:rPr>
          <w:rFonts w:hint="eastAsia" w:ascii="宋体" w:hAnsi="宋体" w:eastAsia="宋体" w:cs="宋体"/>
          <w:szCs w:val="21"/>
        </w:rPr>
        <w:t>3；</w:t>
      </w:r>
    </w:p>
    <w:p w14:paraId="480F3ADB">
      <w:pPr>
        <w:spacing w:line="400" w:lineRule="exact"/>
        <w:jc w:val="left"/>
        <w:rPr>
          <w:rFonts w:ascii="宋体" w:hAnsi="宋体" w:eastAsia="宋体" w:cs="Times New Roman"/>
          <w:color w:val="000000" w:themeColor="text1"/>
          <w:szCs w:val="21"/>
          <w14:textFill>
            <w14:solidFill>
              <w14:schemeClr w14:val="tx1"/>
            </w14:solidFill>
          </w14:textFill>
        </w:rPr>
      </w:pPr>
    </w:p>
    <w:p w14:paraId="50C5D085">
      <w:pPr>
        <w:bidi w:val="0"/>
        <w:rPr>
          <w:rFonts w:asciiTheme="minorHAnsi" w:hAnsiTheme="minorHAnsi" w:eastAsiaTheme="minorEastAsia" w:cstheme="minorBidi"/>
          <w:kern w:val="2"/>
          <w:sz w:val="21"/>
          <w:szCs w:val="22"/>
          <w:lang w:val="en-US" w:eastAsia="zh-CN" w:bidi="ar-SA"/>
        </w:rPr>
      </w:pPr>
    </w:p>
    <w:p w14:paraId="61254FCA">
      <w:pPr>
        <w:bidi w:val="0"/>
        <w:rPr>
          <w:lang w:val="en-US" w:eastAsia="zh-CN"/>
        </w:rPr>
      </w:pPr>
    </w:p>
    <w:p w14:paraId="562427A3">
      <w:pPr>
        <w:bidi w:val="0"/>
        <w:rPr>
          <w:lang w:val="en-US" w:eastAsia="zh-CN"/>
        </w:rPr>
      </w:pPr>
    </w:p>
    <w:p w14:paraId="60920392">
      <w:pPr>
        <w:bidi w:val="0"/>
        <w:rPr>
          <w:lang w:val="en-US" w:eastAsia="zh-CN"/>
        </w:rPr>
      </w:pPr>
    </w:p>
    <w:p w14:paraId="6DB734B5">
      <w:pPr>
        <w:bidi w:val="0"/>
        <w:rPr>
          <w:lang w:val="en-US" w:eastAsia="zh-CN"/>
        </w:rPr>
      </w:pPr>
    </w:p>
    <w:p w14:paraId="3C5331C5">
      <w:pPr>
        <w:bidi w:val="0"/>
        <w:rPr>
          <w:lang w:val="en-US" w:eastAsia="zh-CN"/>
        </w:rPr>
      </w:pPr>
    </w:p>
    <w:p w14:paraId="70B1FC4C">
      <w:pPr>
        <w:bidi w:val="0"/>
        <w:rPr>
          <w:lang w:val="en-US" w:eastAsia="zh-CN"/>
        </w:rPr>
      </w:pPr>
    </w:p>
    <w:p w14:paraId="64A70D4F">
      <w:pPr>
        <w:bidi w:val="0"/>
        <w:rPr>
          <w:lang w:val="en-US" w:eastAsia="zh-CN"/>
        </w:rPr>
      </w:pPr>
    </w:p>
    <w:p w14:paraId="3C2BBA6E">
      <w:pPr>
        <w:bidi w:val="0"/>
        <w:rPr>
          <w:lang w:val="en-US" w:eastAsia="zh-CN"/>
        </w:rPr>
      </w:pPr>
    </w:p>
    <w:p w14:paraId="53BC3F43">
      <w:pPr>
        <w:bidi w:val="0"/>
        <w:rPr>
          <w:lang w:val="en-US" w:eastAsia="zh-CN"/>
        </w:rPr>
      </w:pPr>
    </w:p>
    <w:p w14:paraId="02E7BAB0">
      <w:pPr>
        <w:bidi w:val="0"/>
        <w:rPr>
          <w:lang w:val="en-US" w:eastAsia="zh-CN"/>
        </w:rPr>
      </w:pPr>
    </w:p>
    <w:p w14:paraId="2F7AF986">
      <w:pPr>
        <w:bidi w:val="0"/>
        <w:rPr>
          <w:lang w:val="en-US" w:eastAsia="zh-CN"/>
        </w:rPr>
      </w:pPr>
    </w:p>
    <w:p w14:paraId="6AC1C258">
      <w:pPr>
        <w:bidi w:val="0"/>
        <w:rPr>
          <w:lang w:val="en-US" w:eastAsia="zh-CN"/>
        </w:rPr>
      </w:pPr>
    </w:p>
    <w:p w14:paraId="12047E2C">
      <w:pPr>
        <w:bidi w:val="0"/>
        <w:jc w:val="left"/>
        <w:rPr>
          <w:lang w:val="en-US" w:eastAsia="zh-CN"/>
        </w:rPr>
        <w:sectPr>
          <w:footerReference r:id="rId3" w:type="default"/>
          <w:pgSz w:w="11906" w:h="16838"/>
          <w:pgMar w:top="1418" w:right="1418" w:bottom="1418" w:left="1418" w:header="851" w:footer="992" w:gutter="0"/>
          <w:cols w:space="425" w:num="1"/>
          <w:docGrid w:type="lines" w:linePitch="312" w:charSpace="0"/>
        </w:sectPr>
      </w:pPr>
    </w:p>
    <w:p w14:paraId="08E940C1">
      <w:pPr>
        <w:wordWrap w:val="0"/>
        <w:spacing w:line="360" w:lineRule="auto"/>
        <w:jc w:val="center"/>
        <w:rPr>
          <w:rFonts w:hint="eastAsia" w:ascii="宋体" w:hAnsi="宋体" w:eastAsia="宋体" w:cs="Times New Roman"/>
          <w:b/>
          <w:color w:val="000000"/>
          <w:sz w:val="24"/>
          <w:szCs w:val="24"/>
          <w:lang w:eastAsia="zh-CN"/>
        </w:rPr>
      </w:pPr>
      <w:r>
        <w:rPr>
          <w:rFonts w:hint="eastAsia" w:ascii="宋体" w:hAnsi="宋体" w:eastAsia="宋体"/>
          <w:b/>
          <w:sz w:val="24"/>
          <w:szCs w:val="24"/>
        </w:rPr>
        <w:t xml:space="preserve">第二章  </w:t>
      </w:r>
      <w:bookmarkStart w:id="37" w:name="OLE_LINK10"/>
      <w:bookmarkStart w:id="38" w:name="OLE_LINK9"/>
      <w:r>
        <w:rPr>
          <w:rFonts w:hint="eastAsia" w:ascii="宋体" w:hAnsi="宋体" w:eastAsia="宋体" w:cs="Times New Roman"/>
          <w:b/>
          <w:color w:val="000000"/>
          <w:sz w:val="24"/>
          <w:szCs w:val="24"/>
        </w:rPr>
        <w:t>采购</w:t>
      </w:r>
      <w:r>
        <w:rPr>
          <w:rFonts w:hint="eastAsia" w:ascii="宋体" w:hAnsi="宋体" w:eastAsia="宋体" w:cs="Times New Roman"/>
          <w:b/>
          <w:color w:val="000000"/>
          <w:sz w:val="24"/>
          <w:szCs w:val="24"/>
          <w:lang w:val="en-US" w:eastAsia="zh-CN"/>
        </w:rPr>
        <w:t>需求</w:t>
      </w:r>
    </w:p>
    <w:p w14:paraId="00DA8157">
      <w:pPr>
        <w:keepNext w:val="0"/>
        <w:keepLines w:val="0"/>
        <w:pageBreakBefore w:val="0"/>
        <w:widowControl w:val="0"/>
        <w:kinsoku/>
        <w:overflowPunct/>
        <w:topLinePunct w:val="0"/>
        <w:bidi w:val="0"/>
        <w:adjustRightInd/>
        <w:snapToGrid/>
        <w:spacing w:line="420" w:lineRule="exact"/>
        <w:jc w:val="center"/>
        <w:textAlignment w:val="auto"/>
        <w:rPr>
          <w:rFonts w:hint="eastAsia" w:ascii="宋体" w:hAnsi="宋体" w:eastAsia="宋体" w:cs="宋体"/>
          <w:b/>
          <w:color w:val="000000" w:themeColor="text1"/>
          <w:szCs w:val="21"/>
          <w:shd w:val="clear" w:color="auto" w:fill="BEBEBE" w:themeFill="background1" w:themeFillShade="BF"/>
          <w14:textFill>
            <w14:solidFill>
              <w14:schemeClr w14:val="tx1"/>
            </w14:solidFill>
          </w14:textFill>
        </w:rPr>
      </w:pPr>
      <w:r>
        <w:rPr>
          <w:rFonts w:hint="eastAsia" w:ascii="宋体" w:hAnsi="宋体" w:eastAsia="宋体" w:cs="宋体"/>
          <w:b/>
          <w:color w:val="000000" w:themeColor="text1"/>
          <w:szCs w:val="21"/>
          <w:shd w:val="clear" w:color="auto" w:fill="BEBEBE" w:themeFill="background1" w:themeFillShade="BF"/>
          <w14:textFill>
            <w14:solidFill>
              <w14:schemeClr w14:val="tx1"/>
            </w14:solidFill>
          </w14:textFill>
        </w:rPr>
        <w:t>本章所有内容是实施本项目的最低标准，供应商如有负偏离或者不响应的，作无效标处理。</w:t>
      </w:r>
    </w:p>
    <w:p w14:paraId="5627EE96">
      <w:pPr>
        <w:keepNext w:val="0"/>
        <w:keepLines w:val="0"/>
        <w:pageBreakBefore w:val="0"/>
        <w:widowControl w:val="0"/>
        <w:kinsoku/>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一、施工要求</w:t>
      </w:r>
    </w:p>
    <w:p w14:paraId="267E1DD2">
      <w:pPr>
        <w:keepNext w:val="0"/>
        <w:keepLines w:val="0"/>
        <w:pageBreakBefore w:val="0"/>
        <w:widowControl w:val="0"/>
        <w:tabs>
          <w:tab w:val="left" w:pos="0"/>
          <w:tab w:val="left" w:pos="1260"/>
          <w:tab w:val="left" w:pos="1365"/>
        </w:tabs>
        <w:kinsoku/>
        <w:wordWrap w:val="0"/>
        <w:overflowPunct/>
        <w:topLinePunct w:val="0"/>
        <w:autoSpaceDE/>
        <w:autoSpaceDN/>
        <w:bidi w:val="0"/>
        <w:adjustRightInd/>
        <w:snapToGrid/>
        <w:spacing w:line="420" w:lineRule="exact"/>
        <w:ind w:firstLine="422" w:firstLineChars="200"/>
        <w:textAlignment w:val="auto"/>
        <w:rPr>
          <w:rFonts w:hint="eastAsia" w:ascii="宋体" w:hAnsi="宋体" w:eastAsia="宋体" w:cs="宋体"/>
          <w:bCs/>
          <w:color w:val="auto"/>
          <w:szCs w:val="21"/>
          <w:highlight w:val="yellow"/>
          <w:lang w:eastAsia="zh-CN"/>
        </w:rPr>
      </w:pPr>
      <w:r>
        <w:rPr>
          <w:rFonts w:hint="eastAsia" w:ascii="宋体" w:hAnsi="宋体" w:eastAsia="宋体" w:cs="宋体"/>
          <w:b/>
          <w:color w:val="000000" w:themeColor="text1"/>
          <w:szCs w:val="21"/>
          <w14:textFill>
            <w14:solidFill>
              <w14:schemeClr w14:val="tx1"/>
            </w14:solidFill>
          </w14:textFill>
        </w:rPr>
        <w:t>（一）项目地点：</w:t>
      </w:r>
      <w:r>
        <w:rPr>
          <w:rFonts w:hint="eastAsia" w:ascii="宋体" w:hAnsi="宋体" w:eastAsia="宋体" w:cs="宋体"/>
          <w:bCs/>
          <w:color w:val="000000" w:themeColor="text1"/>
          <w:szCs w:val="21"/>
          <w:lang w:eastAsia="zh-CN"/>
          <w14:textFill>
            <w14:solidFill>
              <w14:schemeClr w14:val="tx1"/>
            </w14:solidFill>
          </w14:textFill>
        </w:rPr>
        <w:t>余姚市四明幼儿园</w:t>
      </w:r>
      <w:r>
        <w:rPr>
          <w:rFonts w:hint="eastAsia" w:ascii="宋体" w:hAnsi="宋体" w:eastAsia="宋体" w:cs="宋体"/>
          <w:bCs/>
          <w:color w:val="auto"/>
          <w:szCs w:val="21"/>
          <w:highlight w:val="none"/>
          <w:lang w:eastAsia="zh-CN"/>
        </w:rPr>
        <w:t>（含</w:t>
      </w:r>
      <w:r>
        <w:rPr>
          <w:rFonts w:hint="eastAsia" w:ascii="宋体" w:hAnsi="宋体" w:eastAsia="宋体" w:cs="宋体"/>
          <w:bCs/>
          <w:color w:val="auto"/>
          <w:szCs w:val="21"/>
          <w:highlight w:val="none"/>
          <w:lang w:val="en-US" w:eastAsia="zh-CN"/>
        </w:rPr>
        <w:t>佳汇园区、名仕园区、四明园区</w:t>
      </w:r>
      <w:r>
        <w:rPr>
          <w:rFonts w:hint="eastAsia" w:ascii="宋体" w:hAnsi="宋体" w:eastAsia="宋体" w:cs="宋体"/>
          <w:bCs/>
          <w:color w:val="auto"/>
          <w:szCs w:val="21"/>
          <w:highlight w:val="none"/>
          <w:lang w:eastAsia="zh-CN"/>
        </w:rPr>
        <w:t>）。</w:t>
      </w:r>
    </w:p>
    <w:p w14:paraId="61B9DBD8">
      <w:pPr>
        <w:keepNext w:val="0"/>
        <w:keepLines w:val="0"/>
        <w:pageBreakBefore w:val="0"/>
        <w:widowControl w:val="0"/>
        <w:kinsoku/>
        <w:wordWrap w:val="0"/>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（二）工程施工范围及内容：</w:t>
      </w:r>
      <w:r>
        <w:rPr>
          <w:rFonts w:hint="eastAsia" w:ascii="宋体" w:hAnsi="宋体" w:eastAsia="宋体" w:cs="宋体"/>
          <w:bCs/>
          <w:color w:val="000000" w:themeColor="text1"/>
          <w:szCs w:val="21"/>
          <w14:textFill>
            <w14:solidFill>
              <w14:schemeClr w14:val="tx1"/>
            </w14:solidFill>
          </w14:textFill>
        </w:rPr>
        <w:t>具体内容及做法详见施工图及工程量清单，按照要求完成施工。施工时不得对周围公共财产进行破坏，因不合理施工导致的损坏由成交供应商负责修复或照价赔偿。</w:t>
      </w:r>
    </w:p>
    <w:p w14:paraId="4EBC1A94">
      <w:pPr>
        <w:keepNext w:val="0"/>
        <w:keepLines w:val="0"/>
        <w:pageBreakBefore w:val="0"/>
        <w:widowControl w:val="0"/>
        <w:kinsoku/>
        <w:wordWrap w:val="0"/>
        <w:overflowPunct/>
        <w:topLinePunct w:val="0"/>
        <w:autoSpaceDE/>
        <w:autoSpaceDN/>
        <w:bidi w:val="0"/>
        <w:adjustRightInd/>
        <w:snapToGrid/>
        <w:spacing w:line="420" w:lineRule="exact"/>
        <w:ind w:firstLine="422"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（三）质量要求：</w:t>
      </w:r>
      <w:r>
        <w:rPr>
          <w:rFonts w:hint="eastAsia" w:ascii="宋体" w:hAnsi="宋体" w:eastAsia="宋体" w:cs="宋体"/>
          <w:color w:val="000000" w:themeColor="text1"/>
          <w:szCs w:val="21"/>
          <w14:textFill>
            <w14:solidFill>
              <w14:schemeClr w14:val="tx1"/>
            </w14:solidFill>
          </w14:textFill>
        </w:rPr>
        <w:t>施工质量符合现行国家质量验收评定标准一次性验收合格。</w:t>
      </w:r>
    </w:p>
    <w:p w14:paraId="788F6152">
      <w:pPr>
        <w:keepNext w:val="0"/>
        <w:keepLines w:val="0"/>
        <w:pageBreakBefore w:val="0"/>
        <w:widowControl w:val="0"/>
        <w:kinsoku/>
        <w:wordWrap w:val="0"/>
        <w:overflowPunct/>
        <w:topLinePunct w:val="0"/>
        <w:autoSpaceDE/>
        <w:autoSpaceDN/>
        <w:bidi w:val="0"/>
        <w:adjustRightInd/>
        <w:snapToGrid/>
        <w:spacing w:line="420" w:lineRule="exact"/>
        <w:ind w:firstLine="422" w:firstLineChars="200"/>
        <w:textAlignment w:val="auto"/>
        <w:rPr>
          <w:rFonts w:hint="eastAsia" w:ascii="宋体" w:hAnsi="宋体" w:eastAsia="宋体" w:cs="宋体"/>
          <w:kern w:val="0"/>
          <w:szCs w:val="21"/>
        </w:rPr>
      </w:pPr>
      <w:r>
        <w:rPr>
          <w:rFonts w:hint="eastAsia" w:ascii="宋体" w:hAnsi="宋体" w:eastAsia="宋体" w:cs="宋体"/>
          <w:b/>
          <w:bCs/>
          <w:color w:val="000000" w:themeColor="text1"/>
          <w:szCs w:val="21"/>
          <w14:textFill>
            <w14:solidFill>
              <w14:schemeClr w14:val="tx1"/>
            </w14:solidFill>
          </w14:textFill>
        </w:rPr>
        <w:t>（四）</w:t>
      </w:r>
      <w:r>
        <w:rPr>
          <w:rFonts w:hint="eastAsia" w:ascii="宋体" w:hAnsi="宋体" w:eastAsia="宋体" w:cs="宋体"/>
          <w:b/>
          <w:bCs/>
          <w:kern w:val="0"/>
          <w:szCs w:val="21"/>
        </w:rPr>
        <w:t>承接工程任务量要求</w:t>
      </w:r>
    </w:p>
    <w:p w14:paraId="5FCD4096">
      <w:pPr>
        <w:keepNext w:val="0"/>
        <w:keepLines w:val="0"/>
        <w:pageBreakBefore w:val="0"/>
        <w:widowControl w:val="0"/>
        <w:kinsoku/>
        <w:wordWrap w:val="0"/>
        <w:overflowPunct/>
        <w:topLinePunct w:val="0"/>
        <w:bidi w:val="0"/>
        <w:adjustRightInd/>
        <w:snapToGrid/>
        <w:spacing w:line="420" w:lineRule="exact"/>
        <w:ind w:firstLine="422" w:firstLineChars="200"/>
        <w:textAlignment w:val="auto"/>
        <w:rPr>
          <w:rFonts w:hint="eastAsia" w:ascii="宋体" w:hAnsi="宋体" w:eastAsia="宋体" w:cs="宋体"/>
          <w:b/>
          <w:bCs/>
          <w:kern w:val="0"/>
          <w:szCs w:val="21"/>
        </w:rPr>
      </w:pPr>
      <w:r>
        <w:rPr>
          <w:rFonts w:hint="eastAsia" w:ascii="宋体" w:hAnsi="宋体" w:eastAsia="宋体" w:cs="宋体"/>
          <w:b/>
          <w:bCs/>
          <w:kern w:val="0"/>
          <w:szCs w:val="21"/>
        </w:rPr>
        <w:t>1.项目负责人承接工程任务量符合《宁波市建设工程施工现场项目管理人员配备管理办法》（甬建发〔2016〕200号）文件规定。</w:t>
      </w:r>
    </w:p>
    <w:p w14:paraId="60C65D8C">
      <w:pPr>
        <w:pStyle w:val="48"/>
        <w:keepNext w:val="0"/>
        <w:keepLines w:val="0"/>
        <w:pageBreakBefore w:val="0"/>
        <w:widowControl w:val="0"/>
        <w:kinsoku/>
        <w:wordWrap w:val="0"/>
        <w:overflowPunct/>
        <w:topLinePunct w:val="0"/>
        <w:bidi w:val="0"/>
        <w:adjustRightInd/>
        <w:snapToGrid/>
        <w:spacing w:line="420" w:lineRule="exact"/>
        <w:ind w:firstLine="422" w:firstLineChars="200"/>
        <w:jc w:val="both"/>
        <w:textAlignment w:val="auto"/>
        <w:rPr>
          <w:rFonts w:hint="eastAsia" w:ascii="宋体" w:hAnsi="宋体" w:eastAsia="宋体" w:cs="宋体"/>
          <w:bCs/>
          <w:sz w:val="21"/>
          <w:szCs w:val="21"/>
          <w:lang w:eastAsia="zh-CN"/>
        </w:rPr>
      </w:pPr>
      <w:r>
        <w:rPr>
          <w:rFonts w:hint="eastAsia" w:ascii="宋体" w:hAnsi="宋体" w:eastAsia="宋体" w:cs="宋体"/>
          <w:b/>
          <w:bCs w:val="0"/>
          <w:sz w:val="21"/>
          <w:szCs w:val="21"/>
        </w:rPr>
        <w:t>2.对项目负责人“有在建合同工程”的认定标准</w:t>
      </w:r>
      <w:r>
        <w:rPr>
          <w:rFonts w:hint="eastAsia" w:ascii="宋体" w:hAnsi="宋体" w:eastAsia="宋体" w:cs="宋体"/>
          <w:b/>
          <w:bCs w:val="0"/>
          <w:sz w:val="21"/>
          <w:szCs w:val="21"/>
          <w:lang w:eastAsia="zh-CN"/>
        </w:rPr>
        <w:t>：</w:t>
      </w:r>
    </w:p>
    <w:p w14:paraId="7F42EFAA">
      <w:pPr>
        <w:pStyle w:val="48"/>
        <w:keepNext w:val="0"/>
        <w:keepLines w:val="0"/>
        <w:pageBreakBefore w:val="0"/>
        <w:widowControl w:val="0"/>
        <w:kinsoku/>
        <w:wordWrap w:val="0"/>
        <w:overflowPunct/>
        <w:topLinePunct w:val="0"/>
        <w:bidi w:val="0"/>
        <w:adjustRightInd/>
        <w:snapToGrid/>
        <w:spacing w:line="420" w:lineRule="exact"/>
        <w:ind w:firstLine="420" w:firstLineChars="200"/>
        <w:jc w:val="both"/>
        <w:textAlignment w:val="auto"/>
        <w:rPr>
          <w:rFonts w:hint="eastAsia" w:ascii="宋体" w:hAnsi="宋体" w:eastAsia="宋体" w:cs="宋体"/>
          <w:bCs/>
          <w:sz w:val="21"/>
          <w:szCs w:val="21"/>
        </w:rPr>
      </w:pPr>
      <w:r>
        <w:rPr>
          <w:rFonts w:hint="eastAsia" w:ascii="宋体" w:hAnsi="宋体" w:eastAsia="宋体" w:cs="宋体"/>
          <w:bCs/>
          <w:sz w:val="21"/>
          <w:szCs w:val="21"/>
        </w:rPr>
        <w:t>（1）项目负责人</w:t>
      </w:r>
      <w:r>
        <w:rPr>
          <w:rFonts w:hint="eastAsia" w:ascii="宋体" w:hAnsi="宋体" w:eastAsia="宋体" w:cs="宋体"/>
          <w:bCs/>
          <w:color w:val="000000" w:themeColor="text1"/>
          <w:sz w:val="21"/>
          <w:szCs w:val="21"/>
          <w14:textFill>
            <w14:solidFill>
              <w14:schemeClr w14:val="tx1"/>
            </w14:solidFill>
          </w14:textFill>
        </w:rPr>
        <w:t>在响应文件提交截止时间尚有</w:t>
      </w:r>
      <w:r>
        <w:rPr>
          <w:rFonts w:hint="eastAsia" w:ascii="宋体" w:hAnsi="宋体" w:eastAsia="宋体" w:cs="宋体"/>
          <w:bCs/>
          <w:sz w:val="21"/>
          <w:szCs w:val="21"/>
        </w:rPr>
        <w:t>在其他在建合同工程中担任项目负责人的情形为“有在建合同工程”。</w:t>
      </w:r>
    </w:p>
    <w:p w14:paraId="08CCD188">
      <w:pPr>
        <w:pStyle w:val="48"/>
        <w:keepNext w:val="0"/>
        <w:keepLines w:val="0"/>
        <w:pageBreakBefore w:val="0"/>
        <w:widowControl w:val="0"/>
        <w:kinsoku/>
        <w:wordWrap w:val="0"/>
        <w:overflowPunct/>
        <w:topLinePunct w:val="0"/>
        <w:bidi w:val="0"/>
        <w:adjustRightInd/>
        <w:snapToGrid/>
        <w:spacing w:line="420" w:lineRule="exact"/>
        <w:ind w:firstLine="420" w:firstLineChars="200"/>
        <w:jc w:val="both"/>
        <w:textAlignment w:val="auto"/>
        <w:rPr>
          <w:rFonts w:hint="eastAsia" w:ascii="宋体" w:hAnsi="宋体" w:eastAsia="宋体" w:cs="宋体"/>
          <w:bCs/>
          <w:sz w:val="21"/>
          <w:szCs w:val="21"/>
        </w:rPr>
      </w:pPr>
      <w:r>
        <w:rPr>
          <w:rFonts w:hint="eastAsia" w:ascii="宋体" w:hAnsi="宋体" w:eastAsia="宋体" w:cs="宋体"/>
          <w:bCs/>
          <w:sz w:val="21"/>
          <w:szCs w:val="21"/>
        </w:rPr>
        <w:t>（2）其他工程项目，包括在中华人民共和国境内所有建设工程，不受地域、行业和投资性质的限制。</w:t>
      </w:r>
    </w:p>
    <w:p w14:paraId="3A67223D">
      <w:pPr>
        <w:pStyle w:val="48"/>
        <w:keepNext w:val="0"/>
        <w:keepLines w:val="0"/>
        <w:pageBreakBefore w:val="0"/>
        <w:widowControl w:val="0"/>
        <w:kinsoku/>
        <w:wordWrap w:val="0"/>
        <w:overflowPunct/>
        <w:topLinePunct w:val="0"/>
        <w:bidi w:val="0"/>
        <w:adjustRightInd/>
        <w:snapToGrid/>
        <w:spacing w:line="420" w:lineRule="exact"/>
        <w:ind w:firstLine="420" w:firstLineChars="200"/>
        <w:jc w:val="both"/>
        <w:textAlignment w:val="auto"/>
        <w:rPr>
          <w:rFonts w:hint="eastAsia" w:ascii="宋体" w:hAnsi="宋体" w:eastAsia="宋体" w:cs="宋体"/>
          <w:bCs/>
          <w:sz w:val="21"/>
          <w:szCs w:val="21"/>
        </w:rPr>
      </w:pPr>
      <w:r>
        <w:rPr>
          <w:rFonts w:hint="eastAsia" w:ascii="宋体" w:hAnsi="宋体" w:eastAsia="宋体" w:cs="宋体"/>
          <w:bCs/>
          <w:sz w:val="21"/>
          <w:szCs w:val="21"/>
        </w:rPr>
        <w:t>（3）在建合同工程的时间界定：在建合同工程的开始时间为合同工程中标通知书发出日期，或者不通过招标方式的则以合同签订日期为开始时间，结束时间为该合同工程验收合格或合同解除日期）。</w:t>
      </w:r>
    </w:p>
    <w:p w14:paraId="3A9FC46D">
      <w:pPr>
        <w:pStyle w:val="48"/>
        <w:keepNext w:val="0"/>
        <w:keepLines w:val="0"/>
        <w:pageBreakBefore w:val="0"/>
        <w:widowControl w:val="0"/>
        <w:kinsoku/>
        <w:wordWrap w:val="0"/>
        <w:overflowPunct/>
        <w:topLinePunct w:val="0"/>
        <w:bidi w:val="0"/>
        <w:adjustRightInd/>
        <w:snapToGrid/>
        <w:spacing w:line="420" w:lineRule="exact"/>
        <w:ind w:firstLine="422" w:firstLineChars="200"/>
        <w:jc w:val="both"/>
        <w:textAlignment w:val="auto"/>
        <w:rPr>
          <w:rFonts w:hint="eastAsia" w:ascii="宋体" w:hAnsi="宋体" w:eastAsia="宋体" w:cs="宋体"/>
          <w:b/>
          <w:bCs w:val="0"/>
          <w:sz w:val="21"/>
          <w:szCs w:val="21"/>
          <w:lang w:eastAsia="zh-CN"/>
        </w:rPr>
      </w:pPr>
      <w:r>
        <w:rPr>
          <w:rFonts w:hint="eastAsia" w:ascii="宋体" w:hAnsi="宋体" w:eastAsia="宋体" w:cs="宋体"/>
          <w:b/>
          <w:bCs w:val="0"/>
          <w:sz w:val="21"/>
          <w:szCs w:val="21"/>
        </w:rPr>
        <w:t>3.以下情形视为“有在建合同工程”</w:t>
      </w:r>
      <w:r>
        <w:rPr>
          <w:rFonts w:hint="eastAsia" w:ascii="宋体" w:hAnsi="宋体" w:eastAsia="宋体" w:cs="宋体"/>
          <w:b/>
          <w:bCs w:val="0"/>
          <w:sz w:val="21"/>
          <w:szCs w:val="21"/>
          <w:lang w:eastAsia="zh-CN"/>
        </w:rPr>
        <w:t>：</w:t>
      </w:r>
    </w:p>
    <w:p w14:paraId="2B5B9DE2">
      <w:pPr>
        <w:pStyle w:val="48"/>
        <w:keepNext w:val="0"/>
        <w:keepLines w:val="0"/>
        <w:pageBreakBefore w:val="0"/>
        <w:widowControl w:val="0"/>
        <w:kinsoku/>
        <w:wordWrap w:val="0"/>
        <w:overflowPunct/>
        <w:topLinePunct w:val="0"/>
        <w:bidi w:val="0"/>
        <w:adjustRightInd/>
        <w:snapToGrid/>
        <w:spacing w:line="420" w:lineRule="exact"/>
        <w:ind w:firstLine="420" w:firstLineChars="200"/>
        <w:jc w:val="both"/>
        <w:textAlignment w:val="auto"/>
        <w:rPr>
          <w:rFonts w:hint="eastAsia" w:ascii="宋体" w:hAnsi="宋体" w:eastAsia="宋体" w:cs="宋体"/>
          <w:bCs/>
          <w:sz w:val="21"/>
          <w:szCs w:val="21"/>
        </w:rPr>
      </w:pPr>
      <w:r>
        <w:rPr>
          <w:rFonts w:hint="eastAsia" w:ascii="宋体" w:hAnsi="宋体" w:eastAsia="宋体" w:cs="宋体"/>
          <w:bCs/>
          <w:sz w:val="21"/>
          <w:szCs w:val="21"/>
        </w:rPr>
        <w:t>（1）合同协议书尚未签订的，中标通知书中载明的项目负责人。</w:t>
      </w:r>
    </w:p>
    <w:p w14:paraId="116E88C4">
      <w:pPr>
        <w:pStyle w:val="48"/>
        <w:keepNext w:val="0"/>
        <w:keepLines w:val="0"/>
        <w:pageBreakBefore w:val="0"/>
        <w:widowControl w:val="0"/>
        <w:kinsoku/>
        <w:wordWrap w:val="0"/>
        <w:overflowPunct/>
        <w:topLinePunct w:val="0"/>
        <w:bidi w:val="0"/>
        <w:adjustRightInd/>
        <w:snapToGrid/>
        <w:spacing w:line="420" w:lineRule="exact"/>
        <w:ind w:firstLine="420" w:firstLineChars="200"/>
        <w:jc w:val="both"/>
        <w:textAlignment w:val="auto"/>
        <w:rPr>
          <w:rFonts w:hint="eastAsia" w:ascii="宋体" w:hAnsi="宋体" w:eastAsia="宋体" w:cs="宋体"/>
          <w:bCs/>
          <w:sz w:val="21"/>
          <w:szCs w:val="21"/>
        </w:rPr>
      </w:pPr>
      <w:r>
        <w:rPr>
          <w:rFonts w:hint="eastAsia" w:ascii="宋体" w:hAnsi="宋体" w:eastAsia="宋体" w:cs="宋体"/>
          <w:bCs/>
          <w:sz w:val="21"/>
          <w:szCs w:val="21"/>
        </w:rPr>
        <w:t>（2）合同协议书已经签订，合同协议书中明确的项目负责人。</w:t>
      </w:r>
    </w:p>
    <w:p w14:paraId="4DB0F5D2">
      <w:pPr>
        <w:pStyle w:val="48"/>
        <w:keepNext w:val="0"/>
        <w:keepLines w:val="0"/>
        <w:pageBreakBefore w:val="0"/>
        <w:widowControl w:val="0"/>
        <w:kinsoku/>
        <w:wordWrap w:val="0"/>
        <w:overflowPunct/>
        <w:topLinePunct w:val="0"/>
        <w:bidi w:val="0"/>
        <w:adjustRightInd/>
        <w:snapToGrid/>
        <w:spacing w:line="420" w:lineRule="exact"/>
        <w:ind w:firstLine="420" w:firstLineChars="200"/>
        <w:jc w:val="both"/>
        <w:textAlignment w:val="auto"/>
        <w:rPr>
          <w:rFonts w:hint="eastAsia" w:ascii="宋体" w:hAnsi="宋体" w:eastAsia="宋体" w:cs="宋体"/>
          <w:bCs/>
          <w:sz w:val="21"/>
          <w:szCs w:val="21"/>
        </w:rPr>
      </w:pPr>
      <w:r>
        <w:rPr>
          <w:rFonts w:hint="eastAsia" w:ascii="宋体" w:hAnsi="宋体" w:eastAsia="宋体" w:cs="宋体"/>
          <w:bCs/>
          <w:sz w:val="21"/>
          <w:szCs w:val="21"/>
        </w:rPr>
        <w:t>（3）项目负责人发生更换的，以现任项目负责人视为有“在建合同工程”。</w:t>
      </w:r>
    </w:p>
    <w:p w14:paraId="5014077C">
      <w:pPr>
        <w:pStyle w:val="48"/>
        <w:keepNext w:val="0"/>
        <w:keepLines w:val="0"/>
        <w:pageBreakBefore w:val="0"/>
        <w:widowControl w:val="0"/>
        <w:kinsoku/>
        <w:wordWrap w:val="0"/>
        <w:overflowPunct/>
        <w:topLinePunct w:val="0"/>
        <w:bidi w:val="0"/>
        <w:adjustRightInd/>
        <w:snapToGrid/>
        <w:spacing w:line="420" w:lineRule="exact"/>
        <w:ind w:firstLine="420" w:firstLineChars="200"/>
        <w:jc w:val="both"/>
        <w:textAlignment w:val="auto"/>
        <w:rPr>
          <w:rFonts w:hint="eastAsia" w:ascii="宋体" w:hAnsi="宋体" w:eastAsia="宋体" w:cs="宋体"/>
          <w:bCs/>
          <w:sz w:val="21"/>
          <w:szCs w:val="21"/>
        </w:rPr>
      </w:pPr>
      <w:r>
        <w:rPr>
          <w:rFonts w:hint="eastAsia" w:ascii="宋体" w:hAnsi="宋体" w:eastAsia="宋体" w:cs="宋体"/>
          <w:bCs/>
          <w:sz w:val="21"/>
          <w:szCs w:val="21"/>
        </w:rPr>
        <w:t>（4）在</w:t>
      </w:r>
      <w:r>
        <w:rPr>
          <w:rFonts w:hint="eastAsia" w:ascii="宋体" w:hAnsi="宋体" w:eastAsia="宋体" w:cs="宋体"/>
        </w:rPr>
        <w:fldChar w:fldCharType="begin"/>
      </w:r>
      <w:r>
        <w:rPr>
          <w:rFonts w:hint="eastAsia" w:ascii="宋体" w:hAnsi="宋体" w:eastAsia="宋体" w:cs="宋体"/>
        </w:rPr>
        <w:instrText xml:space="preserve"> HYPERLINK "http://www.baidu.com/link?url=VVrjsBX6mRGMqoQHxIrzpSELGxuD-u1YJmr0HN_BBRiguQgvSq7GZZC3qRL1CCUz" \t "https://www.baidu.com/_blank" </w:instrText>
      </w:r>
      <w:r>
        <w:rPr>
          <w:rFonts w:hint="eastAsia" w:ascii="宋体" w:hAnsi="宋体" w:eastAsia="宋体" w:cs="宋体"/>
        </w:rPr>
        <w:fldChar w:fldCharType="separate"/>
      </w:r>
      <w:r>
        <w:rPr>
          <w:rFonts w:hint="eastAsia" w:ascii="宋体" w:hAnsi="宋体" w:eastAsia="宋体" w:cs="宋体"/>
          <w:bCs/>
          <w:sz w:val="21"/>
          <w:szCs w:val="21"/>
        </w:rPr>
        <w:t>全国建筑市场监管公共服务平台</w:t>
      </w:r>
      <w:r>
        <w:rPr>
          <w:rFonts w:hint="eastAsia" w:ascii="宋体" w:hAnsi="宋体" w:eastAsia="宋体" w:cs="宋体"/>
          <w:bCs/>
          <w:sz w:val="21"/>
          <w:szCs w:val="21"/>
        </w:rPr>
        <w:fldChar w:fldCharType="end"/>
      </w:r>
      <w:r>
        <w:rPr>
          <w:rFonts w:hint="eastAsia" w:ascii="宋体" w:hAnsi="宋体" w:eastAsia="宋体" w:cs="宋体"/>
          <w:bCs/>
          <w:sz w:val="21"/>
          <w:szCs w:val="21"/>
        </w:rPr>
        <w:t>、浙江省建筑市场监管公共服务系统、宁波市建筑市场信用信息管理系统中未解锁的项目负责人（因特殊情况未能解锁的，须提供经建设行政主管部门或其委托相关机构确认的项目完工证明材料）。</w:t>
      </w:r>
    </w:p>
    <w:p w14:paraId="5F054BD6">
      <w:pPr>
        <w:pStyle w:val="48"/>
        <w:keepNext w:val="0"/>
        <w:keepLines w:val="0"/>
        <w:pageBreakBefore w:val="0"/>
        <w:widowControl w:val="0"/>
        <w:kinsoku/>
        <w:wordWrap w:val="0"/>
        <w:overflowPunct/>
        <w:topLinePunct w:val="0"/>
        <w:bidi w:val="0"/>
        <w:adjustRightInd/>
        <w:snapToGrid/>
        <w:spacing w:line="420" w:lineRule="exact"/>
        <w:ind w:firstLine="422" w:firstLineChars="200"/>
        <w:jc w:val="both"/>
        <w:textAlignment w:val="auto"/>
        <w:rPr>
          <w:rFonts w:hint="eastAsia" w:ascii="宋体" w:hAnsi="宋体" w:eastAsia="宋体" w:cs="宋体"/>
          <w:b/>
          <w:bCs w:val="0"/>
          <w:sz w:val="21"/>
          <w:szCs w:val="21"/>
          <w:lang w:eastAsia="zh-CN"/>
        </w:rPr>
      </w:pPr>
      <w:r>
        <w:rPr>
          <w:rFonts w:hint="eastAsia" w:ascii="宋体" w:hAnsi="宋体" w:eastAsia="宋体" w:cs="宋体"/>
          <w:b/>
          <w:bCs w:val="0"/>
          <w:sz w:val="21"/>
          <w:szCs w:val="21"/>
        </w:rPr>
        <w:t>4.在建项目的项目负责人办理更换后，投标时须提供的资料</w:t>
      </w:r>
      <w:r>
        <w:rPr>
          <w:rFonts w:hint="eastAsia" w:ascii="宋体" w:hAnsi="宋体" w:eastAsia="宋体" w:cs="宋体"/>
          <w:b/>
          <w:bCs w:val="0"/>
          <w:sz w:val="21"/>
          <w:szCs w:val="21"/>
          <w:lang w:eastAsia="zh-CN"/>
        </w:rPr>
        <w:t>：</w:t>
      </w:r>
    </w:p>
    <w:p w14:paraId="5F7153BD">
      <w:pPr>
        <w:pStyle w:val="48"/>
        <w:keepNext w:val="0"/>
        <w:keepLines w:val="0"/>
        <w:pageBreakBefore w:val="0"/>
        <w:widowControl w:val="0"/>
        <w:kinsoku/>
        <w:wordWrap w:val="0"/>
        <w:overflowPunct/>
        <w:topLinePunct w:val="0"/>
        <w:bidi w:val="0"/>
        <w:adjustRightInd/>
        <w:snapToGrid/>
        <w:spacing w:line="420" w:lineRule="exact"/>
        <w:ind w:firstLine="420" w:firstLineChars="200"/>
        <w:jc w:val="both"/>
        <w:textAlignment w:val="auto"/>
        <w:rPr>
          <w:rFonts w:hint="eastAsia" w:ascii="宋体" w:hAnsi="宋体" w:eastAsia="宋体" w:cs="宋体"/>
          <w:bCs/>
          <w:sz w:val="21"/>
          <w:szCs w:val="21"/>
        </w:rPr>
      </w:pPr>
      <w:r>
        <w:rPr>
          <w:rFonts w:hint="eastAsia" w:ascii="宋体" w:hAnsi="宋体" w:eastAsia="宋体" w:cs="宋体"/>
          <w:bCs/>
          <w:sz w:val="21"/>
          <w:szCs w:val="21"/>
        </w:rPr>
        <w:t>（1）项目业主同意更换的证明。</w:t>
      </w:r>
    </w:p>
    <w:p w14:paraId="5D9D1876">
      <w:pPr>
        <w:keepNext w:val="0"/>
        <w:keepLines w:val="0"/>
        <w:pageBreakBefore w:val="0"/>
        <w:widowControl w:val="0"/>
        <w:kinsoku/>
        <w:wordWrap w:val="0"/>
        <w:overflowPunct/>
        <w:topLinePunct w:val="0"/>
        <w:bidi w:val="0"/>
        <w:adjustRightInd/>
        <w:snapToGrid/>
        <w:spacing w:line="420" w:lineRule="exact"/>
        <w:ind w:firstLine="420" w:firstLineChars="200"/>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Cs/>
          <w:szCs w:val="21"/>
        </w:rPr>
        <w:t>（2）原项目负责人在建项目信息有备案在建设主管部门的，应提供建设主管部门同意更换的证明或网上变更信息截图。</w:t>
      </w:r>
    </w:p>
    <w:p w14:paraId="5C6A67C5">
      <w:pPr>
        <w:keepNext w:val="0"/>
        <w:keepLines w:val="0"/>
        <w:pageBreakBefore w:val="0"/>
        <w:widowControl w:val="0"/>
        <w:tabs>
          <w:tab w:val="left" w:pos="0"/>
          <w:tab w:val="left" w:pos="1260"/>
          <w:tab w:val="left" w:pos="1365"/>
        </w:tabs>
        <w:kinsoku/>
        <w:wordWrap w:val="0"/>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（五）技术要求</w:t>
      </w:r>
    </w:p>
    <w:p w14:paraId="27A726B8">
      <w:pPr>
        <w:keepNext w:val="0"/>
        <w:keepLines w:val="0"/>
        <w:pageBreakBefore w:val="0"/>
        <w:widowControl w:val="0"/>
        <w:tabs>
          <w:tab w:val="left" w:pos="0"/>
          <w:tab w:val="left" w:pos="1260"/>
          <w:tab w:val="left" w:pos="1365"/>
        </w:tabs>
        <w:kinsoku/>
        <w:wordWrap w:val="0"/>
        <w:overflowPunct/>
        <w:topLinePunct w:val="0"/>
        <w:bidi w:val="0"/>
        <w:adjustRightInd/>
        <w:snapToGrid/>
        <w:spacing w:line="42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1.绿色建筑评价等级、建设要求、绿色建材采购（招标）要求及绿色建材应用比例和装配率符合《绿色建筑和绿色建材政府采购需求标准》（以下简称《需求标准》），成交供应商对涉及使用《需求标准》中的绿色建材的，应当全部采购和使用符合《需求标准》的绿色建材。</w:t>
      </w:r>
    </w:p>
    <w:p w14:paraId="7D7743EA">
      <w:pPr>
        <w:keepNext w:val="0"/>
        <w:keepLines w:val="0"/>
        <w:pageBreakBefore w:val="0"/>
        <w:widowControl w:val="0"/>
        <w:tabs>
          <w:tab w:val="left" w:pos="0"/>
          <w:tab w:val="left" w:pos="1260"/>
          <w:tab w:val="left" w:pos="1365"/>
        </w:tabs>
        <w:kinsoku/>
        <w:wordWrap w:val="0"/>
        <w:overflowPunct/>
        <w:topLinePunct w:val="0"/>
        <w:bidi w:val="0"/>
        <w:adjustRightInd/>
        <w:snapToGrid/>
        <w:spacing w:line="42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2.建设工程要求和材料性能符合《需求标准》的相关要求。</w:t>
      </w:r>
    </w:p>
    <w:p w14:paraId="2B49B133">
      <w:pPr>
        <w:keepNext w:val="0"/>
        <w:keepLines w:val="0"/>
        <w:pageBreakBefore w:val="0"/>
        <w:widowControl w:val="0"/>
        <w:tabs>
          <w:tab w:val="left" w:pos="0"/>
          <w:tab w:val="left" w:pos="1260"/>
          <w:tab w:val="left" w:pos="1365"/>
        </w:tabs>
        <w:kinsoku/>
        <w:wordWrap w:val="0"/>
        <w:overflowPunct/>
        <w:topLinePunct w:val="0"/>
        <w:bidi w:val="0"/>
        <w:adjustRightInd/>
        <w:snapToGrid/>
        <w:spacing w:line="420" w:lineRule="exact"/>
        <w:ind w:firstLine="422" w:firstLineChars="200"/>
        <w:textAlignment w:val="auto"/>
        <w:rPr>
          <w:rFonts w:hint="eastAsia" w:ascii="宋体" w:hAnsi="宋体" w:eastAsia="宋体" w:cs="宋体"/>
          <w:b/>
          <w:bCs w:val="0"/>
          <w:color w:val="000000" w:themeColor="text1"/>
          <w:szCs w:val="21"/>
          <w14:textFill>
            <w14:solidFill>
              <w14:schemeClr w14:val="tx1"/>
            </w14:solidFill>
          </w14:textFill>
        </w:rPr>
      </w:pPr>
      <w:r>
        <w:rPr>
          <w:rFonts w:hint="eastAsia" w:ascii="宋体" w:hAnsi="宋体" w:eastAsia="宋体" w:cs="宋体"/>
          <w:b/>
          <w:bCs w:val="0"/>
          <w:szCs w:val="21"/>
        </w:rPr>
        <w:t>3.材料、施工工艺等执行现行相关国家标准、行业标准、地方标准等标准、规范。</w:t>
      </w:r>
    </w:p>
    <w:p w14:paraId="6584BB0E">
      <w:pPr>
        <w:keepNext w:val="0"/>
        <w:keepLines w:val="0"/>
        <w:pageBreakBefore w:val="0"/>
        <w:widowControl w:val="0"/>
        <w:tabs>
          <w:tab w:val="left" w:pos="0"/>
          <w:tab w:val="left" w:pos="1260"/>
          <w:tab w:val="left" w:pos="1365"/>
        </w:tabs>
        <w:kinsoku/>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（六）关键岗位人员配备：</w:t>
      </w:r>
      <w:r>
        <w:rPr>
          <w:rFonts w:hint="eastAsia" w:ascii="宋体" w:hAnsi="宋体" w:eastAsia="宋体" w:cs="宋体"/>
          <w:color w:val="000000" w:themeColor="text1"/>
          <w:szCs w:val="21"/>
          <w14:textFill>
            <w14:solidFill>
              <w14:schemeClr w14:val="tx1"/>
            </w14:solidFill>
          </w14:textFill>
        </w:rPr>
        <w:t>除项目负责人及安全员外，其他关键岗位人员成交后按规定配备。</w:t>
      </w:r>
    </w:p>
    <w:p w14:paraId="40905041">
      <w:pPr>
        <w:keepNext w:val="0"/>
        <w:keepLines w:val="0"/>
        <w:pageBreakBefore w:val="0"/>
        <w:widowControl w:val="0"/>
        <w:tabs>
          <w:tab w:val="left" w:pos="0"/>
          <w:tab w:val="left" w:pos="1260"/>
          <w:tab w:val="left" w:pos="1365"/>
        </w:tabs>
        <w:kinsoku/>
        <w:wordWrap w:val="0"/>
        <w:overflowPunct/>
        <w:topLinePunct w:val="0"/>
        <w:autoSpaceDE/>
        <w:autoSpaceDN/>
        <w:bidi w:val="0"/>
        <w:adjustRightInd/>
        <w:snapToGrid/>
        <w:spacing w:line="420" w:lineRule="exact"/>
        <w:ind w:firstLine="422"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（七）</w:t>
      </w:r>
      <w:r>
        <w:rPr>
          <w:rFonts w:hint="eastAsia" w:ascii="宋体" w:hAnsi="宋体" w:eastAsia="宋体" w:cs="宋体"/>
          <w:b/>
          <w:color w:val="000000" w:themeColor="text1"/>
          <w:szCs w:val="21"/>
          <w14:textFill>
            <w14:solidFill>
              <w14:schemeClr w14:val="tx1"/>
            </w14:solidFill>
          </w14:textFill>
        </w:rPr>
        <w:t>安全要求：</w:t>
      </w:r>
      <w:r>
        <w:rPr>
          <w:rFonts w:hint="eastAsia" w:ascii="宋体" w:hAnsi="宋体" w:eastAsia="宋体" w:cs="宋体"/>
          <w:bCs/>
          <w:color w:val="000000" w:themeColor="text1"/>
          <w:szCs w:val="21"/>
          <w14:textFill>
            <w14:solidFill>
              <w14:schemeClr w14:val="tx1"/>
            </w14:solidFill>
          </w14:textFill>
        </w:rPr>
        <w:t>成交供应商负责为工作人员投保意外伤害险和工伤保险并按照国家建筑安装工程安全生产相关规定落实安全防护措施，组织安全生产，由于</w:t>
      </w:r>
      <w:r>
        <w:rPr>
          <w:rFonts w:hint="eastAsia" w:ascii="宋体" w:hAnsi="宋体" w:eastAsia="宋体" w:cs="宋体"/>
          <w:color w:val="000000" w:themeColor="text1"/>
          <w:szCs w:val="21"/>
          <w14:textFill>
            <w14:solidFill>
              <w14:schemeClr w14:val="tx1"/>
            </w14:solidFill>
          </w14:textFill>
        </w:rPr>
        <w:t>成交供应商原因在本项目实施过程中造成人员伤亡、财产损失以及成交供应商工作人员发生的各种事故（包括治安、交通、劳资纠纷等事件），所造成的一切后果及损失均由成交供应商承担全部责任并负责赔偿，与采购人无关，如采购人因此而遭受损失的，成交供应商应赔偿该损失。</w:t>
      </w:r>
    </w:p>
    <w:p w14:paraId="09E1565F">
      <w:pPr>
        <w:keepNext w:val="0"/>
        <w:keepLines w:val="0"/>
        <w:pageBreakBefore w:val="0"/>
        <w:widowControl w:val="0"/>
        <w:tabs>
          <w:tab w:val="left" w:pos="0"/>
          <w:tab w:val="left" w:pos="1260"/>
          <w:tab w:val="left" w:pos="1365"/>
        </w:tabs>
        <w:kinsoku/>
        <w:wordWrap w:val="0"/>
        <w:overflowPunct/>
        <w:topLinePunct w:val="0"/>
        <w:autoSpaceDE/>
        <w:autoSpaceDN/>
        <w:bidi w:val="0"/>
        <w:adjustRightInd/>
        <w:snapToGrid/>
        <w:spacing w:line="420" w:lineRule="exact"/>
        <w:ind w:firstLine="422"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（八）人员要求：</w:t>
      </w:r>
      <w:r>
        <w:rPr>
          <w:rFonts w:hint="eastAsia" w:ascii="宋体" w:hAnsi="宋体" w:eastAsia="宋体" w:cs="宋体"/>
          <w:kern w:val="0"/>
          <w:szCs w:val="21"/>
        </w:rPr>
        <w:t>1.项目负责人具有建筑工程专业注册建造师二级及以上资格；2.项目负责人具有有效的安全生产考核合格证书（B证）；3.安全员具有有效的安全生产考核合格证书（C证）。</w:t>
      </w:r>
    </w:p>
    <w:p w14:paraId="5A253815">
      <w:pPr>
        <w:keepNext w:val="0"/>
        <w:keepLines w:val="0"/>
        <w:pageBreakBefore w:val="0"/>
        <w:widowControl w:val="0"/>
        <w:kinsoku/>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二、商务要求</w:t>
      </w:r>
    </w:p>
    <w:p w14:paraId="2D27227B">
      <w:pPr>
        <w:keepNext w:val="0"/>
        <w:keepLines w:val="0"/>
        <w:pageBreakBefore w:val="0"/>
        <w:widowControl w:val="0"/>
        <w:kinsoku/>
        <w:wordWrap w:val="0"/>
        <w:overflowPunct/>
        <w:topLinePunct w:val="0"/>
        <w:autoSpaceDE/>
        <w:autoSpaceDN/>
        <w:bidi w:val="0"/>
        <w:adjustRightInd/>
        <w:snapToGrid/>
        <w:spacing w:line="420" w:lineRule="exact"/>
        <w:ind w:firstLine="422" w:firstLineChars="200"/>
        <w:textAlignment w:val="auto"/>
        <w:outlineLvl w:val="0"/>
        <w:rPr>
          <w:rFonts w:hint="eastAsia" w:ascii="宋体" w:hAnsi="宋体" w:eastAsia="宋体" w:cs="宋体"/>
          <w:bCs/>
          <w:color w:val="000000"/>
          <w:szCs w:val="21"/>
        </w:rPr>
      </w:pPr>
      <w:r>
        <w:rPr>
          <w:rFonts w:hint="eastAsia" w:ascii="宋体" w:hAnsi="宋体" w:eastAsia="宋体" w:cs="宋体"/>
          <w:b/>
          <w:bCs/>
          <w:color w:val="000000" w:themeColor="text1"/>
          <w:szCs w:val="21"/>
          <w14:textFill>
            <w14:solidFill>
              <w14:schemeClr w14:val="tx1"/>
            </w14:solidFill>
          </w14:textFill>
        </w:rPr>
        <w:t>（一）</w:t>
      </w:r>
      <w:r>
        <w:rPr>
          <w:rFonts w:hint="eastAsia" w:ascii="宋体" w:hAnsi="宋体" w:eastAsia="宋体" w:cs="宋体"/>
          <w:b/>
          <w:bCs/>
          <w:color w:val="000000"/>
          <w:szCs w:val="21"/>
        </w:rPr>
        <w:t>合同履行</w:t>
      </w:r>
      <w:r>
        <w:rPr>
          <w:rFonts w:hint="eastAsia" w:ascii="宋体" w:hAnsi="宋体" w:eastAsia="宋体" w:cs="宋体"/>
          <w:b/>
          <w:bCs/>
          <w:color w:val="auto"/>
          <w:szCs w:val="21"/>
        </w:rPr>
        <w:t>期限：</w:t>
      </w:r>
      <w:r>
        <w:rPr>
          <w:rFonts w:hint="eastAsia" w:ascii="宋体" w:hAnsi="宋体" w:eastAsia="宋体" w:cs="宋体"/>
          <w:color w:val="auto"/>
          <w:szCs w:val="21"/>
          <w:lang w:eastAsia="zh-CN"/>
        </w:rPr>
        <w:t>2025年8月</w:t>
      </w:r>
      <w:r>
        <w:rPr>
          <w:rFonts w:hint="eastAsia" w:ascii="宋体" w:hAnsi="宋体" w:eastAsia="宋体" w:cs="宋体"/>
          <w:color w:val="auto"/>
          <w:szCs w:val="21"/>
          <w:lang w:val="en-US" w:eastAsia="zh-CN"/>
        </w:rPr>
        <w:t>18</w:t>
      </w:r>
      <w:r>
        <w:rPr>
          <w:rFonts w:hint="eastAsia" w:ascii="宋体" w:hAnsi="宋体" w:eastAsia="宋体" w:cs="宋体"/>
          <w:color w:val="auto"/>
          <w:szCs w:val="21"/>
          <w:lang w:eastAsia="zh-CN"/>
        </w:rPr>
        <w:t>日前</w:t>
      </w:r>
      <w:r>
        <w:rPr>
          <w:rFonts w:hint="eastAsia" w:ascii="宋体" w:hAnsi="宋体" w:eastAsia="宋体" w:cs="宋体"/>
          <w:color w:val="auto"/>
          <w:szCs w:val="21"/>
          <w:lang w:val="en-US" w:eastAsia="zh-CN"/>
        </w:rPr>
        <w:t>完</w:t>
      </w:r>
      <w:r>
        <w:rPr>
          <w:rFonts w:hint="eastAsia" w:ascii="宋体" w:hAnsi="宋体" w:eastAsia="宋体" w:cs="宋体"/>
          <w:color w:val="auto"/>
          <w:szCs w:val="21"/>
          <w:lang w:eastAsia="zh-CN"/>
        </w:rPr>
        <w:t>工</w:t>
      </w:r>
      <w:r>
        <w:rPr>
          <w:rFonts w:hint="eastAsia" w:ascii="宋体" w:hAnsi="宋体" w:eastAsia="宋体" w:cs="宋体"/>
          <w:color w:val="auto"/>
          <w:szCs w:val="21"/>
        </w:rPr>
        <w:t>；</w:t>
      </w:r>
    </w:p>
    <w:p w14:paraId="4F1DF3B2">
      <w:pPr>
        <w:keepNext w:val="0"/>
        <w:keepLines w:val="0"/>
        <w:pageBreakBefore w:val="0"/>
        <w:widowControl w:val="0"/>
        <w:kinsoku/>
        <w:wordWrap w:val="0"/>
        <w:overflowPunct/>
        <w:topLinePunct w:val="0"/>
        <w:autoSpaceDE/>
        <w:autoSpaceDN/>
        <w:bidi w:val="0"/>
        <w:adjustRightInd/>
        <w:snapToGrid/>
        <w:spacing w:line="420" w:lineRule="exact"/>
        <w:ind w:firstLine="422" w:firstLineChars="200"/>
        <w:textAlignment w:val="auto"/>
        <w:outlineLvl w:val="0"/>
        <w:rPr>
          <w:rFonts w:hint="eastAsia" w:ascii="宋体" w:hAnsi="宋体" w:eastAsia="宋体" w:cs="宋体"/>
          <w:szCs w:val="21"/>
        </w:rPr>
      </w:pPr>
      <w:r>
        <w:rPr>
          <w:rFonts w:hint="eastAsia" w:ascii="宋体" w:hAnsi="宋体" w:eastAsia="宋体" w:cs="宋体"/>
          <w:b/>
          <w:bCs/>
          <w:color w:val="000000" w:themeColor="text1"/>
          <w:szCs w:val="21"/>
          <w14:textFill>
            <w14:solidFill>
              <w14:schemeClr w14:val="tx1"/>
            </w14:solidFill>
          </w14:textFill>
        </w:rPr>
        <w:t>（二）</w:t>
      </w:r>
      <w:r>
        <w:rPr>
          <w:rFonts w:hint="eastAsia" w:ascii="宋体" w:hAnsi="宋体" w:eastAsia="宋体" w:cs="宋体"/>
          <w:b/>
          <w:color w:val="000000"/>
          <w:szCs w:val="21"/>
        </w:rPr>
        <w:t>报价要求：</w:t>
      </w:r>
      <w:r>
        <w:rPr>
          <w:rFonts w:hint="eastAsia" w:ascii="宋体" w:hAnsi="宋体" w:eastAsia="宋体" w:cs="宋体"/>
          <w:szCs w:val="21"/>
        </w:rPr>
        <w:t>报价包含人工费、材料费、机械费、保险费（含一切险和第三责任险）、组织措施费、技术措施费、规费、管理费、利润、税金等有关完成本项目的全部费用以及参加采购活动所发生的全部费用。</w:t>
      </w:r>
    </w:p>
    <w:p w14:paraId="06065DD5">
      <w:pPr>
        <w:keepNext w:val="0"/>
        <w:keepLines w:val="0"/>
        <w:pageBreakBefore w:val="0"/>
        <w:widowControl w:val="0"/>
        <w:kinsoku/>
        <w:wordWrap w:val="0"/>
        <w:overflowPunct/>
        <w:topLinePunct w:val="0"/>
        <w:autoSpaceDE/>
        <w:autoSpaceDN/>
        <w:bidi w:val="0"/>
        <w:adjustRightInd/>
        <w:snapToGrid/>
        <w:spacing w:line="420" w:lineRule="exact"/>
        <w:ind w:firstLine="422" w:firstLineChars="200"/>
        <w:textAlignment w:val="auto"/>
        <w:outlineLvl w:val="0"/>
        <w:rPr>
          <w:rFonts w:hint="eastAsia" w:ascii="宋体" w:hAnsi="宋体" w:eastAsia="宋体" w:cs="宋体"/>
          <w:b/>
          <w:bCs/>
          <w:color w:val="auto"/>
          <w:szCs w:val="21"/>
        </w:rPr>
      </w:pPr>
      <w:r>
        <w:rPr>
          <w:rFonts w:hint="eastAsia" w:ascii="宋体" w:hAnsi="宋体" w:eastAsia="宋体" w:cs="宋体"/>
          <w:b/>
          <w:bCs/>
          <w:color w:val="auto"/>
          <w:szCs w:val="21"/>
        </w:rPr>
        <w:t>（三）金额调整要求：</w:t>
      </w:r>
      <w:r>
        <w:rPr>
          <w:rFonts w:hint="eastAsia" w:ascii="宋体" w:hAnsi="宋体" w:eastAsia="宋体" w:cs="宋体"/>
          <w:color w:val="auto"/>
          <w:szCs w:val="21"/>
        </w:rPr>
        <w:t>初次报价与最终报价不一致时，金额按同比例调整，调整比例=最终报价÷初次报价。</w:t>
      </w:r>
    </w:p>
    <w:p w14:paraId="63429ECC">
      <w:pPr>
        <w:keepNext w:val="0"/>
        <w:keepLines w:val="0"/>
        <w:pageBreakBefore w:val="0"/>
        <w:widowControl w:val="0"/>
        <w:kinsoku/>
        <w:wordWrap w:val="0"/>
        <w:overflowPunct/>
        <w:topLinePunct w:val="0"/>
        <w:autoSpaceDE/>
        <w:autoSpaceDN/>
        <w:bidi w:val="0"/>
        <w:adjustRightInd/>
        <w:snapToGrid/>
        <w:spacing w:line="420" w:lineRule="exact"/>
        <w:ind w:firstLine="422" w:firstLineChars="200"/>
        <w:textAlignment w:val="auto"/>
        <w:outlineLvl w:val="0"/>
        <w:rPr>
          <w:rFonts w:hint="eastAsia" w:ascii="宋体" w:hAnsi="宋体" w:eastAsia="宋体" w:cs="宋体"/>
          <w:b/>
          <w:bCs/>
          <w:color w:val="000000"/>
          <w:szCs w:val="21"/>
        </w:rPr>
      </w:pP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bCs/>
          <w:color w:val="000000"/>
          <w:szCs w:val="21"/>
        </w:rPr>
        <w:t>四</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bCs/>
          <w:color w:val="000000"/>
          <w:szCs w:val="21"/>
        </w:rPr>
        <w:t>付款方式</w:t>
      </w:r>
    </w:p>
    <w:p w14:paraId="64D002AF">
      <w:pPr>
        <w:keepNext w:val="0"/>
        <w:keepLines w:val="0"/>
        <w:pageBreakBefore w:val="0"/>
        <w:widowControl w:val="0"/>
        <w:kinsoku/>
        <w:overflowPunct/>
        <w:topLinePunct w:val="0"/>
        <w:bidi w:val="0"/>
        <w:adjustRightInd/>
        <w:snapToGrid/>
        <w:spacing w:line="420" w:lineRule="exact"/>
        <w:ind w:firstLine="420" w:firstLineChars="200"/>
        <w:textAlignment w:val="auto"/>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1.款项分</w:t>
      </w:r>
      <w:r>
        <w:rPr>
          <w:rFonts w:hint="eastAsia" w:ascii="宋体" w:hAnsi="宋体" w:eastAsia="宋体" w:cs="宋体"/>
          <w:bCs/>
          <w:color w:val="000000" w:themeColor="text1"/>
          <w:szCs w:val="21"/>
          <w:lang w:eastAsia="zh-CN"/>
          <w14:textFill>
            <w14:solidFill>
              <w14:schemeClr w14:val="tx1"/>
            </w14:solidFill>
          </w14:textFill>
        </w:rPr>
        <w:t>三</w:t>
      </w:r>
      <w:r>
        <w:rPr>
          <w:rFonts w:hint="eastAsia" w:ascii="宋体" w:hAnsi="宋体" w:eastAsia="宋体" w:cs="宋体"/>
          <w:bCs/>
          <w:color w:val="000000" w:themeColor="text1"/>
          <w:szCs w:val="21"/>
          <w14:textFill>
            <w14:solidFill>
              <w14:schemeClr w14:val="tx1"/>
            </w14:solidFill>
          </w14:textFill>
        </w:rPr>
        <w:t>次支付。</w:t>
      </w:r>
    </w:p>
    <w:p w14:paraId="523AD4A8">
      <w:pPr>
        <w:keepNext w:val="0"/>
        <w:keepLines w:val="0"/>
        <w:pageBreakBefore w:val="0"/>
        <w:widowControl w:val="0"/>
        <w:kinsoku/>
        <w:overflowPunct/>
        <w:topLinePunct w:val="0"/>
        <w:bidi w:val="0"/>
        <w:adjustRightInd/>
        <w:snapToGrid/>
        <w:spacing w:line="420" w:lineRule="exact"/>
        <w:ind w:firstLine="420" w:firstLineChars="200"/>
        <w:textAlignment w:val="auto"/>
        <w:rPr>
          <w:rFonts w:hint="eastAsia" w:ascii="宋体" w:hAnsi="宋体" w:eastAsia="宋体" w:cs="宋体"/>
          <w:b/>
          <w:color w:val="auto"/>
          <w:szCs w:val="21"/>
        </w:rPr>
      </w:pPr>
      <w:r>
        <w:rPr>
          <w:rFonts w:hint="eastAsia" w:ascii="宋体" w:hAnsi="宋体" w:eastAsia="宋体" w:cs="宋体"/>
          <w:bCs/>
          <w:color w:val="auto"/>
          <w:szCs w:val="21"/>
        </w:rPr>
        <w:t>（1）第一次在合同签订后支付合同金额40%的预付款</w:t>
      </w:r>
      <w:r>
        <w:rPr>
          <w:rFonts w:hint="eastAsia" w:ascii="宋体" w:hAnsi="宋体" w:eastAsia="宋体" w:cs="宋体"/>
          <w:b/>
          <w:color w:val="auto"/>
          <w:szCs w:val="21"/>
        </w:rPr>
        <w:t>（预付款支付前，成交供应商需提供预付款担保，不提供预付款担保的不支付预付款）。</w:t>
      </w:r>
    </w:p>
    <w:p w14:paraId="2EB81866">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乙方预付款担保：</w:t>
      </w:r>
    </w:p>
    <w:p w14:paraId="1DC2D1ED">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1）预付款担保金额：同预付款相等金额；</w:t>
      </w:r>
    </w:p>
    <w:p w14:paraId="0494E645">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2）预付款担保形式：银行或保险公司出具的保函；</w:t>
      </w:r>
    </w:p>
    <w:p w14:paraId="7F7AA08A">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3）预付款担保提交时间：与预付款同步；</w:t>
      </w:r>
    </w:p>
    <w:p w14:paraId="231C90C6">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both"/>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4）预付款担保期限：</w:t>
      </w:r>
      <w:r>
        <w:rPr>
          <w:rFonts w:hint="eastAsia" w:ascii="宋体" w:hAnsi="宋体" w:eastAsia="宋体" w:cs="宋体"/>
          <w:bCs/>
          <w:color w:val="000000" w:themeColor="text1"/>
          <w:szCs w:val="21"/>
          <w14:textFill>
            <w14:solidFill>
              <w14:schemeClr w14:val="tx1"/>
            </w14:solidFill>
          </w14:textFill>
        </w:rPr>
        <w:t>与合同履约时间一致</w:t>
      </w:r>
      <w:r>
        <w:rPr>
          <w:rFonts w:hint="eastAsia" w:ascii="宋体" w:hAnsi="宋体" w:eastAsia="宋体" w:cs="宋体"/>
          <w:color w:val="auto"/>
          <w:kern w:val="0"/>
          <w:szCs w:val="21"/>
        </w:rPr>
        <w:t>；</w:t>
      </w:r>
    </w:p>
    <w:p w14:paraId="40505E2E">
      <w:pPr>
        <w:keepNext w:val="0"/>
        <w:keepLines w:val="0"/>
        <w:pageBreakBefore w:val="0"/>
        <w:widowControl w:val="0"/>
        <w:kinsoku/>
        <w:wordWrap w:val="0"/>
        <w:overflowPunct/>
        <w:topLinePunct w:val="0"/>
        <w:bidi w:val="0"/>
        <w:adjustRightInd/>
        <w:snapToGrid/>
        <w:spacing w:line="420" w:lineRule="exact"/>
        <w:ind w:firstLine="420" w:firstLineChars="200"/>
        <w:textAlignment w:val="auto"/>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auto"/>
          <w:kern w:val="0"/>
          <w:szCs w:val="21"/>
        </w:rPr>
        <w:t>5）预付款担保的退还：预付款担保期</w:t>
      </w:r>
      <w:r>
        <w:rPr>
          <w:rFonts w:hint="eastAsia" w:ascii="宋体" w:hAnsi="宋体" w:eastAsia="宋体" w:cs="宋体"/>
          <w:color w:val="auto"/>
          <w:kern w:val="0"/>
          <w:szCs w:val="21"/>
          <w:lang w:val="en-US" w:eastAsia="zh-CN"/>
        </w:rPr>
        <w:t>满</w:t>
      </w:r>
      <w:r>
        <w:rPr>
          <w:rFonts w:hint="eastAsia" w:ascii="宋体" w:hAnsi="宋体" w:eastAsia="宋体" w:cs="宋体"/>
          <w:color w:val="auto"/>
          <w:kern w:val="0"/>
          <w:szCs w:val="21"/>
        </w:rPr>
        <w:t>，甲方在收到乙方要求退还预付款担保申请后</w:t>
      </w:r>
      <w:r>
        <w:rPr>
          <w:rFonts w:hint="eastAsia" w:ascii="宋体" w:hAnsi="宋体" w:eastAsia="宋体" w:cs="宋体"/>
          <w:color w:val="auto"/>
          <w:kern w:val="0"/>
          <w:szCs w:val="21"/>
          <w:lang w:val="en-US" w:eastAsia="zh-CN"/>
        </w:rPr>
        <w:t>7</w:t>
      </w:r>
      <w:r>
        <w:rPr>
          <w:rFonts w:hint="eastAsia" w:ascii="宋体" w:hAnsi="宋体" w:eastAsia="宋体" w:cs="宋体"/>
          <w:color w:val="auto"/>
          <w:kern w:val="0"/>
          <w:szCs w:val="21"/>
        </w:rPr>
        <w:t>个工作日内退还（</w:t>
      </w:r>
      <w:r>
        <w:rPr>
          <w:rFonts w:hint="eastAsia" w:ascii="宋体" w:hAnsi="宋体" w:eastAsia="宋体" w:cs="宋体"/>
          <w:b/>
          <w:color w:val="auto"/>
          <w:kern w:val="0"/>
          <w:szCs w:val="21"/>
        </w:rPr>
        <w:t>注：</w:t>
      </w:r>
      <w:r>
        <w:rPr>
          <w:rFonts w:hint="eastAsia" w:ascii="宋体" w:hAnsi="宋体" w:eastAsia="宋体" w:cs="宋体"/>
          <w:color w:val="auto"/>
          <w:kern w:val="0"/>
          <w:szCs w:val="21"/>
        </w:rPr>
        <w:t>若在预付款担保期限，乙方未按合同约定提供服务的，甲方有权对乙方作出扣罚，同时乙方必须全额退还本项目的预付款，待预付款退还至甲方后</w:t>
      </w:r>
      <w:r>
        <w:rPr>
          <w:rFonts w:hint="eastAsia" w:ascii="宋体" w:hAnsi="宋体" w:eastAsia="宋体" w:cs="宋体"/>
          <w:color w:val="auto"/>
          <w:kern w:val="0"/>
          <w:szCs w:val="21"/>
          <w:lang w:val="en-US" w:eastAsia="zh-CN"/>
        </w:rPr>
        <w:t>7</w:t>
      </w:r>
      <w:r>
        <w:rPr>
          <w:rFonts w:hint="eastAsia" w:ascii="宋体" w:hAnsi="宋体" w:eastAsia="宋体" w:cs="宋体"/>
          <w:color w:val="auto"/>
          <w:kern w:val="0"/>
          <w:szCs w:val="21"/>
        </w:rPr>
        <w:t>个工作日内，甲方退还乙方预付款担保。如乙方拒不全额退还预付款的，甲方有权从其递交的预付款担保中得到补偿）。</w:t>
      </w:r>
    </w:p>
    <w:p w14:paraId="073ADE7A">
      <w:pPr>
        <w:keepNext w:val="0"/>
        <w:keepLines w:val="0"/>
        <w:pageBreakBefore w:val="0"/>
        <w:widowControl w:val="0"/>
        <w:kinsoku/>
        <w:overflowPunct/>
        <w:topLinePunct w:val="0"/>
        <w:bidi w:val="0"/>
        <w:adjustRightInd/>
        <w:snapToGrid/>
        <w:spacing w:line="42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（2）第二次</w:t>
      </w:r>
      <w:bookmarkStart w:id="39" w:name="OLE_LINK26"/>
      <w:bookmarkStart w:id="40" w:name="OLE_LINK25"/>
      <w:r>
        <w:rPr>
          <w:rFonts w:hint="eastAsia" w:ascii="宋体" w:hAnsi="宋体" w:eastAsia="宋体" w:cs="宋体"/>
          <w:bCs/>
          <w:color w:val="auto"/>
          <w:szCs w:val="21"/>
        </w:rPr>
        <w:t>在</w:t>
      </w:r>
      <w:r>
        <w:rPr>
          <w:rFonts w:hint="eastAsia" w:ascii="宋体" w:hAnsi="宋体" w:eastAsia="宋体" w:cs="宋体"/>
          <w:color w:val="auto"/>
          <w:szCs w:val="21"/>
        </w:rPr>
        <w:t>竣工验收合格并提交竣工结算资料后支付至合同金额的8</w:t>
      </w:r>
      <w:r>
        <w:rPr>
          <w:rFonts w:hint="eastAsia" w:ascii="宋体" w:hAnsi="宋体" w:eastAsia="宋体" w:cs="宋体"/>
          <w:color w:val="auto"/>
          <w:szCs w:val="21"/>
          <w:lang w:val="en-US" w:eastAsia="zh-CN"/>
        </w:rPr>
        <w:t>5</w:t>
      </w:r>
      <w:r>
        <w:rPr>
          <w:rFonts w:hint="eastAsia" w:ascii="宋体" w:hAnsi="宋体" w:eastAsia="宋体" w:cs="宋体"/>
          <w:color w:val="auto"/>
          <w:szCs w:val="21"/>
        </w:rPr>
        <w:t>%。</w:t>
      </w:r>
      <w:bookmarkEnd w:id="39"/>
      <w:bookmarkEnd w:id="40"/>
    </w:p>
    <w:p w14:paraId="19B32453">
      <w:pPr>
        <w:keepNext w:val="0"/>
        <w:keepLines w:val="0"/>
        <w:pageBreakBefore w:val="0"/>
        <w:widowControl w:val="0"/>
        <w:kinsoku/>
        <w:overflowPunct/>
        <w:topLinePunct w:val="0"/>
        <w:bidi w:val="0"/>
        <w:adjustRightInd/>
        <w:snapToGrid/>
        <w:spacing w:line="420" w:lineRule="exact"/>
        <w:ind w:firstLine="420" w:firstLineChars="200"/>
        <w:textAlignment w:val="auto"/>
        <w:rPr>
          <w:rFonts w:hint="eastAsia" w:ascii="宋体" w:hAnsi="宋体" w:eastAsia="宋体" w:cs="宋体"/>
          <w:bCs/>
          <w:color w:val="auto"/>
          <w:szCs w:val="21"/>
        </w:rPr>
      </w:pP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）第</w:t>
      </w:r>
      <w:r>
        <w:rPr>
          <w:rFonts w:hint="eastAsia" w:ascii="宋体" w:hAnsi="宋体" w:eastAsia="宋体" w:cs="宋体"/>
          <w:bCs/>
          <w:color w:val="auto"/>
          <w:szCs w:val="21"/>
          <w:lang w:eastAsia="zh-CN"/>
        </w:rPr>
        <w:t>三</w:t>
      </w:r>
      <w:r>
        <w:rPr>
          <w:rFonts w:hint="eastAsia" w:ascii="宋体" w:hAnsi="宋体" w:eastAsia="宋体" w:cs="宋体"/>
          <w:bCs/>
          <w:color w:val="auto"/>
          <w:szCs w:val="21"/>
        </w:rPr>
        <w:t>次在</w:t>
      </w:r>
      <w:r>
        <w:rPr>
          <w:rFonts w:hint="eastAsia" w:ascii="宋体" w:hAnsi="宋体" w:eastAsia="宋体" w:cs="宋体"/>
          <w:color w:val="auto"/>
          <w:szCs w:val="21"/>
          <w:lang w:eastAsia="zh-CN"/>
        </w:rPr>
        <w:t>“</w:t>
      </w:r>
      <w:r>
        <w:rPr>
          <w:rFonts w:hint="eastAsia" w:ascii="宋体" w:hAnsi="宋体" w:eastAsia="宋体" w:cs="宋体"/>
          <w:bCs/>
          <w:color w:val="auto"/>
          <w:szCs w:val="21"/>
        </w:rPr>
        <w:t>①</w:t>
      </w:r>
      <w:r>
        <w:rPr>
          <w:rFonts w:hint="eastAsia" w:ascii="宋体" w:hAnsi="宋体" w:eastAsia="宋体" w:cs="宋体"/>
          <w:color w:val="auto"/>
          <w:szCs w:val="21"/>
        </w:rPr>
        <w:t>竣工结算经采购人委托的造价咨询单位审计并出具竣工结算报告经双方签字确认；②成交供应商向采购人缴纳结算金额1.5%的质量保证金</w:t>
      </w:r>
      <w:r>
        <w:rPr>
          <w:rFonts w:hint="eastAsia" w:ascii="宋体" w:hAnsi="宋体" w:eastAsia="宋体" w:cs="宋体"/>
          <w:color w:val="auto"/>
          <w:szCs w:val="21"/>
          <w:lang w:eastAsia="zh-CN"/>
        </w:rPr>
        <w:t>”</w:t>
      </w:r>
      <w:r>
        <w:rPr>
          <w:rFonts w:hint="eastAsia" w:ascii="宋体" w:hAnsi="宋体" w:eastAsia="宋体" w:cs="宋体"/>
          <w:color w:val="auto"/>
          <w:szCs w:val="21"/>
        </w:rPr>
        <w:t>后支付至结算金额的100%。</w:t>
      </w:r>
    </w:p>
    <w:p w14:paraId="36FA141A">
      <w:pPr>
        <w:keepNext w:val="0"/>
        <w:keepLines w:val="0"/>
        <w:pageBreakBefore w:val="0"/>
        <w:widowControl w:val="0"/>
        <w:kinsoku/>
        <w:overflowPunct/>
        <w:topLinePunct w:val="0"/>
        <w:bidi w:val="0"/>
        <w:adjustRightInd/>
        <w:snapToGrid/>
        <w:spacing w:line="420" w:lineRule="exact"/>
        <w:ind w:firstLine="420" w:firstLineChars="200"/>
        <w:textAlignment w:val="auto"/>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2.签订合同时，成交供应商明确表示无需预付款</w:t>
      </w:r>
      <w:r>
        <w:rPr>
          <w:rFonts w:hint="eastAsia" w:ascii="宋体" w:hAnsi="宋体" w:eastAsia="宋体" w:cs="宋体"/>
          <w:bCs/>
          <w:color w:val="000000" w:themeColor="text1"/>
          <w:szCs w:val="21"/>
          <w:lang w:eastAsia="zh-CN"/>
          <w14:textFill>
            <w14:solidFill>
              <w14:schemeClr w14:val="tx1"/>
            </w14:solidFill>
          </w14:textFill>
        </w:rPr>
        <w:t>，</w:t>
      </w:r>
      <w:r>
        <w:rPr>
          <w:rFonts w:hint="eastAsia" w:ascii="宋体" w:hAnsi="宋体" w:eastAsia="宋体" w:cs="宋体"/>
          <w:color w:val="auto"/>
          <w:szCs w:val="21"/>
        </w:rPr>
        <w:t>甲方可不适用前述</w:t>
      </w:r>
      <w:r>
        <w:rPr>
          <w:rFonts w:hint="eastAsia" w:ascii="宋体" w:hAnsi="宋体" w:eastAsia="宋体" w:cs="宋体"/>
          <w:color w:val="auto"/>
          <w:szCs w:val="21"/>
          <w:lang w:val="en-US" w:eastAsia="zh-CN"/>
        </w:rPr>
        <w:t>款项支付中</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w:t>
      </w:r>
      <w:r>
        <w:rPr>
          <w:rFonts w:hint="eastAsia" w:ascii="宋体" w:hAnsi="宋体" w:eastAsia="宋体" w:cs="宋体"/>
          <w:color w:val="auto"/>
          <w:szCs w:val="21"/>
        </w:rPr>
        <w:t>规定</w:t>
      </w:r>
      <w:r>
        <w:rPr>
          <w:rFonts w:hint="eastAsia" w:ascii="宋体" w:hAnsi="宋体" w:eastAsia="宋体" w:cs="宋体"/>
          <w:bCs/>
          <w:color w:val="000000" w:themeColor="text1"/>
          <w:szCs w:val="21"/>
          <w14:textFill>
            <w14:solidFill>
              <w14:schemeClr w14:val="tx1"/>
            </w14:solidFill>
          </w14:textFill>
        </w:rPr>
        <w:t>。</w:t>
      </w:r>
    </w:p>
    <w:p w14:paraId="6DCF0FA2">
      <w:pPr>
        <w:keepNext w:val="0"/>
        <w:keepLines w:val="0"/>
        <w:pageBreakBefore w:val="0"/>
        <w:widowControl w:val="0"/>
        <w:kinsoku/>
        <w:overflowPunct/>
        <w:topLinePunct w:val="0"/>
        <w:bidi w:val="0"/>
        <w:adjustRightInd/>
        <w:snapToGrid/>
        <w:spacing w:line="420" w:lineRule="exact"/>
        <w:ind w:firstLine="420" w:firstLineChars="200"/>
        <w:textAlignment w:val="auto"/>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款项支付前成交供应商需先向采购人开具相应金额、符合国家规定及采购人规定的发票，预付款在合同生效以及具备实施条件后7个工作日内支付，其他款项满足合同约定支付条件的，采购人自收到成交供应商发票后7个工作日内支付。</w:t>
      </w:r>
    </w:p>
    <w:p w14:paraId="7553EE12">
      <w:pPr>
        <w:keepNext w:val="0"/>
        <w:keepLines w:val="0"/>
        <w:pageBreakBefore w:val="0"/>
        <w:widowControl w:val="0"/>
        <w:kinsoku/>
        <w:wordWrap w:val="0"/>
        <w:overflowPunct/>
        <w:topLinePunct w:val="0"/>
        <w:autoSpaceDE/>
        <w:autoSpaceDN/>
        <w:bidi w:val="0"/>
        <w:adjustRightInd/>
        <w:snapToGrid/>
        <w:spacing w:line="420" w:lineRule="exact"/>
        <w:ind w:firstLine="422" w:firstLineChars="200"/>
        <w:textAlignment w:val="auto"/>
        <w:outlineLvl w:val="0"/>
        <w:rPr>
          <w:rFonts w:hint="eastAsia" w:ascii="宋体" w:hAnsi="宋体" w:eastAsia="宋体" w:cs="宋体"/>
          <w:b/>
          <w:bCs/>
          <w:color w:val="000000"/>
          <w:szCs w:val="21"/>
        </w:rPr>
      </w:pPr>
      <w:r>
        <w:rPr>
          <w:rFonts w:hint="eastAsia" w:ascii="宋体" w:hAnsi="宋体" w:eastAsia="宋体" w:cs="宋体"/>
          <w:b/>
          <w:bCs/>
          <w:color w:val="000000"/>
          <w:szCs w:val="21"/>
        </w:rPr>
        <w:t>（</w:t>
      </w:r>
      <w:r>
        <w:rPr>
          <w:rFonts w:hint="eastAsia" w:ascii="宋体" w:hAnsi="宋体" w:eastAsia="宋体" w:cs="宋体"/>
          <w:b/>
          <w:bCs/>
          <w:color w:val="000000" w:themeColor="text1"/>
          <w:szCs w:val="21"/>
          <w14:textFill>
            <w14:solidFill>
              <w14:schemeClr w14:val="tx1"/>
            </w14:solidFill>
          </w14:textFill>
        </w:rPr>
        <w:t>五</w:t>
      </w:r>
      <w:r>
        <w:rPr>
          <w:rFonts w:hint="eastAsia" w:ascii="宋体" w:hAnsi="宋体" w:eastAsia="宋体" w:cs="宋体"/>
          <w:b/>
          <w:bCs/>
          <w:color w:val="000000"/>
          <w:szCs w:val="21"/>
        </w:rPr>
        <w:t>）结算方式</w:t>
      </w:r>
    </w:p>
    <w:p w14:paraId="68B785B1">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textAlignment w:val="auto"/>
        <w:outlineLvl w:val="0"/>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1.以“项”为单位的总价包干；其余单位全费用综合单价包干，数量按实结算。</w:t>
      </w:r>
    </w:p>
    <w:p w14:paraId="1294C87B">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textAlignment w:val="auto"/>
        <w:outlineLvl w:val="0"/>
        <w:rPr>
          <w:rFonts w:hint="eastAsia" w:ascii="宋体" w:hAnsi="宋体" w:eastAsia="宋体" w:cs="宋体"/>
          <w:bCs/>
          <w:szCs w:val="21"/>
        </w:rPr>
      </w:pPr>
      <w:r>
        <w:rPr>
          <w:rFonts w:hint="eastAsia" w:ascii="宋体" w:hAnsi="宋体" w:eastAsia="宋体" w:cs="宋体"/>
          <w:bCs/>
          <w:szCs w:val="21"/>
          <w:lang w:val="en-US" w:eastAsia="zh-CN"/>
        </w:rPr>
        <w:t>2.</w:t>
      </w:r>
      <w:r>
        <w:rPr>
          <w:rFonts w:hint="eastAsia" w:ascii="宋体" w:hAnsi="宋体" w:eastAsia="宋体" w:cs="宋体"/>
          <w:bCs/>
          <w:szCs w:val="21"/>
        </w:rPr>
        <w:t>如施工过程中采购人减少施工内容的，扣除金额=初次报价明细表中的全费用综合单价×减少工程量×（最终报价÷初次报价）。</w:t>
      </w:r>
    </w:p>
    <w:p w14:paraId="2D36B1CE">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textAlignment w:val="auto"/>
        <w:outlineLvl w:val="0"/>
        <w:rPr>
          <w:rFonts w:hint="eastAsia" w:ascii="宋体" w:hAnsi="宋体" w:eastAsia="宋体" w:cs="宋体"/>
          <w:bCs/>
          <w:szCs w:val="21"/>
        </w:rPr>
      </w:pPr>
      <w:r>
        <w:rPr>
          <w:rFonts w:hint="eastAsia" w:ascii="宋体" w:hAnsi="宋体" w:eastAsia="宋体" w:cs="宋体"/>
          <w:bCs/>
          <w:szCs w:val="21"/>
          <w:lang w:val="en-US" w:eastAsia="zh-CN"/>
        </w:rPr>
        <w:t>3</w:t>
      </w:r>
      <w:r>
        <w:rPr>
          <w:rFonts w:hint="eastAsia" w:ascii="宋体" w:hAnsi="宋体" w:eastAsia="宋体" w:cs="宋体"/>
          <w:bCs/>
          <w:szCs w:val="21"/>
        </w:rPr>
        <w:t>.除设计变更或</w:t>
      </w:r>
      <w:r>
        <w:rPr>
          <w:rFonts w:hint="eastAsia" w:ascii="宋体" w:hAnsi="宋体" w:eastAsia="宋体" w:cs="宋体"/>
          <w:bCs/>
          <w:szCs w:val="21"/>
          <w:lang w:eastAsia="zh-CN"/>
        </w:rPr>
        <w:t>甲方</w:t>
      </w:r>
      <w:r>
        <w:rPr>
          <w:rFonts w:hint="eastAsia" w:ascii="宋体" w:hAnsi="宋体" w:eastAsia="宋体" w:cs="宋体"/>
          <w:bCs/>
          <w:szCs w:val="21"/>
        </w:rPr>
        <w:t>要求变更外一律不调整。</w:t>
      </w:r>
    </w:p>
    <w:p w14:paraId="3FC6BD94">
      <w:pPr>
        <w:keepNext w:val="0"/>
        <w:keepLines w:val="0"/>
        <w:pageBreakBefore w:val="0"/>
        <w:widowControl w:val="0"/>
        <w:kinsoku/>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lang w:val="en-US" w:eastAsia="zh-CN"/>
        </w:rPr>
        <w:t>4</w:t>
      </w:r>
      <w:r>
        <w:rPr>
          <w:rFonts w:hint="eastAsia" w:ascii="宋体" w:hAnsi="宋体" w:eastAsia="宋体" w:cs="宋体"/>
          <w:bCs/>
          <w:szCs w:val="21"/>
        </w:rPr>
        <w:t>.</w:t>
      </w:r>
      <w:r>
        <w:rPr>
          <w:rFonts w:hint="eastAsia" w:ascii="宋体" w:hAnsi="宋体" w:eastAsia="宋体" w:cs="宋体"/>
          <w:bCs/>
          <w:color w:val="000000" w:themeColor="text1"/>
          <w:szCs w:val="21"/>
          <w14:textFill>
            <w14:solidFill>
              <w14:schemeClr w14:val="tx1"/>
            </w14:solidFill>
          </w14:textFill>
        </w:rPr>
        <w:t>增减内容在工程量清单中的：工程量按实结算，结算金额=初次报价明细表中</w:t>
      </w:r>
      <w:r>
        <w:rPr>
          <w:rFonts w:hint="eastAsia" w:ascii="宋体" w:hAnsi="宋体" w:eastAsia="宋体" w:cs="宋体"/>
          <w:bCs/>
          <w:color w:val="auto"/>
          <w:szCs w:val="21"/>
        </w:rPr>
        <w:t>同类型最低金额</w:t>
      </w:r>
      <w:r>
        <w:rPr>
          <w:rFonts w:hint="eastAsia" w:ascii="宋体" w:hAnsi="宋体" w:eastAsia="宋体" w:cs="宋体"/>
          <w:bCs/>
          <w:color w:val="000000" w:themeColor="text1"/>
          <w:szCs w:val="21"/>
          <w14:textFill>
            <w14:solidFill>
              <w14:schemeClr w14:val="tx1"/>
            </w14:solidFill>
          </w14:textFill>
        </w:rPr>
        <w:t>的全费用综合单价×工程量×（最终报价÷初次报价）。</w:t>
      </w:r>
    </w:p>
    <w:p w14:paraId="21460591">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textAlignment w:val="auto"/>
        <w:outlineLvl w:val="0"/>
        <w:rPr>
          <w:rFonts w:hint="eastAsia" w:ascii="宋体" w:hAnsi="宋体" w:eastAsia="宋体" w:cs="宋体"/>
          <w:bCs/>
          <w:szCs w:val="21"/>
        </w:rPr>
      </w:pPr>
      <w:r>
        <w:rPr>
          <w:rFonts w:hint="eastAsia" w:ascii="宋体" w:hAnsi="宋体" w:eastAsia="宋体" w:cs="宋体"/>
          <w:bCs/>
          <w:szCs w:val="21"/>
          <w:lang w:val="en-US" w:eastAsia="zh-CN"/>
        </w:rPr>
        <w:t>5</w:t>
      </w:r>
      <w:r>
        <w:rPr>
          <w:rFonts w:hint="eastAsia" w:ascii="宋体" w:hAnsi="宋体" w:eastAsia="宋体" w:cs="宋体"/>
          <w:bCs/>
          <w:szCs w:val="21"/>
        </w:rPr>
        <w:t>.增减内容不在</w:t>
      </w:r>
      <w:r>
        <w:rPr>
          <w:rFonts w:hint="eastAsia" w:ascii="宋体" w:hAnsi="宋体" w:eastAsia="宋体" w:cs="宋体"/>
          <w:bCs/>
          <w:color w:val="000000" w:themeColor="text1"/>
          <w:szCs w:val="21"/>
          <w14:textFill>
            <w14:solidFill>
              <w14:schemeClr w14:val="tx1"/>
            </w14:solidFill>
          </w14:textFill>
        </w:rPr>
        <w:t>工程量清单</w:t>
      </w:r>
      <w:r>
        <w:rPr>
          <w:rFonts w:hint="eastAsia" w:ascii="宋体" w:hAnsi="宋体" w:eastAsia="宋体" w:cs="宋体"/>
          <w:bCs/>
          <w:szCs w:val="21"/>
        </w:rPr>
        <w:t>中的：</w:t>
      </w:r>
      <w:r>
        <w:rPr>
          <w:rFonts w:hint="eastAsia" w:ascii="宋体" w:hAnsi="宋体" w:eastAsia="宋体" w:cs="宋体"/>
          <w:bCs/>
          <w:color w:val="000000" w:themeColor="text1"/>
          <w:szCs w:val="21"/>
          <w14:textFill>
            <w14:solidFill>
              <w14:schemeClr w14:val="tx1"/>
            </w14:solidFill>
          </w14:textFill>
        </w:rPr>
        <w:t>工程量按实结算，金额按采购人签证价计取，但最终以最终结算审核价结算。</w:t>
      </w:r>
    </w:p>
    <w:p w14:paraId="605D2D8E">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textAlignment w:val="auto"/>
        <w:outlineLvl w:val="0"/>
        <w:rPr>
          <w:rFonts w:hint="eastAsia" w:ascii="宋体" w:hAnsi="宋体" w:eastAsia="宋体" w:cs="宋体"/>
          <w:bCs/>
          <w:color w:val="FF0000"/>
          <w:szCs w:val="21"/>
          <w:highlight w:val="yellow"/>
          <w:lang w:eastAsia="zh-CN"/>
        </w:rPr>
      </w:pPr>
      <w:r>
        <w:rPr>
          <w:rFonts w:hint="eastAsia" w:ascii="宋体" w:hAnsi="宋体" w:eastAsia="宋体" w:cs="宋体"/>
          <w:bCs/>
          <w:szCs w:val="21"/>
          <w:lang w:val="en-US" w:eastAsia="zh-CN"/>
        </w:rPr>
        <w:t>6</w:t>
      </w:r>
      <w:r>
        <w:rPr>
          <w:rFonts w:hint="eastAsia" w:ascii="宋体" w:hAnsi="宋体" w:eastAsia="宋体" w:cs="宋体"/>
          <w:bCs/>
          <w:szCs w:val="21"/>
        </w:rPr>
        <w:t>. 暂定价（含暂定主材价）部分（具体按二次深化）：</w:t>
      </w:r>
      <w:r>
        <w:rPr>
          <w:rFonts w:hint="eastAsia" w:ascii="宋体" w:hAnsi="宋体" w:eastAsia="宋体" w:cs="宋体"/>
          <w:bCs/>
          <w:color w:val="000000" w:themeColor="text1"/>
          <w:szCs w:val="21"/>
          <w14:textFill>
            <w14:solidFill>
              <w14:schemeClr w14:val="tx1"/>
            </w14:solidFill>
          </w14:textFill>
        </w:rPr>
        <w:t>工程量按实结算</w:t>
      </w:r>
      <w:r>
        <w:rPr>
          <w:rFonts w:hint="eastAsia" w:ascii="宋体" w:hAnsi="宋体" w:eastAsia="宋体" w:cs="宋体"/>
          <w:bCs/>
          <w:szCs w:val="21"/>
        </w:rPr>
        <w:t>，</w:t>
      </w:r>
      <w:r>
        <w:rPr>
          <w:rFonts w:hint="eastAsia" w:ascii="宋体" w:hAnsi="宋体" w:eastAsia="宋体" w:cs="宋体"/>
          <w:bCs/>
          <w:color w:val="000000" w:themeColor="text1"/>
          <w:szCs w:val="21"/>
          <w14:textFill>
            <w14:solidFill>
              <w14:schemeClr w14:val="tx1"/>
            </w14:solidFill>
          </w14:textFill>
        </w:rPr>
        <w:t>金额</w:t>
      </w:r>
      <w:r>
        <w:rPr>
          <w:rFonts w:hint="eastAsia" w:ascii="宋体" w:hAnsi="宋体" w:eastAsia="宋体" w:cs="宋体"/>
          <w:bCs/>
          <w:szCs w:val="21"/>
        </w:rPr>
        <w:t>按业主签证价（最终由最终审计定），对合同总价补差。</w:t>
      </w:r>
    </w:p>
    <w:p w14:paraId="34D51CFC">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textAlignment w:val="auto"/>
        <w:outlineLvl w:val="0"/>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7</w:t>
      </w: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eastAsia="宋体" w:cs="宋体"/>
          <w:b/>
          <w:bCs/>
          <w:szCs w:val="21"/>
          <w:u w:val="single"/>
        </w:rPr>
        <w:t>竣工结算的最终价格不得超过合同总价的10%且不得超过本项目预算价，超过部分不予结算</w:t>
      </w:r>
      <w:r>
        <w:rPr>
          <w:rFonts w:hint="eastAsia" w:ascii="宋体" w:hAnsi="宋体" w:eastAsia="宋体" w:cs="宋体"/>
          <w:b/>
          <w:bCs/>
          <w:szCs w:val="21"/>
          <w:u w:val="single"/>
          <w:lang w:eastAsia="zh-CN"/>
        </w:rPr>
        <w:t>。</w:t>
      </w:r>
    </w:p>
    <w:p w14:paraId="240A5EF4">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textAlignment w:val="auto"/>
        <w:outlineLvl w:val="0"/>
        <w:rPr>
          <w:rFonts w:hint="eastAsia" w:ascii="宋体" w:hAnsi="宋体" w:eastAsia="宋体" w:cs="宋体"/>
          <w:color w:val="000000"/>
          <w:szCs w:val="21"/>
        </w:rPr>
      </w:pPr>
      <w:r>
        <w:rPr>
          <w:rFonts w:hint="eastAsia" w:ascii="宋体" w:hAnsi="宋体" w:eastAsia="宋体" w:cs="宋体"/>
          <w:color w:val="000000"/>
          <w:szCs w:val="21"/>
          <w:lang w:val="en-US" w:eastAsia="zh-CN"/>
        </w:rPr>
        <w:t>8</w:t>
      </w:r>
      <w:r>
        <w:rPr>
          <w:rFonts w:hint="eastAsia" w:ascii="宋体" w:hAnsi="宋体" w:eastAsia="宋体" w:cs="宋体"/>
          <w:color w:val="000000"/>
          <w:szCs w:val="21"/>
        </w:rPr>
        <w:t>.若遇到因成交供应商原因造成返工处理的情况，返工处理的相关费用均由成交供应商承担，与采购人无涉。</w:t>
      </w:r>
    </w:p>
    <w:p w14:paraId="55F894CF">
      <w:pPr>
        <w:keepNext w:val="0"/>
        <w:keepLines w:val="0"/>
        <w:pageBreakBefore w:val="0"/>
        <w:widowControl w:val="0"/>
        <w:kinsoku/>
        <w:wordWrap w:val="0"/>
        <w:overflowPunct/>
        <w:topLinePunct w:val="0"/>
        <w:autoSpaceDE/>
        <w:autoSpaceDN/>
        <w:bidi w:val="0"/>
        <w:adjustRightInd/>
        <w:snapToGrid/>
        <w:spacing w:line="420" w:lineRule="exact"/>
        <w:ind w:firstLine="422" w:firstLineChars="200"/>
        <w:textAlignment w:val="auto"/>
        <w:outlineLvl w:val="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w:t>
      </w:r>
      <w:r>
        <w:rPr>
          <w:rFonts w:hint="eastAsia" w:ascii="宋体" w:hAnsi="宋体" w:eastAsia="宋体" w:cs="宋体"/>
          <w:b/>
          <w:color w:val="000000" w:themeColor="text1"/>
          <w:szCs w:val="21"/>
          <w:lang w:val="en-US" w:eastAsia="zh-CN"/>
          <w14:textFill>
            <w14:solidFill>
              <w14:schemeClr w14:val="tx1"/>
            </w14:solidFill>
          </w14:textFill>
        </w:rPr>
        <w:t>六</w:t>
      </w:r>
      <w:r>
        <w:rPr>
          <w:rFonts w:hint="eastAsia" w:ascii="宋体" w:hAnsi="宋体" w:eastAsia="宋体" w:cs="宋体"/>
          <w:b/>
          <w:color w:val="000000" w:themeColor="text1"/>
          <w:szCs w:val="21"/>
          <w14:textFill>
            <w14:solidFill>
              <w14:schemeClr w14:val="tx1"/>
            </w14:solidFill>
          </w14:textFill>
        </w:rPr>
        <w:t>）履约保证金：</w:t>
      </w:r>
    </w:p>
    <w:p w14:paraId="544D12CF">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textAlignment w:val="auto"/>
        <w:outlineLvl w:val="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成交供应商提供的履约保证金金额为合同金额的1%，履约保证金在合同履约完成后的7个工作日内无息退还，有违约情况的按约扣除罚款后退还余款，履约保证金最迟应在合同签订后的7个工作日内缴纳。</w:t>
      </w:r>
    </w:p>
    <w:p w14:paraId="76B7B77F">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履约保证金的形式可为银行汇票（电汇）、支票（仅限于使用宁波大市区范围内的银行开具的支票）、银行（或保险公司）出具的保函等。</w:t>
      </w:r>
    </w:p>
    <w:p w14:paraId="2298C651">
      <w:pPr>
        <w:keepNext w:val="0"/>
        <w:keepLines w:val="0"/>
        <w:pageBreakBefore w:val="0"/>
        <w:widowControl w:val="0"/>
        <w:kinsoku/>
        <w:wordWrap w:val="0"/>
        <w:overflowPunct/>
        <w:topLinePunct w:val="0"/>
        <w:autoSpaceDE/>
        <w:autoSpaceDN/>
        <w:bidi w:val="0"/>
        <w:adjustRightInd/>
        <w:snapToGrid/>
        <w:spacing w:line="420" w:lineRule="exact"/>
        <w:ind w:firstLine="420" w:firstLineChars="200"/>
        <w:textAlignment w:val="auto"/>
        <w:outlineLvl w:val="0"/>
        <w:rPr>
          <w:rFonts w:hint="eastAsia" w:ascii="宋体" w:hAnsi="宋体" w:eastAsia="宋体" w:cs="宋体"/>
          <w:b/>
          <w:color w:val="FF0000"/>
          <w:szCs w:val="21"/>
          <w:highlight w:val="yellow"/>
          <w:lang w:eastAsia="zh-CN"/>
        </w:rPr>
      </w:pP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签订合同后，如成交供应商未按合同履约，采购人有权从履约保证金中扣除违约金，如履约保证金不足以扣除违约金的，采购人有权追偿。</w:t>
      </w:r>
    </w:p>
    <w:p w14:paraId="12B3E1BC">
      <w:pPr>
        <w:keepNext w:val="0"/>
        <w:keepLines w:val="0"/>
        <w:pageBreakBefore w:val="0"/>
        <w:widowControl w:val="0"/>
        <w:kinsoku/>
        <w:wordWrap w:val="0"/>
        <w:overflowPunct/>
        <w:topLinePunct w:val="0"/>
        <w:autoSpaceDE/>
        <w:autoSpaceDN/>
        <w:bidi w:val="0"/>
        <w:adjustRightInd/>
        <w:snapToGrid/>
        <w:spacing w:line="420" w:lineRule="exact"/>
        <w:ind w:firstLine="422" w:firstLineChars="200"/>
        <w:textAlignment w:val="auto"/>
        <w:outlineLvl w:val="0"/>
        <w:rPr>
          <w:rFonts w:hint="eastAsia" w:ascii="宋体" w:hAnsi="宋体" w:eastAsia="宋体" w:cs="宋体"/>
          <w:b/>
          <w:bCs/>
          <w:color w:val="000000"/>
          <w:szCs w:val="21"/>
        </w:rPr>
      </w:pPr>
      <w:r>
        <w:rPr>
          <w:rFonts w:hint="eastAsia" w:ascii="宋体" w:hAnsi="宋体" w:eastAsia="宋体" w:cs="宋体"/>
          <w:b/>
          <w:color w:val="000000" w:themeColor="text1"/>
          <w:szCs w:val="21"/>
          <w14:textFill>
            <w14:solidFill>
              <w14:schemeClr w14:val="tx1"/>
            </w14:solidFill>
          </w14:textFill>
        </w:rPr>
        <w:t>（八）缺陷责任期：</w:t>
      </w:r>
      <w:r>
        <w:rPr>
          <w:rFonts w:hint="eastAsia" w:ascii="宋体" w:hAnsi="宋体" w:eastAsia="宋体" w:cs="宋体"/>
          <w:color w:val="000000" w:themeColor="text1"/>
          <w:szCs w:val="21"/>
          <w14:textFill>
            <w14:solidFill>
              <w14:schemeClr w14:val="tx1"/>
            </w14:solidFill>
          </w14:textFill>
        </w:rPr>
        <w:t>2年，自</w:t>
      </w:r>
      <w:r>
        <w:rPr>
          <w:rFonts w:hint="eastAsia" w:ascii="宋体" w:hAnsi="宋体" w:eastAsia="宋体" w:cs="宋体"/>
          <w:szCs w:val="21"/>
        </w:rPr>
        <w:t>项目竣工验收合格之日起计。</w:t>
      </w:r>
    </w:p>
    <w:p w14:paraId="5A4E513B">
      <w:pPr>
        <w:keepNext w:val="0"/>
        <w:keepLines w:val="0"/>
        <w:pageBreakBefore w:val="0"/>
        <w:widowControl w:val="0"/>
        <w:kinsoku/>
        <w:wordWrap w:val="0"/>
        <w:overflowPunct/>
        <w:topLinePunct w:val="0"/>
        <w:autoSpaceDE/>
        <w:autoSpaceDN/>
        <w:bidi w:val="0"/>
        <w:adjustRightInd/>
        <w:snapToGrid/>
        <w:spacing w:line="420" w:lineRule="exact"/>
        <w:ind w:firstLine="422" w:firstLineChars="200"/>
        <w:textAlignment w:val="auto"/>
        <w:outlineLvl w:val="0"/>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（九）质量保修期</w:t>
      </w:r>
    </w:p>
    <w:p w14:paraId="2FCAED87">
      <w:pPr>
        <w:keepNext w:val="0"/>
        <w:keepLines w:val="0"/>
        <w:pageBreakBefore w:val="0"/>
        <w:widowControl w:val="0"/>
        <w:kinsoku/>
        <w:wordWrap w:val="0"/>
        <w:overflowPunct/>
        <w:topLinePunct w:val="0"/>
        <w:bidi w:val="0"/>
        <w:adjustRightInd/>
        <w:snapToGrid/>
        <w:spacing w:line="420" w:lineRule="exact"/>
        <w:ind w:firstLine="420" w:firstLineChars="200"/>
        <w:textAlignment w:val="auto"/>
        <w:outlineLvl w:val="0"/>
        <w:rPr>
          <w:rFonts w:hint="eastAsia" w:ascii="宋体" w:hAnsi="宋体" w:eastAsia="宋体" w:cs="宋体"/>
          <w:bCs/>
          <w:color w:val="auto"/>
          <w:szCs w:val="21"/>
        </w:rPr>
      </w:pPr>
      <w:r>
        <w:rPr>
          <w:rFonts w:hint="eastAsia" w:ascii="宋体" w:hAnsi="宋体" w:eastAsia="宋体" w:cs="宋体"/>
          <w:bCs/>
          <w:color w:val="auto"/>
          <w:szCs w:val="21"/>
        </w:rPr>
        <w:t>1.根据《建设工程质量管理条例》规定执行，即（1）基础设施工程、房屋建筑的地基基础工程和主体结构工程，为设计文件规定的该工程的合理使用年限；（2）屋面防水工程、有防水要求的卫生间、房间和外墙面的防渗漏，为5年；（3）供热与供冷系统，为2个采暖期、供冷期；（4）电气管线、给排水管道、设备安装和装修工程，为2年。</w:t>
      </w:r>
    </w:p>
    <w:p w14:paraId="2A52F3AB">
      <w:pPr>
        <w:keepNext w:val="0"/>
        <w:keepLines w:val="0"/>
        <w:pageBreakBefore w:val="0"/>
        <w:widowControl w:val="0"/>
        <w:kinsoku/>
        <w:wordWrap w:val="0"/>
        <w:overflowPunct/>
        <w:topLinePunct w:val="0"/>
        <w:bidi w:val="0"/>
        <w:adjustRightInd/>
        <w:snapToGrid/>
        <w:spacing w:line="420" w:lineRule="exact"/>
        <w:ind w:firstLine="420" w:firstLineChars="200"/>
        <w:textAlignment w:val="auto"/>
        <w:outlineLvl w:val="0"/>
        <w:rPr>
          <w:rFonts w:hint="eastAsia" w:ascii="宋体" w:hAnsi="宋体" w:eastAsia="宋体" w:cs="宋体"/>
          <w:bCs/>
          <w:color w:val="auto"/>
          <w:szCs w:val="21"/>
        </w:rPr>
      </w:pPr>
      <w:r>
        <w:rPr>
          <w:rFonts w:hint="eastAsia" w:ascii="宋体" w:hAnsi="宋体" w:eastAsia="宋体" w:cs="宋体"/>
          <w:bCs/>
          <w:color w:val="auto"/>
          <w:szCs w:val="21"/>
          <w:lang w:val="en-US" w:eastAsia="zh-CN"/>
        </w:rPr>
        <w:t>2</w:t>
      </w: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本项目的</w:t>
      </w:r>
      <w:r>
        <w:rPr>
          <w:rFonts w:hint="eastAsia" w:ascii="宋体" w:hAnsi="宋体" w:eastAsia="宋体" w:cs="宋体"/>
          <w:bCs/>
          <w:color w:val="auto"/>
          <w:szCs w:val="21"/>
        </w:rPr>
        <w:t>质量保修期</w:t>
      </w:r>
      <w:r>
        <w:rPr>
          <w:rFonts w:hint="eastAsia" w:ascii="宋体" w:hAnsi="宋体" w:eastAsia="宋体" w:cs="宋体"/>
          <w:bCs/>
          <w:color w:val="auto"/>
          <w:szCs w:val="21"/>
          <w:lang w:val="en-US" w:eastAsia="zh-CN"/>
        </w:rPr>
        <w:t>为2年（</w:t>
      </w:r>
      <w:r>
        <w:rPr>
          <w:rFonts w:hint="eastAsia" w:ascii="宋体" w:hAnsi="宋体" w:eastAsia="宋体" w:cs="宋体"/>
          <w:bCs/>
          <w:color w:val="auto"/>
          <w:szCs w:val="21"/>
        </w:rPr>
        <w:t>质量保修期自项目竣工验收合格之日起计</w:t>
      </w:r>
      <w:r>
        <w:rPr>
          <w:rFonts w:hint="eastAsia" w:ascii="宋体" w:hAnsi="宋体" w:eastAsia="宋体" w:cs="宋体"/>
          <w:bCs/>
          <w:color w:val="auto"/>
          <w:szCs w:val="21"/>
          <w:lang w:eastAsia="zh-CN"/>
        </w:rPr>
        <w:t>）</w:t>
      </w:r>
      <w:r>
        <w:rPr>
          <w:rFonts w:hint="eastAsia" w:ascii="宋体" w:hAnsi="宋体" w:eastAsia="宋体" w:cs="宋体"/>
          <w:bCs/>
          <w:color w:val="auto"/>
          <w:szCs w:val="21"/>
        </w:rPr>
        <w:t>。</w:t>
      </w:r>
    </w:p>
    <w:p w14:paraId="79AF1011">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Times New Roman"/>
          <w:b/>
          <w:color w:val="auto"/>
          <w:szCs w:val="21"/>
          <w:lang w:eastAsia="zh-CN"/>
        </w:rPr>
      </w:pPr>
      <w:r>
        <w:rPr>
          <w:rFonts w:hint="eastAsia" w:ascii="宋体" w:hAnsi="宋体" w:eastAsia="宋体" w:cs="宋体"/>
          <w:b/>
          <w:color w:val="000000" w:themeColor="text1"/>
          <w:szCs w:val="21"/>
          <w14:textFill>
            <w14:solidFill>
              <w14:schemeClr w14:val="tx1"/>
            </w14:solidFill>
          </w14:textFill>
        </w:rPr>
        <w:t>（十）质量保证金：</w:t>
      </w:r>
      <w:r>
        <w:rPr>
          <w:rFonts w:hint="eastAsia" w:ascii="宋体" w:hAnsi="宋体" w:eastAsia="宋体" w:cs="宋体"/>
          <w:color w:val="000000" w:themeColor="text1"/>
          <w:szCs w:val="21"/>
          <w14:textFill>
            <w14:solidFill>
              <w14:schemeClr w14:val="tx1"/>
            </w14:solidFill>
          </w14:textFill>
        </w:rPr>
        <w:t>质量保证金为项目结算金额的1.5%，质量保证金待缺陷责任期满2年后并且无质量缺陷存在时的14日历天内无息退还。</w:t>
      </w:r>
    </w:p>
    <w:p w14:paraId="1939879B">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（十</w:t>
      </w:r>
      <w:r>
        <w:rPr>
          <w:rFonts w:hint="eastAsia" w:ascii="宋体" w:hAnsi="宋体" w:eastAsia="宋体" w:cs="Times New Roman"/>
          <w:b/>
          <w:color w:val="000000" w:themeColor="text1"/>
          <w:szCs w:val="21"/>
          <w:lang w:val="en-US" w:eastAsia="zh-CN"/>
          <w14:textFill>
            <w14:solidFill>
              <w14:schemeClr w14:val="tx1"/>
            </w14:solidFill>
          </w14:textFill>
        </w:rPr>
        <w:t>一</w:t>
      </w:r>
      <w:r>
        <w:rPr>
          <w:rFonts w:hint="eastAsia" w:ascii="宋体" w:hAnsi="宋体" w:eastAsia="宋体" w:cs="Times New Roman"/>
          <w:b/>
          <w:color w:val="000000" w:themeColor="text1"/>
          <w:szCs w:val="21"/>
          <w14:textFill>
            <w14:solidFill>
              <w14:schemeClr w14:val="tx1"/>
            </w14:solidFill>
          </w14:textFill>
        </w:rPr>
        <w:t>）工程量清单编制说明</w:t>
      </w:r>
    </w:p>
    <w:p w14:paraId="7B38A0E1">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default" w:ascii="宋体" w:hAnsi="宋体" w:eastAsia="宋体" w:cs="Times New Roman"/>
          <w:b w:val="0"/>
          <w:bCs/>
          <w:color w:val="auto"/>
          <w:szCs w:val="21"/>
          <w:lang w:val="en-US" w:eastAsia="zh-CN"/>
        </w:rPr>
      </w:pPr>
      <w:r>
        <w:rPr>
          <w:rFonts w:hint="eastAsia" w:ascii="宋体" w:hAnsi="宋体" w:eastAsia="宋体" w:cs="Times New Roman"/>
          <w:b/>
          <w:bCs w:val="0"/>
          <w:color w:val="auto"/>
          <w:szCs w:val="21"/>
          <w:lang w:val="en-US" w:eastAsia="zh-CN"/>
        </w:rPr>
        <w:t>1</w:t>
      </w:r>
      <w:r>
        <w:rPr>
          <w:rFonts w:hint="eastAsia" w:ascii="宋体" w:hAnsi="宋体" w:eastAsia="宋体" w:cs="Times New Roman"/>
          <w:b/>
          <w:bCs w:val="0"/>
          <w:color w:val="auto"/>
          <w:szCs w:val="21"/>
          <w:lang w:eastAsia="zh-CN"/>
        </w:rPr>
        <w:t>、</w:t>
      </w:r>
      <w:r>
        <w:rPr>
          <w:rFonts w:hint="eastAsia" w:ascii="宋体" w:hAnsi="宋体" w:eastAsia="宋体" w:cs="Times New Roman"/>
          <w:b/>
          <w:bCs w:val="0"/>
          <w:color w:val="auto"/>
          <w:szCs w:val="21"/>
          <w:lang w:val="en-US" w:eastAsia="zh-CN"/>
        </w:rPr>
        <w:t>编制依据</w:t>
      </w:r>
    </w:p>
    <w:p w14:paraId="29BA04EE">
      <w:pPr>
        <w:keepNext w:val="0"/>
        <w:keepLines w:val="0"/>
        <w:pageBreakBefore w:val="0"/>
        <w:widowControl w:val="0"/>
        <w:kinsoku/>
        <w:wordWrap w:val="0"/>
        <w:overflowPunct/>
        <w:topLinePunct w:val="0"/>
        <w:bidi w:val="0"/>
        <w:adjustRightInd/>
        <w:snapToGrid/>
        <w:spacing w:line="420" w:lineRule="exact"/>
        <w:ind w:firstLine="420" w:firstLineChars="200"/>
        <w:textAlignment w:val="auto"/>
        <w:outlineLvl w:val="0"/>
        <w:rPr>
          <w:rFonts w:hint="eastAsia" w:ascii="宋体" w:hAnsi="宋体" w:eastAsia="宋体" w:cs="Times New Roman"/>
          <w:b w:val="0"/>
          <w:bCs/>
          <w:color w:val="auto"/>
          <w:szCs w:val="21"/>
          <w:lang w:eastAsia="zh-CN"/>
        </w:rPr>
      </w:pPr>
      <w:r>
        <w:rPr>
          <w:rFonts w:hint="eastAsia" w:ascii="宋体" w:hAnsi="宋体" w:eastAsia="宋体" w:cs="Times New Roman"/>
          <w:bCs/>
          <w:color w:val="000000" w:themeColor="text1"/>
          <w:szCs w:val="21"/>
          <w14:textFill>
            <w14:solidFill>
              <w14:schemeClr w14:val="tx1"/>
            </w14:solidFill>
          </w14:textFill>
        </w:rPr>
        <w:t>1.1.电子施工图。</w:t>
      </w:r>
    </w:p>
    <w:p w14:paraId="2A73FF6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Times New Roman"/>
          <w:b w:val="0"/>
          <w:bCs/>
          <w:color w:val="auto"/>
          <w:szCs w:val="21"/>
          <w:lang w:eastAsia="zh-CN"/>
        </w:rPr>
      </w:pPr>
      <w:r>
        <w:rPr>
          <w:rFonts w:hint="eastAsia" w:ascii="宋体" w:hAnsi="宋体" w:eastAsia="宋体" w:cs="Times New Roman"/>
          <w:b w:val="0"/>
          <w:bCs/>
          <w:color w:val="auto"/>
          <w:szCs w:val="21"/>
          <w:lang w:eastAsia="zh-CN"/>
        </w:rPr>
        <w:t>1.</w:t>
      </w:r>
      <w:r>
        <w:rPr>
          <w:rFonts w:hint="eastAsia" w:ascii="宋体" w:hAnsi="宋体" w:eastAsia="宋体" w:cs="Times New Roman"/>
          <w:b w:val="0"/>
          <w:bCs/>
          <w:color w:val="auto"/>
          <w:szCs w:val="21"/>
          <w:lang w:val="en-US" w:eastAsia="zh-CN"/>
        </w:rPr>
        <w:t>2</w:t>
      </w:r>
      <w:r>
        <w:rPr>
          <w:rFonts w:hint="eastAsia" w:ascii="宋体" w:hAnsi="宋体" w:eastAsia="宋体" w:cs="Times New Roman"/>
          <w:b w:val="0"/>
          <w:bCs/>
          <w:color w:val="auto"/>
          <w:szCs w:val="21"/>
          <w:lang w:eastAsia="zh-CN"/>
        </w:rPr>
        <w:t>《浙江省房屋建筑与装饰工程预算定额》（2018版）；</w:t>
      </w:r>
    </w:p>
    <w:p w14:paraId="255CACD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Times New Roman"/>
          <w:b w:val="0"/>
          <w:bCs/>
          <w:color w:val="auto"/>
          <w:szCs w:val="21"/>
          <w:lang w:eastAsia="zh-CN"/>
        </w:rPr>
      </w:pPr>
      <w:r>
        <w:rPr>
          <w:rFonts w:hint="eastAsia" w:ascii="宋体" w:hAnsi="宋体" w:eastAsia="宋体" w:cs="Times New Roman"/>
          <w:b w:val="0"/>
          <w:bCs/>
          <w:color w:val="auto"/>
          <w:szCs w:val="21"/>
          <w:lang w:val="en-US" w:eastAsia="zh-CN"/>
        </w:rPr>
        <w:t>1.3</w:t>
      </w:r>
      <w:r>
        <w:rPr>
          <w:rFonts w:hint="eastAsia" w:ascii="宋体" w:hAnsi="宋体" w:eastAsia="宋体" w:cs="Times New Roman"/>
          <w:b w:val="0"/>
          <w:bCs/>
          <w:color w:val="auto"/>
          <w:szCs w:val="21"/>
          <w:lang w:eastAsia="zh-CN"/>
        </w:rPr>
        <w:t>《建设工程工程量清单计价规范》（GB50500-2013）；</w:t>
      </w:r>
    </w:p>
    <w:p w14:paraId="6B837BE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Times New Roman"/>
          <w:b w:val="0"/>
          <w:bCs/>
          <w:color w:val="auto"/>
          <w:szCs w:val="21"/>
          <w:lang w:eastAsia="zh-CN"/>
        </w:rPr>
      </w:pPr>
      <w:r>
        <w:rPr>
          <w:rFonts w:hint="eastAsia" w:ascii="宋体" w:hAnsi="宋体" w:eastAsia="宋体" w:cs="Times New Roman"/>
          <w:b w:val="0"/>
          <w:bCs/>
          <w:color w:val="auto"/>
          <w:szCs w:val="21"/>
          <w:lang w:val="en-US" w:eastAsia="zh-CN"/>
        </w:rPr>
        <w:t>1.4</w:t>
      </w:r>
      <w:r>
        <w:rPr>
          <w:rFonts w:hint="eastAsia" w:ascii="宋体" w:hAnsi="宋体" w:eastAsia="宋体" w:cs="Times New Roman"/>
          <w:b w:val="0"/>
          <w:bCs/>
          <w:color w:val="auto"/>
          <w:szCs w:val="21"/>
          <w:lang w:eastAsia="zh-CN"/>
        </w:rPr>
        <w:t>《浙江省建设工程计价规则》（2018版）；</w:t>
      </w:r>
    </w:p>
    <w:p w14:paraId="23CDC72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Times New Roman"/>
          <w:b w:val="0"/>
          <w:bCs/>
          <w:color w:val="auto"/>
          <w:szCs w:val="21"/>
          <w:lang w:eastAsia="zh-CN"/>
        </w:rPr>
      </w:pPr>
      <w:r>
        <w:rPr>
          <w:rFonts w:hint="eastAsia" w:ascii="宋体" w:hAnsi="宋体" w:eastAsia="宋体" w:cs="Times New Roman"/>
          <w:b w:val="0"/>
          <w:bCs/>
          <w:color w:val="auto"/>
          <w:szCs w:val="21"/>
          <w:lang w:val="en-US" w:eastAsia="zh-CN"/>
        </w:rPr>
        <w:t>1.5</w:t>
      </w:r>
      <w:r>
        <w:rPr>
          <w:rFonts w:hint="eastAsia" w:ascii="宋体" w:hAnsi="宋体" w:eastAsia="宋体" w:cs="Times New Roman"/>
          <w:b w:val="0"/>
          <w:bCs/>
          <w:color w:val="auto"/>
          <w:szCs w:val="21"/>
          <w:lang w:eastAsia="zh-CN"/>
        </w:rPr>
        <w:t>省市有关部门的建设工程造价管理相关文件的规定；</w:t>
      </w:r>
    </w:p>
    <w:p w14:paraId="3D0EA612">
      <w:pPr>
        <w:keepNext w:val="0"/>
        <w:keepLines w:val="0"/>
        <w:pageBreakBefore w:val="0"/>
        <w:widowControl w:val="0"/>
        <w:kinsoku/>
        <w:overflowPunct/>
        <w:topLinePunct w:val="0"/>
        <w:bidi w:val="0"/>
        <w:adjustRightInd/>
        <w:snapToGrid/>
        <w:spacing w:line="420" w:lineRule="exact"/>
        <w:ind w:firstLine="422" w:firstLineChars="200"/>
        <w:textAlignment w:val="auto"/>
        <w:rPr>
          <w:rFonts w:hint="eastAsia" w:ascii="宋体" w:hAnsi="宋体" w:eastAsia="宋体" w:cs="Times New Roman"/>
          <w:b w:val="0"/>
          <w:bCs/>
          <w:color w:val="auto"/>
          <w:szCs w:val="21"/>
          <w:lang w:eastAsia="zh-CN"/>
        </w:rPr>
      </w:pPr>
      <w:r>
        <w:rPr>
          <w:rFonts w:hint="eastAsia" w:ascii="宋体" w:hAnsi="宋体" w:eastAsia="宋体" w:cs="Times New Roman"/>
          <w:b/>
          <w:bCs w:val="0"/>
          <w:color w:val="auto"/>
          <w:szCs w:val="21"/>
          <w:lang w:val="en-US" w:eastAsia="zh-CN"/>
        </w:rPr>
        <w:t>2</w:t>
      </w:r>
      <w:r>
        <w:rPr>
          <w:rFonts w:hint="eastAsia" w:ascii="宋体" w:hAnsi="宋体" w:eastAsia="宋体" w:cs="Times New Roman"/>
          <w:b/>
          <w:bCs w:val="0"/>
          <w:color w:val="auto"/>
          <w:szCs w:val="21"/>
          <w:lang w:eastAsia="zh-CN"/>
        </w:rPr>
        <w:t>、</w:t>
      </w:r>
      <w:r>
        <w:rPr>
          <w:rFonts w:hint="eastAsia" w:ascii="宋体" w:hAnsi="宋体" w:eastAsia="宋体" w:cs="Times New Roman"/>
          <w:b/>
          <w:bCs w:val="0"/>
          <w:color w:val="auto"/>
          <w:szCs w:val="21"/>
          <w:lang w:val="en-US" w:eastAsia="zh-CN"/>
        </w:rPr>
        <w:t>其他</w:t>
      </w:r>
      <w:r>
        <w:rPr>
          <w:rFonts w:hint="eastAsia" w:ascii="宋体" w:hAnsi="宋体" w:eastAsia="宋体" w:cs="Times New Roman"/>
          <w:b/>
          <w:bCs w:val="0"/>
          <w:color w:val="auto"/>
          <w:szCs w:val="21"/>
          <w:lang w:eastAsia="zh-CN"/>
        </w:rPr>
        <w:t>编制说明</w:t>
      </w:r>
    </w:p>
    <w:p w14:paraId="0785B88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Times New Roman"/>
          <w:b w:val="0"/>
          <w:bCs/>
          <w:color w:val="auto"/>
          <w:szCs w:val="21"/>
          <w:lang w:eastAsia="zh-CN"/>
        </w:rPr>
      </w:pPr>
      <w:r>
        <w:rPr>
          <w:rFonts w:hint="eastAsia" w:ascii="宋体" w:hAnsi="宋体" w:eastAsia="宋体" w:cs="Times New Roman"/>
          <w:b w:val="0"/>
          <w:bCs/>
          <w:color w:val="auto"/>
          <w:szCs w:val="21"/>
          <w:lang w:val="en-US" w:eastAsia="zh-CN"/>
        </w:rPr>
        <w:t>2.1</w:t>
      </w:r>
      <w:r>
        <w:rPr>
          <w:rFonts w:hint="eastAsia" w:ascii="宋体" w:hAnsi="宋体" w:eastAsia="宋体" w:cs="Times New Roman"/>
          <w:b w:val="0"/>
          <w:bCs/>
          <w:color w:val="auto"/>
          <w:szCs w:val="21"/>
          <w:lang w:eastAsia="zh-CN"/>
        </w:rPr>
        <w:t>本工程所用混凝土按商品混凝土考虑，所用砂浆按干混砂浆考虑，余土外运</w:t>
      </w:r>
      <w:r>
        <w:rPr>
          <w:rFonts w:hint="eastAsia" w:ascii="宋体" w:hAnsi="宋体" w:eastAsia="宋体" w:cs="Times New Roman"/>
          <w:b w:val="0"/>
          <w:bCs/>
          <w:color w:val="auto"/>
          <w:szCs w:val="21"/>
          <w:lang w:val="en-US" w:eastAsia="zh-CN"/>
        </w:rPr>
        <w:t>已综合</w:t>
      </w:r>
      <w:r>
        <w:rPr>
          <w:rFonts w:hint="eastAsia" w:ascii="宋体" w:hAnsi="宋体" w:eastAsia="宋体" w:cs="Times New Roman"/>
          <w:b w:val="0"/>
          <w:bCs/>
          <w:color w:val="auto"/>
          <w:szCs w:val="21"/>
          <w:lang w:eastAsia="zh-CN"/>
        </w:rPr>
        <w:t>考虑；</w:t>
      </w:r>
    </w:p>
    <w:p w14:paraId="518EF1BD">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Times New Roman"/>
          <w:b/>
          <w:bCs w:val="0"/>
          <w:color w:val="auto"/>
          <w:szCs w:val="21"/>
          <w:lang w:eastAsia="zh-CN"/>
        </w:rPr>
      </w:pPr>
      <w:r>
        <w:rPr>
          <w:rFonts w:hint="eastAsia" w:ascii="宋体" w:hAnsi="宋体" w:eastAsia="宋体" w:cs="Times New Roman"/>
          <w:b/>
          <w:bCs w:val="0"/>
          <w:color w:val="auto"/>
          <w:szCs w:val="21"/>
          <w:lang w:val="en-US" w:eastAsia="zh-CN"/>
        </w:rPr>
        <w:t>2.2暂定价如下：</w:t>
      </w:r>
      <w:r>
        <w:rPr>
          <w:rFonts w:hint="eastAsia" w:ascii="宋体" w:hAnsi="宋体" w:eastAsia="宋体" w:cs="Times New Roman"/>
          <w:b/>
          <w:bCs w:val="0"/>
          <w:color w:val="auto"/>
          <w:szCs w:val="21"/>
          <w:lang w:eastAsia="zh-CN"/>
        </w:rPr>
        <w:t xml:space="preserve"> </w:t>
      </w:r>
    </w:p>
    <w:p w14:paraId="312A263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Times New Roman"/>
          <w:b w:val="0"/>
          <w:bCs/>
          <w:color w:val="auto"/>
          <w:szCs w:val="21"/>
          <w:lang w:eastAsia="zh-CN"/>
        </w:rPr>
      </w:pPr>
      <w:r>
        <w:rPr>
          <w:rFonts w:hint="eastAsia" w:ascii="宋体" w:hAnsi="宋体" w:eastAsia="宋体" w:cs="Times New Roman"/>
          <w:b w:val="0"/>
          <w:bCs/>
          <w:color w:val="auto"/>
          <w:szCs w:val="21"/>
          <w:lang w:eastAsia="zh-CN"/>
        </w:rPr>
        <w:t>1）铝合金阳光房，暂定除税综合单价1000元/m2；</w:t>
      </w:r>
    </w:p>
    <w:p w14:paraId="2030DF4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Times New Roman"/>
          <w:b w:val="0"/>
          <w:bCs/>
          <w:color w:val="auto"/>
          <w:szCs w:val="21"/>
          <w:lang w:eastAsia="zh-CN"/>
        </w:rPr>
      </w:pPr>
      <w:r>
        <w:rPr>
          <w:rFonts w:hint="eastAsia" w:ascii="宋体" w:hAnsi="宋体" w:eastAsia="宋体" w:cs="Times New Roman"/>
          <w:b w:val="0"/>
          <w:bCs/>
          <w:color w:val="auto"/>
          <w:szCs w:val="21"/>
          <w:lang w:eastAsia="zh-CN"/>
        </w:rPr>
        <w:t>2）成品全盒电动伸缩式遮阳棚（包含支架），暂定除税综合单价5000元/个；</w:t>
      </w:r>
    </w:p>
    <w:p w14:paraId="54C6B85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Times New Roman"/>
          <w:b/>
          <w:color w:val="auto"/>
          <w:szCs w:val="21"/>
          <w:lang w:eastAsia="zh-CN"/>
        </w:rPr>
      </w:pPr>
      <w:r>
        <w:rPr>
          <w:rFonts w:hint="eastAsia" w:ascii="宋体" w:hAnsi="宋体" w:eastAsia="宋体" w:cs="Times New Roman"/>
          <w:b w:val="0"/>
          <w:bCs/>
          <w:color w:val="auto"/>
          <w:szCs w:val="21"/>
          <w:lang w:eastAsia="zh-CN"/>
        </w:rPr>
        <w:t>3）轻钢玻璃雨篷钢构件除锈涂防锈漆，暂定除税综合单价5000元/项；</w:t>
      </w:r>
    </w:p>
    <w:p w14:paraId="2B5F6FA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Times New Roman"/>
          <w:b w:val="0"/>
          <w:bCs/>
          <w:color w:val="auto"/>
          <w:szCs w:val="21"/>
          <w:lang w:eastAsia="zh-CN"/>
        </w:rPr>
      </w:pPr>
      <w:r>
        <w:rPr>
          <w:rFonts w:hint="eastAsia" w:ascii="宋体" w:hAnsi="宋体" w:eastAsia="宋体" w:cs="Times New Roman"/>
          <w:b w:val="0"/>
          <w:bCs/>
          <w:color w:val="auto"/>
          <w:szCs w:val="21"/>
          <w:lang w:eastAsia="zh-CN"/>
        </w:rPr>
        <w:t>4）定制铝合金收纳柜600*1180mm，暂定除税综合单价1000元/个；</w:t>
      </w:r>
    </w:p>
    <w:p w14:paraId="6D09CF4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Times New Roman"/>
          <w:b w:val="0"/>
          <w:bCs/>
          <w:color w:val="auto"/>
          <w:szCs w:val="21"/>
          <w:lang w:eastAsia="zh-CN"/>
        </w:rPr>
      </w:pPr>
      <w:r>
        <w:rPr>
          <w:rFonts w:hint="eastAsia" w:ascii="宋体" w:hAnsi="宋体" w:eastAsia="宋体" w:cs="Times New Roman"/>
          <w:b w:val="0"/>
          <w:bCs/>
          <w:color w:val="auto"/>
          <w:szCs w:val="21"/>
          <w:lang w:eastAsia="zh-CN"/>
        </w:rPr>
        <w:t>5）安全玻璃移门，暂定除税综合单价1000元/m2；</w:t>
      </w:r>
    </w:p>
    <w:p w14:paraId="7FFB370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val="0"/>
          <w:bCs/>
          <w:color w:val="auto"/>
          <w:szCs w:val="21"/>
          <w:lang w:eastAsia="zh-CN"/>
        </w:rPr>
        <w:t>6）现状景观池、水池补漏修复，暂定除税综合单价15000元/项。</w:t>
      </w:r>
    </w:p>
    <w:p w14:paraId="36653C77">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Times New Roman"/>
          <w:b/>
          <w:bCs w:val="0"/>
          <w:color w:val="auto"/>
          <w:szCs w:val="21"/>
          <w:lang w:eastAsia="zh-CN"/>
        </w:rPr>
      </w:pPr>
      <w:r>
        <w:rPr>
          <w:rFonts w:hint="eastAsia" w:ascii="宋体" w:hAnsi="宋体" w:eastAsia="宋体" w:cs="Times New Roman"/>
          <w:b/>
          <w:bCs w:val="0"/>
          <w:color w:val="auto"/>
          <w:szCs w:val="21"/>
          <w:lang w:val="en-US" w:eastAsia="zh-CN"/>
        </w:rPr>
        <w:t>2.3</w:t>
      </w:r>
      <w:r>
        <w:rPr>
          <w:rFonts w:hint="eastAsia" w:ascii="宋体" w:hAnsi="宋体" w:eastAsia="宋体" w:cs="Times New Roman"/>
          <w:b/>
          <w:bCs w:val="0"/>
          <w:color w:val="000000" w:themeColor="text1"/>
          <w:szCs w:val="21"/>
          <w14:textFill>
            <w14:solidFill>
              <w14:schemeClr w14:val="tx1"/>
            </w14:solidFill>
          </w14:textFill>
        </w:rPr>
        <w:t>品牌推荐并相当于下列：</w:t>
      </w:r>
    </w:p>
    <w:p w14:paraId="355191C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Times New Roman"/>
          <w:b w:val="0"/>
          <w:bCs/>
          <w:color w:val="auto"/>
          <w:szCs w:val="21"/>
          <w:lang w:eastAsia="zh-CN"/>
        </w:rPr>
      </w:pPr>
      <w:r>
        <w:rPr>
          <w:rFonts w:hint="eastAsia" w:ascii="宋体" w:hAnsi="宋体" w:eastAsia="宋体" w:cs="Times New Roman"/>
          <w:b w:val="0"/>
          <w:bCs/>
          <w:color w:val="auto"/>
          <w:szCs w:val="21"/>
          <w:lang w:val="en-US" w:eastAsia="zh-CN"/>
        </w:rPr>
        <w:t>1）</w:t>
      </w:r>
      <w:r>
        <w:rPr>
          <w:rFonts w:hint="eastAsia" w:ascii="宋体" w:hAnsi="宋体" w:eastAsia="宋体" w:cs="Times New Roman"/>
          <w:b w:val="0"/>
          <w:bCs/>
          <w:color w:val="auto"/>
          <w:szCs w:val="21"/>
          <w:lang w:eastAsia="zh-CN"/>
        </w:rPr>
        <w:t>无机涂料品牌：“华润”或“立邦”或“多乐士”；</w:t>
      </w:r>
    </w:p>
    <w:p w14:paraId="02C6070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Times New Roman"/>
          <w:b w:val="0"/>
          <w:bCs/>
          <w:color w:val="auto"/>
          <w:szCs w:val="21"/>
          <w:lang w:eastAsia="zh-CN"/>
        </w:rPr>
      </w:pPr>
      <w:r>
        <w:rPr>
          <w:rFonts w:hint="eastAsia" w:ascii="宋体" w:hAnsi="宋体" w:eastAsia="宋体" w:cs="Times New Roman"/>
          <w:b w:val="0"/>
          <w:bCs/>
          <w:color w:val="auto"/>
          <w:szCs w:val="21"/>
          <w:lang w:val="en-US" w:eastAsia="zh-CN"/>
        </w:rPr>
        <w:t>2）</w:t>
      </w:r>
      <w:r>
        <w:rPr>
          <w:rFonts w:hint="eastAsia" w:ascii="宋体" w:hAnsi="宋体" w:eastAsia="宋体" w:cs="Times New Roman"/>
          <w:b w:val="0"/>
          <w:bCs/>
          <w:color w:val="auto"/>
          <w:szCs w:val="21"/>
          <w:lang w:eastAsia="zh-CN"/>
        </w:rPr>
        <w:t>水泥品牌：“余姚舜江”或“宁波海螺”或“长兴山鹰”；</w:t>
      </w:r>
    </w:p>
    <w:p w14:paraId="1042B93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Times New Roman"/>
          <w:b w:val="0"/>
          <w:bCs/>
          <w:color w:val="auto"/>
          <w:szCs w:val="21"/>
          <w:lang w:eastAsia="zh-CN"/>
        </w:rPr>
      </w:pPr>
      <w:r>
        <w:rPr>
          <w:rFonts w:hint="eastAsia" w:ascii="宋体" w:hAnsi="宋体" w:eastAsia="宋体" w:cs="Times New Roman"/>
          <w:b w:val="0"/>
          <w:bCs/>
          <w:color w:val="auto"/>
          <w:szCs w:val="21"/>
          <w:lang w:val="en-US" w:eastAsia="zh-CN"/>
        </w:rPr>
        <w:t>3）</w:t>
      </w:r>
      <w:r>
        <w:rPr>
          <w:rFonts w:hint="eastAsia" w:ascii="宋体" w:hAnsi="宋体" w:eastAsia="宋体" w:cs="Times New Roman"/>
          <w:b w:val="0"/>
          <w:bCs/>
          <w:color w:val="auto"/>
          <w:szCs w:val="21"/>
          <w:lang w:eastAsia="zh-CN"/>
        </w:rPr>
        <w:t>白水泥品牌：上虞仙鹤、余姚明峰或余杭民丰；</w:t>
      </w:r>
    </w:p>
    <w:p w14:paraId="6778A6C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Times New Roman"/>
          <w:b w:val="0"/>
          <w:bCs/>
          <w:color w:val="auto"/>
          <w:szCs w:val="21"/>
          <w:lang w:eastAsia="zh-CN"/>
        </w:rPr>
      </w:pPr>
      <w:r>
        <w:rPr>
          <w:rFonts w:hint="eastAsia" w:ascii="宋体" w:hAnsi="宋体" w:eastAsia="宋体" w:cs="Times New Roman"/>
          <w:b w:val="0"/>
          <w:bCs/>
          <w:color w:val="auto"/>
          <w:szCs w:val="21"/>
          <w:lang w:val="en-US" w:eastAsia="zh-CN"/>
        </w:rPr>
        <w:t>4）</w:t>
      </w:r>
      <w:r>
        <w:rPr>
          <w:rFonts w:hint="eastAsia" w:ascii="宋体" w:hAnsi="宋体" w:eastAsia="宋体" w:cs="Times New Roman"/>
          <w:b w:val="0"/>
          <w:bCs/>
          <w:color w:val="auto"/>
          <w:szCs w:val="21"/>
          <w:lang w:eastAsia="zh-CN"/>
        </w:rPr>
        <w:t>黄砂采用非海砂；</w:t>
      </w:r>
    </w:p>
    <w:p w14:paraId="4CBFD1F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Times New Roman"/>
          <w:b w:val="0"/>
          <w:bCs/>
          <w:color w:val="auto"/>
          <w:szCs w:val="21"/>
          <w:lang w:eastAsia="zh-CN"/>
        </w:rPr>
      </w:pPr>
      <w:r>
        <w:rPr>
          <w:rFonts w:hint="eastAsia" w:ascii="宋体" w:hAnsi="宋体" w:eastAsia="宋体" w:cs="Times New Roman"/>
          <w:b w:val="0"/>
          <w:bCs/>
          <w:color w:val="auto"/>
          <w:szCs w:val="21"/>
          <w:lang w:val="en-US" w:eastAsia="zh-CN"/>
        </w:rPr>
        <w:t>5）</w:t>
      </w:r>
      <w:r>
        <w:rPr>
          <w:rFonts w:hint="eastAsia" w:ascii="宋体" w:hAnsi="宋体" w:eastAsia="宋体" w:cs="Times New Roman"/>
          <w:b w:val="0"/>
          <w:bCs/>
          <w:color w:val="auto"/>
          <w:szCs w:val="21"/>
          <w:lang w:eastAsia="zh-CN"/>
        </w:rPr>
        <w:t>钢筋品牌：“永钢”或“沙钢”或“中天”或“宝钢”；</w:t>
      </w:r>
    </w:p>
    <w:p w14:paraId="3E75F4D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Times New Roman"/>
          <w:b w:val="0"/>
          <w:bCs/>
          <w:color w:val="auto"/>
          <w:szCs w:val="21"/>
          <w:lang w:eastAsia="zh-CN"/>
        </w:rPr>
      </w:pPr>
      <w:r>
        <w:rPr>
          <w:rFonts w:hint="eastAsia" w:ascii="宋体" w:hAnsi="宋体" w:eastAsia="宋体" w:cs="Times New Roman"/>
          <w:b w:val="0"/>
          <w:bCs/>
          <w:color w:val="auto"/>
          <w:szCs w:val="21"/>
          <w:lang w:val="en-US" w:eastAsia="zh-CN"/>
        </w:rPr>
        <w:t>6）</w:t>
      </w:r>
      <w:r>
        <w:rPr>
          <w:rFonts w:hint="eastAsia" w:ascii="宋体" w:hAnsi="宋体" w:eastAsia="宋体" w:cs="Times New Roman"/>
          <w:b w:val="0"/>
          <w:bCs/>
          <w:color w:val="auto"/>
          <w:szCs w:val="21"/>
          <w:lang w:eastAsia="zh-CN"/>
        </w:rPr>
        <w:t>悬浮地板品牌：“杰帝奇”或“英利奥”或“美胜”；</w:t>
      </w:r>
    </w:p>
    <w:p w14:paraId="5FEB818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Times New Roman"/>
          <w:b w:val="0"/>
          <w:bCs/>
          <w:color w:val="auto"/>
          <w:szCs w:val="21"/>
          <w:lang w:eastAsia="zh-CN"/>
        </w:rPr>
      </w:pPr>
      <w:r>
        <w:rPr>
          <w:rFonts w:hint="eastAsia" w:ascii="宋体" w:hAnsi="宋体" w:eastAsia="宋体" w:cs="Times New Roman"/>
          <w:b w:val="0"/>
          <w:bCs/>
          <w:color w:val="auto"/>
          <w:szCs w:val="21"/>
          <w:lang w:val="en-US" w:eastAsia="zh-CN"/>
        </w:rPr>
        <w:t>7）</w:t>
      </w:r>
      <w:r>
        <w:rPr>
          <w:rFonts w:hint="eastAsia" w:ascii="宋体" w:hAnsi="宋体" w:eastAsia="宋体" w:cs="Times New Roman"/>
          <w:b w:val="0"/>
          <w:bCs/>
          <w:color w:val="auto"/>
          <w:szCs w:val="21"/>
          <w:lang w:eastAsia="zh-CN"/>
        </w:rPr>
        <w:t>SBS防水卷材品牌：“华高科”或“宁波晟光”或“东方雨虹”；</w:t>
      </w:r>
    </w:p>
    <w:p w14:paraId="706C746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Times New Roman"/>
          <w:b w:val="0"/>
          <w:bCs/>
          <w:color w:val="auto"/>
          <w:szCs w:val="21"/>
          <w:lang w:eastAsia="zh-CN"/>
        </w:rPr>
      </w:pPr>
      <w:r>
        <w:rPr>
          <w:rFonts w:hint="eastAsia" w:ascii="宋体" w:hAnsi="宋体" w:eastAsia="宋体" w:cs="Times New Roman"/>
          <w:b w:val="0"/>
          <w:bCs/>
          <w:color w:val="auto"/>
          <w:szCs w:val="21"/>
          <w:lang w:val="en-US" w:eastAsia="zh-CN"/>
        </w:rPr>
        <w:t>8）</w:t>
      </w:r>
      <w:r>
        <w:rPr>
          <w:rFonts w:hint="eastAsia" w:ascii="宋体" w:hAnsi="宋体" w:eastAsia="宋体" w:cs="Times New Roman"/>
          <w:b w:val="0"/>
          <w:bCs/>
          <w:color w:val="auto"/>
          <w:szCs w:val="21"/>
          <w:lang w:eastAsia="zh-CN"/>
        </w:rPr>
        <w:t>复合地板、木板品牌：“兔宝宝”或“莫干山”或“大自然”；</w:t>
      </w:r>
    </w:p>
    <w:p w14:paraId="1607105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Times New Roman"/>
          <w:b w:val="0"/>
          <w:bCs/>
          <w:color w:val="auto"/>
          <w:szCs w:val="21"/>
          <w:lang w:eastAsia="zh-CN"/>
        </w:rPr>
      </w:pPr>
      <w:r>
        <w:rPr>
          <w:rFonts w:hint="eastAsia" w:ascii="宋体" w:hAnsi="宋体" w:eastAsia="宋体" w:cs="Times New Roman"/>
          <w:b w:val="0"/>
          <w:bCs/>
          <w:color w:val="auto"/>
          <w:szCs w:val="21"/>
          <w:lang w:val="en-US" w:eastAsia="zh-CN"/>
        </w:rPr>
        <w:t>9）</w:t>
      </w:r>
      <w:r>
        <w:rPr>
          <w:rFonts w:hint="eastAsia" w:ascii="宋体" w:hAnsi="宋体" w:eastAsia="宋体" w:cs="Times New Roman"/>
          <w:b w:val="0"/>
          <w:bCs/>
          <w:color w:val="auto"/>
          <w:szCs w:val="21"/>
          <w:lang w:eastAsia="zh-CN"/>
        </w:rPr>
        <w:t>排水管</w:t>
      </w:r>
      <w:r>
        <w:rPr>
          <w:rFonts w:hint="eastAsia" w:ascii="宋体" w:hAnsi="宋体" w:eastAsia="宋体" w:cs="Times New Roman"/>
          <w:b w:val="0"/>
          <w:bCs/>
          <w:color w:val="auto"/>
          <w:szCs w:val="21"/>
          <w:lang w:val="en-US" w:eastAsia="zh-CN"/>
        </w:rPr>
        <w:t>品牌：</w:t>
      </w:r>
      <w:r>
        <w:rPr>
          <w:rFonts w:hint="eastAsia" w:ascii="宋体" w:hAnsi="宋体" w:eastAsia="宋体" w:cs="Times New Roman"/>
          <w:b w:val="0"/>
          <w:bCs/>
          <w:color w:val="auto"/>
          <w:szCs w:val="21"/>
          <w:lang w:eastAsia="zh-CN"/>
        </w:rPr>
        <w:t>“浙江中财”或“绍兴同正”或“浙江伟星”；</w:t>
      </w:r>
    </w:p>
    <w:p w14:paraId="5C4605F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Times New Roman"/>
          <w:b w:val="0"/>
          <w:bCs/>
          <w:color w:val="auto"/>
          <w:szCs w:val="21"/>
          <w:lang w:eastAsia="zh-CN"/>
        </w:rPr>
      </w:pPr>
      <w:r>
        <w:rPr>
          <w:rFonts w:hint="eastAsia" w:ascii="宋体" w:hAnsi="宋体" w:eastAsia="宋体" w:cs="Times New Roman"/>
          <w:b w:val="0"/>
          <w:bCs/>
          <w:color w:val="auto"/>
          <w:szCs w:val="21"/>
          <w:lang w:eastAsia="zh-CN"/>
        </w:rPr>
        <w:t>1</w:t>
      </w:r>
      <w:r>
        <w:rPr>
          <w:rFonts w:hint="eastAsia" w:ascii="宋体" w:hAnsi="宋体" w:eastAsia="宋体" w:cs="Times New Roman"/>
          <w:b w:val="0"/>
          <w:bCs/>
          <w:color w:val="auto"/>
          <w:szCs w:val="21"/>
          <w:lang w:val="en-US" w:eastAsia="zh-CN"/>
        </w:rPr>
        <w:t>0）</w:t>
      </w:r>
      <w:r>
        <w:rPr>
          <w:rFonts w:hint="eastAsia" w:ascii="宋体" w:hAnsi="宋体" w:eastAsia="宋体" w:cs="Times New Roman"/>
          <w:b w:val="0"/>
          <w:bCs/>
          <w:color w:val="auto"/>
          <w:szCs w:val="21"/>
          <w:lang w:eastAsia="zh-CN"/>
        </w:rPr>
        <w:t>照明灯具</w:t>
      </w:r>
      <w:r>
        <w:rPr>
          <w:rFonts w:hint="eastAsia" w:ascii="宋体" w:hAnsi="宋体" w:eastAsia="宋体" w:cs="Times New Roman"/>
          <w:b w:val="0"/>
          <w:bCs/>
          <w:color w:val="auto"/>
          <w:szCs w:val="21"/>
          <w:lang w:val="en-US" w:eastAsia="zh-CN"/>
        </w:rPr>
        <w:t>品牌：</w:t>
      </w:r>
      <w:r>
        <w:rPr>
          <w:rFonts w:hint="eastAsia" w:ascii="宋体" w:hAnsi="宋体" w:eastAsia="宋体" w:cs="Times New Roman"/>
          <w:b w:val="0"/>
          <w:bCs/>
          <w:color w:val="auto"/>
          <w:szCs w:val="21"/>
          <w:lang w:eastAsia="zh-CN"/>
        </w:rPr>
        <w:t>“鸿雁”或“正泰”或“欧普”品牌；</w:t>
      </w:r>
    </w:p>
    <w:p w14:paraId="4604B0E3">
      <w:pPr>
        <w:keepNext w:val="0"/>
        <w:keepLines w:val="0"/>
        <w:pageBreakBefore w:val="0"/>
        <w:widowControl w:val="0"/>
        <w:kinsoku/>
        <w:wordWrap w:val="0"/>
        <w:overflowPunct/>
        <w:topLinePunct w:val="0"/>
        <w:bidi w:val="0"/>
        <w:adjustRightInd/>
        <w:snapToGrid/>
        <w:spacing w:line="420" w:lineRule="exact"/>
        <w:ind w:firstLine="422" w:firstLineChars="200"/>
        <w:textAlignment w:val="auto"/>
        <w:outlineLvl w:val="0"/>
        <w:rPr>
          <w:rFonts w:hint="eastAsia" w:ascii="宋体" w:hAnsi="宋体" w:eastAsia="宋体" w:cs="宋体"/>
          <w:b/>
          <w:bCs w:val="0"/>
          <w:color w:val="auto"/>
          <w:kern w:val="0"/>
          <w:sz w:val="24"/>
          <w:szCs w:val="24"/>
        </w:rPr>
      </w:pPr>
      <w:r>
        <w:rPr>
          <w:rFonts w:hint="eastAsia" w:ascii="宋体" w:hAnsi="宋体" w:eastAsia="宋体" w:cs="Times New Roman"/>
          <w:b/>
          <w:bCs/>
          <w:color w:val="000000" w:themeColor="text1"/>
          <w:szCs w:val="21"/>
          <w:lang w:val="en-US" w:eastAsia="zh-CN"/>
          <w14:textFill>
            <w14:solidFill>
              <w14:schemeClr w14:val="tx1"/>
            </w14:solidFill>
          </w14:textFill>
        </w:rPr>
        <w:t>2.4</w:t>
      </w:r>
      <w:r>
        <w:rPr>
          <w:rFonts w:hint="eastAsia" w:ascii="宋体" w:hAnsi="宋体" w:eastAsia="宋体" w:cs="Times New Roman"/>
          <w:b/>
          <w:bCs/>
          <w:color w:val="000000" w:themeColor="text1"/>
          <w:szCs w:val="21"/>
          <w14:textFill>
            <w14:solidFill>
              <w14:schemeClr w14:val="tx1"/>
            </w14:solidFill>
          </w14:textFill>
        </w:rPr>
        <w:t>特别说明：本项目</w:t>
      </w:r>
      <w:r>
        <w:rPr>
          <w:rFonts w:hint="eastAsia" w:ascii="宋体" w:hAnsi="宋体" w:eastAsia="宋体" w:cs="Times New Roman"/>
          <w:b/>
          <w:bCs/>
          <w:color w:val="000000" w:themeColor="text1"/>
          <w:szCs w:val="21"/>
          <w:lang w:val="en-US" w:eastAsia="zh-CN"/>
          <w14:textFill>
            <w14:solidFill>
              <w14:schemeClr w14:val="tx1"/>
            </w14:solidFill>
          </w14:textFill>
        </w:rPr>
        <w:t>的招标控制价</w:t>
      </w:r>
      <w:r>
        <w:rPr>
          <w:rFonts w:hint="eastAsia" w:ascii="宋体" w:hAnsi="宋体" w:eastAsia="宋体" w:cs="Times New Roman"/>
          <w:b/>
          <w:bCs/>
          <w:color w:val="000000" w:themeColor="text1"/>
          <w:szCs w:val="21"/>
          <w14:textFill>
            <w14:solidFill>
              <w14:schemeClr w14:val="tx1"/>
            </w14:solidFill>
          </w14:textFill>
        </w:rPr>
        <w:t>已下浮</w:t>
      </w:r>
      <w:r>
        <w:rPr>
          <w:rFonts w:hint="eastAsia" w:ascii="宋体" w:hAnsi="宋体" w:eastAsia="宋体" w:cs="Times New Roman"/>
          <w:b/>
          <w:bCs/>
          <w:color w:val="000000" w:themeColor="text1"/>
          <w:szCs w:val="21"/>
          <w:lang w:val="en-US" w:eastAsia="zh-CN"/>
          <w14:textFill>
            <w14:solidFill>
              <w14:schemeClr w14:val="tx1"/>
            </w14:solidFill>
          </w14:textFill>
        </w:rPr>
        <w:t>8</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Times New Roman"/>
          <w:b/>
          <w:bCs/>
          <w:color w:val="000000" w:themeColor="text1"/>
          <w:szCs w:val="21"/>
          <w:lang w:eastAsia="zh-CN"/>
          <w14:textFill>
            <w14:solidFill>
              <w14:schemeClr w14:val="tx1"/>
            </w14:solidFill>
          </w14:textFill>
        </w:rPr>
        <w:t>（</w:t>
      </w:r>
      <w:r>
        <w:rPr>
          <w:rFonts w:hint="eastAsia" w:ascii="宋体" w:hAnsi="宋体" w:eastAsia="宋体" w:cs="Times New Roman"/>
          <w:b/>
          <w:bCs/>
          <w:color w:val="000000" w:themeColor="text1"/>
          <w:szCs w:val="21"/>
          <w:lang w:val="en-US" w:eastAsia="zh-CN"/>
          <w14:textFill>
            <w14:solidFill>
              <w14:schemeClr w14:val="tx1"/>
            </w14:solidFill>
          </w14:textFill>
        </w:rPr>
        <w:t>暂定价除外</w:t>
      </w:r>
      <w:r>
        <w:rPr>
          <w:rFonts w:hint="eastAsia" w:ascii="宋体" w:hAnsi="宋体" w:eastAsia="宋体" w:cs="Times New Roman"/>
          <w:b/>
          <w:bCs/>
          <w:color w:val="000000" w:themeColor="text1"/>
          <w:szCs w:val="21"/>
          <w:lang w:eastAsia="zh-CN"/>
          <w14:textFill>
            <w14:solidFill>
              <w14:schemeClr w14:val="tx1"/>
            </w14:solidFill>
          </w14:textFill>
        </w:rPr>
        <w:t>）。</w:t>
      </w:r>
      <w:bookmarkEnd w:id="37"/>
      <w:bookmarkEnd w:id="38"/>
    </w:p>
    <w:p w14:paraId="7CB9D561">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color w:val="auto"/>
          <w:szCs w:val="21"/>
          <w:lang w:eastAsia="zh-CN"/>
        </w:rPr>
      </w:pPr>
      <w:r>
        <w:rPr>
          <w:rFonts w:hint="eastAsia" w:ascii="宋体" w:hAnsi="宋体" w:eastAsia="宋体" w:cs="宋体"/>
          <w:b/>
          <w:color w:val="auto"/>
          <w:szCs w:val="21"/>
        </w:rPr>
        <w:t>（十</w:t>
      </w:r>
      <w:r>
        <w:rPr>
          <w:rFonts w:hint="eastAsia" w:ascii="宋体" w:hAnsi="宋体" w:eastAsia="宋体" w:cs="宋体"/>
          <w:b/>
          <w:color w:val="auto"/>
          <w:szCs w:val="21"/>
          <w:lang w:val="en-US" w:eastAsia="zh-CN"/>
        </w:rPr>
        <w:t>二</w:t>
      </w:r>
      <w:r>
        <w:rPr>
          <w:rFonts w:hint="eastAsia" w:ascii="宋体" w:hAnsi="宋体" w:eastAsia="宋体" w:cs="宋体"/>
          <w:b/>
          <w:color w:val="auto"/>
          <w:szCs w:val="21"/>
        </w:rPr>
        <w:t>）施工图（另册，附件自行下载）</w:t>
      </w:r>
      <w:r>
        <w:rPr>
          <w:rFonts w:hint="eastAsia" w:ascii="宋体" w:hAnsi="宋体" w:eastAsia="宋体" w:cs="宋体"/>
          <w:b/>
          <w:color w:val="auto"/>
          <w:szCs w:val="21"/>
          <w:lang w:eastAsia="zh-CN"/>
        </w:rPr>
        <w:t>。</w:t>
      </w:r>
    </w:p>
    <w:p w14:paraId="299B7738">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color w:val="auto"/>
          <w:szCs w:val="21"/>
          <w:lang w:val="en-US" w:eastAsia="zh-CN"/>
        </w:rPr>
      </w:pPr>
      <w:r>
        <w:rPr>
          <w:rFonts w:hint="eastAsia" w:ascii="宋体" w:hAnsi="宋体" w:eastAsia="宋体" w:cs="宋体"/>
          <w:b/>
          <w:color w:val="auto"/>
          <w:szCs w:val="21"/>
          <w:lang w:eastAsia="zh-CN"/>
        </w:rPr>
        <w:t>（</w:t>
      </w:r>
      <w:r>
        <w:rPr>
          <w:rFonts w:hint="eastAsia" w:ascii="宋体" w:hAnsi="宋体" w:eastAsia="宋体" w:cs="宋体"/>
          <w:b/>
          <w:color w:val="auto"/>
          <w:szCs w:val="21"/>
          <w:lang w:val="en-US" w:eastAsia="zh-CN"/>
        </w:rPr>
        <w:t>十三</w:t>
      </w:r>
      <w:r>
        <w:rPr>
          <w:rFonts w:hint="eastAsia" w:ascii="宋体" w:hAnsi="宋体" w:eastAsia="宋体" w:cs="宋体"/>
          <w:b/>
          <w:color w:val="auto"/>
          <w:szCs w:val="21"/>
          <w:lang w:eastAsia="zh-CN"/>
        </w:rPr>
        <w:t>）</w:t>
      </w:r>
      <w:r>
        <w:rPr>
          <w:rFonts w:hint="eastAsia" w:ascii="宋体" w:hAnsi="宋体" w:eastAsia="宋体" w:cs="宋体"/>
          <w:b/>
          <w:color w:val="auto"/>
          <w:szCs w:val="21"/>
          <w:lang w:val="en-US" w:eastAsia="zh-CN"/>
        </w:rPr>
        <w:t>工程量清单（</w:t>
      </w:r>
      <w:r>
        <w:rPr>
          <w:rFonts w:hint="eastAsia" w:ascii="宋体" w:hAnsi="宋体" w:eastAsia="宋体" w:cs="宋体"/>
          <w:b/>
          <w:color w:val="auto"/>
          <w:szCs w:val="21"/>
        </w:rPr>
        <w:t>另册，附件自行下载</w:t>
      </w:r>
      <w:r>
        <w:rPr>
          <w:rFonts w:hint="eastAsia" w:ascii="宋体" w:hAnsi="宋体" w:eastAsia="宋体" w:cs="宋体"/>
          <w:b/>
          <w:color w:val="auto"/>
          <w:szCs w:val="21"/>
          <w:lang w:val="en-US" w:eastAsia="zh-CN"/>
        </w:rPr>
        <w:t>），见下。</w:t>
      </w:r>
    </w:p>
    <w:p w14:paraId="533E9A45">
      <w:pPr>
        <w:spacing w:line="400" w:lineRule="exact"/>
        <w:jc w:val="center"/>
        <w:rPr>
          <w:rFonts w:hint="eastAsia" w:ascii="宋体" w:hAnsi="宋体" w:eastAsia="宋体" w:cs="宋体"/>
          <w:b/>
          <w:bCs w:val="0"/>
          <w:color w:val="auto"/>
          <w:kern w:val="0"/>
          <w:sz w:val="24"/>
          <w:szCs w:val="24"/>
        </w:rPr>
      </w:pPr>
    </w:p>
    <w:p w14:paraId="69060C96">
      <w:pPr>
        <w:spacing w:line="400" w:lineRule="exact"/>
        <w:jc w:val="center"/>
        <w:rPr>
          <w:rFonts w:hint="eastAsia" w:ascii="宋体" w:hAnsi="宋体" w:eastAsia="宋体" w:cs="宋体"/>
          <w:b/>
          <w:bCs w:val="0"/>
          <w:color w:val="auto"/>
          <w:kern w:val="0"/>
          <w:sz w:val="24"/>
          <w:szCs w:val="24"/>
        </w:rPr>
      </w:pPr>
      <w:r>
        <w:rPr>
          <w:rFonts w:hint="eastAsia" w:ascii="宋体" w:hAnsi="宋体" w:eastAsia="宋体" w:cs="宋体"/>
          <w:b/>
          <w:bCs w:val="0"/>
          <w:color w:val="auto"/>
          <w:kern w:val="0"/>
          <w:sz w:val="24"/>
          <w:szCs w:val="24"/>
        </w:rPr>
        <w:t>工程量清单</w:t>
      </w:r>
    </w:p>
    <w:tbl>
      <w:tblPr>
        <w:tblStyle w:val="16"/>
        <w:tblW w:w="8940" w:type="dxa"/>
        <w:tblInd w:w="91" w:type="dxa"/>
        <w:tblLayout w:type="autofit"/>
        <w:tblCellMar>
          <w:top w:w="0" w:type="dxa"/>
          <w:left w:w="108" w:type="dxa"/>
          <w:bottom w:w="0" w:type="dxa"/>
          <w:right w:w="108" w:type="dxa"/>
        </w:tblCellMar>
      </w:tblPr>
      <w:tblGrid>
        <w:gridCol w:w="581"/>
        <w:gridCol w:w="1581"/>
        <w:gridCol w:w="2154"/>
        <w:gridCol w:w="2933"/>
        <w:gridCol w:w="654"/>
        <w:gridCol w:w="1037"/>
      </w:tblGrid>
      <w:tr w14:paraId="15AC0C2F">
        <w:tblPrEx>
          <w:tblCellMar>
            <w:top w:w="0" w:type="dxa"/>
            <w:left w:w="108" w:type="dxa"/>
            <w:bottom w:w="0" w:type="dxa"/>
            <w:right w:w="108" w:type="dxa"/>
          </w:tblCellMar>
        </w:tblPrEx>
        <w:trPr>
          <w:trHeight w:val="330" w:hRule="atLeast"/>
          <w:tblHeader/>
        </w:trPr>
        <w:tc>
          <w:tcPr>
            <w:tcW w:w="8940" w:type="dxa"/>
            <w:gridSpan w:val="6"/>
            <w:tcBorders>
              <w:top w:val="nil"/>
              <w:left w:val="nil"/>
              <w:bottom w:val="nil"/>
              <w:right w:val="nil"/>
            </w:tcBorders>
            <w:shd w:val="clear" w:color="000000" w:fill="FFFFFF"/>
            <w:noWrap w:val="0"/>
            <w:vAlign w:val="bottom"/>
          </w:tcPr>
          <w:p w14:paraId="7A7533F3">
            <w:pPr>
              <w:keepNext w:val="0"/>
              <w:keepLines w:val="0"/>
              <w:pageBreakBefore w:val="0"/>
              <w:widowControl/>
              <w:kinsoku/>
              <w:wordWrap/>
              <w:overflowPunct/>
              <w:topLinePunct w:val="0"/>
              <w:autoSpaceDE/>
              <w:autoSpaceDN/>
              <w:bidi w:val="0"/>
              <w:adjustRightInd/>
              <w:snapToGrid/>
              <w:jc w:val="left"/>
              <w:rPr>
                <w:rFonts w:hint="eastAsia" w:ascii="宋体" w:hAnsi="宋体" w:eastAsia="宋体" w:cs="宋体"/>
                <w:color w:val="000000"/>
                <w:w w:val="90"/>
                <w:kern w:val="0"/>
                <w:sz w:val="21"/>
                <w:szCs w:val="21"/>
                <w:lang w:eastAsia="zh-CN"/>
              </w:rPr>
            </w:pPr>
            <w:r>
              <w:rPr>
                <w:rFonts w:hint="eastAsia" w:ascii="宋体" w:hAnsi="宋体" w:eastAsia="宋体" w:cs="宋体"/>
                <w:b/>
                <w:bCs/>
                <w:color w:val="000000"/>
                <w:w w:val="90"/>
                <w:kern w:val="0"/>
                <w:sz w:val="21"/>
                <w:szCs w:val="21"/>
              </w:rPr>
              <w:t>单位(专业)工程名称:</w:t>
            </w:r>
            <w:r>
              <w:rPr>
                <w:rFonts w:hint="eastAsia" w:ascii="宋体" w:hAnsi="宋体" w:eastAsia="宋体" w:cs="宋体"/>
                <w:b/>
                <w:bCs/>
                <w:color w:val="000000"/>
                <w:w w:val="90"/>
                <w:kern w:val="0"/>
                <w:sz w:val="21"/>
                <w:szCs w:val="21"/>
                <w:lang w:eastAsia="zh-CN"/>
              </w:rPr>
              <w:t>单项工程-佳汇园区</w:t>
            </w:r>
          </w:p>
        </w:tc>
      </w:tr>
      <w:tr w14:paraId="0251C6F7">
        <w:tblPrEx>
          <w:tblCellMar>
            <w:top w:w="0" w:type="dxa"/>
            <w:left w:w="108" w:type="dxa"/>
            <w:bottom w:w="0" w:type="dxa"/>
            <w:right w:w="108" w:type="dxa"/>
          </w:tblCellMar>
        </w:tblPrEx>
        <w:trPr>
          <w:trHeight w:val="312" w:hRule="atLeast"/>
          <w:tblHeader/>
        </w:trPr>
        <w:tc>
          <w:tcPr>
            <w:tcW w:w="581"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77E62CF">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000000"/>
                <w:w w:val="85"/>
                <w:kern w:val="0"/>
                <w:sz w:val="21"/>
                <w:szCs w:val="21"/>
              </w:rPr>
            </w:pPr>
            <w:r>
              <w:rPr>
                <w:rFonts w:hint="eastAsia" w:ascii="宋体" w:hAnsi="宋体" w:eastAsia="宋体" w:cs="宋体"/>
                <w:color w:val="000000"/>
                <w:w w:val="85"/>
                <w:kern w:val="0"/>
                <w:sz w:val="21"/>
                <w:szCs w:val="21"/>
              </w:rPr>
              <w:t>序号</w:t>
            </w:r>
          </w:p>
        </w:tc>
        <w:tc>
          <w:tcPr>
            <w:tcW w:w="1581"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EA1CDF8">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000000"/>
                <w:w w:val="85"/>
                <w:kern w:val="0"/>
                <w:sz w:val="21"/>
                <w:szCs w:val="21"/>
              </w:rPr>
            </w:pPr>
            <w:r>
              <w:rPr>
                <w:rFonts w:hint="eastAsia" w:ascii="宋体" w:hAnsi="宋体" w:eastAsia="宋体" w:cs="宋体"/>
                <w:color w:val="000000"/>
                <w:w w:val="85"/>
                <w:kern w:val="0"/>
                <w:sz w:val="21"/>
                <w:szCs w:val="21"/>
              </w:rPr>
              <w:t>项目编码</w:t>
            </w:r>
          </w:p>
        </w:tc>
        <w:tc>
          <w:tcPr>
            <w:tcW w:w="2154"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FEA37F">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000000"/>
                <w:w w:val="85"/>
                <w:kern w:val="0"/>
                <w:sz w:val="21"/>
                <w:szCs w:val="21"/>
              </w:rPr>
            </w:pPr>
            <w:r>
              <w:rPr>
                <w:rFonts w:hint="eastAsia" w:ascii="宋体" w:hAnsi="宋体" w:eastAsia="宋体" w:cs="宋体"/>
                <w:color w:val="000000"/>
                <w:w w:val="85"/>
                <w:kern w:val="0"/>
                <w:sz w:val="21"/>
                <w:szCs w:val="21"/>
              </w:rPr>
              <w:t>项目名称</w:t>
            </w:r>
          </w:p>
        </w:tc>
        <w:tc>
          <w:tcPr>
            <w:tcW w:w="2933"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2B5EE6A">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000000"/>
                <w:w w:val="85"/>
                <w:kern w:val="0"/>
                <w:sz w:val="21"/>
                <w:szCs w:val="21"/>
              </w:rPr>
            </w:pPr>
            <w:r>
              <w:rPr>
                <w:rFonts w:hint="eastAsia" w:ascii="宋体" w:hAnsi="宋体" w:eastAsia="宋体" w:cs="宋体"/>
                <w:color w:val="000000"/>
                <w:w w:val="85"/>
                <w:kern w:val="0"/>
                <w:sz w:val="21"/>
                <w:szCs w:val="21"/>
              </w:rPr>
              <w:t>项目特征</w:t>
            </w:r>
          </w:p>
        </w:tc>
        <w:tc>
          <w:tcPr>
            <w:tcW w:w="654"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CAD505">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000000"/>
                <w:w w:val="85"/>
                <w:kern w:val="0"/>
                <w:sz w:val="21"/>
                <w:szCs w:val="21"/>
              </w:rPr>
            </w:pPr>
            <w:r>
              <w:rPr>
                <w:rFonts w:hint="eastAsia" w:ascii="宋体" w:hAnsi="宋体" w:eastAsia="宋体" w:cs="宋体"/>
                <w:color w:val="000000"/>
                <w:w w:val="85"/>
                <w:kern w:val="0"/>
                <w:sz w:val="21"/>
                <w:szCs w:val="21"/>
              </w:rPr>
              <w:t>计量</w:t>
            </w:r>
            <w:r>
              <w:rPr>
                <w:rFonts w:hint="eastAsia" w:ascii="宋体" w:hAnsi="宋体" w:eastAsia="宋体" w:cs="宋体"/>
                <w:color w:val="000000"/>
                <w:w w:val="85"/>
                <w:kern w:val="0"/>
                <w:sz w:val="21"/>
                <w:szCs w:val="21"/>
              </w:rPr>
              <w:br w:type="textWrapping"/>
            </w:r>
            <w:r>
              <w:rPr>
                <w:rFonts w:hint="eastAsia" w:ascii="宋体" w:hAnsi="宋体" w:eastAsia="宋体" w:cs="宋体"/>
                <w:color w:val="000000"/>
                <w:w w:val="85"/>
                <w:kern w:val="0"/>
                <w:sz w:val="21"/>
                <w:szCs w:val="21"/>
              </w:rPr>
              <w:t>单位</w:t>
            </w:r>
          </w:p>
        </w:tc>
        <w:tc>
          <w:tcPr>
            <w:tcW w:w="1037"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A0EB9A9">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000000"/>
                <w:w w:val="85"/>
                <w:kern w:val="0"/>
                <w:sz w:val="21"/>
                <w:szCs w:val="21"/>
              </w:rPr>
            </w:pPr>
            <w:r>
              <w:rPr>
                <w:rFonts w:hint="eastAsia" w:ascii="宋体" w:hAnsi="宋体" w:eastAsia="宋体" w:cs="宋体"/>
                <w:color w:val="000000"/>
                <w:w w:val="85"/>
                <w:kern w:val="0"/>
                <w:sz w:val="21"/>
                <w:szCs w:val="21"/>
              </w:rPr>
              <w:t>工程量</w:t>
            </w:r>
          </w:p>
        </w:tc>
      </w:tr>
      <w:tr w14:paraId="7F872AE3">
        <w:tblPrEx>
          <w:tblCellMar>
            <w:top w:w="0" w:type="dxa"/>
            <w:left w:w="108" w:type="dxa"/>
            <w:bottom w:w="0" w:type="dxa"/>
            <w:right w:w="108" w:type="dxa"/>
          </w:tblCellMar>
        </w:tblPrEx>
        <w:trPr>
          <w:trHeight w:val="312" w:hRule="atLeast"/>
          <w:tblHeader/>
        </w:trPr>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14:paraId="46690FEC">
            <w:pPr>
              <w:keepNext w:val="0"/>
              <w:keepLines w:val="0"/>
              <w:pageBreakBefore w:val="0"/>
              <w:widowControl/>
              <w:kinsoku/>
              <w:wordWrap/>
              <w:overflowPunct/>
              <w:topLinePunct w:val="0"/>
              <w:autoSpaceDE/>
              <w:autoSpaceDN/>
              <w:bidi w:val="0"/>
              <w:adjustRightInd/>
              <w:snapToGrid/>
              <w:jc w:val="left"/>
              <w:rPr>
                <w:rFonts w:hint="eastAsia" w:ascii="宋体" w:hAnsi="宋体" w:eastAsia="宋体" w:cs="宋体"/>
                <w:color w:val="000000"/>
                <w:w w:val="85"/>
                <w:kern w:val="0"/>
                <w:sz w:val="21"/>
                <w:szCs w:val="21"/>
              </w:rPr>
            </w:pPr>
          </w:p>
        </w:tc>
        <w:tc>
          <w:tcPr>
            <w:tcW w:w="1581" w:type="dxa"/>
            <w:vMerge w:val="continue"/>
            <w:tcBorders>
              <w:top w:val="single" w:color="auto" w:sz="4" w:space="0"/>
              <w:left w:val="single" w:color="auto" w:sz="4" w:space="0"/>
              <w:bottom w:val="single" w:color="auto" w:sz="4" w:space="0"/>
              <w:right w:val="single" w:color="auto" w:sz="4" w:space="0"/>
            </w:tcBorders>
            <w:noWrap w:val="0"/>
            <w:vAlign w:val="center"/>
          </w:tcPr>
          <w:p w14:paraId="086D5146">
            <w:pPr>
              <w:keepNext w:val="0"/>
              <w:keepLines w:val="0"/>
              <w:pageBreakBefore w:val="0"/>
              <w:widowControl/>
              <w:kinsoku/>
              <w:wordWrap/>
              <w:overflowPunct/>
              <w:topLinePunct w:val="0"/>
              <w:autoSpaceDE/>
              <w:autoSpaceDN/>
              <w:bidi w:val="0"/>
              <w:adjustRightInd/>
              <w:snapToGrid/>
              <w:jc w:val="left"/>
              <w:rPr>
                <w:rFonts w:hint="eastAsia" w:ascii="宋体" w:hAnsi="宋体" w:eastAsia="宋体" w:cs="宋体"/>
                <w:color w:val="000000"/>
                <w:w w:val="85"/>
                <w:kern w:val="0"/>
                <w:sz w:val="21"/>
                <w:szCs w:val="21"/>
              </w:rPr>
            </w:pPr>
          </w:p>
        </w:tc>
        <w:tc>
          <w:tcPr>
            <w:tcW w:w="2154" w:type="dxa"/>
            <w:vMerge w:val="continue"/>
            <w:tcBorders>
              <w:top w:val="single" w:color="auto" w:sz="4" w:space="0"/>
              <w:left w:val="single" w:color="auto" w:sz="4" w:space="0"/>
              <w:bottom w:val="single" w:color="auto" w:sz="4" w:space="0"/>
              <w:right w:val="single" w:color="auto" w:sz="4" w:space="0"/>
            </w:tcBorders>
            <w:noWrap w:val="0"/>
            <w:vAlign w:val="center"/>
          </w:tcPr>
          <w:p w14:paraId="77858A05">
            <w:pPr>
              <w:keepNext w:val="0"/>
              <w:keepLines w:val="0"/>
              <w:pageBreakBefore w:val="0"/>
              <w:widowControl/>
              <w:kinsoku/>
              <w:wordWrap/>
              <w:overflowPunct/>
              <w:topLinePunct w:val="0"/>
              <w:autoSpaceDE/>
              <w:autoSpaceDN/>
              <w:bidi w:val="0"/>
              <w:adjustRightInd/>
              <w:snapToGrid/>
              <w:jc w:val="left"/>
              <w:rPr>
                <w:rFonts w:hint="eastAsia" w:ascii="宋体" w:hAnsi="宋体" w:eastAsia="宋体" w:cs="宋体"/>
                <w:color w:val="000000"/>
                <w:w w:val="85"/>
                <w:kern w:val="0"/>
                <w:sz w:val="21"/>
                <w:szCs w:val="21"/>
              </w:rPr>
            </w:pPr>
          </w:p>
        </w:tc>
        <w:tc>
          <w:tcPr>
            <w:tcW w:w="2933" w:type="dxa"/>
            <w:vMerge w:val="continue"/>
            <w:tcBorders>
              <w:top w:val="single" w:color="auto" w:sz="4" w:space="0"/>
              <w:left w:val="single" w:color="auto" w:sz="4" w:space="0"/>
              <w:bottom w:val="single" w:color="auto" w:sz="4" w:space="0"/>
              <w:right w:val="single" w:color="auto" w:sz="4" w:space="0"/>
            </w:tcBorders>
            <w:noWrap w:val="0"/>
            <w:vAlign w:val="center"/>
          </w:tcPr>
          <w:p w14:paraId="6A59117A">
            <w:pPr>
              <w:keepNext w:val="0"/>
              <w:keepLines w:val="0"/>
              <w:pageBreakBefore w:val="0"/>
              <w:widowControl/>
              <w:kinsoku/>
              <w:wordWrap/>
              <w:overflowPunct/>
              <w:topLinePunct w:val="0"/>
              <w:autoSpaceDE/>
              <w:autoSpaceDN/>
              <w:bidi w:val="0"/>
              <w:adjustRightInd/>
              <w:snapToGrid/>
              <w:jc w:val="left"/>
              <w:rPr>
                <w:rFonts w:hint="eastAsia" w:ascii="宋体" w:hAnsi="宋体" w:eastAsia="宋体" w:cs="宋体"/>
                <w:color w:val="000000"/>
                <w:w w:val="85"/>
                <w:kern w:val="0"/>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14:paraId="28F10D1F">
            <w:pPr>
              <w:keepNext w:val="0"/>
              <w:keepLines w:val="0"/>
              <w:pageBreakBefore w:val="0"/>
              <w:widowControl/>
              <w:kinsoku/>
              <w:wordWrap/>
              <w:overflowPunct/>
              <w:topLinePunct w:val="0"/>
              <w:autoSpaceDE/>
              <w:autoSpaceDN/>
              <w:bidi w:val="0"/>
              <w:adjustRightInd/>
              <w:snapToGrid/>
              <w:jc w:val="left"/>
              <w:rPr>
                <w:rFonts w:hint="eastAsia" w:ascii="宋体" w:hAnsi="宋体" w:eastAsia="宋体" w:cs="宋体"/>
                <w:color w:val="000000"/>
                <w:w w:val="85"/>
                <w:kern w:val="0"/>
                <w:sz w:val="21"/>
                <w:szCs w:val="21"/>
              </w:rPr>
            </w:pPr>
          </w:p>
        </w:tc>
        <w:tc>
          <w:tcPr>
            <w:tcW w:w="1037" w:type="dxa"/>
            <w:vMerge w:val="continue"/>
            <w:tcBorders>
              <w:top w:val="single" w:color="auto" w:sz="4" w:space="0"/>
              <w:left w:val="single" w:color="auto" w:sz="4" w:space="0"/>
              <w:bottom w:val="single" w:color="auto" w:sz="4" w:space="0"/>
              <w:right w:val="single" w:color="auto" w:sz="4" w:space="0"/>
            </w:tcBorders>
            <w:noWrap w:val="0"/>
            <w:vAlign w:val="center"/>
          </w:tcPr>
          <w:p w14:paraId="2F35AF30">
            <w:pPr>
              <w:keepNext w:val="0"/>
              <w:keepLines w:val="0"/>
              <w:pageBreakBefore w:val="0"/>
              <w:widowControl/>
              <w:kinsoku/>
              <w:wordWrap/>
              <w:overflowPunct/>
              <w:topLinePunct w:val="0"/>
              <w:autoSpaceDE/>
              <w:autoSpaceDN/>
              <w:bidi w:val="0"/>
              <w:adjustRightInd/>
              <w:snapToGrid/>
              <w:jc w:val="left"/>
              <w:rPr>
                <w:rFonts w:hint="eastAsia" w:ascii="宋体" w:hAnsi="宋体" w:eastAsia="宋体" w:cs="宋体"/>
                <w:color w:val="000000"/>
                <w:w w:val="85"/>
                <w:kern w:val="0"/>
                <w:sz w:val="21"/>
                <w:szCs w:val="21"/>
              </w:rPr>
            </w:pPr>
          </w:p>
        </w:tc>
      </w:tr>
      <w:tr w14:paraId="59C1211A">
        <w:tblPrEx>
          <w:tblCellMar>
            <w:top w:w="0" w:type="dxa"/>
            <w:left w:w="108" w:type="dxa"/>
            <w:bottom w:w="0" w:type="dxa"/>
            <w:right w:w="108" w:type="dxa"/>
          </w:tblCellMar>
        </w:tblPrEx>
        <w:trPr>
          <w:trHeight w:val="381"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3A8A0BC9">
            <w:pPr>
              <w:jc w:val="center"/>
              <w:rPr>
                <w:rFonts w:hint="eastAsia" w:ascii="宋体" w:hAnsi="宋体" w:eastAsia="宋体" w:cs="宋体"/>
                <w:color w:val="000000"/>
                <w:w w:val="85"/>
                <w:kern w:val="0"/>
                <w:sz w:val="21"/>
                <w:szCs w:val="21"/>
              </w:rPr>
            </w:pPr>
          </w:p>
        </w:tc>
        <w:tc>
          <w:tcPr>
            <w:tcW w:w="1581" w:type="dxa"/>
            <w:tcBorders>
              <w:top w:val="nil"/>
              <w:left w:val="nil"/>
              <w:bottom w:val="single" w:color="auto" w:sz="4" w:space="0"/>
              <w:right w:val="single" w:color="auto" w:sz="4" w:space="0"/>
            </w:tcBorders>
            <w:shd w:val="clear" w:color="000000" w:fill="FFFFFF"/>
            <w:noWrap w:val="0"/>
            <w:vAlign w:val="center"/>
          </w:tcPr>
          <w:p w14:paraId="3F1D3829">
            <w:pPr>
              <w:jc w:val="left"/>
              <w:rPr>
                <w:rFonts w:hint="eastAsia" w:ascii="宋体" w:hAnsi="宋体" w:eastAsia="宋体" w:cs="宋体"/>
                <w:color w:val="000000"/>
                <w:w w:val="85"/>
                <w:kern w:val="0"/>
                <w:sz w:val="21"/>
                <w:szCs w:val="21"/>
              </w:rPr>
            </w:pPr>
          </w:p>
        </w:tc>
        <w:tc>
          <w:tcPr>
            <w:tcW w:w="2154" w:type="dxa"/>
            <w:tcBorders>
              <w:top w:val="nil"/>
              <w:left w:val="nil"/>
              <w:bottom w:val="single" w:color="auto" w:sz="4" w:space="0"/>
              <w:right w:val="single" w:color="auto" w:sz="4" w:space="0"/>
            </w:tcBorders>
            <w:shd w:val="clear" w:color="000000" w:fill="FFFFFF"/>
            <w:noWrap w:val="0"/>
            <w:vAlign w:val="center"/>
          </w:tcPr>
          <w:p w14:paraId="5C94BB5F">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教室</w:t>
            </w:r>
          </w:p>
        </w:tc>
        <w:tc>
          <w:tcPr>
            <w:tcW w:w="2933" w:type="dxa"/>
            <w:tcBorders>
              <w:top w:val="nil"/>
              <w:left w:val="nil"/>
              <w:bottom w:val="single" w:color="auto" w:sz="4" w:space="0"/>
              <w:right w:val="single" w:color="auto" w:sz="4" w:space="0"/>
            </w:tcBorders>
            <w:shd w:val="clear" w:color="000000" w:fill="FFFFFF"/>
            <w:noWrap w:val="0"/>
            <w:vAlign w:val="center"/>
          </w:tcPr>
          <w:p w14:paraId="738F85C4">
            <w:pPr>
              <w:jc w:val="left"/>
              <w:rPr>
                <w:rFonts w:hint="eastAsia" w:ascii="宋体" w:hAnsi="宋体" w:eastAsia="宋体" w:cs="宋体"/>
                <w:color w:val="000000"/>
                <w:w w:val="85"/>
                <w:kern w:val="0"/>
                <w:sz w:val="21"/>
                <w:szCs w:val="21"/>
              </w:rPr>
            </w:pPr>
          </w:p>
        </w:tc>
        <w:tc>
          <w:tcPr>
            <w:tcW w:w="654" w:type="dxa"/>
            <w:tcBorders>
              <w:top w:val="nil"/>
              <w:left w:val="nil"/>
              <w:bottom w:val="single" w:color="auto" w:sz="4" w:space="0"/>
              <w:right w:val="single" w:color="auto" w:sz="4" w:space="0"/>
            </w:tcBorders>
            <w:shd w:val="clear" w:color="000000" w:fill="FFFFFF"/>
            <w:noWrap w:val="0"/>
            <w:vAlign w:val="center"/>
          </w:tcPr>
          <w:p w14:paraId="3B4F2A60">
            <w:pPr>
              <w:jc w:val="center"/>
              <w:rPr>
                <w:rFonts w:hint="eastAsia" w:ascii="宋体" w:hAnsi="宋体" w:eastAsia="宋体" w:cs="宋体"/>
                <w:color w:val="000000"/>
                <w:w w:val="85"/>
                <w:kern w:val="0"/>
                <w:sz w:val="21"/>
                <w:szCs w:val="21"/>
              </w:rPr>
            </w:pPr>
          </w:p>
        </w:tc>
        <w:tc>
          <w:tcPr>
            <w:tcW w:w="1037" w:type="dxa"/>
            <w:tcBorders>
              <w:top w:val="nil"/>
              <w:left w:val="nil"/>
              <w:bottom w:val="single" w:color="auto" w:sz="4" w:space="0"/>
              <w:right w:val="single" w:color="auto" w:sz="4" w:space="0"/>
            </w:tcBorders>
            <w:shd w:val="clear" w:color="000000" w:fill="FFFFFF"/>
            <w:noWrap w:val="0"/>
            <w:vAlign w:val="center"/>
          </w:tcPr>
          <w:p w14:paraId="73D52268">
            <w:pPr>
              <w:jc w:val="right"/>
              <w:rPr>
                <w:rFonts w:hint="eastAsia" w:ascii="宋体" w:hAnsi="宋体" w:eastAsia="宋体" w:cs="宋体"/>
                <w:color w:val="000000"/>
                <w:w w:val="85"/>
                <w:kern w:val="0"/>
                <w:sz w:val="21"/>
                <w:szCs w:val="21"/>
              </w:rPr>
            </w:pPr>
          </w:p>
        </w:tc>
      </w:tr>
      <w:tr w14:paraId="40652378">
        <w:tblPrEx>
          <w:tblCellMar>
            <w:top w:w="0" w:type="dxa"/>
            <w:left w:w="108" w:type="dxa"/>
            <w:bottom w:w="0" w:type="dxa"/>
            <w:right w:w="108" w:type="dxa"/>
          </w:tblCellMar>
        </w:tblPrEx>
        <w:trPr>
          <w:trHeight w:val="45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070842C6">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w:t>
            </w:r>
          </w:p>
        </w:tc>
        <w:tc>
          <w:tcPr>
            <w:tcW w:w="1581" w:type="dxa"/>
            <w:tcBorders>
              <w:top w:val="nil"/>
              <w:left w:val="nil"/>
              <w:bottom w:val="single" w:color="auto" w:sz="4" w:space="0"/>
              <w:right w:val="single" w:color="auto" w:sz="4" w:space="0"/>
            </w:tcBorders>
            <w:shd w:val="clear" w:color="000000" w:fill="FFFFFF"/>
            <w:noWrap w:val="0"/>
            <w:vAlign w:val="center"/>
          </w:tcPr>
          <w:p w14:paraId="03633F05">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011606001001</w:t>
            </w:r>
          </w:p>
        </w:tc>
        <w:tc>
          <w:tcPr>
            <w:tcW w:w="2154" w:type="dxa"/>
            <w:tcBorders>
              <w:top w:val="nil"/>
              <w:left w:val="nil"/>
              <w:bottom w:val="single" w:color="auto" w:sz="4" w:space="0"/>
              <w:right w:val="single" w:color="auto" w:sz="4" w:space="0"/>
            </w:tcBorders>
            <w:shd w:val="clear" w:color="000000" w:fill="FFFFFF"/>
            <w:noWrap w:val="0"/>
            <w:vAlign w:val="center"/>
          </w:tcPr>
          <w:p w14:paraId="1F3BA069">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楼地面龙骨及饰面拆除</w:t>
            </w:r>
          </w:p>
        </w:tc>
        <w:tc>
          <w:tcPr>
            <w:tcW w:w="2933" w:type="dxa"/>
            <w:tcBorders>
              <w:top w:val="nil"/>
              <w:left w:val="nil"/>
              <w:bottom w:val="single" w:color="auto" w:sz="4" w:space="0"/>
              <w:right w:val="single" w:color="auto" w:sz="4" w:space="0"/>
            </w:tcBorders>
            <w:shd w:val="clear" w:color="000000" w:fill="FFFFFF"/>
            <w:noWrap w:val="0"/>
            <w:vAlign w:val="center"/>
          </w:tcPr>
          <w:p w14:paraId="48D789EE">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1、原木地板拆除</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2、木质踢脚线拆除（拆除后80%利旧重新安装，不得大面积破坏）</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3、建筑垃圾请外运，按项包干</w:t>
            </w:r>
          </w:p>
        </w:tc>
        <w:tc>
          <w:tcPr>
            <w:tcW w:w="654" w:type="dxa"/>
            <w:tcBorders>
              <w:top w:val="nil"/>
              <w:left w:val="nil"/>
              <w:bottom w:val="single" w:color="auto" w:sz="4" w:space="0"/>
              <w:right w:val="single" w:color="auto" w:sz="4" w:space="0"/>
            </w:tcBorders>
            <w:shd w:val="clear" w:color="000000" w:fill="FFFFFF"/>
            <w:noWrap w:val="0"/>
            <w:vAlign w:val="center"/>
          </w:tcPr>
          <w:p w14:paraId="6EDBE729">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项</w:t>
            </w:r>
          </w:p>
        </w:tc>
        <w:tc>
          <w:tcPr>
            <w:tcW w:w="1037" w:type="dxa"/>
            <w:tcBorders>
              <w:top w:val="nil"/>
              <w:left w:val="nil"/>
              <w:bottom w:val="single" w:color="auto" w:sz="4" w:space="0"/>
              <w:right w:val="single" w:color="auto" w:sz="4" w:space="0"/>
            </w:tcBorders>
            <w:shd w:val="clear" w:color="000000" w:fill="FFFFFF"/>
            <w:noWrap w:val="0"/>
            <w:vAlign w:val="center"/>
          </w:tcPr>
          <w:p w14:paraId="25694593">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w:t>
            </w:r>
          </w:p>
        </w:tc>
      </w:tr>
      <w:tr w14:paraId="5A0AA71F">
        <w:tblPrEx>
          <w:tblCellMar>
            <w:top w:w="0" w:type="dxa"/>
            <w:left w:w="108" w:type="dxa"/>
            <w:bottom w:w="0" w:type="dxa"/>
            <w:right w:w="108" w:type="dxa"/>
          </w:tblCellMar>
        </w:tblPrEx>
        <w:trPr>
          <w:trHeight w:val="57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7DBEC421">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2</w:t>
            </w:r>
          </w:p>
        </w:tc>
        <w:tc>
          <w:tcPr>
            <w:tcW w:w="1581" w:type="dxa"/>
            <w:tcBorders>
              <w:top w:val="nil"/>
              <w:left w:val="nil"/>
              <w:bottom w:val="single" w:color="auto" w:sz="4" w:space="0"/>
              <w:right w:val="single" w:color="auto" w:sz="4" w:space="0"/>
            </w:tcBorders>
            <w:shd w:val="clear" w:color="000000" w:fill="FFFFFF"/>
            <w:noWrap w:val="0"/>
            <w:vAlign w:val="center"/>
          </w:tcPr>
          <w:p w14:paraId="463DA067">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011105005001</w:t>
            </w:r>
          </w:p>
        </w:tc>
        <w:tc>
          <w:tcPr>
            <w:tcW w:w="2154" w:type="dxa"/>
            <w:tcBorders>
              <w:top w:val="nil"/>
              <w:left w:val="nil"/>
              <w:bottom w:val="single" w:color="auto" w:sz="4" w:space="0"/>
              <w:right w:val="single" w:color="auto" w:sz="4" w:space="0"/>
            </w:tcBorders>
            <w:shd w:val="clear" w:color="000000" w:fill="FFFFFF"/>
            <w:noWrap w:val="0"/>
            <w:vAlign w:val="center"/>
          </w:tcPr>
          <w:p w14:paraId="56AF3E8C">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木质踢脚线</w:t>
            </w:r>
          </w:p>
        </w:tc>
        <w:tc>
          <w:tcPr>
            <w:tcW w:w="2933" w:type="dxa"/>
            <w:tcBorders>
              <w:top w:val="nil"/>
              <w:left w:val="nil"/>
              <w:bottom w:val="single" w:color="auto" w:sz="4" w:space="0"/>
              <w:right w:val="single" w:color="auto" w:sz="4" w:space="0"/>
            </w:tcBorders>
            <w:shd w:val="clear" w:color="000000" w:fill="FFFFFF"/>
            <w:noWrap w:val="0"/>
            <w:vAlign w:val="center"/>
          </w:tcPr>
          <w:p w14:paraId="12EC34F0">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木质踢脚线利旧重新安装（80%）</w:t>
            </w:r>
          </w:p>
        </w:tc>
        <w:tc>
          <w:tcPr>
            <w:tcW w:w="654" w:type="dxa"/>
            <w:tcBorders>
              <w:top w:val="nil"/>
              <w:left w:val="nil"/>
              <w:bottom w:val="single" w:color="auto" w:sz="4" w:space="0"/>
              <w:right w:val="single" w:color="auto" w:sz="4" w:space="0"/>
            </w:tcBorders>
            <w:shd w:val="clear" w:color="000000" w:fill="FFFFFF"/>
            <w:noWrap w:val="0"/>
            <w:vAlign w:val="center"/>
          </w:tcPr>
          <w:p w14:paraId="08F4EF6F">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w:t>
            </w:r>
          </w:p>
        </w:tc>
        <w:tc>
          <w:tcPr>
            <w:tcW w:w="1037" w:type="dxa"/>
            <w:tcBorders>
              <w:top w:val="nil"/>
              <w:left w:val="nil"/>
              <w:bottom w:val="single" w:color="auto" w:sz="4" w:space="0"/>
              <w:right w:val="single" w:color="auto" w:sz="4" w:space="0"/>
            </w:tcBorders>
            <w:shd w:val="clear" w:color="000000" w:fill="FFFFFF"/>
            <w:noWrap w:val="0"/>
            <w:vAlign w:val="center"/>
          </w:tcPr>
          <w:p w14:paraId="22213F5F">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182.40</w:t>
            </w:r>
          </w:p>
        </w:tc>
      </w:tr>
      <w:tr w14:paraId="0647807F">
        <w:tblPrEx>
          <w:tblCellMar>
            <w:top w:w="0" w:type="dxa"/>
            <w:left w:w="108" w:type="dxa"/>
            <w:bottom w:w="0" w:type="dxa"/>
            <w:right w:w="108" w:type="dxa"/>
          </w:tblCellMar>
        </w:tblPrEx>
        <w:trPr>
          <w:trHeight w:val="57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73F90CD4">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3</w:t>
            </w:r>
          </w:p>
        </w:tc>
        <w:tc>
          <w:tcPr>
            <w:tcW w:w="1581" w:type="dxa"/>
            <w:tcBorders>
              <w:top w:val="nil"/>
              <w:left w:val="nil"/>
              <w:bottom w:val="single" w:color="auto" w:sz="4" w:space="0"/>
              <w:right w:val="single" w:color="auto" w:sz="4" w:space="0"/>
            </w:tcBorders>
            <w:shd w:val="clear" w:color="000000" w:fill="FFFFFF"/>
            <w:noWrap w:val="0"/>
            <w:vAlign w:val="center"/>
          </w:tcPr>
          <w:p w14:paraId="5DDFBB38">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011105005002</w:t>
            </w:r>
          </w:p>
        </w:tc>
        <w:tc>
          <w:tcPr>
            <w:tcW w:w="2154" w:type="dxa"/>
            <w:tcBorders>
              <w:top w:val="nil"/>
              <w:left w:val="nil"/>
              <w:bottom w:val="single" w:color="auto" w:sz="4" w:space="0"/>
              <w:right w:val="single" w:color="auto" w:sz="4" w:space="0"/>
            </w:tcBorders>
            <w:shd w:val="clear" w:color="000000" w:fill="FFFFFF"/>
            <w:noWrap w:val="0"/>
            <w:vAlign w:val="center"/>
          </w:tcPr>
          <w:p w14:paraId="52C2CAE5">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木质踢脚线</w:t>
            </w:r>
          </w:p>
        </w:tc>
        <w:tc>
          <w:tcPr>
            <w:tcW w:w="2933" w:type="dxa"/>
            <w:tcBorders>
              <w:top w:val="nil"/>
              <w:left w:val="nil"/>
              <w:bottom w:val="single" w:color="auto" w:sz="4" w:space="0"/>
              <w:right w:val="single" w:color="auto" w:sz="4" w:space="0"/>
            </w:tcBorders>
            <w:shd w:val="clear" w:color="000000" w:fill="FFFFFF"/>
            <w:noWrap w:val="0"/>
            <w:vAlign w:val="center"/>
          </w:tcPr>
          <w:p w14:paraId="34E3FEBD">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木质踢脚线新采购（20%）</w:t>
            </w:r>
          </w:p>
        </w:tc>
        <w:tc>
          <w:tcPr>
            <w:tcW w:w="654" w:type="dxa"/>
            <w:tcBorders>
              <w:top w:val="nil"/>
              <w:left w:val="nil"/>
              <w:bottom w:val="single" w:color="auto" w:sz="4" w:space="0"/>
              <w:right w:val="single" w:color="auto" w:sz="4" w:space="0"/>
            </w:tcBorders>
            <w:shd w:val="clear" w:color="000000" w:fill="FFFFFF"/>
            <w:noWrap w:val="0"/>
            <w:vAlign w:val="center"/>
          </w:tcPr>
          <w:p w14:paraId="46ABB6E0">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w:t>
            </w:r>
          </w:p>
        </w:tc>
        <w:tc>
          <w:tcPr>
            <w:tcW w:w="1037" w:type="dxa"/>
            <w:tcBorders>
              <w:top w:val="nil"/>
              <w:left w:val="nil"/>
              <w:bottom w:val="single" w:color="auto" w:sz="4" w:space="0"/>
              <w:right w:val="single" w:color="auto" w:sz="4" w:space="0"/>
            </w:tcBorders>
            <w:shd w:val="clear" w:color="000000" w:fill="FFFFFF"/>
            <w:noWrap w:val="0"/>
            <w:vAlign w:val="center"/>
          </w:tcPr>
          <w:p w14:paraId="78AC4324">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45.60</w:t>
            </w:r>
          </w:p>
        </w:tc>
      </w:tr>
      <w:tr w14:paraId="75C85C54">
        <w:tblPrEx>
          <w:tblCellMar>
            <w:top w:w="0" w:type="dxa"/>
            <w:left w:w="108" w:type="dxa"/>
            <w:bottom w:w="0" w:type="dxa"/>
            <w:right w:w="108" w:type="dxa"/>
          </w:tblCellMar>
        </w:tblPrEx>
        <w:trPr>
          <w:trHeight w:val="45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6A79FD2B">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4</w:t>
            </w:r>
          </w:p>
        </w:tc>
        <w:tc>
          <w:tcPr>
            <w:tcW w:w="1581" w:type="dxa"/>
            <w:tcBorders>
              <w:top w:val="nil"/>
              <w:left w:val="nil"/>
              <w:bottom w:val="single" w:color="auto" w:sz="4" w:space="0"/>
              <w:right w:val="single" w:color="auto" w:sz="4" w:space="0"/>
            </w:tcBorders>
            <w:shd w:val="clear" w:color="000000" w:fill="FFFFFF"/>
            <w:noWrap w:val="0"/>
            <w:vAlign w:val="center"/>
          </w:tcPr>
          <w:p w14:paraId="7026588E">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011104002001</w:t>
            </w:r>
          </w:p>
        </w:tc>
        <w:tc>
          <w:tcPr>
            <w:tcW w:w="2154" w:type="dxa"/>
            <w:tcBorders>
              <w:top w:val="nil"/>
              <w:left w:val="nil"/>
              <w:bottom w:val="single" w:color="auto" w:sz="4" w:space="0"/>
              <w:right w:val="single" w:color="auto" w:sz="4" w:space="0"/>
            </w:tcBorders>
            <w:shd w:val="clear" w:color="000000" w:fill="FFFFFF"/>
            <w:noWrap w:val="0"/>
            <w:vAlign w:val="center"/>
          </w:tcPr>
          <w:p w14:paraId="5D9E5015">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竹、木（复合）地板</w:t>
            </w:r>
          </w:p>
        </w:tc>
        <w:tc>
          <w:tcPr>
            <w:tcW w:w="2933" w:type="dxa"/>
            <w:tcBorders>
              <w:top w:val="nil"/>
              <w:left w:val="nil"/>
              <w:bottom w:val="single" w:color="auto" w:sz="4" w:space="0"/>
              <w:right w:val="single" w:color="auto" w:sz="4" w:space="0"/>
            </w:tcBorders>
            <w:shd w:val="clear" w:color="000000" w:fill="FFFFFF"/>
            <w:noWrap w:val="0"/>
            <w:vAlign w:val="center"/>
          </w:tcPr>
          <w:p w14:paraId="022E5041">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地板</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1、12mm复合地板，用专用胶粘剂黏贴，与原地面材料交接处采用铝合金封口条</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2、清理原破损面层干净,局部地面打胶平整</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3、包含铺贴时修整平整，不得起壳空鼓</w:t>
            </w:r>
          </w:p>
        </w:tc>
        <w:tc>
          <w:tcPr>
            <w:tcW w:w="654" w:type="dxa"/>
            <w:tcBorders>
              <w:top w:val="nil"/>
              <w:left w:val="nil"/>
              <w:bottom w:val="single" w:color="auto" w:sz="4" w:space="0"/>
              <w:right w:val="single" w:color="auto" w:sz="4" w:space="0"/>
            </w:tcBorders>
            <w:shd w:val="clear" w:color="000000" w:fill="FFFFFF"/>
            <w:noWrap w:val="0"/>
            <w:vAlign w:val="center"/>
          </w:tcPr>
          <w:p w14:paraId="34138D2E">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03A084CC">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520.00</w:t>
            </w:r>
          </w:p>
        </w:tc>
      </w:tr>
      <w:tr w14:paraId="2E2FD529">
        <w:tblPrEx>
          <w:tblCellMar>
            <w:top w:w="0" w:type="dxa"/>
            <w:left w:w="108" w:type="dxa"/>
            <w:bottom w:w="0" w:type="dxa"/>
            <w:right w:w="108" w:type="dxa"/>
          </w:tblCellMar>
        </w:tblPrEx>
        <w:trPr>
          <w:trHeight w:val="45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081D7663">
            <w:pPr>
              <w:jc w:val="center"/>
              <w:rPr>
                <w:rFonts w:hint="eastAsia" w:ascii="宋体" w:hAnsi="宋体" w:eastAsia="宋体" w:cs="宋体"/>
                <w:color w:val="000000"/>
                <w:w w:val="85"/>
                <w:kern w:val="0"/>
                <w:sz w:val="21"/>
                <w:szCs w:val="21"/>
              </w:rPr>
            </w:pPr>
          </w:p>
        </w:tc>
        <w:tc>
          <w:tcPr>
            <w:tcW w:w="1581" w:type="dxa"/>
            <w:tcBorders>
              <w:top w:val="nil"/>
              <w:left w:val="nil"/>
              <w:bottom w:val="single" w:color="auto" w:sz="4" w:space="0"/>
              <w:right w:val="single" w:color="auto" w:sz="4" w:space="0"/>
            </w:tcBorders>
            <w:shd w:val="clear" w:color="000000" w:fill="FFFFFF"/>
            <w:noWrap w:val="0"/>
            <w:vAlign w:val="center"/>
          </w:tcPr>
          <w:p w14:paraId="2DD63F75">
            <w:pPr>
              <w:jc w:val="left"/>
              <w:rPr>
                <w:rFonts w:hint="eastAsia" w:ascii="宋体" w:hAnsi="宋体" w:eastAsia="宋体" w:cs="宋体"/>
                <w:color w:val="000000"/>
                <w:w w:val="85"/>
                <w:kern w:val="0"/>
                <w:sz w:val="21"/>
                <w:szCs w:val="21"/>
              </w:rPr>
            </w:pPr>
          </w:p>
        </w:tc>
        <w:tc>
          <w:tcPr>
            <w:tcW w:w="2154" w:type="dxa"/>
            <w:tcBorders>
              <w:top w:val="nil"/>
              <w:left w:val="nil"/>
              <w:bottom w:val="single" w:color="auto" w:sz="4" w:space="0"/>
              <w:right w:val="single" w:color="auto" w:sz="4" w:space="0"/>
            </w:tcBorders>
            <w:shd w:val="clear" w:color="000000" w:fill="FFFFFF"/>
            <w:noWrap w:val="0"/>
            <w:vAlign w:val="center"/>
          </w:tcPr>
          <w:p w14:paraId="48258068">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阳光房</w:t>
            </w:r>
          </w:p>
        </w:tc>
        <w:tc>
          <w:tcPr>
            <w:tcW w:w="2933" w:type="dxa"/>
            <w:tcBorders>
              <w:top w:val="nil"/>
              <w:left w:val="nil"/>
              <w:bottom w:val="single" w:color="auto" w:sz="4" w:space="0"/>
              <w:right w:val="single" w:color="auto" w:sz="4" w:space="0"/>
            </w:tcBorders>
            <w:shd w:val="clear" w:color="000000" w:fill="FFFFFF"/>
            <w:noWrap w:val="0"/>
            <w:vAlign w:val="center"/>
          </w:tcPr>
          <w:p w14:paraId="41F44999">
            <w:pPr>
              <w:jc w:val="left"/>
              <w:rPr>
                <w:rFonts w:hint="eastAsia" w:ascii="宋体" w:hAnsi="宋体" w:eastAsia="宋体" w:cs="宋体"/>
                <w:color w:val="000000"/>
                <w:w w:val="85"/>
                <w:kern w:val="0"/>
                <w:sz w:val="21"/>
                <w:szCs w:val="21"/>
              </w:rPr>
            </w:pPr>
          </w:p>
        </w:tc>
        <w:tc>
          <w:tcPr>
            <w:tcW w:w="654" w:type="dxa"/>
            <w:tcBorders>
              <w:top w:val="nil"/>
              <w:left w:val="nil"/>
              <w:bottom w:val="single" w:color="auto" w:sz="4" w:space="0"/>
              <w:right w:val="single" w:color="auto" w:sz="4" w:space="0"/>
            </w:tcBorders>
            <w:shd w:val="clear" w:color="000000" w:fill="FFFFFF"/>
            <w:noWrap w:val="0"/>
            <w:vAlign w:val="center"/>
          </w:tcPr>
          <w:p w14:paraId="71B04F2B">
            <w:pPr>
              <w:jc w:val="center"/>
              <w:rPr>
                <w:rFonts w:hint="eastAsia" w:ascii="宋体" w:hAnsi="宋体" w:eastAsia="宋体" w:cs="宋体"/>
                <w:color w:val="000000"/>
                <w:w w:val="85"/>
                <w:kern w:val="0"/>
                <w:sz w:val="21"/>
                <w:szCs w:val="21"/>
              </w:rPr>
            </w:pPr>
          </w:p>
        </w:tc>
        <w:tc>
          <w:tcPr>
            <w:tcW w:w="1037" w:type="dxa"/>
            <w:tcBorders>
              <w:top w:val="nil"/>
              <w:left w:val="nil"/>
              <w:bottom w:val="single" w:color="auto" w:sz="4" w:space="0"/>
              <w:right w:val="single" w:color="auto" w:sz="4" w:space="0"/>
            </w:tcBorders>
            <w:shd w:val="clear" w:color="000000" w:fill="FFFFFF"/>
            <w:noWrap w:val="0"/>
            <w:vAlign w:val="center"/>
          </w:tcPr>
          <w:p w14:paraId="7432F173">
            <w:pPr>
              <w:jc w:val="right"/>
              <w:rPr>
                <w:rFonts w:hint="eastAsia" w:ascii="宋体" w:hAnsi="宋体" w:eastAsia="宋体" w:cs="宋体"/>
                <w:color w:val="000000"/>
                <w:w w:val="85"/>
                <w:kern w:val="0"/>
                <w:sz w:val="21"/>
                <w:szCs w:val="21"/>
              </w:rPr>
            </w:pPr>
          </w:p>
        </w:tc>
      </w:tr>
      <w:tr w14:paraId="25AD0F1B">
        <w:tblPrEx>
          <w:tblCellMar>
            <w:top w:w="0" w:type="dxa"/>
            <w:left w:w="108" w:type="dxa"/>
            <w:bottom w:w="0" w:type="dxa"/>
            <w:right w:w="108" w:type="dxa"/>
          </w:tblCellMar>
        </w:tblPrEx>
        <w:trPr>
          <w:trHeight w:val="421"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55571535">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5</w:t>
            </w:r>
          </w:p>
        </w:tc>
        <w:tc>
          <w:tcPr>
            <w:tcW w:w="1581" w:type="dxa"/>
            <w:tcBorders>
              <w:top w:val="nil"/>
              <w:left w:val="nil"/>
              <w:bottom w:val="single" w:color="auto" w:sz="4" w:space="0"/>
              <w:right w:val="single" w:color="auto" w:sz="4" w:space="0"/>
            </w:tcBorders>
            <w:shd w:val="clear" w:color="000000" w:fill="FFFFFF"/>
            <w:noWrap w:val="0"/>
            <w:vAlign w:val="center"/>
          </w:tcPr>
          <w:p w14:paraId="78884989">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01B001</w:t>
            </w:r>
          </w:p>
        </w:tc>
        <w:tc>
          <w:tcPr>
            <w:tcW w:w="2154" w:type="dxa"/>
            <w:tcBorders>
              <w:top w:val="nil"/>
              <w:left w:val="nil"/>
              <w:bottom w:val="single" w:color="auto" w:sz="4" w:space="0"/>
              <w:right w:val="single" w:color="auto" w:sz="4" w:space="0"/>
            </w:tcBorders>
            <w:shd w:val="clear" w:color="000000" w:fill="FFFFFF"/>
            <w:noWrap w:val="0"/>
            <w:vAlign w:val="center"/>
          </w:tcPr>
          <w:p w14:paraId="10CF7A6A">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原有集装箱拆除</w:t>
            </w:r>
          </w:p>
        </w:tc>
        <w:tc>
          <w:tcPr>
            <w:tcW w:w="2933" w:type="dxa"/>
            <w:tcBorders>
              <w:top w:val="nil"/>
              <w:left w:val="nil"/>
              <w:bottom w:val="single" w:color="auto" w:sz="4" w:space="0"/>
              <w:right w:val="single" w:color="auto" w:sz="4" w:space="0"/>
            </w:tcBorders>
            <w:shd w:val="clear" w:color="000000" w:fill="FFFFFF"/>
            <w:noWrap w:val="0"/>
            <w:vAlign w:val="center"/>
          </w:tcPr>
          <w:p w14:paraId="606DD087">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原有集装箱拆除，包含汽车吊及人工，建筑垃圾清理外运，按项包干</w:t>
            </w:r>
          </w:p>
        </w:tc>
        <w:tc>
          <w:tcPr>
            <w:tcW w:w="654" w:type="dxa"/>
            <w:tcBorders>
              <w:top w:val="nil"/>
              <w:left w:val="nil"/>
              <w:bottom w:val="single" w:color="auto" w:sz="4" w:space="0"/>
              <w:right w:val="single" w:color="auto" w:sz="4" w:space="0"/>
            </w:tcBorders>
            <w:shd w:val="clear" w:color="000000" w:fill="FFFFFF"/>
            <w:noWrap w:val="0"/>
            <w:vAlign w:val="center"/>
          </w:tcPr>
          <w:p w14:paraId="34683EE6">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项</w:t>
            </w:r>
          </w:p>
        </w:tc>
        <w:tc>
          <w:tcPr>
            <w:tcW w:w="1037" w:type="dxa"/>
            <w:tcBorders>
              <w:top w:val="nil"/>
              <w:left w:val="nil"/>
              <w:bottom w:val="single" w:color="auto" w:sz="4" w:space="0"/>
              <w:right w:val="single" w:color="auto" w:sz="4" w:space="0"/>
            </w:tcBorders>
            <w:shd w:val="clear" w:color="000000" w:fill="FFFFFF"/>
            <w:noWrap w:val="0"/>
            <w:vAlign w:val="center"/>
          </w:tcPr>
          <w:p w14:paraId="751F2B00">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w:t>
            </w:r>
          </w:p>
        </w:tc>
      </w:tr>
      <w:tr w14:paraId="4212579D">
        <w:tblPrEx>
          <w:tblCellMar>
            <w:top w:w="0" w:type="dxa"/>
            <w:left w:w="108" w:type="dxa"/>
            <w:bottom w:w="0" w:type="dxa"/>
            <w:right w:w="108" w:type="dxa"/>
          </w:tblCellMar>
        </w:tblPrEx>
        <w:trPr>
          <w:trHeight w:val="45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3F2C5DD3">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6</w:t>
            </w:r>
          </w:p>
        </w:tc>
        <w:tc>
          <w:tcPr>
            <w:tcW w:w="1581" w:type="dxa"/>
            <w:tcBorders>
              <w:top w:val="nil"/>
              <w:left w:val="nil"/>
              <w:bottom w:val="single" w:color="auto" w:sz="4" w:space="0"/>
              <w:right w:val="single" w:color="auto" w:sz="4" w:space="0"/>
            </w:tcBorders>
            <w:shd w:val="clear" w:color="000000" w:fill="FFFFFF"/>
            <w:noWrap w:val="0"/>
            <w:vAlign w:val="center"/>
          </w:tcPr>
          <w:p w14:paraId="4C89794A">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010101002001</w:t>
            </w:r>
          </w:p>
        </w:tc>
        <w:tc>
          <w:tcPr>
            <w:tcW w:w="2154" w:type="dxa"/>
            <w:tcBorders>
              <w:top w:val="nil"/>
              <w:left w:val="nil"/>
              <w:bottom w:val="single" w:color="auto" w:sz="4" w:space="0"/>
              <w:right w:val="single" w:color="auto" w:sz="4" w:space="0"/>
            </w:tcBorders>
            <w:shd w:val="clear" w:color="000000" w:fill="FFFFFF"/>
            <w:noWrap w:val="0"/>
            <w:vAlign w:val="center"/>
          </w:tcPr>
          <w:p w14:paraId="72360022">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挖一般土方</w:t>
            </w:r>
          </w:p>
        </w:tc>
        <w:tc>
          <w:tcPr>
            <w:tcW w:w="2933" w:type="dxa"/>
            <w:tcBorders>
              <w:top w:val="nil"/>
              <w:left w:val="nil"/>
              <w:bottom w:val="single" w:color="auto" w:sz="4" w:space="0"/>
              <w:right w:val="single" w:color="auto" w:sz="4" w:space="0"/>
            </w:tcBorders>
            <w:shd w:val="clear" w:color="000000" w:fill="FFFFFF"/>
            <w:noWrap w:val="0"/>
            <w:vAlign w:val="center"/>
          </w:tcPr>
          <w:p w14:paraId="39FB2A66">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人工挖土</w:t>
            </w:r>
          </w:p>
        </w:tc>
        <w:tc>
          <w:tcPr>
            <w:tcW w:w="654" w:type="dxa"/>
            <w:tcBorders>
              <w:top w:val="nil"/>
              <w:left w:val="nil"/>
              <w:bottom w:val="single" w:color="auto" w:sz="4" w:space="0"/>
              <w:right w:val="single" w:color="auto" w:sz="4" w:space="0"/>
            </w:tcBorders>
            <w:shd w:val="clear" w:color="000000" w:fill="FFFFFF"/>
            <w:noWrap w:val="0"/>
            <w:vAlign w:val="center"/>
          </w:tcPr>
          <w:p w14:paraId="1A5E655E">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m3</w:t>
            </w:r>
          </w:p>
        </w:tc>
        <w:tc>
          <w:tcPr>
            <w:tcW w:w="1037" w:type="dxa"/>
            <w:tcBorders>
              <w:top w:val="nil"/>
              <w:left w:val="nil"/>
              <w:bottom w:val="single" w:color="auto" w:sz="4" w:space="0"/>
              <w:right w:val="single" w:color="auto" w:sz="4" w:space="0"/>
            </w:tcBorders>
            <w:shd w:val="clear" w:color="000000" w:fill="FFFFFF"/>
            <w:noWrap w:val="0"/>
            <w:vAlign w:val="center"/>
          </w:tcPr>
          <w:p w14:paraId="7F19EED9">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14.90</w:t>
            </w:r>
          </w:p>
        </w:tc>
      </w:tr>
      <w:tr w14:paraId="3A4F2502">
        <w:tblPrEx>
          <w:tblCellMar>
            <w:top w:w="0" w:type="dxa"/>
            <w:left w:w="108" w:type="dxa"/>
            <w:bottom w:w="0" w:type="dxa"/>
            <w:right w:w="108" w:type="dxa"/>
          </w:tblCellMar>
        </w:tblPrEx>
        <w:trPr>
          <w:trHeight w:val="45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30265099">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7</w:t>
            </w:r>
          </w:p>
        </w:tc>
        <w:tc>
          <w:tcPr>
            <w:tcW w:w="1581" w:type="dxa"/>
            <w:tcBorders>
              <w:top w:val="nil"/>
              <w:left w:val="nil"/>
              <w:bottom w:val="single" w:color="auto" w:sz="4" w:space="0"/>
              <w:right w:val="single" w:color="auto" w:sz="4" w:space="0"/>
            </w:tcBorders>
            <w:shd w:val="clear" w:color="000000" w:fill="FFFFFF"/>
            <w:noWrap w:val="0"/>
            <w:vAlign w:val="center"/>
          </w:tcPr>
          <w:p w14:paraId="1B49C9CD">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010103001001</w:t>
            </w:r>
          </w:p>
        </w:tc>
        <w:tc>
          <w:tcPr>
            <w:tcW w:w="2154" w:type="dxa"/>
            <w:tcBorders>
              <w:top w:val="nil"/>
              <w:left w:val="nil"/>
              <w:bottom w:val="single" w:color="auto" w:sz="4" w:space="0"/>
              <w:right w:val="single" w:color="auto" w:sz="4" w:space="0"/>
            </w:tcBorders>
            <w:shd w:val="clear" w:color="000000" w:fill="FFFFFF"/>
            <w:noWrap w:val="0"/>
            <w:vAlign w:val="center"/>
          </w:tcPr>
          <w:p w14:paraId="3622C765">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回填方</w:t>
            </w:r>
          </w:p>
        </w:tc>
        <w:tc>
          <w:tcPr>
            <w:tcW w:w="2933" w:type="dxa"/>
            <w:tcBorders>
              <w:top w:val="nil"/>
              <w:left w:val="nil"/>
              <w:bottom w:val="single" w:color="auto" w:sz="4" w:space="0"/>
              <w:right w:val="single" w:color="auto" w:sz="4" w:space="0"/>
            </w:tcBorders>
            <w:shd w:val="clear" w:color="000000" w:fill="FFFFFF"/>
            <w:noWrap w:val="0"/>
            <w:vAlign w:val="center"/>
          </w:tcPr>
          <w:p w14:paraId="7FB4FAC9">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原土回填</w:t>
            </w:r>
          </w:p>
        </w:tc>
        <w:tc>
          <w:tcPr>
            <w:tcW w:w="654" w:type="dxa"/>
            <w:tcBorders>
              <w:top w:val="nil"/>
              <w:left w:val="nil"/>
              <w:bottom w:val="single" w:color="auto" w:sz="4" w:space="0"/>
              <w:right w:val="single" w:color="auto" w:sz="4" w:space="0"/>
            </w:tcBorders>
            <w:shd w:val="clear" w:color="000000" w:fill="FFFFFF"/>
            <w:noWrap w:val="0"/>
            <w:vAlign w:val="center"/>
          </w:tcPr>
          <w:p w14:paraId="4C021E8A">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m3</w:t>
            </w:r>
          </w:p>
        </w:tc>
        <w:tc>
          <w:tcPr>
            <w:tcW w:w="1037" w:type="dxa"/>
            <w:tcBorders>
              <w:top w:val="nil"/>
              <w:left w:val="nil"/>
              <w:bottom w:val="single" w:color="auto" w:sz="4" w:space="0"/>
              <w:right w:val="single" w:color="auto" w:sz="4" w:space="0"/>
            </w:tcBorders>
            <w:shd w:val="clear" w:color="000000" w:fill="FFFFFF"/>
            <w:noWrap w:val="0"/>
            <w:vAlign w:val="center"/>
          </w:tcPr>
          <w:p w14:paraId="4F444C36">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9.53</w:t>
            </w:r>
          </w:p>
        </w:tc>
      </w:tr>
      <w:tr w14:paraId="04D0EDF7">
        <w:tblPrEx>
          <w:tblCellMar>
            <w:top w:w="0" w:type="dxa"/>
            <w:left w:w="108" w:type="dxa"/>
            <w:bottom w:w="0" w:type="dxa"/>
            <w:right w:w="108" w:type="dxa"/>
          </w:tblCellMar>
        </w:tblPrEx>
        <w:trPr>
          <w:trHeight w:val="45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25DE8DAB">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8</w:t>
            </w:r>
          </w:p>
        </w:tc>
        <w:tc>
          <w:tcPr>
            <w:tcW w:w="1581" w:type="dxa"/>
            <w:tcBorders>
              <w:top w:val="nil"/>
              <w:left w:val="nil"/>
              <w:bottom w:val="single" w:color="auto" w:sz="4" w:space="0"/>
              <w:right w:val="single" w:color="auto" w:sz="4" w:space="0"/>
            </w:tcBorders>
            <w:shd w:val="clear" w:color="000000" w:fill="FFFFFF"/>
            <w:noWrap w:val="0"/>
            <w:vAlign w:val="center"/>
          </w:tcPr>
          <w:p w14:paraId="7F27710C">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010103002001</w:t>
            </w:r>
          </w:p>
        </w:tc>
        <w:tc>
          <w:tcPr>
            <w:tcW w:w="2154" w:type="dxa"/>
            <w:tcBorders>
              <w:top w:val="nil"/>
              <w:left w:val="nil"/>
              <w:bottom w:val="single" w:color="auto" w:sz="4" w:space="0"/>
              <w:right w:val="single" w:color="auto" w:sz="4" w:space="0"/>
            </w:tcBorders>
            <w:shd w:val="clear" w:color="000000" w:fill="FFFFFF"/>
            <w:noWrap w:val="0"/>
            <w:vAlign w:val="center"/>
          </w:tcPr>
          <w:p w14:paraId="62399885">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余方弃置</w:t>
            </w:r>
          </w:p>
        </w:tc>
        <w:tc>
          <w:tcPr>
            <w:tcW w:w="2933" w:type="dxa"/>
            <w:tcBorders>
              <w:top w:val="nil"/>
              <w:left w:val="nil"/>
              <w:bottom w:val="single" w:color="auto" w:sz="4" w:space="0"/>
              <w:right w:val="single" w:color="auto" w:sz="4" w:space="0"/>
            </w:tcBorders>
            <w:shd w:val="clear" w:color="000000" w:fill="FFFFFF"/>
            <w:noWrap w:val="0"/>
            <w:vAlign w:val="center"/>
          </w:tcPr>
          <w:p w14:paraId="4757AC82">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余土外运</w:t>
            </w:r>
          </w:p>
        </w:tc>
        <w:tc>
          <w:tcPr>
            <w:tcW w:w="654" w:type="dxa"/>
            <w:tcBorders>
              <w:top w:val="nil"/>
              <w:left w:val="nil"/>
              <w:bottom w:val="single" w:color="auto" w:sz="4" w:space="0"/>
              <w:right w:val="single" w:color="auto" w:sz="4" w:space="0"/>
            </w:tcBorders>
            <w:shd w:val="clear" w:color="000000" w:fill="FFFFFF"/>
            <w:noWrap w:val="0"/>
            <w:vAlign w:val="center"/>
          </w:tcPr>
          <w:p w14:paraId="0B3564B2">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m3</w:t>
            </w:r>
          </w:p>
        </w:tc>
        <w:tc>
          <w:tcPr>
            <w:tcW w:w="1037" w:type="dxa"/>
            <w:tcBorders>
              <w:top w:val="nil"/>
              <w:left w:val="nil"/>
              <w:bottom w:val="single" w:color="auto" w:sz="4" w:space="0"/>
              <w:right w:val="single" w:color="auto" w:sz="4" w:space="0"/>
            </w:tcBorders>
            <w:shd w:val="clear" w:color="000000" w:fill="FFFFFF"/>
            <w:noWrap w:val="0"/>
            <w:vAlign w:val="center"/>
          </w:tcPr>
          <w:p w14:paraId="542F679C">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3.94</w:t>
            </w:r>
          </w:p>
        </w:tc>
      </w:tr>
      <w:tr w14:paraId="40B4DE28">
        <w:tblPrEx>
          <w:tblCellMar>
            <w:top w:w="0" w:type="dxa"/>
            <w:left w:w="108" w:type="dxa"/>
            <w:bottom w:w="0" w:type="dxa"/>
            <w:right w:w="108" w:type="dxa"/>
          </w:tblCellMar>
        </w:tblPrEx>
        <w:trPr>
          <w:trHeight w:val="45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7C1ADE69">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9</w:t>
            </w:r>
          </w:p>
        </w:tc>
        <w:tc>
          <w:tcPr>
            <w:tcW w:w="1581" w:type="dxa"/>
            <w:tcBorders>
              <w:top w:val="nil"/>
              <w:left w:val="nil"/>
              <w:bottom w:val="single" w:color="auto" w:sz="4" w:space="0"/>
              <w:right w:val="single" w:color="auto" w:sz="4" w:space="0"/>
            </w:tcBorders>
            <w:shd w:val="clear" w:color="000000" w:fill="FFFFFF"/>
            <w:noWrap w:val="0"/>
            <w:vAlign w:val="center"/>
          </w:tcPr>
          <w:p w14:paraId="5193B9B3">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010501001001</w:t>
            </w:r>
          </w:p>
        </w:tc>
        <w:tc>
          <w:tcPr>
            <w:tcW w:w="2154" w:type="dxa"/>
            <w:tcBorders>
              <w:top w:val="nil"/>
              <w:left w:val="nil"/>
              <w:bottom w:val="single" w:color="auto" w:sz="4" w:space="0"/>
              <w:right w:val="single" w:color="auto" w:sz="4" w:space="0"/>
            </w:tcBorders>
            <w:shd w:val="clear" w:color="000000" w:fill="FFFFFF"/>
            <w:noWrap w:val="0"/>
            <w:vAlign w:val="center"/>
          </w:tcPr>
          <w:p w14:paraId="63DAC402">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垫层</w:t>
            </w:r>
          </w:p>
        </w:tc>
        <w:tc>
          <w:tcPr>
            <w:tcW w:w="2933" w:type="dxa"/>
            <w:tcBorders>
              <w:top w:val="nil"/>
              <w:left w:val="nil"/>
              <w:bottom w:val="single" w:color="auto" w:sz="4" w:space="0"/>
              <w:right w:val="single" w:color="auto" w:sz="4" w:space="0"/>
            </w:tcBorders>
            <w:shd w:val="clear" w:color="000000" w:fill="FFFFFF"/>
            <w:noWrap w:val="0"/>
            <w:vAlign w:val="center"/>
          </w:tcPr>
          <w:p w14:paraId="5A890944">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C20素砼垫层，模板</w:t>
            </w:r>
          </w:p>
        </w:tc>
        <w:tc>
          <w:tcPr>
            <w:tcW w:w="654" w:type="dxa"/>
            <w:tcBorders>
              <w:top w:val="nil"/>
              <w:left w:val="nil"/>
              <w:bottom w:val="single" w:color="auto" w:sz="4" w:space="0"/>
              <w:right w:val="single" w:color="auto" w:sz="4" w:space="0"/>
            </w:tcBorders>
            <w:shd w:val="clear" w:color="000000" w:fill="FFFFFF"/>
            <w:noWrap w:val="0"/>
            <w:vAlign w:val="center"/>
          </w:tcPr>
          <w:p w14:paraId="1AE414D0">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m3</w:t>
            </w:r>
          </w:p>
        </w:tc>
        <w:tc>
          <w:tcPr>
            <w:tcW w:w="1037" w:type="dxa"/>
            <w:tcBorders>
              <w:top w:val="nil"/>
              <w:left w:val="nil"/>
              <w:bottom w:val="single" w:color="auto" w:sz="4" w:space="0"/>
              <w:right w:val="single" w:color="auto" w:sz="4" w:space="0"/>
            </w:tcBorders>
            <w:shd w:val="clear" w:color="000000" w:fill="FFFFFF"/>
            <w:noWrap w:val="0"/>
            <w:vAlign w:val="center"/>
          </w:tcPr>
          <w:p w14:paraId="2BCD94C0">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1.94</w:t>
            </w:r>
          </w:p>
        </w:tc>
      </w:tr>
      <w:tr w14:paraId="74068986">
        <w:tblPrEx>
          <w:tblCellMar>
            <w:top w:w="0" w:type="dxa"/>
            <w:left w:w="108" w:type="dxa"/>
            <w:bottom w:w="0" w:type="dxa"/>
            <w:right w:w="108" w:type="dxa"/>
          </w:tblCellMar>
        </w:tblPrEx>
        <w:trPr>
          <w:trHeight w:val="45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79291561">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10</w:t>
            </w:r>
          </w:p>
        </w:tc>
        <w:tc>
          <w:tcPr>
            <w:tcW w:w="1581" w:type="dxa"/>
            <w:tcBorders>
              <w:top w:val="nil"/>
              <w:left w:val="nil"/>
              <w:bottom w:val="single" w:color="auto" w:sz="4" w:space="0"/>
              <w:right w:val="single" w:color="auto" w:sz="4" w:space="0"/>
            </w:tcBorders>
            <w:shd w:val="clear" w:color="000000" w:fill="FFFFFF"/>
            <w:noWrap w:val="0"/>
            <w:vAlign w:val="center"/>
          </w:tcPr>
          <w:p w14:paraId="47C9D594">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010501002001</w:t>
            </w:r>
          </w:p>
        </w:tc>
        <w:tc>
          <w:tcPr>
            <w:tcW w:w="2154" w:type="dxa"/>
            <w:tcBorders>
              <w:top w:val="nil"/>
              <w:left w:val="nil"/>
              <w:bottom w:val="single" w:color="auto" w:sz="4" w:space="0"/>
              <w:right w:val="single" w:color="auto" w:sz="4" w:space="0"/>
            </w:tcBorders>
            <w:shd w:val="clear" w:color="000000" w:fill="FFFFFF"/>
            <w:noWrap w:val="0"/>
            <w:vAlign w:val="center"/>
          </w:tcPr>
          <w:p w14:paraId="2B6A2848">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带形基础</w:t>
            </w:r>
          </w:p>
        </w:tc>
        <w:tc>
          <w:tcPr>
            <w:tcW w:w="2933" w:type="dxa"/>
            <w:tcBorders>
              <w:top w:val="nil"/>
              <w:left w:val="nil"/>
              <w:bottom w:val="single" w:color="auto" w:sz="4" w:space="0"/>
              <w:right w:val="single" w:color="auto" w:sz="4" w:space="0"/>
            </w:tcBorders>
            <w:shd w:val="clear" w:color="000000" w:fill="FFFFFF"/>
            <w:noWrap w:val="0"/>
            <w:vAlign w:val="center"/>
          </w:tcPr>
          <w:p w14:paraId="0E069480">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C30商品砼带形基础，含模板、钢筋</w:t>
            </w:r>
          </w:p>
        </w:tc>
        <w:tc>
          <w:tcPr>
            <w:tcW w:w="654" w:type="dxa"/>
            <w:tcBorders>
              <w:top w:val="nil"/>
              <w:left w:val="nil"/>
              <w:bottom w:val="single" w:color="auto" w:sz="4" w:space="0"/>
              <w:right w:val="single" w:color="auto" w:sz="4" w:space="0"/>
            </w:tcBorders>
            <w:shd w:val="clear" w:color="000000" w:fill="FFFFFF"/>
            <w:noWrap w:val="0"/>
            <w:vAlign w:val="center"/>
          </w:tcPr>
          <w:p w14:paraId="4AB46955">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m3</w:t>
            </w:r>
          </w:p>
        </w:tc>
        <w:tc>
          <w:tcPr>
            <w:tcW w:w="1037" w:type="dxa"/>
            <w:tcBorders>
              <w:top w:val="nil"/>
              <w:left w:val="nil"/>
              <w:bottom w:val="single" w:color="auto" w:sz="4" w:space="0"/>
              <w:right w:val="single" w:color="auto" w:sz="4" w:space="0"/>
            </w:tcBorders>
            <w:shd w:val="clear" w:color="000000" w:fill="FFFFFF"/>
            <w:noWrap w:val="0"/>
            <w:vAlign w:val="center"/>
          </w:tcPr>
          <w:p w14:paraId="5B1715CB">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3.43</w:t>
            </w:r>
          </w:p>
        </w:tc>
      </w:tr>
      <w:tr w14:paraId="7D2D1396">
        <w:tblPrEx>
          <w:tblCellMar>
            <w:top w:w="0" w:type="dxa"/>
            <w:left w:w="108" w:type="dxa"/>
            <w:bottom w:w="0" w:type="dxa"/>
            <w:right w:w="108" w:type="dxa"/>
          </w:tblCellMar>
        </w:tblPrEx>
        <w:trPr>
          <w:trHeight w:val="570" w:hRule="atLeast"/>
        </w:trPr>
        <w:tc>
          <w:tcPr>
            <w:tcW w:w="58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F34CA88">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11</w:t>
            </w:r>
          </w:p>
        </w:tc>
        <w:tc>
          <w:tcPr>
            <w:tcW w:w="1581" w:type="dxa"/>
            <w:tcBorders>
              <w:top w:val="single" w:color="auto" w:sz="4" w:space="0"/>
              <w:left w:val="nil"/>
              <w:bottom w:val="single" w:color="auto" w:sz="4" w:space="0"/>
              <w:right w:val="single" w:color="auto" w:sz="4" w:space="0"/>
            </w:tcBorders>
            <w:shd w:val="clear" w:color="000000" w:fill="FFFFFF"/>
            <w:noWrap w:val="0"/>
            <w:vAlign w:val="center"/>
          </w:tcPr>
          <w:p w14:paraId="6ADD3CD9">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010501001002</w:t>
            </w:r>
          </w:p>
        </w:tc>
        <w:tc>
          <w:tcPr>
            <w:tcW w:w="2154" w:type="dxa"/>
            <w:tcBorders>
              <w:top w:val="single" w:color="auto" w:sz="4" w:space="0"/>
              <w:left w:val="nil"/>
              <w:bottom w:val="single" w:color="auto" w:sz="4" w:space="0"/>
              <w:right w:val="single" w:color="auto" w:sz="4" w:space="0"/>
            </w:tcBorders>
            <w:shd w:val="clear" w:color="000000" w:fill="FFFFFF"/>
            <w:noWrap w:val="0"/>
            <w:vAlign w:val="center"/>
          </w:tcPr>
          <w:p w14:paraId="0DEF7461">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垫层</w:t>
            </w:r>
          </w:p>
        </w:tc>
        <w:tc>
          <w:tcPr>
            <w:tcW w:w="2933" w:type="dxa"/>
            <w:tcBorders>
              <w:top w:val="single" w:color="auto" w:sz="4" w:space="0"/>
              <w:left w:val="nil"/>
              <w:bottom w:val="single" w:color="auto" w:sz="4" w:space="0"/>
              <w:right w:val="single" w:color="auto" w:sz="4" w:space="0"/>
            </w:tcBorders>
            <w:shd w:val="clear" w:color="000000" w:fill="FFFFFF"/>
            <w:noWrap w:val="0"/>
            <w:vAlign w:val="center"/>
          </w:tcPr>
          <w:p w14:paraId="37BDFECB">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地面：80厚C25混凝土垫层</w:t>
            </w:r>
          </w:p>
        </w:tc>
        <w:tc>
          <w:tcPr>
            <w:tcW w:w="654" w:type="dxa"/>
            <w:tcBorders>
              <w:top w:val="single" w:color="auto" w:sz="4" w:space="0"/>
              <w:left w:val="nil"/>
              <w:bottom w:val="single" w:color="auto" w:sz="4" w:space="0"/>
              <w:right w:val="single" w:color="auto" w:sz="4" w:space="0"/>
            </w:tcBorders>
            <w:shd w:val="clear" w:color="000000" w:fill="FFFFFF"/>
            <w:noWrap w:val="0"/>
            <w:vAlign w:val="center"/>
          </w:tcPr>
          <w:p w14:paraId="18F0C006">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m3</w:t>
            </w:r>
          </w:p>
        </w:tc>
        <w:tc>
          <w:tcPr>
            <w:tcW w:w="1037" w:type="dxa"/>
            <w:tcBorders>
              <w:top w:val="single" w:color="auto" w:sz="4" w:space="0"/>
              <w:left w:val="nil"/>
              <w:bottom w:val="single" w:color="auto" w:sz="4" w:space="0"/>
              <w:right w:val="single" w:color="auto" w:sz="4" w:space="0"/>
            </w:tcBorders>
            <w:shd w:val="clear" w:color="000000" w:fill="FFFFFF"/>
            <w:noWrap w:val="0"/>
            <w:vAlign w:val="center"/>
          </w:tcPr>
          <w:p w14:paraId="1D4C6004">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2.96</w:t>
            </w:r>
          </w:p>
        </w:tc>
      </w:tr>
      <w:tr w14:paraId="37DB2103">
        <w:tblPrEx>
          <w:tblCellMar>
            <w:top w:w="0" w:type="dxa"/>
            <w:left w:w="108" w:type="dxa"/>
            <w:bottom w:w="0" w:type="dxa"/>
            <w:right w:w="108" w:type="dxa"/>
          </w:tblCellMar>
        </w:tblPrEx>
        <w:trPr>
          <w:trHeight w:val="57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4C6F4004">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12</w:t>
            </w:r>
          </w:p>
        </w:tc>
        <w:tc>
          <w:tcPr>
            <w:tcW w:w="1581" w:type="dxa"/>
            <w:tcBorders>
              <w:top w:val="nil"/>
              <w:left w:val="nil"/>
              <w:bottom w:val="single" w:color="auto" w:sz="4" w:space="0"/>
              <w:right w:val="single" w:color="auto" w:sz="4" w:space="0"/>
            </w:tcBorders>
            <w:shd w:val="clear" w:color="000000" w:fill="FFFFFF"/>
            <w:noWrap w:val="0"/>
            <w:vAlign w:val="center"/>
          </w:tcPr>
          <w:p w14:paraId="7A76698E">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011104002002</w:t>
            </w:r>
          </w:p>
        </w:tc>
        <w:tc>
          <w:tcPr>
            <w:tcW w:w="2154" w:type="dxa"/>
            <w:tcBorders>
              <w:top w:val="nil"/>
              <w:left w:val="nil"/>
              <w:bottom w:val="single" w:color="auto" w:sz="4" w:space="0"/>
              <w:right w:val="single" w:color="auto" w:sz="4" w:space="0"/>
            </w:tcBorders>
            <w:shd w:val="clear" w:color="000000" w:fill="FFFFFF"/>
            <w:noWrap w:val="0"/>
            <w:vAlign w:val="center"/>
          </w:tcPr>
          <w:p w14:paraId="2271C8B7">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竹、木（复合）地板</w:t>
            </w:r>
          </w:p>
        </w:tc>
        <w:tc>
          <w:tcPr>
            <w:tcW w:w="2933" w:type="dxa"/>
            <w:tcBorders>
              <w:top w:val="nil"/>
              <w:left w:val="nil"/>
              <w:bottom w:val="single" w:color="auto" w:sz="4" w:space="0"/>
              <w:right w:val="single" w:color="auto" w:sz="4" w:space="0"/>
            </w:tcBorders>
            <w:shd w:val="clear" w:color="000000" w:fill="FFFFFF"/>
            <w:noWrap w:val="0"/>
            <w:vAlign w:val="center"/>
          </w:tcPr>
          <w:p w14:paraId="370B7C4A">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地面</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1、12mm复合地板，用专用胶粘剂黏贴</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2、泡沫塑料衬垫</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3、20厚1:2.5水泥砂浆找平层</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4、水泥浆一道(内掺建筑胶)</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5、0.2厚塑料薄膜</w:t>
            </w:r>
          </w:p>
        </w:tc>
        <w:tc>
          <w:tcPr>
            <w:tcW w:w="654" w:type="dxa"/>
            <w:tcBorders>
              <w:top w:val="nil"/>
              <w:left w:val="nil"/>
              <w:bottom w:val="single" w:color="auto" w:sz="4" w:space="0"/>
              <w:right w:val="single" w:color="auto" w:sz="4" w:space="0"/>
            </w:tcBorders>
            <w:shd w:val="clear" w:color="000000" w:fill="FFFFFF"/>
            <w:noWrap w:val="0"/>
            <w:vAlign w:val="center"/>
          </w:tcPr>
          <w:p w14:paraId="7F22E941">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198E6B19">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37.00</w:t>
            </w:r>
          </w:p>
        </w:tc>
      </w:tr>
      <w:tr w14:paraId="7C5C3915">
        <w:tblPrEx>
          <w:tblCellMar>
            <w:top w:w="0" w:type="dxa"/>
            <w:left w:w="108" w:type="dxa"/>
            <w:bottom w:w="0" w:type="dxa"/>
            <w:right w:w="108" w:type="dxa"/>
          </w:tblCellMar>
        </w:tblPrEx>
        <w:trPr>
          <w:trHeight w:val="57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101EEF45">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13</w:t>
            </w:r>
          </w:p>
        </w:tc>
        <w:tc>
          <w:tcPr>
            <w:tcW w:w="1581" w:type="dxa"/>
            <w:tcBorders>
              <w:top w:val="nil"/>
              <w:left w:val="nil"/>
              <w:bottom w:val="single" w:color="auto" w:sz="4" w:space="0"/>
              <w:right w:val="single" w:color="auto" w:sz="4" w:space="0"/>
            </w:tcBorders>
            <w:shd w:val="clear" w:color="000000" w:fill="FFFFFF"/>
            <w:noWrap w:val="0"/>
            <w:vAlign w:val="center"/>
          </w:tcPr>
          <w:p w14:paraId="578297B3">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010503004001</w:t>
            </w:r>
          </w:p>
        </w:tc>
        <w:tc>
          <w:tcPr>
            <w:tcW w:w="2154" w:type="dxa"/>
            <w:tcBorders>
              <w:top w:val="nil"/>
              <w:left w:val="nil"/>
              <w:bottom w:val="single" w:color="auto" w:sz="4" w:space="0"/>
              <w:right w:val="single" w:color="auto" w:sz="4" w:space="0"/>
            </w:tcBorders>
            <w:shd w:val="clear" w:color="000000" w:fill="FFFFFF"/>
            <w:noWrap w:val="0"/>
            <w:vAlign w:val="center"/>
          </w:tcPr>
          <w:p w14:paraId="4A535AD5">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圈梁</w:t>
            </w:r>
          </w:p>
        </w:tc>
        <w:tc>
          <w:tcPr>
            <w:tcW w:w="2933" w:type="dxa"/>
            <w:tcBorders>
              <w:top w:val="nil"/>
              <w:left w:val="nil"/>
              <w:bottom w:val="single" w:color="auto" w:sz="4" w:space="0"/>
              <w:right w:val="single" w:color="auto" w:sz="4" w:space="0"/>
            </w:tcBorders>
            <w:shd w:val="clear" w:color="000000" w:fill="FFFFFF"/>
            <w:noWrap w:val="0"/>
            <w:vAlign w:val="center"/>
          </w:tcPr>
          <w:p w14:paraId="3377089D">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C25砼圈梁，含模板、钢筋</w:t>
            </w:r>
          </w:p>
        </w:tc>
        <w:tc>
          <w:tcPr>
            <w:tcW w:w="654" w:type="dxa"/>
            <w:tcBorders>
              <w:top w:val="nil"/>
              <w:left w:val="nil"/>
              <w:bottom w:val="single" w:color="auto" w:sz="4" w:space="0"/>
              <w:right w:val="single" w:color="auto" w:sz="4" w:space="0"/>
            </w:tcBorders>
            <w:shd w:val="clear" w:color="000000" w:fill="FFFFFF"/>
            <w:noWrap w:val="0"/>
            <w:vAlign w:val="center"/>
          </w:tcPr>
          <w:p w14:paraId="18A90D21">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m3</w:t>
            </w:r>
          </w:p>
        </w:tc>
        <w:tc>
          <w:tcPr>
            <w:tcW w:w="1037" w:type="dxa"/>
            <w:tcBorders>
              <w:top w:val="nil"/>
              <w:left w:val="nil"/>
              <w:bottom w:val="single" w:color="auto" w:sz="4" w:space="0"/>
              <w:right w:val="single" w:color="auto" w:sz="4" w:space="0"/>
            </w:tcBorders>
            <w:shd w:val="clear" w:color="000000" w:fill="FFFFFF"/>
            <w:noWrap w:val="0"/>
            <w:vAlign w:val="center"/>
          </w:tcPr>
          <w:p w14:paraId="4EE4330E">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0.59</w:t>
            </w:r>
          </w:p>
        </w:tc>
      </w:tr>
      <w:tr w14:paraId="7B82ECCC">
        <w:tblPrEx>
          <w:tblCellMar>
            <w:top w:w="0" w:type="dxa"/>
            <w:left w:w="108" w:type="dxa"/>
            <w:bottom w:w="0" w:type="dxa"/>
            <w:right w:w="108" w:type="dxa"/>
          </w:tblCellMar>
        </w:tblPrEx>
        <w:trPr>
          <w:trHeight w:val="454"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74D01650">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14</w:t>
            </w:r>
          </w:p>
        </w:tc>
        <w:tc>
          <w:tcPr>
            <w:tcW w:w="1581" w:type="dxa"/>
            <w:tcBorders>
              <w:top w:val="nil"/>
              <w:left w:val="nil"/>
              <w:bottom w:val="single" w:color="auto" w:sz="4" w:space="0"/>
              <w:right w:val="single" w:color="auto" w:sz="4" w:space="0"/>
            </w:tcBorders>
            <w:shd w:val="clear" w:color="000000" w:fill="FFFFFF"/>
            <w:noWrap w:val="0"/>
            <w:vAlign w:val="center"/>
          </w:tcPr>
          <w:p w14:paraId="765FB3EE">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010503004002</w:t>
            </w:r>
          </w:p>
        </w:tc>
        <w:tc>
          <w:tcPr>
            <w:tcW w:w="2154" w:type="dxa"/>
            <w:tcBorders>
              <w:top w:val="nil"/>
              <w:left w:val="nil"/>
              <w:bottom w:val="single" w:color="auto" w:sz="4" w:space="0"/>
              <w:right w:val="single" w:color="auto" w:sz="4" w:space="0"/>
            </w:tcBorders>
            <w:shd w:val="clear" w:color="000000" w:fill="FFFFFF"/>
            <w:noWrap w:val="0"/>
            <w:vAlign w:val="center"/>
          </w:tcPr>
          <w:p w14:paraId="3EC6B345">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圈梁</w:t>
            </w:r>
          </w:p>
        </w:tc>
        <w:tc>
          <w:tcPr>
            <w:tcW w:w="2933" w:type="dxa"/>
            <w:tcBorders>
              <w:top w:val="nil"/>
              <w:left w:val="nil"/>
              <w:bottom w:val="single" w:color="auto" w:sz="4" w:space="0"/>
              <w:right w:val="single" w:color="auto" w:sz="4" w:space="0"/>
            </w:tcBorders>
            <w:shd w:val="clear" w:color="000000" w:fill="FFFFFF"/>
            <w:noWrap w:val="0"/>
            <w:vAlign w:val="center"/>
          </w:tcPr>
          <w:p w14:paraId="7E917CC9">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C25素砼翻遍，含模板</w:t>
            </w:r>
          </w:p>
        </w:tc>
        <w:tc>
          <w:tcPr>
            <w:tcW w:w="654" w:type="dxa"/>
            <w:tcBorders>
              <w:top w:val="nil"/>
              <w:left w:val="nil"/>
              <w:bottom w:val="single" w:color="auto" w:sz="4" w:space="0"/>
              <w:right w:val="single" w:color="auto" w:sz="4" w:space="0"/>
            </w:tcBorders>
            <w:shd w:val="clear" w:color="000000" w:fill="FFFFFF"/>
            <w:noWrap w:val="0"/>
            <w:vAlign w:val="center"/>
          </w:tcPr>
          <w:p w14:paraId="23F4EAC3">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m3</w:t>
            </w:r>
          </w:p>
        </w:tc>
        <w:tc>
          <w:tcPr>
            <w:tcW w:w="1037" w:type="dxa"/>
            <w:tcBorders>
              <w:top w:val="nil"/>
              <w:left w:val="nil"/>
              <w:bottom w:val="single" w:color="auto" w:sz="4" w:space="0"/>
              <w:right w:val="single" w:color="auto" w:sz="4" w:space="0"/>
            </w:tcBorders>
            <w:shd w:val="clear" w:color="000000" w:fill="FFFFFF"/>
            <w:noWrap w:val="0"/>
            <w:vAlign w:val="center"/>
          </w:tcPr>
          <w:p w14:paraId="231569D0">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0.88</w:t>
            </w:r>
          </w:p>
        </w:tc>
      </w:tr>
      <w:tr w14:paraId="08FC6AE8">
        <w:tblPrEx>
          <w:tblCellMar>
            <w:top w:w="0" w:type="dxa"/>
            <w:left w:w="108" w:type="dxa"/>
            <w:bottom w:w="0" w:type="dxa"/>
            <w:right w:w="108" w:type="dxa"/>
          </w:tblCellMar>
        </w:tblPrEx>
        <w:trPr>
          <w:trHeight w:val="454"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4FAC0873">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15</w:t>
            </w:r>
          </w:p>
        </w:tc>
        <w:tc>
          <w:tcPr>
            <w:tcW w:w="1581" w:type="dxa"/>
            <w:tcBorders>
              <w:top w:val="nil"/>
              <w:left w:val="nil"/>
              <w:bottom w:val="single" w:color="auto" w:sz="4" w:space="0"/>
              <w:right w:val="single" w:color="auto" w:sz="4" w:space="0"/>
            </w:tcBorders>
            <w:shd w:val="clear" w:color="000000" w:fill="FFFFFF"/>
            <w:noWrap w:val="0"/>
            <w:vAlign w:val="center"/>
          </w:tcPr>
          <w:p w14:paraId="29637161">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010605002001</w:t>
            </w:r>
          </w:p>
        </w:tc>
        <w:tc>
          <w:tcPr>
            <w:tcW w:w="2154" w:type="dxa"/>
            <w:tcBorders>
              <w:top w:val="nil"/>
              <w:left w:val="nil"/>
              <w:bottom w:val="single" w:color="auto" w:sz="4" w:space="0"/>
              <w:right w:val="single" w:color="auto" w:sz="4" w:space="0"/>
            </w:tcBorders>
            <w:shd w:val="clear" w:color="000000" w:fill="FFFFFF"/>
            <w:noWrap w:val="0"/>
            <w:vAlign w:val="center"/>
          </w:tcPr>
          <w:p w14:paraId="2F75118E">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钢板墙板</w:t>
            </w:r>
          </w:p>
        </w:tc>
        <w:tc>
          <w:tcPr>
            <w:tcW w:w="2933" w:type="dxa"/>
            <w:tcBorders>
              <w:top w:val="nil"/>
              <w:left w:val="nil"/>
              <w:bottom w:val="single" w:color="auto" w:sz="4" w:space="0"/>
              <w:right w:val="single" w:color="auto" w:sz="4" w:space="0"/>
            </w:tcBorders>
            <w:shd w:val="clear" w:color="000000" w:fill="FFFFFF"/>
            <w:noWrap w:val="0"/>
            <w:vAlign w:val="center"/>
          </w:tcPr>
          <w:p w14:paraId="431D79A0">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50厚铝合金岩棉夹心外墙板</w:t>
            </w:r>
          </w:p>
        </w:tc>
        <w:tc>
          <w:tcPr>
            <w:tcW w:w="654" w:type="dxa"/>
            <w:tcBorders>
              <w:top w:val="nil"/>
              <w:left w:val="nil"/>
              <w:bottom w:val="single" w:color="auto" w:sz="4" w:space="0"/>
              <w:right w:val="single" w:color="auto" w:sz="4" w:space="0"/>
            </w:tcBorders>
            <w:shd w:val="clear" w:color="000000" w:fill="FFFFFF"/>
            <w:noWrap w:val="0"/>
            <w:vAlign w:val="center"/>
          </w:tcPr>
          <w:p w14:paraId="0917A693">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0F4F212C">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31.72</w:t>
            </w:r>
          </w:p>
        </w:tc>
      </w:tr>
      <w:tr w14:paraId="6D9CABE3">
        <w:tblPrEx>
          <w:tblCellMar>
            <w:top w:w="0" w:type="dxa"/>
            <w:left w:w="108" w:type="dxa"/>
            <w:bottom w:w="0" w:type="dxa"/>
            <w:right w:w="108" w:type="dxa"/>
          </w:tblCellMar>
        </w:tblPrEx>
        <w:trPr>
          <w:trHeight w:val="398"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63861F43">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16</w:t>
            </w:r>
          </w:p>
        </w:tc>
        <w:tc>
          <w:tcPr>
            <w:tcW w:w="1581" w:type="dxa"/>
            <w:tcBorders>
              <w:top w:val="nil"/>
              <w:left w:val="nil"/>
              <w:bottom w:val="single" w:color="auto" w:sz="4" w:space="0"/>
              <w:right w:val="single" w:color="auto" w:sz="4" w:space="0"/>
            </w:tcBorders>
            <w:shd w:val="clear" w:color="000000" w:fill="FFFFFF"/>
            <w:noWrap w:val="0"/>
            <w:vAlign w:val="center"/>
          </w:tcPr>
          <w:p w14:paraId="6DF81236">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01B002</w:t>
            </w:r>
          </w:p>
        </w:tc>
        <w:tc>
          <w:tcPr>
            <w:tcW w:w="2154" w:type="dxa"/>
            <w:tcBorders>
              <w:top w:val="nil"/>
              <w:left w:val="nil"/>
              <w:bottom w:val="single" w:color="auto" w:sz="4" w:space="0"/>
              <w:right w:val="single" w:color="auto" w:sz="4" w:space="0"/>
            </w:tcBorders>
            <w:shd w:val="clear" w:color="000000" w:fill="FFFFFF"/>
            <w:noWrap w:val="0"/>
            <w:vAlign w:val="center"/>
          </w:tcPr>
          <w:p w14:paraId="6590B524">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阳光房天幕遮阳帘</w:t>
            </w:r>
          </w:p>
        </w:tc>
        <w:tc>
          <w:tcPr>
            <w:tcW w:w="2933" w:type="dxa"/>
            <w:tcBorders>
              <w:top w:val="nil"/>
              <w:left w:val="nil"/>
              <w:bottom w:val="single" w:color="auto" w:sz="4" w:space="0"/>
              <w:right w:val="single" w:color="auto" w:sz="4" w:space="0"/>
            </w:tcBorders>
            <w:shd w:val="clear" w:color="000000" w:fill="FFFFFF"/>
            <w:noWrap w:val="0"/>
            <w:vAlign w:val="center"/>
          </w:tcPr>
          <w:p w14:paraId="640650EC">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阳光房天幕遮阳帘，国产无纺布面料（加厚），手动</w:t>
            </w:r>
          </w:p>
        </w:tc>
        <w:tc>
          <w:tcPr>
            <w:tcW w:w="654" w:type="dxa"/>
            <w:tcBorders>
              <w:top w:val="nil"/>
              <w:left w:val="nil"/>
              <w:bottom w:val="single" w:color="auto" w:sz="4" w:space="0"/>
              <w:right w:val="single" w:color="auto" w:sz="4" w:space="0"/>
            </w:tcBorders>
            <w:shd w:val="clear" w:color="000000" w:fill="FFFFFF"/>
            <w:noWrap w:val="0"/>
            <w:vAlign w:val="center"/>
          </w:tcPr>
          <w:p w14:paraId="31259D6E">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16A90E95">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55.00</w:t>
            </w:r>
          </w:p>
        </w:tc>
      </w:tr>
      <w:tr w14:paraId="4CC3F32C">
        <w:tblPrEx>
          <w:tblCellMar>
            <w:top w:w="0" w:type="dxa"/>
            <w:left w:w="108" w:type="dxa"/>
            <w:bottom w:w="0" w:type="dxa"/>
            <w:right w:w="108" w:type="dxa"/>
          </w:tblCellMar>
        </w:tblPrEx>
        <w:trPr>
          <w:trHeight w:val="567"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52EDCE23">
            <w:pPr>
              <w:keepNext w:val="0"/>
              <w:keepLines w:val="0"/>
              <w:widowControl/>
              <w:suppressLineNumbers w:val="0"/>
              <w:jc w:val="center"/>
              <w:textAlignment w:val="center"/>
              <w:rPr>
                <w:rFonts w:hint="eastAsia" w:ascii="宋体" w:hAnsi="宋体" w:eastAsia="宋体" w:cs="宋体"/>
                <w:color w:val="000000"/>
                <w:w w:val="85"/>
                <w:kern w:val="0"/>
                <w:sz w:val="21"/>
                <w:szCs w:val="21"/>
                <w:highlight w:val="lightGray"/>
              </w:rPr>
            </w:pPr>
            <w:r>
              <w:rPr>
                <w:rFonts w:hint="eastAsia" w:ascii="宋体" w:hAnsi="宋体" w:eastAsia="宋体" w:cs="宋体"/>
                <w:i w:val="0"/>
                <w:iCs w:val="0"/>
                <w:color w:val="000000"/>
                <w:w w:val="85"/>
                <w:kern w:val="0"/>
                <w:sz w:val="21"/>
                <w:szCs w:val="21"/>
                <w:highlight w:val="lightGray"/>
                <w:u w:val="none"/>
                <w:lang w:val="en-US" w:eastAsia="zh-CN" w:bidi="ar"/>
              </w:rPr>
              <w:t>17</w:t>
            </w:r>
          </w:p>
        </w:tc>
        <w:tc>
          <w:tcPr>
            <w:tcW w:w="1581" w:type="dxa"/>
            <w:tcBorders>
              <w:top w:val="nil"/>
              <w:left w:val="nil"/>
              <w:bottom w:val="single" w:color="auto" w:sz="4" w:space="0"/>
              <w:right w:val="single" w:color="auto" w:sz="4" w:space="0"/>
            </w:tcBorders>
            <w:shd w:val="clear" w:color="000000" w:fill="FFFFFF"/>
            <w:noWrap w:val="0"/>
            <w:vAlign w:val="center"/>
          </w:tcPr>
          <w:p w14:paraId="7F7735A1">
            <w:pPr>
              <w:keepNext w:val="0"/>
              <w:keepLines w:val="0"/>
              <w:widowControl/>
              <w:suppressLineNumbers w:val="0"/>
              <w:jc w:val="left"/>
              <w:textAlignment w:val="center"/>
              <w:rPr>
                <w:rFonts w:hint="eastAsia" w:ascii="宋体" w:hAnsi="宋体" w:eastAsia="宋体" w:cs="宋体"/>
                <w:color w:val="000000"/>
                <w:w w:val="85"/>
                <w:kern w:val="0"/>
                <w:sz w:val="21"/>
                <w:szCs w:val="21"/>
                <w:highlight w:val="lightGray"/>
              </w:rPr>
            </w:pPr>
            <w:r>
              <w:rPr>
                <w:rFonts w:hint="eastAsia" w:ascii="宋体" w:hAnsi="宋体" w:eastAsia="宋体" w:cs="宋体"/>
                <w:i w:val="0"/>
                <w:iCs w:val="0"/>
                <w:color w:val="000000"/>
                <w:w w:val="85"/>
                <w:kern w:val="0"/>
                <w:sz w:val="21"/>
                <w:szCs w:val="21"/>
                <w:highlight w:val="lightGray"/>
                <w:u w:val="none"/>
                <w:lang w:val="en-US" w:eastAsia="zh-CN" w:bidi="ar"/>
              </w:rPr>
              <w:t>01B003</w:t>
            </w:r>
          </w:p>
        </w:tc>
        <w:tc>
          <w:tcPr>
            <w:tcW w:w="2154" w:type="dxa"/>
            <w:tcBorders>
              <w:top w:val="nil"/>
              <w:left w:val="nil"/>
              <w:bottom w:val="single" w:color="auto" w:sz="4" w:space="0"/>
              <w:right w:val="single" w:color="auto" w:sz="4" w:space="0"/>
            </w:tcBorders>
            <w:shd w:val="clear" w:color="000000" w:fill="FFFFFF"/>
            <w:noWrap w:val="0"/>
            <w:vAlign w:val="center"/>
          </w:tcPr>
          <w:p w14:paraId="25DC5BA0">
            <w:pPr>
              <w:keepNext w:val="0"/>
              <w:keepLines w:val="0"/>
              <w:widowControl/>
              <w:suppressLineNumbers w:val="0"/>
              <w:jc w:val="left"/>
              <w:textAlignment w:val="center"/>
              <w:rPr>
                <w:rFonts w:hint="eastAsia" w:ascii="宋体" w:hAnsi="宋体" w:eastAsia="宋体" w:cs="宋体"/>
                <w:color w:val="000000"/>
                <w:w w:val="85"/>
                <w:kern w:val="0"/>
                <w:sz w:val="21"/>
                <w:szCs w:val="21"/>
                <w:highlight w:val="lightGray"/>
              </w:rPr>
            </w:pPr>
            <w:r>
              <w:rPr>
                <w:rFonts w:hint="eastAsia" w:ascii="宋体" w:hAnsi="宋体" w:eastAsia="宋体" w:cs="宋体"/>
                <w:i w:val="0"/>
                <w:iCs w:val="0"/>
                <w:color w:val="000000"/>
                <w:w w:val="85"/>
                <w:kern w:val="0"/>
                <w:sz w:val="21"/>
                <w:szCs w:val="21"/>
                <w:highlight w:val="lightGray"/>
                <w:u w:val="none"/>
                <w:lang w:val="en-US" w:eastAsia="zh-CN" w:bidi="ar"/>
              </w:rPr>
              <w:t>铝合金阳光房</w:t>
            </w:r>
          </w:p>
        </w:tc>
        <w:tc>
          <w:tcPr>
            <w:tcW w:w="2933" w:type="dxa"/>
            <w:tcBorders>
              <w:top w:val="nil"/>
              <w:left w:val="nil"/>
              <w:bottom w:val="single" w:color="auto" w:sz="4" w:space="0"/>
              <w:right w:val="single" w:color="auto" w:sz="4" w:space="0"/>
            </w:tcBorders>
            <w:shd w:val="clear" w:color="000000" w:fill="FFFFFF"/>
            <w:noWrap w:val="0"/>
            <w:vAlign w:val="center"/>
          </w:tcPr>
          <w:p w14:paraId="7EC2B169">
            <w:pPr>
              <w:keepNext w:val="0"/>
              <w:keepLines w:val="0"/>
              <w:widowControl/>
              <w:suppressLineNumbers w:val="0"/>
              <w:jc w:val="left"/>
              <w:textAlignment w:val="center"/>
              <w:rPr>
                <w:rFonts w:hint="eastAsia" w:ascii="宋体" w:hAnsi="宋体" w:eastAsia="宋体" w:cs="宋体"/>
                <w:color w:val="000000"/>
                <w:w w:val="85"/>
                <w:kern w:val="0"/>
                <w:sz w:val="21"/>
                <w:szCs w:val="21"/>
                <w:highlight w:val="lightGray"/>
              </w:rPr>
            </w:pPr>
            <w:r>
              <w:rPr>
                <w:rFonts w:hint="eastAsia" w:ascii="宋体" w:hAnsi="宋体" w:eastAsia="宋体" w:cs="宋体"/>
                <w:i w:val="0"/>
                <w:iCs w:val="0"/>
                <w:color w:val="000000"/>
                <w:w w:val="85"/>
                <w:kern w:val="0"/>
                <w:sz w:val="21"/>
                <w:szCs w:val="21"/>
                <w:highlight w:val="lightGray"/>
                <w:u w:val="none"/>
                <w:lang w:val="en-US" w:eastAsia="zh-CN" w:bidi="ar"/>
              </w:rPr>
              <w:t>铝合金阳光房（展开面积）</w:t>
            </w:r>
            <w:r>
              <w:rPr>
                <w:rFonts w:hint="eastAsia" w:ascii="宋体" w:hAnsi="宋体" w:eastAsia="宋体" w:cs="宋体"/>
                <w:i w:val="0"/>
                <w:iCs w:val="0"/>
                <w:color w:val="000000"/>
                <w:w w:val="85"/>
                <w:kern w:val="0"/>
                <w:sz w:val="21"/>
                <w:szCs w:val="21"/>
                <w:highlight w:val="lightGray"/>
                <w:u w:val="none"/>
                <w:lang w:val="en-US" w:eastAsia="zh-CN" w:bidi="ar"/>
              </w:rPr>
              <w:br w:type="textWrapping"/>
            </w:r>
            <w:r>
              <w:rPr>
                <w:rFonts w:hint="eastAsia" w:ascii="宋体" w:hAnsi="宋体" w:eastAsia="宋体" w:cs="宋体"/>
                <w:i w:val="0"/>
                <w:iCs w:val="0"/>
                <w:color w:val="000000"/>
                <w:w w:val="85"/>
                <w:kern w:val="0"/>
                <w:sz w:val="21"/>
                <w:szCs w:val="21"/>
                <w:highlight w:val="lightGray"/>
                <w:u w:val="none"/>
                <w:lang w:val="en-US" w:eastAsia="zh-CN" w:bidi="ar"/>
              </w:rPr>
              <w:t>1、阳光房隔热铝合金型材采用120系列</w:t>
            </w:r>
            <w:r>
              <w:rPr>
                <w:rFonts w:hint="eastAsia" w:ascii="宋体" w:hAnsi="宋体" w:eastAsia="宋体" w:cs="宋体"/>
                <w:i w:val="0"/>
                <w:iCs w:val="0"/>
                <w:color w:val="000000"/>
                <w:w w:val="85"/>
                <w:kern w:val="0"/>
                <w:sz w:val="21"/>
                <w:szCs w:val="21"/>
                <w:highlight w:val="lightGray"/>
                <w:u w:val="none"/>
                <w:lang w:val="en-US" w:eastAsia="zh-CN" w:bidi="ar"/>
              </w:rPr>
              <w:br w:type="textWrapping"/>
            </w:r>
            <w:r>
              <w:rPr>
                <w:rFonts w:hint="eastAsia" w:ascii="宋体" w:hAnsi="宋体" w:eastAsia="宋体" w:cs="宋体"/>
                <w:i w:val="0"/>
                <w:iCs w:val="0"/>
                <w:color w:val="000000"/>
                <w:w w:val="85"/>
                <w:kern w:val="0"/>
                <w:sz w:val="21"/>
                <w:szCs w:val="21"/>
                <w:highlight w:val="lightGray"/>
                <w:u w:val="none"/>
                <w:lang w:val="en-US" w:eastAsia="zh-CN" w:bidi="ar"/>
              </w:rPr>
              <w:t>2、阳光房隔热铝合金型材玻璃顶采用双钢化夹胶玻璃(8+1.52PVB+8)</w:t>
            </w:r>
            <w:r>
              <w:rPr>
                <w:rFonts w:hint="eastAsia" w:ascii="宋体" w:hAnsi="宋体" w:eastAsia="宋体" w:cs="宋体"/>
                <w:i w:val="0"/>
                <w:iCs w:val="0"/>
                <w:color w:val="000000"/>
                <w:w w:val="85"/>
                <w:kern w:val="0"/>
                <w:sz w:val="21"/>
                <w:szCs w:val="21"/>
                <w:highlight w:val="lightGray"/>
                <w:u w:val="none"/>
                <w:lang w:val="en-US" w:eastAsia="zh-CN" w:bidi="ar"/>
              </w:rPr>
              <w:br w:type="textWrapping"/>
            </w:r>
            <w:r>
              <w:rPr>
                <w:rFonts w:hint="eastAsia" w:ascii="宋体" w:hAnsi="宋体" w:eastAsia="宋体" w:cs="宋体"/>
                <w:i w:val="0"/>
                <w:iCs w:val="0"/>
                <w:color w:val="000000"/>
                <w:w w:val="85"/>
                <w:kern w:val="0"/>
                <w:sz w:val="21"/>
                <w:szCs w:val="21"/>
                <w:highlight w:val="lightGray"/>
                <w:u w:val="none"/>
                <w:lang w:val="en-US" w:eastAsia="zh-CN" w:bidi="ar"/>
              </w:rPr>
              <w:t>3、阳光房隔热铝合金门窗玻璃采用双层钢化玻璃(6钢化LOW-E中透光+12A+6钢化)</w:t>
            </w:r>
            <w:r>
              <w:rPr>
                <w:rFonts w:hint="eastAsia" w:ascii="宋体" w:hAnsi="宋体" w:eastAsia="宋体" w:cs="宋体"/>
                <w:i w:val="0"/>
                <w:iCs w:val="0"/>
                <w:color w:val="000000"/>
                <w:w w:val="85"/>
                <w:kern w:val="0"/>
                <w:sz w:val="21"/>
                <w:szCs w:val="21"/>
                <w:highlight w:val="lightGray"/>
                <w:u w:val="none"/>
                <w:lang w:val="en-US" w:eastAsia="zh-CN" w:bidi="ar"/>
              </w:rPr>
              <w:br w:type="textWrapping"/>
            </w:r>
            <w:r>
              <w:rPr>
                <w:rFonts w:hint="eastAsia" w:ascii="宋体" w:hAnsi="宋体" w:eastAsia="宋体" w:cs="宋体"/>
                <w:i w:val="0"/>
                <w:iCs w:val="0"/>
                <w:color w:val="000000"/>
                <w:w w:val="85"/>
                <w:kern w:val="0"/>
                <w:sz w:val="21"/>
                <w:szCs w:val="21"/>
                <w:highlight w:val="lightGray"/>
                <w:u w:val="none"/>
                <w:lang w:val="en-US" w:eastAsia="zh-CN" w:bidi="ar"/>
              </w:rPr>
              <w:t>4、包含成品天沟，底座等</w:t>
            </w:r>
            <w:r>
              <w:rPr>
                <w:rFonts w:hint="eastAsia" w:ascii="宋体" w:hAnsi="宋体" w:eastAsia="宋体" w:cs="宋体"/>
                <w:i w:val="0"/>
                <w:iCs w:val="0"/>
                <w:color w:val="000000"/>
                <w:w w:val="85"/>
                <w:kern w:val="0"/>
                <w:sz w:val="21"/>
                <w:szCs w:val="21"/>
                <w:highlight w:val="lightGray"/>
                <w:u w:val="none"/>
                <w:lang w:val="en-US" w:eastAsia="zh-CN" w:bidi="ar"/>
              </w:rPr>
              <w:br w:type="textWrapping"/>
            </w:r>
            <w:r>
              <w:rPr>
                <w:rFonts w:hint="eastAsia" w:ascii="宋体" w:hAnsi="宋体" w:eastAsia="宋体" w:cs="宋体"/>
                <w:i w:val="0"/>
                <w:iCs w:val="0"/>
                <w:color w:val="000000"/>
                <w:w w:val="85"/>
                <w:kern w:val="0"/>
                <w:sz w:val="21"/>
                <w:szCs w:val="21"/>
                <w:highlight w:val="lightGray"/>
                <w:u w:val="none"/>
                <w:lang w:val="en-US" w:eastAsia="zh-CN" w:bidi="ar"/>
              </w:rPr>
              <w:t>5、具体有专业厂家二次深化</w:t>
            </w:r>
            <w:r>
              <w:rPr>
                <w:rFonts w:hint="eastAsia" w:ascii="宋体" w:hAnsi="宋体" w:eastAsia="宋体" w:cs="宋体"/>
                <w:i w:val="0"/>
                <w:iCs w:val="0"/>
                <w:color w:val="000000"/>
                <w:w w:val="85"/>
                <w:kern w:val="0"/>
                <w:sz w:val="21"/>
                <w:szCs w:val="21"/>
                <w:highlight w:val="lightGray"/>
                <w:u w:val="none"/>
                <w:lang w:val="en-US" w:eastAsia="zh-CN" w:bidi="ar"/>
              </w:rPr>
              <w:br w:type="textWrapping"/>
            </w:r>
            <w:r>
              <w:rPr>
                <w:rFonts w:hint="eastAsia" w:ascii="宋体" w:hAnsi="宋体" w:eastAsia="宋体" w:cs="宋体"/>
                <w:i w:val="0"/>
                <w:iCs w:val="0"/>
                <w:color w:val="000000"/>
                <w:w w:val="85"/>
                <w:kern w:val="0"/>
                <w:sz w:val="21"/>
                <w:szCs w:val="21"/>
                <w:highlight w:val="lightGray"/>
                <w:u w:val="none"/>
                <w:lang w:val="en-US" w:eastAsia="zh-CN" w:bidi="ar"/>
              </w:rPr>
              <w:t>6、暂定除税综合单价1000元/m2</w:t>
            </w:r>
          </w:p>
        </w:tc>
        <w:tc>
          <w:tcPr>
            <w:tcW w:w="654" w:type="dxa"/>
            <w:tcBorders>
              <w:top w:val="nil"/>
              <w:left w:val="nil"/>
              <w:bottom w:val="single" w:color="auto" w:sz="4" w:space="0"/>
              <w:right w:val="single" w:color="auto" w:sz="4" w:space="0"/>
            </w:tcBorders>
            <w:shd w:val="clear" w:color="000000" w:fill="FFFFFF"/>
            <w:noWrap w:val="0"/>
            <w:vAlign w:val="center"/>
          </w:tcPr>
          <w:p w14:paraId="32584662">
            <w:pPr>
              <w:keepNext w:val="0"/>
              <w:keepLines w:val="0"/>
              <w:widowControl/>
              <w:suppressLineNumbers w:val="0"/>
              <w:jc w:val="center"/>
              <w:textAlignment w:val="center"/>
              <w:rPr>
                <w:rFonts w:hint="eastAsia" w:ascii="宋体" w:hAnsi="宋体" w:eastAsia="宋体" w:cs="宋体"/>
                <w:color w:val="000000"/>
                <w:w w:val="85"/>
                <w:kern w:val="0"/>
                <w:sz w:val="21"/>
                <w:szCs w:val="21"/>
                <w:highlight w:val="lightGray"/>
              </w:rPr>
            </w:pPr>
            <w:r>
              <w:rPr>
                <w:rFonts w:hint="eastAsia" w:ascii="宋体" w:hAnsi="宋体" w:eastAsia="宋体" w:cs="宋体"/>
                <w:i w:val="0"/>
                <w:iCs w:val="0"/>
                <w:color w:val="000000"/>
                <w:w w:val="85"/>
                <w:kern w:val="0"/>
                <w:sz w:val="21"/>
                <w:szCs w:val="21"/>
                <w:highlight w:val="lightGray"/>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6DDC4787">
            <w:pPr>
              <w:keepNext w:val="0"/>
              <w:keepLines w:val="0"/>
              <w:widowControl/>
              <w:suppressLineNumbers w:val="0"/>
              <w:jc w:val="right"/>
              <w:textAlignment w:val="center"/>
              <w:rPr>
                <w:rFonts w:hint="eastAsia" w:ascii="宋体" w:hAnsi="宋体" w:eastAsia="宋体" w:cs="宋体"/>
                <w:color w:val="000000"/>
                <w:w w:val="85"/>
                <w:kern w:val="0"/>
                <w:sz w:val="21"/>
                <w:szCs w:val="21"/>
                <w:highlight w:val="lightGray"/>
              </w:rPr>
            </w:pPr>
            <w:r>
              <w:rPr>
                <w:rFonts w:hint="eastAsia" w:ascii="宋体" w:hAnsi="宋体" w:eastAsia="宋体" w:cs="宋体"/>
                <w:i w:val="0"/>
                <w:iCs w:val="0"/>
                <w:color w:val="000000"/>
                <w:w w:val="85"/>
                <w:kern w:val="0"/>
                <w:sz w:val="21"/>
                <w:szCs w:val="21"/>
                <w:highlight w:val="lightGray"/>
                <w:u w:val="none"/>
                <w:lang w:val="en-US" w:eastAsia="zh-CN" w:bidi="ar"/>
              </w:rPr>
              <w:t>102.04</w:t>
            </w:r>
          </w:p>
        </w:tc>
      </w:tr>
      <w:tr w14:paraId="127C7905">
        <w:tblPrEx>
          <w:tblCellMar>
            <w:top w:w="0" w:type="dxa"/>
            <w:left w:w="108" w:type="dxa"/>
            <w:bottom w:w="0" w:type="dxa"/>
            <w:right w:w="108" w:type="dxa"/>
          </w:tblCellMar>
        </w:tblPrEx>
        <w:trPr>
          <w:trHeight w:val="9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6D997632">
            <w:pPr>
              <w:jc w:val="center"/>
              <w:rPr>
                <w:rFonts w:hint="eastAsia" w:ascii="宋体" w:hAnsi="宋体" w:eastAsia="宋体" w:cs="宋体"/>
                <w:color w:val="000000"/>
                <w:w w:val="85"/>
                <w:kern w:val="0"/>
                <w:sz w:val="21"/>
                <w:szCs w:val="21"/>
              </w:rPr>
            </w:pPr>
          </w:p>
        </w:tc>
        <w:tc>
          <w:tcPr>
            <w:tcW w:w="1581" w:type="dxa"/>
            <w:tcBorders>
              <w:top w:val="nil"/>
              <w:left w:val="nil"/>
              <w:bottom w:val="single" w:color="auto" w:sz="4" w:space="0"/>
              <w:right w:val="single" w:color="auto" w:sz="4" w:space="0"/>
            </w:tcBorders>
            <w:shd w:val="clear" w:color="000000" w:fill="FFFFFF"/>
            <w:noWrap w:val="0"/>
            <w:vAlign w:val="center"/>
          </w:tcPr>
          <w:p w14:paraId="131C6797">
            <w:pPr>
              <w:jc w:val="left"/>
              <w:rPr>
                <w:rFonts w:hint="eastAsia" w:ascii="宋体" w:hAnsi="宋体" w:eastAsia="宋体" w:cs="宋体"/>
                <w:color w:val="000000"/>
                <w:w w:val="85"/>
                <w:kern w:val="0"/>
                <w:sz w:val="21"/>
                <w:szCs w:val="21"/>
              </w:rPr>
            </w:pPr>
          </w:p>
        </w:tc>
        <w:tc>
          <w:tcPr>
            <w:tcW w:w="2154" w:type="dxa"/>
            <w:tcBorders>
              <w:top w:val="nil"/>
              <w:left w:val="nil"/>
              <w:bottom w:val="single" w:color="auto" w:sz="4" w:space="0"/>
              <w:right w:val="single" w:color="auto" w:sz="4" w:space="0"/>
            </w:tcBorders>
            <w:shd w:val="clear" w:color="000000" w:fill="FFFFFF"/>
            <w:noWrap w:val="0"/>
            <w:vAlign w:val="center"/>
          </w:tcPr>
          <w:p w14:paraId="5768B207">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屋面防水</w:t>
            </w:r>
          </w:p>
        </w:tc>
        <w:tc>
          <w:tcPr>
            <w:tcW w:w="2933" w:type="dxa"/>
            <w:tcBorders>
              <w:top w:val="nil"/>
              <w:left w:val="nil"/>
              <w:bottom w:val="single" w:color="auto" w:sz="4" w:space="0"/>
              <w:right w:val="single" w:color="auto" w:sz="4" w:space="0"/>
            </w:tcBorders>
            <w:shd w:val="clear" w:color="000000" w:fill="FFFFFF"/>
            <w:noWrap w:val="0"/>
            <w:vAlign w:val="center"/>
          </w:tcPr>
          <w:p w14:paraId="2DE95EBC">
            <w:pPr>
              <w:jc w:val="left"/>
              <w:rPr>
                <w:rFonts w:hint="eastAsia" w:ascii="宋体" w:hAnsi="宋体" w:eastAsia="宋体" w:cs="宋体"/>
                <w:color w:val="000000"/>
                <w:w w:val="85"/>
                <w:kern w:val="0"/>
                <w:sz w:val="21"/>
                <w:szCs w:val="21"/>
              </w:rPr>
            </w:pPr>
          </w:p>
        </w:tc>
        <w:tc>
          <w:tcPr>
            <w:tcW w:w="654" w:type="dxa"/>
            <w:tcBorders>
              <w:top w:val="nil"/>
              <w:left w:val="nil"/>
              <w:bottom w:val="single" w:color="auto" w:sz="4" w:space="0"/>
              <w:right w:val="single" w:color="auto" w:sz="4" w:space="0"/>
            </w:tcBorders>
            <w:shd w:val="clear" w:color="000000" w:fill="FFFFFF"/>
            <w:noWrap w:val="0"/>
            <w:vAlign w:val="center"/>
          </w:tcPr>
          <w:p w14:paraId="4F2F13E2">
            <w:pPr>
              <w:jc w:val="center"/>
              <w:rPr>
                <w:rFonts w:hint="eastAsia" w:ascii="宋体" w:hAnsi="宋体" w:eastAsia="宋体" w:cs="宋体"/>
                <w:color w:val="000000"/>
                <w:w w:val="85"/>
                <w:kern w:val="0"/>
                <w:sz w:val="21"/>
                <w:szCs w:val="21"/>
              </w:rPr>
            </w:pPr>
          </w:p>
        </w:tc>
        <w:tc>
          <w:tcPr>
            <w:tcW w:w="1037" w:type="dxa"/>
            <w:tcBorders>
              <w:top w:val="nil"/>
              <w:left w:val="nil"/>
              <w:bottom w:val="single" w:color="auto" w:sz="4" w:space="0"/>
              <w:right w:val="single" w:color="auto" w:sz="4" w:space="0"/>
            </w:tcBorders>
            <w:shd w:val="clear" w:color="000000" w:fill="FFFFFF"/>
            <w:noWrap w:val="0"/>
            <w:vAlign w:val="center"/>
          </w:tcPr>
          <w:p w14:paraId="4AF0A901">
            <w:pPr>
              <w:jc w:val="right"/>
              <w:rPr>
                <w:rFonts w:hint="eastAsia" w:ascii="宋体" w:hAnsi="宋体" w:eastAsia="宋体" w:cs="宋体"/>
                <w:color w:val="000000"/>
                <w:w w:val="85"/>
                <w:kern w:val="0"/>
                <w:sz w:val="21"/>
                <w:szCs w:val="21"/>
              </w:rPr>
            </w:pPr>
          </w:p>
        </w:tc>
      </w:tr>
      <w:tr w14:paraId="398E2FF5">
        <w:tblPrEx>
          <w:tblCellMar>
            <w:top w:w="0" w:type="dxa"/>
            <w:left w:w="108" w:type="dxa"/>
            <w:bottom w:w="0" w:type="dxa"/>
            <w:right w:w="108" w:type="dxa"/>
          </w:tblCellMar>
        </w:tblPrEx>
        <w:trPr>
          <w:trHeight w:val="432"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76670880">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18</w:t>
            </w:r>
          </w:p>
        </w:tc>
        <w:tc>
          <w:tcPr>
            <w:tcW w:w="1581" w:type="dxa"/>
            <w:tcBorders>
              <w:top w:val="nil"/>
              <w:left w:val="nil"/>
              <w:bottom w:val="single" w:color="auto" w:sz="4" w:space="0"/>
              <w:right w:val="single" w:color="auto" w:sz="4" w:space="0"/>
            </w:tcBorders>
            <w:shd w:val="clear" w:color="000000" w:fill="FFFFFF"/>
            <w:noWrap w:val="0"/>
            <w:vAlign w:val="center"/>
          </w:tcPr>
          <w:p w14:paraId="3FD6117B">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010902001001</w:t>
            </w:r>
          </w:p>
        </w:tc>
        <w:tc>
          <w:tcPr>
            <w:tcW w:w="2154" w:type="dxa"/>
            <w:tcBorders>
              <w:top w:val="nil"/>
              <w:left w:val="nil"/>
              <w:bottom w:val="single" w:color="auto" w:sz="4" w:space="0"/>
              <w:right w:val="single" w:color="auto" w:sz="4" w:space="0"/>
            </w:tcBorders>
            <w:shd w:val="clear" w:color="000000" w:fill="FFFFFF"/>
            <w:noWrap w:val="0"/>
            <w:vAlign w:val="center"/>
          </w:tcPr>
          <w:p w14:paraId="3363B786">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屋面卷材防水</w:t>
            </w:r>
          </w:p>
        </w:tc>
        <w:tc>
          <w:tcPr>
            <w:tcW w:w="2933" w:type="dxa"/>
            <w:tcBorders>
              <w:top w:val="nil"/>
              <w:left w:val="nil"/>
              <w:bottom w:val="single" w:color="auto" w:sz="4" w:space="0"/>
              <w:right w:val="single" w:color="auto" w:sz="4" w:space="0"/>
            </w:tcBorders>
            <w:shd w:val="clear" w:color="000000" w:fill="FFFFFF"/>
            <w:noWrap w:val="0"/>
            <w:vAlign w:val="center"/>
          </w:tcPr>
          <w:p w14:paraId="6C60932B">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4厚SBS防水卷材</w:t>
            </w:r>
          </w:p>
        </w:tc>
        <w:tc>
          <w:tcPr>
            <w:tcW w:w="654" w:type="dxa"/>
            <w:tcBorders>
              <w:top w:val="nil"/>
              <w:left w:val="nil"/>
              <w:bottom w:val="single" w:color="auto" w:sz="4" w:space="0"/>
              <w:right w:val="single" w:color="auto" w:sz="4" w:space="0"/>
            </w:tcBorders>
            <w:shd w:val="clear" w:color="000000" w:fill="FFFFFF"/>
            <w:noWrap w:val="0"/>
            <w:vAlign w:val="center"/>
          </w:tcPr>
          <w:p w14:paraId="53073370">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5B6F07BF">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40.00</w:t>
            </w:r>
          </w:p>
        </w:tc>
      </w:tr>
      <w:tr w14:paraId="6D4C6851">
        <w:tblPrEx>
          <w:tblCellMar>
            <w:top w:w="0" w:type="dxa"/>
            <w:left w:w="108" w:type="dxa"/>
            <w:bottom w:w="0" w:type="dxa"/>
            <w:right w:w="108" w:type="dxa"/>
          </w:tblCellMar>
        </w:tblPrEx>
        <w:trPr>
          <w:trHeight w:val="517"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515749CA">
            <w:pPr>
              <w:jc w:val="center"/>
              <w:rPr>
                <w:rFonts w:hint="eastAsia" w:ascii="宋体" w:hAnsi="宋体" w:eastAsia="宋体" w:cs="宋体"/>
                <w:color w:val="000000"/>
                <w:w w:val="85"/>
                <w:kern w:val="0"/>
                <w:sz w:val="21"/>
                <w:szCs w:val="21"/>
              </w:rPr>
            </w:pPr>
          </w:p>
        </w:tc>
        <w:tc>
          <w:tcPr>
            <w:tcW w:w="1581" w:type="dxa"/>
            <w:tcBorders>
              <w:top w:val="nil"/>
              <w:left w:val="nil"/>
              <w:bottom w:val="single" w:color="auto" w:sz="4" w:space="0"/>
              <w:right w:val="single" w:color="auto" w:sz="4" w:space="0"/>
            </w:tcBorders>
            <w:shd w:val="clear" w:color="000000" w:fill="FFFFFF"/>
            <w:noWrap w:val="0"/>
            <w:vAlign w:val="center"/>
          </w:tcPr>
          <w:p w14:paraId="57E07709">
            <w:pPr>
              <w:jc w:val="left"/>
              <w:rPr>
                <w:rFonts w:hint="eastAsia" w:ascii="宋体" w:hAnsi="宋体" w:eastAsia="宋体" w:cs="宋体"/>
                <w:color w:val="000000"/>
                <w:w w:val="85"/>
                <w:kern w:val="0"/>
                <w:sz w:val="21"/>
                <w:szCs w:val="21"/>
              </w:rPr>
            </w:pPr>
          </w:p>
        </w:tc>
        <w:tc>
          <w:tcPr>
            <w:tcW w:w="2154" w:type="dxa"/>
            <w:tcBorders>
              <w:top w:val="nil"/>
              <w:left w:val="nil"/>
              <w:bottom w:val="single" w:color="auto" w:sz="4" w:space="0"/>
              <w:right w:val="single" w:color="auto" w:sz="4" w:space="0"/>
            </w:tcBorders>
            <w:shd w:val="clear" w:color="000000" w:fill="FFFFFF"/>
            <w:noWrap w:val="0"/>
            <w:vAlign w:val="center"/>
          </w:tcPr>
          <w:p w14:paraId="579BA216">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室外</w:t>
            </w:r>
          </w:p>
        </w:tc>
        <w:tc>
          <w:tcPr>
            <w:tcW w:w="2933" w:type="dxa"/>
            <w:tcBorders>
              <w:top w:val="nil"/>
              <w:left w:val="nil"/>
              <w:bottom w:val="single" w:color="auto" w:sz="4" w:space="0"/>
              <w:right w:val="single" w:color="auto" w:sz="4" w:space="0"/>
            </w:tcBorders>
            <w:shd w:val="clear" w:color="000000" w:fill="FFFFFF"/>
            <w:noWrap w:val="0"/>
            <w:vAlign w:val="center"/>
          </w:tcPr>
          <w:p w14:paraId="180E2959">
            <w:pPr>
              <w:jc w:val="left"/>
              <w:rPr>
                <w:rFonts w:hint="eastAsia" w:ascii="宋体" w:hAnsi="宋体" w:eastAsia="宋体" w:cs="宋体"/>
                <w:color w:val="000000"/>
                <w:w w:val="85"/>
                <w:kern w:val="0"/>
                <w:sz w:val="21"/>
                <w:szCs w:val="21"/>
              </w:rPr>
            </w:pPr>
          </w:p>
        </w:tc>
        <w:tc>
          <w:tcPr>
            <w:tcW w:w="654" w:type="dxa"/>
            <w:tcBorders>
              <w:top w:val="nil"/>
              <w:left w:val="nil"/>
              <w:bottom w:val="single" w:color="auto" w:sz="4" w:space="0"/>
              <w:right w:val="single" w:color="auto" w:sz="4" w:space="0"/>
            </w:tcBorders>
            <w:shd w:val="clear" w:color="000000" w:fill="FFFFFF"/>
            <w:noWrap w:val="0"/>
            <w:vAlign w:val="center"/>
          </w:tcPr>
          <w:p w14:paraId="12B9955D">
            <w:pPr>
              <w:jc w:val="center"/>
              <w:rPr>
                <w:rFonts w:hint="eastAsia" w:ascii="宋体" w:hAnsi="宋体" w:eastAsia="宋体" w:cs="宋体"/>
                <w:color w:val="000000"/>
                <w:w w:val="85"/>
                <w:kern w:val="0"/>
                <w:sz w:val="21"/>
                <w:szCs w:val="21"/>
              </w:rPr>
            </w:pPr>
          </w:p>
        </w:tc>
        <w:tc>
          <w:tcPr>
            <w:tcW w:w="1037" w:type="dxa"/>
            <w:tcBorders>
              <w:top w:val="nil"/>
              <w:left w:val="nil"/>
              <w:bottom w:val="single" w:color="auto" w:sz="4" w:space="0"/>
              <w:right w:val="single" w:color="auto" w:sz="4" w:space="0"/>
            </w:tcBorders>
            <w:shd w:val="clear" w:color="000000" w:fill="FFFFFF"/>
            <w:noWrap w:val="0"/>
            <w:vAlign w:val="center"/>
          </w:tcPr>
          <w:p w14:paraId="51120D43">
            <w:pPr>
              <w:jc w:val="right"/>
              <w:rPr>
                <w:rFonts w:hint="eastAsia" w:ascii="宋体" w:hAnsi="宋体" w:eastAsia="宋体" w:cs="宋体"/>
                <w:color w:val="000000"/>
                <w:w w:val="85"/>
                <w:kern w:val="0"/>
                <w:sz w:val="21"/>
                <w:szCs w:val="21"/>
              </w:rPr>
            </w:pPr>
          </w:p>
        </w:tc>
      </w:tr>
      <w:tr w14:paraId="139E9289">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196AFFE7">
            <w:pPr>
              <w:keepNext w:val="0"/>
              <w:keepLines w:val="0"/>
              <w:widowControl/>
              <w:suppressLineNumbers w:val="0"/>
              <w:jc w:val="center"/>
              <w:textAlignment w:val="center"/>
              <w:rPr>
                <w:rFonts w:hint="eastAsia" w:ascii="宋体" w:hAnsi="宋体" w:eastAsia="宋体" w:cs="宋体"/>
                <w:color w:val="000000"/>
                <w:w w:val="85"/>
                <w:kern w:val="0"/>
                <w:sz w:val="21"/>
                <w:szCs w:val="21"/>
                <w:highlight w:val="lightGray"/>
              </w:rPr>
            </w:pPr>
            <w:r>
              <w:rPr>
                <w:rFonts w:hint="eastAsia" w:ascii="宋体" w:hAnsi="宋体" w:eastAsia="宋体" w:cs="宋体"/>
                <w:i w:val="0"/>
                <w:iCs w:val="0"/>
                <w:color w:val="000000"/>
                <w:w w:val="85"/>
                <w:kern w:val="0"/>
                <w:sz w:val="21"/>
                <w:szCs w:val="21"/>
                <w:highlight w:val="lightGray"/>
                <w:u w:val="none"/>
                <w:lang w:val="en-US" w:eastAsia="zh-CN" w:bidi="ar"/>
              </w:rPr>
              <w:t>19</w:t>
            </w:r>
          </w:p>
        </w:tc>
        <w:tc>
          <w:tcPr>
            <w:tcW w:w="1581" w:type="dxa"/>
            <w:tcBorders>
              <w:top w:val="nil"/>
              <w:left w:val="nil"/>
              <w:bottom w:val="single" w:color="auto" w:sz="4" w:space="0"/>
              <w:right w:val="single" w:color="auto" w:sz="4" w:space="0"/>
            </w:tcBorders>
            <w:shd w:val="clear" w:color="000000" w:fill="FFFFFF"/>
            <w:noWrap w:val="0"/>
            <w:vAlign w:val="center"/>
          </w:tcPr>
          <w:p w14:paraId="76B05E76">
            <w:pPr>
              <w:keepNext w:val="0"/>
              <w:keepLines w:val="0"/>
              <w:widowControl/>
              <w:suppressLineNumbers w:val="0"/>
              <w:jc w:val="left"/>
              <w:textAlignment w:val="center"/>
              <w:rPr>
                <w:rFonts w:hint="eastAsia" w:ascii="宋体" w:hAnsi="宋体" w:eastAsia="宋体" w:cs="宋体"/>
                <w:color w:val="000000"/>
                <w:w w:val="85"/>
                <w:kern w:val="0"/>
                <w:sz w:val="21"/>
                <w:szCs w:val="21"/>
                <w:highlight w:val="lightGray"/>
              </w:rPr>
            </w:pPr>
            <w:r>
              <w:rPr>
                <w:rFonts w:hint="eastAsia" w:ascii="宋体" w:hAnsi="宋体" w:eastAsia="宋体" w:cs="宋体"/>
                <w:i w:val="0"/>
                <w:iCs w:val="0"/>
                <w:color w:val="000000"/>
                <w:w w:val="85"/>
                <w:kern w:val="0"/>
                <w:sz w:val="21"/>
                <w:szCs w:val="21"/>
                <w:highlight w:val="lightGray"/>
                <w:u w:val="none"/>
                <w:lang w:val="en-US" w:eastAsia="zh-CN" w:bidi="ar"/>
              </w:rPr>
              <w:t>01B004</w:t>
            </w:r>
          </w:p>
        </w:tc>
        <w:tc>
          <w:tcPr>
            <w:tcW w:w="2154" w:type="dxa"/>
            <w:tcBorders>
              <w:top w:val="nil"/>
              <w:left w:val="nil"/>
              <w:bottom w:val="single" w:color="auto" w:sz="4" w:space="0"/>
              <w:right w:val="single" w:color="auto" w:sz="4" w:space="0"/>
            </w:tcBorders>
            <w:shd w:val="clear" w:color="000000" w:fill="FFFFFF"/>
            <w:noWrap w:val="0"/>
            <w:vAlign w:val="center"/>
          </w:tcPr>
          <w:p w14:paraId="5B64072B">
            <w:pPr>
              <w:keepNext w:val="0"/>
              <w:keepLines w:val="0"/>
              <w:widowControl/>
              <w:suppressLineNumbers w:val="0"/>
              <w:jc w:val="left"/>
              <w:textAlignment w:val="center"/>
              <w:rPr>
                <w:rFonts w:hint="eastAsia" w:ascii="宋体" w:hAnsi="宋体" w:eastAsia="宋体" w:cs="宋体"/>
                <w:color w:val="000000"/>
                <w:w w:val="85"/>
                <w:kern w:val="0"/>
                <w:sz w:val="21"/>
                <w:szCs w:val="21"/>
                <w:highlight w:val="lightGray"/>
              </w:rPr>
            </w:pPr>
            <w:r>
              <w:rPr>
                <w:rFonts w:hint="eastAsia" w:ascii="宋体" w:hAnsi="宋体" w:eastAsia="宋体" w:cs="宋体"/>
                <w:i w:val="0"/>
                <w:iCs w:val="0"/>
                <w:color w:val="000000"/>
                <w:w w:val="85"/>
                <w:kern w:val="0"/>
                <w:sz w:val="21"/>
                <w:szCs w:val="21"/>
                <w:highlight w:val="lightGray"/>
                <w:u w:val="none"/>
                <w:lang w:val="en-US" w:eastAsia="zh-CN" w:bidi="ar"/>
              </w:rPr>
              <w:t>电动伸缩遮雨篷</w:t>
            </w:r>
          </w:p>
        </w:tc>
        <w:tc>
          <w:tcPr>
            <w:tcW w:w="2933" w:type="dxa"/>
            <w:tcBorders>
              <w:top w:val="nil"/>
              <w:left w:val="nil"/>
              <w:bottom w:val="single" w:color="auto" w:sz="4" w:space="0"/>
              <w:right w:val="single" w:color="auto" w:sz="4" w:space="0"/>
            </w:tcBorders>
            <w:shd w:val="clear" w:color="000000" w:fill="FFFFFF"/>
            <w:noWrap w:val="0"/>
            <w:vAlign w:val="center"/>
          </w:tcPr>
          <w:p w14:paraId="19EBC0E6">
            <w:pPr>
              <w:keepNext w:val="0"/>
              <w:keepLines w:val="0"/>
              <w:widowControl/>
              <w:suppressLineNumbers w:val="0"/>
              <w:jc w:val="left"/>
              <w:textAlignment w:val="center"/>
              <w:rPr>
                <w:rFonts w:hint="eastAsia" w:ascii="宋体" w:hAnsi="宋体" w:eastAsia="宋体" w:cs="宋体"/>
                <w:color w:val="000000"/>
                <w:w w:val="85"/>
                <w:kern w:val="0"/>
                <w:sz w:val="21"/>
                <w:szCs w:val="21"/>
                <w:highlight w:val="lightGray"/>
              </w:rPr>
            </w:pPr>
            <w:r>
              <w:rPr>
                <w:rFonts w:hint="eastAsia" w:ascii="宋体" w:hAnsi="宋体" w:eastAsia="宋体" w:cs="宋体"/>
                <w:i w:val="0"/>
                <w:iCs w:val="0"/>
                <w:color w:val="000000"/>
                <w:w w:val="85"/>
                <w:kern w:val="0"/>
                <w:sz w:val="21"/>
                <w:szCs w:val="21"/>
                <w:highlight w:val="lightGray"/>
                <w:u w:val="none"/>
                <w:lang w:val="en-US" w:eastAsia="zh-CN" w:bidi="ar"/>
              </w:rPr>
              <w:t>成品全盒电动伸缩式遮阳棚（包含支架）,颜色选定，宽4米,外挑3.5米,从门卫接电源插座，暂定除税综合单价5000元/个</w:t>
            </w:r>
          </w:p>
        </w:tc>
        <w:tc>
          <w:tcPr>
            <w:tcW w:w="654" w:type="dxa"/>
            <w:tcBorders>
              <w:top w:val="nil"/>
              <w:left w:val="nil"/>
              <w:bottom w:val="single" w:color="auto" w:sz="4" w:space="0"/>
              <w:right w:val="single" w:color="auto" w:sz="4" w:space="0"/>
            </w:tcBorders>
            <w:shd w:val="clear" w:color="000000" w:fill="FFFFFF"/>
            <w:noWrap w:val="0"/>
            <w:vAlign w:val="center"/>
          </w:tcPr>
          <w:p w14:paraId="2758F3CE">
            <w:pPr>
              <w:keepNext w:val="0"/>
              <w:keepLines w:val="0"/>
              <w:widowControl/>
              <w:suppressLineNumbers w:val="0"/>
              <w:jc w:val="center"/>
              <w:textAlignment w:val="center"/>
              <w:rPr>
                <w:rFonts w:hint="eastAsia" w:ascii="宋体" w:hAnsi="宋体" w:eastAsia="宋体" w:cs="宋体"/>
                <w:color w:val="000000"/>
                <w:w w:val="85"/>
                <w:kern w:val="0"/>
                <w:sz w:val="21"/>
                <w:szCs w:val="21"/>
                <w:highlight w:val="lightGray"/>
              </w:rPr>
            </w:pPr>
            <w:r>
              <w:rPr>
                <w:rFonts w:hint="eastAsia" w:ascii="宋体" w:hAnsi="宋体" w:eastAsia="宋体" w:cs="宋体"/>
                <w:i w:val="0"/>
                <w:iCs w:val="0"/>
                <w:color w:val="000000"/>
                <w:w w:val="85"/>
                <w:kern w:val="0"/>
                <w:sz w:val="21"/>
                <w:szCs w:val="21"/>
                <w:highlight w:val="lightGray"/>
                <w:u w:val="none"/>
                <w:lang w:val="en-US" w:eastAsia="zh-CN" w:bidi="ar"/>
              </w:rPr>
              <w:t>个</w:t>
            </w:r>
          </w:p>
        </w:tc>
        <w:tc>
          <w:tcPr>
            <w:tcW w:w="1037" w:type="dxa"/>
            <w:tcBorders>
              <w:top w:val="nil"/>
              <w:left w:val="nil"/>
              <w:bottom w:val="single" w:color="auto" w:sz="4" w:space="0"/>
              <w:right w:val="single" w:color="auto" w:sz="4" w:space="0"/>
            </w:tcBorders>
            <w:shd w:val="clear" w:color="000000" w:fill="FFFFFF"/>
            <w:noWrap w:val="0"/>
            <w:vAlign w:val="center"/>
          </w:tcPr>
          <w:p w14:paraId="6DA77831">
            <w:pPr>
              <w:keepNext w:val="0"/>
              <w:keepLines w:val="0"/>
              <w:widowControl/>
              <w:suppressLineNumbers w:val="0"/>
              <w:jc w:val="right"/>
              <w:textAlignment w:val="center"/>
              <w:rPr>
                <w:rFonts w:hint="eastAsia" w:ascii="宋体" w:hAnsi="宋体" w:eastAsia="宋体" w:cs="宋体"/>
                <w:color w:val="000000"/>
                <w:w w:val="85"/>
                <w:kern w:val="0"/>
                <w:sz w:val="21"/>
                <w:szCs w:val="21"/>
                <w:highlight w:val="lightGray"/>
              </w:rPr>
            </w:pPr>
            <w:r>
              <w:rPr>
                <w:rFonts w:hint="eastAsia" w:ascii="宋体" w:hAnsi="宋体" w:eastAsia="宋体" w:cs="宋体"/>
                <w:i w:val="0"/>
                <w:iCs w:val="0"/>
                <w:color w:val="000000"/>
                <w:w w:val="85"/>
                <w:kern w:val="0"/>
                <w:sz w:val="21"/>
                <w:szCs w:val="21"/>
                <w:highlight w:val="lightGray"/>
                <w:u w:val="none"/>
                <w:lang w:val="en-US" w:eastAsia="zh-CN" w:bidi="ar"/>
              </w:rPr>
              <w:t>1</w:t>
            </w:r>
          </w:p>
        </w:tc>
      </w:tr>
      <w:tr w14:paraId="3319C650">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6FF86836">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20</w:t>
            </w:r>
          </w:p>
        </w:tc>
        <w:tc>
          <w:tcPr>
            <w:tcW w:w="1581" w:type="dxa"/>
            <w:tcBorders>
              <w:top w:val="nil"/>
              <w:left w:val="nil"/>
              <w:bottom w:val="single" w:color="auto" w:sz="4" w:space="0"/>
              <w:right w:val="single" w:color="auto" w:sz="4" w:space="0"/>
            </w:tcBorders>
            <w:shd w:val="clear" w:color="000000" w:fill="FFFFFF"/>
            <w:noWrap w:val="0"/>
            <w:vAlign w:val="center"/>
          </w:tcPr>
          <w:p w14:paraId="560A9EEA">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01B005</w:t>
            </w:r>
          </w:p>
        </w:tc>
        <w:tc>
          <w:tcPr>
            <w:tcW w:w="2154" w:type="dxa"/>
            <w:tcBorders>
              <w:top w:val="nil"/>
              <w:left w:val="nil"/>
              <w:bottom w:val="single" w:color="auto" w:sz="4" w:space="0"/>
              <w:right w:val="single" w:color="auto" w:sz="4" w:space="0"/>
            </w:tcBorders>
            <w:shd w:val="clear" w:color="000000" w:fill="FFFFFF"/>
            <w:noWrap w:val="0"/>
            <w:vAlign w:val="center"/>
          </w:tcPr>
          <w:p w14:paraId="262561EC">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成品户外遮阳伞</w:t>
            </w:r>
          </w:p>
        </w:tc>
        <w:tc>
          <w:tcPr>
            <w:tcW w:w="2933" w:type="dxa"/>
            <w:tcBorders>
              <w:top w:val="nil"/>
              <w:left w:val="nil"/>
              <w:bottom w:val="single" w:color="auto" w:sz="4" w:space="0"/>
              <w:right w:val="single" w:color="auto" w:sz="4" w:space="0"/>
            </w:tcBorders>
            <w:shd w:val="clear" w:color="000000" w:fill="FFFFFF"/>
            <w:noWrap w:val="0"/>
            <w:vAlign w:val="center"/>
          </w:tcPr>
          <w:p w14:paraId="6AEC908E">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成品户外遮阳伞3m*3m</w:t>
            </w:r>
          </w:p>
        </w:tc>
        <w:tc>
          <w:tcPr>
            <w:tcW w:w="654" w:type="dxa"/>
            <w:tcBorders>
              <w:top w:val="nil"/>
              <w:left w:val="nil"/>
              <w:bottom w:val="single" w:color="auto" w:sz="4" w:space="0"/>
              <w:right w:val="single" w:color="auto" w:sz="4" w:space="0"/>
            </w:tcBorders>
            <w:shd w:val="clear" w:color="000000" w:fill="FFFFFF"/>
            <w:noWrap w:val="0"/>
            <w:vAlign w:val="center"/>
          </w:tcPr>
          <w:p w14:paraId="39A82CA6">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顶</w:t>
            </w:r>
          </w:p>
        </w:tc>
        <w:tc>
          <w:tcPr>
            <w:tcW w:w="1037" w:type="dxa"/>
            <w:tcBorders>
              <w:top w:val="nil"/>
              <w:left w:val="nil"/>
              <w:bottom w:val="single" w:color="auto" w:sz="4" w:space="0"/>
              <w:right w:val="single" w:color="auto" w:sz="4" w:space="0"/>
            </w:tcBorders>
            <w:shd w:val="clear" w:color="000000" w:fill="FFFFFF"/>
            <w:noWrap w:val="0"/>
            <w:vAlign w:val="center"/>
          </w:tcPr>
          <w:p w14:paraId="68A11B5A">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3</w:t>
            </w:r>
          </w:p>
        </w:tc>
      </w:tr>
      <w:tr w14:paraId="1B0A67E1">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54AEAB86">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21</w:t>
            </w:r>
          </w:p>
        </w:tc>
        <w:tc>
          <w:tcPr>
            <w:tcW w:w="1581" w:type="dxa"/>
            <w:tcBorders>
              <w:top w:val="nil"/>
              <w:left w:val="nil"/>
              <w:bottom w:val="single" w:color="auto" w:sz="4" w:space="0"/>
              <w:right w:val="single" w:color="auto" w:sz="4" w:space="0"/>
            </w:tcBorders>
            <w:shd w:val="clear" w:color="000000" w:fill="FFFFFF"/>
            <w:noWrap w:val="0"/>
            <w:vAlign w:val="center"/>
          </w:tcPr>
          <w:p w14:paraId="179651BF">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011606001002</w:t>
            </w:r>
          </w:p>
        </w:tc>
        <w:tc>
          <w:tcPr>
            <w:tcW w:w="2154" w:type="dxa"/>
            <w:tcBorders>
              <w:top w:val="nil"/>
              <w:left w:val="nil"/>
              <w:bottom w:val="single" w:color="auto" w:sz="4" w:space="0"/>
              <w:right w:val="single" w:color="auto" w:sz="4" w:space="0"/>
            </w:tcBorders>
            <w:shd w:val="clear" w:color="000000" w:fill="FFFFFF"/>
            <w:noWrap w:val="0"/>
            <w:vAlign w:val="center"/>
          </w:tcPr>
          <w:p w14:paraId="1F0A348C">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楼地面龙骨及饰面拆除</w:t>
            </w:r>
          </w:p>
        </w:tc>
        <w:tc>
          <w:tcPr>
            <w:tcW w:w="2933" w:type="dxa"/>
            <w:tcBorders>
              <w:top w:val="nil"/>
              <w:left w:val="nil"/>
              <w:bottom w:val="single" w:color="auto" w:sz="4" w:space="0"/>
              <w:right w:val="single" w:color="auto" w:sz="4" w:space="0"/>
            </w:tcBorders>
            <w:shd w:val="clear" w:color="000000" w:fill="FFFFFF"/>
            <w:noWrap w:val="0"/>
            <w:vAlign w:val="center"/>
          </w:tcPr>
          <w:p w14:paraId="4B5601DE">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升旗台及轮胎架原木饰面拆除，建筑垃圾清理外运</w:t>
            </w:r>
          </w:p>
        </w:tc>
        <w:tc>
          <w:tcPr>
            <w:tcW w:w="654" w:type="dxa"/>
            <w:tcBorders>
              <w:top w:val="nil"/>
              <w:left w:val="nil"/>
              <w:bottom w:val="single" w:color="auto" w:sz="4" w:space="0"/>
              <w:right w:val="single" w:color="auto" w:sz="4" w:space="0"/>
            </w:tcBorders>
            <w:shd w:val="clear" w:color="000000" w:fill="FFFFFF"/>
            <w:noWrap w:val="0"/>
            <w:vAlign w:val="center"/>
          </w:tcPr>
          <w:p w14:paraId="7527CC22">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6CA5697F">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25.00</w:t>
            </w:r>
          </w:p>
        </w:tc>
      </w:tr>
      <w:tr w14:paraId="653BCB5C">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7F1297B7">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22</w:t>
            </w:r>
          </w:p>
        </w:tc>
        <w:tc>
          <w:tcPr>
            <w:tcW w:w="1581" w:type="dxa"/>
            <w:tcBorders>
              <w:top w:val="nil"/>
              <w:left w:val="nil"/>
              <w:bottom w:val="single" w:color="auto" w:sz="4" w:space="0"/>
              <w:right w:val="single" w:color="auto" w:sz="4" w:space="0"/>
            </w:tcBorders>
            <w:shd w:val="clear" w:color="000000" w:fill="FFFFFF"/>
            <w:noWrap w:val="0"/>
            <w:vAlign w:val="center"/>
          </w:tcPr>
          <w:p w14:paraId="586CDD37">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011102001001</w:t>
            </w:r>
          </w:p>
        </w:tc>
        <w:tc>
          <w:tcPr>
            <w:tcW w:w="2154" w:type="dxa"/>
            <w:tcBorders>
              <w:top w:val="nil"/>
              <w:left w:val="nil"/>
              <w:bottom w:val="single" w:color="auto" w:sz="4" w:space="0"/>
              <w:right w:val="single" w:color="auto" w:sz="4" w:space="0"/>
            </w:tcBorders>
            <w:shd w:val="clear" w:color="000000" w:fill="FFFFFF"/>
            <w:noWrap w:val="0"/>
            <w:vAlign w:val="center"/>
          </w:tcPr>
          <w:p w14:paraId="70D55AC3">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石材楼地面</w:t>
            </w:r>
          </w:p>
        </w:tc>
        <w:tc>
          <w:tcPr>
            <w:tcW w:w="2933" w:type="dxa"/>
            <w:tcBorders>
              <w:top w:val="nil"/>
              <w:left w:val="nil"/>
              <w:bottom w:val="single" w:color="auto" w:sz="4" w:space="0"/>
              <w:right w:val="single" w:color="auto" w:sz="4" w:space="0"/>
            </w:tcBorders>
            <w:shd w:val="clear" w:color="000000" w:fill="FFFFFF"/>
            <w:noWrap w:val="0"/>
            <w:vAlign w:val="center"/>
          </w:tcPr>
          <w:p w14:paraId="09D74AE9">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升旗台面层</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1、300X300X30厚芝麻灰火烧面花岗岩，倒角磨边</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2、30厚1:3干硬性水泥砂浆</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3、原水泥砂浆基层刷水泥浆一道(内掺建筑胶)</w:t>
            </w:r>
          </w:p>
        </w:tc>
        <w:tc>
          <w:tcPr>
            <w:tcW w:w="654" w:type="dxa"/>
            <w:tcBorders>
              <w:top w:val="nil"/>
              <w:left w:val="nil"/>
              <w:bottom w:val="single" w:color="auto" w:sz="4" w:space="0"/>
              <w:right w:val="single" w:color="auto" w:sz="4" w:space="0"/>
            </w:tcBorders>
            <w:shd w:val="clear" w:color="000000" w:fill="FFFFFF"/>
            <w:noWrap w:val="0"/>
            <w:vAlign w:val="center"/>
          </w:tcPr>
          <w:p w14:paraId="30975DAC">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433C974C">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10.00</w:t>
            </w:r>
          </w:p>
        </w:tc>
      </w:tr>
      <w:tr w14:paraId="59D9CE6B">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60C97DEC">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23</w:t>
            </w:r>
          </w:p>
        </w:tc>
        <w:tc>
          <w:tcPr>
            <w:tcW w:w="1581" w:type="dxa"/>
            <w:tcBorders>
              <w:top w:val="nil"/>
              <w:left w:val="nil"/>
              <w:bottom w:val="single" w:color="auto" w:sz="4" w:space="0"/>
              <w:right w:val="single" w:color="auto" w:sz="4" w:space="0"/>
            </w:tcBorders>
            <w:shd w:val="clear" w:color="000000" w:fill="FFFFFF"/>
            <w:noWrap w:val="0"/>
            <w:vAlign w:val="center"/>
          </w:tcPr>
          <w:p w14:paraId="4D989567">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010101002002</w:t>
            </w:r>
          </w:p>
        </w:tc>
        <w:tc>
          <w:tcPr>
            <w:tcW w:w="2154" w:type="dxa"/>
            <w:tcBorders>
              <w:top w:val="nil"/>
              <w:left w:val="nil"/>
              <w:bottom w:val="single" w:color="auto" w:sz="4" w:space="0"/>
              <w:right w:val="single" w:color="auto" w:sz="4" w:space="0"/>
            </w:tcBorders>
            <w:shd w:val="clear" w:color="000000" w:fill="FFFFFF"/>
            <w:noWrap w:val="0"/>
            <w:vAlign w:val="center"/>
          </w:tcPr>
          <w:p w14:paraId="660FCBDF">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挖一般土方</w:t>
            </w:r>
          </w:p>
        </w:tc>
        <w:tc>
          <w:tcPr>
            <w:tcW w:w="2933" w:type="dxa"/>
            <w:tcBorders>
              <w:top w:val="nil"/>
              <w:left w:val="nil"/>
              <w:bottom w:val="single" w:color="auto" w:sz="4" w:space="0"/>
              <w:right w:val="single" w:color="auto" w:sz="4" w:space="0"/>
            </w:tcBorders>
            <w:shd w:val="clear" w:color="000000" w:fill="FFFFFF"/>
            <w:noWrap w:val="0"/>
            <w:vAlign w:val="center"/>
          </w:tcPr>
          <w:p w14:paraId="518F595F">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人工挖土</w:t>
            </w:r>
          </w:p>
        </w:tc>
        <w:tc>
          <w:tcPr>
            <w:tcW w:w="654" w:type="dxa"/>
            <w:tcBorders>
              <w:top w:val="nil"/>
              <w:left w:val="nil"/>
              <w:bottom w:val="single" w:color="auto" w:sz="4" w:space="0"/>
              <w:right w:val="single" w:color="auto" w:sz="4" w:space="0"/>
            </w:tcBorders>
            <w:shd w:val="clear" w:color="000000" w:fill="FFFFFF"/>
            <w:noWrap w:val="0"/>
            <w:vAlign w:val="center"/>
          </w:tcPr>
          <w:p w14:paraId="529B7DFB">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m3</w:t>
            </w:r>
          </w:p>
        </w:tc>
        <w:tc>
          <w:tcPr>
            <w:tcW w:w="1037" w:type="dxa"/>
            <w:tcBorders>
              <w:top w:val="nil"/>
              <w:left w:val="nil"/>
              <w:bottom w:val="single" w:color="auto" w:sz="4" w:space="0"/>
              <w:right w:val="single" w:color="auto" w:sz="4" w:space="0"/>
            </w:tcBorders>
            <w:shd w:val="clear" w:color="000000" w:fill="FFFFFF"/>
            <w:noWrap w:val="0"/>
            <w:vAlign w:val="center"/>
          </w:tcPr>
          <w:p w14:paraId="6742C829">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2.25</w:t>
            </w:r>
          </w:p>
        </w:tc>
      </w:tr>
      <w:tr w14:paraId="2CF2B77E">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3F271033">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24</w:t>
            </w:r>
          </w:p>
        </w:tc>
        <w:tc>
          <w:tcPr>
            <w:tcW w:w="1581" w:type="dxa"/>
            <w:tcBorders>
              <w:top w:val="nil"/>
              <w:left w:val="nil"/>
              <w:bottom w:val="single" w:color="auto" w:sz="4" w:space="0"/>
              <w:right w:val="single" w:color="auto" w:sz="4" w:space="0"/>
            </w:tcBorders>
            <w:shd w:val="clear" w:color="000000" w:fill="FFFFFF"/>
            <w:noWrap w:val="0"/>
            <w:vAlign w:val="center"/>
          </w:tcPr>
          <w:p w14:paraId="6FF821D8">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010103002002</w:t>
            </w:r>
          </w:p>
        </w:tc>
        <w:tc>
          <w:tcPr>
            <w:tcW w:w="2154" w:type="dxa"/>
            <w:tcBorders>
              <w:top w:val="nil"/>
              <w:left w:val="nil"/>
              <w:bottom w:val="single" w:color="auto" w:sz="4" w:space="0"/>
              <w:right w:val="single" w:color="auto" w:sz="4" w:space="0"/>
            </w:tcBorders>
            <w:shd w:val="clear" w:color="000000" w:fill="FFFFFF"/>
            <w:noWrap w:val="0"/>
            <w:vAlign w:val="center"/>
          </w:tcPr>
          <w:p w14:paraId="342A21C1">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余方弃置</w:t>
            </w:r>
          </w:p>
        </w:tc>
        <w:tc>
          <w:tcPr>
            <w:tcW w:w="2933" w:type="dxa"/>
            <w:tcBorders>
              <w:top w:val="nil"/>
              <w:left w:val="nil"/>
              <w:bottom w:val="single" w:color="auto" w:sz="4" w:space="0"/>
              <w:right w:val="single" w:color="auto" w:sz="4" w:space="0"/>
            </w:tcBorders>
            <w:shd w:val="clear" w:color="000000" w:fill="FFFFFF"/>
            <w:noWrap w:val="0"/>
            <w:vAlign w:val="center"/>
          </w:tcPr>
          <w:p w14:paraId="25E33E0B">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余土外运</w:t>
            </w:r>
          </w:p>
        </w:tc>
        <w:tc>
          <w:tcPr>
            <w:tcW w:w="654" w:type="dxa"/>
            <w:tcBorders>
              <w:top w:val="nil"/>
              <w:left w:val="nil"/>
              <w:bottom w:val="single" w:color="auto" w:sz="4" w:space="0"/>
              <w:right w:val="single" w:color="auto" w:sz="4" w:space="0"/>
            </w:tcBorders>
            <w:shd w:val="clear" w:color="000000" w:fill="FFFFFF"/>
            <w:noWrap w:val="0"/>
            <w:vAlign w:val="center"/>
          </w:tcPr>
          <w:p w14:paraId="3C8B8037">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m3</w:t>
            </w:r>
          </w:p>
        </w:tc>
        <w:tc>
          <w:tcPr>
            <w:tcW w:w="1037" w:type="dxa"/>
            <w:tcBorders>
              <w:top w:val="nil"/>
              <w:left w:val="nil"/>
              <w:bottom w:val="single" w:color="auto" w:sz="4" w:space="0"/>
              <w:right w:val="single" w:color="auto" w:sz="4" w:space="0"/>
            </w:tcBorders>
            <w:shd w:val="clear" w:color="000000" w:fill="FFFFFF"/>
            <w:noWrap w:val="0"/>
            <w:vAlign w:val="center"/>
          </w:tcPr>
          <w:p w14:paraId="49D4AB5A">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2.25</w:t>
            </w:r>
          </w:p>
        </w:tc>
      </w:tr>
      <w:tr w14:paraId="2A3EA583">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22CD2C22">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25</w:t>
            </w:r>
          </w:p>
        </w:tc>
        <w:tc>
          <w:tcPr>
            <w:tcW w:w="1581" w:type="dxa"/>
            <w:tcBorders>
              <w:top w:val="nil"/>
              <w:left w:val="nil"/>
              <w:bottom w:val="single" w:color="auto" w:sz="4" w:space="0"/>
              <w:right w:val="single" w:color="auto" w:sz="4" w:space="0"/>
            </w:tcBorders>
            <w:shd w:val="clear" w:color="000000" w:fill="FFFFFF"/>
            <w:noWrap w:val="0"/>
            <w:vAlign w:val="center"/>
          </w:tcPr>
          <w:p w14:paraId="7E4C81DD">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010404001001</w:t>
            </w:r>
          </w:p>
        </w:tc>
        <w:tc>
          <w:tcPr>
            <w:tcW w:w="2154" w:type="dxa"/>
            <w:tcBorders>
              <w:top w:val="nil"/>
              <w:left w:val="nil"/>
              <w:bottom w:val="single" w:color="auto" w:sz="4" w:space="0"/>
              <w:right w:val="single" w:color="auto" w:sz="4" w:space="0"/>
            </w:tcBorders>
            <w:shd w:val="clear" w:color="000000" w:fill="FFFFFF"/>
            <w:noWrap w:val="0"/>
            <w:vAlign w:val="center"/>
          </w:tcPr>
          <w:p w14:paraId="7EBFBFD5">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垫层</w:t>
            </w:r>
          </w:p>
        </w:tc>
        <w:tc>
          <w:tcPr>
            <w:tcW w:w="2933" w:type="dxa"/>
            <w:tcBorders>
              <w:top w:val="nil"/>
              <w:left w:val="nil"/>
              <w:bottom w:val="single" w:color="auto" w:sz="4" w:space="0"/>
              <w:right w:val="single" w:color="auto" w:sz="4" w:space="0"/>
            </w:tcBorders>
            <w:shd w:val="clear" w:color="000000" w:fill="FFFFFF"/>
            <w:noWrap w:val="0"/>
            <w:vAlign w:val="center"/>
          </w:tcPr>
          <w:p w14:paraId="7D5C2BE6">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轮胎架区域：50厚碎石垫层</w:t>
            </w:r>
          </w:p>
        </w:tc>
        <w:tc>
          <w:tcPr>
            <w:tcW w:w="654" w:type="dxa"/>
            <w:tcBorders>
              <w:top w:val="nil"/>
              <w:left w:val="nil"/>
              <w:bottom w:val="single" w:color="auto" w:sz="4" w:space="0"/>
              <w:right w:val="single" w:color="auto" w:sz="4" w:space="0"/>
            </w:tcBorders>
            <w:shd w:val="clear" w:color="000000" w:fill="FFFFFF"/>
            <w:noWrap w:val="0"/>
            <w:vAlign w:val="center"/>
          </w:tcPr>
          <w:p w14:paraId="62FCD134">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m3</w:t>
            </w:r>
          </w:p>
        </w:tc>
        <w:tc>
          <w:tcPr>
            <w:tcW w:w="1037" w:type="dxa"/>
            <w:tcBorders>
              <w:top w:val="nil"/>
              <w:left w:val="nil"/>
              <w:bottom w:val="single" w:color="auto" w:sz="4" w:space="0"/>
              <w:right w:val="single" w:color="auto" w:sz="4" w:space="0"/>
            </w:tcBorders>
            <w:shd w:val="clear" w:color="000000" w:fill="FFFFFF"/>
            <w:noWrap w:val="0"/>
            <w:vAlign w:val="center"/>
          </w:tcPr>
          <w:p w14:paraId="7610113A">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0.75</w:t>
            </w:r>
          </w:p>
        </w:tc>
      </w:tr>
      <w:tr w14:paraId="0A0C3A38">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6069104C">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26</w:t>
            </w:r>
          </w:p>
        </w:tc>
        <w:tc>
          <w:tcPr>
            <w:tcW w:w="1581" w:type="dxa"/>
            <w:tcBorders>
              <w:top w:val="nil"/>
              <w:left w:val="nil"/>
              <w:bottom w:val="single" w:color="auto" w:sz="4" w:space="0"/>
              <w:right w:val="single" w:color="auto" w:sz="4" w:space="0"/>
            </w:tcBorders>
            <w:shd w:val="clear" w:color="000000" w:fill="FFFFFF"/>
            <w:noWrap w:val="0"/>
            <w:vAlign w:val="center"/>
          </w:tcPr>
          <w:p w14:paraId="420D2835">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010501001003</w:t>
            </w:r>
          </w:p>
        </w:tc>
        <w:tc>
          <w:tcPr>
            <w:tcW w:w="2154" w:type="dxa"/>
            <w:tcBorders>
              <w:top w:val="nil"/>
              <w:left w:val="nil"/>
              <w:bottom w:val="single" w:color="auto" w:sz="4" w:space="0"/>
              <w:right w:val="single" w:color="auto" w:sz="4" w:space="0"/>
            </w:tcBorders>
            <w:shd w:val="clear" w:color="000000" w:fill="FFFFFF"/>
            <w:noWrap w:val="0"/>
            <w:vAlign w:val="center"/>
          </w:tcPr>
          <w:p w14:paraId="0FC210EB">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垫层</w:t>
            </w:r>
          </w:p>
        </w:tc>
        <w:tc>
          <w:tcPr>
            <w:tcW w:w="2933" w:type="dxa"/>
            <w:tcBorders>
              <w:top w:val="nil"/>
              <w:left w:val="nil"/>
              <w:bottom w:val="single" w:color="auto" w:sz="4" w:space="0"/>
              <w:right w:val="single" w:color="auto" w:sz="4" w:space="0"/>
            </w:tcBorders>
            <w:shd w:val="clear" w:color="000000" w:fill="FFFFFF"/>
            <w:noWrap w:val="0"/>
            <w:vAlign w:val="center"/>
          </w:tcPr>
          <w:p w14:paraId="27AE6FB3">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轮胎架区域：100厚C25混凝土板,随捣随抹平</w:t>
            </w:r>
          </w:p>
        </w:tc>
        <w:tc>
          <w:tcPr>
            <w:tcW w:w="654" w:type="dxa"/>
            <w:tcBorders>
              <w:top w:val="nil"/>
              <w:left w:val="nil"/>
              <w:bottom w:val="single" w:color="auto" w:sz="4" w:space="0"/>
              <w:right w:val="single" w:color="auto" w:sz="4" w:space="0"/>
            </w:tcBorders>
            <w:shd w:val="clear" w:color="000000" w:fill="FFFFFF"/>
            <w:noWrap w:val="0"/>
            <w:vAlign w:val="center"/>
          </w:tcPr>
          <w:p w14:paraId="1581C6CB">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m3</w:t>
            </w:r>
          </w:p>
        </w:tc>
        <w:tc>
          <w:tcPr>
            <w:tcW w:w="1037" w:type="dxa"/>
            <w:tcBorders>
              <w:top w:val="nil"/>
              <w:left w:val="nil"/>
              <w:bottom w:val="single" w:color="auto" w:sz="4" w:space="0"/>
              <w:right w:val="single" w:color="auto" w:sz="4" w:space="0"/>
            </w:tcBorders>
            <w:shd w:val="clear" w:color="000000" w:fill="FFFFFF"/>
            <w:noWrap w:val="0"/>
            <w:vAlign w:val="center"/>
          </w:tcPr>
          <w:p w14:paraId="20E03CBD">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1.50</w:t>
            </w:r>
          </w:p>
        </w:tc>
      </w:tr>
      <w:tr w14:paraId="4B98DA7D">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54394129">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27</w:t>
            </w:r>
          </w:p>
        </w:tc>
        <w:tc>
          <w:tcPr>
            <w:tcW w:w="1581" w:type="dxa"/>
            <w:tcBorders>
              <w:top w:val="nil"/>
              <w:left w:val="nil"/>
              <w:bottom w:val="single" w:color="auto" w:sz="4" w:space="0"/>
              <w:right w:val="single" w:color="auto" w:sz="4" w:space="0"/>
            </w:tcBorders>
            <w:shd w:val="clear" w:color="000000" w:fill="FFFFFF"/>
            <w:noWrap w:val="0"/>
            <w:vAlign w:val="center"/>
          </w:tcPr>
          <w:p w14:paraId="16233D44">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01B006</w:t>
            </w:r>
          </w:p>
        </w:tc>
        <w:tc>
          <w:tcPr>
            <w:tcW w:w="2154" w:type="dxa"/>
            <w:tcBorders>
              <w:top w:val="nil"/>
              <w:left w:val="nil"/>
              <w:bottom w:val="single" w:color="auto" w:sz="4" w:space="0"/>
              <w:right w:val="single" w:color="auto" w:sz="4" w:space="0"/>
            </w:tcBorders>
            <w:shd w:val="clear" w:color="000000" w:fill="FFFFFF"/>
            <w:noWrap w:val="0"/>
            <w:vAlign w:val="center"/>
          </w:tcPr>
          <w:p w14:paraId="4DE2370B">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悬浮地板</w:t>
            </w:r>
          </w:p>
        </w:tc>
        <w:tc>
          <w:tcPr>
            <w:tcW w:w="2933" w:type="dxa"/>
            <w:tcBorders>
              <w:top w:val="nil"/>
              <w:left w:val="nil"/>
              <w:bottom w:val="single" w:color="auto" w:sz="4" w:space="0"/>
              <w:right w:val="single" w:color="auto" w:sz="4" w:space="0"/>
            </w:tcBorders>
            <w:shd w:val="clear" w:color="000000" w:fill="FFFFFF"/>
            <w:noWrap w:val="0"/>
            <w:vAlign w:val="center"/>
          </w:tcPr>
          <w:p w14:paraId="34FA5230">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16mm厚悬浮地板铺设</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1、表面无龟裂、起泡</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2、抗滑值（干测）80-110</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3、甲醛24h释放量≤1mg/m3</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4、总挥发性有机物（TVOC）24h释放量≤0.5mg/m3</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5、需提供带“CMA”标志的检测报告,并附带国家认证认可监督管理委员会官网查询截图</w:t>
            </w:r>
          </w:p>
        </w:tc>
        <w:tc>
          <w:tcPr>
            <w:tcW w:w="654" w:type="dxa"/>
            <w:tcBorders>
              <w:top w:val="nil"/>
              <w:left w:val="nil"/>
              <w:bottom w:val="single" w:color="auto" w:sz="4" w:space="0"/>
              <w:right w:val="single" w:color="auto" w:sz="4" w:space="0"/>
            </w:tcBorders>
            <w:shd w:val="clear" w:color="000000" w:fill="FFFFFF"/>
            <w:noWrap w:val="0"/>
            <w:vAlign w:val="center"/>
          </w:tcPr>
          <w:p w14:paraId="7E35B8BA">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6959391B">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15.00</w:t>
            </w:r>
          </w:p>
        </w:tc>
      </w:tr>
      <w:tr w14:paraId="7EB99A32">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0EB386B5">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28</w:t>
            </w:r>
          </w:p>
        </w:tc>
        <w:tc>
          <w:tcPr>
            <w:tcW w:w="1581" w:type="dxa"/>
            <w:tcBorders>
              <w:top w:val="nil"/>
              <w:left w:val="nil"/>
              <w:bottom w:val="single" w:color="auto" w:sz="4" w:space="0"/>
              <w:right w:val="single" w:color="auto" w:sz="4" w:space="0"/>
            </w:tcBorders>
            <w:shd w:val="clear" w:color="000000" w:fill="FFFFFF"/>
            <w:noWrap w:val="0"/>
            <w:vAlign w:val="center"/>
          </w:tcPr>
          <w:p w14:paraId="180095D0">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01B007</w:t>
            </w:r>
          </w:p>
        </w:tc>
        <w:tc>
          <w:tcPr>
            <w:tcW w:w="2154" w:type="dxa"/>
            <w:tcBorders>
              <w:top w:val="nil"/>
              <w:left w:val="nil"/>
              <w:bottom w:val="single" w:color="auto" w:sz="4" w:space="0"/>
              <w:right w:val="single" w:color="auto" w:sz="4" w:space="0"/>
            </w:tcBorders>
            <w:shd w:val="clear" w:color="000000" w:fill="FFFFFF"/>
            <w:noWrap w:val="0"/>
            <w:vAlign w:val="center"/>
          </w:tcPr>
          <w:p w14:paraId="121B058B">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挖沙区改造</w:t>
            </w:r>
          </w:p>
        </w:tc>
        <w:tc>
          <w:tcPr>
            <w:tcW w:w="2933" w:type="dxa"/>
            <w:tcBorders>
              <w:top w:val="nil"/>
              <w:left w:val="nil"/>
              <w:bottom w:val="single" w:color="auto" w:sz="4" w:space="0"/>
              <w:right w:val="single" w:color="auto" w:sz="4" w:space="0"/>
            </w:tcBorders>
            <w:shd w:val="clear" w:color="000000" w:fill="FFFFFF"/>
            <w:noWrap w:val="0"/>
            <w:vAlign w:val="center"/>
          </w:tcPr>
          <w:p w14:paraId="3C828036">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挖沙区水沟改造</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1、原有水沟、池壁拆除</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2、水沟重做</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3、池壁重做</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4、具体做法详见图纸节点</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5、包含挖土、外运、钢筋、模板等一切施工所需费用</w:t>
            </w:r>
          </w:p>
        </w:tc>
        <w:tc>
          <w:tcPr>
            <w:tcW w:w="654" w:type="dxa"/>
            <w:tcBorders>
              <w:top w:val="nil"/>
              <w:left w:val="nil"/>
              <w:bottom w:val="single" w:color="auto" w:sz="4" w:space="0"/>
              <w:right w:val="single" w:color="auto" w:sz="4" w:space="0"/>
            </w:tcBorders>
            <w:shd w:val="clear" w:color="000000" w:fill="FFFFFF"/>
            <w:noWrap w:val="0"/>
            <w:vAlign w:val="center"/>
          </w:tcPr>
          <w:p w14:paraId="5EFD31B4">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w:t>
            </w:r>
          </w:p>
        </w:tc>
        <w:tc>
          <w:tcPr>
            <w:tcW w:w="1037" w:type="dxa"/>
            <w:tcBorders>
              <w:top w:val="nil"/>
              <w:left w:val="nil"/>
              <w:bottom w:val="single" w:color="auto" w:sz="4" w:space="0"/>
              <w:right w:val="single" w:color="auto" w:sz="4" w:space="0"/>
            </w:tcBorders>
            <w:shd w:val="clear" w:color="000000" w:fill="FFFFFF"/>
            <w:noWrap w:val="0"/>
            <w:vAlign w:val="center"/>
          </w:tcPr>
          <w:p w14:paraId="236881E7">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25.00</w:t>
            </w:r>
          </w:p>
        </w:tc>
      </w:tr>
      <w:tr w14:paraId="1DAECDED">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4B8BA54B">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29</w:t>
            </w:r>
          </w:p>
        </w:tc>
        <w:tc>
          <w:tcPr>
            <w:tcW w:w="1581" w:type="dxa"/>
            <w:tcBorders>
              <w:top w:val="nil"/>
              <w:left w:val="nil"/>
              <w:bottom w:val="single" w:color="auto" w:sz="4" w:space="0"/>
              <w:right w:val="single" w:color="auto" w:sz="4" w:space="0"/>
            </w:tcBorders>
            <w:shd w:val="clear" w:color="000000" w:fill="FFFFFF"/>
            <w:noWrap w:val="0"/>
            <w:vAlign w:val="center"/>
          </w:tcPr>
          <w:p w14:paraId="02DD2672">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01B008</w:t>
            </w:r>
          </w:p>
        </w:tc>
        <w:tc>
          <w:tcPr>
            <w:tcW w:w="2154" w:type="dxa"/>
            <w:tcBorders>
              <w:top w:val="nil"/>
              <w:left w:val="nil"/>
              <w:bottom w:val="single" w:color="auto" w:sz="4" w:space="0"/>
              <w:right w:val="single" w:color="auto" w:sz="4" w:space="0"/>
            </w:tcBorders>
            <w:shd w:val="clear" w:color="000000" w:fill="FFFFFF"/>
            <w:noWrap w:val="0"/>
            <w:vAlign w:val="center"/>
          </w:tcPr>
          <w:p w14:paraId="6D958C0E">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戏水区改造</w:t>
            </w:r>
          </w:p>
        </w:tc>
        <w:tc>
          <w:tcPr>
            <w:tcW w:w="2933" w:type="dxa"/>
            <w:tcBorders>
              <w:top w:val="nil"/>
              <w:left w:val="nil"/>
              <w:bottom w:val="single" w:color="auto" w:sz="4" w:space="0"/>
              <w:right w:val="single" w:color="auto" w:sz="4" w:space="0"/>
            </w:tcBorders>
            <w:shd w:val="clear" w:color="000000" w:fill="FFFFFF"/>
            <w:noWrap w:val="0"/>
            <w:vAlign w:val="center"/>
          </w:tcPr>
          <w:p w14:paraId="00AB7464">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戏水区改造（做法同玩水区）</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1、现状水池外扩，原有池底深度下挖150mm</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2、池底铺填重做</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3、池壁拆除重造</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4、具体做法详见图纸节点</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5、包含挖土、外运、钢筋、模板等一切施工所需费用</w:t>
            </w:r>
          </w:p>
        </w:tc>
        <w:tc>
          <w:tcPr>
            <w:tcW w:w="654" w:type="dxa"/>
            <w:tcBorders>
              <w:top w:val="nil"/>
              <w:left w:val="nil"/>
              <w:bottom w:val="single" w:color="auto" w:sz="4" w:space="0"/>
              <w:right w:val="single" w:color="auto" w:sz="4" w:space="0"/>
            </w:tcBorders>
            <w:shd w:val="clear" w:color="000000" w:fill="FFFFFF"/>
            <w:noWrap w:val="0"/>
            <w:vAlign w:val="center"/>
          </w:tcPr>
          <w:p w14:paraId="5090C72A">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433C8AC0">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25.00</w:t>
            </w:r>
          </w:p>
        </w:tc>
      </w:tr>
      <w:tr w14:paraId="567A7971">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1A3A7DA1">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30</w:t>
            </w:r>
          </w:p>
        </w:tc>
        <w:tc>
          <w:tcPr>
            <w:tcW w:w="1581" w:type="dxa"/>
            <w:tcBorders>
              <w:top w:val="nil"/>
              <w:left w:val="nil"/>
              <w:bottom w:val="single" w:color="auto" w:sz="4" w:space="0"/>
              <w:right w:val="single" w:color="auto" w:sz="4" w:space="0"/>
            </w:tcBorders>
            <w:shd w:val="clear" w:color="000000" w:fill="FFFFFF"/>
            <w:noWrap w:val="0"/>
            <w:vAlign w:val="center"/>
          </w:tcPr>
          <w:p w14:paraId="74469800">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031001006001</w:t>
            </w:r>
          </w:p>
        </w:tc>
        <w:tc>
          <w:tcPr>
            <w:tcW w:w="2154" w:type="dxa"/>
            <w:tcBorders>
              <w:top w:val="nil"/>
              <w:left w:val="nil"/>
              <w:bottom w:val="single" w:color="auto" w:sz="4" w:space="0"/>
              <w:right w:val="single" w:color="auto" w:sz="4" w:space="0"/>
            </w:tcBorders>
            <w:shd w:val="clear" w:color="000000" w:fill="FFFFFF"/>
            <w:noWrap w:val="0"/>
            <w:vAlign w:val="center"/>
          </w:tcPr>
          <w:p w14:paraId="5DC71405">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塑料管</w:t>
            </w:r>
          </w:p>
        </w:tc>
        <w:tc>
          <w:tcPr>
            <w:tcW w:w="2933" w:type="dxa"/>
            <w:tcBorders>
              <w:top w:val="nil"/>
              <w:left w:val="nil"/>
              <w:bottom w:val="single" w:color="auto" w:sz="4" w:space="0"/>
              <w:right w:val="single" w:color="auto" w:sz="4" w:space="0"/>
            </w:tcBorders>
            <w:shd w:val="clear" w:color="000000" w:fill="FFFFFF"/>
            <w:noWrap w:val="0"/>
            <w:vAlign w:val="center"/>
          </w:tcPr>
          <w:p w14:paraId="22DC707E">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1.室内塑料排水管（粘接） 公称直径 （mm以内）50</w:t>
            </w:r>
          </w:p>
        </w:tc>
        <w:tc>
          <w:tcPr>
            <w:tcW w:w="654" w:type="dxa"/>
            <w:tcBorders>
              <w:top w:val="nil"/>
              <w:left w:val="nil"/>
              <w:bottom w:val="single" w:color="auto" w:sz="4" w:space="0"/>
              <w:right w:val="single" w:color="auto" w:sz="4" w:space="0"/>
            </w:tcBorders>
            <w:shd w:val="clear" w:color="000000" w:fill="FFFFFF"/>
            <w:noWrap w:val="0"/>
            <w:vAlign w:val="center"/>
          </w:tcPr>
          <w:p w14:paraId="149B02BA">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w:t>
            </w:r>
          </w:p>
        </w:tc>
        <w:tc>
          <w:tcPr>
            <w:tcW w:w="1037" w:type="dxa"/>
            <w:tcBorders>
              <w:top w:val="nil"/>
              <w:left w:val="nil"/>
              <w:bottom w:val="single" w:color="auto" w:sz="4" w:space="0"/>
              <w:right w:val="single" w:color="auto" w:sz="4" w:space="0"/>
            </w:tcBorders>
            <w:shd w:val="clear" w:color="000000" w:fill="FFFFFF"/>
            <w:noWrap w:val="0"/>
            <w:vAlign w:val="center"/>
          </w:tcPr>
          <w:p w14:paraId="424316D0">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50.00</w:t>
            </w:r>
          </w:p>
        </w:tc>
      </w:tr>
      <w:tr w14:paraId="45B8EBA2">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34E89733">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31</w:t>
            </w:r>
          </w:p>
        </w:tc>
        <w:tc>
          <w:tcPr>
            <w:tcW w:w="1581" w:type="dxa"/>
            <w:tcBorders>
              <w:top w:val="nil"/>
              <w:left w:val="nil"/>
              <w:bottom w:val="single" w:color="auto" w:sz="4" w:space="0"/>
              <w:right w:val="single" w:color="auto" w:sz="4" w:space="0"/>
            </w:tcBorders>
            <w:shd w:val="clear" w:color="000000" w:fill="FFFFFF"/>
            <w:noWrap w:val="0"/>
            <w:vAlign w:val="center"/>
          </w:tcPr>
          <w:p w14:paraId="07E5B2AE">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031001006002</w:t>
            </w:r>
          </w:p>
        </w:tc>
        <w:tc>
          <w:tcPr>
            <w:tcW w:w="2154" w:type="dxa"/>
            <w:tcBorders>
              <w:top w:val="nil"/>
              <w:left w:val="nil"/>
              <w:bottom w:val="single" w:color="auto" w:sz="4" w:space="0"/>
              <w:right w:val="single" w:color="auto" w:sz="4" w:space="0"/>
            </w:tcBorders>
            <w:shd w:val="clear" w:color="000000" w:fill="FFFFFF"/>
            <w:noWrap w:val="0"/>
            <w:vAlign w:val="center"/>
          </w:tcPr>
          <w:p w14:paraId="4796597C">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塑料管</w:t>
            </w:r>
          </w:p>
        </w:tc>
        <w:tc>
          <w:tcPr>
            <w:tcW w:w="2933" w:type="dxa"/>
            <w:tcBorders>
              <w:top w:val="nil"/>
              <w:left w:val="nil"/>
              <w:bottom w:val="single" w:color="auto" w:sz="4" w:space="0"/>
              <w:right w:val="single" w:color="auto" w:sz="4" w:space="0"/>
            </w:tcBorders>
            <w:shd w:val="clear" w:color="000000" w:fill="FFFFFF"/>
            <w:noWrap w:val="0"/>
            <w:vAlign w:val="center"/>
          </w:tcPr>
          <w:p w14:paraId="6CEBF143">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1.室内塑料给水管（热熔连接）DN25</w:t>
            </w:r>
          </w:p>
        </w:tc>
        <w:tc>
          <w:tcPr>
            <w:tcW w:w="654" w:type="dxa"/>
            <w:tcBorders>
              <w:top w:val="nil"/>
              <w:left w:val="nil"/>
              <w:bottom w:val="single" w:color="auto" w:sz="4" w:space="0"/>
              <w:right w:val="single" w:color="auto" w:sz="4" w:space="0"/>
            </w:tcBorders>
            <w:shd w:val="clear" w:color="000000" w:fill="FFFFFF"/>
            <w:noWrap w:val="0"/>
            <w:vAlign w:val="center"/>
          </w:tcPr>
          <w:p w14:paraId="43677B1E">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w:t>
            </w:r>
          </w:p>
        </w:tc>
        <w:tc>
          <w:tcPr>
            <w:tcW w:w="1037" w:type="dxa"/>
            <w:tcBorders>
              <w:top w:val="nil"/>
              <w:left w:val="nil"/>
              <w:bottom w:val="single" w:color="auto" w:sz="4" w:space="0"/>
              <w:right w:val="single" w:color="auto" w:sz="4" w:space="0"/>
            </w:tcBorders>
            <w:shd w:val="clear" w:color="000000" w:fill="FFFFFF"/>
            <w:noWrap w:val="0"/>
            <w:vAlign w:val="center"/>
          </w:tcPr>
          <w:p w14:paraId="42D1854E">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50.00</w:t>
            </w:r>
          </w:p>
        </w:tc>
      </w:tr>
      <w:tr w14:paraId="413FF70D">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6108E7EE">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32</w:t>
            </w:r>
          </w:p>
        </w:tc>
        <w:tc>
          <w:tcPr>
            <w:tcW w:w="1581" w:type="dxa"/>
            <w:tcBorders>
              <w:top w:val="nil"/>
              <w:left w:val="nil"/>
              <w:bottom w:val="single" w:color="auto" w:sz="4" w:space="0"/>
              <w:right w:val="single" w:color="auto" w:sz="4" w:space="0"/>
            </w:tcBorders>
            <w:shd w:val="clear" w:color="000000" w:fill="FFFFFF"/>
            <w:noWrap w:val="0"/>
            <w:vAlign w:val="center"/>
          </w:tcPr>
          <w:p w14:paraId="35BBAD24">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031004014001</w:t>
            </w:r>
          </w:p>
        </w:tc>
        <w:tc>
          <w:tcPr>
            <w:tcW w:w="2154" w:type="dxa"/>
            <w:tcBorders>
              <w:top w:val="nil"/>
              <w:left w:val="nil"/>
              <w:bottom w:val="single" w:color="auto" w:sz="4" w:space="0"/>
              <w:right w:val="single" w:color="auto" w:sz="4" w:space="0"/>
            </w:tcBorders>
            <w:shd w:val="clear" w:color="000000" w:fill="FFFFFF"/>
            <w:noWrap w:val="0"/>
            <w:vAlign w:val="center"/>
          </w:tcPr>
          <w:p w14:paraId="49E5E10E">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给、排水附(配)件</w:t>
            </w:r>
          </w:p>
        </w:tc>
        <w:tc>
          <w:tcPr>
            <w:tcW w:w="2933" w:type="dxa"/>
            <w:tcBorders>
              <w:top w:val="nil"/>
              <w:left w:val="nil"/>
              <w:bottom w:val="single" w:color="auto" w:sz="4" w:space="0"/>
              <w:right w:val="single" w:color="auto" w:sz="4" w:space="0"/>
            </w:tcBorders>
            <w:shd w:val="clear" w:color="000000" w:fill="FFFFFF"/>
            <w:noWrap w:val="0"/>
            <w:vAlign w:val="center"/>
          </w:tcPr>
          <w:p w14:paraId="5206DF2F">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DN25水龙头</w:t>
            </w:r>
          </w:p>
        </w:tc>
        <w:tc>
          <w:tcPr>
            <w:tcW w:w="654" w:type="dxa"/>
            <w:tcBorders>
              <w:top w:val="nil"/>
              <w:left w:val="nil"/>
              <w:bottom w:val="single" w:color="auto" w:sz="4" w:space="0"/>
              <w:right w:val="single" w:color="auto" w:sz="4" w:space="0"/>
            </w:tcBorders>
            <w:shd w:val="clear" w:color="000000" w:fill="FFFFFF"/>
            <w:noWrap w:val="0"/>
            <w:vAlign w:val="center"/>
          </w:tcPr>
          <w:p w14:paraId="460B694F">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个</w:t>
            </w:r>
          </w:p>
        </w:tc>
        <w:tc>
          <w:tcPr>
            <w:tcW w:w="1037" w:type="dxa"/>
            <w:tcBorders>
              <w:top w:val="nil"/>
              <w:left w:val="nil"/>
              <w:bottom w:val="single" w:color="auto" w:sz="4" w:space="0"/>
              <w:right w:val="single" w:color="auto" w:sz="4" w:space="0"/>
            </w:tcBorders>
            <w:shd w:val="clear" w:color="000000" w:fill="FFFFFF"/>
            <w:noWrap w:val="0"/>
            <w:vAlign w:val="center"/>
          </w:tcPr>
          <w:p w14:paraId="7230BA03">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4</w:t>
            </w:r>
          </w:p>
        </w:tc>
      </w:tr>
      <w:tr w14:paraId="5EEEB247">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7C58A902">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33</w:t>
            </w:r>
          </w:p>
        </w:tc>
        <w:tc>
          <w:tcPr>
            <w:tcW w:w="1581" w:type="dxa"/>
            <w:tcBorders>
              <w:top w:val="nil"/>
              <w:left w:val="nil"/>
              <w:bottom w:val="single" w:color="auto" w:sz="4" w:space="0"/>
              <w:right w:val="single" w:color="auto" w:sz="4" w:space="0"/>
            </w:tcBorders>
            <w:shd w:val="clear" w:color="000000" w:fill="FFFFFF"/>
            <w:noWrap w:val="0"/>
            <w:vAlign w:val="center"/>
          </w:tcPr>
          <w:p w14:paraId="5A425010">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031004014002</w:t>
            </w:r>
          </w:p>
        </w:tc>
        <w:tc>
          <w:tcPr>
            <w:tcW w:w="2154" w:type="dxa"/>
            <w:tcBorders>
              <w:top w:val="nil"/>
              <w:left w:val="nil"/>
              <w:bottom w:val="single" w:color="auto" w:sz="4" w:space="0"/>
              <w:right w:val="single" w:color="auto" w:sz="4" w:space="0"/>
            </w:tcBorders>
            <w:shd w:val="clear" w:color="000000" w:fill="FFFFFF"/>
            <w:noWrap w:val="0"/>
            <w:vAlign w:val="center"/>
          </w:tcPr>
          <w:p w14:paraId="07620EDB">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给、排水附(配)件</w:t>
            </w:r>
          </w:p>
        </w:tc>
        <w:tc>
          <w:tcPr>
            <w:tcW w:w="2933" w:type="dxa"/>
            <w:tcBorders>
              <w:top w:val="nil"/>
              <w:left w:val="nil"/>
              <w:bottom w:val="single" w:color="auto" w:sz="4" w:space="0"/>
              <w:right w:val="single" w:color="auto" w:sz="4" w:space="0"/>
            </w:tcBorders>
            <w:shd w:val="clear" w:color="000000" w:fill="FFFFFF"/>
            <w:noWrap w:val="0"/>
            <w:vAlign w:val="center"/>
          </w:tcPr>
          <w:p w14:paraId="05E26C88">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DN50地漏</w:t>
            </w:r>
          </w:p>
        </w:tc>
        <w:tc>
          <w:tcPr>
            <w:tcW w:w="654" w:type="dxa"/>
            <w:tcBorders>
              <w:top w:val="nil"/>
              <w:left w:val="nil"/>
              <w:bottom w:val="single" w:color="auto" w:sz="4" w:space="0"/>
              <w:right w:val="single" w:color="auto" w:sz="4" w:space="0"/>
            </w:tcBorders>
            <w:shd w:val="clear" w:color="000000" w:fill="FFFFFF"/>
            <w:noWrap w:val="0"/>
            <w:vAlign w:val="center"/>
          </w:tcPr>
          <w:p w14:paraId="3804D9ED">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个</w:t>
            </w:r>
          </w:p>
        </w:tc>
        <w:tc>
          <w:tcPr>
            <w:tcW w:w="1037" w:type="dxa"/>
            <w:tcBorders>
              <w:top w:val="nil"/>
              <w:left w:val="nil"/>
              <w:bottom w:val="single" w:color="auto" w:sz="4" w:space="0"/>
              <w:right w:val="single" w:color="auto" w:sz="4" w:space="0"/>
            </w:tcBorders>
            <w:shd w:val="clear" w:color="000000" w:fill="FFFFFF"/>
            <w:noWrap w:val="0"/>
            <w:vAlign w:val="center"/>
          </w:tcPr>
          <w:p w14:paraId="4419D88F">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w:t>
            </w:r>
          </w:p>
        </w:tc>
      </w:tr>
    </w:tbl>
    <w:p w14:paraId="2EE5979A">
      <w:pPr>
        <w:rPr>
          <w:rFonts w:hint="eastAsia" w:ascii="宋体" w:hAnsi="宋体" w:eastAsia="宋体" w:cs="宋体"/>
          <w:b/>
          <w:bCs w:val="0"/>
          <w:color w:val="auto"/>
          <w:w w:val="85"/>
          <w:kern w:val="0"/>
          <w:sz w:val="21"/>
          <w:szCs w:val="21"/>
        </w:rPr>
      </w:pPr>
    </w:p>
    <w:tbl>
      <w:tblPr>
        <w:tblStyle w:val="16"/>
        <w:tblW w:w="8940" w:type="dxa"/>
        <w:tblInd w:w="93" w:type="dxa"/>
        <w:tblLayout w:type="autofit"/>
        <w:tblCellMar>
          <w:top w:w="0" w:type="dxa"/>
          <w:left w:w="108" w:type="dxa"/>
          <w:bottom w:w="0" w:type="dxa"/>
          <w:right w:w="108" w:type="dxa"/>
        </w:tblCellMar>
      </w:tblPr>
      <w:tblGrid>
        <w:gridCol w:w="581"/>
        <w:gridCol w:w="1581"/>
        <w:gridCol w:w="2154"/>
        <w:gridCol w:w="2933"/>
        <w:gridCol w:w="654"/>
        <w:gridCol w:w="1037"/>
      </w:tblGrid>
      <w:tr w14:paraId="1C489226">
        <w:tblPrEx>
          <w:tblCellMar>
            <w:top w:w="0" w:type="dxa"/>
            <w:left w:w="108" w:type="dxa"/>
            <w:bottom w:w="0" w:type="dxa"/>
            <w:right w:w="108" w:type="dxa"/>
          </w:tblCellMar>
        </w:tblPrEx>
        <w:trPr>
          <w:trHeight w:val="330" w:hRule="atLeast"/>
          <w:tblHeader/>
        </w:trPr>
        <w:tc>
          <w:tcPr>
            <w:tcW w:w="8940" w:type="dxa"/>
            <w:gridSpan w:val="6"/>
            <w:tcBorders>
              <w:top w:val="nil"/>
              <w:left w:val="nil"/>
              <w:bottom w:val="nil"/>
              <w:right w:val="nil"/>
            </w:tcBorders>
            <w:shd w:val="clear" w:color="000000" w:fill="FFFFFF"/>
            <w:noWrap w:val="0"/>
            <w:vAlign w:val="bottom"/>
          </w:tcPr>
          <w:p w14:paraId="2A7571FF">
            <w:pPr>
              <w:keepNext w:val="0"/>
              <w:keepLines w:val="0"/>
              <w:pageBreakBefore w:val="0"/>
              <w:widowControl/>
              <w:kinsoku/>
              <w:wordWrap/>
              <w:overflowPunct/>
              <w:topLinePunct w:val="0"/>
              <w:autoSpaceDE/>
              <w:autoSpaceDN/>
              <w:bidi w:val="0"/>
              <w:adjustRightInd/>
              <w:snapToGrid/>
              <w:jc w:val="left"/>
              <w:rPr>
                <w:rFonts w:hint="eastAsia" w:ascii="宋体" w:hAnsi="宋体" w:eastAsia="宋体" w:cs="宋体"/>
                <w:color w:val="000000"/>
                <w:w w:val="85"/>
                <w:kern w:val="0"/>
                <w:sz w:val="21"/>
                <w:szCs w:val="21"/>
                <w:lang w:eastAsia="zh-CN"/>
              </w:rPr>
            </w:pPr>
            <w:r>
              <w:rPr>
                <w:rFonts w:hint="eastAsia" w:ascii="宋体" w:hAnsi="宋体" w:eastAsia="宋体" w:cs="宋体"/>
                <w:b/>
                <w:bCs/>
                <w:color w:val="000000"/>
                <w:w w:val="85"/>
                <w:kern w:val="0"/>
                <w:sz w:val="21"/>
                <w:szCs w:val="21"/>
              </w:rPr>
              <w:t>单位(专业)工程名称:</w:t>
            </w:r>
            <w:r>
              <w:rPr>
                <w:rFonts w:hint="eastAsia" w:ascii="宋体" w:hAnsi="宋体" w:eastAsia="宋体" w:cs="宋体"/>
                <w:b/>
                <w:bCs/>
                <w:color w:val="000000"/>
                <w:w w:val="85"/>
                <w:kern w:val="0"/>
                <w:sz w:val="21"/>
                <w:szCs w:val="21"/>
                <w:lang w:eastAsia="zh-CN"/>
              </w:rPr>
              <w:t>单项工程-名仕园区</w:t>
            </w:r>
          </w:p>
        </w:tc>
      </w:tr>
      <w:tr w14:paraId="502A17B6">
        <w:tblPrEx>
          <w:tblCellMar>
            <w:top w:w="0" w:type="dxa"/>
            <w:left w:w="108" w:type="dxa"/>
            <w:bottom w:w="0" w:type="dxa"/>
            <w:right w:w="108" w:type="dxa"/>
          </w:tblCellMar>
        </w:tblPrEx>
        <w:trPr>
          <w:trHeight w:val="312" w:hRule="atLeast"/>
          <w:tblHeader/>
        </w:trPr>
        <w:tc>
          <w:tcPr>
            <w:tcW w:w="581"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A528DF">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000000"/>
                <w:w w:val="85"/>
                <w:kern w:val="0"/>
                <w:sz w:val="21"/>
                <w:szCs w:val="21"/>
              </w:rPr>
            </w:pPr>
            <w:r>
              <w:rPr>
                <w:rFonts w:hint="eastAsia" w:ascii="宋体" w:hAnsi="宋体" w:eastAsia="宋体" w:cs="宋体"/>
                <w:color w:val="000000"/>
                <w:w w:val="85"/>
                <w:kern w:val="0"/>
                <w:sz w:val="21"/>
                <w:szCs w:val="21"/>
              </w:rPr>
              <w:t>序号</w:t>
            </w:r>
          </w:p>
        </w:tc>
        <w:tc>
          <w:tcPr>
            <w:tcW w:w="1581"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3EDC9B4">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000000"/>
                <w:w w:val="85"/>
                <w:kern w:val="0"/>
                <w:sz w:val="21"/>
                <w:szCs w:val="21"/>
              </w:rPr>
            </w:pPr>
            <w:r>
              <w:rPr>
                <w:rFonts w:hint="eastAsia" w:ascii="宋体" w:hAnsi="宋体" w:eastAsia="宋体" w:cs="宋体"/>
                <w:color w:val="000000"/>
                <w:w w:val="85"/>
                <w:kern w:val="0"/>
                <w:sz w:val="21"/>
                <w:szCs w:val="21"/>
              </w:rPr>
              <w:t>项目编码</w:t>
            </w:r>
          </w:p>
        </w:tc>
        <w:tc>
          <w:tcPr>
            <w:tcW w:w="2154"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111388C">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000000"/>
                <w:w w:val="85"/>
                <w:kern w:val="0"/>
                <w:sz w:val="21"/>
                <w:szCs w:val="21"/>
              </w:rPr>
            </w:pPr>
            <w:r>
              <w:rPr>
                <w:rFonts w:hint="eastAsia" w:ascii="宋体" w:hAnsi="宋体" w:eastAsia="宋体" w:cs="宋体"/>
                <w:color w:val="000000"/>
                <w:w w:val="85"/>
                <w:kern w:val="0"/>
                <w:sz w:val="21"/>
                <w:szCs w:val="21"/>
              </w:rPr>
              <w:t>项目名称</w:t>
            </w:r>
          </w:p>
        </w:tc>
        <w:tc>
          <w:tcPr>
            <w:tcW w:w="2933"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49D444F">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000000"/>
                <w:w w:val="85"/>
                <w:kern w:val="0"/>
                <w:sz w:val="21"/>
                <w:szCs w:val="21"/>
              </w:rPr>
            </w:pPr>
            <w:r>
              <w:rPr>
                <w:rFonts w:hint="eastAsia" w:ascii="宋体" w:hAnsi="宋体" w:eastAsia="宋体" w:cs="宋体"/>
                <w:color w:val="000000"/>
                <w:w w:val="85"/>
                <w:kern w:val="0"/>
                <w:sz w:val="21"/>
                <w:szCs w:val="21"/>
              </w:rPr>
              <w:t>项目特征</w:t>
            </w:r>
          </w:p>
        </w:tc>
        <w:tc>
          <w:tcPr>
            <w:tcW w:w="654"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C8F8CE">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000000"/>
                <w:w w:val="85"/>
                <w:kern w:val="0"/>
                <w:sz w:val="21"/>
                <w:szCs w:val="21"/>
              </w:rPr>
            </w:pPr>
            <w:r>
              <w:rPr>
                <w:rFonts w:hint="eastAsia" w:ascii="宋体" w:hAnsi="宋体" w:eastAsia="宋体" w:cs="宋体"/>
                <w:color w:val="000000"/>
                <w:w w:val="85"/>
                <w:kern w:val="0"/>
                <w:sz w:val="21"/>
                <w:szCs w:val="21"/>
              </w:rPr>
              <w:t>计量</w:t>
            </w:r>
            <w:r>
              <w:rPr>
                <w:rFonts w:hint="eastAsia" w:ascii="宋体" w:hAnsi="宋体" w:eastAsia="宋体" w:cs="宋体"/>
                <w:color w:val="000000"/>
                <w:w w:val="85"/>
                <w:kern w:val="0"/>
                <w:sz w:val="21"/>
                <w:szCs w:val="21"/>
              </w:rPr>
              <w:br w:type="textWrapping"/>
            </w:r>
            <w:r>
              <w:rPr>
                <w:rFonts w:hint="eastAsia" w:ascii="宋体" w:hAnsi="宋体" w:eastAsia="宋体" w:cs="宋体"/>
                <w:color w:val="000000"/>
                <w:w w:val="85"/>
                <w:kern w:val="0"/>
                <w:sz w:val="21"/>
                <w:szCs w:val="21"/>
              </w:rPr>
              <w:t>单位</w:t>
            </w:r>
          </w:p>
        </w:tc>
        <w:tc>
          <w:tcPr>
            <w:tcW w:w="1037"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69C2B96">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000000"/>
                <w:w w:val="85"/>
                <w:kern w:val="0"/>
                <w:sz w:val="21"/>
                <w:szCs w:val="21"/>
              </w:rPr>
            </w:pPr>
            <w:r>
              <w:rPr>
                <w:rFonts w:hint="eastAsia" w:ascii="宋体" w:hAnsi="宋体" w:eastAsia="宋体" w:cs="宋体"/>
                <w:color w:val="000000"/>
                <w:w w:val="85"/>
                <w:kern w:val="0"/>
                <w:sz w:val="21"/>
                <w:szCs w:val="21"/>
              </w:rPr>
              <w:t>工程量</w:t>
            </w:r>
          </w:p>
        </w:tc>
      </w:tr>
      <w:tr w14:paraId="44E0FE45">
        <w:tblPrEx>
          <w:tblCellMar>
            <w:top w:w="0" w:type="dxa"/>
            <w:left w:w="108" w:type="dxa"/>
            <w:bottom w:w="0" w:type="dxa"/>
            <w:right w:w="108" w:type="dxa"/>
          </w:tblCellMar>
        </w:tblPrEx>
        <w:trPr>
          <w:trHeight w:val="312" w:hRule="atLeast"/>
          <w:tblHeader/>
        </w:trPr>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14:paraId="182C6811">
            <w:pPr>
              <w:keepNext w:val="0"/>
              <w:keepLines w:val="0"/>
              <w:pageBreakBefore w:val="0"/>
              <w:widowControl/>
              <w:kinsoku/>
              <w:wordWrap/>
              <w:overflowPunct/>
              <w:topLinePunct w:val="0"/>
              <w:autoSpaceDE/>
              <w:autoSpaceDN/>
              <w:bidi w:val="0"/>
              <w:adjustRightInd/>
              <w:snapToGrid/>
              <w:jc w:val="left"/>
              <w:rPr>
                <w:rFonts w:hint="eastAsia" w:ascii="宋体" w:hAnsi="宋体" w:eastAsia="宋体" w:cs="宋体"/>
                <w:color w:val="000000"/>
                <w:w w:val="85"/>
                <w:kern w:val="0"/>
                <w:sz w:val="21"/>
                <w:szCs w:val="21"/>
              </w:rPr>
            </w:pPr>
          </w:p>
        </w:tc>
        <w:tc>
          <w:tcPr>
            <w:tcW w:w="1581" w:type="dxa"/>
            <w:vMerge w:val="continue"/>
            <w:tcBorders>
              <w:top w:val="single" w:color="auto" w:sz="4" w:space="0"/>
              <w:left w:val="single" w:color="auto" w:sz="4" w:space="0"/>
              <w:bottom w:val="single" w:color="auto" w:sz="4" w:space="0"/>
              <w:right w:val="single" w:color="auto" w:sz="4" w:space="0"/>
            </w:tcBorders>
            <w:noWrap w:val="0"/>
            <w:vAlign w:val="center"/>
          </w:tcPr>
          <w:p w14:paraId="3CF2D2B4">
            <w:pPr>
              <w:keepNext w:val="0"/>
              <w:keepLines w:val="0"/>
              <w:pageBreakBefore w:val="0"/>
              <w:widowControl/>
              <w:kinsoku/>
              <w:wordWrap/>
              <w:overflowPunct/>
              <w:topLinePunct w:val="0"/>
              <w:autoSpaceDE/>
              <w:autoSpaceDN/>
              <w:bidi w:val="0"/>
              <w:adjustRightInd/>
              <w:snapToGrid/>
              <w:jc w:val="left"/>
              <w:rPr>
                <w:rFonts w:hint="eastAsia" w:ascii="宋体" w:hAnsi="宋体" w:eastAsia="宋体" w:cs="宋体"/>
                <w:color w:val="000000"/>
                <w:w w:val="85"/>
                <w:kern w:val="0"/>
                <w:sz w:val="21"/>
                <w:szCs w:val="21"/>
              </w:rPr>
            </w:pPr>
          </w:p>
        </w:tc>
        <w:tc>
          <w:tcPr>
            <w:tcW w:w="2154" w:type="dxa"/>
            <w:vMerge w:val="continue"/>
            <w:tcBorders>
              <w:top w:val="single" w:color="auto" w:sz="4" w:space="0"/>
              <w:left w:val="single" w:color="auto" w:sz="4" w:space="0"/>
              <w:bottom w:val="single" w:color="auto" w:sz="4" w:space="0"/>
              <w:right w:val="single" w:color="auto" w:sz="4" w:space="0"/>
            </w:tcBorders>
            <w:noWrap w:val="0"/>
            <w:vAlign w:val="center"/>
          </w:tcPr>
          <w:p w14:paraId="3389D829">
            <w:pPr>
              <w:keepNext w:val="0"/>
              <w:keepLines w:val="0"/>
              <w:pageBreakBefore w:val="0"/>
              <w:widowControl/>
              <w:kinsoku/>
              <w:wordWrap/>
              <w:overflowPunct/>
              <w:topLinePunct w:val="0"/>
              <w:autoSpaceDE/>
              <w:autoSpaceDN/>
              <w:bidi w:val="0"/>
              <w:adjustRightInd/>
              <w:snapToGrid/>
              <w:jc w:val="left"/>
              <w:rPr>
                <w:rFonts w:hint="eastAsia" w:ascii="宋体" w:hAnsi="宋体" w:eastAsia="宋体" w:cs="宋体"/>
                <w:color w:val="000000"/>
                <w:w w:val="85"/>
                <w:kern w:val="0"/>
                <w:sz w:val="21"/>
                <w:szCs w:val="21"/>
              </w:rPr>
            </w:pPr>
          </w:p>
        </w:tc>
        <w:tc>
          <w:tcPr>
            <w:tcW w:w="2933" w:type="dxa"/>
            <w:vMerge w:val="continue"/>
            <w:tcBorders>
              <w:top w:val="single" w:color="auto" w:sz="4" w:space="0"/>
              <w:left w:val="single" w:color="auto" w:sz="4" w:space="0"/>
              <w:bottom w:val="single" w:color="auto" w:sz="4" w:space="0"/>
              <w:right w:val="single" w:color="auto" w:sz="4" w:space="0"/>
            </w:tcBorders>
            <w:noWrap w:val="0"/>
            <w:vAlign w:val="center"/>
          </w:tcPr>
          <w:p w14:paraId="7AAED900">
            <w:pPr>
              <w:keepNext w:val="0"/>
              <w:keepLines w:val="0"/>
              <w:pageBreakBefore w:val="0"/>
              <w:widowControl/>
              <w:kinsoku/>
              <w:wordWrap/>
              <w:overflowPunct/>
              <w:topLinePunct w:val="0"/>
              <w:autoSpaceDE/>
              <w:autoSpaceDN/>
              <w:bidi w:val="0"/>
              <w:adjustRightInd/>
              <w:snapToGrid/>
              <w:jc w:val="left"/>
              <w:rPr>
                <w:rFonts w:hint="eastAsia" w:ascii="宋体" w:hAnsi="宋体" w:eastAsia="宋体" w:cs="宋体"/>
                <w:color w:val="000000"/>
                <w:w w:val="85"/>
                <w:kern w:val="0"/>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14:paraId="7294A929">
            <w:pPr>
              <w:keepNext w:val="0"/>
              <w:keepLines w:val="0"/>
              <w:pageBreakBefore w:val="0"/>
              <w:widowControl/>
              <w:kinsoku/>
              <w:wordWrap/>
              <w:overflowPunct/>
              <w:topLinePunct w:val="0"/>
              <w:autoSpaceDE/>
              <w:autoSpaceDN/>
              <w:bidi w:val="0"/>
              <w:adjustRightInd/>
              <w:snapToGrid/>
              <w:jc w:val="left"/>
              <w:rPr>
                <w:rFonts w:hint="eastAsia" w:ascii="宋体" w:hAnsi="宋体" w:eastAsia="宋体" w:cs="宋体"/>
                <w:color w:val="000000"/>
                <w:w w:val="85"/>
                <w:kern w:val="0"/>
                <w:sz w:val="21"/>
                <w:szCs w:val="21"/>
              </w:rPr>
            </w:pPr>
          </w:p>
        </w:tc>
        <w:tc>
          <w:tcPr>
            <w:tcW w:w="1037" w:type="dxa"/>
            <w:vMerge w:val="continue"/>
            <w:tcBorders>
              <w:top w:val="single" w:color="auto" w:sz="4" w:space="0"/>
              <w:left w:val="single" w:color="auto" w:sz="4" w:space="0"/>
              <w:bottom w:val="single" w:color="auto" w:sz="4" w:space="0"/>
              <w:right w:val="single" w:color="auto" w:sz="4" w:space="0"/>
            </w:tcBorders>
            <w:noWrap w:val="0"/>
            <w:vAlign w:val="center"/>
          </w:tcPr>
          <w:p w14:paraId="20CA96A8">
            <w:pPr>
              <w:keepNext w:val="0"/>
              <w:keepLines w:val="0"/>
              <w:pageBreakBefore w:val="0"/>
              <w:widowControl/>
              <w:kinsoku/>
              <w:wordWrap/>
              <w:overflowPunct/>
              <w:topLinePunct w:val="0"/>
              <w:autoSpaceDE/>
              <w:autoSpaceDN/>
              <w:bidi w:val="0"/>
              <w:adjustRightInd/>
              <w:snapToGrid/>
              <w:jc w:val="left"/>
              <w:rPr>
                <w:rFonts w:hint="eastAsia" w:ascii="宋体" w:hAnsi="宋体" w:eastAsia="宋体" w:cs="宋体"/>
                <w:color w:val="000000"/>
                <w:w w:val="85"/>
                <w:kern w:val="0"/>
                <w:sz w:val="21"/>
                <w:szCs w:val="21"/>
              </w:rPr>
            </w:pPr>
          </w:p>
        </w:tc>
      </w:tr>
      <w:tr w14:paraId="2C7782F5">
        <w:tblPrEx>
          <w:tblCellMar>
            <w:top w:w="0" w:type="dxa"/>
            <w:left w:w="108" w:type="dxa"/>
            <w:bottom w:w="0" w:type="dxa"/>
            <w:right w:w="108" w:type="dxa"/>
          </w:tblCellMar>
        </w:tblPrEx>
        <w:trPr>
          <w:trHeight w:val="381"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303CF322">
            <w:pPr>
              <w:jc w:val="center"/>
              <w:rPr>
                <w:rFonts w:hint="eastAsia" w:ascii="宋体" w:hAnsi="宋体" w:eastAsia="宋体" w:cs="宋体"/>
                <w:color w:val="000000"/>
                <w:w w:val="85"/>
                <w:kern w:val="0"/>
                <w:sz w:val="21"/>
                <w:szCs w:val="21"/>
              </w:rPr>
            </w:pPr>
          </w:p>
        </w:tc>
        <w:tc>
          <w:tcPr>
            <w:tcW w:w="1581" w:type="dxa"/>
            <w:tcBorders>
              <w:top w:val="nil"/>
              <w:left w:val="nil"/>
              <w:bottom w:val="single" w:color="auto" w:sz="4" w:space="0"/>
              <w:right w:val="single" w:color="auto" w:sz="4" w:space="0"/>
            </w:tcBorders>
            <w:shd w:val="clear" w:color="000000" w:fill="FFFFFF"/>
            <w:noWrap w:val="0"/>
            <w:vAlign w:val="center"/>
          </w:tcPr>
          <w:p w14:paraId="43DB0ADE">
            <w:pPr>
              <w:jc w:val="left"/>
              <w:rPr>
                <w:rFonts w:hint="eastAsia" w:ascii="宋体" w:hAnsi="宋体" w:eastAsia="宋体" w:cs="宋体"/>
                <w:color w:val="000000"/>
                <w:w w:val="85"/>
                <w:kern w:val="0"/>
                <w:sz w:val="21"/>
                <w:szCs w:val="21"/>
              </w:rPr>
            </w:pPr>
          </w:p>
        </w:tc>
        <w:tc>
          <w:tcPr>
            <w:tcW w:w="2154" w:type="dxa"/>
            <w:tcBorders>
              <w:top w:val="nil"/>
              <w:left w:val="nil"/>
              <w:bottom w:val="single" w:color="auto" w:sz="4" w:space="0"/>
              <w:right w:val="single" w:color="auto" w:sz="4" w:space="0"/>
            </w:tcBorders>
            <w:shd w:val="clear" w:color="000000" w:fill="FFFFFF"/>
            <w:noWrap w:val="0"/>
            <w:vAlign w:val="center"/>
          </w:tcPr>
          <w:p w14:paraId="56EBD0BB">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教室</w:t>
            </w:r>
          </w:p>
        </w:tc>
        <w:tc>
          <w:tcPr>
            <w:tcW w:w="2933" w:type="dxa"/>
            <w:tcBorders>
              <w:top w:val="nil"/>
              <w:left w:val="nil"/>
              <w:bottom w:val="single" w:color="auto" w:sz="4" w:space="0"/>
              <w:right w:val="single" w:color="auto" w:sz="4" w:space="0"/>
            </w:tcBorders>
            <w:shd w:val="clear" w:color="000000" w:fill="FFFFFF"/>
            <w:noWrap w:val="0"/>
            <w:vAlign w:val="center"/>
          </w:tcPr>
          <w:p w14:paraId="251225C2">
            <w:pPr>
              <w:jc w:val="left"/>
              <w:rPr>
                <w:rFonts w:hint="eastAsia" w:ascii="宋体" w:hAnsi="宋体" w:eastAsia="宋体" w:cs="宋体"/>
                <w:color w:val="000000"/>
                <w:w w:val="85"/>
                <w:kern w:val="0"/>
                <w:sz w:val="21"/>
                <w:szCs w:val="21"/>
              </w:rPr>
            </w:pPr>
          </w:p>
        </w:tc>
        <w:tc>
          <w:tcPr>
            <w:tcW w:w="654" w:type="dxa"/>
            <w:tcBorders>
              <w:top w:val="nil"/>
              <w:left w:val="nil"/>
              <w:bottom w:val="single" w:color="auto" w:sz="4" w:space="0"/>
              <w:right w:val="single" w:color="auto" w:sz="4" w:space="0"/>
            </w:tcBorders>
            <w:shd w:val="clear" w:color="000000" w:fill="FFFFFF"/>
            <w:noWrap w:val="0"/>
            <w:vAlign w:val="center"/>
          </w:tcPr>
          <w:p w14:paraId="5B15867B">
            <w:pPr>
              <w:jc w:val="center"/>
              <w:rPr>
                <w:rFonts w:hint="eastAsia" w:ascii="宋体" w:hAnsi="宋体" w:eastAsia="宋体" w:cs="宋体"/>
                <w:color w:val="000000"/>
                <w:w w:val="85"/>
                <w:kern w:val="0"/>
                <w:sz w:val="21"/>
                <w:szCs w:val="21"/>
              </w:rPr>
            </w:pPr>
          </w:p>
        </w:tc>
        <w:tc>
          <w:tcPr>
            <w:tcW w:w="1037" w:type="dxa"/>
            <w:tcBorders>
              <w:top w:val="nil"/>
              <w:left w:val="nil"/>
              <w:bottom w:val="single" w:color="auto" w:sz="4" w:space="0"/>
              <w:right w:val="single" w:color="auto" w:sz="4" w:space="0"/>
            </w:tcBorders>
            <w:shd w:val="clear" w:color="000000" w:fill="FFFFFF"/>
            <w:noWrap w:val="0"/>
            <w:vAlign w:val="center"/>
          </w:tcPr>
          <w:p w14:paraId="49EC02A4">
            <w:pPr>
              <w:jc w:val="right"/>
              <w:rPr>
                <w:rFonts w:hint="eastAsia" w:ascii="宋体" w:hAnsi="宋体" w:eastAsia="宋体" w:cs="宋体"/>
                <w:color w:val="000000"/>
                <w:w w:val="85"/>
                <w:kern w:val="0"/>
                <w:sz w:val="21"/>
                <w:szCs w:val="21"/>
              </w:rPr>
            </w:pPr>
          </w:p>
        </w:tc>
      </w:tr>
      <w:tr w14:paraId="3425CDD7">
        <w:tblPrEx>
          <w:tblCellMar>
            <w:top w:w="0" w:type="dxa"/>
            <w:left w:w="108" w:type="dxa"/>
            <w:bottom w:w="0" w:type="dxa"/>
            <w:right w:w="108" w:type="dxa"/>
          </w:tblCellMar>
        </w:tblPrEx>
        <w:trPr>
          <w:trHeight w:val="45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2A935CC9">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w:t>
            </w:r>
          </w:p>
        </w:tc>
        <w:tc>
          <w:tcPr>
            <w:tcW w:w="1581" w:type="dxa"/>
            <w:tcBorders>
              <w:top w:val="nil"/>
              <w:left w:val="nil"/>
              <w:bottom w:val="single" w:color="auto" w:sz="4" w:space="0"/>
              <w:right w:val="single" w:color="auto" w:sz="4" w:space="0"/>
            </w:tcBorders>
            <w:shd w:val="clear" w:color="000000" w:fill="FFFFFF"/>
            <w:noWrap w:val="0"/>
            <w:vAlign w:val="center"/>
          </w:tcPr>
          <w:p w14:paraId="56BA31E3">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011606001003</w:t>
            </w:r>
          </w:p>
        </w:tc>
        <w:tc>
          <w:tcPr>
            <w:tcW w:w="2154" w:type="dxa"/>
            <w:tcBorders>
              <w:top w:val="nil"/>
              <w:left w:val="nil"/>
              <w:bottom w:val="single" w:color="auto" w:sz="4" w:space="0"/>
              <w:right w:val="single" w:color="auto" w:sz="4" w:space="0"/>
            </w:tcBorders>
            <w:shd w:val="clear" w:color="000000" w:fill="FFFFFF"/>
            <w:noWrap w:val="0"/>
            <w:vAlign w:val="center"/>
          </w:tcPr>
          <w:p w14:paraId="184CE84E">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楼地面龙骨及饰面拆除</w:t>
            </w:r>
          </w:p>
        </w:tc>
        <w:tc>
          <w:tcPr>
            <w:tcW w:w="2933" w:type="dxa"/>
            <w:tcBorders>
              <w:top w:val="nil"/>
              <w:left w:val="nil"/>
              <w:bottom w:val="single" w:color="auto" w:sz="4" w:space="0"/>
              <w:right w:val="single" w:color="auto" w:sz="4" w:space="0"/>
            </w:tcBorders>
            <w:shd w:val="clear" w:color="000000" w:fill="FFFFFF"/>
            <w:noWrap w:val="0"/>
            <w:vAlign w:val="center"/>
          </w:tcPr>
          <w:p w14:paraId="4103104D">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1、原木地板拆除</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2、木质踢脚线拆除（拆除后80%利旧重新安装，不得大面积破坏）</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3、建筑垃圾请外运，按项包干</w:t>
            </w:r>
          </w:p>
        </w:tc>
        <w:tc>
          <w:tcPr>
            <w:tcW w:w="654" w:type="dxa"/>
            <w:tcBorders>
              <w:top w:val="nil"/>
              <w:left w:val="nil"/>
              <w:bottom w:val="single" w:color="auto" w:sz="4" w:space="0"/>
              <w:right w:val="single" w:color="auto" w:sz="4" w:space="0"/>
            </w:tcBorders>
            <w:shd w:val="clear" w:color="000000" w:fill="FFFFFF"/>
            <w:noWrap w:val="0"/>
            <w:vAlign w:val="center"/>
          </w:tcPr>
          <w:p w14:paraId="7DCCC966">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3CA9A126">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1.00</w:t>
            </w:r>
          </w:p>
        </w:tc>
      </w:tr>
      <w:tr w14:paraId="548BB640">
        <w:tblPrEx>
          <w:tblCellMar>
            <w:top w:w="0" w:type="dxa"/>
            <w:left w:w="108" w:type="dxa"/>
            <w:bottom w:w="0" w:type="dxa"/>
            <w:right w:w="108" w:type="dxa"/>
          </w:tblCellMar>
        </w:tblPrEx>
        <w:trPr>
          <w:trHeight w:val="57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08DEE285">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2</w:t>
            </w:r>
          </w:p>
        </w:tc>
        <w:tc>
          <w:tcPr>
            <w:tcW w:w="1581" w:type="dxa"/>
            <w:tcBorders>
              <w:top w:val="nil"/>
              <w:left w:val="nil"/>
              <w:bottom w:val="single" w:color="auto" w:sz="4" w:space="0"/>
              <w:right w:val="single" w:color="auto" w:sz="4" w:space="0"/>
            </w:tcBorders>
            <w:shd w:val="clear" w:color="000000" w:fill="FFFFFF"/>
            <w:noWrap w:val="0"/>
            <w:vAlign w:val="center"/>
          </w:tcPr>
          <w:p w14:paraId="4BD100AD">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011601001001</w:t>
            </w:r>
          </w:p>
        </w:tc>
        <w:tc>
          <w:tcPr>
            <w:tcW w:w="2154" w:type="dxa"/>
            <w:tcBorders>
              <w:top w:val="nil"/>
              <w:left w:val="nil"/>
              <w:bottom w:val="single" w:color="auto" w:sz="4" w:space="0"/>
              <w:right w:val="single" w:color="auto" w:sz="4" w:space="0"/>
            </w:tcBorders>
            <w:shd w:val="clear" w:color="000000" w:fill="FFFFFF"/>
            <w:noWrap w:val="0"/>
            <w:vAlign w:val="center"/>
          </w:tcPr>
          <w:p w14:paraId="0772ADBB">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砖砌体拆除</w:t>
            </w:r>
          </w:p>
        </w:tc>
        <w:tc>
          <w:tcPr>
            <w:tcW w:w="2933" w:type="dxa"/>
            <w:tcBorders>
              <w:top w:val="nil"/>
              <w:left w:val="nil"/>
              <w:bottom w:val="single" w:color="auto" w:sz="4" w:space="0"/>
              <w:right w:val="single" w:color="auto" w:sz="4" w:space="0"/>
            </w:tcBorders>
            <w:shd w:val="clear" w:color="000000" w:fill="FFFFFF"/>
            <w:noWrap w:val="0"/>
            <w:vAlign w:val="center"/>
          </w:tcPr>
          <w:p w14:paraId="775C008F">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一层1~2轴隔墙拆除，建筑垃圾请外运</w:t>
            </w:r>
          </w:p>
        </w:tc>
        <w:tc>
          <w:tcPr>
            <w:tcW w:w="654" w:type="dxa"/>
            <w:tcBorders>
              <w:top w:val="nil"/>
              <w:left w:val="nil"/>
              <w:bottom w:val="single" w:color="auto" w:sz="4" w:space="0"/>
              <w:right w:val="single" w:color="auto" w:sz="4" w:space="0"/>
            </w:tcBorders>
            <w:shd w:val="clear" w:color="000000" w:fill="FFFFFF"/>
            <w:noWrap w:val="0"/>
            <w:vAlign w:val="center"/>
          </w:tcPr>
          <w:p w14:paraId="48292B39">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m3</w:t>
            </w:r>
          </w:p>
        </w:tc>
        <w:tc>
          <w:tcPr>
            <w:tcW w:w="1037" w:type="dxa"/>
            <w:tcBorders>
              <w:top w:val="nil"/>
              <w:left w:val="nil"/>
              <w:bottom w:val="single" w:color="auto" w:sz="4" w:space="0"/>
              <w:right w:val="single" w:color="auto" w:sz="4" w:space="0"/>
            </w:tcBorders>
            <w:shd w:val="clear" w:color="000000" w:fill="FFFFFF"/>
            <w:noWrap w:val="0"/>
            <w:vAlign w:val="center"/>
          </w:tcPr>
          <w:p w14:paraId="51CC0830">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4.32</w:t>
            </w:r>
          </w:p>
        </w:tc>
      </w:tr>
      <w:tr w14:paraId="291ACCDC">
        <w:tblPrEx>
          <w:tblCellMar>
            <w:top w:w="0" w:type="dxa"/>
            <w:left w:w="108" w:type="dxa"/>
            <w:bottom w:w="0" w:type="dxa"/>
            <w:right w:w="108" w:type="dxa"/>
          </w:tblCellMar>
        </w:tblPrEx>
        <w:trPr>
          <w:trHeight w:val="57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0F51C459">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3</w:t>
            </w:r>
          </w:p>
        </w:tc>
        <w:tc>
          <w:tcPr>
            <w:tcW w:w="1581" w:type="dxa"/>
            <w:tcBorders>
              <w:top w:val="nil"/>
              <w:left w:val="nil"/>
              <w:bottom w:val="single" w:color="auto" w:sz="4" w:space="0"/>
              <w:right w:val="single" w:color="auto" w:sz="4" w:space="0"/>
            </w:tcBorders>
            <w:shd w:val="clear" w:color="000000" w:fill="FFFFFF"/>
            <w:noWrap w:val="0"/>
            <w:vAlign w:val="center"/>
          </w:tcPr>
          <w:p w14:paraId="14D5B986">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011108004001</w:t>
            </w:r>
          </w:p>
        </w:tc>
        <w:tc>
          <w:tcPr>
            <w:tcW w:w="2154" w:type="dxa"/>
            <w:tcBorders>
              <w:top w:val="nil"/>
              <w:left w:val="nil"/>
              <w:bottom w:val="single" w:color="auto" w:sz="4" w:space="0"/>
              <w:right w:val="single" w:color="auto" w:sz="4" w:space="0"/>
            </w:tcBorders>
            <w:shd w:val="clear" w:color="000000" w:fill="FFFFFF"/>
            <w:noWrap w:val="0"/>
            <w:vAlign w:val="center"/>
          </w:tcPr>
          <w:p w14:paraId="13F64651">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水泥砂浆零星项目</w:t>
            </w:r>
          </w:p>
        </w:tc>
        <w:tc>
          <w:tcPr>
            <w:tcW w:w="2933" w:type="dxa"/>
            <w:tcBorders>
              <w:top w:val="nil"/>
              <w:left w:val="nil"/>
              <w:bottom w:val="single" w:color="auto" w:sz="4" w:space="0"/>
              <w:right w:val="single" w:color="auto" w:sz="4" w:space="0"/>
            </w:tcBorders>
            <w:shd w:val="clear" w:color="000000" w:fill="FFFFFF"/>
            <w:noWrap w:val="0"/>
            <w:vAlign w:val="center"/>
          </w:tcPr>
          <w:p w14:paraId="6BCB6073">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隔墙拆除处：20厚1:2水泥砂浆找平</w:t>
            </w:r>
          </w:p>
        </w:tc>
        <w:tc>
          <w:tcPr>
            <w:tcW w:w="654" w:type="dxa"/>
            <w:tcBorders>
              <w:top w:val="nil"/>
              <w:left w:val="nil"/>
              <w:bottom w:val="single" w:color="auto" w:sz="4" w:space="0"/>
              <w:right w:val="single" w:color="auto" w:sz="4" w:space="0"/>
            </w:tcBorders>
            <w:shd w:val="clear" w:color="000000" w:fill="FFFFFF"/>
            <w:noWrap w:val="0"/>
            <w:vAlign w:val="center"/>
          </w:tcPr>
          <w:p w14:paraId="37D190CF">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3BD270EB">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1.80</w:t>
            </w:r>
          </w:p>
        </w:tc>
      </w:tr>
      <w:tr w14:paraId="1B02A958">
        <w:tblPrEx>
          <w:tblCellMar>
            <w:top w:w="0" w:type="dxa"/>
            <w:left w:w="108" w:type="dxa"/>
            <w:bottom w:w="0" w:type="dxa"/>
            <w:right w:w="108" w:type="dxa"/>
          </w:tblCellMar>
        </w:tblPrEx>
        <w:trPr>
          <w:trHeight w:val="45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34E10522">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4</w:t>
            </w:r>
          </w:p>
        </w:tc>
        <w:tc>
          <w:tcPr>
            <w:tcW w:w="1581" w:type="dxa"/>
            <w:tcBorders>
              <w:top w:val="nil"/>
              <w:left w:val="nil"/>
              <w:bottom w:val="single" w:color="auto" w:sz="4" w:space="0"/>
              <w:right w:val="single" w:color="auto" w:sz="4" w:space="0"/>
            </w:tcBorders>
            <w:shd w:val="clear" w:color="000000" w:fill="FFFFFF"/>
            <w:noWrap w:val="0"/>
            <w:vAlign w:val="center"/>
          </w:tcPr>
          <w:p w14:paraId="09C89145">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011105005003</w:t>
            </w:r>
          </w:p>
        </w:tc>
        <w:tc>
          <w:tcPr>
            <w:tcW w:w="2154" w:type="dxa"/>
            <w:tcBorders>
              <w:top w:val="nil"/>
              <w:left w:val="nil"/>
              <w:bottom w:val="single" w:color="auto" w:sz="4" w:space="0"/>
              <w:right w:val="single" w:color="auto" w:sz="4" w:space="0"/>
            </w:tcBorders>
            <w:shd w:val="clear" w:color="000000" w:fill="FFFFFF"/>
            <w:noWrap w:val="0"/>
            <w:vAlign w:val="center"/>
          </w:tcPr>
          <w:p w14:paraId="77A7378C">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木质踢脚线</w:t>
            </w:r>
          </w:p>
        </w:tc>
        <w:tc>
          <w:tcPr>
            <w:tcW w:w="2933" w:type="dxa"/>
            <w:tcBorders>
              <w:top w:val="nil"/>
              <w:left w:val="nil"/>
              <w:bottom w:val="single" w:color="auto" w:sz="4" w:space="0"/>
              <w:right w:val="single" w:color="auto" w:sz="4" w:space="0"/>
            </w:tcBorders>
            <w:shd w:val="clear" w:color="000000" w:fill="FFFFFF"/>
            <w:noWrap w:val="0"/>
            <w:vAlign w:val="center"/>
          </w:tcPr>
          <w:p w14:paraId="3F1FB149">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木质踢脚线利旧重新安装（80%）</w:t>
            </w:r>
          </w:p>
        </w:tc>
        <w:tc>
          <w:tcPr>
            <w:tcW w:w="654" w:type="dxa"/>
            <w:tcBorders>
              <w:top w:val="nil"/>
              <w:left w:val="nil"/>
              <w:bottom w:val="single" w:color="auto" w:sz="4" w:space="0"/>
              <w:right w:val="single" w:color="auto" w:sz="4" w:space="0"/>
            </w:tcBorders>
            <w:shd w:val="clear" w:color="000000" w:fill="FFFFFF"/>
            <w:noWrap w:val="0"/>
            <w:vAlign w:val="center"/>
          </w:tcPr>
          <w:p w14:paraId="361FD37C">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w:t>
            </w:r>
          </w:p>
        </w:tc>
        <w:tc>
          <w:tcPr>
            <w:tcW w:w="1037" w:type="dxa"/>
            <w:tcBorders>
              <w:top w:val="nil"/>
              <w:left w:val="nil"/>
              <w:bottom w:val="single" w:color="auto" w:sz="4" w:space="0"/>
              <w:right w:val="single" w:color="auto" w:sz="4" w:space="0"/>
            </w:tcBorders>
            <w:shd w:val="clear" w:color="000000" w:fill="FFFFFF"/>
            <w:noWrap w:val="0"/>
            <w:vAlign w:val="center"/>
          </w:tcPr>
          <w:p w14:paraId="5CE256E9">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105.60</w:t>
            </w:r>
          </w:p>
        </w:tc>
      </w:tr>
      <w:tr w14:paraId="061574DD">
        <w:tblPrEx>
          <w:tblCellMar>
            <w:top w:w="0" w:type="dxa"/>
            <w:left w:w="108" w:type="dxa"/>
            <w:bottom w:w="0" w:type="dxa"/>
            <w:right w:w="108" w:type="dxa"/>
          </w:tblCellMar>
        </w:tblPrEx>
        <w:trPr>
          <w:trHeight w:val="45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2B3A6706">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5</w:t>
            </w:r>
          </w:p>
        </w:tc>
        <w:tc>
          <w:tcPr>
            <w:tcW w:w="1581" w:type="dxa"/>
            <w:tcBorders>
              <w:top w:val="nil"/>
              <w:left w:val="nil"/>
              <w:bottom w:val="single" w:color="auto" w:sz="4" w:space="0"/>
              <w:right w:val="single" w:color="auto" w:sz="4" w:space="0"/>
            </w:tcBorders>
            <w:shd w:val="clear" w:color="000000" w:fill="FFFFFF"/>
            <w:noWrap w:val="0"/>
            <w:vAlign w:val="center"/>
          </w:tcPr>
          <w:p w14:paraId="033D099F">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011105005004</w:t>
            </w:r>
          </w:p>
        </w:tc>
        <w:tc>
          <w:tcPr>
            <w:tcW w:w="2154" w:type="dxa"/>
            <w:tcBorders>
              <w:top w:val="nil"/>
              <w:left w:val="nil"/>
              <w:bottom w:val="single" w:color="auto" w:sz="4" w:space="0"/>
              <w:right w:val="single" w:color="auto" w:sz="4" w:space="0"/>
            </w:tcBorders>
            <w:shd w:val="clear" w:color="000000" w:fill="FFFFFF"/>
            <w:noWrap w:val="0"/>
            <w:vAlign w:val="center"/>
          </w:tcPr>
          <w:p w14:paraId="0B4E807E">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木质踢脚线</w:t>
            </w:r>
          </w:p>
        </w:tc>
        <w:tc>
          <w:tcPr>
            <w:tcW w:w="2933" w:type="dxa"/>
            <w:tcBorders>
              <w:top w:val="nil"/>
              <w:left w:val="nil"/>
              <w:bottom w:val="single" w:color="auto" w:sz="4" w:space="0"/>
              <w:right w:val="single" w:color="auto" w:sz="4" w:space="0"/>
            </w:tcBorders>
            <w:shd w:val="clear" w:color="000000" w:fill="FFFFFF"/>
            <w:noWrap w:val="0"/>
            <w:vAlign w:val="center"/>
          </w:tcPr>
          <w:p w14:paraId="3708C686">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木质踢脚线新采购（20%）</w:t>
            </w:r>
          </w:p>
        </w:tc>
        <w:tc>
          <w:tcPr>
            <w:tcW w:w="654" w:type="dxa"/>
            <w:tcBorders>
              <w:top w:val="nil"/>
              <w:left w:val="nil"/>
              <w:bottom w:val="single" w:color="auto" w:sz="4" w:space="0"/>
              <w:right w:val="single" w:color="auto" w:sz="4" w:space="0"/>
            </w:tcBorders>
            <w:shd w:val="clear" w:color="000000" w:fill="FFFFFF"/>
            <w:noWrap w:val="0"/>
            <w:vAlign w:val="center"/>
          </w:tcPr>
          <w:p w14:paraId="42381800">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w:t>
            </w:r>
          </w:p>
        </w:tc>
        <w:tc>
          <w:tcPr>
            <w:tcW w:w="1037" w:type="dxa"/>
            <w:tcBorders>
              <w:top w:val="nil"/>
              <w:left w:val="nil"/>
              <w:bottom w:val="single" w:color="auto" w:sz="4" w:space="0"/>
              <w:right w:val="single" w:color="auto" w:sz="4" w:space="0"/>
            </w:tcBorders>
            <w:shd w:val="clear" w:color="000000" w:fill="FFFFFF"/>
            <w:noWrap w:val="0"/>
            <w:vAlign w:val="center"/>
          </w:tcPr>
          <w:p w14:paraId="319FD9F9">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26.40</w:t>
            </w:r>
          </w:p>
        </w:tc>
      </w:tr>
      <w:tr w14:paraId="44B1D1E9">
        <w:tblPrEx>
          <w:tblCellMar>
            <w:top w:w="0" w:type="dxa"/>
            <w:left w:w="108" w:type="dxa"/>
            <w:bottom w:w="0" w:type="dxa"/>
            <w:right w:w="108" w:type="dxa"/>
          </w:tblCellMar>
        </w:tblPrEx>
        <w:trPr>
          <w:trHeight w:val="421"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0FAD78A4">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6</w:t>
            </w:r>
          </w:p>
        </w:tc>
        <w:tc>
          <w:tcPr>
            <w:tcW w:w="1581" w:type="dxa"/>
            <w:tcBorders>
              <w:top w:val="nil"/>
              <w:left w:val="nil"/>
              <w:bottom w:val="single" w:color="auto" w:sz="4" w:space="0"/>
              <w:right w:val="single" w:color="auto" w:sz="4" w:space="0"/>
            </w:tcBorders>
            <w:shd w:val="clear" w:color="000000" w:fill="FFFFFF"/>
            <w:noWrap w:val="0"/>
            <w:vAlign w:val="center"/>
          </w:tcPr>
          <w:p w14:paraId="150E4F2A">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011104002003</w:t>
            </w:r>
          </w:p>
        </w:tc>
        <w:tc>
          <w:tcPr>
            <w:tcW w:w="2154" w:type="dxa"/>
            <w:tcBorders>
              <w:top w:val="nil"/>
              <w:left w:val="nil"/>
              <w:bottom w:val="single" w:color="auto" w:sz="4" w:space="0"/>
              <w:right w:val="single" w:color="auto" w:sz="4" w:space="0"/>
            </w:tcBorders>
            <w:shd w:val="clear" w:color="000000" w:fill="FFFFFF"/>
            <w:noWrap w:val="0"/>
            <w:vAlign w:val="center"/>
          </w:tcPr>
          <w:p w14:paraId="4DDBC64D">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竹、木（复合）地板</w:t>
            </w:r>
          </w:p>
        </w:tc>
        <w:tc>
          <w:tcPr>
            <w:tcW w:w="2933" w:type="dxa"/>
            <w:tcBorders>
              <w:top w:val="nil"/>
              <w:left w:val="nil"/>
              <w:bottom w:val="single" w:color="auto" w:sz="4" w:space="0"/>
              <w:right w:val="single" w:color="auto" w:sz="4" w:space="0"/>
            </w:tcBorders>
            <w:shd w:val="clear" w:color="000000" w:fill="FFFFFF"/>
            <w:noWrap w:val="0"/>
            <w:vAlign w:val="center"/>
          </w:tcPr>
          <w:p w14:paraId="1F09A73C">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地板</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1、12mm复合地板，用专用胶粘剂黏贴，与原地面材料交接处采用铝合金封口条</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2、清理原破损面层干净,局部地面打胶平整</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3、包含铺贴时修整平整，不得起壳空鼓</w:t>
            </w:r>
          </w:p>
        </w:tc>
        <w:tc>
          <w:tcPr>
            <w:tcW w:w="654" w:type="dxa"/>
            <w:tcBorders>
              <w:top w:val="nil"/>
              <w:left w:val="nil"/>
              <w:bottom w:val="single" w:color="auto" w:sz="4" w:space="0"/>
              <w:right w:val="single" w:color="auto" w:sz="4" w:space="0"/>
            </w:tcBorders>
            <w:shd w:val="clear" w:color="000000" w:fill="FFFFFF"/>
            <w:noWrap w:val="0"/>
            <w:vAlign w:val="center"/>
          </w:tcPr>
          <w:p w14:paraId="4CED4EBF">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1A601D0E">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260.00</w:t>
            </w:r>
          </w:p>
        </w:tc>
      </w:tr>
      <w:tr w14:paraId="034E79A4">
        <w:tblPrEx>
          <w:tblCellMar>
            <w:top w:w="0" w:type="dxa"/>
            <w:left w:w="108" w:type="dxa"/>
            <w:bottom w:w="0" w:type="dxa"/>
            <w:right w:w="108" w:type="dxa"/>
          </w:tblCellMar>
        </w:tblPrEx>
        <w:trPr>
          <w:trHeight w:val="45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792B9D3A">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7</w:t>
            </w:r>
          </w:p>
        </w:tc>
        <w:tc>
          <w:tcPr>
            <w:tcW w:w="1581" w:type="dxa"/>
            <w:tcBorders>
              <w:top w:val="nil"/>
              <w:left w:val="nil"/>
              <w:bottom w:val="single" w:color="auto" w:sz="4" w:space="0"/>
              <w:right w:val="single" w:color="auto" w:sz="4" w:space="0"/>
            </w:tcBorders>
            <w:shd w:val="clear" w:color="000000" w:fill="FFFFFF"/>
            <w:noWrap w:val="0"/>
            <w:vAlign w:val="center"/>
          </w:tcPr>
          <w:p w14:paraId="04FCC6AF">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011407002001</w:t>
            </w:r>
          </w:p>
        </w:tc>
        <w:tc>
          <w:tcPr>
            <w:tcW w:w="2154" w:type="dxa"/>
            <w:tcBorders>
              <w:top w:val="nil"/>
              <w:left w:val="nil"/>
              <w:bottom w:val="single" w:color="auto" w:sz="4" w:space="0"/>
              <w:right w:val="single" w:color="auto" w:sz="4" w:space="0"/>
            </w:tcBorders>
            <w:shd w:val="clear" w:color="000000" w:fill="FFFFFF"/>
            <w:noWrap w:val="0"/>
            <w:vAlign w:val="center"/>
          </w:tcPr>
          <w:p w14:paraId="37418AF4">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天棚喷刷涂料</w:t>
            </w:r>
          </w:p>
        </w:tc>
        <w:tc>
          <w:tcPr>
            <w:tcW w:w="2933" w:type="dxa"/>
            <w:tcBorders>
              <w:top w:val="nil"/>
              <w:left w:val="nil"/>
              <w:bottom w:val="single" w:color="auto" w:sz="4" w:space="0"/>
              <w:right w:val="single" w:color="auto" w:sz="4" w:space="0"/>
            </w:tcBorders>
            <w:shd w:val="clear" w:color="000000" w:fill="FFFFFF"/>
            <w:noWrap w:val="0"/>
            <w:vAlign w:val="center"/>
          </w:tcPr>
          <w:p w14:paraId="591E5A2B">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梁底及柱侧涂料</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1、无机涂料面层</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2、腻子刮平</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3、20厚聚合物砂浆修补平整</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4、玻纤网一层</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5、含脚手架费用</w:t>
            </w:r>
          </w:p>
        </w:tc>
        <w:tc>
          <w:tcPr>
            <w:tcW w:w="654" w:type="dxa"/>
            <w:tcBorders>
              <w:top w:val="nil"/>
              <w:left w:val="nil"/>
              <w:bottom w:val="single" w:color="auto" w:sz="4" w:space="0"/>
              <w:right w:val="single" w:color="auto" w:sz="4" w:space="0"/>
            </w:tcBorders>
            <w:shd w:val="clear" w:color="000000" w:fill="FFFFFF"/>
            <w:noWrap w:val="0"/>
            <w:vAlign w:val="center"/>
          </w:tcPr>
          <w:p w14:paraId="744A9559">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2E64D072">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5.40</w:t>
            </w:r>
          </w:p>
        </w:tc>
      </w:tr>
      <w:tr w14:paraId="6EF1074D">
        <w:tblPrEx>
          <w:tblCellMar>
            <w:top w:w="0" w:type="dxa"/>
            <w:left w:w="108" w:type="dxa"/>
            <w:bottom w:w="0" w:type="dxa"/>
            <w:right w:w="108" w:type="dxa"/>
          </w:tblCellMar>
        </w:tblPrEx>
        <w:trPr>
          <w:trHeight w:val="45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63E6D49F">
            <w:pPr>
              <w:jc w:val="center"/>
              <w:rPr>
                <w:rFonts w:hint="eastAsia" w:ascii="宋体" w:hAnsi="宋体" w:eastAsia="宋体" w:cs="宋体"/>
                <w:color w:val="000000"/>
                <w:w w:val="85"/>
                <w:kern w:val="0"/>
                <w:sz w:val="21"/>
                <w:szCs w:val="21"/>
              </w:rPr>
            </w:pPr>
          </w:p>
        </w:tc>
        <w:tc>
          <w:tcPr>
            <w:tcW w:w="1581" w:type="dxa"/>
            <w:tcBorders>
              <w:top w:val="nil"/>
              <w:left w:val="nil"/>
              <w:bottom w:val="single" w:color="auto" w:sz="4" w:space="0"/>
              <w:right w:val="single" w:color="auto" w:sz="4" w:space="0"/>
            </w:tcBorders>
            <w:shd w:val="clear" w:color="000000" w:fill="FFFFFF"/>
            <w:noWrap w:val="0"/>
            <w:vAlign w:val="center"/>
          </w:tcPr>
          <w:p w14:paraId="20BE7513">
            <w:pPr>
              <w:jc w:val="left"/>
              <w:rPr>
                <w:rFonts w:hint="eastAsia" w:ascii="宋体" w:hAnsi="宋体" w:eastAsia="宋体" w:cs="宋体"/>
                <w:color w:val="000000"/>
                <w:w w:val="85"/>
                <w:kern w:val="0"/>
                <w:sz w:val="21"/>
                <w:szCs w:val="21"/>
              </w:rPr>
            </w:pPr>
          </w:p>
        </w:tc>
        <w:tc>
          <w:tcPr>
            <w:tcW w:w="2154" w:type="dxa"/>
            <w:tcBorders>
              <w:top w:val="nil"/>
              <w:left w:val="nil"/>
              <w:bottom w:val="single" w:color="auto" w:sz="4" w:space="0"/>
              <w:right w:val="single" w:color="auto" w:sz="4" w:space="0"/>
            </w:tcBorders>
            <w:shd w:val="clear" w:color="000000" w:fill="FFFFFF"/>
            <w:noWrap w:val="0"/>
            <w:vAlign w:val="center"/>
          </w:tcPr>
          <w:p w14:paraId="248D9C4E">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除锈</w:t>
            </w:r>
          </w:p>
        </w:tc>
        <w:tc>
          <w:tcPr>
            <w:tcW w:w="2933" w:type="dxa"/>
            <w:tcBorders>
              <w:top w:val="nil"/>
              <w:left w:val="nil"/>
              <w:bottom w:val="single" w:color="auto" w:sz="4" w:space="0"/>
              <w:right w:val="single" w:color="auto" w:sz="4" w:space="0"/>
            </w:tcBorders>
            <w:shd w:val="clear" w:color="000000" w:fill="FFFFFF"/>
            <w:noWrap w:val="0"/>
            <w:vAlign w:val="center"/>
          </w:tcPr>
          <w:p w14:paraId="5FB4EBD6">
            <w:pPr>
              <w:jc w:val="left"/>
              <w:rPr>
                <w:rFonts w:hint="eastAsia" w:ascii="宋体" w:hAnsi="宋体" w:eastAsia="宋体" w:cs="宋体"/>
                <w:color w:val="000000"/>
                <w:w w:val="85"/>
                <w:kern w:val="0"/>
                <w:sz w:val="21"/>
                <w:szCs w:val="21"/>
              </w:rPr>
            </w:pPr>
          </w:p>
        </w:tc>
        <w:tc>
          <w:tcPr>
            <w:tcW w:w="654" w:type="dxa"/>
            <w:tcBorders>
              <w:top w:val="nil"/>
              <w:left w:val="nil"/>
              <w:bottom w:val="single" w:color="auto" w:sz="4" w:space="0"/>
              <w:right w:val="single" w:color="auto" w:sz="4" w:space="0"/>
            </w:tcBorders>
            <w:shd w:val="clear" w:color="000000" w:fill="FFFFFF"/>
            <w:noWrap w:val="0"/>
            <w:vAlign w:val="center"/>
          </w:tcPr>
          <w:p w14:paraId="09022D7C">
            <w:pPr>
              <w:jc w:val="center"/>
              <w:rPr>
                <w:rFonts w:hint="eastAsia" w:ascii="宋体" w:hAnsi="宋体" w:eastAsia="宋体" w:cs="宋体"/>
                <w:color w:val="000000"/>
                <w:w w:val="85"/>
                <w:kern w:val="0"/>
                <w:sz w:val="21"/>
                <w:szCs w:val="21"/>
              </w:rPr>
            </w:pPr>
          </w:p>
        </w:tc>
        <w:tc>
          <w:tcPr>
            <w:tcW w:w="1037" w:type="dxa"/>
            <w:tcBorders>
              <w:top w:val="nil"/>
              <w:left w:val="nil"/>
              <w:bottom w:val="single" w:color="auto" w:sz="4" w:space="0"/>
              <w:right w:val="single" w:color="auto" w:sz="4" w:space="0"/>
            </w:tcBorders>
            <w:shd w:val="clear" w:color="000000" w:fill="FFFFFF"/>
            <w:noWrap w:val="0"/>
            <w:vAlign w:val="center"/>
          </w:tcPr>
          <w:p w14:paraId="5EB02948">
            <w:pPr>
              <w:jc w:val="right"/>
              <w:rPr>
                <w:rFonts w:hint="eastAsia" w:ascii="宋体" w:hAnsi="宋体" w:eastAsia="宋体" w:cs="宋体"/>
                <w:color w:val="000000"/>
                <w:w w:val="85"/>
                <w:kern w:val="0"/>
                <w:sz w:val="21"/>
                <w:szCs w:val="21"/>
              </w:rPr>
            </w:pPr>
          </w:p>
        </w:tc>
      </w:tr>
      <w:tr w14:paraId="0C7019C7">
        <w:tblPrEx>
          <w:tblCellMar>
            <w:top w:w="0" w:type="dxa"/>
            <w:left w:w="108" w:type="dxa"/>
            <w:bottom w:w="0" w:type="dxa"/>
            <w:right w:w="108" w:type="dxa"/>
          </w:tblCellMar>
        </w:tblPrEx>
        <w:trPr>
          <w:trHeight w:val="45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51DDAA3A">
            <w:pPr>
              <w:keepNext w:val="0"/>
              <w:keepLines w:val="0"/>
              <w:widowControl/>
              <w:suppressLineNumbers w:val="0"/>
              <w:jc w:val="center"/>
              <w:textAlignment w:val="center"/>
              <w:rPr>
                <w:rFonts w:hint="eastAsia" w:ascii="宋体" w:hAnsi="宋体" w:eastAsia="宋体" w:cs="宋体"/>
                <w:color w:val="000000"/>
                <w:w w:val="85"/>
                <w:kern w:val="0"/>
                <w:sz w:val="21"/>
                <w:szCs w:val="21"/>
                <w:highlight w:val="lightGray"/>
              </w:rPr>
            </w:pPr>
            <w:r>
              <w:rPr>
                <w:rFonts w:hint="eastAsia" w:ascii="宋体" w:hAnsi="宋体" w:eastAsia="宋体" w:cs="宋体"/>
                <w:i w:val="0"/>
                <w:iCs w:val="0"/>
                <w:color w:val="000000"/>
                <w:w w:val="85"/>
                <w:kern w:val="0"/>
                <w:sz w:val="21"/>
                <w:szCs w:val="21"/>
                <w:highlight w:val="lightGray"/>
                <w:u w:val="none"/>
                <w:lang w:val="en-US" w:eastAsia="zh-CN" w:bidi="ar"/>
              </w:rPr>
              <w:t>8</w:t>
            </w:r>
          </w:p>
        </w:tc>
        <w:tc>
          <w:tcPr>
            <w:tcW w:w="1581" w:type="dxa"/>
            <w:tcBorders>
              <w:top w:val="nil"/>
              <w:left w:val="nil"/>
              <w:bottom w:val="single" w:color="auto" w:sz="4" w:space="0"/>
              <w:right w:val="single" w:color="auto" w:sz="4" w:space="0"/>
            </w:tcBorders>
            <w:shd w:val="clear" w:color="000000" w:fill="FFFFFF"/>
            <w:noWrap w:val="0"/>
            <w:vAlign w:val="center"/>
          </w:tcPr>
          <w:p w14:paraId="781D93C3">
            <w:pPr>
              <w:keepNext w:val="0"/>
              <w:keepLines w:val="0"/>
              <w:widowControl/>
              <w:suppressLineNumbers w:val="0"/>
              <w:jc w:val="left"/>
              <w:textAlignment w:val="center"/>
              <w:rPr>
                <w:rFonts w:hint="eastAsia" w:ascii="宋体" w:hAnsi="宋体" w:eastAsia="宋体" w:cs="宋体"/>
                <w:color w:val="000000"/>
                <w:w w:val="85"/>
                <w:kern w:val="0"/>
                <w:sz w:val="21"/>
                <w:szCs w:val="21"/>
                <w:highlight w:val="lightGray"/>
              </w:rPr>
            </w:pPr>
            <w:r>
              <w:rPr>
                <w:rFonts w:hint="eastAsia" w:ascii="宋体" w:hAnsi="宋体" w:eastAsia="宋体" w:cs="宋体"/>
                <w:i w:val="0"/>
                <w:iCs w:val="0"/>
                <w:color w:val="000000"/>
                <w:w w:val="85"/>
                <w:kern w:val="0"/>
                <w:sz w:val="21"/>
                <w:szCs w:val="21"/>
                <w:highlight w:val="lightGray"/>
                <w:u w:val="none"/>
                <w:lang w:val="en-US" w:eastAsia="zh-CN" w:bidi="ar"/>
              </w:rPr>
              <w:t>01B009</w:t>
            </w:r>
          </w:p>
        </w:tc>
        <w:tc>
          <w:tcPr>
            <w:tcW w:w="2154" w:type="dxa"/>
            <w:tcBorders>
              <w:top w:val="nil"/>
              <w:left w:val="nil"/>
              <w:bottom w:val="single" w:color="auto" w:sz="4" w:space="0"/>
              <w:right w:val="single" w:color="auto" w:sz="4" w:space="0"/>
            </w:tcBorders>
            <w:shd w:val="clear" w:color="000000" w:fill="FFFFFF"/>
            <w:noWrap w:val="0"/>
            <w:vAlign w:val="center"/>
          </w:tcPr>
          <w:p w14:paraId="6DE3764F">
            <w:pPr>
              <w:keepNext w:val="0"/>
              <w:keepLines w:val="0"/>
              <w:widowControl/>
              <w:suppressLineNumbers w:val="0"/>
              <w:jc w:val="left"/>
              <w:textAlignment w:val="center"/>
              <w:rPr>
                <w:rFonts w:hint="eastAsia" w:ascii="宋体" w:hAnsi="宋体" w:eastAsia="宋体" w:cs="宋体"/>
                <w:color w:val="000000"/>
                <w:w w:val="85"/>
                <w:kern w:val="0"/>
                <w:sz w:val="21"/>
                <w:szCs w:val="21"/>
                <w:highlight w:val="lightGray"/>
              </w:rPr>
            </w:pPr>
            <w:r>
              <w:rPr>
                <w:rFonts w:hint="eastAsia" w:ascii="宋体" w:hAnsi="宋体" w:eastAsia="宋体" w:cs="宋体"/>
                <w:i w:val="0"/>
                <w:iCs w:val="0"/>
                <w:color w:val="000000"/>
                <w:w w:val="85"/>
                <w:kern w:val="0"/>
                <w:sz w:val="21"/>
                <w:szCs w:val="21"/>
                <w:highlight w:val="lightGray"/>
                <w:u w:val="none"/>
                <w:lang w:val="en-US" w:eastAsia="zh-CN" w:bidi="ar"/>
              </w:rPr>
              <w:t>除锈刷漆</w:t>
            </w:r>
          </w:p>
        </w:tc>
        <w:tc>
          <w:tcPr>
            <w:tcW w:w="2933" w:type="dxa"/>
            <w:tcBorders>
              <w:top w:val="nil"/>
              <w:left w:val="nil"/>
              <w:bottom w:val="single" w:color="auto" w:sz="4" w:space="0"/>
              <w:right w:val="single" w:color="auto" w:sz="4" w:space="0"/>
            </w:tcBorders>
            <w:shd w:val="clear" w:color="000000" w:fill="FFFFFF"/>
            <w:noWrap w:val="0"/>
            <w:vAlign w:val="center"/>
          </w:tcPr>
          <w:p w14:paraId="56BE982D">
            <w:pPr>
              <w:keepNext w:val="0"/>
              <w:keepLines w:val="0"/>
              <w:widowControl/>
              <w:suppressLineNumbers w:val="0"/>
              <w:jc w:val="left"/>
              <w:textAlignment w:val="center"/>
              <w:rPr>
                <w:rFonts w:hint="eastAsia" w:ascii="宋体" w:hAnsi="宋体" w:eastAsia="宋体" w:cs="宋体"/>
                <w:color w:val="000000"/>
                <w:w w:val="85"/>
                <w:kern w:val="0"/>
                <w:sz w:val="21"/>
                <w:szCs w:val="21"/>
                <w:highlight w:val="lightGray"/>
              </w:rPr>
            </w:pPr>
            <w:r>
              <w:rPr>
                <w:rFonts w:hint="eastAsia" w:ascii="宋体" w:hAnsi="宋体" w:eastAsia="宋体" w:cs="宋体"/>
                <w:i w:val="0"/>
                <w:iCs w:val="0"/>
                <w:color w:val="000000"/>
                <w:w w:val="85"/>
                <w:kern w:val="0"/>
                <w:sz w:val="21"/>
                <w:szCs w:val="21"/>
                <w:highlight w:val="lightGray"/>
                <w:u w:val="none"/>
                <w:lang w:val="en-US" w:eastAsia="zh-CN" w:bidi="ar"/>
              </w:rPr>
              <w:t>轻钢玻璃雨篷钢构件除锈涂防锈漆，暂定除税综合单价5000元/项</w:t>
            </w:r>
          </w:p>
        </w:tc>
        <w:tc>
          <w:tcPr>
            <w:tcW w:w="654" w:type="dxa"/>
            <w:tcBorders>
              <w:top w:val="nil"/>
              <w:left w:val="nil"/>
              <w:bottom w:val="single" w:color="auto" w:sz="4" w:space="0"/>
              <w:right w:val="single" w:color="auto" w:sz="4" w:space="0"/>
            </w:tcBorders>
            <w:shd w:val="clear" w:color="000000" w:fill="FFFFFF"/>
            <w:noWrap w:val="0"/>
            <w:vAlign w:val="center"/>
          </w:tcPr>
          <w:p w14:paraId="7D9437B9">
            <w:pPr>
              <w:keepNext w:val="0"/>
              <w:keepLines w:val="0"/>
              <w:widowControl/>
              <w:suppressLineNumbers w:val="0"/>
              <w:jc w:val="center"/>
              <w:textAlignment w:val="center"/>
              <w:rPr>
                <w:rFonts w:hint="eastAsia" w:ascii="宋体" w:hAnsi="宋体" w:eastAsia="宋体" w:cs="宋体"/>
                <w:color w:val="000000"/>
                <w:w w:val="85"/>
                <w:kern w:val="0"/>
                <w:sz w:val="21"/>
                <w:szCs w:val="21"/>
                <w:highlight w:val="lightGray"/>
              </w:rPr>
            </w:pPr>
            <w:r>
              <w:rPr>
                <w:rFonts w:hint="eastAsia" w:ascii="宋体" w:hAnsi="宋体" w:eastAsia="宋体" w:cs="宋体"/>
                <w:i w:val="0"/>
                <w:iCs w:val="0"/>
                <w:color w:val="000000"/>
                <w:w w:val="85"/>
                <w:kern w:val="0"/>
                <w:sz w:val="21"/>
                <w:szCs w:val="21"/>
                <w:highlight w:val="lightGray"/>
                <w:u w:val="none"/>
                <w:lang w:val="en-US" w:eastAsia="zh-CN" w:bidi="ar"/>
              </w:rPr>
              <w:t>项</w:t>
            </w:r>
          </w:p>
        </w:tc>
        <w:tc>
          <w:tcPr>
            <w:tcW w:w="1037" w:type="dxa"/>
            <w:tcBorders>
              <w:top w:val="nil"/>
              <w:left w:val="nil"/>
              <w:bottom w:val="single" w:color="auto" w:sz="4" w:space="0"/>
              <w:right w:val="single" w:color="auto" w:sz="4" w:space="0"/>
            </w:tcBorders>
            <w:shd w:val="clear" w:color="000000" w:fill="FFFFFF"/>
            <w:noWrap w:val="0"/>
            <w:vAlign w:val="center"/>
          </w:tcPr>
          <w:p w14:paraId="47084C39">
            <w:pPr>
              <w:keepNext w:val="0"/>
              <w:keepLines w:val="0"/>
              <w:widowControl/>
              <w:suppressLineNumbers w:val="0"/>
              <w:jc w:val="right"/>
              <w:textAlignment w:val="center"/>
              <w:rPr>
                <w:rFonts w:hint="eastAsia" w:ascii="宋体" w:hAnsi="宋体" w:eastAsia="宋体" w:cs="宋体"/>
                <w:color w:val="000000"/>
                <w:w w:val="85"/>
                <w:kern w:val="0"/>
                <w:sz w:val="21"/>
                <w:szCs w:val="21"/>
                <w:highlight w:val="lightGray"/>
              </w:rPr>
            </w:pPr>
            <w:r>
              <w:rPr>
                <w:rFonts w:hint="eastAsia" w:ascii="宋体" w:hAnsi="宋体" w:eastAsia="宋体" w:cs="宋体"/>
                <w:i w:val="0"/>
                <w:iCs w:val="0"/>
                <w:color w:val="000000"/>
                <w:w w:val="85"/>
                <w:kern w:val="0"/>
                <w:sz w:val="21"/>
                <w:szCs w:val="21"/>
                <w:highlight w:val="lightGray"/>
                <w:u w:val="none"/>
                <w:lang w:val="en-US" w:eastAsia="zh-CN" w:bidi="ar"/>
              </w:rPr>
              <w:t>1</w:t>
            </w:r>
          </w:p>
        </w:tc>
      </w:tr>
      <w:tr w14:paraId="32AB9757">
        <w:tblPrEx>
          <w:tblCellMar>
            <w:top w:w="0" w:type="dxa"/>
            <w:left w:w="108" w:type="dxa"/>
            <w:bottom w:w="0" w:type="dxa"/>
            <w:right w:w="108" w:type="dxa"/>
          </w:tblCellMar>
        </w:tblPrEx>
        <w:trPr>
          <w:trHeight w:val="45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074F8AFE">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9</w:t>
            </w:r>
          </w:p>
        </w:tc>
        <w:tc>
          <w:tcPr>
            <w:tcW w:w="1581" w:type="dxa"/>
            <w:tcBorders>
              <w:top w:val="nil"/>
              <w:left w:val="nil"/>
              <w:bottom w:val="single" w:color="auto" w:sz="4" w:space="0"/>
              <w:right w:val="single" w:color="auto" w:sz="4" w:space="0"/>
            </w:tcBorders>
            <w:shd w:val="clear" w:color="000000" w:fill="FFFFFF"/>
            <w:noWrap w:val="0"/>
            <w:vAlign w:val="center"/>
          </w:tcPr>
          <w:p w14:paraId="6CF0EE1F">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01B010</w:t>
            </w:r>
          </w:p>
        </w:tc>
        <w:tc>
          <w:tcPr>
            <w:tcW w:w="2154" w:type="dxa"/>
            <w:tcBorders>
              <w:top w:val="nil"/>
              <w:left w:val="nil"/>
              <w:bottom w:val="single" w:color="auto" w:sz="4" w:space="0"/>
              <w:right w:val="single" w:color="auto" w:sz="4" w:space="0"/>
            </w:tcBorders>
            <w:shd w:val="clear" w:color="000000" w:fill="FFFFFF"/>
            <w:noWrap w:val="0"/>
            <w:vAlign w:val="center"/>
          </w:tcPr>
          <w:p w14:paraId="21CDE648">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贴膜</w:t>
            </w:r>
          </w:p>
        </w:tc>
        <w:tc>
          <w:tcPr>
            <w:tcW w:w="2933" w:type="dxa"/>
            <w:tcBorders>
              <w:top w:val="nil"/>
              <w:left w:val="nil"/>
              <w:bottom w:val="single" w:color="auto" w:sz="4" w:space="0"/>
              <w:right w:val="single" w:color="auto" w:sz="4" w:space="0"/>
            </w:tcBorders>
            <w:shd w:val="clear" w:color="000000" w:fill="FFFFFF"/>
            <w:noWrap w:val="0"/>
            <w:vAlign w:val="center"/>
          </w:tcPr>
          <w:p w14:paraId="668DEB6E">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玻璃增贴0.3mm厚PVC光影彩色膜，含脚手架等一切施工费用</w:t>
            </w:r>
          </w:p>
        </w:tc>
        <w:tc>
          <w:tcPr>
            <w:tcW w:w="654" w:type="dxa"/>
            <w:tcBorders>
              <w:top w:val="nil"/>
              <w:left w:val="nil"/>
              <w:bottom w:val="single" w:color="auto" w:sz="4" w:space="0"/>
              <w:right w:val="single" w:color="auto" w:sz="4" w:space="0"/>
            </w:tcBorders>
            <w:shd w:val="clear" w:color="000000" w:fill="FFFFFF"/>
            <w:noWrap w:val="0"/>
            <w:vAlign w:val="center"/>
          </w:tcPr>
          <w:p w14:paraId="0A03513F">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3D00C4D6">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35.00</w:t>
            </w:r>
          </w:p>
        </w:tc>
      </w:tr>
      <w:tr w14:paraId="5FB79285">
        <w:tblPrEx>
          <w:tblCellMar>
            <w:top w:w="0" w:type="dxa"/>
            <w:left w:w="108" w:type="dxa"/>
            <w:bottom w:w="0" w:type="dxa"/>
            <w:right w:w="108" w:type="dxa"/>
          </w:tblCellMar>
        </w:tblPrEx>
        <w:trPr>
          <w:trHeight w:val="45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6DBE5672">
            <w:pPr>
              <w:jc w:val="center"/>
              <w:rPr>
                <w:rFonts w:hint="eastAsia" w:ascii="宋体" w:hAnsi="宋体" w:eastAsia="宋体" w:cs="宋体"/>
                <w:color w:val="000000"/>
                <w:w w:val="85"/>
                <w:kern w:val="0"/>
                <w:sz w:val="21"/>
                <w:szCs w:val="21"/>
              </w:rPr>
            </w:pPr>
          </w:p>
        </w:tc>
        <w:tc>
          <w:tcPr>
            <w:tcW w:w="1581" w:type="dxa"/>
            <w:tcBorders>
              <w:top w:val="nil"/>
              <w:left w:val="nil"/>
              <w:bottom w:val="single" w:color="auto" w:sz="4" w:space="0"/>
              <w:right w:val="single" w:color="auto" w:sz="4" w:space="0"/>
            </w:tcBorders>
            <w:shd w:val="clear" w:color="000000" w:fill="FFFFFF"/>
            <w:noWrap w:val="0"/>
            <w:vAlign w:val="center"/>
          </w:tcPr>
          <w:p w14:paraId="17357438">
            <w:pPr>
              <w:jc w:val="left"/>
              <w:rPr>
                <w:rFonts w:hint="eastAsia" w:ascii="宋体" w:hAnsi="宋体" w:eastAsia="宋体" w:cs="宋体"/>
                <w:color w:val="000000"/>
                <w:w w:val="85"/>
                <w:kern w:val="0"/>
                <w:sz w:val="21"/>
                <w:szCs w:val="21"/>
              </w:rPr>
            </w:pPr>
          </w:p>
        </w:tc>
        <w:tc>
          <w:tcPr>
            <w:tcW w:w="2154" w:type="dxa"/>
            <w:tcBorders>
              <w:top w:val="nil"/>
              <w:left w:val="nil"/>
              <w:bottom w:val="single" w:color="auto" w:sz="4" w:space="0"/>
              <w:right w:val="single" w:color="auto" w:sz="4" w:space="0"/>
            </w:tcBorders>
            <w:shd w:val="clear" w:color="000000" w:fill="FFFFFF"/>
            <w:noWrap w:val="0"/>
            <w:vAlign w:val="center"/>
          </w:tcPr>
          <w:p w14:paraId="17CD6962">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防滑条</w:t>
            </w:r>
          </w:p>
        </w:tc>
        <w:tc>
          <w:tcPr>
            <w:tcW w:w="2933" w:type="dxa"/>
            <w:tcBorders>
              <w:top w:val="nil"/>
              <w:left w:val="nil"/>
              <w:bottom w:val="single" w:color="auto" w:sz="4" w:space="0"/>
              <w:right w:val="single" w:color="auto" w:sz="4" w:space="0"/>
            </w:tcBorders>
            <w:shd w:val="clear" w:color="000000" w:fill="FFFFFF"/>
            <w:noWrap w:val="0"/>
            <w:vAlign w:val="center"/>
          </w:tcPr>
          <w:p w14:paraId="431D6B37">
            <w:pPr>
              <w:jc w:val="left"/>
              <w:rPr>
                <w:rFonts w:hint="eastAsia" w:ascii="宋体" w:hAnsi="宋体" w:eastAsia="宋体" w:cs="宋体"/>
                <w:color w:val="000000"/>
                <w:w w:val="85"/>
                <w:kern w:val="0"/>
                <w:sz w:val="21"/>
                <w:szCs w:val="21"/>
              </w:rPr>
            </w:pPr>
          </w:p>
        </w:tc>
        <w:tc>
          <w:tcPr>
            <w:tcW w:w="654" w:type="dxa"/>
            <w:tcBorders>
              <w:top w:val="nil"/>
              <w:left w:val="nil"/>
              <w:bottom w:val="single" w:color="auto" w:sz="4" w:space="0"/>
              <w:right w:val="single" w:color="auto" w:sz="4" w:space="0"/>
            </w:tcBorders>
            <w:shd w:val="clear" w:color="000000" w:fill="FFFFFF"/>
            <w:noWrap w:val="0"/>
            <w:vAlign w:val="center"/>
          </w:tcPr>
          <w:p w14:paraId="660E285A">
            <w:pPr>
              <w:jc w:val="center"/>
              <w:rPr>
                <w:rFonts w:hint="eastAsia" w:ascii="宋体" w:hAnsi="宋体" w:eastAsia="宋体" w:cs="宋体"/>
                <w:color w:val="000000"/>
                <w:w w:val="85"/>
                <w:kern w:val="0"/>
                <w:sz w:val="21"/>
                <w:szCs w:val="21"/>
              </w:rPr>
            </w:pPr>
          </w:p>
        </w:tc>
        <w:tc>
          <w:tcPr>
            <w:tcW w:w="1037" w:type="dxa"/>
            <w:tcBorders>
              <w:top w:val="nil"/>
              <w:left w:val="nil"/>
              <w:bottom w:val="single" w:color="auto" w:sz="4" w:space="0"/>
              <w:right w:val="single" w:color="auto" w:sz="4" w:space="0"/>
            </w:tcBorders>
            <w:shd w:val="clear" w:color="000000" w:fill="FFFFFF"/>
            <w:noWrap w:val="0"/>
            <w:vAlign w:val="center"/>
          </w:tcPr>
          <w:p w14:paraId="45C326D9">
            <w:pPr>
              <w:jc w:val="right"/>
              <w:rPr>
                <w:rFonts w:hint="eastAsia" w:ascii="宋体" w:hAnsi="宋体" w:eastAsia="宋体" w:cs="宋体"/>
                <w:color w:val="000000"/>
                <w:w w:val="85"/>
                <w:kern w:val="0"/>
                <w:sz w:val="21"/>
                <w:szCs w:val="21"/>
              </w:rPr>
            </w:pPr>
          </w:p>
        </w:tc>
      </w:tr>
      <w:tr w14:paraId="07319825">
        <w:tblPrEx>
          <w:tblCellMar>
            <w:top w:w="0" w:type="dxa"/>
            <w:left w:w="108" w:type="dxa"/>
            <w:bottom w:w="0" w:type="dxa"/>
            <w:right w:w="108" w:type="dxa"/>
          </w:tblCellMar>
        </w:tblPrEx>
        <w:trPr>
          <w:trHeight w:val="570" w:hRule="atLeast"/>
        </w:trPr>
        <w:tc>
          <w:tcPr>
            <w:tcW w:w="58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60348AA">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10</w:t>
            </w:r>
          </w:p>
        </w:tc>
        <w:tc>
          <w:tcPr>
            <w:tcW w:w="1581" w:type="dxa"/>
            <w:tcBorders>
              <w:top w:val="single" w:color="auto" w:sz="4" w:space="0"/>
              <w:left w:val="nil"/>
              <w:bottom w:val="single" w:color="auto" w:sz="4" w:space="0"/>
              <w:right w:val="single" w:color="auto" w:sz="4" w:space="0"/>
            </w:tcBorders>
            <w:shd w:val="clear" w:color="000000" w:fill="FFFFFF"/>
            <w:noWrap w:val="0"/>
            <w:vAlign w:val="center"/>
          </w:tcPr>
          <w:p w14:paraId="38A4D06B">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01B011</w:t>
            </w:r>
          </w:p>
        </w:tc>
        <w:tc>
          <w:tcPr>
            <w:tcW w:w="2154" w:type="dxa"/>
            <w:tcBorders>
              <w:top w:val="single" w:color="auto" w:sz="4" w:space="0"/>
              <w:left w:val="nil"/>
              <w:bottom w:val="single" w:color="auto" w:sz="4" w:space="0"/>
              <w:right w:val="single" w:color="auto" w:sz="4" w:space="0"/>
            </w:tcBorders>
            <w:shd w:val="clear" w:color="000000" w:fill="FFFFFF"/>
            <w:noWrap w:val="0"/>
            <w:vAlign w:val="center"/>
          </w:tcPr>
          <w:p w14:paraId="33A28721">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楼梯踏步面更换防滑条</w:t>
            </w:r>
          </w:p>
        </w:tc>
        <w:tc>
          <w:tcPr>
            <w:tcW w:w="2933" w:type="dxa"/>
            <w:tcBorders>
              <w:top w:val="single" w:color="auto" w:sz="4" w:space="0"/>
              <w:left w:val="nil"/>
              <w:bottom w:val="single" w:color="auto" w:sz="4" w:space="0"/>
              <w:right w:val="single" w:color="auto" w:sz="4" w:space="0"/>
            </w:tcBorders>
            <w:shd w:val="clear" w:color="000000" w:fill="FFFFFF"/>
            <w:noWrap w:val="0"/>
            <w:vAlign w:val="center"/>
          </w:tcPr>
          <w:p w14:paraId="6A713A06">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原防滑条拆除，更换40mmX20mm(中间嵌橡胶条)</w:t>
            </w:r>
          </w:p>
        </w:tc>
        <w:tc>
          <w:tcPr>
            <w:tcW w:w="654" w:type="dxa"/>
            <w:tcBorders>
              <w:top w:val="single" w:color="auto" w:sz="4" w:space="0"/>
              <w:left w:val="nil"/>
              <w:bottom w:val="single" w:color="auto" w:sz="4" w:space="0"/>
              <w:right w:val="single" w:color="auto" w:sz="4" w:space="0"/>
            </w:tcBorders>
            <w:shd w:val="clear" w:color="000000" w:fill="FFFFFF"/>
            <w:noWrap w:val="0"/>
            <w:vAlign w:val="center"/>
          </w:tcPr>
          <w:p w14:paraId="08C2B364">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w:t>
            </w:r>
          </w:p>
        </w:tc>
        <w:tc>
          <w:tcPr>
            <w:tcW w:w="1037" w:type="dxa"/>
            <w:tcBorders>
              <w:top w:val="single" w:color="auto" w:sz="4" w:space="0"/>
              <w:left w:val="nil"/>
              <w:bottom w:val="single" w:color="auto" w:sz="4" w:space="0"/>
              <w:right w:val="single" w:color="auto" w:sz="4" w:space="0"/>
            </w:tcBorders>
            <w:shd w:val="clear" w:color="000000" w:fill="FFFFFF"/>
            <w:noWrap w:val="0"/>
            <w:vAlign w:val="center"/>
          </w:tcPr>
          <w:p w14:paraId="5DDC5A6D">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38.40</w:t>
            </w:r>
          </w:p>
        </w:tc>
      </w:tr>
      <w:tr w14:paraId="23613604">
        <w:tblPrEx>
          <w:tblCellMar>
            <w:top w:w="0" w:type="dxa"/>
            <w:left w:w="108" w:type="dxa"/>
            <w:bottom w:w="0" w:type="dxa"/>
            <w:right w:w="108" w:type="dxa"/>
          </w:tblCellMar>
        </w:tblPrEx>
        <w:trPr>
          <w:trHeight w:val="57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39E3AE0B">
            <w:pPr>
              <w:jc w:val="center"/>
              <w:rPr>
                <w:rFonts w:hint="eastAsia" w:ascii="宋体" w:hAnsi="宋体" w:eastAsia="宋体" w:cs="宋体"/>
                <w:color w:val="000000"/>
                <w:w w:val="85"/>
                <w:kern w:val="0"/>
                <w:sz w:val="21"/>
                <w:szCs w:val="21"/>
              </w:rPr>
            </w:pPr>
          </w:p>
        </w:tc>
        <w:tc>
          <w:tcPr>
            <w:tcW w:w="1581" w:type="dxa"/>
            <w:tcBorders>
              <w:top w:val="nil"/>
              <w:left w:val="nil"/>
              <w:bottom w:val="single" w:color="auto" w:sz="4" w:space="0"/>
              <w:right w:val="single" w:color="auto" w:sz="4" w:space="0"/>
            </w:tcBorders>
            <w:shd w:val="clear" w:color="000000" w:fill="FFFFFF"/>
            <w:noWrap w:val="0"/>
            <w:vAlign w:val="center"/>
          </w:tcPr>
          <w:p w14:paraId="693ADB27">
            <w:pPr>
              <w:jc w:val="left"/>
              <w:rPr>
                <w:rFonts w:hint="eastAsia" w:ascii="宋体" w:hAnsi="宋体" w:eastAsia="宋体" w:cs="宋体"/>
                <w:color w:val="000000"/>
                <w:w w:val="85"/>
                <w:kern w:val="0"/>
                <w:sz w:val="21"/>
                <w:szCs w:val="21"/>
              </w:rPr>
            </w:pPr>
          </w:p>
        </w:tc>
        <w:tc>
          <w:tcPr>
            <w:tcW w:w="2154" w:type="dxa"/>
            <w:tcBorders>
              <w:top w:val="nil"/>
              <w:left w:val="nil"/>
              <w:bottom w:val="single" w:color="auto" w:sz="4" w:space="0"/>
              <w:right w:val="single" w:color="auto" w:sz="4" w:space="0"/>
            </w:tcBorders>
            <w:shd w:val="clear" w:color="000000" w:fill="FFFFFF"/>
            <w:noWrap w:val="0"/>
            <w:vAlign w:val="center"/>
          </w:tcPr>
          <w:p w14:paraId="010AAC66">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屋面防水</w:t>
            </w:r>
          </w:p>
        </w:tc>
        <w:tc>
          <w:tcPr>
            <w:tcW w:w="2933" w:type="dxa"/>
            <w:tcBorders>
              <w:top w:val="nil"/>
              <w:left w:val="nil"/>
              <w:bottom w:val="single" w:color="auto" w:sz="4" w:space="0"/>
              <w:right w:val="single" w:color="auto" w:sz="4" w:space="0"/>
            </w:tcBorders>
            <w:shd w:val="clear" w:color="000000" w:fill="FFFFFF"/>
            <w:noWrap w:val="0"/>
            <w:vAlign w:val="center"/>
          </w:tcPr>
          <w:p w14:paraId="10EB0DC4">
            <w:pPr>
              <w:jc w:val="left"/>
              <w:rPr>
                <w:rFonts w:hint="eastAsia" w:ascii="宋体" w:hAnsi="宋体" w:eastAsia="宋体" w:cs="宋体"/>
                <w:color w:val="000000"/>
                <w:w w:val="85"/>
                <w:kern w:val="0"/>
                <w:sz w:val="21"/>
                <w:szCs w:val="21"/>
              </w:rPr>
            </w:pPr>
          </w:p>
        </w:tc>
        <w:tc>
          <w:tcPr>
            <w:tcW w:w="654" w:type="dxa"/>
            <w:tcBorders>
              <w:top w:val="nil"/>
              <w:left w:val="nil"/>
              <w:bottom w:val="single" w:color="auto" w:sz="4" w:space="0"/>
              <w:right w:val="single" w:color="auto" w:sz="4" w:space="0"/>
            </w:tcBorders>
            <w:shd w:val="clear" w:color="000000" w:fill="FFFFFF"/>
            <w:noWrap w:val="0"/>
            <w:vAlign w:val="center"/>
          </w:tcPr>
          <w:p w14:paraId="336C213A">
            <w:pPr>
              <w:jc w:val="center"/>
              <w:rPr>
                <w:rFonts w:hint="eastAsia" w:ascii="宋体" w:hAnsi="宋体" w:eastAsia="宋体" w:cs="宋体"/>
                <w:color w:val="000000"/>
                <w:w w:val="85"/>
                <w:kern w:val="0"/>
                <w:sz w:val="21"/>
                <w:szCs w:val="21"/>
              </w:rPr>
            </w:pPr>
          </w:p>
        </w:tc>
        <w:tc>
          <w:tcPr>
            <w:tcW w:w="1037" w:type="dxa"/>
            <w:tcBorders>
              <w:top w:val="nil"/>
              <w:left w:val="nil"/>
              <w:bottom w:val="single" w:color="auto" w:sz="4" w:space="0"/>
              <w:right w:val="single" w:color="auto" w:sz="4" w:space="0"/>
            </w:tcBorders>
            <w:shd w:val="clear" w:color="000000" w:fill="FFFFFF"/>
            <w:noWrap w:val="0"/>
            <w:vAlign w:val="center"/>
          </w:tcPr>
          <w:p w14:paraId="7C9ACD7D">
            <w:pPr>
              <w:jc w:val="right"/>
              <w:rPr>
                <w:rFonts w:hint="eastAsia" w:ascii="宋体" w:hAnsi="宋体" w:eastAsia="宋体" w:cs="宋体"/>
                <w:color w:val="000000"/>
                <w:w w:val="85"/>
                <w:kern w:val="0"/>
                <w:sz w:val="21"/>
                <w:szCs w:val="21"/>
              </w:rPr>
            </w:pPr>
          </w:p>
        </w:tc>
      </w:tr>
      <w:tr w14:paraId="505F5B88">
        <w:tblPrEx>
          <w:tblCellMar>
            <w:top w:w="0" w:type="dxa"/>
            <w:left w:w="108" w:type="dxa"/>
            <w:bottom w:w="0" w:type="dxa"/>
            <w:right w:w="108" w:type="dxa"/>
          </w:tblCellMar>
        </w:tblPrEx>
        <w:trPr>
          <w:trHeight w:val="57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06F68397">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11</w:t>
            </w:r>
          </w:p>
        </w:tc>
        <w:tc>
          <w:tcPr>
            <w:tcW w:w="1581" w:type="dxa"/>
            <w:tcBorders>
              <w:top w:val="nil"/>
              <w:left w:val="nil"/>
              <w:bottom w:val="single" w:color="auto" w:sz="4" w:space="0"/>
              <w:right w:val="single" w:color="auto" w:sz="4" w:space="0"/>
            </w:tcBorders>
            <w:shd w:val="clear" w:color="000000" w:fill="FFFFFF"/>
            <w:noWrap w:val="0"/>
            <w:vAlign w:val="center"/>
          </w:tcPr>
          <w:p w14:paraId="41C5B64F">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010902001002</w:t>
            </w:r>
          </w:p>
        </w:tc>
        <w:tc>
          <w:tcPr>
            <w:tcW w:w="2154" w:type="dxa"/>
            <w:tcBorders>
              <w:top w:val="nil"/>
              <w:left w:val="nil"/>
              <w:bottom w:val="single" w:color="auto" w:sz="4" w:space="0"/>
              <w:right w:val="single" w:color="auto" w:sz="4" w:space="0"/>
            </w:tcBorders>
            <w:shd w:val="clear" w:color="000000" w:fill="FFFFFF"/>
            <w:noWrap w:val="0"/>
            <w:vAlign w:val="center"/>
          </w:tcPr>
          <w:p w14:paraId="68390148">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屋面卷材防水</w:t>
            </w:r>
          </w:p>
        </w:tc>
        <w:tc>
          <w:tcPr>
            <w:tcW w:w="2933" w:type="dxa"/>
            <w:tcBorders>
              <w:top w:val="nil"/>
              <w:left w:val="nil"/>
              <w:bottom w:val="single" w:color="auto" w:sz="4" w:space="0"/>
              <w:right w:val="single" w:color="auto" w:sz="4" w:space="0"/>
            </w:tcBorders>
            <w:shd w:val="clear" w:color="000000" w:fill="FFFFFF"/>
            <w:noWrap w:val="0"/>
            <w:vAlign w:val="center"/>
          </w:tcPr>
          <w:p w14:paraId="7CA3FBC9">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4厚SBS防水卷材</w:t>
            </w:r>
          </w:p>
        </w:tc>
        <w:tc>
          <w:tcPr>
            <w:tcW w:w="654" w:type="dxa"/>
            <w:tcBorders>
              <w:top w:val="nil"/>
              <w:left w:val="nil"/>
              <w:bottom w:val="single" w:color="auto" w:sz="4" w:space="0"/>
              <w:right w:val="single" w:color="auto" w:sz="4" w:space="0"/>
            </w:tcBorders>
            <w:shd w:val="clear" w:color="000000" w:fill="FFFFFF"/>
            <w:noWrap w:val="0"/>
            <w:vAlign w:val="center"/>
          </w:tcPr>
          <w:p w14:paraId="62C72E82">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07F23574">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8.00</w:t>
            </w:r>
          </w:p>
        </w:tc>
      </w:tr>
      <w:tr w14:paraId="6E7A0B91">
        <w:tblPrEx>
          <w:tblCellMar>
            <w:top w:w="0" w:type="dxa"/>
            <w:left w:w="108" w:type="dxa"/>
            <w:bottom w:w="0" w:type="dxa"/>
            <w:right w:w="108" w:type="dxa"/>
          </w:tblCellMar>
        </w:tblPrEx>
        <w:trPr>
          <w:trHeight w:val="454"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6E965938">
            <w:pPr>
              <w:jc w:val="center"/>
              <w:rPr>
                <w:rFonts w:hint="eastAsia" w:ascii="宋体" w:hAnsi="宋体" w:eastAsia="宋体" w:cs="宋体"/>
                <w:color w:val="000000"/>
                <w:w w:val="85"/>
                <w:kern w:val="0"/>
                <w:sz w:val="21"/>
                <w:szCs w:val="21"/>
              </w:rPr>
            </w:pPr>
          </w:p>
        </w:tc>
        <w:tc>
          <w:tcPr>
            <w:tcW w:w="1581" w:type="dxa"/>
            <w:tcBorders>
              <w:top w:val="nil"/>
              <w:left w:val="nil"/>
              <w:bottom w:val="single" w:color="auto" w:sz="4" w:space="0"/>
              <w:right w:val="single" w:color="auto" w:sz="4" w:space="0"/>
            </w:tcBorders>
            <w:shd w:val="clear" w:color="000000" w:fill="FFFFFF"/>
            <w:noWrap w:val="0"/>
            <w:vAlign w:val="center"/>
          </w:tcPr>
          <w:p w14:paraId="26E7F7F1">
            <w:pPr>
              <w:jc w:val="left"/>
              <w:rPr>
                <w:rFonts w:hint="eastAsia" w:ascii="宋体" w:hAnsi="宋体" w:eastAsia="宋体" w:cs="宋体"/>
                <w:color w:val="000000"/>
                <w:w w:val="85"/>
                <w:kern w:val="0"/>
                <w:sz w:val="21"/>
                <w:szCs w:val="21"/>
              </w:rPr>
            </w:pPr>
          </w:p>
        </w:tc>
        <w:tc>
          <w:tcPr>
            <w:tcW w:w="2154" w:type="dxa"/>
            <w:tcBorders>
              <w:top w:val="nil"/>
              <w:left w:val="nil"/>
              <w:bottom w:val="single" w:color="auto" w:sz="4" w:space="0"/>
              <w:right w:val="single" w:color="auto" w:sz="4" w:space="0"/>
            </w:tcBorders>
            <w:shd w:val="clear" w:color="000000" w:fill="FFFFFF"/>
            <w:noWrap w:val="0"/>
            <w:vAlign w:val="center"/>
          </w:tcPr>
          <w:p w14:paraId="1B3DE551">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室外地面</w:t>
            </w:r>
          </w:p>
        </w:tc>
        <w:tc>
          <w:tcPr>
            <w:tcW w:w="2933" w:type="dxa"/>
            <w:tcBorders>
              <w:top w:val="nil"/>
              <w:left w:val="nil"/>
              <w:bottom w:val="single" w:color="auto" w:sz="4" w:space="0"/>
              <w:right w:val="single" w:color="auto" w:sz="4" w:space="0"/>
            </w:tcBorders>
            <w:shd w:val="clear" w:color="000000" w:fill="FFFFFF"/>
            <w:noWrap w:val="0"/>
            <w:vAlign w:val="center"/>
          </w:tcPr>
          <w:p w14:paraId="77319A9A">
            <w:pPr>
              <w:jc w:val="left"/>
              <w:rPr>
                <w:rFonts w:hint="eastAsia" w:ascii="宋体" w:hAnsi="宋体" w:eastAsia="宋体" w:cs="宋体"/>
                <w:color w:val="000000"/>
                <w:w w:val="85"/>
                <w:kern w:val="0"/>
                <w:sz w:val="21"/>
                <w:szCs w:val="21"/>
              </w:rPr>
            </w:pPr>
          </w:p>
        </w:tc>
        <w:tc>
          <w:tcPr>
            <w:tcW w:w="654" w:type="dxa"/>
            <w:tcBorders>
              <w:top w:val="nil"/>
              <w:left w:val="nil"/>
              <w:bottom w:val="single" w:color="auto" w:sz="4" w:space="0"/>
              <w:right w:val="single" w:color="auto" w:sz="4" w:space="0"/>
            </w:tcBorders>
            <w:shd w:val="clear" w:color="000000" w:fill="FFFFFF"/>
            <w:noWrap w:val="0"/>
            <w:vAlign w:val="center"/>
          </w:tcPr>
          <w:p w14:paraId="08363642">
            <w:pPr>
              <w:jc w:val="center"/>
              <w:rPr>
                <w:rFonts w:hint="eastAsia" w:ascii="宋体" w:hAnsi="宋体" w:eastAsia="宋体" w:cs="宋体"/>
                <w:color w:val="000000"/>
                <w:w w:val="85"/>
                <w:kern w:val="0"/>
                <w:sz w:val="21"/>
                <w:szCs w:val="21"/>
              </w:rPr>
            </w:pPr>
          </w:p>
        </w:tc>
        <w:tc>
          <w:tcPr>
            <w:tcW w:w="1037" w:type="dxa"/>
            <w:tcBorders>
              <w:top w:val="nil"/>
              <w:left w:val="nil"/>
              <w:bottom w:val="single" w:color="auto" w:sz="4" w:space="0"/>
              <w:right w:val="single" w:color="auto" w:sz="4" w:space="0"/>
            </w:tcBorders>
            <w:shd w:val="clear" w:color="000000" w:fill="FFFFFF"/>
            <w:noWrap w:val="0"/>
            <w:vAlign w:val="center"/>
          </w:tcPr>
          <w:p w14:paraId="3C2DF1A9">
            <w:pPr>
              <w:jc w:val="right"/>
              <w:rPr>
                <w:rFonts w:hint="eastAsia" w:ascii="宋体" w:hAnsi="宋体" w:eastAsia="宋体" w:cs="宋体"/>
                <w:color w:val="000000"/>
                <w:w w:val="85"/>
                <w:kern w:val="0"/>
                <w:sz w:val="21"/>
                <w:szCs w:val="21"/>
              </w:rPr>
            </w:pPr>
          </w:p>
        </w:tc>
      </w:tr>
      <w:tr w14:paraId="0E316C47">
        <w:tblPrEx>
          <w:tblCellMar>
            <w:top w:w="0" w:type="dxa"/>
            <w:left w:w="108" w:type="dxa"/>
            <w:bottom w:w="0" w:type="dxa"/>
            <w:right w:w="108" w:type="dxa"/>
          </w:tblCellMar>
        </w:tblPrEx>
        <w:trPr>
          <w:trHeight w:val="454"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3EB04939">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12</w:t>
            </w:r>
          </w:p>
        </w:tc>
        <w:tc>
          <w:tcPr>
            <w:tcW w:w="1581" w:type="dxa"/>
            <w:tcBorders>
              <w:top w:val="nil"/>
              <w:left w:val="nil"/>
              <w:bottom w:val="single" w:color="auto" w:sz="4" w:space="0"/>
              <w:right w:val="single" w:color="auto" w:sz="4" w:space="0"/>
            </w:tcBorders>
            <w:shd w:val="clear" w:color="000000" w:fill="FFFFFF"/>
            <w:noWrap w:val="0"/>
            <w:vAlign w:val="center"/>
          </w:tcPr>
          <w:p w14:paraId="398B3F0B">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010101002003</w:t>
            </w:r>
          </w:p>
        </w:tc>
        <w:tc>
          <w:tcPr>
            <w:tcW w:w="2154" w:type="dxa"/>
            <w:tcBorders>
              <w:top w:val="nil"/>
              <w:left w:val="nil"/>
              <w:bottom w:val="single" w:color="auto" w:sz="4" w:space="0"/>
              <w:right w:val="single" w:color="auto" w:sz="4" w:space="0"/>
            </w:tcBorders>
            <w:shd w:val="clear" w:color="000000" w:fill="FFFFFF"/>
            <w:noWrap w:val="0"/>
            <w:vAlign w:val="center"/>
          </w:tcPr>
          <w:p w14:paraId="0AD0B1E7">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挖一般土方</w:t>
            </w:r>
          </w:p>
        </w:tc>
        <w:tc>
          <w:tcPr>
            <w:tcW w:w="2933" w:type="dxa"/>
            <w:tcBorders>
              <w:top w:val="nil"/>
              <w:left w:val="nil"/>
              <w:bottom w:val="single" w:color="auto" w:sz="4" w:space="0"/>
              <w:right w:val="single" w:color="auto" w:sz="4" w:space="0"/>
            </w:tcBorders>
            <w:shd w:val="clear" w:color="000000" w:fill="FFFFFF"/>
            <w:noWrap w:val="0"/>
            <w:vAlign w:val="center"/>
          </w:tcPr>
          <w:p w14:paraId="03D2C325">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人工挖土</w:t>
            </w:r>
          </w:p>
        </w:tc>
        <w:tc>
          <w:tcPr>
            <w:tcW w:w="654" w:type="dxa"/>
            <w:tcBorders>
              <w:top w:val="nil"/>
              <w:left w:val="nil"/>
              <w:bottom w:val="single" w:color="auto" w:sz="4" w:space="0"/>
              <w:right w:val="single" w:color="auto" w:sz="4" w:space="0"/>
            </w:tcBorders>
            <w:shd w:val="clear" w:color="000000" w:fill="FFFFFF"/>
            <w:noWrap w:val="0"/>
            <w:vAlign w:val="center"/>
          </w:tcPr>
          <w:p w14:paraId="29A125BF">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m3</w:t>
            </w:r>
          </w:p>
        </w:tc>
        <w:tc>
          <w:tcPr>
            <w:tcW w:w="1037" w:type="dxa"/>
            <w:tcBorders>
              <w:top w:val="nil"/>
              <w:left w:val="nil"/>
              <w:bottom w:val="single" w:color="auto" w:sz="4" w:space="0"/>
              <w:right w:val="single" w:color="auto" w:sz="4" w:space="0"/>
            </w:tcBorders>
            <w:shd w:val="clear" w:color="000000" w:fill="FFFFFF"/>
            <w:noWrap w:val="0"/>
            <w:vAlign w:val="center"/>
          </w:tcPr>
          <w:p w14:paraId="779B888B">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16.00</w:t>
            </w:r>
          </w:p>
        </w:tc>
      </w:tr>
      <w:tr w14:paraId="479C6544">
        <w:tblPrEx>
          <w:tblCellMar>
            <w:top w:w="0" w:type="dxa"/>
            <w:left w:w="108" w:type="dxa"/>
            <w:bottom w:w="0" w:type="dxa"/>
            <w:right w:w="108" w:type="dxa"/>
          </w:tblCellMar>
        </w:tblPrEx>
        <w:trPr>
          <w:trHeight w:val="398"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14D49C00">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13</w:t>
            </w:r>
          </w:p>
        </w:tc>
        <w:tc>
          <w:tcPr>
            <w:tcW w:w="1581" w:type="dxa"/>
            <w:tcBorders>
              <w:top w:val="nil"/>
              <w:left w:val="nil"/>
              <w:bottom w:val="single" w:color="auto" w:sz="4" w:space="0"/>
              <w:right w:val="single" w:color="auto" w:sz="4" w:space="0"/>
            </w:tcBorders>
            <w:shd w:val="clear" w:color="000000" w:fill="FFFFFF"/>
            <w:noWrap w:val="0"/>
            <w:vAlign w:val="center"/>
          </w:tcPr>
          <w:p w14:paraId="6A648CD3">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010103002003</w:t>
            </w:r>
          </w:p>
        </w:tc>
        <w:tc>
          <w:tcPr>
            <w:tcW w:w="2154" w:type="dxa"/>
            <w:tcBorders>
              <w:top w:val="nil"/>
              <w:left w:val="nil"/>
              <w:bottom w:val="single" w:color="auto" w:sz="4" w:space="0"/>
              <w:right w:val="single" w:color="auto" w:sz="4" w:space="0"/>
            </w:tcBorders>
            <w:shd w:val="clear" w:color="000000" w:fill="FFFFFF"/>
            <w:noWrap w:val="0"/>
            <w:vAlign w:val="center"/>
          </w:tcPr>
          <w:p w14:paraId="57E9EF7B">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余方弃置</w:t>
            </w:r>
          </w:p>
        </w:tc>
        <w:tc>
          <w:tcPr>
            <w:tcW w:w="2933" w:type="dxa"/>
            <w:tcBorders>
              <w:top w:val="nil"/>
              <w:left w:val="nil"/>
              <w:bottom w:val="single" w:color="auto" w:sz="4" w:space="0"/>
              <w:right w:val="single" w:color="auto" w:sz="4" w:space="0"/>
            </w:tcBorders>
            <w:shd w:val="clear" w:color="000000" w:fill="FFFFFF"/>
            <w:noWrap w:val="0"/>
            <w:vAlign w:val="center"/>
          </w:tcPr>
          <w:p w14:paraId="76C2CA01">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余土外运</w:t>
            </w:r>
          </w:p>
        </w:tc>
        <w:tc>
          <w:tcPr>
            <w:tcW w:w="654" w:type="dxa"/>
            <w:tcBorders>
              <w:top w:val="nil"/>
              <w:left w:val="nil"/>
              <w:bottom w:val="single" w:color="auto" w:sz="4" w:space="0"/>
              <w:right w:val="single" w:color="auto" w:sz="4" w:space="0"/>
            </w:tcBorders>
            <w:shd w:val="clear" w:color="000000" w:fill="FFFFFF"/>
            <w:noWrap w:val="0"/>
            <w:vAlign w:val="center"/>
          </w:tcPr>
          <w:p w14:paraId="5A994063">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m3</w:t>
            </w:r>
          </w:p>
        </w:tc>
        <w:tc>
          <w:tcPr>
            <w:tcW w:w="1037" w:type="dxa"/>
            <w:tcBorders>
              <w:top w:val="nil"/>
              <w:left w:val="nil"/>
              <w:bottom w:val="single" w:color="auto" w:sz="4" w:space="0"/>
              <w:right w:val="single" w:color="auto" w:sz="4" w:space="0"/>
            </w:tcBorders>
            <w:shd w:val="clear" w:color="000000" w:fill="FFFFFF"/>
            <w:noWrap w:val="0"/>
            <w:vAlign w:val="center"/>
          </w:tcPr>
          <w:p w14:paraId="59B4EBC7">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16.00</w:t>
            </w:r>
          </w:p>
        </w:tc>
      </w:tr>
      <w:tr w14:paraId="655E6F69">
        <w:tblPrEx>
          <w:tblCellMar>
            <w:top w:w="0" w:type="dxa"/>
            <w:left w:w="108" w:type="dxa"/>
            <w:bottom w:w="0" w:type="dxa"/>
            <w:right w:w="108" w:type="dxa"/>
          </w:tblCellMar>
        </w:tblPrEx>
        <w:trPr>
          <w:trHeight w:val="567"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71687E9B">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14</w:t>
            </w:r>
          </w:p>
        </w:tc>
        <w:tc>
          <w:tcPr>
            <w:tcW w:w="1581" w:type="dxa"/>
            <w:tcBorders>
              <w:top w:val="nil"/>
              <w:left w:val="nil"/>
              <w:bottom w:val="single" w:color="auto" w:sz="4" w:space="0"/>
              <w:right w:val="single" w:color="auto" w:sz="4" w:space="0"/>
            </w:tcBorders>
            <w:shd w:val="clear" w:color="000000" w:fill="FFFFFF"/>
            <w:noWrap w:val="0"/>
            <w:vAlign w:val="center"/>
          </w:tcPr>
          <w:p w14:paraId="6CC6460A">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010404001002</w:t>
            </w:r>
          </w:p>
        </w:tc>
        <w:tc>
          <w:tcPr>
            <w:tcW w:w="2154" w:type="dxa"/>
            <w:tcBorders>
              <w:top w:val="nil"/>
              <w:left w:val="nil"/>
              <w:bottom w:val="single" w:color="auto" w:sz="4" w:space="0"/>
              <w:right w:val="single" w:color="auto" w:sz="4" w:space="0"/>
            </w:tcBorders>
            <w:shd w:val="clear" w:color="000000" w:fill="FFFFFF"/>
            <w:noWrap w:val="0"/>
            <w:vAlign w:val="center"/>
          </w:tcPr>
          <w:p w14:paraId="32C375C0">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垫层</w:t>
            </w:r>
          </w:p>
        </w:tc>
        <w:tc>
          <w:tcPr>
            <w:tcW w:w="2933" w:type="dxa"/>
            <w:tcBorders>
              <w:top w:val="nil"/>
              <w:left w:val="nil"/>
              <w:bottom w:val="single" w:color="auto" w:sz="4" w:space="0"/>
              <w:right w:val="single" w:color="auto" w:sz="4" w:space="0"/>
            </w:tcBorders>
            <w:shd w:val="clear" w:color="000000" w:fill="FFFFFF"/>
            <w:noWrap w:val="0"/>
            <w:vAlign w:val="center"/>
          </w:tcPr>
          <w:p w14:paraId="3AB94304">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地面1：30厚砂滤层</w:t>
            </w:r>
          </w:p>
        </w:tc>
        <w:tc>
          <w:tcPr>
            <w:tcW w:w="654" w:type="dxa"/>
            <w:tcBorders>
              <w:top w:val="nil"/>
              <w:left w:val="nil"/>
              <w:bottom w:val="single" w:color="auto" w:sz="4" w:space="0"/>
              <w:right w:val="single" w:color="auto" w:sz="4" w:space="0"/>
            </w:tcBorders>
            <w:shd w:val="clear" w:color="000000" w:fill="FFFFFF"/>
            <w:noWrap w:val="0"/>
            <w:vAlign w:val="center"/>
          </w:tcPr>
          <w:p w14:paraId="1BD21458">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m3</w:t>
            </w:r>
          </w:p>
        </w:tc>
        <w:tc>
          <w:tcPr>
            <w:tcW w:w="1037" w:type="dxa"/>
            <w:tcBorders>
              <w:top w:val="nil"/>
              <w:left w:val="nil"/>
              <w:bottom w:val="single" w:color="auto" w:sz="4" w:space="0"/>
              <w:right w:val="single" w:color="auto" w:sz="4" w:space="0"/>
            </w:tcBorders>
            <w:shd w:val="clear" w:color="000000" w:fill="FFFFFF"/>
            <w:noWrap w:val="0"/>
            <w:vAlign w:val="center"/>
          </w:tcPr>
          <w:p w14:paraId="63D5AF50">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4.80</w:t>
            </w:r>
          </w:p>
        </w:tc>
      </w:tr>
      <w:tr w14:paraId="2DC0CEB0">
        <w:tblPrEx>
          <w:tblCellMar>
            <w:top w:w="0" w:type="dxa"/>
            <w:left w:w="108" w:type="dxa"/>
            <w:bottom w:w="0" w:type="dxa"/>
            <w:right w:w="108" w:type="dxa"/>
          </w:tblCellMar>
        </w:tblPrEx>
        <w:trPr>
          <w:trHeight w:val="9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0E3B1818">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15</w:t>
            </w:r>
          </w:p>
        </w:tc>
        <w:tc>
          <w:tcPr>
            <w:tcW w:w="1581" w:type="dxa"/>
            <w:tcBorders>
              <w:top w:val="nil"/>
              <w:left w:val="nil"/>
              <w:bottom w:val="single" w:color="auto" w:sz="4" w:space="0"/>
              <w:right w:val="single" w:color="auto" w:sz="4" w:space="0"/>
            </w:tcBorders>
            <w:shd w:val="clear" w:color="000000" w:fill="FFFFFF"/>
            <w:noWrap w:val="0"/>
            <w:vAlign w:val="center"/>
          </w:tcPr>
          <w:p w14:paraId="2026E502">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040203007001</w:t>
            </w:r>
          </w:p>
        </w:tc>
        <w:tc>
          <w:tcPr>
            <w:tcW w:w="2154" w:type="dxa"/>
            <w:tcBorders>
              <w:top w:val="nil"/>
              <w:left w:val="nil"/>
              <w:bottom w:val="single" w:color="auto" w:sz="4" w:space="0"/>
              <w:right w:val="single" w:color="auto" w:sz="4" w:space="0"/>
            </w:tcBorders>
            <w:shd w:val="clear" w:color="000000" w:fill="FFFFFF"/>
            <w:noWrap w:val="0"/>
            <w:vAlign w:val="center"/>
          </w:tcPr>
          <w:p w14:paraId="06EA3479">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水泥混凝土</w:t>
            </w:r>
          </w:p>
        </w:tc>
        <w:tc>
          <w:tcPr>
            <w:tcW w:w="2933" w:type="dxa"/>
            <w:tcBorders>
              <w:top w:val="nil"/>
              <w:left w:val="nil"/>
              <w:bottom w:val="single" w:color="auto" w:sz="4" w:space="0"/>
              <w:right w:val="single" w:color="auto" w:sz="4" w:space="0"/>
            </w:tcBorders>
            <w:shd w:val="clear" w:color="000000" w:fill="FFFFFF"/>
            <w:noWrap w:val="0"/>
            <w:vAlign w:val="center"/>
          </w:tcPr>
          <w:p w14:paraId="03473C84">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地面1</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1、双丙聚氨酯密封处理</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2、30厚6mm粒径C25彩色强固透水混凝土</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3、50厚10mm粒径C25透水混凝土</w:t>
            </w:r>
          </w:p>
        </w:tc>
        <w:tc>
          <w:tcPr>
            <w:tcW w:w="654" w:type="dxa"/>
            <w:tcBorders>
              <w:top w:val="nil"/>
              <w:left w:val="nil"/>
              <w:bottom w:val="single" w:color="auto" w:sz="4" w:space="0"/>
              <w:right w:val="single" w:color="auto" w:sz="4" w:space="0"/>
            </w:tcBorders>
            <w:shd w:val="clear" w:color="000000" w:fill="FFFFFF"/>
            <w:noWrap w:val="0"/>
            <w:vAlign w:val="center"/>
          </w:tcPr>
          <w:p w14:paraId="2E0A374B">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57B88C2C">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160.00</w:t>
            </w:r>
          </w:p>
        </w:tc>
      </w:tr>
      <w:tr w14:paraId="4F5BC217">
        <w:tblPrEx>
          <w:tblCellMar>
            <w:top w:w="0" w:type="dxa"/>
            <w:left w:w="108" w:type="dxa"/>
            <w:bottom w:w="0" w:type="dxa"/>
            <w:right w:w="108" w:type="dxa"/>
          </w:tblCellMar>
        </w:tblPrEx>
        <w:trPr>
          <w:trHeight w:val="432"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31D0078E">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16</w:t>
            </w:r>
          </w:p>
        </w:tc>
        <w:tc>
          <w:tcPr>
            <w:tcW w:w="1581" w:type="dxa"/>
            <w:tcBorders>
              <w:top w:val="nil"/>
              <w:left w:val="nil"/>
              <w:bottom w:val="single" w:color="auto" w:sz="4" w:space="0"/>
              <w:right w:val="single" w:color="auto" w:sz="4" w:space="0"/>
            </w:tcBorders>
            <w:shd w:val="clear" w:color="000000" w:fill="FFFFFF"/>
            <w:noWrap w:val="0"/>
            <w:vAlign w:val="center"/>
          </w:tcPr>
          <w:p w14:paraId="1C801A0E">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01B012</w:t>
            </w:r>
          </w:p>
        </w:tc>
        <w:tc>
          <w:tcPr>
            <w:tcW w:w="2154" w:type="dxa"/>
            <w:tcBorders>
              <w:top w:val="nil"/>
              <w:left w:val="nil"/>
              <w:bottom w:val="single" w:color="auto" w:sz="4" w:space="0"/>
              <w:right w:val="single" w:color="auto" w:sz="4" w:space="0"/>
            </w:tcBorders>
            <w:shd w:val="clear" w:color="000000" w:fill="FFFFFF"/>
            <w:noWrap w:val="0"/>
            <w:vAlign w:val="center"/>
          </w:tcPr>
          <w:p w14:paraId="560C6BE3">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人造草皮拆除</w:t>
            </w:r>
          </w:p>
        </w:tc>
        <w:tc>
          <w:tcPr>
            <w:tcW w:w="2933" w:type="dxa"/>
            <w:tcBorders>
              <w:top w:val="nil"/>
              <w:left w:val="nil"/>
              <w:bottom w:val="single" w:color="auto" w:sz="4" w:space="0"/>
              <w:right w:val="single" w:color="auto" w:sz="4" w:space="0"/>
            </w:tcBorders>
            <w:shd w:val="clear" w:color="000000" w:fill="FFFFFF"/>
            <w:noWrap w:val="0"/>
            <w:vAlign w:val="center"/>
          </w:tcPr>
          <w:p w14:paraId="4BFDE881">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人造草皮拆除，平整场地，建筑垃圾清理外运</w:t>
            </w:r>
          </w:p>
        </w:tc>
        <w:tc>
          <w:tcPr>
            <w:tcW w:w="654" w:type="dxa"/>
            <w:tcBorders>
              <w:top w:val="nil"/>
              <w:left w:val="nil"/>
              <w:bottom w:val="single" w:color="auto" w:sz="4" w:space="0"/>
              <w:right w:val="single" w:color="auto" w:sz="4" w:space="0"/>
            </w:tcBorders>
            <w:shd w:val="clear" w:color="000000" w:fill="FFFFFF"/>
            <w:noWrap w:val="0"/>
            <w:vAlign w:val="center"/>
          </w:tcPr>
          <w:p w14:paraId="4DC59E08">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2EB830C7">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155.00</w:t>
            </w:r>
          </w:p>
        </w:tc>
      </w:tr>
      <w:tr w14:paraId="3B013DA5">
        <w:tblPrEx>
          <w:tblCellMar>
            <w:top w:w="0" w:type="dxa"/>
            <w:left w:w="108" w:type="dxa"/>
            <w:bottom w:w="0" w:type="dxa"/>
            <w:right w:w="108" w:type="dxa"/>
          </w:tblCellMar>
        </w:tblPrEx>
        <w:trPr>
          <w:trHeight w:val="517"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2DE1EF79">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17</w:t>
            </w:r>
          </w:p>
        </w:tc>
        <w:tc>
          <w:tcPr>
            <w:tcW w:w="1581" w:type="dxa"/>
            <w:tcBorders>
              <w:top w:val="nil"/>
              <w:left w:val="nil"/>
              <w:bottom w:val="single" w:color="auto" w:sz="4" w:space="0"/>
              <w:right w:val="single" w:color="auto" w:sz="4" w:space="0"/>
            </w:tcBorders>
            <w:shd w:val="clear" w:color="000000" w:fill="FFFFFF"/>
            <w:noWrap w:val="0"/>
            <w:vAlign w:val="center"/>
          </w:tcPr>
          <w:p w14:paraId="5FCAD467">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01B013</w:t>
            </w:r>
          </w:p>
        </w:tc>
        <w:tc>
          <w:tcPr>
            <w:tcW w:w="2154" w:type="dxa"/>
            <w:tcBorders>
              <w:top w:val="nil"/>
              <w:left w:val="nil"/>
              <w:bottom w:val="single" w:color="auto" w:sz="4" w:space="0"/>
              <w:right w:val="single" w:color="auto" w:sz="4" w:space="0"/>
            </w:tcBorders>
            <w:shd w:val="clear" w:color="000000" w:fill="FFFFFF"/>
            <w:noWrap w:val="0"/>
            <w:vAlign w:val="center"/>
          </w:tcPr>
          <w:p w14:paraId="091A9D35">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悬浮地板</w:t>
            </w:r>
          </w:p>
        </w:tc>
        <w:tc>
          <w:tcPr>
            <w:tcW w:w="2933" w:type="dxa"/>
            <w:tcBorders>
              <w:top w:val="nil"/>
              <w:left w:val="nil"/>
              <w:bottom w:val="single" w:color="auto" w:sz="4" w:space="0"/>
              <w:right w:val="single" w:color="auto" w:sz="4" w:space="0"/>
            </w:tcBorders>
            <w:shd w:val="clear" w:color="000000" w:fill="FFFFFF"/>
            <w:noWrap w:val="0"/>
            <w:vAlign w:val="center"/>
          </w:tcPr>
          <w:p w14:paraId="67A28E77">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地面2</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16mm厚悬浮地板铺设</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1、表面无龟裂、起泡</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2、抗滑值（干测）80-110</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3、甲醛24h释放量≤1mg/m3</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4、总挥发性有机物（TVOC）24h释放量≤0.5mg/m3</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5、需提供带“CMA”标志的检测报告,并附带国家认证认可监督管理委员会官网查询截图</w:t>
            </w:r>
          </w:p>
        </w:tc>
        <w:tc>
          <w:tcPr>
            <w:tcW w:w="654" w:type="dxa"/>
            <w:tcBorders>
              <w:top w:val="nil"/>
              <w:left w:val="nil"/>
              <w:bottom w:val="single" w:color="auto" w:sz="4" w:space="0"/>
              <w:right w:val="single" w:color="auto" w:sz="4" w:space="0"/>
            </w:tcBorders>
            <w:shd w:val="clear" w:color="000000" w:fill="FFFFFF"/>
            <w:noWrap w:val="0"/>
            <w:vAlign w:val="center"/>
          </w:tcPr>
          <w:p w14:paraId="51F5D7E4">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514CBE59">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155.00</w:t>
            </w:r>
          </w:p>
        </w:tc>
      </w:tr>
      <w:tr w14:paraId="3ACD569F">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2C787E5A">
            <w:pPr>
              <w:jc w:val="center"/>
              <w:rPr>
                <w:rFonts w:hint="eastAsia" w:ascii="宋体" w:hAnsi="宋体" w:eastAsia="宋体" w:cs="宋体"/>
                <w:color w:val="000000"/>
                <w:w w:val="85"/>
                <w:kern w:val="0"/>
                <w:sz w:val="21"/>
                <w:szCs w:val="21"/>
              </w:rPr>
            </w:pPr>
          </w:p>
        </w:tc>
        <w:tc>
          <w:tcPr>
            <w:tcW w:w="1581" w:type="dxa"/>
            <w:tcBorders>
              <w:top w:val="nil"/>
              <w:left w:val="nil"/>
              <w:bottom w:val="single" w:color="auto" w:sz="4" w:space="0"/>
              <w:right w:val="single" w:color="auto" w:sz="4" w:space="0"/>
            </w:tcBorders>
            <w:shd w:val="clear" w:color="000000" w:fill="FFFFFF"/>
            <w:noWrap w:val="0"/>
            <w:vAlign w:val="center"/>
          </w:tcPr>
          <w:p w14:paraId="44AFF380">
            <w:pPr>
              <w:jc w:val="left"/>
              <w:rPr>
                <w:rFonts w:hint="eastAsia" w:ascii="宋体" w:hAnsi="宋体" w:eastAsia="宋体" w:cs="宋体"/>
                <w:color w:val="000000"/>
                <w:w w:val="85"/>
                <w:kern w:val="0"/>
                <w:sz w:val="21"/>
                <w:szCs w:val="21"/>
              </w:rPr>
            </w:pPr>
          </w:p>
        </w:tc>
        <w:tc>
          <w:tcPr>
            <w:tcW w:w="2154" w:type="dxa"/>
            <w:tcBorders>
              <w:top w:val="nil"/>
              <w:left w:val="nil"/>
              <w:bottom w:val="single" w:color="auto" w:sz="4" w:space="0"/>
              <w:right w:val="single" w:color="auto" w:sz="4" w:space="0"/>
            </w:tcBorders>
            <w:shd w:val="clear" w:color="000000" w:fill="FFFFFF"/>
            <w:noWrap w:val="0"/>
            <w:vAlign w:val="center"/>
          </w:tcPr>
          <w:p w14:paraId="2907058E">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花坛改造</w:t>
            </w:r>
          </w:p>
        </w:tc>
        <w:tc>
          <w:tcPr>
            <w:tcW w:w="2933" w:type="dxa"/>
            <w:tcBorders>
              <w:top w:val="nil"/>
              <w:left w:val="nil"/>
              <w:bottom w:val="single" w:color="auto" w:sz="4" w:space="0"/>
              <w:right w:val="single" w:color="auto" w:sz="4" w:space="0"/>
            </w:tcBorders>
            <w:shd w:val="clear" w:color="000000" w:fill="FFFFFF"/>
            <w:noWrap w:val="0"/>
            <w:vAlign w:val="center"/>
          </w:tcPr>
          <w:p w14:paraId="4A4400FD">
            <w:pPr>
              <w:jc w:val="left"/>
              <w:rPr>
                <w:rFonts w:hint="eastAsia" w:ascii="宋体" w:hAnsi="宋体" w:eastAsia="宋体" w:cs="宋体"/>
                <w:color w:val="000000"/>
                <w:w w:val="85"/>
                <w:kern w:val="0"/>
                <w:sz w:val="21"/>
                <w:szCs w:val="21"/>
              </w:rPr>
            </w:pPr>
          </w:p>
        </w:tc>
        <w:tc>
          <w:tcPr>
            <w:tcW w:w="654" w:type="dxa"/>
            <w:tcBorders>
              <w:top w:val="nil"/>
              <w:left w:val="nil"/>
              <w:bottom w:val="single" w:color="auto" w:sz="4" w:space="0"/>
              <w:right w:val="single" w:color="auto" w:sz="4" w:space="0"/>
            </w:tcBorders>
            <w:shd w:val="clear" w:color="000000" w:fill="FFFFFF"/>
            <w:noWrap w:val="0"/>
            <w:vAlign w:val="center"/>
          </w:tcPr>
          <w:p w14:paraId="2C2860FC">
            <w:pPr>
              <w:jc w:val="center"/>
              <w:rPr>
                <w:rFonts w:hint="eastAsia" w:ascii="宋体" w:hAnsi="宋体" w:eastAsia="宋体" w:cs="宋体"/>
                <w:color w:val="000000"/>
                <w:w w:val="85"/>
                <w:kern w:val="0"/>
                <w:sz w:val="21"/>
                <w:szCs w:val="21"/>
              </w:rPr>
            </w:pPr>
          </w:p>
        </w:tc>
        <w:tc>
          <w:tcPr>
            <w:tcW w:w="1037" w:type="dxa"/>
            <w:tcBorders>
              <w:top w:val="nil"/>
              <w:left w:val="nil"/>
              <w:bottom w:val="single" w:color="auto" w:sz="4" w:space="0"/>
              <w:right w:val="single" w:color="auto" w:sz="4" w:space="0"/>
            </w:tcBorders>
            <w:shd w:val="clear" w:color="000000" w:fill="FFFFFF"/>
            <w:noWrap w:val="0"/>
            <w:vAlign w:val="center"/>
          </w:tcPr>
          <w:p w14:paraId="08E791AA">
            <w:pPr>
              <w:jc w:val="right"/>
              <w:rPr>
                <w:rFonts w:hint="eastAsia" w:ascii="宋体" w:hAnsi="宋体" w:eastAsia="宋体" w:cs="宋体"/>
                <w:color w:val="000000"/>
                <w:w w:val="85"/>
                <w:kern w:val="0"/>
                <w:sz w:val="21"/>
                <w:szCs w:val="21"/>
              </w:rPr>
            </w:pPr>
          </w:p>
        </w:tc>
      </w:tr>
      <w:tr w14:paraId="1B6FCF9D">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63AE8824">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18</w:t>
            </w:r>
          </w:p>
        </w:tc>
        <w:tc>
          <w:tcPr>
            <w:tcW w:w="1581" w:type="dxa"/>
            <w:tcBorders>
              <w:top w:val="nil"/>
              <w:left w:val="nil"/>
              <w:bottom w:val="single" w:color="auto" w:sz="4" w:space="0"/>
              <w:right w:val="single" w:color="auto" w:sz="4" w:space="0"/>
            </w:tcBorders>
            <w:shd w:val="clear" w:color="000000" w:fill="FFFFFF"/>
            <w:noWrap w:val="0"/>
            <w:vAlign w:val="center"/>
          </w:tcPr>
          <w:p w14:paraId="2F996B05">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010101002004</w:t>
            </w:r>
          </w:p>
        </w:tc>
        <w:tc>
          <w:tcPr>
            <w:tcW w:w="2154" w:type="dxa"/>
            <w:tcBorders>
              <w:top w:val="nil"/>
              <w:left w:val="nil"/>
              <w:bottom w:val="single" w:color="auto" w:sz="4" w:space="0"/>
              <w:right w:val="single" w:color="auto" w:sz="4" w:space="0"/>
            </w:tcBorders>
            <w:shd w:val="clear" w:color="000000" w:fill="FFFFFF"/>
            <w:noWrap w:val="0"/>
            <w:vAlign w:val="center"/>
          </w:tcPr>
          <w:p w14:paraId="6D51CAC7">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挖一般土方</w:t>
            </w:r>
          </w:p>
        </w:tc>
        <w:tc>
          <w:tcPr>
            <w:tcW w:w="2933" w:type="dxa"/>
            <w:tcBorders>
              <w:top w:val="nil"/>
              <w:left w:val="nil"/>
              <w:bottom w:val="single" w:color="auto" w:sz="4" w:space="0"/>
              <w:right w:val="single" w:color="auto" w:sz="4" w:space="0"/>
            </w:tcBorders>
            <w:shd w:val="clear" w:color="000000" w:fill="FFFFFF"/>
            <w:noWrap w:val="0"/>
            <w:vAlign w:val="center"/>
          </w:tcPr>
          <w:p w14:paraId="1351B2AB">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人工挖土，待施工完工回填</w:t>
            </w:r>
          </w:p>
        </w:tc>
        <w:tc>
          <w:tcPr>
            <w:tcW w:w="654" w:type="dxa"/>
            <w:tcBorders>
              <w:top w:val="nil"/>
              <w:left w:val="nil"/>
              <w:bottom w:val="single" w:color="auto" w:sz="4" w:space="0"/>
              <w:right w:val="single" w:color="auto" w:sz="4" w:space="0"/>
            </w:tcBorders>
            <w:shd w:val="clear" w:color="000000" w:fill="FFFFFF"/>
            <w:noWrap w:val="0"/>
            <w:vAlign w:val="center"/>
          </w:tcPr>
          <w:p w14:paraId="4C564616">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m3</w:t>
            </w:r>
          </w:p>
        </w:tc>
        <w:tc>
          <w:tcPr>
            <w:tcW w:w="1037" w:type="dxa"/>
            <w:tcBorders>
              <w:top w:val="nil"/>
              <w:left w:val="nil"/>
              <w:bottom w:val="single" w:color="auto" w:sz="4" w:space="0"/>
              <w:right w:val="single" w:color="auto" w:sz="4" w:space="0"/>
            </w:tcBorders>
            <w:shd w:val="clear" w:color="000000" w:fill="FFFFFF"/>
            <w:noWrap w:val="0"/>
            <w:vAlign w:val="center"/>
          </w:tcPr>
          <w:p w14:paraId="3D13429F">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6.60</w:t>
            </w:r>
          </w:p>
        </w:tc>
      </w:tr>
      <w:tr w14:paraId="1A5E4596">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542DEAED">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19</w:t>
            </w:r>
          </w:p>
        </w:tc>
        <w:tc>
          <w:tcPr>
            <w:tcW w:w="1581" w:type="dxa"/>
            <w:tcBorders>
              <w:top w:val="nil"/>
              <w:left w:val="nil"/>
              <w:bottom w:val="single" w:color="auto" w:sz="4" w:space="0"/>
              <w:right w:val="single" w:color="auto" w:sz="4" w:space="0"/>
            </w:tcBorders>
            <w:shd w:val="clear" w:color="000000" w:fill="FFFFFF"/>
            <w:noWrap w:val="0"/>
            <w:vAlign w:val="center"/>
          </w:tcPr>
          <w:p w14:paraId="6BAAF63C">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040204004001</w:t>
            </w:r>
          </w:p>
        </w:tc>
        <w:tc>
          <w:tcPr>
            <w:tcW w:w="2154" w:type="dxa"/>
            <w:tcBorders>
              <w:top w:val="nil"/>
              <w:left w:val="nil"/>
              <w:bottom w:val="single" w:color="auto" w:sz="4" w:space="0"/>
              <w:right w:val="single" w:color="auto" w:sz="4" w:space="0"/>
            </w:tcBorders>
            <w:shd w:val="clear" w:color="000000" w:fill="FFFFFF"/>
            <w:noWrap w:val="0"/>
            <w:vAlign w:val="center"/>
          </w:tcPr>
          <w:p w14:paraId="6B69ABD0">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安砌侧（平、缘）石</w:t>
            </w:r>
          </w:p>
        </w:tc>
        <w:tc>
          <w:tcPr>
            <w:tcW w:w="2933" w:type="dxa"/>
            <w:tcBorders>
              <w:top w:val="nil"/>
              <w:left w:val="nil"/>
              <w:bottom w:val="single" w:color="auto" w:sz="4" w:space="0"/>
              <w:right w:val="single" w:color="auto" w:sz="4" w:space="0"/>
            </w:tcBorders>
            <w:shd w:val="clear" w:color="000000" w:fill="FFFFFF"/>
            <w:noWrap w:val="0"/>
            <w:vAlign w:val="center"/>
          </w:tcPr>
          <w:p w14:paraId="73D5081D">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250*120*1000混凝土缘石，30厚水泥砂浆</w:t>
            </w:r>
          </w:p>
        </w:tc>
        <w:tc>
          <w:tcPr>
            <w:tcW w:w="654" w:type="dxa"/>
            <w:tcBorders>
              <w:top w:val="nil"/>
              <w:left w:val="nil"/>
              <w:bottom w:val="single" w:color="auto" w:sz="4" w:space="0"/>
              <w:right w:val="single" w:color="auto" w:sz="4" w:space="0"/>
            </w:tcBorders>
            <w:shd w:val="clear" w:color="000000" w:fill="FFFFFF"/>
            <w:noWrap w:val="0"/>
            <w:vAlign w:val="center"/>
          </w:tcPr>
          <w:p w14:paraId="507FDE32">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w:t>
            </w:r>
          </w:p>
        </w:tc>
        <w:tc>
          <w:tcPr>
            <w:tcW w:w="1037" w:type="dxa"/>
            <w:tcBorders>
              <w:top w:val="nil"/>
              <w:left w:val="nil"/>
              <w:bottom w:val="single" w:color="auto" w:sz="4" w:space="0"/>
              <w:right w:val="single" w:color="auto" w:sz="4" w:space="0"/>
            </w:tcBorders>
            <w:shd w:val="clear" w:color="000000" w:fill="FFFFFF"/>
            <w:noWrap w:val="0"/>
            <w:vAlign w:val="center"/>
          </w:tcPr>
          <w:p w14:paraId="2A930B49">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33.00</w:t>
            </w:r>
          </w:p>
        </w:tc>
      </w:tr>
      <w:tr w14:paraId="4745BF93">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55133A85">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20</w:t>
            </w:r>
          </w:p>
        </w:tc>
        <w:tc>
          <w:tcPr>
            <w:tcW w:w="1581" w:type="dxa"/>
            <w:tcBorders>
              <w:top w:val="nil"/>
              <w:left w:val="nil"/>
              <w:bottom w:val="single" w:color="auto" w:sz="4" w:space="0"/>
              <w:right w:val="single" w:color="auto" w:sz="4" w:space="0"/>
            </w:tcBorders>
            <w:shd w:val="clear" w:color="000000" w:fill="FFFFFF"/>
            <w:noWrap w:val="0"/>
            <w:vAlign w:val="center"/>
          </w:tcPr>
          <w:p w14:paraId="17768BA9">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010401012001</w:t>
            </w:r>
          </w:p>
        </w:tc>
        <w:tc>
          <w:tcPr>
            <w:tcW w:w="2154" w:type="dxa"/>
            <w:tcBorders>
              <w:top w:val="nil"/>
              <w:left w:val="nil"/>
              <w:bottom w:val="single" w:color="auto" w:sz="4" w:space="0"/>
              <w:right w:val="single" w:color="auto" w:sz="4" w:space="0"/>
            </w:tcBorders>
            <w:shd w:val="clear" w:color="000000" w:fill="FFFFFF"/>
            <w:noWrap w:val="0"/>
            <w:vAlign w:val="center"/>
          </w:tcPr>
          <w:p w14:paraId="148A2151">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零星砌砖</w:t>
            </w:r>
          </w:p>
        </w:tc>
        <w:tc>
          <w:tcPr>
            <w:tcW w:w="2933" w:type="dxa"/>
            <w:tcBorders>
              <w:top w:val="nil"/>
              <w:left w:val="nil"/>
              <w:bottom w:val="single" w:color="auto" w:sz="4" w:space="0"/>
              <w:right w:val="single" w:color="auto" w:sz="4" w:space="0"/>
            </w:tcBorders>
            <w:shd w:val="clear" w:color="000000" w:fill="FFFFFF"/>
            <w:noWrap w:val="0"/>
            <w:vAlign w:val="center"/>
          </w:tcPr>
          <w:p w14:paraId="331547CC">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单块红砖竖砌</w:t>
            </w:r>
          </w:p>
        </w:tc>
        <w:tc>
          <w:tcPr>
            <w:tcW w:w="654" w:type="dxa"/>
            <w:tcBorders>
              <w:top w:val="nil"/>
              <w:left w:val="nil"/>
              <w:bottom w:val="single" w:color="auto" w:sz="4" w:space="0"/>
              <w:right w:val="single" w:color="auto" w:sz="4" w:space="0"/>
            </w:tcBorders>
            <w:shd w:val="clear" w:color="000000" w:fill="FFFFFF"/>
            <w:noWrap w:val="0"/>
            <w:vAlign w:val="center"/>
          </w:tcPr>
          <w:p w14:paraId="279E7885">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w:t>
            </w:r>
          </w:p>
        </w:tc>
        <w:tc>
          <w:tcPr>
            <w:tcW w:w="1037" w:type="dxa"/>
            <w:tcBorders>
              <w:top w:val="nil"/>
              <w:left w:val="nil"/>
              <w:bottom w:val="single" w:color="auto" w:sz="4" w:space="0"/>
              <w:right w:val="single" w:color="auto" w:sz="4" w:space="0"/>
            </w:tcBorders>
            <w:shd w:val="clear" w:color="000000" w:fill="FFFFFF"/>
            <w:noWrap w:val="0"/>
            <w:vAlign w:val="center"/>
          </w:tcPr>
          <w:p w14:paraId="77A5EA54">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33.00</w:t>
            </w:r>
          </w:p>
        </w:tc>
      </w:tr>
      <w:tr w14:paraId="1A263F4C">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4D1AD21B">
            <w:pPr>
              <w:jc w:val="center"/>
              <w:rPr>
                <w:rFonts w:hint="eastAsia" w:ascii="宋体" w:hAnsi="宋体" w:eastAsia="宋体" w:cs="宋体"/>
                <w:i w:val="0"/>
                <w:iCs w:val="0"/>
                <w:color w:val="000000"/>
                <w:w w:val="85"/>
                <w:kern w:val="0"/>
                <w:sz w:val="21"/>
                <w:szCs w:val="21"/>
                <w:u w:val="none"/>
                <w:lang w:val="en-US" w:eastAsia="zh-CN" w:bidi="ar"/>
              </w:rPr>
            </w:pPr>
          </w:p>
        </w:tc>
        <w:tc>
          <w:tcPr>
            <w:tcW w:w="1581" w:type="dxa"/>
            <w:tcBorders>
              <w:top w:val="nil"/>
              <w:left w:val="nil"/>
              <w:bottom w:val="single" w:color="auto" w:sz="4" w:space="0"/>
              <w:right w:val="single" w:color="auto" w:sz="4" w:space="0"/>
            </w:tcBorders>
            <w:shd w:val="clear" w:color="000000" w:fill="FFFFFF"/>
            <w:noWrap w:val="0"/>
            <w:vAlign w:val="center"/>
          </w:tcPr>
          <w:p w14:paraId="77A2545B">
            <w:pPr>
              <w:jc w:val="left"/>
              <w:rPr>
                <w:rFonts w:hint="eastAsia" w:ascii="宋体" w:hAnsi="宋体" w:eastAsia="宋体" w:cs="宋体"/>
                <w:i w:val="0"/>
                <w:iCs w:val="0"/>
                <w:color w:val="000000"/>
                <w:w w:val="85"/>
                <w:kern w:val="0"/>
                <w:sz w:val="21"/>
                <w:szCs w:val="21"/>
                <w:u w:val="none"/>
                <w:lang w:val="en-US" w:eastAsia="zh-CN" w:bidi="ar"/>
              </w:rPr>
            </w:pPr>
          </w:p>
        </w:tc>
        <w:tc>
          <w:tcPr>
            <w:tcW w:w="2154" w:type="dxa"/>
            <w:tcBorders>
              <w:top w:val="nil"/>
              <w:left w:val="nil"/>
              <w:bottom w:val="single" w:color="auto" w:sz="4" w:space="0"/>
              <w:right w:val="single" w:color="auto" w:sz="4" w:space="0"/>
            </w:tcBorders>
            <w:shd w:val="clear" w:color="000000" w:fill="FFFFFF"/>
            <w:noWrap w:val="0"/>
            <w:vAlign w:val="center"/>
          </w:tcPr>
          <w:p w14:paraId="23D7AE82">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涂鸦墙</w:t>
            </w:r>
          </w:p>
        </w:tc>
        <w:tc>
          <w:tcPr>
            <w:tcW w:w="2933" w:type="dxa"/>
            <w:tcBorders>
              <w:top w:val="nil"/>
              <w:left w:val="nil"/>
              <w:bottom w:val="single" w:color="auto" w:sz="4" w:space="0"/>
              <w:right w:val="single" w:color="auto" w:sz="4" w:space="0"/>
            </w:tcBorders>
            <w:shd w:val="clear" w:color="000000" w:fill="FFFFFF"/>
            <w:noWrap w:val="0"/>
            <w:vAlign w:val="center"/>
          </w:tcPr>
          <w:p w14:paraId="6351EC37">
            <w:pPr>
              <w:jc w:val="left"/>
              <w:rPr>
                <w:rFonts w:hint="eastAsia" w:ascii="宋体" w:hAnsi="宋体" w:eastAsia="宋体" w:cs="宋体"/>
                <w:i w:val="0"/>
                <w:iCs w:val="0"/>
                <w:color w:val="000000"/>
                <w:w w:val="85"/>
                <w:kern w:val="0"/>
                <w:sz w:val="21"/>
                <w:szCs w:val="21"/>
                <w:u w:val="none"/>
                <w:lang w:val="en-US" w:eastAsia="zh-CN" w:bidi="ar"/>
              </w:rPr>
            </w:pPr>
          </w:p>
        </w:tc>
        <w:tc>
          <w:tcPr>
            <w:tcW w:w="654" w:type="dxa"/>
            <w:tcBorders>
              <w:top w:val="nil"/>
              <w:left w:val="nil"/>
              <w:bottom w:val="single" w:color="auto" w:sz="4" w:space="0"/>
              <w:right w:val="single" w:color="auto" w:sz="4" w:space="0"/>
            </w:tcBorders>
            <w:shd w:val="clear" w:color="000000" w:fill="FFFFFF"/>
            <w:noWrap w:val="0"/>
            <w:vAlign w:val="center"/>
          </w:tcPr>
          <w:p w14:paraId="61F2BD83">
            <w:pPr>
              <w:jc w:val="center"/>
              <w:rPr>
                <w:rFonts w:hint="eastAsia" w:ascii="宋体" w:hAnsi="宋体" w:eastAsia="宋体" w:cs="宋体"/>
                <w:i w:val="0"/>
                <w:iCs w:val="0"/>
                <w:color w:val="000000"/>
                <w:w w:val="85"/>
                <w:kern w:val="0"/>
                <w:sz w:val="21"/>
                <w:szCs w:val="21"/>
                <w:u w:val="none"/>
                <w:lang w:val="en-US" w:eastAsia="zh-CN" w:bidi="ar"/>
              </w:rPr>
            </w:pPr>
          </w:p>
        </w:tc>
        <w:tc>
          <w:tcPr>
            <w:tcW w:w="1037" w:type="dxa"/>
            <w:tcBorders>
              <w:top w:val="nil"/>
              <w:left w:val="nil"/>
              <w:bottom w:val="single" w:color="auto" w:sz="4" w:space="0"/>
              <w:right w:val="single" w:color="auto" w:sz="4" w:space="0"/>
            </w:tcBorders>
            <w:shd w:val="clear" w:color="000000" w:fill="FFFFFF"/>
            <w:noWrap w:val="0"/>
            <w:vAlign w:val="center"/>
          </w:tcPr>
          <w:p w14:paraId="794097CA">
            <w:pPr>
              <w:jc w:val="right"/>
              <w:rPr>
                <w:rFonts w:hint="eastAsia" w:ascii="宋体" w:hAnsi="宋体" w:eastAsia="宋体" w:cs="宋体"/>
                <w:i w:val="0"/>
                <w:iCs w:val="0"/>
                <w:color w:val="000000"/>
                <w:w w:val="85"/>
                <w:kern w:val="0"/>
                <w:sz w:val="21"/>
                <w:szCs w:val="21"/>
                <w:u w:val="none"/>
                <w:lang w:val="en-US" w:eastAsia="zh-CN" w:bidi="ar"/>
              </w:rPr>
            </w:pPr>
          </w:p>
        </w:tc>
      </w:tr>
      <w:tr w14:paraId="64411937">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031BE4DC">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21</w:t>
            </w:r>
          </w:p>
        </w:tc>
        <w:tc>
          <w:tcPr>
            <w:tcW w:w="1581" w:type="dxa"/>
            <w:tcBorders>
              <w:top w:val="nil"/>
              <w:left w:val="nil"/>
              <w:bottom w:val="single" w:color="auto" w:sz="4" w:space="0"/>
              <w:right w:val="single" w:color="auto" w:sz="4" w:space="0"/>
            </w:tcBorders>
            <w:shd w:val="clear" w:color="000000" w:fill="FFFFFF"/>
            <w:noWrap w:val="0"/>
            <w:vAlign w:val="center"/>
          </w:tcPr>
          <w:p w14:paraId="7BBB96C3">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01B014</w:t>
            </w:r>
          </w:p>
        </w:tc>
        <w:tc>
          <w:tcPr>
            <w:tcW w:w="2154" w:type="dxa"/>
            <w:tcBorders>
              <w:top w:val="nil"/>
              <w:left w:val="nil"/>
              <w:bottom w:val="single" w:color="auto" w:sz="4" w:space="0"/>
              <w:right w:val="single" w:color="auto" w:sz="4" w:space="0"/>
            </w:tcBorders>
            <w:shd w:val="clear" w:color="000000" w:fill="FFFFFF"/>
            <w:noWrap w:val="0"/>
            <w:vAlign w:val="center"/>
          </w:tcPr>
          <w:p w14:paraId="3CE66A3A">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涂鸦板更换</w:t>
            </w:r>
          </w:p>
        </w:tc>
        <w:tc>
          <w:tcPr>
            <w:tcW w:w="2933" w:type="dxa"/>
            <w:tcBorders>
              <w:top w:val="nil"/>
              <w:left w:val="nil"/>
              <w:bottom w:val="single" w:color="auto" w:sz="4" w:space="0"/>
              <w:right w:val="single" w:color="auto" w:sz="4" w:space="0"/>
            </w:tcBorders>
            <w:shd w:val="clear" w:color="000000" w:fill="FFFFFF"/>
            <w:noWrap w:val="0"/>
            <w:vAlign w:val="center"/>
          </w:tcPr>
          <w:p w14:paraId="6AA70559">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围墙上更换涂鸦板8mm厚白色亚克力大板，原有涂鸦板拆除外运</w:t>
            </w:r>
          </w:p>
        </w:tc>
        <w:tc>
          <w:tcPr>
            <w:tcW w:w="654" w:type="dxa"/>
            <w:tcBorders>
              <w:top w:val="nil"/>
              <w:left w:val="nil"/>
              <w:bottom w:val="single" w:color="auto" w:sz="4" w:space="0"/>
              <w:right w:val="single" w:color="auto" w:sz="4" w:space="0"/>
            </w:tcBorders>
            <w:shd w:val="clear" w:color="000000" w:fill="FFFFFF"/>
            <w:noWrap w:val="0"/>
            <w:vAlign w:val="center"/>
          </w:tcPr>
          <w:p w14:paraId="295061B0">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5E9B0232">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9.00</w:t>
            </w:r>
          </w:p>
        </w:tc>
      </w:tr>
      <w:tr w14:paraId="20363AC5">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1DC2AFEC">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22</w:t>
            </w:r>
          </w:p>
        </w:tc>
        <w:tc>
          <w:tcPr>
            <w:tcW w:w="1581" w:type="dxa"/>
            <w:tcBorders>
              <w:top w:val="nil"/>
              <w:left w:val="nil"/>
              <w:bottom w:val="single" w:color="auto" w:sz="4" w:space="0"/>
              <w:right w:val="single" w:color="auto" w:sz="4" w:space="0"/>
            </w:tcBorders>
            <w:shd w:val="clear" w:color="000000" w:fill="FFFFFF"/>
            <w:noWrap w:val="0"/>
            <w:vAlign w:val="center"/>
          </w:tcPr>
          <w:p w14:paraId="2194E0B9">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01B015</w:t>
            </w:r>
          </w:p>
        </w:tc>
        <w:tc>
          <w:tcPr>
            <w:tcW w:w="2154" w:type="dxa"/>
            <w:tcBorders>
              <w:top w:val="nil"/>
              <w:left w:val="nil"/>
              <w:bottom w:val="single" w:color="auto" w:sz="4" w:space="0"/>
              <w:right w:val="single" w:color="auto" w:sz="4" w:space="0"/>
            </w:tcBorders>
            <w:shd w:val="clear" w:color="000000" w:fill="FFFFFF"/>
            <w:noWrap w:val="0"/>
            <w:vAlign w:val="center"/>
          </w:tcPr>
          <w:p w14:paraId="7EC6B3B3">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涂鸦墙</w:t>
            </w:r>
          </w:p>
        </w:tc>
        <w:tc>
          <w:tcPr>
            <w:tcW w:w="2933" w:type="dxa"/>
            <w:tcBorders>
              <w:top w:val="nil"/>
              <w:left w:val="nil"/>
              <w:bottom w:val="single" w:color="auto" w:sz="4" w:space="0"/>
              <w:right w:val="single" w:color="auto" w:sz="4" w:space="0"/>
            </w:tcBorders>
            <w:shd w:val="clear" w:color="000000" w:fill="FFFFFF"/>
            <w:noWrap w:val="0"/>
            <w:vAlign w:val="center"/>
          </w:tcPr>
          <w:p w14:paraId="1060EF86">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涂鸦墙</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1、5mm厚白色亚克力大板，专用螺钉固定</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2、防腐木饰面100X100</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3、防腐木封边</w:t>
            </w:r>
          </w:p>
        </w:tc>
        <w:tc>
          <w:tcPr>
            <w:tcW w:w="654" w:type="dxa"/>
            <w:tcBorders>
              <w:top w:val="nil"/>
              <w:left w:val="nil"/>
              <w:bottom w:val="single" w:color="auto" w:sz="4" w:space="0"/>
              <w:right w:val="single" w:color="auto" w:sz="4" w:space="0"/>
            </w:tcBorders>
            <w:shd w:val="clear" w:color="000000" w:fill="FFFFFF"/>
            <w:noWrap w:val="0"/>
            <w:vAlign w:val="center"/>
          </w:tcPr>
          <w:p w14:paraId="7AD25F93">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3588B9B2">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6.55</w:t>
            </w:r>
          </w:p>
        </w:tc>
      </w:tr>
      <w:tr w14:paraId="7252AF36">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1477C7A3">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highlight w:val="lightGray"/>
                <w:u w:val="none"/>
                <w:lang w:val="en-US" w:eastAsia="zh-CN" w:bidi="ar"/>
              </w:rPr>
            </w:pPr>
            <w:r>
              <w:rPr>
                <w:rFonts w:hint="eastAsia" w:ascii="宋体" w:hAnsi="宋体" w:eastAsia="宋体" w:cs="宋体"/>
                <w:i w:val="0"/>
                <w:iCs w:val="0"/>
                <w:color w:val="000000"/>
                <w:w w:val="85"/>
                <w:kern w:val="0"/>
                <w:sz w:val="21"/>
                <w:szCs w:val="21"/>
                <w:highlight w:val="lightGray"/>
                <w:u w:val="none"/>
                <w:lang w:val="en-US" w:eastAsia="zh-CN" w:bidi="ar"/>
              </w:rPr>
              <w:t>23</w:t>
            </w:r>
          </w:p>
        </w:tc>
        <w:tc>
          <w:tcPr>
            <w:tcW w:w="1581" w:type="dxa"/>
            <w:tcBorders>
              <w:top w:val="nil"/>
              <w:left w:val="nil"/>
              <w:bottom w:val="single" w:color="auto" w:sz="4" w:space="0"/>
              <w:right w:val="single" w:color="auto" w:sz="4" w:space="0"/>
            </w:tcBorders>
            <w:shd w:val="clear" w:color="000000" w:fill="FFFFFF"/>
            <w:noWrap w:val="0"/>
            <w:vAlign w:val="center"/>
          </w:tcPr>
          <w:p w14:paraId="203C5B31">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highlight w:val="lightGray"/>
                <w:u w:val="none"/>
                <w:lang w:val="en-US" w:eastAsia="zh-CN" w:bidi="ar"/>
              </w:rPr>
            </w:pPr>
            <w:r>
              <w:rPr>
                <w:rFonts w:hint="eastAsia" w:ascii="宋体" w:hAnsi="宋体" w:eastAsia="宋体" w:cs="宋体"/>
                <w:i w:val="0"/>
                <w:iCs w:val="0"/>
                <w:color w:val="000000"/>
                <w:w w:val="85"/>
                <w:kern w:val="0"/>
                <w:sz w:val="21"/>
                <w:szCs w:val="21"/>
                <w:highlight w:val="lightGray"/>
                <w:u w:val="none"/>
                <w:lang w:val="en-US" w:eastAsia="zh-CN" w:bidi="ar"/>
              </w:rPr>
              <w:t>01B016</w:t>
            </w:r>
          </w:p>
        </w:tc>
        <w:tc>
          <w:tcPr>
            <w:tcW w:w="2154" w:type="dxa"/>
            <w:tcBorders>
              <w:top w:val="nil"/>
              <w:left w:val="nil"/>
              <w:bottom w:val="single" w:color="auto" w:sz="4" w:space="0"/>
              <w:right w:val="single" w:color="auto" w:sz="4" w:space="0"/>
            </w:tcBorders>
            <w:shd w:val="clear" w:color="000000" w:fill="FFFFFF"/>
            <w:noWrap w:val="0"/>
            <w:vAlign w:val="center"/>
          </w:tcPr>
          <w:p w14:paraId="396D0AC7">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highlight w:val="lightGray"/>
                <w:u w:val="none"/>
                <w:lang w:val="en-US" w:eastAsia="zh-CN" w:bidi="ar"/>
              </w:rPr>
            </w:pPr>
            <w:r>
              <w:rPr>
                <w:rFonts w:hint="eastAsia" w:ascii="宋体" w:hAnsi="宋体" w:eastAsia="宋体" w:cs="宋体"/>
                <w:i w:val="0"/>
                <w:iCs w:val="0"/>
                <w:color w:val="000000"/>
                <w:w w:val="85"/>
                <w:kern w:val="0"/>
                <w:sz w:val="21"/>
                <w:szCs w:val="21"/>
                <w:highlight w:val="lightGray"/>
                <w:u w:val="none"/>
                <w:lang w:val="en-US" w:eastAsia="zh-CN" w:bidi="ar"/>
              </w:rPr>
              <w:t>定制铝合金收纳柜</w:t>
            </w:r>
          </w:p>
        </w:tc>
        <w:tc>
          <w:tcPr>
            <w:tcW w:w="2933" w:type="dxa"/>
            <w:tcBorders>
              <w:top w:val="nil"/>
              <w:left w:val="nil"/>
              <w:bottom w:val="single" w:color="auto" w:sz="4" w:space="0"/>
              <w:right w:val="single" w:color="auto" w:sz="4" w:space="0"/>
            </w:tcBorders>
            <w:shd w:val="clear" w:color="000000" w:fill="FFFFFF"/>
            <w:noWrap w:val="0"/>
            <w:vAlign w:val="center"/>
          </w:tcPr>
          <w:p w14:paraId="34BAD797">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highlight w:val="lightGray"/>
                <w:u w:val="none"/>
                <w:lang w:val="en-US" w:eastAsia="zh-CN" w:bidi="ar"/>
              </w:rPr>
            </w:pPr>
            <w:r>
              <w:rPr>
                <w:rFonts w:hint="eastAsia" w:ascii="宋体" w:hAnsi="宋体" w:eastAsia="宋体" w:cs="宋体"/>
                <w:i w:val="0"/>
                <w:iCs w:val="0"/>
                <w:color w:val="000000"/>
                <w:w w:val="85"/>
                <w:kern w:val="0"/>
                <w:sz w:val="21"/>
                <w:szCs w:val="21"/>
                <w:highlight w:val="lightGray"/>
                <w:u w:val="none"/>
                <w:lang w:val="en-US" w:eastAsia="zh-CN" w:bidi="ar"/>
              </w:rPr>
              <w:t>定制铝合金收纳柜600*1180mm，暂定除税综合单价1000元/个</w:t>
            </w:r>
          </w:p>
        </w:tc>
        <w:tc>
          <w:tcPr>
            <w:tcW w:w="654" w:type="dxa"/>
            <w:tcBorders>
              <w:top w:val="nil"/>
              <w:left w:val="nil"/>
              <w:bottom w:val="single" w:color="auto" w:sz="4" w:space="0"/>
              <w:right w:val="single" w:color="auto" w:sz="4" w:space="0"/>
            </w:tcBorders>
            <w:shd w:val="clear" w:color="000000" w:fill="FFFFFF"/>
            <w:noWrap w:val="0"/>
            <w:vAlign w:val="center"/>
          </w:tcPr>
          <w:p w14:paraId="2CD3150A">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highlight w:val="lightGray"/>
                <w:u w:val="none"/>
                <w:lang w:val="en-US" w:eastAsia="zh-CN" w:bidi="ar"/>
              </w:rPr>
            </w:pPr>
            <w:r>
              <w:rPr>
                <w:rFonts w:hint="eastAsia" w:ascii="宋体" w:hAnsi="宋体" w:eastAsia="宋体" w:cs="宋体"/>
                <w:i w:val="0"/>
                <w:iCs w:val="0"/>
                <w:color w:val="000000"/>
                <w:w w:val="85"/>
                <w:kern w:val="0"/>
                <w:sz w:val="21"/>
                <w:szCs w:val="21"/>
                <w:highlight w:val="lightGray"/>
                <w:u w:val="none"/>
                <w:lang w:val="en-US" w:eastAsia="zh-CN" w:bidi="ar"/>
              </w:rPr>
              <w:t>个</w:t>
            </w:r>
          </w:p>
        </w:tc>
        <w:tc>
          <w:tcPr>
            <w:tcW w:w="1037" w:type="dxa"/>
            <w:tcBorders>
              <w:top w:val="nil"/>
              <w:left w:val="nil"/>
              <w:bottom w:val="single" w:color="auto" w:sz="4" w:space="0"/>
              <w:right w:val="single" w:color="auto" w:sz="4" w:space="0"/>
            </w:tcBorders>
            <w:shd w:val="clear" w:color="000000" w:fill="FFFFFF"/>
            <w:noWrap w:val="0"/>
            <w:vAlign w:val="center"/>
          </w:tcPr>
          <w:p w14:paraId="666195A9">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highlight w:val="lightGray"/>
                <w:u w:val="none"/>
                <w:lang w:val="en-US" w:eastAsia="zh-CN" w:bidi="ar"/>
              </w:rPr>
            </w:pPr>
            <w:r>
              <w:rPr>
                <w:rFonts w:hint="eastAsia" w:ascii="宋体" w:hAnsi="宋体" w:eastAsia="宋体" w:cs="宋体"/>
                <w:i w:val="0"/>
                <w:iCs w:val="0"/>
                <w:color w:val="000000"/>
                <w:w w:val="85"/>
                <w:kern w:val="0"/>
                <w:sz w:val="21"/>
                <w:szCs w:val="21"/>
                <w:highlight w:val="lightGray"/>
                <w:u w:val="none"/>
                <w:lang w:val="en-US" w:eastAsia="zh-CN" w:bidi="ar"/>
              </w:rPr>
              <w:t>1</w:t>
            </w:r>
          </w:p>
        </w:tc>
      </w:tr>
      <w:tr w14:paraId="58F10E1D">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59E036D7">
            <w:pPr>
              <w:jc w:val="center"/>
              <w:rPr>
                <w:rFonts w:hint="eastAsia" w:ascii="宋体" w:hAnsi="宋体" w:eastAsia="宋体" w:cs="宋体"/>
                <w:i w:val="0"/>
                <w:iCs w:val="0"/>
                <w:color w:val="000000"/>
                <w:w w:val="85"/>
                <w:kern w:val="0"/>
                <w:sz w:val="21"/>
                <w:szCs w:val="21"/>
                <w:u w:val="none"/>
                <w:lang w:val="en-US" w:eastAsia="zh-CN" w:bidi="ar"/>
              </w:rPr>
            </w:pPr>
          </w:p>
        </w:tc>
        <w:tc>
          <w:tcPr>
            <w:tcW w:w="1581" w:type="dxa"/>
            <w:tcBorders>
              <w:top w:val="nil"/>
              <w:left w:val="nil"/>
              <w:bottom w:val="single" w:color="auto" w:sz="4" w:space="0"/>
              <w:right w:val="single" w:color="auto" w:sz="4" w:space="0"/>
            </w:tcBorders>
            <w:shd w:val="clear" w:color="000000" w:fill="FFFFFF"/>
            <w:noWrap w:val="0"/>
            <w:vAlign w:val="center"/>
          </w:tcPr>
          <w:p w14:paraId="3F4A6A36">
            <w:pPr>
              <w:jc w:val="left"/>
              <w:rPr>
                <w:rFonts w:hint="eastAsia" w:ascii="宋体" w:hAnsi="宋体" w:eastAsia="宋体" w:cs="宋体"/>
                <w:i w:val="0"/>
                <w:iCs w:val="0"/>
                <w:color w:val="000000"/>
                <w:w w:val="85"/>
                <w:kern w:val="0"/>
                <w:sz w:val="21"/>
                <w:szCs w:val="21"/>
                <w:u w:val="none"/>
                <w:lang w:val="en-US" w:eastAsia="zh-CN" w:bidi="ar"/>
              </w:rPr>
            </w:pPr>
          </w:p>
        </w:tc>
        <w:tc>
          <w:tcPr>
            <w:tcW w:w="2154" w:type="dxa"/>
            <w:tcBorders>
              <w:top w:val="nil"/>
              <w:left w:val="nil"/>
              <w:bottom w:val="single" w:color="auto" w:sz="4" w:space="0"/>
              <w:right w:val="single" w:color="auto" w:sz="4" w:space="0"/>
            </w:tcBorders>
            <w:shd w:val="clear" w:color="000000" w:fill="FFFFFF"/>
            <w:noWrap w:val="0"/>
            <w:vAlign w:val="center"/>
          </w:tcPr>
          <w:p w14:paraId="4B978E1E">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洗手池</w:t>
            </w:r>
          </w:p>
        </w:tc>
        <w:tc>
          <w:tcPr>
            <w:tcW w:w="2933" w:type="dxa"/>
            <w:tcBorders>
              <w:top w:val="nil"/>
              <w:left w:val="nil"/>
              <w:bottom w:val="single" w:color="auto" w:sz="4" w:space="0"/>
              <w:right w:val="single" w:color="auto" w:sz="4" w:space="0"/>
            </w:tcBorders>
            <w:shd w:val="clear" w:color="000000" w:fill="FFFFFF"/>
            <w:noWrap w:val="0"/>
            <w:vAlign w:val="center"/>
          </w:tcPr>
          <w:p w14:paraId="2B84EC6C">
            <w:pPr>
              <w:jc w:val="left"/>
              <w:rPr>
                <w:rFonts w:hint="eastAsia" w:ascii="宋体" w:hAnsi="宋体" w:eastAsia="宋体" w:cs="宋体"/>
                <w:i w:val="0"/>
                <w:iCs w:val="0"/>
                <w:color w:val="000000"/>
                <w:w w:val="85"/>
                <w:kern w:val="0"/>
                <w:sz w:val="21"/>
                <w:szCs w:val="21"/>
                <w:u w:val="none"/>
                <w:lang w:val="en-US" w:eastAsia="zh-CN" w:bidi="ar"/>
              </w:rPr>
            </w:pPr>
          </w:p>
        </w:tc>
        <w:tc>
          <w:tcPr>
            <w:tcW w:w="654" w:type="dxa"/>
            <w:tcBorders>
              <w:top w:val="nil"/>
              <w:left w:val="nil"/>
              <w:bottom w:val="single" w:color="auto" w:sz="4" w:space="0"/>
              <w:right w:val="single" w:color="auto" w:sz="4" w:space="0"/>
            </w:tcBorders>
            <w:shd w:val="clear" w:color="000000" w:fill="FFFFFF"/>
            <w:noWrap w:val="0"/>
            <w:vAlign w:val="center"/>
          </w:tcPr>
          <w:p w14:paraId="048026B6">
            <w:pPr>
              <w:jc w:val="center"/>
              <w:rPr>
                <w:rFonts w:hint="eastAsia" w:ascii="宋体" w:hAnsi="宋体" w:eastAsia="宋体" w:cs="宋体"/>
                <w:i w:val="0"/>
                <w:iCs w:val="0"/>
                <w:color w:val="000000"/>
                <w:w w:val="85"/>
                <w:kern w:val="0"/>
                <w:sz w:val="21"/>
                <w:szCs w:val="21"/>
                <w:u w:val="none"/>
                <w:lang w:val="en-US" w:eastAsia="zh-CN" w:bidi="ar"/>
              </w:rPr>
            </w:pPr>
          </w:p>
        </w:tc>
        <w:tc>
          <w:tcPr>
            <w:tcW w:w="1037" w:type="dxa"/>
            <w:tcBorders>
              <w:top w:val="nil"/>
              <w:left w:val="nil"/>
              <w:bottom w:val="single" w:color="auto" w:sz="4" w:space="0"/>
              <w:right w:val="single" w:color="auto" w:sz="4" w:space="0"/>
            </w:tcBorders>
            <w:shd w:val="clear" w:color="000000" w:fill="FFFFFF"/>
            <w:noWrap w:val="0"/>
            <w:vAlign w:val="center"/>
          </w:tcPr>
          <w:p w14:paraId="6359D013">
            <w:pPr>
              <w:jc w:val="right"/>
              <w:rPr>
                <w:rFonts w:hint="eastAsia" w:ascii="宋体" w:hAnsi="宋体" w:eastAsia="宋体" w:cs="宋体"/>
                <w:i w:val="0"/>
                <w:iCs w:val="0"/>
                <w:color w:val="000000"/>
                <w:w w:val="85"/>
                <w:kern w:val="0"/>
                <w:sz w:val="21"/>
                <w:szCs w:val="21"/>
                <w:u w:val="none"/>
                <w:lang w:val="en-US" w:eastAsia="zh-CN" w:bidi="ar"/>
              </w:rPr>
            </w:pPr>
          </w:p>
        </w:tc>
      </w:tr>
      <w:tr w14:paraId="40FDF4AF">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6643664A">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24</w:t>
            </w:r>
          </w:p>
        </w:tc>
        <w:tc>
          <w:tcPr>
            <w:tcW w:w="1581" w:type="dxa"/>
            <w:tcBorders>
              <w:top w:val="nil"/>
              <w:left w:val="nil"/>
              <w:bottom w:val="single" w:color="auto" w:sz="4" w:space="0"/>
              <w:right w:val="single" w:color="auto" w:sz="4" w:space="0"/>
            </w:tcBorders>
            <w:shd w:val="clear" w:color="000000" w:fill="FFFFFF"/>
            <w:noWrap w:val="0"/>
            <w:vAlign w:val="center"/>
          </w:tcPr>
          <w:p w14:paraId="64AB631B">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01B017</w:t>
            </w:r>
          </w:p>
        </w:tc>
        <w:tc>
          <w:tcPr>
            <w:tcW w:w="2154" w:type="dxa"/>
            <w:tcBorders>
              <w:top w:val="nil"/>
              <w:left w:val="nil"/>
              <w:bottom w:val="single" w:color="auto" w:sz="4" w:space="0"/>
              <w:right w:val="single" w:color="auto" w:sz="4" w:space="0"/>
            </w:tcBorders>
            <w:shd w:val="clear" w:color="000000" w:fill="FFFFFF"/>
            <w:noWrap w:val="0"/>
            <w:vAlign w:val="center"/>
          </w:tcPr>
          <w:p w14:paraId="4D8206A6">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拆除工程</w:t>
            </w:r>
          </w:p>
        </w:tc>
        <w:tc>
          <w:tcPr>
            <w:tcW w:w="2933" w:type="dxa"/>
            <w:tcBorders>
              <w:top w:val="nil"/>
              <w:left w:val="nil"/>
              <w:bottom w:val="single" w:color="auto" w:sz="4" w:space="0"/>
              <w:right w:val="single" w:color="auto" w:sz="4" w:space="0"/>
            </w:tcBorders>
            <w:shd w:val="clear" w:color="000000" w:fill="FFFFFF"/>
            <w:noWrap w:val="0"/>
            <w:vAlign w:val="center"/>
          </w:tcPr>
          <w:p w14:paraId="3DBEC8F3">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拆除工程</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1、绿化带铲除（10m2）</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2、原有成品洗手池拆除</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3、绿化带挖土</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4、建筑垃圾清理外运，按项包干</w:t>
            </w:r>
          </w:p>
        </w:tc>
        <w:tc>
          <w:tcPr>
            <w:tcW w:w="654" w:type="dxa"/>
            <w:tcBorders>
              <w:top w:val="nil"/>
              <w:left w:val="nil"/>
              <w:bottom w:val="single" w:color="auto" w:sz="4" w:space="0"/>
              <w:right w:val="single" w:color="auto" w:sz="4" w:space="0"/>
            </w:tcBorders>
            <w:shd w:val="clear" w:color="000000" w:fill="FFFFFF"/>
            <w:noWrap w:val="0"/>
            <w:vAlign w:val="center"/>
          </w:tcPr>
          <w:p w14:paraId="3583E055">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项</w:t>
            </w:r>
          </w:p>
        </w:tc>
        <w:tc>
          <w:tcPr>
            <w:tcW w:w="1037" w:type="dxa"/>
            <w:tcBorders>
              <w:top w:val="nil"/>
              <w:left w:val="nil"/>
              <w:bottom w:val="single" w:color="auto" w:sz="4" w:space="0"/>
              <w:right w:val="single" w:color="auto" w:sz="4" w:space="0"/>
            </w:tcBorders>
            <w:shd w:val="clear" w:color="000000" w:fill="FFFFFF"/>
            <w:noWrap w:val="0"/>
            <w:vAlign w:val="center"/>
          </w:tcPr>
          <w:p w14:paraId="293518FE">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1</w:t>
            </w:r>
          </w:p>
        </w:tc>
      </w:tr>
      <w:tr w14:paraId="716C18B3">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376841E6">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25</w:t>
            </w:r>
          </w:p>
        </w:tc>
        <w:tc>
          <w:tcPr>
            <w:tcW w:w="1581" w:type="dxa"/>
            <w:tcBorders>
              <w:top w:val="nil"/>
              <w:left w:val="nil"/>
              <w:bottom w:val="single" w:color="auto" w:sz="4" w:space="0"/>
              <w:right w:val="single" w:color="auto" w:sz="4" w:space="0"/>
            </w:tcBorders>
            <w:shd w:val="clear" w:color="000000" w:fill="FFFFFF"/>
            <w:noWrap w:val="0"/>
            <w:vAlign w:val="center"/>
          </w:tcPr>
          <w:p w14:paraId="495C30F1">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010404001003</w:t>
            </w:r>
          </w:p>
        </w:tc>
        <w:tc>
          <w:tcPr>
            <w:tcW w:w="2154" w:type="dxa"/>
            <w:tcBorders>
              <w:top w:val="nil"/>
              <w:left w:val="nil"/>
              <w:bottom w:val="single" w:color="auto" w:sz="4" w:space="0"/>
              <w:right w:val="single" w:color="auto" w:sz="4" w:space="0"/>
            </w:tcBorders>
            <w:shd w:val="clear" w:color="000000" w:fill="FFFFFF"/>
            <w:noWrap w:val="0"/>
            <w:vAlign w:val="center"/>
          </w:tcPr>
          <w:p w14:paraId="61EBD6F3">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垫层</w:t>
            </w:r>
          </w:p>
        </w:tc>
        <w:tc>
          <w:tcPr>
            <w:tcW w:w="2933" w:type="dxa"/>
            <w:tcBorders>
              <w:top w:val="nil"/>
              <w:left w:val="nil"/>
              <w:bottom w:val="single" w:color="auto" w:sz="4" w:space="0"/>
              <w:right w:val="single" w:color="auto" w:sz="4" w:space="0"/>
            </w:tcBorders>
            <w:shd w:val="clear" w:color="000000" w:fill="FFFFFF"/>
            <w:noWrap w:val="0"/>
            <w:vAlign w:val="center"/>
          </w:tcPr>
          <w:p w14:paraId="5AF1188E">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地面：80厚碎石垫层</w:t>
            </w:r>
          </w:p>
        </w:tc>
        <w:tc>
          <w:tcPr>
            <w:tcW w:w="654" w:type="dxa"/>
            <w:tcBorders>
              <w:top w:val="nil"/>
              <w:left w:val="nil"/>
              <w:bottom w:val="single" w:color="auto" w:sz="4" w:space="0"/>
              <w:right w:val="single" w:color="auto" w:sz="4" w:space="0"/>
            </w:tcBorders>
            <w:shd w:val="clear" w:color="000000" w:fill="FFFFFF"/>
            <w:noWrap w:val="0"/>
            <w:vAlign w:val="center"/>
          </w:tcPr>
          <w:p w14:paraId="2368C566">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m3</w:t>
            </w:r>
          </w:p>
        </w:tc>
        <w:tc>
          <w:tcPr>
            <w:tcW w:w="1037" w:type="dxa"/>
            <w:tcBorders>
              <w:top w:val="nil"/>
              <w:left w:val="nil"/>
              <w:bottom w:val="single" w:color="auto" w:sz="4" w:space="0"/>
              <w:right w:val="single" w:color="auto" w:sz="4" w:space="0"/>
            </w:tcBorders>
            <w:shd w:val="clear" w:color="000000" w:fill="FFFFFF"/>
            <w:noWrap w:val="0"/>
            <w:vAlign w:val="center"/>
          </w:tcPr>
          <w:p w14:paraId="117AF814">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0.80</w:t>
            </w:r>
          </w:p>
        </w:tc>
      </w:tr>
      <w:tr w14:paraId="7B94180D">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4B4CAA6B">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26</w:t>
            </w:r>
          </w:p>
        </w:tc>
        <w:tc>
          <w:tcPr>
            <w:tcW w:w="1581" w:type="dxa"/>
            <w:tcBorders>
              <w:top w:val="nil"/>
              <w:left w:val="nil"/>
              <w:bottom w:val="single" w:color="auto" w:sz="4" w:space="0"/>
              <w:right w:val="single" w:color="auto" w:sz="4" w:space="0"/>
            </w:tcBorders>
            <w:shd w:val="clear" w:color="000000" w:fill="FFFFFF"/>
            <w:noWrap w:val="0"/>
            <w:vAlign w:val="center"/>
          </w:tcPr>
          <w:p w14:paraId="0D7FEC05">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010501001004</w:t>
            </w:r>
          </w:p>
        </w:tc>
        <w:tc>
          <w:tcPr>
            <w:tcW w:w="2154" w:type="dxa"/>
            <w:tcBorders>
              <w:top w:val="nil"/>
              <w:left w:val="nil"/>
              <w:bottom w:val="single" w:color="auto" w:sz="4" w:space="0"/>
              <w:right w:val="single" w:color="auto" w:sz="4" w:space="0"/>
            </w:tcBorders>
            <w:shd w:val="clear" w:color="000000" w:fill="FFFFFF"/>
            <w:noWrap w:val="0"/>
            <w:vAlign w:val="center"/>
          </w:tcPr>
          <w:p w14:paraId="3410ADDB">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垫层</w:t>
            </w:r>
          </w:p>
        </w:tc>
        <w:tc>
          <w:tcPr>
            <w:tcW w:w="2933" w:type="dxa"/>
            <w:tcBorders>
              <w:top w:val="nil"/>
              <w:left w:val="nil"/>
              <w:bottom w:val="single" w:color="auto" w:sz="4" w:space="0"/>
              <w:right w:val="single" w:color="auto" w:sz="4" w:space="0"/>
            </w:tcBorders>
            <w:shd w:val="clear" w:color="000000" w:fill="FFFFFF"/>
            <w:noWrap w:val="0"/>
            <w:vAlign w:val="center"/>
          </w:tcPr>
          <w:p w14:paraId="379612DB">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150厚C25混凝土板通长(单层双向φ10@200)</w:t>
            </w:r>
          </w:p>
        </w:tc>
        <w:tc>
          <w:tcPr>
            <w:tcW w:w="654" w:type="dxa"/>
            <w:tcBorders>
              <w:top w:val="nil"/>
              <w:left w:val="nil"/>
              <w:bottom w:val="single" w:color="auto" w:sz="4" w:space="0"/>
              <w:right w:val="single" w:color="auto" w:sz="4" w:space="0"/>
            </w:tcBorders>
            <w:shd w:val="clear" w:color="000000" w:fill="FFFFFF"/>
            <w:noWrap w:val="0"/>
            <w:vAlign w:val="center"/>
          </w:tcPr>
          <w:p w14:paraId="53FD3A23">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m3</w:t>
            </w:r>
          </w:p>
        </w:tc>
        <w:tc>
          <w:tcPr>
            <w:tcW w:w="1037" w:type="dxa"/>
            <w:tcBorders>
              <w:top w:val="nil"/>
              <w:left w:val="nil"/>
              <w:bottom w:val="single" w:color="auto" w:sz="4" w:space="0"/>
              <w:right w:val="single" w:color="auto" w:sz="4" w:space="0"/>
            </w:tcBorders>
            <w:shd w:val="clear" w:color="000000" w:fill="FFFFFF"/>
            <w:noWrap w:val="0"/>
            <w:vAlign w:val="center"/>
          </w:tcPr>
          <w:p w14:paraId="7F7FC8D7">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1.50</w:t>
            </w:r>
          </w:p>
        </w:tc>
      </w:tr>
      <w:tr w14:paraId="5F9A349E">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0A03962D">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27</w:t>
            </w:r>
          </w:p>
        </w:tc>
        <w:tc>
          <w:tcPr>
            <w:tcW w:w="1581" w:type="dxa"/>
            <w:tcBorders>
              <w:top w:val="nil"/>
              <w:left w:val="nil"/>
              <w:bottom w:val="single" w:color="auto" w:sz="4" w:space="0"/>
              <w:right w:val="single" w:color="auto" w:sz="4" w:space="0"/>
            </w:tcBorders>
            <w:shd w:val="clear" w:color="000000" w:fill="FFFFFF"/>
            <w:noWrap w:val="0"/>
            <w:vAlign w:val="center"/>
          </w:tcPr>
          <w:p w14:paraId="4FD65443">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010401004001</w:t>
            </w:r>
          </w:p>
        </w:tc>
        <w:tc>
          <w:tcPr>
            <w:tcW w:w="2154" w:type="dxa"/>
            <w:tcBorders>
              <w:top w:val="nil"/>
              <w:left w:val="nil"/>
              <w:bottom w:val="single" w:color="auto" w:sz="4" w:space="0"/>
              <w:right w:val="single" w:color="auto" w:sz="4" w:space="0"/>
            </w:tcBorders>
            <w:shd w:val="clear" w:color="000000" w:fill="FFFFFF"/>
            <w:noWrap w:val="0"/>
            <w:vAlign w:val="center"/>
          </w:tcPr>
          <w:p w14:paraId="173ACF85">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多孔砖墙</w:t>
            </w:r>
          </w:p>
        </w:tc>
        <w:tc>
          <w:tcPr>
            <w:tcW w:w="2933" w:type="dxa"/>
            <w:tcBorders>
              <w:top w:val="nil"/>
              <w:left w:val="nil"/>
              <w:bottom w:val="single" w:color="auto" w:sz="4" w:space="0"/>
              <w:right w:val="single" w:color="auto" w:sz="4" w:space="0"/>
            </w:tcBorders>
            <w:shd w:val="clear" w:color="000000" w:fill="FFFFFF"/>
            <w:noWrap w:val="0"/>
            <w:vAlign w:val="center"/>
          </w:tcPr>
          <w:p w14:paraId="32619919">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240mm厚烧结页岩多孔砖，M7.5水泥砂浆砌筑</w:t>
            </w:r>
          </w:p>
        </w:tc>
        <w:tc>
          <w:tcPr>
            <w:tcW w:w="654" w:type="dxa"/>
            <w:tcBorders>
              <w:top w:val="nil"/>
              <w:left w:val="nil"/>
              <w:bottom w:val="single" w:color="auto" w:sz="4" w:space="0"/>
              <w:right w:val="single" w:color="auto" w:sz="4" w:space="0"/>
            </w:tcBorders>
            <w:shd w:val="clear" w:color="000000" w:fill="FFFFFF"/>
            <w:noWrap w:val="0"/>
            <w:vAlign w:val="center"/>
          </w:tcPr>
          <w:p w14:paraId="7DE438F1">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m3</w:t>
            </w:r>
          </w:p>
        </w:tc>
        <w:tc>
          <w:tcPr>
            <w:tcW w:w="1037" w:type="dxa"/>
            <w:tcBorders>
              <w:top w:val="nil"/>
              <w:left w:val="nil"/>
              <w:bottom w:val="single" w:color="auto" w:sz="4" w:space="0"/>
              <w:right w:val="single" w:color="auto" w:sz="4" w:space="0"/>
            </w:tcBorders>
            <w:shd w:val="clear" w:color="000000" w:fill="FFFFFF"/>
            <w:noWrap w:val="0"/>
            <w:vAlign w:val="center"/>
          </w:tcPr>
          <w:p w14:paraId="0C4AED98">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3.31</w:t>
            </w:r>
          </w:p>
        </w:tc>
      </w:tr>
      <w:tr w14:paraId="64FDF0A4">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7D61A5F4">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28</w:t>
            </w:r>
          </w:p>
        </w:tc>
        <w:tc>
          <w:tcPr>
            <w:tcW w:w="1581" w:type="dxa"/>
            <w:tcBorders>
              <w:top w:val="nil"/>
              <w:left w:val="nil"/>
              <w:bottom w:val="single" w:color="auto" w:sz="4" w:space="0"/>
              <w:right w:val="single" w:color="auto" w:sz="4" w:space="0"/>
            </w:tcBorders>
            <w:shd w:val="clear" w:color="000000" w:fill="FFFFFF"/>
            <w:noWrap w:val="0"/>
            <w:vAlign w:val="center"/>
          </w:tcPr>
          <w:p w14:paraId="1C9C3C98">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01B018</w:t>
            </w:r>
          </w:p>
        </w:tc>
        <w:tc>
          <w:tcPr>
            <w:tcW w:w="2154" w:type="dxa"/>
            <w:tcBorders>
              <w:top w:val="nil"/>
              <w:left w:val="nil"/>
              <w:bottom w:val="single" w:color="auto" w:sz="4" w:space="0"/>
              <w:right w:val="single" w:color="auto" w:sz="4" w:space="0"/>
            </w:tcBorders>
            <w:shd w:val="clear" w:color="000000" w:fill="FFFFFF"/>
            <w:noWrap w:val="0"/>
            <w:vAlign w:val="center"/>
          </w:tcPr>
          <w:p w14:paraId="2E5874D6">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混凝土洗手池</w:t>
            </w:r>
          </w:p>
        </w:tc>
        <w:tc>
          <w:tcPr>
            <w:tcW w:w="2933" w:type="dxa"/>
            <w:tcBorders>
              <w:top w:val="nil"/>
              <w:left w:val="nil"/>
              <w:bottom w:val="single" w:color="auto" w:sz="4" w:space="0"/>
              <w:right w:val="single" w:color="auto" w:sz="4" w:space="0"/>
            </w:tcBorders>
            <w:shd w:val="clear" w:color="000000" w:fill="FFFFFF"/>
            <w:noWrap w:val="0"/>
            <w:vAlign w:val="center"/>
          </w:tcPr>
          <w:p w14:paraId="285A5C36">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C25混凝土洗手池，包含模板、钢筋</w:t>
            </w:r>
          </w:p>
        </w:tc>
        <w:tc>
          <w:tcPr>
            <w:tcW w:w="654" w:type="dxa"/>
            <w:tcBorders>
              <w:top w:val="nil"/>
              <w:left w:val="nil"/>
              <w:bottom w:val="single" w:color="auto" w:sz="4" w:space="0"/>
              <w:right w:val="single" w:color="auto" w:sz="4" w:space="0"/>
            </w:tcBorders>
            <w:shd w:val="clear" w:color="000000" w:fill="FFFFFF"/>
            <w:noWrap w:val="0"/>
            <w:vAlign w:val="center"/>
          </w:tcPr>
          <w:p w14:paraId="5414DB28">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w:t>
            </w:r>
          </w:p>
        </w:tc>
        <w:tc>
          <w:tcPr>
            <w:tcW w:w="1037" w:type="dxa"/>
            <w:tcBorders>
              <w:top w:val="nil"/>
              <w:left w:val="nil"/>
              <w:bottom w:val="single" w:color="auto" w:sz="4" w:space="0"/>
              <w:right w:val="single" w:color="auto" w:sz="4" w:space="0"/>
            </w:tcBorders>
            <w:shd w:val="clear" w:color="000000" w:fill="FFFFFF"/>
            <w:noWrap w:val="0"/>
            <w:vAlign w:val="center"/>
          </w:tcPr>
          <w:p w14:paraId="03FA496F">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8.50</w:t>
            </w:r>
          </w:p>
        </w:tc>
      </w:tr>
      <w:tr w14:paraId="18B709E2">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6FA77B04">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29</w:t>
            </w:r>
          </w:p>
        </w:tc>
        <w:tc>
          <w:tcPr>
            <w:tcW w:w="1581" w:type="dxa"/>
            <w:tcBorders>
              <w:top w:val="nil"/>
              <w:left w:val="nil"/>
              <w:bottom w:val="single" w:color="auto" w:sz="4" w:space="0"/>
              <w:right w:val="single" w:color="auto" w:sz="4" w:space="0"/>
            </w:tcBorders>
            <w:shd w:val="clear" w:color="000000" w:fill="FFFFFF"/>
            <w:noWrap w:val="0"/>
            <w:vAlign w:val="center"/>
          </w:tcPr>
          <w:p w14:paraId="15B086BA">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01B019</w:t>
            </w:r>
          </w:p>
        </w:tc>
        <w:tc>
          <w:tcPr>
            <w:tcW w:w="2154" w:type="dxa"/>
            <w:tcBorders>
              <w:top w:val="nil"/>
              <w:left w:val="nil"/>
              <w:bottom w:val="single" w:color="auto" w:sz="4" w:space="0"/>
              <w:right w:val="single" w:color="auto" w:sz="4" w:space="0"/>
            </w:tcBorders>
            <w:shd w:val="clear" w:color="000000" w:fill="FFFFFF"/>
            <w:noWrap w:val="0"/>
            <w:vAlign w:val="center"/>
          </w:tcPr>
          <w:p w14:paraId="47773A09">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水洗石饰面</w:t>
            </w:r>
          </w:p>
        </w:tc>
        <w:tc>
          <w:tcPr>
            <w:tcW w:w="2933" w:type="dxa"/>
            <w:tcBorders>
              <w:top w:val="nil"/>
              <w:left w:val="nil"/>
              <w:bottom w:val="single" w:color="auto" w:sz="4" w:space="0"/>
              <w:right w:val="single" w:color="auto" w:sz="4" w:space="0"/>
            </w:tcBorders>
            <w:shd w:val="clear" w:color="000000" w:fill="FFFFFF"/>
            <w:noWrap w:val="0"/>
            <w:vAlign w:val="center"/>
          </w:tcPr>
          <w:p w14:paraId="728ECF1D">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水洗石饰面</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1、刷罩面漆</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2、半凝固后用水冲刷饰面,露出石子成活</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3、8厚1:1.5白水泥石子(粒径3-5mm)面层,石子颜色配比(白色8:黄色3:灰色1)</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4、12厚1:3水泥砂浆打底扫毛</w:t>
            </w:r>
          </w:p>
        </w:tc>
        <w:tc>
          <w:tcPr>
            <w:tcW w:w="654" w:type="dxa"/>
            <w:tcBorders>
              <w:top w:val="nil"/>
              <w:left w:val="nil"/>
              <w:bottom w:val="single" w:color="auto" w:sz="4" w:space="0"/>
              <w:right w:val="single" w:color="auto" w:sz="4" w:space="0"/>
            </w:tcBorders>
            <w:shd w:val="clear" w:color="000000" w:fill="FFFFFF"/>
            <w:noWrap w:val="0"/>
            <w:vAlign w:val="center"/>
          </w:tcPr>
          <w:p w14:paraId="285C41A4">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6E3D89CE">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33.55</w:t>
            </w:r>
          </w:p>
        </w:tc>
      </w:tr>
      <w:tr w14:paraId="2A2B0259">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5590886F">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30</w:t>
            </w:r>
          </w:p>
        </w:tc>
        <w:tc>
          <w:tcPr>
            <w:tcW w:w="1581" w:type="dxa"/>
            <w:tcBorders>
              <w:top w:val="nil"/>
              <w:left w:val="nil"/>
              <w:bottom w:val="single" w:color="auto" w:sz="4" w:space="0"/>
              <w:right w:val="single" w:color="auto" w:sz="4" w:space="0"/>
            </w:tcBorders>
            <w:shd w:val="clear" w:color="000000" w:fill="FFFFFF"/>
            <w:noWrap w:val="0"/>
            <w:vAlign w:val="center"/>
          </w:tcPr>
          <w:p w14:paraId="1AF988CA">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031001006003</w:t>
            </w:r>
          </w:p>
        </w:tc>
        <w:tc>
          <w:tcPr>
            <w:tcW w:w="2154" w:type="dxa"/>
            <w:tcBorders>
              <w:top w:val="nil"/>
              <w:left w:val="nil"/>
              <w:bottom w:val="single" w:color="auto" w:sz="4" w:space="0"/>
              <w:right w:val="single" w:color="auto" w:sz="4" w:space="0"/>
            </w:tcBorders>
            <w:shd w:val="clear" w:color="000000" w:fill="FFFFFF"/>
            <w:noWrap w:val="0"/>
            <w:vAlign w:val="center"/>
          </w:tcPr>
          <w:p w14:paraId="263BB682">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塑料管</w:t>
            </w:r>
          </w:p>
        </w:tc>
        <w:tc>
          <w:tcPr>
            <w:tcW w:w="2933" w:type="dxa"/>
            <w:tcBorders>
              <w:top w:val="nil"/>
              <w:left w:val="nil"/>
              <w:bottom w:val="single" w:color="auto" w:sz="4" w:space="0"/>
              <w:right w:val="single" w:color="auto" w:sz="4" w:space="0"/>
            </w:tcBorders>
            <w:shd w:val="clear" w:color="000000" w:fill="FFFFFF"/>
            <w:noWrap w:val="0"/>
            <w:vAlign w:val="center"/>
          </w:tcPr>
          <w:p w14:paraId="36DF3AD2">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1.室内塑料排水管（粘接） 公称直径 （mm以内）75</w:t>
            </w:r>
          </w:p>
        </w:tc>
        <w:tc>
          <w:tcPr>
            <w:tcW w:w="654" w:type="dxa"/>
            <w:tcBorders>
              <w:top w:val="nil"/>
              <w:left w:val="nil"/>
              <w:bottom w:val="single" w:color="auto" w:sz="4" w:space="0"/>
              <w:right w:val="single" w:color="auto" w:sz="4" w:space="0"/>
            </w:tcBorders>
            <w:shd w:val="clear" w:color="000000" w:fill="FFFFFF"/>
            <w:noWrap w:val="0"/>
            <w:vAlign w:val="center"/>
          </w:tcPr>
          <w:p w14:paraId="386ADA02">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w:t>
            </w:r>
          </w:p>
        </w:tc>
        <w:tc>
          <w:tcPr>
            <w:tcW w:w="1037" w:type="dxa"/>
            <w:tcBorders>
              <w:top w:val="nil"/>
              <w:left w:val="nil"/>
              <w:bottom w:val="single" w:color="auto" w:sz="4" w:space="0"/>
              <w:right w:val="single" w:color="auto" w:sz="4" w:space="0"/>
            </w:tcBorders>
            <w:shd w:val="clear" w:color="000000" w:fill="FFFFFF"/>
            <w:noWrap w:val="0"/>
            <w:vAlign w:val="center"/>
          </w:tcPr>
          <w:p w14:paraId="3F942C48">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50.00</w:t>
            </w:r>
          </w:p>
        </w:tc>
      </w:tr>
      <w:tr w14:paraId="139805C1">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7DFEE76C">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31</w:t>
            </w:r>
          </w:p>
        </w:tc>
        <w:tc>
          <w:tcPr>
            <w:tcW w:w="1581" w:type="dxa"/>
            <w:tcBorders>
              <w:top w:val="nil"/>
              <w:left w:val="nil"/>
              <w:bottom w:val="single" w:color="auto" w:sz="4" w:space="0"/>
              <w:right w:val="single" w:color="auto" w:sz="4" w:space="0"/>
            </w:tcBorders>
            <w:shd w:val="clear" w:color="000000" w:fill="FFFFFF"/>
            <w:noWrap w:val="0"/>
            <w:vAlign w:val="center"/>
          </w:tcPr>
          <w:p w14:paraId="6976D90B">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031001006004</w:t>
            </w:r>
          </w:p>
        </w:tc>
        <w:tc>
          <w:tcPr>
            <w:tcW w:w="2154" w:type="dxa"/>
            <w:tcBorders>
              <w:top w:val="nil"/>
              <w:left w:val="nil"/>
              <w:bottom w:val="single" w:color="auto" w:sz="4" w:space="0"/>
              <w:right w:val="single" w:color="auto" w:sz="4" w:space="0"/>
            </w:tcBorders>
            <w:shd w:val="clear" w:color="000000" w:fill="FFFFFF"/>
            <w:noWrap w:val="0"/>
            <w:vAlign w:val="center"/>
          </w:tcPr>
          <w:p w14:paraId="53EC754C">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塑料管</w:t>
            </w:r>
          </w:p>
        </w:tc>
        <w:tc>
          <w:tcPr>
            <w:tcW w:w="2933" w:type="dxa"/>
            <w:tcBorders>
              <w:top w:val="nil"/>
              <w:left w:val="nil"/>
              <w:bottom w:val="single" w:color="auto" w:sz="4" w:space="0"/>
              <w:right w:val="single" w:color="auto" w:sz="4" w:space="0"/>
            </w:tcBorders>
            <w:shd w:val="clear" w:color="000000" w:fill="FFFFFF"/>
            <w:noWrap w:val="0"/>
            <w:vAlign w:val="center"/>
          </w:tcPr>
          <w:p w14:paraId="51561578">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1.室内塑料给水管（热熔连接）DN50</w:t>
            </w:r>
          </w:p>
        </w:tc>
        <w:tc>
          <w:tcPr>
            <w:tcW w:w="654" w:type="dxa"/>
            <w:tcBorders>
              <w:top w:val="nil"/>
              <w:left w:val="nil"/>
              <w:bottom w:val="single" w:color="auto" w:sz="4" w:space="0"/>
              <w:right w:val="single" w:color="auto" w:sz="4" w:space="0"/>
            </w:tcBorders>
            <w:shd w:val="clear" w:color="000000" w:fill="FFFFFF"/>
            <w:noWrap w:val="0"/>
            <w:vAlign w:val="center"/>
          </w:tcPr>
          <w:p w14:paraId="76484141">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w:t>
            </w:r>
          </w:p>
        </w:tc>
        <w:tc>
          <w:tcPr>
            <w:tcW w:w="1037" w:type="dxa"/>
            <w:tcBorders>
              <w:top w:val="nil"/>
              <w:left w:val="nil"/>
              <w:bottom w:val="single" w:color="auto" w:sz="4" w:space="0"/>
              <w:right w:val="single" w:color="auto" w:sz="4" w:space="0"/>
            </w:tcBorders>
            <w:shd w:val="clear" w:color="000000" w:fill="FFFFFF"/>
            <w:noWrap w:val="0"/>
            <w:vAlign w:val="center"/>
          </w:tcPr>
          <w:p w14:paraId="28737C7B">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50.00</w:t>
            </w:r>
          </w:p>
        </w:tc>
      </w:tr>
      <w:tr w14:paraId="543A8A0B">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0B53D9D1">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32</w:t>
            </w:r>
          </w:p>
        </w:tc>
        <w:tc>
          <w:tcPr>
            <w:tcW w:w="1581" w:type="dxa"/>
            <w:tcBorders>
              <w:top w:val="nil"/>
              <w:left w:val="nil"/>
              <w:bottom w:val="single" w:color="auto" w:sz="4" w:space="0"/>
              <w:right w:val="single" w:color="auto" w:sz="4" w:space="0"/>
            </w:tcBorders>
            <w:shd w:val="clear" w:color="000000" w:fill="FFFFFF"/>
            <w:noWrap w:val="0"/>
            <w:vAlign w:val="center"/>
          </w:tcPr>
          <w:p w14:paraId="72DE731C">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031004014003</w:t>
            </w:r>
          </w:p>
        </w:tc>
        <w:tc>
          <w:tcPr>
            <w:tcW w:w="2154" w:type="dxa"/>
            <w:tcBorders>
              <w:top w:val="nil"/>
              <w:left w:val="nil"/>
              <w:bottom w:val="single" w:color="auto" w:sz="4" w:space="0"/>
              <w:right w:val="single" w:color="auto" w:sz="4" w:space="0"/>
            </w:tcBorders>
            <w:shd w:val="clear" w:color="000000" w:fill="FFFFFF"/>
            <w:noWrap w:val="0"/>
            <w:vAlign w:val="center"/>
          </w:tcPr>
          <w:p w14:paraId="4450ABF1">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给、排水附(配)件</w:t>
            </w:r>
          </w:p>
        </w:tc>
        <w:tc>
          <w:tcPr>
            <w:tcW w:w="2933" w:type="dxa"/>
            <w:tcBorders>
              <w:top w:val="nil"/>
              <w:left w:val="nil"/>
              <w:bottom w:val="single" w:color="auto" w:sz="4" w:space="0"/>
              <w:right w:val="single" w:color="auto" w:sz="4" w:space="0"/>
            </w:tcBorders>
            <w:shd w:val="clear" w:color="000000" w:fill="FFFFFF"/>
            <w:noWrap w:val="0"/>
            <w:vAlign w:val="center"/>
          </w:tcPr>
          <w:p w14:paraId="03A3D43D">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DN50水龙头</w:t>
            </w:r>
          </w:p>
        </w:tc>
        <w:tc>
          <w:tcPr>
            <w:tcW w:w="654" w:type="dxa"/>
            <w:tcBorders>
              <w:top w:val="nil"/>
              <w:left w:val="nil"/>
              <w:bottom w:val="single" w:color="auto" w:sz="4" w:space="0"/>
              <w:right w:val="single" w:color="auto" w:sz="4" w:space="0"/>
            </w:tcBorders>
            <w:shd w:val="clear" w:color="000000" w:fill="FFFFFF"/>
            <w:noWrap w:val="0"/>
            <w:vAlign w:val="center"/>
          </w:tcPr>
          <w:p w14:paraId="160BA803">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个</w:t>
            </w:r>
          </w:p>
        </w:tc>
        <w:tc>
          <w:tcPr>
            <w:tcW w:w="1037" w:type="dxa"/>
            <w:tcBorders>
              <w:top w:val="nil"/>
              <w:left w:val="nil"/>
              <w:bottom w:val="single" w:color="auto" w:sz="4" w:space="0"/>
              <w:right w:val="single" w:color="auto" w:sz="4" w:space="0"/>
            </w:tcBorders>
            <w:shd w:val="clear" w:color="000000" w:fill="FFFFFF"/>
            <w:noWrap w:val="0"/>
            <w:vAlign w:val="center"/>
          </w:tcPr>
          <w:p w14:paraId="10EFF559">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20</w:t>
            </w:r>
          </w:p>
        </w:tc>
      </w:tr>
    </w:tbl>
    <w:p w14:paraId="206D0ECF">
      <w:pPr>
        <w:spacing w:line="360" w:lineRule="auto"/>
        <w:jc w:val="center"/>
        <w:rPr>
          <w:rFonts w:hint="eastAsia" w:ascii="宋体" w:hAnsi="宋体" w:eastAsia="宋体" w:cs="宋体"/>
          <w:b/>
          <w:w w:val="85"/>
          <w:sz w:val="21"/>
          <w:szCs w:val="21"/>
        </w:rPr>
      </w:pPr>
    </w:p>
    <w:tbl>
      <w:tblPr>
        <w:tblStyle w:val="16"/>
        <w:tblW w:w="8940" w:type="dxa"/>
        <w:tblInd w:w="93" w:type="dxa"/>
        <w:tblLayout w:type="autofit"/>
        <w:tblCellMar>
          <w:top w:w="0" w:type="dxa"/>
          <w:left w:w="108" w:type="dxa"/>
          <w:bottom w:w="0" w:type="dxa"/>
          <w:right w:w="108" w:type="dxa"/>
        </w:tblCellMar>
      </w:tblPr>
      <w:tblGrid>
        <w:gridCol w:w="581"/>
        <w:gridCol w:w="1581"/>
        <w:gridCol w:w="2154"/>
        <w:gridCol w:w="2933"/>
        <w:gridCol w:w="654"/>
        <w:gridCol w:w="1037"/>
      </w:tblGrid>
      <w:tr w14:paraId="6BEA783F">
        <w:tblPrEx>
          <w:tblCellMar>
            <w:top w:w="0" w:type="dxa"/>
            <w:left w:w="108" w:type="dxa"/>
            <w:bottom w:w="0" w:type="dxa"/>
            <w:right w:w="108" w:type="dxa"/>
          </w:tblCellMar>
        </w:tblPrEx>
        <w:trPr>
          <w:trHeight w:val="330" w:hRule="atLeast"/>
          <w:tblHeader/>
        </w:trPr>
        <w:tc>
          <w:tcPr>
            <w:tcW w:w="8940" w:type="dxa"/>
            <w:gridSpan w:val="6"/>
            <w:tcBorders>
              <w:top w:val="nil"/>
              <w:left w:val="nil"/>
              <w:bottom w:val="nil"/>
              <w:right w:val="nil"/>
            </w:tcBorders>
            <w:shd w:val="clear" w:color="000000" w:fill="FFFFFF"/>
            <w:noWrap w:val="0"/>
            <w:vAlign w:val="bottom"/>
          </w:tcPr>
          <w:p w14:paraId="737EF7AA">
            <w:pPr>
              <w:keepNext w:val="0"/>
              <w:keepLines w:val="0"/>
              <w:pageBreakBefore w:val="0"/>
              <w:widowControl/>
              <w:kinsoku/>
              <w:wordWrap/>
              <w:overflowPunct/>
              <w:topLinePunct w:val="0"/>
              <w:autoSpaceDE/>
              <w:autoSpaceDN/>
              <w:bidi w:val="0"/>
              <w:adjustRightInd/>
              <w:snapToGrid/>
              <w:jc w:val="left"/>
              <w:rPr>
                <w:rFonts w:hint="eastAsia" w:ascii="宋体" w:hAnsi="宋体" w:eastAsia="宋体" w:cs="宋体"/>
                <w:color w:val="000000"/>
                <w:w w:val="85"/>
                <w:kern w:val="0"/>
                <w:sz w:val="21"/>
                <w:szCs w:val="21"/>
                <w:lang w:eastAsia="zh-CN"/>
              </w:rPr>
            </w:pPr>
            <w:r>
              <w:rPr>
                <w:rFonts w:hint="eastAsia" w:ascii="宋体" w:hAnsi="宋体" w:eastAsia="宋体" w:cs="宋体"/>
                <w:b/>
                <w:bCs/>
                <w:color w:val="000000"/>
                <w:w w:val="85"/>
                <w:kern w:val="0"/>
                <w:sz w:val="21"/>
                <w:szCs w:val="21"/>
              </w:rPr>
              <w:t>单位(专业)工程名称:</w:t>
            </w:r>
            <w:r>
              <w:rPr>
                <w:rFonts w:hint="eastAsia" w:ascii="宋体" w:hAnsi="宋体" w:eastAsia="宋体" w:cs="宋体"/>
                <w:b/>
                <w:bCs/>
                <w:color w:val="000000"/>
                <w:w w:val="85"/>
                <w:kern w:val="0"/>
                <w:sz w:val="21"/>
                <w:szCs w:val="21"/>
                <w:lang w:eastAsia="zh-CN"/>
              </w:rPr>
              <w:t>单项工程-四明园区</w:t>
            </w:r>
          </w:p>
        </w:tc>
      </w:tr>
      <w:tr w14:paraId="7B19C141">
        <w:tblPrEx>
          <w:tblCellMar>
            <w:top w:w="0" w:type="dxa"/>
            <w:left w:w="108" w:type="dxa"/>
            <w:bottom w:w="0" w:type="dxa"/>
            <w:right w:w="108" w:type="dxa"/>
          </w:tblCellMar>
        </w:tblPrEx>
        <w:trPr>
          <w:trHeight w:val="312" w:hRule="atLeast"/>
          <w:tblHeader/>
        </w:trPr>
        <w:tc>
          <w:tcPr>
            <w:tcW w:w="581"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F83847C">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000000"/>
                <w:w w:val="85"/>
                <w:kern w:val="0"/>
                <w:sz w:val="21"/>
                <w:szCs w:val="21"/>
              </w:rPr>
            </w:pPr>
            <w:r>
              <w:rPr>
                <w:rFonts w:hint="eastAsia" w:ascii="宋体" w:hAnsi="宋体" w:eastAsia="宋体" w:cs="宋体"/>
                <w:color w:val="000000"/>
                <w:w w:val="85"/>
                <w:kern w:val="0"/>
                <w:sz w:val="21"/>
                <w:szCs w:val="21"/>
              </w:rPr>
              <w:t>序号</w:t>
            </w:r>
          </w:p>
        </w:tc>
        <w:tc>
          <w:tcPr>
            <w:tcW w:w="1581"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357A7CE">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000000"/>
                <w:w w:val="85"/>
                <w:kern w:val="0"/>
                <w:sz w:val="21"/>
                <w:szCs w:val="21"/>
              </w:rPr>
            </w:pPr>
            <w:r>
              <w:rPr>
                <w:rFonts w:hint="eastAsia" w:ascii="宋体" w:hAnsi="宋体" w:eastAsia="宋体" w:cs="宋体"/>
                <w:color w:val="000000"/>
                <w:w w:val="85"/>
                <w:kern w:val="0"/>
                <w:sz w:val="21"/>
                <w:szCs w:val="21"/>
              </w:rPr>
              <w:t>项目编码</w:t>
            </w:r>
          </w:p>
        </w:tc>
        <w:tc>
          <w:tcPr>
            <w:tcW w:w="2154"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8E9BFCC">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000000"/>
                <w:w w:val="85"/>
                <w:kern w:val="0"/>
                <w:sz w:val="21"/>
                <w:szCs w:val="21"/>
              </w:rPr>
            </w:pPr>
            <w:r>
              <w:rPr>
                <w:rFonts w:hint="eastAsia" w:ascii="宋体" w:hAnsi="宋体" w:eastAsia="宋体" w:cs="宋体"/>
                <w:color w:val="000000"/>
                <w:w w:val="85"/>
                <w:kern w:val="0"/>
                <w:sz w:val="21"/>
                <w:szCs w:val="21"/>
              </w:rPr>
              <w:t>项目名称</w:t>
            </w:r>
          </w:p>
        </w:tc>
        <w:tc>
          <w:tcPr>
            <w:tcW w:w="2933"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724500D">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000000"/>
                <w:w w:val="85"/>
                <w:kern w:val="0"/>
                <w:sz w:val="21"/>
                <w:szCs w:val="21"/>
              </w:rPr>
            </w:pPr>
            <w:r>
              <w:rPr>
                <w:rFonts w:hint="eastAsia" w:ascii="宋体" w:hAnsi="宋体" w:eastAsia="宋体" w:cs="宋体"/>
                <w:color w:val="000000"/>
                <w:w w:val="85"/>
                <w:kern w:val="0"/>
                <w:sz w:val="21"/>
                <w:szCs w:val="21"/>
              </w:rPr>
              <w:t>项目特征</w:t>
            </w:r>
          </w:p>
        </w:tc>
        <w:tc>
          <w:tcPr>
            <w:tcW w:w="654"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8039B18">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000000"/>
                <w:w w:val="85"/>
                <w:kern w:val="0"/>
                <w:sz w:val="21"/>
                <w:szCs w:val="21"/>
              </w:rPr>
            </w:pPr>
            <w:r>
              <w:rPr>
                <w:rFonts w:hint="eastAsia" w:ascii="宋体" w:hAnsi="宋体" w:eastAsia="宋体" w:cs="宋体"/>
                <w:color w:val="000000"/>
                <w:w w:val="85"/>
                <w:kern w:val="0"/>
                <w:sz w:val="21"/>
                <w:szCs w:val="21"/>
              </w:rPr>
              <w:t>计量</w:t>
            </w:r>
            <w:r>
              <w:rPr>
                <w:rFonts w:hint="eastAsia" w:ascii="宋体" w:hAnsi="宋体" w:eastAsia="宋体" w:cs="宋体"/>
                <w:color w:val="000000"/>
                <w:w w:val="85"/>
                <w:kern w:val="0"/>
                <w:sz w:val="21"/>
                <w:szCs w:val="21"/>
              </w:rPr>
              <w:br w:type="textWrapping"/>
            </w:r>
            <w:r>
              <w:rPr>
                <w:rFonts w:hint="eastAsia" w:ascii="宋体" w:hAnsi="宋体" w:eastAsia="宋体" w:cs="宋体"/>
                <w:color w:val="000000"/>
                <w:w w:val="85"/>
                <w:kern w:val="0"/>
                <w:sz w:val="21"/>
                <w:szCs w:val="21"/>
              </w:rPr>
              <w:t>单位</w:t>
            </w:r>
          </w:p>
        </w:tc>
        <w:tc>
          <w:tcPr>
            <w:tcW w:w="1037"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6C9B70C">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color w:val="000000"/>
                <w:w w:val="85"/>
                <w:kern w:val="0"/>
                <w:sz w:val="21"/>
                <w:szCs w:val="21"/>
              </w:rPr>
            </w:pPr>
            <w:r>
              <w:rPr>
                <w:rFonts w:hint="eastAsia" w:ascii="宋体" w:hAnsi="宋体" w:eastAsia="宋体" w:cs="宋体"/>
                <w:color w:val="000000"/>
                <w:w w:val="85"/>
                <w:kern w:val="0"/>
                <w:sz w:val="21"/>
                <w:szCs w:val="21"/>
              </w:rPr>
              <w:t>工程量</w:t>
            </w:r>
          </w:p>
        </w:tc>
      </w:tr>
      <w:tr w14:paraId="190A86AB">
        <w:tblPrEx>
          <w:tblCellMar>
            <w:top w:w="0" w:type="dxa"/>
            <w:left w:w="108" w:type="dxa"/>
            <w:bottom w:w="0" w:type="dxa"/>
            <w:right w:w="108" w:type="dxa"/>
          </w:tblCellMar>
        </w:tblPrEx>
        <w:trPr>
          <w:trHeight w:val="312" w:hRule="atLeast"/>
          <w:tblHeader/>
        </w:trPr>
        <w:tc>
          <w:tcPr>
            <w:tcW w:w="581" w:type="dxa"/>
            <w:vMerge w:val="continue"/>
            <w:tcBorders>
              <w:top w:val="single" w:color="auto" w:sz="4" w:space="0"/>
              <w:left w:val="single" w:color="auto" w:sz="4" w:space="0"/>
              <w:bottom w:val="single" w:color="auto" w:sz="4" w:space="0"/>
              <w:right w:val="single" w:color="auto" w:sz="4" w:space="0"/>
            </w:tcBorders>
            <w:noWrap w:val="0"/>
            <w:vAlign w:val="center"/>
          </w:tcPr>
          <w:p w14:paraId="2E68D4D0">
            <w:pPr>
              <w:keepNext w:val="0"/>
              <w:keepLines w:val="0"/>
              <w:pageBreakBefore w:val="0"/>
              <w:widowControl/>
              <w:kinsoku/>
              <w:wordWrap/>
              <w:overflowPunct/>
              <w:topLinePunct w:val="0"/>
              <w:autoSpaceDE/>
              <w:autoSpaceDN/>
              <w:bidi w:val="0"/>
              <w:adjustRightInd/>
              <w:snapToGrid/>
              <w:jc w:val="left"/>
              <w:rPr>
                <w:rFonts w:hint="eastAsia" w:ascii="宋体" w:hAnsi="宋体" w:eastAsia="宋体" w:cs="宋体"/>
                <w:color w:val="000000"/>
                <w:w w:val="85"/>
                <w:kern w:val="0"/>
                <w:sz w:val="21"/>
                <w:szCs w:val="21"/>
              </w:rPr>
            </w:pPr>
          </w:p>
        </w:tc>
        <w:tc>
          <w:tcPr>
            <w:tcW w:w="1581" w:type="dxa"/>
            <w:vMerge w:val="continue"/>
            <w:tcBorders>
              <w:top w:val="single" w:color="auto" w:sz="4" w:space="0"/>
              <w:left w:val="single" w:color="auto" w:sz="4" w:space="0"/>
              <w:bottom w:val="single" w:color="auto" w:sz="4" w:space="0"/>
              <w:right w:val="single" w:color="auto" w:sz="4" w:space="0"/>
            </w:tcBorders>
            <w:noWrap w:val="0"/>
            <w:vAlign w:val="center"/>
          </w:tcPr>
          <w:p w14:paraId="79D5F61F">
            <w:pPr>
              <w:keepNext w:val="0"/>
              <w:keepLines w:val="0"/>
              <w:pageBreakBefore w:val="0"/>
              <w:widowControl/>
              <w:kinsoku/>
              <w:wordWrap/>
              <w:overflowPunct/>
              <w:topLinePunct w:val="0"/>
              <w:autoSpaceDE/>
              <w:autoSpaceDN/>
              <w:bidi w:val="0"/>
              <w:adjustRightInd/>
              <w:snapToGrid/>
              <w:jc w:val="left"/>
              <w:rPr>
                <w:rFonts w:hint="eastAsia" w:ascii="宋体" w:hAnsi="宋体" w:eastAsia="宋体" w:cs="宋体"/>
                <w:color w:val="000000"/>
                <w:w w:val="85"/>
                <w:kern w:val="0"/>
                <w:sz w:val="21"/>
                <w:szCs w:val="21"/>
              </w:rPr>
            </w:pPr>
          </w:p>
        </w:tc>
        <w:tc>
          <w:tcPr>
            <w:tcW w:w="2154" w:type="dxa"/>
            <w:vMerge w:val="continue"/>
            <w:tcBorders>
              <w:top w:val="single" w:color="auto" w:sz="4" w:space="0"/>
              <w:left w:val="single" w:color="auto" w:sz="4" w:space="0"/>
              <w:bottom w:val="single" w:color="auto" w:sz="4" w:space="0"/>
              <w:right w:val="single" w:color="auto" w:sz="4" w:space="0"/>
            </w:tcBorders>
            <w:noWrap w:val="0"/>
            <w:vAlign w:val="center"/>
          </w:tcPr>
          <w:p w14:paraId="5B5525B8">
            <w:pPr>
              <w:keepNext w:val="0"/>
              <w:keepLines w:val="0"/>
              <w:pageBreakBefore w:val="0"/>
              <w:widowControl/>
              <w:kinsoku/>
              <w:wordWrap/>
              <w:overflowPunct/>
              <w:topLinePunct w:val="0"/>
              <w:autoSpaceDE/>
              <w:autoSpaceDN/>
              <w:bidi w:val="0"/>
              <w:adjustRightInd/>
              <w:snapToGrid/>
              <w:jc w:val="left"/>
              <w:rPr>
                <w:rFonts w:hint="eastAsia" w:ascii="宋体" w:hAnsi="宋体" w:eastAsia="宋体" w:cs="宋体"/>
                <w:color w:val="000000"/>
                <w:w w:val="85"/>
                <w:kern w:val="0"/>
                <w:sz w:val="21"/>
                <w:szCs w:val="21"/>
              </w:rPr>
            </w:pPr>
          </w:p>
        </w:tc>
        <w:tc>
          <w:tcPr>
            <w:tcW w:w="2933" w:type="dxa"/>
            <w:vMerge w:val="continue"/>
            <w:tcBorders>
              <w:top w:val="single" w:color="auto" w:sz="4" w:space="0"/>
              <w:left w:val="single" w:color="auto" w:sz="4" w:space="0"/>
              <w:bottom w:val="single" w:color="auto" w:sz="4" w:space="0"/>
              <w:right w:val="single" w:color="auto" w:sz="4" w:space="0"/>
            </w:tcBorders>
            <w:noWrap w:val="0"/>
            <w:vAlign w:val="center"/>
          </w:tcPr>
          <w:p w14:paraId="694B29B4">
            <w:pPr>
              <w:keepNext w:val="0"/>
              <w:keepLines w:val="0"/>
              <w:pageBreakBefore w:val="0"/>
              <w:widowControl/>
              <w:kinsoku/>
              <w:wordWrap/>
              <w:overflowPunct/>
              <w:topLinePunct w:val="0"/>
              <w:autoSpaceDE/>
              <w:autoSpaceDN/>
              <w:bidi w:val="0"/>
              <w:adjustRightInd/>
              <w:snapToGrid/>
              <w:jc w:val="left"/>
              <w:rPr>
                <w:rFonts w:hint="eastAsia" w:ascii="宋体" w:hAnsi="宋体" w:eastAsia="宋体" w:cs="宋体"/>
                <w:color w:val="000000"/>
                <w:w w:val="85"/>
                <w:kern w:val="0"/>
                <w:sz w:val="21"/>
                <w:szCs w:val="21"/>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14:paraId="3030E44A">
            <w:pPr>
              <w:keepNext w:val="0"/>
              <w:keepLines w:val="0"/>
              <w:pageBreakBefore w:val="0"/>
              <w:widowControl/>
              <w:kinsoku/>
              <w:wordWrap/>
              <w:overflowPunct/>
              <w:topLinePunct w:val="0"/>
              <w:autoSpaceDE/>
              <w:autoSpaceDN/>
              <w:bidi w:val="0"/>
              <w:adjustRightInd/>
              <w:snapToGrid/>
              <w:jc w:val="left"/>
              <w:rPr>
                <w:rFonts w:hint="eastAsia" w:ascii="宋体" w:hAnsi="宋体" w:eastAsia="宋体" w:cs="宋体"/>
                <w:color w:val="000000"/>
                <w:w w:val="85"/>
                <w:kern w:val="0"/>
                <w:sz w:val="21"/>
                <w:szCs w:val="21"/>
              </w:rPr>
            </w:pPr>
          </w:p>
        </w:tc>
        <w:tc>
          <w:tcPr>
            <w:tcW w:w="1037" w:type="dxa"/>
            <w:vMerge w:val="continue"/>
            <w:tcBorders>
              <w:top w:val="single" w:color="auto" w:sz="4" w:space="0"/>
              <w:left w:val="single" w:color="auto" w:sz="4" w:space="0"/>
              <w:bottom w:val="single" w:color="auto" w:sz="4" w:space="0"/>
              <w:right w:val="single" w:color="auto" w:sz="4" w:space="0"/>
            </w:tcBorders>
            <w:noWrap w:val="0"/>
            <w:vAlign w:val="center"/>
          </w:tcPr>
          <w:p w14:paraId="2E062A3C">
            <w:pPr>
              <w:keepNext w:val="0"/>
              <w:keepLines w:val="0"/>
              <w:pageBreakBefore w:val="0"/>
              <w:widowControl/>
              <w:kinsoku/>
              <w:wordWrap/>
              <w:overflowPunct/>
              <w:topLinePunct w:val="0"/>
              <w:autoSpaceDE/>
              <w:autoSpaceDN/>
              <w:bidi w:val="0"/>
              <w:adjustRightInd/>
              <w:snapToGrid/>
              <w:jc w:val="left"/>
              <w:rPr>
                <w:rFonts w:hint="eastAsia" w:ascii="宋体" w:hAnsi="宋体" w:eastAsia="宋体" w:cs="宋体"/>
                <w:color w:val="000000"/>
                <w:w w:val="85"/>
                <w:kern w:val="0"/>
                <w:sz w:val="21"/>
                <w:szCs w:val="21"/>
              </w:rPr>
            </w:pPr>
          </w:p>
        </w:tc>
      </w:tr>
      <w:tr w14:paraId="5D36B335">
        <w:tblPrEx>
          <w:tblCellMar>
            <w:top w:w="0" w:type="dxa"/>
            <w:left w:w="108" w:type="dxa"/>
            <w:bottom w:w="0" w:type="dxa"/>
            <w:right w:w="108" w:type="dxa"/>
          </w:tblCellMar>
        </w:tblPrEx>
        <w:trPr>
          <w:trHeight w:val="381"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2E533D84">
            <w:pPr>
              <w:jc w:val="center"/>
              <w:rPr>
                <w:rFonts w:hint="eastAsia" w:ascii="宋体" w:hAnsi="宋体" w:eastAsia="宋体" w:cs="宋体"/>
                <w:color w:val="000000"/>
                <w:w w:val="85"/>
                <w:kern w:val="0"/>
                <w:sz w:val="21"/>
                <w:szCs w:val="21"/>
              </w:rPr>
            </w:pPr>
          </w:p>
        </w:tc>
        <w:tc>
          <w:tcPr>
            <w:tcW w:w="1581" w:type="dxa"/>
            <w:tcBorders>
              <w:top w:val="nil"/>
              <w:left w:val="nil"/>
              <w:bottom w:val="single" w:color="auto" w:sz="4" w:space="0"/>
              <w:right w:val="single" w:color="auto" w:sz="4" w:space="0"/>
            </w:tcBorders>
            <w:shd w:val="clear" w:color="000000" w:fill="FFFFFF"/>
            <w:noWrap w:val="0"/>
            <w:vAlign w:val="center"/>
          </w:tcPr>
          <w:p w14:paraId="0F2780A8">
            <w:pPr>
              <w:jc w:val="left"/>
              <w:rPr>
                <w:rFonts w:hint="eastAsia" w:ascii="宋体" w:hAnsi="宋体" w:eastAsia="宋体" w:cs="宋体"/>
                <w:color w:val="000000"/>
                <w:w w:val="85"/>
                <w:kern w:val="0"/>
                <w:sz w:val="21"/>
                <w:szCs w:val="21"/>
              </w:rPr>
            </w:pPr>
          </w:p>
        </w:tc>
        <w:tc>
          <w:tcPr>
            <w:tcW w:w="2154" w:type="dxa"/>
            <w:tcBorders>
              <w:top w:val="nil"/>
              <w:left w:val="nil"/>
              <w:bottom w:val="single" w:color="auto" w:sz="4" w:space="0"/>
              <w:right w:val="single" w:color="auto" w:sz="4" w:space="0"/>
            </w:tcBorders>
            <w:shd w:val="clear" w:color="000000" w:fill="FFFFFF"/>
            <w:noWrap w:val="0"/>
            <w:vAlign w:val="center"/>
          </w:tcPr>
          <w:p w14:paraId="4E975D25">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一层门厅</w:t>
            </w:r>
          </w:p>
        </w:tc>
        <w:tc>
          <w:tcPr>
            <w:tcW w:w="2933" w:type="dxa"/>
            <w:tcBorders>
              <w:top w:val="nil"/>
              <w:left w:val="nil"/>
              <w:bottom w:val="single" w:color="auto" w:sz="4" w:space="0"/>
              <w:right w:val="single" w:color="auto" w:sz="4" w:space="0"/>
            </w:tcBorders>
            <w:shd w:val="clear" w:color="000000" w:fill="FFFFFF"/>
            <w:noWrap w:val="0"/>
            <w:vAlign w:val="center"/>
          </w:tcPr>
          <w:p w14:paraId="67E6F9F6">
            <w:pPr>
              <w:jc w:val="left"/>
              <w:rPr>
                <w:rFonts w:hint="eastAsia" w:ascii="宋体" w:hAnsi="宋体" w:eastAsia="宋体" w:cs="宋体"/>
                <w:color w:val="000000"/>
                <w:w w:val="85"/>
                <w:kern w:val="0"/>
                <w:sz w:val="21"/>
                <w:szCs w:val="21"/>
              </w:rPr>
            </w:pPr>
          </w:p>
        </w:tc>
        <w:tc>
          <w:tcPr>
            <w:tcW w:w="654" w:type="dxa"/>
            <w:tcBorders>
              <w:top w:val="nil"/>
              <w:left w:val="nil"/>
              <w:bottom w:val="single" w:color="auto" w:sz="4" w:space="0"/>
              <w:right w:val="single" w:color="auto" w:sz="4" w:space="0"/>
            </w:tcBorders>
            <w:shd w:val="clear" w:color="000000" w:fill="FFFFFF"/>
            <w:noWrap w:val="0"/>
            <w:vAlign w:val="center"/>
          </w:tcPr>
          <w:p w14:paraId="6F4397F5">
            <w:pPr>
              <w:jc w:val="center"/>
              <w:rPr>
                <w:rFonts w:hint="eastAsia" w:ascii="宋体" w:hAnsi="宋体" w:eastAsia="宋体" w:cs="宋体"/>
                <w:color w:val="000000"/>
                <w:w w:val="85"/>
                <w:kern w:val="0"/>
                <w:sz w:val="21"/>
                <w:szCs w:val="21"/>
              </w:rPr>
            </w:pPr>
          </w:p>
        </w:tc>
        <w:tc>
          <w:tcPr>
            <w:tcW w:w="1037" w:type="dxa"/>
            <w:tcBorders>
              <w:top w:val="nil"/>
              <w:left w:val="nil"/>
              <w:bottom w:val="single" w:color="auto" w:sz="4" w:space="0"/>
              <w:right w:val="single" w:color="auto" w:sz="4" w:space="0"/>
            </w:tcBorders>
            <w:shd w:val="clear" w:color="000000" w:fill="FFFFFF"/>
            <w:noWrap w:val="0"/>
            <w:vAlign w:val="center"/>
          </w:tcPr>
          <w:p w14:paraId="24939CDC">
            <w:pPr>
              <w:jc w:val="right"/>
              <w:rPr>
                <w:rFonts w:hint="eastAsia" w:ascii="宋体" w:hAnsi="宋体" w:eastAsia="宋体" w:cs="宋体"/>
                <w:color w:val="000000"/>
                <w:w w:val="85"/>
                <w:kern w:val="0"/>
                <w:sz w:val="21"/>
                <w:szCs w:val="21"/>
              </w:rPr>
            </w:pPr>
          </w:p>
        </w:tc>
      </w:tr>
      <w:tr w14:paraId="1BAA809C">
        <w:tblPrEx>
          <w:tblCellMar>
            <w:top w:w="0" w:type="dxa"/>
            <w:left w:w="108" w:type="dxa"/>
            <w:bottom w:w="0" w:type="dxa"/>
            <w:right w:w="108" w:type="dxa"/>
          </w:tblCellMar>
        </w:tblPrEx>
        <w:trPr>
          <w:trHeight w:val="45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5FCAF07B">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w:t>
            </w:r>
          </w:p>
        </w:tc>
        <w:tc>
          <w:tcPr>
            <w:tcW w:w="1581" w:type="dxa"/>
            <w:tcBorders>
              <w:top w:val="nil"/>
              <w:left w:val="nil"/>
              <w:bottom w:val="single" w:color="auto" w:sz="4" w:space="0"/>
              <w:right w:val="single" w:color="auto" w:sz="4" w:space="0"/>
            </w:tcBorders>
            <w:shd w:val="clear" w:color="000000" w:fill="FFFFFF"/>
            <w:noWrap w:val="0"/>
            <w:vAlign w:val="center"/>
          </w:tcPr>
          <w:p w14:paraId="5DBCD050">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01B020</w:t>
            </w:r>
          </w:p>
        </w:tc>
        <w:tc>
          <w:tcPr>
            <w:tcW w:w="2154" w:type="dxa"/>
            <w:tcBorders>
              <w:top w:val="nil"/>
              <w:left w:val="nil"/>
              <w:bottom w:val="single" w:color="auto" w:sz="4" w:space="0"/>
              <w:right w:val="single" w:color="auto" w:sz="4" w:space="0"/>
            </w:tcBorders>
            <w:shd w:val="clear" w:color="000000" w:fill="FFFFFF"/>
            <w:noWrap w:val="0"/>
            <w:vAlign w:val="center"/>
          </w:tcPr>
          <w:p w14:paraId="6F4CA196">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拆除工程</w:t>
            </w:r>
          </w:p>
        </w:tc>
        <w:tc>
          <w:tcPr>
            <w:tcW w:w="2933" w:type="dxa"/>
            <w:tcBorders>
              <w:top w:val="nil"/>
              <w:left w:val="nil"/>
              <w:bottom w:val="single" w:color="auto" w:sz="4" w:space="0"/>
              <w:right w:val="single" w:color="auto" w:sz="4" w:space="0"/>
            </w:tcBorders>
            <w:shd w:val="clear" w:color="000000" w:fill="FFFFFF"/>
            <w:noWrap w:val="0"/>
            <w:vAlign w:val="center"/>
          </w:tcPr>
          <w:p w14:paraId="0EA40C93">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一层拆除</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1、隔墙拆除</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2、门窗拆除</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3、图书室矿棉板吊顶和地板拆除</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4、门厅墙面装饰板拆除</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5、图书室柜体拆除</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6、建筑垃圾清理外运，按项包干</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7、具体详见图纸</w:t>
            </w:r>
          </w:p>
        </w:tc>
        <w:tc>
          <w:tcPr>
            <w:tcW w:w="654" w:type="dxa"/>
            <w:tcBorders>
              <w:top w:val="nil"/>
              <w:left w:val="nil"/>
              <w:bottom w:val="single" w:color="auto" w:sz="4" w:space="0"/>
              <w:right w:val="single" w:color="auto" w:sz="4" w:space="0"/>
            </w:tcBorders>
            <w:shd w:val="clear" w:color="000000" w:fill="FFFFFF"/>
            <w:noWrap w:val="0"/>
            <w:vAlign w:val="center"/>
          </w:tcPr>
          <w:p w14:paraId="23493071">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项</w:t>
            </w:r>
          </w:p>
        </w:tc>
        <w:tc>
          <w:tcPr>
            <w:tcW w:w="1037" w:type="dxa"/>
            <w:tcBorders>
              <w:top w:val="nil"/>
              <w:left w:val="nil"/>
              <w:bottom w:val="single" w:color="auto" w:sz="4" w:space="0"/>
              <w:right w:val="single" w:color="auto" w:sz="4" w:space="0"/>
            </w:tcBorders>
            <w:shd w:val="clear" w:color="000000" w:fill="FFFFFF"/>
            <w:noWrap w:val="0"/>
            <w:vAlign w:val="center"/>
          </w:tcPr>
          <w:p w14:paraId="5C69B175">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w:t>
            </w:r>
          </w:p>
        </w:tc>
      </w:tr>
      <w:tr w14:paraId="1FF9782C">
        <w:tblPrEx>
          <w:tblCellMar>
            <w:top w:w="0" w:type="dxa"/>
            <w:left w:w="108" w:type="dxa"/>
            <w:bottom w:w="0" w:type="dxa"/>
            <w:right w:w="108" w:type="dxa"/>
          </w:tblCellMar>
        </w:tblPrEx>
        <w:trPr>
          <w:trHeight w:val="57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191CFEF4">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2</w:t>
            </w:r>
          </w:p>
        </w:tc>
        <w:tc>
          <w:tcPr>
            <w:tcW w:w="1581" w:type="dxa"/>
            <w:tcBorders>
              <w:top w:val="nil"/>
              <w:left w:val="nil"/>
              <w:bottom w:val="single" w:color="auto" w:sz="4" w:space="0"/>
              <w:right w:val="single" w:color="auto" w:sz="4" w:space="0"/>
            </w:tcBorders>
            <w:shd w:val="clear" w:color="000000" w:fill="FFFFFF"/>
            <w:noWrap w:val="0"/>
            <w:vAlign w:val="center"/>
          </w:tcPr>
          <w:p w14:paraId="4F60BA3C">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011108004002</w:t>
            </w:r>
          </w:p>
        </w:tc>
        <w:tc>
          <w:tcPr>
            <w:tcW w:w="2154" w:type="dxa"/>
            <w:tcBorders>
              <w:top w:val="nil"/>
              <w:left w:val="nil"/>
              <w:bottom w:val="single" w:color="auto" w:sz="4" w:space="0"/>
              <w:right w:val="single" w:color="auto" w:sz="4" w:space="0"/>
            </w:tcBorders>
            <w:shd w:val="clear" w:color="000000" w:fill="FFFFFF"/>
            <w:noWrap w:val="0"/>
            <w:vAlign w:val="center"/>
          </w:tcPr>
          <w:p w14:paraId="69080667">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水泥砂浆零星项目</w:t>
            </w:r>
          </w:p>
        </w:tc>
        <w:tc>
          <w:tcPr>
            <w:tcW w:w="2933" w:type="dxa"/>
            <w:tcBorders>
              <w:top w:val="nil"/>
              <w:left w:val="nil"/>
              <w:bottom w:val="single" w:color="auto" w:sz="4" w:space="0"/>
              <w:right w:val="single" w:color="auto" w:sz="4" w:space="0"/>
            </w:tcBorders>
            <w:shd w:val="clear" w:color="000000" w:fill="FFFFFF"/>
            <w:noWrap w:val="0"/>
            <w:vAlign w:val="center"/>
          </w:tcPr>
          <w:p w14:paraId="1870B2AF">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隔墙拆除处：20厚1:2水泥砂浆找平</w:t>
            </w:r>
          </w:p>
        </w:tc>
        <w:tc>
          <w:tcPr>
            <w:tcW w:w="654" w:type="dxa"/>
            <w:tcBorders>
              <w:top w:val="nil"/>
              <w:left w:val="nil"/>
              <w:bottom w:val="single" w:color="auto" w:sz="4" w:space="0"/>
              <w:right w:val="single" w:color="auto" w:sz="4" w:space="0"/>
            </w:tcBorders>
            <w:shd w:val="clear" w:color="000000" w:fill="FFFFFF"/>
            <w:noWrap w:val="0"/>
            <w:vAlign w:val="center"/>
          </w:tcPr>
          <w:p w14:paraId="72AD9FF8">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7589AEC0">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4.66</w:t>
            </w:r>
          </w:p>
        </w:tc>
      </w:tr>
      <w:tr w14:paraId="7004AB27">
        <w:tblPrEx>
          <w:tblCellMar>
            <w:top w:w="0" w:type="dxa"/>
            <w:left w:w="108" w:type="dxa"/>
            <w:bottom w:w="0" w:type="dxa"/>
            <w:right w:w="108" w:type="dxa"/>
          </w:tblCellMar>
        </w:tblPrEx>
        <w:trPr>
          <w:trHeight w:val="57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3203953B">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3</w:t>
            </w:r>
          </w:p>
        </w:tc>
        <w:tc>
          <w:tcPr>
            <w:tcW w:w="1581" w:type="dxa"/>
            <w:tcBorders>
              <w:top w:val="nil"/>
              <w:left w:val="nil"/>
              <w:bottom w:val="single" w:color="auto" w:sz="4" w:space="0"/>
              <w:right w:val="single" w:color="auto" w:sz="4" w:space="0"/>
            </w:tcBorders>
            <w:shd w:val="clear" w:color="000000" w:fill="FFFFFF"/>
            <w:noWrap w:val="0"/>
            <w:vAlign w:val="center"/>
          </w:tcPr>
          <w:p w14:paraId="661C2D4F">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011103004001</w:t>
            </w:r>
          </w:p>
        </w:tc>
        <w:tc>
          <w:tcPr>
            <w:tcW w:w="2154" w:type="dxa"/>
            <w:tcBorders>
              <w:top w:val="nil"/>
              <w:left w:val="nil"/>
              <w:bottom w:val="single" w:color="auto" w:sz="4" w:space="0"/>
              <w:right w:val="single" w:color="auto" w:sz="4" w:space="0"/>
            </w:tcBorders>
            <w:shd w:val="clear" w:color="000000" w:fill="FFFFFF"/>
            <w:noWrap w:val="0"/>
            <w:vAlign w:val="center"/>
          </w:tcPr>
          <w:p w14:paraId="091E27F0">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塑料卷材楼地面</w:t>
            </w:r>
          </w:p>
        </w:tc>
        <w:tc>
          <w:tcPr>
            <w:tcW w:w="2933" w:type="dxa"/>
            <w:tcBorders>
              <w:top w:val="nil"/>
              <w:left w:val="nil"/>
              <w:bottom w:val="single" w:color="auto" w:sz="4" w:space="0"/>
              <w:right w:val="single" w:color="auto" w:sz="4" w:space="0"/>
            </w:tcBorders>
            <w:shd w:val="clear" w:color="000000" w:fill="FFFFFF"/>
            <w:noWrap w:val="0"/>
            <w:vAlign w:val="center"/>
          </w:tcPr>
          <w:p w14:paraId="4A93AA8B">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PVC地胶：2厚环保型PVC地胶板,用专用胶粘剂黏贴</w:t>
            </w:r>
          </w:p>
        </w:tc>
        <w:tc>
          <w:tcPr>
            <w:tcW w:w="654" w:type="dxa"/>
            <w:tcBorders>
              <w:top w:val="nil"/>
              <w:left w:val="nil"/>
              <w:bottom w:val="single" w:color="auto" w:sz="4" w:space="0"/>
              <w:right w:val="single" w:color="auto" w:sz="4" w:space="0"/>
            </w:tcBorders>
            <w:shd w:val="clear" w:color="000000" w:fill="FFFFFF"/>
            <w:noWrap w:val="0"/>
            <w:vAlign w:val="center"/>
          </w:tcPr>
          <w:p w14:paraId="54379B9D">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436C55E2">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34.99</w:t>
            </w:r>
          </w:p>
        </w:tc>
      </w:tr>
      <w:tr w14:paraId="2B7B942C">
        <w:tblPrEx>
          <w:tblCellMar>
            <w:top w:w="0" w:type="dxa"/>
            <w:left w:w="108" w:type="dxa"/>
            <w:bottom w:w="0" w:type="dxa"/>
            <w:right w:w="108" w:type="dxa"/>
          </w:tblCellMar>
        </w:tblPrEx>
        <w:trPr>
          <w:trHeight w:val="45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0734EAB0">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4</w:t>
            </w:r>
          </w:p>
        </w:tc>
        <w:tc>
          <w:tcPr>
            <w:tcW w:w="1581" w:type="dxa"/>
            <w:tcBorders>
              <w:top w:val="nil"/>
              <w:left w:val="nil"/>
              <w:bottom w:val="single" w:color="auto" w:sz="4" w:space="0"/>
              <w:right w:val="single" w:color="auto" w:sz="4" w:space="0"/>
            </w:tcBorders>
            <w:shd w:val="clear" w:color="000000" w:fill="FFFFFF"/>
            <w:noWrap w:val="0"/>
            <w:vAlign w:val="center"/>
          </w:tcPr>
          <w:p w14:paraId="30ED7DC7">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011407001001</w:t>
            </w:r>
          </w:p>
        </w:tc>
        <w:tc>
          <w:tcPr>
            <w:tcW w:w="2154" w:type="dxa"/>
            <w:tcBorders>
              <w:top w:val="nil"/>
              <w:left w:val="nil"/>
              <w:bottom w:val="single" w:color="auto" w:sz="4" w:space="0"/>
              <w:right w:val="single" w:color="auto" w:sz="4" w:space="0"/>
            </w:tcBorders>
            <w:shd w:val="clear" w:color="000000" w:fill="FFFFFF"/>
            <w:noWrap w:val="0"/>
            <w:vAlign w:val="center"/>
          </w:tcPr>
          <w:p w14:paraId="777C6D37">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墙面喷刷涂料</w:t>
            </w:r>
          </w:p>
        </w:tc>
        <w:tc>
          <w:tcPr>
            <w:tcW w:w="2933" w:type="dxa"/>
            <w:tcBorders>
              <w:top w:val="nil"/>
              <w:left w:val="nil"/>
              <w:bottom w:val="single" w:color="auto" w:sz="4" w:space="0"/>
              <w:right w:val="single" w:color="auto" w:sz="4" w:space="0"/>
            </w:tcBorders>
            <w:shd w:val="clear" w:color="000000" w:fill="FFFFFF"/>
            <w:noWrap w:val="0"/>
            <w:vAlign w:val="center"/>
          </w:tcPr>
          <w:p w14:paraId="1745B4D0">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墙面、梁底及柱侧涂料</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1、无机涂料面层</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2、腻子刮平</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3、20厚聚合物砂浆修补平整</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4、玻纤网一层</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5、含脚手架费用</w:t>
            </w:r>
          </w:p>
        </w:tc>
        <w:tc>
          <w:tcPr>
            <w:tcW w:w="654" w:type="dxa"/>
            <w:tcBorders>
              <w:top w:val="nil"/>
              <w:left w:val="nil"/>
              <w:bottom w:val="single" w:color="auto" w:sz="4" w:space="0"/>
              <w:right w:val="single" w:color="auto" w:sz="4" w:space="0"/>
            </w:tcBorders>
            <w:shd w:val="clear" w:color="000000" w:fill="FFFFFF"/>
            <w:noWrap w:val="0"/>
            <w:vAlign w:val="center"/>
          </w:tcPr>
          <w:p w14:paraId="5EE02389">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05E02E54">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80.06</w:t>
            </w:r>
          </w:p>
        </w:tc>
      </w:tr>
      <w:tr w14:paraId="0832DAEB">
        <w:tblPrEx>
          <w:tblCellMar>
            <w:top w:w="0" w:type="dxa"/>
            <w:left w:w="108" w:type="dxa"/>
            <w:bottom w:w="0" w:type="dxa"/>
            <w:right w:w="108" w:type="dxa"/>
          </w:tblCellMar>
        </w:tblPrEx>
        <w:trPr>
          <w:trHeight w:val="45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3635C6FE">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5</w:t>
            </w:r>
          </w:p>
        </w:tc>
        <w:tc>
          <w:tcPr>
            <w:tcW w:w="1581" w:type="dxa"/>
            <w:tcBorders>
              <w:top w:val="nil"/>
              <w:left w:val="nil"/>
              <w:bottom w:val="single" w:color="auto" w:sz="4" w:space="0"/>
              <w:right w:val="single" w:color="auto" w:sz="4" w:space="0"/>
            </w:tcBorders>
            <w:shd w:val="clear" w:color="000000" w:fill="FFFFFF"/>
            <w:noWrap w:val="0"/>
            <w:vAlign w:val="center"/>
          </w:tcPr>
          <w:p w14:paraId="000B30DF">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011302001001</w:t>
            </w:r>
          </w:p>
        </w:tc>
        <w:tc>
          <w:tcPr>
            <w:tcW w:w="2154" w:type="dxa"/>
            <w:tcBorders>
              <w:top w:val="nil"/>
              <w:left w:val="nil"/>
              <w:bottom w:val="single" w:color="auto" w:sz="4" w:space="0"/>
              <w:right w:val="single" w:color="auto" w:sz="4" w:space="0"/>
            </w:tcBorders>
            <w:shd w:val="clear" w:color="000000" w:fill="FFFFFF"/>
            <w:noWrap w:val="0"/>
            <w:vAlign w:val="center"/>
          </w:tcPr>
          <w:p w14:paraId="2DFD8595">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吊顶天棚</w:t>
            </w:r>
          </w:p>
        </w:tc>
        <w:tc>
          <w:tcPr>
            <w:tcW w:w="2933" w:type="dxa"/>
            <w:tcBorders>
              <w:top w:val="nil"/>
              <w:left w:val="nil"/>
              <w:bottom w:val="single" w:color="auto" w:sz="4" w:space="0"/>
              <w:right w:val="single" w:color="auto" w:sz="4" w:space="0"/>
            </w:tcBorders>
            <w:shd w:val="clear" w:color="000000" w:fill="FFFFFF"/>
            <w:noWrap w:val="0"/>
            <w:vAlign w:val="center"/>
          </w:tcPr>
          <w:p w14:paraId="073A3498">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石膏板吊顶</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1、U50轻钢龙骨</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2、12厚石膏板面层</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3、石膏板面腻子、无机涂料、点绣</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4、含脚手架费用</w:t>
            </w:r>
          </w:p>
        </w:tc>
        <w:tc>
          <w:tcPr>
            <w:tcW w:w="654" w:type="dxa"/>
            <w:tcBorders>
              <w:top w:val="nil"/>
              <w:left w:val="nil"/>
              <w:bottom w:val="single" w:color="auto" w:sz="4" w:space="0"/>
              <w:right w:val="single" w:color="auto" w:sz="4" w:space="0"/>
            </w:tcBorders>
            <w:shd w:val="clear" w:color="000000" w:fill="FFFFFF"/>
            <w:noWrap w:val="0"/>
            <w:vAlign w:val="center"/>
          </w:tcPr>
          <w:p w14:paraId="17913E33">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1F6BDF77">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10.73</w:t>
            </w:r>
          </w:p>
        </w:tc>
      </w:tr>
      <w:tr w14:paraId="6886B235">
        <w:tblPrEx>
          <w:tblCellMar>
            <w:top w:w="0" w:type="dxa"/>
            <w:left w:w="108" w:type="dxa"/>
            <w:bottom w:w="0" w:type="dxa"/>
            <w:right w:w="108" w:type="dxa"/>
          </w:tblCellMar>
        </w:tblPrEx>
        <w:trPr>
          <w:trHeight w:val="421"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0768C85C">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6</w:t>
            </w:r>
          </w:p>
        </w:tc>
        <w:tc>
          <w:tcPr>
            <w:tcW w:w="1581" w:type="dxa"/>
            <w:tcBorders>
              <w:top w:val="nil"/>
              <w:left w:val="nil"/>
              <w:bottom w:val="single" w:color="auto" w:sz="4" w:space="0"/>
              <w:right w:val="single" w:color="auto" w:sz="4" w:space="0"/>
            </w:tcBorders>
            <w:shd w:val="clear" w:color="000000" w:fill="FFFFFF"/>
            <w:noWrap w:val="0"/>
            <w:vAlign w:val="center"/>
          </w:tcPr>
          <w:p w14:paraId="59E41F80">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011302002001</w:t>
            </w:r>
          </w:p>
        </w:tc>
        <w:tc>
          <w:tcPr>
            <w:tcW w:w="2154" w:type="dxa"/>
            <w:tcBorders>
              <w:top w:val="nil"/>
              <w:left w:val="nil"/>
              <w:bottom w:val="single" w:color="auto" w:sz="4" w:space="0"/>
              <w:right w:val="single" w:color="auto" w:sz="4" w:space="0"/>
            </w:tcBorders>
            <w:shd w:val="clear" w:color="000000" w:fill="FFFFFF"/>
            <w:noWrap w:val="0"/>
            <w:vAlign w:val="center"/>
          </w:tcPr>
          <w:p w14:paraId="2AF6B80F">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格栅吊顶</w:t>
            </w:r>
          </w:p>
        </w:tc>
        <w:tc>
          <w:tcPr>
            <w:tcW w:w="2933" w:type="dxa"/>
            <w:tcBorders>
              <w:top w:val="nil"/>
              <w:left w:val="nil"/>
              <w:bottom w:val="single" w:color="auto" w:sz="4" w:space="0"/>
              <w:right w:val="single" w:color="auto" w:sz="4" w:space="0"/>
            </w:tcBorders>
            <w:shd w:val="clear" w:color="000000" w:fill="FFFFFF"/>
            <w:noWrap w:val="0"/>
            <w:vAlign w:val="center"/>
          </w:tcPr>
          <w:p w14:paraId="34E6CA2D">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5厚密度板格栅吊顶，配套龙骨，弧形造型同其他，4、含脚手架费用</w:t>
            </w:r>
          </w:p>
        </w:tc>
        <w:tc>
          <w:tcPr>
            <w:tcW w:w="654" w:type="dxa"/>
            <w:tcBorders>
              <w:top w:val="nil"/>
              <w:left w:val="nil"/>
              <w:bottom w:val="single" w:color="auto" w:sz="4" w:space="0"/>
              <w:right w:val="single" w:color="auto" w:sz="4" w:space="0"/>
            </w:tcBorders>
            <w:shd w:val="clear" w:color="000000" w:fill="FFFFFF"/>
            <w:noWrap w:val="0"/>
            <w:vAlign w:val="center"/>
          </w:tcPr>
          <w:p w14:paraId="0E7D7EE6">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778B5903">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30.66</w:t>
            </w:r>
          </w:p>
        </w:tc>
      </w:tr>
      <w:tr w14:paraId="5DFD419E">
        <w:tblPrEx>
          <w:tblCellMar>
            <w:top w:w="0" w:type="dxa"/>
            <w:left w:w="108" w:type="dxa"/>
            <w:bottom w:w="0" w:type="dxa"/>
            <w:right w:w="108" w:type="dxa"/>
          </w:tblCellMar>
        </w:tblPrEx>
        <w:trPr>
          <w:trHeight w:val="45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7979A706">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7</w:t>
            </w:r>
          </w:p>
        </w:tc>
        <w:tc>
          <w:tcPr>
            <w:tcW w:w="1581" w:type="dxa"/>
            <w:tcBorders>
              <w:top w:val="nil"/>
              <w:left w:val="nil"/>
              <w:bottom w:val="single" w:color="auto" w:sz="4" w:space="0"/>
              <w:right w:val="single" w:color="auto" w:sz="4" w:space="0"/>
            </w:tcBorders>
            <w:shd w:val="clear" w:color="000000" w:fill="FFFFFF"/>
            <w:noWrap w:val="0"/>
            <w:vAlign w:val="center"/>
          </w:tcPr>
          <w:p w14:paraId="76C836F5">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011104002004</w:t>
            </w:r>
          </w:p>
        </w:tc>
        <w:tc>
          <w:tcPr>
            <w:tcW w:w="2154" w:type="dxa"/>
            <w:tcBorders>
              <w:top w:val="nil"/>
              <w:left w:val="nil"/>
              <w:bottom w:val="single" w:color="auto" w:sz="4" w:space="0"/>
              <w:right w:val="single" w:color="auto" w:sz="4" w:space="0"/>
            </w:tcBorders>
            <w:shd w:val="clear" w:color="000000" w:fill="FFFFFF"/>
            <w:noWrap w:val="0"/>
            <w:vAlign w:val="center"/>
          </w:tcPr>
          <w:p w14:paraId="1CE8E632">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竹、木（复合）地板</w:t>
            </w:r>
          </w:p>
        </w:tc>
        <w:tc>
          <w:tcPr>
            <w:tcW w:w="2933" w:type="dxa"/>
            <w:tcBorders>
              <w:top w:val="nil"/>
              <w:left w:val="nil"/>
              <w:bottom w:val="single" w:color="auto" w:sz="4" w:space="0"/>
              <w:right w:val="single" w:color="auto" w:sz="4" w:space="0"/>
            </w:tcBorders>
            <w:shd w:val="clear" w:color="000000" w:fill="FFFFFF"/>
            <w:noWrap w:val="0"/>
            <w:vAlign w:val="center"/>
          </w:tcPr>
          <w:p w14:paraId="14BF8FF2">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木台阶：18mm厚复合地板，木龙骨选用50mmx80mm,中距不超过400mm</w:t>
            </w:r>
          </w:p>
        </w:tc>
        <w:tc>
          <w:tcPr>
            <w:tcW w:w="654" w:type="dxa"/>
            <w:tcBorders>
              <w:top w:val="nil"/>
              <w:left w:val="nil"/>
              <w:bottom w:val="single" w:color="auto" w:sz="4" w:space="0"/>
              <w:right w:val="single" w:color="auto" w:sz="4" w:space="0"/>
            </w:tcBorders>
            <w:shd w:val="clear" w:color="000000" w:fill="FFFFFF"/>
            <w:noWrap w:val="0"/>
            <w:vAlign w:val="center"/>
          </w:tcPr>
          <w:p w14:paraId="27B5D382">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6A7E0B5E">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20.57</w:t>
            </w:r>
          </w:p>
        </w:tc>
      </w:tr>
      <w:tr w14:paraId="5596454A">
        <w:tblPrEx>
          <w:tblCellMar>
            <w:top w:w="0" w:type="dxa"/>
            <w:left w:w="108" w:type="dxa"/>
            <w:bottom w:w="0" w:type="dxa"/>
            <w:right w:w="108" w:type="dxa"/>
          </w:tblCellMar>
        </w:tblPrEx>
        <w:trPr>
          <w:trHeight w:val="45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1C79B19E">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8</w:t>
            </w:r>
          </w:p>
        </w:tc>
        <w:tc>
          <w:tcPr>
            <w:tcW w:w="1581" w:type="dxa"/>
            <w:tcBorders>
              <w:top w:val="nil"/>
              <w:left w:val="nil"/>
              <w:bottom w:val="single" w:color="auto" w:sz="4" w:space="0"/>
              <w:right w:val="single" w:color="auto" w:sz="4" w:space="0"/>
            </w:tcBorders>
            <w:shd w:val="clear" w:color="000000" w:fill="FFFFFF"/>
            <w:noWrap w:val="0"/>
            <w:vAlign w:val="center"/>
          </w:tcPr>
          <w:p w14:paraId="72B948CB">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010401012002</w:t>
            </w:r>
          </w:p>
        </w:tc>
        <w:tc>
          <w:tcPr>
            <w:tcW w:w="2154" w:type="dxa"/>
            <w:tcBorders>
              <w:top w:val="nil"/>
              <w:left w:val="nil"/>
              <w:bottom w:val="single" w:color="auto" w:sz="4" w:space="0"/>
              <w:right w:val="single" w:color="auto" w:sz="4" w:space="0"/>
            </w:tcBorders>
            <w:shd w:val="clear" w:color="000000" w:fill="FFFFFF"/>
            <w:noWrap w:val="0"/>
            <w:vAlign w:val="center"/>
          </w:tcPr>
          <w:p w14:paraId="1845E770">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零星砌砖</w:t>
            </w:r>
          </w:p>
        </w:tc>
        <w:tc>
          <w:tcPr>
            <w:tcW w:w="2933" w:type="dxa"/>
            <w:tcBorders>
              <w:top w:val="nil"/>
              <w:left w:val="nil"/>
              <w:bottom w:val="single" w:color="auto" w:sz="4" w:space="0"/>
              <w:right w:val="single" w:color="auto" w:sz="4" w:space="0"/>
            </w:tcBorders>
            <w:shd w:val="clear" w:color="000000" w:fill="FFFFFF"/>
            <w:noWrap w:val="0"/>
            <w:vAlign w:val="center"/>
          </w:tcPr>
          <w:p w14:paraId="7F3AE2C6">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240mm非黏土烧结实心砖零星砌筑，M7.5水泥砂浆砌筑，零星抹灰</w:t>
            </w:r>
          </w:p>
        </w:tc>
        <w:tc>
          <w:tcPr>
            <w:tcW w:w="654" w:type="dxa"/>
            <w:tcBorders>
              <w:top w:val="nil"/>
              <w:left w:val="nil"/>
              <w:bottom w:val="single" w:color="auto" w:sz="4" w:space="0"/>
              <w:right w:val="single" w:color="auto" w:sz="4" w:space="0"/>
            </w:tcBorders>
            <w:shd w:val="clear" w:color="000000" w:fill="FFFFFF"/>
            <w:noWrap w:val="0"/>
            <w:vAlign w:val="center"/>
          </w:tcPr>
          <w:p w14:paraId="3806BD2E">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m3</w:t>
            </w:r>
          </w:p>
        </w:tc>
        <w:tc>
          <w:tcPr>
            <w:tcW w:w="1037" w:type="dxa"/>
            <w:tcBorders>
              <w:top w:val="nil"/>
              <w:left w:val="nil"/>
              <w:bottom w:val="single" w:color="auto" w:sz="4" w:space="0"/>
              <w:right w:val="single" w:color="auto" w:sz="4" w:space="0"/>
            </w:tcBorders>
            <w:shd w:val="clear" w:color="000000" w:fill="FFFFFF"/>
            <w:noWrap w:val="0"/>
            <w:vAlign w:val="center"/>
          </w:tcPr>
          <w:p w14:paraId="1490B72D">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0.58</w:t>
            </w:r>
          </w:p>
        </w:tc>
      </w:tr>
      <w:tr w14:paraId="79DAEDD7">
        <w:tblPrEx>
          <w:tblCellMar>
            <w:top w:w="0" w:type="dxa"/>
            <w:left w:w="108" w:type="dxa"/>
            <w:bottom w:w="0" w:type="dxa"/>
            <w:right w:w="108" w:type="dxa"/>
          </w:tblCellMar>
        </w:tblPrEx>
        <w:trPr>
          <w:trHeight w:val="45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388C7314">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9</w:t>
            </w:r>
          </w:p>
        </w:tc>
        <w:tc>
          <w:tcPr>
            <w:tcW w:w="1581" w:type="dxa"/>
            <w:tcBorders>
              <w:top w:val="nil"/>
              <w:left w:val="nil"/>
              <w:bottom w:val="single" w:color="auto" w:sz="4" w:space="0"/>
              <w:right w:val="single" w:color="auto" w:sz="4" w:space="0"/>
            </w:tcBorders>
            <w:shd w:val="clear" w:color="000000" w:fill="FFFFFF"/>
            <w:noWrap w:val="0"/>
            <w:vAlign w:val="center"/>
          </w:tcPr>
          <w:p w14:paraId="0F5445AB">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011207001001</w:t>
            </w:r>
          </w:p>
        </w:tc>
        <w:tc>
          <w:tcPr>
            <w:tcW w:w="2154" w:type="dxa"/>
            <w:tcBorders>
              <w:top w:val="nil"/>
              <w:left w:val="nil"/>
              <w:bottom w:val="single" w:color="auto" w:sz="4" w:space="0"/>
              <w:right w:val="single" w:color="auto" w:sz="4" w:space="0"/>
            </w:tcBorders>
            <w:shd w:val="clear" w:color="000000" w:fill="FFFFFF"/>
            <w:noWrap w:val="0"/>
            <w:vAlign w:val="center"/>
          </w:tcPr>
          <w:p w14:paraId="64BF7CC5">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墙面装饰板</w:t>
            </w:r>
          </w:p>
        </w:tc>
        <w:tc>
          <w:tcPr>
            <w:tcW w:w="2933" w:type="dxa"/>
            <w:tcBorders>
              <w:top w:val="nil"/>
              <w:left w:val="nil"/>
              <w:bottom w:val="single" w:color="auto" w:sz="4" w:space="0"/>
              <w:right w:val="single" w:color="auto" w:sz="4" w:space="0"/>
            </w:tcBorders>
            <w:shd w:val="clear" w:color="000000" w:fill="FFFFFF"/>
            <w:noWrap w:val="0"/>
            <w:vAlign w:val="center"/>
          </w:tcPr>
          <w:p w14:paraId="635182ED">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墙面及柱面</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1、18mm护墙板(多层实木)倒弧形角，做造型</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2、15mm厚细木工板基层</w:t>
            </w:r>
          </w:p>
        </w:tc>
        <w:tc>
          <w:tcPr>
            <w:tcW w:w="654" w:type="dxa"/>
            <w:tcBorders>
              <w:top w:val="nil"/>
              <w:left w:val="nil"/>
              <w:bottom w:val="single" w:color="auto" w:sz="4" w:space="0"/>
              <w:right w:val="single" w:color="auto" w:sz="4" w:space="0"/>
            </w:tcBorders>
            <w:shd w:val="clear" w:color="000000" w:fill="FFFFFF"/>
            <w:noWrap w:val="0"/>
            <w:vAlign w:val="center"/>
          </w:tcPr>
          <w:p w14:paraId="0C61630F">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0DDF661C">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22.92</w:t>
            </w:r>
          </w:p>
        </w:tc>
      </w:tr>
      <w:tr w14:paraId="050E0CD6">
        <w:tblPrEx>
          <w:tblCellMar>
            <w:top w:w="0" w:type="dxa"/>
            <w:left w:w="108" w:type="dxa"/>
            <w:bottom w:w="0" w:type="dxa"/>
            <w:right w:w="108" w:type="dxa"/>
          </w:tblCellMar>
        </w:tblPrEx>
        <w:trPr>
          <w:trHeight w:val="45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787A01EE">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10</w:t>
            </w:r>
          </w:p>
        </w:tc>
        <w:tc>
          <w:tcPr>
            <w:tcW w:w="1581" w:type="dxa"/>
            <w:tcBorders>
              <w:top w:val="nil"/>
              <w:left w:val="nil"/>
              <w:bottom w:val="single" w:color="auto" w:sz="4" w:space="0"/>
              <w:right w:val="single" w:color="auto" w:sz="4" w:space="0"/>
            </w:tcBorders>
            <w:shd w:val="clear" w:color="000000" w:fill="FFFFFF"/>
            <w:noWrap w:val="0"/>
            <w:vAlign w:val="center"/>
          </w:tcPr>
          <w:p w14:paraId="17DB3ACC">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011501006001</w:t>
            </w:r>
          </w:p>
        </w:tc>
        <w:tc>
          <w:tcPr>
            <w:tcW w:w="2154" w:type="dxa"/>
            <w:tcBorders>
              <w:top w:val="nil"/>
              <w:left w:val="nil"/>
              <w:bottom w:val="single" w:color="auto" w:sz="4" w:space="0"/>
              <w:right w:val="single" w:color="auto" w:sz="4" w:space="0"/>
            </w:tcBorders>
            <w:shd w:val="clear" w:color="000000" w:fill="FFFFFF"/>
            <w:noWrap w:val="0"/>
            <w:vAlign w:val="center"/>
          </w:tcPr>
          <w:p w14:paraId="2A2D617C">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书柜</w:t>
            </w:r>
          </w:p>
        </w:tc>
        <w:tc>
          <w:tcPr>
            <w:tcW w:w="2933" w:type="dxa"/>
            <w:tcBorders>
              <w:top w:val="nil"/>
              <w:left w:val="nil"/>
              <w:bottom w:val="single" w:color="auto" w:sz="4" w:space="0"/>
              <w:right w:val="single" w:color="auto" w:sz="4" w:space="0"/>
            </w:tcBorders>
            <w:shd w:val="clear" w:color="000000" w:fill="FFFFFF"/>
            <w:noWrap w:val="0"/>
            <w:vAlign w:val="center"/>
          </w:tcPr>
          <w:p w14:paraId="13CF35E9">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定制书柜(15mm多层实木板)，2200*2600*400mm，含配件辅材</w:t>
            </w:r>
          </w:p>
        </w:tc>
        <w:tc>
          <w:tcPr>
            <w:tcW w:w="654" w:type="dxa"/>
            <w:tcBorders>
              <w:top w:val="nil"/>
              <w:left w:val="nil"/>
              <w:bottom w:val="single" w:color="auto" w:sz="4" w:space="0"/>
              <w:right w:val="single" w:color="auto" w:sz="4" w:space="0"/>
            </w:tcBorders>
            <w:shd w:val="clear" w:color="000000" w:fill="FFFFFF"/>
            <w:noWrap w:val="0"/>
            <w:vAlign w:val="center"/>
          </w:tcPr>
          <w:p w14:paraId="64123BA7">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个</w:t>
            </w:r>
          </w:p>
        </w:tc>
        <w:tc>
          <w:tcPr>
            <w:tcW w:w="1037" w:type="dxa"/>
            <w:tcBorders>
              <w:top w:val="nil"/>
              <w:left w:val="nil"/>
              <w:bottom w:val="single" w:color="auto" w:sz="4" w:space="0"/>
              <w:right w:val="single" w:color="auto" w:sz="4" w:space="0"/>
            </w:tcBorders>
            <w:shd w:val="clear" w:color="000000" w:fill="FFFFFF"/>
            <w:noWrap w:val="0"/>
            <w:vAlign w:val="center"/>
          </w:tcPr>
          <w:p w14:paraId="7EB884D4">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w:t>
            </w:r>
          </w:p>
        </w:tc>
      </w:tr>
      <w:tr w14:paraId="38734BE1">
        <w:tblPrEx>
          <w:tblCellMar>
            <w:top w:w="0" w:type="dxa"/>
            <w:left w:w="108" w:type="dxa"/>
            <w:bottom w:w="0" w:type="dxa"/>
            <w:right w:w="108" w:type="dxa"/>
          </w:tblCellMar>
        </w:tblPrEx>
        <w:trPr>
          <w:trHeight w:val="45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5E723103">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11</w:t>
            </w:r>
          </w:p>
        </w:tc>
        <w:tc>
          <w:tcPr>
            <w:tcW w:w="1581" w:type="dxa"/>
            <w:tcBorders>
              <w:top w:val="nil"/>
              <w:left w:val="nil"/>
              <w:bottom w:val="single" w:color="auto" w:sz="4" w:space="0"/>
              <w:right w:val="single" w:color="auto" w:sz="4" w:space="0"/>
            </w:tcBorders>
            <w:shd w:val="clear" w:color="000000" w:fill="FFFFFF"/>
            <w:noWrap w:val="0"/>
            <w:vAlign w:val="center"/>
          </w:tcPr>
          <w:p w14:paraId="4DE3AFBF">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011501006002</w:t>
            </w:r>
          </w:p>
        </w:tc>
        <w:tc>
          <w:tcPr>
            <w:tcW w:w="2154" w:type="dxa"/>
            <w:tcBorders>
              <w:top w:val="nil"/>
              <w:left w:val="nil"/>
              <w:bottom w:val="single" w:color="auto" w:sz="4" w:space="0"/>
              <w:right w:val="single" w:color="auto" w:sz="4" w:space="0"/>
            </w:tcBorders>
            <w:shd w:val="clear" w:color="000000" w:fill="FFFFFF"/>
            <w:noWrap w:val="0"/>
            <w:vAlign w:val="center"/>
          </w:tcPr>
          <w:p w14:paraId="5DF3BF2E">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书柜</w:t>
            </w:r>
          </w:p>
        </w:tc>
        <w:tc>
          <w:tcPr>
            <w:tcW w:w="2933" w:type="dxa"/>
            <w:tcBorders>
              <w:top w:val="nil"/>
              <w:left w:val="nil"/>
              <w:bottom w:val="single" w:color="auto" w:sz="4" w:space="0"/>
              <w:right w:val="single" w:color="auto" w:sz="4" w:space="0"/>
            </w:tcBorders>
            <w:shd w:val="clear" w:color="000000" w:fill="FFFFFF"/>
            <w:noWrap w:val="0"/>
            <w:vAlign w:val="center"/>
          </w:tcPr>
          <w:p w14:paraId="36E54F88">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定制书柜(15mm多层实木板)，2200*2400*400mm，含配件辅材</w:t>
            </w:r>
          </w:p>
        </w:tc>
        <w:tc>
          <w:tcPr>
            <w:tcW w:w="654" w:type="dxa"/>
            <w:tcBorders>
              <w:top w:val="nil"/>
              <w:left w:val="nil"/>
              <w:bottom w:val="single" w:color="auto" w:sz="4" w:space="0"/>
              <w:right w:val="single" w:color="auto" w:sz="4" w:space="0"/>
            </w:tcBorders>
            <w:shd w:val="clear" w:color="000000" w:fill="FFFFFF"/>
            <w:noWrap w:val="0"/>
            <w:vAlign w:val="center"/>
          </w:tcPr>
          <w:p w14:paraId="44B69A7A">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个</w:t>
            </w:r>
          </w:p>
        </w:tc>
        <w:tc>
          <w:tcPr>
            <w:tcW w:w="1037" w:type="dxa"/>
            <w:tcBorders>
              <w:top w:val="nil"/>
              <w:left w:val="nil"/>
              <w:bottom w:val="single" w:color="auto" w:sz="4" w:space="0"/>
              <w:right w:val="single" w:color="auto" w:sz="4" w:space="0"/>
            </w:tcBorders>
            <w:shd w:val="clear" w:color="000000" w:fill="FFFFFF"/>
            <w:noWrap w:val="0"/>
            <w:vAlign w:val="center"/>
          </w:tcPr>
          <w:p w14:paraId="580A296A">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w:t>
            </w:r>
          </w:p>
        </w:tc>
      </w:tr>
      <w:tr w14:paraId="530244CF">
        <w:tblPrEx>
          <w:tblCellMar>
            <w:top w:w="0" w:type="dxa"/>
            <w:left w:w="108" w:type="dxa"/>
            <w:bottom w:w="0" w:type="dxa"/>
            <w:right w:w="108" w:type="dxa"/>
          </w:tblCellMar>
        </w:tblPrEx>
        <w:trPr>
          <w:trHeight w:val="570" w:hRule="atLeast"/>
        </w:trPr>
        <w:tc>
          <w:tcPr>
            <w:tcW w:w="58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B588DAC">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12</w:t>
            </w:r>
          </w:p>
        </w:tc>
        <w:tc>
          <w:tcPr>
            <w:tcW w:w="1581" w:type="dxa"/>
            <w:tcBorders>
              <w:top w:val="single" w:color="auto" w:sz="4" w:space="0"/>
              <w:left w:val="nil"/>
              <w:bottom w:val="single" w:color="auto" w:sz="4" w:space="0"/>
              <w:right w:val="single" w:color="auto" w:sz="4" w:space="0"/>
            </w:tcBorders>
            <w:shd w:val="clear" w:color="000000" w:fill="FFFFFF"/>
            <w:noWrap w:val="0"/>
            <w:vAlign w:val="center"/>
          </w:tcPr>
          <w:p w14:paraId="3D98289C">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011207001002</w:t>
            </w:r>
          </w:p>
        </w:tc>
        <w:tc>
          <w:tcPr>
            <w:tcW w:w="2154" w:type="dxa"/>
            <w:tcBorders>
              <w:top w:val="single" w:color="auto" w:sz="4" w:space="0"/>
              <w:left w:val="nil"/>
              <w:bottom w:val="single" w:color="auto" w:sz="4" w:space="0"/>
              <w:right w:val="single" w:color="auto" w:sz="4" w:space="0"/>
            </w:tcBorders>
            <w:shd w:val="clear" w:color="000000" w:fill="FFFFFF"/>
            <w:noWrap w:val="0"/>
            <w:vAlign w:val="center"/>
          </w:tcPr>
          <w:p w14:paraId="630BAF7C">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墙面装饰板</w:t>
            </w:r>
          </w:p>
        </w:tc>
        <w:tc>
          <w:tcPr>
            <w:tcW w:w="2933" w:type="dxa"/>
            <w:tcBorders>
              <w:top w:val="single" w:color="auto" w:sz="4" w:space="0"/>
              <w:left w:val="nil"/>
              <w:bottom w:val="single" w:color="auto" w:sz="4" w:space="0"/>
              <w:right w:val="single" w:color="auto" w:sz="4" w:space="0"/>
            </w:tcBorders>
            <w:shd w:val="clear" w:color="000000" w:fill="FFFFFF"/>
            <w:noWrap w:val="0"/>
            <w:vAlign w:val="center"/>
          </w:tcPr>
          <w:p w14:paraId="15FA2D12">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18mm洞洞板(多层实木)</w:t>
            </w:r>
          </w:p>
        </w:tc>
        <w:tc>
          <w:tcPr>
            <w:tcW w:w="654" w:type="dxa"/>
            <w:tcBorders>
              <w:top w:val="single" w:color="auto" w:sz="4" w:space="0"/>
              <w:left w:val="nil"/>
              <w:bottom w:val="single" w:color="auto" w:sz="4" w:space="0"/>
              <w:right w:val="single" w:color="auto" w:sz="4" w:space="0"/>
            </w:tcBorders>
            <w:shd w:val="clear" w:color="000000" w:fill="FFFFFF"/>
            <w:noWrap w:val="0"/>
            <w:vAlign w:val="center"/>
          </w:tcPr>
          <w:p w14:paraId="48ACAEEE">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single" w:color="auto" w:sz="4" w:space="0"/>
              <w:left w:val="nil"/>
              <w:bottom w:val="single" w:color="auto" w:sz="4" w:space="0"/>
              <w:right w:val="single" w:color="auto" w:sz="4" w:space="0"/>
            </w:tcBorders>
            <w:shd w:val="clear" w:color="000000" w:fill="FFFFFF"/>
            <w:noWrap w:val="0"/>
            <w:vAlign w:val="center"/>
          </w:tcPr>
          <w:p w14:paraId="1705DB5A">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4.48</w:t>
            </w:r>
          </w:p>
        </w:tc>
      </w:tr>
      <w:tr w14:paraId="7135DE7A">
        <w:tblPrEx>
          <w:tblCellMar>
            <w:top w:w="0" w:type="dxa"/>
            <w:left w:w="108" w:type="dxa"/>
            <w:bottom w:w="0" w:type="dxa"/>
            <w:right w:w="108" w:type="dxa"/>
          </w:tblCellMar>
        </w:tblPrEx>
        <w:trPr>
          <w:trHeight w:val="57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39A87829">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13</w:t>
            </w:r>
          </w:p>
        </w:tc>
        <w:tc>
          <w:tcPr>
            <w:tcW w:w="1581" w:type="dxa"/>
            <w:tcBorders>
              <w:top w:val="nil"/>
              <w:left w:val="nil"/>
              <w:bottom w:val="single" w:color="auto" w:sz="4" w:space="0"/>
              <w:right w:val="single" w:color="auto" w:sz="4" w:space="0"/>
            </w:tcBorders>
            <w:shd w:val="clear" w:color="000000" w:fill="FFFFFF"/>
            <w:noWrap w:val="0"/>
            <w:vAlign w:val="center"/>
          </w:tcPr>
          <w:p w14:paraId="393C86FD">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011207001003</w:t>
            </w:r>
          </w:p>
        </w:tc>
        <w:tc>
          <w:tcPr>
            <w:tcW w:w="2154" w:type="dxa"/>
            <w:tcBorders>
              <w:top w:val="nil"/>
              <w:left w:val="nil"/>
              <w:bottom w:val="single" w:color="auto" w:sz="4" w:space="0"/>
              <w:right w:val="single" w:color="auto" w:sz="4" w:space="0"/>
            </w:tcBorders>
            <w:shd w:val="clear" w:color="000000" w:fill="FFFFFF"/>
            <w:noWrap w:val="0"/>
            <w:vAlign w:val="center"/>
          </w:tcPr>
          <w:p w14:paraId="0FC9DFB3">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墙面装饰板</w:t>
            </w:r>
          </w:p>
        </w:tc>
        <w:tc>
          <w:tcPr>
            <w:tcW w:w="2933" w:type="dxa"/>
            <w:tcBorders>
              <w:top w:val="nil"/>
              <w:left w:val="nil"/>
              <w:bottom w:val="single" w:color="auto" w:sz="4" w:space="0"/>
              <w:right w:val="single" w:color="auto" w:sz="4" w:space="0"/>
            </w:tcBorders>
            <w:shd w:val="clear" w:color="000000" w:fill="FFFFFF"/>
            <w:noWrap w:val="0"/>
            <w:vAlign w:val="center"/>
          </w:tcPr>
          <w:p w14:paraId="19285A58">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15mm弧形层板(多层实木)，造型板</w:t>
            </w:r>
          </w:p>
        </w:tc>
        <w:tc>
          <w:tcPr>
            <w:tcW w:w="654" w:type="dxa"/>
            <w:tcBorders>
              <w:top w:val="nil"/>
              <w:left w:val="nil"/>
              <w:bottom w:val="single" w:color="auto" w:sz="4" w:space="0"/>
              <w:right w:val="single" w:color="auto" w:sz="4" w:space="0"/>
            </w:tcBorders>
            <w:shd w:val="clear" w:color="000000" w:fill="FFFFFF"/>
            <w:noWrap w:val="0"/>
            <w:vAlign w:val="center"/>
          </w:tcPr>
          <w:p w14:paraId="2FCE5D50">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47D1900A">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1.78</w:t>
            </w:r>
          </w:p>
        </w:tc>
      </w:tr>
      <w:tr w14:paraId="62A8D2B6">
        <w:tblPrEx>
          <w:tblCellMar>
            <w:top w:w="0" w:type="dxa"/>
            <w:left w:w="108" w:type="dxa"/>
            <w:bottom w:w="0" w:type="dxa"/>
            <w:right w:w="108" w:type="dxa"/>
          </w:tblCellMar>
        </w:tblPrEx>
        <w:trPr>
          <w:trHeight w:val="57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248BA1B1">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14</w:t>
            </w:r>
          </w:p>
        </w:tc>
        <w:tc>
          <w:tcPr>
            <w:tcW w:w="1581" w:type="dxa"/>
            <w:tcBorders>
              <w:top w:val="nil"/>
              <w:left w:val="nil"/>
              <w:bottom w:val="single" w:color="auto" w:sz="4" w:space="0"/>
              <w:right w:val="single" w:color="auto" w:sz="4" w:space="0"/>
            </w:tcBorders>
            <w:shd w:val="clear" w:color="000000" w:fill="FFFFFF"/>
            <w:noWrap w:val="0"/>
            <w:vAlign w:val="center"/>
          </w:tcPr>
          <w:p w14:paraId="62BB75F9">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01B021</w:t>
            </w:r>
          </w:p>
        </w:tc>
        <w:tc>
          <w:tcPr>
            <w:tcW w:w="2154" w:type="dxa"/>
            <w:tcBorders>
              <w:top w:val="nil"/>
              <w:left w:val="nil"/>
              <w:bottom w:val="single" w:color="auto" w:sz="4" w:space="0"/>
              <w:right w:val="single" w:color="auto" w:sz="4" w:space="0"/>
            </w:tcBorders>
            <w:shd w:val="clear" w:color="000000" w:fill="FFFFFF"/>
            <w:noWrap w:val="0"/>
            <w:vAlign w:val="center"/>
          </w:tcPr>
          <w:p w14:paraId="6A37788E">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花池</w:t>
            </w:r>
          </w:p>
        </w:tc>
        <w:tc>
          <w:tcPr>
            <w:tcW w:w="2933" w:type="dxa"/>
            <w:tcBorders>
              <w:top w:val="nil"/>
              <w:left w:val="nil"/>
              <w:bottom w:val="single" w:color="auto" w:sz="4" w:space="0"/>
              <w:right w:val="single" w:color="auto" w:sz="4" w:space="0"/>
            </w:tcBorders>
            <w:shd w:val="clear" w:color="000000" w:fill="FFFFFF"/>
            <w:noWrap w:val="0"/>
            <w:vAlign w:val="center"/>
          </w:tcPr>
          <w:p w14:paraId="3CC32CB0">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多层实木花池造型</w:t>
            </w:r>
          </w:p>
        </w:tc>
        <w:tc>
          <w:tcPr>
            <w:tcW w:w="654" w:type="dxa"/>
            <w:tcBorders>
              <w:top w:val="nil"/>
              <w:left w:val="nil"/>
              <w:bottom w:val="single" w:color="auto" w:sz="4" w:space="0"/>
              <w:right w:val="single" w:color="auto" w:sz="4" w:space="0"/>
            </w:tcBorders>
            <w:shd w:val="clear" w:color="000000" w:fill="FFFFFF"/>
            <w:noWrap w:val="0"/>
            <w:vAlign w:val="center"/>
          </w:tcPr>
          <w:p w14:paraId="70638DA2">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个</w:t>
            </w:r>
          </w:p>
        </w:tc>
        <w:tc>
          <w:tcPr>
            <w:tcW w:w="1037" w:type="dxa"/>
            <w:tcBorders>
              <w:top w:val="nil"/>
              <w:left w:val="nil"/>
              <w:bottom w:val="single" w:color="auto" w:sz="4" w:space="0"/>
              <w:right w:val="single" w:color="auto" w:sz="4" w:space="0"/>
            </w:tcBorders>
            <w:shd w:val="clear" w:color="000000" w:fill="FFFFFF"/>
            <w:noWrap w:val="0"/>
            <w:vAlign w:val="center"/>
          </w:tcPr>
          <w:p w14:paraId="143788CD">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w:t>
            </w:r>
          </w:p>
        </w:tc>
      </w:tr>
      <w:tr w14:paraId="0847D249">
        <w:tblPrEx>
          <w:tblCellMar>
            <w:top w:w="0" w:type="dxa"/>
            <w:left w:w="108" w:type="dxa"/>
            <w:bottom w:w="0" w:type="dxa"/>
            <w:right w:w="108" w:type="dxa"/>
          </w:tblCellMar>
        </w:tblPrEx>
        <w:trPr>
          <w:trHeight w:val="454"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1B7299B6">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15</w:t>
            </w:r>
          </w:p>
        </w:tc>
        <w:tc>
          <w:tcPr>
            <w:tcW w:w="1581" w:type="dxa"/>
            <w:tcBorders>
              <w:top w:val="nil"/>
              <w:left w:val="nil"/>
              <w:bottom w:val="single" w:color="auto" w:sz="4" w:space="0"/>
              <w:right w:val="single" w:color="auto" w:sz="4" w:space="0"/>
            </w:tcBorders>
            <w:shd w:val="clear" w:color="000000" w:fill="FFFFFF"/>
            <w:noWrap w:val="0"/>
            <w:vAlign w:val="center"/>
          </w:tcPr>
          <w:p w14:paraId="27CCFAC2">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011207001004</w:t>
            </w:r>
          </w:p>
        </w:tc>
        <w:tc>
          <w:tcPr>
            <w:tcW w:w="2154" w:type="dxa"/>
            <w:tcBorders>
              <w:top w:val="nil"/>
              <w:left w:val="nil"/>
              <w:bottom w:val="single" w:color="auto" w:sz="4" w:space="0"/>
              <w:right w:val="single" w:color="auto" w:sz="4" w:space="0"/>
            </w:tcBorders>
            <w:shd w:val="clear" w:color="000000" w:fill="FFFFFF"/>
            <w:noWrap w:val="0"/>
            <w:vAlign w:val="center"/>
          </w:tcPr>
          <w:p w14:paraId="11DF5F63">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墙面装饰板</w:t>
            </w:r>
          </w:p>
        </w:tc>
        <w:tc>
          <w:tcPr>
            <w:tcW w:w="2933" w:type="dxa"/>
            <w:tcBorders>
              <w:top w:val="nil"/>
              <w:left w:val="nil"/>
              <w:bottom w:val="single" w:color="auto" w:sz="4" w:space="0"/>
              <w:right w:val="single" w:color="auto" w:sz="4" w:space="0"/>
            </w:tcBorders>
            <w:shd w:val="clear" w:color="000000" w:fill="FFFFFF"/>
            <w:noWrap w:val="0"/>
            <w:vAlign w:val="center"/>
          </w:tcPr>
          <w:p w14:paraId="71A67D4D">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移门上方内外侧1mm厚铝板封板</w:t>
            </w:r>
          </w:p>
        </w:tc>
        <w:tc>
          <w:tcPr>
            <w:tcW w:w="654" w:type="dxa"/>
            <w:tcBorders>
              <w:top w:val="nil"/>
              <w:left w:val="nil"/>
              <w:bottom w:val="single" w:color="auto" w:sz="4" w:space="0"/>
              <w:right w:val="single" w:color="auto" w:sz="4" w:space="0"/>
            </w:tcBorders>
            <w:shd w:val="clear" w:color="000000" w:fill="FFFFFF"/>
            <w:noWrap w:val="0"/>
            <w:vAlign w:val="center"/>
          </w:tcPr>
          <w:p w14:paraId="0BD55C6D">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36481AC5">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3.96</w:t>
            </w:r>
          </w:p>
        </w:tc>
      </w:tr>
      <w:tr w14:paraId="3E036941">
        <w:tblPrEx>
          <w:tblCellMar>
            <w:top w:w="0" w:type="dxa"/>
            <w:left w:w="108" w:type="dxa"/>
            <w:bottom w:w="0" w:type="dxa"/>
            <w:right w:w="108" w:type="dxa"/>
          </w:tblCellMar>
        </w:tblPrEx>
        <w:trPr>
          <w:trHeight w:val="454"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7F2F4FF2">
            <w:pPr>
              <w:keepNext w:val="0"/>
              <w:keepLines w:val="0"/>
              <w:widowControl/>
              <w:suppressLineNumbers w:val="0"/>
              <w:jc w:val="center"/>
              <w:textAlignment w:val="center"/>
              <w:rPr>
                <w:rFonts w:hint="eastAsia" w:ascii="宋体" w:hAnsi="宋体" w:eastAsia="宋体" w:cs="宋体"/>
                <w:color w:val="000000"/>
                <w:w w:val="85"/>
                <w:kern w:val="0"/>
                <w:sz w:val="21"/>
                <w:szCs w:val="21"/>
                <w:highlight w:val="lightGray"/>
              </w:rPr>
            </w:pPr>
            <w:r>
              <w:rPr>
                <w:rFonts w:hint="eastAsia" w:ascii="宋体" w:hAnsi="宋体" w:eastAsia="宋体" w:cs="宋体"/>
                <w:i w:val="0"/>
                <w:iCs w:val="0"/>
                <w:color w:val="000000"/>
                <w:w w:val="85"/>
                <w:kern w:val="0"/>
                <w:sz w:val="21"/>
                <w:szCs w:val="21"/>
                <w:highlight w:val="lightGray"/>
                <w:u w:val="none"/>
                <w:lang w:val="en-US" w:eastAsia="zh-CN" w:bidi="ar"/>
              </w:rPr>
              <w:t>16</w:t>
            </w:r>
          </w:p>
        </w:tc>
        <w:tc>
          <w:tcPr>
            <w:tcW w:w="1581" w:type="dxa"/>
            <w:tcBorders>
              <w:top w:val="nil"/>
              <w:left w:val="nil"/>
              <w:bottom w:val="single" w:color="auto" w:sz="4" w:space="0"/>
              <w:right w:val="single" w:color="auto" w:sz="4" w:space="0"/>
            </w:tcBorders>
            <w:shd w:val="clear" w:color="000000" w:fill="FFFFFF"/>
            <w:noWrap w:val="0"/>
            <w:vAlign w:val="center"/>
          </w:tcPr>
          <w:p w14:paraId="5B05CC34">
            <w:pPr>
              <w:keepNext w:val="0"/>
              <w:keepLines w:val="0"/>
              <w:widowControl/>
              <w:suppressLineNumbers w:val="0"/>
              <w:jc w:val="left"/>
              <w:textAlignment w:val="center"/>
              <w:rPr>
                <w:rFonts w:hint="eastAsia" w:ascii="宋体" w:hAnsi="宋体" w:eastAsia="宋体" w:cs="宋体"/>
                <w:color w:val="000000"/>
                <w:w w:val="85"/>
                <w:kern w:val="0"/>
                <w:sz w:val="21"/>
                <w:szCs w:val="21"/>
                <w:highlight w:val="lightGray"/>
              </w:rPr>
            </w:pPr>
            <w:r>
              <w:rPr>
                <w:rFonts w:hint="eastAsia" w:ascii="宋体" w:hAnsi="宋体" w:eastAsia="宋体" w:cs="宋体"/>
                <w:i w:val="0"/>
                <w:iCs w:val="0"/>
                <w:color w:val="000000"/>
                <w:w w:val="85"/>
                <w:kern w:val="0"/>
                <w:sz w:val="21"/>
                <w:szCs w:val="21"/>
                <w:highlight w:val="lightGray"/>
                <w:u w:val="none"/>
                <w:lang w:val="en-US" w:eastAsia="zh-CN" w:bidi="ar"/>
              </w:rPr>
              <w:t>01B022</w:t>
            </w:r>
          </w:p>
        </w:tc>
        <w:tc>
          <w:tcPr>
            <w:tcW w:w="2154" w:type="dxa"/>
            <w:tcBorders>
              <w:top w:val="nil"/>
              <w:left w:val="nil"/>
              <w:bottom w:val="single" w:color="auto" w:sz="4" w:space="0"/>
              <w:right w:val="single" w:color="auto" w:sz="4" w:space="0"/>
            </w:tcBorders>
            <w:shd w:val="clear" w:color="000000" w:fill="FFFFFF"/>
            <w:noWrap w:val="0"/>
            <w:vAlign w:val="center"/>
          </w:tcPr>
          <w:p w14:paraId="2CA5E416">
            <w:pPr>
              <w:keepNext w:val="0"/>
              <w:keepLines w:val="0"/>
              <w:widowControl/>
              <w:suppressLineNumbers w:val="0"/>
              <w:jc w:val="left"/>
              <w:textAlignment w:val="center"/>
              <w:rPr>
                <w:rFonts w:hint="eastAsia" w:ascii="宋体" w:hAnsi="宋体" w:eastAsia="宋体" w:cs="宋体"/>
                <w:color w:val="000000"/>
                <w:w w:val="85"/>
                <w:kern w:val="0"/>
                <w:sz w:val="21"/>
                <w:szCs w:val="21"/>
                <w:highlight w:val="lightGray"/>
              </w:rPr>
            </w:pPr>
            <w:r>
              <w:rPr>
                <w:rFonts w:hint="eastAsia" w:ascii="宋体" w:hAnsi="宋体" w:eastAsia="宋体" w:cs="宋体"/>
                <w:i w:val="0"/>
                <w:iCs w:val="0"/>
                <w:color w:val="000000"/>
                <w:w w:val="85"/>
                <w:kern w:val="0"/>
                <w:sz w:val="21"/>
                <w:szCs w:val="21"/>
                <w:highlight w:val="lightGray"/>
                <w:u w:val="none"/>
                <w:lang w:val="en-US" w:eastAsia="zh-CN" w:bidi="ar"/>
              </w:rPr>
              <w:t>双轨四扇移门</w:t>
            </w:r>
          </w:p>
        </w:tc>
        <w:tc>
          <w:tcPr>
            <w:tcW w:w="2933" w:type="dxa"/>
            <w:tcBorders>
              <w:top w:val="nil"/>
              <w:left w:val="nil"/>
              <w:bottom w:val="single" w:color="auto" w:sz="4" w:space="0"/>
              <w:right w:val="single" w:color="auto" w:sz="4" w:space="0"/>
            </w:tcBorders>
            <w:shd w:val="clear" w:color="000000" w:fill="FFFFFF"/>
            <w:noWrap w:val="0"/>
            <w:vAlign w:val="center"/>
          </w:tcPr>
          <w:p w14:paraId="0CF60550">
            <w:pPr>
              <w:keepNext w:val="0"/>
              <w:keepLines w:val="0"/>
              <w:widowControl/>
              <w:suppressLineNumbers w:val="0"/>
              <w:jc w:val="left"/>
              <w:textAlignment w:val="center"/>
              <w:rPr>
                <w:rFonts w:hint="eastAsia" w:ascii="宋体" w:hAnsi="宋体" w:eastAsia="宋体" w:cs="宋体"/>
                <w:color w:val="000000"/>
                <w:w w:val="85"/>
                <w:kern w:val="0"/>
                <w:sz w:val="21"/>
                <w:szCs w:val="21"/>
                <w:highlight w:val="lightGray"/>
              </w:rPr>
            </w:pPr>
            <w:r>
              <w:rPr>
                <w:rFonts w:hint="eastAsia" w:ascii="宋体" w:hAnsi="宋体" w:eastAsia="宋体" w:cs="宋体"/>
                <w:i w:val="0"/>
                <w:iCs w:val="0"/>
                <w:color w:val="000000"/>
                <w:w w:val="85"/>
                <w:kern w:val="0"/>
                <w:sz w:val="21"/>
                <w:szCs w:val="21"/>
                <w:highlight w:val="lightGray"/>
                <w:u w:val="none"/>
                <w:lang w:val="en-US" w:eastAsia="zh-CN" w:bidi="ar"/>
              </w:rPr>
              <w:t>安全玻璃移门，玻璃采用双钢化夹胶玻璃(8+1.52PVB+8)，侧边铝合金加强立柱，由门窗厂家二次深化设计，暂定除税综合单价1000元/m2</w:t>
            </w:r>
          </w:p>
        </w:tc>
        <w:tc>
          <w:tcPr>
            <w:tcW w:w="654" w:type="dxa"/>
            <w:tcBorders>
              <w:top w:val="nil"/>
              <w:left w:val="nil"/>
              <w:bottom w:val="single" w:color="auto" w:sz="4" w:space="0"/>
              <w:right w:val="single" w:color="auto" w:sz="4" w:space="0"/>
            </w:tcBorders>
            <w:shd w:val="clear" w:color="000000" w:fill="FFFFFF"/>
            <w:noWrap w:val="0"/>
            <w:vAlign w:val="center"/>
          </w:tcPr>
          <w:p w14:paraId="4B275590">
            <w:pPr>
              <w:keepNext w:val="0"/>
              <w:keepLines w:val="0"/>
              <w:widowControl/>
              <w:suppressLineNumbers w:val="0"/>
              <w:jc w:val="center"/>
              <w:textAlignment w:val="center"/>
              <w:rPr>
                <w:rFonts w:hint="eastAsia" w:ascii="宋体" w:hAnsi="宋体" w:eastAsia="宋体" w:cs="宋体"/>
                <w:color w:val="000000"/>
                <w:w w:val="85"/>
                <w:kern w:val="0"/>
                <w:sz w:val="21"/>
                <w:szCs w:val="21"/>
                <w:highlight w:val="lightGray"/>
              </w:rPr>
            </w:pPr>
            <w:r>
              <w:rPr>
                <w:rFonts w:hint="eastAsia" w:ascii="宋体" w:hAnsi="宋体" w:eastAsia="宋体" w:cs="宋体"/>
                <w:i w:val="0"/>
                <w:iCs w:val="0"/>
                <w:color w:val="000000"/>
                <w:w w:val="85"/>
                <w:kern w:val="0"/>
                <w:sz w:val="21"/>
                <w:szCs w:val="21"/>
                <w:highlight w:val="lightGray"/>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1D20632E">
            <w:pPr>
              <w:keepNext w:val="0"/>
              <w:keepLines w:val="0"/>
              <w:widowControl/>
              <w:suppressLineNumbers w:val="0"/>
              <w:jc w:val="right"/>
              <w:textAlignment w:val="center"/>
              <w:rPr>
                <w:rFonts w:hint="eastAsia" w:ascii="宋体" w:hAnsi="宋体" w:eastAsia="宋体" w:cs="宋体"/>
                <w:color w:val="000000"/>
                <w:w w:val="85"/>
                <w:kern w:val="0"/>
                <w:sz w:val="21"/>
                <w:szCs w:val="21"/>
                <w:highlight w:val="lightGray"/>
              </w:rPr>
            </w:pPr>
            <w:r>
              <w:rPr>
                <w:rFonts w:hint="eastAsia" w:ascii="宋体" w:hAnsi="宋体" w:eastAsia="宋体" w:cs="宋体"/>
                <w:i w:val="0"/>
                <w:iCs w:val="0"/>
                <w:color w:val="000000"/>
                <w:w w:val="85"/>
                <w:kern w:val="0"/>
                <w:sz w:val="21"/>
                <w:szCs w:val="21"/>
                <w:highlight w:val="lightGray"/>
                <w:u w:val="none"/>
                <w:lang w:val="en-US" w:eastAsia="zh-CN" w:bidi="ar"/>
              </w:rPr>
              <w:t>9.90</w:t>
            </w:r>
          </w:p>
        </w:tc>
      </w:tr>
      <w:tr w14:paraId="7B3399A3">
        <w:tblPrEx>
          <w:tblCellMar>
            <w:top w:w="0" w:type="dxa"/>
            <w:left w:w="108" w:type="dxa"/>
            <w:bottom w:w="0" w:type="dxa"/>
            <w:right w:w="108" w:type="dxa"/>
          </w:tblCellMar>
        </w:tblPrEx>
        <w:trPr>
          <w:trHeight w:val="398"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62BC1395">
            <w:pPr>
              <w:jc w:val="center"/>
              <w:rPr>
                <w:rFonts w:hint="eastAsia" w:ascii="宋体" w:hAnsi="宋体" w:eastAsia="宋体" w:cs="宋体"/>
                <w:color w:val="000000"/>
                <w:w w:val="85"/>
                <w:kern w:val="0"/>
                <w:sz w:val="21"/>
                <w:szCs w:val="21"/>
              </w:rPr>
            </w:pPr>
          </w:p>
        </w:tc>
        <w:tc>
          <w:tcPr>
            <w:tcW w:w="1581" w:type="dxa"/>
            <w:tcBorders>
              <w:top w:val="nil"/>
              <w:left w:val="nil"/>
              <w:bottom w:val="single" w:color="auto" w:sz="4" w:space="0"/>
              <w:right w:val="single" w:color="auto" w:sz="4" w:space="0"/>
            </w:tcBorders>
            <w:shd w:val="clear" w:color="000000" w:fill="FFFFFF"/>
            <w:noWrap w:val="0"/>
            <w:vAlign w:val="center"/>
          </w:tcPr>
          <w:p w14:paraId="2EE6EE28">
            <w:pPr>
              <w:jc w:val="left"/>
              <w:rPr>
                <w:rFonts w:hint="eastAsia" w:ascii="宋体" w:hAnsi="宋体" w:eastAsia="宋体" w:cs="宋体"/>
                <w:color w:val="000000"/>
                <w:w w:val="85"/>
                <w:kern w:val="0"/>
                <w:sz w:val="21"/>
                <w:szCs w:val="21"/>
              </w:rPr>
            </w:pPr>
          </w:p>
        </w:tc>
        <w:tc>
          <w:tcPr>
            <w:tcW w:w="2154" w:type="dxa"/>
            <w:tcBorders>
              <w:top w:val="nil"/>
              <w:left w:val="nil"/>
              <w:bottom w:val="single" w:color="auto" w:sz="4" w:space="0"/>
              <w:right w:val="single" w:color="auto" w:sz="4" w:space="0"/>
            </w:tcBorders>
            <w:shd w:val="clear" w:color="000000" w:fill="FFFFFF"/>
            <w:noWrap w:val="0"/>
            <w:vAlign w:val="center"/>
          </w:tcPr>
          <w:p w14:paraId="24005AA5">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三层门厅</w:t>
            </w:r>
          </w:p>
        </w:tc>
        <w:tc>
          <w:tcPr>
            <w:tcW w:w="2933" w:type="dxa"/>
            <w:tcBorders>
              <w:top w:val="nil"/>
              <w:left w:val="nil"/>
              <w:bottom w:val="single" w:color="auto" w:sz="4" w:space="0"/>
              <w:right w:val="single" w:color="auto" w:sz="4" w:space="0"/>
            </w:tcBorders>
            <w:shd w:val="clear" w:color="000000" w:fill="FFFFFF"/>
            <w:noWrap w:val="0"/>
            <w:vAlign w:val="center"/>
          </w:tcPr>
          <w:p w14:paraId="5130C334">
            <w:pPr>
              <w:jc w:val="left"/>
              <w:rPr>
                <w:rFonts w:hint="eastAsia" w:ascii="宋体" w:hAnsi="宋体" w:eastAsia="宋体" w:cs="宋体"/>
                <w:color w:val="000000"/>
                <w:w w:val="85"/>
                <w:kern w:val="0"/>
                <w:sz w:val="21"/>
                <w:szCs w:val="21"/>
              </w:rPr>
            </w:pPr>
          </w:p>
        </w:tc>
        <w:tc>
          <w:tcPr>
            <w:tcW w:w="654" w:type="dxa"/>
            <w:tcBorders>
              <w:top w:val="nil"/>
              <w:left w:val="nil"/>
              <w:bottom w:val="single" w:color="auto" w:sz="4" w:space="0"/>
              <w:right w:val="single" w:color="auto" w:sz="4" w:space="0"/>
            </w:tcBorders>
            <w:shd w:val="clear" w:color="000000" w:fill="FFFFFF"/>
            <w:noWrap w:val="0"/>
            <w:vAlign w:val="center"/>
          </w:tcPr>
          <w:p w14:paraId="48A3D4BF">
            <w:pPr>
              <w:jc w:val="center"/>
              <w:rPr>
                <w:rFonts w:hint="eastAsia" w:ascii="宋体" w:hAnsi="宋体" w:eastAsia="宋体" w:cs="宋体"/>
                <w:color w:val="000000"/>
                <w:w w:val="85"/>
                <w:kern w:val="0"/>
                <w:sz w:val="21"/>
                <w:szCs w:val="21"/>
              </w:rPr>
            </w:pPr>
          </w:p>
        </w:tc>
        <w:tc>
          <w:tcPr>
            <w:tcW w:w="1037" w:type="dxa"/>
            <w:tcBorders>
              <w:top w:val="nil"/>
              <w:left w:val="nil"/>
              <w:bottom w:val="single" w:color="auto" w:sz="4" w:space="0"/>
              <w:right w:val="single" w:color="auto" w:sz="4" w:space="0"/>
            </w:tcBorders>
            <w:shd w:val="clear" w:color="000000" w:fill="FFFFFF"/>
            <w:noWrap w:val="0"/>
            <w:vAlign w:val="center"/>
          </w:tcPr>
          <w:p w14:paraId="5C66A4EA">
            <w:pPr>
              <w:jc w:val="right"/>
              <w:rPr>
                <w:rFonts w:hint="eastAsia" w:ascii="宋体" w:hAnsi="宋体" w:eastAsia="宋体" w:cs="宋体"/>
                <w:color w:val="000000"/>
                <w:w w:val="85"/>
                <w:kern w:val="0"/>
                <w:sz w:val="21"/>
                <w:szCs w:val="21"/>
              </w:rPr>
            </w:pPr>
          </w:p>
        </w:tc>
      </w:tr>
      <w:tr w14:paraId="556CE501">
        <w:tblPrEx>
          <w:tblCellMar>
            <w:top w:w="0" w:type="dxa"/>
            <w:left w:w="108" w:type="dxa"/>
            <w:bottom w:w="0" w:type="dxa"/>
            <w:right w:w="108" w:type="dxa"/>
          </w:tblCellMar>
        </w:tblPrEx>
        <w:trPr>
          <w:trHeight w:val="567"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2E84D8A5">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17</w:t>
            </w:r>
          </w:p>
        </w:tc>
        <w:tc>
          <w:tcPr>
            <w:tcW w:w="1581" w:type="dxa"/>
            <w:tcBorders>
              <w:top w:val="nil"/>
              <w:left w:val="nil"/>
              <w:bottom w:val="single" w:color="auto" w:sz="4" w:space="0"/>
              <w:right w:val="single" w:color="auto" w:sz="4" w:space="0"/>
            </w:tcBorders>
            <w:shd w:val="clear" w:color="000000" w:fill="FFFFFF"/>
            <w:noWrap w:val="0"/>
            <w:vAlign w:val="center"/>
          </w:tcPr>
          <w:p w14:paraId="7D155B8B">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01B023</w:t>
            </w:r>
          </w:p>
        </w:tc>
        <w:tc>
          <w:tcPr>
            <w:tcW w:w="2154" w:type="dxa"/>
            <w:tcBorders>
              <w:top w:val="nil"/>
              <w:left w:val="nil"/>
              <w:bottom w:val="single" w:color="auto" w:sz="4" w:space="0"/>
              <w:right w:val="single" w:color="auto" w:sz="4" w:space="0"/>
            </w:tcBorders>
            <w:shd w:val="clear" w:color="000000" w:fill="FFFFFF"/>
            <w:noWrap w:val="0"/>
            <w:vAlign w:val="center"/>
          </w:tcPr>
          <w:p w14:paraId="17C4F27F">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拆除工程</w:t>
            </w:r>
          </w:p>
        </w:tc>
        <w:tc>
          <w:tcPr>
            <w:tcW w:w="2933" w:type="dxa"/>
            <w:tcBorders>
              <w:top w:val="nil"/>
              <w:left w:val="nil"/>
              <w:bottom w:val="single" w:color="auto" w:sz="4" w:space="0"/>
              <w:right w:val="single" w:color="auto" w:sz="4" w:space="0"/>
            </w:tcBorders>
            <w:shd w:val="clear" w:color="000000" w:fill="FFFFFF"/>
            <w:noWrap w:val="0"/>
            <w:vAlign w:val="center"/>
          </w:tcPr>
          <w:p w14:paraId="6F11F1F3">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三层拆除</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1、门厅顶面墙面装饰板拆除</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2、建筑垃圾清理外运，按项包干</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3、具体详见图纸</w:t>
            </w:r>
          </w:p>
        </w:tc>
        <w:tc>
          <w:tcPr>
            <w:tcW w:w="654" w:type="dxa"/>
            <w:tcBorders>
              <w:top w:val="nil"/>
              <w:left w:val="nil"/>
              <w:bottom w:val="single" w:color="auto" w:sz="4" w:space="0"/>
              <w:right w:val="single" w:color="auto" w:sz="4" w:space="0"/>
            </w:tcBorders>
            <w:shd w:val="clear" w:color="000000" w:fill="FFFFFF"/>
            <w:noWrap w:val="0"/>
            <w:vAlign w:val="center"/>
          </w:tcPr>
          <w:p w14:paraId="4CB17458">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项</w:t>
            </w:r>
          </w:p>
        </w:tc>
        <w:tc>
          <w:tcPr>
            <w:tcW w:w="1037" w:type="dxa"/>
            <w:tcBorders>
              <w:top w:val="nil"/>
              <w:left w:val="nil"/>
              <w:bottom w:val="single" w:color="auto" w:sz="4" w:space="0"/>
              <w:right w:val="single" w:color="auto" w:sz="4" w:space="0"/>
            </w:tcBorders>
            <w:shd w:val="clear" w:color="000000" w:fill="FFFFFF"/>
            <w:noWrap w:val="0"/>
            <w:vAlign w:val="center"/>
          </w:tcPr>
          <w:p w14:paraId="2341BFAF">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w:t>
            </w:r>
          </w:p>
        </w:tc>
      </w:tr>
      <w:tr w14:paraId="7EB20189">
        <w:tblPrEx>
          <w:tblCellMar>
            <w:top w:w="0" w:type="dxa"/>
            <w:left w:w="108" w:type="dxa"/>
            <w:bottom w:w="0" w:type="dxa"/>
            <w:right w:w="108" w:type="dxa"/>
          </w:tblCellMar>
        </w:tblPrEx>
        <w:trPr>
          <w:trHeight w:val="90"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12FEB07E">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18</w:t>
            </w:r>
          </w:p>
        </w:tc>
        <w:tc>
          <w:tcPr>
            <w:tcW w:w="1581" w:type="dxa"/>
            <w:tcBorders>
              <w:top w:val="nil"/>
              <w:left w:val="nil"/>
              <w:bottom w:val="single" w:color="auto" w:sz="4" w:space="0"/>
              <w:right w:val="single" w:color="auto" w:sz="4" w:space="0"/>
            </w:tcBorders>
            <w:shd w:val="clear" w:color="000000" w:fill="FFFFFF"/>
            <w:noWrap w:val="0"/>
            <w:vAlign w:val="center"/>
          </w:tcPr>
          <w:p w14:paraId="5DF11BDF">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011407001002</w:t>
            </w:r>
          </w:p>
        </w:tc>
        <w:tc>
          <w:tcPr>
            <w:tcW w:w="2154" w:type="dxa"/>
            <w:tcBorders>
              <w:top w:val="nil"/>
              <w:left w:val="nil"/>
              <w:bottom w:val="single" w:color="auto" w:sz="4" w:space="0"/>
              <w:right w:val="single" w:color="auto" w:sz="4" w:space="0"/>
            </w:tcBorders>
            <w:shd w:val="clear" w:color="000000" w:fill="FFFFFF"/>
            <w:noWrap w:val="0"/>
            <w:vAlign w:val="center"/>
          </w:tcPr>
          <w:p w14:paraId="47BC9E6D">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墙面喷刷涂料</w:t>
            </w:r>
          </w:p>
        </w:tc>
        <w:tc>
          <w:tcPr>
            <w:tcW w:w="2933" w:type="dxa"/>
            <w:tcBorders>
              <w:top w:val="nil"/>
              <w:left w:val="nil"/>
              <w:bottom w:val="single" w:color="auto" w:sz="4" w:space="0"/>
              <w:right w:val="single" w:color="auto" w:sz="4" w:space="0"/>
            </w:tcBorders>
            <w:shd w:val="clear" w:color="000000" w:fill="FFFFFF"/>
            <w:noWrap w:val="0"/>
            <w:vAlign w:val="center"/>
          </w:tcPr>
          <w:p w14:paraId="3C7C90B4">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墙面、梁底及柱侧涂料</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1、无机涂料面层</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2、腻子刮平</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3、20厚聚合物砂浆修补平整</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4、玻纤网一层</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5、含脚手架费用</w:t>
            </w:r>
          </w:p>
        </w:tc>
        <w:tc>
          <w:tcPr>
            <w:tcW w:w="654" w:type="dxa"/>
            <w:tcBorders>
              <w:top w:val="nil"/>
              <w:left w:val="nil"/>
              <w:bottom w:val="single" w:color="auto" w:sz="4" w:space="0"/>
              <w:right w:val="single" w:color="auto" w:sz="4" w:space="0"/>
            </w:tcBorders>
            <w:shd w:val="clear" w:color="000000" w:fill="FFFFFF"/>
            <w:noWrap w:val="0"/>
            <w:vAlign w:val="center"/>
          </w:tcPr>
          <w:p w14:paraId="257A3B31">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79163AA4">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160.00</w:t>
            </w:r>
          </w:p>
        </w:tc>
      </w:tr>
      <w:tr w14:paraId="2576B3E3">
        <w:tblPrEx>
          <w:tblCellMar>
            <w:top w:w="0" w:type="dxa"/>
            <w:left w:w="108" w:type="dxa"/>
            <w:bottom w:w="0" w:type="dxa"/>
            <w:right w:w="108" w:type="dxa"/>
          </w:tblCellMar>
        </w:tblPrEx>
        <w:trPr>
          <w:trHeight w:val="432"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5662045C">
            <w:pPr>
              <w:jc w:val="center"/>
              <w:rPr>
                <w:rFonts w:hint="eastAsia" w:ascii="宋体" w:hAnsi="宋体" w:eastAsia="宋体" w:cs="宋体"/>
                <w:color w:val="000000"/>
                <w:w w:val="85"/>
                <w:kern w:val="0"/>
                <w:sz w:val="21"/>
                <w:szCs w:val="21"/>
              </w:rPr>
            </w:pPr>
          </w:p>
        </w:tc>
        <w:tc>
          <w:tcPr>
            <w:tcW w:w="1581" w:type="dxa"/>
            <w:tcBorders>
              <w:top w:val="nil"/>
              <w:left w:val="nil"/>
              <w:bottom w:val="single" w:color="auto" w:sz="4" w:space="0"/>
              <w:right w:val="single" w:color="auto" w:sz="4" w:space="0"/>
            </w:tcBorders>
            <w:shd w:val="clear" w:color="000000" w:fill="FFFFFF"/>
            <w:noWrap w:val="0"/>
            <w:vAlign w:val="center"/>
          </w:tcPr>
          <w:p w14:paraId="54BC6BEA">
            <w:pPr>
              <w:jc w:val="left"/>
              <w:rPr>
                <w:rFonts w:hint="eastAsia" w:ascii="宋体" w:hAnsi="宋体" w:eastAsia="宋体" w:cs="宋体"/>
                <w:color w:val="000000"/>
                <w:w w:val="85"/>
                <w:kern w:val="0"/>
                <w:sz w:val="21"/>
                <w:szCs w:val="21"/>
              </w:rPr>
            </w:pPr>
          </w:p>
        </w:tc>
        <w:tc>
          <w:tcPr>
            <w:tcW w:w="2154" w:type="dxa"/>
            <w:tcBorders>
              <w:top w:val="nil"/>
              <w:left w:val="nil"/>
              <w:bottom w:val="single" w:color="auto" w:sz="4" w:space="0"/>
              <w:right w:val="single" w:color="auto" w:sz="4" w:space="0"/>
            </w:tcBorders>
            <w:shd w:val="clear" w:color="000000" w:fill="FFFFFF"/>
            <w:noWrap w:val="0"/>
            <w:vAlign w:val="center"/>
          </w:tcPr>
          <w:p w14:paraId="2E37B035">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三层衣帽间</w:t>
            </w:r>
          </w:p>
        </w:tc>
        <w:tc>
          <w:tcPr>
            <w:tcW w:w="2933" w:type="dxa"/>
            <w:tcBorders>
              <w:top w:val="nil"/>
              <w:left w:val="nil"/>
              <w:bottom w:val="single" w:color="auto" w:sz="4" w:space="0"/>
              <w:right w:val="single" w:color="auto" w:sz="4" w:space="0"/>
            </w:tcBorders>
            <w:shd w:val="clear" w:color="000000" w:fill="FFFFFF"/>
            <w:noWrap w:val="0"/>
            <w:vAlign w:val="center"/>
          </w:tcPr>
          <w:p w14:paraId="54A4A4C6">
            <w:pPr>
              <w:jc w:val="left"/>
              <w:rPr>
                <w:rFonts w:hint="eastAsia" w:ascii="宋体" w:hAnsi="宋体" w:eastAsia="宋体" w:cs="宋体"/>
                <w:color w:val="000000"/>
                <w:w w:val="85"/>
                <w:kern w:val="0"/>
                <w:sz w:val="21"/>
                <w:szCs w:val="21"/>
              </w:rPr>
            </w:pPr>
          </w:p>
        </w:tc>
        <w:tc>
          <w:tcPr>
            <w:tcW w:w="654" w:type="dxa"/>
            <w:tcBorders>
              <w:top w:val="nil"/>
              <w:left w:val="nil"/>
              <w:bottom w:val="single" w:color="auto" w:sz="4" w:space="0"/>
              <w:right w:val="single" w:color="auto" w:sz="4" w:space="0"/>
            </w:tcBorders>
            <w:shd w:val="clear" w:color="000000" w:fill="FFFFFF"/>
            <w:noWrap w:val="0"/>
            <w:vAlign w:val="center"/>
          </w:tcPr>
          <w:p w14:paraId="39903E70">
            <w:pPr>
              <w:jc w:val="center"/>
              <w:rPr>
                <w:rFonts w:hint="eastAsia" w:ascii="宋体" w:hAnsi="宋体" w:eastAsia="宋体" w:cs="宋体"/>
                <w:color w:val="000000"/>
                <w:w w:val="85"/>
                <w:kern w:val="0"/>
                <w:sz w:val="21"/>
                <w:szCs w:val="21"/>
              </w:rPr>
            </w:pPr>
          </w:p>
        </w:tc>
        <w:tc>
          <w:tcPr>
            <w:tcW w:w="1037" w:type="dxa"/>
            <w:tcBorders>
              <w:top w:val="nil"/>
              <w:left w:val="nil"/>
              <w:bottom w:val="single" w:color="auto" w:sz="4" w:space="0"/>
              <w:right w:val="single" w:color="auto" w:sz="4" w:space="0"/>
            </w:tcBorders>
            <w:shd w:val="clear" w:color="000000" w:fill="FFFFFF"/>
            <w:noWrap w:val="0"/>
            <w:vAlign w:val="center"/>
          </w:tcPr>
          <w:p w14:paraId="0D374F27">
            <w:pPr>
              <w:jc w:val="right"/>
              <w:rPr>
                <w:rFonts w:hint="eastAsia" w:ascii="宋体" w:hAnsi="宋体" w:eastAsia="宋体" w:cs="宋体"/>
                <w:color w:val="000000"/>
                <w:w w:val="85"/>
                <w:kern w:val="0"/>
                <w:sz w:val="21"/>
                <w:szCs w:val="21"/>
              </w:rPr>
            </w:pPr>
          </w:p>
        </w:tc>
      </w:tr>
      <w:tr w14:paraId="386FDC22">
        <w:tblPrEx>
          <w:tblCellMar>
            <w:top w:w="0" w:type="dxa"/>
            <w:left w:w="108" w:type="dxa"/>
            <w:bottom w:w="0" w:type="dxa"/>
            <w:right w:w="108" w:type="dxa"/>
          </w:tblCellMar>
        </w:tblPrEx>
        <w:trPr>
          <w:trHeight w:val="517"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77A13BFF">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19</w:t>
            </w:r>
          </w:p>
        </w:tc>
        <w:tc>
          <w:tcPr>
            <w:tcW w:w="1581" w:type="dxa"/>
            <w:tcBorders>
              <w:top w:val="nil"/>
              <w:left w:val="nil"/>
              <w:bottom w:val="single" w:color="auto" w:sz="4" w:space="0"/>
              <w:right w:val="single" w:color="auto" w:sz="4" w:space="0"/>
            </w:tcBorders>
            <w:shd w:val="clear" w:color="000000" w:fill="FFFFFF"/>
            <w:noWrap w:val="0"/>
            <w:vAlign w:val="center"/>
          </w:tcPr>
          <w:p w14:paraId="44903EBB">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01B024</w:t>
            </w:r>
          </w:p>
        </w:tc>
        <w:tc>
          <w:tcPr>
            <w:tcW w:w="2154" w:type="dxa"/>
            <w:tcBorders>
              <w:top w:val="nil"/>
              <w:left w:val="nil"/>
              <w:bottom w:val="single" w:color="auto" w:sz="4" w:space="0"/>
              <w:right w:val="single" w:color="auto" w:sz="4" w:space="0"/>
            </w:tcBorders>
            <w:shd w:val="clear" w:color="000000" w:fill="FFFFFF"/>
            <w:noWrap w:val="0"/>
            <w:vAlign w:val="center"/>
          </w:tcPr>
          <w:p w14:paraId="124196C5">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拆除工程</w:t>
            </w:r>
          </w:p>
        </w:tc>
        <w:tc>
          <w:tcPr>
            <w:tcW w:w="2933" w:type="dxa"/>
            <w:tcBorders>
              <w:top w:val="nil"/>
              <w:left w:val="nil"/>
              <w:bottom w:val="single" w:color="auto" w:sz="4" w:space="0"/>
              <w:right w:val="single" w:color="auto" w:sz="4" w:space="0"/>
            </w:tcBorders>
            <w:shd w:val="clear" w:color="000000" w:fill="FFFFFF"/>
            <w:noWrap w:val="0"/>
            <w:vAlign w:val="center"/>
          </w:tcPr>
          <w:p w14:paraId="06231730">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衣帽间改造（3间）</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1、隔墙拆除</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2、门窗拆除</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3、建筑垃圾清理外运，按项包干</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4、具体详见图纸</w:t>
            </w:r>
          </w:p>
        </w:tc>
        <w:tc>
          <w:tcPr>
            <w:tcW w:w="654" w:type="dxa"/>
            <w:tcBorders>
              <w:top w:val="nil"/>
              <w:left w:val="nil"/>
              <w:bottom w:val="single" w:color="auto" w:sz="4" w:space="0"/>
              <w:right w:val="single" w:color="auto" w:sz="4" w:space="0"/>
            </w:tcBorders>
            <w:shd w:val="clear" w:color="000000" w:fill="FFFFFF"/>
            <w:noWrap w:val="0"/>
            <w:vAlign w:val="center"/>
          </w:tcPr>
          <w:p w14:paraId="19601330">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项</w:t>
            </w:r>
          </w:p>
        </w:tc>
        <w:tc>
          <w:tcPr>
            <w:tcW w:w="1037" w:type="dxa"/>
            <w:tcBorders>
              <w:top w:val="nil"/>
              <w:left w:val="nil"/>
              <w:bottom w:val="single" w:color="auto" w:sz="4" w:space="0"/>
              <w:right w:val="single" w:color="auto" w:sz="4" w:space="0"/>
            </w:tcBorders>
            <w:shd w:val="clear" w:color="000000" w:fill="FFFFFF"/>
            <w:noWrap w:val="0"/>
            <w:vAlign w:val="center"/>
          </w:tcPr>
          <w:p w14:paraId="25724B9A">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1</w:t>
            </w:r>
          </w:p>
        </w:tc>
      </w:tr>
      <w:tr w14:paraId="7A6300FF">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33250848">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20</w:t>
            </w:r>
          </w:p>
        </w:tc>
        <w:tc>
          <w:tcPr>
            <w:tcW w:w="1581" w:type="dxa"/>
            <w:tcBorders>
              <w:top w:val="nil"/>
              <w:left w:val="nil"/>
              <w:bottom w:val="single" w:color="auto" w:sz="4" w:space="0"/>
              <w:right w:val="single" w:color="auto" w:sz="4" w:space="0"/>
            </w:tcBorders>
            <w:shd w:val="clear" w:color="000000" w:fill="FFFFFF"/>
            <w:noWrap w:val="0"/>
            <w:vAlign w:val="center"/>
          </w:tcPr>
          <w:p w14:paraId="78D8CC02">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011108004003</w:t>
            </w:r>
          </w:p>
        </w:tc>
        <w:tc>
          <w:tcPr>
            <w:tcW w:w="2154" w:type="dxa"/>
            <w:tcBorders>
              <w:top w:val="nil"/>
              <w:left w:val="nil"/>
              <w:bottom w:val="single" w:color="auto" w:sz="4" w:space="0"/>
              <w:right w:val="single" w:color="auto" w:sz="4" w:space="0"/>
            </w:tcBorders>
            <w:shd w:val="clear" w:color="000000" w:fill="FFFFFF"/>
            <w:noWrap w:val="0"/>
            <w:vAlign w:val="center"/>
          </w:tcPr>
          <w:p w14:paraId="59EC574F">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水泥砂浆零星项目</w:t>
            </w:r>
          </w:p>
        </w:tc>
        <w:tc>
          <w:tcPr>
            <w:tcW w:w="2933" w:type="dxa"/>
            <w:tcBorders>
              <w:top w:val="nil"/>
              <w:left w:val="nil"/>
              <w:bottom w:val="single" w:color="auto" w:sz="4" w:space="0"/>
              <w:right w:val="single" w:color="auto" w:sz="4" w:space="0"/>
            </w:tcBorders>
            <w:shd w:val="clear" w:color="000000" w:fill="FFFFFF"/>
            <w:noWrap w:val="0"/>
            <w:vAlign w:val="center"/>
          </w:tcPr>
          <w:p w14:paraId="43D56885">
            <w:pPr>
              <w:keepNext w:val="0"/>
              <w:keepLines w:val="0"/>
              <w:widowControl/>
              <w:suppressLineNumbers w:val="0"/>
              <w:jc w:val="lef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隔墙拆除处：20厚1:2水泥砂浆找平</w:t>
            </w:r>
          </w:p>
        </w:tc>
        <w:tc>
          <w:tcPr>
            <w:tcW w:w="654" w:type="dxa"/>
            <w:tcBorders>
              <w:top w:val="nil"/>
              <w:left w:val="nil"/>
              <w:bottom w:val="single" w:color="auto" w:sz="4" w:space="0"/>
              <w:right w:val="single" w:color="auto" w:sz="4" w:space="0"/>
            </w:tcBorders>
            <w:shd w:val="clear" w:color="000000" w:fill="FFFFFF"/>
            <w:noWrap w:val="0"/>
            <w:vAlign w:val="center"/>
          </w:tcPr>
          <w:p w14:paraId="4FCCE013">
            <w:pPr>
              <w:keepNext w:val="0"/>
              <w:keepLines w:val="0"/>
              <w:widowControl/>
              <w:suppressLineNumbers w:val="0"/>
              <w:jc w:val="center"/>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4721B757">
            <w:pPr>
              <w:keepNext w:val="0"/>
              <w:keepLines w:val="0"/>
              <w:widowControl/>
              <w:suppressLineNumbers w:val="0"/>
              <w:jc w:val="right"/>
              <w:textAlignment w:val="center"/>
              <w:rPr>
                <w:rFonts w:hint="eastAsia" w:ascii="宋体" w:hAnsi="宋体" w:eastAsia="宋体" w:cs="宋体"/>
                <w:color w:val="000000"/>
                <w:w w:val="85"/>
                <w:kern w:val="0"/>
                <w:sz w:val="21"/>
                <w:szCs w:val="21"/>
              </w:rPr>
            </w:pPr>
            <w:r>
              <w:rPr>
                <w:rFonts w:hint="eastAsia" w:ascii="宋体" w:hAnsi="宋体" w:eastAsia="宋体" w:cs="宋体"/>
                <w:i w:val="0"/>
                <w:iCs w:val="0"/>
                <w:color w:val="000000"/>
                <w:w w:val="85"/>
                <w:kern w:val="0"/>
                <w:sz w:val="21"/>
                <w:szCs w:val="21"/>
                <w:u w:val="none"/>
                <w:lang w:val="en-US" w:eastAsia="zh-CN" w:bidi="ar"/>
              </w:rPr>
              <w:t>5.68</w:t>
            </w:r>
          </w:p>
        </w:tc>
      </w:tr>
      <w:tr w14:paraId="0096EEDD">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245D9A4E">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21</w:t>
            </w:r>
          </w:p>
        </w:tc>
        <w:tc>
          <w:tcPr>
            <w:tcW w:w="1581" w:type="dxa"/>
            <w:tcBorders>
              <w:top w:val="nil"/>
              <w:left w:val="nil"/>
              <w:bottom w:val="single" w:color="auto" w:sz="4" w:space="0"/>
              <w:right w:val="single" w:color="auto" w:sz="4" w:space="0"/>
            </w:tcBorders>
            <w:shd w:val="clear" w:color="000000" w:fill="FFFFFF"/>
            <w:noWrap w:val="0"/>
            <w:vAlign w:val="center"/>
          </w:tcPr>
          <w:p w14:paraId="12AD22F4">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011104002005</w:t>
            </w:r>
          </w:p>
        </w:tc>
        <w:tc>
          <w:tcPr>
            <w:tcW w:w="2154" w:type="dxa"/>
            <w:tcBorders>
              <w:top w:val="nil"/>
              <w:left w:val="nil"/>
              <w:bottom w:val="single" w:color="auto" w:sz="4" w:space="0"/>
              <w:right w:val="single" w:color="auto" w:sz="4" w:space="0"/>
            </w:tcBorders>
            <w:shd w:val="clear" w:color="000000" w:fill="FFFFFF"/>
            <w:noWrap w:val="0"/>
            <w:vAlign w:val="center"/>
          </w:tcPr>
          <w:p w14:paraId="51F4E8FF">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竹、木（复合）地板</w:t>
            </w:r>
          </w:p>
        </w:tc>
        <w:tc>
          <w:tcPr>
            <w:tcW w:w="2933" w:type="dxa"/>
            <w:tcBorders>
              <w:top w:val="nil"/>
              <w:left w:val="nil"/>
              <w:bottom w:val="single" w:color="auto" w:sz="4" w:space="0"/>
              <w:right w:val="single" w:color="auto" w:sz="4" w:space="0"/>
            </w:tcBorders>
            <w:shd w:val="clear" w:color="000000" w:fill="FFFFFF"/>
            <w:noWrap w:val="0"/>
            <w:vAlign w:val="center"/>
          </w:tcPr>
          <w:p w14:paraId="2FDD0217">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地板</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1、12mm复合地板，用专用胶粘剂黏贴</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2、清理原破损面层干净</w:t>
            </w:r>
          </w:p>
        </w:tc>
        <w:tc>
          <w:tcPr>
            <w:tcW w:w="654" w:type="dxa"/>
            <w:tcBorders>
              <w:top w:val="nil"/>
              <w:left w:val="nil"/>
              <w:bottom w:val="single" w:color="auto" w:sz="4" w:space="0"/>
              <w:right w:val="single" w:color="auto" w:sz="4" w:space="0"/>
            </w:tcBorders>
            <w:shd w:val="clear" w:color="000000" w:fill="FFFFFF"/>
            <w:noWrap w:val="0"/>
            <w:vAlign w:val="center"/>
          </w:tcPr>
          <w:p w14:paraId="5DBCD3B7">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10175536">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5.89</w:t>
            </w:r>
          </w:p>
        </w:tc>
      </w:tr>
      <w:tr w14:paraId="3FFF52D1">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7DD7257A">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22</w:t>
            </w:r>
          </w:p>
        </w:tc>
        <w:tc>
          <w:tcPr>
            <w:tcW w:w="1581" w:type="dxa"/>
            <w:tcBorders>
              <w:top w:val="nil"/>
              <w:left w:val="nil"/>
              <w:bottom w:val="single" w:color="auto" w:sz="4" w:space="0"/>
              <w:right w:val="single" w:color="auto" w:sz="4" w:space="0"/>
            </w:tcBorders>
            <w:shd w:val="clear" w:color="000000" w:fill="FFFFFF"/>
            <w:noWrap w:val="0"/>
            <w:vAlign w:val="center"/>
          </w:tcPr>
          <w:p w14:paraId="07F0581A">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011407002002</w:t>
            </w:r>
          </w:p>
        </w:tc>
        <w:tc>
          <w:tcPr>
            <w:tcW w:w="2154" w:type="dxa"/>
            <w:tcBorders>
              <w:top w:val="nil"/>
              <w:left w:val="nil"/>
              <w:bottom w:val="single" w:color="auto" w:sz="4" w:space="0"/>
              <w:right w:val="single" w:color="auto" w:sz="4" w:space="0"/>
            </w:tcBorders>
            <w:shd w:val="clear" w:color="000000" w:fill="FFFFFF"/>
            <w:noWrap w:val="0"/>
            <w:vAlign w:val="center"/>
          </w:tcPr>
          <w:p w14:paraId="28FF295E">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天棚喷刷涂料</w:t>
            </w:r>
          </w:p>
        </w:tc>
        <w:tc>
          <w:tcPr>
            <w:tcW w:w="2933" w:type="dxa"/>
            <w:tcBorders>
              <w:top w:val="nil"/>
              <w:left w:val="nil"/>
              <w:bottom w:val="single" w:color="auto" w:sz="4" w:space="0"/>
              <w:right w:val="single" w:color="auto" w:sz="4" w:space="0"/>
            </w:tcBorders>
            <w:shd w:val="clear" w:color="000000" w:fill="FFFFFF"/>
            <w:noWrap w:val="0"/>
            <w:vAlign w:val="center"/>
          </w:tcPr>
          <w:p w14:paraId="7CAD97AF">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梁底及柱侧涂料</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1、无机涂料面层</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2、腻子刮平</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3、20厚聚合物砂浆修补平整</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4、玻纤网一层</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5、含脚手架费用</w:t>
            </w:r>
          </w:p>
        </w:tc>
        <w:tc>
          <w:tcPr>
            <w:tcW w:w="654" w:type="dxa"/>
            <w:tcBorders>
              <w:top w:val="nil"/>
              <w:left w:val="nil"/>
              <w:bottom w:val="single" w:color="auto" w:sz="4" w:space="0"/>
              <w:right w:val="single" w:color="auto" w:sz="4" w:space="0"/>
            </w:tcBorders>
            <w:shd w:val="clear" w:color="000000" w:fill="FFFFFF"/>
            <w:noWrap w:val="0"/>
            <w:vAlign w:val="center"/>
          </w:tcPr>
          <w:p w14:paraId="3443B6B2">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07C85CF7">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8.38</w:t>
            </w:r>
          </w:p>
        </w:tc>
      </w:tr>
      <w:tr w14:paraId="6F2B569F">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66F4121A">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23</w:t>
            </w:r>
          </w:p>
        </w:tc>
        <w:tc>
          <w:tcPr>
            <w:tcW w:w="1581" w:type="dxa"/>
            <w:tcBorders>
              <w:top w:val="nil"/>
              <w:left w:val="nil"/>
              <w:bottom w:val="single" w:color="auto" w:sz="4" w:space="0"/>
              <w:right w:val="single" w:color="auto" w:sz="4" w:space="0"/>
            </w:tcBorders>
            <w:shd w:val="clear" w:color="000000" w:fill="FFFFFF"/>
            <w:noWrap w:val="0"/>
            <w:vAlign w:val="center"/>
          </w:tcPr>
          <w:p w14:paraId="2FE81ABD">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011501011001</w:t>
            </w:r>
          </w:p>
        </w:tc>
        <w:tc>
          <w:tcPr>
            <w:tcW w:w="2154" w:type="dxa"/>
            <w:tcBorders>
              <w:top w:val="nil"/>
              <w:left w:val="nil"/>
              <w:bottom w:val="single" w:color="auto" w:sz="4" w:space="0"/>
              <w:right w:val="single" w:color="auto" w:sz="4" w:space="0"/>
            </w:tcBorders>
            <w:shd w:val="clear" w:color="000000" w:fill="FFFFFF"/>
            <w:noWrap w:val="0"/>
            <w:vAlign w:val="center"/>
          </w:tcPr>
          <w:p w14:paraId="4F015A23">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矮柜</w:t>
            </w:r>
          </w:p>
        </w:tc>
        <w:tc>
          <w:tcPr>
            <w:tcW w:w="2933" w:type="dxa"/>
            <w:tcBorders>
              <w:top w:val="nil"/>
              <w:left w:val="nil"/>
              <w:bottom w:val="single" w:color="auto" w:sz="4" w:space="0"/>
              <w:right w:val="single" w:color="auto" w:sz="4" w:space="0"/>
            </w:tcBorders>
            <w:shd w:val="clear" w:color="000000" w:fill="FFFFFF"/>
            <w:noWrap w:val="0"/>
            <w:vAlign w:val="center"/>
          </w:tcPr>
          <w:p w14:paraId="5CCDD26E">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移动式矮柜(定制)15mm多层实木板，3300mm长，550mm宽，600mm高</w:t>
            </w:r>
          </w:p>
        </w:tc>
        <w:tc>
          <w:tcPr>
            <w:tcW w:w="654" w:type="dxa"/>
            <w:tcBorders>
              <w:top w:val="nil"/>
              <w:left w:val="nil"/>
              <w:bottom w:val="single" w:color="auto" w:sz="4" w:space="0"/>
              <w:right w:val="single" w:color="auto" w:sz="4" w:space="0"/>
            </w:tcBorders>
            <w:shd w:val="clear" w:color="000000" w:fill="FFFFFF"/>
            <w:noWrap w:val="0"/>
            <w:vAlign w:val="center"/>
          </w:tcPr>
          <w:p w14:paraId="3579AEFC">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个</w:t>
            </w:r>
          </w:p>
        </w:tc>
        <w:tc>
          <w:tcPr>
            <w:tcW w:w="1037" w:type="dxa"/>
            <w:tcBorders>
              <w:top w:val="nil"/>
              <w:left w:val="nil"/>
              <w:bottom w:val="single" w:color="auto" w:sz="4" w:space="0"/>
              <w:right w:val="single" w:color="auto" w:sz="4" w:space="0"/>
            </w:tcBorders>
            <w:shd w:val="clear" w:color="000000" w:fill="FFFFFF"/>
            <w:noWrap w:val="0"/>
            <w:vAlign w:val="center"/>
          </w:tcPr>
          <w:p w14:paraId="73DEB17B">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3</w:t>
            </w:r>
          </w:p>
        </w:tc>
      </w:tr>
      <w:tr w14:paraId="290D693C">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0A801CA6">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24</w:t>
            </w:r>
          </w:p>
        </w:tc>
        <w:tc>
          <w:tcPr>
            <w:tcW w:w="1581" w:type="dxa"/>
            <w:tcBorders>
              <w:top w:val="nil"/>
              <w:left w:val="nil"/>
              <w:bottom w:val="single" w:color="auto" w:sz="4" w:space="0"/>
              <w:right w:val="single" w:color="auto" w:sz="4" w:space="0"/>
            </w:tcBorders>
            <w:shd w:val="clear" w:color="000000" w:fill="FFFFFF"/>
            <w:noWrap w:val="0"/>
            <w:vAlign w:val="center"/>
          </w:tcPr>
          <w:p w14:paraId="4924F8FA">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011501011002</w:t>
            </w:r>
          </w:p>
        </w:tc>
        <w:tc>
          <w:tcPr>
            <w:tcW w:w="2154" w:type="dxa"/>
            <w:tcBorders>
              <w:top w:val="nil"/>
              <w:left w:val="nil"/>
              <w:bottom w:val="single" w:color="auto" w:sz="4" w:space="0"/>
              <w:right w:val="single" w:color="auto" w:sz="4" w:space="0"/>
            </w:tcBorders>
            <w:shd w:val="clear" w:color="000000" w:fill="FFFFFF"/>
            <w:noWrap w:val="0"/>
            <w:vAlign w:val="center"/>
          </w:tcPr>
          <w:p w14:paraId="068CD209">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矮柜</w:t>
            </w:r>
          </w:p>
        </w:tc>
        <w:tc>
          <w:tcPr>
            <w:tcW w:w="2933" w:type="dxa"/>
            <w:tcBorders>
              <w:top w:val="nil"/>
              <w:left w:val="nil"/>
              <w:bottom w:val="single" w:color="auto" w:sz="4" w:space="0"/>
              <w:right w:val="single" w:color="auto" w:sz="4" w:space="0"/>
            </w:tcBorders>
            <w:shd w:val="clear" w:color="000000" w:fill="FFFFFF"/>
            <w:noWrap w:val="0"/>
            <w:vAlign w:val="center"/>
          </w:tcPr>
          <w:p w14:paraId="110ED279">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固定开放立柜(定制)15mm多层实木板，500mm长，500mm宽，3000mm高</w:t>
            </w:r>
          </w:p>
        </w:tc>
        <w:tc>
          <w:tcPr>
            <w:tcW w:w="654" w:type="dxa"/>
            <w:tcBorders>
              <w:top w:val="nil"/>
              <w:left w:val="nil"/>
              <w:bottom w:val="single" w:color="auto" w:sz="4" w:space="0"/>
              <w:right w:val="single" w:color="auto" w:sz="4" w:space="0"/>
            </w:tcBorders>
            <w:shd w:val="clear" w:color="000000" w:fill="FFFFFF"/>
            <w:noWrap w:val="0"/>
            <w:vAlign w:val="center"/>
          </w:tcPr>
          <w:p w14:paraId="4856E2E9">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个</w:t>
            </w:r>
          </w:p>
        </w:tc>
        <w:tc>
          <w:tcPr>
            <w:tcW w:w="1037" w:type="dxa"/>
            <w:tcBorders>
              <w:top w:val="nil"/>
              <w:left w:val="nil"/>
              <w:bottom w:val="single" w:color="auto" w:sz="4" w:space="0"/>
              <w:right w:val="single" w:color="auto" w:sz="4" w:space="0"/>
            </w:tcBorders>
            <w:shd w:val="clear" w:color="000000" w:fill="FFFFFF"/>
            <w:noWrap w:val="0"/>
            <w:vAlign w:val="center"/>
          </w:tcPr>
          <w:p w14:paraId="684F102A">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3</w:t>
            </w:r>
          </w:p>
        </w:tc>
      </w:tr>
      <w:tr w14:paraId="1958BF99">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6EB577D1">
            <w:pPr>
              <w:jc w:val="center"/>
              <w:rPr>
                <w:rFonts w:hint="eastAsia" w:ascii="宋体" w:hAnsi="宋体" w:eastAsia="宋体" w:cs="宋体"/>
                <w:i w:val="0"/>
                <w:iCs w:val="0"/>
                <w:color w:val="000000"/>
                <w:w w:val="85"/>
                <w:kern w:val="0"/>
                <w:sz w:val="21"/>
                <w:szCs w:val="21"/>
                <w:u w:val="none"/>
                <w:lang w:val="en-US" w:eastAsia="zh-CN" w:bidi="ar"/>
              </w:rPr>
            </w:pPr>
          </w:p>
        </w:tc>
        <w:tc>
          <w:tcPr>
            <w:tcW w:w="1581" w:type="dxa"/>
            <w:tcBorders>
              <w:top w:val="nil"/>
              <w:left w:val="nil"/>
              <w:bottom w:val="single" w:color="auto" w:sz="4" w:space="0"/>
              <w:right w:val="single" w:color="auto" w:sz="4" w:space="0"/>
            </w:tcBorders>
            <w:shd w:val="clear" w:color="000000" w:fill="FFFFFF"/>
            <w:noWrap w:val="0"/>
            <w:vAlign w:val="center"/>
          </w:tcPr>
          <w:p w14:paraId="379D5D5F">
            <w:pPr>
              <w:jc w:val="left"/>
              <w:rPr>
                <w:rFonts w:hint="eastAsia" w:ascii="宋体" w:hAnsi="宋体" w:eastAsia="宋体" w:cs="宋体"/>
                <w:i w:val="0"/>
                <w:iCs w:val="0"/>
                <w:color w:val="000000"/>
                <w:w w:val="85"/>
                <w:kern w:val="0"/>
                <w:sz w:val="21"/>
                <w:szCs w:val="21"/>
                <w:u w:val="none"/>
                <w:lang w:val="en-US" w:eastAsia="zh-CN" w:bidi="ar"/>
              </w:rPr>
            </w:pPr>
          </w:p>
        </w:tc>
        <w:tc>
          <w:tcPr>
            <w:tcW w:w="2154" w:type="dxa"/>
            <w:tcBorders>
              <w:top w:val="nil"/>
              <w:left w:val="nil"/>
              <w:bottom w:val="single" w:color="auto" w:sz="4" w:space="0"/>
              <w:right w:val="single" w:color="auto" w:sz="4" w:space="0"/>
            </w:tcBorders>
            <w:shd w:val="clear" w:color="000000" w:fill="FFFFFF"/>
            <w:noWrap w:val="0"/>
            <w:vAlign w:val="center"/>
          </w:tcPr>
          <w:p w14:paraId="6BB786CD">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1~3层卫生间</w:t>
            </w:r>
          </w:p>
        </w:tc>
        <w:tc>
          <w:tcPr>
            <w:tcW w:w="2933" w:type="dxa"/>
            <w:tcBorders>
              <w:top w:val="nil"/>
              <w:left w:val="nil"/>
              <w:bottom w:val="single" w:color="auto" w:sz="4" w:space="0"/>
              <w:right w:val="single" w:color="auto" w:sz="4" w:space="0"/>
            </w:tcBorders>
            <w:shd w:val="clear" w:color="000000" w:fill="FFFFFF"/>
            <w:noWrap w:val="0"/>
            <w:vAlign w:val="center"/>
          </w:tcPr>
          <w:p w14:paraId="07E7F677">
            <w:pPr>
              <w:jc w:val="left"/>
              <w:rPr>
                <w:rFonts w:hint="eastAsia" w:ascii="宋体" w:hAnsi="宋体" w:eastAsia="宋体" w:cs="宋体"/>
                <w:i w:val="0"/>
                <w:iCs w:val="0"/>
                <w:color w:val="000000"/>
                <w:w w:val="85"/>
                <w:kern w:val="0"/>
                <w:sz w:val="21"/>
                <w:szCs w:val="21"/>
                <w:u w:val="none"/>
                <w:lang w:val="en-US" w:eastAsia="zh-CN" w:bidi="ar"/>
              </w:rPr>
            </w:pPr>
          </w:p>
        </w:tc>
        <w:tc>
          <w:tcPr>
            <w:tcW w:w="654" w:type="dxa"/>
            <w:tcBorders>
              <w:top w:val="nil"/>
              <w:left w:val="nil"/>
              <w:bottom w:val="single" w:color="auto" w:sz="4" w:space="0"/>
              <w:right w:val="single" w:color="auto" w:sz="4" w:space="0"/>
            </w:tcBorders>
            <w:shd w:val="clear" w:color="000000" w:fill="FFFFFF"/>
            <w:noWrap w:val="0"/>
            <w:vAlign w:val="center"/>
          </w:tcPr>
          <w:p w14:paraId="2DD2F7F6">
            <w:pPr>
              <w:jc w:val="center"/>
              <w:rPr>
                <w:rFonts w:hint="eastAsia" w:ascii="宋体" w:hAnsi="宋体" w:eastAsia="宋体" w:cs="宋体"/>
                <w:i w:val="0"/>
                <w:iCs w:val="0"/>
                <w:color w:val="000000"/>
                <w:w w:val="85"/>
                <w:kern w:val="0"/>
                <w:sz w:val="21"/>
                <w:szCs w:val="21"/>
                <w:u w:val="none"/>
                <w:lang w:val="en-US" w:eastAsia="zh-CN" w:bidi="ar"/>
              </w:rPr>
            </w:pPr>
          </w:p>
        </w:tc>
        <w:tc>
          <w:tcPr>
            <w:tcW w:w="1037" w:type="dxa"/>
            <w:tcBorders>
              <w:top w:val="nil"/>
              <w:left w:val="nil"/>
              <w:bottom w:val="single" w:color="auto" w:sz="4" w:space="0"/>
              <w:right w:val="single" w:color="auto" w:sz="4" w:space="0"/>
            </w:tcBorders>
            <w:shd w:val="clear" w:color="000000" w:fill="FFFFFF"/>
            <w:noWrap w:val="0"/>
            <w:vAlign w:val="center"/>
          </w:tcPr>
          <w:p w14:paraId="2EB39B4B">
            <w:pPr>
              <w:jc w:val="right"/>
              <w:rPr>
                <w:rFonts w:hint="eastAsia" w:ascii="宋体" w:hAnsi="宋体" w:eastAsia="宋体" w:cs="宋体"/>
                <w:i w:val="0"/>
                <w:iCs w:val="0"/>
                <w:color w:val="000000"/>
                <w:w w:val="85"/>
                <w:kern w:val="0"/>
                <w:sz w:val="21"/>
                <w:szCs w:val="21"/>
                <w:u w:val="none"/>
                <w:lang w:val="en-US" w:eastAsia="zh-CN" w:bidi="ar"/>
              </w:rPr>
            </w:pPr>
          </w:p>
        </w:tc>
      </w:tr>
      <w:tr w14:paraId="0DCB4812">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5BA7AF60">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25</w:t>
            </w:r>
          </w:p>
        </w:tc>
        <w:tc>
          <w:tcPr>
            <w:tcW w:w="1581" w:type="dxa"/>
            <w:tcBorders>
              <w:top w:val="nil"/>
              <w:left w:val="nil"/>
              <w:bottom w:val="single" w:color="auto" w:sz="4" w:space="0"/>
              <w:right w:val="single" w:color="auto" w:sz="4" w:space="0"/>
            </w:tcBorders>
            <w:shd w:val="clear" w:color="000000" w:fill="FFFFFF"/>
            <w:noWrap w:val="0"/>
            <w:vAlign w:val="center"/>
          </w:tcPr>
          <w:p w14:paraId="3617BE88">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011210005001</w:t>
            </w:r>
          </w:p>
        </w:tc>
        <w:tc>
          <w:tcPr>
            <w:tcW w:w="2154" w:type="dxa"/>
            <w:tcBorders>
              <w:top w:val="nil"/>
              <w:left w:val="nil"/>
              <w:bottom w:val="single" w:color="auto" w:sz="4" w:space="0"/>
              <w:right w:val="single" w:color="auto" w:sz="4" w:space="0"/>
            </w:tcBorders>
            <w:shd w:val="clear" w:color="000000" w:fill="FFFFFF"/>
            <w:noWrap w:val="0"/>
            <w:vAlign w:val="center"/>
          </w:tcPr>
          <w:p w14:paraId="3983211D">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成品隔断</w:t>
            </w:r>
          </w:p>
        </w:tc>
        <w:tc>
          <w:tcPr>
            <w:tcW w:w="2933" w:type="dxa"/>
            <w:tcBorders>
              <w:top w:val="nil"/>
              <w:left w:val="nil"/>
              <w:bottom w:val="single" w:color="auto" w:sz="4" w:space="0"/>
              <w:right w:val="single" w:color="auto" w:sz="4" w:space="0"/>
            </w:tcBorders>
            <w:shd w:val="clear" w:color="000000" w:fill="FFFFFF"/>
            <w:noWrap w:val="0"/>
            <w:vAlign w:val="center"/>
          </w:tcPr>
          <w:p w14:paraId="0FC100A6">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18mm抗倍特成品隔板</w:t>
            </w:r>
          </w:p>
        </w:tc>
        <w:tc>
          <w:tcPr>
            <w:tcW w:w="654" w:type="dxa"/>
            <w:tcBorders>
              <w:top w:val="nil"/>
              <w:left w:val="nil"/>
              <w:bottom w:val="single" w:color="auto" w:sz="4" w:space="0"/>
              <w:right w:val="single" w:color="auto" w:sz="4" w:space="0"/>
            </w:tcBorders>
            <w:shd w:val="clear" w:color="000000" w:fill="FFFFFF"/>
            <w:noWrap w:val="0"/>
            <w:vAlign w:val="center"/>
          </w:tcPr>
          <w:p w14:paraId="331030D5">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0ED35756">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6.48</w:t>
            </w:r>
          </w:p>
        </w:tc>
      </w:tr>
      <w:tr w14:paraId="20CD33CA">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59BE6FC4">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26</w:t>
            </w:r>
          </w:p>
        </w:tc>
        <w:tc>
          <w:tcPr>
            <w:tcW w:w="1581" w:type="dxa"/>
            <w:tcBorders>
              <w:top w:val="nil"/>
              <w:left w:val="nil"/>
              <w:bottom w:val="single" w:color="auto" w:sz="4" w:space="0"/>
              <w:right w:val="single" w:color="auto" w:sz="4" w:space="0"/>
            </w:tcBorders>
            <w:shd w:val="clear" w:color="000000" w:fill="FFFFFF"/>
            <w:noWrap w:val="0"/>
            <w:vAlign w:val="center"/>
          </w:tcPr>
          <w:p w14:paraId="45BFA7B2">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011606003001</w:t>
            </w:r>
          </w:p>
        </w:tc>
        <w:tc>
          <w:tcPr>
            <w:tcW w:w="2154" w:type="dxa"/>
            <w:tcBorders>
              <w:top w:val="nil"/>
              <w:left w:val="nil"/>
              <w:bottom w:val="single" w:color="auto" w:sz="4" w:space="0"/>
              <w:right w:val="single" w:color="auto" w:sz="4" w:space="0"/>
            </w:tcBorders>
            <w:shd w:val="clear" w:color="000000" w:fill="FFFFFF"/>
            <w:noWrap w:val="0"/>
            <w:vAlign w:val="center"/>
          </w:tcPr>
          <w:p w14:paraId="21ABCDC8">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天棚面龙骨及饰面拆除</w:t>
            </w:r>
          </w:p>
        </w:tc>
        <w:tc>
          <w:tcPr>
            <w:tcW w:w="2933" w:type="dxa"/>
            <w:tcBorders>
              <w:top w:val="nil"/>
              <w:left w:val="nil"/>
              <w:bottom w:val="single" w:color="auto" w:sz="4" w:space="0"/>
              <w:right w:val="single" w:color="auto" w:sz="4" w:space="0"/>
            </w:tcBorders>
            <w:shd w:val="clear" w:color="000000" w:fill="FFFFFF"/>
            <w:noWrap w:val="0"/>
            <w:vAlign w:val="center"/>
          </w:tcPr>
          <w:p w14:paraId="746AA899">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原有集成吊顶及灯具拆除，建筑垃圾清理外运</w:t>
            </w:r>
          </w:p>
        </w:tc>
        <w:tc>
          <w:tcPr>
            <w:tcW w:w="654" w:type="dxa"/>
            <w:tcBorders>
              <w:top w:val="nil"/>
              <w:left w:val="nil"/>
              <w:bottom w:val="single" w:color="auto" w:sz="4" w:space="0"/>
              <w:right w:val="single" w:color="auto" w:sz="4" w:space="0"/>
            </w:tcBorders>
            <w:shd w:val="clear" w:color="000000" w:fill="FFFFFF"/>
            <w:noWrap w:val="0"/>
            <w:vAlign w:val="center"/>
          </w:tcPr>
          <w:p w14:paraId="3317D9F1">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3C48D046">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127.53</w:t>
            </w:r>
          </w:p>
        </w:tc>
      </w:tr>
      <w:tr w14:paraId="4F4ACD72">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5F645760">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27</w:t>
            </w:r>
          </w:p>
        </w:tc>
        <w:tc>
          <w:tcPr>
            <w:tcW w:w="1581" w:type="dxa"/>
            <w:tcBorders>
              <w:top w:val="nil"/>
              <w:left w:val="nil"/>
              <w:bottom w:val="single" w:color="auto" w:sz="4" w:space="0"/>
              <w:right w:val="single" w:color="auto" w:sz="4" w:space="0"/>
            </w:tcBorders>
            <w:shd w:val="clear" w:color="000000" w:fill="FFFFFF"/>
            <w:noWrap w:val="0"/>
            <w:vAlign w:val="center"/>
          </w:tcPr>
          <w:p w14:paraId="722BBB89">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011407002003</w:t>
            </w:r>
          </w:p>
        </w:tc>
        <w:tc>
          <w:tcPr>
            <w:tcW w:w="2154" w:type="dxa"/>
            <w:tcBorders>
              <w:top w:val="nil"/>
              <w:left w:val="nil"/>
              <w:bottom w:val="single" w:color="auto" w:sz="4" w:space="0"/>
              <w:right w:val="single" w:color="auto" w:sz="4" w:space="0"/>
            </w:tcBorders>
            <w:shd w:val="clear" w:color="000000" w:fill="FFFFFF"/>
            <w:noWrap w:val="0"/>
            <w:vAlign w:val="center"/>
          </w:tcPr>
          <w:p w14:paraId="20987EB7">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天棚喷刷涂料</w:t>
            </w:r>
          </w:p>
        </w:tc>
        <w:tc>
          <w:tcPr>
            <w:tcW w:w="2933" w:type="dxa"/>
            <w:tcBorders>
              <w:top w:val="nil"/>
              <w:left w:val="nil"/>
              <w:bottom w:val="single" w:color="auto" w:sz="4" w:space="0"/>
              <w:right w:val="single" w:color="auto" w:sz="4" w:space="0"/>
            </w:tcBorders>
            <w:shd w:val="clear" w:color="000000" w:fill="FFFFFF"/>
            <w:noWrap w:val="0"/>
            <w:vAlign w:val="center"/>
          </w:tcPr>
          <w:p w14:paraId="5C7DD217">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天棚涂料</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1、无机涂料面层</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2、腻子刮平</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3、含脚手架费用</w:t>
            </w:r>
          </w:p>
        </w:tc>
        <w:tc>
          <w:tcPr>
            <w:tcW w:w="654" w:type="dxa"/>
            <w:tcBorders>
              <w:top w:val="nil"/>
              <w:left w:val="nil"/>
              <w:bottom w:val="single" w:color="auto" w:sz="4" w:space="0"/>
              <w:right w:val="single" w:color="auto" w:sz="4" w:space="0"/>
            </w:tcBorders>
            <w:shd w:val="clear" w:color="000000" w:fill="FFFFFF"/>
            <w:noWrap w:val="0"/>
            <w:vAlign w:val="center"/>
          </w:tcPr>
          <w:p w14:paraId="48157C39">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3451742A">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127.53</w:t>
            </w:r>
          </w:p>
        </w:tc>
      </w:tr>
      <w:tr w14:paraId="5537CEB2">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64046C71">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28</w:t>
            </w:r>
          </w:p>
        </w:tc>
        <w:tc>
          <w:tcPr>
            <w:tcW w:w="1581" w:type="dxa"/>
            <w:tcBorders>
              <w:top w:val="nil"/>
              <w:left w:val="nil"/>
              <w:bottom w:val="single" w:color="auto" w:sz="4" w:space="0"/>
              <w:right w:val="single" w:color="auto" w:sz="4" w:space="0"/>
            </w:tcBorders>
            <w:shd w:val="clear" w:color="000000" w:fill="FFFFFF"/>
            <w:noWrap w:val="0"/>
            <w:vAlign w:val="center"/>
          </w:tcPr>
          <w:p w14:paraId="7D1BFB04">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030412001001</w:t>
            </w:r>
          </w:p>
        </w:tc>
        <w:tc>
          <w:tcPr>
            <w:tcW w:w="2154" w:type="dxa"/>
            <w:tcBorders>
              <w:top w:val="nil"/>
              <w:left w:val="nil"/>
              <w:bottom w:val="single" w:color="auto" w:sz="4" w:space="0"/>
              <w:right w:val="single" w:color="auto" w:sz="4" w:space="0"/>
            </w:tcBorders>
            <w:shd w:val="clear" w:color="000000" w:fill="FFFFFF"/>
            <w:noWrap w:val="0"/>
            <w:vAlign w:val="center"/>
          </w:tcPr>
          <w:p w14:paraId="10122E6B">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普通灯具</w:t>
            </w:r>
          </w:p>
        </w:tc>
        <w:tc>
          <w:tcPr>
            <w:tcW w:w="2933" w:type="dxa"/>
            <w:tcBorders>
              <w:top w:val="nil"/>
              <w:left w:val="nil"/>
              <w:bottom w:val="single" w:color="auto" w:sz="4" w:space="0"/>
              <w:right w:val="single" w:color="auto" w:sz="4" w:space="0"/>
            </w:tcBorders>
            <w:shd w:val="clear" w:color="000000" w:fill="FFFFFF"/>
            <w:noWrap w:val="0"/>
            <w:vAlign w:val="center"/>
          </w:tcPr>
          <w:p w14:paraId="2AA467BE">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吸顶灯安装</w:t>
            </w:r>
          </w:p>
        </w:tc>
        <w:tc>
          <w:tcPr>
            <w:tcW w:w="654" w:type="dxa"/>
            <w:tcBorders>
              <w:top w:val="nil"/>
              <w:left w:val="nil"/>
              <w:bottom w:val="single" w:color="auto" w:sz="4" w:space="0"/>
              <w:right w:val="single" w:color="auto" w:sz="4" w:space="0"/>
            </w:tcBorders>
            <w:shd w:val="clear" w:color="000000" w:fill="FFFFFF"/>
            <w:noWrap w:val="0"/>
            <w:vAlign w:val="center"/>
          </w:tcPr>
          <w:p w14:paraId="2D9C59AD">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套</w:t>
            </w:r>
          </w:p>
        </w:tc>
        <w:tc>
          <w:tcPr>
            <w:tcW w:w="1037" w:type="dxa"/>
            <w:tcBorders>
              <w:top w:val="nil"/>
              <w:left w:val="nil"/>
              <w:bottom w:val="single" w:color="auto" w:sz="4" w:space="0"/>
              <w:right w:val="single" w:color="auto" w:sz="4" w:space="0"/>
            </w:tcBorders>
            <w:shd w:val="clear" w:color="000000" w:fill="FFFFFF"/>
            <w:noWrap w:val="0"/>
            <w:vAlign w:val="center"/>
          </w:tcPr>
          <w:p w14:paraId="043F1B80">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18</w:t>
            </w:r>
          </w:p>
        </w:tc>
      </w:tr>
      <w:tr w14:paraId="1F790998">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00D9D010">
            <w:pPr>
              <w:jc w:val="center"/>
              <w:rPr>
                <w:rFonts w:hint="eastAsia" w:ascii="宋体" w:hAnsi="宋体" w:eastAsia="宋体" w:cs="宋体"/>
                <w:i w:val="0"/>
                <w:iCs w:val="0"/>
                <w:color w:val="000000"/>
                <w:w w:val="85"/>
                <w:kern w:val="0"/>
                <w:sz w:val="21"/>
                <w:szCs w:val="21"/>
                <w:u w:val="none"/>
                <w:lang w:val="en-US" w:eastAsia="zh-CN" w:bidi="ar"/>
              </w:rPr>
            </w:pPr>
          </w:p>
        </w:tc>
        <w:tc>
          <w:tcPr>
            <w:tcW w:w="1581" w:type="dxa"/>
            <w:tcBorders>
              <w:top w:val="nil"/>
              <w:left w:val="nil"/>
              <w:bottom w:val="single" w:color="auto" w:sz="4" w:space="0"/>
              <w:right w:val="single" w:color="auto" w:sz="4" w:space="0"/>
            </w:tcBorders>
            <w:shd w:val="clear" w:color="000000" w:fill="FFFFFF"/>
            <w:noWrap w:val="0"/>
            <w:vAlign w:val="center"/>
          </w:tcPr>
          <w:p w14:paraId="083CD34D">
            <w:pPr>
              <w:jc w:val="left"/>
              <w:rPr>
                <w:rFonts w:hint="eastAsia" w:ascii="宋体" w:hAnsi="宋体" w:eastAsia="宋体" w:cs="宋体"/>
                <w:i w:val="0"/>
                <w:iCs w:val="0"/>
                <w:color w:val="000000"/>
                <w:w w:val="85"/>
                <w:kern w:val="0"/>
                <w:sz w:val="21"/>
                <w:szCs w:val="21"/>
                <w:u w:val="none"/>
                <w:lang w:val="en-US" w:eastAsia="zh-CN" w:bidi="ar"/>
              </w:rPr>
            </w:pPr>
          </w:p>
        </w:tc>
        <w:tc>
          <w:tcPr>
            <w:tcW w:w="2154" w:type="dxa"/>
            <w:tcBorders>
              <w:top w:val="nil"/>
              <w:left w:val="nil"/>
              <w:bottom w:val="single" w:color="auto" w:sz="4" w:space="0"/>
              <w:right w:val="single" w:color="auto" w:sz="4" w:space="0"/>
            </w:tcBorders>
            <w:shd w:val="clear" w:color="000000" w:fill="FFFFFF"/>
            <w:noWrap w:val="0"/>
            <w:vAlign w:val="center"/>
          </w:tcPr>
          <w:p w14:paraId="6119E3B9">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外廊上方玻璃屋面</w:t>
            </w:r>
          </w:p>
        </w:tc>
        <w:tc>
          <w:tcPr>
            <w:tcW w:w="2933" w:type="dxa"/>
            <w:tcBorders>
              <w:top w:val="nil"/>
              <w:left w:val="nil"/>
              <w:bottom w:val="single" w:color="auto" w:sz="4" w:space="0"/>
              <w:right w:val="single" w:color="auto" w:sz="4" w:space="0"/>
            </w:tcBorders>
            <w:shd w:val="clear" w:color="000000" w:fill="FFFFFF"/>
            <w:noWrap w:val="0"/>
            <w:vAlign w:val="center"/>
          </w:tcPr>
          <w:p w14:paraId="78C1F466">
            <w:pPr>
              <w:jc w:val="left"/>
              <w:rPr>
                <w:rFonts w:hint="eastAsia" w:ascii="宋体" w:hAnsi="宋体" w:eastAsia="宋体" w:cs="宋体"/>
                <w:i w:val="0"/>
                <w:iCs w:val="0"/>
                <w:color w:val="000000"/>
                <w:w w:val="85"/>
                <w:kern w:val="0"/>
                <w:sz w:val="21"/>
                <w:szCs w:val="21"/>
                <w:u w:val="none"/>
                <w:lang w:val="en-US" w:eastAsia="zh-CN" w:bidi="ar"/>
              </w:rPr>
            </w:pPr>
          </w:p>
        </w:tc>
        <w:tc>
          <w:tcPr>
            <w:tcW w:w="654" w:type="dxa"/>
            <w:tcBorders>
              <w:top w:val="nil"/>
              <w:left w:val="nil"/>
              <w:bottom w:val="single" w:color="auto" w:sz="4" w:space="0"/>
              <w:right w:val="single" w:color="auto" w:sz="4" w:space="0"/>
            </w:tcBorders>
            <w:shd w:val="clear" w:color="000000" w:fill="FFFFFF"/>
            <w:noWrap w:val="0"/>
            <w:vAlign w:val="center"/>
          </w:tcPr>
          <w:p w14:paraId="477C4942">
            <w:pPr>
              <w:jc w:val="center"/>
              <w:rPr>
                <w:rFonts w:hint="eastAsia" w:ascii="宋体" w:hAnsi="宋体" w:eastAsia="宋体" w:cs="宋体"/>
                <w:i w:val="0"/>
                <w:iCs w:val="0"/>
                <w:color w:val="000000"/>
                <w:w w:val="85"/>
                <w:kern w:val="0"/>
                <w:sz w:val="21"/>
                <w:szCs w:val="21"/>
                <w:u w:val="none"/>
                <w:lang w:val="en-US" w:eastAsia="zh-CN" w:bidi="ar"/>
              </w:rPr>
            </w:pPr>
          </w:p>
        </w:tc>
        <w:tc>
          <w:tcPr>
            <w:tcW w:w="1037" w:type="dxa"/>
            <w:tcBorders>
              <w:top w:val="nil"/>
              <w:left w:val="nil"/>
              <w:bottom w:val="single" w:color="auto" w:sz="4" w:space="0"/>
              <w:right w:val="single" w:color="auto" w:sz="4" w:space="0"/>
            </w:tcBorders>
            <w:shd w:val="clear" w:color="000000" w:fill="FFFFFF"/>
            <w:noWrap w:val="0"/>
            <w:vAlign w:val="center"/>
          </w:tcPr>
          <w:p w14:paraId="3C5BCF7F">
            <w:pPr>
              <w:jc w:val="right"/>
              <w:rPr>
                <w:rFonts w:hint="eastAsia" w:ascii="宋体" w:hAnsi="宋体" w:eastAsia="宋体" w:cs="宋体"/>
                <w:i w:val="0"/>
                <w:iCs w:val="0"/>
                <w:color w:val="000000"/>
                <w:w w:val="85"/>
                <w:kern w:val="0"/>
                <w:sz w:val="21"/>
                <w:szCs w:val="21"/>
                <w:u w:val="none"/>
                <w:lang w:val="en-US" w:eastAsia="zh-CN" w:bidi="ar"/>
              </w:rPr>
            </w:pPr>
          </w:p>
        </w:tc>
      </w:tr>
      <w:tr w14:paraId="5D3A21DA">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42BA4D76">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29</w:t>
            </w:r>
          </w:p>
        </w:tc>
        <w:tc>
          <w:tcPr>
            <w:tcW w:w="1581" w:type="dxa"/>
            <w:tcBorders>
              <w:top w:val="nil"/>
              <w:left w:val="nil"/>
              <w:bottom w:val="single" w:color="auto" w:sz="4" w:space="0"/>
              <w:right w:val="single" w:color="auto" w:sz="4" w:space="0"/>
            </w:tcBorders>
            <w:shd w:val="clear" w:color="000000" w:fill="FFFFFF"/>
            <w:noWrap w:val="0"/>
            <w:vAlign w:val="center"/>
          </w:tcPr>
          <w:p w14:paraId="7C931FE9">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01B025</w:t>
            </w:r>
          </w:p>
        </w:tc>
        <w:tc>
          <w:tcPr>
            <w:tcW w:w="2154" w:type="dxa"/>
            <w:tcBorders>
              <w:top w:val="nil"/>
              <w:left w:val="nil"/>
              <w:bottom w:val="single" w:color="auto" w:sz="4" w:space="0"/>
              <w:right w:val="single" w:color="auto" w:sz="4" w:space="0"/>
            </w:tcBorders>
            <w:shd w:val="clear" w:color="000000" w:fill="FFFFFF"/>
            <w:noWrap w:val="0"/>
            <w:vAlign w:val="center"/>
          </w:tcPr>
          <w:p w14:paraId="5934A199">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原轻钢玻璃顶拆除</w:t>
            </w:r>
          </w:p>
        </w:tc>
        <w:tc>
          <w:tcPr>
            <w:tcW w:w="2933" w:type="dxa"/>
            <w:tcBorders>
              <w:top w:val="nil"/>
              <w:left w:val="nil"/>
              <w:bottom w:val="single" w:color="auto" w:sz="4" w:space="0"/>
              <w:right w:val="single" w:color="auto" w:sz="4" w:space="0"/>
            </w:tcBorders>
            <w:shd w:val="clear" w:color="000000" w:fill="FFFFFF"/>
            <w:noWrap w:val="0"/>
            <w:vAlign w:val="center"/>
          </w:tcPr>
          <w:p w14:paraId="30C6B7C7">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原轻钢玻璃顶拆除，建筑垃圾清理外运，按项包干</w:t>
            </w:r>
          </w:p>
        </w:tc>
        <w:tc>
          <w:tcPr>
            <w:tcW w:w="654" w:type="dxa"/>
            <w:tcBorders>
              <w:top w:val="nil"/>
              <w:left w:val="nil"/>
              <w:bottom w:val="single" w:color="auto" w:sz="4" w:space="0"/>
              <w:right w:val="single" w:color="auto" w:sz="4" w:space="0"/>
            </w:tcBorders>
            <w:shd w:val="clear" w:color="000000" w:fill="FFFFFF"/>
            <w:noWrap w:val="0"/>
            <w:vAlign w:val="center"/>
          </w:tcPr>
          <w:p w14:paraId="416AAE16">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项</w:t>
            </w:r>
          </w:p>
        </w:tc>
        <w:tc>
          <w:tcPr>
            <w:tcW w:w="1037" w:type="dxa"/>
            <w:tcBorders>
              <w:top w:val="nil"/>
              <w:left w:val="nil"/>
              <w:bottom w:val="single" w:color="auto" w:sz="4" w:space="0"/>
              <w:right w:val="single" w:color="auto" w:sz="4" w:space="0"/>
            </w:tcBorders>
            <w:shd w:val="clear" w:color="000000" w:fill="FFFFFF"/>
            <w:noWrap w:val="0"/>
            <w:vAlign w:val="center"/>
          </w:tcPr>
          <w:p w14:paraId="422F555D">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1</w:t>
            </w:r>
          </w:p>
        </w:tc>
      </w:tr>
      <w:tr w14:paraId="3DF4D1A3">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6B794380">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30</w:t>
            </w:r>
          </w:p>
        </w:tc>
        <w:tc>
          <w:tcPr>
            <w:tcW w:w="1581" w:type="dxa"/>
            <w:tcBorders>
              <w:top w:val="nil"/>
              <w:left w:val="nil"/>
              <w:bottom w:val="single" w:color="auto" w:sz="4" w:space="0"/>
              <w:right w:val="single" w:color="auto" w:sz="4" w:space="0"/>
            </w:tcBorders>
            <w:shd w:val="clear" w:color="000000" w:fill="FFFFFF"/>
            <w:noWrap w:val="0"/>
            <w:vAlign w:val="center"/>
          </w:tcPr>
          <w:p w14:paraId="45EF14E1">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011506003001</w:t>
            </w:r>
          </w:p>
        </w:tc>
        <w:tc>
          <w:tcPr>
            <w:tcW w:w="2154" w:type="dxa"/>
            <w:tcBorders>
              <w:top w:val="nil"/>
              <w:left w:val="nil"/>
              <w:bottom w:val="single" w:color="auto" w:sz="4" w:space="0"/>
              <w:right w:val="single" w:color="auto" w:sz="4" w:space="0"/>
            </w:tcBorders>
            <w:shd w:val="clear" w:color="000000" w:fill="FFFFFF"/>
            <w:noWrap w:val="0"/>
            <w:vAlign w:val="center"/>
          </w:tcPr>
          <w:p w14:paraId="3C7E2F9F">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玻璃雨篷</w:t>
            </w:r>
          </w:p>
        </w:tc>
        <w:tc>
          <w:tcPr>
            <w:tcW w:w="2933" w:type="dxa"/>
            <w:tcBorders>
              <w:top w:val="nil"/>
              <w:left w:val="nil"/>
              <w:bottom w:val="single" w:color="auto" w:sz="4" w:space="0"/>
              <w:right w:val="single" w:color="auto" w:sz="4" w:space="0"/>
            </w:tcBorders>
            <w:shd w:val="clear" w:color="000000" w:fill="FFFFFF"/>
            <w:noWrap w:val="0"/>
            <w:vAlign w:val="center"/>
          </w:tcPr>
          <w:p w14:paraId="1C544FB4">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1、100*100*5mm、120*120*5mm钢方管(热浸镀锌)、L80*80*10角钢支撑</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2、防锈防腐处理,表面刷氟碳面漆两遍</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3、玻璃顶采用双钢化夹胶玻璃(8+1.52PVB+8)</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4、包含施工中一切费用</w:t>
            </w:r>
          </w:p>
        </w:tc>
        <w:tc>
          <w:tcPr>
            <w:tcW w:w="654" w:type="dxa"/>
            <w:tcBorders>
              <w:top w:val="nil"/>
              <w:left w:val="nil"/>
              <w:bottom w:val="single" w:color="auto" w:sz="4" w:space="0"/>
              <w:right w:val="single" w:color="auto" w:sz="4" w:space="0"/>
            </w:tcBorders>
            <w:shd w:val="clear" w:color="000000" w:fill="FFFFFF"/>
            <w:noWrap w:val="0"/>
            <w:vAlign w:val="center"/>
          </w:tcPr>
          <w:p w14:paraId="3C0552FA">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232467DF">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220.26</w:t>
            </w:r>
          </w:p>
        </w:tc>
      </w:tr>
      <w:tr w14:paraId="7295EA72">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5D87CABF">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31</w:t>
            </w:r>
          </w:p>
        </w:tc>
        <w:tc>
          <w:tcPr>
            <w:tcW w:w="1581" w:type="dxa"/>
            <w:tcBorders>
              <w:top w:val="nil"/>
              <w:left w:val="nil"/>
              <w:bottom w:val="single" w:color="auto" w:sz="4" w:space="0"/>
              <w:right w:val="single" w:color="auto" w:sz="4" w:space="0"/>
            </w:tcBorders>
            <w:shd w:val="clear" w:color="000000" w:fill="FFFFFF"/>
            <w:noWrap w:val="0"/>
            <w:vAlign w:val="center"/>
          </w:tcPr>
          <w:p w14:paraId="51FDBB02">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010902007001</w:t>
            </w:r>
          </w:p>
        </w:tc>
        <w:tc>
          <w:tcPr>
            <w:tcW w:w="2154" w:type="dxa"/>
            <w:tcBorders>
              <w:top w:val="nil"/>
              <w:left w:val="nil"/>
              <w:bottom w:val="single" w:color="auto" w:sz="4" w:space="0"/>
              <w:right w:val="single" w:color="auto" w:sz="4" w:space="0"/>
            </w:tcBorders>
            <w:shd w:val="clear" w:color="000000" w:fill="FFFFFF"/>
            <w:noWrap w:val="0"/>
            <w:vAlign w:val="center"/>
          </w:tcPr>
          <w:p w14:paraId="18930242">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屋面天沟、檐沟</w:t>
            </w:r>
          </w:p>
        </w:tc>
        <w:tc>
          <w:tcPr>
            <w:tcW w:w="2933" w:type="dxa"/>
            <w:tcBorders>
              <w:top w:val="nil"/>
              <w:left w:val="nil"/>
              <w:bottom w:val="single" w:color="auto" w:sz="4" w:space="0"/>
              <w:right w:val="single" w:color="auto" w:sz="4" w:space="0"/>
            </w:tcBorders>
            <w:shd w:val="clear" w:color="000000" w:fill="FFFFFF"/>
            <w:noWrap w:val="0"/>
            <w:vAlign w:val="center"/>
          </w:tcPr>
          <w:p w14:paraId="7338A83C">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2厚304不锈钢成品天沟</w:t>
            </w:r>
          </w:p>
        </w:tc>
        <w:tc>
          <w:tcPr>
            <w:tcW w:w="654" w:type="dxa"/>
            <w:tcBorders>
              <w:top w:val="nil"/>
              <w:left w:val="nil"/>
              <w:bottom w:val="single" w:color="auto" w:sz="4" w:space="0"/>
              <w:right w:val="single" w:color="auto" w:sz="4" w:space="0"/>
            </w:tcBorders>
            <w:shd w:val="clear" w:color="000000" w:fill="FFFFFF"/>
            <w:noWrap w:val="0"/>
            <w:vAlign w:val="center"/>
          </w:tcPr>
          <w:p w14:paraId="3A76CC3C">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170306A9">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76.06</w:t>
            </w:r>
          </w:p>
        </w:tc>
      </w:tr>
      <w:tr w14:paraId="2EAA5AF9">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2F5D8E77">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32</w:t>
            </w:r>
          </w:p>
        </w:tc>
        <w:tc>
          <w:tcPr>
            <w:tcW w:w="1581" w:type="dxa"/>
            <w:tcBorders>
              <w:top w:val="nil"/>
              <w:left w:val="nil"/>
              <w:bottom w:val="single" w:color="auto" w:sz="4" w:space="0"/>
              <w:right w:val="single" w:color="auto" w:sz="4" w:space="0"/>
            </w:tcBorders>
            <w:shd w:val="clear" w:color="000000" w:fill="FFFFFF"/>
            <w:noWrap w:val="0"/>
            <w:vAlign w:val="center"/>
          </w:tcPr>
          <w:p w14:paraId="487C6D7B">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031001006005</w:t>
            </w:r>
          </w:p>
        </w:tc>
        <w:tc>
          <w:tcPr>
            <w:tcW w:w="2154" w:type="dxa"/>
            <w:tcBorders>
              <w:top w:val="nil"/>
              <w:left w:val="nil"/>
              <w:bottom w:val="single" w:color="auto" w:sz="4" w:space="0"/>
              <w:right w:val="single" w:color="auto" w:sz="4" w:space="0"/>
            </w:tcBorders>
            <w:shd w:val="clear" w:color="000000" w:fill="FFFFFF"/>
            <w:noWrap w:val="0"/>
            <w:vAlign w:val="center"/>
          </w:tcPr>
          <w:p w14:paraId="1770091D">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塑料管</w:t>
            </w:r>
          </w:p>
        </w:tc>
        <w:tc>
          <w:tcPr>
            <w:tcW w:w="2933" w:type="dxa"/>
            <w:tcBorders>
              <w:top w:val="nil"/>
              <w:left w:val="nil"/>
              <w:bottom w:val="single" w:color="auto" w:sz="4" w:space="0"/>
              <w:right w:val="single" w:color="auto" w:sz="4" w:space="0"/>
            </w:tcBorders>
            <w:shd w:val="clear" w:color="000000" w:fill="FFFFFF"/>
            <w:noWrap w:val="0"/>
            <w:vAlign w:val="center"/>
          </w:tcPr>
          <w:p w14:paraId="56B17BD1">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1.塑料雨水管（热熔连接）DN50</w:t>
            </w:r>
          </w:p>
        </w:tc>
        <w:tc>
          <w:tcPr>
            <w:tcW w:w="654" w:type="dxa"/>
            <w:tcBorders>
              <w:top w:val="nil"/>
              <w:left w:val="nil"/>
              <w:bottom w:val="single" w:color="auto" w:sz="4" w:space="0"/>
              <w:right w:val="single" w:color="auto" w:sz="4" w:space="0"/>
            </w:tcBorders>
            <w:shd w:val="clear" w:color="000000" w:fill="FFFFFF"/>
            <w:noWrap w:val="0"/>
            <w:vAlign w:val="center"/>
          </w:tcPr>
          <w:p w14:paraId="729134CE">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w:t>
            </w:r>
          </w:p>
        </w:tc>
        <w:tc>
          <w:tcPr>
            <w:tcW w:w="1037" w:type="dxa"/>
            <w:tcBorders>
              <w:top w:val="nil"/>
              <w:left w:val="nil"/>
              <w:bottom w:val="single" w:color="auto" w:sz="4" w:space="0"/>
              <w:right w:val="single" w:color="auto" w:sz="4" w:space="0"/>
            </w:tcBorders>
            <w:shd w:val="clear" w:color="000000" w:fill="FFFFFF"/>
            <w:noWrap w:val="0"/>
            <w:vAlign w:val="center"/>
          </w:tcPr>
          <w:p w14:paraId="6D12A8CE">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16.00</w:t>
            </w:r>
          </w:p>
        </w:tc>
      </w:tr>
      <w:tr w14:paraId="6C43CE95">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2769675E">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33</w:t>
            </w:r>
          </w:p>
        </w:tc>
        <w:tc>
          <w:tcPr>
            <w:tcW w:w="1581" w:type="dxa"/>
            <w:tcBorders>
              <w:top w:val="nil"/>
              <w:left w:val="nil"/>
              <w:bottom w:val="single" w:color="auto" w:sz="4" w:space="0"/>
              <w:right w:val="single" w:color="auto" w:sz="4" w:space="0"/>
            </w:tcBorders>
            <w:shd w:val="clear" w:color="000000" w:fill="FFFFFF"/>
            <w:noWrap w:val="0"/>
            <w:vAlign w:val="center"/>
          </w:tcPr>
          <w:p w14:paraId="79C112F9">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011701006001</w:t>
            </w:r>
          </w:p>
        </w:tc>
        <w:tc>
          <w:tcPr>
            <w:tcW w:w="2154" w:type="dxa"/>
            <w:tcBorders>
              <w:top w:val="nil"/>
              <w:left w:val="nil"/>
              <w:bottom w:val="single" w:color="auto" w:sz="4" w:space="0"/>
              <w:right w:val="single" w:color="auto" w:sz="4" w:space="0"/>
            </w:tcBorders>
            <w:shd w:val="clear" w:color="000000" w:fill="FFFFFF"/>
            <w:noWrap w:val="0"/>
            <w:vAlign w:val="center"/>
          </w:tcPr>
          <w:p w14:paraId="3EE59684">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满堂脚手架</w:t>
            </w:r>
          </w:p>
        </w:tc>
        <w:tc>
          <w:tcPr>
            <w:tcW w:w="2933" w:type="dxa"/>
            <w:tcBorders>
              <w:top w:val="nil"/>
              <w:left w:val="nil"/>
              <w:bottom w:val="single" w:color="auto" w:sz="4" w:space="0"/>
              <w:right w:val="single" w:color="auto" w:sz="4" w:space="0"/>
            </w:tcBorders>
            <w:shd w:val="clear" w:color="000000" w:fill="FFFFFF"/>
            <w:noWrap w:val="0"/>
            <w:vAlign w:val="center"/>
          </w:tcPr>
          <w:p w14:paraId="2B4E9DF3">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脚手架</w:t>
            </w:r>
          </w:p>
        </w:tc>
        <w:tc>
          <w:tcPr>
            <w:tcW w:w="654" w:type="dxa"/>
            <w:tcBorders>
              <w:top w:val="nil"/>
              <w:left w:val="nil"/>
              <w:bottom w:val="single" w:color="auto" w:sz="4" w:space="0"/>
              <w:right w:val="single" w:color="auto" w:sz="4" w:space="0"/>
            </w:tcBorders>
            <w:shd w:val="clear" w:color="000000" w:fill="FFFFFF"/>
            <w:noWrap w:val="0"/>
            <w:vAlign w:val="center"/>
          </w:tcPr>
          <w:p w14:paraId="3A23248A">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49CCA742">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220.26</w:t>
            </w:r>
          </w:p>
        </w:tc>
      </w:tr>
      <w:tr w14:paraId="7F0695DC">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3ABC923D">
            <w:pPr>
              <w:jc w:val="center"/>
              <w:rPr>
                <w:rFonts w:hint="eastAsia" w:ascii="宋体" w:hAnsi="宋体" w:eastAsia="宋体" w:cs="宋体"/>
                <w:i w:val="0"/>
                <w:iCs w:val="0"/>
                <w:color w:val="000000"/>
                <w:w w:val="85"/>
                <w:kern w:val="0"/>
                <w:sz w:val="21"/>
                <w:szCs w:val="21"/>
                <w:u w:val="none"/>
                <w:lang w:val="en-US" w:eastAsia="zh-CN" w:bidi="ar"/>
              </w:rPr>
            </w:pPr>
          </w:p>
        </w:tc>
        <w:tc>
          <w:tcPr>
            <w:tcW w:w="1581" w:type="dxa"/>
            <w:tcBorders>
              <w:top w:val="nil"/>
              <w:left w:val="nil"/>
              <w:bottom w:val="single" w:color="auto" w:sz="4" w:space="0"/>
              <w:right w:val="single" w:color="auto" w:sz="4" w:space="0"/>
            </w:tcBorders>
            <w:shd w:val="clear" w:color="000000" w:fill="FFFFFF"/>
            <w:noWrap w:val="0"/>
            <w:vAlign w:val="center"/>
          </w:tcPr>
          <w:p w14:paraId="5704AF05">
            <w:pPr>
              <w:jc w:val="left"/>
              <w:rPr>
                <w:rFonts w:hint="eastAsia" w:ascii="宋体" w:hAnsi="宋体" w:eastAsia="宋体" w:cs="宋体"/>
                <w:i w:val="0"/>
                <w:iCs w:val="0"/>
                <w:color w:val="000000"/>
                <w:w w:val="85"/>
                <w:kern w:val="0"/>
                <w:sz w:val="21"/>
                <w:szCs w:val="21"/>
                <w:u w:val="none"/>
                <w:lang w:val="en-US" w:eastAsia="zh-CN" w:bidi="ar"/>
              </w:rPr>
            </w:pPr>
          </w:p>
        </w:tc>
        <w:tc>
          <w:tcPr>
            <w:tcW w:w="2154" w:type="dxa"/>
            <w:tcBorders>
              <w:top w:val="nil"/>
              <w:left w:val="nil"/>
              <w:bottom w:val="single" w:color="auto" w:sz="4" w:space="0"/>
              <w:right w:val="single" w:color="auto" w:sz="4" w:space="0"/>
            </w:tcBorders>
            <w:shd w:val="clear" w:color="000000" w:fill="FFFFFF"/>
            <w:noWrap w:val="0"/>
            <w:vAlign w:val="center"/>
          </w:tcPr>
          <w:p w14:paraId="1C0FB9B2">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室外新建玻璃雨棚</w:t>
            </w:r>
          </w:p>
        </w:tc>
        <w:tc>
          <w:tcPr>
            <w:tcW w:w="2933" w:type="dxa"/>
            <w:tcBorders>
              <w:top w:val="nil"/>
              <w:left w:val="nil"/>
              <w:bottom w:val="single" w:color="auto" w:sz="4" w:space="0"/>
              <w:right w:val="single" w:color="auto" w:sz="4" w:space="0"/>
            </w:tcBorders>
            <w:shd w:val="clear" w:color="000000" w:fill="FFFFFF"/>
            <w:noWrap w:val="0"/>
            <w:vAlign w:val="center"/>
          </w:tcPr>
          <w:p w14:paraId="0921CCE5">
            <w:pPr>
              <w:jc w:val="left"/>
              <w:rPr>
                <w:rFonts w:hint="eastAsia" w:ascii="宋体" w:hAnsi="宋体" w:eastAsia="宋体" w:cs="宋体"/>
                <w:i w:val="0"/>
                <w:iCs w:val="0"/>
                <w:color w:val="000000"/>
                <w:w w:val="85"/>
                <w:kern w:val="0"/>
                <w:sz w:val="21"/>
                <w:szCs w:val="21"/>
                <w:u w:val="none"/>
                <w:lang w:val="en-US" w:eastAsia="zh-CN" w:bidi="ar"/>
              </w:rPr>
            </w:pPr>
          </w:p>
        </w:tc>
        <w:tc>
          <w:tcPr>
            <w:tcW w:w="654" w:type="dxa"/>
            <w:tcBorders>
              <w:top w:val="nil"/>
              <w:left w:val="nil"/>
              <w:bottom w:val="single" w:color="auto" w:sz="4" w:space="0"/>
              <w:right w:val="single" w:color="auto" w:sz="4" w:space="0"/>
            </w:tcBorders>
            <w:shd w:val="clear" w:color="000000" w:fill="FFFFFF"/>
            <w:noWrap w:val="0"/>
            <w:vAlign w:val="center"/>
          </w:tcPr>
          <w:p w14:paraId="48561D42">
            <w:pPr>
              <w:jc w:val="center"/>
              <w:rPr>
                <w:rFonts w:hint="eastAsia" w:ascii="宋体" w:hAnsi="宋体" w:eastAsia="宋体" w:cs="宋体"/>
                <w:i w:val="0"/>
                <w:iCs w:val="0"/>
                <w:color w:val="000000"/>
                <w:w w:val="85"/>
                <w:kern w:val="0"/>
                <w:sz w:val="21"/>
                <w:szCs w:val="21"/>
                <w:u w:val="none"/>
                <w:lang w:val="en-US" w:eastAsia="zh-CN" w:bidi="ar"/>
              </w:rPr>
            </w:pPr>
          </w:p>
        </w:tc>
        <w:tc>
          <w:tcPr>
            <w:tcW w:w="1037" w:type="dxa"/>
            <w:tcBorders>
              <w:top w:val="nil"/>
              <w:left w:val="nil"/>
              <w:bottom w:val="single" w:color="auto" w:sz="4" w:space="0"/>
              <w:right w:val="single" w:color="auto" w:sz="4" w:space="0"/>
            </w:tcBorders>
            <w:shd w:val="clear" w:color="000000" w:fill="FFFFFF"/>
            <w:noWrap w:val="0"/>
            <w:vAlign w:val="center"/>
          </w:tcPr>
          <w:p w14:paraId="7F7242E5">
            <w:pPr>
              <w:jc w:val="right"/>
              <w:rPr>
                <w:rFonts w:hint="eastAsia" w:ascii="宋体" w:hAnsi="宋体" w:eastAsia="宋体" w:cs="宋体"/>
                <w:i w:val="0"/>
                <w:iCs w:val="0"/>
                <w:color w:val="000000"/>
                <w:w w:val="85"/>
                <w:kern w:val="0"/>
                <w:sz w:val="21"/>
                <w:szCs w:val="21"/>
                <w:u w:val="none"/>
                <w:lang w:val="en-US" w:eastAsia="zh-CN" w:bidi="ar"/>
              </w:rPr>
            </w:pPr>
          </w:p>
        </w:tc>
      </w:tr>
      <w:tr w14:paraId="77C04704">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752DC47A">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34</w:t>
            </w:r>
          </w:p>
        </w:tc>
        <w:tc>
          <w:tcPr>
            <w:tcW w:w="1581" w:type="dxa"/>
            <w:tcBorders>
              <w:top w:val="nil"/>
              <w:left w:val="nil"/>
              <w:bottom w:val="single" w:color="auto" w:sz="4" w:space="0"/>
              <w:right w:val="single" w:color="auto" w:sz="4" w:space="0"/>
            </w:tcBorders>
            <w:shd w:val="clear" w:color="000000" w:fill="FFFFFF"/>
            <w:noWrap w:val="0"/>
            <w:vAlign w:val="center"/>
          </w:tcPr>
          <w:p w14:paraId="3AFA0CC4">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01B026</w:t>
            </w:r>
          </w:p>
        </w:tc>
        <w:tc>
          <w:tcPr>
            <w:tcW w:w="2154" w:type="dxa"/>
            <w:tcBorders>
              <w:top w:val="nil"/>
              <w:left w:val="nil"/>
              <w:bottom w:val="single" w:color="auto" w:sz="4" w:space="0"/>
              <w:right w:val="single" w:color="auto" w:sz="4" w:space="0"/>
            </w:tcBorders>
            <w:shd w:val="clear" w:color="000000" w:fill="FFFFFF"/>
            <w:noWrap w:val="0"/>
            <w:vAlign w:val="center"/>
          </w:tcPr>
          <w:p w14:paraId="26067A02">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LED拆除费</w:t>
            </w:r>
          </w:p>
        </w:tc>
        <w:tc>
          <w:tcPr>
            <w:tcW w:w="2933" w:type="dxa"/>
            <w:tcBorders>
              <w:top w:val="nil"/>
              <w:left w:val="nil"/>
              <w:bottom w:val="single" w:color="auto" w:sz="4" w:space="0"/>
              <w:right w:val="single" w:color="auto" w:sz="4" w:space="0"/>
            </w:tcBorders>
            <w:shd w:val="clear" w:color="000000" w:fill="FFFFFF"/>
            <w:noWrap w:val="0"/>
            <w:vAlign w:val="center"/>
          </w:tcPr>
          <w:p w14:paraId="095B74E2">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LED拆除费，按项包干</w:t>
            </w:r>
          </w:p>
        </w:tc>
        <w:tc>
          <w:tcPr>
            <w:tcW w:w="654" w:type="dxa"/>
            <w:tcBorders>
              <w:top w:val="nil"/>
              <w:left w:val="nil"/>
              <w:bottom w:val="single" w:color="auto" w:sz="4" w:space="0"/>
              <w:right w:val="single" w:color="auto" w:sz="4" w:space="0"/>
            </w:tcBorders>
            <w:shd w:val="clear" w:color="000000" w:fill="FFFFFF"/>
            <w:noWrap w:val="0"/>
            <w:vAlign w:val="center"/>
          </w:tcPr>
          <w:p w14:paraId="59A6B1F3">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项</w:t>
            </w:r>
          </w:p>
        </w:tc>
        <w:tc>
          <w:tcPr>
            <w:tcW w:w="1037" w:type="dxa"/>
            <w:tcBorders>
              <w:top w:val="nil"/>
              <w:left w:val="nil"/>
              <w:bottom w:val="single" w:color="auto" w:sz="4" w:space="0"/>
              <w:right w:val="single" w:color="auto" w:sz="4" w:space="0"/>
            </w:tcBorders>
            <w:shd w:val="clear" w:color="000000" w:fill="FFFFFF"/>
            <w:noWrap w:val="0"/>
            <w:vAlign w:val="center"/>
          </w:tcPr>
          <w:p w14:paraId="6A8432E0">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1</w:t>
            </w:r>
          </w:p>
        </w:tc>
      </w:tr>
      <w:tr w14:paraId="3AF5AEB5">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193B4680">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35</w:t>
            </w:r>
          </w:p>
        </w:tc>
        <w:tc>
          <w:tcPr>
            <w:tcW w:w="1581" w:type="dxa"/>
            <w:tcBorders>
              <w:top w:val="nil"/>
              <w:left w:val="nil"/>
              <w:bottom w:val="single" w:color="auto" w:sz="4" w:space="0"/>
              <w:right w:val="single" w:color="auto" w:sz="4" w:space="0"/>
            </w:tcBorders>
            <w:shd w:val="clear" w:color="000000" w:fill="FFFFFF"/>
            <w:noWrap w:val="0"/>
            <w:vAlign w:val="center"/>
          </w:tcPr>
          <w:p w14:paraId="2A6EFC7E">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010101004001</w:t>
            </w:r>
          </w:p>
        </w:tc>
        <w:tc>
          <w:tcPr>
            <w:tcW w:w="2154" w:type="dxa"/>
            <w:tcBorders>
              <w:top w:val="nil"/>
              <w:left w:val="nil"/>
              <w:bottom w:val="single" w:color="auto" w:sz="4" w:space="0"/>
              <w:right w:val="single" w:color="auto" w:sz="4" w:space="0"/>
            </w:tcBorders>
            <w:shd w:val="clear" w:color="000000" w:fill="FFFFFF"/>
            <w:noWrap w:val="0"/>
            <w:vAlign w:val="center"/>
          </w:tcPr>
          <w:p w14:paraId="358A65AB">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挖基坑土方</w:t>
            </w:r>
          </w:p>
        </w:tc>
        <w:tc>
          <w:tcPr>
            <w:tcW w:w="2933" w:type="dxa"/>
            <w:tcBorders>
              <w:top w:val="nil"/>
              <w:left w:val="nil"/>
              <w:bottom w:val="single" w:color="auto" w:sz="4" w:space="0"/>
              <w:right w:val="single" w:color="auto" w:sz="4" w:space="0"/>
            </w:tcBorders>
            <w:shd w:val="clear" w:color="000000" w:fill="FFFFFF"/>
            <w:noWrap w:val="0"/>
            <w:vAlign w:val="center"/>
          </w:tcPr>
          <w:p w14:paraId="6DACE26F">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挖土方式自行考虑，土壤类别综合，干湿综合，人工挖土</w:t>
            </w:r>
          </w:p>
        </w:tc>
        <w:tc>
          <w:tcPr>
            <w:tcW w:w="654" w:type="dxa"/>
            <w:tcBorders>
              <w:top w:val="nil"/>
              <w:left w:val="nil"/>
              <w:bottom w:val="single" w:color="auto" w:sz="4" w:space="0"/>
              <w:right w:val="single" w:color="auto" w:sz="4" w:space="0"/>
            </w:tcBorders>
            <w:shd w:val="clear" w:color="000000" w:fill="FFFFFF"/>
            <w:noWrap w:val="0"/>
            <w:vAlign w:val="center"/>
          </w:tcPr>
          <w:p w14:paraId="7A83E84F">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m3</w:t>
            </w:r>
          </w:p>
        </w:tc>
        <w:tc>
          <w:tcPr>
            <w:tcW w:w="1037" w:type="dxa"/>
            <w:tcBorders>
              <w:top w:val="nil"/>
              <w:left w:val="nil"/>
              <w:bottom w:val="single" w:color="auto" w:sz="4" w:space="0"/>
              <w:right w:val="single" w:color="auto" w:sz="4" w:space="0"/>
            </w:tcBorders>
            <w:shd w:val="clear" w:color="000000" w:fill="FFFFFF"/>
            <w:noWrap w:val="0"/>
            <w:vAlign w:val="center"/>
          </w:tcPr>
          <w:p w14:paraId="6D1DB5F8">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12.27</w:t>
            </w:r>
          </w:p>
        </w:tc>
      </w:tr>
      <w:tr w14:paraId="0D99B455">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2767B49B">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36</w:t>
            </w:r>
          </w:p>
        </w:tc>
        <w:tc>
          <w:tcPr>
            <w:tcW w:w="1581" w:type="dxa"/>
            <w:tcBorders>
              <w:top w:val="nil"/>
              <w:left w:val="nil"/>
              <w:bottom w:val="single" w:color="auto" w:sz="4" w:space="0"/>
              <w:right w:val="single" w:color="auto" w:sz="4" w:space="0"/>
            </w:tcBorders>
            <w:shd w:val="clear" w:color="000000" w:fill="FFFFFF"/>
            <w:noWrap w:val="0"/>
            <w:vAlign w:val="center"/>
          </w:tcPr>
          <w:p w14:paraId="0A1DE61B">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010103001002</w:t>
            </w:r>
          </w:p>
        </w:tc>
        <w:tc>
          <w:tcPr>
            <w:tcW w:w="2154" w:type="dxa"/>
            <w:tcBorders>
              <w:top w:val="nil"/>
              <w:left w:val="nil"/>
              <w:bottom w:val="single" w:color="auto" w:sz="4" w:space="0"/>
              <w:right w:val="single" w:color="auto" w:sz="4" w:space="0"/>
            </w:tcBorders>
            <w:shd w:val="clear" w:color="000000" w:fill="FFFFFF"/>
            <w:noWrap w:val="0"/>
            <w:vAlign w:val="center"/>
          </w:tcPr>
          <w:p w14:paraId="7D62A1A5">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回填方</w:t>
            </w:r>
          </w:p>
        </w:tc>
        <w:tc>
          <w:tcPr>
            <w:tcW w:w="2933" w:type="dxa"/>
            <w:tcBorders>
              <w:top w:val="nil"/>
              <w:left w:val="nil"/>
              <w:bottom w:val="single" w:color="auto" w:sz="4" w:space="0"/>
              <w:right w:val="single" w:color="auto" w:sz="4" w:space="0"/>
            </w:tcBorders>
            <w:shd w:val="clear" w:color="000000" w:fill="FFFFFF"/>
            <w:noWrap w:val="0"/>
            <w:vAlign w:val="center"/>
          </w:tcPr>
          <w:p w14:paraId="218928C7">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原土回填</w:t>
            </w:r>
          </w:p>
        </w:tc>
        <w:tc>
          <w:tcPr>
            <w:tcW w:w="654" w:type="dxa"/>
            <w:tcBorders>
              <w:top w:val="nil"/>
              <w:left w:val="nil"/>
              <w:bottom w:val="single" w:color="auto" w:sz="4" w:space="0"/>
              <w:right w:val="single" w:color="auto" w:sz="4" w:space="0"/>
            </w:tcBorders>
            <w:shd w:val="clear" w:color="000000" w:fill="FFFFFF"/>
            <w:noWrap w:val="0"/>
            <w:vAlign w:val="center"/>
          </w:tcPr>
          <w:p w14:paraId="592AF4A4">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m3</w:t>
            </w:r>
          </w:p>
        </w:tc>
        <w:tc>
          <w:tcPr>
            <w:tcW w:w="1037" w:type="dxa"/>
            <w:tcBorders>
              <w:top w:val="nil"/>
              <w:left w:val="nil"/>
              <w:bottom w:val="single" w:color="auto" w:sz="4" w:space="0"/>
              <w:right w:val="single" w:color="auto" w:sz="4" w:space="0"/>
            </w:tcBorders>
            <w:shd w:val="clear" w:color="000000" w:fill="FFFFFF"/>
            <w:noWrap w:val="0"/>
            <w:vAlign w:val="center"/>
          </w:tcPr>
          <w:p w14:paraId="69193923">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7.52</w:t>
            </w:r>
          </w:p>
        </w:tc>
      </w:tr>
      <w:tr w14:paraId="02BA41B9">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32BF365E">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37</w:t>
            </w:r>
          </w:p>
        </w:tc>
        <w:tc>
          <w:tcPr>
            <w:tcW w:w="1581" w:type="dxa"/>
            <w:tcBorders>
              <w:top w:val="nil"/>
              <w:left w:val="nil"/>
              <w:bottom w:val="single" w:color="auto" w:sz="4" w:space="0"/>
              <w:right w:val="single" w:color="auto" w:sz="4" w:space="0"/>
            </w:tcBorders>
            <w:shd w:val="clear" w:color="000000" w:fill="FFFFFF"/>
            <w:noWrap w:val="0"/>
            <w:vAlign w:val="center"/>
          </w:tcPr>
          <w:p w14:paraId="2A7014F1">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010103002004</w:t>
            </w:r>
          </w:p>
        </w:tc>
        <w:tc>
          <w:tcPr>
            <w:tcW w:w="2154" w:type="dxa"/>
            <w:tcBorders>
              <w:top w:val="nil"/>
              <w:left w:val="nil"/>
              <w:bottom w:val="single" w:color="auto" w:sz="4" w:space="0"/>
              <w:right w:val="single" w:color="auto" w:sz="4" w:space="0"/>
            </w:tcBorders>
            <w:shd w:val="clear" w:color="000000" w:fill="FFFFFF"/>
            <w:noWrap w:val="0"/>
            <w:vAlign w:val="center"/>
          </w:tcPr>
          <w:p w14:paraId="7B90291E">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余方弃置</w:t>
            </w:r>
          </w:p>
        </w:tc>
        <w:tc>
          <w:tcPr>
            <w:tcW w:w="2933" w:type="dxa"/>
            <w:tcBorders>
              <w:top w:val="nil"/>
              <w:left w:val="nil"/>
              <w:bottom w:val="single" w:color="auto" w:sz="4" w:space="0"/>
              <w:right w:val="single" w:color="auto" w:sz="4" w:space="0"/>
            </w:tcBorders>
            <w:shd w:val="clear" w:color="000000" w:fill="FFFFFF"/>
            <w:noWrap w:val="0"/>
            <w:vAlign w:val="center"/>
          </w:tcPr>
          <w:p w14:paraId="05E7BD3E">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余方弃置，运距包干</w:t>
            </w:r>
          </w:p>
        </w:tc>
        <w:tc>
          <w:tcPr>
            <w:tcW w:w="654" w:type="dxa"/>
            <w:tcBorders>
              <w:top w:val="nil"/>
              <w:left w:val="nil"/>
              <w:bottom w:val="single" w:color="auto" w:sz="4" w:space="0"/>
              <w:right w:val="single" w:color="auto" w:sz="4" w:space="0"/>
            </w:tcBorders>
            <w:shd w:val="clear" w:color="000000" w:fill="FFFFFF"/>
            <w:noWrap w:val="0"/>
            <w:vAlign w:val="center"/>
          </w:tcPr>
          <w:p w14:paraId="66AA834D">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m3</w:t>
            </w:r>
          </w:p>
        </w:tc>
        <w:tc>
          <w:tcPr>
            <w:tcW w:w="1037" w:type="dxa"/>
            <w:tcBorders>
              <w:top w:val="nil"/>
              <w:left w:val="nil"/>
              <w:bottom w:val="single" w:color="auto" w:sz="4" w:space="0"/>
              <w:right w:val="single" w:color="auto" w:sz="4" w:space="0"/>
            </w:tcBorders>
            <w:shd w:val="clear" w:color="000000" w:fill="FFFFFF"/>
            <w:noWrap w:val="0"/>
            <w:vAlign w:val="center"/>
          </w:tcPr>
          <w:p w14:paraId="38C6C84B">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3.62</w:t>
            </w:r>
          </w:p>
        </w:tc>
      </w:tr>
      <w:tr w14:paraId="7E3EF1EC">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6A9C41E2">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38</w:t>
            </w:r>
          </w:p>
        </w:tc>
        <w:tc>
          <w:tcPr>
            <w:tcW w:w="1581" w:type="dxa"/>
            <w:tcBorders>
              <w:top w:val="nil"/>
              <w:left w:val="nil"/>
              <w:bottom w:val="single" w:color="auto" w:sz="4" w:space="0"/>
              <w:right w:val="single" w:color="auto" w:sz="4" w:space="0"/>
            </w:tcBorders>
            <w:shd w:val="clear" w:color="000000" w:fill="FFFFFF"/>
            <w:noWrap w:val="0"/>
            <w:vAlign w:val="center"/>
          </w:tcPr>
          <w:p w14:paraId="5ECB9338">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010404001004</w:t>
            </w:r>
          </w:p>
        </w:tc>
        <w:tc>
          <w:tcPr>
            <w:tcW w:w="2154" w:type="dxa"/>
            <w:tcBorders>
              <w:top w:val="nil"/>
              <w:left w:val="nil"/>
              <w:bottom w:val="single" w:color="auto" w:sz="4" w:space="0"/>
              <w:right w:val="single" w:color="auto" w:sz="4" w:space="0"/>
            </w:tcBorders>
            <w:shd w:val="clear" w:color="000000" w:fill="FFFFFF"/>
            <w:noWrap w:val="0"/>
            <w:vAlign w:val="center"/>
          </w:tcPr>
          <w:p w14:paraId="22C46919">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垫层</w:t>
            </w:r>
          </w:p>
        </w:tc>
        <w:tc>
          <w:tcPr>
            <w:tcW w:w="2933" w:type="dxa"/>
            <w:tcBorders>
              <w:top w:val="nil"/>
              <w:left w:val="nil"/>
              <w:bottom w:val="single" w:color="auto" w:sz="4" w:space="0"/>
              <w:right w:val="single" w:color="auto" w:sz="4" w:space="0"/>
            </w:tcBorders>
            <w:shd w:val="clear" w:color="000000" w:fill="FFFFFF"/>
            <w:noWrap w:val="0"/>
            <w:vAlign w:val="center"/>
          </w:tcPr>
          <w:p w14:paraId="11279D8E">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80厚碎石垫层</w:t>
            </w:r>
          </w:p>
        </w:tc>
        <w:tc>
          <w:tcPr>
            <w:tcW w:w="654" w:type="dxa"/>
            <w:tcBorders>
              <w:top w:val="nil"/>
              <w:left w:val="nil"/>
              <w:bottom w:val="single" w:color="auto" w:sz="4" w:space="0"/>
              <w:right w:val="single" w:color="auto" w:sz="4" w:space="0"/>
            </w:tcBorders>
            <w:shd w:val="clear" w:color="000000" w:fill="FFFFFF"/>
            <w:noWrap w:val="0"/>
            <w:vAlign w:val="center"/>
          </w:tcPr>
          <w:p w14:paraId="5F7F2DF6">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m3</w:t>
            </w:r>
          </w:p>
        </w:tc>
        <w:tc>
          <w:tcPr>
            <w:tcW w:w="1037" w:type="dxa"/>
            <w:tcBorders>
              <w:top w:val="nil"/>
              <w:left w:val="nil"/>
              <w:bottom w:val="single" w:color="auto" w:sz="4" w:space="0"/>
              <w:right w:val="single" w:color="auto" w:sz="4" w:space="0"/>
            </w:tcBorders>
            <w:shd w:val="clear" w:color="000000" w:fill="FFFFFF"/>
            <w:noWrap w:val="0"/>
            <w:vAlign w:val="center"/>
          </w:tcPr>
          <w:p w14:paraId="4B6CD113">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0.92</w:t>
            </w:r>
          </w:p>
        </w:tc>
      </w:tr>
      <w:tr w14:paraId="26FBDE3B">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2EEEA333">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39</w:t>
            </w:r>
          </w:p>
        </w:tc>
        <w:tc>
          <w:tcPr>
            <w:tcW w:w="1581" w:type="dxa"/>
            <w:tcBorders>
              <w:top w:val="nil"/>
              <w:left w:val="nil"/>
              <w:bottom w:val="single" w:color="auto" w:sz="4" w:space="0"/>
              <w:right w:val="single" w:color="auto" w:sz="4" w:space="0"/>
            </w:tcBorders>
            <w:shd w:val="clear" w:color="000000" w:fill="FFFFFF"/>
            <w:noWrap w:val="0"/>
            <w:vAlign w:val="center"/>
          </w:tcPr>
          <w:p w14:paraId="42B58992">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010501001005</w:t>
            </w:r>
          </w:p>
        </w:tc>
        <w:tc>
          <w:tcPr>
            <w:tcW w:w="2154" w:type="dxa"/>
            <w:tcBorders>
              <w:top w:val="nil"/>
              <w:left w:val="nil"/>
              <w:bottom w:val="single" w:color="auto" w:sz="4" w:space="0"/>
              <w:right w:val="single" w:color="auto" w:sz="4" w:space="0"/>
            </w:tcBorders>
            <w:shd w:val="clear" w:color="000000" w:fill="FFFFFF"/>
            <w:noWrap w:val="0"/>
            <w:vAlign w:val="center"/>
          </w:tcPr>
          <w:p w14:paraId="667F49BF">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垫层</w:t>
            </w:r>
          </w:p>
        </w:tc>
        <w:tc>
          <w:tcPr>
            <w:tcW w:w="2933" w:type="dxa"/>
            <w:tcBorders>
              <w:top w:val="nil"/>
              <w:left w:val="nil"/>
              <w:bottom w:val="single" w:color="auto" w:sz="4" w:space="0"/>
              <w:right w:val="single" w:color="auto" w:sz="4" w:space="0"/>
            </w:tcBorders>
            <w:shd w:val="clear" w:color="000000" w:fill="FFFFFF"/>
            <w:noWrap w:val="0"/>
            <w:vAlign w:val="center"/>
          </w:tcPr>
          <w:p w14:paraId="68C34896">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100厚C20素砼垫层，模板</w:t>
            </w:r>
          </w:p>
        </w:tc>
        <w:tc>
          <w:tcPr>
            <w:tcW w:w="654" w:type="dxa"/>
            <w:tcBorders>
              <w:top w:val="nil"/>
              <w:left w:val="nil"/>
              <w:bottom w:val="single" w:color="auto" w:sz="4" w:space="0"/>
              <w:right w:val="single" w:color="auto" w:sz="4" w:space="0"/>
            </w:tcBorders>
            <w:shd w:val="clear" w:color="000000" w:fill="FFFFFF"/>
            <w:noWrap w:val="0"/>
            <w:vAlign w:val="center"/>
          </w:tcPr>
          <w:p w14:paraId="0AB62458">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m3</w:t>
            </w:r>
          </w:p>
        </w:tc>
        <w:tc>
          <w:tcPr>
            <w:tcW w:w="1037" w:type="dxa"/>
            <w:tcBorders>
              <w:top w:val="nil"/>
              <w:left w:val="nil"/>
              <w:bottom w:val="single" w:color="auto" w:sz="4" w:space="0"/>
              <w:right w:val="single" w:color="auto" w:sz="4" w:space="0"/>
            </w:tcBorders>
            <w:shd w:val="clear" w:color="000000" w:fill="FFFFFF"/>
            <w:noWrap w:val="0"/>
            <w:vAlign w:val="center"/>
          </w:tcPr>
          <w:p w14:paraId="0675B6E8">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1.16</w:t>
            </w:r>
          </w:p>
        </w:tc>
      </w:tr>
      <w:tr w14:paraId="6CCABC44">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72C183C4">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40</w:t>
            </w:r>
          </w:p>
        </w:tc>
        <w:tc>
          <w:tcPr>
            <w:tcW w:w="1581" w:type="dxa"/>
            <w:tcBorders>
              <w:top w:val="nil"/>
              <w:left w:val="nil"/>
              <w:bottom w:val="single" w:color="auto" w:sz="4" w:space="0"/>
              <w:right w:val="single" w:color="auto" w:sz="4" w:space="0"/>
            </w:tcBorders>
            <w:shd w:val="clear" w:color="000000" w:fill="FFFFFF"/>
            <w:noWrap w:val="0"/>
            <w:vAlign w:val="center"/>
          </w:tcPr>
          <w:p w14:paraId="6618509A">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010501003001</w:t>
            </w:r>
          </w:p>
        </w:tc>
        <w:tc>
          <w:tcPr>
            <w:tcW w:w="2154" w:type="dxa"/>
            <w:tcBorders>
              <w:top w:val="nil"/>
              <w:left w:val="nil"/>
              <w:bottom w:val="single" w:color="auto" w:sz="4" w:space="0"/>
              <w:right w:val="single" w:color="auto" w:sz="4" w:space="0"/>
            </w:tcBorders>
            <w:shd w:val="clear" w:color="000000" w:fill="FFFFFF"/>
            <w:noWrap w:val="0"/>
            <w:vAlign w:val="center"/>
          </w:tcPr>
          <w:p w14:paraId="6BB4E713">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独立基础</w:t>
            </w:r>
          </w:p>
        </w:tc>
        <w:tc>
          <w:tcPr>
            <w:tcW w:w="2933" w:type="dxa"/>
            <w:tcBorders>
              <w:top w:val="nil"/>
              <w:left w:val="nil"/>
              <w:bottom w:val="single" w:color="auto" w:sz="4" w:space="0"/>
              <w:right w:val="single" w:color="auto" w:sz="4" w:space="0"/>
            </w:tcBorders>
            <w:shd w:val="clear" w:color="000000" w:fill="FFFFFF"/>
            <w:noWrap w:val="0"/>
            <w:vAlign w:val="center"/>
          </w:tcPr>
          <w:p w14:paraId="541C9710">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C30现浇商品砼独立基础浇捣，模板、钢筋</w:t>
            </w:r>
          </w:p>
        </w:tc>
        <w:tc>
          <w:tcPr>
            <w:tcW w:w="654" w:type="dxa"/>
            <w:tcBorders>
              <w:top w:val="nil"/>
              <w:left w:val="nil"/>
              <w:bottom w:val="single" w:color="auto" w:sz="4" w:space="0"/>
              <w:right w:val="single" w:color="auto" w:sz="4" w:space="0"/>
            </w:tcBorders>
            <w:shd w:val="clear" w:color="000000" w:fill="FFFFFF"/>
            <w:noWrap w:val="0"/>
            <w:vAlign w:val="center"/>
          </w:tcPr>
          <w:p w14:paraId="370C59B7">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m3</w:t>
            </w:r>
          </w:p>
        </w:tc>
        <w:tc>
          <w:tcPr>
            <w:tcW w:w="1037" w:type="dxa"/>
            <w:tcBorders>
              <w:top w:val="nil"/>
              <w:left w:val="nil"/>
              <w:bottom w:val="single" w:color="auto" w:sz="4" w:space="0"/>
              <w:right w:val="single" w:color="auto" w:sz="4" w:space="0"/>
            </w:tcBorders>
            <w:shd w:val="clear" w:color="000000" w:fill="FFFFFF"/>
            <w:noWrap w:val="0"/>
            <w:vAlign w:val="center"/>
          </w:tcPr>
          <w:p w14:paraId="0096A049">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2.67</w:t>
            </w:r>
          </w:p>
        </w:tc>
      </w:tr>
      <w:tr w14:paraId="5D2E0D8E">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7CE9B4B6">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41</w:t>
            </w:r>
          </w:p>
        </w:tc>
        <w:tc>
          <w:tcPr>
            <w:tcW w:w="1581" w:type="dxa"/>
            <w:tcBorders>
              <w:top w:val="nil"/>
              <w:left w:val="nil"/>
              <w:bottom w:val="single" w:color="auto" w:sz="4" w:space="0"/>
              <w:right w:val="single" w:color="auto" w:sz="4" w:space="0"/>
            </w:tcBorders>
            <w:shd w:val="clear" w:color="000000" w:fill="FFFFFF"/>
            <w:noWrap w:val="0"/>
            <w:vAlign w:val="center"/>
          </w:tcPr>
          <w:p w14:paraId="16F17AA1">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010603003001</w:t>
            </w:r>
          </w:p>
        </w:tc>
        <w:tc>
          <w:tcPr>
            <w:tcW w:w="2154" w:type="dxa"/>
            <w:tcBorders>
              <w:top w:val="nil"/>
              <w:left w:val="nil"/>
              <w:bottom w:val="single" w:color="auto" w:sz="4" w:space="0"/>
              <w:right w:val="single" w:color="auto" w:sz="4" w:space="0"/>
            </w:tcBorders>
            <w:shd w:val="clear" w:color="000000" w:fill="FFFFFF"/>
            <w:noWrap w:val="0"/>
            <w:vAlign w:val="center"/>
          </w:tcPr>
          <w:p w14:paraId="56AB5344">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钢管柱</w:t>
            </w:r>
          </w:p>
        </w:tc>
        <w:tc>
          <w:tcPr>
            <w:tcW w:w="2933" w:type="dxa"/>
            <w:tcBorders>
              <w:top w:val="nil"/>
              <w:left w:val="nil"/>
              <w:bottom w:val="single" w:color="auto" w:sz="4" w:space="0"/>
              <w:right w:val="single" w:color="auto" w:sz="4" w:space="0"/>
            </w:tcBorders>
            <w:shd w:val="clear" w:color="000000" w:fill="FFFFFF"/>
            <w:noWrap w:val="0"/>
            <w:vAlign w:val="center"/>
          </w:tcPr>
          <w:p w14:paraId="3F5B7B25">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1、Q235B钢管柱∅200X8.0，∅95X7.0（包含底板及预埋钢筋），钢构件在安装前喷砂除锈</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2、防锈防腐处理,表面刷氟碳面漆两遍</w:t>
            </w:r>
          </w:p>
        </w:tc>
        <w:tc>
          <w:tcPr>
            <w:tcW w:w="654" w:type="dxa"/>
            <w:tcBorders>
              <w:top w:val="nil"/>
              <w:left w:val="nil"/>
              <w:bottom w:val="single" w:color="auto" w:sz="4" w:space="0"/>
              <w:right w:val="single" w:color="auto" w:sz="4" w:space="0"/>
            </w:tcBorders>
            <w:shd w:val="clear" w:color="000000" w:fill="FFFFFF"/>
            <w:noWrap w:val="0"/>
            <w:vAlign w:val="center"/>
          </w:tcPr>
          <w:p w14:paraId="4B4CFD2E">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t</w:t>
            </w:r>
          </w:p>
        </w:tc>
        <w:tc>
          <w:tcPr>
            <w:tcW w:w="1037" w:type="dxa"/>
            <w:tcBorders>
              <w:top w:val="nil"/>
              <w:left w:val="nil"/>
              <w:bottom w:val="single" w:color="auto" w:sz="4" w:space="0"/>
              <w:right w:val="single" w:color="auto" w:sz="4" w:space="0"/>
            </w:tcBorders>
            <w:shd w:val="clear" w:color="000000" w:fill="FFFFFF"/>
            <w:noWrap w:val="0"/>
            <w:vAlign w:val="center"/>
          </w:tcPr>
          <w:p w14:paraId="3DFC347E">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0.787</w:t>
            </w:r>
          </w:p>
        </w:tc>
      </w:tr>
      <w:tr w14:paraId="558BF832">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561CEF72">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42</w:t>
            </w:r>
          </w:p>
        </w:tc>
        <w:tc>
          <w:tcPr>
            <w:tcW w:w="1581" w:type="dxa"/>
            <w:tcBorders>
              <w:top w:val="nil"/>
              <w:left w:val="nil"/>
              <w:bottom w:val="single" w:color="auto" w:sz="4" w:space="0"/>
              <w:right w:val="single" w:color="auto" w:sz="4" w:space="0"/>
            </w:tcBorders>
            <w:shd w:val="clear" w:color="000000" w:fill="FFFFFF"/>
            <w:noWrap w:val="0"/>
            <w:vAlign w:val="center"/>
          </w:tcPr>
          <w:p w14:paraId="07A9382C">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011506003002</w:t>
            </w:r>
          </w:p>
        </w:tc>
        <w:tc>
          <w:tcPr>
            <w:tcW w:w="2154" w:type="dxa"/>
            <w:tcBorders>
              <w:top w:val="nil"/>
              <w:left w:val="nil"/>
              <w:bottom w:val="single" w:color="auto" w:sz="4" w:space="0"/>
              <w:right w:val="single" w:color="auto" w:sz="4" w:space="0"/>
            </w:tcBorders>
            <w:shd w:val="clear" w:color="000000" w:fill="FFFFFF"/>
            <w:noWrap w:val="0"/>
            <w:vAlign w:val="center"/>
          </w:tcPr>
          <w:p w14:paraId="5398E819">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玻璃雨篷</w:t>
            </w:r>
          </w:p>
        </w:tc>
        <w:tc>
          <w:tcPr>
            <w:tcW w:w="2933" w:type="dxa"/>
            <w:tcBorders>
              <w:top w:val="nil"/>
              <w:left w:val="nil"/>
              <w:bottom w:val="single" w:color="auto" w:sz="4" w:space="0"/>
              <w:right w:val="single" w:color="auto" w:sz="4" w:space="0"/>
            </w:tcBorders>
            <w:shd w:val="clear" w:color="000000" w:fill="FFFFFF"/>
            <w:noWrap w:val="0"/>
            <w:vAlign w:val="center"/>
          </w:tcPr>
          <w:p w14:paraId="69B25E9F">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1、Q235方钢钢梁100*180*6*6、40*40*4*4，钢构件在安装前喷砂除锈，弧形处理</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2、防锈防腐处理,表面刷氟碳面漆两遍</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3、玻璃顶采用双钢化夹胶玻璃(8+1.52PVB+8)</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4、包含施工中一切费用</w:t>
            </w:r>
          </w:p>
        </w:tc>
        <w:tc>
          <w:tcPr>
            <w:tcW w:w="654" w:type="dxa"/>
            <w:tcBorders>
              <w:top w:val="nil"/>
              <w:left w:val="nil"/>
              <w:bottom w:val="single" w:color="auto" w:sz="4" w:space="0"/>
              <w:right w:val="single" w:color="auto" w:sz="4" w:space="0"/>
            </w:tcBorders>
            <w:shd w:val="clear" w:color="000000" w:fill="FFFFFF"/>
            <w:noWrap w:val="0"/>
            <w:vAlign w:val="center"/>
          </w:tcPr>
          <w:p w14:paraId="3BFE8122">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6F52D1ED">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72.00</w:t>
            </w:r>
          </w:p>
        </w:tc>
      </w:tr>
      <w:tr w14:paraId="23ACB8E6">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48FAA404">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43</w:t>
            </w:r>
          </w:p>
        </w:tc>
        <w:tc>
          <w:tcPr>
            <w:tcW w:w="1581" w:type="dxa"/>
            <w:tcBorders>
              <w:top w:val="nil"/>
              <w:left w:val="nil"/>
              <w:bottom w:val="single" w:color="auto" w:sz="4" w:space="0"/>
              <w:right w:val="single" w:color="auto" w:sz="4" w:space="0"/>
            </w:tcBorders>
            <w:shd w:val="clear" w:color="000000" w:fill="FFFFFF"/>
            <w:noWrap w:val="0"/>
            <w:vAlign w:val="center"/>
          </w:tcPr>
          <w:p w14:paraId="00C8D869">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01B027</w:t>
            </w:r>
          </w:p>
        </w:tc>
        <w:tc>
          <w:tcPr>
            <w:tcW w:w="2154" w:type="dxa"/>
            <w:tcBorders>
              <w:top w:val="nil"/>
              <w:left w:val="nil"/>
              <w:bottom w:val="single" w:color="auto" w:sz="4" w:space="0"/>
              <w:right w:val="single" w:color="auto" w:sz="4" w:space="0"/>
            </w:tcBorders>
            <w:shd w:val="clear" w:color="000000" w:fill="FFFFFF"/>
            <w:noWrap w:val="0"/>
            <w:vAlign w:val="center"/>
          </w:tcPr>
          <w:p w14:paraId="3C375A54">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贴膜</w:t>
            </w:r>
          </w:p>
        </w:tc>
        <w:tc>
          <w:tcPr>
            <w:tcW w:w="2933" w:type="dxa"/>
            <w:tcBorders>
              <w:top w:val="nil"/>
              <w:left w:val="nil"/>
              <w:bottom w:val="single" w:color="auto" w:sz="4" w:space="0"/>
              <w:right w:val="single" w:color="auto" w:sz="4" w:space="0"/>
            </w:tcBorders>
            <w:shd w:val="clear" w:color="000000" w:fill="FFFFFF"/>
            <w:noWrap w:val="0"/>
            <w:vAlign w:val="center"/>
          </w:tcPr>
          <w:p w14:paraId="25D90690">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玻璃增贴0.3mm厚PVC光影彩色膜</w:t>
            </w:r>
          </w:p>
        </w:tc>
        <w:tc>
          <w:tcPr>
            <w:tcW w:w="654" w:type="dxa"/>
            <w:tcBorders>
              <w:top w:val="nil"/>
              <w:left w:val="nil"/>
              <w:bottom w:val="single" w:color="auto" w:sz="4" w:space="0"/>
              <w:right w:val="single" w:color="auto" w:sz="4" w:space="0"/>
            </w:tcBorders>
            <w:shd w:val="clear" w:color="000000" w:fill="FFFFFF"/>
            <w:noWrap w:val="0"/>
            <w:vAlign w:val="center"/>
          </w:tcPr>
          <w:p w14:paraId="531D39C0">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0A496785">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15.39</w:t>
            </w:r>
          </w:p>
        </w:tc>
      </w:tr>
      <w:tr w14:paraId="03697F58">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07314F50">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44</w:t>
            </w:r>
          </w:p>
        </w:tc>
        <w:tc>
          <w:tcPr>
            <w:tcW w:w="1581" w:type="dxa"/>
            <w:tcBorders>
              <w:top w:val="nil"/>
              <w:left w:val="nil"/>
              <w:bottom w:val="single" w:color="auto" w:sz="4" w:space="0"/>
              <w:right w:val="single" w:color="auto" w:sz="4" w:space="0"/>
            </w:tcBorders>
            <w:shd w:val="clear" w:color="000000" w:fill="FFFFFF"/>
            <w:noWrap w:val="0"/>
            <w:vAlign w:val="center"/>
          </w:tcPr>
          <w:p w14:paraId="07AC6E25">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01B028</w:t>
            </w:r>
          </w:p>
        </w:tc>
        <w:tc>
          <w:tcPr>
            <w:tcW w:w="2154" w:type="dxa"/>
            <w:tcBorders>
              <w:top w:val="nil"/>
              <w:left w:val="nil"/>
              <w:bottom w:val="single" w:color="auto" w:sz="4" w:space="0"/>
              <w:right w:val="single" w:color="auto" w:sz="4" w:space="0"/>
            </w:tcBorders>
            <w:shd w:val="clear" w:color="000000" w:fill="FFFFFF"/>
            <w:noWrap w:val="0"/>
            <w:vAlign w:val="center"/>
          </w:tcPr>
          <w:p w14:paraId="4A70A3B8">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钢板镂空造型</w:t>
            </w:r>
          </w:p>
        </w:tc>
        <w:tc>
          <w:tcPr>
            <w:tcW w:w="2933" w:type="dxa"/>
            <w:tcBorders>
              <w:top w:val="nil"/>
              <w:left w:val="nil"/>
              <w:bottom w:val="single" w:color="auto" w:sz="4" w:space="0"/>
              <w:right w:val="single" w:color="auto" w:sz="4" w:space="0"/>
            </w:tcBorders>
            <w:shd w:val="clear" w:color="000000" w:fill="FFFFFF"/>
            <w:noWrap w:val="0"/>
            <w:vAlign w:val="center"/>
          </w:tcPr>
          <w:p w14:paraId="7AFBCBF8">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1.2mm钢板镂空图案</w:t>
            </w:r>
          </w:p>
        </w:tc>
        <w:tc>
          <w:tcPr>
            <w:tcW w:w="654" w:type="dxa"/>
            <w:tcBorders>
              <w:top w:val="nil"/>
              <w:left w:val="nil"/>
              <w:bottom w:val="single" w:color="auto" w:sz="4" w:space="0"/>
              <w:right w:val="single" w:color="auto" w:sz="4" w:space="0"/>
            </w:tcBorders>
            <w:shd w:val="clear" w:color="000000" w:fill="FFFFFF"/>
            <w:noWrap w:val="0"/>
            <w:vAlign w:val="center"/>
          </w:tcPr>
          <w:p w14:paraId="55E85EAF">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47A48DD3">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10.26</w:t>
            </w:r>
          </w:p>
        </w:tc>
      </w:tr>
      <w:tr w14:paraId="11B737AD">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5EB3A397">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45</w:t>
            </w:r>
          </w:p>
        </w:tc>
        <w:tc>
          <w:tcPr>
            <w:tcW w:w="1581" w:type="dxa"/>
            <w:tcBorders>
              <w:top w:val="nil"/>
              <w:left w:val="nil"/>
              <w:bottom w:val="single" w:color="auto" w:sz="4" w:space="0"/>
              <w:right w:val="single" w:color="auto" w:sz="4" w:space="0"/>
            </w:tcBorders>
            <w:shd w:val="clear" w:color="000000" w:fill="FFFFFF"/>
            <w:noWrap w:val="0"/>
            <w:vAlign w:val="center"/>
          </w:tcPr>
          <w:p w14:paraId="6D981949">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01B029</w:t>
            </w:r>
          </w:p>
        </w:tc>
        <w:tc>
          <w:tcPr>
            <w:tcW w:w="2154" w:type="dxa"/>
            <w:tcBorders>
              <w:top w:val="nil"/>
              <w:left w:val="nil"/>
              <w:bottom w:val="single" w:color="auto" w:sz="4" w:space="0"/>
              <w:right w:val="single" w:color="auto" w:sz="4" w:space="0"/>
            </w:tcBorders>
            <w:shd w:val="clear" w:color="000000" w:fill="FFFFFF"/>
            <w:noWrap w:val="0"/>
            <w:vAlign w:val="center"/>
          </w:tcPr>
          <w:p w14:paraId="221D98D0">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封口盖板</w:t>
            </w:r>
          </w:p>
        </w:tc>
        <w:tc>
          <w:tcPr>
            <w:tcW w:w="2933" w:type="dxa"/>
            <w:tcBorders>
              <w:top w:val="nil"/>
              <w:left w:val="nil"/>
              <w:bottom w:val="single" w:color="auto" w:sz="4" w:space="0"/>
              <w:right w:val="single" w:color="auto" w:sz="4" w:space="0"/>
            </w:tcBorders>
            <w:shd w:val="clear" w:color="000000" w:fill="FFFFFF"/>
            <w:noWrap w:val="0"/>
            <w:vAlign w:val="center"/>
          </w:tcPr>
          <w:p w14:paraId="1A2B56DD">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1厚铝合金封口盖板（含泛水板）</w:t>
            </w:r>
          </w:p>
        </w:tc>
        <w:tc>
          <w:tcPr>
            <w:tcW w:w="654" w:type="dxa"/>
            <w:tcBorders>
              <w:top w:val="nil"/>
              <w:left w:val="nil"/>
              <w:bottom w:val="single" w:color="auto" w:sz="4" w:space="0"/>
              <w:right w:val="single" w:color="auto" w:sz="4" w:space="0"/>
            </w:tcBorders>
            <w:shd w:val="clear" w:color="000000" w:fill="FFFFFF"/>
            <w:noWrap w:val="0"/>
            <w:vAlign w:val="center"/>
          </w:tcPr>
          <w:p w14:paraId="4205D727">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w:t>
            </w:r>
          </w:p>
        </w:tc>
        <w:tc>
          <w:tcPr>
            <w:tcW w:w="1037" w:type="dxa"/>
            <w:tcBorders>
              <w:top w:val="nil"/>
              <w:left w:val="nil"/>
              <w:bottom w:val="single" w:color="auto" w:sz="4" w:space="0"/>
              <w:right w:val="single" w:color="auto" w:sz="4" w:space="0"/>
            </w:tcBorders>
            <w:shd w:val="clear" w:color="000000" w:fill="FFFFFF"/>
            <w:noWrap w:val="0"/>
            <w:vAlign w:val="center"/>
          </w:tcPr>
          <w:p w14:paraId="02340BF7">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9.00</w:t>
            </w:r>
          </w:p>
        </w:tc>
      </w:tr>
      <w:tr w14:paraId="11B970B7">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395D5274">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46</w:t>
            </w:r>
          </w:p>
        </w:tc>
        <w:tc>
          <w:tcPr>
            <w:tcW w:w="1581" w:type="dxa"/>
            <w:tcBorders>
              <w:top w:val="nil"/>
              <w:left w:val="nil"/>
              <w:bottom w:val="single" w:color="auto" w:sz="4" w:space="0"/>
              <w:right w:val="single" w:color="auto" w:sz="4" w:space="0"/>
            </w:tcBorders>
            <w:shd w:val="clear" w:color="000000" w:fill="FFFFFF"/>
            <w:noWrap w:val="0"/>
            <w:vAlign w:val="center"/>
          </w:tcPr>
          <w:p w14:paraId="62173A5D">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010902007002</w:t>
            </w:r>
          </w:p>
        </w:tc>
        <w:tc>
          <w:tcPr>
            <w:tcW w:w="2154" w:type="dxa"/>
            <w:tcBorders>
              <w:top w:val="nil"/>
              <w:left w:val="nil"/>
              <w:bottom w:val="single" w:color="auto" w:sz="4" w:space="0"/>
              <w:right w:val="single" w:color="auto" w:sz="4" w:space="0"/>
            </w:tcBorders>
            <w:shd w:val="clear" w:color="000000" w:fill="FFFFFF"/>
            <w:noWrap w:val="0"/>
            <w:vAlign w:val="center"/>
          </w:tcPr>
          <w:p w14:paraId="4227CDD9">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屋面天沟、檐沟</w:t>
            </w:r>
          </w:p>
        </w:tc>
        <w:tc>
          <w:tcPr>
            <w:tcW w:w="2933" w:type="dxa"/>
            <w:tcBorders>
              <w:top w:val="nil"/>
              <w:left w:val="nil"/>
              <w:bottom w:val="single" w:color="auto" w:sz="4" w:space="0"/>
              <w:right w:val="single" w:color="auto" w:sz="4" w:space="0"/>
            </w:tcBorders>
            <w:shd w:val="clear" w:color="000000" w:fill="FFFFFF"/>
            <w:noWrap w:val="0"/>
            <w:vAlign w:val="center"/>
          </w:tcPr>
          <w:p w14:paraId="24F1A875">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2厚304不锈钢成品天沟</w:t>
            </w:r>
          </w:p>
        </w:tc>
        <w:tc>
          <w:tcPr>
            <w:tcW w:w="654" w:type="dxa"/>
            <w:tcBorders>
              <w:top w:val="nil"/>
              <w:left w:val="nil"/>
              <w:bottom w:val="single" w:color="auto" w:sz="4" w:space="0"/>
              <w:right w:val="single" w:color="auto" w:sz="4" w:space="0"/>
            </w:tcBorders>
            <w:shd w:val="clear" w:color="000000" w:fill="FFFFFF"/>
            <w:noWrap w:val="0"/>
            <w:vAlign w:val="center"/>
          </w:tcPr>
          <w:p w14:paraId="47D3C620">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5F38517D">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3.60</w:t>
            </w:r>
          </w:p>
        </w:tc>
      </w:tr>
      <w:tr w14:paraId="318AD462">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4631C557">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47</w:t>
            </w:r>
          </w:p>
        </w:tc>
        <w:tc>
          <w:tcPr>
            <w:tcW w:w="1581" w:type="dxa"/>
            <w:tcBorders>
              <w:top w:val="nil"/>
              <w:left w:val="nil"/>
              <w:bottom w:val="single" w:color="auto" w:sz="4" w:space="0"/>
              <w:right w:val="single" w:color="auto" w:sz="4" w:space="0"/>
            </w:tcBorders>
            <w:shd w:val="clear" w:color="000000" w:fill="FFFFFF"/>
            <w:noWrap w:val="0"/>
            <w:vAlign w:val="center"/>
          </w:tcPr>
          <w:p w14:paraId="1AD748BF">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031001006006</w:t>
            </w:r>
          </w:p>
        </w:tc>
        <w:tc>
          <w:tcPr>
            <w:tcW w:w="2154" w:type="dxa"/>
            <w:tcBorders>
              <w:top w:val="nil"/>
              <w:left w:val="nil"/>
              <w:bottom w:val="single" w:color="auto" w:sz="4" w:space="0"/>
              <w:right w:val="single" w:color="auto" w:sz="4" w:space="0"/>
            </w:tcBorders>
            <w:shd w:val="clear" w:color="000000" w:fill="FFFFFF"/>
            <w:noWrap w:val="0"/>
            <w:vAlign w:val="center"/>
          </w:tcPr>
          <w:p w14:paraId="04D12679">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塑料管</w:t>
            </w:r>
          </w:p>
        </w:tc>
        <w:tc>
          <w:tcPr>
            <w:tcW w:w="2933" w:type="dxa"/>
            <w:tcBorders>
              <w:top w:val="nil"/>
              <w:left w:val="nil"/>
              <w:bottom w:val="single" w:color="auto" w:sz="4" w:space="0"/>
              <w:right w:val="single" w:color="auto" w:sz="4" w:space="0"/>
            </w:tcBorders>
            <w:shd w:val="clear" w:color="000000" w:fill="FFFFFF"/>
            <w:noWrap w:val="0"/>
            <w:vAlign w:val="center"/>
          </w:tcPr>
          <w:p w14:paraId="61414153">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1.塑料雨水管（热熔连接）DN50</w:t>
            </w:r>
          </w:p>
        </w:tc>
        <w:tc>
          <w:tcPr>
            <w:tcW w:w="654" w:type="dxa"/>
            <w:tcBorders>
              <w:top w:val="nil"/>
              <w:left w:val="nil"/>
              <w:bottom w:val="single" w:color="auto" w:sz="4" w:space="0"/>
              <w:right w:val="single" w:color="auto" w:sz="4" w:space="0"/>
            </w:tcBorders>
            <w:shd w:val="clear" w:color="000000" w:fill="FFFFFF"/>
            <w:noWrap w:val="0"/>
            <w:vAlign w:val="center"/>
          </w:tcPr>
          <w:p w14:paraId="5A0ECDF3">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w:t>
            </w:r>
          </w:p>
        </w:tc>
        <w:tc>
          <w:tcPr>
            <w:tcW w:w="1037" w:type="dxa"/>
            <w:tcBorders>
              <w:top w:val="nil"/>
              <w:left w:val="nil"/>
              <w:bottom w:val="single" w:color="auto" w:sz="4" w:space="0"/>
              <w:right w:val="single" w:color="auto" w:sz="4" w:space="0"/>
            </w:tcBorders>
            <w:shd w:val="clear" w:color="000000" w:fill="FFFFFF"/>
            <w:noWrap w:val="0"/>
            <w:vAlign w:val="center"/>
          </w:tcPr>
          <w:p w14:paraId="0CC26DCA">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6.00</w:t>
            </w:r>
          </w:p>
        </w:tc>
      </w:tr>
      <w:tr w14:paraId="0D1C704E">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44A2A27D">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48</w:t>
            </w:r>
          </w:p>
        </w:tc>
        <w:tc>
          <w:tcPr>
            <w:tcW w:w="1581" w:type="dxa"/>
            <w:tcBorders>
              <w:top w:val="nil"/>
              <w:left w:val="nil"/>
              <w:bottom w:val="single" w:color="auto" w:sz="4" w:space="0"/>
              <w:right w:val="single" w:color="auto" w:sz="4" w:space="0"/>
            </w:tcBorders>
            <w:shd w:val="clear" w:color="000000" w:fill="FFFFFF"/>
            <w:noWrap w:val="0"/>
            <w:vAlign w:val="center"/>
          </w:tcPr>
          <w:p w14:paraId="129D32CC">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011701001001</w:t>
            </w:r>
          </w:p>
        </w:tc>
        <w:tc>
          <w:tcPr>
            <w:tcW w:w="2154" w:type="dxa"/>
            <w:tcBorders>
              <w:top w:val="nil"/>
              <w:left w:val="nil"/>
              <w:bottom w:val="single" w:color="auto" w:sz="4" w:space="0"/>
              <w:right w:val="single" w:color="auto" w:sz="4" w:space="0"/>
            </w:tcBorders>
            <w:shd w:val="clear" w:color="000000" w:fill="FFFFFF"/>
            <w:noWrap w:val="0"/>
            <w:vAlign w:val="center"/>
          </w:tcPr>
          <w:p w14:paraId="23C0284A">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综合脚手架</w:t>
            </w:r>
          </w:p>
        </w:tc>
        <w:tc>
          <w:tcPr>
            <w:tcW w:w="2933" w:type="dxa"/>
            <w:tcBorders>
              <w:top w:val="nil"/>
              <w:left w:val="nil"/>
              <w:bottom w:val="single" w:color="auto" w:sz="4" w:space="0"/>
              <w:right w:val="single" w:color="auto" w:sz="4" w:space="0"/>
            </w:tcBorders>
            <w:shd w:val="clear" w:color="000000" w:fill="FFFFFF"/>
            <w:noWrap w:val="0"/>
            <w:vAlign w:val="center"/>
          </w:tcPr>
          <w:p w14:paraId="49BA7FB2">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钢结构综合脚手架，檐高7m以内</w:t>
            </w:r>
          </w:p>
        </w:tc>
        <w:tc>
          <w:tcPr>
            <w:tcW w:w="654" w:type="dxa"/>
            <w:tcBorders>
              <w:top w:val="nil"/>
              <w:left w:val="nil"/>
              <w:bottom w:val="single" w:color="auto" w:sz="4" w:space="0"/>
              <w:right w:val="single" w:color="auto" w:sz="4" w:space="0"/>
            </w:tcBorders>
            <w:shd w:val="clear" w:color="000000" w:fill="FFFFFF"/>
            <w:noWrap w:val="0"/>
            <w:vAlign w:val="center"/>
          </w:tcPr>
          <w:p w14:paraId="03780465">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62055EEA">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72.00</w:t>
            </w:r>
          </w:p>
        </w:tc>
      </w:tr>
      <w:tr w14:paraId="6AA687AC">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774C5199">
            <w:pPr>
              <w:jc w:val="center"/>
              <w:rPr>
                <w:rFonts w:hint="eastAsia" w:ascii="宋体" w:hAnsi="宋体" w:eastAsia="宋体" w:cs="宋体"/>
                <w:i w:val="0"/>
                <w:iCs w:val="0"/>
                <w:color w:val="000000"/>
                <w:w w:val="85"/>
                <w:kern w:val="0"/>
                <w:sz w:val="21"/>
                <w:szCs w:val="21"/>
                <w:u w:val="none"/>
                <w:lang w:val="en-US" w:eastAsia="zh-CN" w:bidi="ar"/>
              </w:rPr>
            </w:pPr>
          </w:p>
        </w:tc>
        <w:tc>
          <w:tcPr>
            <w:tcW w:w="1581" w:type="dxa"/>
            <w:tcBorders>
              <w:top w:val="nil"/>
              <w:left w:val="nil"/>
              <w:bottom w:val="single" w:color="auto" w:sz="4" w:space="0"/>
              <w:right w:val="single" w:color="auto" w:sz="4" w:space="0"/>
            </w:tcBorders>
            <w:shd w:val="clear" w:color="000000" w:fill="FFFFFF"/>
            <w:noWrap w:val="0"/>
            <w:vAlign w:val="center"/>
          </w:tcPr>
          <w:p w14:paraId="7448B988">
            <w:pPr>
              <w:jc w:val="left"/>
              <w:rPr>
                <w:rFonts w:hint="eastAsia" w:ascii="宋体" w:hAnsi="宋体" w:eastAsia="宋体" w:cs="宋体"/>
                <w:i w:val="0"/>
                <w:iCs w:val="0"/>
                <w:color w:val="000000"/>
                <w:w w:val="85"/>
                <w:kern w:val="0"/>
                <w:sz w:val="21"/>
                <w:szCs w:val="21"/>
                <w:u w:val="none"/>
                <w:lang w:val="en-US" w:eastAsia="zh-CN" w:bidi="ar"/>
              </w:rPr>
            </w:pPr>
          </w:p>
        </w:tc>
        <w:tc>
          <w:tcPr>
            <w:tcW w:w="2154" w:type="dxa"/>
            <w:tcBorders>
              <w:top w:val="nil"/>
              <w:left w:val="nil"/>
              <w:bottom w:val="single" w:color="auto" w:sz="4" w:space="0"/>
              <w:right w:val="single" w:color="auto" w:sz="4" w:space="0"/>
            </w:tcBorders>
            <w:shd w:val="clear" w:color="000000" w:fill="FFFFFF"/>
            <w:noWrap w:val="0"/>
            <w:vAlign w:val="center"/>
          </w:tcPr>
          <w:p w14:paraId="0F132398">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室外</w:t>
            </w:r>
          </w:p>
        </w:tc>
        <w:tc>
          <w:tcPr>
            <w:tcW w:w="2933" w:type="dxa"/>
            <w:tcBorders>
              <w:top w:val="nil"/>
              <w:left w:val="nil"/>
              <w:bottom w:val="single" w:color="auto" w:sz="4" w:space="0"/>
              <w:right w:val="single" w:color="auto" w:sz="4" w:space="0"/>
            </w:tcBorders>
            <w:shd w:val="clear" w:color="000000" w:fill="FFFFFF"/>
            <w:noWrap w:val="0"/>
            <w:vAlign w:val="center"/>
          </w:tcPr>
          <w:p w14:paraId="7873D79D">
            <w:pPr>
              <w:jc w:val="left"/>
              <w:rPr>
                <w:rFonts w:hint="eastAsia" w:ascii="宋体" w:hAnsi="宋体" w:eastAsia="宋体" w:cs="宋体"/>
                <w:i w:val="0"/>
                <w:iCs w:val="0"/>
                <w:color w:val="000000"/>
                <w:w w:val="85"/>
                <w:kern w:val="0"/>
                <w:sz w:val="21"/>
                <w:szCs w:val="21"/>
                <w:u w:val="none"/>
                <w:lang w:val="en-US" w:eastAsia="zh-CN" w:bidi="ar"/>
              </w:rPr>
            </w:pPr>
          </w:p>
        </w:tc>
        <w:tc>
          <w:tcPr>
            <w:tcW w:w="654" w:type="dxa"/>
            <w:tcBorders>
              <w:top w:val="nil"/>
              <w:left w:val="nil"/>
              <w:bottom w:val="single" w:color="auto" w:sz="4" w:space="0"/>
              <w:right w:val="single" w:color="auto" w:sz="4" w:space="0"/>
            </w:tcBorders>
            <w:shd w:val="clear" w:color="000000" w:fill="FFFFFF"/>
            <w:noWrap w:val="0"/>
            <w:vAlign w:val="center"/>
          </w:tcPr>
          <w:p w14:paraId="290F3BDB">
            <w:pPr>
              <w:jc w:val="center"/>
              <w:rPr>
                <w:rFonts w:hint="eastAsia" w:ascii="宋体" w:hAnsi="宋体" w:eastAsia="宋体" w:cs="宋体"/>
                <w:i w:val="0"/>
                <w:iCs w:val="0"/>
                <w:color w:val="000000"/>
                <w:w w:val="85"/>
                <w:kern w:val="0"/>
                <w:sz w:val="21"/>
                <w:szCs w:val="21"/>
                <w:u w:val="none"/>
                <w:lang w:val="en-US" w:eastAsia="zh-CN" w:bidi="ar"/>
              </w:rPr>
            </w:pPr>
          </w:p>
        </w:tc>
        <w:tc>
          <w:tcPr>
            <w:tcW w:w="1037" w:type="dxa"/>
            <w:tcBorders>
              <w:top w:val="nil"/>
              <w:left w:val="nil"/>
              <w:bottom w:val="single" w:color="auto" w:sz="4" w:space="0"/>
              <w:right w:val="single" w:color="auto" w:sz="4" w:space="0"/>
            </w:tcBorders>
            <w:shd w:val="clear" w:color="000000" w:fill="FFFFFF"/>
            <w:noWrap w:val="0"/>
            <w:vAlign w:val="center"/>
          </w:tcPr>
          <w:p w14:paraId="045C7431">
            <w:pPr>
              <w:jc w:val="right"/>
              <w:rPr>
                <w:rFonts w:hint="eastAsia" w:ascii="宋体" w:hAnsi="宋体" w:eastAsia="宋体" w:cs="宋体"/>
                <w:i w:val="0"/>
                <w:iCs w:val="0"/>
                <w:color w:val="000000"/>
                <w:w w:val="85"/>
                <w:kern w:val="0"/>
                <w:sz w:val="21"/>
                <w:szCs w:val="21"/>
                <w:u w:val="none"/>
                <w:lang w:val="en-US" w:eastAsia="zh-CN" w:bidi="ar"/>
              </w:rPr>
            </w:pPr>
          </w:p>
        </w:tc>
      </w:tr>
      <w:tr w14:paraId="352D7909">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35B54FDF">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49</w:t>
            </w:r>
          </w:p>
        </w:tc>
        <w:tc>
          <w:tcPr>
            <w:tcW w:w="1581" w:type="dxa"/>
            <w:tcBorders>
              <w:top w:val="nil"/>
              <w:left w:val="nil"/>
              <w:bottom w:val="single" w:color="auto" w:sz="4" w:space="0"/>
              <w:right w:val="single" w:color="auto" w:sz="4" w:space="0"/>
            </w:tcBorders>
            <w:shd w:val="clear" w:color="000000" w:fill="FFFFFF"/>
            <w:noWrap w:val="0"/>
            <w:vAlign w:val="center"/>
          </w:tcPr>
          <w:p w14:paraId="2873073C">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01B030</w:t>
            </w:r>
          </w:p>
        </w:tc>
        <w:tc>
          <w:tcPr>
            <w:tcW w:w="2154" w:type="dxa"/>
            <w:tcBorders>
              <w:top w:val="nil"/>
              <w:left w:val="nil"/>
              <w:bottom w:val="single" w:color="auto" w:sz="4" w:space="0"/>
              <w:right w:val="single" w:color="auto" w:sz="4" w:space="0"/>
            </w:tcBorders>
            <w:shd w:val="clear" w:color="000000" w:fill="FFFFFF"/>
            <w:noWrap w:val="0"/>
            <w:vAlign w:val="center"/>
          </w:tcPr>
          <w:p w14:paraId="0087F286">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拆除工程</w:t>
            </w:r>
          </w:p>
        </w:tc>
        <w:tc>
          <w:tcPr>
            <w:tcW w:w="2933" w:type="dxa"/>
            <w:tcBorders>
              <w:top w:val="nil"/>
              <w:left w:val="nil"/>
              <w:bottom w:val="single" w:color="auto" w:sz="4" w:space="0"/>
              <w:right w:val="single" w:color="auto" w:sz="4" w:space="0"/>
            </w:tcBorders>
            <w:shd w:val="clear" w:color="000000" w:fill="FFFFFF"/>
            <w:noWrap w:val="0"/>
            <w:vAlign w:val="center"/>
          </w:tcPr>
          <w:p w14:paraId="0B68BE82">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拆除工程</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1、原地砖地面拆除</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2、原有部分砼侧壁拆除</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3、建筑垃圾清理外运，按项包干</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4、具体详见图纸</w:t>
            </w:r>
          </w:p>
        </w:tc>
        <w:tc>
          <w:tcPr>
            <w:tcW w:w="654" w:type="dxa"/>
            <w:tcBorders>
              <w:top w:val="nil"/>
              <w:left w:val="nil"/>
              <w:bottom w:val="single" w:color="auto" w:sz="4" w:space="0"/>
              <w:right w:val="single" w:color="auto" w:sz="4" w:space="0"/>
            </w:tcBorders>
            <w:shd w:val="clear" w:color="000000" w:fill="FFFFFF"/>
            <w:noWrap w:val="0"/>
            <w:vAlign w:val="center"/>
          </w:tcPr>
          <w:p w14:paraId="25987617">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项</w:t>
            </w:r>
          </w:p>
        </w:tc>
        <w:tc>
          <w:tcPr>
            <w:tcW w:w="1037" w:type="dxa"/>
            <w:tcBorders>
              <w:top w:val="nil"/>
              <w:left w:val="nil"/>
              <w:bottom w:val="single" w:color="auto" w:sz="4" w:space="0"/>
              <w:right w:val="single" w:color="auto" w:sz="4" w:space="0"/>
            </w:tcBorders>
            <w:shd w:val="clear" w:color="000000" w:fill="FFFFFF"/>
            <w:noWrap w:val="0"/>
            <w:vAlign w:val="center"/>
          </w:tcPr>
          <w:p w14:paraId="77FEA5E6">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1</w:t>
            </w:r>
          </w:p>
        </w:tc>
      </w:tr>
      <w:tr w14:paraId="4C9C517F">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1EBE7F33">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50</w:t>
            </w:r>
          </w:p>
        </w:tc>
        <w:tc>
          <w:tcPr>
            <w:tcW w:w="1581" w:type="dxa"/>
            <w:tcBorders>
              <w:top w:val="nil"/>
              <w:left w:val="nil"/>
              <w:bottom w:val="single" w:color="auto" w:sz="4" w:space="0"/>
              <w:right w:val="single" w:color="auto" w:sz="4" w:space="0"/>
            </w:tcBorders>
            <w:shd w:val="clear" w:color="000000" w:fill="FFFFFF"/>
            <w:noWrap w:val="0"/>
            <w:vAlign w:val="center"/>
          </w:tcPr>
          <w:p w14:paraId="2D09DF6B">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010101002005</w:t>
            </w:r>
          </w:p>
        </w:tc>
        <w:tc>
          <w:tcPr>
            <w:tcW w:w="2154" w:type="dxa"/>
            <w:tcBorders>
              <w:top w:val="nil"/>
              <w:left w:val="nil"/>
              <w:bottom w:val="single" w:color="auto" w:sz="4" w:space="0"/>
              <w:right w:val="single" w:color="auto" w:sz="4" w:space="0"/>
            </w:tcBorders>
            <w:shd w:val="clear" w:color="000000" w:fill="FFFFFF"/>
            <w:noWrap w:val="0"/>
            <w:vAlign w:val="center"/>
          </w:tcPr>
          <w:p w14:paraId="08B98ED2">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挖一般土方</w:t>
            </w:r>
          </w:p>
        </w:tc>
        <w:tc>
          <w:tcPr>
            <w:tcW w:w="2933" w:type="dxa"/>
            <w:tcBorders>
              <w:top w:val="nil"/>
              <w:left w:val="nil"/>
              <w:bottom w:val="single" w:color="auto" w:sz="4" w:space="0"/>
              <w:right w:val="single" w:color="auto" w:sz="4" w:space="0"/>
            </w:tcBorders>
            <w:shd w:val="clear" w:color="000000" w:fill="FFFFFF"/>
            <w:noWrap w:val="0"/>
            <w:vAlign w:val="center"/>
          </w:tcPr>
          <w:p w14:paraId="02990848">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人工挖土</w:t>
            </w:r>
          </w:p>
        </w:tc>
        <w:tc>
          <w:tcPr>
            <w:tcW w:w="654" w:type="dxa"/>
            <w:tcBorders>
              <w:top w:val="nil"/>
              <w:left w:val="nil"/>
              <w:bottom w:val="single" w:color="auto" w:sz="4" w:space="0"/>
              <w:right w:val="single" w:color="auto" w:sz="4" w:space="0"/>
            </w:tcBorders>
            <w:shd w:val="clear" w:color="000000" w:fill="FFFFFF"/>
            <w:noWrap w:val="0"/>
            <w:vAlign w:val="center"/>
          </w:tcPr>
          <w:p w14:paraId="35024494">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m3</w:t>
            </w:r>
          </w:p>
        </w:tc>
        <w:tc>
          <w:tcPr>
            <w:tcW w:w="1037" w:type="dxa"/>
            <w:tcBorders>
              <w:top w:val="nil"/>
              <w:left w:val="nil"/>
              <w:bottom w:val="single" w:color="auto" w:sz="4" w:space="0"/>
              <w:right w:val="single" w:color="auto" w:sz="4" w:space="0"/>
            </w:tcBorders>
            <w:shd w:val="clear" w:color="000000" w:fill="FFFFFF"/>
            <w:noWrap w:val="0"/>
            <w:vAlign w:val="center"/>
          </w:tcPr>
          <w:p w14:paraId="4834DCA4">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25.00</w:t>
            </w:r>
          </w:p>
        </w:tc>
      </w:tr>
      <w:tr w14:paraId="242276B0">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576D4462">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51</w:t>
            </w:r>
          </w:p>
        </w:tc>
        <w:tc>
          <w:tcPr>
            <w:tcW w:w="1581" w:type="dxa"/>
            <w:tcBorders>
              <w:top w:val="nil"/>
              <w:left w:val="nil"/>
              <w:bottom w:val="single" w:color="auto" w:sz="4" w:space="0"/>
              <w:right w:val="single" w:color="auto" w:sz="4" w:space="0"/>
            </w:tcBorders>
            <w:shd w:val="clear" w:color="000000" w:fill="FFFFFF"/>
            <w:noWrap w:val="0"/>
            <w:vAlign w:val="center"/>
          </w:tcPr>
          <w:p w14:paraId="7C41B5D2">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010103002005</w:t>
            </w:r>
          </w:p>
        </w:tc>
        <w:tc>
          <w:tcPr>
            <w:tcW w:w="2154" w:type="dxa"/>
            <w:tcBorders>
              <w:top w:val="nil"/>
              <w:left w:val="nil"/>
              <w:bottom w:val="single" w:color="auto" w:sz="4" w:space="0"/>
              <w:right w:val="single" w:color="auto" w:sz="4" w:space="0"/>
            </w:tcBorders>
            <w:shd w:val="clear" w:color="000000" w:fill="FFFFFF"/>
            <w:noWrap w:val="0"/>
            <w:vAlign w:val="center"/>
          </w:tcPr>
          <w:p w14:paraId="272D022B">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余方弃置</w:t>
            </w:r>
          </w:p>
        </w:tc>
        <w:tc>
          <w:tcPr>
            <w:tcW w:w="2933" w:type="dxa"/>
            <w:tcBorders>
              <w:top w:val="nil"/>
              <w:left w:val="nil"/>
              <w:bottom w:val="single" w:color="auto" w:sz="4" w:space="0"/>
              <w:right w:val="single" w:color="auto" w:sz="4" w:space="0"/>
            </w:tcBorders>
            <w:shd w:val="clear" w:color="000000" w:fill="FFFFFF"/>
            <w:noWrap w:val="0"/>
            <w:vAlign w:val="center"/>
          </w:tcPr>
          <w:p w14:paraId="1DCEC1C0">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余方弃置，运距包干</w:t>
            </w:r>
          </w:p>
        </w:tc>
        <w:tc>
          <w:tcPr>
            <w:tcW w:w="654" w:type="dxa"/>
            <w:tcBorders>
              <w:top w:val="nil"/>
              <w:left w:val="nil"/>
              <w:bottom w:val="single" w:color="auto" w:sz="4" w:space="0"/>
              <w:right w:val="single" w:color="auto" w:sz="4" w:space="0"/>
            </w:tcBorders>
            <w:shd w:val="clear" w:color="000000" w:fill="FFFFFF"/>
            <w:noWrap w:val="0"/>
            <w:vAlign w:val="center"/>
          </w:tcPr>
          <w:p w14:paraId="75AC0108">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m3</w:t>
            </w:r>
          </w:p>
        </w:tc>
        <w:tc>
          <w:tcPr>
            <w:tcW w:w="1037" w:type="dxa"/>
            <w:tcBorders>
              <w:top w:val="nil"/>
              <w:left w:val="nil"/>
              <w:bottom w:val="single" w:color="auto" w:sz="4" w:space="0"/>
              <w:right w:val="single" w:color="auto" w:sz="4" w:space="0"/>
            </w:tcBorders>
            <w:shd w:val="clear" w:color="000000" w:fill="FFFFFF"/>
            <w:noWrap w:val="0"/>
            <w:vAlign w:val="center"/>
          </w:tcPr>
          <w:p w14:paraId="753DB73D">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25.00</w:t>
            </w:r>
          </w:p>
        </w:tc>
      </w:tr>
      <w:tr w14:paraId="7E988561">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0952064B">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52</w:t>
            </w:r>
          </w:p>
        </w:tc>
        <w:tc>
          <w:tcPr>
            <w:tcW w:w="1581" w:type="dxa"/>
            <w:tcBorders>
              <w:top w:val="nil"/>
              <w:left w:val="nil"/>
              <w:bottom w:val="single" w:color="auto" w:sz="4" w:space="0"/>
              <w:right w:val="single" w:color="auto" w:sz="4" w:space="0"/>
            </w:tcBorders>
            <w:shd w:val="clear" w:color="000000" w:fill="FFFFFF"/>
            <w:noWrap w:val="0"/>
            <w:vAlign w:val="center"/>
          </w:tcPr>
          <w:p w14:paraId="16C585D0">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010404001005</w:t>
            </w:r>
          </w:p>
        </w:tc>
        <w:tc>
          <w:tcPr>
            <w:tcW w:w="2154" w:type="dxa"/>
            <w:tcBorders>
              <w:top w:val="nil"/>
              <w:left w:val="nil"/>
              <w:bottom w:val="single" w:color="auto" w:sz="4" w:space="0"/>
              <w:right w:val="single" w:color="auto" w:sz="4" w:space="0"/>
            </w:tcBorders>
            <w:shd w:val="clear" w:color="000000" w:fill="FFFFFF"/>
            <w:noWrap w:val="0"/>
            <w:vAlign w:val="center"/>
          </w:tcPr>
          <w:p w14:paraId="46C93820">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垫层</w:t>
            </w:r>
          </w:p>
        </w:tc>
        <w:tc>
          <w:tcPr>
            <w:tcW w:w="2933" w:type="dxa"/>
            <w:tcBorders>
              <w:top w:val="nil"/>
              <w:left w:val="nil"/>
              <w:bottom w:val="single" w:color="auto" w:sz="4" w:space="0"/>
              <w:right w:val="single" w:color="auto" w:sz="4" w:space="0"/>
            </w:tcBorders>
            <w:shd w:val="clear" w:color="000000" w:fill="FFFFFF"/>
            <w:noWrap w:val="0"/>
            <w:vAlign w:val="center"/>
          </w:tcPr>
          <w:p w14:paraId="61A7CCB1">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地面1：30厚砂滤层</w:t>
            </w:r>
          </w:p>
        </w:tc>
        <w:tc>
          <w:tcPr>
            <w:tcW w:w="654" w:type="dxa"/>
            <w:tcBorders>
              <w:top w:val="nil"/>
              <w:left w:val="nil"/>
              <w:bottom w:val="single" w:color="auto" w:sz="4" w:space="0"/>
              <w:right w:val="single" w:color="auto" w:sz="4" w:space="0"/>
            </w:tcBorders>
            <w:shd w:val="clear" w:color="000000" w:fill="FFFFFF"/>
            <w:noWrap w:val="0"/>
            <w:vAlign w:val="center"/>
          </w:tcPr>
          <w:p w14:paraId="5AB4939E">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m3</w:t>
            </w:r>
          </w:p>
        </w:tc>
        <w:tc>
          <w:tcPr>
            <w:tcW w:w="1037" w:type="dxa"/>
            <w:tcBorders>
              <w:top w:val="nil"/>
              <w:left w:val="nil"/>
              <w:bottom w:val="single" w:color="auto" w:sz="4" w:space="0"/>
              <w:right w:val="single" w:color="auto" w:sz="4" w:space="0"/>
            </w:tcBorders>
            <w:shd w:val="clear" w:color="000000" w:fill="FFFFFF"/>
            <w:noWrap w:val="0"/>
            <w:vAlign w:val="center"/>
          </w:tcPr>
          <w:p w14:paraId="62505246">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3.30</w:t>
            </w:r>
          </w:p>
        </w:tc>
      </w:tr>
      <w:tr w14:paraId="3296A407">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2D2F0D53">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53</w:t>
            </w:r>
          </w:p>
        </w:tc>
        <w:tc>
          <w:tcPr>
            <w:tcW w:w="1581" w:type="dxa"/>
            <w:tcBorders>
              <w:top w:val="nil"/>
              <w:left w:val="nil"/>
              <w:bottom w:val="single" w:color="auto" w:sz="4" w:space="0"/>
              <w:right w:val="single" w:color="auto" w:sz="4" w:space="0"/>
            </w:tcBorders>
            <w:shd w:val="clear" w:color="000000" w:fill="FFFFFF"/>
            <w:noWrap w:val="0"/>
            <w:vAlign w:val="center"/>
          </w:tcPr>
          <w:p w14:paraId="10C9CAFC">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040203007002</w:t>
            </w:r>
          </w:p>
        </w:tc>
        <w:tc>
          <w:tcPr>
            <w:tcW w:w="2154" w:type="dxa"/>
            <w:tcBorders>
              <w:top w:val="nil"/>
              <w:left w:val="nil"/>
              <w:bottom w:val="single" w:color="auto" w:sz="4" w:space="0"/>
              <w:right w:val="single" w:color="auto" w:sz="4" w:space="0"/>
            </w:tcBorders>
            <w:shd w:val="clear" w:color="000000" w:fill="FFFFFF"/>
            <w:noWrap w:val="0"/>
            <w:vAlign w:val="center"/>
          </w:tcPr>
          <w:p w14:paraId="3239CEF8">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水泥混凝土</w:t>
            </w:r>
          </w:p>
        </w:tc>
        <w:tc>
          <w:tcPr>
            <w:tcW w:w="2933" w:type="dxa"/>
            <w:tcBorders>
              <w:top w:val="nil"/>
              <w:left w:val="nil"/>
              <w:bottom w:val="single" w:color="auto" w:sz="4" w:space="0"/>
              <w:right w:val="single" w:color="auto" w:sz="4" w:space="0"/>
            </w:tcBorders>
            <w:shd w:val="clear" w:color="000000" w:fill="FFFFFF"/>
            <w:noWrap w:val="0"/>
            <w:vAlign w:val="center"/>
          </w:tcPr>
          <w:p w14:paraId="4AF7816D">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地面1</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1、双丙聚氨酯密封处理</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2、30厚6mm粒径C25彩色强固透水混凝土</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3、50厚10mm粒径C25透水混凝土</w:t>
            </w:r>
          </w:p>
        </w:tc>
        <w:tc>
          <w:tcPr>
            <w:tcW w:w="654" w:type="dxa"/>
            <w:tcBorders>
              <w:top w:val="nil"/>
              <w:left w:val="nil"/>
              <w:bottom w:val="single" w:color="auto" w:sz="4" w:space="0"/>
              <w:right w:val="single" w:color="auto" w:sz="4" w:space="0"/>
            </w:tcBorders>
            <w:shd w:val="clear" w:color="000000" w:fill="FFFFFF"/>
            <w:noWrap w:val="0"/>
            <w:vAlign w:val="center"/>
          </w:tcPr>
          <w:p w14:paraId="77B96D01">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64D6C167">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110.00</w:t>
            </w:r>
          </w:p>
        </w:tc>
      </w:tr>
      <w:tr w14:paraId="4A512974">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5022F467">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54</w:t>
            </w:r>
          </w:p>
        </w:tc>
        <w:tc>
          <w:tcPr>
            <w:tcW w:w="1581" w:type="dxa"/>
            <w:tcBorders>
              <w:top w:val="nil"/>
              <w:left w:val="nil"/>
              <w:bottom w:val="single" w:color="auto" w:sz="4" w:space="0"/>
              <w:right w:val="single" w:color="auto" w:sz="4" w:space="0"/>
            </w:tcBorders>
            <w:shd w:val="clear" w:color="000000" w:fill="FFFFFF"/>
            <w:noWrap w:val="0"/>
            <w:vAlign w:val="center"/>
          </w:tcPr>
          <w:p w14:paraId="1C7EA762">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01B031</w:t>
            </w:r>
          </w:p>
        </w:tc>
        <w:tc>
          <w:tcPr>
            <w:tcW w:w="2154" w:type="dxa"/>
            <w:tcBorders>
              <w:top w:val="nil"/>
              <w:left w:val="nil"/>
              <w:bottom w:val="single" w:color="auto" w:sz="4" w:space="0"/>
              <w:right w:val="single" w:color="auto" w:sz="4" w:space="0"/>
            </w:tcBorders>
            <w:shd w:val="clear" w:color="000000" w:fill="FFFFFF"/>
            <w:noWrap w:val="0"/>
            <w:vAlign w:val="center"/>
          </w:tcPr>
          <w:p w14:paraId="0D8D361D">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戏水游玩区</w:t>
            </w:r>
          </w:p>
        </w:tc>
        <w:tc>
          <w:tcPr>
            <w:tcW w:w="2933" w:type="dxa"/>
            <w:tcBorders>
              <w:top w:val="nil"/>
              <w:left w:val="nil"/>
              <w:bottom w:val="single" w:color="auto" w:sz="4" w:space="0"/>
              <w:right w:val="single" w:color="auto" w:sz="4" w:space="0"/>
            </w:tcBorders>
            <w:shd w:val="clear" w:color="000000" w:fill="FFFFFF"/>
            <w:noWrap w:val="0"/>
            <w:vAlign w:val="center"/>
          </w:tcPr>
          <w:p w14:paraId="763CD6C3">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戏水游玩区</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1、天然鹅卵石饰面</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2、30厚水泥砂浆结合层</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3、2厚聚合物水泥基防水涂料</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4、100厚C25混凝土垫层(单层双向φ10@200)</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5、150厚级配碎石垫层</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6、具体做法详见图纸节点</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7、包含钢筋等一切施工所需费用</w:t>
            </w:r>
          </w:p>
        </w:tc>
        <w:tc>
          <w:tcPr>
            <w:tcW w:w="654" w:type="dxa"/>
            <w:tcBorders>
              <w:top w:val="nil"/>
              <w:left w:val="nil"/>
              <w:bottom w:val="single" w:color="auto" w:sz="4" w:space="0"/>
              <w:right w:val="single" w:color="auto" w:sz="4" w:space="0"/>
            </w:tcBorders>
            <w:shd w:val="clear" w:color="000000" w:fill="FFFFFF"/>
            <w:noWrap w:val="0"/>
            <w:vAlign w:val="center"/>
          </w:tcPr>
          <w:p w14:paraId="2A992F84">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m2</w:t>
            </w:r>
          </w:p>
        </w:tc>
        <w:tc>
          <w:tcPr>
            <w:tcW w:w="1037" w:type="dxa"/>
            <w:tcBorders>
              <w:top w:val="nil"/>
              <w:left w:val="nil"/>
              <w:bottom w:val="single" w:color="auto" w:sz="4" w:space="0"/>
              <w:right w:val="single" w:color="auto" w:sz="4" w:space="0"/>
            </w:tcBorders>
            <w:shd w:val="clear" w:color="000000" w:fill="FFFFFF"/>
            <w:noWrap w:val="0"/>
            <w:vAlign w:val="center"/>
          </w:tcPr>
          <w:p w14:paraId="0DAB1EA1">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20.00</w:t>
            </w:r>
          </w:p>
        </w:tc>
      </w:tr>
      <w:tr w14:paraId="02638A20">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37B749EA">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55</w:t>
            </w:r>
          </w:p>
        </w:tc>
        <w:tc>
          <w:tcPr>
            <w:tcW w:w="1581" w:type="dxa"/>
            <w:tcBorders>
              <w:top w:val="nil"/>
              <w:left w:val="nil"/>
              <w:bottom w:val="single" w:color="auto" w:sz="4" w:space="0"/>
              <w:right w:val="single" w:color="auto" w:sz="4" w:space="0"/>
            </w:tcBorders>
            <w:shd w:val="clear" w:color="000000" w:fill="FFFFFF"/>
            <w:noWrap w:val="0"/>
            <w:vAlign w:val="center"/>
          </w:tcPr>
          <w:p w14:paraId="2DF13B51">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01B032</w:t>
            </w:r>
          </w:p>
        </w:tc>
        <w:tc>
          <w:tcPr>
            <w:tcW w:w="2154" w:type="dxa"/>
            <w:tcBorders>
              <w:top w:val="nil"/>
              <w:left w:val="nil"/>
              <w:bottom w:val="single" w:color="auto" w:sz="4" w:space="0"/>
              <w:right w:val="single" w:color="auto" w:sz="4" w:space="0"/>
            </w:tcBorders>
            <w:shd w:val="clear" w:color="000000" w:fill="FFFFFF"/>
            <w:noWrap w:val="0"/>
            <w:vAlign w:val="center"/>
          </w:tcPr>
          <w:p w14:paraId="39E12954">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砼侧壁</w:t>
            </w:r>
          </w:p>
        </w:tc>
        <w:tc>
          <w:tcPr>
            <w:tcW w:w="2933" w:type="dxa"/>
            <w:tcBorders>
              <w:top w:val="nil"/>
              <w:left w:val="nil"/>
              <w:bottom w:val="single" w:color="auto" w:sz="4" w:space="0"/>
              <w:right w:val="single" w:color="auto" w:sz="4" w:space="0"/>
            </w:tcBorders>
            <w:shd w:val="clear" w:color="000000" w:fill="FFFFFF"/>
            <w:noWrap w:val="0"/>
            <w:vAlign w:val="center"/>
          </w:tcPr>
          <w:p w14:paraId="71FF3822">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砼侧壁</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1、鹅卵石饰面</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2、30厚水泥砂浆结合层</w:t>
            </w:r>
            <w:r>
              <w:rPr>
                <w:rFonts w:hint="eastAsia" w:ascii="宋体" w:hAnsi="宋体" w:eastAsia="宋体" w:cs="宋体"/>
                <w:i w:val="0"/>
                <w:iCs w:val="0"/>
                <w:color w:val="000000"/>
                <w:w w:val="85"/>
                <w:kern w:val="0"/>
                <w:sz w:val="21"/>
                <w:szCs w:val="21"/>
                <w:u w:val="none"/>
                <w:lang w:val="en-US" w:eastAsia="zh-CN" w:bidi="ar"/>
              </w:rPr>
              <w:br w:type="textWrapping"/>
            </w:r>
            <w:r>
              <w:rPr>
                <w:rFonts w:hint="eastAsia" w:ascii="宋体" w:hAnsi="宋体" w:eastAsia="宋体" w:cs="宋体"/>
                <w:i w:val="0"/>
                <w:iCs w:val="0"/>
                <w:color w:val="000000"/>
                <w:w w:val="85"/>
                <w:kern w:val="0"/>
                <w:sz w:val="21"/>
                <w:szCs w:val="21"/>
                <w:u w:val="none"/>
                <w:lang w:val="en-US" w:eastAsia="zh-CN" w:bidi="ar"/>
              </w:rPr>
              <w:t>3、C25混凝土侧壁，模板</w:t>
            </w:r>
          </w:p>
        </w:tc>
        <w:tc>
          <w:tcPr>
            <w:tcW w:w="654" w:type="dxa"/>
            <w:tcBorders>
              <w:top w:val="nil"/>
              <w:left w:val="nil"/>
              <w:bottom w:val="single" w:color="auto" w:sz="4" w:space="0"/>
              <w:right w:val="single" w:color="auto" w:sz="4" w:space="0"/>
            </w:tcBorders>
            <w:shd w:val="clear" w:color="000000" w:fill="FFFFFF"/>
            <w:noWrap w:val="0"/>
            <w:vAlign w:val="center"/>
          </w:tcPr>
          <w:p w14:paraId="75779047">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m</w:t>
            </w:r>
          </w:p>
        </w:tc>
        <w:tc>
          <w:tcPr>
            <w:tcW w:w="1037" w:type="dxa"/>
            <w:tcBorders>
              <w:top w:val="nil"/>
              <w:left w:val="nil"/>
              <w:bottom w:val="single" w:color="auto" w:sz="4" w:space="0"/>
              <w:right w:val="single" w:color="auto" w:sz="4" w:space="0"/>
            </w:tcBorders>
            <w:shd w:val="clear" w:color="000000" w:fill="FFFFFF"/>
            <w:noWrap w:val="0"/>
            <w:vAlign w:val="center"/>
          </w:tcPr>
          <w:p w14:paraId="4B2C45D1">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13.00</w:t>
            </w:r>
          </w:p>
        </w:tc>
      </w:tr>
      <w:tr w14:paraId="7646C49A">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15CA41F5">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56</w:t>
            </w:r>
          </w:p>
        </w:tc>
        <w:tc>
          <w:tcPr>
            <w:tcW w:w="1581" w:type="dxa"/>
            <w:tcBorders>
              <w:top w:val="nil"/>
              <w:left w:val="nil"/>
              <w:bottom w:val="single" w:color="auto" w:sz="4" w:space="0"/>
              <w:right w:val="single" w:color="auto" w:sz="4" w:space="0"/>
            </w:tcBorders>
            <w:shd w:val="clear" w:color="000000" w:fill="FFFFFF"/>
            <w:noWrap w:val="0"/>
            <w:vAlign w:val="center"/>
          </w:tcPr>
          <w:p w14:paraId="5C8E0B52">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01B033</w:t>
            </w:r>
          </w:p>
        </w:tc>
        <w:tc>
          <w:tcPr>
            <w:tcW w:w="2154" w:type="dxa"/>
            <w:tcBorders>
              <w:top w:val="nil"/>
              <w:left w:val="nil"/>
              <w:bottom w:val="single" w:color="auto" w:sz="4" w:space="0"/>
              <w:right w:val="single" w:color="auto" w:sz="4" w:space="0"/>
            </w:tcBorders>
            <w:shd w:val="clear" w:color="000000" w:fill="FFFFFF"/>
            <w:noWrap w:val="0"/>
            <w:vAlign w:val="center"/>
          </w:tcPr>
          <w:p w14:paraId="7ED54112">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成品洗手槽</w:t>
            </w:r>
          </w:p>
        </w:tc>
        <w:tc>
          <w:tcPr>
            <w:tcW w:w="2933" w:type="dxa"/>
            <w:tcBorders>
              <w:top w:val="nil"/>
              <w:left w:val="nil"/>
              <w:bottom w:val="single" w:color="auto" w:sz="4" w:space="0"/>
              <w:right w:val="single" w:color="auto" w:sz="4" w:space="0"/>
            </w:tcBorders>
            <w:shd w:val="clear" w:color="000000" w:fill="FFFFFF"/>
            <w:noWrap w:val="0"/>
            <w:vAlign w:val="center"/>
          </w:tcPr>
          <w:p w14:paraId="251FACC3">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成品洗手槽（同现场已有），</w:t>
            </w:r>
          </w:p>
        </w:tc>
        <w:tc>
          <w:tcPr>
            <w:tcW w:w="654" w:type="dxa"/>
            <w:tcBorders>
              <w:top w:val="nil"/>
              <w:left w:val="nil"/>
              <w:bottom w:val="single" w:color="auto" w:sz="4" w:space="0"/>
              <w:right w:val="single" w:color="auto" w:sz="4" w:space="0"/>
            </w:tcBorders>
            <w:shd w:val="clear" w:color="000000" w:fill="FFFFFF"/>
            <w:noWrap w:val="0"/>
            <w:vAlign w:val="center"/>
          </w:tcPr>
          <w:p w14:paraId="156BA081">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个</w:t>
            </w:r>
          </w:p>
        </w:tc>
        <w:tc>
          <w:tcPr>
            <w:tcW w:w="1037" w:type="dxa"/>
            <w:tcBorders>
              <w:top w:val="nil"/>
              <w:left w:val="nil"/>
              <w:bottom w:val="single" w:color="auto" w:sz="4" w:space="0"/>
              <w:right w:val="single" w:color="auto" w:sz="4" w:space="0"/>
            </w:tcBorders>
            <w:shd w:val="clear" w:color="000000" w:fill="FFFFFF"/>
            <w:noWrap w:val="0"/>
            <w:vAlign w:val="center"/>
          </w:tcPr>
          <w:p w14:paraId="666F21FD">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1</w:t>
            </w:r>
          </w:p>
        </w:tc>
      </w:tr>
      <w:tr w14:paraId="79C40C05">
        <w:tblPrEx>
          <w:tblCellMar>
            <w:top w:w="0" w:type="dxa"/>
            <w:left w:w="108" w:type="dxa"/>
            <w:bottom w:w="0" w:type="dxa"/>
            <w:right w:w="108" w:type="dxa"/>
          </w:tblCellMar>
        </w:tblPrEx>
        <w:trPr>
          <w:trHeight w:val="333" w:hRule="atLeast"/>
        </w:trPr>
        <w:tc>
          <w:tcPr>
            <w:tcW w:w="581" w:type="dxa"/>
            <w:tcBorders>
              <w:top w:val="nil"/>
              <w:left w:val="single" w:color="auto" w:sz="4" w:space="0"/>
              <w:bottom w:val="single" w:color="auto" w:sz="4" w:space="0"/>
              <w:right w:val="single" w:color="auto" w:sz="4" w:space="0"/>
            </w:tcBorders>
            <w:shd w:val="clear" w:color="000000" w:fill="FFFFFF"/>
            <w:noWrap w:val="0"/>
            <w:vAlign w:val="center"/>
          </w:tcPr>
          <w:p w14:paraId="2E9EEBEF">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u w:val="none"/>
                <w:lang w:val="en-US" w:eastAsia="zh-CN" w:bidi="ar"/>
              </w:rPr>
            </w:pPr>
            <w:r>
              <w:rPr>
                <w:rFonts w:hint="eastAsia" w:ascii="宋体" w:hAnsi="宋体" w:eastAsia="宋体" w:cs="宋体"/>
                <w:i w:val="0"/>
                <w:iCs w:val="0"/>
                <w:color w:val="000000"/>
                <w:w w:val="85"/>
                <w:kern w:val="0"/>
                <w:sz w:val="21"/>
                <w:szCs w:val="21"/>
                <w:u w:val="none"/>
                <w:lang w:val="en-US" w:eastAsia="zh-CN" w:bidi="ar"/>
              </w:rPr>
              <w:t>57</w:t>
            </w:r>
          </w:p>
        </w:tc>
        <w:tc>
          <w:tcPr>
            <w:tcW w:w="1581" w:type="dxa"/>
            <w:tcBorders>
              <w:top w:val="nil"/>
              <w:left w:val="nil"/>
              <w:bottom w:val="single" w:color="auto" w:sz="4" w:space="0"/>
              <w:right w:val="single" w:color="auto" w:sz="4" w:space="0"/>
            </w:tcBorders>
            <w:shd w:val="clear" w:color="000000" w:fill="FFFFFF"/>
            <w:noWrap w:val="0"/>
            <w:vAlign w:val="center"/>
          </w:tcPr>
          <w:p w14:paraId="442B5A5A">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highlight w:val="lightGray"/>
                <w:u w:val="none"/>
                <w:lang w:val="en-US" w:eastAsia="zh-CN" w:bidi="ar"/>
              </w:rPr>
            </w:pPr>
            <w:r>
              <w:rPr>
                <w:rFonts w:hint="eastAsia" w:ascii="宋体" w:hAnsi="宋体" w:eastAsia="宋体" w:cs="宋体"/>
                <w:i w:val="0"/>
                <w:iCs w:val="0"/>
                <w:color w:val="000000"/>
                <w:w w:val="85"/>
                <w:kern w:val="0"/>
                <w:sz w:val="21"/>
                <w:szCs w:val="21"/>
                <w:highlight w:val="lightGray"/>
                <w:u w:val="none"/>
                <w:lang w:val="en-US" w:eastAsia="zh-CN" w:bidi="ar"/>
              </w:rPr>
              <w:t>01B034</w:t>
            </w:r>
          </w:p>
        </w:tc>
        <w:tc>
          <w:tcPr>
            <w:tcW w:w="2154" w:type="dxa"/>
            <w:tcBorders>
              <w:top w:val="nil"/>
              <w:left w:val="nil"/>
              <w:bottom w:val="single" w:color="auto" w:sz="4" w:space="0"/>
              <w:right w:val="single" w:color="auto" w:sz="4" w:space="0"/>
            </w:tcBorders>
            <w:shd w:val="clear" w:color="000000" w:fill="FFFFFF"/>
            <w:noWrap w:val="0"/>
            <w:vAlign w:val="center"/>
          </w:tcPr>
          <w:p w14:paraId="40E26539">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highlight w:val="lightGray"/>
                <w:u w:val="none"/>
                <w:lang w:val="en-US" w:eastAsia="zh-CN" w:bidi="ar"/>
              </w:rPr>
            </w:pPr>
            <w:r>
              <w:rPr>
                <w:rFonts w:hint="eastAsia" w:ascii="宋体" w:hAnsi="宋体" w:eastAsia="宋体" w:cs="宋体"/>
                <w:i w:val="0"/>
                <w:iCs w:val="0"/>
                <w:color w:val="000000"/>
                <w:w w:val="85"/>
                <w:kern w:val="0"/>
                <w:sz w:val="21"/>
                <w:szCs w:val="21"/>
                <w:highlight w:val="lightGray"/>
                <w:u w:val="none"/>
                <w:lang w:val="en-US" w:eastAsia="zh-CN" w:bidi="ar"/>
              </w:rPr>
              <w:t>现状景观池、水池补漏修复</w:t>
            </w:r>
          </w:p>
        </w:tc>
        <w:tc>
          <w:tcPr>
            <w:tcW w:w="2933" w:type="dxa"/>
            <w:tcBorders>
              <w:top w:val="nil"/>
              <w:left w:val="nil"/>
              <w:bottom w:val="single" w:color="auto" w:sz="4" w:space="0"/>
              <w:right w:val="single" w:color="auto" w:sz="4" w:space="0"/>
            </w:tcBorders>
            <w:shd w:val="clear" w:color="000000" w:fill="FFFFFF"/>
            <w:noWrap w:val="0"/>
            <w:vAlign w:val="center"/>
          </w:tcPr>
          <w:p w14:paraId="1FF6008C">
            <w:pPr>
              <w:keepNext w:val="0"/>
              <w:keepLines w:val="0"/>
              <w:widowControl/>
              <w:suppressLineNumbers w:val="0"/>
              <w:jc w:val="left"/>
              <w:textAlignment w:val="center"/>
              <w:rPr>
                <w:rFonts w:hint="eastAsia" w:ascii="宋体" w:hAnsi="宋体" w:eastAsia="宋体" w:cs="宋体"/>
                <w:i w:val="0"/>
                <w:iCs w:val="0"/>
                <w:color w:val="000000"/>
                <w:w w:val="85"/>
                <w:kern w:val="0"/>
                <w:sz w:val="21"/>
                <w:szCs w:val="21"/>
                <w:highlight w:val="lightGray"/>
                <w:u w:val="none"/>
                <w:lang w:val="en-US" w:eastAsia="zh-CN" w:bidi="ar"/>
              </w:rPr>
            </w:pPr>
            <w:r>
              <w:rPr>
                <w:rFonts w:hint="eastAsia" w:ascii="宋体" w:hAnsi="宋体" w:eastAsia="宋体" w:cs="宋体"/>
                <w:i w:val="0"/>
                <w:iCs w:val="0"/>
                <w:color w:val="000000"/>
                <w:w w:val="85"/>
                <w:kern w:val="0"/>
                <w:sz w:val="21"/>
                <w:szCs w:val="21"/>
                <w:highlight w:val="lightGray"/>
                <w:u w:val="none"/>
                <w:lang w:val="en-US" w:eastAsia="zh-CN" w:bidi="ar"/>
              </w:rPr>
              <w:t>现状景观池、水池补漏修复，暂定除税综合单价15000元/项</w:t>
            </w:r>
          </w:p>
        </w:tc>
        <w:tc>
          <w:tcPr>
            <w:tcW w:w="654" w:type="dxa"/>
            <w:tcBorders>
              <w:top w:val="nil"/>
              <w:left w:val="nil"/>
              <w:bottom w:val="single" w:color="auto" w:sz="4" w:space="0"/>
              <w:right w:val="single" w:color="auto" w:sz="4" w:space="0"/>
            </w:tcBorders>
            <w:shd w:val="clear" w:color="000000" w:fill="FFFFFF"/>
            <w:noWrap w:val="0"/>
            <w:vAlign w:val="center"/>
          </w:tcPr>
          <w:p w14:paraId="658DF214">
            <w:pPr>
              <w:keepNext w:val="0"/>
              <w:keepLines w:val="0"/>
              <w:widowControl/>
              <w:suppressLineNumbers w:val="0"/>
              <w:jc w:val="center"/>
              <w:textAlignment w:val="center"/>
              <w:rPr>
                <w:rFonts w:hint="eastAsia" w:ascii="宋体" w:hAnsi="宋体" w:eastAsia="宋体" w:cs="宋体"/>
                <w:i w:val="0"/>
                <w:iCs w:val="0"/>
                <w:color w:val="000000"/>
                <w:w w:val="85"/>
                <w:kern w:val="0"/>
                <w:sz w:val="21"/>
                <w:szCs w:val="21"/>
                <w:highlight w:val="lightGray"/>
                <w:u w:val="none"/>
                <w:lang w:val="en-US" w:eastAsia="zh-CN" w:bidi="ar"/>
              </w:rPr>
            </w:pPr>
            <w:r>
              <w:rPr>
                <w:rFonts w:hint="eastAsia" w:ascii="宋体" w:hAnsi="宋体" w:eastAsia="宋体" w:cs="宋体"/>
                <w:i w:val="0"/>
                <w:iCs w:val="0"/>
                <w:color w:val="000000"/>
                <w:w w:val="85"/>
                <w:kern w:val="0"/>
                <w:sz w:val="21"/>
                <w:szCs w:val="21"/>
                <w:highlight w:val="lightGray"/>
                <w:u w:val="none"/>
                <w:lang w:val="en-US" w:eastAsia="zh-CN" w:bidi="ar"/>
              </w:rPr>
              <w:t>项</w:t>
            </w:r>
          </w:p>
        </w:tc>
        <w:tc>
          <w:tcPr>
            <w:tcW w:w="1037" w:type="dxa"/>
            <w:tcBorders>
              <w:top w:val="nil"/>
              <w:left w:val="nil"/>
              <w:bottom w:val="single" w:color="auto" w:sz="4" w:space="0"/>
              <w:right w:val="single" w:color="auto" w:sz="4" w:space="0"/>
            </w:tcBorders>
            <w:shd w:val="clear" w:color="000000" w:fill="FFFFFF"/>
            <w:noWrap w:val="0"/>
            <w:vAlign w:val="center"/>
          </w:tcPr>
          <w:p w14:paraId="2D7C2B7E">
            <w:pPr>
              <w:keepNext w:val="0"/>
              <w:keepLines w:val="0"/>
              <w:widowControl/>
              <w:suppressLineNumbers w:val="0"/>
              <w:jc w:val="right"/>
              <w:textAlignment w:val="center"/>
              <w:rPr>
                <w:rFonts w:hint="eastAsia" w:ascii="宋体" w:hAnsi="宋体" w:eastAsia="宋体" w:cs="宋体"/>
                <w:i w:val="0"/>
                <w:iCs w:val="0"/>
                <w:color w:val="000000"/>
                <w:w w:val="85"/>
                <w:kern w:val="0"/>
                <w:sz w:val="21"/>
                <w:szCs w:val="21"/>
                <w:highlight w:val="lightGray"/>
                <w:u w:val="none"/>
                <w:lang w:val="en-US" w:eastAsia="zh-CN" w:bidi="ar"/>
              </w:rPr>
            </w:pPr>
            <w:r>
              <w:rPr>
                <w:rFonts w:hint="eastAsia" w:ascii="宋体" w:hAnsi="宋体" w:eastAsia="宋体" w:cs="宋体"/>
                <w:i w:val="0"/>
                <w:iCs w:val="0"/>
                <w:color w:val="000000"/>
                <w:w w:val="85"/>
                <w:kern w:val="0"/>
                <w:sz w:val="21"/>
                <w:szCs w:val="21"/>
                <w:highlight w:val="lightGray"/>
                <w:u w:val="none"/>
                <w:lang w:val="en-US" w:eastAsia="zh-CN" w:bidi="ar"/>
              </w:rPr>
              <w:t>1</w:t>
            </w:r>
          </w:p>
        </w:tc>
      </w:tr>
    </w:tbl>
    <w:p w14:paraId="3C16152C">
      <w:pPr>
        <w:pStyle w:val="22"/>
        <w:rPr>
          <w:rFonts w:hint="eastAsia"/>
        </w:rPr>
      </w:pPr>
    </w:p>
    <w:p w14:paraId="5E86D254">
      <w:pPr>
        <w:spacing w:line="360" w:lineRule="auto"/>
        <w:jc w:val="center"/>
        <w:rPr>
          <w:rFonts w:hint="eastAsia" w:ascii="宋体" w:hAnsi="宋体" w:eastAsia="宋体"/>
          <w:b/>
          <w:sz w:val="24"/>
          <w:szCs w:val="24"/>
        </w:rPr>
      </w:pPr>
    </w:p>
    <w:p w14:paraId="7D40BD98">
      <w:pPr>
        <w:spacing w:line="360" w:lineRule="auto"/>
        <w:jc w:val="center"/>
        <w:rPr>
          <w:rFonts w:hint="eastAsia" w:ascii="宋体" w:hAnsi="宋体" w:eastAsia="宋体"/>
          <w:b/>
          <w:sz w:val="24"/>
          <w:szCs w:val="24"/>
        </w:rPr>
      </w:pPr>
    </w:p>
    <w:p w14:paraId="6DCCE692">
      <w:pPr>
        <w:spacing w:line="360" w:lineRule="auto"/>
        <w:jc w:val="center"/>
        <w:rPr>
          <w:rFonts w:hint="eastAsia" w:ascii="宋体" w:hAnsi="宋体" w:eastAsia="宋体"/>
          <w:b/>
          <w:sz w:val="24"/>
          <w:szCs w:val="24"/>
        </w:rPr>
      </w:pPr>
    </w:p>
    <w:p w14:paraId="3EF68389">
      <w:pPr>
        <w:spacing w:line="360" w:lineRule="auto"/>
        <w:jc w:val="center"/>
        <w:rPr>
          <w:rFonts w:hint="eastAsia" w:ascii="宋体" w:hAnsi="宋体" w:eastAsia="宋体"/>
          <w:b/>
          <w:sz w:val="24"/>
          <w:szCs w:val="24"/>
        </w:rPr>
      </w:pPr>
    </w:p>
    <w:p w14:paraId="467A5838">
      <w:pPr>
        <w:spacing w:line="360" w:lineRule="auto"/>
        <w:jc w:val="center"/>
        <w:rPr>
          <w:rFonts w:hint="eastAsia" w:ascii="宋体" w:hAnsi="宋体" w:eastAsia="宋体"/>
          <w:b/>
          <w:sz w:val="24"/>
          <w:szCs w:val="24"/>
        </w:rPr>
      </w:pPr>
    </w:p>
    <w:p w14:paraId="3FB718B3">
      <w:pPr>
        <w:spacing w:line="360" w:lineRule="auto"/>
        <w:jc w:val="center"/>
        <w:rPr>
          <w:rFonts w:hint="eastAsia" w:ascii="宋体" w:hAnsi="宋体" w:eastAsia="宋体"/>
          <w:b/>
          <w:sz w:val="24"/>
          <w:szCs w:val="24"/>
        </w:rPr>
      </w:pPr>
    </w:p>
    <w:p w14:paraId="7F974418">
      <w:pPr>
        <w:spacing w:line="360" w:lineRule="auto"/>
        <w:jc w:val="center"/>
        <w:rPr>
          <w:rFonts w:hint="eastAsia" w:ascii="宋体" w:hAnsi="宋体" w:eastAsia="宋体"/>
          <w:b/>
          <w:sz w:val="24"/>
          <w:szCs w:val="24"/>
        </w:rPr>
      </w:pPr>
    </w:p>
    <w:p w14:paraId="1E46893F">
      <w:pPr>
        <w:spacing w:line="360" w:lineRule="auto"/>
        <w:jc w:val="center"/>
        <w:rPr>
          <w:rFonts w:hint="eastAsia" w:ascii="宋体" w:hAnsi="宋体" w:eastAsia="宋体"/>
          <w:b/>
          <w:sz w:val="24"/>
          <w:szCs w:val="24"/>
        </w:rPr>
      </w:pPr>
    </w:p>
    <w:p w14:paraId="5663F654">
      <w:pPr>
        <w:spacing w:line="360" w:lineRule="auto"/>
        <w:jc w:val="center"/>
        <w:rPr>
          <w:rFonts w:hint="eastAsia" w:ascii="宋体" w:hAnsi="宋体" w:eastAsia="宋体"/>
          <w:b/>
          <w:sz w:val="24"/>
          <w:szCs w:val="24"/>
        </w:rPr>
      </w:pPr>
    </w:p>
    <w:p w14:paraId="21EB4CE8">
      <w:pPr>
        <w:spacing w:line="360" w:lineRule="auto"/>
        <w:jc w:val="center"/>
        <w:rPr>
          <w:rFonts w:hint="eastAsia" w:ascii="宋体" w:hAnsi="宋体" w:eastAsia="宋体"/>
          <w:b/>
          <w:sz w:val="24"/>
          <w:szCs w:val="24"/>
        </w:rPr>
      </w:pPr>
    </w:p>
    <w:p w14:paraId="79BBB9D9">
      <w:pPr>
        <w:spacing w:line="360" w:lineRule="auto"/>
        <w:jc w:val="center"/>
        <w:rPr>
          <w:rFonts w:hint="eastAsia" w:ascii="宋体" w:hAnsi="宋体" w:eastAsia="宋体"/>
          <w:b/>
          <w:sz w:val="24"/>
          <w:szCs w:val="24"/>
        </w:rPr>
      </w:pPr>
    </w:p>
    <w:p w14:paraId="5CB95491">
      <w:pPr>
        <w:spacing w:line="360" w:lineRule="auto"/>
        <w:jc w:val="center"/>
        <w:rPr>
          <w:rFonts w:hint="eastAsia" w:ascii="宋体" w:hAnsi="宋体" w:eastAsia="宋体"/>
          <w:b/>
          <w:sz w:val="24"/>
          <w:szCs w:val="24"/>
        </w:rPr>
      </w:pPr>
    </w:p>
    <w:p w14:paraId="3081DC85">
      <w:pPr>
        <w:spacing w:line="360" w:lineRule="auto"/>
        <w:jc w:val="center"/>
        <w:rPr>
          <w:rFonts w:hint="eastAsia" w:ascii="宋体" w:hAnsi="宋体" w:eastAsia="宋体"/>
          <w:b/>
          <w:sz w:val="24"/>
          <w:szCs w:val="24"/>
        </w:rPr>
      </w:pPr>
    </w:p>
    <w:p w14:paraId="37017A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Times New Roman"/>
          <w:b/>
          <w:color w:val="000000"/>
          <w:sz w:val="24"/>
          <w:szCs w:val="24"/>
        </w:rPr>
      </w:pPr>
      <w:r>
        <w:rPr>
          <w:rFonts w:hint="eastAsia" w:ascii="宋体" w:hAnsi="宋体" w:eastAsia="宋体"/>
          <w:b/>
          <w:sz w:val="24"/>
          <w:szCs w:val="24"/>
        </w:rPr>
        <w:t xml:space="preserve">第三章  </w:t>
      </w:r>
      <w:r>
        <w:rPr>
          <w:rFonts w:hint="eastAsia" w:ascii="宋体" w:hAnsi="宋体" w:eastAsia="宋体" w:cs="Times New Roman"/>
          <w:b/>
          <w:color w:val="000000"/>
          <w:sz w:val="24"/>
          <w:szCs w:val="24"/>
        </w:rPr>
        <w:t>供应商须知</w:t>
      </w:r>
    </w:p>
    <w:p w14:paraId="59DF2802">
      <w:pPr>
        <w:spacing w:line="40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前附表</w:t>
      </w:r>
    </w:p>
    <w:tbl>
      <w:tblPr>
        <w:tblStyle w:val="1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3"/>
        <w:gridCol w:w="8220"/>
      </w:tblGrid>
      <w:tr w14:paraId="31ED9F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542252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序号</w:t>
            </w:r>
          </w:p>
        </w:tc>
        <w:tc>
          <w:tcPr>
            <w:tcW w:w="8220" w:type="dxa"/>
            <w:vAlign w:val="center"/>
          </w:tcPr>
          <w:p w14:paraId="1CD9C4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内容</w:t>
            </w:r>
          </w:p>
        </w:tc>
      </w:tr>
      <w:tr w14:paraId="62B334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0" w:hRule="atLeast"/>
          <w:jc w:val="center"/>
        </w:trPr>
        <w:tc>
          <w:tcPr>
            <w:tcW w:w="853" w:type="dxa"/>
            <w:vMerge w:val="restart"/>
            <w:vAlign w:val="center"/>
          </w:tcPr>
          <w:p w14:paraId="690DC4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1</w:t>
            </w:r>
          </w:p>
        </w:tc>
        <w:tc>
          <w:tcPr>
            <w:tcW w:w="8220" w:type="dxa"/>
            <w:vAlign w:val="center"/>
          </w:tcPr>
          <w:p w14:paraId="0A7D8728">
            <w:pPr>
              <w:keepNext w:val="0"/>
              <w:keepLines w:val="0"/>
              <w:pageBreakBefore w:val="0"/>
              <w:widowControl w:val="0"/>
              <w:kinsoku/>
              <w:wordWrap/>
              <w:overflowPunct/>
              <w:topLinePunct w:val="0"/>
              <w:autoSpaceDE/>
              <w:autoSpaceDN/>
              <w:bidi w:val="0"/>
              <w:adjustRightInd/>
              <w:snapToGrid/>
              <w:spacing w:line="374" w:lineRule="exact"/>
              <w:textAlignment w:val="auto"/>
              <w:rPr>
                <w:rFonts w:hint="eastAsia" w:ascii="宋体" w:hAnsi="宋体" w:eastAsia="宋体" w:cs="Times New Roman"/>
                <w:color w:val="000000" w:themeColor="text1"/>
                <w:kern w:val="0"/>
                <w:sz w:val="21"/>
                <w:szCs w:val="21"/>
                <w:lang w:eastAsia="zh-CN"/>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采购人：</w:t>
            </w:r>
            <w:r>
              <w:rPr>
                <w:rFonts w:hint="eastAsia" w:ascii="宋体" w:hAnsi="宋体" w:eastAsia="宋体" w:cs="Times New Roman"/>
                <w:color w:val="000000" w:themeColor="text1"/>
                <w:kern w:val="0"/>
                <w:sz w:val="21"/>
                <w:szCs w:val="21"/>
                <w:lang w:eastAsia="zh-CN"/>
                <w14:textFill>
                  <w14:solidFill>
                    <w14:schemeClr w14:val="tx1"/>
                  </w14:solidFill>
                </w14:textFill>
              </w:rPr>
              <w:t>余姚市四明幼儿园</w:t>
            </w:r>
          </w:p>
          <w:p w14:paraId="28247C91">
            <w:pPr>
              <w:keepNext w:val="0"/>
              <w:keepLines w:val="0"/>
              <w:pageBreakBefore w:val="0"/>
              <w:widowControl w:val="0"/>
              <w:kinsoku/>
              <w:wordWrap/>
              <w:overflowPunct/>
              <w:topLinePunct w:val="0"/>
              <w:autoSpaceDE/>
              <w:autoSpaceDN/>
              <w:bidi w:val="0"/>
              <w:adjustRightInd/>
              <w:snapToGrid/>
              <w:spacing w:line="374" w:lineRule="exact"/>
              <w:textAlignment w:val="auto"/>
              <w:rPr>
                <w:rFonts w:hint="default" w:ascii="宋体" w:hAnsi="宋体" w:eastAsia="宋体" w:cs="Times New Roman"/>
                <w:color w:val="000000" w:themeColor="text1"/>
                <w:kern w:val="0"/>
                <w:sz w:val="21"/>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1"/>
                <w:szCs w:val="21"/>
                <w:highlight w:val="none"/>
                <w14:textFill>
                  <w14:solidFill>
                    <w14:schemeClr w14:val="tx1"/>
                  </w14:solidFill>
                </w14:textFill>
              </w:rPr>
              <w:t>联系人：</w:t>
            </w:r>
            <w:r>
              <w:rPr>
                <w:rFonts w:hint="eastAsia" w:ascii="宋体" w:hAnsi="宋体" w:eastAsia="宋体" w:cs="Times New Roman"/>
                <w:color w:val="000000" w:themeColor="text1"/>
                <w:kern w:val="0"/>
                <w:sz w:val="21"/>
                <w:szCs w:val="21"/>
                <w:highlight w:val="none"/>
                <w:lang w:val="en-US" w:eastAsia="zh-CN"/>
                <w14:textFill>
                  <w14:solidFill>
                    <w14:schemeClr w14:val="tx1"/>
                  </w14:solidFill>
                </w14:textFill>
              </w:rPr>
              <w:t>张老师</w:t>
            </w:r>
          </w:p>
          <w:p w14:paraId="26420AE1">
            <w:pPr>
              <w:keepNext w:val="0"/>
              <w:keepLines w:val="0"/>
              <w:pageBreakBefore w:val="0"/>
              <w:widowControl w:val="0"/>
              <w:kinsoku/>
              <w:wordWrap/>
              <w:overflowPunct/>
              <w:topLinePunct w:val="0"/>
              <w:autoSpaceDE/>
              <w:autoSpaceDN/>
              <w:bidi w:val="0"/>
              <w:adjustRightInd/>
              <w:snapToGrid/>
              <w:spacing w:line="374" w:lineRule="exact"/>
              <w:textAlignment w:val="auto"/>
              <w:rPr>
                <w:rFonts w:hint="default" w:ascii="宋体" w:hAnsi="宋体" w:eastAsia="宋体" w:cs="Times New Roman"/>
                <w:color w:val="000000" w:themeColor="text1"/>
                <w:kern w:val="0"/>
                <w:sz w:val="21"/>
                <w:szCs w:val="21"/>
                <w:highlight w:val="yellow"/>
                <w:lang w:val="en-US" w:eastAsia="zh-CN"/>
                <w14:textFill>
                  <w14:solidFill>
                    <w14:schemeClr w14:val="tx1"/>
                  </w14:solidFill>
                </w14:textFill>
              </w:rPr>
            </w:pPr>
            <w:r>
              <w:rPr>
                <w:rFonts w:hint="eastAsia" w:ascii="宋体" w:hAnsi="宋体" w:eastAsia="宋体" w:cs="Times New Roman"/>
                <w:color w:val="000000" w:themeColor="text1"/>
                <w:kern w:val="0"/>
                <w:sz w:val="21"/>
                <w:szCs w:val="21"/>
                <w:highlight w:val="none"/>
                <w14:textFill>
                  <w14:solidFill>
                    <w14:schemeClr w14:val="tx1"/>
                  </w14:solidFill>
                </w14:textFill>
              </w:rPr>
              <w:t>联系电话：</w:t>
            </w:r>
            <w:r>
              <w:rPr>
                <w:rFonts w:hint="eastAsia" w:ascii="宋体" w:hAnsi="宋体" w:eastAsia="宋体" w:cs="宋体"/>
                <w:color w:val="auto"/>
                <w:szCs w:val="21"/>
                <w:highlight w:val="none"/>
              </w:rPr>
              <w:t>0574-</w:t>
            </w:r>
            <w:r>
              <w:rPr>
                <w:rFonts w:hint="eastAsia" w:ascii="宋体" w:hAnsi="宋体" w:eastAsia="宋体" w:cs="宋体"/>
                <w:color w:val="auto"/>
                <w:szCs w:val="21"/>
                <w:highlight w:val="none"/>
                <w:lang w:val="en-US" w:eastAsia="zh-CN"/>
              </w:rPr>
              <w:t>62791719</w:t>
            </w:r>
          </w:p>
          <w:p w14:paraId="171F1B6A">
            <w:pPr>
              <w:keepNext w:val="0"/>
              <w:keepLines w:val="0"/>
              <w:pageBreakBefore w:val="0"/>
              <w:widowControl w:val="0"/>
              <w:kinsoku/>
              <w:wordWrap/>
              <w:overflowPunct/>
              <w:topLinePunct w:val="0"/>
              <w:autoSpaceDE/>
              <w:autoSpaceDN/>
              <w:bidi w:val="0"/>
              <w:adjustRightInd/>
              <w:snapToGrid/>
              <w:spacing w:line="374" w:lineRule="exact"/>
              <w:textAlignment w:val="auto"/>
              <w:rPr>
                <w:rFonts w:hint="eastAsia" w:ascii="宋体" w:hAnsi="宋体" w:eastAsia="宋体" w:cs="Times New Roman"/>
                <w:color w:val="000000" w:themeColor="text1"/>
                <w:kern w:val="0"/>
                <w:sz w:val="21"/>
                <w:szCs w:val="21"/>
                <w:lang w:eastAsia="zh-CN"/>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联系地址：</w:t>
            </w:r>
            <w:r>
              <w:rPr>
                <w:rFonts w:hint="eastAsia" w:ascii="宋体" w:hAnsi="宋体" w:eastAsia="宋体" w:cs="Times New Roman"/>
                <w:color w:val="000000" w:themeColor="text1"/>
                <w:kern w:val="0"/>
                <w:sz w:val="21"/>
                <w:szCs w:val="21"/>
                <w:lang w:eastAsia="zh-CN"/>
                <w14:textFill>
                  <w14:solidFill>
                    <w14:schemeClr w14:val="tx1"/>
                  </w14:solidFill>
                </w14:textFill>
              </w:rPr>
              <w:t>余姚市兰江街道四明公寓内</w:t>
            </w:r>
          </w:p>
        </w:tc>
      </w:tr>
      <w:tr w14:paraId="2DD1B8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Merge w:val="continue"/>
            <w:vAlign w:val="center"/>
          </w:tcPr>
          <w:p w14:paraId="636170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Times New Roman"/>
                <w:color w:val="000000" w:themeColor="text1"/>
                <w:kern w:val="0"/>
                <w:sz w:val="21"/>
                <w:szCs w:val="21"/>
                <w14:textFill>
                  <w14:solidFill>
                    <w14:schemeClr w14:val="tx1"/>
                  </w14:solidFill>
                </w14:textFill>
              </w:rPr>
            </w:pPr>
          </w:p>
        </w:tc>
        <w:tc>
          <w:tcPr>
            <w:tcW w:w="8220" w:type="dxa"/>
            <w:vAlign w:val="center"/>
          </w:tcPr>
          <w:p w14:paraId="588B06CC">
            <w:pPr>
              <w:keepNext w:val="0"/>
              <w:keepLines w:val="0"/>
              <w:pageBreakBefore w:val="0"/>
              <w:widowControl w:val="0"/>
              <w:kinsoku/>
              <w:wordWrap/>
              <w:overflowPunct/>
              <w:topLinePunct w:val="0"/>
              <w:autoSpaceDE/>
              <w:autoSpaceDN/>
              <w:bidi w:val="0"/>
              <w:adjustRightInd/>
              <w:snapToGrid/>
              <w:spacing w:line="374" w:lineRule="exact"/>
              <w:textAlignment w:val="auto"/>
              <w:rPr>
                <w:rFonts w:hint="eastAsia" w:ascii="宋体" w:hAnsi="宋体" w:eastAsia="宋体" w:cs="Times New Roman"/>
                <w:b/>
                <w:color w:val="000000" w:themeColor="text1"/>
                <w:kern w:val="0"/>
                <w:sz w:val="21"/>
                <w:szCs w:val="21"/>
                <w:lang w:eastAsia="zh-CN"/>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采购代理机构：</w:t>
            </w:r>
            <w:r>
              <w:rPr>
                <w:rFonts w:hint="eastAsia" w:ascii="宋体" w:hAnsi="宋体" w:eastAsia="宋体" w:cs="Times New Roman"/>
                <w:color w:val="000000" w:themeColor="text1"/>
                <w:kern w:val="0"/>
                <w:sz w:val="21"/>
                <w:szCs w:val="21"/>
                <w:lang w:eastAsia="zh-CN"/>
                <w14:textFill>
                  <w14:solidFill>
                    <w14:schemeClr w14:val="tx1"/>
                  </w14:solidFill>
                </w14:textFill>
              </w:rPr>
              <w:t>余姚市姚诚工程管理有限公司</w:t>
            </w:r>
          </w:p>
          <w:p w14:paraId="1447EB6F">
            <w:pPr>
              <w:keepNext w:val="0"/>
              <w:keepLines w:val="0"/>
              <w:pageBreakBefore w:val="0"/>
              <w:widowControl w:val="0"/>
              <w:kinsoku/>
              <w:wordWrap/>
              <w:overflowPunct/>
              <w:topLinePunct w:val="0"/>
              <w:autoSpaceDE/>
              <w:autoSpaceDN/>
              <w:bidi w:val="0"/>
              <w:adjustRightInd/>
              <w:snapToGrid/>
              <w:spacing w:line="374" w:lineRule="exact"/>
              <w:textAlignment w:val="auto"/>
              <w:rPr>
                <w:rFonts w:hint="eastAsia" w:ascii="宋体" w:hAnsi="宋体" w:eastAsia="宋体" w:cs="Times New Roman"/>
                <w:color w:val="000000" w:themeColor="text1"/>
                <w:kern w:val="0"/>
                <w:sz w:val="21"/>
                <w:szCs w:val="21"/>
                <w:lang w:val="en-US" w:eastAsia="zh-CN"/>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联系人：</w:t>
            </w:r>
            <w:r>
              <w:rPr>
                <w:rFonts w:hint="eastAsia" w:ascii="宋体" w:hAnsi="宋体" w:eastAsia="宋体" w:cs="Times New Roman"/>
                <w:b w:val="0"/>
                <w:bCs/>
                <w:color w:val="000000" w:themeColor="text1"/>
                <w:kern w:val="0"/>
                <w:sz w:val="21"/>
                <w:szCs w:val="21"/>
                <w:lang w:eastAsia="zh-CN"/>
                <w14:textFill>
                  <w14:solidFill>
                    <w14:schemeClr w14:val="tx1"/>
                  </w14:solidFill>
                </w14:textFill>
              </w:rPr>
              <w:t>沈工、黄工</w:t>
            </w:r>
          </w:p>
          <w:p w14:paraId="205866B3">
            <w:pPr>
              <w:keepNext w:val="0"/>
              <w:keepLines w:val="0"/>
              <w:pageBreakBefore w:val="0"/>
              <w:widowControl w:val="0"/>
              <w:kinsoku/>
              <w:wordWrap/>
              <w:overflowPunct/>
              <w:topLinePunct w:val="0"/>
              <w:autoSpaceDE/>
              <w:autoSpaceDN/>
              <w:bidi w:val="0"/>
              <w:adjustRightInd/>
              <w:snapToGrid/>
              <w:spacing w:line="374" w:lineRule="exact"/>
              <w:textAlignment w:val="auto"/>
              <w:rPr>
                <w:rFonts w:hint="default" w:ascii="宋体" w:hAnsi="宋体" w:eastAsia="宋体" w:cs="Times New Roman"/>
                <w:color w:val="000000" w:themeColor="text1"/>
                <w:kern w:val="0"/>
                <w:sz w:val="21"/>
                <w:szCs w:val="21"/>
                <w:lang w:val="en-US" w:eastAsia="zh-CN"/>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联系电话：</w:t>
            </w:r>
            <w:r>
              <w:rPr>
                <w:rFonts w:hint="eastAsia" w:ascii="宋体" w:hAnsi="宋体" w:eastAsia="宋体" w:cs="Times New Roman"/>
                <w:color w:val="000000" w:themeColor="text1"/>
                <w:kern w:val="0"/>
                <w:sz w:val="21"/>
                <w:szCs w:val="21"/>
                <w:lang w:val="en-US" w:eastAsia="zh-CN"/>
                <w14:textFill>
                  <w14:solidFill>
                    <w14:schemeClr w14:val="tx1"/>
                  </w14:solidFill>
                </w14:textFill>
              </w:rPr>
              <w:t>13735249547、15958211096</w:t>
            </w:r>
          </w:p>
          <w:p w14:paraId="04EED20C">
            <w:pPr>
              <w:keepNext w:val="0"/>
              <w:keepLines w:val="0"/>
              <w:pageBreakBefore w:val="0"/>
              <w:widowControl w:val="0"/>
              <w:kinsoku/>
              <w:wordWrap/>
              <w:overflowPunct/>
              <w:topLinePunct w:val="0"/>
              <w:autoSpaceDE/>
              <w:autoSpaceDN/>
              <w:bidi w:val="0"/>
              <w:adjustRightInd/>
              <w:snapToGrid/>
              <w:spacing w:line="374" w:lineRule="exact"/>
              <w:textAlignment w:val="auto"/>
              <w:rPr>
                <w:rFonts w:hint="eastAsia" w:ascii="宋体" w:hAnsi="宋体" w:eastAsia="宋体" w:cs="Times New Roman"/>
                <w:b/>
                <w:color w:val="000000" w:themeColor="text1"/>
                <w:kern w:val="0"/>
                <w:sz w:val="21"/>
                <w:szCs w:val="21"/>
                <w:lang w:eastAsia="zh-CN"/>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联系地址：</w:t>
            </w:r>
            <w:r>
              <w:rPr>
                <w:rFonts w:hint="eastAsia" w:ascii="宋体" w:hAnsi="宋体" w:eastAsia="宋体" w:cs="Times New Roman"/>
                <w:color w:val="000000" w:themeColor="text1"/>
                <w:kern w:val="0"/>
                <w:sz w:val="21"/>
                <w:szCs w:val="21"/>
                <w:lang w:eastAsia="zh-CN"/>
                <w14:textFill>
                  <w14:solidFill>
                    <w14:schemeClr w14:val="tx1"/>
                  </w14:solidFill>
                </w14:textFill>
              </w:rPr>
              <w:t>余姚市丰南路179号；</w:t>
            </w:r>
          </w:p>
        </w:tc>
      </w:tr>
      <w:tr w14:paraId="1F6B8F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152218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2</w:t>
            </w:r>
          </w:p>
        </w:tc>
        <w:tc>
          <w:tcPr>
            <w:tcW w:w="8220" w:type="dxa"/>
            <w:vAlign w:val="center"/>
          </w:tcPr>
          <w:p w14:paraId="20A839A0">
            <w:pPr>
              <w:keepNext w:val="0"/>
              <w:keepLines w:val="0"/>
              <w:pageBreakBefore w:val="0"/>
              <w:widowControl w:val="0"/>
              <w:kinsoku/>
              <w:wordWrap/>
              <w:overflowPunct/>
              <w:topLinePunct w:val="0"/>
              <w:autoSpaceDE/>
              <w:autoSpaceDN/>
              <w:bidi w:val="0"/>
              <w:adjustRightInd/>
              <w:snapToGrid/>
              <w:spacing w:line="374" w:lineRule="exact"/>
              <w:textAlignment w:val="auto"/>
              <w:rPr>
                <w:rFonts w:hint="eastAsia" w:ascii="宋体" w:hAnsi="宋体" w:eastAsia="宋体" w:cs="Times New Roman"/>
                <w:b/>
                <w:color w:val="000000" w:themeColor="text1"/>
                <w:kern w:val="0"/>
                <w:sz w:val="21"/>
                <w:szCs w:val="21"/>
                <w:lang w:eastAsia="zh-CN"/>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项目编号：</w:t>
            </w:r>
            <w:r>
              <w:rPr>
                <w:rFonts w:hint="eastAsia" w:ascii="宋体" w:hAnsi="宋体" w:eastAsia="宋体" w:cs="Times New Roman"/>
                <w:color w:val="000000" w:themeColor="text1"/>
                <w:kern w:val="0"/>
                <w:sz w:val="21"/>
                <w:szCs w:val="21"/>
                <w:lang w:eastAsia="zh-CN"/>
                <w14:textFill>
                  <w14:solidFill>
                    <w14:schemeClr w14:val="tx1"/>
                  </w14:solidFill>
                </w14:textFill>
              </w:rPr>
              <w:t>YYYC-25S-0626C</w:t>
            </w:r>
          </w:p>
          <w:p w14:paraId="2A3F11A4">
            <w:pPr>
              <w:keepNext w:val="0"/>
              <w:keepLines w:val="0"/>
              <w:pageBreakBefore w:val="0"/>
              <w:widowControl w:val="0"/>
              <w:kinsoku/>
              <w:wordWrap/>
              <w:overflowPunct/>
              <w:topLinePunct w:val="0"/>
              <w:autoSpaceDE/>
              <w:autoSpaceDN/>
              <w:bidi w:val="0"/>
              <w:adjustRightInd/>
              <w:snapToGrid/>
              <w:spacing w:line="374" w:lineRule="exact"/>
              <w:textAlignment w:val="auto"/>
              <w:rPr>
                <w:rFonts w:hint="eastAsia" w:ascii="宋体" w:hAnsi="宋体" w:eastAsia="宋体" w:cs="Times New Roman"/>
                <w:b/>
                <w:color w:val="000000" w:themeColor="text1"/>
                <w:kern w:val="0"/>
                <w:sz w:val="21"/>
                <w:szCs w:val="21"/>
                <w:lang w:eastAsia="zh-CN"/>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项目名称：</w:t>
            </w:r>
            <w:r>
              <w:rPr>
                <w:rFonts w:hint="eastAsia" w:ascii="宋体" w:hAnsi="宋体" w:eastAsia="宋体" w:cs="Times New Roman"/>
                <w:color w:val="000000" w:themeColor="text1"/>
                <w:kern w:val="0"/>
                <w:sz w:val="21"/>
                <w:szCs w:val="21"/>
                <w:lang w:eastAsia="zh-CN"/>
                <w14:textFill>
                  <w14:solidFill>
                    <w14:schemeClr w14:val="tx1"/>
                  </w14:solidFill>
                </w14:textFill>
              </w:rPr>
              <w:t>余姚市四明幼儿园2025年暑期维修改造工程</w:t>
            </w:r>
          </w:p>
        </w:tc>
      </w:tr>
      <w:tr w14:paraId="659565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6A4499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3</w:t>
            </w:r>
          </w:p>
        </w:tc>
        <w:tc>
          <w:tcPr>
            <w:tcW w:w="8220" w:type="dxa"/>
            <w:vAlign w:val="center"/>
          </w:tcPr>
          <w:p w14:paraId="560FECAB">
            <w:pPr>
              <w:keepNext w:val="0"/>
              <w:keepLines w:val="0"/>
              <w:pageBreakBefore w:val="0"/>
              <w:widowControl w:val="0"/>
              <w:kinsoku/>
              <w:wordWrap/>
              <w:overflowPunct/>
              <w:topLinePunct w:val="0"/>
              <w:autoSpaceDE/>
              <w:autoSpaceDN/>
              <w:bidi w:val="0"/>
              <w:adjustRightInd/>
              <w:snapToGrid/>
              <w:spacing w:line="374" w:lineRule="exact"/>
              <w:textAlignment w:val="auto"/>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采购方式：</w:t>
            </w:r>
            <w:r>
              <w:rPr>
                <w:rFonts w:hint="eastAsia" w:ascii="宋体" w:hAnsi="宋体" w:eastAsia="宋体" w:cs="Times New Roman"/>
                <w:color w:val="000000" w:themeColor="text1"/>
                <w:kern w:val="0"/>
                <w:sz w:val="21"/>
                <w:szCs w:val="21"/>
                <w14:textFill>
                  <w14:solidFill>
                    <w14:schemeClr w14:val="tx1"/>
                  </w14:solidFill>
                </w14:textFill>
              </w:rPr>
              <w:t>竞争性磋商。</w:t>
            </w:r>
          </w:p>
        </w:tc>
      </w:tr>
      <w:tr w14:paraId="2FAD2D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00DF3E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★4</w:t>
            </w:r>
          </w:p>
        </w:tc>
        <w:tc>
          <w:tcPr>
            <w:tcW w:w="8220" w:type="dxa"/>
            <w:vAlign w:val="center"/>
          </w:tcPr>
          <w:p w14:paraId="03ADC134">
            <w:pPr>
              <w:keepNext w:val="0"/>
              <w:keepLines w:val="0"/>
              <w:pageBreakBefore w:val="0"/>
              <w:widowControl w:val="0"/>
              <w:kinsoku/>
              <w:wordWrap/>
              <w:overflowPunct/>
              <w:topLinePunct w:val="0"/>
              <w:autoSpaceDE/>
              <w:autoSpaceDN/>
              <w:bidi w:val="0"/>
              <w:adjustRightInd/>
              <w:snapToGrid/>
              <w:spacing w:line="374" w:lineRule="exact"/>
              <w:textAlignment w:val="auto"/>
              <w:rPr>
                <w:rFonts w:hint="eastAsia" w:ascii="宋体" w:hAnsi="宋体" w:eastAsia="宋体" w:cs="Times New Roman"/>
                <w:b/>
                <w:color w:val="auto"/>
                <w:kern w:val="0"/>
                <w:sz w:val="21"/>
                <w:szCs w:val="21"/>
              </w:rPr>
            </w:pPr>
            <w:r>
              <w:rPr>
                <w:rFonts w:hint="eastAsia" w:ascii="宋体" w:hAnsi="宋体" w:eastAsia="宋体" w:cs="Times New Roman"/>
                <w:b/>
                <w:bCs w:val="0"/>
                <w:color w:val="auto"/>
                <w:kern w:val="0"/>
                <w:sz w:val="21"/>
                <w:szCs w:val="21"/>
                <w:highlight w:val="none"/>
                <w:shd w:val="clear" w:color="auto" w:fill="auto"/>
              </w:rPr>
              <w:t>本项目预算金额</w:t>
            </w:r>
            <w:r>
              <w:rPr>
                <w:rFonts w:hint="eastAsia" w:ascii="宋体" w:hAnsi="宋体" w:eastAsia="宋体" w:cs="Times New Roman"/>
                <w:b/>
                <w:bCs w:val="0"/>
                <w:color w:val="auto"/>
                <w:kern w:val="0"/>
                <w:sz w:val="21"/>
                <w:szCs w:val="21"/>
                <w:highlight w:val="none"/>
                <w:shd w:val="clear" w:color="auto" w:fill="auto"/>
                <w:lang w:eastAsia="zh-CN"/>
              </w:rPr>
              <w:t>为</w:t>
            </w:r>
            <w:r>
              <w:rPr>
                <w:rFonts w:hint="eastAsia" w:ascii="宋体" w:hAnsi="宋体" w:eastAsia="宋体" w:cs="Times New Roman"/>
                <w:b/>
                <w:bCs w:val="0"/>
                <w:color w:val="auto"/>
                <w:kern w:val="0"/>
                <w:sz w:val="21"/>
                <w:szCs w:val="21"/>
                <w:highlight w:val="none"/>
                <w:shd w:val="clear" w:color="auto" w:fill="auto"/>
              </w:rPr>
              <w:t>人民币</w:t>
            </w:r>
            <w:r>
              <w:rPr>
                <w:rFonts w:hint="eastAsia" w:ascii="宋体" w:hAnsi="宋体" w:eastAsia="宋体" w:cs="Times New Roman"/>
                <w:b/>
                <w:bCs w:val="0"/>
                <w:color w:val="auto"/>
                <w:kern w:val="0"/>
                <w:sz w:val="21"/>
                <w:szCs w:val="21"/>
                <w:highlight w:val="none"/>
                <w:shd w:val="clear" w:color="auto" w:fill="auto"/>
                <w:lang w:val="en-US" w:eastAsia="zh-CN"/>
              </w:rPr>
              <w:t>890000</w:t>
            </w:r>
            <w:r>
              <w:rPr>
                <w:rFonts w:hint="eastAsia" w:ascii="宋体" w:hAnsi="宋体" w:eastAsia="宋体" w:cs="Times New Roman"/>
                <w:b/>
                <w:bCs w:val="0"/>
                <w:color w:val="auto"/>
                <w:kern w:val="0"/>
                <w:sz w:val="21"/>
                <w:szCs w:val="21"/>
                <w:highlight w:val="none"/>
                <w:shd w:val="clear" w:color="auto" w:fill="auto"/>
              </w:rPr>
              <w:t>元</w:t>
            </w:r>
            <w:r>
              <w:rPr>
                <w:rFonts w:hint="eastAsia" w:ascii="宋体" w:hAnsi="宋体" w:eastAsia="宋体" w:cs="Times New Roman"/>
                <w:b/>
                <w:bCs w:val="0"/>
                <w:color w:val="auto"/>
                <w:kern w:val="0"/>
                <w:sz w:val="21"/>
                <w:szCs w:val="21"/>
                <w:highlight w:val="none"/>
                <w:shd w:val="clear" w:color="auto" w:fill="auto"/>
                <w:lang w:eastAsia="zh-CN"/>
              </w:rPr>
              <w:t>，最高限价为</w:t>
            </w:r>
            <w:r>
              <w:rPr>
                <w:rFonts w:hint="eastAsia" w:ascii="宋体" w:hAnsi="宋体" w:eastAsia="宋体" w:cs="Times New Roman"/>
                <w:b/>
                <w:bCs w:val="0"/>
                <w:color w:val="auto"/>
                <w:kern w:val="0"/>
                <w:sz w:val="21"/>
                <w:szCs w:val="21"/>
                <w:highlight w:val="none"/>
                <w:shd w:val="clear" w:color="auto" w:fill="auto"/>
              </w:rPr>
              <w:t>人民币</w:t>
            </w:r>
            <w:r>
              <w:rPr>
                <w:rFonts w:hint="eastAsia" w:ascii="宋体" w:hAnsi="宋体" w:eastAsia="宋体" w:cs="Times New Roman"/>
                <w:b/>
                <w:bCs w:val="0"/>
                <w:color w:val="auto"/>
                <w:kern w:val="0"/>
                <w:sz w:val="21"/>
                <w:szCs w:val="21"/>
                <w:highlight w:val="none"/>
                <w:shd w:val="clear" w:color="auto" w:fill="auto"/>
                <w:lang w:val="en-US" w:eastAsia="zh-CN"/>
              </w:rPr>
              <w:t>841772</w:t>
            </w:r>
            <w:r>
              <w:rPr>
                <w:rFonts w:hint="eastAsia" w:ascii="宋体" w:hAnsi="宋体" w:eastAsia="宋体" w:cs="Times New Roman"/>
                <w:b/>
                <w:bCs w:val="0"/>
                <w:color w:val="auto"/>
                <w:kern w:val="0"/>
                <w:sz w:val="21"/>
                <w:szCs w:val="21"/>
                <w:highlight w:val="none"/>
                <w:shd w:val="clear" w:color="auto" w:fill="auto"/>
              </w:rPr>
              <w:t>元。</w:t>
            </w:r>
            <w:r>
              <w:rPr>
                <w:rFonts w:hint="eastAsia" w:ascii="宋体" w:hAnsi="宋体" w:eastAsia="宋体" w:cs="Times New Roman"/>
                <w:b/>
                <w:color w:val="auto"/>
                <w:kern w:val="0"/>
                <w:sz w:val="21"/>
                <w:szCs w:val="21"/>
              </w:rPr>
              <w:t>报价超过最高限价或分项最高限价的均作无效标处理。</w:t>
            </w:r>
          </w:p>
          <w:p w14:paraId="3CB9A6C1">
            <w:pPr>
              <w:keepNext w:val="0"/>
              <w:keepLines w:val="0"/>
              <w:pageBreakBefore w:val="0"/>
              <w:widowControl w:val="0"/>
              <w:kinsoku/>
              <w:wordWrap/>
              <w:overflowPunct/>
              <w:topLinePunct w:val="0"/>
              <w:autoSpaceDE/>
              <w:autoSpaceDN/>
              <w:bidi w:val="0"/>
              <w:adjustRightInd/>
              <w:snapToGrid/>
              <w:spacing w:line="374" w:lineRule="exact"/>
              <w:textAlignment w:val="auto"/>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b/>
                <w:color w:val="auto"/>
                <w:kern w:val="0"/>
                <w:sz w:val="21"/>
                <w:szCs w:val="21"/>
              </w:rPr>
              <w:t>注：</w:t>
            </w:r>
            <w:r>
              <w:rPr>
                <w:rFonts w:hint="eastAsia" w:ascii="宋体" w:hAnsi="宋体" w:eastAsia="宋体" w:cs="Times New Roman"/>
                <w:b/>
                <w:color w:val="auto"/>
                <w:kern w:val="0"/>
                <w:sz w:val="21"/>
                <w:szCs w:val="21"/>
                <w:lang w:eastAsia="zh-CN"/>
              </w:rPr>
              <w:t>磋商</w:t>
            </w:r>
            <w:r>
              <w:rPr>
                <w:rFonts w:hint="eastAsia" w:ascii="宋体" w:hAnsi="宋体" w:eastAsia="宋体" w:cs="Times New Roman"/>
                <w:b/>
                <w:color w:val="auto"/>
                <w:kern w:val="0"/>
                <w:sz w:val="21"/>
                <w:szCs w:val="21"/>
              </w:rPr>
              <w:t>报价（即总报价，下同）须四舍五入保留到整数位（例如：谈判报价为 123456.78 元为无效，谈判报价为 123457 元或 123457.00 元均为有效）。</w:t>
            </w:r>
          </w:p>
        </w:tc>
      </w:tr>
      <w:tr w14:paraId="0C8776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Merge w:val="restart"/>
            <w:vAlign w:val="center"/>
          </w:tcPr>
          <w:p w14:paraId="2C364E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★5</w:t>
            </w:r>
          </w:p>
        </w:tc>
        <w:tc>
          <w:tcPr>
            <w:tcW w:w="8220" w:type="dxa"/>
            <w:vAlign w:val="center"/>
          </w:tcPr>
          <w:p w14:paraId="2B5B75A1">
            <w:pPr>
              <w:keepNext w:val="0"/>
              <w:keepLines w:val="0"/>
              <w:pageBreakBefore w:val="0"/>
              <w:widowControl w:val="0"/>
              <w:kinsoku/>
              <w:wordWrap/>
              <w:overflowPunct/>
              <w:topLinePunct w:val="0"/>
              <w:autoSpaceDE/>
              <w:autoSpaceDN/>
              <w:bidi w:val="0"/>
              <w:adjustRightInd/>
              <w:snapToGrid/>
              <w:spacing w:line="374" w:lineRule="exact"/>
              <w:textAlignment w:val="auto"/>
              <w:rPr>
                <w:rFonts w:ascii="宋体" w:hAnsi="宋体" w:eastAsia="宋体" w:cs="宋体"/>
                <w:b/>
                <w:kern w:val="0"/>
                <w:sz w:val="21"/>
                <w:szCs w:val="21"/>
              </w:rPr>
            </w:pPr>
            <w:r>
              <w:rPr>
                <w:rFonts w:hint="eastAsia" w:ascii="宋体" w:hAnsi="宋体" w:eastAsia="宋体" w:cs="宋体"/>
                <w:b/>
                <w:kern w:val="0"/>
                <w:sz w:val="21"/>
                <w:szCs w:val="21"/>
              </w:rPr>
              <w:t>合格供应商的资格</w:t>
            </w:r>
            <w:r>
              <w:rPr>
                <w:rFonts w:ascii="宋体" w:hAnsi="宋体" w:eastAsia="宋体" w:cs="宋体"/>
                <w:b/>
                <w:kern w:val="0"/>
                <w:sz w:val="21"/>
                <w:szCs w:val="21"/>
              </w:rPr>
              <w:t>要求</w:t>
            </w:r>
            <w:r>
              <w:rPr>
                <w:rFonts w:hint="eastAsia" w:ascii="宋体" w:hAnsi="宋体" w:eastAsia="宋体" w:cs="宋体"/>
                <w:b/>
                <w:kern w:val="0"/>
                <w:sz w:val="21"/>
                <w:szCs w:val="21"/>
              </w:rPr>
              <w:t>：</w:t>
            </w:r>
          </w:p>
          <w:p w14:paraId="690A7D8E">
            <w:pPr>
              <w:keepNext w:val="0"/>
              <w:keepLines w:val="0"/>
              <w:pageBreakBefore w:val="0"/>
              <w:widowControl w:val="0"/>
              <w:kinsoku/>
              <w:wordWrap/>
              <w:overflowPunct/>
              <w:topLinePunct w:val="0"/>
              <w:autoSpaceDE/>
              <w:autoSpaceDN/>
              <w:bidi w:val="0"/>
              <w:adjustRightInd/>
              <w:snapToGrid/>
              <w:spacing w:line="374" w:lineRule="exact"/>
              <w:jc w:val="left"/>
              <w:textAlignment w:val="auto"/>
              <w:rPr>
                <w:rFonts w:ascii="宋体" w:hAnsi="宋体" w:eastAsia="宋体" w:cs="宋体"/>
                <w:kern w:val="0"/>
                <w:sz w:val="21"/>
                <w:szCs w:val="21"/>
              </w:rPr>
            </w:pPr>
            <w:r>
              <w:rPr>
                <w:rFonts w:hint="eastAsia" w:ascii="宋体" w:hAnsi="宋体" w:eastAsia="宋体" w:cs="宋体"/>
                <w:kern w:val="0"/>
                <w:sz w:val="21"/>
                <w:szCs w:val="21"/>
              </w:rPr>
              <w:t>1.满足《中华人民共和国政府采购法》第二十二条规定；未被“信用中国”（www.creditchina.gov.cn）、中国政府采购网（www.ccgp.gov.cn）列入失信被执行人、重大税收违法失信主体、政府采购严重违法失信行为记录名单。</w:t>
            </w:r>
          </w:p>
          <w:p w14:paraId="025B9AF9">
            <w:pPr>
              <w:keepNext w:val="0"/>
              <w:keepLines w:val="0"/>
              <w:pageBreakBefore w:val="0"/>
              <w:widowControl w:val="0"/>
              <w:kinsoku/>
              <w:wordWrap/>
              <w:overflowPunct/>
              <w:topLinePunct w:val="0"/>
              <w:autoSpaceDE/>
              <w:autoSpaceDN/>
              <w:bidi w:val="0"/>
              <w:adjustRightInd/>
              <w:snapToGrid/>
              <w:spacing w:line="374" w:lineRule="exact"/>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2.落实政府采购政策需满足的资格要求：</w:t>
            </w:r>
            <w:r>
              <w:rPr>
                <w:rFonts w:hint="eastAsia" w:ascii="宋体" w:hAnsi="宋体" w:eastAsia="宋体" w:cs="宋体"/>
                <w:szCs w:val="21"/>
              </w:rPr>
              <w:t>本项目专门面向中小微企业采购（监狱企业和残疾人福利性单位视同为小微企业）</w:t>
            </w:r>
            <w:r>
              <w:rPr>
                <w:rFonts w:hint="eastAsia" w:ascii="宋体" w:hAnsi="宋体" w:eastAsia="宋体" w:cs="宋体"/>
                <w:szCs w:val="21"/>
                <w:lang w:eastAsia="zh-CN"/>
              </w:rPr>
              <w:t>。</w:t>
            </w:r>
          </w:p>
          <w:p w14:paraId="6F65CA62">
            <w:pPr>
              <w:keepNext w:val="0"/>
              <w:keepLines w:val="0"/>
              <w:pageBreakBefore w:val="0"/>
              <w:widowControl w:val="0"/>
              <w:kinsoku/>
              <w:wordWrap/>
              <w:overflowPunct/>
              <w:topLinePunct w:val="0"/>
              <w:autoSpaceDE/>
              <w:autoSpaceDN/>
              <w:bidi w:val="0"/>
              <w:adjustRightInd/>
              <w:snapToGrid/>
              <w:spacing w:line="374" w:lineRule="exact"/>
              <w:jc w:val="left"/>
              <w:textAlignment w:val="auto"/>
              <w:rPr>
                <w:rFonts w:ascii="宋体" w:hAnsi="宋体" w:eastAsia="宋体" w:cs="宋体"/>
                <w:kern w:val="0"/>
                <w:sz w:val="21"/>
                <w:szCs w:val="21"/>
              </w:rPr>
            </w:pPr>
            <w:r>
              <w:rPr>
                <w:rFonts w:hint="eastAsia" w:ascii="宋体" w:hAnsi="宋体" w:eastAsia="宋体" w:cs="宋体"/>
                <w:kern w:val="0"/>
                <w:sz w:val="21"/>
                <w:szCs w:val="21"/>
              </w:rPr>
              <w:t>3.本项目的特定资格要求：</w:t>
            </w:r>
            <w:r>
              <w:rPr>
                <w:rFonts w:hint="eastAsia" w:ascii="宋体" w:hAnsi="宋体" w:eastAsia="宋体" w:cs="宋体"/>
                <w:szCs w:val="21"/>
              </w:rPr>
              <w:t>（1）供应商具有</w:t>
            </w:r>
            <w:r>
              <w:rPr>
                <w:rFonts w:hint="eastAsia" w:ascii="宋体" w:hAnsi="宋体" w:eastAsia="宋体" w:cs="宋体"/>
                <w:szCs w:val="21"/>
                <w:lang w:eastAsia="zh-CN"/>
              </w:rPr>
              <w:t>有效的建筑工程施工总承包三级</w:t>
            </w:r>
            <w:r>
              <w:rPr>
                <w:rFonts w:hint="eastAsia" w:ascii="宋体" w:hAnsi="宋体" w:eastAsia="宋体" w:cs="宋体"/>
                <w:szCs w:val="21"/>
              </w:rPr>
              <w:t>及以上资质；（2）供应商具有</w:t>
            </w:r>
            <w:r>
              <w:rPr>
                <w:rFonts w:hint="eastAsia" w:ascii="宋体" w:hAnsi="宋体" w:eastAsia="宋体" w:cs="宋体"/>
                <w:szCs w:val="21"/>
                <w:lang w:eastAsia="zh-CN"/>
              </w:rPr>
              <w:t>有效的</w:t>
            </w:r>
            <w:r>
              <w:rPr>
                <w:rFonts w:hint="eastAsia" w:ascii="宋体" w:hAnsi="宋体" w:eastAsia="宋体" w:cs="宋体"/>
                <w:szCs w:val="21"/>
              </w:rPr>
              <w:t>安全生产许可证。</w:t>
            </w:r>
          </w:p>
        </w:tc>
      </w:tr>
      <w:tr w14:paraId="1A6D22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Merge w:val="continue"/>
            <w:vAlign w:val="center"/>
          </w:tcPr>
          <w:p w14:paraId="6D4D62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Times New Roman"/>
                <w:color w:val="000000" w:themeColor="text1"/>
                <w:kern w:val="0"/>
                <w:sz w:val="21"/>
                <w:szCs w:val="21"/>
                <w14:textFill>
                  <w14:solidFill>
                    <w14:schemeClr w14:val="tx1"/>
                  </w14:solidFill>
                </w14:textFill>
              </w:rPr>
            </w:pPr>
          </w:p>
        </w:tc>
        <w:tc>
          <w:tcPr>
            <w:tcW w:w="8220" w:type="dxa"/>
            <w:vAlign w:val="center"/>
          </w:tcPr>
          <w:p w14:paraId="27B6A0A9">
            <w:pPr>
              <w:keepNext w:val="0"/>
              <w:keepLines w:val="0"/>
              <w:pageBreakBefore w:val="0"/>
              <w:widowControl w:val="0"/>
              <w:kinsoku/>
              <w:wordWrap/>
              <w:overflowPunct/>
              <w:topLinePunct w:val="0"/>
              <w:autoSpaceDE/>
              <w:autoSpaceDN/>
              <w:bidi w:val="0"/>
              <w:adjustRightInd/>
              <w:snapToGrid/>
              <w:spacing w:line="374" w:lineRule="exact"/>
              <w:textAlignment w:val="auto"/>
              <w:rPr>
                <w:rFonts w:ascii="宋体" w:hAnsi="宋体" w:eastAsia="宋体" w:cs="宋体"/>
                <w:b/>
                <w:kern w:val="0"/>
                <w:sz w:val="21"/>
                <w:szCs w:val="21"/>
              </w:rPr>
            </w:pPr>
            <w:r>
              <w:rPr>
                <w:rFonts w:hint="eastAsia" w:ascii="宋体" w:hAnsi="宋体" w:eastAsia="宋体" w:cs="宋体"/>
                <w:b/>
                <w:kern w:val="0"/>
                <w:sz w:val="21"/>
                <w:szCs w:val="21"/>
              </w:rPr>
              <w:t>合格供应商的其他</w:t>
            </w:r>
            <w:r>
              <w:rPr>
                <w:rFonts w:ascii="宋体" w:hAnsi="宋体" w:eastAsia="宋体" w:cs="宋体"/>
                <w:b/>
                <w:kern w:val="0"/>
                <w:sz w:val="21"/>
                <w:szCs w:val="21"/>
              </w:rPr>
              <w:t>要求</w:t>
            </w:r>
            <w:r>
              <w:rPr>
                <w:rFonts w:hint="eastAsia" w:ascii="宋体" w:hAnsi="宋体" w:eastAsia="宋体" w:cs="宋体"/>
                <w:b/>
                <w:kern w:val="0"/>
                <w:sz w:val="21"/>
                <w:szCs w:val="21"/>
              </w:rPr>
              <w:t>：</w:t>
            </w:r>
          </w:p>
          <w:p w14:paraId="6311C196">
            <w:pPr>
              <w:keepNext w:val="0"/>
              <w:keepLines w:val="0"/>
              <w:pageBreakBefore w:val="0"/>
              <w:widowControl w:val="0"/>
              <w:kinsoku/>
              <w:wordWrap/>
              <w:overflowPunct/>
              <w:topLinePunct w:val="0"/>
              <w:autoSpaceDE/>
              <w:autoSpaceDN/>
              <w:bidi w:val="0"/>
              <w:adjustRightInd/>
              <w:snapToGrid/>
              <w:spacing w:line="374" w:lineRule="exact"/>
              <w:textAlignment w:val="auto"/>
              <w:rPr>
                <w:rFonts w:ascii="宋体" w:hAnsi="宋体" w:eastAsia="宋体" w:cs="宋体"/>
                <w:kern w:val="0"/>
                <w:sz w:val="21"/>
                <w:szCs w:val="21"/>
                <w:highlight w:val="green"/>
              </w:rPr>
            </w:pPr>
            <w:r>
              <w:rPr>
                <w:rFonts w:hint="eastAsia" w:ascii="宋体" w:hAnsi="宋体" w:eastAsia="宋体" w:cs="宋体"/>
                <w:kern w:val="0"/>
                <w:sz w:val="21"/>
                <w:szCs w:val="21"/>
              </w:rPr>
              <w:t>1</w:t>
            </w:r>
            <w:r>
              <w:rPr>
                <w:rFonts w:ascii="宋体" w:hAnsi="宋体" w:eastAsia="宋体" w:cs="宋体"/>
                <w:kern w:val="0"/>
                <w:sz w:val="21"/>
                <w:szCs w:val="21"/>
              </w:rPr>
              <w:t>.</w:t>
            </w:r>
            <w:r>
              <w:rPr>
                <w:rFonts w:hint="eastAsia" w:ascii="宋体" w:hAnsi="宋体" w:eastAsia="宋体" w:cs="宋体"/>
                <w:kern w:val="0"/>
                <w:sz w:val="21"/>
                <w:szCs w:val="21"/>
              </w:rPr>
              <w:t>单位负责人为同一人或者存在直接控股、管理关系的不同供应商，不得参加同一合同项下的政府采购活动。</w:t>
            </w:r>
          </w:p>
          <w:p w14:paraId="1A709046">
            <w:pPr>
              <w:keepNext w:val="0"/>
              <w:keepLines w:val="0"/>
              <w:pageBreakBefore w:val="0"/>
              <w:widowControl w:val="0"/>
              <w:kinsoku/>
              <w:wordWrap/>
              <w:overflowPunct/>
              <w:topLinePunct w:val="0"/>
              <w:autoSpaceDE/>
              <w:autoSpaceDN/>
              <w:bidi w:val="0"/>
              <w:adjustRightInd/>
              <w:snapToGrid/>
              <w:spacing w:line="374" w:lineRule="exact"/>
              <w:textAlignment w:val="auto"/>
              <w:rPr>
                <w:rFonts w:ascii="宋体" w:hAnsi="宋体" w:eastAsia="宋体" w:cs="宋体"/>
                <w:kern w:val="0"/>
                <w:sz w:val="21"/>
                <w:szCs w:val="21"/>
                <w:highlight w:val="green"/>
              </w:rPr>
            </w:pPr>
            <w:r>
              <w:rPr>
                <w:rFonts w:hint="eastAsia" w:ascii="宋体" w:hAnsi="宋体" w:eastAsia="宋体" w:cs="宋体"/>
                <w:kern w:val="0"/>
                <w:sz w:val="21"/>
                <w:szCs w:val="21"/>
              </w:rPr>
              <w:t>2</w:t>
            </w:r>
            <w:r>
              <w:rPr>
                <w:rFonts w:ascii="宋体" w:hAnsi="宋体" w:eastAsia="宋体" w:cs="宋体"/>
                <w:kern w:val="0"/>
                <w:sz w:val="21"/>
                <w:szCs w:val="21"/>
              </w:rPr>
              <w:t>.</w:t>
            </w:r>
            <w:r>
              <w:rPr>
                <w:rFonts w:hint="eastAsia" w:ascii="宋体" w:hAnsi="宋体" w:eastAsia="宋体" w:cs="宋体"/>
                <w:kern w:val="0"/>
                <w:sz w:val="21"/>
                <w:szCs w:val="21"/>
              </w:rPr>
              <w:t>除单一来源采购项目外，为采购项目提供整体设计、规范编制或者项目管理、监理、检测等服务的供应商，不得再参加该采购项目的其他采购活动。</w:t>
            </w:r>
          </w:p>
          <w:p w14:paraId="12966CF5">
            <w:pPr>
              <w:keepNext w:val="0"/>
              <w:keepLines w:val="0"/>
              <w:pageBreakBefore w:val="0"/>
              <w:widowControl w:val="0"/>
              <w:kinsoku/>
              <w:wordWrap/>
              <w:overflowPunct/>
              <w:topLinePunct w:val="0"/>
              <w:autoSpaceDE/>
              <w:autoSpaceDN/>
              <w:bidi w:val="0"/>
              <w:adjustRightInd/>
              <w:snapToGrid/>
              <w:spacing w:line="374" w:lineRule="exact"/>
              <w:textAlignment w:val="auto"/>
              <w:rPr>
                <w:rFonts w:ascii="宋体" w:hAnsi="宋体" w:eastAsia="宋体" w:cs="宋体"/>
                <w:kern w:val="0"/>
                <w:sz w:val="21"/>
                <w:szCs w:val="21"/>
              </w:rPr>
            </w:pPr>
            <w:r>
              <w:rPr>
                <w:rFonts w:hint="eastAsia" w:ascii="宋体" w:hAnsi="宋体" w:eastAsia="宋体" w:cs="宋体"/>
                <w:kern w:val="0"/>
                <w:sz w:val="21"/>
                <w:szCs w:val="21"/>
              </w:rPr>
              <w:t>3</w:t>
            </w:r>
            <w:r>
              <w:rPr>
                <w:rFonts w:ascii="宋体" w:hAnsi="宋体" w:eastAsia="宋体" w:cs="宋体"/>
                <w:kern w:val="0"/>
                <w:sz w:val="21"/>
                <w:szCs w:val="21"/>
              </w:rPr>
              <w:t>.</w:t>
            </w:r>
            <w:r>
              <w:rPr>
                <w:rFonts w:hint="eastAsia" w:ascii="宋体" w:hAnsi="宋体" w:eastAsia="宋体" w:cs="宋体"/>
                <w:kern w:val="0"/>
                <w:sz w:val="21"/>
                <w:szCs w:val="21"/>
              </w:rPr>
              <w:t>本项目接受联合体投标。</w:t>
            </w:r>
          </w:p>
        </w:tc>
      </w:tr>
      <w:tr w14:paraId="6F34B5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0A449F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6</w:t>
            </w:r>
          </w:p>
        </w:tc>
        <w:tc>
          <w:tcPr>
            <w:tcW w:w="8220" w:type="dxa"/>
            <w:vAlign w:val="center"/>
          </w:tcPr>
          <w:p w14:paraId="5531A13B">
            <w:pPr>
              <w:keepNext w:val="0"/>
              <w:keepLines w:val="0"/>
              <w:pageBreakBefore w:val="0"/>
              <w:widowControl w:val="0"/>
              <w:kinsoku/>
              <w:wordWrap/>
              <w:overflowPunct/>
              <w:topLinePunct w:val="0"/>
              <w:autoSpaceDE/>
              <w:autoSpaceDN/>
              <w:bidi w:val="0"/>
              <w:adjustRightInd/>
              <w:snapToGrid/>
              <w:spacing w:line="374" w:lineRule="exact"/>
              <w:textAlignment w:val="auto"/>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资格审查：</w:t>
            </w:r>
            <w:r>
              <w:rPr>
                <w:rFonts w:hint="eastAsia" w:ascii="宋体" w:hAnsi="宋体" w:eastAsia="宋体" w:cs="Times New Roman"/>
                <w:color w:val="000000" w:themeColor="text1"/>
                <w:kern w:val="0"/>
                <w:sz w:val="21"/>
                <w:szCs w:val="21"/>
                <w14:textFill>
                  <w14:solidFill>
                    <w14:schemeClr w14:val="tx1"/>
                  </w14:solidFill>
                </w14:textFill>
              </w:rPr>
              <w:t>本项目采用资格后审。</w:t>
            </w:r>
          </w:p>
        </w:tc>
      </w:tr>
      <w:tr w14:paraId="50150E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1A0C70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★7</w:t>
            </w:r>
          </w:p>
        </w:tc>
        <w:tc>
          <w:tcPr>
            <w:tcW w:w="8220" w:type="dxa"/>
            <w:vAlign w:val="center"/>
          </w:tcPr>
          <w:p w14:paraId="6AE8D626">
            <w:pPr>
              <w:keepNext w:val="0"/>
              <w:keepLines w:val="0"/>
              <w:pageBreakBefore w:val="0"/>
              <w:widowControl w:val="0"/>
              <w:kinsoku/>
              <w:wordWrap/>
              <w:overflowPunct/>
              <w:topLinePunct w:val="0"/>
              <w:autoSpaceDE/>
              <w:autoSpaceDN/>
              <w:bidi w:val="0"/>
              <w:adjustRightInd/>
              <w:snapToGrid/>
              <w:spacing w:line="374" w:lineRule="exact"/>
              <w:textAlignment w:val="auto"/>
              <w:rPr>
                <w:rFonts w:ascii="宋体" w:hAnsi="宋体" w:eastAsia="宋体" w:cs="Times New Roman"/>
                <w:b/>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信用信息查询：</w:t>
            </w:r>
          </w:p>
          <w:p w14:paraId="43CF272A">
            <w:pPr>
              <w:keepNext w:val="0"/>
              <w:keepLines w:val="0"/>
              <w:pageBreakBefore w:val="0"/>
              <w:widowControl w:val="0"/>
              <w:kinsoku/>
              <w:wordWrap/>
              <w:overflowPunct/>
              <w:topLinePunct w:val="0"/>
              <w:autoSpaceDE/>
              <w:autoSpaceDN/>
              <w:bidi w:val="0"/>
              <w:adjustRightInd/>
              <w:snapToGrid/>
              <w:spacing w:line="374" w:lineRule="exact"/>
              <w:textAlignment w:val="auto"/>
              <w:rPr>
                <w:rFonts w:ascii="宋体" w:hAnsi="宋体" w:eastAsia="宋体" w:cs="Times New Roman"/>
                <w:color w:val="000000" w:themeColor="text1"/>
                <w:kern w:val="0"/>
                <w:sz w:val="21"/>
                <w:szCs w:val="21"/>
                <w14:textFill>
                  <w14:solidFill>
                    <w14:schemeClr w14:val="tx1"/>
                  </w14:solidFill>
                </w14:textFill>
              </w:rPr>
            </w:pPr>
            <w:r>
              <w:rPr>
                <w:rFonts w:ascii="宋体" w:hAnsi="宋体" w:eastAsia="宋体" w:cs="Times New Roman"/>
                <w:bCs/>
                <w:color w:val="000000" w:themeColor="text1"/>
                <w:kern w:val="0"/>
                <w:sz w:val="21"/>
                <w:szCs w:val="21"/>
                <w14:textFill>
                  <w14:solidFill>
                    <w14:schemeClr w14:val="tx1"/>
                  </w14:solidFill>
                </w14:textFill>
              </w:rPr>
              <w:t>1.</w:t>
            </w:r>
            <w:r>
              <w:rPr>
                <w:rFonts w:hint="eastAsia" w:ascii="宋体" w:hAnsi="宋体" w:eastAsia="宋体" w:cs="Times New Roman"/>
                <w:color w:val="000000" w:themeColor="text1"/>
                <w:kern w:val="0"/>
                <w:sz w:val="21"/>
                <w:szCs w:val="21"/>
                <w14:textFill>
                  <w14:solidFill>
                    <w14:schemeClr w14:val="tx1"/>
                  </w14:solidFill>
                </w14:textFill>
              </w:rPr>
              <w:t>供应商资格要求中有关信用中国及中国政府采购网查询的内容由采购人代表在进行供应商资格审查环节时查询，查询资料保存期限为从采购结束之日起保存十五年。在评审过程中因不可抗力无法进行查询的，则在评审结束后进行查询，如参加供应商在上述名单里并影响成交结果的，采购人应按照政府采购有关规定确定排名次位的成交候选人作为成交供应商或重新组织采购。</w:t>
            </w:r>
          </w:p>
          <w:p w14:paraId="5BCA1C16">
            <w:pPr>
              <w:keepNext w:val="0"/>
              <w:keepLines w:val="0"/>
              <w:pageBreakBefore w:val="0"/>
              <w:widowControl w:val="0"/>
              <w:kinsoku/>
              <w:wordWrap/>
              <w:overflowPunct/>
              <w:topLinePunct w:val="0"/>
              <w:autoSpaceDE/>
              <w:autoSpaceDN/>
              <w:bidi w:val="0"/>
              <w:adjustRightInd/>
              <w:snapToGrid/>
              <w:spacing w:line="374" w:lineRule="exact"/>
              <w:textAlignment w:val="auto"/>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2</w:t>
            </w:r>
            <w:r>
              <w:rPr>
                <w:rFonts w:ascii="宋体" w:hAnsi="宋体" w:eastAsia="宋体" w:cs="Times New Roman"/>
                <w:color w:val="000000" w:themeColor="text1"/>
                <w:kern w:val="0"/>
                <w:sz w:val="21"/>
                <w:szCs w:val="21"/>
                <w14:textFill>
                  <w14:solidFill>
                    <w14:schemeClr w14:val="tx1"/>
                  </w14:solidFill>
                </w14:textFill>
              </w:rPr>
              <w:t>.</w:t>
            </w:r>
            <w:r>
              <w:rPr>
                <w:rFonts w:hint="eastAsia" w:ascii="宋体" w:hAnsi="宋体" w:eastAsia="宋体" w:cs="Times New Roman"/>
                <w:color w:val="000000" w:themeColor="text1"/>
                <w:kern w:val="0"/>
                <w:sz w:val="21"/>
                <w:szCs w:val="21"/>
                <w14:textFill>
                  <w14:solidFill>
                    <w14:schemeClr w14:val="tx1"/>
                  </w14:solidFill>
                </w14:textFill>
              </w:rPr>
              <w:t>供应商为联合体的审查主体为联合体牵头人及联合体所有成员。</w:t>
            </w:r>
          </w:p>
        </w:tc>
      </w:tr>
      <w:tr w14:paraId="0A9002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6B56FB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8</w:t>
            </w:r>
          </w:p>
        </w:tc>
        <w:tc>
          <w:tcPr>
            <w:tcW w:w="8220" w:type="dxa"/>
            <w:vAlign w:val="center"/>
          </w:tcPr>
          <w:p w14:paraId="3E759D6D">
            <w:pPr>
              <w:keepNext w:val="0"/>
              <w:keepLines w:val="0"/>
              <w:pageBreakBefore w:val="0"/>
              <w:widowControl w:val="0"/>
              <w:kinsoku/>
              <w:wordWrap/>
              <w:overflowPunct/>
              <w:topLinePunct w:val="0"/>
              <w:autoSpaceDE/>
              <w:autoSpaceDN/>
              <w:bidi w:val="0"/>
              <w:adjustRightInd/>
              <w:snapToGrid/>
              <w:spacing w:line="374" w:lineRule="exact"/>
              <w:textAlignment w:val="auto"/>
              <w:rPr>
                <w:rFonts w:ascii="宋体" w:hAnsi="宋体" w:eastAsia="宋体" w:cs="Times New Roman"/>
                <w:color w:val="000000" w:themeColor="text1"/>
                <w:kern w:val="0"/>
                <w:sz w:val="21"/>
                <w:szCs w:val="21"/>
                <w:highlight w:val="green"/>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磋商保证金的收取及退还：</w:t>
            </w:r>
            <w:r>
              <w:rPr>
                <w:rFonts w:hint="eastAsia" w:ascii="宋体" w:hAnsi="宋体" w:eastAsia="宋体" w:cs="Times New Roman"/>
                <w:color w:val="000000" w:themeColor="text1"/>
                <w:kern w:val="0"/>
                <w:sz w:val="21"/>
                <w:szCs w:val="21"/>
                <w14:textFill>
                  <w14:solidFill>
                    <w14:schemeClr w14:val="tx1"/>
                  </w14:solidFill>
                </w14:textFill>
              </w:rPr>
              <w:t>本项目不收取磋商保证金。</w:t>
            </w:r>
          </w:p>
        </w:tc>
      </w:tr>
      <w:tr w14:paraId="3D2D7A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6A2311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★9</w:t>
            </w:r>
          </w:p>
        </w:tc>
        <w:tc>
          <w:tcPr>
            <w:tcW w:w="8220" w:type="dxa"/>
            <w:vAlign w:val="center"/>
          </w:tcPr>
          <w:p w14:paraId="6B222BE5">
            <w:pPr>
              <w:keepNext w:val="0"/>
              <w:keepLines w:val="0"/>
              <w:pageBreakBefore w:val="0"/>
              <w:widowControl w:val="0"/>
              <w:kinsoku/>
              <w:wordWrap/>
              <w:overflowPunct/>
              <w:topLinePunct w:val="0"/>
              <w:autoSpaceDE/>
              <w:autoSpaceDN/>
              <w:bidi w:val="0"/>
              <w:adjustRightInd/>
              <w:snapToGrid/>
              <w:spacing w:line="374" w:lineRule="exact"/>
              <w:textAlignment w:val="auto"/>
              <w:rPr>
                <w:rFonts w:ascii="宋体" w:hAnsi="宋体" w:eastAsia="宋体" w:cs="Times New Roman"/>
                <w:color w:val="000000" w:themeColor="text1"/>
                <w:kern w:val="0"/>
                <w:sz w:val="21"/>
                <w:szCs w:val="21"/>
                <w:highlight w:val="green"/>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现场踏勘：供应商根据需要自行踏勘。</w:t>
            </w:r>
            <w:r>
              <w:rPr>
                <w:rFonts w:hint="eastAsia" w:ascii="宋体" w:hAnsi="宋体" w:eastAsia="宋体" w:cs="Times New Roman"/>
                <w:color w:val="000000" w:themeColor="text1"/>
                <w:kern w:val="0"/>
                <w:sz w:val="21"/>
                <w:szCs w:val="21"/>
                <w14:textFill>
                  <w14:solidFill>
                    <w14:schemeClr w14:val="tx1"/>
                  </w14:solidFill>
                </w14:textFill>
              </w:rPr>
              <w:t>供应商踏勘现场发生的费用及所发生的人员伤亡和财产损失均自理，采购人和采购代理机构对供应商踏勘现场后做出的任何推论、理解和结论均不负责任。</w:t>
            </w:r>
          </w:p>
        </w:tc>
      </w:tr>
      <w:tr w14:paraId="364761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37D461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★10</w:t>
            </w:r>
          </w:p>
        </w:tc>
        <w:tc>
          <w:tcPr>
            <w:tcW w:w="8220" w:type="dxa"/>
            <w:vAlign w:val="center"/>
          </w:tcPr>
          <w:p w14:paraId="161E6F72">
            <w:pPr>
              <w:keepNext w:val="0"/>
              <w:keepLines w:val="0"/>
              <w:pageBreakBefore w:val="0"/>
              <w:widowControl w:val="0"/>
              <w:kinsoku/>
              <w:wordWrap/>
              <w:overflowPunct/>
              <w:topLinePunct w:val="0"/>
              <w:autoSpaceDE/>
              <w:autoSpaceDN/>
              <w:bidi w:val="0"/>
              <w:adjustRightInd/>
              <w:snapToGrid/>
              <w:spacing w:line="374" w:lineRule="exact"/>
              <w:textAlignment w:val="auto"/>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响应文件份数：电子加密响应文件1份，</w:t>
            </w:r>
            <w:r>
              <w:rPr>
                <w:rFonts w:hint="eastAsia" w:ascii="宋体" w:hAnsi="宋体" w:eastAsia="宋体" w:cs="Times New Roman"/>
                <w:color w:val="000000" w:themeColor="text1"/>
                <w:kern w:val="0"/>
                <w:sz w:val="21"/>
                <w:szCs w:val="21"/>
                <w14:textFill>
                  <w14:solidFill>
                    <w14:schemeClr w14:val="tx1"/>
                  </w14:solidFill>
                </w14:textFill>
              </w:rPr>
              <w:t>响应文件提交截止时间前将生成的“电子加密响应文件”上传递交至“政府采购云平台”。</w:t>
            </w:r>
          </w:p>
        </w:tc>
      </w:tr>
      <w:tr w14:paraId="2D30D2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0889E4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11</w:t>
            </w:r>
          </w:p>
        </w:tc>
        <w:tc>
          <w:tcPr>
            <w:tcW w:w="8220" w:type="dxa"/>
            <w:vAlign w:val="center"/>
          </w:tcPr>
          <w:p w14:paraId="7BF33733">
            <w:pPr>
              <w:keepNext w:val="0"/>
              <w:keepLines w:val="0"/>
              <w:pageBreakBefore w:val="0"/>
              <w:widowControl w:val="0"/>
              <w:kinsoku/>
              <w:wordWrap/>
              <w:overflowPunct/>
              <w:topLinePunct w:val="0"/>
              <w:autoSpaceDE/>
              <w:autoSpaceDN/>
              <w:bidi w:val="0"/>
              <w:adjustRightInd/>
              <w:snapToGrid/>
              <w:spacing w:line="374" w:lineRule="exact"/>
              <w:textAlignment w:val="auto"/>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原件提交：</w:t>
            </w:r>
            <w:r>
              <w:rPr>
                <w:rFonts w:hint="eastAsia" w:ascii="宋体" w:hAnsi="宋体" w:eastAsia="宋体" w:cs="Times New Roman"/>
                <w:color w:val="000000" w:themeColor="text1"/>
                <w:kern w:val="0"/>
                <w:sz w:val="21"/>
                <w:szCs w:val="21"/>
                <w14:textFill>
                  <w14:solidFill>
                    <w14:schemeClr w14:val="tx1"/>
                  </w14:solidFill>
                </w14:textFill>
              </w:rPr>
              <w:t>本项目供应商</w:t>
            </w:r>
            <w:r>
              <w:rPr>
                <w:rFonts w:hint="eastAsia" w:ascii="宋体" w:hAnsi="宋体" w:eastAsia="宋体" w:cs="Times New Roman"/>
                <w:b/>
                <w:color w:val="000000" w:themeColor="text1"/>
                <w:kern w:val="0"/>
                <w:sz w:val="21"/>
                <w:szCs w:val="21"/>
                <w14:textFill>
                  <w14:solidFill>
                    <w14:schemeClr w14:val="tx1"/>
                  </w14:solidFill>
                </w14:textFill>
              </w:rPr>
              <w:t>不需要提交原件</w:t>
            </w:r>
            <w:r>
              <w:rPr>
                <w:rFonts w:hint="eastAsia" w:ascii="宋体" w:hAnsi="宋体" w:eastAsia="宋体" w:cs="Times New Roman"/>
                <w:color w:val="000000" w:themeColor="text1"/>
                <w:kern w:val="0"/>
                <w:sz w:val="21"/>
                <w:szCs w:val="21"/>
                <w14:textFill>
                  <w14:solidFill>
                    <w14:schemeClr w14:val="tx1"/>
                  </w14:solidFill>
                </w14:textFill>
              </w:rPr>
              <w:t>，供应商应对所提供的全部资料及响应文件的真实性、合法性承担法律责任。</w:t>
            </w:r>
          </w:p>
        </w:tc>
      </w:tr>
      <w:tr w14:paraId="30C418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622279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★12</w:t>
            </w:r>
          </w:p>
        </w:tc>
        <w:tc>
          <w:tcPr>
            <w:tcW w:w="8220" w:type="dxa"/>
            <w:vAlign w:val="center"/>
          </w:tcPr>
          <w:p w14:paraId="60D50AB5">
            <w:pPr>
              <w:keepNext w:val="0"/>
              <w:keepLines w:val="0"/>
              <w:pageBreakBefore w:val="0"/>
              <w:widowControl w:val="0"/>
              <w:kinsoku/>
              <w:wordWrap/>
              <w:overflowPunct/>
              <w:topLinePunct w:val="0"/>
              <w:autoSpaceDE/>
              <w:autoSpaceDN/>
              <w:bidi w:val="0"/>
              <w:adjustRightInd/>
              <w:snapToGrid/>
              <w:spacing w:line="374" w:lineRule="exact"/>
              <w:textAlignment w:val="auto"/>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响应文件提交截止时间及电子响应文件上传要求：</w:t>
            </w:r>
            <w:r>
              <w:rPr>
                <w:rFonts w:hint="eastAsia" w:ascii="宋体" w:hAnsi="宋体" w:eastAsia="宋体" w:cs="Times New Roman"/>
                <w:color w:val="000000" w:themeColor="text1"/>
                <w:kern w:val="0"/>
                <w:sz w:val="21"/>
                <w:szCs w:val="21"/>
                <w14:textFill>
                  <w14:solidFill>
                    <w14:schemeClr w14:val="tx1"/>
                  </w14:solidFill>
                </w14:textFill>
              </w:rPr>
              <w:t>供应商应于</w:t>
            </w:r>
            <w:r>
              <w:rPr>
                <w:rFonts w:hint="eastAsia" w:ascii="宋体" w:hAnsi="宋体" w:eastAsia="宋体" w:cs="Times New Roman"/>
                <w:color w:val="auto"/>
                <w:kern w:val="0"/>
                <w:sz w:val="21"/>
                <w:szCs w:val="21"/>
              </w:rPr>
              <w:t>202</w:t>
            </w:r>
            <w:r>
              <w:rPr>
                <w:rFonts w:hint="eastAsia" w:ascii="宋体" w:hAnsi="宋体" w:eastAsia="宋体" w:cs="Times New Roman"/>
                <w:color w:val="auto"/>
                <w:kern w:val="0"/>
                <w:sz w:val="21"/>
                <w:szCs w:val="21"/>
                <w:lang w:val="en-US" w:eastAsia="zh-CN"/>
              </w:rPr>
              <w:t>5</w:t>
            </w:r>
            <w:r>
              <w:rPr>
                <w:rFonts w:hint="eastAsia" w:ascii="宋体" w:hAnsi="宋体" w:eastAsia="宋体" w:cs="Times New Roman"/>
                <w:color w:val="auto"/>
                <w:kern w:val="0"/>
                <w:sz w:val="21"/>
                <w:szCs w:val="21"/>
              </w:rPr>
              <w:t>年</w:t>
            </w:r>
            <w:r>
              <w:rPr>
                <w:rFonts w:hint="eastAsia" w:ascii="宋体" w:hAnsi="宋体" w:eastAsia="宋体" w:cs="Times New Roman"/>
                <w:color w:val="auto"/>
                <w:kern w:val="0"/>
                <w:sz w:val="21"/>
                <w:szCs w:val="21"/>
                <w:lang w:val="en-US" w:eastAsia="zh-CN"/>
              </w:rPr>
              <w:t>7</w:t>
            </w:r>
            <w:r>
              <w:rPr>
                <w:rFonts w:hint="eastAsia" w:ascii="宋体" w:hAnsi="宋体" w:eastAsia="宋体" w:cs="Times New Roman"/>
                <w:color w:val="auto"/>
                <w:kern w:val="0"/>
                <w:sz w:val="21"/>
                <w:szCs w:val="21"/>
              </w:rPr>
              <w:t>月</w:t>
            </w:r>
            <w:r>
              <w:rPr>
                <w:rFonts w:hint="eastAsia" w:ascii="宋体" w:hAnsi="宋体" w:eastAsia="宋体" w:cs="Times New Roman"/>
                <w:color w:val="auto"/>
                <w:kern w:val="0"/>
                <w:sz w:val="21"/>
                <w:szCs w:val="21"/>
                <w:lang w:val="en-US" w:eastAsia="zh-CN"/>
              </w:rPr>
              <w:t>24</w:t>
            </w:r>
            <w:r>
              <w:rPr>
                <w:rFonts w:hint="eastAsia" w:ascii="宋体" w:hAnsi="宋体" w:eastAsia="宋体" w:cs="Times New Roman"/>
                <w:color w:val="auto"/>
                <w:kern w:val="0"/>
                <w:sz w:val="21"/>
                <w:szCs w:val="21"/>
              </w:rPr>
              <w:t>日</w:t>
            </w:r>
            <w:r>
              <w:rPr>
                <w:rFonts w:hint="eastAsia" w:ascii="宋体" w:hAnsi="宋体" w:eastAsia="宋体" w:cs="Times New Roman"/>
                <w:color w:val="auto"/>
                <w:kern w:val="0"/>
                <w:sz w:val="21"/>
                <w:szCs w:val="21"/>
                <w:highlight w:val="none"/>
                <w:lang w:val="en-US" w:eastAsia="zh-CN"/>
              </w:rPr>
              <w:t>9</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rPr>
              <w:t>00</w:t>
            </w:r>
            <w:r>
              <w:rPr>
                <w:rFonts w:hint="eastAsia" w:ascii="宋体" w:hAnsi="宋体" w:eastAsia="宋体" w:cs="Times New Roman"/>
                <w:color w:val="000000" w:themeColor="text1"/>
                <w:kern w:val="0"/>
                <w:sz w:val="21"/>
                <w:szCs w:val="21"/>
                <w:highlight w:val="none"/>
                <w14:textFill>
                  <w14:solidFill>
                    <w14:schemeClr w14:val="tx1"/>
                  </w14:solidFill>
                </w14:textFill>
              </w:rPr>
              <w:t>（</w:t>
            </w:r>
            <w:r>
              <w:rPr>
                <w:rFonts w:hint="eastAsia" w:ascii="宋体" w:hAnsi="宋体" w:eastAsia="宋体" w:cs="Times New Roman"/>
                <w:color w:val="000000" w:themeColor="text1"/>
                <w:kern w:val="0"/>
                <w:sz w:val="21"/>
                <w:szCs w:val="21"/>
                <w14:textFill>
                  <w14:solidFill>
                    <w14:schemeClr w14:val="tx1"/>
                  </w14:solidFill>
                </w14:textFill>
              </w:rPr>
              <w:t>北京时间）前将生成的“电子加密响应文件”上传递交至“政府采购云平台”。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tc>
      </w:tr>
      <w:tr w14:paraId="6DC918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7B1F87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★13</w:t>
            </w:r>
          </w:p>
        </w:tc>
        <w:tc>
          <w:tcPr>
            <w:tcW w:w="8220" w:type="dxa"/>
            <w:vAlign w:val="center"/>
          </w:tcPr>
          <w:p w14:paraId="5C30B9A2">
            <w:pPr>
              <w:keepNext w:val="0"/>
              <w:keepLines w:val="0"/>
              <w:pageBreakBefore w:val="0"/>
              <w:widowControl w:val="0"/>
              <w:kinsoku/>
              <w:wordWrap/>
              <w:overflowPunct/>
              <w:topLinePunct w:val="0"/>
              <w:autoSpaceDE/>
              <w:autoSpaceDN/>
              <w:bidi w:val="0"/>
              <w:adjustRightInd/>
              <w:snapToGrid/>
              <w:spacing w:line="374" w:lineRule="exact"/>
              <w:textAlignment w:val="auto"/>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开启时间、地点及要求：</w:t>
            </w:r>
            <w:r>
              <w:rPr>
                <w:rFonts w:hint="eastAsia" w:ascii="宋体" w:hAnsi="宋体" w:eastAsia="宋体" w:cs="Times New Roman"/>
                <w:color w:val="000000" w:themeColor="text1"/>
                <w:kern w:val="0"/>
                <w:sz w:val="21"/>
                <w:szCs w:val="21"/>
                <w14:textFill>
                  <w14:solidFill>
                    <w14:schemeClr w14:val="tx1"/>
                  </w14:solidFill>
                </w14:textFill>
              </w:rPr>
              <w:t>本项目将于</w:t>
            </w:r>
            <w:r>
              <w:rPr>
                <w:rFonts w:hint="eastAsia" w:ascii="宋体" w:hAnsi="宋体" w:eastAsia="宋体" w:cs="Times New Roman"/>
                <w:color w:val="auto"/>
                <w:kern w:val="0"/>
                <w:sz w:val="21"/>
                <w:szCs w:val="21"/>
              </w:rPr>
              <w:t>202</w:t>
            </w:r>
            <w:r>
              <w:rPr>
                <w:rFonts w:hint="eastAsia" w:ascii="宋体" w:hAnsi="宋体" w:eastAsia="宋体" w:cs="Times New Roman"/>
                <w:color w:val="auto"/>
                <w:kern w:val="0"/>
                <w:sz w:val="21"/>
                <w:szCs w:val="21"/>
                <w:lang w:val="en-US" w:eastAsia="zh-CN"/>
              </w:rPr>
              <w:t>5</w:t>
            </w:r>
            <w:r>
              <w:rPr>
                <w:rFonts w:hint="eastAsia" w:ascii="宋体" w:hAnsi="宋体" w:eastAsia="宋体" w:cs="Times New Roman"/>
                <w:color w:val="auto"/>
                <w:kern w:val="0"/>
                <w:sz w:val="21"/>
                <w:szCs w:val="21"/>
              </w:rPr>
              <w:t>年</w:t>
            </w:r>
            <w:r>
              <w:rPr>
                <w:rFonts w:hint="eastAsia" w:ascii="宋体" w:hAnsi="宋体" w:eastAsia="宋体" w:cs="Times New Roman"/>
                <w:color w:val="auto"/>
                <w:kern w:val="0"/>
                <w:sz w:val="21"/>
                <w:szCs w:val="21"/>
                <w:lang w:val="en-US" w:eastAsia="zh-CN"/>
              </w:rPr>
              <w:t>7</w:t>
            </w:r>
            <w:r>
              <w:rPr>
                <w:rFonts w:hint="eastAsia" w:ascii="宋体" w:hAnsi="宋体" w:eastAsia="宋体" w:cs="Times New Roman"/>
                <w:color w:val="auto"/>
                <w:kern w:val="0"/>
                <w:sz w:val="21"/>
                <w:szCs w:val="21"/>
              </w:rPr>
              <w:t>月</w:t>
            </w:r>
            <w:r>
              <w:rPr>
                <w:rFonts w:hint="eastAsia" w:ascii="宋体" w:hAnsi="宋体" w:eastAsia="宋体" w:cs="Times New Roman"/>
                <w:color w:val="auto"/>
                <w:kern w:val="0"/>
                <w:sz w:val="21"/>
                <w:szCs w:val="21"/>
                <w:lang w:val="en-US" w:eastAsia="zh-CN"/>
              </w:rPr>
              <w:t>24</w:t>
            </w:r>
            <w:r>
              <w:rPr>
                <w:rFonts w:hint="eastAsia" w:ascii="宋体" w:hAnsi="宋体" w:eastAsia="宋体" w:cs="Times New Roman"/>
                <w:color w:val="auto"/>
                <w:kern w:val="0"/>
                <w:sz w:val="21"/>
                <w:szCs w:val="21"/>
              </w:rPr>
              <w:t>日</w:t>
            </w:r>
            <w:r>
              <w:rPr>
                <w:rFonts w:hint="eastAsia" w:ascii="宋体" w:hAnsi="宋体" w:eastAsia="宋体" w:cs="Times New Roman"/>
                <w:color w:val="auto"/>
                <w:kern w:val="0"/>
                <w:sz w:val="21"/>
                <w:szCs w:val="21"/>
                <w:highlight w:val="none"/>
                <w:lang w:val="en-US" w:eastAsia="zh-CN"/>
              </w:rPr>
              <w:t>9</w:t>
            </w:r>
            <w:r>
              <w:rPr>
                <w:rFonts w:hint="eastAsia" w:ascii="宋体" w:hAnsi="宋体" w:eastAsia="宋体" w:cs="Times New Roman"/>
                <w:color w:val="auto"/>
                <w:kern w:val="0"/>
                <w:sz w:val="21"/>
                <w:szCs w:val="21"/>
                <w:highlight w:val="none"/>
                <w:lang w:eastAsia="zh-CN"/>
              </w:rPr>
              <w:t>：</w:t>
            </w:r>
            <w:r>
              <w:rPr>
                <w:rFonts w:hint="eastAsia" w:ascii="宋体" w:hAnsi="宋体" w:eastAsia="宋体" w:cs="Times New Roman"/>
                <w:color w:val="auto"/>
                <w:kern w:val="0"/>
                <w:sz w:val="21"/>
                <w:szCs w:val="21"/>
                <w:highlight w:val="none"/>
              </w:rPr>
              <w:t>00</w:t>
            </w:r>
            <w:r>
              <w:rPr>
                <w:rFonts w:hint="eastAsia" w:ascii="宋体" w:hAnsi="宋体" w:eastAsia="宋体" w:cs="Times New Roman"/>
                <w:color w:val="000000" w:themeColor="text1"/>
                <w:kern w:val="0"/>
                <w:sz w:val="21"/>
                <w:szCs w:val="21"/>
                <w14:textFill>
                  <w14:solidFill>
                    <w14:schemeClr w14:val="tx1"/>
                  </w14:solidFill>
                </w14:textFill>
              </w:rPr>
              <w:t>（北京时间）在</w:t>
            </w:r>
            <w:r>
              <w:rPr>
                <w:rFonts w:hint="eastAsia" w:ascii="宋体" w:hAnsi="宋体" w:eastAsia="宋体" w:cs="Times New Roman"/>
                <w:color w:val="000000" w:themeColor="text1"/>
                <w:kern w:val="0"/>
                <w:sz w:val="21"/>
                <w:szCs w:val="21"/>
                <w:lang w:eastAsia="zh-CN"/>
                <w14:textFill>
                  <w14:solidFill>
                    <w14:schemeClr w14:val="tx1"/>
                  </w14:solidFill>
                </w14:textFill>
              </w:rPr>
              <w:t>“</w:t>
            </w:r>
            <w:r>
              <w:rPr>
                <w:rFonts w:hint="eastAsia" w:ascii="宋体" w:hAnsi="宋体" w:eastAsia="宋体" w:cs="Times New Roman"/>
                <w:color w:val="000000" w:themeColor="text1"/>
                <w:kern w:val="0"/>
                <w:sz w:val="21"/>
                <w:szCs w:val="21"/>
                <w14:textFill>
                  <w14:solidFill>
                    <w14:schemeClr w14:val="tx1"/>
                  </w14:solidFill>
                </w14:textFill>
              </w:rPr>
              <w:t>政府采购云平台</w:t>
            </w:r>
            <w:r>
              <w:rPr>
                <w:rFonts w:hint="eastAsia" w:ascii="宋体" w:hAnsi="宋体" w:eastAsia="宋体" w:cs="Times New Roman"/>
                <w:color w:val="000000" w:themeColor="text1"/>
                <w:kern w:val="0"/>
                <w:sz w:val="21"/>
                <w:szCs w:val="21"/>
                <w:lang w:eastAsia="zh-CN"/>
                <w14:textFill>
                  <w14:solidFill>
                    <w14:schemeClr w14:val="tx1"/>
                  </w14:solidFill>
                </w14:textFill>
              </w:rPr>
              <w:t>”</w:t>
            </w:r>
            <w:r>
              <w:rPr>
                <w:rFonts w:hint="eastAsia" w:ascii="宋体" w:hAnsi="宋体" w:eastAsia="宋体" w:cs="Times New Roman"/>
                <w:color w:val="000000" w:themeColor="text1"/>
                <w:kern w:val="0"/>
                <w:sz w:val="21"/>
                <w:szCs w:val="21"/>
                <w14:textFill>
                  <w14:solidFill>
                    <w14:schemeClr w14:val="tx1"/>
                  </w14:solidFill>
                </w14:textFill>
              </w:rPr>
              <w:t>开启，</w:t>
            </w:r>
            <w:r>
              <w:rPr>
                <w:rFonts w:hint="eastAsia" w:ascii="宋体" w:hAnsi="宋体" w:eastAsia="宋体" w:cs="Times New Roman"/>
                <w:b/>
                <w:color w:val="000000" w:themeColor="text1"/>
                <w:kern w:val="0"/>
                <w:sz w:val="21"/>
                <w:szCs w:val="21"/>
                <w14:textFill>
                  <w14:solidFill>
                    <w14:schemeClr w14:val="tx1"/>
                  </w14:solidFill>
                </w14:textFill>
              </w:rPr>
              <w:t>供应商无需现场参加</w:t>
            </w:r>
            <w:r>
              <w:rPr>
                <w:rFonts w:hint="eastAsia" w:ascii="宋体" w:hAnsi="宋体" w:eastAsia="宋体" w:cs="Times New Roman"/>
                <w:color w:val="000000" w:themeColor="text1"/>
                <w:kern w:val="0"/>
                <w:sz w:val="21"/>
                <w:szCs w:val="21"/>
                <w14:textFill>
                  <w14:solidFill>
                    <w14:schemeClr w14:val="tx1"/>
                  </w14:solidFill>
                </w14:textFill>
              </w:rPr>
              <w:t>。开启时间后30分钟内供应商可以登录“政府采购云平台”按《供应商政府采购项目电子交易操作指南》进行解密“电子加密响应文件”。</w:t>
            </w:r>
          </w:p>
        </w:tc>
      </w:tr>
      <w:tr w14:paraId="417B61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003B0B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14</w:t>
            </w:r>
          </w:p>
        </w:tc>
        <w:tc>
          <w:tcPr>
            <w:tcW w:w="8220" w:type="dxa"/>
            <w:vAlign w:val="center"/>
          </w:tcPr>
          <w:p w14:paraId="6AAEB0C6">
            <w:pPr>
              <w:keepNext w:val="0"/>
              <w:keepLines w:val="0"/>
              <w:pageBreakBefore w:val="0"/>
              <w:widowControl w:val="0"/>
              <w:kinsoku/>
              <w:wordWrap/>
              <w:overflowPunct/>
              <w:topLinePunct w:val="0"/>
              <w:autoSpaceDE/>
              <w:autoSpaceDN/>
              <w:bidi w:val="0"/>
              <w:adjustRightInd/>
              <w:snapToGrid/>
              <w:spacing w:line="374" w:lineRule="exact"/>
              <w:textAlignment w:val="auto"/>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合同签订时间：</w:t>
            </w:r>
            <w:r>
              <w:rPr>
                <w:rFonts w:hint="eastAsia" w:ascii="宋体" w:hAnsi="宋体" w:eastAsia="宋体" w:cs="Times New Roman"/>
                <w:color w:val="000000" w:themeColor="text1"/>
                <w:kern w:val="0"/>
                <w:sz w:val="21"/>
                <w:szCs w:val="21"/>
                <w14:textFill>
                  <w14:solidFill>
                    <w14:schemeClr w14:val="tx1"/>
                  </w14:solidFill>
                </w14:textFill>
              </w:rPr>
              <w:t>成交通知书发出之日起30日历天内。</w:t>
            </w:r>
          </w:p>
          <w:p w14:paraId="1CC20B95">
            <w:pPr>
              <w:keepNext w:val="0"/>
              <w:keepLines w:val="0"/>
              <w:pageBreakBefore w:val="0"/>
              <w:widowControl w:val="0"/>
              <w:kinsoku/>
              <w:wordWrap/>
              <w:overflowPunct/>
              <w:topLinePunct w:val="0"/>
              <w:autoSpaceDE/>
              <w:autoSpaceDN/>
              <w:bidi w:val="0"/>
              <w:adjustRightInd/>
              <w:snapToGrid/>
              <w:spacing w:line="374" w:lineRule="exact"/>
              <w:textAlignment w:val="auto"/>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合同签订地点：</w:t>
            </w:r>
            <w:r>
              <w:rPr>
                <w:rFonts w:hint="eastAsia" w:ascii="宋体" w:hAnsi="宋体" w:eastAsia="宋体" w:cs="Times New Roman"/>
                <w:color w:val="000000" w:themeColor="text1"/>
                <w:kern w:val="0"/>
                <w:sz w:val="21"/>
                <w:szCs w:val="21"/>
                <w14:textFill>
                  <w14:solidFill>
                    <w14:schemeClr w14:val="tx1"/>
                  </w14:solidFill>
                </w14:textFill>
              </w:rPr>
              <w:t>采用邮寄方式签订或与采购人协商确定合同签订地点。</w:t>
            </w:r>
          </w:p>
        </w:tc>
      </w:tr>
      <w:tr w14:paraId="3EF26C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4320F4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15</w:t>
            </w:r>
          </w:p>
        </w:tc>
        <w:tc>
          <w:tcPr>
            <w:tcW w:w="8220" w:type="dxa"/>
            <w:vAlign w:val="center"/>
          </w:tcPr>
          <w:p w14:paraId="79E2FD61">
            <w:pPr>
              <w:keepNext w:val="0"/>
              <w:keepLines w:val="0"/>
              <w:pageBreakBefore w:val="0"/>
              <w:widowControl w:val="0"/>
              <w:kinsoku/>
              <w:wordWrap/>
              <w:overflowPunct/>
              <w:topLinePunct w:val="0"/>
              <w:autoSpaceDE/>
              <w:autoSpaceDN/>
              <w:bidi w:val="0"/>
              <w:adjustRightInd/>
              <w:snapToGrid/>
              <w:spacing w:line="374" w:lineRule="exact"/>
              <w:textAlignment w:val="auto"/>
              <w:rPr>
                <w:rFonts w:hint="eastAsia"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履约保证金的收取及退还：</w:t>
            </w:r>
            <w:r>
              <w:rPr>
                <w:rFonts w:hint="eastAsia" w:ascii="宋体" w:hAnsi="宋体" w:eastAsia="宋体" w:cs="Times New Roman"/>
                <w:color w:val="000000" w:themeColor="text1"/>
                <w:kern w:val="0"/>
                <w:sz w:val="21"/>
                <w:szCs w:val="21"/>
                <w14:textFill>
                  <w14:solidFill>
                    <w14:schemeClr w14:val="tx1"/>
                  </w14:solidFill>
                </w14:textFill>
              </w:rPr>
              <w:t>成交供应商提供的履约保证金金额为合同金额的1%，履约保证金在合同履约完成后的7个工作日内无息退还，有违约情况的按约扣除罚款后退还余款，履约保证金最迟应在合同签订后的7个工作日内缴纳。</w:t>
            </w:r>
          </w:p>
        </w:tc>
      </w:tr>
      <w:tr w14:paraId="5B34C7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071FE7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★16</w:t>
            </w:r>
          </w:p>
        </w:tc>
        <w:tc>
          <w:tcPr>
            <w:tcW w:w="8220" w:type="dxa"/>
            <w:vAlign w:val="center"/>
          </w:tcPr>
          <w:p w14:paraId="0AF3F63D">
            <w:pPr>
              <w:keepNext w:val="0"/>
              <w:keepLines w:val="0"/>
              <w:pageBreakBefore w:val="0"/>
              <w:widowControl w:val="0"/>
              <w:kinsoku/>
              <w:wordWrap/>
              <w:overflowPunct/>
              <w:topLinePunct w:val="0"/>
              <w:autoSpaceDE/>
              <w:autoSpaceDN/>
              <w:bidi w:val="0"/>
              <w:adjustRightInd/>
              <w:snapToGrid/>
              <w:spacing w:line="374" w:lineRule="exact"/>
              <w:textAlignment w:val="auto"/>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响应有效期：</w:t>
            </w:r>
            <w:r>
              <w:rPr>
                <w:rFonts w:hint="eastAsia" w:ascii="宋体" w:hAnsi="宋体" w:eastAsia="宋体" w:cs="Times New Roman"/>
                <w:color w:val="000000" w:themeColor="text1"/>
                <w:kern w:val="0"/>
                <w:sz w:val="21"/>
                <w:szCs w:val="21"/>
                <w14:textFill>
                  <w14:solidFill>
                    <w14:schemeClr w14:val="tx1"/>
                  </w14:solidFill>
                </w14:textFill>
              </w:rPr>
              <w:t>响应文件自响应文件提交截止之日起60日历天内有效。</w:t>
            </w:r>
          </w:p>
        </w:tc>
      </w:tr>
      <w:tr w14:paraId="5EAD6A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2B800D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17</w:t>
            </w:r>
          </w:p>
        </w:tc>
        <w:tc>
          <w:tcPr>
            <w:tcW w:w="8220" w:type="dxa"/>
            <w:vAlign w:val="center"/>
          </w:tcPr>
          <w:p w14:paraId="5AE8249F">
            <w:pPr>
              <w:keepNext w:val="0"/>
              <w:keepLines w:val="0"/>
              <w:pageBreakBefore w:val="0"/>
              <w:widowControl w:val="0"/>
              <w:kinsoku/>
              <w:wordWrap/>
              <w:overflowPunct/>
              <w:topLinePunct w:val="0"/>
              <w:autoSpaceDE/>
              <w:autoSpaceDN/>
              <w:bidi w:val="0"/>
              <w:adjustRightInd/>
              <w:snapToGrid/>
              <w:spacing w:line="374" w:lineRule="exact"/>
              <w:textAlignment w:val="auto"/>
              <w:rPr>
                <w:rFonts w:hint="eastAsia" w:ascii="宋体" w:hAnsi="宋体" w:eastAsia="宋体" w:cs="Times New Roman"/>
                <w:color w:val="000000" w:themeColor="text1"/>
                <w:kern w:val="0"/>
                <w:sz w:val="21"/>
                <w:szCs w:val="21"/>
                <w:lang w:eastAsia="zh-CN"/>
                <w14:textFill>
                  <w14:solidFill>
                    <w14:schemeClr w14:val="tx1"/>
                  </w14:solidFill>
                </w14:textFill>
              </w:rPr>
            </w:pPr>
            <w:r>
              <w:rPr>
                <w:rFonts w:hint="eastAsia" w:ascii="宋体" w:hAnsi="宋体" w:eastAsia="宋体" w:cs="宋体"/>
                <w:szCs w:val="21"/>
              </w:rPr>
              <w:t>根据</w:t>
            </w:r>
            <w:r>
              <w:rPr>
                <w:rFonts w:hint="eastAsia" w:ascii="宋体" w:hAnsi="宋体" w:eastAsia="宋体" w:cs="宋体"/>
                <w:color w:val="000000"/>
                <w:szCs w:val="21"/>
              </w:rPr>
              <w:t>宁波市中介超市网上本项目的中选公告</w:t>
            </w:r>
            <w:r>
              <w:rPr>
                <w:rFonts w:hint="eastAsia" w:ascii="宋体" w:hAnsi="宋体" w:eastAsia="宋体" w:cs="宋体"/>
                <w:szCs w:val="21"/>
              </w:rPr>
              <w:t>，本采购代理单位向</w:t>
            </w:r>
            <w:r>
              <w:rPr>
                <w:rFonts w:hint="eastAsia" w:ascii="宋体" w:hAnsi="宋体" w:eastAsia="宋体" w:cs="宋体"/>
                <w:szCs w:val="21"/>
                <w:lang w:eastAsia="zh-CN"/>
              </w:rPr>
              <w:t>供应商</w:t>
            </w:r>
            <w:r>
              <w:rPr>
                <w:rFonts w:hint="eastAsia" w:ascii="宋体" w:hAnsi="宋体" w:eastAsia="宋体" w:cs="宋体"/>
                <w:szCs w:val="21"/>
              </w:rPr>
              <w:t>收取人民币</w:t>
            </w:r>
            <w:r>
              <w:rPr>
                <w:rFonts w:hint="eastAsia" w:ascii="宋体" w:hAnsi="宋体" w:eastAsia="宋体" w:cs="宋体"/>
                <w:szCs w:val="21"/>
                <w:lang w:eastAsia="zh-CN"/>
              </w:rPr>
              <w:t>捌仟伍佰</w:t>
            </w:r>
            <w:r>
              <w:rPr>
                <w:rFonts w:hint="eastAsia" w:ascii="宋体" w:hAnsi="宋体" w:eastAsia="宋体" w:cs="宋体"/>
                <w:szCs w:val="21"/>
              </w:rPr>
              <w:t>元整的代理服务费。</w:t>
            </w:r>
            <w:r>
              <w:rPr>
                <w:rFonts w:hint="eastAsia" w:ascii="宋体" w:hAnsi="宋体" w:eastAsia="宋体" w:cs="宋体"/>
                <w:color w:val="000000"/>
                <w:szCs w:val="21"/>
              </w:rPr>
              <w:t>成交</w:t>
            </w:r>
            <w:r>
              <w:rPr>
                <w:rFonts w:hint="eastAsia" w:ascii="宋体" w:hAnsi="宋体" w:eastAsia="宋体" w:cs="宋体"/>
                <w:color w:val="000000"/>
                <w:szCs w:val="21"/>
                <w:lang w:eastAsia="zh-CN"/>
              </w:rPr>
              <w:t>供应商</w:t>
            </w:r>
            <w:r>
              <w:rPr>
                <w:rFonts w:hint="eastAsia" w:ascii="宋体" w:hAnsi="宋体" w:eastAsia="宋体" w:cs="宋体"/>
                <w:color w:val="000000"/>
                <w:szCs w:val="21"/>
              </w:rPr>
              <w:t>应在本公司发出邮件通知后5个工作日内向本采购代理公司支付代理服务费。</w:t>
            </w:r>
          </w:p>
        </w:tc>
      </w:tr>
      <w:tr w14:paraId="47D87E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7DDB16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18</w:t>
            </w:r>
          </w:p>
        </w:tc>
        <w:tc>
          <w:tcPr>
            <w:tcW w:w="8220" w:type="dxa"/>
            <w:vAlign w:val="center"/>
          </w:tcPr>
          <w:p w14:paraId="422C53BE">
            <w:pPr>
              <w:keepNext w:val="0"/>
              <w:keepLines w:val="0"/>
              <w:pageBreakBefore w:val="0"/>
              <w:widowControl w:val="0"/>
              <w:kinsoku/>
              <w:wordWrap/>
              <w:overflowPunct/>
              <w:topLinePunct w:val="0"/>
              <w:autoSpaceDE/>
              <w:autoSpaceDN/>
              <w:bidi w:val="0"/>
              <w:adjustRightInd/>
              <w:snapToGrid/>
              <w:spacing w:line="374" w:lineRule="exact"/>
              <w:textAlignment w:val="auto"/>
              <w:rPr>
                <w:rFonts w:ascii="宋体" w:hAnsi="宋体" w:eastAsia="宋体" w:cs="Times New Roman"/>
                <w:color w:val="000000" w:themeColor="text1"/>
                <w:spacing w:val="-6"/>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质疑与投诉：</w:t>
            </w:r>
            <w:r>
              <w:rPr>
                <w:rFonts w:hint="eastAsia" w:ascii="宋体" w:hAnsi="宋体" w:eastAsia="宋体" w:cs="Times New Roman"/>
                <w:color w:val="000000" w:themeColor="text1"/>
                <w:kern w:val="0"/>
                <w:sz w:val="21"/>
                <w:szCs w:val="21"/>
                <w14:textFill>
                  <w14:solidFill>
                    <w14:schemeClr w14:val="tx1"/>
                  </w14:solidFill>
                </w14:textFill>
              </w:rPr>
              <w:t>供应商认为采购文件、采购过程、成交结果使自己的权益受到损害的，可以在知道或者应知其权益受到损害之日起7个工作日内，以书面形式向采购人、采购代理机构提出质疑，</w:t>
            </w:r>
            <w:r>
              <w:rPr>
                <w:rFonts w:hint="eastAsia" w:ascii="宋体" w:hAnsi="宋体" w:eastAsia="宋体" w:cs="Times New Roman"/>
                <w:color w:val="000000" w:themeColor="text1"/>
                <w:spacing w:val="-6"/>
                <w:kern w:val="0"/>
                <w:sz w:val="21"/>
                <w:szCs w:val="21"/>
                <w14:textFill>
                  <w14:solidFill>
                    <w14:schemeClr w14:val="tx1"/>
                  </w14:solidFill>
                </w14:textFill>
              </w:rPr>
              <w:t>质疑与投诉根据“财政部令第94号《政府采购质疑和投诉办法》”执行。</w:t>
            </w:r>
          </w:p>
          <w:p w14:paraId="1F6E3CC2">
            <w:pPr>
              <w:keepNext w:val="0"/>
              <w:keepLines w:val="0"/>
              <w:pageBreakBefore w:val="0"/>
              <w:widowControl w:val="0"/>
              <w:kinsoku/>
              <w:wordWrap/>
              <w:overflowPunct/>
              <w:topLinePunct w:val="0"/>
              <w:autoSpaceDE/>
              <w:autoSpaceDN/>
              <w:bidi w:val="0"/>
              <w:adjustRightInd/>
              <w:snapToGrid/>
              <w:spacing w:line="374" w:lineRule="exact"/>
              <w:textAlignment w:val="auto"/>
              <w:rPr>
                <w:rFonts w:ascii="宋体" w:hAnsi="宋体" w:eastAsia="宋体" w:cs="Times New Roman"/>
                <w:b/>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供应商应在法定质疑期内一次性提出针对同一采购程序环节的质疑。</w:t>
            </w:r>
          </w:p>
          <w:p w14:paraId="767B8767">
            <w:pPr>
              <w:keepNext w:val="0"/>
              <w:keepLines w:val="0"/>
              <w:pageBreakBefore w:val="0"/>
              <w:widowControl w:val="0"/>
              <w:kinsoku/>
              <w:wordWrap/>
              <w:overflowPunct/>
              <w:topLinePunct w:val="0"/>
              <w:autoSpaceDE/>
              <w:autoSpaceDN/>
              <w:bidi w:val="0"/>
              <w:adjustRightInd/>
              <w:snapToGrid/>
              <w:spacing w:line="374" w:lineRule="exact"/>
              <w:textAlignment w:val="auto"/>
              <w:rPr>
                <w:rFonts w:ascii="宋体" w:hAnsi="宋体" w:eastAsia="宋体" w:cs="Times New Roman"/>
                <w:b/>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同级政府采购监督管理部门（投诉部门）</w:t>
            </w:r>
          </w:p>
          <w:p w14:paraId="44AB517C">
            <w:pPr>
              <w:keepNext w:val="0"/>
              <w:keepLines w:val="0"/>
              <w:pageBreakBefore w:val="0"/>
              <w:widowControl w:val="0"/>
              <w:kinsoku/>
              <w:wordWrap/>
              <w:overflowPunct/>
              <w:topLinePunct w:val="0"/>
              <w:autoSpaceDE/>
              <w:autoSpaceDN/>
              <w:bidi w:val="0"/>
              <w:adjustRightInd/>
              <w:snapToGrid/>
              <w:spacing w:line="374" w:lineRule="exact"/>
              <w:textAlignment w:val="auto"/>
              <w:rPr>
                <w:rFonts w:ascii="宋体" w:hAnsi="宋体" w:eastAsia="宋体" w:cs="Times New Roman"/>
                <w:b/>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名称：余姚市财政局</w:t>
            </w:r>
          </w:p>
          <w:p w14:paraId="58DC15EE">
            <w:pPr>
              <w:keepNext w:val="0"/>
              <w:keepLines w:val="0"/>
              <w:pageBreakBefore w:val="0"/>
              <w:widowControl w:val="0"/>
              <w:kinsoku/>
              <w:wordWrap/>
              <w:overflowPunct/>
              <w:topLinePunct w:val="0"/>
              <w:autoSpaceDE/>
              <w:autoSpaceDN/>
              <w:bidi w:val="0"/>
              <w:adjustRightInd/>
              <w:snapToGrid/>
              <w:spacing w:line="374" w:lineRule="exact"/>
              <w:textAlignment w:val="auto"/>
              <w:rPr>
                <w:rFonts w:ascii="宋体" w:hAnsi="宋体" w:eastAsia="宋体" w:cs="Times New Roman"/>
                <w:b/>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地址：余姚市南滨江路118号</w:t>
            </w:r>
          </w:p>
          <w:p w14:paraId="3C58A13D">
            <w:pPr>
              <w:keepNext w:val="0"/>
              <w:keepLines w:val="0"/>
              <w:pageBreakBefore w:val="0"/>
              <w:widowControl w:val="0"/>
              <w:kinsoku/>
              <w:wordWrap/>
              <w:overflowPunct/>
              <w:topLinePunct w:val="0"/>
              <w:autoSpaceDE/>
              <w:autoSpaceDN/>
              <w:bidi w:val="0"/>
              <w:adjustRightInd/>
              <w:snapToGrid/>
              <w:spacing w:line="374" w:lineRule="exact"/>
              <w:textAlignment w:val="auto"/>
              <w:rPr>
                <w:rFonts w:ascii="宋体" w:hAnsi="宋体" w:eastAsia="宋体" w:cs="Times New Roman"/>
                <w:b/>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联系方式：</w:t>
            </w:r>
            <w:r>
              <w:rPr>
                <w:rFonts w:hint="eastAsia" w:ascii="宋体" w:hAnsi="宋体" w:eastAsia="宋体" w:cs="Times New Roman"/>
                <w:b/>
                <w:color w:val="000000" w:themeColor="text1"/>
                <w:kern w:val="0"/>
                <w:sz w:val="21"/>
                <w:szCs w:val="21"/>
                <w:lang w:val="en-US" w:eastAsia="zh-CN"/>
                <w14:textFill>
                  <w14:solidFill>
                    <w14:schemeClr w14:val="tx1"/>
                  </w14:solidFill>
                </w14:textFill>
              </w:rPr>
              <w:t>113</w:t>
            </w:r>
            <w:r>
              <w:rPr>
                <w:rFonts w:hint="eastAsia" w:ascii="宋体" w:hAnsi="宋体" w:eastAsia="宋体" w:cs="Times New Roman"/>
                <w:b/>
                <w:color w:val="000000" w:themeColor="text1"/>
                <w:kern w:val="0"/>
                <w:sz w:val="21"/>
                <w:szCs w:val="21"/>
                <w14:textFill>
                  <w14:solidFill>
                    <w14:schemeClr w14:val="tx1"/>
                  </w14:solidFill>
                </w14:textFill>
              </w:rPr>
              <w:t>办公室0574-89553</w:t>
            </w:r>
            <w:r>
              <w:rPr>
                <w:rFonts w:hint="eastAsia" w:ascii="宋体" w:hAnsi="宋体" w:eastAsia="宋体" w:cs="Times New Roman"/>
                <w:b/>
                <w:color w:val="000000" w:themeColor="text1"/>
                <w:kern w:val="0"/>
                <w:sz w:val="21"/>
                <w:szCs w:val="21"/>
                <w:lang w:val="en-US" w:eastAsia="zh-CN"/>
                <w14:textFill>
                  <w14:solidFill>
                    <w14:schemeClr w14:val="tx1"/>
                  </w14:solidFill>
                </w14:textFill>
              </w:rPr>
              <w:t>03</w:t>
            </w:r>
            <w:r>
              <w:rPr>
                <w:rFonts w:hint="eastAsia" w:ascii="宋体" w:hAnsi="宋体" w:eastAsia="宋体" w:cs="Times New Roman"/>
                <w:b/>
                <w:color w:val="000000" w:themeColor="text1"/>
                <w:kern w:val="0"/>
                <w:sz w:val="21"/>
                <w:szCs w:val="21"/>
                <w14:textFill>
                  <w14:solidFill>
                    <w14:schemeClr w14:val="tx1"/>
                  </w14:solidFill>
                </w14:textFill>
              </w:rPr>
              <w:t>3</w:t>
            </w:r>
          </w:p>
        </w:tc>
      </w:tr>
      <w:tr w14:paraId="63692E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853" w:type="dxa"/>
            <w:vAlign w:val="center"/>
          </w:tcPr>
          <w:p w14:paraId="64B8C8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14:textFill>
                  <w14:solidFill>
                    <w14:schemeClr w14:val="tx1"/>
                  </w14:solidFill>
                </w14:textFill>
              </w:rPr>
              <w:t>★19</w:t>
            </w:r>
          </w:p>
        </w:tc>
        <w:tc>
          <w:tcPr>
            <w:tcW w:w="8220" w:type="dxa"/>
            <w:vAlign w:val="center"/>
          </w:tcPr>
          <w:p w14:paraId="141F2E36">
            <w:pPr>
              <w:keepNext w:val="0"/>
              <w:keepLines w:val="0"/>
              <w:pageBreakBefore w:val="0"/>
              <w:widowControl w:val="0"/>
              <w:kinsoku/>
              <w:wordWrap/>
              <w:overflowPunct/>
              <w:topLinePunct w:val="0"/>
              <w:autoSpaceDE/>
              <w:autoSpaceDN/>
              <w:bidi w:val="0"/>
              <w:adjustRightInd/>
              <w:snapToGrid/>
              <w:spacing w:line="374" w:lineRule="exact"/>
              <w:textAlignment w:val="auto"/>
              <w:rPr>
                <w:rFonts w:ascii="宋体" w:hAnsi="宋体" w:eastAsia="宋体" w:cs="Times New Roman"/>
                <w:b/>
                <w:color w:val="000000" w:themeColor="text1"/>
                <w:kern w:val="0"/>
                <w:sz w:val="21"/>
                <w:szCs w:val="21"/>
                <w14:textFill>
                  <w14:solidFill>
                    <w14:schemeClr w14:val="tx1"/>
                  </w14:solidFill>
                </w14:textFill>
              </w:rPr>
            </w:pPr>
            <w:r>
              <w:rPr>
                <w:rFonts w:hint="eastAsia" w:ascii="宋体" w:hAnsi="宋体" w:eastAsia="宋体" w:cs="Times New Roman"/>
                <w:b/>
                <w:color w:val="000000" w:themeColor="text1"/>
                <w:kern w:val="0"/>
                <w:sz w:val="21"/>
                <w:szCs w:val="21"/>
                <w14:textFill>
                  <w14:solidFill>
                    <w14:schemeClr w14:val="tx1"/>
                  </w14:solidFill>
                </w14:textFill>
              </w:rPr>
              <w:t>落实的政策：</w:t>
            </w:r>
            <w:r>
              <w:rPr>
                <w:rFonts w:hint="eastAsia" w:ascii="宋体" w:hAnsi="宋体" w:eastAsia="宋体" w:cs="Times New Roman"/>
                <w:color w:val="000000" w:themeColor="text1"/>
                <w:kern w:val="0"/>
                <w:sz w:val="21"/>
                <w:szCs w:val="21"/>
                <w14:textFill>
                  <w14:solidFill>
                    <w14:schemeClr w14:val="tx1"/>
                  </w14:solidFill>
                </w14:textFill>
              </w:rPr>
              <w:t>1.《政府采购促进中小企业发展管理办法》（财库〔2020〕46号）；2.《浙江省财政厅关于进一步加大政府采购支持中小企业力度助力扎实稳住经济的通知》（浙财采监〔2022〕8号）；3.《财政部、司法部关于政府采购支持监狱企业发展有关问题的通知》（财库〔2014〕68号）；4.《财政部 民政部 中国残疾人联合会关于促进残疾人就业政府采购政策的通知》（财库〔2017〕141号）；5.《政府采购支持绿色建材促进建筑品质提升政策项目实施指南》（财办库〔2023〕52号）；6.对按规定提供证明材料的国家认定的不发达地区和少数民族地区的供应商进行政策加分。</w:t>
            </w:r>
          </w:p>
        </w:tc>
      </w:tr>
    </w:tbl>
    <w:p w14:paraId="40C6B318">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Times New Roman"/>
          <w:b/>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r>
        <w:rPr>
          <w:rFonts w:hint="eastAsia" w:ascii="宋体" w:hAnsi="宋体" w:eastAsia="宋体" w:cs="Times New Roman"/>
          <w:b/>
          <w:color w:val="000000" w:themeColor="text1"/>
          <w:szCs w:val="21"/>
          <w14:textFill>
            <w14:solidFill>
              <w14:schemeClr w14:val="tx1"/>
            </w14:solidFill>
          </w14:textFill>
        </w:rPr>
        <w:t>注：本前附表中加“★”的部分，为制作响应文件的实质性要求和条件，着重提醒供应商注意，供应商认真查看采购文件中的每一个条款及要求，因误读采购文件而造成的后果，采购人及采购代理机构概不负责。</w:t>
      </w:r>
    </w:p>
    <w:p w14:paraId="75FE3BE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szCs w:val="21"/>
        </w:rPr>
      </w:pPr>
    </w:p>
    <w:p w14:paraId="7BF94D2F">
      <w:pPr>
        <w:spacing w:line="420" w:lineRule="exact"/>
        <w:jc w:val="center"/>
        <w:outlineLvl w:val="0"/>
        <w:rPr>
          <w:rFonts w:hint="eastAsia" w:ascii="宋体" w:hAnsi="宋体" w:eastAsia="宋体" w:cs="宋体"/>
          <w:b/>
          <w:szCs w:val="21"/>
        </w:rPr>
      </w:pPr>
      <w:r>
        <w:rPr>
          <w:rFonts w:hint="eastAsia" w:ascii="宋体" w:hAnsi="宋体" w:eastAsia="宋体" w:cs="宋体"/>
          <w:b/>
          <w:szCs w:val="21"/>
        </w:rPr>
        <w:t>电子招投标规程及注意事项</w:t>
      </w:r>
    </w:p>
    <w:p w14:paraId="36CE261E">
      <w:pPr>
        <w:keepNext w:val="0"/>
        <w:keepLines w:val="0"/>
        <w:pageBreakBefore w:val="0"/>
        <w:widowControl/>
        <w:kinsoku/>
        <w:overflowPunct/>
        <w:topLinePunct w:val="0"/>
        <w:autoSpaceDE/>
        <w:autoSpaceDN/>
        <w:bidi w:val="0"/>
        <w:spacing w:line="426"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本项目采用电子投标，本部分内容与本文件其它部分内容存在不一致的，以本部分内容为准；</w:t>
      </w:r>
    </w:p>
    <w:p w14:paraId="70910B7D">
      <w:pPr>
        <w:keepNext w:val="0"/>
        <w:keepLines w:val="0"/>
        <w:pageBreakBefore w:val="0"/>
        <w:kinsoku/>
        <w:overflowPunct/>
        <w:topLinePunct w:val="0"/>
        <w:autoSpaceDE/>
        <w:autoSpaceDN/>
        <w:bidi w:val="0"/>
        <w:spacing w:line="426"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一、注意事项：</w:t>
      </w:r>
    </w:p>
    <w:p w14:paraId="56822C3D">
      <w:pPr>
        <w:keepNext w:val="0"/>
        <w:keepLines w:val="0"/>
        <w:pageBreakBefore w:val="0"/>
        <w:kinsoku/>
        <w:overflowPunct/>
        <w:topLinePunct w:val="0"/>
        <w:autoSpaceDE/>
        <w:autoSpaceDN/>
        <w:bidi w:val="0"/>
        <w:spacing w:line="426"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szCs w:val="21"/>
        </w:rPr>
        <w:t>1、</w:t>
      </w:r>
      <w:r>
        <w:rPr>
          <w:rFonts w:hint="eastAsia" w:ascii="宋体" w:hAnsi="宋体" w:eastAsia="宋体" w:cs="宋体"/>
          <w:color w:val="000000"/>
          <w:szCs w:val="21"/>
        </w:rPr>
        <w:t>本采购文件所指的电子交易平台为政府采购云平台（https://www.zcygov.cn/）。</w:t>
      </w:r>
    </w:p>
    <w:p w14:paraId="78560FCE">
      <w:pPr>
        <w:keepNext w:val="0"/>
        <w:keepLines w:val="0"/>
        <w:pageBreakBefore w:val="0"/>
        <w:kinsoku/>
        <w:overflowPunct/>
        <w:topLinePunct w:val="0"/>
        <w:autoSpaceDE/>
        <w:autoSpaceDN/>
        <w:bidi w:val="0"/>
        <w:adjustRightInd w:val="0"/>
        <w:snapToGrid w:val="0"/>
        <w:spacing w:line="426"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2、制作电子响应文件的系统配置要求：请使用windows7及以上64位操作系统，不适用于mac或linux桌面系统。</w:t>
      </w:r>
    </w:p>
    <w:p w14:paraId="3A386DBB">
      <w:pPr>
        <w:keepNext w:val="0"/>
        <w:keepLines w:val="0"/>
        <w:pageBreakBefore w:val="0"/>
        <w:widowControl/>
        <w:kinsoku/>
        <w:overflowPunct/>
        <w:topLinePunct w:val="0"/>
        <w:autoSpaceDE/>
        <w:autoSpaceDN/>
        <w:bidi w:val="0"/>
        <w:spacing w:line="426"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3、为确保网上操作合法、有效和安全，</w:t>
      </w:r>
      <w:r>
        <w:rPr>
          <w:rFonts w:hint="eastAsia" w:ascii="宋体" w:hAnsi="宋体" w:eastAsia="宋体" w:cs="宋体"/>
          <w:color w:val="000000"/>
          <w:szCs w:val="21"/>
          <w:lang w:eastAsia="zh-CN"/>
        </w:rPr>
        <w:t>供应商</w:t>
      </w:r>
      <w:r>
        <w:rPr>
          <w:rFonts w:hint="eastAsia" w:ascii="宋体" w:hAnsi="宋体" w:eastAsia="宋体" w:cs="宋体"/>
          <w:color w:val="000000"/>
          <w:szCs w:val="21"/>
        </w:rPr>
        <w:t>应当在响应文件提交截止时间前完成在“政府采购云平台”的身份认证，确保在电子投标过程中能够对相关数据电文进行加密和使用电子签章。使用“政采云电子交易客户端”需要提前申领CA数字证书，以下二种申领流程均可：</w:t>
      </w:r>
    </w:p>
    <w:p w14:paraId="4EB48C71">
      <w:pPr>
        <w:keepNext w:val="0"/>
        <w:keepLines w:val="0"/>
        <w:pageBreakBefore w:val="0"/>
        <w:widowControl/>
        <w:kinsoku/>
        <w:overflowPunct/>
        <w:topLinePunct w:val="0"/>
        <w:autoSpaceDE/>
        <w:autoSpaceDN/>
        <w:bidi w:val="0"/>
        <w:spacing w:line="426" w:lineRule="exact"/>
        <w:ind w:firstLine="315" w:firstLineChars="150"/>
        <w:jc w:val="left"/>
        <w:textAlignment w:val="auto"/>
        <w:rPr>
          <w:rFonts w:hint="eastAsia" w:ascii="宋体" w:hAnsi="宋体" w:eastAsia="宋体" w:cs="宋体"/>
          <w:color w:val="000000"/>
          <w:szCs w:val="21"/>
        </w:rPr>
      </w:pPr>
      <w:r>
        <w:rPr>
          <w:rFonts w:hint="eastAsia" w:ascii="宋体" w:hAnsi="宋体" w:eastAsia="宋体" w:cs="宋体"/>
          <w:color w:val="000000"/>
          <w:szCs w:val="21"/>
        </w:rPr>
        <w:t>（1）请自行前往“浙江政府采购网-下载专区-电子交易客户端-</w:t>
      </w:r>
      <w:r>
        <w:rPr>
          <w:rFonts w:hint="eastAsia" w:ascii="宋体" w:hAnsi="宋体" w:eastAsia="宋体" w:cs="宋体"/>
          <w:color w:val="000000"/>
          <w:szCs w:val="21"/>
        </w:rPr>
        <w:fldChar w:fldCharType="begin"/>
      </w:r>
      <w:r>
        <w:rPr>
          <w:rFonts w:hint="eastAsia" w:ascii="宋体" w:hAnsi="宋体" w:eastAsia="宋体" w:cs="宋体"/>
          <w:color w:val="000000"/>
          <w:szCs w:val="21"/>
        </w:rPr>
        <w:instrText xml:space="preserve">HYPERLINK "http://zfcg.czt.zj.gov.cn/bidClientTemplate/2019-05-27/12945.html" \o "CA驱动和申领流程"</w:instrText>
      </w:r>
      <w:r>
        <w:rPr>
          <w:rFonts w:hint="eastAsia" w:ascii="宋体" w:hAnsi="宋体" w:eastAsia="宋体" w:cs="宋体"/>
          <w:color w:val="000000"/>
          <w:szCs w:val="21"/>
        </w:rPr>
        <w:fldChar w:fldCharType="separate"/>
      </w:r>
      <w:r>
        <w:rPr>
          <w:rFonts w:hint="eastAsia" w:ascii="宋体" w:hAnsi="宋体" w:eastAsia="宋体" w:cs="宋体"/>
          <w:color w:val="000000"/>
          <w:szCs w:val="21"/>
        </w:rPr>
        <w:t>CA驱动和申领流程</w:t>
      </w:r>
      <w:r>
        <w:rPr>
          <w:rFonts w:hint="eastAsia" w:ascii="宋体" w:hAnsi="宋体" w:eastAsia="宋体" w:cs="宋体"/>
          <w:color w:val="000000"/>
          <w:szCs w:val="21"/>
        </w:rPr>
        <w:fldChar w:fldCharType="end"/>
      </w:r>
      <w:r>
        <w:rPr>
          <w:rFonts w:hint="eastAsia" w:ascii="宋体" w:hAnsi="宋体" w:eastAsia="宋体" w:cs="宋体"/>
          <w:color w:val="000000"/>
          <w:szCs w:val="21"/>
        </w:rPr>
        <w:t>”进行查阅；（操作指南链接https://service.zcygov.cn/#/knowledges/cm2eqWwBFdiHxlNd_otq/lwV6GXABiyELHE-oVMj3?keyword=CA）</w:t>
      </w:r>
    </w:p>
    <w:p w14:paraId="3A5698F2">
      <w:pPr>
        <w:keepNext w:val="0"/>
        <w:keepLines w:val="0"/>
        <w:pageBreakBefore w:val="0"/>
        <w:kinsoku/>
        <w:overflowPunct/>
        <w:topLinePunct w:val="0"/>
        <w:autoSpaceDE/>
        <w:autoSpaceDN/>
        <w:bidi w:val="0"/>
        <w:spacing w:line="426" w:lineRule="exact"/>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zCs w:val="21"/>
          <w:lang w:eastAsia="zh-CN"/>
        </w:rPr>
        <w:t>供应商</w:t>
      </w:r>
      <w:r>
        <w:rPr>
          <w:rFonts w:hint="eastAsia" w:ascii="宋体" w:hAnsi="宋体" w:eastAsia="宋体" w:cs="宋体"/>
          <w:color w:val="000000"/>
          <w:szCs w:val="21"/>
        </w:rPr>
        <w:t>应于响应文件提交截止时间前登录余姚招投标项目专用数字证书用户自助申报系统（网址：http://www.tseal.cn/tcloud/yyztb.xhtml?statusCode=303）完成“数字证书”及电子公章办理工作（发证单位杭州天谷信息科技有限公司咨询电话：400-0878-198），用于电子投标。</w:t>
      </w:r>
    </w:p>
    <w:p w14:paraId="7DC52D77">
      <w:pPr>
        <w:keepNext w:val="0"/>
        <w:keepLines w:val="0"/>
        <w:pageBreakBefore w:val="0"/>
        <w:kinsoku/>
        <w:overflowPunct/>
        <w:topLinePunct w:val="0"/>
        <w:autoSpaceDE/>
        <w:autoSpaceDN/>
        <w:bidi w:val="0"/>
        <w:spacing w:line="426" w:lineRule="exact"/>
        <w:ind w:firstLine="422" w:firstLineChars="200"/>
        <w:textAlignment w:val="auto"/>
        <w:rPr>
          <w:rFonts w:hint="eastAsia" w:ascii="宋体" w:hAnsi="宋体" w:eastAsia="宋体" w:cs="宋体"/>
          <w:b/>
          <w:color w:val="000000"/>
          <w:szCs w:val="21"/>
        </w:rPr>
      </w:pPr>
      <w:r>
        <w:rPr>
          <w:rFonts w:hint="eastAsia" w:ascii="宋体" w:hAnsi="宋体" w:eastAsia="宋体" w:cs="宋体"/>
          <w:b/>
          <w:color w:val="000000"/>
          <w:szCs w:val="21"/>
        </w:rPr>
        <w:t>注：因未注册入库、未办理CA数字证书等原因造成无法投标或投标失败等后果由</w:t>
      </w:r>
      <w:r>
        <w:rPr>
          <w:rFonts w:hint="eastAsia" w:ascii="宋体" w:hAnsi="宋体" w:eastAsia="宋体" w:cs="宋体"/>
          <w:b/>
          <w:color w:val="000000"/>
          <w:szCs w:val="21"/>
          <w:lang w:eastAsia="zh-CN"/>
        </w:rPr>
        <w:t>供应商</w:t>
      </w:r>
      <w:r>
        <w:rPr>
          <w:rFonts w:hint="eastAsia" w:ascii="宋体" w:hAnsi="宋体" w:eastAsia="宋体" w:cs="宋体"/>
          <w:b/>
          <w:color w:val="000000"/>
          <w:szCs w:val="21"/>
        </w:rPr>
        <w:t>自行承担。</w:t>
      </w:r>
    </w:p>
    <w:p w14:paraId="62770F3D">
      <w:pPr>
        <w:keepNext w:val="0"/>
        <w:keepLines w:val="0"/>
        <w:pageBreakBefore w:val="0"/>
        <w:kinsoku/>
        <w:overflowPunct/>
        <w:topLinePunct w:val="0"/>
        <w:autoSpaceDE/>
        <w:autoSpaceDN/>
        <w:bidi w:val="0"/>
        <w:spacing w:line="426" w:lineRule="exact"/>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4、</w:t>
      </w:r>
      <w:r>
        <w:rPr>
          <w:rFonts w:hint="eastAsia" w:ascii="宋体" w:hAnsi="宋体" w:eastAsia="宋体" w:cs="宋体"/>
          <w:color w:val="000000"/>
          <w:szCs w:val="21"/>
          <w:lang w:eastAsia="zh-CN"/>
        </w:rPr>
        <w:t>供应商</w:t>
      </w:r>
      <w:r>
        <w:rPr>
          <w:rFonts w:hint="eastAsia" w:ascii="宋体" w:hAnsi="宋体" w:eastAsia="宋体" w:cs="宋体"/>
          <w:color w:val="000000"/>
          <w:szCs w:val="21"/>
        </w:rPr>
        <w:t>通过政采云电子交易客户端（下载位置：浙江政府采购网&gt;下载专区&gt;电子交易客户端&gt;政采云电子交易客户端）制作响应文件，响应文件制作具体流程详见本采购公告附件：《</w:t>
      </w:r>
      <w:r>
        <w:rPr>
          <w:rFonts w:hint="eastAsia" w:ascii="宋体" w:hAnsi="宋体" w:eastAsia="宋体" w:cs="宋体"/>
          <w:color w:val="000000"/>
          <w:szCs w:val="21"/>
          <w:lang w:eastAsia="zh-CN"/>
        </w:rPr>
        <w:t>供应商</w:t>
      </w:r>
      <w:r>
        <w:rPr>
          <w:rFonts w:hint="eastAsia" w:ascii="宋体" w:hAnsi="宋体" w:eastAsia="宋体" w:cs="宋体"/>
          <w:color w:val="000000"/>
          <w:szCs w:val="21"/>
        </w:rPr>
        <w:t>政府采购项目电子交易操作指南》。</w:t>
      </w:r>
    </w:p>
    <w:p w14:paraId="3E2F2993">
      <w:pPr>
        <w:keepNext w:val="0"/>
        <w:keepLines w:val="0"/>
        <w:pageBreakBefore w:val="0"/>
        <w:kinsoku/>
        <w:overflowPunct/>
        <w:topLinePunct w:val="0"/>
        <w:autoSpaceDE/>
        <w:autoSpaceDN/>
        <w:bidi w:val="0"/>
        <w:spacing w:line="426" w:lineRule="exact"/>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5、</w:t>
      </w:r>
      <w:r>
        <w:rPr>
          <w:rFonts w:hint="eastAsia" w:ascii="宋体" w:hAnsi="宋体" w:eastAsia="宋体" w:cs="宋体"/>
          <w:color w:val="000000"/>
          <w:szCs w:val="21"/>
          <w:lang w:eastAsia="zh-CN"/>
        </w:rPr>
        <w:t>供应商</w:t>
      </w:r>
      <w:r>
        <w:rPr>
          <w:rFonts w:hint="eastAsia" w:ascii="宋体" w:hAnsi="宋体" w:eastAsia="宋体" w:cs="宋体"/>
          <w:color w:val="000000"/>
          <w:szCs w:val="21"/>
        </w:rPr>
        <w:t>在使用电子交易平台进行磋商响应的过程中遇到涉及平台使用的任何问题，可致电政府采购云平台技术支持热线咨询，联系方式：400-881-7190（服务时间：工作日8：00-20：00）。</w:t>
      </w:r>
    </w:p>
    <w:p w14:paraId="5490498F">
      <w:pPr>
        <w:keepNext w:val="0"/>
        <w:keepLines w:val="0"/>
        <w:pageBreakBefore w:val="0"/>
        <w:widowControl/>
        <w:kinsoku/>
        <w:overflowPunct/>
        <w:topLinePunct w:val="0"/>
        <w:autoSpaceDE/>
        <w:autoSpaceDN/>
        <w:bidi w:val="0"/>
        <w:spacing w:line="426" w:lineRule="exact"/>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6、CA问题联系电话（人工）：汇信CA 400-888-4636；天谷CA 400-087-8198。</w:t>
      </w:r>
    </w:p>
    <w:p w14:paraId="78EA6071">
      <w:pPr>
        <w:keepNext w:val="0"/>
        <w:keepLines w:val="0"/>
        <w:pageBreakBefore w:val="0"/>
        <w:kinsoku/>
        <w:overflowPunct/>
        <w:topLinePunct w:val="0"/>
        <w:autoSpaceDE/>
        <w:autoSpaceDN/>
        <w:bidi w:val="0"/>
        <w:spacing w:line="426"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7、</w:t>
      </w:r>
      <w:r>
        <w:rPr>
          <w:rFonts w:hint="eastAsia" w:ascii="宋体" w:hAnsi="宋体" w:eastAsia="宋体" w:cs="宋体"/>
          <w:color w:val="000000"/>
          <w:szCs w:val="21"/>
          <w:lang w:eastAsia="zh-CN"/>
        </w:rPr>
        <w:t>供应商</w:t>
      </w:r>
      <w:r>
        <w:rPr>
          <w:rFonts w:hint="eastAsia" w:ascii="宋体" w:hAnsi="宋体" w:eastAsia="宋体" w:cs="宋体"/>
          <w:color w:val="000000"/>
          <w:szCs w:val="21"/>
        </w:rPr>
        <w:t>可自行前往浙江省“项目采购电子交易系统/不见面开评标”学习专题（https://edu.zcygov.cn/luban/e-biding）进行学习。</w:t>
      </w:r>
    </w:p>
    <w:p w14:paraId="4FC59DF7">
      <w:pPr>
        <w:keepNext w:val="0"/>
        <w:keepLines w:val="0"/>
        <w:pageBreakBefore w:val="0"/>
        <w:kinsoku/>
        <w:overflowPunct/>
        <w:topLinePunct w:val="0"/>
        <w:autoSpaceDE/>
        <w:autoSpaceDN/>
        <w:bidi w:val="0"/>
        <w:spacing w:line="426"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二、响应文件的形式及电子响应文件上传要求：</w:t>
      </w:r>
    </w:p>
    <w:p w14:paraId="3531B798">
      <w:pPr>
        <w:keepNext w:val="0"/>
        <w:keepLines w:val="0"/>
        <w:pageBreakBefore w:val="0"/>
        <w:widowControl/>
        <w:kinsoku/>
        <w:overflowPunct/>
        <w:topLinePunct w:val="0"/>
        <w:autoSpaceDE/>
        <w:autoSpaceDN/>
        <w:bidi w:val="0"/>
        <w:spacing w:line="426" w:lineRule="exact"/>
        <w:ind w:firstLine="420" w:firstLineChars="200"/>
        <w:jc w:val="left"/>
        <w:textAlignment w:val="auto"/>
        <w:rPr>
          <w:rFonts w:hint="eastAsia" w:ascii="宋体" w:hAnsi="宋体" w:eastAsia="宋体" w:cs="宋体"/>
          <w:kern w:val="0"/>
          <w:szCs w:val="21"/>
        </w:rPr>
      </w:pPr>
      <w:r>
        <w:rPr>
          <w:rFonts w:hint="eastAsia" w:ascii="宋体" w:hAnsi="宋体" w:eastAsia="宋体" w:cs="宋体"/>
          <w:color w:val="000000"/>
          <w:szCs w:val="21"/>
        </w:rPr>
        <w:t>响应文件的形式为电子加密响应文件（后缀jmbs），按《</w:t>
      </w:r>
      <w:r>
        <w:rPr>
          <w:rFonts w:hint="eastAsia" w:ascii="宋体" w:hAnsi="宋体" w:eastAsia="宋体" w:cs="宋体"/>
          <w:color w:val="000000"/>
          <w:szCs w:val="21"/>
          <w:lang w:eastAsia="zh-CN"/>
        </w:rPr>
        <w:t>供应商</w:t>
      </w:r>
      <w:r>
        <w:rPr>
          <w:rFonts w:hint="eastAsia" w:ascii="宋体" w:hAnsi="宋体" w:eastAsia="宋体" w:cs="宋体"/>
          <w:color w:val="000000"/>
          <w:szCs w:val="21"/>
        </w:rPr>
        <w:t>政府采购项目电子交易操作指南》及本采购文件规定的格式和顺序编制并进行关联定位、加密并在响应文件提交截止时间前上传（响应文件提交截止时间以后上传递交的响应文件将被“政府采购云平台”拒收），</w:t>
      </w:r>
      <w:r>
        <w:rPr>
          <w:rFonts w:hint="eastAsia" w:ascii="宋体" w:hAnsi="宋体" w:eastAsia="宋体" w:cs="宋体"/>
          <w:color w:val="000000"/>
          <w:szCs w:val="21"/>
          <w:lang w:eastAsia="zh-CN"/>
        </w:rPr>
        <w:t>供应商</w:t>
      </w:r>
      <w:r>
        <w:rPr>
          <w:rFonts w:hint="eastAsia" w:ascii="宋体" w:hAnsi="宋体" w:eastAsia="宋体" w:cs="宋体"/>
          <w:color w:val="000000"/>
          <w:szCs w:val="21"/>
        </w:rPr>
        <w:t>在响应文件提交截止时间前需要对电子响应文件进行补充、修改的，</w:t>
      </w:r>
      <w:r>
        <w:rPr>
          <w:rFonts w:hint="eastAsia" w:ascii="宋体" w:hAnsi="宋体" w:eastAsia="宋体" w:cs="宋体"/>
          <w:kern w:val="0"/>
          <w:szCs w:val="21"/>
        </w:rPr>
        <w:t>应当先行撤回原文件，</w:t>
      </w:r>
      <w:r>
        <w:rPr>
          <w:rFonts w:hint="eastAsia" w:ascii="宋体" w:hAnsi="宋体" w:eastAsia="宋体" w:cs="宋体"/>
          <w:color w:val="000000"/>
          <w:szCs w:val="21"/>
        </w:rPr>
        <w:t>使用政采云电子交易客户端重新制作并上传，响应文件提交</w:t>
      </w:r>
      <w:r>
        <w:rPr>
          <w:rFonts w:hint="eastAsia" w:ascii="宋体" w:hAnsi="宋体" w:eastAsia="宋体" w:cs="宋体"/>
          <w:kern w:val="0"/>
          <w:szCs w:val="21"/>
        </w:rPr>
        <w:t>截止时间前未完成传输的，视为撤回响应文件。</w:t>
      </w:r>
      <w:r>
        <w:rPr>
          <w:rFonts w:hint="eastAsia" w:ascii="宋体" w:hAnsi="宋体" w:eastAsia="宋体" w:cs="宋体"/>
          <w:color w:val="000000"/>
          <w:szCs w:val="21"/>
        </w:rPr>
        <w:t>响应文件提交</w:t>
      </w:r>
      <w:r>
        <w:rPr>
          <w:rFonts w:hint="eastAsia" w:ascii="宋体" w:hAnsi="宋体" w:eastAsia="宋体" w:cs="宋体"/>
          <w:kern w:val="0"/>
          <w:szCs w:val="21"/>
        </w:rPr>
        <w:t>截止时间后送达的响应文件，将被政采云平台拒收。</w:t>
      </w:r>
      <w:r>
        <w:rPr>
          <w:rFonts w:hint="eastAsia" w:ascii="宋体" w:hAnsi="宋体" w:eastAsia="宋体" w:cs="宋体"/>
          <w:color w:val="000000"/>
          <w:szCs w:val="21"/>
        </w:rPr>
        <w:t>响应文件提交截止时间后</w:t>
      </w:r>
      <w:r>
        <w:rPr>
          <w:rFonts w:hint="eastAsia" w:ascii="宋体" w:hAnsi="宋体" w:eastAsia="宋体" w:cs="宋体"/>
          <w:color w:val="000000"/>
          <w:szCs w:val="21"/>
          <w:lang w:eastAsia="zh-CN"/>
        </w:rPr>
        <w:t>供应商</w:t>
      </w:r>
      <w:r>
        <w:rPr>
          <w:rFonts w:hint="eastAsia" w:ascii="宋体" w:hAnsi="宋体" w:eastAsia="宋体" w:cs="宋体"/>
          <w:color w:val="000000"/>
          <w:szCs w:val="21"/>
        </w:rPr>
        <w:t>不得撤回响应文件。</w:t>
      </w:r>
    </w:p>
    <w:p w14:paraId="35AB4B0E">
      <w:pPr>
        <w:keepNext w:val="0"/>
        <w:keepLines w:val="0"/>
        <w:pageBreakBefore w:val="0"/>
        <w:kinsoku/>
        <w:overflowPunct/>
        <w:topLinePunct w:val="0"/>
        <w:autoSpaceDE/>
        <w:autoSpaceDN/>
        <w:bidi w:val="0"/>
        <w:spacing w:line="426"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三、电子招投标开标及评审程序：</w:t>
      </w:r>
    </w:p>
    <w:p w14:paraId="430817FF">
      <w:pPr>
        <w:keepNext w:val="0"/>
        <w:keepLines w:val="0"/>
        <w:pageBreakBefore w:val="0"/>
        <w:widowControl/>
        <w:kinsoku/>
        <w:overflowPunct/>
        <w:topLinePunct w:val="0"/>
        <w:autoSpaceDE/>
        <w:autoSpaceDN/>
        <w:bidi w:val="0"/>
        <w:spacing w:line="426" w:lineRule="exact"/>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1、参加响应的</w:t>
      </w:r>
      <w:r>
        <w:rPr>
          <w:rFonts w:hint="eastAsia" w:ascii="宋体" w:hAnsi="宋体" w:eastAsia="宋体" w:cs="宋体"/>
          <w:color w:val="000000"/>
          <w:szCs w:val="21"/>
          <w:lang w:eastAsia="zh-CN"/>
        </w:rPr>
        <w:t>供应商</w:t>
      </w:r>
      <w:r>
        <w:rPr>
          <w:rFonts w:hint="eastAsia" w:ascii="宋体" w:hAnsi="宋体" w:eastAsia="宋体" w:cs="宋体"/>
          <w:color w:val="000000"/>
          <w:szCs w:val="21"/>
        </w:rPr>
        <w:t>须在响应文件提交截止后（待采购代理单位点击“开启解密”后）的半小时内完成“电子加密响应文件”的解密工作[用制作投标文件时同一数字认证证书（CA证书）]。</w:t>
      </w:r>
    </w:p>
    <w:p w14:paraId="28FF0E59">
      <w:pPr>
        <w:keepNext w:val="0"/>
        <w:keepLines w:val="0"/>
        <w:pageBreakBefore w:val="0"/>
        <w:widowControl/>
        <w:kinsoku/>
        <w:overflowPunct/>
        <w:topLinePunct w:val="0"/>
        <w:autoSpaceDE/>
        <w:autoSpaceDN/>
        <w:bidi w:val="0"/>
        <w:spacing w:line="426" w:lineRule="exact"/>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zCs w:val="21"/>
          <w:lang w:eastAsia="zh-CN"/>
        </w:rPr>
        <w:t>供应商</w:t>
      </w:r>
      <w:r>
        <w:rPr>
          <w:rFonts w:hint="eastAsia" w:ascii="宋体" w:hAnsi="宋体" w:eastAsia="宋体" w:cs="宋体"/>
          <w:color w:val="000000"/>
          <w:szCs w:val="21"/>
        </w:rPr>
        <w:t>不足3家，不进入解密程序。</w:t>
      </w:r>
    </w:p>
    <w:p w14:paraId="4F1EE40E">
      <w:pPr>
        <w:keepNext w:val="0"/>
        <w:keepLines w:val="0"/>
        <w:pageBreakBefore w:val="0"/>
        <w:widowControl/>
        <w:kinsoku/>
        <w:overflowPunct/>
        <w:topLinePunct w:val="0"/>
        <w:autoSpaceDE/>
        <w:autoSpaceDN/>
        <w:bidi w:val="0"/>
        <w:spacing w:line="426" w:lineRule="exact"/>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w:t>
      </w:r>
      <w:r>
        <w:rPr>
          <w:rFonts w:hint="eastAsia" w:ascii="宋体" w:hAnsi="宋体" w:eastAsia="宋体" w:cs="宋体"/>
          <w:color w:val="000000"/>
          <w:szCs w:val="21"/>
          <w:lang w:eastAsia="zh-CN"/>
        </w:rPr>
        <w:t>供应商</w:t>
      </w:r>
      <w:r>
        <w:rPr>
          <w:rFonts w:hint="eastAsia" w:ascii="宋体" w:hAnsi="宋体" w:eastAsia="宋体" w:cs="宋体"/>
          <w:color w:val="000000"/>
          <w:szCs w:val="21"/>
        </w:rPr>
        <w:t>在规定时间内未按时解密或解密失败的，则作放弃投标处理。</w:t>
      </w:r>
    </w:p>
    <w:p w14:paraId="36421504">
      <w:pPr>
        <w:keepNext w:val="0"/>
        <w:keepLines w:val="0"/>
        <w:pageBreakBefore w:val="0"/>
        <w:kinsoku/>
        <w:overflowPunct/>
        <w:topLinePunct w:val="0"/>
        <w:autoSpaceDE/>
        <w:autoSpaceDN/>
        <w:bidi w:val="0"/>
        <w:spacing w:line="426"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4、对在规定期限内解密的电子响应文件进行电子评审。</w:t>
      </w:r>
    </w:p>
    <w:p w14:paraId="43C69CB9">
      <w:pPr>
        <w:keepNext w:val="0"/>
        <w:keepLines w:val="0"/>
        <w:pageBreakBefore w:val="0"/>
        <w:widowControl/>
        <w:kinsoku/>
        <w:overflowPunct/>
        <w:topLinePunct w:val="0"/>
        <w:autoSpaceDE/>
        <w:autoSpaceDN/>
        <w:bidi w:val="0"/>
        <w:spacing w:line="426" w:lineRule="exact"/>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5、评审过程中，采购人有权就响应文件中含混之处向</w:t>
      </w:r>
      <w:r>
        <w:rPr>
          <w:rFonts w:hint="eastAsia" w:ascii="宋体" w:hAnsi="宋体" w:eastAsia="宋体" w:cs="宋体"/>
          <w:color w:val="000000"/>
          <w:szCs w:val="21"/>
          <w:lang w:eastAsia="zh-CN"/>
        </w:rPr>
        <w:t>供应商</w:t>
      </w:r>
      <w:r>
        <w:rPr>
          <w:rFonts w:hint="eastAsia" w:ascii="宋体" w:hAnsi="宋体" w:eastAsia="宋体" w:cs="宋体"/>
          <w:color w:val="000000"/>
          <w:szCs w:val="21"/>
        </w:rPr>
        <w:t>提出询标或澄清要求，</w:t>
      </w:r>
      <w:r>
        <w:rPr>
          <w:rFonts w:hint="eastAsia" w:ascii="宋体" w:hAnsi="宋体" w:eastAsia="宋体" w:cs="宋体"/>
          <w:color w:val="000000"/>
          <w:szCs w:val="21"/>
          <w:lang w:eastAsia="zh-CN"/>
        </w:rPr>
        <w:t>供应商</w:t>
      </w:r>
      <w:r>
        <w:rPr>
          <w:rFonts w:hint="eastAsia" w:ascii="宋体" w:hAnsi="宋体" w:eastAsia="宋体" w:cs="宋体"/>
          <w:color w:val="000000"/>
          <w:szCs w:val="21"/>
        </w:rPr>
        <w:t>应当在规定时间内</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一般30分钟</w:t>
      </w:r>
      <w:r>
        <w:rPr>
          <w:rFonts w:hint="eastAsia" w:ascii="宋体" w:hAnsi="宋体" w:eastAsia="宋体" w:cs="宋体"/>
          <w:color w:val="000000"/>
          <w:szCs w:val="21"/>
          <w:lang w:eastAsia="zh-CN"/>
        </w:rPr>
        <w:t>）</w:t>
      </w:r>
      <w:r>
        <w:rPr>
          <w:rFonts w:hint="eastAsia" w:ascii="宋体" w:hAnsi="宋体" w:eastAsia="宋体" w:cs="宋体"/>
          <w:color w:val="000000"/>
          <w:szCs w:val="21"/>
        </w:rPr>
        <w:t>在电子交易平台上做出答复，相关答复将作为响应文件的一部分，</w:t>
      </w:r>
      <w:r>
        <w:rPr>
          <w:rFonts w:hint="eastAsia" w:ascii="宋体" w:hAnsi="宋体" w:eastAsia="宋体" w:cs="宋体"/>
          <w:color w:val="000000"/>
          <w:szCs w:val="21"/>
          <w:lang w:eastAsia="zh-CN"/>
        </w:rPr>
        <w:t>供应商</w:t>
      </w:r>
      <w:r>
        <w:rPr>
          <w:rFonts w:hint="eastAsia" w:ascii="宋体" w:hAnsi="宋体" w:eastAsia="宋体" w:cs="宋体"/>
          <w:color w:val="000000"/>
          <w:szCs w:val="21"/>
        </w:rPr>
        <w:t>对响应文件的澄清不得改变价格及实质内容。</w:t>
      </w:r>
    </w:p>
    <w:p w14:paraId="3BC1C8B5">
      <w:pPr>
        <w:keepNext w:val="0"/>
        <w:keepLines w:val="0"/>
        <w:pageBreakBefore w:val="0"/>
        <w:kinsoku/>
        <w:overflowPunct/>
        <w:topLinePunct w:val="0"/>
        <w:autoSpaceDE/>
        <w:autoSpaceDN/>
        <w:bidi w:val="0"/>
        <w:spacing w:line="426"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四、特别说明：</w:t>
      </w:r>
    </w:p>
    <w:p w14:paraId="63C42C0B">
      <w:pPr>
        <w:keepNext w:val="0"/>
        <w:keepLines w:val="0"/>
        <w:pageBreakBefore w:val="0"/>
        <w:widowControl/>
        <w:kinsoku/>
        <w:overflowPunct/>
        <w:topLinePunct w:val="0"/>
        <w:autoSpaceDE/>
        <w:autoSpaceDN/>
        <w:bidi w:val="0"/>
        <w:spacing w:line="426" w:lineRule="exact"/>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采购过程中出现以下情形，导致电子交易平台无法正常运行，且无法保证电子交易的公平、公正和安全时，采购组织单位可中止电子交易活动：</w:t>
      </w:r>
    </w:p>
    <w:p w14:paraId="0FFCBB6A">
      <w:pPr>
        <w:keepNext w:val="0"/>
        <w:keepLines w:val="0"/>
        <w:pageBreakBefore w:val="0"/>
        <w:widowControl/>
        <w:kinsoku/>
        <w:overflowPunct/>
        <w:topLinePunct w:val="0"/>
        <w:autoSpaceDE/>
        <w:autoSpaceDN/>
        <w:bidi w:val="0"/>
        <w:spacing w:line="426" w:lineRule="exact"/>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1）电子交易平台发生故障而无法登录访问的；</w:t>
      </w:r>
    </w:p>
    <w:p w14:paraId="09E0BB30">
      <w:pPr>
        <w:keepNext w:val="0"/>
        <w:keepLines w:val="0"/>
        <w:pageBreakBefore w:val="0"/>
        <w:widowControl/>
        <w:kinsoku/>
        <w:overflowPunct/>
        <w:topLinePunct w:val="0"/>
        <w:autoSpaceDE/>
        <w:autoSpaceDN/>
        <w:bidi w:val="0"/>
        <w:spacing w:line="426" w:lineRule="exact"/>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2）电子交易平台应用或数据库出现错误，不能进行正常操作的；</w:t>
      </w:r>
    </w:p>
    <w:p w14:paraId="1AC0B316">
      <w:pPr>
        <w:keepNext w:val="0"/>
        <w:keepLines w:val="0"/>
        <w:pageBreakBefore w:val="0"/>
        <w:widowControl/>
        <w:kinsoku/>
        <w:overflowPunct/>
        <w:topLinePunct w:val="0"/>
        <w:autoSpaceDE/>
        <w:autoSpaceDN/>
        <w:bidi w:val="0"/>
        <w:spacing w:line="426" w:lineRule="exact"/>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3）电子交易平台发现严重安全漏洞，有潜在泄密危险的；</w:t>
      </w:r>
    </w:p>
    <w:p w14:paraId="174171B5">
      <w:pPr>
        <w:keepNext w:val="0"/>
        <w:keepLines w:val="0"/>
        <w:pageBreakBefore w:val="0"/>
        <w:widowControl/>
        <w:kinsoku/>
        <w:overflowPunct/>
        <w:topLinePunct w:val="0"/>
        <w:autoSpaceDE/>
        <w:autoSpaceDN/>
        <w:bidi w:val="0"/>
        <w:spacing w:line="426" w:lineRule="exact"/>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4）病毒发作导致不能进行正常操作的；</w:t>
      </w:r>
    </w:p>
    <w:p w14:paraId="13491608">
      <w:pPr>
        <w:keepNext w:val="0"/>
        <w:keepLines w:val="0"/>
        <w:pageBreakBefore w:val="0"/>
        <w:widowControl/>
        <w:kinsoku/>
        <w:overflowPunct/>
        <w:topLinePunct w:val="0"/>
        <w:autoSpaceDE/>
        <w:autoSpaceDN/>
        <w:bidi w:val="0"/>
        <w:spacing w:line="426" w:lineRule="exact"/>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5）其他无法保证电子交易的公平、公正和安全的情况。</w:t>
      </w:r>
    </w:p>
    <w:p w14:paraId="0432CDBA">
      <w:pPr>
        <w:keepNext w:val="0"/>
        <w:keepLines w:val="0"/>
        <w:pageBreakBefore w:val="0"/>
        <w:widowControl/>
        <w:kinsoku/>
        <w:overflowPunct/>
        <w:topLinePunct w:val="0"/>
        <w:autoSpaceDE/>
        <w:autoSpaceDN/>
        <w:bidi w:val="0"/>
        <w:spacing w:line="426" w:lineRule="exact"/>
        <w:ind w:firstLine="404" w:firstLineChars="200"/>
        <w:jc w:val="left"/>
        <w:textAlignment w:val="auto"/>
        <w:rPr>
          <w:rFonts w:hint="eastAsia" w:ascii="宋体" w:hAnsi="宋体" w:eastAsia="宋体" w:cs="宋体"/>
          <w:color w:val="000000"/>
          <w:spacing w:val="-4"/>
          <w:szCs w:val="21"/>
        </w:rPr>
      </w:pPr>
      <w:r>
        <w:rPr>
          <w:rFonts w:hint="eastAsia" w:ascii="宋体" w:hAnsi="宋体" w:eastAsia="宋体" w:cs="宋体"/>
          <w:color w:val="000000"/>
          <w:spacing w:val="-4"/>
          <w:szCs w:val="21"/>
        </w:rPr>
        <w:t>出现前款规定情形，不影响采购公平、公正性的，采购组织单位可以待上述情形消除后继续组织电子交易活动；影响或可能影响采购公平、公正性的，应当重新组织采。</w:t>
      </w:r>
    </w:p>
    <w:p w14:paraId="190AF4CF">
      <w:pPr>
        <w:keepNext w:val="0"/>
        <w:keepLines w:val="0"/>
        <w:pageBreakBefore w:val="0"/>
        <w:kinsoku/>
        <w:wordWrap w:val="0"/>
        <w:overflowPunct/>
        <w:topLinePunct w:val="0"/>
        <w:autoSpaceDE/>
        <w:autoSpaceDN/>
        <w:bidi w:val="0"/>
        <w:spacing w:line="426" w:lineRule="exact"/>
        <w:ind w:firstLine="412" w:firstLineChars="200"/>
        <w:textAlignment w:val="auto"/>
        <w:rPr>
          <w:rFonts w:ascii="宋体" w:hAnsi="宋体" w:eastAsia="宋体" w:cs="Times New Roman"/>
          <w:b/>
          <w:color w:val="FF0000"/>
          <w:szCs w:val="21"/>
        </w:rPr>
      </w:pPr>
      <w:r>
        <w:rPr>
          <w:rFonts w:hint="eastAsia" w:ascii="宋体" w:hAnsi="宋体" w:eastAsia="宋体" w:cs="宋体"/>
          <w:color w:val="000000"/>
          <w:spacing w:val="-2"/>
          <w:szCs w:val="21"/>
        </w:rPr>
        <w:t>本“电子招投标规程及注意事项”涉及的CA驱动和申领流程、政采云电子交易客户端、《</w:t>
      </w:r>
      <w:r>
        <w:rPr>
          <w:rFonts w:hint="eastAsia" w:ascii="宋体" w:hAnsi="宋体" w:eastAsia="宋体" w:cs="宋体"/>
          <w:color w:val="000000"/>
          <w:spacing w:val="-2"/>
          <w:szCs w:val="21"/>
          <w:lang w:eastAsia="zh-CN"/>
        </w:rPr>
        <w:t>供应商</w:t>
      </w:r>
      <w:r>
        <w:rPr>
          <w:rFonts w:hint="eastAsia" w:ascii="宋体" w:hAnsi="宋体" w:eastAsia="宋体" w:cs="宋体"/>
          <w:color w:val="000000"/>
          <w:spacing w:val="-2"/>
          <w:szCs w:val="21"/>
        </w:rPr>
        <w:t>政府采购项目电子交易操作指南》，如遇版本更新或升级，以浙江政府采购网（zfcg.czt.zj.gov.cn）和政采云平台（www.zcygov.cn）为准。</w:t>
      </w:r>
    </w:p>
    <w:p w14:paraId="6A5246F7">
      <w:pPr>
        <w:jc w:val="left"/>
        <w:rPr>
          <w:rFonts w:ascii="宋体" w:hAnsi="宋体" w:eastAsia="宋体" w:cs="Times New Roman"/>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6F481192">
      <w:pPr>
        <w:wordWrap w:val="0"/>
        <w:spacing w:line="40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一、总则</w:t>
      </w:r>
    </w:p>
    <w:p w14:paraId="56EBEE30">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（一）项目概况</w:t>
      </w:r>
    </w:p>
    <w:p w14:paraId="1FE015A8">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.本项目为政府采购项目，采用竞争性磋商采购方式。项目根据《中华人民共和国政府采购法》、《中华人民共和国政府采购法实施条例》、《政府采购竞争性磋商采购方式管理暂行办法》等有关规定执行。</w:t>
      </w:r>
    </w:p>
    <w:p w14:paraId="6C0D6E38">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2.采购人委托</w:t>
      </w:r>
      <w:r>
        <w:rPr>
          <w:rFonts w:hint="eastAsia" w:ascii="宋体" w:hAnsi="宋体" w:eastAsia="宋体" w:cs="Times New Roman"/>
          <w:color w:val="000000" w:themeColor="text1"/>
          <w:szCs w:val="21"/>
          <w:lang w:eastAsia="zh-CN"/>
          <w14:textFill>
            <w14:solidFill>
              <w14:schemeClr w14:val="tx1"/>
            </w14:solidFill>
          </w14:textFill>
        </w:rPr>
        <w:t>余姚市姚诚工程管理有限公司</w:t>
      </w:r>
      <w:r>
        <w:rPr>
          <w:rFonts w:hint="eastAsia" w:ascii="宋体" w:hAnsi="宋体" w:eastAsia="宋体" w:cs="Times New Roman"/>
          <w:color w:val="000000" w:themeColor="text1"/>
          <w:szCs w:val="21"/>
          <w14:textFill>
            <w14:solidFill>
              <w14:schemeClr w14:val="tx1"/>
            </w14:solidFill>
          </w14:textFill>
        </w:rPr>
        <w:t>代理本次采购项目。有关采购人、采购代理机构的名称、联系人、联系电话、联系地址及项目有关信息等载明在《供应商须知前附表》中。</w:t>
      </w:r>
    </w:p>
    <w:p w14:paraId="04C19906">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（二）关于分公司的磋商响应</w:t>
      </w:r>
    </w:p>
    <w:p w14:paraId="17C7480C">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除银行、保险、石油石化、电力、电信、移动、联通等特殊行业外，法人的分支机构由于不能独立承担民事责任，不能以分支机构的身份参加采购。</w:t>
      </w:r>
    </w:p>
    <w:p w14:paraId="451ED66E">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（三）合格的供应商</w:t>
      </w:r>
    </w:p>
    <w:p w14:paraId="7C5AE614">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合格的供应商除了满足《供应商须知前附表》第5项的要求外，还需对本采购文件各项要求作出实质性响应。</w:t>
      </w:r>
    </w:p>
    <w:p w14:paraId="4ADFC8FB">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（四）供应商代表</w:t>
      </w:r>
    </w:p>
    <w:p w14:paraId="088AB503">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1.如供应商代表不是法定代表人的，须有法定代表人出具的授权书，供应商代表应具有有效身份证明（在响应文件中以法定代表人身份证明书及法定代表人授权书形式体现）。</w:t>
      </w:r>
    </w:p>
    <w:p w14:paraId="4CFE06CB">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highlight w:val="lightGray"/>
          <w14:textFill>
            <w14:solidFill>
              <w14:schemeClr w14:val="tx1"/>
            </w14:solidFill>
          </w14:textFill>
        </w:rPr>
        <w:t>2.两家及以上的供应商不得在同一合同项下的采购项目中，同时委托同一个自然人、同一家庭的人员、同一单位的人员作为其代表，否则，其响应文件作为无效处理。</w:t>
      </w:r>
    </w:p>
    <w:p w14:paraId="369DE28A">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（五）磋商响应费用</w:t>
      </w:r>
    </w:p>
    <w:p w14:paraId="0A81D359">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不论采购结果如何，供应商自行承担其参加本次磋商有关的全部费用（采购文件如有相反的规定除外）。</w:t>
      </w:r>
    </w:p>
    <w:p w14:paraId="7A3D7CAB">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（六）联合体</w:t>
      </w:r>
    </w:p>
    <w:p w14:paraId="4B77D0EE">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1.本项目不限制中型企业与小微企业组成联合体、小微企业与小微企业组成联合体参与响应。</w:t>
      </w:r>
    </w:p>
    <w:p w14:paraId="2C4C048A">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供应商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0DB4D63A">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（七）知识产权</w:t>
      </w:r>
    </w:p>
    <w:p w14:paraId="1FD175B7">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供应商应保证磋商响应过程中不会侵犯任何第三方的知识产权。如若发生侵权事件，其侵权责任与采购人及采购代理机构无关，由供应商承担全部责任。侵权造成的所有相关费用，均由供应商支付，保证不伤害采购人及采购代理机构的利益，若采购人及采购代理机构因此而遭受损失的，供应商应赔偿该损失。</w:t>
      </w:r>
    </w:p>
    <w:p w14:paraId="172C2B4A">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2.如在磋商响应过程中采用供应商所不拥有的知识产权，则自行承担合法获取该知识产权的相关费用。</w:t>
      </w:r>
    </w:p>
    <w:p w14:paraId="41E189F6">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3.如打算在项目实施过程中采用供应商所不拥有的知识产权，则在报价中必须包括合法获取该知识产权的相关费用。</w:t>
      </w:r>
    </w:p>
    <w:p w14:paraId="54348B92">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（八）转包或分包</w:t>
      </w:r>
    </w:p>
    <w:p w14:paraId="799A1D27">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1.本项目不允许转包，当分包金额占到合同金额的100%时视为转包。</w:t>
      </w:r>
    </w:p>
    <w:p w14:paraId="5B56B96A">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2.本项目不限制中型企业向小微企业、小微企业向小微企业合理分包。</w:t>
      </w:r>
    </w:p>
    <w:p w14:paraId="28C21895">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3.成交供应商可以将项目的非主体、非关键性工作合理分包，分包供应商不得再次分包。</w:t>
      </w:r>
    </w:p>
    <w:p w14:paraId="0B8A9D78">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成交供应商可以依法采取合理分包方式履行合同，采购人不得限制成交供应商的合理分包行为。政府采购合同分包履行的，成交供应商对采购项目和分包项目向采购人负责，分包供应商对分包项目向采购人负责。</w:t>
      </w:r>
    </w:p>
    <w:p w14:paraId="358E6DBA">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5.</w:t>
      </w:r>
      <w:r>
        <w:rPr>
          <w:rFonts w:hint="eastAsia" w:ascii="宋体" w:hAnsi="宋体" w:eastAsia="宋体" w:cs="Times New Roman"/>
          <w:color w:val="000000" w:themeColor="text1"/>
          <w:szCs w:val="21"/>
          <w14:textFill>
            <w14:solidFill>
              <w14:schemeClr w14:val="tx1"/>
            </w14:solidFill>
          </w14:textFill>
        </w:rPr>
        <w:t>供应商未在响应文件中提供“分包意向协议”的，供应商获得成交资格后存在私下分包行为的视为成交供应商违约，采购人可解除政府采购合同。</w:t>
      </w:r>
    </w:p>
    <w:p w14:paraId="62B49992">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（九）特别说明</w:t>
      </w:r>
    </w:p>
    <w:p w14:paraId="760C05DC">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.供应商磋商响应所使用的资格、信誉、荣誉、业绩及企业认证等必须为本单位所拥有；供应商磋商响应所使用的采购项目实施人员必须为本单位员工。</w:t>
      </w:r>
    </w:p>
    <w:p w14:paraId="63498191">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2.供应商在采购活动中提供虚假材料、失实材料的，其磋商响应无效，并报监管部门查处，自行承担有关法律责任，并视情况列入政府采购严重违法失信行为记录名单。</w:t>
      </w:r>
    </w:p>
    <w:p w14:paraId="42514803">
      <w:pPr>
        <w:wordWrap w:val="0"/>
        <w:spacing w:line="400" w:lineRule="exact"/>
        <w:jc w:val="center"/>
        <w:rPr>
          <w:rFonts w:hint="eastAsia" w:ascii="宋体" w:hAnsi="宋体" w:eastAsia="宋体" w:cs="Times New Roman"/>
          <w:b/>
          <w:color w:val="000000" w:themeColor="text1"/>
          <w:szCs w:val="21"/>
          <w14:textFill>
            <w14:solidFill>
              <w14:schemeClr w14:val="tx1"/>
            </w14:solidFill>
          </w14:textFill>
        </w:rPr>
      </w:pPr>
    </w:p>
    <w:p w14:paraId="335BD700">
      <w:pPr>
        <w:wordWrap w:val="0"/>
        <w:spacing w:line="40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二、采购文件</w:t>
      </w:r>
    </w:p>
    <w:p w14:paraId="7CFCC1FD">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采购文件是供应商编制响应文件的依据，是磋商小组评审的依据和标准。采购文件也是采购人与成交供应商签订合同的基础。</w:t>
      </w:r>
    </w:p>
    <w:p w14:paraId="5E956468">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（一）采购文件的组成</w:t>
      </w:r>
    </w:p>
    <w:p w14:paraId="3A442076">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第一章</w:t>
      </w:r>
      <w:r>
        <w:rPr>
          <w:rFonts w:hint="eastAsia" w:ascii="宋体" w:hAnsi="宋体" w:eastAsia="宋体" w:cs="Times New Roman"/>
          <w:color w:val="000000" w:themeColor="text1"/>
          <w:szCs w:val="21"/>
          <w:lang w:val="en-US" w:eastAsia="zh-CN"/>
          <w14:textFill>
            <w14:solidFill>
              <w14:schemeClr w14:val="tx1"/>
            </w14:solidFill>
          </w14:textFill>
        </w:rPr>
        <w:t xml:space="preserve"> </w:t>
      </w:r>
      <w:r>
        <w:rPr>
          <w:rFonts w:hint="eastAsia" w:ascii="宋体" w:hAnsi="宋体" w:eastAsia="宋体" w:cs="Times New Roman"/>
          <w:color w:val="000000" w:themeColor="text1"/>
          <w:szCs w:val="21"/>
          <w14:textFill>
            <w14:solidFill>
              <w14:schemeClr w14:val="tx1"/>
            </w14:solidFill>
          </w14:textFill>
        </w:rPr>
        <w:t>磋商公告；</w:t>
      </w:r>
    </w:p>
    <w:p w14:paraId="02AFA2D8">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第二章 采购</w:t>
      </w:r>
      <w:r>
        <w:rPr>
          <w:rFonts w:hint="eastAsia" w:ascii="宋体" w:hAnsi="宋体" w:eastAsia="宋体" w:cs="Times New Roman"/>
          <w:color w:val="000000" w:themeColor="text1"/>
          <w:szCs w:val="21"/>
          <w:lang w:val="en-US" w:eastAsia="zh-CN"/>
          <w14:textFill>
            <w14:solidFill>
              <w14:schemeClr w14:val="tx1"/>
            </w14:solidFill>
          </w14:textFill>
        </w:rPr>
        <w:t>需求</w:t>
      </w:r>
      <w:r>
        <w:rPr>
          <w:rFonts w:hint="eastAsia" w:ascii="宋体" w:hAnsi="宋体" w:eastAsia="宋体" w:cs="Times New Roman"/>
          <w:color w:val="000000" w:themeColor="text1"/>
          <w:szCs w:val="21"/>
          <w14:textFill>
            <w14:solidFill>
              <w14:schemeClr w14:val="tx1"/>
            </w14:solidFill>
          </w14:textFill>
        </w:rPr>
        <w:t>；</w:t>
      </w:r>
    </w:p>
    <w:p w14:paraId="59EACA68">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第三章 供应商须知；</w:t>
      </w:r>
    </w:p>
    <w:p w14:paraId="11DFD844">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第四章 评审办法及标准；</w:t>
      </w:r>
    </w:p>
    <w:p w14:paraId="11F63B41">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第五章 合同</w:t>
      </w:r>
      <w:r>
        <w:rPr>
          <w:rFonts w:hint="eastAsia" w:ascii="宋体" w:hAnsi="宋体" w:eastAsia="宋体" w:cs="Times New Roman"/>
          <w:color w:val="000000" w:themeColor="text1"/>
          <w:szCs w:val="21"/>
          <w:lang w:val="en-US" w:eastAsia="zh-CN"/>
          <w14:textFill>
            <w14:solidFill>
              <w14:schemeClr w14:val="tx1"/>
            </w14:solidFill>
          </w14:textFill>
        </w:rPr>
        <w:t>条款</w:t>
      </w:r>
      <w:r>
        <w:rPr>
          <w:rFonts w:hint="eastAsia" w:ascii="宋体" w:hAnsi="宋体" w:eastAsia="宋体" w:cs="Times New Roman"/>
          <w:color w:val="000000" w:themeColor="text1"/>
          <w:szCs w:val="21"/>
          <w14:textFill>
            <w14:solidFill>
              <w14:schemeClr w14:val="tx1"/>
            </w14:solidFill>
          </w14:textFill>
        </w:rPr>
        <w:t>；</w:t>
      </w:r>
    </w:p>
    <w:p w14:paraId="61C557A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第六章 响应文件格式；</w:t>
      </w:r>
    </w:p>
    <w:p w14:paraId="4CBF19A7">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第七章 本项目采购文件的澄清、修改等内容（如有）。</w:t>
      </w:r>
    </w:p>
    <w:p w14:paraId="00C90196">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（二）采购文件的澄清与修改</w:t>
      </w:r>
    </w:p>
    <w:p w14:paraId="4E25AD59">
      <w:pPr>
        <w:wordWrap w:val="0"/>
        <w:spacing w:line="400" w:lineRule="exact"/>
        <w:ind w:firstLine="420" w:firstLineChars="200"/>
        <w:rPr>
          <w:rFonts w:ascii="宋体" w:hAnsi="宋体" w:eastAsia="宋体" w:cs="Times New Roman"/>
          <w:color w:val="FF0000"/>
          <w:szCs w:val="21"/>
        </w:rPr>
      </w:pPr>
      <w:r>
        <w:rPr>
          <w:rFonts w:hint="eastAsia" w:ascii="宋体" w:hAnsi="宋体" w:eastAsia="宋体" w:cs="Times New Roman"/>
          <w:color w:val="000000" w:themeColor="text1"/>
          <w:szCs w:val="21"/>
          <w14:textFill>
            <w14:solidFill>
              <w14:schemeClr w14:val="tx1"/>
            </w14:solidFill>
          </w14:textFill>
        </w:rPr>
        <w:t>1.提交首次响应文件截止之日前，采购人、采购代理机构可以对已发出的采购文件进行必要的澄清或者修改。澄清或者修改的内容可能影响响应文件编制的，采购人、采购代理机构应当在提交首次响应文件截止时间至少5日前，以不包含问题来源的更正公告形式在省级以上财政部门指定的政府采购信息发布媒体上发布，视同送达所有潜在供应商，不足5日的，采购人、采购代理机构应当顺延提交首次响应文件截止时间。</w:t>
      </w:r>
    </w:p>
    <w:p w14:paraId="4738D9C0">
      <w:pPr>
        <w:wordWrap w:val="0"/>
        <w:spacing w:line="400" w:lineRule="exact"/>
        <w:ind w:firstLine="420" w:firstLineChars="200"/>
        <w:rPr>
          <w:rFonts w:ascii="宋体" w:hAnsi="宋体" w:eastAsia="宋体" w:cs="Times New Roman"/>
          <w:color w:val="FF0000"/>
          <w:szCs w:val="21"/>
        </w:rPr>
      </w:pPr>
      <w:r>
        <w:rPr>
          <w:rFonts w:hint="eastAsia" w:ascii="宋体" w:hAnsi="宋体" w:eastAsia="宋体" w:cs="Times New Roman"/>
          <w:color w:val="000000" w:themeColor="text1"/>
          <w:szCs w:val="21"/>
          <w14:textFill>
            <w14:solidFill>
              <w14:schemeClr w14:val="tx1"/>
            </w14:solidFill>
          </w14:textFill>
        </w:rPr>
        <w:t>2.采购文件的澄清或者修改的内容作为采购文件的组成部分，当采购文件与采购文件澄清、修改的更正公告就同一内容的表述不一致时，以最后发布的更正公告内容为准。</w:t>
      </w:r>
    </w:p>
    <w:p w14:paraId="7FC9C4E8">
      <w:pPr>
        <w:wordWrap w:val="0"/>
        <w:spacing w:line="400" w:lineRule="exact"/>
        <w:rPr>
          <w:rFonts w:hint="eastAsia" w:ascii="宋体" w:hAnsi="宋体" w:eastAsia="宋体" w:cs="Times New Roman"/>
          <w:b/>
          <w:color w:val="000000" w:themeColor="text1"/>
          <w:szCs w:val="21"/>
          <w14:textFill>
            <w14:solidFill>
              <w14:schemeClr w14:val="tx1"/>
            </w14:solidFill>
          </w14:textFill>
        </w:rPr>
      </w:pPr>
    </w:p>
    <w:p w14:paraId="18D0C079">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（三）采购文件的质疑与投诉</w:t>
      </w:r>
    </w:p>
    <w:p w14:paraId="2DDC8528">
      <w:pPr>
        <w:wordWrap w:val="0"/>
        <w:spacing w:line="400" w:lineRule="exact"/>
        <w:ind w:firstLine="420" w:firstLineChars="200"/>
        <w:rPr>
          <w:rFonts w:ascii="宋体" w:hAnsi="宋体" w:eastAsia="宋体" w:cs="Times New Roman"/>
          <w:color w:val="FF0000"/>
          <w:szCs w:val="21"/>
        </w:rPr>
      </w:pPr>
      <w:r>
        <w:rPr>
          <w:rFonts w:hint="eastAsia" w:ascii="宋体" w:hAnsi="宋体" w:eastAsia="宋体" w:cs="Times New Roman"/>
          <w:color w:val="000000" w:themeColor="text1"/>
          <w:szCs w:val="21"/>
          <w14:textFill>
            <w14:solidFill>
              <w14:schemeClr w14:val="tx1"/>
            </w14:solidFill>
          </w14:textFill>
        </w:rPr>
        <w:t>1.潜在供应商已依法获取其可质疑的采购文件的，可以对该文件提出质疑。对采购文件提出质疑的，应当在获取采购文件或者采购文件公告期限届满之日（获取采购文件晚于采购文件公告期限届满之日的，以采购文件公告期限届满之日起算）起七个工作日内以书面形式向采购人、采购代理机构提出质疑。质疑供应商对采购人、采购代理机构的答复不满意，或者采购人、采购代理机构未在规定时间内作出答复的，可以在答复期满后十五个工作日内向同级政府采购监督管理部门（余姚市财政局）投诉，质疑与投诉根据“财政部令第94号《政府采购质疑和投诉办法》”执行。</w:t>
      </w:r>
    </w:p>
    <w:p w14:paraId="3876ADE2">
      <w:pPr>
        <w:wordWrap w:val="0"/>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2.供应商应在法定质疑期内一次性提出针对同一采购程序环节的质疑。</w:t>
      </w:r>
    </w:p>
    <w:p w14:paraId="214B3EC4">
      <w:pPr>
        <w:wordWrap w:val="0"/>
        <w:spacing w:line="400" w:lineRule="exact"/>
        <w:jc w:val="center"/>
        <w:rPr>
          <w:rFonts w:hint="eastAsia" w:ascii="宋体" w:hAnsi="宋体" w:eastAsia="宋体" w:cs="Times New Roman"/>
          <w:b/>
          <w:color w:val="000000" w:themeColor="text1"/>
          <w:szCs w:val="21"/>
          <w14:textFill>
            <w14:solidFill>
              <w14:schemeClr w14:val="tx1"/>
            </w14:solidFill>
          </w14:textFill>
        </w:rPr>
      </w:pPr>
    </w:p>
    <w:p w14:paraId="718F5DD6">
      <w:pPr>
        <w:wordWrap w:val="0"/>
        <w:spacing w:line="40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三、响应文件的编制</w:t>
      </w:r>
    </w:p>
    <w:p w14:paraId="260DFCB2">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（一）响应文件的组成</w:t>
      </w:r>
      <w:r>
        <w:rPr>
          <w:rFonts w:hint="eastAsia" w:ascii="宋体" w:hAnsi="宋体" w:eastAsia="宋体"/>
          <w:b/>
          <w:bCs/>
          <w:color w:val="000000" w:themeColor="text1"/>
          <w:szCs w:val="21"/>
          <w:shd w:val="clear" w:color="auto" w:fill="BEBEBE" w:themeFill="background1" w:themeFillShade="BF"/>
          <w14:textFill>
            <w14:solidFill>
              <w14:schemeClr w14:val="tx1"/>
            </w14:solidFill>
          </w14:textFill>
        </w:rPr>
        <w:t>（带▲的内容必须按要求提供，否则作无效标处理）</w:t>
      </w:r>
    </w:p>
    <w:p w14:paraId="0E7B1E62">
      <w:pPr>
        <w:spacing w:line="400" w:lineRule="exact"/>
        <w:ind w:firstLine="422" w:firstLineChars="200"/>
        <w:rPr>
          <w:rFonts w:ascii="宋体" w:hAnsi="宋体" w:eastAsia="宋体" w:cs="Times New Roman"/>
          <w:b/>
          <w:color w:val="000000" w:themeColor="text1"/>
          <w:szCs w:val="21"/>
          <w:highlight w:val="cyan"/>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响应文件由资格文件、</w:t>
      </w:r>
      <w:r>
        <w:rPr>
          <w:rFonts w:hint="eastAsia" w:ascii="宋体" w:hAnsi="宋体" w:eastAsia="宋体" w:cs="Times New Roman"/>
          <w:b/>
          <w:color w:val="auto"/>
          <w:szCs w:val="21"/>
        </w:rPr>
        <w:t>商务技术文件</w:t>
      </w:r>
      <w:r>
        <w:rPr>
          <w:rFonts w:hint="eastAsia" w:ascii="宋体" w:hAnsi="宋体" w:eastAsia="宋体" w:cs="Times New Roman"/>
          <w:b/>
          <w:color w:val="auto"/>
          <w:szCs w:val="21"/>
          <w:lang w:eastAsia="zh-CN"/>
        </w:rPr>
        <w:t>和</w:t>
      </w:r>
      <w:r>
        <w:rPr>
          <w:rFonts w:hint="eastAsia" w:ascii="宋体" w:hAnsi="宋体" w:eastAsia="宋体" w:cs="Times New Roman"/>
          <w:b/>
          <w:color w:val="auto"/>
          <w:szCs w:val="21"/>
        </w:rPr>
        <w:t>报价文件</w:t>
      </w:r>
      <w:r>
        <w:rPr>
          <w:rFonts w:hint="eastAsia" w:ascii="宋体" w:hAnsi="宋体" w:eastAsia="宋体" w:cs="Times New Roman"/>
          <w:b/>
          <w:color w:val="000000" w:themeColor="text1"/>
          <w:szCs w:val="21"/>
          <w14:textFill>
            <w14:solidFill>
              <w14:schemeClr w14:val="tx1"/>
            </w14:solidFill>
          </w14:textFill>
        </w:rPr>
        <w:t>三方面组成。</w:t>
      </w:r>
    </w:p>
    <w:p w14:paraId="3904DDE2">
      <w:pPr>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1.资格文件：</w:t>
      </w:r>
      <w:r>
        <w:rPr>
          <w:rFonts w:hint="eastAsia" w:ascii="宋体" w:hAnsi="宋体" w:eastAsia="宋体"/>
          <w:b/>
          <w:bCs/>
          <w:color w:val="000000" w:themeColor="text1"/>
          <w:szCs w:val="21"/>
          <w:shd w:val="clear" w:color="auto" w:fill="BEBEBE" w:themeFill="background1" w:themeFillShade="BF"/>
          <w14:textFill>
            <w14:solidFill>
              <w14:schemeClr w14:val="tx1"/>
            </w14:solidFill>
          </w14:textFill>
        </w:rPr>
        <w:t>（供应商为联合体的提供联合体牵头人及联合体所有成员的资格文件证明材料）</w:t>
      </w:r>
    </w:p>
    <w:p w14:paraId="3B70983D">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s="宋体"/>
          <w:szCs w:val="21"/>
        </w:rPr>
        <w:t>《中小企业声明函》（附件一-1）[若供应商为残疾人福利性单位或监狱企业的在政府采购活动中视同中小企业，视对应身份提供《残疾人福利性单位声明函》（附件一-2）或《监狱企业证明文件》]；</w:t>
      </w:r>
    </w:p>
    <w:p w14:paraId="6A573DB7">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2</w:t>
      </w: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合格供应商的承诺书（附件二）；</w:t>
      </w:r>
    </w:p>
    <w:p w14:paraId="6EB35011">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3</w:t>
      </w: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有效的营业执照复印件</w:t>
      </w:r>
      <w:r>
        <w:rPr>
          <w:rFonts w:hint="eastAsia" w:ascii="宋体" w:hAnsi="宋体" w:eastAsia="宋体" w:cs="Times New Roman"/>
          <w:color w:val="000000" w:themeColor="text1"/>
          <w:szCs w:val="21"/>
          <w:lang w:eastAsia="zh-CN"/>
          <w14:textFill>
            <w14:solidFill>
              <w14:schemeClr w14:val="tx1"/>
            </w14:solidFill>
          </w14:textFill>
        </w:rPr>
        <w:t>（加盖公章）</w:t>
      </w:r>
      <w:r>
        <w:rPr>
          <w:rFonts w:hint="eastAsia" w:ascii="宋体" w:hAnsi="宋体" w:eastAsia="宋体" w:cs="Times New Roman"/>
          <w:color w:val="000000" w:themeColor="text1"/>
          <w:szCs w:val="21"/>
          <w14:textFill>
            <w14:solidFill>
              <w14:schemeClr w14:val="tx1"/>
            </w14:solidFill>
          </w14:textFill>
        </w:rPr>
        <w:t>；</w:t>
      </w:r>
    </w:p>
    <w:p w14:paraId="45A44D90">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（4）▲有效的</w:t>
      </w:r>
      <w:r>
        <w:rPr>
          <w:rFonts w:hint="eastAsia" w:ascii="宋体" w:hAnsi="宋体" w:eastAsia="宋体" w:cs="Times New Roman"/>
          <w:color w:val="000000" w:themeColor="text1"/>
          <w:szCs w:val="21"/>
          <w:lang w:eastAsia="zh-CN"/>
          <w14:textFill>
            <w14:solidFill>
              <w14:schemeClr w14:val="tx1"/>
            </w14:solidFill>
          </w14:textFill>
        </w:rPr>
        <w:t>建筑工程施工总承包三级</w:t>
      </w:r>
      <w:r>
        <w:rPr>
          <w:rFonts w:hint="eastAsia" w:ascii="宋体" w:hAnsi="宋体" w:eastAsia="宋体" w:cs="Times New Roman"/>
          <w:color w:val="000000" w:themeColor="text1"/>
          <w:szCs w:val="21"/>
          <w14:textFill>
            <w14:solidFill>
              <w14:schemeClr w14:val="tx1"/>
            </w14:solidFill>
          </w14:textFill>
        </w:rPr>
        <w:t>及以上企业资质证书复印件</w:t>
      </w:r>
      <w:r>
        <w:rPr>
          <w:rFonts w:hint="eastAsia" w:ascii="宋体" w:hAnsi="宋体" w:eastAsia="宋体" w:cs="Times New Roman"/>
          <w:color w:val="000000" w:themeColor="text1"/>
          <w:szCs w:val="21"/>
          <w:lang w:eastAsia="zh-CN"/>
          <w14:textFill>
            <w14:solidFill>
              <w14:schemeClr w14:val="tx1"/>
            </w14:solidFill>
          </w14:textFill>
        </w:rPr>
        <w:t>（加盖公章）</w:t>
      </w:r>
      <w:r>
        <w:rPr>
          <w:rFonts w:hint="eastAsia" w:ascii="宋体" w:hAnsi="宋体" w:eastAsia="宋体" w:cs="Times New Roman"/>
          <w:color w:val="000000" w:themeColor="text1"/>
          <w:szCs w:val="21"/>
          <w14:textFill>
            <w14:solidFill>
              <w14:schemeClr w14:val="tx1"/>
            </w14:solidFill>
          </w14:textFill>
        </w:rPr>
        <w:t>；</w:t>
      </w:r>
    </w:p>
    <w:p w14:paraId="5635F315">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（5）▲有效的企业安全生产许可证复印件</w:t>
      </w:r>
      <w:r>
        <w:rPr>
          <w:rFonts w:hint="eastAsia" w:ascii="宋体" w:hAnsi="宋体" w:eastAsia="宋体" w:cs="Times New Roman"/>
          <w:color w:val="000000" w:themeColor="text1"/>
          <w:szCs w:val="21"/>
          <w:lang w:eastAsia="zh-CN"/>
          <w14:textFill>
            <w14:solidFill>
              <w14:schemeClr w14:val="tx1"/>
            </w14:solidFill>
          </w14:textFill>
        </w:rPr>
        <w:t>（加盖公章）</w:t>
      </w:r>
      <w:r>
        <w:rPr>
          <w:rFonts w:hint="eastAsia" w:ascii="宋体" w:hAnsi="宋体" w:eastAsia="宋体" w:cs="Times New Roman"/>
          <w:color w:val="000000" w:themeColor="text1"/>
          <w:szCs w:val="21"/>
          <w14:textFill>
            <w14:solidFill>
              <w14:schemeClr w14:val="tx1"/>
            </w14:solidFill>
          </w14:textFill>
        </w:rPr>
        <w:t>；</w:t>
      </w:r>
    </w:p>
    <w:p w14:paraId="68C4E3BA">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6</w:t>
      </w: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供应商基本情况表（附件三）；</w:t>
      </w:r>
    </w:p>
    <w:p w14:paraId="0AA460B9">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7</w:t>
      </w:r>
      <w:r>
        <w:rPr>
          <w:rFonts w:hint="eastAsia" w:ascii="宋体" w:hAnsi="宋体" w:eastAsia="宋体" w:cs="Times New Roman"/>
          <w:color w:val="000000" w:themeColor="text1"/>
          <w:szCs w:val="21"/>
          <w14:textFill>
            <w14:solidFill>
              <w14:schemeClr w14:val="tx1"/>
            </w14:solidFill>
          </w14:textFill>
        </w:rPr>
        <w:t>）联合体协议书</w:t>
      </w:r>
      <w:r>
        <w:rPr>
          <w:rFonts w:hint="eastAsia" w:ascii="宋体" w:hAnsi="宋体" w:eastAsia="宋体"/>
          <w:b/>
          <w:bCs/>
          <w:color w:val="000000" w:themeColor="text1"/>
          <w:szCs w:val="21"/>
          <w:shd w:val="clear" w:color="auto" w:fill="BEBEBE" w:themeFill="background1" w:themeFillShade="BF"/>
          <w14:textFill>
            <w14:solidFill>
              <w14:schemeClr w14:val="tx1"/>
            </w14:solidFill>
          </w14:textFill>
        </w:rPr>
        <w:t>（供应商以联合体方式响应的必须提供联合体协议书，否则作无效标处理）</w:t>
      </w:r>
      <w:r>
        <w:rPr>
          <w:rFonts w:hint="eastAsia" w:ascii="宋体" w:hAnsi="宋体" w:eastAsia="宋体" w:cs="Times New Roman"/>
          <w:color w:val="000000" w:themeColor="text1"/>
          <w:szCs w:val="21"/>
          <w14:textFill>
            <w14:solidFill>
              <w14:schemeClr w14:val="tx1"/>
            </w14:solidFill>
          </w14:textFill>
        </w:rPr>
        <w:t>（附件四）；</w:t>
      </w:r>
    </w:p>
    <w:p w14:paraId="44F8ADA0">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8</w:t>
      </w:r>
      <w:r>
        <w:rPr>
          <w:rFonts w:hint="eastAsia" w:ascii="宋体" w:hAnsi="宋体" w:eastAsia="宋体" w:cs="Times New Roman"/>
          <w:color w:val="000000" w:themeColor="text1"/>
          <w:szCs w:val="21"/>
          <w14:textFill>
            <w14:solidFill>
              <w14:schemeClr w14:val="tx1"/>
            </w14:solidFill>
          </w14:textFill>
        </w:rPr>
        <w:t>）供应商认为需提供的其他资格审查资料。</w:t>
      </w:r>
    </w:p>
    <w:p w14:paraId="6444A89F">
      <w:pPr>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lang w:val="en-US" w:eastAsia="zh-CN"/>
          <w14:textFill>
            <w14:solidFill>
              <w14:schemeClr w14:val="tx1"/>
            </w14:solidFill>
          </w14:textFill>
        </w:rPr>
        <w:t>2</w:t>
      </w:r>
      <w:r>
        <w:rPr>
          <w:rFonts w:hint="eastAsia" w:ascii="宋体" w:hAnsi="宋体" w:eastAsia="宋体" w:cs="Times New Roman"/>
          <w:b/>
          <w:color w:val="000000" w:themeColor="text1"/>
          <w:szCs w:val="21"/>
          <w14:textFill>
            <w14:solidFill>
              <w14:schemeClr w14:val="tx1"/>
            </w14:solidFill>
          </w14:textFill>
        </w:rPr>
        <w:t>.商务技术文件：</w:t>
      </w:r>
    </w:p>
    <w:p w14:paraId="38BF8795">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（1）</w:t>
      </w: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cs="Times New Roman"/>
          <w:color w:val="000000" w:themeColor="text1"/>
          <w:sz w:val="21"/>
          <w:szCs w:val="21"/>
          <w14:textFill>
            <w14:solidFill>
              <w14:schemeClr w14:val="tx1"/>
            </w14:solidFill>
          </w14:textFill>
        </w:rPr>
        <w:t>磋商响应函（附件</w:t>
      </w:r>
      <w:r>
        <w:rPr>
          <w:rFonts w:hint="eastAsia" w:ascii="宋体" w:hAnsi="宋体" w:eastAsia="宋体" w:cs="Times New Roman"/>
          <w:color w:val="000000" w:themeColor="text1"/>
          <w:sz w:val="21"/>
          <w:szCs w:val="21"/>
          <w:lang w:val="en-US" w:eastAsia="zh-CN"/>
          <w14:textFill>
            <w14:solidFill>
              <w14:schemeClr w14:val="tx1"/>
            </w14:solidFill>
          </w14:textFill>
        </w:rPr>
        <w:t>五</w:t>
      </w:r>
      <w:r>
        <w:rPr>
          <w:rFonts w:hint="eastAsia" w:ascii="宋体" w:hAnsi="宋体" w:eastAsia="宋体" w:cs="Times New Roman"/>
          <w:color w:val="000000" w:themeColor="text1"/>
          <w:sz w:val="21"/>
          <w:szCs w:val="21"/>
          <w14:textFill>
            <w14:solidFill>
              <w14:schemeClr w14:val="tx1"/>
            </w14:solidFill>
          </w14:textFill>
        </w:rPr>
        <w:t>）；</w:t>
      </w:r>
    </w:p>
    <w:p w14:paraId="2C35D686">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（2）▲法定代表人身份证明书（附件</w:t>
      </w:r>
      <w:r>
        <w:rPr>
          <w:rFonts w:hint="eastAsia" w:ascii="宋体" w:hAnsi="宋体" w:eastAsia="宋体" w:cs="Times New Roman"/>
          <w:color w:val="000000" w:themeColor="text1"/>
          <w:sz w:val="21"/>
          <w:szCs w:val="21"/>
          <w:lang w:val="en-US" w:eastAsia="zh-CN"/>
          <w14:textFill>
            <w14:solidFill>
              <w14:schemeClr w14:val="tx1"/>
            </w14:solidFill>
          </w14:textFill>
        </w:rPr>
        <w:t>六</w:t>
      </w:r>
      <w:r>
        <w:rPr>
          <w:rFonts w:hint="eastAsia" w:ascii="宋体" w:hAnsi="宋体" w:eastAsia="宋体" w:cs="Times New Roman"/>
          <w:color w:val="000000" w:themeColor="text1"/>
          <w:sz w:val="21"/>
          <w:szCs w:val="21"/>
          <w14:textFill>
            <w14:solidFill>
              <w14:schemeClr w14:val="tx1"/>
            </w14:solidFill>
          </w14:textFill>
        </w:rPr>
        <w:t>-1）；</w:t>
      </w:r>
    </w:p>
    <w:p w14:paraId="4C3BEBCB">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（3）▲供应商代表若非法定代表人的须提供法定代表人授权书（附件</w:t>
      </w:r>
      <w:r>
        <w:rPr>
          <w:rFonts w:hint="eastAsia" w:ascii="宋体" w:hAnsi="宋体" w:eastAsia="宋体" w:cs="Times New Roman"/>
          <w:color w:val="000000" w:themeColor="text1"/>
          <w:sz w:val="21"/>
          <w:szCs w:val="21"/>
          <w:lang w:val="en-US" w:eastAsia="zh-CN"/>
          <w14:textFill>
            <w14:solidFill>
              <w14:schemeClr w14:val="tx1"/>
            </w14:solidFill>
          </w14:textFill>
        </w:rPr>
        <w:t>六</w:t>
      </w:r>
      <w:r>
        <w:rPr>
          <w:rFonts w:hint="eastAsia" w:ascii="宋体" w:hAnsi="宋体" w:eastAsia="宋体" w:cs="Times New Roman"/>
          <w:color w:val="000000" w:themeColor="text1"/>
          <w:sz w:val="21"/>
          <w:szCs w:val="21"/>
          <w14:textFill>
            <w14:solidFill>
              <w14:schemeClr w14:val="tx1"/>
            </w14:solidFill>
          </w14:textFill>
        </w:rPr>
        <w:t>-2）；</w:t>
      </w:r>
    </w:p>
    <w:p w14:paraId="4FA75EC9">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color w:val="auto"/>
          <w:sz w:val="21"/>
          <w:szCs w:val="21"/>
        </w:rPr>
      </w:pPr>
      <w:r>
        <w:rPr>
          <w:rFonts w:hint="eastAsia" w:ascii="宋体" w:hAnsi="宋体" w:eastAsia="宋体" w:cs="Times New Roman"/>
          <w:color w:val="000000" w:themeColor="text1"/>
          <w:sz w:val="21"/>
          <w:szCs w:val="21"/>
          <w14:textFill>
            <w14:solidFill>
              <w14:schemeClr w14:val="tx1"/>
            </w14:solidFill>
          </w14:textFill>
        </w:rPr>
        <w:t>（</w:t>
      </w:r>
      <w:r>
        <w:rPr>
          <w:rFonts w:hint="eastAsia" w:ascii="宋体" w:hAnsi="宋体" w:eastAsia="宋体" w:cs="Times New Roman"/>
          <w:color w:val="000000" w:themeColor="text1"/>
          <w:sz w:val="21"/>
          <w:szCs w:val="21"/>
          <w:lang w:val="en-US" w:eastAsia="zh-CN"/>
          <w14:textFill>
            <w14:solidFill>
              <w14:schemeClr w14:val="tx1"/>
            </w14:solidFill>
          </w14:textFill>
        </w:rPr>
        <w:t>4</w:t>
      </w:r>
      <w:r>
        <w:rPr>
          <w:rFonts w:hint="eastAsia" w:ascii="宋体" w:hAnsi="宋体" w:eastAsia="宋体" w:cs="Times New Roman"/>
          <w:color w:val="000000" w:themeColor="text1"/>
          <w:sz w:val="21"/>
          <w:szCs w:val="21"/>
          <w14:textFill>
            <w14:solidFill>
              <w14:schemeClr w14:val="tx1"/>
            </w14:solidFill>
          </w14:textFill>
        </w:rPr>
        <w:t>）▲项目负责人有效的建筑工程专业注册二级及以上建造师证书</w:t>
      </w:r>
      <w:r>
        <w:rPr>
          <w:rFonts w:hint="eastAsia" w:ascii="宋体" w:hAnsi="宋体" w:eastAsia="宋体" w:cs="Times New Roman"/>
          <w:color w:val="auto"/>
          <w:sz w:val="21"/>
          <w:szCs w:val="21"/>
        </w:rPr>
        <w:t>复印件</w:t>
      </w:r>
      <w:r>
        <w:rPr>
          <w:rFonts w:hint="eastAsia" w:ascii="宋体" w:hAnsi="宋体" w:eastAsia="宋体" w:cs="Times New Roman"/>
          <w:color w:val="auto"/>
          <w:szCs w:val="21"/>
          <w:lang w:eastAsia="zh-CN"/>
        </w:rPr>
        <w:t>（加盖公章）</w:t>
      </w:r>
      <w:r>
        <w:rPr>
          <w:rFonts w:hint="eastAsia" w:ascii="宋体" w:hAnsi="宋体" w:eastAsia="宋体" w:cs="Times New Roman"/>
          <w:color w:val="auto"/>
          <w:szCs w:val="21"/>
        </w:rPr>
        <w:t>；</w:t>
      </w:r>
    </w:p>
    <w:p w14:paraId="50AB93E2">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color w:val="auto"/>
          <w:sz w:val="21"/>
          <w:szCs w:val="21"/>
        </w:rPr>
      </w:pPr>
      <w:r>
        <w:rPr>
          <w:rFonts w:hint="eastAsia" w:ascii="宋体" w:hAnsi="宋体" w:eastAsia="宋体" w:cs="Times New Roman"/>
          <w:color w:val="auto"/>
          <w:sz w:val="21"/>
          <w:szCs w:val="21"/>
        </w:rPr>
        <w:t>（</w:t>
      </w:r>
      <w:r>
        <w:rPr>
          <w:rFonts w:hint="eastAsia" w:ascii="宋体" w:hAnsi="宋体" w:eastAsia="宋体" w:cs="Times New Roman"/>
          <w:color w:val="auto"/>
          <w:sz w:val="21"/>
          <w:szCs w:val="21"/>
          <w:lang w:val="en-US" w:eastAsia="zh-CN"/>
        </w:rPr>
        <w:t>5</w:t>
      </w:r>
      <w:r>
        <w:rPr>
          <w:rFonts w:hint="eastAsia" w:ascii="宋体" w:hAnsi="宋体" w:eastAsia="宋体" w:cs="Times New Roman"/>
          <w:color w:val="auto"/>
          <w:sz w:val="21"/>
          <w:szCs w:val="21"/>
        </w:rPr>
        <w:t>）▲项目负责人有效的安全生产考核合格证书复印件（B证）</w:t>
      </w:r>
      <w:r>
        <w:rPr>
          <w:rFonts w:hint="eastAsia" w:ascii="宋体" w:hAnsi="宋体" w:eastAsia="宋体" w:cs="Times New Roman"/>
          <w:color w:val="auto"/>
          <w:szCs w:val="21"/>
          <w:lang w:eastAsia="zh-CN"/>
        </w:rPr>
        <w:t>（加盖公章）</w:t>
      </w:r>
      <w:r>
        <w:rPr>
          <w:rFonts w:hint="eastAsia" w:ascii="宋体" w:hAnsi="宋体" w:eastAsia="宋体" w:cs="Times New Roman"/>
          <w:color w:val="auto"/>
          <w:szCs w:val="21"/>
        </w:rPr>
        <w:t>；</w:t>
      </w:r>
    </w:p>
    <w:p w14:paraId="328985E3">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color w:val="auto"/>
          <w:sz w:val="21"/>
          <w:szCs w:val="21"/>
        </w:rPr>
      </w:pPr>
      <w:r>
        <w:rPr>
          <w:rFonts w:hint="eastAsia" w:ascii="宋体" w:hAnsi="宋体" w:eastAsia="宋体" w:cs="Times New Roman"/>
          <w:color w:val="auto"/>
          <w:sz w:val="21"/>
          <w:szCs w:val="21"/>
        </w:rPr>
        <w:t>（</w:t>
      </w:r>
      <w:r>
        <w:rPr>
          <w:rFonts w:hint="eastAsia" w:ascii="宋体" w:hAnsi="宋体" w:eastAsia="宋体" w:cs="Times New Roman"/>
          <w:color w:val="auto"/>
          <w:sz w:val="21"/>
          <w:szCs w:val="21"/>
          <w:lang w:val="en-US" w:eastAsia="zh-CN"/>
        </w:rPr>
        <w:t>6</w:t>
      </w:r>
      <w:r>
        <w:rPr>
          <w:rFonts w:hint="eastAsia" w:ascii="宋体" w:hAnsi="宋体" w:eastAsia="宋体" w:cs="Times New Roman"/>
          <w:color w:val="auto"/>
          <w:sz w:val="21"/>
          <w:szCs w:val="21"/>
        </w:rPr>
        <w:t>）▲项目负责人2025年3月至5月任意一个月由供应商为其缴纳的社会保险缴纳证明复印件（由县（市、区）级及以上社保机构出具，社会保险电子缴纳证明需加盖社保机构电子章，社会保险纸质缴纳证明需加盖社保机构实物章）；</w:t>
      </w:r>
    </w:p>
    <w:p w14:paraId="443234BB">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color w:val="auto"/>
          <w:sz w:val="21"/>
          <w:szCs w:val="21"/>
        </w:rPr>
      </w:pPr>
      <w:r>
        <w:rPr>
          <w:rFonts w:hint="eastAsia" w:ascii="宋体" w:hAnsi="宋体" w:eastAsia="宋体" w:cs="Times New Roman"/>
          <w:color w:val="auto"/>
          <w:sz w:val="21"/>
          <w:szCs w:val="21"/>
        </w:rPr>
        <w:t>（</w:t>
      </w:r>
      <w:r>
        <w:rPr>
          <w:rFonts w:hint="eastAsia" w:ascii="宋体" w:hAnsi="宋体" w:eastAsia="宋体" w:cs="Times New Roman"/>
          <w:color w:val="auto"/>
          <w:sz w:val="21"/>
          <w:szCs w:val="21"/>
          <w:lang w:val="en-US" w:eastAsia="zh-CN"/>
        </w:rPr>
        <w:t>7</w:t>
      </w:r>
      <w:r>
        <w:rPr>
          <w:rFonts w:hint="eastAsia" w:ascii="宋体" w:hAnsi="宋体" w:eastAsia="宋体" w:cs="Times New Roman"/>
          <w:color w:val="auto"/>
          <w:sz w:val="21"/>
          <w:szCs w:val="21"/>
        </w:rPr>
        <w:t>）▲安全员有效的安全生产考核合格证书复印件（C证）</w:t>
      </w:r>
      <w:r>
        <w:rPr>
          <w:rFonts w:hint="eastAsia" w:ascii="宋体" w:hAnsi="宋体" w:eastAsia="宋体" w:cs="Times New Roman"/>
          <w:color w:val="auto"/>
          <w:szCs w:val="21"/>
          <w:lang w:eastAsia="zh-CN"/>
        </w:rPr>
        <w:t>（加盖公章）</w:t>
      </w:r>
      <w:r>
        <w:rPr>
          <w:rFonts w:hint="eastAsia" w:ascii="宋体" w:hAnsi="宋体" w:eastAsia="宋体" w:cs="Times New Roman"/>
          <w:color w:val="auto"/>
          <w:szCs w:val="21"/>
        </w:rPr>
        <w:t>；</w:t>
      </w:r>
    </w:p>
    <w:p w14:paraId="1FAF71BC">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w:t>
      </w:r>
      <w:r>
        <w:rPr>
          <w:rFonts w:hint="eastAsia" w:ascii="宋体" w:hAnsi="宋体" w:eastAsia="宋体" w:cs="Times New Roman"/>
          <w:color w:val="000000" w:themeColor="text1"/>
          <w:sz w:val="21"/>
          <w:szCs w:val="21"/>
          <w:lang w:val="en-US" w:eastAsia="zh-CN"/>
          <w14:textFill>
            <w14:solidFill>
              <w14:schemeClr w14:val="tx1"/>
            </w14:solidFill>
          </w14:textFill>
        </w:rPr>
        <w:t>8</w:t>
      </w:r>
      <w:r>
        <w:rPr>
          <w:rFonts w:hint="eastAsia" w:ascii="宋体" w:hAnsi="宋体" w:eastAsia="宋体" w:cs="Times New Roman"/>
          <w:color w:val="000000" w:themeColor="text1"/>
          <w:sz w:val="21"/>
          <w:szCs w:val="21"/>
          <w14:textFill>
            <w14:solidFill>
              <w14:schemeClr w14:val="tx1"/>
            </w14:solidFill>
          </w14:textFill>
        </w:rPr>
        <w:t>）</w:t>
      </w:r>
      <w:r>
        <w:rPr>
          <w:rFonts w:hint="eastAsia" w:ascii="宋体" w:hAnsi="宋体" w:eastAsia="宋体" w:cs="Times New Roman"/>
          <w:color w:val="000000" w:themeColor="text1"/>
          <w:sz w:val="21"/>
          <w:szCs w:val="21"/>
          <w:lang w:val="en-US" w:eastAsia="zh-CN"/>
          <w14:textFill>
            <w14:solidFill>
              <w14:schemeClr w14:val="tx1"/>
            </w14:solidFill>
          </w14:textFill>
        </w:rPr>
        <w:t xml:space="preserve"> </w:t>
      </w:r>
      <w:r>
        <w:rPr>
          <w:rFonts w:hint="eastAsia" w:ascii="宋体" w:hAnsi="宋体" w:eastAsia="宋体" w:cs="Times New Roman"/>
          <w:color w:val="000000" w:themeColor="text1"/>
          <w:sz w:val="21"/>
          <w:szCs w:val="21"/>
          <w14:textFill>
            <w14:solidFill>
              <w14:schemeClr w14:val="tx1"/>
            </w14:solidFill>
          </w14:textFill>
        </w:rPr>
        <w:t>▲安全员</w:t>
      </w:r>
      <w:r>
        <w:rPr>
          <w:rFonts w:hint="eastAsia" w:ascii="宋体" w:hAnsi="宋体" w:eastAsia="宋体" w:cs="Times New Roman"/>
          <w:color w:val="auto"/>
          <w:sz w:val="21"/>
          <w:szCs w:val="21"/>
        </w:rPr>
        <w:t>2025年3月至5月任意一</w:t>
      </w:r>
      <w:r>
        <w:rPr>
          <w:rFonts w:hint="eastAsia" w:ascii="宋体" w:hAnsi="宋体" w:eastAsia="宋体" w:cs="Times New Roman"/>
          <w:color w:val="000000" w:themeColor="text1"/>
          <w:sz w:val="21"/>
          <w:szCs w:val="21"/>
          <w14:textFill>
            <w14:solidFill>
              <w14:schemeClr w14:val="tx1"/>
            </w14:solidFill>
          </w14:textFill>
        </w:rPr>
        <w:t>个月由供应商为其缴纳的社会保险缴纳证明复印件（由县（市、区）级及以上社保机构出具，社会保险电子缴纳证明需加盖社保机构电子章，社会保险纸质缴纳证明需加盖社保机构实物章）；</w:t>
      </w:r>
    </w:p>
    <w:p w14:paraId="52DCD179">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9</w:t>
      </w:r>
      <w:r>
        <w:rPr>
          <w:rFonts w:hint="eastAsia" w:ascii="宋体" w:hAnsi="宋体" w:eastAsia="宋体" w:cs="Times New Roman"/>
          <w:color w:val="000000" w:themeColor="text1"/>
          <w:szCs w:val="21"/>
          <w14:textFill>
            <w14:solidFill>
              <w14:schemeClr w14:val="tx1"/>
            </w14:solidFill>
          </w14:textFill>
        </w:rPr>
        <w:t>）▲施工要求、商务要求及合同条款偏离表（附件</w:t>
      </w:r>
      <w:r>
        <w:rPr>
          <w:rFonts w:hint="eastAsia" w:ascii="宋体" w:hAnsi="宋体" w:eastAsia="宋体" w:cs="Times New Roman"/>
          <w:color w:val="000000" w:themeColor="text1"/>
          <w:szCs w:val="21"/>
          <w:lang w:val="en-US" w:eastAsia="zh-CN"/>
          <w14:textFill>
            <w14:solidFill>
              <w14:schemeClr w14:val="tx1"/>
            </w14:solidFill>
          </w14:textFill>
        </w:rPr>
        <w:t>七）</w:t>
      </w:r>
      <w:r>
        <w:rPr>
          <w:rFonts w:hint="eastAsia" w:ascii="宋体" w:hAnsi="宋体" w:eastAsia="宋体" w:cs="Times New Roman"/>
          <w:color w:val="000000" w:themeColor="text1"/>
          <w:szCs w:val="21"/>
          <w14:textFill>
            <w14:solidFill>
              <w14:schemeClr w14:val="tx1"/>
            </w14:solidFill>
          </w14:textFill>
        </w:rPr>
        <w:t>；</w:t>
      </w:r>
    </w:p>
    <w:p w14:paraId="023FD6C5">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10</w:t>
      </w:r>
      <w:r>
        <w:rPr>
          <w:rFonts w:hint="eastAsia" w:ascii="宋体" w:hAnsi="宋体" w:eastAsia="宋体" w:cs="Times New Roman"/>
          <w:color w:val="000000" w:themeColor="text1"/>
          <w:szCs w:val="21"/>
          <w14:textFill>
            <w14:solidFill>
              <w14:schemeClr w14:val="tx1"/>
            </w14:solidFill>
          </w14:textFill>
        </w:rPr>
        <w:t>）评审办法及标准要求提供内容；（按评审标准提供）</w:t>
      </w:r>
    </w:p>
    <w:p w14:paraId="58F19B8D">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11</w:t>
      </w:r>
      <w:r>
        <w:rPr>
          <w:rFonts w:hint="eastAsia" w:ascii="宋体" w:hAnsi="宋体" w:eastAsia="宋体" w:cs="Times New Roman"/>
          <w:color w:val="000000" w:themeColor="text1"/>
          <w:szCs w:val="21"/>
          <w14:textFill>
            <w14:solidFill>
              <w14:schemeClr w14:val="tx1"/>
            </w14:solidFill>
          </w14:textFill>
        </w:rPr>
        <w:t>）供应商认为需提供的其他资料。</w:t>
      </w:r>
    </w:p>
    <w:p w14:paraId="14E44707">
      <w:pPr>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lang w:val="en-US" w:eastAsia="zh-CN"/>
          <w14:textFill>
            <w14:solidFill>
              <w14:schemeClr w14:val="tx1"/>
            </w14:solidFill>
          </w14:textFill>
        </w:rPr>
        <w:t>3</w:t>
      </w:r>
      <w:r>
        <w:rPr>
          <w:rFonts w:hint="eastAsia" w:ascii="宋体" w:hAnsi="宋体" w:eastAsia="宋体" w:cs="Times New Roman"/>
          <w:b/>
          <w:color w:val="000000" w:themeColor="text1"/>
          <w:szCs w:val="21"/>
          <w14:textFill>
            <w14:solidFill>
              <w14:schemeClr w14:val="tx1"/>
            </w14:solidFill>
          </w14:textFill>
        </w:rPr>
        <w:t>.报价文件：</w:t>
      </w:r>
    </w:p>
    <w:p w14:paraId="09DAEA37">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（1）▲初次报价表（附件</w:t>
      </w:r>
      <w:r>
        <w:rPr>
          <w:rFonts w:hint="eastAsia" w:ascii="宋体" w:hAnsi="宋体" w:eastAsia="宋体" w:cs="Times New Roman"/>
          <w:color w:val="000000" w:themeColor="text1"/>
          <w:szCs w:val="21"/>
          <w:lang w:val="en-US" w:eastAsia="zh-CN"/>
          <w14:textFill>
            <w14:solidFill>
              <w14:schemeClr w14:val="tx1"/>
            </w14:solidFill>
          </w14:textFill>
        </w:rPr>
        <w:t>八</w:t>
      </w:r>
      <w:r>
        <w:rPr>
          <w:rFonts w:hint="eastAsia" w:ascii="宋体" w:hAnsi="宋体" w:eastAsia="宋体" w:cs="Times New Roman"/>
          <w:color w:val="000000" w:themeColor="text1"/>
          <w:szCs w:val="21"/>
          <w14:textFill>
            <w14:solidFill>
              <w14:schemeClr w14:val="tx1"/>
            </w14:solidFill>
          </w14:textFill>
        </w:rPr>
        <w:t>）；</w:t>
      </w:r>
    </w:p>
    <w:p w14:paraId="37099056">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（2）▲分项报价表（附件</w:t>
      </w:r>
      <w:r>
        <w:rPr>
          <w:rFonts w:hint="eastAsia" w:ascii="宋体" w:hAnsi="宋体" w:eastAsia="宋体" w:cs="Times New Roman"/>
          <w:color w:val="000000" w:themeColor="text1"/>
          <w:szCs w:val="21"/>
          <w:lang w:val="en-US" w:eastAsia="zh-CN"/>
          <w14:textFill>
            <w14:solidFill>
              <w14:schemeClr w14:val="tx1"/>
            </w14:solidFill>
          </w14:textFill>
        </w:rPr>
        <w:t>九</w:t>
      </w:r>
      <w:r>
        <w:rPr>
          <w:rFonts w:hint="eastAsia" w:ascii="宋体" w:hAnsi="宋体" w:eastAsia="宋体" w:cs="Times New Roman"/>
          <w:color w:val="000000" w:themeColor="text1"/>
          <w:szCs w:val="21"/>
          <w14:textFill>
            <w14:solidFill>
              <w14:schemeClr w14:val="tx1"/>
            </w14:solidFill>
          </w14:textFill>
        </w:rPr>
        <w:t>）；</w:t>
      </w:r>
    </w:p>
    <w:p w14:paraId="71AC3472">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3</w:t>
      </w:r>
      <w:r>
        <w:rPr>
          <w:rFonts w:hint="eastAsia" w:ascii="宋体" w:hAnsi="宋体" w:eastAsia="宋体" w:cs="Times New Roman"/>
          <w:color w:val="000000" w:themeColor="text1"/>
          <w:szCs w:val="21"/>
          <w14:textFill>
            <w14:solidFill>
              <w14:schemeClr w14:val="tx1"/>
            </w14:solidFill>
          </w14:textFill>
        </w:rPr>
        <w:t>）分包意向协议</w:t>
      </w:r>
      <w:r>
        <w:rPr>
          <w:rFonts w:hint="eastAsia" w:ascii="宋体" w:hAnsi="宋体" w:eastAsia="宋体" w:cs="Times New Roman"/>
          <w:b/>
          <w:bCs/>
          <w:color w:val="000000" w:themeColor="text1"/>
          <w:spacing w:val="-6"/>
          <w:sz w:val="21"/>
          <w:szCs w:val="21"/>
          <w14:textFill>
            <w14:solidFill>
              <w14:schemeClr w14:val="tx1"/>
            </w14:solidFill>
          </w14:textFill>
        </w:rPr>
        <w:t>（成交后以合理分包方式履</w:t>
      </w:r>
      <w:r>
        <w:rPr>
          <w:rFonts w:hint="eastAsia" w:ascii="宋体" w:hAnsi="宋体" w:eastAsia="宋体" w:cs="Times New Roman"/>
          <w:b/>
          <w:bCs/>
          <w:color w:val="000000" w:themeColor="text1"/>
          <w:szCs w:val="21"/>
          <w14:textFill>
            <w14:solidFill>
              <w14:schemeClr w14:val="tx1"/>
            </w14:solidFill>
          </w14:textFill>
        </w:rPr>
        <w:t>行政府采购合同的，提供分包意向协议）</w:t>
      </w:r>
      <w:r>
        <w:rPr>
          <w:rFonts w:hint="eastAsia" w:ascii="宋体" w:hAnsi="宋体" w:eastAsia="宋体" w:cs="Times New Roman"/>
          <w:color w:val="000000" w:themeColor="text1"/>
          <w:szCs w:val="21"/>
          <w14:textFill>
            <w14:solidFill>
              <w14:schemeClr w14:val="tx1"/>
            </w14:solidFill>
          </w14:textFill>
        </w:rPr>
        <w:t>（附件</w:t>
      </w:r>
      <w:r>
        <w:rPr>
          <w:rFonts w:hint="eastAsia" w:ascii="宋体" w:hAnsi="宋体" w:eastAsia="宋体" w:cs="Times New Roman"/>
          <w:color w:val="000000" w:themeColor="text1"/>
          <w:szCs w:val="21"/>
          <w:lang w:val="en-US" w:eastAsia="zh-CN"/>
          <w14:textFill>
            <w14:solidFill>
              <w14:schemeClr w14:val="tx1"/>
            </w14:solidFill>
          </w14:textFill>
        </w:rPr>
        <w:t>十</w:t>
      </w:r>
      <w:r>
        <w:rPr>
          <w:rFonts w:hint="eastAsia" w:ascii="宋体" w:hAnsi="宋体" w:eastAsia="宋体" w:cs="Times New Roman"/>
          <w:color w:val="000000" w:themeColor="text1"/>
          <w:szCs w:val="21"/>
          <w14:textFill>
            <w14:solidFill>
              <w14:schemeClr w14:val="tx1"/>
            </w14:solidFill>
          </w14:textFill>
        </w:rPr>
        <w:t>）；</w:t>
      </w:r>
    </w:p>
    <w:p w14:paraId="19D3FD03">
      <w:pPr>
        <w:spacing w:line="400" w:lineRule="exact"/>
        <w:ind w:firstLine="420" w:firstLineChars="200"/>
        <w:rPr>
          <w:rFonts w:hint="eastAsia" w:ascii="宋体" w:hAnsi="宋体" w:eastAsia="宋体" w:cs="Times New Roman"/>
          <w:b/>
          <w:color w:val="000000" w:themeColor="text1"/>
          <w:szCs w:val="21"/>
          <w:shd w:val="clear" w:color="auto" w:fill="BEBEBE" w:themeFill="background1" w:themeFillShade="BF"/>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4</w:t>
      </w:r>
      <w:r>
        <w:rPr>
          <w:rFonts w:hint="eastAsia" w:ascii="宋体" w:hAnsi="宋体" w:eastAsia="宋体" w:cs="Times New Roman"/>
          <w:color w:val="000000" w:themeColor="text1"/>
          <w:szCs w:val="21"/>
          <w14:textFill>
            <w14:solidFill>
              <w14:schemeClr w14:val="tx1"/>
            </w14:solidFill>
          </w14:textFill>
        </w:rPr>
        <w:t>）供应商认为需提供的其他资料。</w:t>
      </w:r>
    </w:p>
    <w:p w14:paraId="3E3C5A43">
      <w:pPr>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shd w:val="clear" w:color="auto" w:fill="BEBEBE" w:themeFill="background1" w:themeFillShade="BF"/>
          <w14:textFill>
            <w14:solidFill>
              <w14:schemeClr w14:val="tx1"/>
            </w14:solidFill>
          </w14:textFill>
        </w:rPr>
        <w:t>供应商应详细阅读采购文件的所有内容，按照采购文件的要求编制响应文件，并对所提供的全部资料及响应文件的真实性、合法性承担法律责任；</w:t>
      </w:r>
      <w:r>
        <w:rPr>
          <w:rFonts w:hint="eastAsia" w:ascii="宋体" w:hAnsi="宋体" w:eastAsia="宋体" w:cs="Times New Roman"/>
          <w:b/>
          <w:color w:val="000000" w:themeColor="text1"/>
          <w:szCs w:val="21"/>
          <w14:textFill>
            <w14:solidFill>
              <w14:schemeClr w14:val="tx1"/>
            </w14:solidFill>
          </w14:textFill>
        </w:rPr>
        <w:t>供应商没有按照采购文件要求编制响应文件或者没有对采购文件各方面要求作出实质性响应是供应商的责任，并可能导致磋商响应被拒绝或</w:t>
      </w:r>
      <w:r>
        <w:rPr>
          <w:rFonts w:ascii="宋体" w:hAnsi="宋体" w:eastAsia="宋体" w:cs="Times New Roman"/>
          <w:b/>
          <w:color w:val="000000" w:themeColor="text1"/>
          <w:szCs w:val="21"/>
          <w14:textFill>
            <w14:solidFill>
              <w14:schemeClr w14:val="tx1"/>
            </w14:solidFill>
          </w14:textFill>
        </w:rPr>
        <w:t>被</w:t>
      </w:r>
      <w:r>
        <w:rPr>
          <w:rFonts w:hint="eastAsia" w:ascii="宋体" w:hAnsi="宋体" w:eastAsia="宋体" w:cs="Times New Roman"/>
          <w:b/>
          <w:color w:val="000000" w:themeColor="text1"/>
          <w:szCs w:val="21"/>
          <w14:textFill>
            <w14:solidFill>
              <w14:schemeClr w14:val="tx1"/>
            </w14:solidFill>
          </w14:textFill>
        </w:rPr>
        <w:t>评为无效标。</w:t>
      </w:r>
    </w:p>
    <w:p w14:paraId="2EF803F6">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（二）响应文件的语言及计量单位</w:t>
      </w:r>
    </w:p>
    <w:p w14:paraId="7CB83BB2">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1.语言采用中文汉语，除签名、盖章、专用名称等特殊情形外，以中文汉语以外文字表述的响应文件视同未提供，涉及外文的资料应提供中文译本。</w:t>
      </w:r>
    </w:p>
    <w:p w14:paraId="12977E4E">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2.采购文件已有明确规定的，使用采购文件规定的计量单位；采购文件没有规定的，应采用中华人民共和国法定计量单位（货币单位：人民币元），否则视同未响应。</w:t>
      </w:r>
    </w:p>
    <w:p w14:paraId="7E92A8D4">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（三）报价</w:t>
      </w:r>
    </w:p>
    <w:p w14:paraId="19D3A9E4">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1.报价应按采购文件有关附件格式填写，并包含项目实施过程中可能涉及的全部费用。</w:t>
      </w:r>
    </w:p>
    <w:p w14:paraId="311D41F5">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2.响应文件只允许有一个报价，有选择的或有条件的报价将不予接受。</w:t>
      </w:r>
    </w:p>
    <w:p w14:paraId="722FF31F">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3.经磋商后，供应商在最终报价表中填写的报价是履行合同的最终价格。</w:t>
      </w:r>
    </w:p>
    <w:p w14:paraId="29141AA9">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（四）响应有效期</w:t>
      </w:r>
    </w:p>
    <w:p w14:paraId="0A82DA3D">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1.响应文件应在《供应商须知前附表》第16项规定的响应有效期内保持有效，响应有效期短于规定期限的作无效标处理。</w:t>
      </w:r>
    </w:p>
    <w:p w14:paraId="35B30A91">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在特殊情况下，采购人在原定的响应有效期内可以根据需要以书面形式向供应商提出延长响应有效期的要求，供应商应立即以书面形式对此要求向采购人作出答复，供应商可以拒绝采购人的要求，同意延期的供应商也不会被要求或允许修改响应文件。</w:t>
      </w:r>
    </w:p>
    <w:p w14:paraId="2C151C20">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3.成交供应商的响应文件自开启之日起至合同履行完毕止均应保持有效。</w:t>
      </w:r>
    </w:p>
    <w:p w14:paraId="6A83FDB5">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（五）磋商保证金</w:t>
      </w:r>
    </w:p>
    <w:p w14:paraId="668B30CE">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本项目不收取磋商保证金，供应商在采购活动中如有违法、违规等行为的，自行承担有关法律责任，并视情况列入政府采购严重违法失信行为记录名单。</w:t>
      </w:r>
    </w:p>
    <w:p w14:paraId="289C93CD">
      <w:pPr>
        <w:wordWrap w:val="0"/>
        <w:spacing w:line="400" w:lineRule="exact"/>
        <w:rPr>
          <w:rFonts w:hint="eastAsia" w:ascii="宋体" w:hAnsi="宋体" w:eastAsia="宋体" w:cs="Times New Roman"/>
          <w:b/>
          <w:color w:val="000000" w:themeColor="text1"/>
          <w:szCs w:val="21"/>
          <w14:textFill>
            <w14:solidFill>
              <w14:schemeClr w14:val="tx1"/>
            </w14:solidFill>
          </w14:textFill>
        </w:rPr>
      </w:pPr>
    </w:p>
    <w:p w14:paraId="616A5120">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（六）响应文件的签署</w:t>
      </w:r>
    </w:p>
    <w:p w14:paraId="3EE8E1FB">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1.供应商应按本采购文件规定的格式和顺序编制响应文件并标注页码，响应文件内容不完整、编排混乱导致响应文件被误读、漏读或者查找不到相关内容的，是供应商的责任。</w:t>
      </w:r>
    </w:p>
    <w:p w14:paraId="4CDDCD51">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2.响应文件按照采购文件规定的附件格式制作并由供应商在规定位置盖电子公章，响应文件必须由法定代表人或授权代表签署。</w:t>
      </w:r>
    </w:p>
    <w:p w14:paraId="7DDCAC0E">
      <w:pPr>
        <w:wordWrap w:val="0"/>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3.电子响应文件</w:t>
      </w:r>
      <w:r>
        <w:rPr>
          <w:rFonts w:ascii="宋体" w:hAnsi="宋体" w:eastAsia="宋体" w:cs="Times New Roman"/>
          <w:b/>
          <w:color w:val="000000" w:themeColor="text1"/>
          <w:szCs w:val="21"/>
          <w14:textFill>
            <w14:solidFill>
              <w14:schemeClr w14:val="tx1"/>
            </w14:solidFill>
          </w14:textFill>
        </w:rPr>
        <w:t>可</w:t>
      </w:r>
      <w:r>
        <w:rPr>
          <w:rFonts w:hint="eastAsia" w:ascii="宋体" w:hAnsi="宋体" w:eastAsia="宋体" w:cs="Times New Roman"/>
          <w:b/>
          <w:color w:val="000000" w:themeColor="text1"/>
          <w:szCs w:val="21"/>
          <w14:textFill>
            <w14:solidFill>
              <w14:schemeClr w14:val="tx1"/>
            </w14:solidFill>
          </w14:textFill>
        </w:rPr>
        <w:t>参照《供应商政府采购项目电子交易操作指南》制作，电子响应文件在“政采云电子交易客户端”制作完成后自动生成“电子加密响应文件”。</w:t>
      </w:r>
    </w:p>
    <w:p w14:paraId="589162F2">
      <w:pPr>
        <w:wordWrap w:val="0"/>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4.在电子响应文件中，涉及到加盖供应商单位公章的均需加盖电子公章（电子章与实物章具有同等法律效力），联合体成员及分包意向供应商可加盖实物公章。涉及到法定代表人或授权代表签字或盖章的，供应商可以加盖电子法人章；如果供应商没有电子法人章的，涉及到法定代表人或授权代表签字或盖章的内容，供应商可以由法定代表人或其授权代表线下签字或盖章后扫描上传，但内容必须保证清晰！</w:t>
      </w:r>
    </w:p>
    <w:p w14:paraId="05078540">
      <w:pPr>
        <w:wordWrap w:val="0"/>
        <w:spacing w:line="400" w:lineRule="exact"/>
        <w:jc w:val="center"/>
        <w:rPr>
          <w:rFonts w:hint="eastAsia" w:ascii="宋体" w:hAnsi="宋体" w:eastAsia="宋体" w:cs="Times New Roman"/>
          <w:b/>
          <w:color w:val="000000" w:themeColor="text1"/>
          <w:szCs w:val="21"/>
          <w14:textFill>
            <w14:solidFill>
              <w14:schemeClr w14:val="tx1"/>
            </w14:solidFill>
          </w14:textFill>
        </w:rPr>
      </w:pPr>
    </w:p>
    <w:p w14:paraId="56476F33">
      <w:pPr>
        <w:wordWrap w:val="0"/>
        <w:spacing w:line="40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四、响应文件的提交</w:t>
      </w:r>
    </w:p>
    <w:p w14:paraId="7C4EB377">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（一）响应文件的密封及标记</w:t>
      </w:r>
    </w:p>
    <w:p w14:paraId="641FCD72">
      <w:pPr>
        <w:wordWrap w:val="0"/>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1.“电子加密响应文件”无需密封及标记，在响应文件提交截止时间前上传递交至“政府采购云平台”。</w:t>
      </w:r>
    </w:p>
    <w:p w14:paraId="1BB43F41">
      <w:pPr>
        <w:wordWrap w:val="0"/>
        <w:spacing w:line="400" w:lineRule="exact"/>
        <w:ind w:firstLine="420" w:firstLineChars="200"/>
        <w:rPr>
          <w:rFonts w:ascii="宋体" w:hAnsi="宋体" w:eastAsia="宋体" w:cs="Times New Roman"/>
          <w:color w:val="000000" w:themeColor="text1"/>
          <w:szCs w:val="21"/>
          <w:highlight w:val="cya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2.响应文件提交截止时间及电子响应文件上传要求见《供应商须知前附表》第12项。</w:t>
      </w:r>
      <w:r>
        <w:rPr>
          <w:rFonts w:hint="eastAsia" w:ascii="宋体" w:hAnsi="宋体" w:eastAsia="宋体" w:cs="Times New Roman"/>
          <w:b/>
          <w:color w:val="000000" w:themeColor="text1"/>
          <w:szCs w:val="21"/>
          <w14:textFill>
            <w14:solidFill>
              <w14:schemeClr w14:val="tx1"/>
            </w14:solidFill>
          </w14:textFill>
        </w:rPr>
        <w:t>电子响应文件应上传递交至政府采购云平台，</w:t>
      </w:r>
      <w:r>
        <w:rPr>
          <w:rFonts w:hint="eastAsia" w:ascii="宋体" w:hAnsi="宋体" w:eastAsia="宋体" w:cs="Times New Roman"/>
          <w:color w:val="000000" w:themeColor="text1"/>
          <w:szCs w:val="21"/>
          <w14:textFill>
            <w14:solidFill>
              <w14:schemeClr w14:val="tx1"/>
            </w14:solidFill>
          </w14:textFill>
        </w:rPr>
        <w:t>在规定的响应文件提交截止时间后上传的电子响应文件，将被政府采购云平台拒收。</w:t>
      </w:r>
    </w:p>
    <w:p w14:paraId="5AAB9388">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（二）响应文件的补充、修改或者撤回</w:t>
      </w:r>
    </w:p>
    <w:p w14:paraId="10722B62">
      <w:pPr>
        <w:wordWrap w:val="0"/>
        <w:spacing w:line="400" w:lineRule="exact"/>
        <w:ind w:firstLine="420" w:firstLineChars="200"/>
        <w:rPr>
          <w:rFonts w:ascii="宋体" w:hAnsi="宋体" w:eastAsia="宋体" w:cs="Times New Roman"/>
          <w:color w:val="000000" w:themeColor="text1"/>
          <w:szCs w:val="21"/>
          <w:highlight w:val="cya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供应商应当在响应文件提交截止时间前完成电子响应文件的传输递交，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p w14:paraId="647FD40A">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2.响应文件提交截止时间后供应商不得撤回响应文件。</w:t>
      </w:r>
    </w:p>
    <w:p w14:paraId="0AE692CB">
      <w:pPr>
        <w:wordWrap w:val="0"/>
        <w:spacing w:line="400" w:lineRule="exact"/>
        <w:jc w:val="center"/>
        <w:rPr>
          <w:rFonts w:hint="eastAsia" w:ascii="宋体" w:hAnsi="宋体" w:eastAsia="宋体" w:cs="Times New Roman"/>
          <w:b/>
          <w:color w:val="000000" w:themeColor="text1"/>
          <w:szCs w:val="21"/>
          <w14:textFill>
            <w14:solidFill>
              <w14:schemeClr w14:val="tx1"/>
            </w14:solidFill>
          </w14:textFill>
        </w:rPr>
      </w:pPr>
    </w:p>
    <w:p w14:paraId="1789AE46">
      <w:pPr>
        <w:wordWrap w:val="0"/>
        <w:spacing w:line="40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五、开启</w:t>
      </w:r>
    </w:p>
    <w:p w14:paraId="594A149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（一）开启会议程序</w:t>
      </w:r>
    </w:p>
    <w:p w14:paraId="5272BD4F">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1.开启会议由采购代理机构主持，采购人代表现场参加，有关监管部门可视情况派员现场监督。</w:t>
      </w:r>
    </w:p>
    <w:p w14:paraId="1CE7D6EB">
      <w:pPr>
        <w:wordWrap w:val="0"/>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2.开启时间后30分钟内供应商可以登录“政府采购云平台”通过“项目采购-开标评标”功能对电子响应文件进行在线解密。如供应商均提前解密完成则可提前进入下一个环节。</w:t>
      </w:r>
    </w:p>
    <w:p w14:paraId="17C0B9CE">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3.开启会议结束。</w:t>
      </w:r>
    </w:p>
    <w:p w14:paraId="1DFFB1F4">
      <w:pPr>
        <w:wordWrap w:val="0"/>
        <w:spacing w:line="400" w:lineRule="exact"/>
        <w:jc w:val="center"/>
        <w:rPr>
          <w:rFonts w:hint="eastAsia" w:ascii="宋体" w:hAnsi="宋体" w:eastAsia="宋体" w:cs="Times New Roman"/>
          <w:b/>
          <w:color w:val="000000" w:themeColor="text1"/>
          <w:szCs w:val="21"/>
          <w14:textFill>
            <w14:solidFill>
              <w14:schemeClr w14:val="tx1"/>
            </w14:solidFill>
          </w14:textFill>
        </w:rPr>
      </w:pPr>
    </w:p>
    <w:p w14:paraId="0600D9FC">
      <w:pPr>
        <w:wordWrap w:val="0"/>
        <w:spacing w:line="400" w:lineRule="exact"/>
        <w:jc w:val="center"/>
        <w:rPr>
          <w:rFonts w:hint="eastAsia" w:ascii="宋体" w:hAnsi="宋体" w:eastAsia="宋体" w:cs="Times New Roman"/>
          <w:b/>
          <w:color w:val="000000" w:themeColor="text1"/>
          <w:szCs w:val="21"/>
          <w14:textFill>
            <w14:solidFill>
              <w14:schemeClr w14:val="tx1"/>
            </w14:solidFill>
          </w14:textFill>
        </w:rPr>
      </w:pPr>
    </w:p>
    <w:p w14:paraId="6CDA93FB">
      <w:pPr>
        <w:wordWrap w:val="0"/>
        <w:spacing w:line="40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六、评审</w:t>
      </w:r>
    </w:p>
    <w:p w14:paraId="36EBFB7B">
      <w:pPr>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详见第四章“评审办法及标准”。</w:t>
      </w:r>
    </w:p>
    <w:p w14:paraId="5C471429">
      <w:pPr>
        <w:wordWrap w:val="0"/>
        <w:spacing w:line="400" w:lineRule="exact"/>
        <w:jc w:val="center"/>
        <w:rPr>
          <w:rFonts w:hint="eastAsia" w:ascii="宋体" w:hAnsi="宋体" w:eastAsia="宋体" w:cs="Times New Roman"/>
          <w:b/>
          <w:color w:val="000000" w:themeColor="text1"/>
          <w:szCs w:val="21"/>
          <w14:textFill>
            <w14:solidFill>
              <w14:schemeClr w14:val="tx1"/>
            </w14:solidFill>
          </w14:textFill>
        </w:rPr>
      </w:pPr>
    </w:p>
    <w:p w14:paraId="4B187CFA">
      <w:pPr>
        <w:wordWrap w:val="0"/>
        <w:spacing w:line="40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七、无效标的情形</w:t>
      </w:r>
    </w:p>
    <w:p w14:paraId="35846B1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000000" w:themeColor="text1"/>
          <w:szCs w:val="21"/>
          <w:highlight w:val="lightGray"/>
          <w14:textFill>
            <w14:solidFill>
              <w14:schemeClr w14:val="tx1"/>
            </w14:solidFill>
          </w14:textFill>
        </w:rPr>
      </w:pPr>
      <w:r>
        <w:rPr>
          <w:rFonts w:hint="eastAsia" w:ascii="宋体" w:hAnsi="宋体" w:eastAsia="宋体" w:cs="Times New Roman"/>
          <w:b/>
          <w:color w:val="000000" w:themeColor="text1"/>
          <w:szCs w:val="21"/>
          <w:highlight w:val="lightGray"/>
          <w14:textFill>
            <w14:solidFill>
              <w14:schemeClr w14:val="tx1"/>
            </w14:solidFill>
          </w14:textFill>
        </w:rPr>
        <w:t>（一）出现下列情形之一的，作无效标处理</w:t>
      </w:r>
    </w:p>
    <w:p w14:paraId="30B4570B">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1.未按采购文件规定提交响应文件的；</w:t>
      </w:r>
    </w:p>
    <w:p w14:paraId="6B0A13D4">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2.电子响应文件无法解密或解密失败的；</w:t>
      </w:r>
    </w:p>
    <w:p w14:paraId="789F9EE7">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3.不符合采购文件中规定的合格供应商的资格要求或合格供应商的其他要求的；</w:t>
      </w:r>
    </w:p>
    <w:p w14:paraId="079D7623">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4.响应文件未按采购文件规定要求签署、盖章的；</w:t>
      </w:r>
    </w:p>
    <w:p w14:paraId="50089F93">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响应有效期不满足采购文件要求的；</w:t>
      </w:r>
    </w:p>
    <w:p w14:paraId="26037DDB">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6.未实质性响应采购文件要求的；</w:t>
      </w:r>
    </w:p>
    <w:p w14:paraId="7B995902">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7.响应文件含有采购人不能接受的附加条件的；</w:t>
      </w:r>
    </w:p>
    <w:p w14:paraId="6E37035D">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8.未提供带▲的有关资料的；</w:t>
      </w:r>
    </w:p>
    <w:p w14:paraId="4B393301">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9</w:t>
      </w:r>
      <w:r>
        <w:rPr>
          <w:rFonts w:hint="eastAsia" w:ascii="宋体" w:hAnsi="宋体" w:eastAsia="宋体" w:cs="Times New Roman"/>
          <w:color w:val="000000" w:themeColor="text1"/>
          <w:szCs w:val="21"/>
          <w14:textFill>
            <w14:solidFill>
              <w14:schemeClr w14:val="tx1"/>
            </w14:solidFill>
          </w14:textFill>
        </w:rPr>
        <w:t>.报价超过预算金额（最高限价）或分项最高限价的；</w:t>
      </w:r>
    </w:p>
    <w:p w14:paraId="7901F9E8">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ascii="宋体" w:hAnsi="宋体" w:eastAsia="宋体" w:cs="Times New Roman"/>
          <w:color w:val="000000" w:themeColor="text1"/>
          <w:szCs w:val="21"/>
          <w14:textFill>
            <w14:solidFill>
              <w14:schemeClr w14:val="tx1"/>
            </w14:solidFill>
          </w14:textFill>
        </w:rPr>
        <w:t>0</w:t>
      </w:r>
      <w:r>
        <w:rPr>
          <w:rFonts w:hint="eastAsia" w:ascii="宋体" w:hAnsi="宋体" w:eastAsia="宋体" w:cs="Times New Roman"/>
          <w:color w:val="000000" w:themeColor="text1"/>
          <w:szCs w:val="21"/>
          <w14:textFill>
            <w14:solidFill>
              <w14:schemeClr w14:val="tx1"/>
            </w14:solidFill>
          </w14:textFill>
        </w:rPr>
        <w:t>.未按照采购文件规定的币种报价的；</w:t>
      </w:r>
    </w:p>
    <w:p w14:paraId="631FF7B1">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.供应商对同一采购项目报有两个及以上的报价，且未声明以哪一个报价为准的；</w:t>
      </w:r>
    </w:p>
    <w:p w14:paraId="3509D2CF">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lang w:val="en-US" w:eastAsia="zh-CN"/>
          <w14:textFill>
            <w14:solidFill>
              <w14:schemeClr w14:val="tx1"/>
            </w14:solidFill>
          </w14:textFill>
        </w:rPr>
        <w:t>2</w:t>
      </w:r>
      <w:r>
        <w:rPr>
          <w:rFonts w:hint="eastAsia" w:ascii="宋体" w:hAnsi="宋体" w:eastAsia="宋体" w:cs="Times New Roman"/>
          <w:color w:val="000000" w:themeColor="text1"/>
          <w:szCs w:val="21"/>
          <w14:textFill>
            <w14:solidFill>
              <w14:schemeClr w14:val="tx1"/>
            </w14:solidFill>
          </w14:textFill>
        </w:rPr>
        <w:t>.法律、法规等和采购文件规定的其他无效标情形的。</w:t>
      </w:r>
    </w:p>
    <w:p w14:paraId="5B0BF474">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000000" w:themeColor="text1"/>
          <w:szCs w:val="21"/>
          <w:highlight w:val="lightGray"/>
          <w14:textFill>
            <w14:solidFill>
              <w14:schemeClr w14:val="tx1"/>
            </w14:solidFill>
          </w14:textFill>
        </w:rPr>
      </w:pPr>
      <w:r>
        <w:rPr>
          <w:rFonts w:hint="eastAsia" w:ascii="宋体" w:hAnsi="宋体" w:eastAsia="宋体" w:cs="Times New Roman"/>
          <w:b/>
          <w:color w:val="000000" w:themeColor="text1"/>
          <w:szCs w:val="21"/>
          <w:highlight w:val="lightGray"/>
          <w14:textFill>
            <w14:solidFill>
              <w14:schemeClr w14:val="tx1"/>
            </w14:solidFill>
          </w14:textFill>
        </w:rPr>
        <w:t>（二）出现下列情形之一的，视为供应商串通响应，作无效标处理</w:t>
      </w:r>
    </w:p>
    <w:p w14:paraId="2E92EF00">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1.不同供应商的响应文件由同一单位或者个人编制；</w:t>
      </w:r>
    </w:p>
    <w:p w14:paraId="72AF0BEC">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2.不同供应商委托同一单位或者个人办理响应事宜；</w:t>
      </w:r>
    </w:p>
    <w:p w14:paraId="7BD68035">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3.不同供应商的响应文件载明的项目管理成员或者联系人员为同一人；</w:t>
      </w:r>
    </w:p>
    <w:p w14:paraId="0C36E7EF">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4.不同供应商的响应文件异常一致或者报价呈规律性差异；</w:t>
      </w:r>
    </w:p>
    <w:p w14:paraId="35B8963C">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5.不同供应商的响应文件相互混装。</w:t>
      </w:r>
    </w:p>
    <w:p w14:paraId="720B333C">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s="Times New Roman"/>
          <w:b/>
          <w:color w:val="000000" w:themeColor="text1"/>
          <w:szCs w:val="21"/>
          <w:highlight w:val="lightGray"/>
          <w:lang w:eastAsia="zh-CN"/>
          <w14:textFill>
            <w14:solidFill>
              <w14:schemeClr w14:val="tx1"/>
            </w14:solidFill>
          </w14:textFill>
        </w:rPr>
      </w:pPr>
      <w:r>
        <w:rPr>
          <w:rFonts w:hint="eastAsia" w:ascii="宋体" w:hAnsi="宋体" w:eastAsia="宋体" w:cs="Times New Roman"/>
          <w:b/>
          <w:color w:val="000000" w:themeColor="text1"/>
          <w:szCs w:val="21"/>
          <w:highlight w:val="lightGray"/>
          <w:lang w:eastAsia="zh-CN"/>
          <w14:textFill>
            <w14:solidFill>
              <w14:schemeClr w14:val="tx1"/>
            </w14:solidFill>
          </w14:textFill>
        </w:rPr>
        <w:t>（</w:t>
      </w:r>
      <w:r>
        <w:rPr>
          <w:rFonts w:hint="eastAsia" w:ascii="宋体" w:hAnsi="宋体" w:eastAsia="宋体" w:cs="Times New Roman"/>
          <w:b/>
          <w:color w:val="000000" w:themeColor="text1"/>
          <w:szCs w:val="21"/>
          <w:highlight w:val="lightGray"/>
          <w:lang w:val="en-US" w:eastAsia="zh-CN"/>
          <w14:textFill>
            <w14:solidFill>
              <w14:schemeClr w14:val="tx1"/>
            </w14:solidFill>
          </w14:textFill>
        </w:rPr>
        <w:t>三</w:t>
      </w:r>
      <w:r>
        <w:rPr>
          <w:rFonts w:hint="eastAsia" w:ascii="宋体" w:hAnsi="宋体" w:eastAsia="宋体" w:cs="Times New Roman"/>
          <w:b/>
          <w:color w:val="000000" w:themeColor="text1"/>
          <w:szCs w:val="21"/>
          <w:highlight w:val="lightGray"/>
          <w:lang w:eastAsia="zh-CN"/>
          <w14:textFill>
            <w14:solidFill>
              <w14:schemeClr w14:val="tx1"/>
            </w14:solidFill>
          </w14:textFill>
        </w:rPr>
        <w:t>）参与同一个采购包（标段）的供应商存在下列情形之一且无法合理解释的，其投标（响应）文件无效：</w:t>
      </w:r>
    </w:p>
    <w:p w14:paraId="63624353">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不同供应商的电子投标（响应）文件上传计算机的网卡MAC地址或硬盘序列号等硬件信息相同的；</w:t>
      </w:r>
    </w:p>
    <w:p w14:paraId="7D118EAD">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上传的电子投标（响应）文件若出现使用本项目其他投标（响应）供应商的数字证书加密的，或者加盖本项目其他投标（响应）供应商的电子印章的；</w:t>
      </w:r>
    </w:p>
    <w:p w14:paraId="71162341">
      <w:pPr>
        <w:wordWrap w:val="0"/>
        <w:spacing w:line="40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3.</w:t>
      </w:r>
      <w:r>
        <w:rPr>
          <w:rFonts w:hint="eastAsia" w:ascii="宋体" w:hAnsi="宋体" w:eastAsia="宋体" w:cs="Times New Roman"/>
          <w:color w:val="000000" w:themeColor="text1"/>
          <w:szCs w:val="21"/>
          <w:highlight w:val="none"/>
          <w14:textFill>
            <w14:solidFill>
              <w14:schemeClr w14:val="tx1"/>
            </w14:solidFill>
          </w14:textFill>
        </w:rPr>
        <w:t>不同供应商的投标（响应）文件的内容存在三处（含）以上错误一致的；</w:t>
      </w:r>
    </w:p>
    <w:p w14:paraId="102FFEAB">
      <w:pPr>
        <w:wordWrap w:val="0"/>
        <w:spacing w:line="400" w:lineRule="exact"/>
        <w:ind w:firstLine="420" w:firstLineChars="200"/>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不同供应商联系人为同一人或不同联系人的联系电话一致的。</w:t>
      </w:r>
    </w:p>
    <w:p w14:paraId="15749D9F">
      <w:pPr>
        <w:wordWrap w:val="0"/>
        <w:spacing w:line="400" w:lineRule="exact"/>
        <w:jc w:val="center"/>
        <w:rPr>
          <w:rFonts w:hint="eastAsia" w:ascii="宋体" w:hAnsi="宋体" w:eastAsia="宋体" w:cs="Times New Roman"/>
          <w:b/>
          <w:color w:val="000000" w:themeColor="text1"/>
          <w:szCs w:val="21"/>
          <w14:textFill>
            <w14:solidFill>
              <w14:schemeClr w14:val="tx1"/>
            </w14:solidFill>
          </w14:textFill>
        </w:rPr>
      </w:pPr>
    </w:p>
    <w:p w14:paraId="7CCC97FA">
      <w:pPr>
        <w:wordWrap w:val="0"/>
        <w:spacing w:line="40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八、废标的情形</w:t>
      </w:r>
    </w:p>
    <w:p w14:paraId="7F6B1FB9">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000000" w:themeColor="text1"/>
          <w:szCs w:val="21"/>
          <w:highlight w:val="lightGray"/>
          <w14:textFill>
            <w14:solidFill>
              <w14:schemeClr w14:val="tx1"/>
            </w14:solidFill>
          </w14:textFill>
        </w:rPr>
      </w:pPr>
      <w:r>
        <w:rPr>
          <w:rFonts w:hint="eastAsia" w:ascii="宋体" w:hAnsi="宋体" w:eastAsia="宋体" w:cs="Times New Roman"/>
          <w:b/>
          <w:color w:val="000000" w:themeColor="text1"/>
          <w:szCs w:val="21"/>
          <w:highlight w:val="lightGray"/>
          <w14:textFill>
            <w14:solidFill>
              <w14:schemeClr w14:val="tx1"/>
            </w14:solidFill>
          </w14:textFill>
        </w:rPr>
        <w:t>（一）出现下列情形之一的，应予废标</w:t>
      </w:r>
    </w:p>
    <w:p w14:paraId="5EE6725A">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1.符合专业条件的供应商或者对采购文件作实质响应的供应商不足三家的；</w:t>
      </w:r>
    </w:p>
    <w:p w14:paraId="10588DDF">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2.出现影响采购公正的违法、违规行为的；</w:t>
      </w:r>
    </w:p>
    <w:p w14:paraId="2ABB87BD">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3.供应商的报价均超过了采购预算（最高限价）或分项最高限价，采购人不能支付的；</w:t>
      </w:r>
    </w:p>
    <w:p w14:paraId="463768A7">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4.因重大变故，采购任务取消的。</w:t>
      </w:r>
    </w:p>
    <w:p w14:paraId="187E4C4F">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废标后，废标理由在政府采购云平台显示，视同通知所有供应商。</w:t>
      </w:r>
    </w:p>
    <w:p w14:paraId="248552B6">
      <w:pPr>
        <w:wordWrap w:val="0"/>
        <w:spacing w:line="400" w:lineRule="exact"/>
        <w:jc w:val="center"/>
        <w:rPr>
          <w:rFonts w:hint="eastAsia" w:ascii="宋体" w:hAnsi="宋体" w:eastAsia="宋体" w:cs="Times New Roman"/>
          <w:b/>
          <w:color w:val="000000" w:themeColor="text1"/>
          <w:szCs w:val="21"/>
          <w14:textFill>
            <w14:solidFill>
              <w14:schemeClr w14:val="tx1"/>
            </w14:solidFill>
          </w14:textFill>
        </w:rPr>
      </w:pPr>
    </w:p>
    <w:p w14:paraId="469F48B7">
      <w:pPr>
        <w:wordWrap w:val="0"/>
        <w:spacing w:line="40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九、定标</w:t>
      </w:r>
    </w:p>
    <w:p w14:paraId="42FF455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（一）定标原则及程序</w:t>
      </w:r>
    </w:p>
    <w:p w14:paraId="67217DF6">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1.采购代理机构应当在评审结束后2个工作日内将评审报告送采购人确认。</w:t>
      </w:r>
    </w:p>
    <w:p w14:paraId="30E47644">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2.采购人应当在收到评审报告后5个工作日内，从评审报告推荐的成交候选人中，按照排序由高到低的原则</w:t>
      </w:r>
      <w:r>
        <w:rPr>
          <w:rFonts w:hint="eastAsia" w:ascii="宋体" w:hAnsi="宋体" w:eastAsia="宋体" w:cs="Times New Roman"/>
          <w:b/>
          <w:color w:val="000000" w:themeColor="text1"/>
          <w:szCs w:val="21"/>
          <w14:textFill>
            <w14:solidFill>
              <w14:schemeClr w14:val="tx1"/>
            </w14:solidFill>
          </w14:textFill>
        </w:rPr>
        <w:t>确定一名成交供应商</w:t>
      </w:r>
      <w:r>
        <w:rPr>
          <w:rFonts w:hint="eastAsia" w:ascii="宋体" w:hAnsi="宋体" w:eastAsia="宋体" w:cs="Times New Roman"/>
          <w:color w:val="000000" w:themeColor="text1"/>
          <w:szCs w:val="21"/>
          <w14:textFill>
            <w14:solidFill>
              <w14:schemeClr w14:val="tx1"/>
            </w14:solidFill>
          </w14:textFill>
        </w:rPr>
        <w:t>，也可以书面授权磋商小组直接确定成交供应商。采购人逾期未确定成交供应商且不提出异议的，视为确定评审报告推荐的排序第一的成交候选人为成交供应商。</w:t>
      </w:r>
    </w:p>
    <w:p w14:paraId="4A3FECD5">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3.采购人或者采购代理机构应当在成交供应商确定后2个工作日内，在省级以上财政部门指定的政府采购信息发布媒体上公告成交结果，成交结果公告期限为1个工作日。</w:t>
      </w:r>
    </w:p>
    <w:p w14:paraId="78E98E71">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出现下列情形之一的，采购人应按照政府采购有关规定确定排名次位的成交候选人作为成交供应商或重新组织采购：（1）排名前位的成交候选人，因自身原因放弃成交或不履行合同的；（2）排名前位的成交候选人在本次采购活动中存在所提供的资料有失实、弄虚作假行为的或有其他违法违规行为的。</w:t>
      </w:r>
    </w:p>
    <w:p w14:paraId="6EB1F820">
      <w:pPr>
        <w:wordWrap w:val="0"/>
        <w:spacing w:line="400" w:lineRule="exact"/>
        <w:jc w:val="center"/>
        <w:rPr>
          <w:rFonts w:hint="eastAsia" w:ascii="宋体" w:hAnsi="宋体" w:eastAsia="宋体" w:cs="Times New Roman"/>
          <w:b/>
          <w:color w:val="000000" w:themeColor="text1"/>
          <w:szCs w:val="21"/>
          <w14:textFill>
            <w14:solidFill>
              <w14:schemeClr w14:val="tx1"/>
            </w14:solidFill>
          </w14:textFill>
        </w:rPr>
      </w:pPr>
    </w:p>
    <w:p w14:paraId="27633486">
      <w:pPr>
        <w:wordWrap w:val="0"/>
        <w:spacing w:line="40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十、采购代理服务费</w:t>
      </w:r>
    </w:p>
    <w:p w14:paraId="275195C3">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获得成交资格后成交供应商应向采购代理机构支付采购代理服务费，采购代理服务费收费依据、要求等详见《供应商须知前附表》第17项。</w:t>
      </w:r>
    </w:p>
    <w:p w14:paraId="2BF3DA2C">
      <w:pPr>
        <w:wordWrap w:val="0"/>
        <w:spacing w:line="400" w:lineRule="exact"/>
        <w:jc w:val="center"/>
        <w:rPr>
          <w:rFonts w:hint="eastAsia" w:ascii="宋体" w:hAnsi="宋体" w:eastAsia="宋体" w:cs="Times New Roman"/>
          <w:b/>
          <w:color w:val="000000" w:themeColor="text1"/>
          <w:szCs w:val="21"/>
          <w14:textFill>
            <w14:solidFill>
              <w14:schemeClr w14:val="tx1"/>
            </w14:solidFill>
          </w14:textFill>
        </w:rPr>
      </w:pPr>
    </w:p>
    <w:p w14:paraId="2CA61973">
      <w:pPr>
        <w:wordWrap w:val="0"/>
        <w:spacing w:line="40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十一、合同授予</w:t>
      </w:r>
    </w:p>
    <w:p w14:paraId="4173A9E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（一）成交通知</w:t>
      </w:r>
    </w:p>
    <w:p w14:paraId="0CACC924">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采购人或者采购代理机构应当在成交供应商确定后2个工作日内，在省级以上财政部门指定的政府采购信息发布媒体上公告成交结果，采购人或者采购代理机构将采用邮寄纸质成交通知书的方式或发送电子成交通知书的方式同时向成交供应商发出成交通知书，成交供应商也可以在采购人或者采购代理机构处现场领取成交通知书。</w:t>
      </w:r>
    </w:p>
    <w:p w14:paraId="19A130DD">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（二）签订合同</w:t>
      </w:r>
    </w:p>
    <w:p w14:paraId="38C02152">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1.采购人与成交供应商应当在成交通知书发出之日起30日历天内，按照采购文件确定的合同文本以及采购标的、规格型号、采购金额、采购数量、技术和施工要求等事项签订政府采购合同。</w:t>
      </w:r>
    </w:p>
    <w:p w14:paraId="14A33A6B">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采购人不得向成交供应商提出超出采购文件以外的任何要求作为签订合同的条件，不得与成交供应商订立背离采购文件确定的合同文本以及采购标的、规格型号、采购金额、采购数量、技术和施工要求等实质性内容的协议。</w:t>
      </w:r>
    </w:p>
    <w:p w14:paraId="3B85F5F7">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3.成交通知书、采购文件、成交供应商的响应文件、采购过程中产生的资料等均应作为合同附件。</w:t>
      </w:r>
    </w:p>
    <w:p w14:paraId="7AE24998">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4.合同执行中涉及采购资金追加的，须按照《中华人民共和国政府采购法》等规定办理。</w:t>
      </w:r>
    </w:p>
    <w:p w14:paraId="0AF25910">
      <w:pPr>
        <w:wordWrap w:val="0"/>
        <w:spacing w:line="400" w:lineRule="exact"/>
        <w:ind w:firstLine="420" w:firstLineChars="200"/>
        <w:rPr>
          <w:rFonts w:ascii="宋体" w:hAnsi="宋体" w:eastAsia="宋体" w:cs="Times New Roman"/>
          <w:color w:val="FF0000"/>
          <w:szCs w:val="21"/>
        </w:rPr>
      </w:pPr>
      <w:r>
        <w:rPr>
          <w:rFonts w:hint="eastAsia" w:ascii="宋体" w:hAnsi="宋体" w:eastAsia="宋体" w:cs="Times New Roman"/>
          <w:color w:val="000000" w:themeColor="text1"/>
          <w:szCs w:val="21"/>
          <w14:textFill>
            <w14:solidFill>
              <w14:schemeClr w14:val="tx1"/>
            </w14:solidFill>
          </w14:textFill>
        </w:rPr>
        <w:t>5.成交供应商拒绝签订政府采购合同的，采购人有权撤销其成交资格，在这种情况下，采购人可以直接确定排名次位的成交候选人作为成交供应商并签订政府采购合同，也可以重新开展采购活动。拒绝签订政府采购合同的成交供应商不得参加对该项目重新开展的采购活动。</w:t>
      </w:r>
    </w:p>
    <w:p w14:paraId="74EE6390">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（三）履约保证金</w:t>
      </w:r>
    </w:p>
    <w:p w14:paraId="7C056EBA">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1.成交供应商应根据采购文件规定的履约保证金金额在采购人规定的时间内向采购人缴纳履约保证金，采购人不得以成交供应商事先提交履约保证金作为签订合同的条件。</w:t>
      </w:r>
    </w:p>
    <w:p w14:paraId="2B4C2C47">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2.履约保证金的形式可为银行汇票（电汇）、支票（仅限于使用宁波大市区范围内的银行开具的支票）、银行（或保险公司）出具的保函等。</w:t>
      </w:r>
    </w:p>
    <w:p w14:paraId="55108CB3">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3.签订合同后，如成交供应商未按合同履约，采购人有权从履约保证金中扣除违约金，如履约保证金不足以扣除违约金的，采购人有权追偿。</w:t>
      </w:r>
    </w:p>
    <w:p w14:paraId="4BB9EFEA">
      <w:pPr>
        <w:spacing w:line="400" w:lineRule="exact"/>
        <w:jc w:val="center"/>
        <w:rPr>
          <w:rFonts w:ascii="宋体" w:hAnsi="宋体" w:eastAsia="宋体" w:cs="Times New Roman"/>
          <w:color w:val="FF0000"/>
          <w:szCs w:val="21"/>
        </w:rPr>
      </w:pPr>
    </w:p>
    <w:p w14:paraId="0C826BCB">
      <w:pPr>
        <w:spacing w:line="400" w:lineRule="exact"/>
        <w:jc w:val="center"/>
        <w:rPr>
          <w:rFonts w:ascii="宋体" w:hAnsi="宋体" w:eastAsia="宋体" w:cs="Times New Roman"/>
          <w:color w:val="FF0000"/>
          <w:szCs w:val="21"/>
        </w:rPr>
        <w:sectPr>
          <w:pgSz w:w="11906" w:h="16838"/>
          <w:pgMar w:top="1418" w:right="1418" w:bottom="1418" w:left="1418" w:header="851" w:footer="992" w:gutter="0"/>
          <w:cols w:space="425" w:num="1"/>
          <w:docGrid w:type="lines" w:linePitch="312" w:charSpace="0"/>
        </w:sectPr>
      </w:pPr>
    </w:p>
    <w:p w14:paraId="2EDF098F">
      <w:pPr>
        <w:wordWrap w:val="0"/>
        <w:spacing w:line="360" w:lineRule="auto"/>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 xml:space="preserve">第四章  </w:t>
      </w:r>
      <w:r>
        <w:rPr>
          <w:rFonts w:hint="eastAsia" w:ascii="宋体" w:hAnsi="宋体" w:eastAsia="宋体" w:cs="Times New Roman"/>
          <w:b/>
          <w:color w:val="000000" w:themeColor="text1"/>
          <w:sz w:val="24"/>
          <w:szCs w:val="24"/>
          <w14:textFill>
            <w14:solidFill>
              <w14:schemeClr w14:val="tx1"/>
            </w14:solidFill>
          </w14:textFill>
        </w:rPr>
        <w:t>评审办法及标准</w:t>
      </w:r>
    </w:p>
    <w:p w14:paraId="4DF874A6">
      <w:pPr>
        <w:wordWrap w:val="0"/>
        <w:spacing w:line="40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一、总则</w:t>
      </w:r>
    </w:p>
    <w:p w14:paraId="4D51C254">
      <w:pPr>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1.采购活动遵循公开透明、公平竞争、公正、诚实信用的原则依法进行，采购活动及当事人接受依法实施的监督。</w:t>
      </w:r>
    </w:p>
    <w:p w14:paraId="6539F03C">
      <w:pPr>
        <w:wordWrap w:val="0"/>
        <w:spacing w:line="400" w:lineRule="exact"/>
        <w:ind w:firstLine="420" w:firstLineChars="200"/>
        <w:rPr>
          <w:rFonts w:ascii="宋体" w:hAnsi="宋体" w:eastAsia="宋体" w:cs="Times New Roman"/>
          <w:color w:val="FF0000"/>
          <w:szCs w:val="21"/>
        </w:rPr>
      </w:pPr>
      <w:r>
        <w:rPr>
          <w:rFonts w:hint="eastAsia" w:ascii="宋体" w:hAnsi="宋体" w:eastAsia="宋体" w:cs="Times New Roman"/>
          <w:color w:val="000000" w:themeColor="text1"/>
          <w:szCs w:val="21"/>
          <w14:textFill>
            <w14:solidFill>
              <w14:schemeClr w14:val="tx1"/>
            </w14:solidFill>
          </w14:textFill>
        </w:rPr>
        <w:t>2.本项目采用综合评分法进行评审。综合评分法，是指响应文件满足采购文件全部实质性要求，且按照评审因素的量化指标评审得分最高的供应商为成交候选人的评审方法。采购文件中没有规定的评审标准不得作为评审的依据。</w:t>
      </w:r>
    </w:p>
    <w:p w14:paraId="785F945F">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磋商小组成员应当按照客观、公正、审慎的原则，根据采购文件规定的评审程序、评审方法和评审标准进行独立评审。未实质性响应采购文件的响应文件作无效标处理，磋商小组应当告知提交响应文件的供应商。</w:t>
      </w:r>
    </w:p>
    <w:p w14:paraId="5C2B919E">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4.磋商小组对响应文件的判定，只</w:t>
      </w:r>
      <w:r>
        <w:rPr>
          <w:rFonts w:ascii="宋体" w:hAnsi="宋体" w:eastAsia="宋体" w:cs="Times New Roman"/>
          <w:color w:val="000000" w:themeColor="text1"/>
          <w:szCs w:val="21"/>
          <w14:textFill>
            <w14:solidFill>
              <w14:schemeClr w14:val="tx1"/>
            </w14:solidFill>
          </w14:textFill>
        </w:rPr>
        <w:t>根据</w:t>
      </w:r>
      <w:r>
        <w:rPr>
          <w:rFonts w:hint="eastAsia" w:ascii="宋体" w:hAnsi="宋体" w:eastAsia="宋体" w:cs="Times New Roman"/>
          <w:color w:val="000000" w:themeColor="text1"/>
          <w:szCs w:val="21"/>
          <w14:textFill>
            <w14:solidFill>
              <w14:schemeClr w14:val="tx1"/>
            </w14:solidFill>
          </w14:textFill>
        </w:rPr>
        <w:t>响应文件本身对采购文件的响应情况进行，不考虑供应商在响应文件提交截止时间后提交的任何的补充声明、修正方案（供应商的澄清、说明或者更正除外）。</w:t>
      </w:r>
    </w:p>
    <w:p w14:paraId="5E5A3168">
      <w:pPr>
        <w:wordWrap w:val="0"/>
        <w:spacing w:line="400" w:lineRule="exact"/>
        <w:jc w:val="center"/>
        <w:rPr>
          <w:rFonts w:hint="eastAsia" w:ascii="宋体" w:hAnsi="宋体" w:eastAsia="宋体" w:cs="Times New Roman"/>
          <w:b/>
          <w:color w:val="000000" w:themeColor="text1"/>
          <w:szCs w:val="21"/>
          <w14:textFill>
            <w14:solidFill>
              <w14:schemeClr w14:val="tx1"/>
            </w14:solidFill>
          </w14:textFill>
        </w:rPr>
      </w:pPr>
    </w:p>
    <w:p w14:paraId="41AFA068">
      <w:pPr>
        <w:wordWrap w:val="0"/>
        <w:spacing w:line="40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二、评审组织</w:t>
      </w:r>
    </w:p>
    <w:p w14:paraId="4F040EA7">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（一）评审工作由采购代理机构负责组织，并履行下列职责：</w:t>
      </w:r>
    </w:p>
    <w:p w14:paraId="1B4B8594">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1.核对评审专家身份和采购人代表的授权意见确认书，对评审专家在政府采购活动中的职责履行情况予以记录，并及时将有关违法违规行为向财政部门报告；</w:t>
      </w:r>
    </w:p>
    <w:p w14:paraId="1C414D5C">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2.公布供应商名单，宣布评审纪律，告知评审专家应当回避的情形；</w:t>
      </w:r>
    </w:p>
    <w:p w14:paraId="2F231EDC">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3.组织磋商小组推选评审组长，采购人代表不得担任组长；</w:t>
      </w:r>
    </w:p>
    <w:p w14:paraId="64061678">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4.在评审期间采取必要的通讯管理措施，保证评审活动不受外界干扰；</w:t>
      </w:r>
    </w:p>
    <w:p w14:paraId="05E2E05B">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5.介绍采购文件及与评审相关的政策规定；</w:t>
      </w:r>
    </w:p>
    <w:p w14:paraId="09461F26">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6.维护评审秩序，监督磋商小组按照采购文件规定的评审程序、方法和标准进行独立评审，及时制止和纠正采购人代表、评审专家的倾向性言论或者违法违规行为；</w:t>
      </w:r>
    </w:p>
    <w:p w14:paraId="06196F78">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7.核对评审结果；</w:t>
      </w:r>
    </w:p>
    <w:p w14:paraId="45DD281C">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8.评审工作完成后，按照规定向评审专家支付劳务报酬和异地评审差旅费，不得向评审专家以外的其他人员支付评审劳务报酬；</w:t>
      </w:r>
    </w:p>
    <w:p w14:paraId="5C2EAAD0">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9.处理与评审有关的其他事项。</w:t>
      </w:r>
    </w:p>
    <w:p w14:paraId="67D593D0">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（二）磋商小组：磋商小组由采购人代表和评审专家共3人及以上单数组成，其中评审专家人数不得少于磋商小组成员总数的2/3。并在采购活动过程中履行下列职责：</w:t>
      </w:r>
    </w:p>
    <w:p w14:paraId="06B1ABFD">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1.从符合相应条件的供应商名单中确定不少于2家的供应商参加磋商；</w:t>
      </w:r>
    </w:p>
    <w:p w14:paraId="47E718E2">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2.审查供应商的响应文件并作出评价；</w:t>
      </w:r>
    </w:p>
    <w:p w14:paraId="3A34A6A4">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3.视情况要求供应商解释或者澄清其响应文件；</w:t>
      </w:r>
    </w:p>
    <w:p w14:paraId="2D1E1F40">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4.编写评审报告；</w:t>
      </w:r>
    </w:p>
    <w:p w14:paraId="4BA773FA">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5.告知采购人、采购代理机构在评审过程中发现的供应商的违法违规行为。</w:t>
      </w:r>
    </w:p>
    <w:p w14:paraId="5AD903C4">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磋商小组发现采购文件存在歧义、重大缺陷导致评审工作无法进行，或者采购文件内容违反国家有关强制性规定的，应当停止评审工作，与采购人或者采购代理机构沟通并作书面记录。采购人或者采购代理机构确认后，应当修改采购文件，重新组织采购活动。</w:t>
      </w:r>
    </w:p>
    <w:p w14:paraId="17EC55E1">
      <w:pPr>
        <w:spacing w:line="400" w:lineRule="exact"/>
        <w:jc w:val="center"/>
        <w:rPr>
          <w:rFonts w:hint="eastAsia" w:ascii="宋体" w:hAnsi="宋体" w:eastAsia="宋体" w:cs="Times New Roman"/>
          <w:b/>
          <w:color w:val="000000" w:themeColor="text1"/>
          <w:szCs w:val="21"/>
          <w14:textFill>
            <w14:solidFill>
              <w14:schemeClr w14:val="tx1"/>
            </w14:solidFill>
          </w14:textFill>
        </w:rPr>
      </w:pPr>
    </w:p>
    <w:p w14:paraId="77F60563">
      <w:pPr>
        <w:spacing w:line="40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三、评审程序</w:t>
      </w:r>
    </w:p>
    <w:p w14:paraId="61113047">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（一）资格审查</w:t>
      </w:r>
    </w:p>
    <w:p w14:paraId="73DBE7D8">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磋商小组</w:t>
      </w:r>
      <w:r>
        <w:rPr>
          <w:rFonts w:hint="eastAsia" w:ascii="宋体" w:hAnsi="宋体" w:eastAsia="宋体" w:cs="Times New Roman"/>
          <w:color w:val="000000" w:themeColor="text1"/>
          <w:szCs w:val="21"/>
          <w14:textFill>
            <w14:solidFill>
              <w14:schemeClr w14:val="tx1"/>
            </w14:solidFill>
          </w14:textFill>
        </w:rPr>
        <w:t>根据采购文件的规定，对资格文件进行审查，以确定供应商是否具有响应资格。资格审查内容如下：</w:t>
      </w:r>
    </w:p>
    <w:tbl>
      <w:tblPr>
        <w:tblStyle w:val="16"/>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091"/>
        <w:gridCol w:w="4677"/>
        <w:gridCol w:w="2761"/>
      </w:tblGrid>
      <w:tr w14:paraId="706B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noWrap w:val="0"/>
            <w:vAlign w:val="center"/>
          </w:tcPr>
          <w:p w14:paraId="74F785E3">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1091" w:type="dxa"/>
            <w:noWrap w:val="0"/>
            <w:vAlign w:val="center"/>
          </w:tcPr>
          <w:p w14:paraId="795D1E6B">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内容</w:t>
            </w:r>
          </w:p>
        </w:tc>
        <w:tc>
          <w:tcPr>
            <w:tcW w:w="4677" w:type="dxa"/>
            <w:noWrap w:val="0"/>
            <w:vAlign w:val="center"/>
          </w:tcPr>
          <w:p w14:paraId="22FE1EB7">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要求</w:t>
            </w:r>
          </w:p>
        </w:tc>
        <w:tc>
          <w:tcPr>
            <w:tcW w:w="2761" w:type="dxa"/>
            <w:noWrap w:val="0"/>
            <w:vAlign w:val="center"/>
          </w:tcPr>
          <w:p w14:paraId="278E427D">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审查项目</w:t>
            </w:r>
          </w:p>
        </w:tc>
      </w:tr>
      <w:tr w14:paraId="0007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691" w:type="dxa"/>
            <w:vMerge w:val="restart"/>
            <w:noWrap w:val="0"/>
            <w:vAlign w:val="center"/>
          </w:tcPr>
          <w:p w14:paraId="6BF883A2">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091" w:type="dxa"/>
            <w:noWrap w:val="0"/>
            <w:vAlign w:val="center"/>
          </w:tcPr>
          <w:p w14:paraId="51B1BD23">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《中华人民共和国政府采购法》第二十二条</w:t>
            </w:r>
          </w:p>
          <w:p w14:paraId="187CC658">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的规定</w:t>
            </w:r>
          </w:p>
        </w:tc>
        <w:tc>
          <w:tcPr>
            <w:tcW w:w="4677" w:type="dxa"/>
            <w:noWrap w:val="0"/>
            <w:vAlign w:val="center"/>
          </w:tcPr>
          <w:p w14:paraId="3E21E559">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1"/>
                <w:szCs w:val="21"/>
              </w:rPr>
            </w:pPr>
            <w:r>
              <w:rPr>
                <w:rFonts w:hint="eastAsia" w:ascii="宋体" w:hAnsi="宋体" w:eastAsia="宋体" w:cs="宋体"/>
                <w:b/>
                <w:sz w:val="21"/>
                <w:szCs w:val="21"/>
              </w:rPr>
              <w:t>1.</w:t>
            </w:r>
            <w:r>
              <w:rPr>
                <w:rFonts w:hint="eastAsia" w:ascii="宋体" w:hAnsi="宋体" w:eastAsia="宋体" w:cs="宋体"/>
                <w:sz w:val="21"/>
                <w:szCs w:val="21"/>
              </w:rPr>
              <w:t>具有独立承担民事责任的能力；</w:t>
            </w:r>
          </w:p>
          <w:p w14:paraId="4C02A3BA">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1"/>
                <w:szCs w:val="21"/>
              </w:rPr>
            </w:pPr>
            <w:r>
              <w:rPr>
                <w:rFonts w:hint="eastAsia" w:ascii="宋体" w:hAnsi="宋体" w:eastAsia="宋体" w:cs="宋体"/>
                <w:b/>
                <w:sz w:val="21"/>
                <w:szCs w:val="21"/>
              </w:rPr>
              <w:t>2.</w:t>
            </w:r>
            <w:r>
              <w:rPr>
                <w:rFonts w:hint="eastAsia" w:ascii="宋体" w:hAnsi="宋体" w:eastAsia="宋体" w:cs="宋体"/>
                <w:sz w:val="21"/>
                <w:szCs w:val="21"/>
              </w:rPr>
              <w:t>具有良好的商业信誉和健全的</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"https://www.baidu.com/s?wd=%E8%B4%A2%E5%8A%A1%E4%BC%9A%E8%AE%A1%E5%88%B6%E5%BA%A6&amp;tn=44039180_cpr&amp;fenlei=mv6quAkxTZn0IZRqIHckPjm4nH00T1dBnWTLrj03n1bLnWuWPWD30ZwV5Hcvrjm3rH6sPfKWUMw85HfYnjn4nH6sgvPsT6KdThsqpZwYTjCEQLGCpyw9Uz4Bmy-bIi4WUvYETgN-TLwGUv3En1bkrjDsPWcs" \t "_blank" </w:instrText>
            </w:r>
            <w:r>
              <w:rPr>
                <w:rFonts w:hint="eastAsia" w:ascii="宋体" w:hAnsi="宋体" w:eastAsia="宋体" w:cs="宋体"/>
                <w:sz w:val="21"/>
                <w:szCs w:val="21"/>
              </w:rPr>
              <w:fldChar w:fldCharType="separate"/>
            </w:r>
            <w:r>
              <w:rPr>
                <w:rFonts w:hint="eastAsia" w:ascii="宋体" w:hAnsi="宋体" w:eastAsia="宋体" w:cs="宋体"/>
                <w:sz w:val="21"/>
                <w:szCs w:val="21"/>
              </w:rPr>
              <w:t>财务会计制度</w:t>
            </w:r>
            <w:r>
              <w:rPr>
                <w:rFonts w:hint="eastAsia" w:ascii="宋体" w:hAnsi="宋体" w:eastAsia="宋体" w:cs="宋体"/>
                <w:sz w:val="21"/>
                <w:szCs w:val="21"/>
              </w:rPr>
              <w:fldChar w:fldCharType="end"/>
            </w:r>
            <w:r>
              <w:rPr>
                <w:rFonts w:hint="eastAsia" w:ascii="宋体" w:hAnsi="宋体" w:eastAsia="宋体" w:cs="宋体"/>
                <w:sz w:val="21"/>
                <w:szCs w:val="21"/>
              </w:rPr>
              <w:t>；</w:t>
            </w:r>
          </w:p>
          <w:p w14:paraId="7D1ADB2C">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1"/>
                <w:szCs w:val="21"/>
              </w:rPr>
            </w:pPr>
            <w:r>
              <w:rPr>
                <w:rFonts w:hint="eastAsia" w:ascii="宋体" w:hAnsi="宋体" w:eastAsia="宋体" w:cs="宋体"/>
                <w:b/>
                <w:sz w:val="21"/>
                <w:szCs w:val="21"/>
              </w:rPr>
              <w:t>3.</w:t>
            </w:r>
            <w:r>
              <w:rPr>
                <w:rFonts w:hint="eastAsia" w:ascii="宋体" w:hAnsi="宋体" w:eastAsia="宋体" w:cs="宋体"/>
                <w:sz w:val="21"/>
                <w:szCs w:val="21"/>
              </w:rPr>
              <w:t>具有履行合同所必需的设备和专业技术能力；</w:t>
            </w:r>
          </w:p>
          <w:p w14:paraId="3D9B7EDD">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1"/>
                <w:szCs w:val="21"/>
              </w:rPr>
            </w:pPr>
            <w:r>
              <w:rPr>
                <w:rFonts w:hint="eastAsia" w:ascii="宋体" w:hAnsi="宋体" w:eastAsia="宋体" w:cs="宋体"/>
                <w:b/>
                <w:sz w:val="21"/>
                <w:szCs w:val="21"/>
              </w:rPr>
              <w:t>4.</w:t>
            </w:r>
            <w:r>
              <w:rPr>
                <w:rFonts w:hint="eastAsia" w:ascii="宋体" w:hAnsi="宋体" w:eastAsia="宋体" w:cs="宋体"/>
                <w:sz w:val="21"/>
                <w:szCs w:val="21"/>
              </w:rPr>
              <w:t>有依法缴纳税收和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"https://www.baidu.com/s?wd=%E7%A4%BE%E4%BC%9A%E4%BF%9D%E9%9A%9C%E8%B5%84%E9%87%91&amp;tn=44039180_cpr&amp;fenlei=mv6quAkxTZn0IZRqIHckPjm4nH00T1dBnWTLrj03n1bLnWuWPWD30ZwV5Hcvrjm3rH6sPfKWUMw85HfYnjn4nH6sgvPsT6KdThsqpZwYTjCEQLGCpyw9Uz4Bmy-bIi4WUvYETgN-TLwGUv3En1bkrjDsPWcs" \t "_blank" </w:instrText>
            </w:r>
            <w:r>
              <w:rPr>
                <w:rFonts w:hint="eastAsia" w:ascii="宋体" w:hAnsi="宋体" w:eastAsia="宋体" w:cs="宋体"/>
                <w:sz w:val="21"/>
                <w:szCs w:val="21"/>
              </w:rPr>
              <w:fldChar w:fldCharType="separate"/>
            </w:r>
            <w:r>
              <w:rPr>
                <w:rFonts w:hint="eastAsia" w:ascii="宋体" w:hAnsi="宋体" w:eastAsia="宋体" w:cs="宋体"/>
                <w:sz w:val="21"/>
                <w:szCs w:val="21"/>
              </w:rPr>
              <w:t>社会保障资金</w:t>
            </w:r>
            <w:r>
              <w:rPr>
                <w:rFonts w:hint="eastAsia" w:ascii="宋体" w:hAnsi="宋体" w:eastAsia="宋体" w:cs="宋体"/>
                <w:sz w:val="21"/>
                <w:szCs w:val="21"/>
              </w:rPr>
              <w:fldChar w:fldCharType="end"/>
            </w:r>
            <w:r>
              <w:rPr>
                <w:rFonts w:hint="eastAsia" w:ascii="宋体" w:hAnsi="宋体" w:eastAsia="宋体" w:cs="宋体"/>
                <w:sz w:val="21"/>
                <w:szCs w:val="21"/>
              </w:rPr>
              <w:t>的良好记录；</w:t>
            </w:r>
          </w:p>
          <w:p w14:paraId="6B1BA64A">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1"/>
                <w:szCs w:val="21"/>
              </w:rPr>
            </w:pPr>
            <w:r>
              <w:rPr>
                <w:rFonts w:hint="eastAsia" w:ascii="宋体" w:hAnsi="宋体" w:eastAsia="宋体" w:cs="宋体"/>
                <w:b/>
                <w:sz w:val="21"/>
                <w:szCs w:val="21"/>
              </w:rPr>
              <w:t>5.</w:t>
            </w:r>
            <w:r>
              <w:rPr>
                <w:rFonts w:hint="eastAsia" w:ascii="宋体" w:hAnsi="宋体" w:eastAsia="宋体" w:cs="宋体"/>
                <w:sz w:val="21"/>
                <w:szCs w:val="21"/>
              </w:rPr>
              <w:t>参加政府采购活动前三年内，在经营活动中没有重大违法记录；</w:t>
            </w:r>
          </w:p>
          <w:p w14:paraId="0DC435E1">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1"/>
                <w:szCs w:val="21"/>
              </w:rPr>
            </w:pPr>
            <w:r>
              <w:rPr>
                <w:rFonts w:hint="eastAsia" w:ascii="宋体" w:hAnsi="宋体" w:eastAsia="宋体" w:cs="宋体"/>
                <w:b/>
                <w:sz w:val="21"/>
                <w:szCs w:val="21"/>
              </w:rPr>
              <w:t>6.</w:t>
            </w:r>
            <w:r>
              <w:rPr>
                <w:rFonts w:hint="eastAsia" w:ascii="宋体" w:hAnsi="宋体" w:eastAsia="宋体" w:cs="宋体"/>
                <w:sz w:val="21"/>
                <w:szCs w:val="21"/>
              </w:rPr>
              <w:t>法律、行政法规规定的其他条件；</w:t>
            </w:r>
          </w:p>
        </w:tc>
        <w:tc>
          <w:tcPr>
            <w:tcW w:w="2761" w:type="dxa"/>
            <w:vMerge w:val="restart"/>
            <w:noWrap w:val="0"/>
            <w:vAlign w:val="center"/>
          </w:tcPr>
          <w:p w14:paraId="0F51517C">
            <w:pPr>
              <w:keepNext w:val="0"/>
              <w:keepLines w:val="0"/>
              <w:pageBreakBefore w:val="0"/>
              <w:widowControl w:val="0"/>
              <w:kinsoku/>
              <w:wordWrap/>
              <w:overflowPunct/>
              <w:topLinePunct w:val="0"/>
              <w:autoSpaceDE/>
              <w:autoSpaceDN/>
              <w:bidi w:val="0"/>
              <w:adjustRightInd/>
              <w:spacing w:line="340" w:lineRule="exact"/>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2</w:t>
            </w: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合格供应商的承诺书（附件二）；</w:t>
            </w:r>
          </w:p>
          <w:p w14:paraId="3683DC7D">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3</w:t>
            </w: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有效的营业执照复印件</w:t>
            </w:r>
            <w:r>
              <w:rPr>
                <w:rFonts w:hint="eastAsia" w:ascii="宋体" w:hAnsi="宋体" w:eastAsia="宋体" w:cs="Times New Roman"/>
                <w:color w:val="000000" w:themeColor="text1"/>
                <w:szCs w:val="21"/>
                <w:lang w:eastAsia="zh-CN"/>
                <w14:textFill>
                  <w14:solidFill>
                    <w14:schemeClr w14:val="tx1"/>
                  </w14:solidFill>
                </w14:textFill>
              </w:rPr>
              <w:t>（加盖公章）</w:t>
            </w:r>
            <w:r>
              <w:rPr>
                <w:rFonts w:hint="eastAsia" w:ascii="宋体" w:hAnsi="宋体" w:eastAsia="宋体" w:cs="Times New Roman"/>
                <w:color w:val="000000" w:themeColor="text1"/>
                <w:szCs w:val="21"/>
                <w14:textFill>
                  <w14:solidFill>
                    <w14:schemeClr w14:val="tx1"/>
                  </w14:solidFill>
                </w14:textFill>
              </w:rPr>
              <w:t>；</w:t>
            </w:r>
          </w:p>
          <w:p w14:paraId="6AA55034">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6</w:t>
            </w: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供应商基本情况表（附件三）；</w:t>
            </w:r>
          </w:p>
        </w:tc>
      </w:tr>
      <w:tr w14:paraId="6236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691" w:type="dxa"/>
            <w:vMerge w:val="continue"/>
            <w:noWrap w:val="0"/>
            <w:vAlign w:val="center"/>
          </w:tcPr>
          <w:p w14:paraId="07E2CCE1">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宋体" w:hAnsi="宋体" w:eastAsia="宋体" w:cs="宋体"/>
                <w:sz w:val="21"/>
                <w:szCs w:val="21"/>
              </w:rPr>
            </w:pPr>
          </w:p>
        </w:tc>
        <w:tc>
          <w:tcPr>
            <w:tcW w:w="5768" w:type="dxa"/>
            <w:gridSpan w:val="2"/>
            <w:noWrap w:val="0"/>
            <w:vAlign w:val="center"/>
          </w:tcPr>
          <w:p w14:paraId="1ACAD9D8">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1"/>
                <w:szCs w:val="21"/>
              </w:rPr>
            </w:pPr>
            <w:r>
              <w:rPr>
                <w:rFonts w:hint="eastAsia" w:ascii="宋体" w:hAnsi="宋体" w:eastAsia="宋体" w:cs="宋体"/>
                <w:b/>
                <w:sz w:val="21"/>
                <w:szCs w:val="21"/>
              </w:rPr>
              <w:t>供应商的限制：</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1 \* GB3 </w:instrText>
            </w:r>
            <w:r>
              <w:rPr>
                <w:rFonts w:hint="eastAsia" w:ascii="宋体" w:hAnsi="宋体" w:eastAsia="宋体" w:cs="宋体"/>
                <w:sz w:val="21"/>
                <w:szCs w:val="21"/>
              </w:rPr>
              <w:fldChar w:fldCharType="separate"/>
            </w:r>
            <w:r>
              <w:rPr>
                <w:rFonts w:hint="eastAsia" w:ascii="宋体" w:hAnsi="宋体" w:eastAsia="宋体" w:cs="宋体"/>
                <w:sz w:val="21"/>
                <w:szCs w:val="21"/>
              </w:rPr>
              <w:t>①</w:t>
            </w:r>
            <w:r>
              <w:rPr>
                <w:rFonts w:hint="eastAsia" w:ascii="宋体" w:hAnsi="宋体" w:eastAsia="宋体" w:cs="宋体"/>
                <w:sz w:val="21"/>
                <w:szCs w:val="21"/>
              </w:rPr>
              <w:fldChar w:fldCharType="end"/>
            </w:r>
            <w:r>
              <w:rPr>
                <w:rFonts w:hint="eastAsia" w:ascii="宋体" w:hAnsi="宋体" w:eastAsia="宋体" w:cs="宋体"/>
                <w:sz w:val="21"/>
                <w:szCs w:val="21"/>
              </w:rPr>
              <w:t>单位负责人为同一人或者存在直接控股、管理关系的不同供应商，不得参加同一合同项下的采购活动；</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2 \* GB3 </w:instrText>
            </w:r>
            <w:r>
              <w:rPr>
                <w:rFonts w:hint="eastAsia" w:ascii="宋体" w:hAnsi="宋体" w:eastAsia="宋体" w:cs="宋体"/>
                <w:sz w:val="21"/>
                <w:szCs w:val="21"/>
              </w:rPr>
              <w:fldChar w:fldCharType="separate"/>
            </w:r>
            <w:r>
              <w:rPr>
                <w:rFonts w:hint="eastAsia" w:ascii="宋体" w:hAnsi="宋体" w:eastAsia="宋体" w:cs="宋体"/>
                <w:sz w:val="21"/>
                <w:szCs w:val="21"/>
              </w:rPr>
              <w:t>②</w:t>
            </w:r>
            <w:r>
              <w:rPr>
                <w:rFonts w:hint="eastAsia" w:ascii="宋体" w:hAnsi="宋体" w:eastAsia="宋体" w:cs="宋体"/>
                <w:sz w:val="21"/>
                <w:szCs w:val="21"/>
              </w:rPr>
              <w:fldChar w:fldCharType="end"/>
            </w:r>
            <w:r>
              <w:rPr>
                <w:rFonts w:hint="eastAsia" w:ascii="宋体" w:hAnsi="宋体" w:eastAsia="宋体" w:cs="宋体"/>
                <w:sz w:val="21"/>
                <w:szCs w:val="21"/>
              </w:rPr>
              <w:t>除单一来源采购项目外，为采购项目提供整体设计、规范编制或者项目管理、监理、检测等服务的供应商，不得再参加该采购项目的其他采购活动；</w:t>
            </w:r>
          </w:p>
        </w:tc>
        <w:tc>
          <w:tcPr>
            <w:tcW w:w="2761" w:type="dxa"/>
            <w:vMerge w:val="continue"/>
            <w:noWrap w:val="0"/>
            <w:vAlign w:val="center"/>
          </w:tcPr>
          <w:p w14:paraId="521E7F28">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sz w:val="21"/>
                <w:szCs w:val="21"/>
              </w:rPr>
            </w:pPr>
          </w:p>
        </w:tc>
      </w:tr>
      <w:tr w14:paraId="6FE7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91" w:type="dxa"/>
            <w:vMerge w:val="continue"/>
            <w:noWrap w:val="0"/>
            <w:vAlign w:val="center"/>
          </w:tcPr>
          <w:p w14:paraId="5C64B736">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宋体" w:hAnsi="宋体" w:eastAsia="宋体" w:cs="宋体"/>
                <w:sz w:val="21"/>
                <w:szCs w:val="21"/>
              </w:rPr>
            </w:pPr>
          </w:p>
        </w:tc>
        <w:tc>
          <w:tcPr>
            <w:tcW w:w="5768" w:type="dxa"/>
            <w:gridSpan w:val="2"/>
            <w:noWrap w:val="0"/>
            <w:vAlign w:val="center"/>
          </w:tcPr>
          <w:p w14:paraId="313B7B9D">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未被“信用中国”（www.creditchina.gov.cn)、中国政府采购网（www.ccgp.gov.cn）列入失信被执行人、重大税收违法失信主体、政府采购严重违法失信行为记录名单。</w:t>
            </w:r>
          </w:p>
        </w:tc>
        <w:tc>
          <w:tcPr>
            <w:tcW w:w="2761" w:type="dxa"/>
            <w:noWrap w:val="0"/>
            <w:vAlign w:val="center"/>
          </w:tcPr>
          <w:p w14:paraId="1D3503EC">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sz w:val="21"/>
                <w:szCs w:val="21"/>
              </w:rPr>
            </w:pPr>
            <w:r>
              <w:rPr>
                <w:rFonts w:hint="eastAsia" w:ascii="宋体" w:hAnsi="宋体" w:eastAsia="宋体" w:cs="宋体"/>
                <w:bCs/>
                <w:spacing w:val="-2"/>
                <w:sz w:val="21"/>
                <w:szCs w:val="21"/>
              </w:rPr>
              <w:t>以采购人在（当日）投标截止时间后网站查询的结果为准；</w:t>
            </w:r>
          </w:p>
        </w:tc>
      </w:tr>
      <w:tr w14:paraId="65C3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1" w:type="dxa"/>
            <w:noWrap w:val="0"/>
            <w:vAlign w:val="center"/>
          </w:tcPr>
          <w:p w14:paraId="29BD0245">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091" w:type="dxa"/>
            <w:noWrap w:val="0"/>
            <w:vAlign w:val="center"/>
          </w:tcPr>
          <w:p w14:paraId="76045F45">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落实政府采购政策需满足的资格要求</w:t>
            </w:r>
          </w:p>
        </w:tc>
        <w:tc>
          <w:tcPr>
            <w:tcW w:w="4677" w:type="dxa"/>
            <w:noWrap w:val="0"/>
            <w:vAlign w:val="center"/>
          </w:tcPr>
          <w:p w14:paraId="5CCE253A">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本项目专门面向中小微企业采购（监狱企业和残疾人福利性单位视同为小微企业）</w:t>
            </w:r>
            <w:r>
              <w:rPr>
                <w:rFonts w:hint="eastAsia" w:ascii="宋体" w:hAnsi="宋体" w:eastAsia="宋体" w:cs="宋体"/>
                <w:sz w:val="21"/>
                <w:szCs w:val="21"/>
                <w:lang w:eastAsia="zh-CN"/>
              </w:rPr>
              <w:t>；</w:t>
            </w:r>
          </w:p>
        </w:tc>
        <w:tc>
          <w:tcPr>
            <w:tcW w:w="2761" w:type="dxa"/>
            <w:noWrap w:val="0"/>
            <w:vAlign w:val="center"/>
          </w:tcPr>
          <w:p w14:paraId="741F6D0C">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eastAsia" w:ascii="宋体" w:hAnsi="宋体" w:eastAsia="宋体" w:cs="宋体"/>
                <w:sz w:val="21"/>
                <w:szCs w:val="21"/>
              </w:rPr>
            </w:pPr>
            <w:r>
              <w:rPr>
                <w:rFonts w:hint="eastAsia" w:ascii="宋体" w:hAnsi="宋体" w:eastAsia="宋体" w:cs="Times New Roman"/>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s="宋体"/>
                <w:szCs w:val="21"/>
              </w:rPr>
              <w:t>《中小企业声明函》（附件一-1）[若供应商为残疾人福利性单位或监狱企业的在政府采购活动中视同中小企业，视对应身份提供《残疾人福利性单位声明函》（附件一-2）或《监狱企业证明文件》]；</w:t>
            </w:r>
          </w:p>
          <w:p w14:paraId="2A948E48">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bCs/>
                <w:spacing w:val="-2"/>
                <w:sz w:val="21"/>
                <w:szCs w:val="21"/>
              </w:rPr>
            </w:pPr>
            <w:r>
              <w:rPr>
                <w:rFonts w:hint="eastAsia" w:ascii="宋体" w:hAnsi="宋体" w:eastAsia="宋体" w:cs="宋体"/>
                <w:b/>
                <w:sz w:val="21"/>
                <w:szCs w:val="21"/>
              </w:rPr>
              <w:t>特别提醒</w:t>
            </w:r>
            <w:r>
              <w:rPr>
                <w:rFonts w:hint="eastAsia" w:ascii="宋体" w:hAnsi="宋体" w:eastAsia="宋体" w:cs="宋体"/>
                <w:sz w:val="21"/>
                <w:szCs w:val="21"/>
                <w:highlight w:val="lightGray"/>
              </w:rPr>
              <w:t>：</w:t>
            </w:r>
            <w:r>
              <w:rPr>
                <w:rFonts w:hint="eastAsia" w:ascii="宋体" w:hAnsi="宋体" w:eastAsia="宋体" w:cs="宋体"/>
                <w:sz w:val="21"/>
                <w:szCs w:val="21"/>
                <w:highlight w:val="lightGray"/>
              </w:rPr>
              <w:fldChar w:fldCharType="begin"/>
            </w:r>
            <w:r>
              <w:rPr>
                <w:rFonts w:hint="eastAsia" w:ascii="宋体" w:hAnsi="宋体" w:eastAsia="宋体" w:cs="宋体"/>
                <w:sz w:val="21"/>
                <w:szCs w:val="21"/>
                <w:highlight w:val="lightGray"/>
              </w:rPr>
              <w:instrText xml:space="preserve"> = 1 \* GB3 \* MERGEFORMAT </w:instrText>
            </w:r>
            <w:r>
              <w:rPr>
                <w:rFonts w:hint="eastAsia" w:ascii="宋体" w:hAnsi="宋体" w:eastAsia="宋体" w:cs="宋体"/>
                <w:sz w:val="21"/>
                <w:szCs w:val="21"/>
                <w:highlight w:val="lightGray"/>
              </w:rPr>
              <w:fldChar w:fldCharType="separate"/>
            </w:r>
            <w:r>
              <w:rPr>
                <w:rFonts w:hint="eastAsia" w:ascii="宋体" w:hAnsi="宋体" w:eastAsia="宋体" w:cs="宋体"/>
                <w:sz w:val="21"/>
                <w:szCs w:val="21"/>
                <w:highlight w:val="lightGray"/>
              </w:rPr>
              <w:t>①</w:t>
            </w:r>
            <w:r>
              <w:rPr>
                <w:rFonts w:hint="eastAsia" w:ascii="宋体" w:hAnsi="宋体" w:eastAsia="宋体" w:cs="宋体"/>
                <w:sz w:val="21"/>
                <w:szCs w:val="21"/>
                <w:highlight w:val="lightGray"/>
              </w:rPr>
              <w:fldChar w:fldCharType="end"/>
            </w:r>
            <w:r>
              <w:rPr>
                <w:rFonts w:hint="eastAsia" w:ascii="宋体" w:hAnsi="宋体" w:eastAsia="宋体" w:cs="宋体"/>
                <w:sz w:val="21"/>
                <w:szCs w:val="21"/>
                <w:highlight w:val="lightGray"/>
              </w:rPr>
              <w:t>《中小企业声明函》类型填写错误【如果供应商声明类型获得了本不应获得的利益（例如资格审查通过），则属于虚假材料】，声明函无效；</w:t>
            </w:r>
            <w:r>
              <w:rPr>
                <w:rFonts w:hint="eastAsia" w:ascii="宋体" w:hAnsi="宋体" w:eastAsia="宋体" w:cs="宋体"/>
                <w:sz w:val="21"/>
                <w:szCs w:val="21"/>
                <w:highlight w:val="lightGray"/>
              </w:rPr>
              <w:fldChar w:fldCharType="begin"/>
            </w:r>
            <w:r>
              <w:rPr>
                <w:rFonts w:hint="eastAsia" w:ascii="宋体" w:hAnsi="宋体" w:eastAsia="宋体" w:cs="宋体"/>
                <w:sz w:val="21"/>
                <w:szCs w:val="21"/>
                <w:highlight w:val="lightGray"/>
              </w:rPr>
              <w:instrText xml:space="preserve"> = 2 \* GB3 \* MERGEFORMAT </w:instrText>
            </w:r>
            <w:r>
              <w:rPr>
                <w:rFonts w:hint="eastAsia" w:ascii="宋体" w:hAnsi="宋体" w:eastAsia="宋体" w:cs="宋体"/>
                <w:sz w:val="21"/>
                <w:szCs w:val="21"/>
                <w:highlight w:val="lightGray"/>
              </w:rPr>
              <w:fldChar w:fldCharType="separate"/>
            </w:r>
            <w:r>
              <w:rPr>
                <w:rFonts w:hint="eastAsia" w:ascii="宋体" w:hAnsi="宋体" w:eastAsia="宋体" w:cs="宋体"/>
                <w:sz w:val="21"/>
                <w:szCs w:val="21"/>
                <w:highlight w:val="lightGray"/>
              </w:rPr>
              <w:t>②</w:t>
            </w:r>
            <w:r>
              <w:rPr>
                <w:rFonts w:hint="eastAsia" w:ascii="宋体" w:hAnsi="宋体" w:eastAsia="宋体" w:cs="宋体"/>
                <w:sz w:val="21"/>
                <w:szCs w:val="21"/>
                <w:highlight w:val="lightGray"/>
              </w:rPr>
              <w:fldChar w:fldCharType="end"/>
            </w:r>
            <w:r>
              <w:rPr>
                <w:rFonts w:hint="eastAsia" w:ascii="宋体" w:hAnsi="宋体" w:eastAsia="宋体" w:cs="宋体"/>
                <w:sz w:val="21"/>
                <w:szCs w:val="21"/>
                <w:highlight w:val="lightGray"/>
              </w:rPr>
              <w:t>《中小企业声明函》填写的行业错误或者未填写行业，声明函无效。</w:t>
            </w:r>
          </w:p>
        </w:tc>
      </w:tr>
      <w:tr w14:paraId="5BAA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1" w:type="dxa"/>
            <w:noWrap w:val="0"/>
            <w:vAlign w:val="center"/>
          </w:tcPr>
          <w:p w14:paraId="1C07B158">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091" w:type="dxa"/>
            <w:noWrap w:val="0"/>
            <w:vAlign w:val="center"/>
          </w:tcPr>
          <w:p w14:paraId="343DA172">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1"/>
                <w:szCs w:val="21"/>
              </w:rPr>
            </w:pPr>
            <w:r>
              <w:rPr>
                <w:rFonts w:hint="eastAsia" w:ascii="宋体" w:hAnsi="宋体" w:eastAsia="宋体" w:cs="宋体"/>
                <w:szCs w:val="21"/>
              </w:rPr>
              <w:t>本项目的特定资格要求</w:t>
            </w:r>
          </w:p>
        </w:tc>
        <w:tc>
          <w:tcPr>
            <w:tcW w:w="4677" w:type="dxa"/>
            <w:noWrap w:val="0"/>
            <w:vAlign w:val="center"/>
          </w:tcPr>
          <w:p w14:paraId="6F8799B6">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sz w:val="21"/>
                <w:szCs w:val="21"/>
              </w:rPr>
            </w:pPr>
            <w:r>
              <w:rPr>
                <w:rFonts w:hint="eastAsia" w:ascii="宋体" w:hAnsi="宋体" w:eastAsia="宋体" w:cs="宋体"/>
                <w:szCs w:val="21"/>
              </w:rPr>
              <w:t>（1）供应商具有</w:t>
            </w:r>
            <w:r>
              <w:rPr>
                <w:rFonts w:hint="eastAsia" w:ascii="宋体" w:hAnsi="宋体" w:eastAsia="宋体" w:cs="宋体"/>
                <w:szCs w:val="21"/>
                <w:lang w:eastAsia="zh-CN"/>
              </w:rPr>
              <w:t>有效的建筑工程施工总承包三级</w:t>
            </w:r>
            <w:r>
              <w:rPr>
                <w:rFonts w:hint="eastAsia" w:ascii="宋体" w:hAnsi="宋体" w:eastAsia="宋体" w:cs="宋体"/>
                <w:szCs w:val="21"/>
              </w:rPr>
              <w:t>及以上资质；（2）供应商具有</w:t>
            </w:r>
            <w:r>
              <w:rPr>
                <w:rFonts w:hint="eastAsia" w:ascii="宋体" w:hAnsi="宋体" w:eastAsia="宋体" w:cs="宋体"/>
                <w:szCs w:val="21"/>
                <w:lang w:eastAsia="zh-CN"/>
              </w:rPr>
              <w:t>有效的</w:t>
            </w:r>
            <w:r>
              <w:rPr>
                <w:rFonts w:hint="eastAsia" w:ascii="宋体" w:hAnsi="宋体" w:eastAsia="宋体" w:cs="宋体"/>
                <w:szCs w:val="21"/>
              </w:rPr>
              <w:t>安全生产许可证。</w:t>
            </w:r>
          </w:p>
        </w:tc>
        <w:tc>
          <w:tcPr>
            <w:tcW w:w="2761" w:type="dxa"/>
            <w:noWrap w:val="0"/>
            <w:vAlign w:val="center"/>
          </w:tcPr>
          <w:p w14:paraId="424C9CD3">
            <w:pPr>
              <w:keepNext w:val="0"/>
              <w:keepLines w:val="0"/>
              <w:pageBreakBefore w:val="0"/>
              <w:widowControl w:val="0"/>
              <w:kinsoku/>
              <w:wordWrap/>
              <w:overflowPunct/>
              <w:topLinePunct w:val="0"/>
              <w:autoSpaceDE/>
              <w:autoSpaceDN/>
              <w:bidi w:val="0"/>
              <w:adjustRightInd/>
              <w:spacing w:line="340" w:lineRule="exact"/>
              <w:textAlignment w:val="auto"/>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（4）▲有效的</w:t>
            </w:r>
            <w:r>
              <w:rPr>
                <w:rFonts w:hint="eastAsia" w:ascii="宋体" w:hAnsi="宋体" w:eastAsia="宋体" w:cs="Times New Roman"/>
                <w:color w:val="000000" w:themeColor="text1"/>
                <w:sz w:val="21"/>
                <w:szCs w:val="21"/>
                <w:lang w:eastAsia="zh-CN"/>
                <w14:textFill>
                  <w14:solidFill>
                    <w14:schemeClr w14:val="tx1"/>
                  </w14:solidFill>
                </w14:textFill>
              </w:rPr>
              <w:t>建筑工程施工总承包三级</w:t>
            </w:r>
            <w:r>
              <w:rPr>
                <w:rFonts w:hint="eastAsia" w:ascii="宋体" w:hAnsi="宋体" w:eastAsia="宋体" w:cs="Times New Roman"/>
                <w:color w:val="000000" w:themeColor="text1"/>
                <w:sz w:val="21"/>
                <w:szCs w:val="21"/>
                <w14:textFill>
                  <w14:solidFill>
                    <w14:schemeClr w14:val="tx1"/>
                  </w14:solidFill>
                </w14:textFill>
              </w:rPr>
              <w:t>及以上企业资质证书复印件</w:t>
            </w:r>
            <w:r>
              <w:rPr>
                <w:rFonts w:hint="eastAsia" w:ascii="宋体" w:hAnsi="宋体" w:eastAsia="宋体" w:cs="Times New Roman"/>
                <w:color w:val="000000" w:themeColor="text1"/>
                <w:sz w:val="21"/>
                <w:szCs w:val="21"/>
                <w:lang w:eastAsia="zh-CN"/>
                <w14:textFill>
                  <w14:solidFill>
                    <w14:schemeClr w14:val="tx1"/>
                  </w14:solidFill>
                </w14:textFill>
              </w:rPr>
              <w:t>（加盖公章）</w:t>
            </w:r>
            <w:r>
              <w:rPr>
                <w:rFonts w:hint="eastAsia" w:ascii="宋体" w:hAnsi="宋体" w:eastAsia="宋体" w:cs="Times New Roman"/>
                <w:color w:val="000000" w:themeColor="text1"/>
                <w:sz w:val="21"/>
                <w:szCs w:val="21"/>
                <w14:textFill>
                  <w14:solidFill>
                    <w14:schemeClr w14:val="tx1"/>
                  </w14:solidFill>
                </w14:textFill>
              </w:rPr>
              <w:t>；</w:t>
            </w:r>
          </w:p>
          <w:p w14:paraId="5D36B36C">
            <w:pPr>
              <w:keepNext w:val="0"/>
              <w:keepLines w:val="0"/>
              <w:pageBreakBefore w:val="0"/>
              <w:widowControl w:val="0"/>
              <w:kinsoku/>
              <w:wordWrap/>
              <w:overflowPunct/>
              <w:topLinePunct w:val="0"/>
              <w:autoSpaceDE/>
              <w:autoSpaceDN/>
              <w:bidi w:val="0"/>
              <w:adjustRightInd/>
              <w:spacing w:line="340" w:lineRule="exact"/>
              <w:jc w:val="left"/>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（5）▲有效的企业安全生产许可证复印件</w:t>
            </w:r>
            <w:r>
              <w:rPr>
                <w:rFonts w:hint="eastAsia" w:ascii="宋体" w:hAnsi="宋体" w:eastAsia="宋体" w:cs="Times New Roman"/>
                <w:color w:val="000000" w:themeColor="text1"/>
                <w:sz w:val="21"/>
                <w:szCs w:val="21"/>
                <w:lang w:eastAsia="zh-CN"/>
                <w14:textFill>
                  <w14:solidFill>
                    <w14:schemeClr w14:val="tx1"/>
                  </w14:solidFill>
                </w14:textFill>
              </w:rPr>
              <w:t>（加盖公章）</w:t>
            </w:r>
            <w:r>
              <w:rPr>
                <w:rFonts w:hint="eastAsia" w:ascii="宋体" w:hAnsi="宋体" w:eastAsia="宋体" w:cs="Times New Roman"/>
                <w:color w:val="000000" w:themeColor="text1"/>
                <w:sz w:val="21"/>
                <w:szCs w:val="21"/>
                <w14:textFill>
                  <w14:solidFill>
                    <w14:schemeClr w14:val="tx1"/>
                  </w14:solidFill>
                </w14:textFill>
              </w:rPr>
              <w:t>；</w:t>
            </w:r>
          </w:p>
        </w:tc>
      </w:tr>
      <w:tr w14:paraId="46953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1" w:type="dxa"/>
            <w:noWrap w:val="0"/>
            <w:vAlign w:val="center"/>
          </w:tcPr>
          <w:p w14:paraId="53499BEF">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5768" w:type="dxa"/>
            <w:gridSpan w:val="2"/>
            <w:noWrap w:val="0"/>
            <w:vAlign w:val="center"/>
          </w:tcPr>
          <w:p w14:paraId="15100221">
            <w:pPr>
              <w:keepNext w:val="0"/>
              <w:keepLines w:val="0"/>
              <w:pageBreakBefore w:val="0"/>
              <w:widowControl w:val="0"/>
              <w:kinsoku/>
              <w:wordWrap/>
              <w:overflowPunct/>
              <w:topLinePunct w:val="0"/>
              <w:autoSpaceDE/>
              <w:autoSpaceDN/>
              <w:bidi w:val="0"/>
              <w:adjustRightInd/>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本项目（是）接受联合体投标。</w:t>
            </w:r>
          </w:p>
        </w:tc>
        <w:tc>
          <w:tcPr>
            <w:tcW w:w="2761" w:type="dxa"/>
            <w:noWrap w:val="0"/>
            <w:vAlign w:val="center"/>
          </w:tcPr>
          <w:p w14:paraId="2D0A32B8">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如为联合投标：</w:t>
            </w:r>
          </w:p>
          <w:p w14:paraId="2048C753">
            <w:pPr>
              <w:keepNext w:val="0"/>
              <w:keepLines w:val="0"/>
              <w:pageBreakBefore w:val="0"/>
              <w:widowControl w:val="0"/>
              <w:kinsoku/>
              <w:wordWrap/>
              <w:overflowPunct/>
              <w:topLinePunct w:val="0"/>
              <w:autoSpaceDE/>
              <w:autoSpaceDN/>
              <w:bidi w:val="0"/>
              <w:adjustRightInd/>
              <w:spacing w:line="340" w:lineRule="exact"/>
              <w:jc w:val="left"/>
              <w:textAlignment w:val="auto"/>
              <w:rPr>
                <w:rFonts w:hint="eastAsia" w:ascii="宋体" w:hAnsi="宋体" w:eastAsia="宋体" w:cs="宋体"/>
                <w:b/>
                <w:sz w:val="21"/>
                <w:szCs w:val="21"/>
              </w:rPr>
            </w:pPr>
            <w:r>
              <w:rPr>
                <w:rFonts w:hint="eastAsia"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7</w:t>
            </w:r>
            <w:r>
              <w:rPr>
                <w:rFonts w:hint="eastAsia" w:ascii="宋体" w:hAnsi="宋体" w:eastAsia="宋体" w:cs="Times New Roman"/>
                <w:color w:val="000000" w:themeColor="text1"/>
                <w:szCs w:val="21"/>
                <w14:textFill>
                  <w14:solidFill>
                    <w14:schemeClr w14:val="tx1"/>
                  </w14:solidFill>
                </w14:textFill>
              </w:rPr>
              <w:t>）联合体协议书</w:t>
            </w:r>
            <w:r>
              <w:rPr>
                <w:rFonts w:hint="eastAsia" w:ascii="宋体" w:hAnsi="宋体" w:eastAsia="宋体"/>
                <w:b/>
                <w:bCs/>
                <w:color w:val="000000" w:themeColor="text1"/>
                <w:szCs w:val="21"/>
                <w:shd w:val="clear" w:color="auto" w:fill="BEBEBE" w:themeFill="background1" w:themeFillShade="BF"/>
                <w14:textFill>
                  <w14:solidFill>
                    <w14:schemeClr w14:val="tx1"/>
                  </w14:solidFill>
                </w14:textFill>
              </w:rPr>
              <w:t>（供应商以联合体方式响应的必须提供联合体协议书，否则作无效标处理）</w:t>
            </w:r>
            <w:r>
              <w:rPr>
                <w:rFonts w:hint="eastAsia" w:ascii="宋体" w:hAnsi="宋体" w:eastAsia="宋体" w:cs="Times New Roman"/>
                <w:color w:val="000000" w:themeColor="text1"/>
                <w:szCs w:val="21"/>
                <w14:textFill>
                  <w14:solidFill>
                    <w14:schemeClr w14:val="tx1"/>
                  </w14:solidFill>
                </w14:textFill>
              </w:rPr>
              <w:t>（附件四）；</w:t>
            </w:r>
          </w:p>
        </w:tc>
      </w:tr>
      <w:tr w14:paraId="4811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9" w:type="dxa"/>
            <w:gridSpan w:val="3"/>
            <w:noWrap w:val="0"/>
            <w:vAlign w:val="center"/>
          </w:tcPr>
          <w:p w14:paraId="1BA6250B">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宋体" w:hAnsi="宋体" w:eastAsia="宋体" w:cs="宋体"/>
                <w:sz w:val="21"/>
                <w:szCs w:val="21"/>
              </w:rPr>
            </w:pPr>
            <w:r>
              <w:rPr>
                <w:rFonts w:hint="eastAsia" w:ascii="宋体" w:hAnsi="宋体" w:eastAsia="宋体" w:cs="宋体"/>
                <w:b/>
                <w:sz w:val="21"/>
                <w:szCs w:val="21"/>
              </w:rPr>
              <w:t>资格性审查结论</w:t>
            </w:r>
          </w:p>
        </w:tc>
        <w:tc>
          <w:tcPr>
            <w:tcW w:w="2761" w:type="dxa"/>
            <w:noWrap w:val="0"/>
            <w:vAlign w:val="center"/>
          </w:tcPr>
          <w:p w14:paraId="7CE769AE">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宋体" w:hAnsi="宋体" w:eastAsia="宋体" w:cs="宋体"/>
                <w:sz w:val="21"/>
                <w:szCs w:val="21"/>
              </w:rPr>
            </w:pPr>
          </w:p>
        </w:tc>
      </w:tr>
    </w:tbl>
    <w:p w14:paraId="4135EDBF">
      <w:pPr>
        <w:wordWrap w:val="0"/>
        <w:spacing w:line="400" w:lineRule="exac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spacing w:val="-4"/>
        </w:rPr>
        <w:t>注：</w:t>
      </w:r>
      <w:r>
        <w:rPr>
          <w:rFonts w:hint="eastAsia" w:ascii="宋体" w:hAnsi="宋体" w:eastAsia="宋体" w:cs="宋体"/>
          <w:b/>
          <w:spacing w:val="-4"/>
        </w:rPr>
        <w:fldChar w:fldCharType="begin"/>
      </w:r>
      <w:r>
        <w:rPr>
          <w:rFonts w:hint="eastAsia" w:ascii="宋体" w:hAnsi="宋体" w:eastAsia="宋体" w:cs="宋体"/>
          <w:b/>
          <w:spacing w:val="-4"/>
        </w:rPr>
        <w:instrText xml:space="preserve"> = 1 \* GB3 </w:instrText>
      </w:r>
      <w:r>
        <w:rPr>
          <w:rFonts w:hint="eastAsia" w:ascii="宋体" w:hAnsi="宋体" w:eastAsia="宋体" w:cs="宋体"/>
          <w:b/>
          <w:spacing w:val="-4"/>
        </w:rPr>
        <w:fldChar w:fldCharType="separate"/>
      </w:r>
      <w:r>
        <w:rPr>
          <w:rFonts w:hint="eastAsia" w:ascii="宋体" w:hAnsi="宋体" w:eastAsia="宋体" w:cs="宋体"/>
          <w:b/>
          <w:spacing w:val="-4"/>
        </w:rPr>
        <w:t>①</w:t>
      </w:r>
      <w:r>
        <w:rPr>
          <w:rFonts w:hint="eastAsia" w:ascii="宋体" w:hAnsi="宋体" w:eastAsia="宋体" w:cs="宋体"/>
          <w:b/>
          <w:spacing w:val="-4"/>
        </w:rPr>
        <w:fldChar w:fldCharType="end"/>
      </w:r>
      <w:r>
        <w:rPr>
          <w:rFonts w:hint="eastAsia" w:ascii="宋体" w:hAnsi="宋体" w:eastAsia="宋体" w:cs="宋体"/>
          <w:b/>
          <w:spacing w:val="-4"/>
        </w:rPr>
        <w:t>上述资格证明文件未按招标文件及政采云系统的要求（含签署盖章）提供（上传）的，资格性审查不合格（另有说明的除外）；</w:t>
      </w:r>
      <w:r>
        <w:rPr>
          <w:rFonts w:hint="eastAsia" w:ascii="宋体" w:hAnsi="宋体" w:eastAsia="宋体" w:cs="宋体"/>
          <w:b/>
          <w:spacing w:val="-4"/>
        </w:rPr>
        <w:fldChar w:fldCharType="begin"/>
      </w:r>
      <w:r>
        <w:rPr>
          <w:rFonts w:hint="eastAsia" w:ascii="宋体" w:hAnsi="宋体" w:eastAsia="宋体" w:cs="宋体"/>
          <w:b/>
          <w:spacing w:val="-4"/>
        </w:rPr>
        <w:instrText xml:space="preserve"> = 2 \* GB3 </w:instrText>
      </w:r>
      <w:r>
        <w:rPr>
          <w:rFonts w:hint="eastAsia" w:ascii="宋体" w:hAnsi="宋体" w:eastAsia="宋体" w:cs="宋体"/>
          <w:b/>
          <w:spacing w:val="-4"/>
        </w:rPr>
        <w:fldChar w:fldCharType="separate"/>
      </w:r>
      <w:r>
        <w:rPr>
          <w:rFonts w:hint="eastAsia" w:ascii="宋体" w:hAnsi="宋体" w:eastAsia="宋体" w:cs="宋体"/>
          <w:b/>
          <w:spacing w:val="-4"/>
        </w:rPr>
        <w:t>②</w:t>
      </w:r>
      <w:r>
        <w:rPr>
          <w:rFonts w:hint="eastAsia" w:ascii="宋体" w:hAnsi="宋体" w:eastAsia="宋体" w:cs="宋体"/>
          <w:b/>
          <w:spacing w:val="-4"/>
        </w:rPr>
        <w:fldChar w:fldCharType="end"/>
      </w:r>
      <w:r>
        <w:rPr>
          <w:rFonts w:hint="eastAsia" w:ascii="宋体" w:hAnsi="宋体" w:eastAsia="宋体" w:cs="宋体"/>
          <w:b/>
          <w:spacing w:val="-4"/>
        </w:rPr>
        <w:t>上述审查项目中，任意一项不符合的，资格性审查不合格。</w:t>
      </w:r>
      <w:r>
        <w:rPr>
          <w:rFonts w:hint="eastAsia" w:ascii="宋体" w:hAnsi="宋体" w:eastAsia="宋体" w:cs="宋体"/>
          <w:b/>
          <w:spacing w:val="-4"/>
          <w:lang w:eastAsia="zh-CN"/>
        </w:rPr>
        <w:t>③</w:t>
      </w:r>
      <w:r>
        <w:rPr>
          <w:rFonts w:hint="eastAsia" w:ascii="宋体" w:hAnsi="宋体" w:eastAsia="宋体" w:cs="宋体"/>
          <w:b/>
          <w:bCs/>
          <w:color w:val="000000" w:themeColor="text1"/>
          <w:szCs w:val="21"/>
          <w:shd w:val="clear" w:color="auto" w:fill="auto"/>
          <w14:textFill>
            <w14:solidFill>
              <w14:schemeClr w14:val="tx1"/>
            </w14:solidFill>
          </w14:textFill>
        </w:rPr>
        <w:t>（供应商为联合体的提供联合体牵头人及联合体所有成员的资格文件证明材料）</w:t>
      </w:r>
      <w:r>
        <w:rPr>
          <w:rFonts w:hint="eastAsia" w:ascii="宋体" w:hAnsi="宋体" w:eastAsia="宋体" w:cs="宋体"/>
          <w:b/>
          <w:bCs/>
          <w:color w:val="000000" w:themeColor="text1"/>
          <w:szCs w:val="21"/>
          <w:shd w:val="clear" w:color="auto" w:fill="auto"/>
          <w:lang w:eastAsia="zh-CN"/>
          <w14:textFill>
            <w14:solidFill>
              <w14:schemeClr w14:val="tx1"/>
            </w14:solidFill>
          </w14:textFill>
        </w:rPr>
        <w:t>。</w:t>
      </w:r>
    </w:p>
    <w:p w14:paraId="03116452">
      <w:pPr>
        <w:wordWrap w:val="0"/>
        <w:spacing w:line="400" w:lineRule="exac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szCs w:val="21"/>
          <w:highlight w:val="lightGray"/>
        </w:rPr>
        <w:t>友情提醒：若为联合体投标，请严格按照《供应商政府采购项目电子交易操作指南》进行操作。</w:t>
      </w:r>
    </w:p>
    <w:p w14:paraId="1F17E033">
      <w:pPr>
        <w:wordWrap w:val="0"/>
        <w:spacing w:line="400" w:lineRule="exact"/>
        <w:rPr>
          <w:rFonts w:hint="eastAsia" w:ascii="宋体" w:hAnsi="宋体" w:eastAsia="宋体" w:cs="Times New Roman"/>
          <w:b/>
          <w:color w:val="000000" w:themeColor="text1"/>
          <w:szCs w:val="21"/>
          <w14:textFill>
            <w14:solidFill>
              <w14:schemeClr w14:val="tx1"/>
            </w14:solidFill>
          </w14:textFill>
        </w:rPr>
      </w:pPr>
    </w:p>
    <w:p w14:paraId="675D36D4">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（二）符合性审查</w:t>
      </w:r>
    </w:p>
    <w:p w14:paraId="6C101D3B">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磋商小组</w:t>
      </w:r>
      <w:r>
        <w:rPr>
          <w:rFonts w:hint="eastAsia" w:ascii="宋体" w:hAnsi="宋体" w:eastAsia="宋体" w:cs="Times New Roman"/>
          <w:color w:val="000000" w:themeColor="text1"/>
          <w:szCs w:val="21"/>
          <w14:textFill>
            <w14:solidFill>
              <w14:schemeClr w14:val="tx1"/>
            </w14:solidFill>
          </w14:textFill>
        </w:rPr>
        <w:t>根据采购文件的规定，对响应文件的有效性、完整性和响应程度进行审查，以确定其是否满足采购文件的实质性要求。符合性审查内容如下：</w:t>
      </w:r>
    </w:p>
    <w:tbl>
      <w:tblPr>
        <w:tblStyle w:val="16"/>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3810"/>
        <w:gridCol w:w="4548"/>
      </w:tblGrid>
      <w:tr w14:paraId="064F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2E0A5FCA">
            <w:pPr>
              <w:jc w:val="center"/>
              <w:rPr>
                <w:rFonts w:ascii="宋体" w:hAnsi="宋体" w:eastAsia="宋体" w:cs="宋体"/>
                <w:b/>
                <w:color w:val="auto"/>
                <w:kern w:val="0"/>
                <w:szCs w:val="21"/>
              </w:rPr>
            </w:pPr>
            <w:r>
              <w:rPr>
                <w:rFonts w:hint="eastAsia" w:ascii="宋体" w:hAnsi="宋体" w:eastAsia="宋体" w:cs="宋体"/>
                <w:b/>
                <w:color w:val="auto"/>
                <w:kern w:val="0"/>
                <w:szCs w:val="21"/>
              </w:rPr>
              <w:t>序号</w:t>
            </w:r>
          </w:p>
        </w:tc>
        <w:tc>
          <w:tcPr>
            <w:tcW w:w="3810" w:type="dxa"/>
            <w:vAlign w:val="center"/>
          </w:tcPr>
          <w:p w14:paraId="0B3AC58A">
            <w:pPr>
              <w:jc w:val="center"/>
              <w:rPr>
                <w:rFonts w:ascii="宋体" w:hAnsi="宋体" w:eastAsia="宋体" w:cs="宋体"/>
                <w:b/>
                <w:color w:val="auto"/>
                <w:kern w:val="0"/>
                <w:szCs w:val="21"/>
              </w:rPr>
            </w:pPr>
            <w:r>
              <w:rPr>
                <w:rFonts w:hint="eastAsia" w:ascii="宋体" w:hAnsi="宋体" w:eastAsia="宋体" w:cs="宋体"/>
                <w:b/>
                <w:color w:val="auto"/>
                <w:kern w:val="0"/>
                <w:szCs w:val="21"/>
              </w:rPr>
              <w:t>审查因素</w:t>
            </w:r>
          </w:p>
        </w:tc>
        <w:tc>
          <w:tcPr>
            <w:tcW w:w="4548" w:type="dxa"/>
            <w:vAlign w:val="center"/>
          </w:tcPr>
          <w:p w14:paraId="353953B0">
            <w:pPr>
              <w:jc w:val="center"/>
              <w:rPr>
                <w:rFonts w:ascii="宋体" w:hAnsi="宋体" w:eastAsia="宋体" w:cs="宋体"/>
                <w:b/>
                <w:color w:val="auto"/>
                <w:kern w:val="0"/>
                <w:szCs w:val="21"/>
              </w:rPr>
            </w:pPr>
            <w:r>
              <w:rPr>
                <w:rFonts w:hint="eastAsia" w:ascii="宋体" w:hAnsi="宋体" w:eastAsia="宋体" w:cs="宋体"/>
                <w:b/>
                <w:color w:val="auto"/>
                <w:kern w:val="0"/>
                <w:szCs w:val="21"/>
              </w:rPr>
              <w:t>审查标准</w:t>
            </w:r>
          </w:p>
        </w:tc>
      </w:tr>
      <w:tr w14:paraId="01A6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333861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w:t>
            </w:r>
          </w:p>
        </w:tc>
        <w:tc>
          <w:tcPr>
            <w:tcW w:w="3810" w:type="dxa"/>
            <w:vAlign w:val="center"/>
          </w:tcPr>
          <w:p w14:paraId="607E0FD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color w:val="auto"/>
                <w:szCs w:val="21"/>
              </w:rPr>
            </w:pPr>
            <w:r>
              <w:rPr>
                <w:rFonts w:hint="eastAsia" w:ascii="宋体" w:hAnsi="宋体" w:eastAsia="宋体" w:cs="Times New Roman"/>
                <w:color w:val="auto"/>
                <w:szCs w:val="21"/>
              </w:rPr>
              <w:t>供应商名称</w:t>
            </w:r>
          </w:p>
        </w:tc>
        <w:tc>
          <w:tcPr>
            <w:tcW w:w="4548" w:type="dxa"/>
            <w:vAlign w:val="center"/>
          </w:tcPr>
          <w:p w14:paraId="23A126E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color w:val="auto"/>
                <w:szCs w:val="21"/>
                <w:lang w:eastAsia="zh-CN"/>
              </w:rPr>
            </w:pPr>
            <w:r>
              <w:rPr>
                <w:rFonts w:hint="eastAsia" w:ascii="宋体" w:hAnsi="宋体" w:eastAsia="宋体" w:cs="Times New Roman"/>
                <w:color w:val="auto"/>
                <w:szCs w:val="21"/>
              </w:rPr>
              <w:t>与《营业执照》中的名称一致（如为联合体投标，包含联合体各方）</w:t>
            </w:r>
            <w:r>
              <w:rPr>
                <w:rFonts w:hint="eastAsia" w:ascii="宋体" w:hAnsi="宋体" w:eastAsia="宋体" w:cs="Times New Roman"/>
                <w:color w:val="auto"/>
                <w:szCs w:val="21"/>
                <w:lang w:eastAsia="zh-CN"/>
              </w:rPr>
              <w:t>。</w:t>
            </w:r>
          </w:p>
          <w:p w14:paraId="56693D4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Times New Roman"/>
                <w:color w:val="auto"/>
                <w:szCs w:val="21"/>
              </w:rPr>
            </w:pPr>
            <w:r>
              <w:rPr>
                <w:rFonts w:hint="eastAsia" w:ascii="宋体" w:hAnsi="宋体" w:eastAsia="宋体" w:cs="Times New Roman"/>
                <w:b/>
                <w:bCs/>
                <w:color w:val="auto"/>
                <w:szCs w:val="21"/>
              </w:rPr>
              <w:t>注：</w:t>
            </w:r>
            <w:r>
              <w:rPr>
                <w:rFonts w:hint="eastAsia" w:ascii="宋体" w:hAnsi="宋体" w:eastAsia="宋体" w:cs="Times New Roman"/>
                <w:color w:val="auto"/>
                <w:szCs w:val="21"/>
              </w:rPr>
              <w:t>工商更名的须提供证明资料；</w:t>
            </w:r>
          </w:p>
        </w:tc>
      </w:tr>
      <w:tr w14:paraId="3C1E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66ADF6C9">
            <w:pPr>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w:t>
            </w:r>
          </w:p>
        </w:tc>
        <w:tc>
          <w:tcPr>
            <w:tcW w:w="3810" w:type="dxa"/>
            <w:vAlign w:val="center"/>
          </w:tcPr>
          <w:p w14:paraId="3A42EA25">
            <w:pPr>
              <w:rPr>
                <w:rFonts w:ascii="宋体" w:hAnsi="宋体" w:eastAsia="宋体" w:cs="Times New Roman"/>
                <w:color w:val="auto"/>
                <w:szCs w:val="21"/>
              </w:rPr>
            </w:pPr>
            <w:r>
              <w:rPr>
                <w:rFonts w:hint="eastAsia" w:ascii="宋体" w:hAnsi="宋体" w:eastAsia="宋体" w:cs="Times New Roman"/>
                <w:color w:val="auto"/>
                <w:szCs w:val="21"/>
              </w:rPr>
              <w:t>法定代表人身份证明书及授权书</w:t>
            </w:r>
          </w:p>
        </w:tc>
        <w:tc>
          <w:tcPr>
            <w:tcW w:w="4548" w:type="dxa"/>
            <w:vAlign w:val="center"/>
          </w:tcPr>
          <w:p w14:paraId="626A45E9">
            <w:pPr>
              <w:rPr>
                <w:rFonts w:ascii="宋体" w:hAnsi="宋体" w:eastAsia="宋体" w:cs="Times New Roman"/>
                <w:color w:val="auto"/>
                <w:szCs w:val="21"/>
              </w:rPr>
            </w:pPr>
            <w:r>
              <w:rPr>
                <w:rFonts w:hint="eastAsia" w:ascii="宋体" w:hAnsi="宋体" w:eastAsia="宋体" w:cs="Times New Roman"/>
                <w:color w:val="auto"/>
                <w:szCs w:val="21"/>
              </w:rPr>
              <w:t>法定代表人身份证明书及授权书有效，按照附件格式要求进行签字或盖章。</w:t>
            </w:r>
          </w:p>
        </w:tc>
      </w:tr>
      <w:tr w14:paraId="6F38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3DA995D2">
            <w:pPr>
              <w:jc w:val="center"/>
              <w:rPr>
                <w:rFonts w:hint="eastAsia" w:ascii="宋体" w:hAnsi="宋体" w:eastAsia="宋体" w:cs="宋体"/>
                <w:color w:val="auto"/>
                <w:kern w:val="0"/>
                <w:szCs w:val="21"/>
                <w:lang w:val="en-US" w:eastAsia="zh-CN"/>
              </w:rPr>
            </w:pPr>
            <w:r>
              <w:rPr>
                <w:rFonts w:ascii="宋体" w:hAnsi="宋体" w:eastAsia="宋体" w:cs="宋体"/>
                <w:color w:val="auto"/>
                <w:kern w:val="0"/>
                <w:szCs w:val="21"/>
              </w:rPr>
              <w:t>2</w:t>
            </w:r>
          </w:p>
        </w:tc>
        <w:tc>
          <w:tcPr>
            <w:tcW w:w="3810" w:type="dxa"/>
            <w:vAlign w:val="center"/>
          </w:tcPr>
          <w:p w14:paraId="63818EC1">
            <w:pPr>
              <w:jc w:val="left"/>
              <w:rPr>
                <w:rFonts w:ascii="宋体" w:hAnsi="宋体" w:eastAsia="宋体" w:cs="宋体"/>
                <w:color w:val="auto"/>
                <w:kern w:val="0"/>
                <w:szCs w:val="21"/>
              </w:rPr>
            </w:pPr>
            <w:r>
              <w:rPr>
                <w:rFonts w:hint="eastAsia" w:ascii="宋体" w:hAnsi="宋体" w:eastAsia="宋体" w:cs="宋体"/>
                <w:color w:val="auto"/>
                <w:kern w:val="0"/>
                <w:szCs w:val="21"/>
              </w:rPr>
              <w:t>响应有效期</w:t>
            </w:r>
          </w:p>
        </w:tc>
        <w:tc>
          <w:tcPr>
            <w:tcW w:w="4548" w:type="dxa"/>
            <w:vAlign w:val="center"/>
          </w:tcPr>
          <w:p w14:paraId="0D6BB301">
            <w:pPr>
              <w:rPr>
                <w:rFonts w:ascii="宋体" w:hAnsi="宋体" w:eastAsia="宋体" w:cs="Times New Roman"/>
                <w:color w:val="auto"/>
                <w:szCs w:val="21"/>
              </w:rPr>
            </w:pPr>
            <w:r>
              <w:rPr>
                <w:rFonts w:hint="eastAsia" w:ascii="宋体" w:hAnsi="宋体" w:eastAsia="宋体" w:cs="宋体"/>
                <w:color w:val="auto"/>
                <w:kern w:val="0"/>
                <w:szCs w:val="21"/>
              </w:rPr>
              <w:t>符合采购文件</w:t>
            </w:r>
            <w:r>
              <w:rPr>
                <w:rFonts w:hint="eastAsia" w:ascii="宋体" w:hAnsi="宋体" w:eastAsia="宋体" w:cs="仿宋_GB2312"/>
                <w:color w:val="auto"/>
                <w:szCs w:val="21"/>
                <w:lang w:val="zh-CN"/>
              </w:rPr>
              <w:t>规定。</w:t>
            </w:r>
          </w:p>
        </w:tc>
      </w:tr>
      <w:tr w14:paraId="578A1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0958F1CC">
            <w:pPr>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w:t>
            </w:r>
          </w:p>
        </w:tc>
        <w:tc>
          <w:tcPr>
            <w:tcW w:w="3810" w:type="dxa"/>
            <w:vAlign w:val="center"/>
          </w:tcPr>
          <w:p w14:paraId="1F5FB965">
            <w:pPr>
              <w:jc w:val="left"/>
              <w:rPr>
                <w:rFonts w:ascii="宋体" w:hAnsi="宋体" w:eastAsia="宋体" w:cs="宋体"/>
                <w:color w:val="auto"/>
                <w:kern w:val="0"/>
                <w:szCs w:val="21"/>
              </w:rPr>
            </w:pPr>
            <w:r>
              <w:rPr>
                <w:rFonts w:hint="eastAsia" w:ascii="宋体" w:hAnsi="宋体" w:eastAsia="宋体" w:cs="Times New Roman"/>
                <w:color w:val="auto"/>
                <w:szCs w:val="21"/>
              </w:rPr>
              <w:t>响应文件签署、盖章</w:t>
            </w:r>
          </w:p>
        </w:tc>
        <w:tc>
          <w:tcPr>
            <w:tcW w:w="4548" w:type="dxa"/>
            <w:vAlign w:val="center"/>
          </w:tcPr>
          <w:p w14:paraId="44DDE380">
            <w:pPr>
              <w:rPr>
                <w:rFonts w:ascii="宋体" w:hAnsi="宋体" w:eastAsia="宋体" w:cs="Times New Roman"/>
                <w:color w:val="auto"/>
                <w:szCs w:val="21"/>
              </w:rPr>
            </w:pPr>
            <w:r>
              <w:rPr>
                <w:rFonts w:hint="eastAsia" w:ascii="宋体" w:hAnsi="宋体" w:eastAsia="宋体" w:cs="Times New Roman"/>
                <w:color w:val="auto"/>
                <w:szCs w:val="21"/>
              </w:rPr>
              <w:t>响应文件由供应商在规定位置盖章，响应文件必须由法定代表人或授权代表签署。</w:t>
            </w:r>
          </w:p>
        </w:tc>
      </w:tr>
      <w:tr w14:paraId="4164D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6539C771">
            <w:pPr>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5</w:t>
            </w:r>
          </w:p>
        </w:tc>
        <w:tc>
          <w:tcPr>
            <w:tcW w:w="3810" w:type="dxa"/>
            <w:vAlign w:val="center"/>
          </w:tcPr>
          <w:p w14:paraId="0FBBD2F8">
            <w:pPr>
              <w:jc w:val="left"/>
              <w:rPr>
                <w:rFonts w:ascii="宋体" w:hAnsi="宋体" w:eastAsia="宋体" w:cs="宋体"/>
                <w:color w:val="auto"/>
                <w:kern w:val="0"/>
                <w:szCs w:val="21"/>
              </w:rPr>
            </w:pPr>
            <w:r>
              <w:rPr>
                <w:rFonts w:hint="eastAsia" w:ascii="宋体" w:hAnsi="宋体" w:eastAsia="宋体" w:cs="Times New Roman"/>
                <w:color w:val="auto"/>
                <w:szCs w:val="21"/>
              </w:rPr>
              <w:t>响应</w:t>
            </w:r>
            <w:r>
              <w:rPr>
                <w:rFonts w:hint="eastAsia" w:ascii="宋体" w:hAnsi="宋体" w:eastAsia="宋体" w:cs="宋体"/>
                <w:color w:val="auto"/>
                <w:kern w:val="0"/>
                <w:szCs w:val="21"/>
              </w:rPr>
              <w:t>文件内容</w:t>
            </w:r>
          </w:p>
        </w:tc>
        <w:tc>
          <w:tcPr>
            <w:tcW w:w="4548" w:type="dxa"/>
            <w:vAlign w:val="center"/>
          </w:tcPr>
          <w:p w14:paraId="075D6A78">
            <w:pPr>
              <w:rPr>
                <w:rFonts w:ascii="宋体" w:hAnsi="宋体" w:eastAsia="宋体" w:cs="宋体"/>
                <w:color w:val="auto"/>
                <w:kern w:val="0"/>
                <w:szCs w:val="21"/>
              </w:rPr>
            </w:pPr>
            <w:r>
              <w:rPr>
                <w:rFonts w:hint="eastAsia" w:ascii="宋体" w:hAnsi="宋体" w:eastAsia="宋体" w:cs="宋体"/>
                <w:color w:val="auto"/>
                <w:kern w:val="0"/>
                <w:szCs w:val="21"/>
              </w:rPr>
              <w:t>对采购文件作出实质性响应。</w:t>
            </w:r>
          </w:p>
        </w:tc>
      </w:tr>
      <w:tr w14:paraId="3B61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4E3B3018">
            <w:pPr>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6</w:t>
            </w:r>
          </w:p>
        </w:tc>
        <w:tc>
          <w:tcPr>
            <w:tcW w:w="3810" w:type="dxa"/>
            <w:vAlign w:val="center"/>
          </w:tcPr>
          <w:p w14:paraId="17E38D54">
            <w:pPr>
              <w:jc w:val="left"/>
              <w:rPr>
                <w:rFonts w:ascii="宋体" w:hAnsi="宋体" w:eastAsia="宋体" w:cs="宋体"/>
                <w:color w:val="auto"/>
                <w:kern w:val="0"/>
                <w:szCs w:val="21"/>
              </w:rPr>
            </w:pPr>
            <w:r>
              <w:rPr>
                <w:rFonts w:hint="eastAsia" w:ascii="宋体" w:hAnsi="宋体" w:eastAsia="宋体" w:cs="Times New Roman"/>
                <w:color w:val="auto"/>
                <w:szCs w:val="21"/>
              </w:rPr>
              <w:t>报价有效且唯一</w:t>
            </w:r>
          </w:p>
        </w:tc>
        <w:tc>
          <w:tcPr>
            <w:tcW w:w="4548" w:type="dxa"/>
            <w:vAlign w:val="center"/>
          </w:tcPr>
          <w:p w14:paraId="50CD8ECA">
            <w:pPr>
              <w:rPr>
                <w:rFonts w:ascii="宋体" w:hAnsi="宋体" w:eastAsia="宋体" w:cs="宋体"/>
                <w:color w:val="auto"/>
                <w:kern w:val="0"/>
                <w:szCs w:val="21"/>
              </w:rPr>
            </w:pPr>
            <w:r>
              <w:rPr>
                <w:rFonts w:hint="eastAsia" w:ascii="宋体" w:hAnsi="宋体" w:eastAsia="宋体" w:cs="仿宋_GB2312"/>
                <w:color w:val="auto"/>
                <w:szCs w:val="21"/>
                <w:lang w:val="zh-CN"/>
              </w:rPr>
              <w:t>只能在采购预算范围内报价，</w:t>
            </w:r>
            <w:r>
              <w:rPr>
                <w:rFonts w:hint="eastAsia" w:ascii="宋体" w:hAnsi="宋体" w:eastAsia="宋体" w:cs="Times New Roman"/>
                <w:color w:val="auto"/>
                <w:szCs w:val="21"/>
              </w:rPr>
              <w:t>只允许有一个报价，有选择的或有条件的报价将不予接受。</w:t>
            </w:r>
          </w:p>
        </w:tc>
      </w:tr>
      <w:tr w14:paraId="33B9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072FDB9B">
            <w:pPr>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7</w:t>
            </w:r>
          </w:p>
        </w:tc>
        <w:tc>
          <w:tcPr>
            <w:tcW w:w="3810" w:type="dxa"/>
            <w:vAlign w:val="center"/>
          </w:tcPr>
          <w:p w14:paraId="1681D299">
            <w:pPr>
              <w:jc w:val="left"/>
              <w:rPr>
                <w:rFonts w:ascii="宋体" w:hAnsi="宋体" w:eastAsia="宋体" w:cs="Times New Roman"/>
                <w:color w:val="auto"/>
                <w:szCs w:val="21"/>
              </w:rPr>
            </w:pPr>
            <w:r>
              <w:rPr>
                <w:rFonts w:hint="eastAsia" w:ascii="宋体" w:hAnsi="宋体" w:eastAsia="宋体" w:cs="Times New Roman"/>
                <w:color w:val="auto"/>
                <w:szCs w:val="21"/>
              </w:rPr>
              <w:t>其他</w:t>
            </w:r>
          </w:p>
        </w:tc>
        <w:tc>
          <w:tcPr>
            <w:tcW w:w="4548" w:type="dxa"/>
            <w:vAlign w:val="center"/>
          </w:tcPr>
          <w:p w14:paraId="758FE827">
            <w:pPr>
              <w:rPr>
                <w:rFonts w:ascii="宋体" w:hAnsi="宋体" w:eastAsia="宋体" w:cs="仿宋_GB2312"/>
                <w:color w:val="auto"/>
                <w:szCs w:val="21"/>
                <w:lang w:val="zh-CN"/>
              </w:rPr>
            </w:pPr>
            <w:r>
              <w:rPr>
                <w:rFonts w:hint="eastAsia" w:ascii="宋体" w:hAnsi="宋体" w:eastAsia="宋体" w:cs="仿宋_GB2312"/>
                <w:color w:val="auto"/>
                <w:szCs w:val="21"/>
                <w:lang w:val="zh-CN"/>
              </w:rPr>
              <w:t>未出现“</w:t>
            </w:r>
            <w:r>
              <w:rPr>
                <w:rFonts w:hint="eastAsia" w:ascii="宋体" w:hAnsi="宋体" w:eastAsia="宋体" w:cs="Times New Roman"/>
                <w:color w:val="auto"/>
                <w:szCs w:val="21"/>
              </w:rPr>
              <w:t>七、无效标的情形</w:t>
            </w:r>
            <w:r>
              <w:rPr>
                <w:rFonts w:hint="eastAsia" w:ascii="宋体" w:hAnsi="宋体" w:eastAsia="宋体" w:cs="仿宋_GB2312"/>
                <w:color w:val="auto"/>
                <w:szCs w:val="21"/>
                <w:lang w:val="zh-CN"/>
              </w:rPr>
              <w:t>”中的情形。</w:t>
            </w:r>
          </w:p>
        </w:tc>
      </w:tr>
    </w:tbl>
    <w:p w14:paraId="79F08E7D">
      <w:pPr>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符合性审查审查标准中有任意一项不符合的，为未通过符合性审查，作无效标处理。</w:t>
      </w:r>
    </w:p>
    <w:p w14:paraId="728E0C06">
      <w:pPr>
        <w:wordWrap w:val="0"/>
        <w:spacing w:line="400" w:lineRule="exact"/>
        <w:rPr>
          <w:rFonts w:hint="eastAsia" w:ascii="宋体" w:hAnsi="宋体" w:eastAsia="宋体" w:cs="Times New Roman"/>
          <w:b/>
          <w:color w:val="000000" w:themeColor="text1"/>
          <w:szCs w:val="21"/>
          <w14:textFill>
            <w14:solidFill>
              <w14:schemeClr w14:val="tx1"/>
            </w14:solidFill>
          </w14:textFill>
        </w:rPr>
      </w:pPr>
    </w:p>
    <w:p w14:paraId="22B3AE7A">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（三）澄清有关问题</w:t>
      </w:r>
    </w:p>
    <w:p w14:paraId="28867CD6">
      <w:pPr>
        <w:wordWrap w:val="0"/>
        <w:spacing w:line="400" w:lineRule="exact"/>
        <w:ind w:firstLine="420" w:firstLineChars="200"/>
        <w:rPr>
          <w:rFonts w:ascii="宋体" w:hAnsi="宋体" w:eastAsia="宋体" w:cs="Times New Roman"/>
          <w:color w:val="FF0000"/>
          <w:szCs w:val="21"/>
        </w:rPr>
      </w:pPr>
      <w:r>
        <w:rPr>
          <w:rFonts w:hint="eastAsia" w:ascii="宋体" w:hAnsi="宋体" w:eastAsia="宋体" w:cs="Times New Roman"/>
          <w:color w:val="000000" w:themeColor="text1"/>
          <w:szCs w:val="21"/>
          <w14:textFill>
            <w14:solidFill>
              <w14:schemeClr w14:val="tx1"/>
            </w14:solidFill>
          </w14:textFill>
        </w:rPr>
        <w:t>1.</w:t>
      </w:r>
      <w:r>
        <w:rPr>
          <w:rFonts w:hint="eastAsia" w:ascii="宋体" w:hAnsi="宋体" w:eastAsia="宋体"/>
          <w:color w:val="000000" w:themeColor="text1"/>
          <w14:textFill>
            <w14:solidFill>
              <w14:schemeClr w14:val="tx1"/>
            </w14:solidFill>
          </w14:textFill>
        </w:rPr>
        <w:t>磋商小组</w:t>
      </w:r>
      <w:r>
        <w:rPr>
          <w:rFonts w:hint="eastAsia" w:ascii="宋体" w:hAnsi="宋体" w:eastAsia="宋体" w:cs="Times New Roman"/>
          <w:color w:val="000000" w:themeColor="text1"/>
          <w:szCs w:val="21"/>
          <w14:textFill>
            <w14:solidFill>
              <w14:schemeClr w14:val="tx1"/>
            </w14:solidFill>
          </w14:textFill>
        </w:rPr>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响应文件应当以</w:t>
      </w:r>
      <w:r>
        <w:rPr>
          <w:rFonts w:hint="eastAsia" w:ascii="宋体" w:hAnsi="宋体" w:eastAsia="宋体" w:cs="宋体"/>
          <w:color w:val="auto"/>
          <w:szCs w:val="21"/>
        </w:rPr>
        <w:t>政采云规定形式</w:t>
      </w:r>
      <w:r>
        <w:rPr>
          <w:rFonts w:hint="eastAsia" w:ascii="宋体" w:hAnsi="宋体" w:eastAsia="宋体" w:cs="Times New Roman"/>
          <w:color w:val="000000" w:themeColor="text1"/>
          <w:szCs w:val="21"/>
          <w14:textFill>
            <w14:solidFill>
              <w14:schemeClr w14:val="tx1"/>
            </w14:solidFill>
          </w14:textFill>
        </w:rPr>
        <w:t>作出，供应商的澄清、说明或者更正应当由</w:t>
      </w:r>
      <w:r>
        <w:rPr>
          <w:rFonts w:hint="eastAsia" w:ascii="宋体" w:hAnsi="宋体" w:eastAsia="宋体" w:cs="宋体"/>
          <w:color w:val="auto"/>
          <w:szCs w:val="21"/>
        </w:rPr>
        <w:t>法定代表人或其授权代表签字或者加盖电子公章</w:t>
      </w:r>
      <w:r>
        <w:rPr>
          <w:rFonts w:hint="eastAsia" w:ascii="宋体" w:hAnsi="宋体" w:eastAsia="宋体" w:cs="Times New Roman"/>
          <w:color w:val="000000" w:themeColor="text1"/>
          <w:szCs w:val="21"/>
          <w14:textFill>
            <w14:solidFill>
              <w14:schemeClr w14:val="tx1"/>
            </w14:solidFill>
          </w14:textFill>
        </w:rPr>
        <w:t>并作为响应文件的一部分。</w:t>
      </w:r>
    </w:p>
    <w:p w14:paraId="4D429546">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响应文件报价出现前后不一致的，按照下列规定修正：（1）响应文件中初次报价表内容与响应文件中相应内容不一致的，以初次报价表为准；（2）大写金额和小写金额不一致的，以大写金额为准；（3）单价金额小数点或者百分比有明显错位的，以初次报价表的总价为准，并修改单价；（4）总价金额与按单价汇总金额不一致的，以单价金额计算结果为准。同时出现两种以上不一致的，按照前款规定（1）至（4）的顺序修正。修正应当采用书面形式，修正后的报价经供应商确认由</w:t>
      </w:r>
      <w:r>
        <w:rPr>
          <w:rFonts w:hint="eastAsia" w:ascii="宋体" w:hAnsi="宋体" w:eastAsia="宋体" w:cs="宋体"/>
          <w:color w:val="auto"/>
          <w:szCs w:val="21"/>
        </w:rPr>
        <w:t>法定代表人或其授权代表签字或者加盖电子公章</w:t>
      </w:r>
      <w:r>
        <w:rPr>
          <w:rFonts w:hint="eastAsia" w:ascii="宋体" w:hAnsi="宋体" w:eastAsia="宋体" w:cs="Times New Roman"/>
          <w:color w:val="000000" w:themeColor="text1"/>
          <w:szCs w:val="21"/>
          <w14:textFill>
            <w14:solidFill>
              <w14:schemeClr w14:val="tx1"/>
            </w14:solidFill>
          </w14:textFill>
        </w:rPr>
        <w:t>后产生约束力，供应商不确认的，作无效标处理。</w:t>
      </w:r>
    </w:p>
    <w:p w14:paraId="687470C5">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（四）比较与评价</w:t>
      </w:r>
    </w:p>
    <w:p w14:paraId="513E94D2">
      <w:pPr>
        <w:wordWrap w:val="0"/>
        <w:spacing w:line="400" w:lineRule="exact"/>
        <w:ind w:firstLine="420" w:firstLineChars="200"/>
        <w:rPr>
          <w:rFonts w:ascii="宋体" w:hAnsi="宋体" w:eastAsia="宋体" w:cs="Times New Roman"/>
          <w:color w:val="FF0000"/>
          <w:szCs w:val="21"/>
        </w:rPr>
      </w:pPr>
      <w:r>
        <w:rPr>
          <w:rFonts w:hint="eastAsia" w:ascii="宋体" w:hAnsi="宋体" w:eastAsia="宋体" w:cs="Times New Roman"/>
          <w:color w:val="000000" w:themeColor="text1"/>
          <w:szCs w:val="21"/>
          <w14:textFill>
            <w14:solidFill>
              <w14:schemeClr w14:val="tx1"/>
            </w14:solidFill>
          </w14:textFill>
        </w:rPr>
        <w:t>1.磋商小组按照采购文件中规定的评审办法及标准，对通过资格审查和符合性审查的响应文件进行商务技术及报价评审。</w:t>
      </w:r>
    </w:p>
    <w:p w14:paraId="2B033B02">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2.对不同文字文本的内容解释发生异议的，以中文文本为准。</w:t>
      </w:r>
    </w:p>
    <w:p w14:paraId="577D4DB2">
      <w:pPr>
        <w:wordWrap w:val="0"/>
        <w:spacing w:line="400" w:lineRule="exact"/>
        <w:ind w:firstLine="420" w:firstLineChars="200"/>
        <w:rPr>
          <w:rFonts w:hint="eastAsia"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3.发现有两份及以上响应文件相互之间有特别相同或相似之处，且经询标，供应商无令人信服的理由和可靠证据证明其合理性的，</w:t>
      </w:r>
      <w:r>
        <w:rPr>
          <w:rFonts w:hint="eastAsia" w:ascii="宋体" w:hAnsi="宋体" w:eastAsia="宋体" w:cs="Times New Roman"/>
          <w:b w:val="0"/>
          <w:bCs w:val="0"/>
          <w:color w:val="auto"/>
          <w:szCs w:val="21"/>
        </w:rPr>
        <w:t>经磋商小组成员</w:t>
      </w:r>
      <w:r>
        <w:rPr>
          <w:rFonts w:hint="eastAsia" w:ascii="宋体" w:hAnsi="宋体" w:eastAsia="宋体" w:cs="Times New Roman"/>
          <w:color w:val="000000" w:themeColor="text1"/>
          <w:szCs w:val="21"/>
          <w14:textFill>
            <w14:solidFill>
              <w14:schemeClr w14:val="tx1"/>
            </w14:solidFill>
          </w14:textFill>
        </w:rPr>
        <w:t>集体讨论，按</w:t>
      </w:r>
      <w:r>
        <w:rPr>
          <w:rFonts w:hint="eastAsia" w:ascii="宋体" w:hAnsi="宋体" w:eastAsia="宋体" w:cs="Times New Roman"/>
          <w:b w:val="0"/>
          <w:bCs w:val="0"/>
          <w:color w:val="auto"/>
          <w:szCs w:val="21"/>
        </w:rPr>
        <w:t>照少数服从多数原则</w:t>
      </w:r>
      <w:r>
        <w:rPr>
          <w:rFonts w:hint="eastAsia" w:ascii="宋体" w:hAnsi="宋体" w:eastAsia="宋体" w:cs="Times New Roman"/>
          <w:b w:val="0"/>
          <w:bCs w:val="0"/>
          <w:color w:val="auto"/>
          <w:szCs w:val="21"/>
          <w:lang w:eastAsia="zh-CN"/>
        </w:rPr>
        <w:t>，</w:t>
      </w:r>
      <w:r>
        <w:rPr>
          <w:rFonts w:hint="eastAsia" w:ascii="宋体" w:hAnsi="宋体" w:eastAsia="宋体" w:cs="Times New Roman"/>
          <w:color w:val="000000" w:themeColor="text1"/>
          <w:szCs w:val="21"/>
          <w14:textFill>
            <w14:solidFill>
              <w14:schemeClr w14:val="tx1"/>
            </w14:solidFill>
          </w14:textFill>
        </w:rPr>
        <w:t>其响应文件作无效标处理，不进入单独磋商环节。</w:t>
      </w:r>
    </w:p>
    <w:p w14:paraId="34FCE816">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（五）评审标准</w:t>
      </w:r>
    </w:p>
    <w:p w14:paraId="35CEC0E5">
      <w:pPr>
        <w:wordWrap w:val="0"/>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1.报价得分及商务技术得分均四舍五入保留两位小数。</w:t>
      </w:r>
    </w:p>
    <w:p w14:paraId="02EFEE25">
      <w:pPr>
        <w:wordWrap w:val="0"/>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2.评审得分=报价分+商务技术分。</w:t>
      </w:r>
    </w:p>
    <w:tbl>
      <w:tblPr>
        <w:tblStyle w:val="1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92"/>
        <w:gridCol w:w="1104"/>
        <w:gridCol w:w="1048"/>
        <w:gridCol w:w="5742"/>
      </w:tblGrid>
      <w:tr w14:paraId="3AF6F9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2" w:type="dxa"/>
            <w:vAlign w:val="center"/>
          </w:tcPr>
          <w:p w14:paraId="50D4E2F8">
            <w:pPr>
              <w:jc w:val="center"/>
              <w:rPr>
                <w:rFonts w:cs="Times New Roman" w:asciiTheme="minorEastAsia" w:hAnsiTheme="minorEastAsia" w:eastAsiaTheme="minorEastAsia"/>
                <w:b/>
                <w:color w:val="000000" w:themeColor="text1"/>
                <w:kern w:val="0"/>
                <w:sz w:val="21"/>
                <w:szCs w:val="21"/>
                <w14:textFill>
                  <w14:solidFill>
                    <w14:schemeClr w14:val="tx1"/>
                  </w14:solidFill>
                </w14:textFill>
              </w:rPr>
            </w:pPr>
            <w:r>
              <w:rPr>
                <w:rFonts w:hint="eastAsia" w:cs="Times New Roman" w:asciiTheme="minorEastAsia" w:hAnsiTheme="minorEastAsia" w:eastAsiaTheme="minorEastAsia"/>
                <w:b/>
                <w:color w:val="000000" w:themeColor="text1"/>
                <w:kern w:val="0"/>
                <w:sz w:val="21"/>
                <w:szCs w:val="21"/>
                <w14:textFill>
                  <w14:solidFill>
                    <w14:schemeClr w14:val="tx1"/>
                  </w14:solidFill>
                </w14:textFill>
              </w:rPr>
              <w:t>评审项目</w:t>
            </w:r>
          </w:p>
        </w:tc>
        <w:tc>
          <w:tcPr>
            <w:tcW w:w="1104" w:type="dxa"/>
            <w:vAlign w:val="center"/>
          </w:tcPr>
          <w:p w14:paraId="33C2FF02">
            <w:pPr>
              <w:jc w:val="center"/>
              <w:rPr>
                <w:rFonts w:cs="Times New Roman" w:asciiTheme="minorEastAsia" w:hAnsiTheme="minorEastAsia" w:eastAsiaTheme="minorEastAsia"/>
                <w:b/>
                <w:color w:val="000000" w:themeColor="text1"/>
                <w:kern w:val="0"/>
                <w:sz w:val="21"/>
                <w:szCs w:val="21"/>
                <w14:textFill>
                  <w14:solidFill>
                    <w14:schemeClr w14:val="tx1"/>
                  </w14:solidFill>
                </w14:textFill>
              </w:rPr>
            </w:pPr>
            <w:r>
              <w:rPr>
                <w:rFonts w:hint="eastAsia" w:cs="Times New Roman" w:asciiTheme="minorEastAsia" w:hAnsiTheme="minorEastAsia" w:eastAsiaTheme="minorEastAsia"/>
                <w:b/>
                <w:color w:val="000000" w:themeColor="text1"/>
                <w:kern w:val="0"/>
                <w:sz w:val="21"/>
                <w:szCs w:val="21"/>
                <w14:textFill>
                  <w14:solidFill>
                    <w14:schemeClr w14:val="tx1"/>
                  </w14:solidFill>
                </w14:textFill>
              </w:rPr>
              <w:t>评审标准</w:t>
            </w:r>
          </w:p>
        </w:tc>
        <w:tc>
          <w:tcPr>
            <w:tcW w:w="6790" w:type="dxa"/>
            <w:gridSpan w:val="2"/>
            <w:vAlign w:val="center"/>
          </w:tcPr>
          <w:p w14:paraId="408B5AA3">
            <w:pPr>
              <w:jc w:val="center"/>
              <w:rPr>
                <w:rFonts w:cs="Times New Roman" w:asciiTheme="minorEastAsia" w:hAnsiTheme="minorEastAsia" w:eastAsiaTheme="minorEastAsia"/>
                <w:b/>
                <w:color w:val="000000" w:themeColor="text1"/>
                <w:kern w:val="0"/>
                <w:sz w:val="21"/>
                <w:szCs w:val="21"/>
                <w14:textFill>
                  <w14:solidFill>
                    <w14:schemeClr w14:val="tx1"/>
                  </w14:solidFill>
                </w14:textFill>
              </w:rPr>
            </w:pPr>
            <w:r>
              <w:rPr>
                <w:rFonts w:hint="eastAsia" w:cs="Times New Roman" w:asciiTheme="minorEastAsia" w:hAnsiTheme="minorEastAsia" w:eastAsiaTheme="minorEastAsia"/>
                <w:b/>
                <w:color w:val="000000" w:themeColor="text1"/>
                <w:kern w:val="0"/>
                <w:sz w:val="21"/>
                <w:szCs w:val="21"/>
                <w14:textFill>
                  <w14:solidFill>
                    <w14:schemeClr w14:val="tx1"/>
                  </w14:solidFill>
                </w14:textFill>
              </w:rPr>
              <w:t>评审因素的量化指标</w:t>
            </w:r>
          </w:p>
        </w:tc>
      </w:tr>
      <w:tr w14:paraId="148A25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2" w:type="dxa"/>
            <w:vAlign w:val="center"/>
          </w:tcPr>
          <w:p w14:paraId="615075D4">
            <w:pPr>
              <w:jc w:val="center"/>
              <w:rPr>
                <w:rFonts w:cs="Times New Roman" w:asciiTheme="minorEastAsia" w:hAnsiTheme="minorEastAsia" w:eastAsiaTheme="minorEastAsia"/>
                <w:b/>
                <w:color w:val="000000" w:themeColor="text1"/>
                <w:w w:val="90"/>
                <w:kern w:val="0"/>
                <w:sz w:val="21"/>
                <w:szCs w:val="21"/>
                <w14:textFill>
                  <w14:solidFill>
                    <w14:schemeClr w14:val="tx1"/>
                  </w14:solidFill>
                </w14:textFill>
              </w:rPr>
            </w:pPr>
            <w:r>
              <w:rPr>
                <w:rFonts w:cs="Times New Roman" w:asciiTheme="minorEastAsia" w:hAnsiTheme="minorEastAsia" w:eastAsiaTheme="minorEastAsia"/>
                <w:b/>
                <w:color w:val="000000" w:themeColor="text1"/>
                <w:w w:val="90"/>
                <w:kern w:val="0"/>
                <w:sz w:val="21"/>
                <w:szCs w:val="21"/>
                <w14:textFill>
                  <w14:solidFill>
                    <w14:schemeClr w14:val="tx1"/>
                  </w14:solidFill>
                </w14:textFill>
              </w:rPr>
              <w:t>报价</w:t>
            </w:r>
            <w:r>
              <w:rPr>
                <w:rFonts w:hint="eastAsia" w:cs="Times New Roman" w:asciiTheme="minorEastAsia" w:hAnsiTheme="minorEastAsia" w:eastAsiaTheme="minorEastAsia"/>
                <w:b/>
                <w:color w:val="000000" w:themeColor="text1"/>
                <w:w w:val="90"/>
                <w:kern w:val="0"/>
                <w:sz w:val="21"/>
                <w:szCs w:val="21"/>
                <w14:textFill>
                  <w14:solidFill>
                    <w14:schemeClr w14:val="tx1"/>
                  </w14:solidFill>
                </w14:textFill>
              </w:rPr>
              <w:t>分</w:t>
            </w:r>
          </w:p>
          <w:p w14:paraId="19014380">
            <w:pPr>
              <w:jc w:val="center"/>
              <w:rPr>
                <w:rFonts w:cs="Times New Roman" w:asciiTheme="minorEastAsia" w:hAnsiTheme="minorEastAsia" w:eastAsiaTheme="minorEastAsia"/>
                <w:b/>
                <w:color w:val="000000" w:themeColor="text1"/>
                <w:w w:val="90"/>
                <w:kern w:val="0"/>
                <w:sz w:val="21"/>
                <w:szCs w:val="21"/>
                <w14:textFill>
                  <w14:solidFill>
                    <w14:schemeClr w14:val="tx1"/>
                  </w14:solidFill>
                </w14:textFill>
              </w:rPr>
            </w:pPr>
            <w:r>
              <w:rPr>
                <w:rFonts w:hint="eastAsia" w:cs="Times New Roman" w:asciiTheme="minorEastAsia" w:hAnsiTheme="minorEastAsia" w:eastAsiaTheme="minorEastAsia"/>
                <w:b/>
                <w:color w:val="000000" w:themeColor="text1"/>
                <w:w w:val="90"/>
                <w:kern w:val="0"/>
                <w:sz w:val="21"/>
                <w:szCs w:val="21"/>
                <w14:textFill>
                  <w14:solidFill>
                    <w14:schemeClr w14:val="tx1"/>
                  </w14:solidFill>
                </w14:textFill>
              </w:rPr>
              <w:t>（50分）</w:t>
            </w:r>
          </w:p>
        </w:tc>
        <w:tc>
          <w:tcPr>
            <w:tcW w:w="1104" w:type="dxa"/>
            <w:vAlign w:val="center"/>
          </w:tcPr>
          <w:p w14:paraId="3D931D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Times New Roman" w:asciiTheme="minorEastAsia" w:hAnsiTheme="minorEastAsia" w:eastAsiaTheme="minorEastAsia"/>
                <w:color w:val="000000" w:themeColor="text1"/>
                <w:w w:val="90"/>
                <w:kern w:val="0"/>
                <w:sz w:val="21"/>
                <w:szCs w:val="21"/>
                <w14:textFill>
                  <w14:solidFill>
                    <w14:schemeClr w14:val="tx1"/>
                  </w14:solidFill>
                </w14:textFill>
              </w:rPr>
            </w:pPr>
            <w:r>
              <w:rPr>
                <w:rFonts w:cs="Times New Roman" w:asciiTheme="minorEastAsia" w:hAnsiTheme="minorEastAsia" w:eastAsiaTheme="minorEastAsia"/>
                <w:color w:val="000000" w:themeColor="text1"/>
                <w:w w:val="90"/>
                <w:kern w:val="0"/>
                <w:sz w:val="21"/>
                <w:szCs w:val="21"/>
                <w14:textFill>
                  <w14:solidFill>
                    <w14:schemeClr w14:val="tx1"/>
                  </w14:solidFill>
                </w14:textFill>
              </w:rPr>
              <w:t>报价</w:t>
            </w:r>
          </w:p>
          <w:p w14:paraId="4F157F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Times New Roman" w:asciiTheme="minorEastAsia" w:hAnsiTheme="minorEastAsia" w:eastAsiaTheme="minorEastAsia"/>
                <w:color w:val="000000" w:themeColor="text1"/>
                <w:w w:val="90"/>
                <w:kern w:val="0"/>
                <w:sz w:val="21"/>
                <w:szCs w:val="21"/>
                <w14:textFill>
                  <w14:solidFill>
                    <w14:schemeClr w14:val="tx1"/>
                  </w14:solidFill>
                </w14:textFill>
              </w:rPr>
            </w:pPr>
            <w:r>
              <w:rPr>
                <w:rFonts w:hint="eastAsia" w:cs="Times New Roman" w:asciiTheme="minorEastAsia" w:hAnsiTheme="minorEastAsia" w:eastAsiaTheme="minorEastAsia"/>
                <w:color w:val="000000" w:themeColor="text1"/>
                <w:w w:val="90"/>
                <w:kern w:val="0"/>
                <w:sz w:val="21"/>
                <w:szCs w:val="21"/>
                <w14:textFill>
                  <w14:solidFill>
                    <w14:schemeClr w14:val="tx1"/>
                  </w14:solidFill>
                </w14:textFill>
              </w:rPr>
              <w:t>（50分）</w:t>
            </w:r>
          </w:p>
        </w:tc>
        <w:tc>
          <w:tcPr>
            <w:tcW w:w="6790" w:type="dxa"/>
            <w:gridSpan w:val="2"/>
            <w:vAlign w:val="center"/>
          </w:tcPr>
          <w:p w14:paraId="45CCC28F">
            <w:pPr>
              <w:keepNext w:val="0"/>
              <w:keepLines w:val="0"/>
              <w:pageBreakBefore w:val="0"/>
              <w:widowControl w:val="0"/>
              <w:kinsoku/>
              <w:wordWrap/>
              <w:overflowPunct/>
              <w:topLinePunct w:val="0"/>
              <w:autoSpaceDE/>
              <w:autoSpaceDN/>
              <w:bidi w:val="0"/>
              <w:adjustRightInd/>
              <w:snapToGrid/>
              <w:spacing w:line="320" w:lineRule="exact"/>
              <w:textAlignment w:val="auto"/>
              <w:rPr>
                <w:rFonts w:cs="Times New Roman" w:asciiTheme="minorEastAsia" w:hAnsiTheme="minorEastAsia" w:eastAsiaTheme="minorEastAsia"/>
                <w:color w:val="000000" w:themeColor="text1"/>
                <w:w w:val="90"/>
                <w:kern w:val="0"/>
                <w:sz w:val="21"/>
                <w:szCs w:val="21"/>
                <w14:textFill>
                  <w14:solidFill>
                    <w14:schemeClr w14:val="tx1"/>
                  </w14:solidFill>
                </w14:textFill>
              </w:rPr>
            </w:pPr>
            <w:r>
              <w:rPr>
                <w:rFonts w:hint="eastAsia" w:cs="Times New Roman" w:asciiTheme="minorEastAsia" w:hAnsiTheme="minorEastAsia" w:eastAsiaTheme="minorEastAsia"/>
                <w:color w:val="000000" w:themeColor="text1"/>
                <w:w w:val="90"/>
                <w:kern w:val="0"/>
                <w:sz w:val="21"/>
                <w:szCs w:val="21"/>
                <w14:textFill>
                  <w14:solidFill>
                    <w14:schemeClr w14:val="tx1"/>
                  </w14:solidFill>
                </w14:textFill>
              </w:rPr>
              <w:t>（1）评审基准价=满足采购文件要求且最终报价中最低的价格为评审基准价，评审基准价得分为满分50分。</w:t>
            </w:r>
          </w:p>
          <w:p w14:paraId="639612FD">
            <w:pPr>
              <w:keepNext w:val="0"/>
              <w:keepLines w:val="0"/>
              <w:pageBreakBefore w:val="0"/>
              <w:widowControl w:val="0"/>
              <w:kinsoku/>
              <w:wordWrap/>
              <w:overflowPunct/>
              <w:topLinePunct w:val="0"/>
              <w:autoSpaceDE/>
              <w:autoSpaceDN/>
              <w:bidi w:val="0"/>
              <w:adjustRightInd/>
              <w:snapToGrid/>
              <w:spacing w:line="320" w:lineRule="exact"/>
              <w:textAlignment w:val="auto"/>
              <w:rPr>
                <w:rFonts w:cs="Times New Roman" w:asciiTheme="minorEastAsia" w:hAnsiTheme="minorEastAsia" w:eastAsiaTheme="minorEastAsia"/>
                <w:color w:val="000000" w:themeColor="text1"/>
                <w:w w:val="90"/>
                <w:kern w:val="0"/>
                <w:sz w:val="21"/>
                <w:szCs w:val="21"/>
                <w14:textFill>
                  <w14:solidFill>
                    <w14:schemeClr w14:val="tx1"/>
                  </w14:solidFill>
                </w14:textFill>
              </w:rPr>
            </w:pPr>
            <w:r>
              <w:rPr>
                <w:rFonts w:hint="eastAsia" w:cs="Times New Roman" w:asciiTheme="minorEastAsia" w:hAnsiTheme="minorEastAsia" w:eastAsiaTheme="minorEastAsia"/>
                <w:color w:val="000000" w:themeColor="text1"/>
                <w:w w:val="90"/>
                <w:kern w:val="0"/>
                <w:sz w:val="21"/>
                <w:szCs w:val="21"/>
                <w14:textFill>
                  <w14:solidFill>
                    <w14:schemeClr w14:val="tx1"/>
                  </w14:solidFill>
                </w14:textFill>
              </w:rPr>
              <w:t>（2）报价得分=（评审基准价/最终报价）×50分。</w:t>
            </w:r>
          </w:p>
        </w:tc>
      </w:tr>
      <w:tr w14:paraId="4691BF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2" w:type="dxa"/>
            <w:vMerge w:val="restart"/>
            <w:vAlign w:val="center"/>
          </w:tcPr>
          <w:p w14:paraId="18922DE1">
            <w:pPr>
              <w:jc w:val="center"/>
              <w:rPr>
                <w:rFonts w:cs="Times New Roman" w:asciiTheme="minorEastAsia" w:hAnsiTheme="minorEastAsia" w:eastAsiaTheme="minorEastAsia"/>
                <w:b/>
                <w:color w:val="000000" w:themeColor="text1"/>
                <w:w w:val="90"/>
                <w:kern w:val="0"/>
                <w:sz w:val="21"/>
                <w:szCs w:val="21"/>
                <w14:textFill>
                  <w14:solidFill>
                    <w14:schemeClr w14:val="tx1"/>
                  </w14:solidFill>
                </w14:textFill>
              </w:rPr>
            </w:pPr>
            <w:r>
              <w:rPr>
                <w:rFonts w:hint="eastAsia" w:cs="Times New Roman" w:asciiTheme="minorEastAsia" w:hAnsiTheme="minorEastAsia" w:eastAsiaTheme="minorEastAsia"/>
                <w:b/>
                <w:color w:val="000000" w:themeColor="text1"/>
                <w:w w:val="90"/>
                <w:kern w:val="0"/>
                <w:sz w:val="21"/>
                <w:szCs w:val="21"/>
                <w14:textFill>
                  <w14:solidFill>
                    <w14:schemeClr w14:val="tx1"/>
                  </w14:solidFill>
                </w14:textFill>
              </w:rPr>
              <w:t>商务技术分（50分）</w:t>
            </w:r>
          </w:p>
        </w:tc>
        <w:tc>
          <w:tcPr>
            <w:tcW w:w="1104" w:type="dxa"/>
            <w:vAlign w:val="center"/>
          </w:tcPr>
          <w:p w14:paraId="27D67BD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Times New Roman" w:asciiTheme="minorEastAsia" w:hAnsiTheme="minorEastAsia" w:eastAsiaTheme="minorEastAsia"/>
                <w:color w:val="auto"/>
                <w:w w:val="90"/>
                <w:kern w:val="0"/>
                <w:sz w:val="21"/>
                <w:szCs w:val="21"/>
              </w:rPr>
            </w:pPr>
            <w:r>
              <w:rPr>
                <w:rFonts w:hint="eastAsia" w:cs="Times New Roman" w:asciiTheme="minorEastAsia" w:hAnsiTheme="minorEastAsia" w:eastAsiaTheme="minorEastAsia"/>
                <w:color w:val="auto"/>
                <w:w w:val="90"/>
                <w:kern w:val="0"/>
                <w:sz w:val="21"/>
                <w:szCs w:val="21"/>
              </w:rPr>
              <w:t>同类项目</w:t>
            </w:r>
          </w:p>
          <w:p w14:paraId="26B2384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Times New Roman" w:asciiTheme="minorEastAsia" w:hAnsiTheme="minorEastAsia" w:eastAsiaTheme="minorEastAsia"/>
                <w:color w:val="auto"/>
                <w:w w:val="90"/>
                <w:kern w:val="0"/>
                <w:sz w:val="21"/>
                <w:szCs w:val="21"/>
              </w:rPr>
            </w:pPr>
            <w:r>
              <w:rPr>
                <w:rFonts w:hint="eastAsia" w:cs="Times New Roman" w:asciiTheme="minorEastAsia" w:hAnsiTheme="minorEastAsia" w:eastAsiaTheme="minorEastAsia"/>
                <w:color w:val="auto"/>
                <w:w w:val="90"/>
                <w:kern w:val="0"/>
                <w:sz w:val="21"/>
                <w:szCs w:val="21"/>
              </w:rPr>
              <w:t>业绩</w:t>
            </w:r>
          </w:p>
          <w:p w14:paraId="7F9CF4A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Times New Roman" w:asciiTheme="minorEastAsia" w:hAnsiTheme="minorEastAsia" w:eastAsiaTheme="minorEastAsia"/>
                <w:color w:val="auto"/>
                <w:w w:val="90"/>
                <w:kern w:val="0"/>
                <w:sz w:val="21"/>
                <w:szCs w:val="21"/>
              </w:rPr>
            </w:pPr>
            <w:r>
              <w:rPr>
                <w:rFonts w:hint="eastAsia" w:cs="Times New Roman" w:asciiTheme="minorEastAsia" w:hAnsiTheme="minorEastAsia"/>
                <w:color w:val="auto"/>
                <w:w w:val="90"/>
                <w:kern w:val="0"/>
                <w:sz w:val="21"/>
                <w:szCs w:val="21"/>
                <w:lang w:eastAsia="zh-CN"/>
              </w:rPr>
              <w:t>（</w:t>
            </w:r>
            <w:r>
              <w:rPr>
                <w:rFonts w:hint="eastAsia" w:cs="Times New Roman" w:asciiTheme="minorEastAsia" w:hAnsiTheme="minorEastAsia"/>
                <w:color w:val="auto"/>
                <w:w w:val="90"/>
                <w:kern w:val="0"/>
                <w:sz w:val="21"/>
                <w:szCs w:val="21"/>
                <w:lang w:val="en-US" w:eastAsia="zh-CN"/>
              </w:rPr>
              <w:t>2分</w:t>
            </w:r>
            <w:r>
              <w:rPr>
                <w:rFonts w:hint="eastAsia" w:cs="Times New Roman" w:asciiTheme="minorEastAsia" w:hAnsiTheme="minorEastAsia"/>
                <w:color w:val="auto"/>
                <w:w w:val="90"/>
                <w:kern w:val="0"/>
                <w:sz w:val="21"/>
                <w:szCs w:val="21"/>
                <w:lang w:eastAsia="zh-CN"/>
              </w:rPr>
              <w:t>）</w:t>
            </w:r>
          </w:p>
        </w:tc>
        <w:tc>
          <w:tcPr>
            <w:tcW w:w="1048" w:type="dxa"/>
            <w:vAlign w:val="center"/>
          </w:tcPr>
          <w:p w14:paraId="2F27085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Times New Roman" w:asciiTheme="minorEastAsia" w:hAnsiTheme="minorEastAsia" w:eastAsiaTheme="minorEastAsia"/>
                <w:color w:val="auto"/>
                <w:w w:val="90"/>
                <w:kern w:val="0"/>
                <w:sz w:val="21"/>
                <w:szCs w:val="21"/>
                <w:lang w:eastAsia="zh-CN"/>
              </w:rPr>
            </w:pPr>
            <w:r>
              <w:rPr>
                <w:rFonts w:hint="eastAsia" w:cs="Times New Roman" w:asciiTheme="minorEastAsia" w:hAnsiTheme="minorEastAsia" w:eastAsiaTheme="minorEastAsia"/>
                <w:color w:val="auto"/>
                <w:w w:val="90"/>
                <w:kern w:val="0"/>
                <w:sz w:val="21"/>
                <w:szCs w:val="21"/>
              </w:rPr>
              <w:t>客观分</w:t>
            </w:r>
          </w:p>
        </w:tc>
        <w:tc>
          <w:tcPr>
            <w:tcW w:w="5742" w:type="dxa"/>
            <w:vAlign w:val="center"/>
          </w:tcPr>
          <w:p w14:paraId="7D1555D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s="Times New Roman" w:asciiTheme="minorEastAsia" w:hAnsiTheme="minorEastAsia" w:eastAsiaTheme="minorEastAsia"/>
                <w:color w:val="auto"/>
                <w:w w:val="90"/>
                <w:kern w:val="0"/>
                <w:sz w:val="21"/>
                <w:szCs w:val="21"/>
              </w:rPr>
            </w:pPr>
            <w:r>
              <w:rPr>
                <w:rFonts w:hint="eastAsia" w:cs="Times New Roman" w:asciiTheme="minorEastAsia" w:hAnsiTheme="minorEastAsia" w:eastAsiaTheme="minorEastAsia"/>
                <w:color w:val="auto"/>
                <w:w w:val="90"/>
                <w:kern w:val="0"/>
                <w:sz w:val="21"/>
                <w:szCs w:val="21"/>
              </w:rPr>
              <w:t>供应商或联合体牵头</w:t>
            </w:r>
            <w:r>
              <w:rPr>
                <w:rFonts w:hint="eastAsia" w:cs="Times New Roman" w:asciiTheme="minorEastAsia" w:hAnsiTheme="minorEastAsia" w:eastAsiaTheme="minorEastAsia"/>
                <w:color w:val="auto"/>
                <w:w w:val="90"/>
                <w:kern w:val="0"/>
                <w:sz w:val="21"/>
                <w:szCs w:val="21"/>
                <w:lang w:eastAsia="zh-CN"/>
              </w:rPr>
              <w:t>单位</w:t>
            </w:r>
            <w:r>
              <w:rPr>
                <w:rFonts w:hint="eastAsia" w:cs="Times New Roman" w:asciiTheme="minorEastAsia" w:hAnsiTheme="minorEastAsia" w:eastAsiaTheme="minorEastAsia"/>
                <w:color w:val="auto"/>
                <w:w w:val="90"/>
                <w:kern w:val="0"/>
                <w:sz w:val="21"/>
                <w:szCs w:val="21"/>
              </w:rPr>
              <w:t>提供自202</w:t>
            </w:r>
            <w:r>
              <w:rPr>
                <w:rFonts w:hint="eastAsia" w:cs="Times New Roman" w:asciiTheme="minorEastAsia" w:hAnsiTheme="minorEastAsia" w:eastAsiaTheme="minorEastAsia"/>
                <w:color w:val="auto"/>
                <w:w w:val="90"/>
                <w:kern w:val="0"/>
                <w:sz w:val="21"/>
                <w:szCs w:val="21"/>
                <w:lang w:val="en-US" w:eastAsia="zh-CN"/>
              </w:rPr>
              <w:t>2</w:t>
            </w:r>
            <w:r>
              <w:rPr>
                <w:rFonts w:hint="eastAsia" w:cs="Times New Roman" w:asciiTheme="minorEastAsia" w:hAnsiTheme="minorEastAsia" w:eastAsiaTheme="minorEastAsia"/>
                <w:color w:val="auto"/>
                <w:w w:val="90"/>
                <w:kern w:val="0"/>
                <w:sz w:val="21"/>
                <w:szCs w:val="21"/>
              </w:rPr>
              <w:t>年1月1日（以合同签订日期为准）以来的同类项目业绩，每个业绩得</w:t>
            </w:r>
            <w:r>
              <w:rPr>
                <w:rFonts w:hint="eastAsia" w:cs="Times New Roman" w:asciiTheme="minorEastAsia" w:hAnsiTheme="minorEastAsia" w:eastAsiaTheme="minorEastAsia"/>
                <w:color w:val="auto"/>
                <w:w w:val="90"/>
                <w:kern w:val="0"/>
                <w:sz w:val="21"/>
                <w:szCs w:val="21"/>
                <w:lang w:val="en-US" w:eastAsia="zh-CN"/>
              </w:rPr>
              <w:t>1</w:t>
            </w:r>
            <w:r>
              <w:rPr>
                <w:rFonts w:hint="eastAsia" w:cs="Times New Roman" w:asciiTheme="minorEastAsia" w:hAnsiTheme="minorEastAsia" w:eastAsiaTheme="minorEastAsia"/>
                <w:color w:val="auto"/>
                <w:w w:val="90"/>
                <w:kern w:val="0"/>
                <w:sz w:val="21"/>
                <w:szCs w:val="21"/>
              </w:rPr>
              <w:t>分，本项最高得</w:t>
            </w:r>
            <w:r>
              <w:rPr>
                <w:rFonts w:hint="eastAsia" w:cs="Times New Roman" w:asciiTheme="minorEastAsia" w:hAnsiTheme="minorEastAsia" w:eastAsiaTheme="minorEastAsia"/>
                <w:color w:val="auto"/>
                <w:w w:val="90"/>
                <w:kern w:val="0"/>
                <w:sz w:val="21"/>
                <w:szCs w:val="21"/>
                <w:lang w:val="en-US" w:eastAsia="zh-CN"/>
              </w:rPr>
              <w:t>2</w:t>
            </w:r>
            <w:r>
              <w:rPr>
                <w:rFonts w:hint="eastAsia" w:cs="Times New Roman" w:asciiTheme="minorEastAsia" w:hAnsiTheme="minorEastAsia" w:eastAsiaTheme="minorEastAsia"/>
                <w:color w:val="auto"/>
                <w:w w:val="90"/>
                <w:kern w:val="0"/>
                <w:sz w:val="21"/>
                <w:szCs w:val="21"/>
              </w:rPr>
              <w:t>分。</w:t>
            </w:r>
          </w:p>
          <w:p w14:paraId="487F12D9">
            <w:pPr>
              <w:keepNext w:val="0"/>
              <w:keepLines w:val="0"/>
              <w:pageBreakBefore w:val="0"/>
              <w:widowControl w:val="0"/>
              <w:kinsoku/>
              <w:wordWrap/>
              <w:overflowPunct/>
              <w:topLinePunct w:val="0"/>
              <w:autoSpaceDE/>
              <w:autoSpaceDN/>
              <w:bidi w:val="0"/>
              <w:adjustRightInd/>
              <w:snapToGrid/>
              <w:spacing w:line="320" w:lineRule="exact"/>
              <w:textAlignment w:val="auto"/>
              <w:rPr>
                <w:rFonts w:cs="Times New Roman" w:asciiTheme="minorEastAsia" w:hAnsiTheme="minorEastAsia" w:eastAsiaTheme="minorEastAsia"/>
                <w:color w:val="auto"/>
                <w:w w:val="90"/>
                <w:kern w:val="0"/>
                <w:sz w:val="21"/>
                <w:szCs w:val="21"/>
              </w:rPr>
            </w:pPr>
            <w:r>
              <w:rPr>
                <w:rFonts w:hint="eastAsia" w:cs="Times New Roman" w:asciiTheme="minorEastAsia" w:hAnsiTheme="minorEastAsia" w:eastAsiaTheme="minorEastAsia"/>
                <w:b/>
                <w:color w:val="auto"/>
                <w:w w:val="90"/>
                <w:kern w:val="0"/>
                <w:sz w:val="21"/>
                <w:szCs w:val="21"/>
              </w:rPr>
              <w:t>客观分得分需满足的要求：①响应文件中</w:t>
            </w:r>
            <w:r>
              <w:rPr>
                <w:rFonts w:hint="eastAsia" w:cs="Times New Roman" w:asciiTheme="minorEastAsia" w:hAnsiTheme="minorEastAsia"/>
                <w:b/>
                <w:color w:val="auto"/>
                <w:w w:val="90"/>
                <w:kern w:val="0"/>
                <w:sz w:val="21"/>
                <w:szCs w:val="21"/>
                <w:lang w:val="en-US" w:eastAsia="zh-CN"/>
              </w:rPr>
              <w:t>须</w:t>
            </w:r>
            <w:r>
              <w:rPr>
                <w:rFonts w:hint="eastAsia" w:cs="Times New Roman" w:asciiTheme="minorEastAsia" w:hAnsiTheme="minorEastAsia" w:eastAsiaTheme="minorEastAsia"/>
                <w:b/>
                <w:color w:val="auto"/>
                <w:w w:val="90"/>
                <w:kern w:val="0"/>
                <w:sz w:val="21"/>
                <w:szCs w:val="21"/>
              </w:rPr>
              <w:t>提供</w:t>
            </w:r>
            <w:r>
              <w:rPr>
                <w:rFonts w:hint="eastAsia" w:cs="Times New Roman" w:asciiTheme="minorEastAsia" w:hAnsiTheme="minorEastAsia"/>
                <w:b/>
                <w:color w:val="auto"/>
                <w:w w:val="90"/>
                <w:kern w:val="0"/>
                <w:sz w:val="21"/>
                <w:szCs w:val="21"/>
                <w:lang w:eastAsia="zh-CN"/>
              </w:rPr>
              <w:t>加盖公章的</w:t>
            </w:r>
            <w:r>
              <w:rPr>
                <w:rFonts w:hint="eastAsia" w:cs="Times New Roman" w:asciiTheme="minorEastAsia" w:hAnsiTheme="minorEastAsia" w:eastAsiaTheme="minorEastAsia"/>
                <w:b/>
                <w:color w:val="auto"/>
                <w:w w:val="90"/>
                <w:kern w:val="0"/>
                <w:sz w:val="21"/>
                <w:szCs w:val="21"/>
              </w:rPr>
              <w:t>同类项目业绩合同复印件（可仅提供合同协议书部分）、对应合同的中标通知书复印件及对应合同通过竣工验收的报告复印件，缺一不可；②有明确的合同签订时间。</w:t>
            </w:r>
          </w:p>
        </w:tc>
      </w:tr>
      <w:tr w14:paraId="49E1AD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2" w:type="dxa"/>
            <w:vMerge w:val="continue"/>
            <w:vAlign w:val="center"/>
          </w:tcPr>
          <w:p w14:paraId="00DF2760">
            <w:pPr>
              <w:jc w:val="center"/>
              <w:rPr>
                <w:rFonts w:hint="eastAsia" w:cs="Times New Roman" w:asciiTheme="minorEastAsia" w:hAnsiTheme="minorEastAsia" w:eastAsiaTheme="minorEastAsia"/>
                <w:b/>
                <w:color w:val="000000" w:themeColor="text1"/>
                <w:kern w:val="0"/>
                <w:sz w:val="21"/>
                <w:szCs w:val="21"/>
                <w14:textFill>
                  <w14:solidFill>
                    <w14:schemeClr w14:val="tx1"/>
                  </w14:solidFill>
                </w14:textFill>
              </w:rPr>
            </w:pPr>
          </w:p>
        </w:tc>
        <w:tc>
          <w:tcPr>
            <w:tcW w:w="1104" w:type="dxa"/>
            <w:vAlign w:val="center"/>
          </w:tcPr>
          <w:p w14:paraId="12C8338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Times New Roman" w:asciiTheme="minorEastAsia" w:hAnsiTheme="minorEastAsia"/>
                <w:color w:val="auto"/>
                <w:w w:val="90"/>
                <w:kern w:val="0"/>
                <w:sz w:val="21"/>
                <w:szCs w:val="21"/>
                <w:lang w:val="en-US" w:eastAsia="zh-CN"/>
              </w:rPr>
            </w:pPr>
            <w:r>
              <w:rPr>
                <w:rFonts w:hint="eastAsia" w:cs="Times New Roman" w:asciiTheme="minorEastAsia" w:hAnsiTheme="minorEastAsia"/>
                <w:color w:val="auto"/>
                <w:w w:val="90"/>
                <w:kern w:val="0"/>
                <w:sz w:val="21"/>
                <w:szCs w:val="21"/>
                <w:lang w:val="en-US" w:eastAsia="zh-CN"/>
              </w:rPr>
              <w:t>项目实施</w:t>
            </w:r>
          </w:p>
          <w:p w14:paraId="5613041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Times New Roman" w:asciiTheme="minorEastAsia" w:hAnsiTheme="minorEastAsia"/>
                <w:color w:val="auto"/>
                <w:w w:val="90"/>
                <w:kern w:val="0"/>
                <w:sz w:val="21"/>
                <w:szCs w:val="21"/>
                <w:lang w:val="en-US" w:eastAsia="zh-CN"/>
              </w:rPr>
            </w:pPr>
            <w:r>
              <w:rPr>
                <w:rFonts w:hint="eastAsia" w:cs="Times New Roman" w:asciiTheme="minorEastAsia" w:hAnsiTheme="minorEastAsia"/>
                <w:color w:val="auto"/>
                <w:w w:val="90"/>
                <w:kern w:val="0"/>
                <w:sz w:val="21"/>
                <w:szCs w:val="21"/>
                <w:lang w:val="en-US" w:eastAsia="zh-CN"/>
              </w:rPr>
              <w:t>技术力量</w:t>
            </w:r>
          </w:p>
          <w:p w14:paraId="576A3AD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cs="Times New Roman" w:asciiTheme="minorEastAsia" w:hAnsiTheme="minorEastAsia"/>
                <w:color w:val="auto"/>
                <w:w w:val="90"/>
                <w:kern w:val="0"/>
                <w:sz w:val="21"/>
                <w:szCs w:val="21"/>
                <w:lang w:val="en-US" w:eastAsia="zh-CN"/>
              </w:rPr>
            </w:pPr>
            <w:r>
              <w:rPr>
                <w:rFonts w:hint="eastAsia" w:cs="Times New Roman" w:asciiTheme="minorEastAsia" w:hAnsiTheme="minorEastAsia"/>
                <w:color w:val="auto"/>
                <w:w w:val="90"/>
                <w:kern w:val="0"/>
                <w:sz w:val="21"/>
                <w:szCs w:val="21"/>
                <w:lang w:val="en-US" w:eastAsia="zh-CN"/>
              </w:rPr>
              <w:t>（2分）</w:t>
            </w:r>
          </w:p>
        </w:tc>
        <w:tc>
          <w:tcPr>
            <w:tcW w:w="1048" w:type="dxa"/>
            <w:vAlign w:val="center"/>
          </w:tcPr>
          <w:p w14:paraId="1B06552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Times New Roman" w:asciiTheme="minorEastAsia" w:hAnsiTheme="minorEastAsia" w:eastAsiaTheme="minorEastAsia"/>
                <w:color w:val="auto"/>
                <w:w w:val="90"/>
                <w:kern w:val="0"/>
                <w:sz w:val="21"/>
                <w:szCs w:val="21"/>
              </w:rPr>
            </w:pPr>
            <w:r>
              <w:rPr>
                <w:rFonts w:hint="eastAsia" w:cs="Times New Roman" w:asciiTheme="minorEastAsia" w:hAnsiTheme="minorEastAsia" w:eastAsiaTheme="minorEastAsia"/>
                <w:color w:val="auto"/>
                <w:w w:val="90"/>
                <w:kern w:val="0"/>
                <w:sz w:val="21"/>
                <w:szCs w:val="21"/>
              </w:rPr>
              <w:t>客观分</w:t>
            </w:r>
          </w:p>
        </w:tc>
        <w:tc>
          <w:tcPr>
            <w:tcW w:w="5742" w:type="dxa"/>
            <w:vAlign w:val="center"/>
          </w:tcPr>
          <w:p w14:paraId="75DC25AE">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hint="eastAsia" w:ascii="宋体" w:hAnsi="宋体" w:eastAsia="宋体" w:cs="宋体"/>
                <w:color w:val="auto"/>
                <w:w w:val="90"/>
                <w:kern w:val="0"/>
                <w:sz w:val="21"/>
                <w:szCs w:val="21"/>
                <w:lang w:val="en-US" w:eastAsia="zh-CN"/>
              </w:rPr>
            </w:pPr>
            <w:r>
              <w:rPr>
                <w:rFonts w:hint="eastAsia" w:ascii="宋体" w:hAnsi="宋体" w:eastAsia="宋体" w:cs="宋体"/>
                <w:color w:val="auto"/>
                <w:w w:val="90"/>
                <w:kern w:val="0"/>
                <w:sz w:val="21"/>
                <w:szCs w:val="21"/>
                <w:lang w:val="en-US" w:eastAsia="zh-CN"/>
              </w:rPr>
              <w:t>项目组成员具有建筑类相关专业中级及以上工程师证书的，得2分；</w:t>
            </w:r>
          </w:p>
          <w:p w14:paraId="2F3680C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s="Times New Roman" w:asciiTheme="minorEastAsia" w:hAnsiTheme="minorEastAsia" w:eastAsiaTheme="minorEastAsia"/>
                <w:b/>
                <w:color w:val="auto"/>
                <w:w w:val="90"/>
                <w:kern w:val="0"/>
                <w:sz w:val="21"/>
                <w:szCs w:val="21"/>
              </w:rPr>
            </w:pPr>
            <w:r>
              <w:rPr>
                <w:rFonts w:hint="eastAsia" w:cs="Times New Roman" w:asciiTheme="minorEastAsia" w:hAnsiTheme="minorEastAsia" w:eastAsiaTheme="minorEastAsia"/>
                <w:b/>
                <w:color w:val="auto"/>
                <w:w w:val="90"/>
                <w:kern w:val="0"/>
                <w:sz w:val="21"/>
                <w:szCs w:val="21"/>
              </w:rPr>
              <w:t>客观分得分需满足的要求：①响应文件中提供</w:t>
            </w:r>
            <w:r>
              <w:rPr>
                <w:rFonts w:hint="eastAsia" w:cs="Times New Roman" w:asciiTheme="minorEastAsia" w:hAnsiTheme="minorEastAsia"/>
                <w:b/>
                <w:color w:val="auto"/>
                <w:w w:val="90"/>
                <w:kern w:val="0"/>
                <w:sz w:val="21"/>
                <w:szCs w:val="21"/>
                <w:lang w:eastAsia="zh-CN"/>
              </w:rPr>
              <w:t>加盖公章的</w:t>
            </w:r>
            <w:r>
              <w:rPr>
                <w:rFonts w:hint="eastAsia" w:cs="Times New Roman" w:asciiTheme="minorEastAsia" w:hAnsiTheme="minorEastAsia" w:eastAsiaTheme="minorEastAsia"/>
                <w:b/>
                <w:color w:val="auto"/>
                <w:w w:val="90"/>
                <w:kern w:val="0"/>
                <w:sz w:val="21"/>
                <w:szCs w:val="21"/>
              </w:rPr>
              <w:t>证书复印件；②响应文件中提供由县（市、区）级及以上社保机构出具的202</w:t>
            </w:r>
            <w:r>
              <w:rPr>
                <w:rFonts w:hint="eastAsia" w:cs="Times New Roman" w:asciiTheme="minorEastAsia" w:hAnsiTheme="minorEastAsia" w:eastAsiaTheme="minorEastAsia"/>
                <w:b/>
                <w:color w:val="auto"/>
                <w:w w:val="90"/>
                <w:kern w:val="0"/>
                <w:sz w:val="21"/>
                <w:szCs w:val="21"/>
                <w:lang w:val="en-US" w:eastAsia="zh-CN"/>
              </w:rPr>
              <w:t>5</w:t>
            </w:r>
            <w:r>
              <w:rPr>
                <w:rFonts w:hint="eastAsia" w:cs="Times New Roman" w:asciiTheme="minorEastAsia" w:hAnsiTheme="minorEastAsia" w:eastAsiaTheme="minorEastAsia"/>
                <w:b/>
                <w:color w:val="auto"/>
                <w:w w:val="90"/>
                <w:kern w:val="0"/>
                <w:sz w:val="21"/>
                <w:szCs w:val="21"/>
              </w:rPr>
              <w:t>年任意一个月由供应商或联合体牵头人为其缴纳的社会保险缴纳证明复印件，社会保险电子缴纳证明需加盖社保机构电子章，社会保险纸质缴纳证明需加盖社保机构实物章，未按要求提供社会保险缴纳证明复印件的对应人员不得分。</w:t>
            </w:r>
          </w:p>
        </w:tc>
      </w:tr>
      <w:tr w14:paraId="7F540C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2" w:type="dxa"/>
            <w:vMerge w:val="continue"/>
            <w:vAlign w:val="center"/>
          </w:tcPr>
          <w:p w14:paraId="4EAAE771">
            <w:pPr>
              <w:jc w:val="center"/>
              <w:rPr>
                <w:rFonts w:cs="Times New Roman" w:asciiTheme="minorEastAsia" w:hAnsiTheme="minorEastAsia" w:eastAsiaTheme="minorEastAsia"/>
                <w:b/>
                <w:color w:val="000000" w:themeColor="text1"/>
                <w:kern w:val="0"/>
                <w:sz w:val="21"/>
                <w:szCs w:val="21"/>
                <w14:textFill>
                  <w14:solidFill>
                    <w14:schemeClr w14:val="tx1"/>
                  </w14:solidFill>
                </w14:textFill>
              </w:rPr>
            </w:pPr>
          </w:p>
        </w:tc>
        <w:tc>
          <w:tcPr>
            <w:tcW w:w="1104" w:type="dxa"/>
            <w:vAlign w:val="center"/>
          </w:tcPr>
          <w:p w14:paraId="26BF19B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Times New Roman" w:asciiTheme="minorEastAsia" w:hAnsiTheme="minorEastAsia" w:eastAsiaTheme="minorEastAsia"/>
                <w:color w:val="auto"/>
                <w:w w:val="90"/>
                <w:kern w:val="0"/>
                <w:sz w:val="21"/>
                <w:szCs w:val="21"/>
              </w:rPr>
            </w:pPr>
            <w:r>
              <w:rPr>
                <w:rFonts w:hint="eastAsia" w:cs="Times New Roman" w:asciiTheme="minorEastAsia" w:hAnsiTheme="minorEastAsia" w:eastAsiaTheme="minorEastAsia"/>
                <w:color w:val="auto"/>
                <w:w w:val="90"/>
                <w:kern w:val="0"/>
                <w:sz w:val="21"/>
                <w:szCs w:val="21"/>
              </w:rPr>
              <w:t>施工方法</w:t>
            </w:r>
          </w:p>
          <w:p w14:paraId="2E04BD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Times New Roman" w:asciiTheme="minorEastAsia" w:hAnsiTheme="minorEastAsia" w:eastAsiaTheme="minorEastAsia"/>
                <w:color w:val="auto"/>
                <w:w w:val="90"/>
                <w:kern w:val="0"/>
                <w:sz w:val="21"/>
                <w:szCs w:val="21"/>
              </w:rPr>
            </w:pPr>
            <w:r>
              <w:rPr>
                <w:rFonts w:hint="eastAsia" w:cs="Times New Roman" w:asciiTheme="minorEastAsia" w:hAnsiTheme="minorEastAsia" w:eastAsiaTheme="minorEastAsia"/>
                <w:color w:val="auto"/>
                <w:w w:val="90"/>
                <w:kern w:val="0"/>
                <w:sz w:val="21"/>
                <w:szCs w:val="21"/>
              </w:rPr>
              <w:t>（</w:t>
            </w:r>
            <w:r>
              <w:rPr>
                <w:rFonts w:hint="eastAsia" w:cs="Times New Roman" w:asciiTheme="minorEastAsia" w:hAnsiTheme="minorEastAsia"/>
                <w:color w:val="auto"/>
                <w:w w:val="90"/>
                <w:kern w:val="0"/>
                <w:sz w:val="21"/>
                <w:szCs w:val="21"/>
                <w:lang w:val="en-US" w:eastAsia="zh-CN"/>
              </w:rPr>
              <w:t>18</w:t>
            </w:r>
            <w:r>
              <w:rPr>
                <w:rFonts w:hint="eastAsia" w:cs="Times New Roman" w:asciiTheme="minorEastAsia" w:hAnsiTheme="minorEastAsia" w:eastAsiaTheme="minorEastAsia"/>
                <w:color w:val="auto"/>
                <w:w w:val="90"/>
                <w:kern w:val="0"/>
                <w:sz w:val="21"/>
                <w:szCs w:val="21"/>
              </w:rPr>
              <w:t>分）</w:t>
            </w:r>
          </w:p>
        </w:tc>
        <w:tc>
          <w:tcPr>
            <w:tcW w:w="1048" w:type="dxa"/>
            <w:vAlign w:val="center"/>
          </w:tcPr>
          <w:p w14:paraId="40B839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cs="Times New Roman" w:asciiTheme="minorEastAsia" w:hAnsiTheme="minorEastAsia" w:eastAsiaTheme="minorEastAsia"/>
                <w:color w:val="auto"/>
                <w:w w:val="90"/>
                <w:kern w:val="0"/>
                <w:sz w:val="21"/>
                <w:szCs w:val="21"/>
              </w:rPr>
            </w:pPr>
            <w:r>
              <w:rPr>
                <w:rFonts w:hint="eastAsia" w:cs="Times New Roman" w:asciiTheme="minorEastAsia" w:hAnsiTheme="minorEastAsia" w:eastAsiaTheme="minorEastAsia"/>
                <w:color w:val="auto"/>
                <w:w w:val="90"/>
                <w:kern w:val="0"/>
                <w:sz w:val="21"/>
                <w:szCs w:val="21"/>
              </w:rPr>
              <w:t>主观分</w:t>
            </w:r>
          </w:p>
        </w:tc>
        <w:tc>
          <w:tcPr>
            <w:tcW w:w="5742" w:type="dxa"/>
            <w:vAlign w:val="center"/>
          </w:tcPr>
          <w:p w14:paraId="50D909E2">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6"/>
                <w:w w:val="90"/>
                <w:kern w:val="0"/>
                <w:sz w:val="21"/>
                <w:szCs w:val="21"/>
                <w:lang w:val="en-US" w:eastAsia="zh-CN"/>
              </w:rPr>
            </w:pPr>
            <w:r>
              <w:rPr>
                <w:rFonts w:hint="eastAsia" w:ascii="宋体" w:hAnsi="宋体" w:eastAsia="宋体" w:cs="宋体"/>
                <w:b/>
                <w:bCs/>
                <w:color w:val="auto"/>
                <w:w w:val="90"/>
                <w:kern w:val="0"/>
                <w:sz w:val="21"/>
                <w:szCs w:val="21"/>
                <w:lang w:val="en-US" w:eastAsia="zh-CN"/>
              </w:rPr>
              <w:t>1）</w:t>
            </w:r>
            <w:r>
              <w:rPr>
                <w:rFonts w:hint="eastAsia" w:ascii="宋体" w:hAnsi="宋体" w:eastAsia="宋体" w:cs="宋体"/>
                <w:color w:val="auto"/>
                <w:w w:val="90"/>
                <w:kern w:val="0"/>
                <w:sz w:val="21"/>
                <w:szCs w:val="21"/>
                <w:u w:val="thick"/>
                <w:lang w:val="en-US" w:eastAsia="zh-CN"/>
              </w:rPr>
              <w:t>佳汇园区</w:t>
            </w:r>
            <w:r>
              <w:rPr>
                <w:rFonts w:hint="eastAsia" w:ascii="宋体" w:hAnsi="宋体" w:eastAsia="宋体" w:cs="宋体"/>
                <w:color w:val="auto"/>
                <w:w w:val="90"/>
                <w:kern w:val="0"/>
                <w:sz w:val="21"/>
                <w:szCs w:val="21"/>
              </w:rPr>
              <w:t>施工方法适用、可行，符合国家、行业有关标准</w:t>
            </w:r>
            <w:r>
              <w:rPr>
                <w:rFonts w:hint="eastAsia" w:ascii="宋体" w:hAnsi="宋体" w:eastAsia="宋体" w:cs="宋体"/>
                <w:color w:val="auto"/>
                <w:w w:val="90"/>
                <w:kern w:val="0"/>
                <w:sz w:val="21"/>
                <w:szCs w:val="21"/>
                <w:lang w:val="en-US" w:eastAsia="zh-CN"/>
              </w:rPr>
              <w:t>（3.0/2.5/2.0/1.5/1.0/0分）</w:t>
            </w:r>
            <w:r>
              <w:rPr>
                <w:rFonts w:hint="eastAsia" w:ascii="宋体" w:hAnsi="宋体" w:eastAsia="宋体" w:cs="宋体"/>
                <w:color w:val="auto"/>
                <w:spacing w:val="-6"/>
                <w:w w:val="90"/>
                <w:kern w:val="0"/>
                <w:sz w:val="21"/>
                <w:szCs w:val="21"/>
                <w:lang w:eastAsia="zh-CN"/>
              </w:rPr>
              <w:t>，</w:t>
            </w:r>
            <w:r>
              <w:rPr>
                <w:rFonts w:hint="eastAsia" w:ascii="宋体" w:hAnsi="宋体" w:eastAsia="宋体" w:cs="宋体"/>
                <w:color w:val="auto"/>
                <w:spacing w:val="-6"/>
                <w:w w:val="90"/>
                <w:kern w:val="0"/>
                <w:sz w:val="21"/>
                <w:szCs w:val="21"/>
              </w:rPr>
              <w:t>与</w:t>
            </w:r>
            <w:r>
              <w:rPr>
                <w:rFonts w:hint="eastAsia" w:ascii="宋体" w:hAnsi="宋体" w:eastAsia="宋体" w:cs="宋体"/>
                <w:color w:val="auto"/>
                <w:spacing w:val="-6"/>
                <w:w w:val="90"/>
                <w:kern w:val="0"/>
                <w:sz w:val="21"/>
                <w:szCs w:val="21"/>
                <w:lang w:val="en-US" w:eastAsia="zh-CN"/>
              </w:rPr>
              <w:t>施工清单</w:t>
            </w:r>
            <w:r>
              <w:rPr>
                <w:rFonts w:hint="eastAsia" w:ascii="宋体" w:hAnsi="宋体" w:eastAsia="宋体" w:cs="宋体"/>
                <w:color w:val="auto"/>
                <w:spacing w:val="-6"/>
                <w:w w:val="90"/>
                <w:kern w:val="0"/>
                <w:sz w:val="21"/>
                <w:szCs w:val="21"/>
              </w:rPr>
              <w:t>的</w:t>
            </w:r>
            <w:r>
              <w:rPr>
                <w:rFonts w:hint="eastAsia" w:ascii="宋体" w:hAnsi="宋体" w:eastAsia="宋体" w:cs="宋体"/>
                <w:color w:val="auto"/>
                <w:spacing w:val="-6"/>
                <w:w w:val="90"/>
                <w:kern w:val="0"/>
                <w:sz w:val="21"/>
                <w:szCs w:val="21"/>
                <w:lang w:val="en-US" w:eastAsia="zh-CN"/>
              </w:rPr>
              <w:t>匹配程</w:t>
            </w:r>
            <w:r>
              <w:rPr>
                <w:rFonts w:hint="eastAsia" w:ascii="宋体" w:hAnsi="宋体" w:eastAsia="宋体" w:cs="宋体"/>
                <w:color w:val="auto"/>
                <w:spacing w:val="-6"/>
                <w:w w:val="90"/>
                <w:kern w:val="0"/>
                <w:sz w:val="21"/>
                <w:szCs w:val="21"/>
              </w:rPr>
              <w:t>度</w:t>
            </w:r>
            <w:r>
              <w:rPr>
                <w:rFonts w:hint="eastAsia" w:ascii="宋体" w:hAnsi="宋体" w:eastAsia="宋体" w:cs="宋体"/>
                <w:color w:val="auto"/>
                <w:spacing w:val="-6"/>
                <w:w w:val="90"/>
                <w:kern w:val="0"/>
                <w:sz w:val="21"/>
                <w:szCs w:val="21"/>
                <w:lang w:val="en-US" w:eastAsia="zh-CN"/>
              </w:rPr>
              <w:t>（3.0/2.5/2.0/1.5/1.0/0分）</w:t>
            </w:r>
            <w:r>
              <w:rPr>
                <w:rFonts w:hint="eastAsia" w:ascii="宋体" w:hAnsi="宋体" w:eastAsia="宋体" w:cs="宋体"/>
                <w:color w:val="auto"/>
                <w:spacing w:val="-6"/>
                <w:w w:val="90"/>
                <w:kern w:val="0"/>
                <w:sz w:val="21"/>
                <w:szCs w:val="21"/>
              </w:rPr>
              <w:t>；</w:t>
            </w:r>
          </w:p>
          <w:p w14:paraId="519A7E7E">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0"/>
                <w:w w:val="90"/>
                <w:kern w:val="0"/>
                <w:sz w:val="21"/>
                <w:szCs w:val="21"/>
                <w:lang w:val="en-US" w:eastAsia="zh-CN"/>
              </w:rPr>
            </w:pPr>
            <w:r>
              <w:rPr>
                <w:rFonts w:hint="eastAsia" w:ascii="宋体" w:hAnsi="宋体" w:eastAsia="宋体" w:cs="宋体"/>
                <w:b/>
                <w:bCs/>
                <w:color w:val="auto"/>
                <w:spacing w:val="0"/>
                <w:w w:val="90"/>
                <w:kern w:val="0"/>
                <w:sz w:val="21"/>
                <w:szCs w:val="21"/>
                <w:lang w:val="en-US" w:eastAsia="zh-CN"/>
              </w:rPr>
              <w:t>2）</w:t>
            </w:r>
            <w:r>
              <w:rPr>
                <w:rFonts w:hint="eastAsia" w:ascii="宋体" w:hAnsi="宋体" w:eastAsia="宋体" w:cs="宋体"/>
                <w:color w:val="auto"/>
                <w:spacing w:val="0"/>
                <w:w w:val="90"/>
                <w:kern w:val="0"/>
                <w:sz w:val="21"/>
                <w:szCs w:val="21"/>
                <w:u w:val="thick"/>
                <w:lang w:val="en-US" w:eastAsia="zh-CN"/>
              </w:rPr>
              <w:t>名仕园区</w:t>
            </w:r>
            <w:r>
              <w:rPr>
                <w:rFonts w:hint="eastAsia" w:ascii="宋体" w:hAnsi="宋体" w:eastAsia="宋体" w:cs="宋体"/>
                <w:color w:val="auto"/>
                <w:w w:val="90"/>
                <w:kern w:val="0"/>
                <w:sz w:val="21"/>
                <w:szCs w:val="21"/>
              </w:rPr>
              <w:t>施工方法适用、可行，符合国家、行业有关标准</w:t>
            </w:r>
            <w:r>
              <w:rPr>
                <w:rFonts w:hint="eastAsia" w:ascii="宋体" w:hAnsi="宋体" w:eastAsia="宋体" w:cs="宋体"/>
                <w:color w:val="auto"/>
                <w:w w:val="90"/>
                <w:kern w:val="0"/>
                <w:sz w:val="21"/>
                <w:szCs w:val="21"/>
                <w:lang w:val="en-US" w:eastAsia="zh-CN"/>
              </w:rPr>
              <w:t>（3.0/2.5/2.0/1.5/1.0/0分）</w:t>
            </w:r>
            <w:r>
              <w:rPr>
                <w:rFonts w:hint="eastAsia" w:ascii="宋体" w:hAnsi="宋体" w:eastAsia="宋体" w:cs="宋体"/>
                <w:color w:val="auto"/>
                <w:spacing w:val="-6"/>
                <w:w w:val="90"/>
                <w:kern w:val="0"/>
                <w:sz w:val="21"/>
                <w:szCs w:val="21"/>
                <w:lang w:eastAsia="zh-CN"/>
              </w:rPr>
              <w:t>，</w:t>
            </w:r>
            <w:r>
              <w:rPr>
                <w:rFonts w:hint="eastAsia" w:ascii="宋体" w:hAnsi="宋体" w:eastAsia="宋体" w:cs="宋体"/>
                <w:color w:val="auto"/>
                <w:spacing w:val="-6"/>
                <w:w w:val="90"/>
                <w:kern w:val="0"/>
                <w:sz w:val="21"/>
                <w:szCs w:val="21"/>
              </w:rPr>
              <w:t>与</w:t>
            </w:r>
            <w:r>
              <w:rPr>
                <w:rFonts w:hint="eastAsia" w:ascii="宋体" w:hAnsi="宋体" w:eastAsia="宋体" w:cs="宋体"/>
                <w:color w:val="auto"/>
                <w:spacing w:val="-6"/>
                <w:w w:val="90"/>
                <w:kern w:val="0"/>
                <w:sz w:val="21"/>
                <w:szCs w:val="21"/>
                <w:lang w:val="en-US" w:eastAsia="zh-CN"/>
              </w:rPr>
              <w:t>施工清单</w:t>
            </w:r>
            <w:r>
              <w:rPr>
                <w:rFonts w:hint="eastAsia" w:ascii="宋体" w:hAnsi="宋体" w:eastAsia="宋体" w:cs="宋体"/>
                <w:color w:val="auto"/>
                <w:spacing w:val="-6"/>
                <w:w w:val="90"/>
                <w:kern w:val="0"/>
                <w:sz w:val="21"/>
                <w:szCs w:val="21"/>
              </w:rPr>
              <w:t>的</w:t>
            </w:r>
            <w:r>
              <w:rPr>
                <w:rFonts w:hint="eastAsia" w:ascii="宋体" w:hAnsi="宋体" w:eastAsia="宋体" w:cs="宋体"/>
                <w:color w:val="auto"/>
                <w:spacing w:val="-6"/>
                <w:w w:val="90"/>
                <w:kern w:val="0"/>
                <w:sz w:val="21"/>
                <w:szCs w:val="21"/>
                <w:lang w:val="en-US" w:eastAsia="zh-CN"/>
              </w:rPr>
              <w:t>匹配程</w:t>
            </w:r>
            <w:r>
              <w:rPr>
                <w:rFonts w:hint="eastAsia" w:ascii="宋体" w:hAnsi="宋体" w:eastAsia="宋体" w:cs="宋体"/>
                <w:color w:val="auto"/>
                <w:spacing w:val="-6"/>
                <w:w w:val="90"/>
                <w:kern w:val="0"/>
                <w:sz w:val="21"/>
                <w:szCs w:val="21"/>
              </w:rPr>
              <w:t>度</w:t>
            </w:r>
            <w:r>
              <w:rPr>
                <w:rFonts w:hint="eastAsia" w:ascii="宋体" w:hAnsi="宋体" w:eastAsia="宋体" w:cs="宋体"/>
                <w:color w:val="auto"/>
                <w:spacing w:val="-6"/>
                <w:w w:val="90"/>
                <w:kern w:val="0"/>
                <w:sz w:val="21"/>
                <w:szCs w:val="21"/>
                <w:lang w:val="en-US" w:eastAsia="zh-CN"/>
              </w:rPr>
              <w:t>（3.0/2.5/2.0/1.5/1.0/0分）</w:t>
            </w:r>
            <w:r>
              <w:rPr>
                <w:rFonts w:hint="eastAsia" w:ascii="宋体" w:hAnsi="宋体" w:eastAsia="宋体" w:cs="宋体"/>
                <w:color w:val="auto"/>
                <w:spacing w:val="-6"/>
                <w:w w:val="90"/>
                <w:kern w:val="0"/>
                <w:sz w:val="21"/>
                <w:szCs w:val="21"/>
              </w:rPr>
              <w:t>；</w:t>
            </w:r>
          </w:p>
          <w:p w14:paraId="78F93752">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cs="Times New Roman" w:asciiTheme="minorEastAsia" w:hAnsiTheme="minorEastAsia" w:eastAsiaTheme="minorEastAsia"/>
                <w:color w:val="1D41D5"/>
                <w:w w:val="90"/>
                <w:kern w:val="0"/>
                <w:sz w:val="21"/>
                <w:szCs w:val="21"/>
              </w:rPr>
            </w:pPr>
            <w:r>
              <w:rPr>
                <w:rFonts w:hint="eastAsia" w:ascii="宋体" w:hAnsi="宋体" w:eastAsia="宋体" w:cs="宋体"/>
                <w:b/>
                <w:bCs/>
                <w:color w:val="auto"/>
                <w:w w:val="90"/>
                <w:kern w:val="0"/>
                <w:sz w:val="21"/>
                <w:szCs w:val="21"/>
                <w:lang w:val="en-US" w:eastAsia="zh-CN"/>
              </w:rPr>
              <w:t>3）</w:t>
            </w:r>
            <w:r>
              <w:rPr>
                <w:rFonts w:hint="eastAsia" w:ascii="宋体" w:hAnsi="宋体" w:eastAsia="宋体" w:cs="宋体"/>
                <w:color w:val="auto"/>
                <w:w w:val="90"/>
                <w:kern w:val="0"/>
                <w:sz w:val="21"/>
                <w:szCs w:val="21"/>
                <w:u w:val="thick"/>
                <w:lang w:val="en-US" w:eastAsia="zh-CN"/>
              </w:rPr>
              <w:t>四明园区</w:t>
            </w:r>
            <w:r>
              <w:rPr>
                <w:rFonts w:hint="eastAsia" w:ascii="宋体" w:hAnsi="宋体" w:eastAsia="宋体" w:cs="宋体"/>
                <w:color w:val="auto"/>
                <w:w w:val="90"/>
                <w:kern w:val="0"/>
                <w:sz w:val="21"/>
                <w:szCs w:val="21"/>
              </w:rPr>
              <w:t>施工方法</w:t>
            </w:r>
            <w:r>
              <w:rPr>
                <w:rFonts w:hint="eastAsia" w:ascii="宋体" w:hAnsi="宋体" w:eastAsia="宋体" w:cs="宋体"/>
                <w:color w:val="auto"/>
                <w:w w:val="90"/>
                <w:kern w:val="0"/>
                <w:sz w:val="21"/>
                <w:szCs w:val="21"/>
                <w:lang w:val="en-US" w:eastAsia="zh-CN"/>
              </w:rPr>
              <w:t>适用</w:t>
            </w:r>
            <w:r>
              <w:rPr>
                <w:rFonts w:hint="eastAsia" w:ascii="宋体" w:hAnsi="宋体" w:eastAsia="宋体" w:cs="宋体"/>
                <w:color w:val="auto"/>
                <w:w w:val="90"/>
                <w:kern w:val="0"/>
                <w:sz w:val="21"/>
                <w:szCs w:val="21"/>
              </w:rPr>
              <w:t>、可行，符合国家、行业有关标准</w:t>
            </w:r>
            <w:r>
              <w:rPr>
                <w:rFonts w:hint="eastAsia" w:ascii="宋体" w:hAnsi="宋体" w:eastAsia="宋体" w:cs="宋体"/>
                <w:color w:val="auto"/>
                <w:w w:val="90"/>
                <w:kern w:val="0"/>
                <w:sz w:val="21"/>
                <w:szCs w:val="21"/>
                <w:lang w:val="en-US" w:eastAsia="zh-CN"/>
              </w:rPr>
              <w:t>（3.0/2.5/2.0/1.5/1.0/0分）</w:t>
            </w:r>
            <w:r>
              <w:rPr>
                <w:rFonts w:hint="eastAsia" w:ascii="宋体" w:hAnsi="宋体" w:eastAsia="宋体" w:cs="宋体"/>
                <w:color w:val="auto"/>
                <w:spacing w:val="-6"/>
                <w:w w:val="90"/>
                <w:kern w:val="0"/>
                <w:sz w:val="21"/>
                <w:szCs w:val="21"/>
                <w:lang w:eastAsia="zh-CN"/>
              </w:rPr>
              <w:t>，</w:t>
            </w:r>
            <w:r>
              <w:rPr>
                <w:rFonts w:hint="eastAsia" w:ascii="宋体" w:hAnsi="宋体" w:eastAsia="宋体" w:cs="宋体"/>
                <w:color w:val="auto"/>
                <w:spacing w:val="-6"/>
                <w:w w:val="90"/>
                <w:kern w:val="0"/>
                <w:sz w:val="21"/>
                <w:szCs w:val="21"/>
              </w:rPr>
              <w:t>与</w:t>
            </w:r>
            <w:r>
              <w:rPr>
                <w:rFonts w:hint="eastAsia" w:ascii="宋体" w:hAnsi="宋体" w:eastAsia="宋体" w:cs="宋体"/>
                <w:color w:val="auto"/>
                <w:spacing w:val="-6"/>
                <w:w w:val="90"/>
                <w:kern w:val="0"/>
                <w:sz w:val="21"/>
                <w:szCs w:val="21"/>
                <w:lang w:val="en-US" w:eastAsia="zh-CN"/>
              </w:rPr>
              <w:t>施工清单</w:t>
            </w:r>
            <w:r>
              <w:rPr>
                <w:rFonts w:hint="eastAsia" w:ascii="宋体" w:hAnsi="宋体" w:eastAsia="宋体" w:cs="宋体"/>
                <w:color w:val="auto"/>
                <w:spacing w:val="-6"/>
                <w:w w:val="90"/>
                <w:kern w:val="0"/>
                <w:sz w:val="21"/>
                <w:szCs w:val="21"/>
              </w:rPr>
              <w:t>的</w:t>
            </w:r>
            <w:r>
              <w:rPr>
                <w:rFonts w:hint="eastAsia" w:ascii="宋体" w:hAnsi="宋体" w:eastAsia="宋体" w:cs="宋体"/>
                <w:color w:val="auto"/>
                <w:spacing w:val="-6"/>
                <w:w w:val="90"/>
                <w:kern w:val="0"/>
                <w:sz w:val="21"/>
                <w:szCs w:val="21"/>
                <w:lang w:val="en-US" w:eastAsia="zh-CN"/>
              </w:rPr>
              <w:t>匹配程</w:t>
            </w:r>
            <w:r>
              <w:rPr>
                <w:rFonts w:hint="eastAsia" w:ascii="宋体" w:hAnsi="宋体" w:eastAsia="宋体" w:cs="宋体"/>
                <w:color w:val="auto"/>
                <w:spacing w:val="-6"/>
                <w:w w:val="90"/>
                <w:kern w:val="0"/>
                <w:sz w:val="21"/>
                <w:szCs w:val="21"/>
              </w:rPr>
              <w:t>度</w:t>
            </w:r>
            <w:r>
              <w:rPr>
                <w:rFonts w:hint="eastAsia" w:ascii="宋体" w:hAnsi="宋体" w:eastAsia="宋体" w:cs="宋体"/>
                <w:color w:val="auto"/>
                <w:spacing w:val="-6"/>
                <w:w w:val="90"/>
                <w:kern w:val="0"/>
                <w:sz w:val="21"/>
                <w:szCs w:val="21"/>
                <w:lang w:val="en-US" w:eastAsia="zh-CN"/>
              </w:rPr>
              <w:t>（3.0/2.5/2.0/1.5/1.0/0分）</w:t>
            </w:r>
            <w:r>
              <w:rPr>
                <w:rFonts w:hint="eastAsia" w:ascii="宋体" w:hAnsi="宋体" w:eastAsia="宋体" w:cs="宋体"/>
                <w:color w:val="auto"/>
                <w:spacing w:val="-6"/>
                <w:w w:val="90"/>
                <w:kern w:val="0"/>
                <w:sz w:val="21"/>
                <w:szCs w:val="21"/>
              </w:rPr>
              <w:t>；</w:t>
            </w:r>
          </w:p>
        </w:tc>
      </w:tr>
      <w:tr w14:paraId="676E24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6" w:hRule="atLeast"/>
          <w:jc w:val="center"/>
        </w:trPr>
        <w:tc>
          <w:tcPr>
            <w:tcW w:w="1092" w:type="dxa"/>
            <w:vMerge w:val="continue"/>
            <w:vAlign w:val="center"/>
          </w:tcPr>
          <w:p w14:paraId="0DC35F1E">
            <w:pPr>
              <w:jc w:val="center"/>
              <w:rPr>
                <w:rFonts w:cs="Times New Roman" w:asciiTheme="minorEastAsia" w:hAnsiTheme="minorEastAsia" w:eastAsiaTheme="minorEastAsia"/>
                <w:b/>
                <w:color w:val="000000" w:themeColor="text1"/>
                <w:kern w:val="0"/>
                <w:sz w:val="21"/>
                <w:szCs w:val="21"/>
                <w14:textFill>
                  <w14:solidFill>
                    <w14:schemeClr w14:val="tx1"/>
                  </w14:solidFill>
                </w14:textFill>
              </w:rPr>
            </w:pPr>
          </w:p>
        </w:tc>
        <w:tc>
          <w:tcPr>
            <w:tcW w:w="1104" w:type="dxa"/>
            <w:vMerge w:val="restart"/>
            <w:vAlign w:val="center"/>
          </w:tcPr>
          <w:p w14:paraId="4040C6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w w:val="90"/>
                <w:kern w:val="0"/>
                <w:sz w:val="21"/>
                <w:szCs w:val="21"/>
              </w:rPr>
            </w:pPr>
            <w:r>
              <w:rPr>
                <w:rFonts w:hint="eastAsia" w:ascii="宋体" w:hAnsi="宋体" w:eastAsia="宋体" w:cs="宋体"/>
                <w:color w:val="auto"/>
                <w:w w:val="90"/>
                <w:kern w:val="0"/>
                <w:sz w:val="21"/>
                <w:szCs w:val="21"/>
              </w:rPr>
              <w:t>施工进度</w:t>
            </w:r>
          </w:p>
          <w:p w14:paraId="14BFECD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w w:val="90"/>
                <w:kern w:val="0"/>
                <w:sz w:val="21"/>
                <w:szCs w:val="21"/>
              </w:rPr>
            </w:pPr>
            <w:r>
              <w:rPr>
                <w:rFonts w:hint="eastAsia" w:ascii="宋体" w:hAnsi="宋体" w:eastAsia="宋体" w:cs="宋体"/>
                <w:color w:val="auto"/>
                <w:w w:val="90"/>
                <w:kern w:val="0"/>
                <w:sz w:val="21"/>
                <w:szCs w:val="21"/>
              </w:rPr>
              <w:t>保障措施</w:t>
            </w:r>
          </w:p>
          <w:p w14:paraId="7A79C1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cs="Times New Roman" w:asciiTheme="minorEastAsia" w:hAnsiTheme="minorEastAsia" w:eastAsiaTheme="minorEastAsia"/>
                <w:color w:val="auto"/>
                <w:w w:val="90"/>
                <w:kern w:val="0"/>
                <w:sz w:val="21"/>
                <w:szCs w:val="21"/>
              </w:rPr>
            </w:pPr>
            <w:r>
              <w:rPr>
                <w:rFonts w:hint="eastAsia" w:ascii="宋体" w:hAnsi="宋体" w:eastAsia="宋体" w:cs="宋体"/>
                <w:color w:val="auto"/>
                <w:w w:val="90"/>
                <w:kern w:val="0"/>
                <w:sz w:val="21"/>
                <w:szCs w:val="21"/>
              </w:rPr>
              <w:t>（</w:t>
            </w:r>
            <w:r>
              <w:rPr>
                <w:rFonts w:hint="eastAsia" w:ascii="宋体" w:hAnsi="宋体" w:eastAsia="宋体" w:cs="宋体"/>
                <w:color w:val="auto"/>
                <w:w w:val="90"/>
                <w:kern w:val="0"/>
                <w:sz w:val="21"/>
                <w:szCs w:val="21"/>
                <w:lang w:val="en-US" w:eastAsia="zh-CN"/>
              </w:rPr>
              <w:t>12</w:t>
            </w:r>
            <w:r>
              <w:rPr>
                <w:rFonts w:hint="eastAsia" w:ascii="宋体" w:hAnsi="宋体" w:eastAsia="宋体" w:cs="宋体"/>
                <w:color w:val="auto"/>
                <w:w w:val="90"/>
                <w:kern w:val="0"/>
                <w:sz w:val="21"/>
                <w:szCs w:val="21"/>
              </w:rPr>
              <w:t>分）</w:t>
            </w:r>
          </w:p>
        </w:tc>
        <w:tc>
          <w:tcPr>
            <w:tcW w:w="1048" w:type="dxa"/>
            <w:tcBorders>
              <w:bottom w:val="single" w:color="auto" w:sz="4" w:space="0"/>
            </w:tcBorders>
            <w:vAlign w:val="center"/>
          </w:tcPr>
          <w:p w14:paraId="4FD74E1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w w:val="90"/>
                <w:kern w:val="0"/>
                <w:sz w:val="21"/>
                <w:szCs w:val="21"/>
                <w:lang w:val="en-US" w:eastAsia="zh-CN"/>
              </w:rPr>
            </w:pPr>
            <w:r>
              <w:rPr>
                <w:rFonts w:hint="eastAsia" w:ascii="宋体" w:hAnsi="宋体" w:eastAsia="宋体" w:cs="宋体"/>
                <w:color w:val="auto"/>
                <w:w w:val="90"/>
                <w:kern w:val="0"/>
                <w:sz w:val="21"/>
                <w:szCs w:val="21"/>
                <w:lang w:val="en-US" w:eastAsia="zh-CN"/>
              </w:rPr>
              <w:t>客观分</w:t>
            </w:r>
          </w:p>
          <w:p w14:paraId="06227F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w w:val="90"/>
                <w:kern w:val="0"/>
                <w:sz w:val="21"/>
                <w:szCs w:val="21"/>
                <w:lang w:val="en-US" w:eastAsia="zh-CN"/>
              </w:rPr>
            </w:pPr>
            <w:r>
              <w:rPr>
                <w:rFonts w:hint="eastAsia" w:ascii="宋体" w:hAnsi="宋体" w:eastAsia="宋体" w:cs="宋体"/>
                <w:color w:val="auto"/>
                <w:w w:val="90"/>
                <w:kern w:val="0"/>
                <w:sz w:val="21"/>
                <w:szCs w:val="21"/>
                <w:lang w:val="en-US" w:eastAsia="zh-CN"/>
              </w:rPr>
              <w:t>（3分）</w:t>
            </w:r>
          </w:p>
        </w:tc>
        <w:tc>
          <w:tcPr>
            <w:tcW w:w="5742" w:type="dxa"/>
            <w:tcBorders>
              <w:bottom w:val="single" w:color="auto" w:sz="4" w:space="0"/>
            </w:tcBorders>
            <w:vAlign w:val="center"/>
          </w:tcPr>
          <w:p w14:paraId="71127200">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auto"/>
                <w:w w:val="90"/>
                <w:kern w:val="0"/>
                <w:sz w:val="21"/>
                <w:szCs w:val="21"/>
                <w:lang w:val="en-US" w:eastAsia="zh-CN"/>
              </w:rPr>
            </w:pPr>
            <w:r>
              <w:rPr>
                <w:rFonts w:hint="eastAsia" w:ascii="宋体" w:hAnsi="宋体" w:eastAsia="宋体" w:cs="宋体"/>
                <w:b/>
                <w:bCs/>
                <w:color w:val="auto"/>
                <w:w w:val="90"/>
                <w:kern w:val="0"/>
                <w:sz w:val="21"/>
                <w:szCs w:val="21"/>
                <w:lang w:val="en-US" w:eastAsia="zh-CN"/>
              </w:rPr>
              <w:t>1）</w:t>
            </w:r>
            <w:r>
              <w:rPr>
                <w:rFonts w:hint="eastAsia" w:ascii="宋体" w:hAnsi="宋体" w:eastAsia="宋体" w:cs="宋体"/>
                <w:color w:val="auto"/>
                <w:w w:val="90"/>
                <w:kern w:val="0"/>
                <w:sz w:val="21"/>
                <w:szCs w:val="21"/>
                <w:lang w:val="en-US" w:eastAsia="zh-CN"/>
              </w:rPr>
              <w:t>考虑到幼儿园实际情况（施工类型多、琐碎且杂、施工难度高等特点），本项目</w:t>
            </w:r>
            <w:r>
              <w:rPr>
                <w:rFonts w:hint="eastAsia" w:ascii="宋体" w:hAnsi="宋体" w:eastAsia="宋体" w:cs="宋体"/>
                <w:color w:val="auto"/>
                <w:w w:val="90"/>
                <w:kern w:val="0"/>
                <w:sz w:val="21"/>
                <w:szCs w:val="21"/>
                <w:lang w:eastAsia="zh-CN"/>
              </w:rPr>
              <w:t>工期</w:t>
            </w:r>
            <w:r>
              <w:rPr>
                <w:rFonts w:hint="eastAsia" w:ascii="宋体" w:hAnsi="宋体" w:eastAsia="宋体" w:cs="宋体"/>
                <w:color w:val="auto"/>
                <w:w w:val="90"/>
                <w:kern w:val="0"/>
                <w:sz w:val="21"/>
                <w:szCs w:val="21"/>
                <w:lang w:val="en-US" w:eastAsia="zh-CN"/>
              </w:rPr>
              <w:t>极</w:t>
            </w:r>
            <w:r>
              <w:rPr>
                <w:rFonts w:hint="eastAsia" w:ascii="宋体" w:hAnsi="宋体" w:eastAsia="宋体" w:cs="宋体"/>
                <w:color w:val="auto"/>
                <w:w w:val="90"/>
                <w:kern w:val="0"/>
                <w:sz w:val="21"/>
                <w:szCs w:val="21"/>
                <w:lang w:eastAsia="zh-CN"/>
              </w:rPr>
              <w:t>紧张，</w:t>
            </w:r>
            <w:r>
              <w:rPr>
                <w:rFonts w:hint="eastAsia" w:ascii="宋体" w:hAnsi="宋体" w:eastAsia="宋体" w:cs="宋体"/>
                <w:color w:val="auto"/>
                <w:w w:val="90"/>
                <w:kern w:val="0"/>
                <w:sz w:val="21"/>
                <w:szCs w:val="21"/>
                <w:lang w:val="en-US" w:eastAsia="zh-CN"/>
              </w:rPr>
              <w:t>为确保按期完成，供应商每提供一个</w:t>
            </w:r>
            <w:r>
              <w:rPr>
                <w:rFonts w:hint="eastAsia" w:ascii="宋体" w:hAnsi="宋体" w:eastAsia="宋体" w:cs="宋体"/>
                <w:b/>
                <w:bCs/>
                <w:color w:val="auto"/>
                <w:w w:val="90"/>
                <w:kern w:val="0"/>
                <w:sz w:val="21"/>
                <w:szCs w:val="21"/>
                <w:lang w:val="en-US" w:eastAsia="zh-CN"/>
              </w:rPr>
              <w:t>施工进度保障组织措施</w:t>
            </w:r>
            <w:r>
              <w:rPr>
                <w:rFonts w:hint="eastAsia" w:ascii="宋体" w:hAnsi="宋体" w:eastAsia="宋体" w:cs="宋体"/>
                <w:color w:val="auto"/>
                <w:w w:val="90"/>
                <w:kern w:val="0"/>
                <w:sz w:val="21"/>
                <w:szCs w:val="21"/>
                <w:lang w:val="en-US" w:eastAsia="zh-CN"/>
              </w:rPr>
              <w:t>，得1分，最高得3分；</w:t>
            </w:r>
          </w:p>
        </w:tc>
      </w:tr>
      <w:tr w14:paraId="0DB12F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3" w:hRule="atLeast"/>
          <w:jc w:val="center"/>
        </w:trPr>
        <w:tc>
          <w:tcPr>
            <w:tcW w:w="1092" w:type="dxa"/>
            <w:vMerge w:val="continue"/>
            <w:vAlign w:val="center"/>
          </w:tcPr>
          <w:p w14:paraId="194CA61B">
            <w:pPr>
              <w:jc w:val="center"/>
              <w:rPr>
                <w:rFonts w:cs="Times New Roman" w:asciiTheme="minorEastAsia" w:hAnsiTheme="minorEastAsia" w:eastAsiaTheme="minorEastAsia"/>
                <w:b/>
                <w:color w:val="000000" w:themeColor="text1"/>
                <w:kern w:val="0"/>
                <w:sz w:val="21"/>
                <w:szCs w:val="21"/>
                <w14:textFill>
                  <w14:solidFill>
                    <w14:schemeClr w14:val="tx1"/>
                  </w14:solidFill>
                </w14:textFill>
              </w:rPr>
            </w:pPr>
          </w:p>
        </w:tc>
        <w:tc>
          <w:tcPr>
            <w:tcW w:w="1104" w:type="dxa"/>
            <w:vMerge w:val="continue"/>
            <w:vAlign w:val="center"/>
          </w:tcPr>
          <w:p w14:paraId="7DD0AA6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w w:val="90"/>
                <w:kern w:val="0"/>
                <w:sz w:val="21"/>
                <w:szCs w:val="21"/>
              </w:rPr>
            </w:pPr>
          </w:p>
        </w:tc>
        <w:tc>
          <w:tcPr>
            <w:tcW w:w="1048" w:type="dxa"/>
            <w:tcBorders>
              <w:top w:val="single" w:color="auto" w:sz="4" w:space="0"/>
              <w:bottom w:val="single" w:color="auto" w:sz="4" w:space="0"/>
            </w:tcBorders>
            <w:vAlign w:val="center"/>
          </w:tcPr>
          <w:p w14:paraId="7D96D91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w w:val="90"/>
                <w:kern w:val="0"/>
                <w:sz w:val="21"/>
                <w:szCs w:val="21"/>
                <w:lang w:val="en-US" w:eastAsia="zh-CN"/>
              </w:rPr>
            </w:pPr>
            <w:r>
              <w:rPr>
                <w:rFonts w:hint="eastAsia" w:ascii="宋体" w:hAnsi="宋体" w:eastAsia="宋体" w:cs="宋体"/>
                <w:color w:val="auto"/>
                <w:w w:val="90"/>
                <w:kern w:val="0"/>
                <w:sz w:val="21"/>
                <w:szCs w:val="21"/>
                <w:lang w:val="en-US" w:eastAsia="zh-CN"/>
              </w:rPr>
              <w:t>主观分</w:t>
            </w:r>
          </w:p>
          <w:p w14:paraId="138B90E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w w:val="90"/>
                <w:kern w:val="0"/>
                <w:sz w:val="21"/>
                <w:szCs w:val="21"/>
                <w:lang w:val="en-US" w:eastAsia="zh-CN"/>
              </w:rPr>
            </w:pPr>
            <w:r>
              <w:rPr>
                <w:rFonts w:hint="eastAsia" w:ascii="宋体" w:hAnsi="宋体" w:eastAsia="宋体" w:cs="宋体"/>
                <w:color w:val="auto"/>
                <w:w w:val="90"/>
                <w:kern w:val="0"/>
                <w:sz w:val="21"/>
                <w:szCs w:val="21"/>
                <w:lang w:val="en-US" w:eastAsia="zh-CN"/>
              </w:rPr>
              <w:t>（3分）</w:t>
            </w:r>
          </w:p>
        </w:tc>
        <w:tc>
          <w:tcPr>
            <w:tcW w:w="5742" w:type="dxa"/>
            <w:tcBorders>
              <w:top w:val="single" w:color="auto" w:sz="4" w:space="0"/>
              <w:bottom w:val="single" w:color="auto" w:sz="4" w:space="0"/>
            </w:tcBorders>
            <w:vAlign w:val="center"/>
          </w:tcPr>
          <w:p w14:paraId="2BF643D4">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auto"/>
                <w:w w:val="90"/>
                <w:kern w:val="0"/>
                <w:sz w:val="21"/>
                <w:szCs w:val="21"/>
              </w:rPr>
            </w:pPr>
            <w:r>
              <w:rPr>
                <w:rFonts w:hint="eastAsia" w:ascii="宋体" w:hAnsi="宋体" w:eastAsia="宋体" w:cs="宋体"/>
                <w:b/>
                <w:bCs/>
                <w:color w:val="auto"/>
                <w:w w:val="90"/>
                <w:kern w:val="0"/>
                <w:sz w:val="21"/>
                <w:szCs w:val="21"/>
                <w:lang w:val="en-US" w:eastAsia="zh-CN"/>
              </w:rPr>
              <w:t>2）</w:t>
            </w:r>
            <w:r>
              <w:rPr>
                <w:rFonts w:hint="eastAsia" w:ascii="宋体" w:hAnsi="宋体" w:eastAsia="宋体" w:cs="宋体"/>
                <w:color w:val="auto"/>
                <w:w w:val="90"/>
                <w:kern w:val="0"/>
                <w:sz w:val="21"/>
                <w:szCs w:val="21"/>
                <w:lang w:val="en-US" w:eastAsia="zh-CN"/>
              </w:rPr>
              <w:t>磋商小组对其提供的每个“施工进度保障组织措施”的落地性及与</w:t>
            </w:r>
            <w:r>
              <w:rPr>
                <w:rFonts w:hint="eastAsia" w:ascii="宋体" w:hAnsi="宋体" w:eastAsia="宋体" w:cs="宋体"/>
                <w:color w:val="auto"/>
                <w:w w:val="90"/>
                <w:kern w:val="0"/>
                <w:sz w:val="21"/>
                <w:szCs w:val="21"/>
              </w:rPr>
              <w:t>项目实际情况的切合程度</w:t>
            </w:r>
            <w:r>
              <w:rPr>
                <w:rFonts w:hint="eastAsia" w:ascii="宋体" w:hAnsi="宋体" w:eastAsia="宋体" w:cs="宋体"/>
                <w:color w:val="auto"/>
                <w:w w:val="90"/>
                <w:kern w:val="0"/>
                <w:sz w:val="21"/>
                <w:szCs w:val="21"/>
                <w:lang w:val="en-US" w:eastAsia="zh-CN"/>
              </w:rPr>
              <w:t>进行评审（3.0/2.5/2.0/1.5/1.0/0分）；</w:t>
            </w:r>
          </w:p>
        </w:tc>
      </w:tr>
      <w:tr w14:paraId="1F0412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9" w:hRule="atLeast"/>
          <w:jc w:val="center"/>
        </w:trPr>
        <w:tc>
          <w:tcPr>
            <w:tcW w:w="1092" w:type="dxa"/>
            <w:vMerge w:val="continue"/>
            <w:vAlign w:val="center"/>
          </w:tcPr>
          <w:p w14:paraId="4EC6431D">
            <w:pPr>
              <w:jc w:val="center"/>
              <w:rPr>
                <w:rFonts w:cs="Times New Roman" w:asciiTheme="minorEastAsia" w:hAnsiTheme="minorEastAsia" w:eastAsiaTheme="minorEastAsia"/>
                <w:b/>
                <w:color w:val="000000" w:themeColor="text1"/>
                <w:kern w:val="0"/>
                <w:sz w:val="21"/>
                <w:szCs w:val="21"/>
                <w14:textFill>
                  <w14:solidFill>
                    <w14:schemeClr w14:val="tx1"/>
                  </w14:solidFill>
                </w14:textFill>
              </w:rPr>
            </w:pPr>
          </w:p>
        </w:tc>
        <w:tc>
          <w:tcPr>
            <w:tcW w:w="1104" w:type="dxa"/>
            <w:vMerge w:val="continue"/>
            <w:vAlign w:val="center"/>
          </w:tcPr>
          <w:p w14:paraId="5897AB0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w w:val="90"/>
                <w:kern w:val="0"/>
                <w:sz w:val="21"/>
                <w:szCs w:val="21"/>
              </w:rPr>
            </w:pPr>
          </w:p>
        </w:tc>
        <w:tc>
          <w:tcPr>
            <w:tcW w:w="1048" w:type="dxa"/>
            <w:tcBorders>
              <w:top w:val="single" w:color="auto" w:sz="4" w:space="0"/>
              <w:bottom w:val="single" w:color="auto" w:sz="4" w:space="0"/>
            </w:tcBorders>
            <w:vAlign w:val="center"/>
          </w:tcPr>
          <w:p w14:paraId="0C04BEB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w w:val="90"/>
                <w:kern w:val="0"/>
                <w:sz w:val="21"/>
                <w:szCs w:val="21"/>
                <w:lang w:val="en-US" w:eastAsia="zh-CN"/>
              </w:rPr>
            </w:pPr>
            <w:r>
              <w:rPr>
                <w:rFonts w:hint="eastAsia" w:ascii="宋体" w:hAnsi="宋体" w:eastAsia="宋体" w:cs="宋体"/>
                <w:color w:val="auto"/>
                <w:w w:val="90"/>
                <w:kern w:val="0"/>
                <w:sz w:val="21"/>
                <w:szCs w:val="21"/>
                <w:lang w:val="en-US" w:eastAsia="zh-CN"/>
              </w:rPr>
              <w:t>客观分</w:t>
            </w:r>
          </w:p>
          <w:p w14:paraId="1B1E8AA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w w:val="90"/>
                <w:kern w:val="0"/>
                <w:sz w:val="21"/>
                <w:szCs w:val="21"/>
                <w:lang w:val="en-US" w:eastAsia="zh-CN"/>
              </w:rPr>
            </w:pPr>
            <w:r>
              <w:rPr>
                <w:rFonts w:hint="eastAsia" w:ascii="宋体" w:hAnsi="宋体" w:eastAsia="宋体" w:cs="宋体"/>
                <w:color w:val="auto"/>
                <w:w w:val="90"/>
                <w:kern w:val="0"/>
                <w:sz w:val="21"/>
                <w:szCs w:val="21"/>
                <w:lang w:val="en-US" w:eastAsia="zh-CN"/>
              </w:rPr>
              <w:t>（3分）</w:t>
            </w:r>
          </w:p>
        </w:tc>
        <w:tc>
          <w:tcPr>
            <w:tcW w:w="5742" w:type="dxa"/>
            <w:tcBorders>
              <w:top w:val="single" w:color="auto" w:sz="4" w:space="0"/>
              <w:bottom w:val="single" w:color="auto" w:sz="4" w:space="0"/>
            </w:tcBorders>
            <w:vAlign w:val="center"/>
          </w:tcPr>
          <w:p w14:paraId="4202DFF8">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auto"/>
                <w:w w:val="90"/>
                <w:kern w:val="0"/>
                <w:sz w:val="21"/>
                <w:szCs w:val="21"/>
              </w:rPr>
            </w:pPr>
            <w:r>
              <w:rPr>
                <w:rFonts w:hint="eastAsia" w:ascii="宋体" w:hAnsi="宋体" w:eastAsia="宋体" w:cs="宋体"/>
                <w:b/>
                <w:bCs/>
                <w:color w:val="auto"/>
                <w:w w:val="90"/>
                <w:kern w:val="0"/>
                <w:sz w:val="21"/>
                <w:szCs w:val="21"/>
                <w:lang w:val="en-US" w:eastAsia="zh-CN"/>
              </w:rPr>
              <w:t>3）</w:t>
            </w:r>
            <w:r>
              <w:rPr>
                <w:rFonts w:hint="eastAsia" w:ascii="宋体" w:hAnsi="宋体" w:eastAsia="宋体" w:cs="宋体"/>
                <w:color w:val="auto"/>
                <w:w w:val="90"/>
                <w:kern w:val="0"/>
                <w:sz w:val="21"/>
                <w:szCs w:val="21"/>
                <w:lang w:val="en-US" w:eastAsia="zh-CN"/>
              </w:rPr>
              <w:t>考虑到幼儿园实际情况（施工类型多、琐碎且杂、施工难度高等特点），本项目</w:t>
            </w:r>
            <w:r>
              <w:rPr>
                <w:rFonts w:hint="eastAsia" w:ascii="宋体" w:hAnsi="宋体" w:eastAsia="宋体" w:cs="宋体"/>
                <w:color w:val="auto"/>
                <w:w w:val="90"/>
                <w:kern w:val="0"/>
                <w:sz w:val="21"/>
                <w:szCs w:val="21"/>
                <w:lang w:eastAsia="zh-CN"/>
              </w:rPr>
              <w:t>工期</w:t>
            </w:r>
            <w:r>
              <w:rPr>
                <w:rFonts w:hint="eastAsia" w:ascii="宋体" w:hAnsi="宋体" w:eastAsia="宋体" w:cs="宋体"/>
                <w:color w:val="auto"/>
                <w:w w:val="90"/>
                <w:kern w:val="0"/>
                <w:sz w:val="21"/>
                <w:szCs w:val="21"/>
                <w:lang w:val="en-US" w:eastAsia="zh-CN"/>
              </w:rPr>
              <w:t>极</w:t>
            </w:r>
            <w:r>
              <w:rPr>
                <w:rFonts w:hint="eastAsia" w:ascii="宋体" w:hAnsi="宋体" w:eastAsia="宋体" w:cs="宋体"/>
                <w:color w:val="auto"/>
                <w:w w:val="90"/>
                <w:kern w:val="0"/>
                <w:sz w:val="21"/>
                <w:szCs w:val="21"/>
                <w:lang w:eastAsia="zh-CN"/>
              </w:rPr>
              <w:t>紧张，</w:t>
            </w:r>
            <w:r>
              <w:rPr>
                <w:rFonts w:hint="eastAsia" w:ascii="宋体" w:hAnsi="宋体" w:eastAsia="宋体" w:cs="宋体"/>
                <w:color w:val="auto"/>
                <w:w w:val="90"/>
                <w:kern w:val="0"/>
                <w:sz w:val="21"/>
                <w:szCs w:val="21"/>
                <w:lang w:val="en-US" w:eastAsia="zh-CN"/>
              </w:rPr>
              <w:t>为确保按期完成，供应商每提供一个</w:t>
            </w:r>
            <w:r>
              <w:rPr>
                <w:rFonts w:hint="eastAsia" w:ascii="宋体" w:hAnsi="宋体" w:eastAsia="宋体" w:cs="宋体"/>
                <w:b/>
                <w:bCs/>
                <w:color w:val="auto"/>
                <w:w w:val="90"/>
                <w:kern w:val="0"/>
                <w:sz w:val="21"/>
                <w:szCs w:val="21"/>
                <w:lang w:val="en-US" w:eastAsia="zh-CN"/>
              </w:rPr>
              <w:t>施工进度保障技术措施</w:t>
            </w:r>
            <w:r>
              <w:rPr>
                <w:rFonts w:hint="eastAsia" w:ascii="宋体" w:hAnsi="宋体" w:eastAsia="宋体" w:cs="宋体"/>
                <w:color w:val="auto"/>
                <w:w w:val="90"/>
                <w:kern w:val="0"/>
                <w:sz w:val="21"/>
                <w:szCs w:val="21"/>
                <w:lang w:val="en-US" w:eastAsia="zh-CN"/>
              </w:rPr>
              <w:t>，得1分，最高得3分；</w:t>
            </w:r>
          </w:p>
        </w:tc>
      </w:tr>
      <w:tr w14:paraId="6A84F3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7" w:hRule="atLeast"/>
          <w:jc w:val="center"/>
        </w:trPr>
        <w:tc>
          <w:tcPr>
            <w:tcW w:w="1092" w:type="dxa"/>
            <w:vMerge w:val="continue"/>
            <w:vAlign w:val="center"/>
          </w:tcPr>
          <w:p w14:paraId="7DCA61BF">
            <w:pPr>
              <w:jc w:val="center"/>
              <w:rPr>
                <w:rFonts w:cs="Times New Roman" w:asciiTheme="minorEastAsia" w:hAnsiTheme="minorEastAsia" w:eastAsiaTheme="minorEastAsia"/>
                <w:b/>
                <w:color w:val="000000" w:themeColor="text1"/>
                <w:kern w:val="0"/>
                <w:sz w:val="21"/>
                <w:szCs w:val="21"/>
                <w14:textFill>
                  <w14:solidFill>
                    <w14:schemeClr w14:val="tx1"/>
                  </w14:solidFill>
                </w14:textFill>
              </w:rPr>
            </w:pPr>
          </w:p>
        </w:tc>
        <w:tc>
          <w:tcPr>
            <w:tcW w:w="1104" w:type="dxa"/>
            <w:vMerge w:val="continue"/>
            <w:vAlign w:val="center"/>
          </w:tcPr>
          <w:p w14:paraId="7F96B0C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w w:val="90"/>
                <w:kern w:val="0"/>
                <w:sz w:val="21"/>
                <w:szCs w:val="21"/>
              </w:rPr>
            </w:pPr>
          </w:p>
        </w:tc>
        <w:tc>
          <w:tcPr>
            <w:tcW w:w="1048" w:type="dxa"/>
            <w:tcBorders>
              <w:top w:val="single" w:color="auto" w:sz="4" w:space="0"/>
            </w:tcBorders>
            <w:vAlign w:val="center"/>
          </w:tcPr>
          <w:p w14:paraId="307C38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w w:val="90"/>
                <w:kern w:val="0"/>
                <w:sz w:val="21"/>
                <w:szCs w:val="21"/>
                <w:lang w:val="en-US" w:eastAsia="zh-CN"/>
              </w:rPr>
            </w:pPr>
            <w:r>
              <w:rPr>
                <w:rFonts w:hint="eastAsia" w:ascii="宋体" w:hAnsi="宋体" w:eastAsia="宋体" w:cs="宋体"/>
                <w:color w:val="auto"/>
                <w:w w:val="90"/>
                <w:kern w:val="0"/>
                <w:sz w:val="21"/>
                <w:szCs w:val="21"/>
                <w:lang w:val="en-US" w:eastAsia="zh-CN"/>
              </w:rPr>
              <w:t>主观分</w:t>
            </w:r>
          </w:p>
          <w:p w14:paraId="5DE20D0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auto"/>
                <w:w w:val="90"/>
                <w:kern w:val="0"/>
                <w:sz w:val="21"/>
                <w:szCs w:val="21"/>
                <w:lang w:val="en-US" w:eastAsia="zh-CN"/>
              </w:rPr>
            </w:pPr>
            <w:r>
              <w:rPr>
                <w:rFonts w:hint="eastAsia" w:ascii="宋体" w:hAnsi="宋体" w:eastAsia="宋体" w:cs="宋体"/>
                <w:color w:val="auto"/>
                <w:w w:val="90"/>
                <w:kern w:val="0"/>
                <w:sz w:val="21"/>
                <w:szCs w:val="21"/>
                <w:lang w:val="en-US" w:eastAsia="zh-CN"/>
              </w:rPr>
              <w:t>（3分）</w:t>
            </w:r>
          </w:p>
        </w:tc>
        <w:tc>
          <w:tcPr>
            <w:tcW w:w="5742" w:type="dxa"/>
            <w:tcBorders>
              <w:top w:val="single" w:color="auto" w:sz="4" w:space="0"/>
            </w:tcBorders>
            <w:vAlign w:val="center"/>
          </w:tcPr>
          <w:p w14:paraId="614B5401">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auto"/>
                <w:w w:val="90"/>
                <w:kern w:val="0"/>
                <w:sz w:val="21"/>
                <w:szCs w:val="21"/>
              </w:rPr>
            </w:pPr>
            <w:r>
              <w:rPr>
                <w:rFonts w:hint="eastAsia" w:ascii="宋体" w:hAnsi="宋体" w:eastAsia="宋体" w:cs="宋体"/>
                <w:b/>
                <w:bCs/>
                <w:color w:val="auto"/>
                <w:w w:val="90"/>
                <w:kern w:val="0"/>
                <w:sz w:val="21"/>
                <w:szCs w:val="21"/>
                <w:lang w:val="en-US" w:eastAsia="zh-CN"/>
              </w:rPr>
              <w:t>4）</w:t>
            </w:r>
            <w:r>
              <w:rPr>
                <w:rFonts w:hint="eastAsia" w:ascii="宋体" w:hAnsi="宋体" w:eastAsia="宋体" w:cs="宋体"/>
                <w:color w:val="auto"/>
                <w:w w:val="90"/>
                <w:kern w:val="0"/>
                <w:sz w:val="21"/>
                <w:szCs w:val="21"/>
                <w:lang w:val="en-US" w:eastAsia="zh-CN"/>
              </w:rPr>
              <w:t>磋商小组对其提供的每个“施工进度保障技术措施”的落地性及与</w:t>
            </w:r>
            <w:r>
              <w:rPr>
                <w:rFonts w:hint="eastAsia" w:ascii="宋体" w:hAnsi="宋体" w:eastAsia="宋体" w:cs="宋体"/>
                <w:color w:val="auto"/>
                <w:w w:val="90"/>
                <w:kern w:val="0"/>
                <w:sz w:val="21"/>
                <w:szCs w:val="21"/>
              </w:rPr>
              <w:t>项目实际情况的切合程度</w:t>
            </w:r>
            <w:r>
              <w:rPr>
                <w:rFonts w:hint="eastAsia" w:ascii="宋体" w:hAnsi="宋体" w:eastAsia="宋体" w:cs="宋体"/>
                <w:color w:val="auto"/>
                <w:w w:val="90"/>
                <w:kern w:val="0"/>
                <w:sz w:val="21"/>
                <w:szCs w:val="21"/>
                <w:lang w:val="en-US" w:eastAsia="zh-CN"/>
              </w:rPr>
              <w:t>进行评审（3.0/2.5/2.0/1.5/1.0/0分）</w:t>
            </w:r>
          </w:p>
        </w:tc>
      </w:tr>
      <w:tr w14:paraId="29591C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2" w:type="dxa"/>
            <w:vMerge w:val="continue"/>
            <w:vAlign w:val="center"/>
          </w:tcPr>
          <w:p w14:paraId="6220879F">
            <w:pPr>
              <w:jc w:val="center"/>
              <w:rPr>
                <w:rFonts w:cs="Times New Roman" w:asciiTheme="minorEastAsia" w:hAnsiTheme="minorEastAsia" w:eastAsiaTheme="minorEastAsia"/>
                <w:b/>
                <w:color w:val="000000" w:themeColor="text1"/>
                <w:kern w:val="0"/>
                <w:sz w:val="21"/>
                <w:szCs w:val="21"/>
                <w14:textFill>
                  <w14:solidFill>
                    <w14:schemeClr w14:val="tx1"/>
                  </w14:solidFill>
                </w14:textFill>
              </w:rPr>
            </w:pPr>
          </w:p>
        </w:tc>
        <w:tc>
          <w:tcPr>
            <w:tcW w:w="1104" w:type="dxa"/>
            <w:vAlign w:val="center"/>
          </w:tcPr>
          <w:p w14:paraId="2DB439C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w w:val="90"/>
                <w:kern w:val="0"/>
                <w:sz w:val="21"/>
                <w:szCs w:val="21"/>
              </w:rPr>
            </w:pPr>
            <w:r>
              <w:rPr>
                <w:rFonts w:hint="eastAsia" w:ascii="宋体" w:hAnsi="宋体" w:eastAsia="宋体" w:cs="宋体"/>
                <w:color w:val="auto"/>
                <w:w w:val="90"/>
                <w:kern w:val="0"/>
                <w:sz w:val="21"/>
                <w:szCs w:val="21"/>
              </w:rPr>
              <w:t>劳动力</w:t>
            </w:r>
          </w:p>
          <w:p w14:paraId="16E3793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w w:val="90"/>
                <w:kern w:val="0"/>
                <w:sz w:val="21"/>
                <w:szCs w:val="21"/>
              </w:rPr>
            </w:pPr>
            <w:r>
              <w:rPr>
                <w:rFonts w:hint="eastAsia" w:ascii="宋体" w:hAnsi="宋体" w:eastAsia="宋体" w:cs="宋体"/>
                <w:color w:val="auto"/>
                <w:w w:val="90"/>
                <w:kern w:val="0"/>
                <w:sz w:val="21"/>
                <w:szCs w:val="21"/>
              </w:rPr>
              <w:t>配置计划</w:t>
            </w:r>
          </w:p>
          <w:p w14:paraId="2A1FB98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w w:val="90"/>
                <w:kern w:val="0"/>
                <w:sz w:val="21"/>
                <w:szCs w:val="21"/>
              </w:rPr>
            </w:pPr>
            <w:r>
              <w:rPr>
                <w:rFonts w:hint="eastAsia" w:ascii="宋体" w:hAnsi="宋体" w:eastAsia="宋体" w:cs="宋体"/>
                <w:color w:val="auto"/>
                <w:w w:val="90"/>
                <w:kern w:val="0"/>
                <w:sz w:val="21"/>
                <w:szCs w:val="21"/>
              </w:rPr>
              <w:t>（</w:t>
            </w:r>
            <w:r>
              <w:rPr>
                <w:rFonts w:hint="eastAsia" w:ascii="宋体" w:hAnsi="宋体" w:eastAsia="宋体" w:cs="宋体"/>
                <w:color w:val="auto"/>
                <w:w w:val="90"/>
                <w:kern w:val="0"/>
                <w:sz w:val="21"/>
                <w:szCs w:val="21"/>
                <w:lang w:val="en-US" w:eastAsia="zh-CN"/>
              </w:rPr>
              <w:t>4</w:t>
            </w:r>
            <w:r>
              <w:rPr>
                <w:rFonts w:hint="eastAsia" w:ascii="宋体" w:hAnsi="宋体" w:eastAsia="宋体" w:cs="宋体"/>
                <w:color w:val="auto"/>
                <w:w w:val="90"/>
                <w:kern w:val="0"/>
                <w:sz w:val="21"/>
                <w:szCs w:val="21"/>
              </w:rPr>
              <w:t>分）</w:t>
            </w:r>
          </w:p>
        </w:tc>
        <w:tc>
          <w:tcPr>
            <w:tcW w:w="1048" w:type="dxa"/>
            <w:vAlign w:val="center"/>
          </w:tcPr>
          <w:p w14:paraId="0D2CF64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w w:val="90"/>
                <w:kern w:val="0"/>
                <w:sz w:val="21"/>
                <w:szCs w:val="21"/>
              </w:rPr>
            </w:pPr>
            <w:r>
              <w:rPr>
                <w:rFonts w:hint="eastAsia" w:ascii="宋体" w:hAnsi="宋体" w:eastAsia="宋体" w:cs="宋体"/>
                <w:color w:val="auto"/>
                <w:w w:val="90"/>
                <w:kern w:val="0"/>
                <w:sz w:val="21"/>
                <w:szCs w:val="21"/>
              </w:rPr>
              <w:t>主观分</w:t>
            </w:r>
          </w:p>
        </w:tc>
        <w:tc>
          <w:tcPr>
            <w:tcW w:w="5742" w:type="dxa"/>
            <w:vAlign w:val="center"/>
          </w:tcPr>
          <w:p w14:paraId="7FB2E80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w w:val="90"/>
                <w:kern w:val="0"/>
                <w:sz w:val="21"/>
                <w:szCs w:val="21"/>
                <w:lang w:eastAsia="zh-CN"/>
              </w:rPr>
            </w:pPr>
            <w:r>
              <w:rPr>
                <w:rFonts w:hint="eastAsia" w:ascii="宋体" w:hAnsi="宋体" w:eastAsia="宋体" w:cs="宋体"/>
                <w:color w:val="auto"/>
                <w:w w:val="90"/>
                <w:kern w:val="0"/>
                <w:sz w:val="21"/>
                <w:szCs w:val="21"/>
              </w:rPr>
              <w:t>供应商提供合理的劳动力配置计划</w:t>
            </w:r>
            <w:r>
              <w:rPr>
                <w:rFonts w:hint="eastAsia" w:ascii="宋体" w:hAnsi="宋体" w:eastAsia="宋体" w:cs="宋体"/>
                <w:color w:val="auto"/>
                <w:w w:val="90"/>
                <w:kern w:val="0"/>
                <w:sz w:val="21"/>
                <w:szCs w:val="21"/>
                <w:lang w:eastAsia="zh-CN"/>
              </w:rPr>
              <w:t>：</w:t>
            </w:r>
          </w:p>
          <w:p w14:paraId="26399E77">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color w:val="auto"/>
                <w:w w:val="90"/>
                <w:kern w:val="0"/>
                <w:sz w:val="21"/>
                <w:szCs w:val="21"/>
                <w:lang w:val="en-US" w:eastAsia="zh-CN"/>
              </w:rPr>
            </w:pPr>
            <w:r>
              <w:rPr>
                <w:rFonts w:hint="eastAsia" w:ascii="宋体" w:hAnsi="宋体" w:eastAsia="宋体" w:cs="宋体"/>
                <w:b/>
                <w:bCs/>
                <w:color w:val="auto"/>
                <w:w w:val="90"/>
                <w:kern w:val="0"/>
                <w:sz w:val="21"/>
                <w:szCs w:val="21"/>
                <w:lang w:val="en-US" w:eastAsia="zh-CN"/>
              </w:rPr>
              <w:t>1）</w:t>
            </w:r>
            <w:r>
              <w:rPr>
                <w:rFonts w:hint="eastAsia" w:ascii="宋体" w:hAnsi="宋体" w:eastAsia="宋体" w:cs="宋体"/>
                <w:color w:val="auto"/>
                <w:spacing w:val="-6"/>
                <w:w w:val="90"/>
                <w:kern w:val="0"/>
                <w:sz w:val="21"/>
                <w:szCs w:val="21"/>
              </w:rPr>
              <w:t>劳动力配置计划</w:t>
            </w:r>
            <w:r>
              <w:rPr>
                <w:rFonts w:hint="eastAsia" w:ascii="宋体" w:hAnsi="宋体" w:eastAsia="宋体" w:cs="宋体"/>
                <w:color w:val="auto"/>
                <w:spacing w:val="-6"/>
                <w:w w:val="90"/>
                <w:kern w:val="0"/>
                <w:sz w:val="21"/>
                <w:szCs w:val="21"/>
                <w:lang w:val="en-US" w:eastAsia="zh-CN"/>
              </w:rPr>
              <w:t>的完整性</w:t>
            </w:r>
            <w:r>
              <w:rPr>
                <w:rFonts w:hint="eastAsia" w:ascii="宋体" w:hAnsi="宋体" w:eastAsia="宋体" w:cs="宋体"/>
                <w:color w:val="auto"/>
                <w:spacing w:val="-6"/>
                <w:w w:val="90"/>
                <w:kern w:val="0"/>
                <w:sz w:val="21"/>
                <w:szCs w:val="21"/>
                <w:lang w:val="zh-CN"/>
              </w:rPr>
              <w:t>（</w:t>
            </w:r>
            <w:r>
              <w:rPr>
                <w:rFonts w:hint="eastAsia" w:ascii="宋体" w:hAnsi="宋体" w:eastAsia="宋体" w:cs="宋体"/>
                <w:color w:val="auto"/>
                <w:spacing w:val="-6"/>
                <w:w w:val="90"/>
                <w:kern w:val="0"/>
                <w:sz w:val="21"/>
                <w:szCs w:val="21"/>
                <w:lang w:val="en-US" w:eastAsia="zh-CN"/>
              </w:rPr>
              <w:t>2.0/1.5/1.0/0分</w:t>
            </w:r>
            <w:r>
              <w:rPr>
                <w:rFonts w:hint="eastAsia" w:ascii="宋体" w:hAnsi="宋体" w:eastAsia="宋体" w:cs="宋体"/>
                <w:color w:val="auto"/>
                <w:spacing w:val="-6"/>
                <w:w w:val="90"/>
                <w:kern w:val="0"/>
                <w:sz w:val="21"/>
                <w:szCs w:val="21"/>
                <w:lang w:val="zh-CN"/>
              </w:rPr>
              <w:t>）；</w:t>
            </w:r>
          </w:p>
          <w:p w14:paraId="79BE0B8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FF0000"/>
                <w:w w:val="90"/>
                <w:kern w:val="0"/>
                <w:sz w:val="21"/>
                <w:szCs w:val="21"/>
              </w:rPr>
            </w:pPr>
            <w:r>
              <w:rPr>
                <w:rFonts w:hint="eastAsia" w:ascii="宋体" w:hAnsi="宋体" w:eastAsia="宋体" w:cs="宋体"/>
                <w:b/>
                <w:bCs/>
                <w:color w:val="auto"/>
                <w:w w:val="90"/>
                <w:kern w:val="0"/>
                <w:sz w:val="21"/>
                <w:szCs w:val="21"/>
                <w:lang w:val="en-US" w:eastAsia="zh-CN"/>
              </w:rPr>
              <w:t>2）</w:t>
            </w:r>
            <w:r>
              <w:rPr>
                <w:rFonts w:hint="eastAsia" w:ascii="宋体" w:hAnsi="宋体" w:eastAsia="宋体" w:cs="宋体"/>
                <w:color w:val="auto"/>
                <w:w w:val="90"/>
                <w:kern w:val="0"/>
                <w:sz w:val="21"/>
                <w:szCs w:val="21"/>
                <w:lang w:val="en-US" w:eastAsia="zh-CN"/>
              </w:rPr>
              <w:t>能</w:t>
            </w:r>
            <w:r>
              <w:rPr>
                <w:rFonts w:hint="eastAsia" w:ascii="宋体" w:hAnsi="宋体" w:eastAsia="宋体" w:cs="宋体"/>
                <w:color w:val="auto"/>
                <w:w w:val="90"/>
                <w:kern w:val="0"/>
                <w:sz w:val="21"/>
                <w:szCs w:val="21"/>
              </w:rPr>
              <w:t>体现</w:t>
            </w:r>
            <w:r>
              <w:rPr>
                <w:rFonts w:hint="eastAsia" w:ascii="宋体" w:hAnsi="宋体" w:eastAsia="宋体" w:cs="宋体"/>
                <w:color w:val="auto"/>
                <w:w w:val="90"/>
                <w:kern w:val="0"/>
                <w:sz w:val="21"/>
                <w:szCs w:val="21"/>
                <w:lang w:val="zh-CN"/>
              </w:rPr>
              <w:t>各</w:t>
            </w:r>
            <w:r>
              <w:rPr>
                <w:rFonts w:hint="eastAsia" w:ascii="宋体" w:hAnsi="宋体" w:eastAsia="宋体" w:cs="宋体"/>
                <w:color w:val="auto"/>
                <w:w w:val="90"/>
                <w:kern w:val="0"/>
                <w:sz w:val="21"/>
                <w:szCs w:val="21"/>
              </w:rPr>
              <w:t>工种人员搭配的合理性</w:t>
            </w:r>
            <w:r>
              <w:rPr>
                <w:rFonts w:hint="eastAsia" w:ascii="宋体" w:hAnsi="宋体" w:eastAsia="宋体" w:cs="宋体"/>
                <w:color w:val="auto"/>
                <w:w w:val="90"/>
                <w:kern w:val="0"/>
                <w:sz w:val="21"/>
                <w:szCs w:val="21"/>
                <w:lang w:val="zh-CN"/>
              </w:rPr>
              <w:t>（</w:t>
            </w:r>
            <w:r>
              <w:rPr>
                <w:rFonts w:hint="eastAsia" w:ascii="宋体" w:hAnsi="宋体" w:eastAsia="宋体" w:cs="宋体"/>
                <w:color w:val="auto"/>
                <w:w w:val="90"/>
                <w:kern w:val="0"/>
                <w:sz w:val="21"/>
                <w:szCs w:val="21"/>
                <w:lang w:val="en-US" w:eastAsia="zh-CN"/>
              </w:rPr>
              <w:t>2.0/1.5/1.0/0分</w:t>
            </w:r>
            <w:r>
              <w:rPr>
                <w:rFonts w:hint="eastAsia" w:ascii="宋体" w:hAnsi="宋体" w:eastAsia="宋体" w:cs="宋体"/>
                <w:color w:val="auto"/>
                <w:w w:val="90"/>
                <w:kern w:val="0"/>
                <w:sz w:val="21"/>
                <w:szCs w:val="21"/>
                <w:lang w:val="zh-CN"/>
              </w:rPr>
              <w:t>）；</w:t>
            </w:r>
          </w:p>
        </w:tc>
      </w:tr>
      <w:tr w14:paraId="232EDA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2" w:type="dxa"/>
            <w:vMerge w:val="continue"/>
            <w:vAlign w:val="center"/>
          </w:tcPr>
          <w:p w14:paraId="52843F83">
            <w:pPr>
              <w:jc w:val="center"/>
              <w:rPr>
                <w:rFonts w:cs="Times New Roman" w:asciiTheme="minorEastAsia" w:hAnsiTheme="minorEastAsia" w:eastAsiaTheme="minorEastAsia"/>
                <w:b/>
                <w:color w:val="000000" w:themeColor="text1"/>
                <w:kern w:val="0"/>
                <w:sz w:val="21"/>
                <w:szCs w:val="21"/>
                <w14:textFill>
                  <w14:solidFill>
                    <w14:schemeClr w14:val="tx1"/>
                  </w14:solidFill>
                </w14:textFill>
              </w:rPr>
            </w:pPr>
          </w:p>
        </w:tc>
        <w:tc>
          <w:tcPr>
            <w:tcW w:w="1104" w:type="dxa"/>
            <w:vAlign w:val="center"/>
          </w:tcPr>
          <w:p w14:paraId="0A7F8B2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w w:val="90"/>
                <w:kern w:val="0"/>
                <w:sz w:val="21"/>
                <w:szCs w:val="21"/>
              </w:rPr>
            </w:pPr>
            <w:r>
              <w:rPr>
                <w:rFonts w:hint="eastAsia" w:ascii="宋体" w:hAnsi="宋体" w:eastAsia="宋体" w:cs="宋体"/>
                <w:color w:val="auto"/>
                <w:w w:val="90"/>
                <w:kern w:val="0"/>
                <w:sz w:val="21"/>
                <w:szCs w:val="21"/>
              </w:rPr>
              <w:t>机械设备</w:t>
            </w:r>
          </w:p>
          <w:p w14:paraId="2CC3434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w w:val="90"/>
                <w:kern w:val="0"/>
                <w:sz w:val="21"/>
                <w:szCs w:val="21"/>
              </w:rPr>
            </w:pPr>
            <w:r>
              <w:rPr>
                <w:rFonts w:hint="eastAsia" w:ascii="宋体" w:hAnsi="宋体" w:eastAsia="宋体" w:cs="宋体"/>
                <w:color w:val="auto"/>
                <w:w w:val="90"/>
                <w:kern w:val="0"/>
                <w:sz w:val="21"/>
                <w:szCs w:val="21"/>
              </w:rPr>
              <w:t>配置计划</w:t>
            </w:r>
          </w:p>
          <w:p w14:paraId="54FF90A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w w:val="90"/>
                <w:kern w:val="0"/>
                <w:sz w:val="21"/>
                <w:szCs w:val="21"/>
              </w:rPr>
            </w:pPr>
            <w:r>
              <w:rPr>
                <w:rFonts w:hint="eastAsia" w:ascii="宋体" w:hAnsi="宋体" w:eastAsia="宋体" w:cs="宋体"/>
                <w:color w:val="auto"/>
                <w:w w:val="90"/>
                <w:kern w:val="0"/>
                <w:sz w:val="21"/>
                <w:szCs w:val="21"/>
              </w:rPr>
              <w:t>（</w:t>
            </w:r>
            <w:r>
              <w:rPr>
                <w:rFonts w:hint="eastAsia" w:ascii="宋体" w:hAnsi="宋体" w:eastAsia="宋体" w:cs="宋体"/>
                <w:color w:val="auto"/>
                <w:w w:val="90"/>
                <w:kern w:val="0"/>
                <w:sz w:val="21"/>
                <w:szCs w:val="21"/>
                <w:lang w:val="en-US" w:eastAsia="zh-CN"/>
              </w:rPr>
              <w:t>4</w:t>
            </w:r>
            <w:r>
              <w:rPr>
                <w:rFonts w:hint="eastAsia" w:ascii="宋体" w:hAnsi="宋体" w:eastAsia="宋体" w:cs="宋体"/>
                <w:color w:val="auto"/>
                <w:w w:val="90"/>
                <w:kern w:val="0"/>
                <w:sz w:val="21"/>
                <w:szCs w:val="21"/>
              </w:rPr>
              <w:t>分）</w:t>
            </w:r>
          </w:p>
        </w:tc>
        <w:tc>
          <w:tcPr>
            <w:tcW w:w="1048" w:type="dxa"/>
            <w:vAlign w:val="center"/>
          </w:tcPr>
          <w:p w14:paraId="394EAD6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w w:val="90"/>
                <w:kern w:val="0"/>
                <w:sz w:val="21"/>
                <w:szCs w:val="21"/>
              </w:rPr>
            </w:pPr>
            <w:r>
              <w:rPr>
                <w:rFonts w:hint="eastAsia" w:ascii="宋体" w:hAnsi="宋体" w:eastAsia="宋体" w:cs="宋体"/>
                <w:color w:val="auto"/>
                <w:w w:val="90"/>
                <w:kern w:val="0"/>
                <w:sz w:val="21"/>
                <w:szCs w:val="21"/>
              </w:rPr>
              <w:t>主观分</w:t>
            </w:r>
          </w:p>
        </w:tc>
        <w:tc>
          <w:tcPr>
            <w:tcW w:w="5742" w:type="dxa"/>
            <w:vAlign w:val="center"/>
          </w:tcPr>
          <w:p w14:paraId="38A8005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w w:val="90"/>
                <w:kern w:val="0"/>
                <w:sz w:val="21"/>
                <w:szCs w:val="21"/>
                <w:lang w:val="zh-CN"/>
              </w:rPr>
            </w:pPr>
            <w:r>
              <w:rPr>
                <w:rFonts w:hint="eastAsia" w:ascii="宋体" w:hAnsi="宋体" w:eastAsia="宋体" w:cs="宋体"/>
                <w:color w:val="auto"/>
                <w:w w:val="90"/>
                <w:kern w:val="0"/>
                <w:sz w:val="21"/>
                <w:szCs w:val="21"/>
                <w:lang w:val="zh-CN"/>
              </w:rPr>
              <w:t>供应商提供</w:t>
            </w:r>
            <w:r>
              <w:rPr>
                <w:rFonts w:hint="eastAsia" w:ascii="宋体" w:hAnsi="宋体" w:eastAsia="宋体" w:cs="宋体"/>
                <w:color w:val="auto"/>
                <w:w w:val="90"/>
                <w:kern w:val="0"/>
                <w:sz w:val="21"/>
                <w:szCs w:val="21"/>
              </w:rPr>
              <w:t>合理</w:t>
            </w:r>
            <w:r>
              <w:rPr>
                <w:rFonts w:hint="eastAsia" w:ascii="宋体" w:hAnsi="宋体" w:eastAsia="宋体" w:cs="宋体"/>
                <w:color w:val="auto"/>
                <w:w w:val="90"/>
                <w:kern w:val="0"/>
                <w:sz w:val="21"/>
                <w:szCs w:val="21"/>
                <w:lang w:val="zh-CN"/>
              </w:rPr>
              <w:t>的</w:t>
            </w:r>
            <w:r>
              <w:rPr>
                <w:rFonts w:hint="eastAsia" w:ascii="宋体" w:hAnsi="宋体" w:eastAsia="宋体" w:cs="宋体"/>
                <w:color w:val="auto"/>
                <w:w w:val="90"/>
                <w:kern w:val="0"/>
                <w:sz w:val="21"/>
                <w:szCs w:val="21"/>
              </w:rPr>
              <w:t>机械设备配置计划</w:t>
            </w:r>
            <w:r>
              <w:rPr>
                <w:rFonts w:hint="eastAsia" w:ascii="宋体" w:hAnsi="宋体" w:eastAsia="宋体" w:cs="宋体"/>
                <w:color w:val="auto"/>
                <w:w w:val="90"/>
                <w:kern w:val="0"/>
                <w:sz w:val="21"/>
                <w:szCs w:val="21"/>
                <w:lang w:val="zh-CN"/>
              </w:rPr>
              <w:t>：</w:t>
            </w:r>
          </w:p>
          <w:p w14:paraId="12BF1E0F">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auto"/>
                <w:w w:val="90"/>
                <w:kern w:val="0"/>
                <w:sz w:val="21"/>
                <w:szCs w:val="21"/>
                <w:lang w:val="zh-CN"/>
              </w:rPr>
            </w:pPr>
            <w:r>
              <w:rPr>
                <w:rFonts w:hint="eastAsia" w:ascii="宋体" w:hAnsi="宋体" w:eastAsia="宋体" w:cs="宋体"/>
                <w:b/>
                <w:bCs/>
                <w:color w:val="auto"/>
                <w:w w:val="90"/>
                <w:kern w:val="0"/>
                <w:sz w:val="21"/>
                <w:szCs w:val="21"/>
                <w:lang w:val="en-US" w:eastAsia="zh-CN"/>
              </w:rPr>
              <w:t>1）</w:t>
            </w:r>
            <w:r>
              <w:rPr>
                <w:rFonts w:hint="eastAsia" w:ascii="宋体" w:hAnsi="宋体" w:eastAsia="宋体" w:cs="宋体"/>
                <w:color w:val="auto"/>
                <w:w w:val="90"/>
                <w:kern w:val="0"/>
                <w:sz w:val="21"/>
                <w:szCs w:val="21"/>
                <w:lang w:val="en-US" w:eastAsia="zh-CN"/>
              </w:rPr>
              <w:t>配置类型</w:t>
            </w:r>
            <w:r>
              <w:rPr>
                <w:rFonts w:hint="eastAsia" w:ascii="宋体" w:hAnsi="宋体" w:eastAsia="宋体" w:cs="宋体"/>
                <w:color w:val="auto"/>
                <w:w w:val="90"/>
                <w:kern w:val="0"/>
                <w:sz w:val="21"/>
                <w:szCs w:val="21"/>
              </w:rPr>
              <w:t>的</w:t>
            </w:r>
            <w:r>
              <w:rPr>
                <w:rFonts w:hint="eastAsia" w:ascii="宋体" w:hAnsi="宋体" w:eastAsia="宋体" w:cs="宋体"/>
                <w:color w:val="auto"/>
                <w:w w:val="90"/>
                <w:kern w:val="0"/>
                <w:sz w:val="21"/>
                <w:szCs w:val="21"/>
                <w:lang w:val="en-US" w:eastAsia="zh-CN"/>
              </w:rPr>
              <w:t>齐全性及针对性</w:t>
            </w:r>
            <w:r>
              <w:rPr>
                <w:rFonts w:hint="eastAsia" w:ascii="宋体" w:hAnsi="宋体" w:eastAsia="宋体" w:cs="宋体"/>
                <w:color w:val="auto"/>
                <w:w w:val="90"/>
                <w:kern w:val="0"/>
                <w:sz w:val="21"/>
                <w:szCs w:val="21"/>
                <w:lang w:val="zh-CN"/>
              </w:rPr>
              <w:t>（</w:t>
            </w:r>
            <w:r>
              <w:rPr>
                <w:rFonts w:hint="eastAsia" w:ascii="宋体" w:hAnsi="宋体" w:eastAsia="宋体" w:cs="宋体"/>
                <w:color w:val="auto"/>
                <w:w w:val="90"/>
                <w:kern w:val="0"/>
                <w:sz w:val="21"/>
                <w:szCs w:val="21"/>
                <w:lang w:val="en-US" w:eastAsia="zh-CN"/>
              </w:rPr>
              <w:t>2.0/1.5/1.0/0分</w:t>
            </w:r>
            <w:r>
              <w:rPr>
                <w:rFonts w:hint="eastAsia" w:ascii="宋体" w:hAnsi="宋体" w:eastAsia="宋体" w:cs="宋体"/>
                <w:color w:val="auto"/>
                <w:w w:val="90"/>
                <w:kern w:val="0"/>
                <w:sz w:val="21"/>
                <w:szCs w:val="21"/>
                <w:lang w:val="zh-CN"/>
              </w:rPr>
              <w:t>）；</w:t>
            </w:r>
          </w:p>
          <w:p w14:paraId="44D7E4FC">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eastAsia="宋体" w:cs="宋体"/>
                <w:color w:val="FF0000"/>
                <w:w w:val="90"/>
                <w:kern w:val="0"/>
                <w:sz w:val="21"/>
                <w:szCs w:val="21"/>
              </w:rPr>
            </w:pPr>
            <w:r>
              <w:rPr>
                <w:rFonts w:hint="eastAsia" w:ascii="宋体" w:hAnsi="宋体" w:eastAsia="宋体" w:cs="宋体"/>
                <w:b/>
                <w:bCs/>
                <w:color w:val="auto"/>
                <w:w w:val="90"/>
                <w:kern w:val="0"/>
                <w:sz w:val="21"/>
                <w:szCs w:val="21"/>
                <w:lang w:val="en-US" w:eastAsia="zh-CN"/>
              </w:rPr>
              <w:t>2）</w:t>
            </w:r>
            <w:r>
              <w:rPr>
                <w:rFonts w:hint="eastAsia" w:ascii="宋体" w:hAnsi="宋体" w:eastAsia="宋体" w:cs="宋体"/>
                <w:color w:val="auto"/>
                <w:w w:val="90"/>
                <w:kern w:val="0"/>
                <w:sz w:val="21"/>
                <w:szCs w:val="21"/>
              </w:rPr>
              <w:t>机械设备</w:t>
            </w:r>
            <w:r>
              <w:rPr>
                <w:rFonts w:hint="eastAsia" w:ascii="宋体" w:hAnsi="宋体" w:eastAsia="宋体" w:cs="宋体"/>
                <w:color w:val="auto"/>
                <w:w w:val="90"/>
                <w:kern w:val="0"/>
                <w:sz w:val="21"/>
                <w:szCs w:val="21"/>
                <w:lang w:val="en-US" w:eastAsia="zh-CN"/>
              </w:rPr>
              <w:t>到达施工现场的时间安排</w:t>
            </w:r>
            <w:r>
              <w:rPr>
                <w:rFonts w:hint="eastAsia" w:ascii="宋体" w:hAnsi="宋体" w:eastAsia="宋体" w:cs="宋体"/>
                <w:color w:val="auto"/>
                <w:w w:val="90"/>
                <w:kern w:val="0"/>
                <w:sz w:val="21"/>
                <w:szCs w:val="21"/>
                <w:lang w:val="zh-CN"/>
              </w:rPr>
              <w:t>（</w:t>
            </w:r>
            <w:r>
              <w:rPr>
                <w:rFonts w:hint="eastAsia" w:ascii="宋体" w:hAnsi="宋体" w:eastAsia="宋体" w:cs="宋体"/>
                <w:color w:val="auto"/>
                <w:w w:val="90"/>
                <w:kern w:val="0"/>
                <w:sz w:val="21"/>
                <w:szCs w:val="21"/>
                <w:lang w:val="en-US" w:eastAsia="zh-CN"/>
              </w:rPr>
              <w:t>2.0/1.5/1.0/0分</w:t>
            </w:r>
            <w:r>
              <w:rPr>
                <w:rFonts w:hint="eastAsia" w:ascii="宋体" w:hAnsi="宋体" w:eastAsia="宋体" w:cs="宋体"/>
                <w:color w:val="auto"/>
                <w:w w:val="90"/>
                <w:kern w:val="0"/>
                <w:sz w:val="21"/>
                <w:szCs w:val="21"/>
                <w:lang w:val="zh-CN"/>
              </w:rPr>
              <w:t>）；</w:t>
            </w:r>
          </w:p>
        </w:tc>
      </w:tr>
      <w:tr w14:paraId="566AFE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2" w:type="dxa"/>
            <w:vMerge w:val="continue"/>
            <w:vAlign w:val="center"/>
          </w:tcPr>
          <w:p w14:paraId="7D3687C6">
            <w:pPr>
              <w:jc w:val="center"/>
              <w:rPr>
                <w:rFonts w:cs="Times New Roman" w:asciiTheme="minorEastAsia" w:hAnsiTheme="minorEastAsia" w:eastAsiaTheme="minorEastAsia"/>
                <w:b/>
                <w:color w:val="000000" w:themeColor="text1"/>
                <w:kern w:val="0"/>
                <w:sz w:val="21"/>
                <w:szCs w:val="21"/>
                <w14:textFill>
                  <w14:solidFill>
                    <w14:schemeClr w14:val="tx1"/>
                  </w14:solidFill>
                </w14:textFill>
              </w:rPr>
            </w:pPr>
          </w:p>
        </w:tc>
        <w:tc>
          <w:tcPr>
            <w:tcW w:w="1104" w:type="dxa"/>
            <w:vAlign w:val="center"/>
          </w:tcPr>
          <w:p w14:paraId="2C10BC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w w:val="90"/>
                <w:kern w:val="0"/>
                <w:sz w:val="21"/>
                <w:szCs w:val="21"/>
              </w:rPr>
            </w:pPr>
            <w:r>
              <w:rPr>
                <w:rFonts w:hint="eastAsia" w:ascii="宋体" w:hAnsi="宋体" w:eastAsia="宋体" w:cs="宋体"/>
                <w:color w:val="auto"/>
                <w:w w:val="90"/>
                <w:kern w:val="0"/>
                <w:sz w:val="21"/>
                <w:szCs w:val="21"/>
              </w:rPr>
              <w:t>安全文明施工保障措施</w:t>
            </w:r>
          </w:p>
          <w:p w14:paraId="6493CC2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w w:val="90"/>
                <w:kern w:val="0"/>
                <w:sz w:val="21"/>
                <w:szCs w:val="21"/>
              </w:rPr>
            </w:pPr>
            <w:r>
              <w:rPr>
                <w:rFonts w:hint="eastAsia" w:ascii="宋体" w:hAnsi="宋体" w:eastAsia="宋体" w:cs="宋体"/>
                <w:color w:val="auto"/>
                <w:w w:val="90"/>
                <w:kern w:val="0"/>
                <w:sz w:val="21"/>
                <w:szCs w:val="21"/>
              </w:rPr>
              <w:t>（</w:t>
            </w:r>
            <w:r>
              <w:rPr>
                <w:rFonts w:hint="eastAsia" w:ascii="宋体" w:hAnsi="宋体" w:eastAsia="宋体" w:cs="宋体"/>
                <w:color w:val="auto"/>
                <w:w w:val="90"/>
                <w:kern w:val="0"/>
                <w:sz w:val="21"/>
                <w:szCs w:val="21"/>
                <w:lang w:val="en-US" w:eastAsia="zh-CN"/>
              </w:rPr>
              <w:t>4</w:t>
            </w:r>
            <w:r>
              <w:rPr>
                <w:rFonts w:hint="eastAsia" w:ascii="宋体" w:hAnsi="宋体" w:eastAsia="宋体" w:cs="宋体"/>
                <w:color w:val="auto"/>
                <w:w w:val="90"/>
                <w:kern w:val="0"/>
                <w:sz w:val="21"/>
                <w:szCs w:val="21"/>
              </w:rPr>
              <w:t>分）</w:t>
            </w:r>
          </w:p>
        </w:tc>
        <w:tc>
          <w:tcPr>
            <w:tcW w:w="1048" w:type="dxa"/>
            <w:vAlign w:val="center"/>
          </w:tcPr>
          <w:p w14:paraId="7CE2394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w w:val="90"/>
                <w:kern w:val="0"/>
                <w:sz w:val="21"/>
                <w:szCs w:val="21"/>
              </w:rPr>
            </w:pPr>
            <w:r>
              <w:rPr>
                <w:rFonts w:hint="eastAsia" w:ascii="宋体" w:hAnsi="宋体" w:eastAsia="宋体" w:cs="宋体"/>
                <w:color w:val="auto"/>
                <w:w w:val="90"/>
                <w:kern w:val="0"/>
                <w:sz w:val="21"/>
                <w:szCs w:val="21"/>
              </w:rPr>
              <w:t>主观分</w:t>
            </w:r>
          </w:p>
        </w:tc>
        <w:tc>
          <w:tcPr>
            <w:tcW w:w="5742" w:type="dxa"/>
            <w:vAlign w:val="center"/>
          </w:tcPr>
          <w:p w14:paraId="0096B6A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w w:val="90"/>
                <w:kern w:val="0"/>
                <w:sz w:val="21"/>
                <w:szCs w:val="21"/>
                <w:lang w:eastAsia="zh-CN"/>
              </w:rPr>
            </w:pPr>
            <w:r>
              <w:rPr>
                <w:rFonts w:hint="eastAsia" w:ascii="宋体" w:hAnsi="宋体" w:eastAsia="宋体" w:cs="宋体"/>
                <w:bCs/>
                <w:color w:val="auto"/>
                <w:w w:val="90"/>
                <w:kern w:val="0"/>
                <w:sz w:val="21"/>
                <w:szCs w:val="21"/>
              </w:rPr>
              <w:t>投标人</w:t>
            </w:r>
            <w:r>
              <w:rPr>
                <w:rFonts w:hint="eastAsia" w:ascii="宋体" w:hAnsi="宋体" w:eastAsia="宋体" w:cs="宋体"/>
                <w:bCs/>
                <w:color w:val="auto"/>
                <w:w w:val="90"/>
                <w:kern w:val="0"/>
                <w:sz w:val="21"/>
                <w:szCs w:val="21"/>
                <w:lang w:val="en-US" w:eastAsia="zh-CN"/>
              </w:rPr>
              <w:t>应</w:t>
            </w:r>
            <w:r>
              <w:rPr>
                <w:rFonts w:hint="eastAsia" w:ascii="宋体" w:hAnsi="宋体" w:eastAsia="宋体" w:cs="宋体"/>
                <w:bCs/>
                <w:color w:val="auto"/>
                <w:w w:val="90"/>
                <w:kern w:val="0"/>
                <w:sz w:val="21"/>
                <w:szCs w:val="21"/>
              </w:rPr>
              <w:t>结合自身经验，针对</w:t>
            </w:r>
            <w:r>
              <w:rPr>
                <w:rFonts w:hint="eastAsia" w:ascii="宋体" w:hAnsi="宋体" w:eastAsia="宋体" w:cs="宋体"/>
                <w:color w:val="auto"/>
                <w:w w:val="90"/>
                <w:kern w:val="0"/>
                <w:sz w:val="21"/>
                <w:szCs w:val="21"/>
              </w:rPr>
              <w:t>本项目安全文明施工工作的薄弱环节提出解决办法</w:t>
            </w:r>
            <w:r>
              <w:rPr>
                <w:rFonts w:hint="eastAsia" w:ascii="宋体" w:hAnsi="宋体" w:eastAsia="宋体" w:cs="宋体"/>
                <w:color w:val="auto"/>
                <w:w w:val="90"/>
                <w:kern w:val="0"/>
                <w:sz w:val="21"/>
                <w:szCs w:val="21"/>
                <w:lang w:eastAsia="zh-CN"/>
              </w:rPr>
              <w:t>：</w:t>
            </w:r>
          </w:p>
          <w:p w14:paraId="39FA6F1C">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hint="eastAsia" w:ascii="宋体" w:hAnsi="宋体" w:eastAsia="宋体" w:cs="宋体"/>
                <w:color w:val="auto"/>
                <w:w w:val="90"/>
                <w:kern w:val="0"/>
                <w:sz w:val="21"/>
                <w:szCs w:val="21"/>
              </w:rPr>
            </w:pPr>
            <w:r>
              <w:rPr>
                <w:rFonts w:hint="eastAsia" w:ascii="宋体" w:hAnsi="宋体" w:eastAsia="宋体" w:cs="宋体"/>
                <w:b/>
                <w:bCs w:val="0"/>
                <w:color w:val="auto"/>
                <w:w w:val="90"/>
                <w:kern w:val="0"/>
                <w:sz w:val="21"/>
                <w:szCs w:val="21"/>
                <w:lang w:val="en-US" w:eastAsia="zh-CN"/>
              </w:rPr>
              <w:t>1）</w:t>
            </w:r>
            <w:r>
              <w:rPr>
                <w:rFonts w:hint="eastAsia" w:ascii="宋体" w:hAnsi="宋体" w:eastAsia="宋体" w:cs="宋体"/>
                <w:bCs/>
                <w:color w:val="auto"/>
                <w:spacing w:val="0"/>
                <w:w w:val="90"/>
                <w:kern w:val="0"/>
                <w:sz w:val="21"/>
                <w:szCs w:val="21"/>
              </w:rPr>
              <w:t>磋商小组</w:t>
            </w:r>
            <w:r>
              <w:rPr>
                <w:rFonts w:hint="eastAsia" w:ascii="宋体" w:hAnsi="宋体" w:eastAsia="宋体" w:cs="宋体"/>
                <w:bCs/>
                <w:color w:val="auto"/>
                <w:spacing w:val="0"/>
                <w:w w:val="90"/>
                <w:kern w:val="0"/>
                <w:sz w:val="21"/>
                <w:szCs w:val="21"/>
                <w:lang w:val="en-US" w:eastAsia="zh-CN"/>
              </w:rPr>
              <w:t>对</w:t>
            </w:r>
            <w:r>
              <w:rPr>
                <w:rFonts w:hint="eastAsia" w:ascii="宋体" w:hAnsi="宋体" w:eastAsia="宋体" w:cs="宋体"/>
                <w:bCs/>
                <w:color w:val="auto"/>
                <w:spacing w:val="0"/>
                <w:w w:val="90"/>
                <w:kern w:val="0"/>
                <w:sz w:val="21"/>
                <w:szCs w:val="21"/>
              </w:rPr>
              <w:t>安全文明施工保障措施的</w:t>
            </w:r>
            <w:r>
              <w:rPr>
                <w:rFonts w:hint="eastAsia" w:ascii="宋体" w:hAnsi="宋体" w:eastAsia="宋体" w:cs="宋体"/>
                <w:bCs/>
                <w:color w:val="auto"/>
                <w:spacing w:val="0"/>
                <w:w w:val="90"/>
                <w:kern w:val="0"/>
                <w:sz w:val="21"/>
                <w:szCs w:val="21"/>
                <w:lang w:val="en-US" w:eastAsia="zh-CN"/>
              </w:rPr>
              <w:t>规范性</w:t>
            </w:r>
            <w:r>
              <w:rPr>
                <w:rFonts w:hint="eastAsia" w:ascii="宋体" w:hAnsi="宋体" w:eastAsia="宋体" w:cs="宋体"/>
                <w:color w:val="auto"/>
                <w:spacing w:val="0"/>
                <w:w w:val="90"/>
                <w:kern w:val="0"/>
                <w:sz w:val="21"/>
                <w:szCs w:val="21"/>
              </w:rPr>
              <w:t>进行</w:t>
            </w:r>
            <w:r>
              <w:rPr>
                <w:rFonts w:hint="eastAsia" w:ascii="宋体" w:hAnsi="宋体" w:eastAsia="宋体" w:cs="宋体"/>
                <w:color w:val="auto"/>
                <w:spacing w:val="0"/>
                <w:w w:val="90"/>
                <w:kern w:val="0"/>
                <w:sz w:val="21"/>
                <w:szCs w:val="21"/>
                <w:lang w:val="en-US" w:eastAsia="zh-CN"/>
              </w:rPr>
              <w:t>评审(2.0/1.5/1.0/0分</w:t>
            </w:r>
            <w:r>
              <w:rPr>
                <w:rFonts w:hint="eastAsia" w:ascii="宋体" w:hAnsi="宋体" w:eastAsia="宋体" w:cs="宋体"/>
                <w:color w:val="auto"/>
                <w:spacing w:val="0"/>
                <w:w w:val="90"/>
                <w:kern w:val="0"/>
                <w:sz w:val="21"/>
                <w:szCs w:val="21"/>
                <w:lang w:val="zh-CN"/>
              </w:rPr>
              <w:t>）</w:t>
            </w:r>
            <w:r>
              <w:rPr>
                <w:rFonts w:hint="eastAsia" w:ascii="宋体" w:hAnsi="宋体" w:eastAsia="宋体" w:cs="宋体"/>
                <w:color w:val="auto"/>
                <w:spacing w:val="0"/>
                <w:w w:val="90"/>
                <w:kern w:val="0"/>
                <w:sz w:val="21"/>
                <w:szCs w:val="21"/>
              </w:rPr>
              <w:t>。</w:t>
            </w:r>
          </w:p>
          <w:p w14:paraId="0DE62CD5">
            <w:pPr>
              <w:keepNext w:val="0"/>
              <w:keepLines w:val="0"/>
              <w:pageBreakBefore w:val="0"/>
              <w:widowControl w:val="0"/>
              <w:kinsoku/>
              <w:wordWrap w:val="0"/>
              <w:overflowPunct/>
              <w:topLinePunct w:val="0"/>
              <w:autoSpaceDE/>
              <w:autoSpaceDN/>
              <w:bidi w:val="0"/>
              <w:adjustRightInd/>
              <w:snapToGrid/>
              <w:spacing w:line="320" w:lineRule="exact"/>
              <w:jc w:val="left"/>
              <w:textAlignment w:val="auto"/>
              <w:rPr>
                <w:rFonts w:hint="eastAsia" w:ascii="宋体" w:hAnsi="宋体" w:eastAsia="宋体" w:cs="宋体"/>
                <w:color w:val="auto"/>
                <w:w w:val="90"/>
                <w:kern w:val="0"/>
                <w:sz w:val="21"/>
                <w:szCs w:val="21"/>
              </w:rPr>
            </w:pPr>
            <w:r>
              <w:rPr>
                <w:rFonts w:hint="eastAsia" w:ascii="宋体" w:hAnsi="宋体" w:eastAsia="宋体" w:cs="宋体"/>
                <w:b/>
                <w:bCs w:val="0"/>
                <w:color w:val="auto"/>
                <w:w w:val="90"/>
                <w:kern w:val="0"/>
                <w:sz w:val="21"/>
                <w:szCs w:val="21"/>
                <w:lang w:val="en-US" w:eastAsia="zh-CN"/>
              </w:rPr>
              <w:t>2）</w:t>
            </w:r>
            <w:r>
              <w:rPr>
                <w:rFonts w:hint="eastAsia" w:ascii="宋体" w:hAnsi="宋体" w:eastAsia="宋体" w:cs="宋体"/>
                <w:bCs/>
                <w:color w:val="auto"/>
                <w:w w:val="90"/>
                <w:kern w:val="0"/>
                <w:sz w:val="21"/>
                <w:szCs w:val="21"/>
              </w:rPr>
              <w:t>磋商小组</w:t>
            </w:r>
            <w:r>
              <w:rPr>
                <w:rFonts w:hint="eastAsia" w:ascii="宋体" w:hAnsi="宋体" w:eastAsia="宋体" w:cs="宋体"/>
                <w:bCs/>
                <w:color w:val="auto"/>
                <w:w w:val="90"/>
                <w:kern w:val="0"/>
                <w:sz w:val="21"/>
                <w:szCs w:val="21"/>
                <w:lang w:val="en-US" w:eastAsia="zh-CN"/>
              </w:rPr>
              <w:t>对</w:t>
            </w:r>
            <w:r>
              <w:rPr>
                <w:rFonts w:hint="eastAsia" w:ascii="宋体" w:hAnsi="宋体" w:eastAsia="宋体" w:cs="宋体"/>
                <w:bCs/>
                <w:color w:val="auto"/>
                <w:w w:val="90"/>
                <w:kern w:val="0"/>
                <w:sz w:val="21"/>
                <w:szCs w:val="21"/>
              </w:rPr>
              <w:t>安全文明施工保障措施与项目实际情况的切合程度</w:t>
            </w:r>
            <w:r>
              <w:rPr>
                <w:rFonts w:hint="eastAsia" w:ascii="宋体" w:hAnsi="宋体" w:eastAsia="宋体" w:cs="宋体"/>
                <w:color w:val="auto"/>
                <w:w w:val="90"/>
                <w:kern w:val="0"/>
                <w:sz w:val="21"/>
                <w:szCs w:val="21"/>
              </w:rPr>
              <w:t>进行</w:t>
            </w:r>
            <w:r>
              <w:rPr>
                <w:rFonts w:hint="eastAsia" w:ascii="宋体" w:hAnsi="宋体" w:eastAsia="宋体" w:cs="宋体"/>
                <w:color w:val="auto"/>
                <w:w w:val="90"/>
                <w:kern w:val="0"/>
                <w:sz w:val="21"/>
                <w:szCs w:val="21"/>
                <w:lang w:val="en-US" w:eastAsia="zh-CN"/>
              </w:rPr>
              <w:t>评审</w:t>
            </w:r>
            <w:r>
              <w:rPr>
                <w:rFonts w:hint="eastAsia" w:ascii="宋体" w:hAnsi="宋体" w:eastAsia="宋体" w:cs="宋体"/>
                <w:color w:val="auto"/>
                <w:w w:val="90"/>
                <w:kern w:val="0"/>
                <w:sz w:val="21"/>
                <w:szCs w:val="21"/>
                <w:lang w:val="zh-CN"/>
              </w:rPr>
              <w:t>（</w:t>
            </w:r>
            <w:r>
              <w:rPr>
                <w:rFonts w:hint="eastAsia" w:ascii="宋体" w:hAnsi="宋体" w:eastAsia="宋体" w:cs="宋体"/>
                <w:color w:val="auto"/>
                <w:w w:val="90"/>
                <w:kern w:val="0"/>
                <w:sz w:val="21"/>
                <w:szCs w:val="21"/>
                <w:lang w:val="en-US" w:eastAsia="zh-CN"/>
              </w:rPr>
              <w:t>2.0/1.5/1.0/0分</w:t>
            </w:r>
            <w:r>
              <w:rPr>
                <w:rFonts w:hint="eastAsia" w:ascii="宋体" w:hAnsi="宋体" w:eastAsia="宋体" w:cs="宋体"/>
                <w:color w:val="auto"/>
                <w:w w:val="90"/>
                <w:kern w:val="0"/>
                <w:sz w:val="21"/>
                <w:szCs w:val="21"/>
                <w:lang w:val="zh-CN"/>
              </w:rPr>
              <w:t>）</w:t>
            </w:r>
            <w:r>
              <w:rPr>
                <w:rFonts w:hint="eastAsia" w:ascii="宋体" w:hAnsi="宋体" w:eastAsia="宋体" w:cs="宋体"/>
                <w:color w:val="auto"/>
                <w:w w:val="90"/>
                <w:kern w:val="0"/>
                <w:sz w:val="21"/>
                <w:szCs w:val="21"/>
              </w:rPr>
              <w:t>。</w:t>
            </w:r>
          </w:p>
        </w:tc>
      </w:tr>
      <w:tr w14:paraId="0C5D8E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2" w:type="dxa"/>
            <w:vMerge w:val="continue"/>
            <w:vAlign w:val="center"/>
          </w:tcPr>
          <w:p w14:paraId="014EF7F9">
            <w:pPr>
              <w:jc w:val="center"/>
              <w:rPr>
                <w:rFonts w:cs="Times New Roman" w:asciiTheme="minorEastAsia" w:hAnsiTheme="minorEastAsia" w:eastAsiaTheme="minorEastAsia"/>
                <w:b/>
                <w:color w:val="000000" w:themeColor="text1"/>
                <w:kern w:val="0"/>
                <w:sz w:val="21"/>
                <w:szCs w:val="21"/>
                <w14:textFill>
                  <w14:solidFill>
                    <w14:schemeClr w14:val="tx1"/>
                  </w14:solidFill>
                </w14:textFill>
              </w:rPr>
            </w:pPr>
          </w:p>
        </w:tc>
        <w:tc>
          <w:tcPr>
            <w:tcW w:w="1104" w:type="dxa"/>
            <w:vAlign w:val="center"/>
          </w:tcPr>
          <w:p w14:paraId="1DF35F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w w:val="90"/>
                <w:kern w:val="0"/>
                <w:sz w:val="21"/>
                <w:szCs w:val="21"/>
              </w:rPr>
            </w:pPr>
            <w:r>
              <w:rPr>
                <w:rFonts w:hint="eastAsia" w:ascii="宋体" w:hAnsi="宋体" w:eastAsia="宋体" w:cs="宋体"/>
                <w:color w:val="auto"/>
                <w:w w:val="90"/>
                <w:kern w:val="0"/>
                <w:sz w:val="21"/>
                <w:szCs w:val="21"/>
              </w:rPr>
              <w:t>应急预案</w:t>
            </w:r>
          </w:p>
          <w:p w14:paraId="102F358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w w:val="90"/>
                <w:kern w:val="0"/>
                <w:sz w:val="21"/>
                <w:szCs w:val="21"/>
              </w:rPr>
            </w:pPr>
            <w:r>
              <w:rPr>
                <w:rFonts w:hint="eastAsia" w:ascii="宋体" w:hAnsi="宋体" w:eastAsia="宋体" w:cs="宋体"/>
                <w:color w:val="auto"/>
                <w:w w:val="90"/>
                <w:kern w:val="0"/>
                <w:sz w:val="21"/>
                <w:szCs w:val="21"/>
              </w:rPr>
              <w:t>（</w:t>
            </w:r>
            <w:r>
              <w:rPr>
                <w:rFonts w:hint="eastAsia" w:ascii="宋体" w:hAnsi="宋体" w:eastAsia="宋体" w:cs="宋体"/>
                <w:color w:val="auto"/>
                <w:w w:val="90"/>
                <w:kern w:val="0"/>
                <w:sz w:val="21"/>
                <w:szCs w:val="21"/>
                <w:lang w:val="en-US" w:eastAsia="zh-CN"/>
              </w:rPr>
              <w:t>3</w:t>
            </w:r>
            <w:r>
              <w:rPr>
                <w:rFonts w:hint="eastAsia" w:ascii="宋体" w:hAnsi="宋体" w:eastAsia="宋体" w:cs="宋体"/>
                <w:color w:val="auto"/>
                <w:w w:val="90"/>
                <w:kern w:val="0"/>
                <w:sz w:val="21"/>
                <w:szCs w:val="21"/>
              </w:rPr>
              <w:t>分）</w:t>
            </w:r>
          </w:p>
        </w:tc>
        <w:tc>
          <w:tcPr>
            <w:tcW w:w="1048" w:type="dxa"/>
            <w:vAlign w:val="center"/>
          </w:tcPr>
          <w:p w14:paraId="524A631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w w:val="90"/>
                <w:kern w:val="0"/>
                <w:sz w:val="21"/>
                <w:szCs w:val="21"/>
              </w:rPr>
            </w:pPr>
            <w:r>
              <w:rPr>
                <w:rFonts w:hint="eastAsia" w:ascii="宋体" w:hAnsi="宋体" w:eastAsia="宋体" w:cs="宋体"/>
                <w:color w:val="auto"/>
                <w:w w:val="90"/>
                <w:kern w:val="0"/>
                <w:sz w:val="21"/>
                <w:szCs w:val="21"/>
              </w:rPr>
              <w:t>主观分</w:t>
            </w:r>
          </w:p>
        </w:tc>
        <w:tc>
          <w:tcPr>
            <w:tcW w:w="5742" w:type="dxa"/>
            <w:vAlign w:val="center"/>
          </w:tcPr>
          <w:p w14:paraId="3F1B8A7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w w:val="90"/>
                <w:kern w:val="0"/>
                <w:sz w:val="21"/>
                <w:szCs w:val="21"/>
              </w:rPr>
            </w:pPr>
            <w:r>
              <w:rPr>
                <w:rFonts w:hint="eastAsia" w:ascii="宋体" w:hAnsi="宋体" w:eastAsia="宋体" w:cs="宋体"/>
                <w:bCs/>
                <w:color w:val="auto"/>
                <w:w w:val="90"/>
                <w:kern w:val="0"/>
                <w:sz w:val="21"/>
                <w:szCs w:val="21"/>
              </w:rPr>
              <w:t>投标人</w:t>
            </w:r>
            <w:r>
              <w:rPr>
                <w:rFonts w:hint="eastAsia" w:ascii="宋体" w:hAnsi="宋体" w:eastAsia="宋体" w:cs="宋体"/>
                <w:bCs/>
                <w:color w:val="auto"/>
                <w:w w:val="90"/>
                <w:kern w:val="0"/>
                <w:sz w:val="21"/>
                <w:szCs w:val="21"/>
                <w:lang w:val="en-US" w:eastAsia="zh-CN"/>
              </w:rPr>
              <w:t>应</w:t>
            </w:r>
            <w:r>
              <w:rPr>
                <w:rFonts w:hint="eastAsia" w:ascii="宋体" w:hAnsi="宋体" w:eastAsia="宋体" w:cs="宋体"/>
                <w:bCs/>
                <w:color w:val="auto"/>
                <w:w w:val="90"/>
                <w:kern w:val="0"/>
                <w:sz w:val="21"/>
                <w:szCs w:val="21"/>
              </w:rPr>
              <w:t>结合自身经验，针对本项目中可能发生的各种突发</w:t>
            </w:r>
            <w:r>
              <w:rPr>
                <w:rFonts w:hint="eastAsia" w:ascii="宋体" w:hAnsi="宋体" w:eastAsia="宋体" w:cs="宋体"/>
                <w:bCs/>
                <w:color w:val="auto"/>
                <w:w w:val="90"/>
                <w:kern w:val="0"/>
                <w:sz w:val="21"/>
                <w:szCs w:val="21"/>
                <w:lang w:val="en-US" w:eastAsia="zh-CN"/>
              </w:rPr>
              <w:t>情况</w:t>
            </w:r>
            <w:r>
              <w:rPr>
                <w:rFonts w:hint="eastAsia" w:ascii="宋体" w:hAnsi="宋体" w:eastAsia="宋体" w:cs="宋体"/>
                <w:bCs/>
                <w:color w:val="auto"/>
                <w:w w:val="90"/>
                <w:kern w:val="0"/>
                <w:sz w:val="21"/>
                <w:szCs w:val="21"/>
              </w:rPr>
              <w:t>制定的应急保障措施</w:t>
            </w:r>
            <w:r>
              <w:rPr>
                <w:rFonts w:hint="eastAsia" w:ascii="宋体" w:hAnsi="宋体" w:eastAsia="宋体" w:cs="宋体"/>
                <w:bCs/>
                <w:color w:val="auto"/>
                <w:w w:val="90"/>
                <w:kern w:val="0"/>
                <w:sz w:val="21"/>
                <w:szCs w:val="21"/>
                <w:lang w:eastAsia="zh-CN"/>
              </w:rPr>
              <w:t>，</w:t>
            </w:r>
            <w:r>
              <w:rPr>
                <w:rFonts w:hint="eastAsia" w:ascii="宋体" w:hAnsi="宋体" w:eastAsia="宋体" w:cs="宋体"/>
                <w:bCs/>
                <w:color w:val="auto"/>
                <w:w w:val="90"/>
                <w:kern w:val="0"/>
                <w:sz w:val="21"/>
                <w:szCs w:val="21"/>
                <w:lang w:val="en-US" w:eastAsia="zh-CN"/>
              </w:rPr>
              <w:t>磋商小组对其提供的</w:t>
            </w:r>
            <w:r>
              <w:rPr>
                <w:rFonts w:hint="eastAsia" w:ascii="宋体" w:hAnsi="宋体" w:eastAsia="宋体" w:cs="宋体"/>
                <w:bCs/>
                <w:color w:val="auto"/>
                <w:w w:val="90"/>
                <w:kern w:val="0"/>
                <w:sz w:val="21"/>
                <w:szCs w:val="21"/>
              </w:rPr>
              <w:t>应急保障措施</w:t>
            </w:r>
            <w:r>
              <w:rPr>
                <w:rFonts w:hint="eastAsia" w:ascii="宋体" w:hAnsi="宋体" w:eastAsia="宋体" w:cs="宋体"/>
                <w:bCs/>
                <w:color w:val="auto"/>
                <w:w w:val="90"/>
                <w:kern w:val="0"/>
                <w:sz w:val="21"/>
                <w:szCs w:val="21"/>
                <w:lang w:val="en-US" w:eastAsia="zh-CN"/>
              </w:rPr>
              <w:t>的</w:t>
            </w:r>
            <w:r>
              <w:rPr>
                <w:rFonts w:hint="eastAsia" w:ascii="宋体" w:hAnsi="宋体" w:eastAsia="宋体" w:cs="宋体"/>
                <w:bCs/>
                <w:color w:val="auto"/>
                <w:w w:val="90"/>
                <w:kern w:val="0"/>
                <w:sz w:val="21"/>
                <w:szCs w:val="21"/>
              </w:rPr>
              <w:t>全面性</w:t>
            </w:r>
            <w:r>
              <w:rPr>
                <w:rFonts w:hint="eastAsia" w:ascii="宋体" w:hAnsi="宋体" w:eastAsia="宋体" w:cs="宋体"/>
                <w:bCs/>
                <w:color w:val="auto"/>
                <w:w w:val="90"/>
                <w:kern w:val="0"/>
                <w:sz w:val="21"/>
                <w:szCs w:val="21"/>
                <w:lang w:val="en-US" w:eastAsia="zh-CN"/>
              </w:rPr>
              <w:t>及有效性</w:t>
            </w:r>
            <w:r>
              <w:rPr>
                <w:rFonts w:hint="eastAsia" w:ascii="宋体" w:hAnsi="宋体" w:eastAsia="宋体" w:cs="宋体"/>
                <w:bCs/>
                <w:color w:val="auto"/>
                <w:w w:val="90"/>
                <w:kern w:val="0"/>
                <w:sz w:val="21"/>
                <w:szCs w:val="21"/>
              </w:rPr>
              <w:t>进行评审</w:t>
            </w:r>
            <w:r>
              <w:rPr>
                <w:rFonts w:hint="eastAsia" w:ascii="宋体" w:hAnsi="宋体" w:eastAsia="宋体" w:cs="宋体"/>
                <w:color w:val="auto"/>
                <w:w w:val="90"/>
                <w:kern w:val="0"/>
                <w:sz w:val="21"/>
                <w:szCs w:val="21"/>
                <w:lang w:val="zh-CN"/>
              </w:rPr>
              <w:t>（</w:t>
            </w:r>
            <w:r>
              <w:rPr>
                <w:rFonts w:hint="eastAsia" w:ascii="宋体" w:hAnsi="宋体" w:eastAsia="宋体" w:cs="宋体"/>
                <w:color w:val="auto"/>
                <w:w w:val="90"/>
                <w:kern w:val="0"/>
                <w:sz w:val="21"/>
                <w:szCs w:val="21"/>
                <w:lang w:val="en-US" w:eastAsia="zh-CN"/>
              </w:rPr>
              <w:t>3.0/2.0/1.5/1.0/0分</w:t>
            </w:r>
            <w:r>
              <w:rPr>
                <w:rFonts w:hint="eastAsia" w:ascii="宋体" w:hAnsi="宋体" w:eastAsia="宋体" w:cs="宋体"/>
                <w:color w:val="auto"/>
                <w:w w:val="90"/>
                <w:kern w:val="0"/>
                <w:sz w:val="21"/>
                <w:szCs w:val="21"/>
                <w:lang w:val="zh-CN"/>
              </w:rPr>
              <w:t>）</w:t>
            </w:r>
            <w:r>
              <w:rPr>
                <w:rFonts w:hint="eastAsia" w:ascii="宋体" w:hAnsi="宋体" w:eastAsia="宋体" w:cs="宋体"/>
                <w:color w:val="auto"/>
                <w:w w:val="90"/>
                <w:kern w:val="0"/>
                <w:sz w:val="21"/>
                <w:szCs w:val="21"/>
              </w:rPr>
              <w:t>。</w:t>
            </w:r>
          </w:p>
        </w:tc>
      </w:tr>
      <w:tr w14:paraId="08D6B2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092" w:type="dxa"/>
            <w:vMerge w:val="continue"/>
            <w:vAlign w:val="center"/>
          </w:tcPr>
          <w:p w14:paraId="36A3703B">
            <w:pPr>
              <w:jc w:val="center"/>
              <w:rPr>
                <w:rFonts w:cs="Times New Roman" w:asciiTheme="minorEastAsia" w:hAnsiTheme="minorEastAsia" w:eastAsiaTheme="minorEastAsia"/>
                <w:b/>
                <w:color w:val="000000" w:themeColor="text1"/>
                <w:kern w:val="0"/>
                <w:sz w:val="21"/>
                <w:szCs w:val="21"/>
                <w14:textFill>
                  <w14:solidFill>
                    <w14:schemeClr w14:val="tx1"/>
                  </w14:solidFill>
                </w14:textFill>
              </w:rPr>
            </w:pPr>
          </w:p>
        </w:tc>
        <w:tc>
          <w:tcPr>
            <w:tcW w:w="1104" w:type="dxa"/>
            <w:vAlign w:val="center"/>
          </w:tcPr>
          <w:p w14:paraId="52D5A23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w w:val="90"/>
                <w:kern w:val="0"/>
                <w:sz w:val="21"/>
                <w:szCs w:val="21"/>
              </w:rPr>
            </w:pPr>
            <w:r>
              <w:rPr>
                <w:rFonts w:hint="eastAsia" w:ascii="宋体" w:hAnsi="宋体" w:eastAsia="宋体" w:cs="宋体"/>
                <w:color w:val="auto"/>
                <w:w w:val="90"/>
                <w:kern w:val="0"/>
                <w:sz w:val="21"/>
                <w:szCs w:val="21"/>
              </w:rPr>
              <w:t>政府采购</w:t>
            </w:r>
          </w:p>
          <w:p w14:paraId="7B5A0F1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w w:val="90"/>
                <w:kern w:val="0"/>
                <w:sz w:val="21"/>
                <w:szCs w:val="21"/>
              </w:rPr>
            </w:pPr>
            <w:r>
              <w:rPr>
                <w:rFonts w:hint="eastAsia" w:ascii="宋体" w:hAnsi="宋体" w:eastAsia="宋体" w:cs="宋体"/>
                <w:color w:val="auto"/>
                <w:w w:val="90"/>
                <w:kern w:val="0"/>
                <w:sz w:val="21"/>
                <w:szCs w:val="21"/>
              </w:rPr>
              <w:t>政策分</w:t>
            </w:r>
          </w:p>
          <w:p w14:paraId="6265241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w w:val="90"/>
                <w:kern w:val="0"/>
                <w:sz w:val="21"/>
                <w:szCs w:val="21"/>
              </w:rPr>
            </w:pPr>
            <w:r>
              <w:rPr>
                <w:rFonts w:hint="eastAsia" w:ascii="宋体" w:hAnsi="宋体" w:eastAsia="宋体" w:cs="宋体"/>
                <w:color w:val="auto"/>
                <w:w w:val="90"/>
                <w:kern w:val="0"/>
                <w:sz w:val="21"/>
                <w:szCs w:val="21"/>
              </w:rPr>
              <w:t>（1分）</w:t>
            </w:r>
          </w:p>
        </w:tc>
        <w:tc>
          <w:tcPr>
            <w:tcW w:w="1048" w:type="dxa"/>
            <w:vAlign w:val="center"/>
          </w:tcPr>
          <w:p w14:paraId="34C71E5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w w:val="90"/>
                <w:kern w:val="0"/>
                <w:sz w:val="21"/>
                <w:szCs w:val="21"/>
              </w:rPr>
            </w:pPr>
            <w:r>
              <w:rPr>
                <w:rFonts w:hint="eastAsia" w:ascii="宋体" w:hAnsi="宋体" w:eastAsia="宋体" w:cs="宋体"/>
                <w:color w:val="auto"/>
                <w:w w:val="90"/>
                <w:kern w:val="0"/>
                <w:sz w:val="21"/>
                <w:szCs w:val="21"/>
              </w:rPr>
              <w:t>客观分</w:t>
            </w:r>
          </w:p>
        </w:tc>
        <w:tc>
          <w:tcPr>
            <w:tcW w:w="5742" w:type="dxa"/>
            <w:vAlign w:val="center"/>
          </w:tcPr>
          <w:p w14:paraId="1002D8F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color w:val="auto"/>
                <w:w w:val="90"/>
                <w:kern w:val="0"/>
                <w:sz w:val="21"/>
                <w:szCs w:val="21"/>
              </w:rPr>
            </w:pPr>
            <w:r>
              <w:rPr>
                <w:rFonts w:hint="eastAsia" w:ascii="宋体" w:hAnsi="宋体" w:eastAsia="宋体" w:cs="宋体"/>
                <w:b/>
                <w:bCs w:val="0"/>
                <w:color w:val="auto"/>
                <w:w w:val="90"/>
                <w:kern w:val="0"/>
                <w:sz w:val="21"/>
                <w:szCs w:val="21"/>
              </w:rPr>
              <w:t>1）</w:t>
            </w:r>
            <w:r>
              <w:rPr>
                <w:rFonts w:hint="eastAsia" w:ascii="宋体" w:hAnsi="宋体" w:eastAsia="宋体" w:cs="宋体"/>
                <w:bCs/>
                <w:color w:val="auto"/>
                <w:w w:val="90"/>
                <w:kern w:val="0"/>
                <w:sz w:val="21"/>
                <w:szCs w:val="21"/>
                <w:lang w:val="zh-CN"/>
              </w:rPr>
              <w:t>供应商</w:t>
            </w:r>
            <w:r>
              <w:rPr>
                <w:rFonts w:hint="eastAsia" w:ascii="宋体" w:hAnsi="宋体" w:eastAsia="宋体" w:cs="宋体"/>
                <w:bCs/>
                <w:color w:val="auto"/>
                <w:w w:val="90"/>
                <w:kern w:val="0"/>
                <w:sz w:val="21"/>
                <w:szCs w:val="21"/>
                <w:lang w:val="en-US" w:eastAsia="zh-CN"/>
              </w:rPr>
              <w:t>(</w:t>
            </w:r>
            <w:r>
              <w:rPr>
                <w:rFonts w:hint="eastAsia" w:ascii="宋体" w:hAnsi="宋体" w:eastAsia="宋体" w:cs="宋体"/>
                <w:bCs/>
                <w:color w:val="auto"/>
                <w:w w:val="90"/>
                <w:kern w:val="0"/>
                <w:sz w:val="21"/>
                <w:szCs w:val="21"/>
              </w:rPr>
              <w:t>或联合体任意一方</w:t>
            </w:r>
            <w:r>
              <w:rPr>
                <w:rFonts w:hint="eastAsia" w:ascii="宋体" w:hAnsi="宋体" w:eastAsia="宋体" w:cs="宋体"/>
                <w:bCs/>
                <w:color w:val="auto"/>
                <w:w w:val="90"/>
                <w:kern w:val="0"/>
                <w:sz w:val="21"/>
                <w:szCs w:val="21"/>
                <w:lang w:val="en-US" w:eastAsia="zh-CN"/>
              </w:rPr>
              <w:t>)</w:t>
            </w:r>
            <w:r>
              <w:rPr>
                <w:rFonts w:hint="eastAsia" w:ascii="宋体" w:hAnsi="宋体" w:eastAsia="宋体" w:cs="宋体"/>
                <w:bCs/>
                <w:color w:val="auto"/>
                <w:w w:val="90"/>
                <w:kern w:val="0"/>
                <w:sz w:val="21"/>
                <w:szCs w:val="21"/>
              </w:rPr>
              <w:t>注册在扶持不发达地区的</w:t>
            </w:r>
            <w:r>
              <w:rPr>
                <w:rFonts w:hint="eastAsia" w:ascii="宋体" w:hAnsi="宋体" w:eastAsia="宋体" w:cs="宋体"/>
                <w:bCs/>
                <w:color w:val="auto"/>
                <w:w w:val="90"/>
                <w:kern w:val="0"/>
                <w:sz w:val="21"/>
                <w:szCs w:val="21"/>
                <w:lang w:eastAsia="zh-CN"/>
              </w:rPr>
              <w:t>，</w:t>
            </w:r>
            <w:r>
              <w:rPr>
                <w:rFonts w:hint="eastAsia" w:ascii="宋体" w:hAnsi="宋体" w:eastAsia="宋体" w:cs="宋体"/>
                <w:bCs/>
                <w:color w:val="auto"/>
                <w:w w:val="90"/>
                <w:kern w:val="0"/>
                <w:sz w:val="21"/>
                <w:szCs w:val="21"/>
              </w:rPr>
              <w:t>得0.5分；</w:t>
            </w:r>
          </w:p>
          <w:p w14:paraId="4DB3DEE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color w:val="auto"/>
                <w:w w:val="90"/>
                <w:kern w:val="0"/>
                <w:sz w:val="21"/>
                <w:szCs w:val="21"/>
              </w:rPr>
            </w:pPr>
            <w:r>
              <w:rPr>
                <w:rFonts w:hint="eastAsia" w:ascii="宋体" w:hAnsi="宋体" w:eastAsia="宋体" w:cs="宋体"/>
                <w:b/>
                <w:bCs w:val="0"/>
                <w:color w:val="auto"/>
                <w:w w:val="90"/>
                <w:kern w:val="0"/>
                <w:sz w:val="21"/>
                <w:szCs w:val="21"/>
              </w:rPr>
              <w:t>2）</w:t>
            </w:r>
            <w:r>
              <w:rPr>
                <w:rFonts w:hint="eastAsia" w:ascii="宋体" w:hAnsi="宋体" w:eastAsia="宋体" w:cs="宋体"/>
                <w:bCs/>
                <w:color w:val="auto"/>
                <w:w w:val="90"/>
                <w:kern w:val="0"/>
                <w:sz w:val="21"/>
                <w:szCs w:val="21"/>
                <w:lang w:val="zh-CN"/>
              </w:rPr>
              <w:t>供应商</w:t>
            </w:r>
            <w:r>
              <w:rPr>
                <w:rFonts w:hint="eastAsia" w:ascii="宋体" w:hAnsi="宋体" w:eastAsia="宋体" w:cs="宋体"/>
                <w:bCs/>
                <w:color w:val="auto"/>
                <w:w w:val="90"/>
                <w:kern w:val="0"/>
                <w:sz w:val="21"/>
                <w:szCs w:val="21"/>
              </w:rPr>
              <w:t>（或联合体任意一方）注册在少数民族地区的，得0.5分；</w:t>
            </w:r>
          </w:p>
          <w:p w14:paraId="00A8F2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FF0000"/>
                <w:w w:val="90"/>
                <w:kern w:val="0"/>
                <w:sz w:val="21"/>
                <w:szCs w:val="21"/>
              </w:rPr>
            </w:pPr>
            <w:r>
              <w:rPr>
                <w:rFonts w:hint="eastAsia" w:ascii="宋体" w:hAnsi="宋体" w:eastAsia="宋体" w:cs="宋体"/>
                <w:b/>
                <w:color w:val="auto"/>
                <w:w w:val="90"/>
                <w:kern w:val="0"/>
                <w:sz w:val="21"/>
                <w:szCs w:val="21"/>
              </w:rPr>
              <w:t>客观分得分需满足的要求：</w:t>
            </w:r>
            <w:r>
              <w:rPr>
                <w:rFonts w:hint="eastAsia" w:ascii="宋体" w:hAnsi="宋体" w:eastAsia="宋体" w:cs="宋体"/>
                <w:b w:val="0"/>
                <w:bCs/>
                <w:color w:val="auto"/>
                <w:w w:val="90"/>
                <w:kern w:val="0"/>
                <w:sz w:val="21"/>
                <w:szCs w:val="21"/>
              </w:rPr>
              <w:t>在投标响应文件中提供相关证明资料（例如“政府部门媒体网站发布的相关信息”中说明</w:t>
            </w:r>
            <w:r>
              <w:rPr>
                <w:rFonts w:hint="eastAsia" w:ascii="宋体" w:hAnsi="宋体" w:eastAsia="宋体" w:cs="宋体"/>
                <w:b w:val="0"/>
                <w:bCs/>
                <w:color w:val="auto"/>
                <w:w w:val="90"/>
                <w:kern w:val="0"/>
                <w:sz w:val="21"/>
                <w:szCs w:val="21"/>
                <w:lang w:val="zh-CN"/>
              </w:rPr>
              <w:t>供应商</w:t>
            </w:r>
            <w:r>
              <w:rPr>
                <w:rFonts w:hint="eastAsia" w:ascii="宋体" w:hAnsi="宋体" w:eastAsia="宋体" w:cs="宋体"/>
                <w:b w:val="0"/>
                <w:bCs/>
                <w:color w:val="auto"/>
                <w:w w:val="90"/>
                <w:kern w:val="0"/>
                <w:sz w:val="21"/>
                <w:szCs w:val="21"/>
              </w:rPr>
              <w:t>注册地属于</w:t>
            </w:r>
            <w:r>
              <w:rPr>
                <w:rFonts w:hint="eastAsia" w:ascii="宋体" w:hAnsi="宋体" w:eastAsia="宋体" w:cs="宋体"/>
                <w:b w:val="0"/>
                <w:bCs/>
                <w:color w:val="auto"/>
                <w:w w:val="90"/>
                <w:kern w:val="0"/>
                <w:sz w:val="21"/>
                <w:szCs w:val="21"/>
                <w:lang w:eastAsia="zh-CN"/>
              </w:rPr>
              <w:t>“</w:t>
            </w:r>
            <w:r>
              <w:rPr>
                <w:rFonts w:hint="eastAsia" w:ascii="宋体" w:hAnsi="宋体" w:eastAsia="宋体" w:cs="宋体"/>
                <w:b w:val="0"/>
                <w:bCs/>
                <w:color w:val="auto"/>
                <w:w w:val="90"/>
                <w:kern w:val="0"/>
                <w:sz w:val="21"/>
                <w:szCs w:val="21"/>
              </w:rPr>
              <w:t>扶持不发达地区</w:t>
            </w:r>
            <w:r>
              <w:rPr>
                <w:rFonts w:hint="eastAsia" w:ascii="宋体" w:hAnsi="宋体" w:eastAsia="宋体" w:cs="宋体"/>
                <w:b w:val="0"/>
                <w:bCs/>
                <w:color w:val="auto"/>
                <w:w w:val="90"/>
                <w:kern w:val="0"/>
                <w:sz w:val="21"/>
                <w:szCs w:val="21"/>
                <w:lang w:eastAsia="zh-CN"/>
              </w:rPr>
              <w:t>”</w:t>
            </w:r>
            <w:r>
              <w:rPr>
                <w:rFonts w:hint="eastAsia" w:ascii="宋体" w:hAnsi="宋体" w:eastAsia="宋体" w:cs="宋体"/>
                <w:b w:val="0"/>
                <w:bCs/>
                <w:color w:val="auto"/>
                <w:w w:val="90"/>
                <w:kern w:val="0"/>
                <w:sz w:val="21"/>
                <w:szCs w:val="21"/>
              </w:rPr>
              <w:t>“少数民族地区”等的资料）；</w:t>
            </w:r>
          </w:p>
        </w:tc>
      </w:tr>
    </w:tbl>
    <w:p w14:paraId="722B671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Times New Roman"/>
          <w:b/>
          <w:color w:val="000000" w:themeColor="text1"/>
          <w:szCs w:val="21"/>
          <w:lang w:eastAsia="zh-CN"/>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注：重大事件由评委会集体讨论，并按照少数服从多数原则</w:t>
      </w:r>
      <w:r>
        <w:rPr>
          <w:rFonts w:hint="eastAsia" w:ascii="宋体" w:hAnsi="宋体" w:eastAsia="宋体" w:cs="Times New Roman"/>
          <w:b/>
          <w:color w:val="000000" w:themeColor="text1"/>
          <w:szCs w:val="21"/>
          <w:lang w:val="en-US" w:eastAsia="zh-CN"/>
          <w14:textFill>
            <w14:solidFill>
              <w14:schemeClr w14:val="tx1"/>
            </w14:solidFill>
          </w14:textFill>
        </w:rPr>
        <w:t>执行；</w:t>
      </w:r>
    </w:p>
    <w:p w14:paraId="14D85B6C">
      <w:pPr>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磋商小组认为供应商的报价明显低于其他通过符合性审查供应商的报价，有可能影响</w:t>
      </w:r>
      <w:r>
        <w:rPr>
          <w:rFonts w:hint="eastAsia" w:ascii="宋体" w:hAnsi="宋体" w:eastAsia="宋体" w:cs="Times New Roman"/>
          <w:b/>
          <w:color w:val="000000" w:themeColor="text1"/>
          <w:szCs w:val="21"/>
          <w:lang w:val="en-US" w:eastAsia="zh-CN"/>
          <w14:textFill>
            <w14:solidFill>
              <w14:schemeClr w14:val="tx1"/>
            </w14:solidFill>
          </w14:textFill>
        </w:rPr>
        <w:t>工程</w:t>
      </w:r>
      <w:r>
        <w:rPr>
          <w:rFonts w:hint="eastAsia" w:ascii="宋体" w:hAnsi="宋体" w:eastAsia="宋体" w:cs="Times New Roman"/>
          <w:b/>
          <w:color w:val="000000" w:themeColor="text1"/>
          <w:szCs w:val="21"/>
          <w14:textFill>
            <w14:solidFill>
              <w14:schemeClr w14:val="tx1"/>
            </w14:solidFill>
          </w14:textFill>
        </w:rPr>
        <w:t>质量或者不能诚信履约的，应当通过电子询标方式要求其在</w:t>
      </w:r>
      <w:r>
        <w:rPr>
          <w:rFonts w:hint="eastAsia" w:ascii="宋体" w:hAnsi="宋体" w:eastAsia="宋体" w:cs="Times New Roman"/>
          <w:b/>
          <w:color w:val="000000" w:themeColor="text1"/>
          <w:szCs w:val="21"/>
          <w:shd w:val="clear" w:color="auto" w:fill="BEBEBE" w:themeFill="background1" w:themeFillShade="BF"/>
          <w14:textFill>
            <w14:solidFill>
              <w14:schemeClr w14:val="tx1"/>
            </w14:solidFill>
          </w14:textFill>
        </w:rPr>
        <w:t>合理的时间内（一般30分钟）</w:t>
      </w:r>
      <w:r>
        <w:rPr>
          <w:rFonts w:hint="eastAsia" w:ascii="宋体" w:hAnsi="宋体" w:eastAsia="宋体" w:cs="Times New Roman"/>
          <w:b/>
          <w:color w:val="000000" w:themeColor="text1"/>
          <w:szCs w:val="21"/>
          <w14:textFill>
            <w14:solidFill>
              <w14:schemeClr w14:val="tx1"/>
            </w14:solidFill>
          </w14:textFill>
        </w:rPr>
        <w:t>提供书面说明，必要时提交相关证明材料；供应商不能证明其报价合理性的，磋商小组应当将其作为无效标处理。</w:t>
      </w:r>
    </w:p>
    <w:p w14:paraId="76B9D7A4">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auto"/>
          <w:szCs w:val="21"/>
          <w:highlight w:val="yellow"/>
        </w:rPr>
      </w:pPr>
      <w:r>
        <w:rPr>
          <w:rFonts w:hint="eastAsia" w:ascii="宋体" w:hAnsi="宋体" w:eastAsia="宋体" w:cs="Times New Roman"/>
          <w:b/>
          <w:color w:val="auto"/>
          <w:szCs w:val="21"/>
          <w:highlight w:val="none"/>
        </w:rPr>
        <w:t>（六）单独磋商</w:t>
      </w:r>
    </w:p>
    <w:p w14:paraId="2A87D41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Times New Roman"/>
          <w:b/>
          <w:color w:val="auto"/>
          <w:szCs w:val="21"/>
          <w:shd w:val="clear" w:color="auto" w:fill="auto"/>
          <w:lang w:val="en-US" w:eastAsia="zh-CN"/>
        </w:rPr>
      </w:pPr>
      <w:r>
        <w:rPr>
          <w:rFonts w:hint="eastAsia" w:ascii="宋体" w:hAnsi="宋体" w:eastAsia="宋体" w:cs="Times New Roman"/>
          <w:b/>
          <w:color w:val="auto"/>
          <w:szCs w:val="21"/>
        </w:rPr>
        <w:t>1.资信商务技术评价结束后，磋商小组根据实际情况与</w:t>
      </w:r>
      <w:r>
        <w:rPr>
          <w:rFonts w:hint="eastAsia" w:ascii="宋体" w:hAnsi="宋体" w:eastAsia="宋体" w:cs="Times New Roman"/>
          <w:b/>
          <w:color w:val="auto"/>
          <w:szCs w:val="21"/>
          <w:lang w:eastAsia="zh-CN"/>
        </w:rPr>
        <w:t>供应商</w:t>
      </w:r>
      <w:r>
        <w:rPr>
          <w:rFonts w:hint="eastAsia" w:ascii="宋体" w:hAnsi="宋体" w:eastAsia="宋体" w:cs="Times New Roman"/>
          <w:b/>
          <w:color w:val="auto"/>
          <w:szCs w:val="21"/>
        </w:rPr>
        <w:t>进行单独磋商，磋商后应当要求所有参加磋商的</w:t>
      </w:r>
      <w:r>
        <w:rPr>
          <w:rFonts w:hint="eastAsia" w:ascii="宋体" w:hAnsi="宋体" w:eastAsia="宋体" w:cs="Times New Roman"/>
          <w:b/>
          <w:color w:val="auto"/>
          <w:szCs w:val="21"/>
          <w:lang w:eastAsia="zh-CN"/>
        </w:rPr>
        <w:t>供应商</w:t>
      </w:r>
      <w:r>
        <w:rPr>
          <w:rFonts w:hint="eastAsia" w:ascii="宋体" w:hAnsi="宋体" w:eastAsia="宋体" w:cs="Times New Roman"/>
          <w:b/>
          <w:color w:val="auto"/>
          <w:szCs w:val="21"/>
        </w:rPr>
        <w:t>在规定时间内（30分钟）进行最终报价及承诺，最终报价应当小于等于</w:t>
      </w:r>
      <w:r>
        <w:rPr>
          <w:rFonts w:hint="eastAsia" w:ascii="宋体" w:hAnsi="宋体" w:eastAsia="宋体" w:cs="Times New Roman"/>
          <w:b/>
          <w:color w:val="auto"/>
          <w:szCs w:val="21"/>
          <w:lang w:eastAsia="zh-CN"/>
        </w:rPr>
        <w:t>供应商</w:t>
      </w:r>
      <w:r>
        <w:rPr>
          <w:rFonts w:hint="eastAsia" w:ascii="宋体" w:hAnsi="宋体" w:eastAsia="宋体" w:cs="Times New Roman"/>
          <w:b/>
          <w:color w:val="auto"/>
          <w:szCs w:val="21"/>
        </w:rPr>
        <w:t>的初次报价（此报价要求适用于采购需求未发生变化）。</w:t>
      </w:r>
    </w:p>
    <w:p w14:paraId="4FBDE7C5">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auto"/>
          <w:szCs w:val="21"/>
          <w:shd w:val="clear" w:color="auto" w:fill="BEBEBE" w:themeFill="background1" w:themeFillShade="BF"/>
        </w:rPr>
      </w:pPr>
      <w:r>
        <w:rPr>
          <w:rFonts w:hint="eastAsia" w:ascii="宋体" w:hAnsi="宋体" w:eastAsia="宋体" w:cs="Times New Roman"/>
          <w:b/>
          <w:color w:val="auto"/>
          <w:szCs w:val="21"/>
          <w:shd w:val="clear" w:color="auto" w:fill="auto"/>
          <w:lang w:val="en-US" w:eastAsia="zh-CN"/>
        </w:rPr>
        <w:t>2</w:t>
      </w:r>
      <w:r>
        <w:rPr>
          <w:rFonts w:hint="eastAsia" w:ascii="宋体" w:hAnsi="宋体" w:eastAsia="宋体" w:cs="Times New Roman"/>
          <w:b/>
          <w:color w:val="auto"/>
          <w:szCs w:val="21"/>
          <w:shd w:val="clear" w:color="auto" w:fill="auto"/>
        </w:rPr>
        <w:t>.采购代理机构在政府采购云平台上开启新一轮报价或者最终报价。注：（1）每轮报价时间均为30分钟，如供应商均提前报价完成则可提前进入下一个环节；（2）供应商在规定的30分钟内未报价的，采购代理机构按上一轮的有效报价作为本轮的报价，在系统上手动输入，并以“在线询标”方式让供应商提供加盖电子公章的报价确认文件。（3）政采云公司如对电子化开启及评审程序有调整的，按调整后的程序操作。</w:t>
      </w:r>
    </w:p>
    <w:p w14:paraId="11D67B7C">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3</w:t>
      </w:r>
      <w:r>
        <w:rPr>
          <w:rFonts w:hint="eastAsia" w:ascii="宋体" w:hAnsi="宋体" w:eastAsia="宋体" w:cs="Times New Roman"/>
          <w:color w:val="000000" w:themeColor="text1"/>
          <w:szCs w:val="21"/>
          <w14:textFill>
            <w14:solidFill>
              <w14:schemeClr w14:val="tx1"/>
            </w14:solidFill>
          </w14:textFill>
        </w:rPr>
        <w:t>.在磋商过程中，磋商小组可以根据采购文件和磋商情况实质性变动采购需求中的技术、施工要求以及合同草案条款，但不得变动采购文件中的其他内容。实质性变动的内容，须经采购人代表确认。对采购文件作出的实质性变动是采购文件的有效组成部分，磋商小组应当及时以</w:t>
      </w:r>
      <w:r>
        <w:rPr>
          <w:rFonts w:hint="eastAsia" w:ascii="宋体" w:hAnsi="宋体" w:eastAsia="宋体" w:cs="宋体"/>
          <w:kern w:val="0"/>
          <w:szCs w:val="21"/>
        </w:rPr>
        <w:t>政采云系统上规定的方式</w:t>
      </w:r>
      <w:r>
        <w:rPr>
          <w:rFonts w:hint="eastAsia" w:ascii="宋体" w:hAnsi="宋体" w:eastAsia="宋体" w:cs="Times New Roman"/>
          <w:color w:val="000000" w:themeColor="text1"/>
          <w:szCs w:val="21"/>
          <w14:textFill>
            <w14:solidFill>
              <w14:schemeClr w14:val="tx1"/>
            </w14:solidFill>
          </w14:textFill>
        </w:rPr>
        <w:t>通知所有参加磋商的供应商。供应商应当按照采购文件的变动情况和磋商小组的要求重新提交响应文件，并由供应商代表签字或者加盖电子公章。</w:t>
      </w:r>
    </w:p>
    <w:p w14:paraId="4960FDE2">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（七）推荐成交候选人</w:t>
      </w:r>
    </w:p>
    <w:p w14:paraId="031F8974">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hint="eastAsia" w:ascii="宋体" w:hAnsi="宋体" w:eastAsia="宋体" w:cs="宋体"/>
          <w:szCs w:val="21"/>
        </w:rPr>
        <w:t>磋商小组应当根据综合评分情况，按照评审得分由高到低顺序推荐三名以上成交候选人，并编写评审报告。评审得分相同的，按照最终报价由低到高的顺序推荐。评审得分且最终报价相同的，按照技术指标（技术指标是指商务技术分中除客观分以外的全部分数）优劣顺序推荐</w:t>
      </w:r>
      <w:r>
        <w:rPr>
          <w:rFonts w:hint="eastAsia" w:ascii="宋体" w:hAnsi="宋体" w:eastAsia="宋体" w:cs="Times New Roman"/>
          <w:color w:val="000000" w:themeColor="text1"/>
          <w:szCs w:val="21"/>
          <w14:textFill>
            <w14:solidFill>
              <w14:schemeClr w14:val="tx1"/>
            </w14:solidFill>
          </w14:textFill>
        </w:rPr>
        <w:t>。</w:t>
      </w:r>
    </w:p>
    <w:p w14:paraId="7645C244">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2.成交金额=供应商的最终报价。</w:t>
      </w:r>
    </w:p>
    <w:p w14:paraId="77E67248">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3.最终报价是供应商响应文件的有效组成部分。</w:t>
      </w:r>
    </w:p>
    <w:p w14:paraId="3BD5B20E">
      <w:pPr>
        <w:keepNext w:val="0"/>
        <w:keepLines w:val="0"/>
        <w:pageBreakBefore w:val="0"/>
        <w:widowControl w:val="0"/>
        <w:tabs>
          <w:tab w:val="left" w:pos="2517"/>
        </w:tabs>
        <w:kinsoku/>
        <w:wordWrap w:val="0"/>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（八）评审报告</w:t>
      </w:r>
    </w:p>
    <w:p w14:paraId="131B08F8">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磋商小组根据评审记录和评审结果编写评审报告，评审报告应当包括以下主要内容：（1）邀请供应商参加采购活动的具体方式和相关情况；（2）响应文件开启日期和地点；（3）获取采购文件的供应商名单和磋商小组成员名单；（4）评审情况记录和说明，包括对供应商的资格审查情况、供应商响应文件评审情况、磋商情况、报价情况等；（5）提出的成交候选人的排序名单及理由。</w:t>
      </w:r>
    </w:p>
    <w:p w14:paraId="0FF26E84">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9E78E42">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（九）评审、磋商过程的保密</w:t>
      </w:r>
    </w:p>
    <w:p w14:paraId="68EA664B">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1.采购人、采购代理机构应当按照政府采购有关规定组织开展采购活动，并采取必要措施，保证评审</w:t>
      </w:r>
      <w:r>
        <w:rPr>
          <w:rFonts w:ascii="宋体" w:hAnsi="宋体" w:eastAsia="宋体" w:cs="Times New Roman"/>
          <w:color w:val="000000" w:themeColor="text1"/>
          <w:szCs w:val="21"/>
          <w14:textFill>
            <w14:solidFill>
              <w14:schemeClr w14:val="tx1"/>
            </w14:solidFill>
          </w14:textFill>
        </w:rPr>
        <w:t>、</w:t>
      </w:r>
      <w:r>
        <w:rPr>
          <w:rFonts w:hint="eastAsia" w:ascii="宋体" w:hAnsi="宋体" w:eastAsia="宋体" w:cs="Times New Roman"/>
          <w:color w:val="000000" w:themeColor="text1"/>
          <w:szCs w:val="21"/>
          <w14:textFill>
            <w14:solidFill>
              <w14:schemeClr w14:val="tx1"/>
            </w14:solidFill>
          </w14:textFill>
        </w:rPr>
        <w:t>磋商在严格保密的情况下进行。</w:t>
      </w:r>
    </w:p>
    <w:p w14:paraId="1F32316D">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2.任何单位和个人不得非法干预、影响评审、磋商过程和结果。</w:t>
      </w:r>
    </w:p>
    <w:p w14:paraId="19DE7C93">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3.所有涉及对响应文件的审查、澄清、评价、比较等情况，磋商小组成员、采购人和采购代理机构的有关人员均不得向供应商或其他无关人员透露。</w:t>
      </w:r>
    </w:p>
    <w:p w14:paraId="1F0312E7">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4.供应商在评审、磋商过程中所进行的试图影响采购结果的不公正活动，将导致其响应被拒绝，并承担相应法律责任。</w:t>
      </w:r>
    </w:p>
    <w:p w14:paraId="01E191A7">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5.磋商小组成员以及与评审工作有关的人员不得泄露评审、磋商情况以及评审、磋商过程中获悉的国家秘密、商业秘密。</w:t>
      </w:r>
    </w:p>
    <w:p w14:paraId="261106C6">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（十）有关中小企业声明、监狱企业、残疾人福利性单位的规定</w:t>
      </w:r>
    </w:p>
    <w:p w14:paraId="6EA7F875">
      <w:pPr>
        <w:wordWrap w:val="0"/>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1.中小企业声明</w:t>
      </w:r>
    </w:p>
    <w:p w14:paraId="35A37A2D">
      <w:pPr>
        <w:wordWrap w:val="0"/>
        <w:spacing w:line="400" w:lineRule="exact"/>
        <w:ind w:firstLine="420"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根据《政府采购促进中小企业发展管理办法》</w:t>
      </w:r>
      <w:r>
        <w:rPr>
          <w:rFonts w:hint="eastAsia" w:ascii="宋体" w:hAnsi="宋体" w:eastAsia="宋体" w:cs="Times New Roman"/>
          <w:color w:val="000000" w:themeColor="text1"/>
          <w:spacing w:val="-6"/>
          <w:sz w:val="21"/>
          <w:szCs w:val="21"/>
          <w14:textFill>
            <w14:solidFill>
              <w14:schemeClr w14:val="tx1"/>
            </w14:solidFill>
          </w14:textFill>
        </w:rPr>
        <w:t>（财库〔2020〕46号）的规定，中</w:t>
      </w:r>
      <w:r>
        <w:rPr>
          <w:rFonts w:hint="eastAsia" w:ascii="宋体" w:hAnsi="宋体" w:eastAsia="宋体" w:cs="Times New Roman"/>
          <w:color w:val="000000" w:themeColor="text1"/>
          <w:szCs w:val="21"/>
          <w14:textFill>
            <w14:solidFill>
              <w14:schemeClr w14:val="tx1"/>
            </w14:solidFill>
          </w14:textFill>
        </w:rPr>
        <w:t>小企业的标准为：</w:t>
      </w:r>
    </w:p>
    <w:p w14:paraId="335500E5">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514CF707">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（2）在政府采购活动中，供应商提供的货物、工程或者服务符合下列情形的，享受本办法规定的中小企业扶持政策：</w:t>
      </w:r>
    </w:p>
    <w:p w14:paraId="41240E8B">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①在货物采购项目中，货物由中小企业制造，即货物由中小企业生产且使用该中小企业商号或者注册商标；</w:t>
      </w:r>
    </w:p>
    <w:p w14:paraId="6F997B91">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②在工程采购项目中，工程由中小企业承建，即工程施工单位为中小企业；</w:t>
      </w:r>
    </w:p>
    <w:p w14:paraId="6D79F32F">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③在服务采购项目中，服务由中小企业承接，即提供服务的人员为中小企业依照《中华人民共和国劳动合同法》订立劳动合同的从业人员。</w:t>
      </w:r>
    </w:p>
    <w:p w14:paraId="5ABA9F1D">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④在货物采购项目中，供应商提供的货物既有中小企业制造货物，也有大型企业制造货物的，不享受本办法规定的中小企业扶持政策。</w:t>
      </w:r>
    </w:p>
    <w:p w14:paraId="1F4DD682">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⑤以联合体形式参加政府采购活动，联合体各方均为中小企业的，联合体视同中小企业。其中，联合体各方均为小微企业的，联合体视同小微企业。</w:t>
      </w:r>
    </w:p>
    <w:p w14:paraId="2A5A7A67">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（3）中小企业参加政府采购活动，应当出具《中小企业声明函》，否则不享受相关中小企业扶持政策。供应商不用提供《中小企业声明函》之外的中小企业身份证明文件。</w:t>
      </w:r>
    </w:p>
    <w:p w14:paraId="69E30CD5">
      <w:pPr>
        <w:wordWrap w:val="0"/>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2.监狱企业</w:t>
      </w:r>
    </w:p>
    <w:p w14:paraId="5AED02C8">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根据《财政部、司法部关于政府采购支持监狱企业发展有关问题的通知》（财库〔2014〕68号）规定，监狱企业应当符合以下条件：</w:t>
      </w:r>
    </w:p>
    <w:p w14:paraId="26E38667">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47DD9D2">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（2）监狱企业参加政府采购活动时，视同小型、微型企业，应当提供由省级以上监狱管理局、戒毒管理局（含新疆生产建设兵团）出具的属于监狱企业的证明文件。</w:t>
      </w:r>
    </w:p>
    <w:p w14:paraId="78E898EE">
      <w:pPr>
        <w:wordWrap w:val="0"/>
        <w:spacing w:line="400" w:lineRule="exact"/>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3.残疾人福利性单位</w:t>
      </w:r>
    </w:p>
    <w:p w14:paraId="13A50EB3">
      <w:pPr>
        <w:wordWrap w:val="0"/>
        <w:spacing w:line="400" w:lineRule="exact"/>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14:paraId="2C4895EB">
      <w:pPr>
        <w:spacing w:line="400" w:lineRule="exact"/>
        <w:jc w:val="center"/>
        <w:rPr>
          <w:rFonts w:ascii="宋体" w:hAnsi="宋体" w:eastAsia="宋体" w:cs="Times New Roman"/>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30A51A48">
      <w:pPr>
        <w:spacing w:line="360" w:lineRule="auto"/>
        <w:jc w:val="center"/>
        <w:rPr>
          <w:rFonts w:hint="eastAsia" w:ascii="宋体" w:hAnsi="宋体" w:eastAsia="宋体" w:cs="Times New Roman"/>
          <w:b/>
          <w:color w:val="000000"/>
          <w:sz w:val="24"/>
          <w:szCs w:val="24"/>
          <w:lang w:eastAsia="zh-CN"/>
        </w:rPr>
      </w:pPr>
      <w:r>
        <w:rPr>
          <w:rFonts w:hint="eastAsia" w:ascii="宋体" w:hAnsi="宋体" w:eastAsia="宋体"/>
          <w:b/>
          <w:sz w:val="24"/>
          <w:szCs w:val="24"/>
        </w:rPr>
        <w:t xml:space="preserve">第五章  </w:t>
      </w:r>
      <w:r>
        <w:rPr>
          <w:rFonts w:hint="eastAsia" w:ascii="宋体" w:hAnsi="宋体" w:eastAsia="宋体" w:cs="Times New Roman"/>
          <w:b/>
          <w:color w:val="auto"/>
          <w:sz w:val="24"/>
          <w:szCs w:val="24"/>
        </w:rPr>
        <w:t>合同</w:t>
      </w:r>
      <w:r>
        <w:rPr>
          <w:rFonts w:hint="eastAsia" w:ascii="宋体" w:hAnsi="宋体" w:eastAsia="宋体" w:cs="Times New Roman"/>
          <w:b/>
          <w:color w:val="auto"/>
          <w:sz w:val="24"/>
          <w:szCs w:val="24"/>
          <w:lang w:eastAsia="zh-CN"/>
        </w:rPr>
        <w:t>条款</w:t>
      </w:r>
    </w:p>
    <w:p w14:paraId="0A7B9214">
      <w:pPr>
        <w:spacing w:line="400" w:lineRule="exact"/>
        <w:jc w:val="center"/>
        <w:rPr>
          <w:rFonts w:ascii="宋体" w:hAnsi="宋体" w:eastAsia="宋体" w:cs="宋体"/>
          <w:b/>
          <w:sz w:val="24"/>
          <w:szCs w:val="24"/>
        </w:rPr>
      </w:pPr>
      <w:r>
        <w:rPr>
          <w:rFonts w:hint="eastAsia" w:ascii="宋体" w:hAnsi="宋体" w:eastAsia="宋体" w:cs="宋体"/>
          <w:b/>
          <w:sz w:val="24"/>
          <w:szCs w:val="24"/>
          <w:u w:val="single"/>
        </w:rPr>
        <w:t>余姚市四明幼儿园2025年暑期维修改造工程</w:t>
      </w:r>
      <w:r>
        <w:rPr>
          <w:rFonts w:hint="eastAsia" w:ascii="宋体" w:hAnsi="宋体" w:eastAsia="宋体" w:cs="宋体"/>
          <w:b/>
          <w:sz w:val="24"/>
          <w:szCs w:val="24"/>
        </w:rPr>
        <w:t>政府采购合同</w:t>
      </w:r>
    </w:p>
    <w:p w14:paraId="616CCE9B">
      <w:pPr>
        <w:keepNext w:val="0"/>
        <w:keepLines w:val="0"/>
        <w:pageBreakBefore w:val="0"/>
        <w:kinsoku/>
        <w:overflowPunct/>
        <w:topLinePunct w:val="0"/>
        <w:autoSpaceDE/>
        <w:autoSpaceDN/>
        <w:bidi w:val="0"/>
        <w:adjustRightInd/>
        <w:snapToGrid/>
        <w:spacing w:line="420" w:lineRule="exact"/>
        <w:ind w:left="0"/>
        <w:textAlignment w:val="auto"/>
        <w:rPr>
          <w:rFonts w:hint="eastAsia" w:ascii="宋体" w:hAnsi="宋体" w:eastAsia="宋体" w:cs="宋体"/>
          <w:color w:val="000000"/>
          <w:szCs w:val="21"/>
        </w:rPr>
      </w:pPr>
    </w:p>
    <w:p w14:paraId="51770B83">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采购人（以下称甲方）：</w:t>
      </w:r>
      <w:r>
        <w:rPr>
          <w:rFonts w:hint="eastAsia" w:ascii="宋体" w:hAnsi="宋体" w:eastAsia="宋体" w:cs="宋体"/>
          <w:color w:val="000000"/>
          <w:szCs w:val="21"/>
          <w:highlight w:val="none"/>
          <w:u w:val="single"/>
        </w:rPr>
        <w:t>余姚市四明幼儿园</w:t>
      </w:r>
    </w:p>
    <w:p w14:paraId="124F8455">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hint="default" w:ascii="宋体" w:hAnsi="宋体" w:eastAsia="宋体" w:cs="Times New Roman"/>
          <w:szCs w:val="21"/>
          <w:u w:val="none"/>
          <w:lang w:val="en-US" w:eastAsia="zh-CN"/>
        </w:rPr>
      </w:pPr>
      <w:r>
        <w:rPr>
          <w:rFonts w:hint="eastAsia" w:ascii="宋体" w:hAnsi="宋体" w:eastAsia="宋体" w:cs="宋体"/>
          <w:color w:val="000000"/>
          <w:szCs w:val="21"/>
        </w:rPr>
        <w:t>成交供应商（以下称乙方）：</w:t>
      </w:r>
      <w:r>
        <w:rPr>
          <w:rFonts w:hint="eastAsia" w:ascii="宋体" w:hAnsi="宋体" w:eastAsia="宋体" w:cs="宋体"/>
          <w:color w:val="000000"/>
          <w:szCs w:val="21"/>
          <w:u w:val="single"/>
          <w:lang w:val="en-US" w:eastAsia="zh-CN"/>
        </w:rPr>
        <w:t xml:space="preserve">             </w:t>
      </w:r>
    </w:p>
    <w:p w14:paraId="4DD03B0E">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b/>
          <w:szCs w:val="21"/>
          <w:highlight w:val="none"/>
        </w:rPr>
      </w:pPr>
      <w:r>
        <w:rPr>
          <w:rFonts w:hint="eastAsia" w:ascii="宋体" w:hAnsi="宋体" w:eastAsia="宋体" w:cs="Times New Roman"/>
          <w:szCs w:val="21"/>
          <w:highlight w:val="none"/>
        </w:rPr>
        <w:t>为了保护甲、乙双方合法权益，明确双方职责，</w:t>
      </w:r>
      <w:r>
        <w:rPr>
          <w:rFonts w:ascii="宋体" w:hAnsi="宋体" w:eastAsia="宋体" w:cs="Times New Roman"/>
          <w:szCs w:val="21"/>
          <w:highlight w:val="none"/>
        </w:rPr>
        <w:t>甲、乙双方根据</w:t>
      </w:r>
      <w:r>
        <w:rPr>
          <w:rFonts w:hint="eastAsia" w:ascii="宋体" w:hAnsi="宋体" w:eastAsia="宋体" w:cs="Times New Roman"/>
          <w:szCs w:val="21"/>
          <w:highlight w:val="none"/>
          <w:u w:val="single"/>
        </w:rPr>
        <w:t>YYYC-25S-0626C</w:t>
      </w:r>
      <w:r>
        <w:rPr>
          <w:rFonts w:hint="eastAsia" w:ascii="宋体" w:hAnsi="宋体" w:eastAsia="宋体" w:cs="Times New Roman"/>
          <w:szCs w:val="21"/>
          <w:highlight w:val="none"/>
        </w:rPr>
        <w:t>、</w:t>
      </w:r>
      <w:r>
        <w:rPr>
          <w:rFonts w:hint="eastAsia" w:ascii="宋体" w:hAnsi="宋体" w:eastAsia="宋体" w:cs="Times New Roman"/>
          <w:szCs w:val="21"/>
          <w:highlight w:val="none"/>
          <w:u w:val="single"/>
        </w:rPr>
        <w:t>余姚市四明幼儿园2025年暑期维修改造工程</w:t>
      </w:r>
      <w:r>
        <w:rPr>
          <w:rFonts w:hint="eastAsia" w:ascii="宋体" w:hAnsi="宋体" w:eastAsia="宋体" w:cs="Times New Roman"/>
          <w:szCs w:val="21"/>
          <w:highlight w:val="none"/>
        </w:rPr>
        <w:t>竞争性磋商</w:t>
      </w:r>
      <w:r>
        <w:rPr>
          <w:rFonts w:ascii="宋体" w:hAnsi="宋体" w:eastAsia="宋体" w:cs="Times New Roman"/>
          <w:szCs w:val="21"/>
          <w:highlight w:val="none"/>
        </w:rPr>
        <w:t>的结果，签署本合同</w:t>
      </w:r>
      <w:r>
        <w:rPr>
          <w:rFonts w:hint="eastAsia" w:ascii="宋体" w:hAnsi="宋体" w:eastAsia="宋体" w:cs="Times New Roman"/>
          <w:szCs w:val="21"/>
          <w:highlight w:val="none"/>
        </w:rPr>
        <w:t>，以资共同遵守</w:t>
      </w:r>
      <w:r>
        <w:rPr>
          <w:rFonts w:ascii="宋体" w:hAnsi="宋体" w:eastAsia="宋体" w:cs="Times New Roman"/>
          <w:szCs w:val="21"/>
          <w:highlight w:val="none"/>
        </w:rPr>
        <w:t>。</w:t>
      </w:r>
    </w:p>
    <w:p w14:paraId="137E6A56">
      <w:pPr>
        <w:keepNext w:val="0"/>
        <w:keepLines w:val="0"/>
        <w:pageBreakBefore w:val="0"/>
        <w:kinsoku/>
        <w:overflowPunct/>
        <w:topLinePunct w:val="0"/>
        <w:autoSpaceDE/>
        <w:autoSpaceDN/>
        <w:bidi w:val="0"/>
        <w:adjustRightInd/>
        <w:snapToGrid/>
        <w:spacing w:line="432" w:lineRule="exact"/>
        <w:ind w:left="0" w:leftChars="0" w:firstLine="422" w:firstLineChars="200"/>
        <w:textAlignment w:val="auto"/>
        <w:rPr>
          <w:rFonts w:ascii="宋体" w:hAnsi="宋体" w:eastAsia="宋体" w:cs="Times New Roman"/>
          <w:b/>
          <w:szCs w:val="21"/>
          <w:highlight w:val="yellow"/>
        </w:rPr>
      </w:pPr>
      <w:r>
        <w:rPr>
          <w:rFonts w:ascii="宋体" w:hAnsi="宋体" w:eastAsia="宋体" w:cs="Times New Roman"/>
          <w:b/>
          <w:szCs w:val="21"/>
          <w:highlight w:val="none"/>
        </w:rPr>
        <w:t>一、</w:t>
      </w:r>
      <w:r>
        <w:rPr>
          <w:rFonts w:hint="eastAsia" w:ascii="宋体" w:hAnsi="宋体" w:eastAsia="宋体" w:cs="Times New Roman"/>
          <w:b/>
          <w:color w:val="000000" w:themeColor="text1"/>
          <w:szCs w:val="21"/>
          <w:highlight w:val="none"/>
          <w14:textFill>
            <w14:solidFill>
              <w14:schemeClr w14:val="tx1"/>
            </w14:solidFill>
          </w14:textFill>
        </w:rPr>
        <w:t>工程</w:t>
      </w:r>
      <w:r>
        <w:rPr>
          <w:rFonts w:hint="eastAsia" w:ascii="宋体" w:hAnsi="宋体" w:eastAsia="宋体" w:cs="Times New Roman"/>
          <w:b/>
          <w:szCs w:val="21"/>
          <w:highlight w:val="none"/>
        </w:rPr>
        <w:t>施工范围及</w:t>
      </w:r>
      <w:r>
        <w:rPr>
          <w:rFonts w:ascii="宋体" w:hAnsi="宋体" w:eastAsia="宋体" w:cs="Times New Roman"/>
          <w:b/>
          <w:szCs w:val="21"/>
          <w:highlight w:val="none"/>
        </w:rPr>
        <w:t>内容</w:t>
      </w:r>
      <w:r>
        <w:rPr>
          <w:rFonts w:hint="eastAsia" w:ascii="宋体" w:hAnsi="宋体" w:eastAsia="宋体" w:cs="Times New Roman"/>
          <w:b/>
          <w:szCs w:val="21"/>
          <w:highlight w:val="none"/>
        </w:rPr>
        <w:t>：</w:t>
      </w:r>
      <w:r>
        <w:rPr>
          <w:rFonts w:hint="eastAsia" w:ascii="宋体" w:hAnsi="宋体" w:eastAsia="宋体" w:cs="Times New Roman"/>
          <w:bCs/>
          <w:color w:val="000000" w:themeColor="text1"/>
          <w:szCs w:val="21"/>
          <w14:textFill>
            <w14:solidFill>
              <w14:schemeClr w14:val="tx1"/>
            </w14:solidFill>
          </w14:textFill>
        </w:rPr>
        <w:t>具体内容及做法详见施工图及工程量清单，按照要求完成施工。施工时不得对周围公共财产进行破坏，因不合理施工导致的损坏由成交供应商负责修复或照价赔偿。</w:t>
      </w:r>
    </w:p>
    <w:p w14:paraId="00731830">
      <w:pPr>
        <w:keepNext w:val="0"/>
        <w:keepLines w:val="0"/>
        <w:pageBreakBefore w:val="0"/>
        <w:kinsoku/>
        <w:overflowPunct/>
        <w:topLinePunct w:val="0"/>
        <w:autoSpaceDE/>
        <w:autoSpaceDN/>
        <w:bidi w:val="0"/>
        <w:adjustRightInd/>
        <w:snapToGrid/>
        <w:spacing w:line="432" w:lineRule="exact"/>
        <w:ind w:left="0" w:leftChars="0" w:firstLine="422" w:firstLineChars="200"/>
        <w:textAlignment w:val="auto"/>
        <w:rPr>
          <w:rFonts w:ascii="宋体" w:hAnsi="宋体" w:eastAsia="宋体" w:cs="Times New Roman"/>
          <w:b/>
          <w:szCs w:val="21"/>
          <w:highlight w:val="none"/>
        </w:rPr>
      </w:pPr>
      <w:r>
        <w:rPr>
          <w:rFonts w:hint="eastAsia" w:ascii="宋体" w:hAnsi="宋体" w:eastAsia="宋体" w:cs="Times New Roman"/>
          <w:b/>
          <w:szCs w:val="21"/>
          <w:highlight w:val="none"/>
        </w:rPr>
        <w:t>二、质量要求：</w:t>
      </w:r>
      <w:r>
        <w:rPr>
          <w:rFonts w:hint="eastAsia" w:ascii="宋体" w:hAnsi="宋体" w:eastAsia="宋体" w:cs="Times New Roman"/>
          <w:color w:val="000000" w:themeColor="text1"/>
          <w:szCs w:val="21"/>
          <w:highlight w:val="none"/>
          <w14:textFill>
            <w14:solidFill>
              <w14:schemeClr w14:val="tx1"/>
            </w14:solidFill>
          </w14:textFill>
        </w:rPr>
        <w:t>施工质量符合现行国家质量验收评定标准一次性验收合格。</w:t>
      </w:r>
    </w:p>
    <w:p w14:paraId="3F9C7F0D">
      <w:pPr>
        <w:keepNext w:val="0"/>
        <w:keepLines w:val="0"/>
        <w:pageBreakBefore w:val="0"/>
        <w:widowControl w:val="0"/>
        <w:tabs>
          <w:tab w:val="left" w:pos="0"/>
          <w:tab w:val="left" w:pos="1260"/>
          <w:tab w:val="left" w:pos="1365"/>
        </w:tabs>
        <w:kinsoku/>
        <w:wordWrap w:val="0"/>
        <w:overflowPunct/>
        <w:topLinePunct w:val="0"/>
        <w:autoSpaceDE/>
        <w:autoSpaceDN/>
        <w:bidi w:val="0"/>
        <w:adjustRightInd/>
        <w:snapToGrid/>
        <w:spacing w:line="432" w:lineRule="exact"/>
        <w:ind w:left="0" w:leftChars="0" w:firstLine="422" w:firstLineChars="200"/>
        <w:textAlignment w:val="auto"/>
        <w:rPr>
          <w:rFonts w:hint="eastAsia" w:ascii="宋体" w:hAnsi="宋体" w:eastAsia="宋体" w:cs="Times New Roman"/>
          <w:b/>
          <w:szCs w:val="21"/>
          <w:highlight w:val="yellow"/>
        </w:rPr>
      </w:pPr>
      <w:r>
        <w:rPr>
          <w:rFonts w:hint="eastAsia" w:ascii="宋体" w:hAnsi="宋体" w:eastAsia="宋体" w:cs="Times New Roman"/>
          <w:b/>
          <w:szCs w:val="21"/>
          <w:highlight w:val="none"/>
        </w:rPr>
        <w:t>三、技术要求：</w:t>
      </w:r>
    </w:p>
    <w:p w14:paraId="2C3CAB35">
      <w:pPr>
        <w:keepNext w:val="0"/>
        <w:keepLines w:val="0"/>
        <w:pageBreakBefore w:val="0"/>
        <w:widowControl w:val="0"/>
        <w:tabs>
          <w:tab w:val="left" w:pos="0"/>
          <w:tab w:val="left" w:pos="1260"/>
          <w:tab w:val="left" w:pos="1365"/>
        </w:tabs>
        <w:kinsoku/>
        <w:wordWrap w:val="0"/>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b w:val="0"/>
          <w:bCs/>
          <w:szCs w:val="21"/>
        </w:rPr>
      </w:pPr>
      <w:r>
        <w:rPr>
          <w:rFonts w:hint="eastAsia" w:ascii="宋体" w:hAnsi="宋体" w:eastAsia="宋体" w:cs="Times New Roman"/>
          <w:b w:val="0"/>
          <w:bCs/>
          <w:szCs w:val="21"/>
        </w:rPr>
        <w:t>1.绿色建筑评价等级、建设要求、绿色建材采购（招标）要求及绿色建材应用比例和装配率符合《绿色建筑和绿色建材政府采购需求标准》（以下简称《需求标准》），成交供应商对涉及使用《需求标准》中的绿色建材的，应当全部采购和使用符合《需求标准》的绿色建材。</w:t>
      </w:r>
    </w:p>
    <w:p w14:paraId="2D2DC89D">
      <w:pPr>
        <w:keepNext w:val="0"/>
        <w:keepLines w:val="0"/>
        <w:pageBreakBefore w:val="0"/>
        <w:widowControl w:val="0"/>
        <w:tabs>
          <w:tab w:val="left" w:pos="0"/>
          <w:tab w:val="left" w:pos="1260"/>
          <w:tab w:val="left" w:pos="1365"/>
        </w:tabs>
        <w:kinsoku/>
        <w:wordWrap w:val="0"/>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b w:val="0"/>
          <w:bCs/>
          <w:szCs w:val="21"/>
        </w:rPr>
      </w:pPr>
      <w:r>
        <w:rPr>
          <w:rFonts w:hint="eastAsia" w:ascii="宋体" w:hAnsi="宋体" w:eastAsia="宋体" w:cs="Times New Roman"/>
          <w:b w:val="0"/>
          <w:bCs/>
          <w:szCs w:val="21"/>
        </w:rPr>
        <w:t>2.建设工程要求和材料性能符合《需求标准》的相关要求。</w:t>
      </w:r>
    </w:p>
    <w:p w14:paraId="01BC4034">
      <w:pPr>
        <w:keepNext w:val="0"/>
        <w:keepLines w:val="0"/>
        <w:pageBreakBefore w:val="0"/>
        <w:widowControl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b/>
          <w:szCs w:val="21"/>
          <w:highlight w:val="yellow"/>
        </w:rPr>
      </w:pPr>
      <w:r>
        <w:rPr>
          <w:rFonts w:hint="eastAsia" w:ascii="宋体" w:hAnsi="宋体" w:eastAsia="宋体" w:cs="Times New Roman"/>
          <w:bCs/>
          <w:szCs w:val="21"/>
        </w:rPr>
        <w:t>3.</w:t>
      </w:r>
      <w:r>
        <w:rPr>
          <w:rFonts w:hint="eastAsia" w:ascii="宋体" w:hAnsi="宋体" w:eastAsia="宋体"/>
          <w:szCs w:val="21"/>
        </w:rPr>
        <w:t>材料、施工工艺等</w:t>
      </w:r>
      <w:r>
        <w:rPr>
          <w:rFonts w:hint="eastAsia" w:ascii="宋体" w:hAnsi="宋体" w:eastAsia="宋体" w:cs="Times New Roman"/>
          <w:szCs w:val="21"/>
        </w:rPr>
        <w:t>执行现行相关国家标准、行业标准、地方标准等标准、规范。</w:t>
      </w:r>
    </w:p>
    <w:p w14:paraId="0AB90C3F">
      <w:pPr>
        <w:keepNext w:val="0"/>
        <w:keepLines w:val="0"/>
        <w:pageBreakBefore w:val="0"/>
        <w:kinsoku/>
        <w:overflowPunct/>
        <w:topLinePunct w:val="0"/>
        <w:autoSpaceDE/>
        <w:autoSpaceDN/>
        <w:bidi w:val="0"/>
        <w:adjustRightInd/>
        <w:snapToGrid/>
        <w:spacing w:line="432" w:lineRule="exact"/>
        <w:ind w:left="0" w:leftChars="0" w:firstLine="422" w:firstLineChars="200"/>
        <w:textAlignment w:val="auto"/>
        <w:rPr>
          <w:rFonts w:ascii="宋体" w:hAnsi="宋体" w:eastAsia="宋体" w:cs="Times New Roman"/>
          <w:b/>
          <w:szCs w:val="21"/>
          <w:highlight w:val="none"/>
        </w:rPr>
      </w:pPr>
      <w:r>
        <w:rPr>
          <w:rFonts w:hint="eastAsia" w:ascii="宋体" w:hAnsi="宋体" w:eastAsia="宋体" w:cs="Times New Roman"/>
          <w:b/>
          <w:szCs w:val="21"/>
          <w:highlight w:val="none"/>
        </w:rPr>
        <w:t>四</w:t>
      </w:r>
      <w:r>
        <w:rPr>
          <w:rFonts w:ascii="宋体" w:hAnsi="宋体" w:eastAsia="宋体" w:cs="Times New Roman"/>
          <w:b/>
          <w:szCs w:val="21"/>
          <w:highlight w:val="none"/>
        </w:rPr>
        <w:t>、</w:t>
      </w:r>
      <w:r>
        <w:rPr>
          <w:rFonts w:hint="eastAsia" w:ascii="宋体" w:hAnsi="宋体" w:eastAsia="宋体" w:cs="Times New Roman"/>
          <w:b/>
          <w:szCs w:val="21"/>
          <w:highlight w:val="none"/>
        </w:rPr>
        <w:t>合同履行期限</w:t>
      </w:r>
    </w:p>
    <w:p w14:paraId="0F63DF3B">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eastAsia="宋体" w:cs="Times New Roman"/>
          <w:szCs w:val="21"/>
          <w:highlight w:val="none"/>
        </w:rPr>
        <w:t>1.合同履行期限</w:t>
      </w:r>
      <w:r>
        <w:rPr>
          <w:rFonts w:ascii="宋体" w:hAnsi="宋体" w:eastAsia="宋体" w:cs="Times New Roman"/>
          <w:bCs/>
          <w:szCs w:val="21"/>
          <w:highlight w:val="none"/>
        </w:rPr>
        <w:t>：</w:t>
      </w:r>
      <w:r>
        <w:rPr>
          <w:rFonts w:hint="eastAsia" w:ascii="宋体" w:hAnsi="宋体" w:eastAsia="宋体" w:cs="Times New Roman"/>
          <w:bCs/>
          <w:szCs w:val="21"/>
          <w:highlight w:val="none"/>
          <w:lang w:eastAsia="zh-CN"/>
        </w:rPr>
        <w:t>2025年8月</w:t>
      </w:r>
      <w:r>
        <w:rPr>
          <w:rFonts w:hint="eastAsia" w:ascii="宋体" w:hAnsi="宋体" w:eastAsia="宋体" w:cs="Times New Roman"/>
          <w:bCs/>
          <w:szCs w:val="21"/>
          <w:highlight w:val="none"/>
          <w:lang w:val="en-US" w:eastAsia="zh-CN"/>
        </w:rPr>
        <w:t>18</w:t>
      </w:r>
      <w:r>
        <w:rPr>
          <w:rFonts w:hint="eastAsia" w:ascii="宋体" w:hAnsi="宋体" w:eastAsia="宋体" w:cs="Times New Roman"/>
          <w:bCs/>
          <w:szCs w:val="21"/>
          <w:highlight w:val="none"/>
          <w:lang w:eastAsia="zh-CN"/>
        </w:rPr>
        <w:t>日前</w:t>
      </w:r>
      <w:r>
        <w:rPr>
          <w:rFonts w:hint="eastAsia" w:ascii="宋体" w:hAnsi="宋体" w:eastAsia="宋体" w:cs="Times New Roman"/>
          <w:bCs/>
          <w:szCs w:val="21"/>
          <w:highlight w:val="none"/>
          <w:lang w:val="en-US" w:eastAsia="zh-CN"/>
        </w:rPr>
        <w:t>完</w:t>
      </w:r>
      <w:r>
        <w:rPr>
          <w:rFonts w:hint="eastAsia" w:ascii="宋体" w:hAnsi="宋体" w:eastAsia="宋体" w:cs="Times New Roman"/>
          <w:bCs/>
          <w:szCs w:val="21"/>
          <w:highlight w:val="none"/>
          <w:lang w:eastAsia="zh-CN"/>
        </w:rPr>
        <w:t>工。</w:t>
      </w:r>
    </w:p>
    <w:p w14:paraId="72C320EB">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2.计划开工日期</w:t>
      </w:r>
      <w:r>
        <w:rPr>
          <w:rFonts w:hint="eastAsia" w:ascii="宋体" w:hAnsi="宋体" w:eastAsia="宋体" w:cs="宋体"/>
          <w:bCs/>
          <w:color w:val="000000"/>
          <w:highlight w:val="none"/>
        </w:rPr>
        <w:t>：</w:t>
      </w:r>
      <w:r>
        <w:rPr>
          <w:rFonts w:hint="eastAsia" w:ascii="宋体" w:hAnsi="宋体" w:eastAsia="宋体" w:cs="宋体"/>
          <w:bCs/>
          <w:color w:val="000000"/>
          <w:highlight w:val="none"/>
          <w:u w:val="single"/>
          <w:lang w:val="en-US" w:eastAsia="zh-CN"/>
        </w:rPr>
        <w:t>2025</w:t>
      </w:r>
      <w:r>
        <w:rPr>
          <w:rFonts w:hint="eastAsia" w:ascii="宋体" w:hAnsi="宋体" w:eastAsia="宋体" w:cs="宋体"/>
          <w:bCs/>
          <w:color w:val="000000"/>
          <w:highlight w:val="none"/>
          <w:u w:val="single"/>
        </w:rPr>
        <w:t xml:space="preserve"> </w:t>
      </w:r>
      <w:r>
        <w:rPr>
          <w:rFonts w:ascii="宋体" w:hAnsi="宋体" w:eastAsia="宋体" w:cs="宋体"/>
          <w:bCs/>
          <w:color w:val="000000"/>
          <w:highlight w:val="none"/>
        </w:rPr>
        <w:t>年</w:t>
      </w:r>
      <w:r>
        <w:rPr>
          <w:rFonts w:hint="eastAsia" w:ascii="宋体" w:hAnsi="宋体" w:eastAsia="宋体" w:cs="宋体"/>
          <w:bCs/>
          <w:color w:val="000000"/>
          <w:highlight w:val="none"/>
          <w:u w:val="single"/>
        </w:rPr>
        <w:t xml:space="preserve"> </w:t>
      </w:r>
      <w:r>
        <w:rPr>
          <w:rFonts w:hint="eastAsia" w:ascii="宋体" w:hAnsi="宋体" w:eastAsia="宋体" w:cs="宋体"/>
          <w:bCs/>
          <w:color w:val="000000"/>
          <w:highlight w:val="none"/>
          <w:u w:val="single"/>
          <w:lang w:val="en-US" w:eastAsia="zh-CN"/>
        </w:rPr>
        <w:t xml:space="preserve">  </w:t>
      </w:r>
      <w:r>
        <w:rPr>
          <w:rFonts w:hint="eastAsia" w:ascii="宋体" w:hAnsi="宋体" w:eastAsia="宋体" w:cs="宋体"/>
          <w:bCs/>
          <w:color w:val="000000"/>
          <w:highlight w:val="none"/>
          <w:u w:val="single"/>
        </w:rPr>
        <w:t xml:space="preserve"> </w:t>
      </w:r>
      <w:r>
        <w:rPr>
          <w:rFonts w:hint="eastAsia" w:ascii="宋体" w:hAnsi="宋体" w:eastAsia="宋体" w:cs="宋体"/>
          <w:bCs/>
          <w:color w:val="000000"/>
          <w:highlight w:val="none"/>
        </w:rPr>
        <w:t xml:space="preserve"> </w:t>
      </w:r>
      <w:r>
        <w:rPr>
          <w:rFonts w:ascii="宋体" w:hAnsi="宋体" w:eastAsia="宋体" w:cs="宋体"/>
          <w:bCs/>
          <w:color w:val="000000"/>
          <w:highlight w:val="none"/>
        </w:rPr>
        <w:t>月</w:t>
      </w:r>
      <w:r>
        <w:rPr>
          <w:rFonts w:hint="eastAsia" w:ascii="宋体" w:hAnsi="宋体" w:eastAsia="宋体" w:cs="宋体"/>
          <w:bCs/>
          <w:color w:val="000000"/>
          <w:highlight w:val="none"/>
          <w:u w:val="single"/>
        </w:rPr>
        <w:t xml:space="preserve"> </w:t>
      </w:r>
      <w:r>
        <w:rPr>
          <w:rFonts w:hint="eastAsia" w:ascii="宋体" w:hAnsi="宋体" w:eastAsia="宋体" w:cs="宋体"/>
          <w:bCs/>
          <w:color w:val="000000"/>
          <w:highlight w:val="none"/>
          <w:u w:val="single"/>
          <w:lang w:val="en-US" w:eastAsia="zh-CN"/>
        </w:rPr>
        <w:t xml:space="preserve">  </w:t>
      </w:r>
      <w:r>
        <w:rPr>
          <w:rFonts w:hint="eastAsia" w:ascii="宋体" w:hAnsi="宋体" w:eastAsia="宋体" w:cs="宋体"/>
          <w:bCs/>
          <w:color w:val="000000"/>
          <w:highlight w:val="none"/>
          <w:u w:val="single"/>
        </w:rPr>
        <w:t xml:space="preserve"> </w:t>
      </w:r>
      <w:r>
        <w:rPr>
          <w:rFonts w:ascii="宋体" w:hAnsi="宋体" w:eastAsia="宋体" w:cs="宋体"/>
          <w:bCs/>
          <w:color w:val="000000"/>
          <w:highlight w:val="none"/>
        </w:rPr>
        <w:t>日</w:t>
      </w:r>
      <w:r>
        <w:rPr>
          <w:rFonts w:hint="eastAsia" w:ascii="宋体" w:hAnsi="宋体" w:eastAsia="宋体" w:cs="宋体"/>
          <w:bCs/>
          <w:color w:val="000000"/>
          <w:highlight w:val="none"/>
        </w:rPr>
        <w:t>（具体以开工报告日期为准）。</w:t>
      </w:r>
    </w:p>
    <w:p w14:paraId="6704F4FF">
      <w:pPr>
        <w:keepNext w:val="0"/>
        <w:keepLines w:val="0"/>
        <w:pageBreakBefore w:val="0"/>
        <w:kinsoku/>
        <w:overflowPunct/>
        <w:topLinePunct w:val="0"/>
        <w:autoSpaceDE/>
        <w:autoSpaceDN/>
        <w:bidi w:val="0"/>
        <w:adjustRightInd/>
        <w:snapToGrid/>
        <w:spacing w:line="432" w:lineRule="exact"/>
        <w:ind w:left="0" w:leftChars="0" w:firstLine="422" w:firstLineChars="200"/>
        <w:textAlignment w:val="auto"/>
        <w:rPr>
          <w:rFonts w:ascii="宋体" w:hAnsi="宋体" w:eastAsia="宋体" w:cs="Times New Roman"/>
          <w:b/>
          <w:szCs w:val="21"/>
          <w:highlight w:val="yellow"/>
        </w:rPr>
      </w:pPr>
      <w:r>
        <w:rPr>
          <w:rFonts w:hint="eastAsia" w:ascii="宋体" w:hAnsi="宋体" w:eastAsia="宋体" w:cs="Times New Roman"/>
          <w:b/>
          <w:szCs w:val="21"/>
          <w:highlight w:val="none"/>
        </w:rPr>
        <w:t>五</w:t>
      </w:r>
      <w:r>
        <w:rPr>
          <w:rFonts w:ascii="宋体" w:hAnsi="宋体" w:eastAsia="宋体" w:cs="Times New Roman"/>
          <w:b/>
          <w:szCs w:val="21"/>
          <w:highlight w:val="none"/>
        </w:rPr>
        <w:t>、合同金额</w:t>
      </w:r>
      <w:r>
        <w:rPr>
          <w:rFonts w:hint="eastAsia" w:ascii="宋体" w:hAnsi="宋体" w:eastAsia="宋体" w:cs="Times New Roman"/>
          <w:b/>
          <w:szCs w:val="21"/>
          <w:highlight w:val="none"/>
        </w:rPr>
        <w:t>：</w:t>
      </w:r>
      <w:r>
        <w:rPr>
          <w:rFonts w:ascii="宋体" w:hAnsi="宋体" w:eastAsia="宋体" w:cs="Times New Roman"/>
          <w:color w:val="000000" w:themeColor="text1"/>
          <w:szCs w:val="21"/>
          <w:highlight w:val="none"/>
          <w14:textFill>
            <w14:solidFill>
              <w14:schemeClr w14:val="tx1"/>
            </w14:solidFill>
          </w14:textFill>
        </w:rPr>
        <w:t>人民币</w:t>
      </w:r>
      <w:r>
        <w:rPr>
          <w:rFonts w:ascii="宋体" w:hAnsi="宋体" w:eastAsia="宋体" w:cs="Times New Roman"/>
          <w:szCs w:val="21"/>
          <w:highlight w:val="none"/>
        </w:rPr>
        <w:t>（大写）：</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元</w:t>
      </w:r>
      <w:r>
        <w:rPr>
          <w:rFonts w:hint="eastAsia" w:ascii="宋体" w:hAnsi="宋体" w:eastAsia="宋体" w:cs="Times New Roman"/>
          <w:szCs w:val="21"/>
          <w:highlight w:val="none"/>
        </w:rPr>
        <w:t>整</w:t>
      </w:r>
      <w:r>
        <w:rPr>
          <w:rFonts w:ascii="宋体" w:hAnsi="宋体" w:eastAsia="宋体" w:cs="Times New Roman"/>
          <w:szCs w:val="21"/>
          <w:highlight w:val="none"/>
        </w:rPr>
        <w:t>（¥</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u w:val="single"/>
          <w:lang w:val="en-US" w:eastAsia="zh-CN"/>
        </w:rPr>
        <w:t xml:space="preserve">   </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元）</w:t>
      </w:r>
      <w:r>
        <w:rPr>
          <w:rFonts w:hint="eastAsia" w:ascii="宋体" w:hAnsi="宋体" w:eastAsia="宋体" w:cs="Times New Roman"/>
          <w:szCs w:val="21"/>
          <w:highlight w:val="none"/>
        </w:rPr>
        <w:t>。</w:t>
      </w:r>
    </w:p>
    <w:p w14:paraId="31253A1F">
      <w:pPr>
        <w:keepNext w:val="0"/>
        <w:keepLines w:val="0"/>
        <w:pageBreakBefore w:val="0"/>
        <w:kinsoku/>
        <w:overflowPunct/>
        <w:topLinePunct w:val="0"/>
        <w:autoSpaceDE/>
        <w:autoSpaceDN/>
        <w:bidi w:val="0"/>
        <w:adjustRightInd/>
        <w:snapToGrid/>
        <w:spacing w:line="432" w:lineRule="exact"/>
        <w:ind w:left="0" w:leftChars="0" w:firstLine="422" w:firstLineChars="200"/>
        <w:textAlignment w:val="auto"/>
        <w:rPr>
          <w:rFonts w:ascii="宋体" w:hAnsi="宋体" w:eastAsia="宋体" w:cs="Times New Roman"/>
          <w:b/>
          <w:color w:val="000000"/>
          <w:szCs w:val="21"/>
        </w:rPr>
      </w:pPr>
      <w:r>
        <w:rPr>
          <w:rFonts w:hint="eastAsia" w:ascii="宋体" w:hAnsi="宋体" w:eastAsia="宋体" w:cs="Times New Roman"/>
          <w:b/>
          <w:szCs w:val="21"/>
        </w:rPr>
        <w:t>六</w:t>
      </w:r>
      <w:r>
        <w:rPr>
          <w:rFonts w:ascii="宋体" w:hAnsi="宋体" w:eastAsia="宋体" w:cs="Times New Roman"/>
          <w:b/>
          <w:color w:val="000000"/>
          <w:szCs w:val="21"/>
        </w:rPr>
        <w:t>、款项支付</w:t>
      </w:r>
    </w:p>
    <w:p w14:paraId="7447F7E9">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bCs/>
          <w:szCs w:val="21"/>
        </w:rPr>
      </w:pPr>
      <w:r>
        <w:rPr>
          <w:rFonts w:hint="eastAsia" w:ascii="宋体" w:hAnsi="宋体" w:eastAsia="宋体" w:cs="Times New Roman"/>
          <w:bCs/>
          <w:szCs w:val="21"/>
        </w:rPr>
        <w:t>（一）</w:t>
      </w:r>
      <w:r>
        <w:rPr>
          <w:rFonts w:ascii="宋体" w:hAnsi="宋体" w:eastAsia="宋体" w:cs="Times New Roman"/>
          <w:bCs/>
          <w:szCs w:val="21"/>
        </w:rPr>
        <w:t>付款方式：</w:t>
      </w:r>
    </w:p>
    <w:p w14:paraId="773BD1DA">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bCs/>
          <w:color w:val="000000" w:themeColor="text1"/>
          <w:szCs w:val="21"/>
          <w14:textFill>
            <w14:solidFill>
              <w14:schemeClr w14:val="tx1"/>
            </w14:solidFill>
          </w14:textFill>
        </w:rPr>
      </w:pPr>
      <w:r>
        <w:rPr>
          <w:rFonts w:ascii="宋体" w:hAnsi="宋体" w:eastAsia="宋体" w:cs="Times New Roman"/>
          <w:bCs/>
          <w:color w:val="000000" w:themeColor="text1"/>
          <w:szCs w:val="21"/>
          <w14:textFill>
            <w14:solidFill>
              <w14:schemeClr w14:val="tx1"/>
            </w14:solidFill>
          </w14:textFill>
        </w:rPr>
        <w:t>1.</w:t>
      </w:r>
      <w:r>
        <w:rPr>
          <w:rFonts w:hint="eastAsia" w:ascii="宋体" w:hAnsi="宋体" w:eastAsia="宋体" w:cs="Times New Roman"/>
          <w:bCs/>
          <w:color w:val="000000" w:themeColor="text1"/>
          <w:szCs w:val="21"/>
          <w14:textFill>
            <w14:solidFill>
              <w14:schemeClr w14:val="tx1"/>
            </w14:solidFill>
          </w14:textFill>
        </w:rPr>
        <w:t>款项分</w:t>
      </w:r>
      <w:r>
        <w:rPr>
          <w:rFonts w:hint="eastAsia" w:ascii="宋体" w:hAnsi="宋体" w:eastAsia="宋体" w:cs="Times New Roman"/>
          <w:bCs/>
          <w:color w:val="000000" w:themeColor="text1"/>
          <w:szCs w:val="21"/>
          <w:lang w:eastAsia="zh-CN"/>
          <w14:textFill>
            <w14:solidFill>
              <w14:schemeClr w14:val="tx1"/>
            </w14:solidFill>
          </w14:textFill>
        </w:rPr>
        <w:t>三</w:t>
      </w:r>
      <w:r>
        <w:rPr>
          <w:rFonts w:hint="eastAsia" w:ascii="宋体" w:hAnsi="宋体" w:eastAsia="宋体" w:cs="Times New Roman"/>
          <w:bCs/>
          <w:color w:val="000000" w:themeColor="text1"/>
          <w:szCs w:val="21"/>
          <w14:textFill>
            <w14:solidFill>
              <w14:schemeClr w14:val="tx1"/>
            </w14:solidFill>
          </w14:textFill>
        </w:rPr>
        <w:t>次支付。</w:t>
      </w:r>
    </w:p>
    <w:p w14:paraId="049FDB2E">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b/>
          <w:color w:val="auto"/>
          <w:szCs w:val="21"/>
        </w:rPr>
      </w:pPr>
      <w:r>
        <w:rPr>
          <w:rFonts w:hint="eastAsia" w:ascii="宋体" w:hAnsi="宋体" w:eastAsia="宋体" w:cs="Times New Roman"/>
          <w:bCs/>
          <w:color w:val="auto"/>
          <w:szCs w:val="21"/>
        </w:rPr>
        <w:t>（1）第一次在合同签订后支付合同金额4</w:t>
      </w:r>
      <w:r>
        <w:rPr>
          <w:rFonts w:ascii="宋体" w:hAnsi="宋体" w:eastAsia="宋体" w:cs="Times New Roman"/>
          <w:bCs/>
          <w:color w:val="auto"/>
          <w:szCs w:val="21"/>
        </w:rPr>
        <w:t>0</w:t>
      </w:r>
      <w:r>
        <w:rPr>
          <w:rFonts w:hint="eastAsia" w:ascii="宋体" w:hAnsi="宋体" w:eastAsia="宋体" w:cs="Times New Roman"/>
          <w:bCs/>
          <w:color w:val="auto"/>
          <w:szCs w:val="21"/>
        </w:rPr>
        <w:t>%的预付款</w:t>
      </w:r>
      <w:r>
        <w:rPr>
          <w:rFonts w:hint="eastAsia" w:ascii="宋体" w:hAnsi="宋体" w:eastAsia="宋体" w:cs="Times New Roman"/>
          <w:b/>
          <w:color w:val="auto"/>
          <w:szCs w:val="21"/>
        </w:rPr>
        <w:t>（预付款支付前，</w:t>
      </w:r>
      <w:r>
        <w:rPr>
          <w:rFonts w:hint="eastAsia" w:ascii="宋体" w:hAnsi="宋体" w:eastAsia="宋体" w:cs="Times New Roman"/>
          <w:b/>
          <w:color w:val="auto"/>
          <w:szCs w:val="21"/>
          <w:lang w:val="en-US" w:eastAsia="zh-CN"/>
        </w:rPr>
        <w:t>乙方</w:t>
      </w:r>
      <w:r>
        <w:rPr>
          <w:rFonts w:hint="eastAsia" w:ascii="宋体" w:hAnsi="宋体" w:eastAsia="宋体" w:cs="Times New Roman"/>
          <w:b/>
          <w:color w:val="auto"/>
          <w:szCs w:val="21"/>
        </w:rPr>
        <w:t>需提供预付款担保，不提供预付款担保的不支付预付款）。</w:t>
      </w:r>
    </w:p>
    <w:p w14:paraId="1A4191EC">
      <w:pPr>
        <w:keepNext w:val="0"/>
        <w:keepLines w:val="0"/>
        <w:pageBreakBefore w:val="0"/>
        <w:widowControl w:val="0"/>
        <w:kinsoku/>
        <w:wordWrap/>
        <w:overflowPunct/>
        <w:topLinePunct w:val="0"/>
        <w:autoSpaceDE/>
        <w:autoSpaceDN/>
        <w:bidi w:val="0"/>
        <w:adjustRightInd/>
        <w:snapToGrid/>
        <w:spacing w:line="432" w:lineRule="exact"/>
        <w:ind w:left="0" w:leftChars="0" w:firstLine="420" w:firstLineChars="200"/>
        <w:jc w:val="both"/>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乙方预付款担保：</w:t>
      </w:r>
    </w:p>
    <w:p w14:paraId="1B3838CE">
      <w:pPr>
        <w:keepNext w:val="0"/>
        <w:keepLines w:val="0"/>
        <w:pageBreakBefore w:val="0"/>
        <w:widowControl w:val="0"/>
        <w:kinsoku/>
        <w:wordWrap/>
        <w:overflowPunct/>
        <w:topLinePunct w:val="0"/>
        <w:autoSpaceDE/>
        <w:autoSpaceDN/>
        <w:bidi w:val="0"/>
        <w:adjustRightInd/>
        <w:snapToGrid/>
        <w:spacing w:line="432" w:lineRule="exact"/>
        <w:ind w:left="0" w:leftChars="0" w:firstLine="420" w:firstLineChars="200"/>
        <w:jc w:val="both"/>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1）预付款担保金额：同预付款相等金额；</w:t>
      </w:r>
    </w:p>
    <w:p w14:paraId="7E601C6D">
      <w:pPr>
        <w:keepNext w:val="0"/>
        <w:keepLines w:val="0"/>
        <w:pageBreakBefore w:val="0"/>
        <w:widowControl w:val="0"/>
        <w:kinsoku/>
        <w:wordWrap/>
        <w:overflowPunct/>
        <w:topLinePunct w:val="0"/>
        <w:autoSpaceDE/>
        <w:autoSpaceDN/>
        <w:bidi w:val="0"/>
        <w:adjustRightInd/>
        <w:snapToGrid/>
        <w:spacing w:line="432" w:lineRule="exact"/>
        <w:ind w:left="0" w:leftChars="0" w:firstLine="420" w:firstLineChars="200"/>
        <w:jc w:val="both"/>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2）预付款担保形式：银行或保险公司出具的保函；</w:t>
      </w:r>
    </w:p>
    <w:p w14:paraId="290C8C6D">
      <w:pPr>
        <w:keepNext w:val="0"/>
        <w:keepLines w:val="0"/>
        <w:pageBreakBefore w:val="0"/>
        <w:widowControl w:val="0"/>
        <w:kinsoku/>
        <w:wordWrap/>
        <w:overflowPunct/>
        <w:topLinePunct w:val="0"/>
        <w:autoSpaceDE/>
        <w:autoSpaceDN/>
        <w:bidi w:val="0"/>
        <w:adjustRightInd/>
        <w:snapToGrid/>
        <w:spacing w:line="432" w:lineRule="exact"/>
        <w:ind w:left="0" w:leftChars="0" w:firstLine="420" w:firstLineChars="200"/>
        <w:jc w:val="both"/>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3）预付款担保提交时间：与预付款同步；</w:t>
      </w:r>
    </w:p>
    <w:p w14:paraId="38C5467E">
      <w:pPr>
        <w:keepNext w:val="0"/>
        <w:keepLines w:val="0"/>
        <w:pageBreakBefore w:val="0"/>
        <w:widowControl w:val="0"/>
        <w:kinsoku/>
        <w:wordWrap/>
        <w:overflowPunct/>
        <w:topLinePunct w:val="0"/>
        <w:autoSpaceDE/>
        <w:autoSpaceDN/>
        <w:bidi w:val="0"/>
        <w:adjustRightInd/>
        <w:snapToGrid/>
        <w:spacing w:line="432" w:lineRule="exact"/>
        <w:ind w:left="0" w:leftChars="0" w:firstLine="420" w:firstLineChars="200"/>
        <w:jc w:val="both"/>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4）预付款担保期限：</w:t>
      </w:r>
      <w:r>
        <w:rPr>
          <w:rFonts w:hint="eastAsia" w:ascii="宋体" w:hAnsi="宋体" w:eastAsia="宋体" w:cs="Times New Roman"/>
          <w:bCs/>
          <w:color w:val="000000" w:themeColor="text1"/>
          <w:szCs w:val="21"/>
          <w14:textFill>
            <w14:solidFill>
              <w14:schemeClr w14:val="tx1"/>
            </w14:solidFill>
          </w14:textFill>
        </w:rPr>
        <w:t>与合同履约时间一致</w:t>
      </w:r>
      <w:r>
        <w:rPr>
          <w:rFonts w:hint="eastAsia" w:ascii="宋体" w:hAnsi="宋体" w:eastAsia="宋体" w:cs="宋体"/>
          <w:color w:val="auto"/>
          <w:kern w:val="0"/>
          <w:szCs w:val="21"/>
        </w:rPr>
        <w:t>；</w:t>
      </w:r>
    </w:p>
    <w:p w14:paraId="4AF00F07">
      <w:pPr>
        <w:keepNext w:val="0"/>
        <w:keepLines w:val="0"/>
        <w:pageBreakBefore w:val="0"/>
        <w:kinsoku/>
        <w:wordWrap w:val="0"/>
        <w:overflowPunct/>
        <w:topLinePunct w:val="0"/>
        <w:autoSpaceDE/>
        <w:autoSpaceDN/>
        <w:bidi w:val="0"/>
        <w:adjustRightInd/>
        <w:snapToGrid/>
        <w:spacing w:line="432" w:lineRule="exact"/>
        <w:ind w:left="0" w:leftChars="0" w:firstLine="420" w:firstLineChars="200"/>
        <w:textAlignment w:val="auto"/>
        <w:rPr>
          <w:rFonts w:hint="eastAsia" w:ascii="宋体" w:hAnsi="宋体" w:eastAsia="宋体" w:cs="Times New Roman"/>
          <w:bCs/>
          <w:color w:val="000000" w:themeColor="text1"/>
          <w:szCs w:val="21"/>
          <w14:textFill>
            <w14:solidFill>
              <w14:schemeClr w14:val="tx1"/>
            </w14:solidFill>
          </w14:textFill>
        </w:rPr>
      </w:pPr>
      <w:r>
        <w:rPr>
          <w:rFonts w:hint="eastAsia" w:ascii="宋体" w:hAnsi="宋体" w:eastAsia="宋体" w:cs="宋体"/>
          <w:color w:val="auto"/>
          <w:kern w:val="0"/>
          <w:szCs w:val="21"/>
        </w:rPr>
        <w:t>5）预付款担保的退还：预付款担保期</w:t>
      </w:r>
      <w:r>
        <w:rPr>
          <w:rFonts w:hint="eastAsia" w:ascii="宋体" w:hAnsi="宋体" w:eastAsia="宋体" w:cs="宋体"/>
          <w:color w:val="auto"/>
          <w:kern w:val="0"/>
          <w:szCs w:val="21"/>
          <w:lang w:val="en-US" w:eastAsia="zh-CN"/>
        </w:rPr>
        <w:t>满</w:t>
      </w:r>
      <w:r>
        <w:rPr>
          <w:rFonts w:hint="eastAsia" w:ascii="宋体" w:hAnsi="宋体" w:eastAsia="宋体" w:cs="宋体"/>
          <w:color w:val="auto"/>
          <w:kern w:val="0"/>
          <w:szCs w:val="21"/>
        </w:rPr>
        <w:t>，甲方在收到乙方要求退还预付款担保申请后</w:t>
      </w:r>
      <w:r>
        <w:rPr>
          <w:rFonts w:hint="eastAsia" w:ascii="宋体" w:hAnsi="宋体" w:eastAsia="宋体" w:cs="宋体"/>
          <w:color w:val="auto"/>
          <w:kern w:val="0"/>
          <w:szCs w:val="21"/>
          <w:lang w:val="en-US" w:eastAsia="zh-CN"/>
        </w:rPr>
        <w:t>7</w:t>
      </w:r>
      <w:r>
        <w:rPr>
          <w:rFonts w:hint="eastAsia" w:ascii="宋体" w:hAnsi="宋体" w:eastAsia="宋体" w:cs="宋体"/>
          <w:color w:val="auto"/>
          <w:kern w:val="0"/>
          <w:szCs w:val="21"/>
        </w:rPr>
        <w:t>个工作日内退还（</w:t>
      </w:r>
      <w:r>
        <w:rPr>
          <w:rFonts w:hint="eastAsia" w:ascii="宋体" w:hAnsi="宋体" w:eastAsia="宋体" w:cs="宋体"/>
          <w:b/>
          <w:color w:val="auto"/>
          <w:kern w:val="0"/>
          <w:szCs w:val="21"/>
        </w:rPr>
        <w:t>注：</w:t>
      </w:r>
      <w:r>
        <w:rPr>
          <w:rFonts w:hint="eastAsia" w:ascii="宋体" w:hAnsi="宋体" w:eastAsia="宋体" w:cs="宋体"/>
          <w:color w:val="auto"/>
          <w:kern w:val="0"/>
          <w:szCs w:val="21"/>
        </w:rPr>
        <w:t>若在预付款担保期限，乙方未按合同约定提供服务的，甲方有权对乙方作出扣罚，同时乙方必须全额退还本项目的预付款，待预付款退还至甲方后</w:t>
      </w:r>
      <w:r>
        <w:rPr>
          <w:rFonts w:hint="eastAsia" w:ascii="宋体" w:hAnsi="宋体" w:eastAsia="宋体" w:cs="宋体"/>
          <w:color w:val="auto"/>
          <w:kern w:val="0"/>
          <w:szCs w:val="21"/>
          <w:lang w:val="en-US" w:eastAsia="zh-CN"/>
        </w:rPr>
        <w:t>7</w:t>
      </w:r>
      <w:r>
        <w:rPr>
          <w:rFonts w:hint="eastAsia" w:ascii="宋体" w:hAnsi="宋体" w:eastAsia="宋体" w:cs="宋体"/>
          <w:color w:val="auto"/>
          <w:kern w:val="0"/>
          <w:szCs w:val="21"/>
        </w:rPr>
        <w:t>个工作日内，甲方退还乙方预付款担保。如乙方拒不全额退还预付款的，甲方有权从其递交的预付款担保中得到补偿）。</w:t>
      </w:r>
    </w:p>
    <w:p w14:paraId="67FD134F">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bCs/>
          <w:color w:val="auto"/>
          <w:szCs w:val="21"/>
        </w:rPr>
      </w:pPr>
      <w:r>
        <w:rPr>
          <w:rFonts w:hint="eastAsia" w:ascii="宋体" w:hAnsi="宋体" w:eastAsia="宋体" w:cs="Times New Roman"/>
          <w:bCs/>
          <w:color w:val="auto"/>
          <w:szCs w:val="21"/>
        </w:rPr>
        <w:t>（</w:t>
      </w:r>
      <w:r>
        <w:rPr>
          <w:rFonts w:ascii="宋体" w:hAnsi="宋体" w:eastAsia="宋体" w:cs="Times New Roman"/>
          <w:bCs/>
          <w:color w:val="auto"/>
          <w:szCs w:val="21"/>
        </w:rPr>
        <w:t>2</w:t>
      </w:r>
      <w:r>
        <w:rPr>
          <w:rFonts w:hint="eastAsia" w:ascii="宋体" w:hAnsi="宋体" w:eastAsia="宋体" w:cs="Times New Roman"/>
          <w:bCs/>
          <w:color w:val="auto"/>
          <w:szCs w:val="21"/>
        </w:rPr>
        <w:t>）第二次在</w:t>
      </w:r>
      <w:r>
        <w:rPr>
          <w:rFonts w:hint="eastAsia" w:ascii="宋体" w:hAnsi="宋体" w:eastAsia="宋体" w:cs="Times New Roman"/>
          <w:color w:val="auto"/>
          <w:szCs w:val="21"/>
        </w:rPr>
        <w:t>竣工验收合格并提交竣工结算资料后支付至合同金额的8</w:t>
      </w:r>
      <w:r>
        <w:rPr>
          <w:rFonts w:hint="eastAsia" w:ascii="宋体" w:hAnsi="宋体" w:eastAsia="宋体" w:cs="Times New Roman"/>
          <w:color w:val="auto"/>
          <w:szCs w:val="21"/>
          <w:lang w:val="en-US" w:eastAsia="zh-CN"/>
        </w:rPr>
        <w:t>5</w:t>
      </w:r>
      <w:r>
        <w:rPr>
          <w:rFonts w:ascii="宋体" w:hAnsi="宋体" w:eastAsia="宋体" w:cs="Times New Roman"/>
          <w:color w:val="auto"/>
          <w:szCs w:val="21"/>
        </w:rPr>
        <w:t>%</w:t>
      </w:r>
      <w:r>
        <w:rPr>
          <w:rFonts w:hint="eastAsia" w:ascii="宋体" w:hAnsi="宋体" w:eastAsia="宋体" w:cs="Times New Roman"/>
          <w:color w:val="auto"/>
          <w:szCs w:val="21"/>
        </w:rPr>
        <w:t>。</w:t>
      </w:r>
    </w:p>
    <w:p w14:paraId="0EFDA058">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bCs/>
          <w:color w:val="auto"/>
          <w:szCs w:val="21"/>
        </w:rPr>
      </w:pPr>
      <w:r>
        <w:rPr>
          <w:rFonts w:hint="eastAsia" w:ascii="宋体" w:hAnsi="宋体" w:eastAsia="宋体" w:cs="Times New Roman"/>
          <w:bCs/>
          <w:color w:val="auto"/>
          <w:szCs w:val="21"/>
        </w:rPr>
        <w:t>（</w:t>
      </w:r>
      <w:r>
        <w:rPr>
          <w:rFonts w:hint="eastAsia" w:ascii="宋体" w:hAnsi="宋体" w:eastAsia="宋体" w:cs="Times New Roman"/>
          <w:bCs/>
          <w:color w:val="auto"/>
          <w:szCs w:val="21"/>
          <w:lang w:val="en-US" w:eastAsia="zh-CN"/>
        </w:rPr>
        <w:t>3</w:t>
      </w:r>
      <w:r>
        <w:rPr>
          <w:rFonts w:hint="eastAsia" w:ascii="宋体" w:hAnsi="宋体" w:eastAsia="宋体" w:cs="Times New Roman"/>
          <w:bCs/>
          <w:color w:val="auto"/>
          <w:szCs w:val="21"/>
        </w:rPr>
        <w:t>）第</w:t>
      </w:r>
      <w:r>
        <w:rPr>
          <w:rFonts w:hint="eastAsia" w:ascii="宋体" w:hAnsi="宋体" w:eastAsia="宋体" w:cs="Times New Roman"/>
          <w:bCs/>
          <w:color w:val="auto"/>
          <w:szCs w:val="21"/>
          <w:lang w:eastAsia="zh-CN"/>
        </w:rPr>
        <w:t>三</w:t>
      </w:r>
      <w:r>
        <w:rPr>
          <w:rFonts w:hint="eastAsia" w:ascii="宋体" w:hAnsi="宋体" w:eastAsia="宋体" w:cs="Times New Roman"/>
          <w:bCs/>
          <w:color w:val="auto"/>
          <w:szCs w:val="21"/>
        </w:rPr>
        <w:t>次在</w:t>
      </w:r>
      <w:r>
        <w:rPr>
          <w:rFonts w:hint="eastAsia" w:ascii="宋体" w:hAnsi="宋体" w:eastAsia="宋体" w:cs="Times New Roman"/>
          <w:color w:val="auto"/>
          <w:szCs w:val="21"/>
          <w:lang w:eastAsia="zh-CN"/>
        </w:rPr>
        <w:t>“</w:t>
      </w:r>
      <w:r>
        <w:rPr>
          <w:rFonts w:hint="eastAsia" w:ascii="宋体" w:hAnsi="宋体" w:eastAsia="宋体" w:cs="Times New Roman"/>
          <w:bCs/>
          <w:color w:val="auto"/>
          <w:szCs w:val="21"/>
        </w:rPr>
        <w:t>①</w:t>
      </w:r>
      <w:r>
        <w:rPr>
          <w:rFonts w:hint="eastAsia" w:ascii="宋体" w:hAnsi="宋体" w:eastAsia="宋体" w:cs="Times New Roman"/>
          <w:color w:val="auto"/>
          <w:szCs w:val="21"/>
        </w:rPr>
        <w:t>竣工结算经</w:t>
      </w:r>
      <w:r>
        <w:rPr>
          <w:rFonts w:hint="eastAsia" w:ascii="宋体" w:hAnsi="宋体" w:eastAsia="宋体" w:cs="Times New Roman"/>
          <w:color w:val="auto"/>
          <w:szCs w:val="21"/>
          <w:lang w:val="en-US" w:eastAsia="zh-CN"/>
        </w:rPr>
        <w:t>甲方</w:t>
      </w:r>
      <w:r>
        <w:rPr>
          <w:rFonts w:hint="eastAsia" w:ascii="宋体" w:hAnsi="宋体" w:eastAsia="宋体" w:cs="Times New Roman"/>
          <w:color w:val="auto"/>
          <w:szCs w:val="21"/>
        </w:rPr>
        <w:t>委托的造价咨询单位审计并出具竣工结算报告经双方签字确认；②</w:t>
      </w:r>
      <w:r>
        <w:rPr>
          <w:rFonts w:hint="eastAsia" w:ascii="宋体" w:hAnsi="宋体" w:eastAsia="宋体" w:cs="Times New Roman"/>
          <w:color w:val="auto"/>
          <w:szCs w:val="21"/>
          <w:lang w:val="en-US" w:eastAsia="zh-CN"/>
        </w:rPr>
        <w:t>乙方</w:t>
      </w:r>
      <w:r>
        <w:rPr>
          <w:rFonts w:hint="eastAsia" w:ascii="宋体" w:hAnsi="宋体" w:eastAsia="宋体" w:cs="Times New Roman"/>
          <w:color w:val="auto"/>
          <w:szCs w:val="21"/>
        </w:rPr>
        <w:t>向</w:t>
      </w:r>
      <w:r>
        <w:rPr>
          <w:rFonts w:hint="eastAsia" w:ascii="宋体" w:hAnsi="宋体" w:eastAsia="宋体" w:cs="Times New Roman"/>
          <w:color w:val="auto"/>
          <w:szCs w:val="21"/>
          <w:lang w:val="en-US" w:eastAsia="zh-CN"/>
        </w:rPr>
        <w:t>甲方</w:t>
      </w:r>
      <w:r>
        <w:rPr>
          <w:rFonts w:hint="eastAsia" w:ascii="宋体" w:hAnsi="宋体" w:eastAsia="宋体" w:cs="Times New Roman"/>
          <w:color w:val="auto"/>
          <w:szCs w:val="21"/>
        </w:rPr>
        <w:t>缴纳结算金额1.5%的质量保证金</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rPr>
        <w:t>后支付至结算金额的</w:t>
      </w:r>
      <w:r>
        <w:rPr>
          <w:rFonts w:ascii="宋体" w:hAnsi="宋体" w:eastAsia="宋体" w:cs="Times New Roman"/>
          <w:color w:val="auto"/>
          <w:szCs w:val="21"/>
        </w:rPr>
        <w:t>100</w:t>
      </w:r>
      <w:r>
        <w:rPr>
          <w:rFonts w:hint="eastAsia" w:ascii="宋体" w:hAnsi="宋体" w:eastAsia="宋体" w:cs="Times New Roman"/>
          <w:color w:val="auto"/>
          <w:szCs w:val="21"/>
        </w:rPr>
        <w:t>%。</w:t>
      </w:r>
    </w:p>
    <w:p w14:paraId="5981D28E">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bCs/>
          <w:color w:val="000000" w:themeColor="text1"/>
          <w:szCs w:val="21"/>
          <w14:textFill>
            <w14:solidFill>
              <w14:schemeClr w14:val="tx1"/>
            </w14:solidFill>
          </w14:textFill>
        </w:rPr>
      </w:pPr>
      <w:r>
        <w:rPr>
          <w:rFonts w:ascii="宋体" w:hAnsi="宋体" w:eastAsia="宋体" w:cs="Times New Roman"/>
          <w:bCs/>
          <w:color w:val="000000" w:themeColor="text1"/>
          <w:szCs w:val="21"/>
          <w14:textFill>
            <w14:solidFill>
              <w14:schemeClr w14:val="tx1"/>
            </w14:solidFill>
          </w14:textFill>
        </w:rPr>
        <w:t>2</w:t>
      </w:r>
      <w:r>
        <w:rPr>
          <w:rFonts w:hint="eastAsia" w:ascii="宋体" w:hAnsi="宋体" w:eastAsia="宋体" w:cs="Times New Roman"/>
          <w:bCs/>
          <w:color w:val="000000" w:themeColor="text1"/>
          <w:szCs w:val="21"/>
          <w14:textFill>
            <w14:solidFill>
              <w14:schemeClr w14:val="tx1"/>
            </w14:solidFill>
          </w14:textFill>
        </w:rPr>
        <w:t>.签订合同时，</w:t>
      </w:r>
      <w:r>
        <w:rPr>
          <w:rFonts w:hint="eastAsia" w:ascii="宋体" w:hAnsi="宋体" w:eastAsia="宋体" w:cs="Times New Roman"/>
          <w:color w:val="auto"/>
          <w:szCs w:val="21"/>
          <w:lang w:val="en-US" w:eastAsia="zh-CN"/>
        </w:rPr>
        <w:t>乙方</w:t>
      </w:r>
      <w:r>
        <w:rPr>
          <w:rFonts w:hint="eastAsia" w:ascii="宋体" w:hAnsi="宋体" w:eastAsia="宋体" w:cs="Times New Roman"/>
          <w:bCs/>
          <w:color w:val="000000" w:themeColor="text1"/>
          <w:szCs w:val="21"/>
          <w14:textFill>
            <w14:solidFill>
              <w14:schemeClr w14:val="tx1"/>
            </w14:solidFill>
          </w14:textFill>
        </w:rPr>
        <w:t>明确表示无需预付款</w:t>
      </w:r>
      <w:r>
        <w:rPr>
          <w:rFonts w:hint="eastAsia" w:ascii="宋体" w:hAnsi="宋体" w:eastAsia="宋体" w:cs="Times New Roman"/>
          <w:bCs/>
          <w:color w:val="000000" w:themeColor="text1"/>
          <w:szCs w:val="21"/>
          <w:lang w:eastAsia="zh-CN"/>
          <w14:textFill>
            <w14:solidFill>
              <w14:schemeClr w14:val="tx1"/>
            </w14:solidFill>
          </w14:textFill>
        </w:rPr>
        <w:t>，</w:t>
      </w:r>
      <w:r>
        <w:rPr>
          <w:rFonts w:hint="eastAsia" w:ascii="宋体" w:hAnsi="宋体" w:eastAsia="宋体" w:cs="宋体"/>
          <w:color w:val="auto"/>
          <w:szCs w:val="21"/>
        </w:rPr>
        <w:t>甲方可不适用前述</w:t>
      </w:r>
      <w:r>
        <w:rPr>
          <w:rFonts w:hint="eastAsia" w:ascii="宋体" w:hAnsi="宋体" w:eastAsia="宋体" w:cs="宋体"/>
          <w:color w:val="auto"/>
          <w:szCs w:val="21"/>
          <w:lang w:val="en-US" w:eastAsia="zh-CN"/>
        </w:rPr>
        <w:t>款项支付中</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w:t>
      </w:r>
      <w:r>
        <w:rPr>
          <w:rFonts w:hint="eastAsia" w:ascii="宋体" w:hAnsi="宋体" w:eastAsia="宋体" w:cs="宋体"/>
          <w:color w:val="auto"/>
          <w:szCs w:val="21"/>
        </w:rPr>
        <w:t>规定</w:t>
      </w:r>
      <w:r>
        <w:rPr>
          <w:rFonts w:hint="eastAsia" w:ascii="宋体" w:hAnsi="宋体" w:eastAsia="宋体" w:cs="Times New Roman"/>
          <w:bCs/>
          <w:color w:val="000000" w:themeColor="text1"/>
          <w:szCs w:val="21"/>
          <w14:textFill>
            <w14:solidFill>
              <w14:schemeClr w14:val="tx1"/>
            </w14:solidFill>
          </w14:textFill>
        </w:rPr>
        <w:t>。</w:t>
      </w:r>
    </w:p>
    <w:p w14:paraId="1553D9D5">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bCs/>
          <w:szCs w:val="21"/>
        </w:rPr>
      </w:pPr>
      <w:r>
        <w:rPr>
          <w:rFonts w:ascii="宋体" w:hAnsi="宋体" w:eastAsia="宋体" w:cs="Times New Roman"/>
          <w:bCs/>
          <w:color w:val="000000" w:themeColor="text1"/>
          <w:szCs w:val="21"/>
          <w14:textFill>
            <w14:solidFill>
              <w14:schemeClr w14:val="tx1"/>
            </w14:solidFill>
          </w14:textFill>
        </w:rPr>
        <w:t>3</w:t>
      </w:r>
      <w:r>
        <w:rPr>
          <w:rFonts w:hint="eastAsia" w:ascii="宋体" w:hAnsi="宋体" w:eastAsia="宋体" w:cs="Times New Roman"/>
          <w:bCs/>
          <w:color w:val="000000" w:themeColor="text1"/>
          <w:szCs w:val="21"/>
          <w14:textFill>
            <w14:solidFill>
              <w14:schemeClr w14:val="tx1"/>
            </w14:solidFill>
          </w14:textFill>
        </w:rPr>
        <w:t>.款项支付前</w:t>
      </w:r>
      <w:r>
        <w:rPr>
          <w:rFonts w:hint="eastAsia" w:ascii="宋体" w:hAnsi="宋体" w:eastAsia="宋体" w:cs="Times New Roman"/>
          <w:color w:val="auto"/>
          <w:szCs w:val="21"/>
          <w:lang w:val="en-US" w:eastAsia="zh-CN"/>
        </w:rPr>
        <w:t>乙方</w:t>
      </w:r>
      <w:r>
        <w:rPr>
          <w:rFonts w:hint="eastAsia" w:ascii="宋体" w:hAnsi="宋体" w:eastAsia="宋体" w:cs="Times New Roman"/>
          <w:bCs/>
          <w:color w:val="000000" w:themeColor="text1"/>
          <w:szCs w:val="21"/>
          <w14:textFill>
            <w14:solidFill>
              <w14:schemeClr w14:val="tx1"/>
            </w14:solidFill>
          </w14:textFill>
        </w:rPr>
        <w:t>需先向</w:t>
      </w:r>
      <w:r>
        <w:rPr>
          <w:rFonts w:hint="eastAsia" w:ascii="宋体" w:hAnsi="宋体" w:eastAsia="宋体" w:cs="Times New Roman"/>
          <w:color w:val="auto"/>
          <w:szCs w:val="21"/>
          <w:lang w:val="en-US" w:eastAsia="zh-CN"/>
        </w:rPr>
        <w:t>甲方</w:t>
      </w:r>
      <w:r>
        <w:rPr>
          <w:rFonts w:hint="eastAsia" w:ascii="宋体" w:hAnsi="宋体" w:eastAsia="宋体" w:cs="Times New Roman"/>
          <w:bCs/>
          <w:color w:val="000000" w:themeColor="text1"/>
          <w:szCs w:val="21"/>
          <w14:textFill>
            <w14:solidFill>
              <w14:schemeClr w14:val="tx1"/>
            </w14:solidFill>
          </w14:textFill>
        </w:rPr>
        <w:t>开具相应金额、符合国家规定及</w:t>
      </w:r>
      <w:r>
        <w:rPr>
          <w:rFonts w:hint="eastAsia" w:ascii="宋体" w:hAnsi="宋体" w:eastAsia="宋体" w:cs="Times New Roman"/>
          <w:color w:val="auto"/>
          <w:szCs w:val="21"/>
          <w:lang w:val="en-US" w:eastAsia="zh-CN"/>
        </w:rPr>
        <w:t>甲方</w:t>
      </w:r>
      <w:r>
        <w:rPr>
          <w:rFonts w:hint="eastAsia" w:ascii="宋体" w:hAnsi="宋体" w:eastAsia="宋体" w:cs="Times New Roman"/>
          <w:bCs/>
          <w:color w:val="000000" w:themeColor="text1"/>
          <w:szCs w:val="21"/>
          <w14:textFill>
            <w14:solidFill>
              <w14:schemeClr w14:val="tx1"/>
            </w14:solidFill>
          </w14:textFill>
        </w:rPr>
        <w:t>规定的发票，预付款在合同生效以及具备实施条件后7个工作日内支付，其他款项满足合同约定支付条件的，</w:t>
      </w:r>
      <w:r>
        <w:rPr>
          <w:rFonts w:hint="eastAsia" w:ascii="宋体" w:hAnsi="宋体" w:eastAsia="宋体" w:cs="Times New Roman"/>
          <w:color w:val="auto"/>
          <w:szCs w:val="21"/>
          <w:lang w:val="en-US" w:eastAsia="zh-CN"/>
        </w:rPr>
        <w:t>甲方</w:t>
      </w:r>
      <w:r>
        <w:rPr>
          <w:rFonts w:hint="eastAsia" w:ascii="宋体" w:hAnsi="宋体" w:eastAsia="宋体" w:cs="Times New Roman"/>
          <w:bCs/>
          <w:color w:val="000000" w:themeColor="text1"/>
          <w:szCs w:val="21"/>
          <w14:textFill>
            <w14:solidFill>
              <w14:schemeClr w14:val="tx1"/>
            </w14:solidFill>
          </w14:textFill>
        </w:rPr>
        <w:t>自收到</w:t>
      </w:r>
      <w:r>
        <w:rPr>
          <w:rFonts w:hint="eastAsia" w:ascii="宋体" w:hAnsi="宋体" w:eastAsia="宋体" w:cs="Times New Roman"/>
          <w:color w:val="auto"/>
          <w:szCs w:val="21"/>
          <w:lang w:val="en-US" w:eastAsia="zh-CN"/>
        </w:rPr>
        <w:t>乙方</w:t>
      </w:r>
      <w:r>
        <w:rPr>
          <w:rFonts w:hint="eastAsia" w:ascii="宋体" w:hAnsi="宋体" w:eastAsia="宋体" w:cs="Times New Roman"/>
          <w:bCs/>
          <w:color w:val="000000" w:themeColor="text1"/>
          <w:szCs w:val="21"/>
          <w14:textFill>
            <w14:solidFill>
              <w14:schemeClr w14:val="tx1"/>
            </w14:solidFill>
          </w14:textFill>
        </w:rPr>
        <w:t>发票后7个工作日内支付。</w:t>
      </w:r>
    </w:p>
    <w:p w14:paraId="10FE9EFD">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outlineLvl w:val="0"/>
        <w:rPr>
          <w:rFonts w:ascii="宋体" w:hAnsi="宋体" w:eastAsia="宋体" w:cs="Times New Roman"/>
          <w:bCs/>
          <w:color w:val="auto"/>
          <w:szCs w:val="21"/>
          <w:highlight w:val="yellow"/>
        </w:rPr>
      </w:pPr>
      <w:r>
        <w:rPr>
          <w:rFonts w:hint="eastAsia" w:ascii="宋体" w:hAnsi="宋体" w:eastAsia="宋体" w:cs="Times New Roman"/>
          <w:bCs/>
          <w:color w:val="auto"/>
          <w:szCs w:val="21"/>
          <w:highlight w:val="none"/>
        </w:rPr>
        <w:t>（二）结算方式：</w:t>
      </w:r>
    </w:p>
    <w:p w14:paraId="7412C3FF">
      <w:pPr>
        <w:keepNext w:val="0"/>
        <w:keepLines w:val="0"/>
        <w:pageBreakBefore w:val="0"/>
        <w:kinsoku/>
        <w:wordWrap w:val="0"/>
        <w:overflowPunct/>
        <w:topLinePunct w:val="0"/>
        <w:autoSpaceDE/>
        <w:autoSpaceDN/>
        <w:bidi w:val="0"/>
        <w:adjustRightInd/>
        <w:snapToGrid/>
        <w:spacing w:line="432" w:lineRule="exact"/>
        <w:ind w:left="0" w:leftChars="0" w:firstLine="420" w:firstLineChars="200"/>
        <w:textAlignment w:val="auto"/>
        <w:outlineLvl w:val="0"/>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1</w:t>
      </w:r>
      <w:r>
        <w:rPr>
          <w:rFonts w:ascii="宋体" w:hAnsi="宋体" w:eastAsia="宋体" w:cs="Times New Roman"/>
          <w:bCs/>
          <w:color w:val="000000" w:themeColor="text1"/>
          <w:szCs w:val="21"/>
          <w14:textFill>
            <w14:solidFill>
              <w14:schemeClr w14:val="tx1"/>
            </w14:solidFill>
          </w14:textFill>
        </w:rPr>
        <w:t>.</w:t>
      </w:r>
      <w:r>
        <w:rPr>
          <w:rFonts w:hint="eastAsia" w:ascii="宋体" w:hAnsi="宋体" w:eastAsia="宋体" w:cs="Times New Roman"/>
          <w:bCs/>
          <w:color w:val="000000" w:themeColor="text1"/>
          <w:szCs w:val="21"/>
          <w14:textFill>
            <w14:solidFill>
              <w14:schemeClr w14:val="tx1"/>
            </w14:solidFill>
          </w14:textFill>
        </w:rPr>
        <w:t>以“项”为单位的总价包干；其余单位全费用综合单价包干，数量按实结算。</w:t>
      </w:r>
    </w:p>
    <w:p w14:paraId="0941EF40">
      <w:pPr>
        <w:keepNext w:val="0"/>
        <w:keepLines w:val="0"/>
        <w:pageBreakBefore w:val="0"/>
        <w:kinsoku/>
        <w:wordWrap w:val="0"/>
        <w:overflowPunct/>
        <w:topLinePunct w:val="0"/>
        <w:autoSpaceDE/>
        <w:autoSpaceDN/>
        <w:bidi w:val="0"/>
        <w:adjustRightInd/>
        <w:snapToGrid/>
        <w:spacing w:line="432" w:lineRule="exact"/>
        <w:ind w:left="0" w:leftChars="0" w:firstLine="420" w:firstLineChars="200"/>
        <w:textAlignment w:val="auto"/>
        <w:outlineLvl w:val="0"/>
        <w:rPr>
          <w:rFonts w:hint="eastAsia" w:ascii="宋体" w:hAnsi="宋体"/>
          <w:bCs/>
          <w:szCs w:val="21"/>
        </w:rPr>
      </w:pPr>
      <w:r>
        <w:rPr>
          <w:rFonts w:hint="eastAsia" w:ascii="宋体" w:hAnsi="宋体"/>
          <w:bCs/>
          <w:szCs w:val="21"/>
          <w:lang w:val="en-US" w:eastAsia="zh-CN"/>
        </w:rPr>
        <w:t>2.</w:t>
      </w:r>
      <w:r>
        <w:rPr>
          <w:rFonts w:hint="eastAsia" w:ascii="宋体" w:hAnsi="宋体"/>
          <w:bCs/>
          <w:szCs w:val="21"/>
        </w:rPr>
        <w:t>如施工过程中</w:t>
      </w:r>
      <w:r>
        <w:rPr>
          <w:rFonts w:hint="eastAsia" w:ascii="宋体" w:hAnsi="宋体"/>
          <w:bCs/>
          <w:szCs w:val="21"/>
          <w:lang w:val="en-US" w:eastAsia="zh-CN"/>
        </w:rPr>
        <w:t>甲方</w:t>
      </w:r>
      <w:r>
        <w:rPr>
          <w:rFonts w:hint="eastAsia" w:ascii="宋体" w:hAnsi="宋体"/>
          <w:bCs/>
          <w:szCs w:val="21"/>
        </w:rPr>
        <w:t>减少施工内容的，扣除金额=初次报价明细表中的全费用综合单价×减少工程量×（最终报价÷初次报价）。</w:t>
      </w:r>
    </w:p>
    <w:p w14:paraId="614E2EAC">
      <w:pPr>
        <w:keepNext w:val="0"/>
        <w:keepLines w:val="0"/>
        <w:pageBreakBefore w:val="0"/>
        <w:kinsoku/>
        <w:wordWrap w:val="0"/>
        <w:overflowPunct/>
        <w:topLinePunct w:val="0"/>
        <w:autoSpaceDE/>
        <w:autoSpaceDN/>
        <w:bidi w:val="0"/>
        <w:adjustRightInd/>
        <w:snapToGrid/>
        <w:spacing w:line="432" w:lineRule="exact"/>
        <w:ind w:left="0" w:leftChars="0" w:firstLine="420" w:firstLineChars="200"/>
        <w:textAlignment w:val="auto"/>
        <w:outlineLvl w:val="0"/>
        <w:rPr>
          <w:rFonts w:ascii="宋体" w:hAnsi="宋体"/>
          <w:bCs/>
          <w:szCs w:val="21"/>
        </w:rPr>
      </w:pPr>
      <w:r>
        <w:rPr>
          <w:rFonts w:hint="eastAsia" w:ascii="宋体" w:hAnsi="宋体"/>
          <w:bCs/>
          <w:szCs w:val="21"/>
          <w:lang w:val="en-US" w:eastAsia="zh-CN"/>
        </w:rPr>
        <w:t>3</w:t>
      </w:r>
      <w:r>
        <w:rPr>
          <w:rFonts w:hint="eastAsia" w:ascii="宋体" w:hAnsi="宋体"/>
          <w:bCs/>
          <w:szCs w:val="21"/>
        </w:rPr>
        <w:t>.除设计变更或</w:t>
      </w:r>
      <w:r>
        <w:rPr>
          <w:rFonts w:hint="eastAsia" w:ascii="宋体" w:hAnsi="宋体"/>
          <w:bCs/>
          <w:szCs w:val="21"/>
          <w:lang w:eastAsia="zh-CN"/>
        </w:rPr>
        <w:t>甲方</w:t>
      </w:r>
      <w:r>
        <w:rPr>
          <w:rFonts w:hint="eastAsia" w:ascii="宋体" w:hAnsi="宋体"/>
          <w:bCs/>
          <w:szCs w:val="21"/>
        </w:rPr>
        <w:t>要求变更外一律不调整。</w:t>
      </w:r>
    </w:p>
    <w:p w14:paraId="1BE9876B">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bCs/>
          <w:szCs w:val="21"/>
        </w:rPr>
      </w:pPr>
      <w:r>
        <w:rPr>
          <w:rFonts w:hint="eastAsia" w:ascii="宋体" w:hAnsi="宋体"/>
          <w:bCs/>
          <w:szCs w:val="21"/>
          <w:lang w:val="en-US" w:eastAsia="zh-CN"/>
        </w:rPr>
        <w:t>4</w:t>
      </w:r>
      <w:r>
        <w:rPr>
          <w:rFonts w:hint="eastAsia" w:ascii="宋体" w:hAnsi="宋体"/>
          <w:bCs/>
          <w:szCs w:val="21"/>
        </w:rPr>
        <w:t>.</w:t>
      </w:r>
      <w:r>
        <w:rPr>
          <w:rFonts w:hint="eastAsia" w:ascii="宋体" w:hAnsi="宋体" w:eastAsia="宋体" w:cs="Times New Roman"/>
          <w:bCs/>
          <w:color w:val="000000" w:themeColor="text1"/>
          <w:szCs w:val="21"/>
          <w14:textFill>
            <w14:solidFill>
              <w14:schemeClr w14:val="tx1"/>
            </w14:solidFill>
          </w14:textFill>
        </w:rPr>
        <w:t>增减内容在工程量清单中的：工程量按实结算，结算金额=初次报价明细表中</w:t>
      </w:r>
      <w:r>
        <w:rPr>
          <w:rFonts w:hint="eastAsia" w:ascii="宋体" w:hAnsi="宋体" w:eastAsia="宋体" w:cs="Times New Roman"/>
          <w:bCs/>
          <w:color w:val="auto"/>
          <w:szCs w:val="21"/>
        </w:rPr>
        <w:t>同类型最低金额</w:t>
      </w:r>
      <w:r>
        <w:rPr>
          <w:rFonts w:hint="eastAsia" w:ascii="宋体" w:hAnsi="宋体" w:eastAsia="宋体" w:cs="Times New Roman"/>
          <w:bCs/>
          <w:color w:val="000000" w:themeColor="text1"/>
          <w:szCs w:val="21"/>
          <w14:textFill>
            <w14:solidFill>
              <w14:schemeClr w14:val="tx1"/>
            </w14:solidFill>
          </w14:textFill>
        </w:rPr>
        <w:t>的全费用综合单价×工程量×（最终报价÷初次报价）。</w:t>
      </w:r>
    </w:p>
    <w:p w14:paraId="28C3B1F1">
      <w:pPr>
        <w:keepNext w:val="0"/>
        <w:keepLines w:val="0"/>
        <w:pageBreakBefore w:val="0"/>
        <w:kinsoku/>
        <w:wordWrap w:val="0"/>
        <w:overflowPunct/>
        <w:topLinePunct w:val="0"/>
        <w:autoSpaceDE/>
        <w:autoSpaceDN/>
        <w:bidi w:val="0"/>
        <w:adjustRightInd/>
        <w:snapToGrid/>
        <w:spacing w:line="432" w:lineRule="exact"/>
        <w:ind w:left="0" w:leftChars="0" w:firstLine="420" w:firstLineChars="200"/>
        <w:textAlignment w:val="auto"/>
        <w:outlineLvl w:val="0"/>
        <w:rPr>
          <w:rFonts w:ascii="宋体" w:hAnsi="宋体"/>
          <w:bCs/>
          <w:szCs w:val="21"/>
        </w:rPr>
      </w:pPr>
      <w:r>
        <w:rPr>
          <w:rFonts w:hint="eastAsia" w:ascii="宋体" w:hAnsi="宋体"/>
          <w:bCs/>
          <w:szCs w:val="21"/>
          <w:lang w:val="en-US" w:eastAsia="zh-CN"/>
        </w:rPr>
        <w:t>5</w:t>
      </w:r>
      <w:r>
        <w:rPr>
          <w:rFonts w:hint="eastAsia" w:ascii="宋体" w:hAnsi="宋体"/>
          <w:bCs/>
          <w:szCs w:val="21"/>
        </w:rPr>
        <w:t>.增减内容不在</w:t>
      </w:r>
      <w:r>
        <w:rPr>
          <w:rFonts w:hint="eastAsia" w:ascii="宋体" w:hAnsi="宋体" w:eastAsia="宋体" w:cs="Times New Roman"/>
          <w:bCs/>
          <w:color w:val="000000" w:themeColor="text1"/>
          <w:szCs w:val="21"/>
          <w14:textFill>
            <w14:solidFill>
              <w14:schemeClr w14:val="tx1"/>
            </w14:solidFill>
          </w14:textFill>
        </w:rPr>
        <w:t>工程量清单</w:t>
      </w:r>
      <w:r>
        <w:rPr>
          <w:rFonts w:hint="eastAsia" w:ascii="宋体" w:hAnsi="宋体"/>
          <w:bCs/>
          <w:szCs w:val="21"/>
        </w:rPr>
        <w:t>中的：</w:t>
      </w:r>
      <w:r>
        <w:rPr>
          <w:rFonts w:hint="eastAsia" w:ascii="宋体" w:hAnsi="宋体" w:eastAsia="宋体" w:cs="Times New Roman"/>
          <w:bCs/>
          <w:color w:val="000000" w:themeColor="text1"/>
          <w:szCs w:val="21"/>
          <w14:textFill>
            <w14:solidFill>
              <w14:schemeClr w14:val="tx1"/>
            </w14:solidFill>
          </w14:textFill>
        </w:rPr>
        <w:t>工程量按实结算，金额按</w:t>
      </w:r>
      <w:r>
        <w:rPr>
          <w:rFonts w:hint="eastAsia" w:ascii="宋体" w:hAnsi="宋体"/>
          <w:bCs/>
          <w:szCs w:val="21"/>
          <w:lang w:val="en-US" w:eastAsia="zh-CN"/>
        </w:rPr>
        <w:t>甲方</w:t>
      </w:r>
      <w:r>
        <w:rPr>
          <w:rFonts w:hint="eastAsia" w:ascii="宋体" w:hAnsi="宋体" w:eastAsia="宋体" w:cs="Times New Roman"/>
          <w:bCs/>
          <w:color w:val="000000" w:themeColor="text1"/>
          <w:szCs w:val="21"/>
          <w14:textFill>
            <w14:solidFill>
              <w14:schemeClr w14:val="tx1"/>
            </w14:solidFill>
          </w14:textFill>
        </w:rPr>
        <w:t>签证价计取，但最终以最终结算审核价结算。</w:t>
      </w:r>
    </w:p>
    <w:p w14:paraId="53A64644">
      <w:pPr>
        <w:keepNext w:val="0"/>
        <w:keepLines w:val="0"/>
        <w:pageBreakBefore w:val="0"/>
        <w:kinsoku/>
        <w:wordWrap w:val="0"/>
        <w:overflowPunct/>
        <w:topLinePunct w:val="0"/>
        <w:autoSpaceDE/>
        <w:autoSpaceDN/>
        <w:bidi w:val="0"/>
        <w:adjustRightInd/>
        <w:snapToGrid/>
        <w:spacing w:line="432" w:lineRule="exact"/>
        <w:ind w:left="0" w:leftChars="0" w:firstLine="420" w:firstLineChars="200"/>
        <w:textAlignment w:val="auto"/>
        <w:outlineLvl w:val="0"/>
        <w:rPr>
          <w:rFonts w:hint="eastAsia" w:ascii="宋体" w:hAnsi="宋体" w:cs="Times New Roman" w:eastAsiaTheme="minorEastAsia"/>
          <w:bCs/>
          <w:color w:val="FF0000"/>
          <w:szCs w:val="21"/>
          <w:highlight w:val="yellow"/>
          <w:lang w:eastAsia="zh-CN"/>
        </w:rPr>
      </w:pPr>
      <w:r>
        <w:rPr>
          <w:rFonts w:hint="eastAsia" w:ascii="宋体" w:hAnsi="宋体" w:eastAsia="宋体" w:cs="Times New Roman"/>
          <w:bCs/>
          <w:szCs w:val="21"/>
          <w:lang w:val="en-US" w:eastAsia="zh-CN"/>
        </w:rPr>
        <w:t>6</w:t>
      </w:r>
      <w:r>
        <w:rPr>
          <w:rFonts w:hint="eastAsia" w:ascii="宋体" w:hAnsi="宋体" w:eastAsia="宋体" w:cs="Times New Roman"/>
          <w:bCs/>
          <w:szCs w:val="21"/>
        </w:rPr>
        <w:t>.</w:t>
      </w:r>
      <w:r>
        <w:rPr>
          <w:rFonts w:hint="eastAsia" w:ascii="宋体" w:hAnsi="宋体"/>
          <w:bCs/>
          <w:szCs w:val="21"/>
        </w:rPr>
        <w:t xml:space="preserve"> 暂定价</w:t>
      </w:r>
      <w:r>
        <w:rPr>
          <w:rFonts w:hint="eastAsia" w:ascii="宋体" w:hAnsi="宋体" w:eastAsia="宋体" w:cs="Times New Roman"/>
          <w:bCs/>
          <w:szCs w:val="21"/>
        </w:rPr>
        <w:t>（含暂定主材价）</w:t>
      </w:r>
      <w:r>
        <w:rPr>
          <w:rFonts w:hint="eastAsia" w:ascii="宋体" w:hAnsi="宋体"/>
          <w:bCs/>
          <w:szCs w:val="21"/>
        </w:rPr>
        <w:t>部分（具体按二次深化）：</w:t>
      </w:r>
      <w:r>
        <w:rPr>
          <w:rFonts w:hint="eastAsia" w:ascii="宋体" w:hAnsi="宋体" w:eastAsia="宋体" w:cs="Times New Roman"/>
          <w:bCs/>
          <w:color w:val="000000" w:themeColor="text1"/>
          <w:szCs w:val="21"/>
          <w14:textFill>
            <w14:solidFill>
              <w14:schemeClr w14:val="tx1"/>
            </w14:solidFill>
          </w14:textFill>
        </w:rPr>
        <w:t>工程量按实结算</w:t>
      </w:r>
      <w:r>
        <w:rPr>
          <w:rFonts w:hint="eastAsia" w:ascii="宋体" w:hAnsi="宋体"/>
          <w:bCs/>
          <w:szCs w:val="21"/>
        </w:rPr>
        <w:t>，</w:t>
      </w:r>
      <w:r>
        <w:rPr>
          <w:rFonts w:hint="eastAsia" w:ascii="宋体" w:hAnsi="宋体" w:eastAsia="宋体" w:cs="Times New Roman"/>
          <w:bCs/>
          <w:color w:val="000000" w:themeColor="text1"/>
          <w:szCs w:val="21"/>
          <w14:textFill>
            <w14:solidFill>
              <w14:schemeClr w14:val="tx1"/>
            </w14:solidFill>
          </w14:textFill>
        </w:rPr>
        <w:t>金额</w:t>
      </w:r>
      <w:r>
        <w:rPr>
          <w:rFonts w:hint="eastAsia" w:ascii="宋体" w:hAnsi="宋体"/>
          <w:bCs/>
          <w:szCs w:val="21"/>
        </w:rPr>
        <w:t>按</w:t>
      </w:r>
      <w:r>
        <w:rPr>
          <w:rFonts w:hint="eastAsia" w:ascii="宋体" w:hAnsi="宋体"/>
          <w:bCs/>
          <w:szCs w:val="21"/>
          <w:lang w:val="en-US" w:eastAsia="zh-CN"/>
        </w:rPr>
        <w:t>甲方</w:t>
      </w:r>
      <w:r>
        <w:rPr>
          <w:rFonts w:hint="eastAsia" w:ascii="宋体" w:hAnsi="宋体"/>
          <w:bCs/>
          <w:szCs w:val="21"/>
        </w:rPr>
        <w:t>签证价（最终由最终审计定），对合同总价补差。</w:t>
      </w:r>
    </w:p>
    <w:p w14:paraId="75495CD3">
      <w:pPr>
        <w:keepNext w:val="0"/>
        <w:keepLines w:val="0"/>
        <w:pageBreakBefore w:val="0"/>
        <w:kinsoku/>
        <w:wordWrap w:val="0"/>
        <w:overflowPunct/>
        <w:topLinePunct w:val="0"/>
        <w:autoSpaceDE/>
        <w:autoSpaceDN/>
        <w:bidi w:val="0"/>
        <w:adjustRightInd/>
        <w:snapToGrid/>
        <w:spacing w:line="432" w:lineRule="exact"/>
        <w:ind w:left="0" w:leftChars="0" w:firstLine="420" w:firstLineChars="200"/>
        <w:textAlignment w:val="auto"/>
        <w:outlineLvl w:val="0"/>
        <w:rPr>
          <w:rFonts w:hint="eastAsia" w:ascii="宋体" w:hAnsi="宋体" w:eastAsia="宋体" w:cs="Times New Roman"/>
          <w:bCs/>
          <w:color w:val="000000" w:themeColor="text1"/>
          <w:szCs w:val="21"/>
          <w:lang w:eastAsia="zh-CN"/>
          <w14:textFill>
            <w14:solidFill>
              <w14:schemeClr w14:val="tx1"/>
            </w14:solidFill>
          </w14:textFill>
        </w:rPr>
      </w:pPr>
      <w:r>
        <w:rPr>
          <w:rFonts w:hint="eastAsia" w:ascii="宋体" w:hAnsi="宋体" w:eastAsia="宋体" w:cs="Times New Roman"/>
          <w:bCs/>
          <w:color w:val="000000" w:themeColor="text1"/>
          <w:szCs w:val="21"/>
          <w:lang w:val="en-US" w:eastAsia="zh-CN"/>
          <w14:textFill>
            <w14:solidFill>
              <w14:schemeClr w14:val="tx1"/>
            </w14:solidFill>
          </w14:textFill>
        </w:rPr>
        <w:t>7</w:t>
      </w:r>
      <w:r>
        <w:rPr>
          <w:rFonts w:ascii="宋体" w:hAnsi="宋体" w:eastAsia="宋体" w:cs="Times New Roman"/>
          <w:bCs/>
          <w:color w:val="000000" w:themeColor="text1"/>
          <w:szCs w:val="21"/>
          <w14:textFill>
            <w14:solidFill>
              <w14:schemeClr w14:val="tx1"/>
            </w14:solidFill>
          </w14:textFill>
        </w:rPr>
        <w:t>.</w:t>
      </w:r>
      <w:r>
        <w:rPr>
          <w:rFonts w:hint="eastAsia" w:ascii="宋体" w:hAnsi="宋体" w:eastAsia="宋体" w:cs="Times New Roman"/>
          <w:b/>
          <w:bCs/>
          <w:szCs w:val="21"/>
          <w:u w:val="single"/>
        </w:rPr>
        <w:t>竣工结算的最终价格不得超过合同总价的10%且不得超过本项目预算价，超过部分不予结算</w:t>
      </w:r>
      <w:r>
        <w:rPr>
          <w:rFonts w:hint="eastAsia" w:ascii="宋体" w:hAnsi="宋体" w:eastAsia="宋体" w:cs="Times New Roman"/>
          <w:b/>
          <w:bCs/>
          <w:szCs w:val="21"/>
          <w:u w:val="single"/>
          <w:lang w:eastAsia="zh-CN"/>
        </w:rPr>
        <w:t>。</w:t>
      </w:r>
    </w:p>
    <w:p w14:paraId="017C88B6">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bCs/>
          <w:szCs w:val="21"/>
        </w:rPr>
      </w:pPr>
      <w:r>
        <w:rPr>
          <w:rFonts w:hint="eastAsia" w:ascii="宋体" w:hAnsi="宋体" w:eastAsia="宋体" w:cs="Arial"/>
          <w:color w:val="000000"/>
          <w:szCs w:val="21"/>
          <w:lang w:val="en-US" w:eastAsia="zh-CN"/>
        </w:rPr>
        <w:t>8</w:t>
      </w:r>
      <w:r>
        <w:rPr>
          <w:rFonts w:ascii="宋体" w:hAnsi="宋体" w:eastAsia="宋体" w:cs="Arial"/>
          <w:color w:val="000000"/>
          <w:szCs w:val="21"/>
        </w:rPr>
        <w:t>.</w:t>
      </w:r>
      <w:r>
        <w:rPr>
          <w:rFonts w:hint="eastAsia" w:ascii="宋体" w:hAnsi="宋体" w:eastAsia="宋体" w:cs="Arial"/>
          <w:color w:val="000000"/>
          <w:szCs w:val="21"/>
        </w:rPr>
        <w:t>若遇到因</w:t>
      </w:r>
      <w:r>
        <w:rPr>
          <w:rFonts w:hint="eastAsia" w:ascii="宋体" w:hAnsi="宋体" w:eastAsia="宋体" w:cs="Arial"/>
          <w:color w:val="000000"/>
          <w:szCs w:val="21"/>
          <w:lang w:val="en-US" w:eastAsia="zh-CN"/>
        </w:rPr>
        <w:t>乙方</w:t>
      </w:r>
      <w:r>
        <w:rPr>
          <w:rFonts w:hint="eastAsia" w:ascii="宋体" w:hAnsi="宋体" w:eastAsia="宋体" w:cs="Arial"/>
          <w:color w:val="000000"/>
          <w:szCs w:val="21"/>
        </w:rPr>
        <w:t>原因造成返工处理的情况，返工处理的相关费用均由</w:t>
      </w:r>
      <w:r>
        <w:rPr>
          <w:rFonts w:hint="eastAsia" w:ascii="宋体" w:hAnsi="宋体" w:eastAsia="宋体" w:cs="Arial"/>
          <w:color w:val="000000"/>
          <w:szCs w:val="21"/>
          <w:lang w:val="en-US" w:eastAsia="zh-CN"/>
        </w:rPr>
        <w:t>乙方</w:t>
      </w:r>
      <w:r>
        <w:rPr>
          <w:rFonts w:hint="eastAsia" w:ascii="宋体" w:hAnsi="宋体" w:eastAsia="宋体" w:cs="Arial"/>
          <w:color w:val="000000"/>
          <w:szCs w:val="21"/>
        </w:rPr>
        <w:t>承担，与</w:t>
      </w:r>
      <w:r>
        <w:rPr>
          <w:rFonts w:hint="eastAsia" w:ascii="宋体" w:hAnsi="宋体"/>
          <w:bCs/>
          <w:szCs w:val="21"/>
          <w:lang w:val="en-US" w:eastAsia="zh-CN"/>
        </w:rPr>
        <w:t>甲方</w:t>
      </w:r>
      <w:r>
        <w:rPr>
          <w:rFonts w:hint="eastAsia" w:ascii="宋体" w:hAnsi="宋体" w:eastAsia="宋体" w:cs="Arial"/>
          <w:color w:val="000000"/>
          <w:szCs w:val="21"/>
        </w:rPr>
        <w:t>无涉。</w:t>
      </w:r>
    </w:p>
    <w:p w14:paraId="251F2605">
      <w:pPr>
        <w:keepNext w:val="0"/>
        <w:keepLines w:val="0"/>
        <w:pageBreakBefore w:val="0"/>
        <w:kinsoku/>
        <w:overflowPunct/>
        <w:topLinePunct w:val="0"/>
        <w:autoSpaceDE/>
        <w:autoSpaceDN/>
        <w:bidi w:val="0"/>
        <w:adjustRightInd/>
        <w:snapToGrid/>
        <w:spacing w:line="432" w:lineRule="exact"/>
        <w:ind w:left="0" w:leftChars="0" w:firstLine="422" w:firstLineChars="200"/>
        <w:textAlignment w:val="auto"/>
        <w:rPr>
          <w:rFonts w:ascii="宋体" w:hAnsi="宋体" w:eastAsia="宋体" w:cs="Times New Roman"/>
          <w:szCs w:val="21"/>
        </w:rPr>
      </w:pPr>
      <w:r>
        <w:rPr>
          <w:rFonts w:hint="eastAsia" w:ascii="宋体" w:hAnsi="宋体" w:eastAsia="宋体" w:cs="Times New Roman"/>
          <w:b/>
          <w:szCs w:val="21"/>
        </w:rPr>
        <w:t>七</w:t>
      </w:r>
      <w:r>
        <w:rPr>
          <w:rFonts w:ascii="宋体" w:hAnsi="宋体" w:eastAsia="宋体" w:cs="Times New Roman"/>
          <w:b/>
          <w:szCs w:val="21"/>
        </w:rPr>
        <w:t>、技术资料</w:t>
      </w:r>
      <w:r>
        <w:rPr>
          <w:rFonts w:hint="eastAsia" w:ascii="宋体" w:hAnsi="宋体" w:eastAsia="宋体" w:cs="Times New Roman"/>
          <w:b/>
          <w:szCs w:val="21"/>
        </w:rPr>
        <w:t>及保密</w:t>
      </w:r>
    </w:p>
    <w:p w14:paraId="2C8F432A">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w:t>
      </w:r>
      <w:r>
        <w:rPr>
          <w:rFonts w:ascii="宋体" w:hAnsi="宋体" w:eastAsia="宋体" w:cs="Times New Roman"/>
          <w:szCs w:val="21"/>
        </w:rPr>
        <w:t>乙方应按</w:t>
      </w:r>
      <w:r>
        <w:rPr>
          <w:rFonts w:hint="eastAsia" w:ascii="宋体" w:hAnsi="宋体" w:eastAsia="宋体" w:cs="Times New Roman"/>
          <w:szCs w:val="21"/>
        </w:rPr>
        <w:t>甲方实施本合同的实际需求在甲方</w:t>
      </w:r>
      <w:r>
        <w:rPr>
          <w:rFonts w:ascii="宋体" w:hAnsi="宋体" w:eastAsia="宋体" w:cs="Times New Roman"/>
          <w:szCs w:val="21"/>
        </w:rPr>
        <w:t>规定的时间</w:t>
      </w:r>
      <w:r>
        <w:rPr>
          <w:rFonts w:hint="eastAsia" w:ascii="宋体" w:hAnsi="宋体" w:eastAsia="宋体" w:cs="Times New Roman"/>
          <w:szCs w:val="21"/>
        </w:rPr>
        <w:t>内</w:t>
      </w:r>
      <w:r>
        <w:rPr>
          <w:rFonts w:ascii="宋体" w:hAnsi="宋体" w:eastAsia="宋体" w:cs="Times New Roman"/>
          <w:szCs w:val="21"/>
        </w:rPr>
        <w:t>向甲方提供有关技术资料。</w:t>
      </w:r>
    </w:p>
    <w:p w14:paraId="12480E12">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没</w:t>
      </w:r>
      <w:r>
        <w:rPr>
          <w:rFonts w:hint="eastAsia" w:ascii="宋体" w:hAnsi="宋体" w:eastAsia="宋体" w:cs="Times New Roman"/>
          <w:szCs w:val="21"/>
        </w:rPr>
        <w:t>有甲方事先书面同意，乙方不得将由甲方或代表甲方提供的有关合同或任何合同条文、规格、计划、图纸、样品、文件、资料或单位信息等提供给与履行本合同无关的任何其他人，即使向履行本合同有关的人员提供，也应注意保密并限于履行合同的必需范围。如有泄露或窃取本款应保密的有关内容的，乙方应承担相应责任。（本条款权利不因本合同终止、撤销、无效而消失）</w:t>
      </w:r>
    </w:p>
    <w:p w14:paraId="327677BF">
      <w:pPr>
        <w:keepNext w:val="0"/>
        <w:keepLines w:val="0"/>
        <w:pageBreakBefore w:val="0"/>
        <w:widowControl w:val="0"/>
        <w:kinsoku/>
        <w:wordWrap/>
        <w:overflowPunct/>
        <w:topLinePunct w:val="0"/>
        <w:autoSpaceDE/>
        <w:autoSpaceDN/>
        <w:bidi w:val="0"/>
        <w:adjustRightInd/>
        <w:snapToGrid/>
        <w:spacing w:line="432" w:lineRule="exact"/>
        <w:ind w:left="0" w:leftChars="0" w:firstLine="422" w:firstLineChars="200"/>
        <w:textAlignment w:val="auto"/>
        <w:rPr>
          <w:rFonts w:ascii="宋体" w:hAnsi="宋体" w:eastAsia="宋体" w:cs="Times New Roman"/>
          <w:b/>
          <w:szCs w:val="21"/>
        </w:rPr>
      </w:pPr>
      <w:r>
        <w:rPr>
          <w:rFonts w:hint="eastAsia" w:ascii="宋体" w:hAnsi="宋体" w:eastAsia="宋体" w:cs="Times New Roman"/>
          <w:b/>
          <w:color w:val="000000"/>
          <w:szCs w:val="21"/>
        </w:rPr>
        <w:t>八</w:t>
      </w:r>
      <w:r>
        <w:rPr>
          <w:rFonts w:ascii="宋体" w:hAnsi="宋体" w:eastAsia="宋体" w:cs="Times New Roman"/>
          <w:b/>
          <w:szCs w:val="21"/>
        </w:rPr>
        <w:t>、知识产权</w:t>
      </w:r>
    </w:p>
    <w:p w14:paraId="385759FC">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b/>
          <w:bCs/>
          <w:szCs w:val="21"/>
        </w:rPr>
      </w:pPr>
      <w:r>
        <w:rPr>
          <w:rFonts w:ascii="宋体" w:hAnsi="宋体" w:eastAsia="宋体" w:cs="Times New Roman"/>
          <w:szCs w:val="21"/>
        </w:rPr>
        <w:t>乙方应保证</w:t>
      </w:r>
      <w:r>
        <w:rPr>
          <w:rFonts w:hint="eastAsia" w:ascii="宋体" w:hAnsi="宋体" w:eastAsia="宋体" w:cs="Times New Roman"/>
          <w:szCs w:val="21"/>
        </w:rPr>
        <w:t>施工</w:t>
      </w:r>
      <w:r>
        <w:rPr>
          <w:rFonts w:ascii="宋体" w:hAnsi="宋体" w:eastAsia="宋体" w:cs="Times New Roman"/>
          <w:szCs w:val="21"/>
        </w:rPr>
        <w:t>过程中不会侵犯任何第三方的知识产权</w:t>
      </w:r>
      <w:r>
        <w:rPr>
          <w:rFonts w:ascii="宋体" w:hAnsi="宋体" w:eastAsia="宋体" w:cs="Times New Roman"/>
          <w:bCs/>
          <w:szCs w:val="21"/>
        </w:rPr>
        <w:t>。</w:t>
      </w:r>
      <w:r>
        <w:rPr>
          <w:rFonts w:hint="eastAsia" w:ascii="宋体" w:hAnsi="宋体" w:eastAsia="宋体" w:cs="Times New Roman"/>
          <w:bCs/>
          <w:szCs w:val="21"/>
        </w:rPr>
        <w:t>如若发生侵权事件，其侵权责任与甲方及采购代理机构无关，由乙方承担全部责任。侵权造成的所有相关费用，均由乙方支付，保证不伤害甲方及采购代理机构的利益，若甲方及采购代理机构因此而遭受损失的，乙方应赔偿该损失。</w:t>
      </w:r>
    </w:p>
    <w:p w14:paraId="14C1AC26">
      <w:pPr>
        <w:keepNext w:val="0"/>
        <w:keepLines w:val="0"/>
        <w:pageBreakBefore w:val="0"/>
        <w:widowControl w:val="0"/>
        <w:numPr>
          <w:ilvl w:val="0"/>
          <w:numId w:val="0"/>
        </w:numPr>
        <w:kinsoku/>
        <w:wordWrap w:val="0"/>
        <w:overflowPunct/>
        <w:topLinePunct w:val="0"/>
        <w:autoSpaceDE/>
        <w:autoSpaceDN/>
        <w:bidi w:val="0"/>
        <w:adjustRightInd/>
        <w:snapToGrid/>
        <w:spacing w:line="432" w:lineRule="exact"/>
        <w:ind w:left="0" w:leftChars="0" w:firstLine="422" w:firstLineChars="200"/>
        <w:textAlignment w:val="auto"/>
        <w:outlineLvl w:val="0"/>
        <w:rPr>
          <w:rFonts w:hint="eastAsia" w:ascii="宋体" w:hAnsi="宋体" w:eastAsia="宋体" w:cs="Times New Roman"/>
          <w:b/>
          <w:szCs w:val="21"/>
          <w:highlight w:val="yellow"/>
        </w:rPr>
      </w:pPr>
      <w:r>
        <w:rPr>
          <w:rFonts w:hint="eastAsia" w:ascii="宋体" w:hAnsi="宋体" w:eastAsia="宋体" w:cs="Times New Roman"/>
          <w:b/>
          <w:szCs w:val="21"/>
          <w:highlight w:val="none"/>
          <w:lang w:val="en-US" w:eastAsia="zh-CN"/>
        </w:rPr>
        <w:t>九、</w:t>
      </w:r>
      <w:r>
        <w:rPr>
          <w:rFonts w:hint="eastAsia" w:ascii="宋体" w:hAnsi="宋体" w:eastAsia="宋体" w:cs="Times New Roman"/>
          <w:b/>
          <w:szCs w:val="21"/>
          <w:highlight w:val="none"/>
        </w:rPr>
        <w:t>履约保证金：</w:t>
      </w:r>
    </w:p>
    <w:p w14:paraId="48F38F7A">
      <w:pPr>
        <w:keepNext w:val="0"/>
        <w:keepLines w:val="0"/>
        <w:pageBreakBefore w:val="0"/>
        <w:widowControl w:val="0"/>
        <w:numPr>
          <w:ilvl w:val="0"/>
          <w:numId w:val="0"/>
        </w:numPr>
        <w:kinsoku/>
        <w:wordWrap w:val="0"/>
        <w:overflowPunct/>
        <w:topLinePunct w:val="0"/>
        <w:autoSpaceDE/>
        <w:autoSpaceDN/>
        <w:bidi w:val="0"/>
        <w:adjustRightInd/>
        <w:snapToGrid/>
        <w:spacing w:line="432" w:lineRule="exact"/>
        <w:ind w:left="0" w:leftChars="0" w:firstLine="420" w:firstLineChars="200"/>
        <w:textAlignment w:val="auto"/>
        <w:outlineLvl w:val="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成交供应商提供的履约保证金金额为合同金额的</w:t>
      </w:r>
      <w:r>
        <w:rPr>
          <w:rFonts w:ascii="宋体" w:hAnsi="宋体" w:eastAsia="宋体" w:cs="Times New Roman"/>
          <w:color w:val="000000" w:themeColor="text1"/>
          <w:szCs w:val="21"/>
          <w14:textFill>
            <w14:solidFill>
              <w14:schemeClr w14:val="tx1"/>
            </w14:solidFill>
          </w14:textFill>
        </w:rPr>
        <w:t>1%</w:t>
      </w:r>
      <w:r>
        <w:rPr>
          <w:rFonts w:hint="eastAsia" w:ascii="宋体" w:hAnsi="宋体" w:eastAsia="宋体" w:cs="Times New Roman"/>
          <w:color w:val="000000" w:themeColor="text1"/>
          <w:szCs w:val="21"/>
          <w14:textFill>
            <w14:solidFill>
              <w14:schemeClr w14:val="tx1"/>
            </w14:solidFill>
          </w14:textFill>
        </w:rPr>
        <w:t>，履约保证金在合同履约完成后的7个工作日内无息退还，有违约情况的按约扣除罚款后退还余款，履约保证金最迟应在合同签订后的7个工作日内缴纳。</w:t>
      </w:r>
    </w:p>
    <w:p w14:paraId="2F5C684E">
      <w:pPr>
        <w:keepNext w:val="0"/>
        <w:keepLines w:val="0"/>
        <w:pageBreakBefore w:val="0"/>
        <w:widowControl w:val="0"/>
        <w:kinsoku/>
        <w:wordWrap w:val="0"/>
        <w:overflowPunct/>
        <w:topLinePunct w:val="0"/>
        <w:autoSpaceDE/>
        <w:autoSpaceDN/>
        <w:bidi w:val="0"/>
        <w:adjustRightInd/>
        <w:snapToGrid/>
        <w:spacing w:line="432" w:lineRule="exact"/>
        <w:ind w:left="0" w:leftChars="0" w:firstLine="420" w:firstLineChars="200"/>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2.</w:t>
      </w:r>
      <w:r>
        <w:rPr>
          <w:rFonts w:hint="eastAsia" w:ascii="宋体" w:hAnsi="宋体" w:eastAsia="宋体" w:cs="Times New Roman"/>
          <w:color w:val="000000" w:themeColor="text1"/>
          <w:szCs w:val="21"/>
          <w14:textFill>
            <w14:solidFill>
              <w14:schemeClr w14:val="tx1"/>
            </w14:solidFill>
          </w14:textFill>
        </w:rPr>
        <w:t>履约保证金的形式可为银行汇票（电汇）、支票（仅限于使用宁波大市区范围内的银行开具的支票）、银行（或保险公司）出具的保函等。</w:t>
      </w:r>
    </w:p>
    <w:p w14:paraId="6D84686E">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b/>
          <w:szCs w:val="21"/>
          <w:highlight w:val="yellow"/>
          <w:u w:val="single"/>
        </w:rPr>
      </w:pPr>
      <w:r>
        <w:rPr>
          <w:rFonts w:hint="eastAsia" w:ascii="宋体" w:hAnsi="宋体" w:eastAsia="宋体" w:cs="Times New Roman"/>
          <w:color w:val="000000" w:themeColor="text1"/>
          <w:szCs w:val="21"/>
          <w:lang w:val="en-US" w:eastAsia="zh-CN"/>
          <w14:textFill>
            <w14:solidFill>
              <w14:schemeClr w14:val="tx1"/>
            </w14:solidFill>
          </w14:textFill>
        </w:rPr>
        <w:t>3.</w:t>
      </w:r>
      <w:r>
        <w:rPr>
          <w:rFonts w:hint="eastAsia" w:ascii="宋体" w:hAnsi="宋体" w:eastAsia="宋体" w:cs="Times New Roman"/>
          <w:color w:val="000000" w:themeColor="text1"/>
          <w:szCs w:val="21"/>
          <w14:textFill>
            <w14:solidFill>
              <w14:schemeClr w14:val="tx1"/>
            </w14:solidFill>
          </w14:textFill>
        </w:rPr>
        <w:t>签订合同后，如成交供应商未按合同履约，采购人有权从履约保证金中扣除违约金，如履约保证金不足以扣除违约金的，采购人有权追偿。</w:t>
      </w:r>
    </w:p>
    <w:p w14:paraId="6F0F4114">
      <w:pPr>
        <w:keepNext w:val="0"/>
        <w:keepLines w:val="0"/>
        <w:pageBreakBefore w:val="0"/>
        <w:kinsoku/>
        <w:overflowPunct/>
        <w:topLinePunct w:val="0"/>
        <w:autoSpaceDE/>
        <w:autoSpaceDN/>
        <w:bidi w:val="0"/>
        <w:adjustRightInd/>
        <w:snapToGrid/>
        <w:spacing w:line="432" w:lineRule="exact"/>
        <w:ind w:left="0" w:leftChars="0" w:firstLine="422" w:firstLineChars="200"/>
        <w:textAlignment w:val="auto"/>
        <w:rPr>
          <w:rFonts w:ascii="宋体" w:hAnsi="宋体" w:eastAsia="宋体" w:cs="Times New Roman"/>
          <w:b/>
          <w:szCs w:val="21"/>
        </w:rPr>
      </w:pPr>
      <w:r>
        <w:rPr>
          <w:rFonts w:hint="eastAsia" w:ascii="宋体" w:hAnsi="宋体" w:eastAsia="宋体" w:cs="Times New Roman"/>
          <w:b/>
          <w:szCs w:val="21"/>
        </w:rPr>
        <w:t>十、转包或分包</w:t>
      </w:r>
    </w:p>
    <w:p w14:paraId="61A02AC3">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hint="eastAsia" w:ascii="宋体" w:hAnsi="宋体" w:eastAsia="宋体" w:cs="Times New Roman"/>
          <w:szCs w:val="21"/>
        </w:rPr>
        <w:t>1.本项目不允许转包，当分包金额占到合同金额的100%时视为转包。</w:t>
      </w:r>
    </w:p>
    <w:p w14:paraId="7DBACD33">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hint="eastAsia" w:ascii="宋体" w:hAnsi="宋体" w:eastAsia="宋体" w:cs="Times New Roman"/>
          <w:szCs w:val="21"/>
        </w:rPr>
        <w:t>2.本项目不限制中型企业向小微企业、小微企业向小微企业合理分包。</w:t>
      </w:r>
    </w:p>
    <w:p w14:paraId="018D2D43">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hint="eastAsia" w:ascii="宋体" w:hAnsi="宋体" w:eastAsia="宋体" w:cs="Times New Roman"/>
          <w:szCs w:val="21"/>
        </w:rPr>
        <w:t>3.乙方可以将项目的非主体、非关键性工作合理分包，分包供应商不得再次分包。</w:t>
      </w:r>
    </w:p>
    <w:p w14:paraId="322F808C">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hint="eastAsia" w:ascii="宋体" w:hAnsi="宋体" w:eastAsia="宋体" w:cs="Times New Roman"/>
          <w:szCs w:val="21"/>
        </w:rPr>
        <w:t>4.乙方可以依法采取合理分包方式履行合同，甲方不得限制乙方的合理分包行为。政府采购合同分包履行的，乙方对采购项目和分包项目向甲方负责，分包供应商对分包项目向甲方负责。</w:t>
      </w:r>
    </w:p>
    <w:p w14:paraId="0A3D8B77">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hint="eastAsia" w:ascii="宋体" w:hAnsi="宋体" w:eastAsia="宋体" w:cs="Times New Roman"/>
          <w:szCs w:val="21"/>
        </w:rPr>
        <w:t>5</w:t>
      </w:r>
      <w:r>
        <w:rPr>
          <w:rFonts w:ascii="宋体" w:hAnsi="宋体" w:eastAsia="宋体" w:cs="Times New Roman"/>
          <w:szCs w:val="21"/>
        </w:rPr>
        <w:t>.</w:t>
      </w:r>
      <w:r>
        <w:rPr>
          <w:rFonts w:hint="eastAsia" w:ascii="宋体" w:hAnsi="宋体" w:eastAsia="宋体" w:cs="Times New Roman"/>
          <w:szCs w:val="21"/>
        </w:rPr>
        <w:t>乙方未在响应文件中提供“分包意向协议”的，乙方存在私下分包行为的视为乙方违约，甲方可解除本合同。</w:t>
      </w:r>
    </w:p>
    <w:p w14:paraId="6BD99EE4">
      <w:pPr>
        <w:keepNext w:val="0"/>
        <w:keepLines w:val="0"/>
        <w:pageBreakBefore w:val="0"/>
        <w:kinsoku/>
        <w:overflowPunct/>
        <w:topLinePunct w:val="0"/>
        <w:autoSpaceDE/>
        <w:autoSpaceDN/>
        <w:bidi w:val="0"/>
        <w:adjustRightInd/>
        <w:snapToGrid/>
        <w:spacing w:line="432" w:lineRule="exact"/>
        <w:ind w:left="0" w:leftChars="0" w:firstLine="422" w:firstLineChars="200"/>
        <w:textAlignment w:val="auto"/>
        <w:rPr>
          <w:rFonts w:ascii="宋体" w:hAnsi="宋体" w:eastAsia="宋体" w:cs="Times New Roman"/>
          <w:b/>
          <w:szCs w:val="21"/>
        </w:rPr>
      </w:pPr>
      <w:r>
        <w:rPr>
          <w:rFonts w:ascii="宋体" w:hAnsi="宋体" w:eastAsia="宋体" w:cs="Times New Roman"/>
          <w:b/>
          <w:szCs w:val="21"/>
        </w:rPr>
        <w:t>十</w:t>
      </w:r>
      <w:r>
        <w:rPr>
          <w:rFonts w:hint="eastAsia" w:ascii="宋体" w:hAnsi="宋体" w:eastAsia="宋体" w:cs="Times New Roman"/>
          <w:b/>
          <w:szCs w:val="21"/>
        </w:rPr>
        <w:t>一、税费</w:t>
      </w:r>
    </w:p>
    <w:p w14:paraId="5621F09A">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hint="eastAsia" w:ascii="宋体" w:hAnsi="宋体" w:eastAsia="宋体" w:cs="Times New Roman"/>
          <w:szCs w:val="21"/>
        </w:rPr>
        <w:t>本合同执行中相关的一切税费均由乙方负担。</w:t>
      </w:r>
    </w:p>
    <w:p w14:paraId="21261CFD">
      <w:pPr>
        <w:keepNext w:val="0"/>
        <w:keepLines w:val="0"/>
        <w:pageBreakBefore w:val="0"/>
        <w:kinsoku/>
        <w:overflowPunct/>
        <w:topLinePunct w:val="0"/>
        <w:autoSpaceDE/>
        <w:autoSpaceDN/>
        <w:bidi w:val="0"/>
        <w:adjustRightInd/>
        <w:snapToGrid/>
        <w:spacing w:line="432" w:lineRule="exact"/>
        <w:ind w:left="0" w:leftChars="0" w:firstLine="422" w:firstLineChars="200"/>
        <w:textAlignment w:val="auto"/>
        <w:rPr>
          <w:rFonts w:ascii="宋体" w:hAnsi="宋体" w:eastAsia="宋体" w:cs="Times New Roman"/>
          <w:b/>
          <w:szCs w:val="21"/>
        </w:rPr>
      </w:pPr>
      <w:r>
        <w:rPr>
          <w:rFonts w:hint="eastAsia" w:ascii="宋体" w:hAnsi="宋体" w:eastAsia="宋体" w:cs="Times New Roman"/>
          <w:b/>
          <w:szCs w:val="21"/>
        </w:rPr>
        <w:t>十二、甲方的权利和义务</w:t>
      </w:r>
    </w:p>
    <w:p w14:paraId="79886861">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hint="eastAsia" w:ascii="宋体" w:hAnsi="宋体" w:eastAsia="宋体" w:cs="Times New Roman"/>
          <w:szCs w:val="21"/>
        </w:rPr>
        <w:t>甲方代表</w:t>
      </w:r>
    </w:p>
    <w:p w14:paraId="6E7E415B">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hint="eastAsia" w:ascii="宋体" w:hAnsi="宋体" w:eastAsia="宋体" w:cs="Times New Roman"/>
          <w:szCs w:val="21"/>
        </w:rPr>
        <w:t>姓    名：；</w:t>
      </w:r>
    </w:p>
    <w:p w14:paraId="0127E3CF">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hint="eastAsia" w:ascii="宋体" w:hAnsi="宋体" w:eastAsia="宋体" w:cs="Times New Roman"/>
          <w:szCs w:val="21"/>
        </w:rPr>
        <w:t>身份证号：；</w:t>
      </w:r>
    </w:p>
    <w:p w14:paraId="420C7139">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hint="eastAsia" w:ascii="宋体" w:hAnsi="宋体" w:eastAsia="宋体" w:cs="Times New Roman"/>
          <w:szCs w:val="21"/>
        </w:rPr>
        <w:t>职    务：；</w:t>
      </w:r>
    </w:p>
    <w:p w14:paraId="685B5043">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hint="eastAsia" w:ascii="宋体" w:hAnsi="宋体" w:eastAsia="宋体" w:cs="Times New Roman"/>
          <w:szCs w:val="21"/>
        </w:rPr>
        <w:t>联系电话：；</w:t>
      </w:r>
    </w:p>
    <w:p w14:paraId="5BD0BF1C">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hint="eastAsia" w:ascii="宋体" w:hAnsi="宋体" w:eastAsia="宋体" w:cs="Times New Roman"/>
          <w:szCs w:val="21"/>
        </w:rPr>
        <w:t>电子信箱：；</w:t>
      </w:r>
    </w:p>
    <w:p w14:paraId="64DC53D3">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hint="eastAsia" w:ascii="宋体" w:hAnsi="宋体" w:eastAsia="宋体" w:cs="Times New Roman"/>
          <w:szCs w:val="21"/>
        </w:rPr>
        <w:t>通信地址：。</w:t>
      </w:r>
    </w:p>
    <w:p w14:paraId="73D48265">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hint="eastAsia" w:ascii="宋体" w:hAnsi="宋体" w:eastAsia="宋体" w:cs="Times New Roman"/>
          <w:szCs w:val="21"/>
        </w:rPr>
        <w:t>1.甲方对甲方代表的授权范围如下：（1）负责处理合同履行过程中有关甲方的具体事宜，转达甲方重大意见；（2）批准施工组织设计和施工专项方案；（3）批准开工令、停工令、复工令；（4）批准工期顺延；（5）批准技术标准和要求、批准一般设计变更或工程洽商，出具现场签证；（6）确定索赔金额；（7）确定变更工作的单价；（8）确定实际完成的工程量；（9）批准进度款、结算款、尾款支付申请书，签署前述支付意见等。上述甲方代表行使职权时还应符合甲方的内部管理制度和审批流程。</w:t>
      </w:r>
    </w:p>
    <w:p w14:paraId="06E4ED62">
      <w:pPr>
        <w:keepNext w:val="0"/>
        <w:keepLines w:val="0"/>
        <w:pageBreakBefore w:val="0"/>
        <w:kinsoku/>
        <w:overflowPunct/>
        <w:topLinePunct w:val="0"/>
        <w:autoSpaceDE/>
        <w:autoSpaceDN/>
        <w:bidi w:val="0"/>
        <w:adjustRightInd/>
        <w:snapToGrid/>
        <w:spacing w:line="432" w:lineRule="exact"/>
        <w:ind w:left="0" w:leftChars="0" w:firstLine="422" w:firstLineChars="200"/>
        <w:textAlignment w:val="auto"/>
        <w:rPr>
          <w:rFonts w:ascii="宋体" w:hAnsi="宋体" w:eastAsia="宋体" w:cs="Times New Roman"/>
          <w:b/>
          <w:szCs w:val="21"/>
        </w:rPr>
      </w:pPr>
      <w:r>
        <w:rPr>
          <w:rFonts w:hint="eastAsia" w:ascii="宋体" w:hAnsi="宋体" w:eastAsia="宋体" w:cs="Times New Roman"/>
          <w:b/>
          <w:szCs w:val="21"/>
        </w:rPr>
        <w:t>十三、乙方的权利和义务</w:t>
      </w:r>
    </w:p>
    <w:p w14:paraId="221E7AC7">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hint="eastAsia" w:ascii="宋体" w:hAnsi="宋体" w:eastAsia="宋体" w:cs="Times New Roman"/>
          <w:szCs w:val="21"/>
        </w:rPr>
        <w:t>项目负责人</w:t>
      </w:r>
    </w:p>
    <w:p w14:paraId="1DC08079">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hint="eastAsia" w:ascii="宋体" w:hAnsi="宋体" w:eastAsia="宋体" w:cs="Times New Roman"/>
          <w:szCs w:val="21"/>
        </w:rPr>
        <w:t>姓    名：；</w:t>
      </w:r>
    </w:p>
    <w:p w14:paraId="0923CCCE">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hint="eastAsia" w:ascii="宋体" w:hAnsi="宋体" w:eastAsia="宋体" w:cs="Times New Roman"/>
          <w:szCs w:val="21"/>
        </w:rPr>
        <w:t>身份证号：；</w:t>
      </w:r>
    </w:p>
    <w:p w14:paraId="2C37AF9D">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hint="eastAsia" w:ascii="宋体" w:hAnsi="宋体" w:eastAsia="宋体" w:cs="Times New Roman"/>
          <w:szCs w:val="21"/>
        </w:rPr>
        <w:t>建造师执业资格等级：；</w:t>
      </w:r>
    </w:p>
    <w:p w14:paraId="2265920F">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hint="eastAsia" w:ascii="宋体" w:hAnsi="宋体" w:eastAsia="宋体" w:cs="Times New Roman"/>
          <w:szCs w:val="21"/>
        </w:rPr>
        <w:t>建造师注册证书号：；</w:t>
      </w:r>
    </w:p>
    <w:p w14:paraId="7059B2D4">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hint="eastAsia" w:ascii="宋体" w:hAnsi="宋体" w:eastAsia="宋体" w:cs="Times New Roman"/>
          <w:szCs w:val="21"/>
        </w:rPr>
        <w:t>建造师执业印章号： ；</w:t>
      </w:r>
    </w:p>
    <w:p w14:paraId="25199C2F">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hint="eastAsia" w:ascii="宋体" w:hAnsi="宋体" w:eastAsia="宋体" w:cs="Times New Roman"/>
          <w:szCs w:val="21"/>
        </w:rPr>
        <w:t>安全生产考核合格证书号：；</w:t>
      </w:r>
    </w:p>
    <w:p w14:paraId="090AA1C3">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hint="eastAsia" w:ascii="宋体" w:hAnsi="宋体" w:eastAsia="宋体" w:cs="Times New Roman"/>
          <w:szCs w:val="21"/>
        </w:rPr>
        <w:t>联系电话：；</w:t>
      </w:r>
    </w:p>
    <w:p w14:paraId="5FCAB253">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hint="eastAsia" w:ascii="宋体" w:hAnsi="宋体" w:eastAsia="宋体" w:cs="Times New Roman"/>
          <w:szCs w:val="21"/>
        </w:rPr>
        <w:t>电子信箱：；</w:t>
      </w:r>
    </w:p>
    <w:p w14:paraId="52FD91C6">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hint="eastAsia" w:ascii="宋体" w:hAnsi="宋体" w:eastAsia="宋体" w:cs="Times New Roman"/>
          <w:szCs w:val="21"/>
        </w:rPr>
        <w:t>通信地址：。</w:t>
      </w:r>
    </w:p>
    <w:p w14:paraId="6CCDA392">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hint="eastAsia" w:ascii="宋体" w:hAnsi="宋体" w:eastAsia="宋体" w:cs="Times New Roman"/>
          <w:szCs w:val="21"/>
        </w:rPr>
        <w:t>1.乙方对项目负责人的授权范围如下：代表乙方按合同约定组织实施本项目，并</w:t>
      </w:r>
      <w:r>
        <w:rPr>
          <w:rFonts w:hint="eastAsia" w:ascii="宋体" w:hAnsi="宋体" w:eastAsia="宋体" w:cs="Times New Roman"/>
          <w:color w:val="000000" w:themeColor="text1"/>
          <w:szCs w:val="21"/>
          <w14:textFill>
            <w14:solidFill>
              <w14:schemeClr w14:val="tx1"/>
            </w14:solidFill>
          </w14:textFill>
        </w:rPr>
        <w:t>全权</w:t>
      </w:r>
      <w:r>
        <w:rPr>
          <w:rFonts w:hint="eastAsia" w:ascii="宋体" w:hAnsi="宋体" w:eastAsia="宋体" w:cs="Times New Roman"/>
          <w:szCs w:val="21"/>
        </w:rPr>
        <w:t>对本项目的施工进行全面管理。</w:t>
      </w:r>
    </w:p>
    <w:p w14:paraId="0F5C85E7">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hint="eastAsia" w:ascii="宋体" w:hAnsi="宋体" w:eastAsia="宋体"/>
          <w:highlight w:val="lightGray"/>
        </w:rPr>
      </w:pPr>
      <w:r>
        <w:rPr>
          <w:rFonts w:hint="eastAsia" w:ascii="宋体" w:hAnsi="宋体" w:eastAsia="宋体" w:cs="Times New Roman"/>
          <w:color w:val="000000" w:themeColor="text1"/>
          <w:szCs w:val="21"/>
          <w14:textFill>
            <w14:solidFill>
              <w14:schemeClr w14:val="tx1"/>
            </w14:solidFill>
          </w14:textFill>
        </w:rPr>
        <w:t>2.关于项目负责人每月在施工现场的时间要求：每月不得少于</w:t>
      </w:r>
      <w:r>
        <w:rPr>
          <w:rFonts w:hint="eastAsia" w:ascii="宋体" w:hAnsi="宋体" w:eastAsia="宋体" w:cs="Times New Roman"/>
          <w:color w:val="000000" w:themeColor="text1"/>
          <w:szCs w:val="21"/>
          <w:u w:val="single"/>
          <w:lang w:val="en-US" w:eastAsia="zh-CN"/>
          <w14:textFill>
            <w14:solidFill>
              <w14:schemeClr w14:val="tx1"/>
            </w14:solidFill>
          </w14:textFill>
        </w:rPr>
        <w:t>25</w:t>
      </w:r>
      <w:r>
        <w:rPr>
          <w:rFonts w:hint="eastAsia" w:ascii="宋体" w:hAnsi="宋体" w:eastAsia="宋体" w:cs="Times New Roman"/>
          <w:color w:val="000000" w:themeColor="text1"/>
          <w:szCs w:val="21"/>
          <w14:textFill>
            <w14:solidFill>
              <w14:schemeClr w14:val="tx1"/>
            </w14:solidFill>
          </w14:textFill>
        </w:rPr>
        <w:t>天，每天在施工现场工作时间不得少于</w:t>
      </w:r>
      <w:r>
        <w:rPr>
          <w:rFonts w:hint="eastAsia" w:ascii="宋体" w:hAnsi="宋体" w:eastAsia="宋体" w:cs="Times New Roman"/>
          <w:color w:val="000000" w:themeColor="text1"/>
          <w:szCs w:val="21"/>
          <w:u w:val="single"/>
          <w:lang w:val="en-US" w:eastAsia="zh-CN"/>
          <w14:textFill>
            <w14:solidFill>
              <w14:schemeClr w14:val="tx1"/>
            </w14:solidFill>
          </w14:textFill>
        </w:rPr>
        <w:t>8</w:t>
      </w:r>
      <w:r>
        <w:rPr>
          <w:rFonts w:hint="eastAsia" w:ascii="宋体" w:hAnsi="宋体" w:eastAsia="宋体" w:cs="Times New Roman"/>
          <w:color w:val="000000" w:themeColor="text1"/>
          <w:szCs w:val="21"/>
          <w14:textFill>
            <w14:solidFill>
              <w14:schemeClr w14:val="tx1"/>
            </w14:solidFill>
          </w14:textFill>
        </w:rPr>
        <w:t>小时，停工期间对项目负责人在施工现场的时间不作要求。</w:t>
      </w:r>
      <w:r>
        <w:rPr>
          <w:rFonts w:hint="eastAsia" w:ascii="宋体" w:hAnsi="宋体" w:eastAsia="宋体"/>
        </w:rPr>
        <w:t>项目负责人擅自离开施工现场的不计到岗率。</w:t>
      </w:r>
      <w:r>
        <w:rPr>
          <w:rFonts w:hint="eastAsia" w:ascii="宋体" w:hAnsi="宋体" w:eastAsia="宋体"/>
          <w:highlight w:val="lightGray"/>
        </w:rPr>
        <w:t>如应到任的项目负责人月到岗不足</w:t>
      </w:r>
      <w:r>
        <w:rPr>
          <w:rFonts w:hint="eastAsia" w:ascii="宋体" w:hAnsi="宋体" w:eastAsia="宋体"/>
          <w:highlight w:val="lightGray"/>
          <w:u w:val="single"/>
          <w:lang w:val="en-US" w:eastAsia="zh-CN"/>
        </w:rPr>
        <w:t>25</w:t>
      </w:r>
      <w:r>
        <w:rPr>
          <w:rFonts w:hint="eastAsia" w:ascii="宋体" w:hAnsi="宋体" w:eastAsia="宋体"/>
          <w:highlight w:val="lightGray"/>
        </w:rPr>
        <w:t>天的，缺勤的按每天</w:t>
      </w:r>
      <w:r>
        <w:rPr>
          <w:rFonts w:hint="eastAsia" w:ascii="宋体" w:hAnsi="宋体" w:eastAsia="宋体"/>
          <w:highlight w:val="lightGray"/>
          <w:lang w:val="en-US" w:eastAsia="zh-CN"/>
        </w:rPr>
        <w:t>3</w:t>
      </w:r>
      <w:r>
        <w:rPr>
          <w:rFonts w:hint="eastAsia" w:ascii="宋体" w:hAnsi="宋体" w:eastAsia="宋体"/>
          <w:highlight w:val="lightGray"/>
        </w:rPr>
        <w:t>000元扣除违约金；每天工作时间少于</w:t>
      </w:r>
      <w:r>
        <w:rPr>
          <w:rFonts w:hint="eastAsia" w:ascii="宋体" w:hAnsi="宋体" w:eastAsia="宋体"/>
          <w:highlight w:val="lightGray"/>
          <w:u w:val="single"/>
          <w:lang w:val="en-US" w:eastAsia="zh-CN"/>
        </w:rPr>
        <w:t>8</w:t>
      </w:r>
      <w:r>
        <w:rPr>
          <w:rFonts w:hint="eastAsia" w:ascii="宋体" w:hAnsi="宋体" w:eastAsia="宋体"/>
          <w:highlight w:val="lightGray"/>
        </w:rPr>
        <w:t>小时的，按同比例扣除违约金。本项违约金从合同款项中扣除。</w:t>
      </w:r>
    </w:p>
    <w:p w14:paraId="42F12C00">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w:t>
      </w:r>
      <w:r>
        <w:rPr>
          <w:rFonts w:hint="eastAsia" w:ascii="宋体" w:hAnsi="宋体" w:eastAsia="宋体" w:cs="Times New Roman"/>
          <w:color w:val="000000" w:themeColor="text1"/>
          <w:szCs w:val="21"/>
          <w:lang w:val="en-US" w:eastAsia="zh-CN"/>
          <w14:textFill>
            <w14:solidFill>
              <w14:schemeClr w14:val="tx1"/>
            </w14:solidFill>
          </w14:textFill>
        </w:rPr>
        <w:t>乙方</w:t>
      </w:r>
      <w:r>
        <w:rPr>
          <w:rFonts w:hint="eastAsia" w:ascii="宋体" w:hAnsi="宋体" w:eastAsia="宋体" w:cs="Times New Roman"/>
          <w:color w:val="000000" w:themeColor="text1"/>
          <w:szCs w:val="21"/>
          <w14:textFill>
            <w14:solidFill>
              <w14:schemeClr w14:val="tx1"/>
            </w14:solidFill>
          </w14:textFill>
        </w:rPr>
        <w:t>擅自更换项目负责人的违约责</w:t>
      </w:r>
      <w:r>
        <w:rPr>
          <w:rFonts w:hint="eastAsia" w:ascii="宋体" w:hAnsi="宋体" w:eastAsia="宋体" w:cs="Times New Roman"/>
          <w:color w:val="000000" w:themeColor="text1"/>
          <w:szCs w:val="21"/>
          <w:u w:val="none"/>
          <w14:textFill>
            <w14:solidFill>
              <w14:schemeClr w14:val="tx1"/>
            </w14:solidFill>
          </w14:textFill>
        </w:rPr>
        <w:t>任：</w:t>
      </w:r>
      <w:r>
        <w:rPr>
          <w:rFonts w:hint="eastAsia" w:ascii="宋体" w:hAnsi="宋体" w:eastAsia="宋体" w:cs="Times New Roman"/>
          <w:color w:val="000000" w:themeColor="text1"/>
          <w:szCs w:val="21"/>
          <w:u w:val="single"/>
          <w14:textFill>
            <w14:solidFill>
              <w14:schemeClr w14:val="tx1"/>
            </w14:solidFill>
          </w14:textFill>
        </w:rPr>
        <w:t>按未到岗缺勤处理</w:t>
      </w:r>
      <w:r>
        <w:rPr>
          <w:rFonts w:hint="eastAsia" w:ascii="宋体" w:hAnsi="宋体" w:eastAsia="宋体" w:cs="Times New Roman"/>
          <w:color w:val="000000" w:themeColor="text1"/>
          <w:szCs w:val="21"/>
          <w14:textFill>
            <w14:solidFill>
              <w14:schemeClr w14:val="tx1"/>
            </w14:solidFill>
          </w14:textFill>
        </w:rPr>
        <w:t>。</w:t>
      </w:r>
    </w:p>
    <w:p w14:paraId="2508056C">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hint="eastAsia" w:ascii="宋体" w:hAnsi="宋体" w:eastAsia="宋体" w:cs="Times New Roman"/>
          <w:color w:val="000000" w:themeColor="text1"/>
          <w:szCs w:val="21"/>
          <w:u w:val="single"/>
          <w:lang w:val="en-US" w:eastAsia="zh-C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4</w:t>
      </w:r>
      <w:r>
        <w:rPr>
          <w:rFonts w:hint="eastAsia" w:ascii="宋体" w:hAnsi="宋体" w:eastAsia="宋体" w:cs="Times New Roman"/>
          <w:color w:val="000000" w:themeColor="text1"/>
          <w:szCs w:val="21"/>
          <w:lang w:eastAsia="zh-CN"/>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乙方</w:t>
      </w:r>
      <w:r>
        <w:rPr>
          <w:rFonts w:hint="eastAsia" w:ascii="宋体" w:hAnsi="宋体" w:eastAsia="宋体" w:cs="Times New Roman"/>
          <w:color w:val="000000" w:themeColor="text1"/>
          <w:szCs w:val="21"/>
          <w14:textFill>
            <w14:solidFill>
              <w14:schemeClr w14:val="tx1"/>
            </w14:solidFill>
          </w14:textFill>
        </w:rPr>
        <w:t>无正当理由拒绝更换项目负责人的违约责任：</w:t>
      </w:r>
      <w:r>
        <w:rPr>
          <w:rFonts w:hint="eastAsia" w:ascii="宋体" w:hAnsi="宋体" w:eastAsia="宋体" w:cs="Times New Roman"/>
          <w:color w:val="000000" w:themeColor="text1"/>
          <w:szCs w:val="21"/>
          <w:u w:val="single"/>
          <w:lang w:val="en-US" w:eastAsia="zh-CN"/>
          <w14:textFill>
            <w14:solidFill>
              <w14:schemeClr w14:val="tx1"/>
            </w14:solidFill>
          </w14:textFill>
        </w:rPr>
        <w:t>甲方</w:t>
      </w:r>
      <w:r>
        <w:rPr>
          <w:rFonts w:hint="eastAsia" w:ascii="宋体" w:hAnsi="宋体" w:eastAsia="宋体" w:cs="Times New Roman"/>
          <w:color w:val="000000" w:themeColor="text1"/>
          <w:szCs w:val="21"/>
          <w:u w:val="single"/>
          <w14:textFill>
            <w14:solidFill>
              <w14:schemeClr w14:val="tx1"/>
            </w14:solidFill>
          </w14:textFill>
        </w:rPr>
        <w:t>暂停工程款支付，由此造成的所有损失和（或）延误的工期责任等均由</w:t>
      </w:r>
      <w:r>
        <w:rPr>
          <w:rFonts w:hint="eastAsia" w:ascii="宋体" w:hAnsi="宋体" w:eastAsia="宋体" w:cs="Times New Roman"/>
          <w:color w:val="000000" w:themeColor="text1"/>
          <w:szCs w:val="21"/>
          <w:u w:val="single"/>
          <w:lang w:val="en-US" w:eastAsia="zh-CN"/>
          <w14:textFill>
            <w14:solidFill>
              <w14:schemeClr w14:val="tx1"/>
            </w14:solidFill>
          </w14:textFill>
        </w:rPr>
        <w:t>乙方</w:t>
      </w:r>
      <w:r>
        <w:rPr>
          <w:rFonts w:hint="eastAsia" w:ascii="宋体" w:hAnsi="宋体" w:eastAsia="宋体" w:cs="Times New Roman"/>
          <w:color w:val="000000" w:themeColor="text1"/>
          <w:szCs w:val="21"/>
          <w:u w:val="single"/>
          <w14:textFill>
            <w14:solidFill>
              <w14:schemeClr w14:val="tx1"/>
            </w14:solidFill>
          </w14:textFill>
        </w:rPr>
        <w:t>承担。</w:t>
      </w:r>
    </w:p>
    <w:p w14:paraId="10A8CC9D">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hint="eastAsia" w:ascii="宋体" w:hAnsi="宋体" w:eastAsia="宋体" w:cs="Times New Roman"/>
          <w:b/>
          <w:szCs w:val="21"/>
        </w:rPr>
      </w:pPr>
      <w:r>
        <w:rPr>
          <w:rFonts w:hint="eastAsia" w:ascii="宋体" w:hAnsi="宋体" w:eastAsia="宋体" w:cs="Times New Roman"/>
          <w:color w:val="000000" w:themeColor="text1"/>
          <w:szCs w:val="21"/>
          <w:lang w:val="en-US" w:eastAsia="zh-CN"/>
          <w14:textFill>
            <w14:solidFill>
              <w14:schemeClr w14:val="tx1"/>
            </w14:solidFill>
          </w14:textFill>
        </w:rPr>
        <w:t>5</w:t>
      </w:r>
      <w:r>
        <w:rPr>
          <w:rFonts w:hint="eastAsia" w:ascii="宋体" w:hAnsi="宋体" w:eastAsia="宋体" w:cs="Times New Roman"/>
          <w:color w:val="000000" w:themeColor="text1"/>
          <w:szCs w:val="21"/>
          <w14:textFill>
            <w14:solidFill>
              <w14:schemeClr w14:val="tx1"/>
            </w14:solidFill>
          </w14:textFill>
        </w:rPr>
        <w:t>.乙方承诺按照法律规定及合同约定组织完成工程施工，确保工程质量和安全，不进行转包及违法分包，并在缺陷责任期及保修期内承担相应的工程维修责任。</w:t>
      </w:r>
    </w:p>
    <w:p w14:paraId="731C6B38">
      <w:pPr>
        <w:keepNext w:val="0"/>
        <w:keepLines w:val="0"/>
        <w:pageBreakBefore w:val="0"/>
        <w:kinsoku/>
        <w:overflowPunct/>
        <w:topLinePunct w:val="0"/>
        <w:autoSpaceDE/>
        <w:autoSpaceDN/>
        <w:bidi w:val="0"/>
        <w:adjustRightInd/>
        <w:snapToGrid/>
        <w:spacing w:line="432" w:lineRule="exact"/>
        <w:ind w:left="0" w:leftChars="0" w:firstLine="422" w:firstLineChars="200"/>
        <w:textAlignment w:val="auto"/>
        <w:rPr>
          <w:rFonts w:ascii="宋体" w:hAnsi="宋体" w:eastAsia="宋体" w:cs="Times New Roman"/>
          <w:b/>
          <w:szCs w:val="21"/>
        </w:rPr>
      </w:pPr>
      <w:r>
        <w:rPr>
          <w:rFonts w:hint="eastAsia" w:ascii="宋体" w:hAnsi="宋体" w:eastAsia="宋体" w:cs="Times New Roman"/>
          <w:b/>
          <w:szCs w:val="21"/>
        </w:rPr>
        <w:t>十四、关键岗位人员配备</w:t>
      </w:r>
    </w:p>
    <w:p w14:paraId="58EC4D89">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szCs w:val="21"/>
        </w:rPr>
        <w:t>1.关键岗位人员配备要求：</w:t>
      </w:r>
      <w:r>
        <w:rPr>
          <w:rFonts w:hint="eastAsia" w:ascii="宋体" w:hAnsi="宋体" w:eastAsia="宋体" w:cs="Times New Roman"/>
          <w:szCs w:val="21"/>
          <w:u w:val="single"/>
        </w:rPr>
        <w:t>按规定配备</w:t>
      </w:r>
    </w:p>
    <w:p w14:paraId="7B514C16">
      <w:pPr>
        <w:keepNext w:val="0"/>
        <w:keepLines w:val="0"/>
        <w:pageBreakBefore w:val="0"/>
        <w:kinsoku/>
        <w:overflowPunct/>
        <w:topLinePunct w:val="0"/>
        <w:autoSpaceDE/>
        <w:autoSpaceDN/>
        <w:bidi w:val="0"/>
        <w:adjustRightInd/>
        <w:snapToGrid/>
        <w:spacing w:line="432" w:lineRule="exact"/>
        <w:ind w:left="0" w:leftChars="0" w:firstLine="422" w:firstLineChars="200"/>
        <w:textAlignment w:val="auto"/>
        <w:rPr>
          <w:rFonts w:ascii="宋体" w:hAnsi="宋体" w:eastAsia="宋体" w:cs="Times New Roman"/>
          <w:b/>
          <w:szCs w:val="21"/>
        </w:rPr>
      </w:pPr>
      <w:r>
        <w:rPr>
          <w:rFonts w:hint="eastAsia" w:ascii="宋体" w:hAnsi="宋体" w:eastAsia="宋体" w:cs="Times New Roman"/>
          <w:b/>
          <w:szCs w:val="21"/>
        </w:rPr>
        <w:t>十五、施工用电、施工用水的供应及道路通行权</w:t>
      </w:r>
    </w:p>
    <w:p w14:paraId="4DFD871B">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施工用电：甲方将在本工程附近配置一个施工电源接口向乙方提供施工和生活用电。乙方在施工电源输出端的接口处设置计量电表，费用由乙方自理，施工用电电价按甲方与当地供电部门结算价为准。同时，乙方应配备足够容量的自备电源，自备柴油发电机。</w:t>
      </w:r>
    </w:p>
    <w:p w14:paraId="50890251">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2.施工用水：由乙方在甲方指定的水源接口安装计量水表，费用由乙方自理，施工用水水价按甲方与当地供水部门结算价为准。</w:t>
      </w:r>
    </w:p>
    <w:p w14:paraId="0F816ED9">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3.道路通行权：施工期间，公路的使用权，由乙方与当地有关部门协商解决。乙方在使用公路期间，应做好路面清扫、交通安全管理等工作，费用由乙方自行解决。</w:t>
      </w:r>
    </w:p>
    <w:p w14:paraId="7B043693">
      <w:pPr>
        <w:keepNext w:val="0"/>
        <w:keepLines w:val="0"/>
        <w:pageBreakBefore w:val="0"/>
        <w:kinsoku/>
        <w:overflowPunct/>
        <w:topLinePunct w:val="0"/>
        <w:autoSpaceDE/>
        <w:autoSpaceDN/>
        <w:bidi w:val="0"/>
        <w:adjustRightInd/>
        <w:snapToGrid/>
        <w:spacing w:line="432" w:lineRule="exact"/>
        <w:ind w:left="0" w:leftChars="0" w:firstLine="422" w:firstLineChars="200"/>
        <w:textAlignment w:val="auto"/>
        <w:rPr>
          <w:rFonts w:hint="eastAsia" w:ascii="宋体" w:hAnsi="宋体" w:eastAsia="宋体" w:cs="Times New Roman"/>
          <w:b/>
          <w:szCs w:val="21"/>
        </w:rPr>
      </w:pPr>
      <w:r>
        <w:rPr>
          <w:rFonts w:hint="eastAsia" w:ascii="宋体" w:hAnsi="宋体" w:eastAsia="宋体" w:cs="Times New Roman"/>
          <w:b/>
          <w:szCs w:val="21"/>
        </w:rPr>
        <w:t>十六、缺陷责任期：2</w:t>
      </w:r>
      <w:r>
        <w:rPr>
          <w:rFonts w:hint="eastAsia" w:ascii="宋体" w:hAnsi="宋体" w:eastAsia="宋体" w:cs="Times New Roman"/>
          <w:szCs w:val="21"/>
        </w:rPr>
        <w:t>年。（项目竣工验收合格之日起计）</w:t>
      </w:r>
    </w:p>
    <w:p w14:paraId="6FEFA1F5">
      <w:pPr>
        <w:keepNext w:val="0"/>
        <w:keepLines w:val="0"/>
        <w:pageBreakBefore w:val="0"/>
        <w:kinsoku/>
        <w:overflowPunct/>
        <w:topLinePunct w:val="0"/>
        <w:autoSpaceDE/>
        <w:autoSpaceDN/>
        <w:bidi w:val="0"/>
        <w:adjustRightInd/>
        <w:snapToGrid/>
        <w:spacing w:line="432" w:lineRule="exact"/>
        <w:ind w:left="0" w:leftChars="0" w:firstLine="422" w:firstLineChars="200"/>
        <w:textAlignment w:val="auto"/>
        <w:rPr>
          <w:rFonts w:ascii="宋体" w:hAnsi="宋体" w:eastAsia="宋体" w:cs="Times New Roman"/>
          <w:b/>
          <w:szCs w:val="21"/>
        </w:rPr>
      </w:pPr>
      <w:r>
        <w:rPr>
          <w:rFonts w:hint="eastAsia" w:ascii="宋体" w:hAnsi="宋体" w:eastAsia="宋体" w:cs="Times New Roman"/>
          <w:b/>
          <w:szCs w:val="21"/>
        </w:rPr>
        <w:t>十七、项目质量保修</w:t>
      </w:r>
    </w:p>
    <w:p w14:paraId="43EC4449">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.质量保修内容：本项目范围内的所有内容。</w:t>
      </w:r>
    </w:p>
    <w:p w14:paraId="76D73905">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hint="eastAsia" w:ascii="宋体" w:hAnsi="宋体" w:eastAsia="宋体" w:cs="Times New Roman"/>
          <w:szCs w:val="21"/>
        </w:rPr>
        <w:t>2.质量保修期：</w:t>
      </w:r>
      <w:r>
        <w:rPr>
          <w:rFonts w:hint="eastAsia" w:ascii="宋体" w:hAnsi="宋体" w:eastAsia="宋体" w:cs="Times New Roman"/>
          <w:szCs w:val="21"/>
          <w:u w:val="single"/>
        </w:rPr>
        <w:t xml:space="preserve"> 2 </w:t>
      </w:r>
      <w:r>
        <w:rPr>
          <w:rFonts w:hint="eastAsia" w:ascii="宋体" w:hAnsi="宋体" w:eastAsia="宋体" w:cs="Times New Roman"/>
          <w:szCs w:val="21"/>
        </w:rPr>
        <w:t>年。（项目竣工验收合格之日起计）</w:t>
      </w:r>
    </w:p>
    <w:p w14:paraId="7D67DE35">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hint="eastAsia" w:ascii="宋体" w:hAnsi="宋体" w:eastAsia="宋体" w:cs="Times New Roman"/>
          <w:szCs w:val="21"/>
        </w:rPr>
        <w:t>3.质量保修费用：费用由造成质量缺陷的责任方承担。</w:t>
      </w:r>
    </w:p>
    <w:p w14:paraId="7FCA7B0A">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b/>
          <w:szCs w:val="21"/>
        </w:rPr>
      </w:pPr>
      <w:r>
        <w:rPr>
          <w:rFonts w:hint="eastAsia" w:ascii="宋体" w:hAnsi="宋体" w:eastAsia="宋体" w:cs="Times New Roman"/>
          <w:szCs w:val="21"/>
        </w:rPr>
        <w:t>4.质量保修责任：（1）属于保修范围和内容的项目，乙方应在接到修理通知之日起3日内派人保修。乙方不在约定期限内派人保修的，甲方可以委托他人修</w:t>
      </w:r>
      <w:r>
        <w:rPr>
          <w:rFonts w:hint="eastAsia" w:ascii="宋体" w:hAnsi="宋体" w:eastAsia="宋体" w:cs="Times New Roman"/>
          <w:color w:val="000000" w:themeColor="text1"/>
          <w:szCs w:val="21"/>
          <w14:textFill>
            <w14:solidFill>
              <w14:schemeClr w14:val="tx1"/>
            </w14:solidFill>
          </w14:textFill>
        </w:rPr>
        <w:t>理，费用在</w:t>
      </w:r>
      <w:r>
        <w:rPr>
          <w:rFonts w:hint="eastAsia" w:ascii="宋体" w:hAnsi="宋体" w:eastAsia="宋体" w:cs="Times New Roman"/>
          <w:szCs w:val="21"/>
        </w:rPr>
        <w:t>质量保证金</w:t>
      </w:r>
      <w:r>
        <w:rPr>
          <w:rFonts w:hint="eastAsia" w:ascii="宋体" w:hAnsi="宋体" w:eastAsia="宋体" w:cs="Times New Roman"/>
          <w:color w:val="000000" w:themeColor="text1"/>
          <w:szCs w:val="21"/>
          <w14:textFill>
            <w14:solidFill>
              <w14:schemeClr w14:val="tx1"/>
            </w14:solidFill>
          </w14:textFill>
        </w:rPr>
        <w:t>中扣除，并不免除乙方应承担的保修责任；</w:t>
      </w:r>
      <w:r>
        <w:rPr>
          <w:rFonts w:hint="eastAsia" w:ascii="宋体" w:hAnsi="宋体" w:eastAsia="宋体" w:cs="Times New Roman"/>
          <w:szCs w:val="21"/>
        </w:rPr>
        <w:t>（2）发生紧急抢修事故的，乙方在接到事故通知后，应立即到达事故现场抢修；（3）质量保修完成后，由甲方组织验收。</w:t>
      </w:r>
    </w:p>
    <w:p w14:paraId="6F10572D">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hint="eastAsia" w:ascii="宋体" w:hAnsi="宋体" w:eastAsia="宋体" w:cs="Times New Roman"/>
          <w:szCs w:val="21"/>
        </w:rPr>
        <w:t>5.质量保证金：，如乙方不履行或不及时履行保修义务，以致于造成恶劣影响的，将被没收全部质量保证金。</w:t>
      </w:r>
    </w:p>
    <w:p w14:paraId="470034DD">
      <w:pPr>
        <w:keepNext w:val="0"/>
        <w:keepLines w:val="0"/>
        <w:pageBreakBefore w:val="0"/>
        <w:kinsoku/>
        <w:overflowPunct/>
        <w:topLinePunct w:val="0"/>
        <w:autoSpaceDE/>
        <w:autoSpaceDN/>
        <w:bidi w:val="0"/>
        <w:adjustRightInd/>
        <w:snapToGrid/>
        <w:spacing w:line="432" w:lineRule="exact"/>
        <w:ind w:left="0" w:leftChars="0" w:firstLine="422" w:firstLineChars="200"/>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szCs w:val="21"/>
        </w:rPr>
        <w:t>十八、</w:t>
      </w:r>
      <w:r>
        <w:rPr>
          <w:rFonts w:hint="eastAsia" w:ascii="宋体" w:hAnsi="宋体" w:eastAsia="宋体" w:cs="Times New Roman"/>
          <w:b/>
          <w:color w:val="000000" w:themeColor="text1"/>
          <w:szCs w:val="21"/>
          <w14:textFill>
            <w14:solidFill>
              <w14:schemeClr w14:val="tx1"/>
            </w14:solidFill>
          </w14:textFill>
        </w:rPr>
        <w:t>保险</w:t>
      </w:r>
    </w:p>
    <w:p w14:paraId="15915F03">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1.</w:t>
      </w:r>
      <w:r>
        <w:rPr>
          <w:rFonts w:hint="eastAsia" w:ascii="宋体" w:hAnsi="宋体" w:eastAsia="宋体"/>
        </w:rPr>
        <w:t>乙方应投保建筑施工人员意外伤害险、工伤保险和安全生产责任险，所需保险费由乙方承担，已包括在签约合同价中，由乙方向余姚市属地保险机构投保。</w:t>
      </w:r>
    </w:p>
    <w:p w14:paraId="66137504">
      <w:pPr>
        <w:keepNext w:val="0"/>
        <w:keepLines w:val="0"/>
        <w:pageBreakBefore w:val="0"/>
        <w:kinsoku/>
        <w:overflowPunct/>
        <w:topLinePunct w:val="0"/>
        <w:autoSpaceDE/>
        <w:autoSpaceDN/>
        <w:bidi w:val="0"/>
        <w:adjustRightInd/>
        <w:snapToGrid/>
        <w:spacing w:line="432" w:lineRule="exact"/>
        <w:ind w:left="0" w:leftChars="0" w:firstLine="422" w:firstLineChars="200"/>
        <w:textAlignment w:val="auto"/>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十九、安全文明施工：</w:t>
      </w:r>
      <w:r>
        <w:rPr>
          <w:rFonts w:hint="eastAsia" w:ascii="宋体" w:hAnsi="宋体" w:eastAsia="宋体" w:cs="Times New Roman"/>
          <w:color w:val="000000" w:themeColor="text1"/>
          <w:szCs w:val="21"/>
          <w14:textFill>
            <w14:solidFill>
              <w14:schemeClr w14:val="tx1"/>
            </w14:solidFill>
          </w14:textFill>
        </w:rPr>
        <w:t>本项目的施工现场管理必须达到余姚市市区建筑工地文明标化基本管理要求及《宁波市建设工程文明施工管理规定》（宁波市人民政府令第195号）等相关规定的要求。</w:t>
      </w:r>
    </w:p>
    <w:p w14:paraId="22EE4099">
      <w:pPr>
        <w:keepNext w:val="0"/>
        <w:keepLines w:val="0"/>
        <w:pageBreakBefore w:val="0"/>
        <w:kinsoku/>
        <w:overflowPunct/>
        <w:topLinePunct w:val="0"/>
        <w:autoSpaceDE/>
        <w:autoSpaceDN/>
        <w:bidi w:val="0"/>
        <w:adjustRightInd/>
        <w:snapToGrid/>
        <w:spacing w:line="432" w:lineRule="exact"/>
        <w:ind w:left="0" w:leftChars="0" w:firstLine="422" w:firstLineChars="200"/>
        <w:textAlignment w:val="auto"/>
        <w:rPr>
          <w:rFonts w:ascii="宋体" w:hAnsi="宋体" w:eastAsia="宋体" w:cs="Times New Roman"/>
          <w:szCs w:val="21"/>
        </w:rPr>
      </w:pPr>
      <w:r>
        <w:rPr>
          <w:rFonts w:hint="eastAsia" w:ascii="宋体" w:hAnsi="宋体" w:eastAsia="宋体" w:cs="Times New Roman"/>
          <w:b/>
          <w:szCs w:val="21"/>
        </w:rPr>
        <w:t>二十、工期提前的奖金约定：</w:t>
      </w:r>
      <w:r>
        <w:rPr>
          <w:rFonts w:hint="eastAsia" w:ascii="宋体" w:hAnsi="宋体" w:eastAsia="宋体" w:cs="Times New Roman"/>
          <w:szCs w:val="21"/>
        </w:rPr>
        <w:t>提前竣工不予奖励。</w:t>
      </w:r>
    </w:p>
    <w:p w14:paraId="49C3ECF1">
      <w:pPr>
        <w:keepNext w:val="0"/>
        <w:keepLines w:val="0"/>
        <w:pageBreakBefore w:val="0"/>
        <w:widowControl/>
        <w:kinsoku/>
        <w:overflowPunct/>
        <w:topLinePunct w:val="0"/>
        <w:autoSpaceDE/>
        <w:autoSpaceDN/>
        <w:bidi w:val="0"/>
        <w:adjustRightInd/>
        <w:snapToGrid/>
        <w:spacing w:line="432" w:lineRule="exact"/>
        <w:ind w:left="0" w:leftChars="0" w:firstLine="422" w:firstLineChars="200"/>
        <w:textAlignment w:val="auto"/>
        <w:rPr>
          <w:rFonts w:ascii="宋体" w:hAnsi="宋体" w:cs="宋体"/>
          <w:b/>
          <w:kern w:val="0"/>
          <w:szCs w:val="21"/>
          <w:shd w:val="clear" w:color="auto" w:fill="FFFFFF"/>
        </w:rPr>
      </w:pPr>
      <w:r>
        <w:rPr>
          <w:rFonts w:hint="eastAsia" w:ascii="宋体" w:hAnsi="宋体" w:eastAsia="宋体" w:cs="Times New Roman"/>
          <w:b/>
          <w:szCs w:val="21"/>
        </w:rPr>
        <w:t>二十</w:t>
      </w:r>
      <w:r>
        <w:rPr>
          <w:rFonts w:hint="eastAsia" w:ascii="宋体" w:hAnsi="宋体" w:cs="宋体"/>
          <w:b/>
          <w:kern w:val="0"/>
          <w:szCs w:val="21"/>
          <w:shd w:val="clear" w:color="auto" w:fill="FFFFFF"/>
        </w:rPr>
        <w:t>一</w:t>
      </w:r>
      <w:r>
        <w:rPr>
          <w:rFonts w:ascii="宋体" w:hAnsi="宋体" w:cs="宋体"/>
          <w:b/>
          <w:kern w:val="0"/>
          <w:szCs w:val="21"/>
          <w:shd w:val="clear" w:color="auto" w:fill="FFFFFF"/>
        </w:rPr>
        <w:t>、</w:t>
      </w:r>
      <w:r>
        <w:rPr>
          <w:rFonts w:hint="eastAsia" w:ascii="宋体" w:hAnsi="宋体" w:cs="宋体"/>
          <w:b/>
          <w:kern w:val="0"/>
          <w:szCs w:val="21"/>
          <w:shd w:val="clear" w:color="auto" w:fill="FFFFFF"/>
        </w:rPr>
        <w:t>验收要求</w:t>
      </w:r>
    </w:p>
    <w:p w14:paraId="137DFAF0">
      <w:pPr>
        <w:keepNext w:val="0"/>
        <w:keepLines w:val="0"/>
        <w:pageBreakBefore w:val="0"/>
        <w:widowControl/>
        <w:kinsoku/>
        <w:overflowPunct/>
        <w:topLinePunct w:val="0"/>
        <w:autoSpaceDE/>
        <w:autoSpaceDN/>
        <w:bidi w:val="0"/>
        <w:adjustRightInd/>
        <w:snapToGrid/>
        <w:spacing w:line="432" w:lineRule="exact"/>
        <w:ind w:left="0" w:leftChars="0" w:firstLine="420" w:firstLineChars="200"/>
        <w:textAlignment w:val="auto"/>
        <w:rPr>
          <w:rFonts w:ascii="宋体" w:hAnsi="宋体" w:cs="宋体"/>
          <w:kern w:val="0"/>
          <w:szCs w:val="21"/>
          <w:shd w:val="clear" w:color="auto" w:fill="FFFFFF"/>
        </w:rPr>
      </w:pPr>
      <w:r>
        <w:rPr>
          <w:rFonts w:hint="eastAsia" w:ascii="宋体" w:hAnsi="宋体" w:cs="宋体"/>
          <w:kern w:val="0"/>
          <w:szCs w:val="21"/>
          <w:shd w:val="clear" w:color="auto" w:fill="FFFFFF"/>
        </w:rPr>
        <w:t>1、隐蔽部分的验收：</w:t>
      </w:r>
      <w:r>
        <w:rPr>
          <w:rFonts w:hint="eastAsia" w:ascii="宋体" w:hAnsi="宋体" w:cs="宋体"/>
          <w:kern w:val="0"/>
          <w:szCs w:val="21"/>
          <w:shd w:val="clear" w:color="auto" w:fill="FFFFFF"/>
          <w:lang w:eastAsia="zh-CN"/>
        </w:rPr>
        <w:t>乙方</w:t>
      </w:r>
      <w:r>
        <w:rPr>
          <w:rFonts w:hint="eastAsia" w:ascii="宋体" w:hAnsi="宋体" w:cs="宋体"/>
          <w:kern w:val="0"/>
          <w:szCs w:val="21"/>
          <w:shd w:val="clear" w:color="auto" w:fill="FFFFFF"/>
        </w:rPr>
        <w:t>应提前24小时以书面形式通知</w:t>
      </w:r>
      <w:r>
        <w:rPr>
          <w:rFonts w:hint="eastAsia" w:ascii="宋体" w:hAnsi="宋体" w:cs="宋体"/>
          <w:kern w:val="0"/>
          <w:szCs w:val="21"/>
          <w:shd w:val="clear" w:color="auto" w:fill="FFFFFF"/>
          <w:lang w:eastAsia="zh-CN"/>
        </w:rPr>
        <w:t>甲方</w:t>
      </w:r>
      <w:r>
        <w:rPr>
          <w:rFonts w:hint="eastAsia" w:ascii="宋体" w:hAnsi="宋体" w:cs="宋体"/>
          <w:kern w:val="0"/>
          <w:szCs w:val="21"/>
          <w:shd w:val="clear" w:color="auto" w:fill="FFFFFF"/>
        </w:rPr>
        <w:t>。经承包方、业主、监理方（有监理方时）联合签章后，方可进行下一道工序；</w:t>
      </w:r>
    </w:p>
    <w:p w14:paraId="4F78A193">
      <w:pPr>
        <w:keepNext w:val="0"/>
        <w:keepLines w:val="0"/>
        <w:pageBreakBefore w:val="0"/>
        <w:widowControl/>
        <w:kinsoku/>
        <w:overflowPunct/>
        <w:topLinePunct w:val="0"/>
        <w:autoSpaceDE/>
        <w:autoSpaceDN/>
        <w:bidi w:val="0"/>
        <w:adjustRightInd/>
        <w:snapToGrid/>
        <w:spacing w:line="432" w:lineRule="exact"/>
        <w:ind w:left="0" w:leftChars="0" w:firstLine="420" w:firstLineChars="200"/>
        <w:textAlignment w:val="auto"/>
        <w:rPr>
          <w:rFonts w:ascii="宋体" w:hAnsi="宋体" w:cs="宋体"/>
          <w:kern w:val="0"/>
          <w:szCs w:val="21"/>
          <w:shd w:val="clear" w:color="auto" w:fill="FFFFFF"/>
        </w:rPr>
      </w:pPr>
      <w:r>
        <w:rPr>
          <w:rFonts w:hint="eastAsia" w:ascii="宋体" w:hAnsi="宋体" w:cs="宋体"/>
          <w:kern w:val="0"/>
          <w:szCs w:val="21"/>
          <w:shd w:val="clear" w:color="auto" w:fill="FFFFFF"/>
        </w:rPr>
        <w:t>2、施工区域干净整洁，不留施工垃圾；</w:t>
      </w:r>
    </w:p>
    <w:p w14:paraId="1D03690D">
      <w:pPr>
        <w:keepNext w:val="0"/>
        <w:keepLines w:val="0"/>
        <w:pageBreakBefore w:val="0"/>
        <w:widowControl/>
        <w:kinsoku/>
        <w:overflowPunct/>
        <w:topLinePunct w:val="0"/>
        <w:autoSpaceDE/>
        <w:autoSpaceDN/>
        <w:bidi w:val="0"/>
        <w:adjustRightInd/>
        <w:snapToGrid/>
        <w:spacing w:line="432" w:lineRule="exact"/>
        <w:ind w:left="0" w:leftChars="0" w:firstLine="420" w:firstLineChars="200"/>
        <w:textAlignment w:val="auto"/>
        <w:rPr>
          <w:rFonts w:ascii="宋体" w:hAnsi="宋体" w:cs="宋体"/>
          <w:kern w:val="0"/>
          <w:szCs w:val="21"/>
          <w:shd w:val="clear" w:color="auto" w:fill="FFFFFF"/>
        </w:rPr>
      </w:pPr>
      <w:r>
        <w:rPr>
          <w:rFonts w:hint="eastAsia" w:ascii="宋体" w:hAnsi="宋体" w:cs="宋体"/>
          <w:kern w:val="0"/>
          <w:szCs w:val="21"/>
          <w:shd w:val="clear" w:color="auto" w:fill="FFFFFF"/>
        </w:rPr>
        <w:t>3、成品保护优，无施工痕迹和无涂料油漆污渍；</w:t>
      </w:r>
    </w:p>
    <w:p w14:paraId="36520F2B">
      <w:pPr>
        <w:keepNext w:val="0"/>
        <w:keepLines w:val="0"/>
        <w:pageBreakBefore w:val="0"/>
        <w:widowControl/>
        <w:kinsoku/>
        <w:overflowPunct/>
        <w:topLinePunct w:val="0"/>
        <w:autoSpaceDE/>
        <w:autoSpaceDN/>
        <w:bidi w:val="0"/>
        <w:adjustRightInd/>
        <w:snapToGrid/>
        <w:spacing w:line="432" w:lineRule="exact"/>
        <w:ind w:left="0" w:leftChars="0" w:firstLine="420" w:firstLineChars="200"/>
        <w:textAlignment w:val="auto"/>
        <w:rPr>
          <w:rFonts w:ascii="宋体" w:hAnsi="宋体" w:cs="宋体"/>
          <w:kern w:val="0"/>
          <w:szCs w:val="21"/>
          <w:shd w:val="clear" w:color="auto" w:fill="FFFFFF"/>
        </w:rPr>
      </w:pPr>
      <w:r>
        <w:rPr>
          <w:rFonts w:hint="eastAsia" w:ascii="宋体" w:hAnsi="宋体" w:cs="宋体"/>
          <w:kern w:val="0"/>
          <w:szCs w:val="21"/>
          <w:shd w:val="clear" w:color="auto" w:fill="FFFFFF"/>
        </w:rPr>
        <w:t>4、其他现行的国家或地方、行业颁发的有关规范和质量检验评定标准。</w:t>
      </w:r>
    </w:p>
    <w:p w14:paraId="0BC39A1A">
      <w:pPr>
        <w:keepNext w:val="0"/>
        <w:keepLines w:val="0"/>
        <w:pageBreakBefore w:val="0"/>
        <w:kinsoku/>
        <w:overflowPunct/>
        <w:topLinePunct w:val="0"/>
        <w:autoSpaceDE/>
        <w:autoSpaceDN/>
        <w:bidi w:val="0"/>
        <w:adjustRightInd/>
        <w:snapToGrid/>
        <w:spacing w:line="432" w:lineRule="exact"/>
        <w:ind w:left="0" w:leftChars="0" w:firstLine="422" w:firstLineChars="200"/>
        <w:textAlignment w:val="auto"/>
        <w:rPr>
          <w:rFonts w:ascii="宋体" w:hAnsi="宋体" w:eastAsia="宋体" w:cs="Times New Roman"/>
          <w:b/>
          <w:szCs w:val="21"/>
        </w:rPr>
      </w:pPr>
      <w:r>
        <w:rPr>
          <w:rFonts w:hint="eastAsia" w:ascii="宋体" w:hAnsi="宋体" w:eastAsia="宋体" w:cs="Times New Roman"/>
          <w:b/>
          <w:szCs w:val="21"/>
        </w:rPr>
        <w:t>二十二</w:t>
      </w:r>
      <w:r>
        <w:rPr>
          <w:rFonts w:ascii="宋体" w:hAnsi="宋体" w:eastAsia="宋体" w:cs="Times New Roman"/>
          <w:b/>
          <w:szCs w:val="21"/>
        </w:rPr>
        <w:t>、违约责任</w:t>
      </w:r>
    </w:p>
    <w:p w14:paraId="22A1979B">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ascii="宋体" w:hAnsi="宋体" w:eastAsia="宋体" w:cs="Times New Roman"/>
          <w:szCs w:val="21"/>
        </w:rPr>
        <w:t>1.甲方无正当理由拒绝接受</w:t>
      </w:r>
      <w:r>
        <w:rPr>
          <w:rFonts w:hint="eastAsia" w:ascii="宋体" w:hAnsi="宋体" w:eastAsia="宋体" w:cs="Times New Roman"/>
          <w:szCs w:val="21"/>
        </w:rPr>
        <w:t>施工</w:t>
      </w:r>
      <w:r>
        <w:rPr>
          <w:rFonts w:ascii="宋体" w:hAnsi="宋体" w:eastAsia="宋体" w:cs="Times New Roman"/>
          <w:szCs w:val="21"/>
        </w:rPr>
        <w:t>的，</w:t>
      </w:r>
      <w:r>
        <w:rPr>
          <w:rFonts w:hint="eastAsia" w:ascii="宋体" w:hAnsi="宋体" w:eastAsia="宋体" w:cs="Times New Roman"/>
          <w:szCs w:val="21"/>
        </w:rPr>
        <w:t>甲方应按合同金额的百分之</w:t>
      </w:r>
      <w:r>
        <w:rPr>
          <w:rFonts w:hint="eastAsia" w:ascii="宋体" w:hAnsi="宋体" w:eastAsia="宋体" w:cs="Times New Roman"/>
          <w:szCs w:val="21"/>
          <w:lang w:val="en-US" w:eastAsia="zh-CN"/>
        </w:rPr>
        <w:t>十</w:t>
      </w:r>
      <w:r>
        <w:rPr>
          <w:rFonts w:hint="eastAsia" w:ascii="宋体" w:hAnsi="宋体" w:eastAsia="宋体" w:cs="Times New Roman"/>
          <w:szCs w:val="21"/>
        </w:rPr>
        <w:t>向乙方支付违约金。</w:t>
      </w:r>
    </w:p>
    <w:p w14:paraId="29F24B82">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ascii="宋体" w:hAnsi="宋体" w:eastAsia="宋体" w:cs="Times New Roman"/>
          <w:szCs w:val="21"/>
        </w:rPr>
        <w:t>2.甲方无故逾期办理款项支付手续</w:t>
      </w:r>
      <w:r>
        <w:rPr>
          <w:rFonts w:hint="eastAsia" w:ascii="宋体" w:hAnsi="宋体" w:eastAsia="宋体" w:cs="Times New Roman"/>
          <w:szCs w:val="21"/>
        </w:rPr>
        <w:t>的或无故逾期退还履约保证金</w:t>
      </w:r>
      <w:r>
        <w:rPr>
          <w:rFonts w:ascii="宋体" w:hAnsi="宋体" w:eastAsia="宋体" w:cs="Times New Roman"/>
          <w:szCs w:val="21"/>
        </w:rPr>
        <w:t>的</w:t>
      </w:r>
      <w:r>
        <w:rPr>
          <w:rFonts w:hint="eastAsia" w:ascii="宋体" w:hAnsi="宋体" w:eastAsia="宋体" w:cs="Times New Roman"/>
          <w:szCs w:val="21"/>
        </w:rPr>
        <w:t>或无故</w:t>
      </w:r>
      <w:r>
        <w:rPr>
          <w:rFonts w:ascii="宋体" w:hAnsi="宋体" w:eastAsia="宋体" w:cs="Times New Roman"/>
          <w:szCs w:val="21"/>
        </w:rPr>
        <w:t>逾期退还</w:t>
      </w:r>
      <w:r>
        <w:rPr>
          <w:rFonts w:hint="eastAsia" w:ascii="宋体" w:hAnsi="宋体" w:eastAsia="宋体" w:cs="Times New Roman"/>
          <w:szCs w:val="21"/>
        </w:rPr>
        <w:t>质量保证金</w:t>
      </w:r>
      <w:r>
        <w:rPr>
          <w:rFonts w:ascii="宋体" w:hAnsi="宋体" w:eastAsia="宋体" w:cs="Times New Roman"/>
          <w:szCs w:val="21"/>
        </w:rPr>
        <w:t>的，甲方应按逾期付款总额每日万分之五向乙方支付违约金。</w:t>
      </w:r>
    </w:p>
    <w:p w14:paraId="2B09942A">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hint="eastAsia" w:ascii="宋体" w:hAnsi="宋体" w:eastAsia="宋体" w:cs="Times New Roman"/>
          <w:szCs w:val="21"/>
        </w:rPr>
        <w:t>3.合同生效后，乙方单方面要求终止本合同或解除本合同的，视为乙方违约。</w:t>
      </w:r>
    </w:p>
    <w:p w14:paraId="128B16A4">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hint="eastAsia" w:ascii="宋体" w:hAnsi="宋体" w:eastAsia="宋体" w:cs="Times New Roman"/>
          <w:szCs w:val="21"/>
        </w:rPr>
        <w:t>4.乙方未按采购文件规定的履约保证金金额或未在甲方规定的时间内向甲方缴纳履约保证金的，甲方可解除本合同。</w:t>
      </w:r>
    </w:p>
    <w:p w14:paraId="04681035">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hint="eastAsia" w:ascii="宋体" w:hAnsi="宋体" w:eastAsia="宋体" w:cs="Times New Roman"/>
          <w:szCs w:val="21"/>
        </w:rPr>
        <w:t>5.乙方未按合同履约的，甲方扣除全部履约保证金。</w:t>
      </w:r>
    </w:p>
    <w:p w14:paraId="75054CF7">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b/>
          <w:szCs w:val="21"/>
        </w:rPr>
      </w:pPr>
      <w:r>
        <w:rPr>
          <w:rFonts w:ascii="宋体" w:hAnsi="宋体" w:eastAsia="宋体" w:cs="Times New Roman"/>
          <w:szCs w:val="21"/>
        </w:rPr>
        <w:t>6.乙方未能如期</w:t>
      </w:r>
      <w:r>
        <w:rPr>
          <w:rFonts w:hint="eastAsia" w:ascii="宋体" w:hAnsi="宋体" w:eastAsia="宋体" w:cs="Times New Roman"/>
          <w:szCs w:val="21"/>
        </w:rPr>
        <w:t>施工</w:t>
      </w:r>
      <w:r>
        <w:rPr>
          <w:rFonts w:ascii="宋体" w:hAnsi="宋体" w:eastAsia="宋体" w:cs="Times New Roman"/>
          <w:szCs w:val="21"/>
        </w:rPr>
        <w:t>的，每日向甲方支付合同</w:t>
      </w:r>
      <w:r>
        <w:rPr>
          <w:rFonts w:hint="eastAsia" w:ascii="宋体" w:hAnsi="宋体" w:eastAsia="宋体" w:cs="Times New Roman"/>
          <w:szCs w:val="21"/>
        </w:rPr>
        <w:t>金额</w:t>
      </w:r>
      <w:r>
        <w:rPr>
          <w:rFonts w:ascii="宋体" w:hAnsi="宋体" w:eastAsia="宋体" w:cs="Times New Roman"/>
          <w:szCs w:val="21"/>
        </w:rPr>
        <w:t>的</w:t>
      </w:r>
      <w:r>
        <w:rPr>
          <w:rFonts w:hint="eastAsia" w:ascii="宋体" w:hAnsi="宋体" w:eastAsia="宋体" w:cs="Times New Roman"/>
          <w:szCs w:val="21"/>
        </w:rPr>
        <w:t>万</w:t>
      </w:r>
      <w:r>
        <w:rPr>
          <w:rFonts w:ascii="宋体" w:hAnsi="宋体" w:eastAsia="宋体" w:cs="Times New Roman"/>
          <w:szCs w:val="21"/>
        </w:rPr>
        <w:t>分之</w:t>
      </w:r>
      <w:r>
        <w:rPr>
          <w:rFonts w:hint="eastAsia" w:ascii="宋体" w:hAnsi="宋体" w:eastAsia="宋体" w:cs="Times New Roman"/>
          <w:szCs w:val="21"/>
        </w:rPr>
        <w:t>五</w:t>
      </w:r>
      <w:r>
        <w:rPr>
          <w:rFonts w:ascii="宋体" w:hAnsi="宋体" w:eastAsia="宋体" w:cs="Times New Roman"/>
          <w:szCs w:val="21"/>
        </w:rPr>
        <w:t>作为违约金。乙方超过约定日期</w:t>
      </w:r>
      <w:r>
        <w:rPr>
          <w:rFonts w:hint="eastAsia" w:ascii="宋体" w:hAnsi="宋体" w:eastAsia="宋体" w:cs="Times New Roman"/>
          <w:szCs w:val="21"/>
        </w:rPr>
        <w:t>3个工作日</w:t>
      </w:r>
      <w:r>
        <w:rPr>
          <w:rFonts w:ascii="宋体" w:hAnsi="宋体" w:eastAsia="宋体" w:cs="Times New Roman"/>
          <w:szCs w:val="21"/>
        </w:rPr>
        <w:t>仍不能</w:t>
      </w:r>
      <w:r>
        <w:rPr>
          <w:rFonts w:hint="eastAsia" w:ascii="宋体" w:hAnsi="宋体" w:eastAsia="宋体" w:cs="Times New Roman"/>
          <w:szCs w:val="21"/>
        </w:rPr>
        <w:t>施工</w:t>
      </w:r>
      <w:r>
        <w:rPr>
          <w:rFonts w:ascii="宋体" w:hAnsi="宋体" w:eastAsia="宋体" w:cs="Times New Roman"/>
          <w:szCs w:val="21"/>
        </w:rPr>
        <w:t>的，甲方可解除本合同。</w:t>
      </w:r>
    </w:p>
    <w:p w14:paraId="7107B301">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highlight w:val="lightGray"/>
        </w:rPr>
      </w:pPr>
      <w:r>
        <w:rPr>
          <w:rFonts w:ascii="宋体" w:hAnsi="宋体" w:eastAsia="宋体" w:cs="宋体"/>
          <w:color w:val="000000" w:themeColor="text1"/>
          <w:szCs w:val="21"/>
          <w:highlight w:val="lightGray"/>
          <w14:textFill>
            <w14:solidFill>
              <w14:schemeClr w14:val="tx1"/>
            </w14:solidFill>
          </w14:textFill>
        </w:rPr>
        <w:t>7</w:t>
      </w:r>
      <w:r>
        <w:rPr>
          <w:rFonts w:hint="eastAsia" w:ascii="宋体" w:hAnsi="宋体" w:eastAsia="宋体" w:cs="宋体"/>
          <w:color w:val="000000" w:themeColor="text1"/>
          <w:szCs w:val="21"/>
          <w:highlight w:val="lightGray"/>
          <w14:textFill>
            <w14:solidFill>
              <w14:schemeClr w14:val="tx1"/>
            </w14:solidFill>
          </w14:textFill>
        </w:rPr>
        <w:t>.工期如有延误的，</w:t>
      </w:r>
      <w:r>
        <w:rPr>
          <w:rFonts w:hint="eastAsia" w:ascii="宋体" w:hAnsi="宋体" w:eastAsia="宋体"/>
          <w:highlight w:val="lightGray"/>
        </w:rPr>
        <w:t>按每天</w:t>
      </w:r>
      <w:r>
        <w:rPr>
          <w:rFonts w:hint="eastAsia" w:ascii="宋体" w:hAnsi="宋体" w:eastAsia="宋体"/>
          <w:highlight w:val="lightGray"/>
          <w:lang w:val="en-US" w:eastAsia="zh-CN"/>
        </w:rPr>
        <w:t>3</w:t>
      </w:r>
      <w:r>
        <w:rPr>
          <w:rFonts w:hint="eastAsia" w:ascii="宋体" w:hAnsi="宋体" w:eastAsia="宋体"/>
          <w:highlight w:val="lightGray"/>
        </w:rPr>
        <w:t>000元扣除违约金</w:t>
      </w:r>
      <w:r>
        <w:rPr>
          <w:rFonts w:hint="eastAsia" w:ascii="宋体" w:hAnsi="宋体" w:eastAsia="宋体" w:cs="宋体"/>
          <w:color w:val="000000" w:themeColor="text1"/>
          <w:szCs w:val="21"/>
          <w:highlight w:val="lightGray"/>
          <w14:textFill>
            <w14:solidFill>
              <w14:schemeClr w14:val="tx1"/>
            </w14:solidFill>
          </w14:textFill>
        </w:rPr>
        <w:t>，但因不可抗力影响的除外。</w:t>
      </w:r>
    </w:p>
    <w:p w14:paraId="13A02D0E">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ascii="宋体" w:hAnsi="宋体" w:eastAsia="宋体" w:cs="Times New Roman"/>
          <w:color w:val="000000" w:themeColor="text1"/>
          <w:szCs w:val="21"/>
          <w14:textFill>
            <w14:solidFill>
              <w14:schemeClr w14:val="tx1"/>
            </w14:solidFill>
          </w14:textFill>
        </w:rPr>
        <w:t>8</w:t>
      </w:r>
      <w:r>
        <w:rPr>
          <w:rFonts w:hint="eastAsia" w:ascii="宋体" w:hAnsi="宋体" w:eastAsia="宋体" w:cs="Times New Roman"/>
          <w:color w:val="000000" w:themeColor="text1"/>
          <w:szCs w:val="21"/>
          <w14:textFill>
            <w14:solidFill>
              <w14:schemeClr w14:val="tx1"/>
            </w14:solidFill>
          </w14:textFill>
        </w:rPr>
        <w:t>.</w:t>
      </w:r>
      <w:r>
        <w:rPr>
          <w:rFonts w:ascii="宋体" w:hAnsi="宋体" w:eastAsia="宋体" w:cs="Times New Roman"/>
          <w:color w:val="000000" w:themeColor="text1"/>
          <w:szCs w:val="21"/>
          <w14:textFill>
            <w14:solidFill>
              <w14:schemeClr w14:val="tx1"/>
            </w14:solidFill>
          </w14:textFill>
        </w:rPr>
        <w:t>乙方因未能如期</w:t>
      </w:r>
      <w:r>
        <w:rPr>
          <w:rFonts w:hint="eastAsia" w:ascii="宋体" w:hAnsi="宋体" w:eastAsia="宋体" w:cs="Times New Roman"/>
          <w:color w:val="000000" w:themeColor="text1"/>
          <w:szCs w:val="21"/>
          <w14:textFill>
            <w14:solidFill>
              <w14:schemeClr w14:val="tx1"/>
            </w14:solidFill>
          </w14:textFill>
        </w:rPr>
        <w:t>施工</w:t>
      </w:r>
      <w:r>
        <w:rPr>
          <w:rFonts w:ascii="宋体" w:hAnsi="宋体" w:eastAsia="宋体" w:cs="Times New Roman"/>
          <w:color w:val="000000" w:themeColor="text1"/>
          <w:szCs w:val="21"/>
          <w14:textFill>
            <w14:solidFill>
              <w14:schemeClr w14:val="tx1"/>
            </w14:solidFill>
          </w14:textFill>
        </w:rPr>
        <w:t>或因其他违约行为导致甲方解除</w:t>
      </w:r>
      <w:r>
        <w:rPr>
          <w:rFonts w:hint="eastAsia" w:ascii="宋体" w:hAnsi="宋体" w:eastAsia="宋体" w:cs="Times New Roman"/>
          <w:color w:val="000000" w:themeColor="text1"/>
          <w:szCs w:val="21"/>
          <w14:textFill>
            <w14:solidFill>
              <w14:schemeClr w14:val="tx1"/>
            </w14:solidFill>
          </w14:textFill>
        </w:rPr>
        <w:t>本</w:t>
      </w:r>
      <w:r>
        <w:rPr>
          <w:rFonts w:ascii="宋体" w:hAnsi="宋体" w:eastAsia="宋体" w:cs="Times New Roman"/>
          <w:color w:val="000000" w:themeColor="text1"/>
          <w:szCs w:val="21"/>
          <w14:textFill>
            <w14:solidFill>
              <w14:schemeClr w14:val="tx1"/>
            </w14:solidFill>
          </w14:textFill>
        </w:rPr>
        <w:t>合同的，</w:t>
      </w:r>
      <w:r>
        <w:rPr>
          <w:rFonts w:hint="eastAsia" w:ascii="宋体" w:hAnsi="宋体" w:eastAsia="宋体" w:cs="Times New Roman"/>
          <w:color w:val="000000" w:themeColor="text1"/>
          <w:szCs w:val="21"/>
          <w:lang w:val="en-US" w:eastAsia="zh-CN"/>
          <w14:textFill>
            <w14:solidFill>
              <w14:schemeClr w14:val="tx1"/>
            </w14:solidFill>
          </w14:textFill>
        </w:rPr>
        <w:t>除约定的扣款外，</w:t>
      </w:r>
      <w:r>
        <w:rPr>
          <w:rFonts w:ascii="宋体" w:hAnsi="宋体" w:eastAsia="宋体" w:cs="Times New Roman"/>
          <w:color w:val="000000" w:themeColor="text1"/>
          <w:szCs w:val="21"/>
          <w14:textFill>
            <w14:solidFill>
              <w14:schemeClr w14:val="tx1"/>
            </w14:solidFill>
          </w14:textFill>
        </w:rPr>
        <w:t>乙方</w:t>
      </w:r>
      <w:r>
        <w:rPr>
          <w:rFonts w:hint="eastAsia" w:ascii="宋体" w:hAnsi="宋体" w:eastAsia="宋体" w:cs="Times New Roman"/>
          <w:color w:val="000000" w:themeColor="text1"/>
          <w:szCs w:val="21"/>
          <w:lang w:val="en-US" w:eastAsia="zh-CN"/>
          <w14:textFill>
            <w14:solidFill>
              <w14:schemeClr w14:val="tx1"/>
            </w14:solidFill>
          </w14:textFill>
        </w:rPr>
        <w:t>还</w:t>
      </w:r>
      <w:r>
        <w:rPr>
          <w:rFonts w:ascii="宋体" w:hAnsi="宋体" w:eastAsia="宋体" w:cs="Times New Roman"/>
          <w:color w:val="000000" w:themeColor="text1"/>
          <w:szCs w:val="21"/>
          <w14:textFill>
            <w14:solidFill>
              <w14:schemeClr w14:val="tx1"/>
            </w14:solidFill>
          </w14:textFill>
        </w:rPr>
        <w:t>应向甲</w:t>
      </w:r>
      <w:r>
        <w:rPr>
          <w:rFonts w:ascii="宋体" w:hAnsi="宋体" w:eastAsia="宋体" w:cs="Times New Roman"/>
          <w:szCs w:val="21"/>
        </w:rPr>
        <w:t>方支付合同</w:t>
      </w:r>
      <w:r>
        <w:rPr>
          <w:rFonts w:hint="eastAsia" w:ascii="宋体" w:hAnsi="宋体" w:eastAsia="宋体" w:cs="Times New Roman"/>
          <w:szCs w:val="21"/>
        </w:rPr>
        <w:t>金额</w:t>
      </w:r>
      <w:r>
        <w:rPr>
          <w:rFonts w:ascii="宋体" w:hAnsi="宋体" w:eastAsia="宋体" w:cs="Times New Roman"/>
          <w:szCs w:val="21"/>
        </w:rPr>
        <w:t>百分之</w:t>
      </w:r>
      <w:r>
        <w:rPr>
          <w:rFonts w:hint="eastAsia" w:ascii="宋体" w:hAnsi="宋体" w:eastAsia="宋体" w:cs="Times New Roman"/>
          <w:szCs w:val="21"/>
          <w:lang w:val="en-US" w:eastAsia="zh-CN"/>
        </w:rPr>
        <w:t>十</w:t>
      </w:r>
      <w:r>
        <w:rPr>
          <w:rFonts w:ascii="宋体" w:hAnsi="宋体" w:eastAsia="宋体" w:cs="Times New Roman"/>
          <w:szCs w:val="21"/>
        </w:rPr>
        <w:t>的违约金，如造成甲方损失超过违约金的，超出部分由乙方继续承担赔偿责任。</w:t>
      </w:r>
    </w:p>
    <w:p w14:paraId="7FF52836">
      <w:pPr>
        <w:keepNext w:val="0"/>
        <w:keepLines w:val="0"/>
        <w:pageBreakBefore w:val="0"/>
        <w:kinsoku/>
        <w:overflowPunct/>
        <w:topLinePunct w:val="0"/>
        <w:autoSpaceDE/>
        <w:autoSpaceDN/>
        <w:bidi w:val="0"/>
        <w:adjustRightInd/>
        <w:snapToGrid/>
        <w:spacing w:line="432" w:lineRule="exact"/>
        <w:ind w:left="0" w:leftChars="0" w:firstLine="422" w:firstLineChars="200"/>
        <w:textAlignment w:val="auto"/>
        <w:rPr>
          <w:rFonts w:ascii="宋体" w:hAnsi="宋体" w:eastAsia="宋体" w:cs="Times New Roman"/>
          <w:b/>
          <w:szCs w:val="21"/>
        </w:rPr>
      </w:pPr>
      <w:r>
        <w:rPr>
          <w:rFonts w:hint="eastAsia" w:ascii="宋体" w:hAnsi="宋体" w:eastAsia="宋体" w:cs="Times New Roman"/>
          <w:b/>
          <w:szCs w:val="21"/>
        </w:rPr>
        <w:t>二十三</w:t>
      </w:r>
      <w:r>
        <w:rPr>
          <w:rFonts w:ascii="宋体" w:hAnsi="宋体" w:eastAsia="宋体" w:cs="Times New Roman"/>
          <w:b/>
          <w:szCs w:val="21"/>
        </w:rPr>
        <w:t>、不可抗力事件处理</w:t>
      </w:r>
    </w:p>
    <w:p w14:paraId="722A0276">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w:t>
      </w:r>
      <w:r>
        <w:rPr>
          <w:rFonts w:ascii="宋体" w:hAnsi="宋体" w:eastAsia="宋体" w:cs="Times New Roman"/>
          <w:szCs w:val="21"/>
        </w:rPr>
        <w:t>在合同有效期内，任何一方因不可抗力事件导致不能履行合同，则合同履行期可延长，其延长期与不可抗力影响期相同。</w:t>
      </w:r>
    </w:p>
    <w:p w14:paraId="60FA4638">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不可抗力事件发生后，应立即通知对方，并寄送有关权威机构出具的证明。</w:t>
      </w:r>
    </w:p>
    <w:p w14:paraId="559ADA8B">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w:t>
      </w:r>
      <w:r>
        <w:rPr>
          <w:rFonts w:ascii="宋体" w:hAnsi="宋体" w:eastAsia="宋体" w:cs="Times New Roman"/>
          <w:szCs w:val="21"/>
        </w:rPr>
        <w:t>不可抗力事件延续120天以上，双方应通过友好协商，确定是否继续履行合同。</w:t>
      </w:r>
    </w:p>
    <w:p w14:paraId="700BAB2E">
      <w:pPr>
        <w:keepNext w:val="0"/>
        <w:keepLines w:val="0"/>
        <w:pageBreakBefore w:val="0"/>
        <w:kinsoku/>
        <w:overflowPunct/>
        <w:topLinePunct w:val="0"/>
        <w:autoSpaceDE/>
        <w:autoSpaceDN/>
        <w:bidi w:val="0"/>
        <w:adjustRightInd/>
        <w:snapToGrid/>
        <w:spacing w:line="432" w:lineRule="exact"/>
        <w:ind w:left="0" w:leftChars="0" w:firstLine="422" w:firstLineChars="200"/>
        <w:textAlignment w:val="auto"/>
        <w:rPr>
          <w:rFonts w:ascii="宋体" w:hAnsi="宋体" w:eastAsia="宋体" w:cs="Times New Roman"/>
          <w:b/>
          <w:szCs w:val="21"/>
          <w:highlight w:val="cyan"/>
        </w:rPr>
      </w:pPr>
      <w:r>
        <w:rPr>
          <w:rFonts w:hint="eastAsia" w:ascii="宋体" w:hAnsi="宋体" w:eastAsia="宋体" w:cs="Times New Roman"/>
          <w:b/>
          <w:szCs w:val="21"/>
        </w:rPr>
        <w:t>二十四</w:t>
      </w:r>
      <w:r>
        <w:rPr>
          <w:rFonts w:ascii="宋体" w:hAnsi="宋体" w:eastAsia="宋体" w:cs="Times New Roman"/>
          <w:b/>
          <w:szCs w:val="21"/>
        </w:rPr>
        <w:t>、</w:t>
      </w:r>
      <w:r>
        <w:rPr>
          <w:rFonts w:hint="eastAsia" w:ascii="宋体" w:hAnsi="宋体" w:eastAsia="宋体" w:cs="Times New Roman"/>
          <w:b/>
          <w:szCs w:val="21"/>
        </w:rPr>
        <w:t>安全要求：</w:t>
      </w:r>
      <w:r>
        <w:rPr>
          <w:rFonts w:hint="eastAsia" w:ascii="宋体" w:hAnsi="宋体" w:eastAsia="宋体" w:cs="Times New Roman"/>
          <w:color w:val="000000" w:themeColor="text1"/>
          <w:szCs w:val="21"/>
          <w:u w:val="single"/>
          <w14:textFill>
            <w14:solidFill>
              <w14:schemeClr w14:val="tx1"/>
            </w14:solidFill>
          </w14:textFill>
        </w:rPr>
        <w:t xml:space="preserve"> 成交供应商负责为工作人员投保意外伤害险和工伤保险并按照国家建筑安装工程安全生产相关规定落实安全防护措施，组织安全生产，由于成交供应商原因在本项目实施过程中造成人员伤亡、财产损失以及成交供应商工作人员发生的各种事故（包括治安、交通、劳资纠纷等事件），所造成的一切后果及损失均由成交供应商承担全部责任并负责赔偿，与采购人无关，如采购人因此而遭受损失的，成交供应商应赔偿该损失。 </w:t>
      </w:r>
    </w:p>
    <w:p w14:paraId="611DECC4">
      <w:pPr>
        <w:keepNext w:val="0"/>
        <w:keepLines w:val="0"/>
        <w:pageBreakBefore w:val="0"/>
        <w:kinsoku/>
        <w:overflowPunct/>
        <w:topLinePunct w:val="0"/>
        <w:autoSpaceDE/>
        <w:autoSpaceDN/>
        <w:bidi w:val="0"/>
        <w:adjustRightInd/>
        <w:snapToGrid/>
        <w:spacing w:line="432" w:lineRule="exact"/>
        <w:ind w:left="0" w:leftChars="0" w:firstLine="422" w:firstLineChars="200"/>
        <w:textAlignment w:val="auto"/>
        <w:rPr>
          <w:rFonts w:ascii="宋体" w:hAnsi="宋体" w:eastAsia="宋体" w:cs="Times New Roman"/>
          <w:b/>
          <w:szCs w:val="21"/>
        </w:rPr>
      </w:pPr>
      <w:r>
        <w:rPr>
          <w:rFonts w:hint="eastAsia" w:ascii="宋体" w:hAnsi="宋体" w:eastAsia="宋体" w:cs="Times New Roman"/>
          <w:b/>
          <w:szCs w:val="21"/>
        </w:rPr>
        <w:t>二十五、特别约定</w:t>
      </w:r>
    </w:p>
    <w:p w14:paraId="36C984D8">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hint="eastAsia" w:ascii="宋体" w:hAnsi="宋体" w:eastAsia="宋体" w:cs="Times New Roman"/>
          <w:szCs w:val="21"/>
        </w:rPr>
        <w:t>1.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14:paraId="0D27338D">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hint="eastAsia" w:ascii="宋体" w:hAnsi="宋体" w:eastAsia="宋体" w:cs="Times New Roman"/>
          <w:szCs w:val="21"/>
        </w:rPr>
        <w:t>2.其他约定：</w:t>
      </w:r>
      <w:r>
        <w:rPr>
          <w:rFonts w:hint="eastAsia" w:ascii="宋体" w:hAnsi="宋体" w:eastAsia="宋体" w:cs="Times New Roman"/>
          <w:szCs w:val="21"/>
          <w:u w:val="single"/>
        </w:rPr>
        <w:t xml:space="preserve">   /       </w:t>
      </w:r>
    </w:p>
    <w:p w14:paraId="69774E73">
      <w:pPr>
        <w:keepNext w:val="0"/>
        <w:keepLines w:val="0"/>
        <w:pageBreakBefore w:val="0"/>
        <w:kinsoku/>
        <w:overflowPunct/>
        <w:topLinePunct w:val="0"/>
        <w:autoSpaceDE/>
        <w:autoSpaceDN/>
        <w:bidi w:val="0"/>
        <w:adjustRightInd/>
        <w:snapToGrid/>
        <w:spacing w:line="432" w:lineRule="exact"/>
        <w:ind w:left="0" w:leftChars="0" w:firstLine="422" w:firstLineChars="200"/>
        <w:textAlignment w:val="auto"/>
        <w:rPr>
          <w:rFonts w:ascii="宋体" w:hAnsi="宋体" w:eastAsia="宋体" w:cs="Times New Roman"/>
          <w:b/>
          <w:szCs w:val="21"/>
        </w:rPr>
      </w:pPr>
      <w:r>
        <w:rPr>
          <w:rFonts w:hint="eastAsia" w:ascii="宋体" w:hAnsi="宋体" w:eastAsia="宋体" w:cs="Times New Roman"/>
          <w:b/>
          <w:szCs w:val="21"/>
        </w:rPr>
        <w:t>二十六</w:t>
      </w:r>
      <w:r>
        <w:rPr>
          <w:rFonts w:ascii="宋体" w:hAnsi="宋体" w:eastAsia="宋体" w:cs="Times New Roman"/>
          <w:b/>
          <w:szCs w:val="21"/>
        </w:rPr>
        <w:t>、</w:t>
      </w:r>
      <w:r>
        <w:rPr>
          <w:rFonts w:hint="eastAsia" w:ascii="宋体" w:hAnsi="宋体" w:eastAsia="宋体" w:cs="Times New Roman"/>
          <w:b/>
          <w:szCs w:val="21"/>
        </w:rPr>
        <w:t>争议解决办法</w:t>
      </w:r>
    </w:p>
    <w:p w14:paraId="24CA111E">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.双方在执行合同中所发生的一切争议，应通过协商解决。如协商不成，可向甲方所在地法院起诉。</w:t>
      </w:r>
    </w:p>
    <w:p w14:paraId="48B95D15">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.对于因违反或终止合同而引起的损失、损害的赔偿，应通过协商解决。如协商不成，可向甲方所在地法院起诉。</w:t>
      </w:r>
    </w:p>
    <w:p w14:paraId="1D0D1C2A">
      <w:pPr>
        <w:keepNext w:val="0"/>
        <w:keepLines w:val="0"/>
        <w:pageBreakBefore w:val="0"/>
        <w:kinsoku/>
        <w:overflowPunct/>
        <w:topLinePunct w:val="0"/>
        <w:autoSpaceDE/>
        <w:autoSpaceDN/>
        <w:bidi w:val="0"/>
        <w:adjustRightInd/>
        <w:snapToGrid/>
        <w:spacing w:line="432" w:lineRule="exact"/>
        <w:ind w:left="0" w:leftChars="0" w:firstLine="422" w:firstLineChars="200"/>
        <w:textAlignment w:val="auto"/>
        <w:rPr>
          <w:rFonts w:ascii="宋体" w:hAnsi="宋体" w:eastAsia="宋体" w:cs="Times New Roman"/>
          <w:b/>
          <w:szCs w:val="21"/>
        </w:rPr>
      </w:pPr>
      <w:r>
        <w:rPr>
          <w:rFonts w:hint="eastAsia" w:ascii="宋体" w:hAnsi="宋体" w:eastAsia="宋体" w:cs="Times New Roman"/>
          <w:b/>
          <w:szCs w:val="21"/>
        </w:rPr>
        <w:t>二十七</w:t>
      </w:r>
      <w:r>
        <w:rPr>
          <w:rFonts w:ascii="宋体" w:hAnsi="宋体" w:eastAsia="宋体" w:cs="Times New Roman"/>
          <w:b/>
          <w:szCs w:val="21"/>
        </w:rPr>
        <w:t>、合同生效及其它</w:t>
      </w:r>
    </w:p>
    <w:p w14:paraId="0C6B059E">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hint="eastAsia" w:ascii="宋体" w:hAnsi="宋体" w:eastAsia="宋体" w:cs="Times New Roman"/>
          <w:szCs w:val="21"/>
        </w:rPr>
        <w:t>1.合同经双方法定代表人或授权代表签字或盖章并加盖单位公章后生效。</w:t>
      </w:r>
    </w:p>
    <w:p w14:paraId="74D7F740">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hint="eastAsia" w:ascii="宋体" w:hAnsi="宋体" w:eastAsia="宋体" w:cs="Times New Roman"/>
          <w:szCs w:val="21"/>
        </w:rPr>
        <w:t>2.合同执行中涉及采购资金追加的，须按照《中华人民共和国政府采购法》等规定办理。</w:t>
      </w:r>
    </w:p>
    <w:p w14:paraId="163C3BFF">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hint="eastAsia" w:ascii="宋体" w:hAnsi="宋体" w:eastAsia="宋体" w:cs="Times New Roman"/>
          <w:szCs w:val="21"/>
        </w:rPr>
        <w:t>3.成交通知书、采购文件、乙方的响应文件、采购过程中产生的资料等为本合同不可分割的组成部分，对甲方和乙方均具有法律效力，本合同未尽事宜从其规定。若本合同约定与前述文件约定不一致的，按照下列顺序予以解释：（1）本合同履行过程中双方签署的变更或补充协议（如有）；（2）本合同和成交通知书；（3）采购过程中产生的资料；（4）采购文件和乙方的响应文件；（5）其他合同文件。</w:t>
      </w:r>
    </w:p>
    <w:p w14:paraId="128E5EC7">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hint="eastAsia" w:ascii="宋体" w:hAnsi="宋体" w:eastAsia="宋体" w:cs="Times New Roman"/>
          <w:szCs w:val="21"/>
        </w:rPr>
        <w:t>4.本合同未尽事宜，遵照《中华人民共和国民法典》有关条文执行，但不得与采购活动产生的内容相违背。</w:t>
      </w:r>
    </w:p>
    <w:p w14:paraId="279A87A3">
      <w:pPr>
        <w:keepNext w:val="0"/>
        <w:keepLines w:val="0"/>
        <w:pageBreakBefore w:val="0"/>
        <w:kinsoku/>
        <w:overflowPunct/>
        <w:topLinePunct w:val="0"/>
        <w:autoSpaceDE/>
        <w:autoSpaceDN/>
        <w:bidi w:val="0"/>
        <w:adjustRightInd/>
        <w:snapToGrid/>
        <w:spacing w:line="432" w:lineRule="exact"/>
        <w:ind w:left="0" w:leftChars="0" w:firstLine="420" w:firstLineChars="200"/>
        <w:textAlignment w:val="auto"/>
        <w:rPr>
          <w:rFonts w:ascii="宋体" w:hAnsi="宋体" w:eastAsia="宋体" w:cs="Times New Roman"/>
          <w:szCs w:val="21"/>
        </w:rPr>
      </w:pPr>
      <w:r>
        <w:rPr>
          <w:rFonts w:hint="eastAsia" w:ascii="宋体" w:hAnsi="宋体" w:eastAsia="宋体" w:cs="Times New Roman"/>
          <w:szCs w:val="21"/>
        </w:rPr>
        <w:t>5.本合同一式</w:t>
      </w:r>
      <w:r>
        <w:rPr>
          <w:rFonts w:hint="eastAsia" w:ascii="宋体" w:hAnsi="宋体" w:eastAsia="宋体" w:cs="Times New Roman"/>
          <w:szCs w:val="21"/>
          <w:u w:val="single"/>
        </w:rPr>
        <w:t>四</w:t>
      </w:r>
      <w:r>
        <w:rPr>
          <w:rFonts w:hint="eastAsia" w:ascii="宋体" w:hAnsi="宋体" w:eastAsia="宋体" w:cs="Times New Roman"/>
          <w:szCs w:val="21"/>
        </w:rPr>
        <w:t>份，具有同等法律效力，甲乙双方各执</w:t>
      </w:r>
      <w:r>
        <w:rPr>
          <w:rFonts w:hint="eastAsia" w:ascii="宋体" w:hAnsi="宋体" w:eastAsia="宋体" w:cs="Times New Roman"/>
          <w:szCs w:val="21"/>
          <w:u w:val="single"/>
        </w:rPr>
        <w:t>两</w:t>
      </w:r>
      <w:r>
        <w:rPr>
          <w:rFonts w:hint="eastAsia" w:ascii="宋体" w:hAnsi="宋体" w:eastAsia="宋体" w:cs="Times New Roman"/>
          <w:szCs w:val="21"/>
        </w:rPr>
        <w:t>份。</w:t>
      </w:r>
    </w:p>
    <w:p w14:paraId="7541F6F0">
      <w:pPr>
        <w:keepNext w:val="0"/>
        <w:keepLines w:val="0"/>
        <w:pageBreakBefore w:val="0"/>
        <w:widowControl w:val="0"/>
        <w:kinsoku/>
        <w:wordWrap/>
        <w:overflowPunct/>
        <w:topLinePunct w:val="0"/>
        <w:autoSpaceDE/>
        <w:autoSpaceDN/>
        <w:bidi w:val="0"/>
        <w:adjustRightInd/>
        <w:snapToGrid/>
        <w:spacing w:line="432" w:lineRule="exact"/>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lang w:eastAsia="zh-CN"/>
        </w:rPr>
        <w:t>（以下无正文）</w:t>
      </w:r>
    </w:p>
    <w:p w14:paraId="6F0C634B">
      <w:pPr>
        <w:keepNext w:val="0"/>
        <w:keepLines w:val="0"/>
        <w:pageBreakBefore w:val="0"/>
        <w:widowControl w:val="0"/>
        <w:kinsoku/>
        <w:wordWrap/>
        <w:overflowPunct/>
        <w:topLinePunct w:val="0"/>
        <w:autoSpaceDE/>
        <w:autoSpaceDN/>
        <w:bidi w:val="0"/>
        <w:adjustRightInd/>
        <w:snapToGrid/>
        <w:spacing w:line="68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甲方（盖章）：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乙方（盖章）：           </w:t>
      </w:r>
    </w:p>
    <w:p w14:paraId="2A57AE8F">
      <w:pPr>
        <w:keepNext w:val="0"/>
        <w:keepLines w:val="0"/>
        <w:pageBreakBefore w:val="0"/>
        <w:widowControl w:val="0"/>
        <w:tabs>
          <w:tab w:val="left" w:pos="2310"/>
        </w:tabs>
        <w:kinsoku/>
        <w:wordWrap/>
        <w:overflowPunct/>
        <w:topLinePunct w:val="0"/>
        <w:autoSpaceDE/>
        <w:autoSpaceDN/>
        <w:bidi w:val="0"/>
        <w:adjustRightInd/>
        <w:snapToGrid/>
        <w:spacing w:line="68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单位负责人                                法定代表人（或负责人或经营者）                 </w:t>
      </w:r>
    </w:p>
    <w:p w14:paraId="3E47D9CF">
      <w:pPr>
        <w:keepNext w:val="0"/>
        <w:keepLines w:val="0"/>
        <w:pageBreakBefore w:val="0"/>
        <w:widowControl w:val="0"/>
        <w:kinsoku/>
        <w:wordWrap/>
        <w:overflowPunct/>
        <w:topLinePunct w:val="0"/>
        <w:autoSpaceDE/>
        <w:autoSpaceDN/>
        <w:bidi w:val="0"/>
        <w:adjustRightInd/>
        <w:snapToGrid w:val="0"/>
        <w:spacing w:line="68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或委托代理人  </w:t>
      </w:r>
      <w:r>
        <w:rPr>
          <w:rFonts w:hint="eastAsia" w:ascii="宋体" w:hAnsi="宋体" w:eastAsia="宋体" w:cs="宋体"/>
          <w:position w:val="30"/>
          <w:szCs w:val="21"/>
        </w:rPr>
        <w:t>（签字）：</w:t>
      </w:r>
      <w:r>
        <w:rPr>
          <w:rFonts w:hint="eastAsia" w:ascii="宋体" w:hAnsi="宋体" w:eastAsia="宋体" w:cs="宋体"/>
          <w:szCs w:val="21"/>
        </w:rPr>
        <w:t xml:space="preserve">                  或委托代理人          </w:t>
      </w:r>
      <w:r>
        <w:rPr>
          <w:rFonts w:hint="eastAsia" w:ascii="宋体" w:hAnsi="宋体" w:eastAsia="宋体" w:cs="宋体"/>
          <w:position w:val="30"/>
          <w:szCs w:val="21"/>
        </w:rPr>
        <w:t xml:space="preserve">（签字）：     </w:t>
      </w:r>
    </w:p>
    <w:p w14:paraId="7D682D1B">
      <w:pPr>
        <w:keepNext w:val="0"/>
        <w:keepLines w:val="0"/>
        <w:pageBreakBefore w:val="0"/>
        <w:widowControl w:val="0"/>
        <w:kinsoku/>
        <w:wordWrap/>
        <w:overflowPunct/>
        <w:topLinePunct w:val="0"/>
        <w:autoSpaceDE/>
        <w:autoSpaceDN/>
        <w:bidi w:val="0"/>
        <w:adjustRightInd/>
        <w:snapToGrid/>
        <w:spacing w:line="68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电  话：                                  电  话：                   </w:t>
      </w:r>
    </w:p>
    <w:p w14:paraId="00614977">
      <w:pPr>
        <w:keepNext w:val="0"/>
        <w:keepLines w:val="0"/>
        <w:pageBreakBefore w:val="0"/>
        <w:widowControl w:val="0"/>
        <w:kinsoku/>
        <w:wordWrap/>
        <w:overflowPunct/>
        <w:topLinePunct w:val="0"/>
        <w:autoSpaceDE/>
        <w:autoSpaceDN/>
        <w:bidi w:val="0"/>
        <w:adjustRightInd/>
        <w:snapToGrid/>
        <w:spacing w:line="68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开户银行：                                开户银行：</w:t>
      </w:r>
    </w:p>
    <w:p w14:paraId="4AEDE29C">
      <w:pPr>
        <w:keepNext w:val="0"/>
        <w:keepLines w:val="0"/>
        <w:pageBreakBefore w:val="0"/>
        <w:widowControl w:val="0"/>
        <w:kinsoku/>
        <w:wordWrap/>
        <w:overflowPunct/>
        <w:topLinePunct w:val="0"/>
        <w:autoSpaceDE/>
        <w:autoSpaceDN/>
        <w:bidi w:val="0"/>
        <w:adjustRightInd/>
        <w:snapToGrid/>
        <w:spacing w:line="68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账  号：                                  账  号：</w:t>
      </w:r>
    </w:p>
    <w:p w14:paraId="0900DC17">
      <w:pPr>
        <w:keepNext w:val="0"/>
        <w:keepLines w:val="0"/>
        <w:pageBreakBefore w:val="0"/>
        <w:widowControl w:val="0"/>
        <w:kinsoku/>
        <w:wordWrap/>
        <w:overflowPunct/>
        <w:topLinePunct w:val="0"/>
        <w:autoSpaceDE/>
        <w:autoSpaceDN/>
        <w:bidi w:val="0"/>
        <w:adjustRightInd/>
        <w:snapToGrid/>
        <w:spacing w:line="68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单位地址：                                单位地址：</w:t>
      </w:r>
    </w:p>
    <w:p w14:paraId="30ABA0DA">
      <w:pPr>
        <w:keepNext w:val="0"/>
        <w:keepLines w:val="0"/>
        <w:pageBreakBefore w:val="0"/>
        <w:widowControl w:val="0"/>
        <w:kinsoku/>
        <w:wordWrap/>
        <w:overflowPunct/>
        <w:topLinePunct w:val="0"/>
        <w:autoSpaceDE/>
        <w:autoSpaceDN/>
        <w:bidi w:val="0"/>
        <w:adjustRightInd/>
        <w:snapToGrid/>
        <w:spacing w:line="680" w:lineRule="exact"/>
        <w:ind w:firstLine="420" w:firstLineChars="200"/>
        <w:textAlignment w:val="auto"/>
        <w:rPr>
          <w:rFonts w:hint="eastAsia" w:ascii="宋体" w:hAnsi="宋体" w:eastAsia="宋体" w:cs="宋体"/>
        </w:rPr>
      </w:pPr>
      <w:r>
        <w:rPr>
          <w:rFonts w:hint="eastAsia" w:ascii="宋体" w:hAnsi="宋体" w:eastAsia="宋体" w:cs="宋体"/>
          <w:szCs w:val="21"/>
        </w:rPr>
        <w:t>签订地点：                                签订时间：   年    月    日</w:t>
      </w:r>
    </w:p>
    <w:p w14:paraId="0B01C052">
      <w:pPr>
        <w:spacing w:line="400" w:lineRule="exact"/>
        <w:rPr>
          <w:rFonts w:hint="eastAsia" w:ascii="宋体" w:hAnsi="宋体" w:eastAsia="宋体" w:cs="宋体"/>
          <w:szCs w:val="21"/>
        </w:rPr>
      </w:pPr>
    </w:p>
    <w:p w14:paraId="50EDEA4D">
      <w:pPr>
        <w:rPr>
          <w:rFonts w:ascii="宋体" w:hAnsi="宋体" w:eastAsia="宋体" w:cs="宋体"/>
          <w:szCs w:val="21"/>
        </w:rPr>
      </w:pPr>
      <w:r>
        <w:rPr>
          <w:rFonts w:ascii="宋体" w:hAnsi="宋体" w:eastAsia="宋体" w:cs="宋体"/>
          <w:szCs w:val="21"/>
        </w:rPr>
        <w:br w:type="page"/>
      </w:r>
    </w:p>
    <w:p w14:paraId="40C2B0E8">
      <w:pPr>
        <w:keepNext w:val="0"/>
        <w:keepLines w:val="0"/>
        <w:pageBreakBefore w:val="0"/>
        <w:widowControl w:val="0"/>
        <w:tabs>
          <w:tab w:val="left" w:pos="0"/>
        </w:tabs>
        <w:kinsoku/>
        <w:wordWrap/>
        <w:overflowPunct/>
        <w:topLinePunct w:val="0"/>
        <w:autoSpaceDE/>
        <w:autoSpaceDN/>
        <w:bidi w:val="0"/>
        <w:spacing w:line="432" w:lineRule="exact"/>
        <w:jc w:val="center"/>
        <w:textAlignment w:val="auto"/>
        <w:rPr>
          <w:rFonts w:hint="eastAsia" w:ascii="宋体" w:hAnsi="宋体" w:eastAsia="宋体" w:cs="宋体"/>
          <w:b/>
          <w:bCs/>
          <w:sz w:val="21"/>
          <w:szCs w:val="21"/>
        </w:rPr>
      </w:pPr>
      <w:r>
        <w:rPr>
          <w:rFonts w:hint="eastAsia" w:ascii="宋体" w:hAnsi="宋体" w:eastAsia="宋体" w:cs="宋体"/>
          <w:b/>
          <w:bCs/>
          <w:sz w:val="24"/>
          <w:szCs w:val="24"/>
        </w:rPr>
        <w:t>工程质量保修书</w:t>
      </w:r>
    </w:p>
    <w:p w14:paraId="727A0607">
      <w:pPr>
        <w:keepNext w:val="0"/>
        <w:keepLines w:val="0"/>
        <w:pageBreakBefore w:val="0"/>
        <w:widowControl w:val="0"/>
        <w:kinsoku/>
        <w:wordWrap/>
        <w:overflowPunct/>
        <w:topLinePunct w:val="0"/>
        <w:autoSpaceDE/>
        <w:autoSpaceDN/>
        <w:bidi w:val="0"/>
        <w:snapToGrid w:val="0"/>
        <w:spacing w:line="432" w:lineRule="exact"/>
        <w:ind w:firstLine="420" w:firstLineChars="200"/>
        <w:jc w:val="both"/>
        <w:textAlignment w:val="auto"/>
        <w:rPr>
          <w:rFonts w:hint="eastAsia" w:ascii="宋体" w:hAnsi="宋体" w:eastAsia="宋体" w:cs="宋体"/>
          <w:sz w:val="21"/>
          <w:szCs w:val="21"/>
        </w:rPr>
      </w:pPr>
    </w:p>
    <w:p w14:paraId="446185D4">
      <w:pPr>
        <w:keepNext w:val="0"/>
        <w:keepLines w:val="0"/>
        <w:pageBreakBefore w:val="0"/>
        <w:widowControl w:val="0"/>
        <w:tabs>
          <w:tab w:val="left" w:pos="0"/>
        </w:tabs>
        <w:kinsoku/>
        <w:wordWrap/>
        <w:overflowPunct/>
        <w:topLinePunct w:val="0"/>
        <w:autoSpaceDE/>
        <w:autoSpaceDN/>
        <w:bidi w:val="0"/>
        <w:spacing w:line="432" w:lineRule="exact"/>
        <w:ind w:firstLine="420" w:firstLineChars="200"/>
        <w:jc w:val="both"/>
        <w:textAlignment w:val="auto"/>
        <w:rPr>
          <w:rFonts w:hint="eastAsia" w:ascii="宋体" w:hAnsi="宋体" w:eastAsia="宋体" w:cs="宋体"/>
          <w:sz w:val="21"/>
          <w:szCs w:val="21"/>
          <w:u w:val="single"/>
        </w:rPr>
      </w:pPr>
      <w:r>
        <w:rPr>
          <w:rFonts w:hint="eastAsia" w:ascii="宋体" w:hAnsi="宋体" w:eastAsia="宋体" w:cs="宋体"/>
          <w:sz w:val="21"/>
          <w:szCs w:val="21"/>
          <w:lang w:eastAsia="zh-CN"/>
        </w:rPr>
        <w:t>甲方</w:t>
      </w:r>
      <w:r>
        <w:rPr>
          <w:rFonts w:hint="eastAsia" w:ascii="宋体" w:hAnsi="宋体" w:eastAsia="宋体" w:cs="宋体"/>
          <w:sz w:val="21"/>
          <w:szCs w:val="21"/>
        </w:rPr>
        <w:t>：</w:t>
      </w:r>
      <w:r>
        <w:rPr>
          <w:rFonts w:hint="eastAsia" w:ascii="宋体" w:hAnsi="宋体" w:eastAsia="宋体" w:cs="宋体"/>
          <w:sz w:val="21"/>
          <w:szCs w:val="21"/>
          <w:u w:val="single"/>
        </w:rPr>
        <w:t xml:space="preserve">余姚市四明幼儿园   </w:t>
      </w:r>
    </w:p>
    <w:p w14:paraId="45931CA5">
      <w:pPr>
        <w:keepNext w:val="0"/>
        <w:keepLines w:val="0"/>
        <w:pageBreakBefore w:val="0"/>
        <w:widowControl w:val="0"/>
        <w:tabs>
          <w:tab w:val="left" w:pos="0"/>
        </w:tabs>
        <w:kinsoku/>
        <w:wordWrap/>
        <w:overflowPunct/>
        <w:topLinePunct w:val="0"/>
        <w:autoSpaceDE/>
        <w:autoSpaceDN/>
        <w:bidi w:val="0"/>
        <w:spacing w:line="432" w:lineRule="exact"/>
        <w:ind w:firstLine="420" w:firstLineChars="200"/>
        <w:jc w:val="both"/>
        <w:textAlignment w:val="auto"/>
        <w:rPr>
          <w:rFonts w:hint="eastAsia" w:ascii="宋体" w:hAnsi="宋体" w:eastAsia="宋体" w:cs="宋体"/>
          <w:sz w:val="21"/>
          <w:szCs w:val="21"/>
          <w:u w:val="single"/>
        </w:rPr>
      </w:pPr>
      <w:r>
        <w:rPr>
          <w:rFonts w:hint="eastAsia" w:ascii="宋体" w:hAnsi="宋体" w:eastAsia="宋体" w:cs="宋体"/>
          <w:sz w:val="21"/>
          <w:szCs w:val="21"/>
          <w:lang w:eastAsia="zh-CN"/>
        </w:rPr>
        <w:t>乙方</w:t>
      </w:r>
      <w:r>
        <w:rPr>
          <w:rFonts w:hint="eastAsia" w:ascii="宋体" w:hAnsi="宋体" w:eastAsia="宋体" w:cs="宋体"/>
          <w:sz w:val="21"/>
          <w:szCs w:val="21"/>
        </w:rPr>
        <w:t>：</w:t>
      </w:r>
      <w:r>
        <w:rPr>
          <w:rFonts w:hint="eastAsia" w:ascii="宋体" w:hAnsi="宋体" w:eastAsia="宋体" w:cs="宋体"/>
          <w:sz w:val="21"/>
          <w:szCs w:val="21"/>
          <w:u w:val="single"/>
        </w:rPr>
        <w:t xml:space="preserve">                   </w:t>
      </w:r>
    </w:p>
    <w:p w14:paraId="6F3C30E4">
      <w:pPr>
        <w:keepNext w:val="0"/>
        <w:keepLines w:val="0"/>
        <w:pageBreakBefore w:val="0"/>
        <w:widowControl w:val="0"/>
        <w:kinsoku/>
        <w:wordWrap/>
        <w:overflowPunct/>
        <w:topLinePunct w:val="0"/>
        <w:autoSpaceDE/>
        <w:autoSpaceDN/>
        <w:bidi w:val="0"/>
        <w:snapToGrid w:val="0"/>
        <w:spacing w:line="432" w:lineRule="exact"/>
        <w:ind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lang w:eastAsia="zh-CN"/>
        </w:rPr>
        <w:t>甲方</w:t>
      </w:r>
      <w:r>
        <w:rPr>
          <w:rFonts w:hint="eastAsia" w:ascii="宋体" w:hAnsi="宋体" w:eastAsia="宋体" w:cs="宋体"/>
          <w:spacing w:val="0"/>
          <w:sz w:val="21"/>
          <w:szCs w:val="21"/>
        </w:rPr>
        <w:t>和</w:t>
      </w:r>
      <w:r>
        <w:rPr>
          <w:rFonts w:hint="eastAsia" w:ascii="宋体" w:hAnsi="宋体" w:eastAsia="宋体" w:cs="宋体"/>
          <w:spacing w:val="0"/>
          <w:sz w:val="21"/>
          <w:szCs w:val="21"/>
          <w:lang w:eastAsia="zh-CN"/>
        </w:rPr>
        <w:t>乙方</w:t>
      </w:r>
      <w:r>
        <w:rPr>
          <w:rFonts w:hint="eastAsia" w:ascii="宋体" w:hAnsi="宋体" w:eastAsia="宋体" w:cs="宋体"/>
          <w:spacing w:val="0"/>
          <w:sz w:val="21"/>
          <w:szCs w:val="21"/>
        </w:rPr>
        <w:t>根据《中华人民共和国建筑法》和《建设工程质量管理条例》，经协商一致就</w:t>
      </w:r>
      <w:r>
        <w:rPr>
          <w:rFonts w:hint="eastAsia" w:ascii="宋体" w:hAnsi="宋体" w:eastAsia="宋体" w:cs="宋体"/>
          <w:spacing w:val="0"/>
          <w:sz w:val="21"/>
          <w:szCs w:val="21"/>
          <w:u w:val="single"/>
          <w:lang w:eastAsia="zh-CN"/>
        </w:rPr>
        <w:t>余姚市四明幼儿园2025年暑期维修改造工程</w:t>
      </w:r>
      <w:r>
        <w:rPr>
          <w:rFonts w:hint="eastAsia" w:ascii="宋体" w:hAnsi="宋体" w:eastAsia="宋体" w:cs="宋体"/>
          <w:spacing w:val="0"/>
          <w:sz w:val="21"/>
          <w:szCs w:val="21"/>
          <w:u w:val="single"/>
        </w:rPr>
        <w:t xml:space="preserve"> </w:t>
      </w:r>
      <w:r>
        <w:rPr>
          <w:rFonts w:hint="eastAsia" w:ascii="宋体" w:hAnsi="宋体" w:eastAsia="宋体" w:cs="宋体"/>
          <w:spacing w:val="0"/>
          <w:sz w:val="21"/>
          <w:szCs w:val="21"/>
        </w:rPr>
        <w:t>签订工程质量保修书。</w:t>
      </w:r>
    </w:p>
    <w:p w14:paraId="3CB39B2C">
      <w:pPr>
        <w:keepNext w:val="0"/>
        <w:keepLines w:val="0"/>
        <w:pageBreakBefore w:val="0"/>
        <w:widowControl w:val="0"/>
        <w:kinsoku/>
        <w:wordWrap/>
        <w:overflowPunct/>
        <w:topLinePunct w:val="0"/>
        <w:autoSpaceDE/>
        <w:autoSpaceDN/>
        <w:bidi w:val="0"/>
        <w:snapToGrid w:val="0"/>
        <w:spacing w:line="432" w:lineRule="exact"/>
        <w:ind w:firstLine="422" w:firstLineChars="200"/>
        <w:jc w:val="both"/>
        <w:textAlignment w:val="auto"/>
        <w:rPr>
          <w:rFonts w:hint="eastAsia" w:ascii="宋体" w:hAnsi="宋体" w:eastAsia="宋体" w:cs="宋体"/>
          <w:b/>
          <w:sz w:val="21"/>
          <w:szCs w:val="21"/>
        </w:rPr>
      </w:pPr>
      <w:r>
        <w:rPr>
          <w:rFonts w:hint="eastAsia" w:ascii="宋体" w:hAnsi="宋体" w:eastAsia="宋体" w:cs="宋体"/>
          <w:b/>
          <w:sz w:val="21"/>
          <w:szCs w:val="21"/>
        </w:rPr>
        <w:t>一、工程质量保修范围和内容</w:t>
      </w:r>
    </w:p>
    <w:p w14:paraId="40F9475C">
      <w:pPr>
        <w:keepNext w:val="0"/>
        <w:keepLines w:val="0"/>
        <w:pageBreakBefore w:val="0"/>
        <w:widowControl w:val="0"/>
        <w:kinsoku/>
        <w:wordWrap/>
        <w:overflowPunct/>
        <w:topLinePunct w:val="0"/>
        <w:autoSpaceDE/>
        <w:autoSpaceDN/>
        <w:bidi w:val="0"/>
        <w:snapToGrid w:val="0"/>
        <w:spacing w:line="432"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乙方</w:t>
      </w:r>
      <w:r>
        <w:rPr>
          <w:rFonts w:hint="eastAsia" w:ascii="宋体" w:hAnsi="宋体" w:eastAsia="宋体" w:cs="宋体"/>
          <w:sz w:val="21"/>
          <w:szCs w:val="21"/>
        </w:rPr>
        <w:t>在质量保修期内，按照有关法律规定和合同约定，承担工程质量保修责任。</w:t>
      </w:r>
    </w:p>
    <w:p w14:paraId="696CE930">
      <w:pPr>
        <w:keepNext w:val="0"/>
        <w:keepLines w:val="0"/>
        <w:pageBreakBefore w:val="0"/>
        <w:widowControl w:val="0"/>
        <w:kinsoku/>
        <w:wordWrap/>
        <w:overflowPunct/>
        <w:topLinePunct w:val="0"/>
        <w:autoSpaceDE/>
        <w:autoSpaceDN/>
        <w:bidi w:val="0"/>
        <w:snapToGrid w:val="0"/>
        <w:spacing w:line="432" w:lineRule="exact"/>
        <w:ind w:firstLine="420" w:firstLineChars="200"/>
        <w:jc w:val="both"/>
        <w:textAlignment w:val="auto"/>
        <w:rPr>
          <w:rFonts w:hint="eastAsia" w:ascii="宋体" w:hAnsi="宋体" w:eastAsia="宋体" w:cs="宋体"/>
          <w:b/>
          <w:sz w:val="21"/>
          <w:szCs w:val="21"/>
          <w:u w:val="single"/>
        </w:rPr>
      </w:pPr>
      <w:r>
        <w:rPr>
          <w:rFonts w:hint="eastAsia" w:ascii="宋体" w:hAnsi="宋体" w:eastAsia="宋体" w:cs="宋体"/>
          <w:sz w:val="21"/>
          <w:szCs w:val="21"/>
        </w:rPr>
        <w:t>质量保修范围包括工程范围内的所有建设内容，以及双方约定的其他项目。具体保修的内容，双方约定如下：</w:t>
      </w:r>
      <w:r>
        <w:rPr>
          <w:rFonts w:hint="eastAsia" w:ascii="宋体" w:hAnsi="宋体" w:eastAsia="宋体" w:cs="宋体"/>
          <w:b/>
          <w:sz w:val="21"/>
          <w:szCs w:val="21"/>
          <w:u w:val="single"/>
        </w:rPr>
        <w:t>由</w:t>
      </w:r>
      <w:r>
        <w:rPr>
          <w:rFonts w:hint="eastAsia" w:ascii="宋体" w:hAnsi="宋体" w:eastAsia="宋体" w:cs="宋体"/>
          <w:b/>
          <w:sz w:val="21"/>
          <w:szCs w:val="21"/>
          <w:u w:val="single"/>
          <w:lang w:eastAsia="zh-CN"/>
        </w:rPr>
        <w:t>乙方</w:t>
      </w:r>
      <w:r>
        <w:rPr>
          <w:rFonts w:hint="eastAsia" w:ascii="宋体" w:hAnsi="宋体" w:eastAsia="宋体" w:cs="宋体"/>
          <w:b/>
          <w:sz w:val="21"/>
          <w:szCs w:val="21"/>
          <w:u w:val="single"/>
        </w:rPr>
        <w:t>实施的本工程项目。</w:t>
      </w:r>
    </w:p>
    <w:p w14:paraId="4D6ED3FC">
      <w:pPr>
        <w:keepNext w:val="0"/>
        <w:keepLines w:val="0"/>
        <w:pageBreakBefore w:val="0"/>
        <w:widowControl w:val="0"/>
        <w:kinsoku/>
        <w:wordWrap/>
        <w:overflowPunct/>
        <w:topLinePunct w:val="0"/>
        <w:autoSpaceDE/>
        <w:autoSpaceDN/>
        <w:bidi w:val="0"/>
        <w:snapToGrid w:val="0"/>
        <w:spacing w:line="432" w:lineRule="exact"/>
        <w:ind w:firstLine="422" w:firstLineChars="200"/>
        <w:jc w:val="both"/>
        <w:textAlignment w:val="auto"/>
        <w:rPr>
          <w:rFonts w:hint="eastAsia" w:ascii="宋体" w:hAnsi="宋体" w:eastAsia="宋体" w:cs="宋体"/>
          <w:b/>
          <w:sz w:val="21"/>
          <w:szCs w:val="21"/>
        </w:rPr>
      </w:pPr>
      <w:r>
        <w:rPr>
          <w:rFonts w:hint="eastAsia" w:ascii="宋体" w:hAnsi="宋体" w:eastAsia="宋体" w:cs="宋体"/>
          <w:b/>
          <w:sz w:val="21"/>
          <w:szCs w:val="21"/>
        </w:rPr>
        <w:t>二、质量保修期</w:t>
      </w:r>
    </w:p>
    <w:p w14:paraId="636A5364">
      <w:pPr>
        <w:keepNext w:val="0"/>
        <w:keepLines w:val="0"/>
        <w:pageBreakBefore w:val="0"/>
        <w:widowControl w:val="0"/>
        <w:kinsoku/>
        <w:wordWrap/>
        <w:overflowPunct/>
        <w:topLinePunct w:val="0"/>
        <w:autoSpaceDE/>
        <w:autoSpaceDN/>
        <w:bidi w:val="0"/>
        <w:adjustRightInd w:val="0"/>
        <w:snapToGrid w:val="0"/>
        <w:spacing w:line="432"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根据《建设工程质量管理条例》及有关规定，工程的质量保修期如下：</w:t>
      </w:r>
    </w:p>
    <w:p w14:paraId="0B0F245C">
      <w:pPr>
        <w:keepNext w:val="0"/>
        <w:keepLines w:val="0"/>
        <w:pageBreakBefore w:val="0"/>
        <w:widowControl w:val="0"/>
        <w:numPr>
          <w:ilvl w:val="0"/>
          <w:numId w:val="1"/>
        </w:numPr>
        <w:kinsoku/>
        <w:wordWrap/>
        <w:overflowPunct/>
        <w:topLinePunct w:val="0"/>
        <w:autoSpaceDE/>
        <w:autoSpaceDN/>
        <w:bidi w:val="0"/>
        <w:adjustRightInd w:val="0"/>
        <w:snapToGrid w:val="0"/>
        <w:spacing w:line="432"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基础设施工程、房屋建筑的地基基础工程和主体结构工程，为设计文件规定的该工程的合理使用年限；</w:t>
      </w:r>
    </w:p>
    <w:p w14:paraId="0FAD98E8">
      <w:pPr>
        <w:keepNext w:val="0"/>
        <w:keepLines w:val="0"/>
        <w:pageBreakBefore w:val="0"/>
        <w:widowControl w:val="0"/>
        <w:numPr>
          <w:ilvl w:val="0"/>
          <w:numId w:val="1"/>
        </w:numPr>
        <w:kinsoku/>
        <w:wordWrap/>
        <w:overflowPunct/>
        <w:topLinePunct w:val="0"/>
        <w:autoSpaceDE/>
        <w:autoSpaceDN/>
        <w:bidi w:val="0"/>
        <w:adjustRightInd w:val="0"/>
        <w:snapToGrid w:val="0"/>
        <w:spacing w:line="432"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屋面防水工程、有防水要求的卫生间、房间和外墙面的防渗漏，为</w:t>
      </w:r>
      <w:r>
        <w:rPr>
          <w:rFonts w:hint="eastAsia" w:ascii="宋体" w:hAnsi="宋体" w:eastAsia="宋体" w:cs="宋体"/>
          <w:sz w:val="21"/>
          <w:szCs w:val="21"/>
          <w:highlight w:val="none"/>
          <w:u w:val="single"/>
        </w:rPr>
        <w:t>5</w:t>
      </w:r>
      <w:r>
        <w:rPr>
          <w:rFonts w:hint="eastAsia" w:ascii="宋体" w:hAnsi="宋体" w:eastAsia="宋体" w:cs="宋体"/>
          <w:sz w:val="21"/>
          <w:szCs w:val="21"/>
          <w:highlight w:val="none"/>
        </w:rPr>
        <w:t>年；</w:t>
      </w:r>
    </w:p>
    <w:p w14:paraId="25185E7B">
      <w:pPr>
        <w:keepNext w:val="0"/>
        <w:keepLines w:val="0"/>
        <w:pageBreakBefore w:val="0"/>
        <w:widowControl w:val="0"/>
        <w:numPr>
          <w:ilvl w:val="0"/>
          <w:numId w:val="1"/>
        </w:numPr>
        <w:kinsoku/>
        <w:wordWrap/>
        <w:overflowPunct/>
        <w:topLinePunct w:val="0"/>
        <w:autoSpaceDE/>
        <w:autoSpaceDN/>
        <w:bidi w:val="0"/>
        <w:adjustRightInd w:val="0"/>
        <w:snapToGrid w:val="0"/>
        <w:spacing w:line="432"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供热与供冷系统，为</w:t>
      </w:r>
      <w:r>
        <w:rPr>
          <w:rFonts w:hint="eastAsia" w:ascii="宋体" w:hAnsi="宋体" w:eastAsia="宋体" w:cs="宋体"/>
          <w:sz w:val="21"/>
          <w:szCs w:val="21"/>
          <w:highlight w:val="none"/>
          <w:u w:val="single"/>
        </w:rPr>
        <w:t>2</w:t>
      </w:r>
      <w:r>
        <w:rPr>
          <w:rFonts w:hint="eastAsia" w:ascii="宋体" w:hAnsi="宋体" w:eastAsia="宋体" w:cs="宋体"/>
          <w:sz w:val="21"/>
          <w:szCs w:val="21"/>
          <w:highlight w:val="none"/>
        </w:rPr>
        <w:t>个采暖期、供冷期；</w:t>
      </w:r>
    </w:p>
    <w:p w14:paraId="406DC639">
      <w:pPr>
        <w:keepNext w:val="0"/>
        <w:keepLines w:val="0"/>
        <w:pageBreakBefore w:val="0"/>
        <w:widowControl w:val="0"/>
        <w:numPr>
          <w:ilvl w:val="0"/>
          <w:numId w:val="1"/>
        </w:numPr>
        <w:kinsoku/>
        <w:wordWrap/>
        <w:overflowPunct/>
        <w:topLinePunct w:val="0"/>
        <w:autoSpaceDE/>
        <w:autoSpaceDN/>
        <w:bidi w:val="0"/>
        <w:adjustRightInd w:val="0"/>
        <w:snapToGrid w:val="0"/>
        <w:spacing w:line="432"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电气管线、给排水管道、设备安装和装修工程，为</w:t>
      </w:r>
      <w:r>
        <w:rPr>
          <w:rFonts w:hint="eastAsia" w:ascii="宋体" w:hAnsi="宋体" w:eastAsia="宋体" w:cs="宋体"/>
          <w:sz w:val="21"/>
          <w:szCs w:val="21"/>
          <w:highlight w:val="none"/>
          <w:u w:val="single"/>
        </w:rPr>
        <w:t>2</w:t>
      </w:r>
      <w:r>
        <w:rPr>
          <w:rFonts w:hint="eastAsia" w:ascii="宋体" w:hAnsi="宋体" w:eastAsia="宋体" w:cs="宋体"/>
          <w:sz w:val="21"/>
          <w:szCs w:val="21"/>
          <w:highlight w:val="none"/>
        </w:rPr>
        <w:t>年。</w:t>
      </w:r>
    </w:p>
    <w:p w14:paraId="34DE318A">
      <w:pPr>
        <w:keepNext w:val="0"/>
        <w:keepLines w:val="0"/>
        <w:pageBreakBefore w:val="0"/>
        <w:widowControl w:val="0"/>
        <w:kinsoku/>
        <w:wordWrap/>
        <w:overflowPunct/>
        <w:topLinePunct w:val="0"/>
        <w:autoSpaceDE/>
        <w:autoSpaceDN/>
        <w:bidi w:val="0"/>
        <w:adjustRightInd w:val="0"/>
        <w:snapToGrid w:val="0"/>
        <w:spacing w:line="432"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本项目的质量保修期为</w:t>
      </w:r>
      <w:r>
        <w:rPr>
          <w:rFonts w:hint="eastAsia" w:ascii="宋体" w:hAnsi="宋体" w:eastAsia="宋体" w:cs="宋体"/>
          <w:sz w:val="21"/>
          <w:szCs w:val="21"/>
          <w:highlight w:val="none"/>
          <w:u w:val="single"/>
        </w:rPr>
        <w:t>2</w:t>
      </w:r>
      <w:r>
        <w:rPr>
          <w:rFonts w:hint="eastAsia" w:ascii="宋体" w:hAnsi="宋体" w:eastAsia="宋体" w:cs="宋体"/>
          <w:sz w:val="21"/>
          <w:szCs w:val="21"/>
          <w:highlight w:val="none"/>
        </w:rPr>
        <w:t>年（质量保修期自项目竣工验收合格之日起计）。</w:t>
      </w:r>
    </w:p>
    <w:p w14:paraId="31B82C26">
      <w:pPr>
        <w:keepNext w:val="0"/>
        <w:keepLines w:val="0"/>
        <w:pageBreakBefore w:val="0"/>
        <w:widowControl w:val="0"/>
        <w:kinsoku/>
        <w:wordWrap/>
        <w:overflowPunct/>
        <w:topLinePunct w:val="0"/>
        <w:autoSpaceDE/>
        <w:autoSpaceDN/>
        <w:bidi w:val="0"/>
        <w:snapToGrid w:val="0"/>
        <w:spacing w:line="432" w:lineRule="exact"/>
        <w:ind w:firstLine="422" w:firstLineChars="200"/>
        <w:jc w:val="both"/>
        <w:textAlignment w:val="auto"/>
        <w:rPr>
          <w:rFonts w:hint="eastAsia" w:ascii="宋体" w:hAnsi="宋体" w:eastAsia="宋体" w:cs="宋体"/>
          <w:b/>
          <w:sz w:val="21"/>
          <w:szCs w:val="21"/>
        </w:rPr>
      </w:pPr>
      <w:r>
        <w:rPr>
          <w:rFonts w:hint="eastAsia" w:ascii="宋体" w:hAnsi="宋体" w:eastAsia="宋体" w:cs="宋体"/>
          <w:b/>
          <w:sz w:val="21"/>
          <w:szCs w:val="21"/>
        </w:rPr>
        <w:t>三、缺陷责任期</w:t>
      </w:r>
    </w:p>
    <w:p w14:paraId="795B78D3">
      <w:pPr>
        <w:keepNext w:val="0"/>
        <w:keepLines w:val="0"/>
        <w:pageBreakBefore w:val="0"/>
        <w:widowControl w:val="0"/>
        <w:kinsoku/>
        <w:wordWrap/>
        <w:overflowPunct/>
        <w:topLinePunct w:val="0"/>
        <w:autoSpaceDE/>
        <w:autoSpaceDN/>
        <w:bidi w:val="0"/>
        <w:snapToGrid w:val="0"/>
        <w:spacing w:line="432" w:lineRule="exact"/>
        <w:ind w:firstLine="420" w:firstLineChars="200"/>
        <w:jc w:val="both"/>
        <w:textAlignment w:val="auto"/>
        <w:rPr>
          <w:rFonts w:hint="eastAsia" w:ascii="宋体" w:hAnsi="宋体" w:eastAsia="宋体" w:cs="宋体"/>
          <w:sz w:val="21"/>
          <w:szCs w:val="21"/>
          <w:u w:val="single"/>
        </w:rPr>
      </w:pPr>
      <w:r>
        <w:rPr>
          <w:rFonts w:hint="eastAsia" w:ascii="宋体" w:hAnsi="宋体" w:eastAsia="宋体" w:cs="宋体"/>
          <w:sz w:val="21"/>
          <w:szCs w:val="21"/>
        </w:rPr>
        <w:t>工程缺陷责任期为</w:t>
      </w:r>
      <w:r>
        <w:rPr>
          <w:rFonts w:hint="eastAsia" w:ascii="宋体" w:hAnsi="宋体" w:eastAsia="宋体" w:cs="宋体"/>
          <w:sz w:val="21"/>
          <w:szCs w:val="21"/>
          <w:u w:val="single"/>
        </w:rPr>
        <w:t xml:space="preserve"> 24 </w:t>
      </w:r>
      <w:r>
        <w:rPr>
          <w:rFonts w:hint="eastAsia" w:ascii="宋体" w:hAnsi="宋体" w:eastAsia="宋体" w:cs="宋体"/>
          <w:sz w:val="21"/>
          <w:szCs w:val="21"/>
        </w:rPr>
        <w:t>个月，缺陷责任期自竣工验收合格之日起计算。</w:t>
      </w:r>
    </w:p>
    <w:p w14:paraId="7668B506">
      <w:pPr>
        <w:keepNext w:val="0"/>
        <w:keepLines w:val="0"/>
        <w:pageBreakBefore w:val="0"/>
        <w:widowControl w:val="0"/>
        <w:kinsoku/>
        <w:wordWrap/>
        <w:overflowPunct/>
        <w:topLinePunct w:val="0"/>
        <w:autoSpaceDE/>
        <w:autoSpaceDN/>
        <w:bidi w:val="0"/>
        <w:snapToGrid w:val="0"/>
        <w:spacing w:line="432" w:lineRule="exact"/>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本工程约定的</w:t>
      </w:r>
      <w:r>
        <w:rPr>
          <w:rFonts w:hint="eastAsia" w:ascii="宋体" w:hAnsi="宋体" w:eastAsia="宋体" w:cs="Times New Roman"/>
          <w:color w:val="000000" w:themeColor="text1"/>
          <w:szCs w:val="21"/>
          <w14:textFill>
            <w14:solidFill>
              <w14:schemeClr w14:val="tx1"/>
            </w14:solidFill>
          </w14:textFill>
        </w:rPr>
        <w:t>质量保证金为项目结算金额的1.5%，质量保证金待缺陷责任期满</w:t>
      </w:r>
      <w:r>
        <w:rPr>
          <w:rFonts w:ascii="宋体" w:hAnsi="宋体" w:eastAsia="宋体" w:cs="Times New Roman"/>
          <w:color w:val="000000" w:themeColor="text1"/>
          <w:szCs w:val="21"/>
          <w14:textFill>
            <w14:solidFill>
              <w14:schemeClr w14:val="tx1"/>
            </w14:solidFill>
          </w14:textFill>
        </w:rPr>
        <w:t>2</w:t>
      </w:r>
      <w:r>
        <w:rPr>
          <w:rFonts w:hint="eastAsia" w:ascii="宋体" w:hAnsi="宋体" w:eastAsia="宋体" w:cs="Times New Roman"/>
          <w:color w:val="000000" w:themeColor="text1"/>
          <w:szCs w:val="21"/>
          <w14:textFill>
            <w14:solidFill>
              <w14:schemeClr w14:val="tx1"/>
            </w14:solidFill>
          </w14:textFill>
        </w:rPr>
        <w:t>年后并且无质量缺陷存在时的14日历天内无息退还</w:t>
      </w:r>
      <w:r>
        <w:rPr>
          <w:rFonts w:hint="eastAsia" w:ascii="宋体" w:hAnsi="宋体" w:eastAsia="宋体" w:cs="Times New Roman"/>
          <w:color w:val="000000" w:themeColor="text1"/>
          <w:szCs w:val="21"/>
          <w:lang w:eastAsia="zh-CN"/>
          <w14:textFill>
            <w14:solidFill>
              <w14:schemeClr w14:val="tx1"/>
            </w14:solidFill>
          </w14:textFill>
        </w:rPr>
        <w:t>。</w:t>
      </w:r>
    </w:p>
    <w:p w14:paraId="7112A0CD">
      <w:pPr>
        <w:keepNext w:val="0"/>
        <w:keepLines w:val="0"/>
        <w:pageBreakBefore w:val="0"/>
        <w:widowControl w:val="0"/>
        <w:kinsoku/>
        <w:wordWrap/>
        <w:overflowPunct/>
        <w:topLinePunct w:val="0"/>
        <w:autoSpaceDE/>
        <w:autoSpaceDN/>
        <w:bidi w:val="0"/>
        <w:snapToGrid w:val="0"/>
        <w:spacing w:line="432" w:lineRule="exact"/>
        <w:ind w:firstLine="422" w:firstLineChars="200"/>
        <w:jc w:val="both"/>
        <w:textAlignment w:val="auto"/>
        <w:rPr>
          <w:rFonts w:hint="eastAsia" w:ascii="宋体" w:hAnsi="宋体" w:eastAsia="宋体" w:cs="宋体"/>
          <w:b/>
          <w:sz w:val="21"/>
          <w:szCs w:val="21"/>
        </w:rPr>
      </w:pPr>
      <w:r>
        <w:rPr>
          <w:rFonts w:hint="eastAsia" w:ascii="宋体" w:hAnsi="宋体" w:eastAsia="宋体" w:cs="宋体"/>
          <w:b/>
          <w:sz w:val="21"/>
          <w:szCs w:val="21"/>
        </w:rPr>
        <w:t>四、质量保修责任</w:t>
      </w:r>
    </w:p>
    <w:p w14:paraId="5AF0898E">
      <w:pPr>
        <w:keepNext w:val="0"/>
        <w:keepLines w:val="0"/>
        <w:pageBreakBefore w:val="0"/>
        <w:widowControl w:val="0"/>
        <w:kinsoku/>
        <w:wordWrap/>
        <w:overflowPunct/>
        <w:topLinePunct w:val="0"/>
        <w:autoSpaceDE/>
        <w:autoSpaceDN/>
        <w:bidi w:val="0"/>
        <w:snapToGrid w:val="0"/>
        <w:spacing w:line="432" w:lineRule="exact"/>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1、属于保修范围、内容的项目，</w:t>
      </w:r>
      <w:r>
        <w:rPr>
          <w:rFonts w:hint="eastAsia" w:ascii="宋体" w:hAnsi="宋体" w:eastAsia="宋体" w:cs="宋体"/>
          <w:sz w:val="21"/>
          <w:szCs w:val="21"/>
          <w:lang w:eastAsia="zh-CN"/>
        </w:rPr>
        <w:t>乙方</w:t>
      </w:r>
      <w:r>
        <w:rPr>
          <w:rFonts w:hint="eastAsia" w:ascii="宋体" w:hAnsi="宋体" w:eastAsia="宋体" w:cs="宋体"/>
          <w:sz w:val="21"/>
          <w:szCs w:val="21"/>
        </w:rPr>
        <w:t>应当在接到保修通知之日起</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日</w:t>
      </w:r>
      <w:r>
        <w:rPr>
          <w:rFonts w:hint="eastAsia" w:ascii="宋体" w:hAnsi="宋体" w:eastAsia="宋体" w:cs="宋体"/>
          <w:sz w:val="21"/>
          <w:szCs w:val="21"/>
        </w:rPr>
        <w:t>内派人保修。</w:t>
      </w:r>
      <w:r>
        <w:rPr>
          <w:rFonts w:hint="eastAsia" w:ascii="宋体" w:hAnsi="宋体" w:eastAsia="宋体" w:cs="宋体"/>
          <w:sz w:val="21"/>
          <w:szCs w:val="21"/>
          <w:lang w:eastAsia="zh-CN"/>
        </w:rPr>
        <w:t>乙方</w:t>
      </w:r>
      <w:r>
        <w:rPr>
          <w:rFonts w:hint="eastAsia" w:ascii="宋体" w:hAnsi="宋体" w:eastAsia="宋体" w:cs="宋体"/>
          <w:sz w:val="21"/>
          <w:szCs w:val="21"/>
        </w:rPr>
        <w:t>不在约定期限内派人保修的，</w:t>
      </w:r>
      <w:r>
        <w:rPr>
          <w:rFonts w:hint="eastAsia" w:ascii="宋体" w:hAnsi="宋体" w:eastAsia="宋体" w:cs="宋体"/>
          <w:sz w:val="21"/>
          <w:szCs w:val="21"/>
          <w:lang w:eastAsia="zh-CN"/>
        </w:rPr>
        <w:t>甲方</w:t>
      </w:r>
      <w:r>
        <w:rPr>
          <w:rFonts w:hint="eastAsia" w:ascii="宋体" w:hAnsi="宋体" w:eastAsia="宋体" w:cs="宋体"/>
          <w:sz w:val="21"/>
          <w:szCs w:val="21"/>
        </w:rPr>
        <w:t>可以委托他人修理</w:t>
      </w:r>
      <w:r>
        <w:rPr>
          <w:rFonts w:hint="eastAsia" w:ascii="宋体" w:hAnsi="宋体" w:eastAsia="宋体" w:cs="宋体"/>
          <w:sz w:val="21"/>
          <w:szCs w:val="21"/>
          <w:lang w:eastAsia="zh-CN"/>
        </w:rPr>
        <w:t>，</w:t>
      </w:r>
      <w:r>
        <w:rPr>
          <w:rFonts w:hint="eastAsia" w:ascii="宋体" w:hAnsi="宋体" w:eastAsia="宋体" w:cs="Times New Roman"/>
          <w:color w:val="000000" w:themeColor="text1"/>
          <w:szCs w:val="21"/>
          <w14:textFill>
            <w14:solidFill>
              <w14:schemeClr w14:val="tx1"/>
            </w14:solidFill>
          </w14:textFill>
        </w:rPr>
        <w:t>费用在</w:t>
      </w:r>
      <w:r>
        <w:rPr>
          <w:rFonts w:hint="eastAsia" w:ascii="宋体" w:hAnsi="宋体" w:eastAsia="宋体" w:cs="Times New Roman"/>
          <w:szCs w:val="21"/>
        </w:rPr>
        <w:t>质量保证金</w:t>
      </w:r>
      <w:r>
        <w:rPr>
          <w:rFonts w:hint="eastAsia" w:ascii="宋体" w:hAnsi="宋体" w:eastAsia="宋体" w:cs="Times New Roman"/>
          <w:color w:val="000000" w:themeColor="text1"/>
          <w:szCs w:val="21"/>
          <w14:textFill>
            <w14:solidFill>
              <w14:schemeClr w14:val="tx1"/>
            </w14:solidFill>
          </w14:textFill>
        </w:rPr>
        <w:t>中扣除，并不免除</w:t>
      </w:r>
      <w:r>
        <w:rPr>
          <w:rFonts w:hint="eastAsia" w:ascii="宋体" w:hAnsi="宋体" w:eastAsia="宋体" w:cs="宋体"/>
          <w:sz w:val="21"/>
          <w:szCs w:val="21"/>
          <w:lang w:eastAsia="zh-CN"/>
        </w:rPr>
        <w:t>乙方</w:t>
      </w:r>
      <w:r>
        <w:rPr>
          <w:rFonts w:hint="eastAsia" w:ascii="宋体" w:hAnsi="宋体" w:eastAsia="宋体" w:cs="Times New Roman"/>
          <w:color w:val="000000" w:themeColor="text1"/>
          <w:szCs w:val="21"/>
          <w14:textFill>
            <w14:solidFill>
              <w14:schemeClr w14:val="tx1"/>
            </w14:solidFill>
          </w14:textFill>
        </w:rPr>
        <w:t>应承担的保修责任</w:t>
      </w:r>
      <w:r>
        <w:rPr>
          <w:rFonts w:hint="eastAsia" w:ascii="宋体" w:hAnsi="宋体" w:eastAsia="宋体" w:cs="Times New Roman"/>
          <w:color w:val="000000" w:themeColor="text1"/>
          <w:szCs w:val="21"/>
          <w:lang w:eastAsia="zh-CN"/>
          <w14:textFill>
            <w14:solidFill>
              <w14:schemeClr w14:val="tx1"/>
            </w14:solidFill>
          </w14:textFill>
        </w:rPr>
        <w:t>。</w:t>
      </w:r>
    </w:p>
    <w:p w14:paraId="02151047">
      <w:pPr>
        <w:keepNext w:val="0"/>
        <w:keepLines w:val="0"/>
        <w:pageBreakBefore w:val="0"/>
        <w:widowControl w:val="0"/>
        <w:kinsoku/>
        <w:wordWrap/>
        <w:overflowPunct/>
        <w:topLinePunct w:val="0"/>
        <w:autoSpaceDE/>
        <w:autoSpaceDN/>
        <w:bidi w:val="0"/>
        <w:snapToGrid w:val="0"/>
        <w:spacing w:line="432"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2、发生紧急事故需抢修的，</w:t>
      </w:r>
      <w:r>
        <w:rPr>
          <w:rFonts w:hint="eastAsia" w:ascii="宋体" w:hAnsi="宋体" w:eastAsia="宋体" w:cs="宋体"/>
          <w:sz w:val="21"/>
          <w:szCs w:val="21"/>
          <w:lang w:eastAsia="zh-CN"/>
        </w:rPr>
        <w:t>乙方</w:t>
      </w:r>
      <w:r>
        <w:rPr>
          <w:rFonts w:hint="eastAsia" w:ascii="宋体" w:hAnsi="宋体" w:eastAsia="宋体" w:cs="宋体"/>
          <w:sz w:val="21"/>
          <w:szCs w:val="21"/>
        </w:rPr>
        <w:t>在接到事故通知后，应当立即到达事故现场抢修。</w:t>
      </w:r>
    </w:p>
    <w:p w14:paraId="4C201638">
      <w:pPr>
        <w:keepNext w:val="0"/>
        <w:keepLines w:val="0"/>
        <w:pageBreakBefore w:val="0"/>
        <w:widowControl w:val="0"/>
        <w:kinsoku/>
        <w:wordWrap/>
        <w:overflowPunct/>
        <w:topLinePunct w:val="0"/>
        <w:autoSpaceDE/>
        <w:autoSpaceDN/>
        <w:bidi w:val="0"/>
        <w:snapToGrid w:val="0"/>
        <w:spacing w:line="432"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w:t>
      </w:r>
      <w:r>
        <w:rPr>
          <w:rFonts w:hint="eastAsia" w:ascii="宋体" w:hAnsi="宋体" w:eastAsia="宋体" w:cs="宋体"/>
          <w:sz w:val="21"/>
          <w:szCs w:val="21"/>
          <w:lang w:eastAsia="zh-CN"/>
        </w:rPr>
        <w:t>乙方</w:t>
      </w:r>
      <w:r>
        <w:rPr>
          <w:rFonts w:hint="eastAsia" w:ascii="宋体" w:hAnsi="宋体" w:eastAsia="宋体" w:cs="宋体"/>
          <w:sz w:val="21"/>
          <w:szCs w:val="21"/>
        </w:rPr>
        <w:t>实施保修。</w:t>
      </w:r>
    </w:p>
    <w:p w14:paraId="3263A15C">
      <w:pPr>
        <w:keepNext w:val="0"/>
        <w:keepLines w:val="0"/>
        <w:pageBreakBefore w:val="0"/>
        <w:widowControl w:val="0"/>
        <w:kinsoku/>
        <w:wordWrap/>
        <w:overflowPunct/>
        <w:topLinePunct w:val="0"/>
        <w:autoSpaceDE/>
        <w:autoSpaceDN/>
        <w:bidi w:val="0"/>
        <w:snapToGrid w:val="0"/>
        <w:spacing w:line="432"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4、质量保修完成后，由</w:t>
      </w:r>
      <w:r>
        <w:rPr>
          <w:rFonts w:hint="eastAsia" w:ascii="宋体" w:hAnsi="宋体" w:eastAsia="宋体" w:cs="宋体"/>
          <w:sz w:val="21"/>
          <w:szCs w:val="21"/>
          <w:lang w:eastAsia="zh-CN"/>
        </w:rPr>
        <w:t>甲方</w:t>
      </w:r>
      <w:r>
        <w:rPr>
          <w:rFonts w:hint="eastAsia" w:ascii="宋体" w:hAnsi="宋体" w:eastAsia="宋体" w:cs="宋体"/>
          <w:sz w:val="21"/>
          <w:szCs w:val="21"/>
        </w:rPr>
        <w:t>组织验收。</w:t>
      </w:r>
    </w:p>
    <w:p w14:paraId="580C6533">
      <w:pPr>
        <w:keepNext w:val="0"/>
        <w:keepLines w:val="0"/>
        <w:pageBreakBefore w:val="0"/>
        <w:widowControl w:val="0"/>
        <w:kinsoku/>
        <w:wordWrap/>
        <w:overflowPunct/>
        <w:topLinePunct w:val="0"/>
        <w:autoSpaceDE/>
        <w:autoSpaceDN/>
        <w:bidi w:val="0"/>
        <w:snapToGrid w:val="0"/>
        <w:spacing w:line="432" w:lineRule="exact"/>
        <w:ind w:firstLine="422" w:firstLineChars="200"/>
        <w:jc w:val="both"/>
        <w:textAlignment w:val="auto"/>
        <w:rPr>
          <w:rFonts w:hint="eastAsia" w:ascii="宋体" w:hAnsi="宋体" w:eastAsia="宋体" w:cs="宋体"/>
          <w:b/>
          <w:sz w:val="21"/>
          <w:szCs w:val="21"/>
        </w:rPr>
      </w:pPr>
    </w:p>
    <w:p w14:paraId="64282DCC">
      <w:pPr>
        <w:keepNext w:val="0"/>
        <w:keepLines w:val="0"/>
        <w:pageBreakBefore w:val="0"/>
        <w:widowControl w:val="0"/>
        <w:kinsoku/>
        <w:wordWrap/>
        <w:overflowPunct/>
        <w:topLinePunct w:val="0"/>
        <w:autoSpaceDE/>
        <w:autoSpaceDN/>
        <w:bidi w:val="0"/>
        <w:snapToGrid w:val="0"/>
        <w:spacing w:line="432" w:lineRule="exact"/>
        <w:ind w:firstLine="422" w:firstLineChars="200"/>
        <w:jc w:val="both"/>
        <w:textAlignment w:val="auto"/>
        <w:rPr>
          <w:rFonts w:hint="eastAsia" w:ascii="宋体" w:hAnsi="宋体" w:eastAsia="宋体" w:cs="宋体"/>
          <w:b/>
          <w:sz w:val="21"/>
          <w:szCs w:val="21"/>
        </w:rPr>
      </w:pPr>
      <w:r>
        <w:rPr>
          <w:rFonts w:hint="eastAsia" w:ascii="宋体" w:hAnsi="宋体" w:eastAsia="宋体" w:cs="宋体"/>
          <w:b/>
          <w:sz w:val="21"/>
          <w:szCs w:val="21"/>
        </w:rPr>
        <w:t>五、保修费用</w:t>
      </w:r>
    </w:p>
    <w:p w14:paraId="58C65651">
      <w:pPr>
        <w:keepNext w:val="0"/>
        <w:keepLines w:val="0"/>
        <w:pageBreakBefore w:val="0"/>
        <w:widowControl w:val="0"/>
        <w:kinsoku/>
        <w:wordWrap/>
        <w:overflowPunct/>
        <w:topLinePunct w:val="0"/>
        <w:autoSpaceDE/>
        <w:autoSpaceDN/>
        <w:bidi w:val="0"/>
        <w:snapToGrid w:val="0"/>
        <w:spacing w:line="432"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保修费用由造成质量缺陷的责任方承担。</w:t>
      </w:r>
    </w:p>
    <w:p w14:paraId="735995CA">
      <w:pPr>
        <w:keepNext w:val="0"/>
        <w:keepLines w:val="0"/>
        <w:pageBreakBefore w:val="0"/>
        <w:widowControl w:val="0"/>
        <w:kinsoku/>
        <w:wordWrap/>
        <w:overflowPunct/>
        <w:topLinePunct w:val="0"/>
        <w:autoSpaceDE/>
        <w:autoSpaceDN/>
        <w:bidi w:val="0"/>
        <w:snapToGrid w:val="0"/>
        <w:spacing w:line="432" w:lineRule="exact"/>
        <w:ind w:firstLine="422" w:firstLineChars="200"/>
        <w:jc w:val="both"/>
        <w:textAlignment w:val="auto"/>
        <w:rPr>
          <w:rFonts w:hint="eastAsia" w:ascii="宋体" w:hAnsi="宋体" w:eastAsia="宋体" w:cs="宋体"/>
          <w:b/>
          <w:sz w:val="21"/>
          <w:szCs w:val="21"/>
        </w:rPr>
      </w:pPr>
      <w:r>
        <w:rPr>
          <w:rFonts w:hint="eastAsia" w:ascii="宋体" w:hAnsi="宋体" w:eastAsia="宋体" w:cs="宋体"/>
          <w:b/>
          <w:sz w:val="21"/>
          <w:szCs w:val="21"/>
        </w:rPr>
        <w:t>六、双方约定的其他工程质量保修事项：</w:t>
      </w:r>
    </w:p>
    <w:p w14:paraId="0578370C">
      <w:pPr>
        <w:keepNext w:val="0"/>
        <w:keepLines w:val="0"/>
        <w:pageBreakBefore w:val="0"/>
        <w:widowControl w:val="0"/>
        <w:kinsoku/>
        <w:wordWrap/>
        <w:overflowPunct/>
        <w:topLinePunct w:val="0"/>
        <w:autoSpaceDE/>
        <w:autoSpaceDN/>
        <w:bidi w:val="0"/>
        <w:spacing w:line="432"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1、保修期内因</w:t>
      </w:r>
      <w:r>
        <w:rPr>
          <w:rFonts w:hint="eastAsia" w:ascii="宋体" w:hAnsi="宋体" w:eastAsia="宋体" w:cs="宋体"/>
          <w:sz w:val="21"/>
          <w:szCs w:val="21"/>
          <w:lang w:eastAsia="zh-CN"/>
        </w:rPr>
        <w:t>乙方</w:t>
      </w:r>
      <w:r>
        <w:rPr>
          <w:rFonts w:hint="eastAsia" w:ascii="宋体" w:hAnsi="宋体" w:eastAsia="宋体" w:cs="宋体"/>
          <w:sz w:val="21"/>
          <w:szCs w:val="21"/>
        </w:rPr>
        <w:t>施工质量原因造成人身和财产损害的，</w:t>
      </w:r>
      <w:r>
        <w:rPr>
          <w:rFonts w:hint="eastAsia" w:ascii="宋体" w:hAnsi="宋体" w:eastAsia="宋体" w:cs="宋体"/>
          <w:sz w:val="21"/>
          <w:szCs w:val="21"/>
          <w:lang w:eastAsia="zh-CN"/>
        </w:rPr>
        <w:t>乙方</w:t>
      </w:r>
      <w:r>
        <w:rPr>
          <w:rFonts w:hint="eastAsia" w:ascii="宋体" w:hAnsi="宋体" w:eastAsia="宋体" w:cs="宋体"/>
          <w:sz w:val="21"/>
          <w:szCs w:val="21"/>
        </w:rPr>
        <w:t>应承担损害赔偿责任。</w:t>
      </w:r>
    </w:p>
    <w:p w14:paraId="2E056CC2">
      <w:pPr>
        <w:keepNext w:val="0"/>
        <w:keepLines w:val="0"/>
        <w:pageBreakBefore w:val="0"/>
        <w:widowControl w:val="0"/>
        <w:kinsoku/>
        <w:wordWrap/>
        <w:overflowPunct/>
        <w:topLinePunct w:val="0"/>
        <w:autoSpaceDE/>
        <w:autoSpaceDN/>
        <w:bidi w:val="0"/>
        <w:spacing w:line="432"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2、如</w:t>
      </w:r>
      <w:r>
        <w:rPr>
          <w:rFonts w:hint="eastAsia" w:ascii="宋体" w:hAnsi="宋体" w:eastAsia="宋体" w:cs="宋体"/>
          <w:sz w:val="21"/>
          <w:szCs w:val="21"/>
          <w:lang w:eastAsia="zh-CN"/>
        </w:rPr>
        <w:t>乙方</w:t>
      </w:r>
      <w:r>
        <w:rPr>
          <w:rFonts w:hint="eastAsia" w:ascii="宋体" w:hAnsi="宋体" w:eastAsia="宋体" w:cs="宋体"/>
          <w:sz w:val="21"/>
          <w:szCs w:val="21"/>
        </w:rPr>
        <w:t>不履行或不及时履行保修义务，以致于造成恶劣影响的，除被没收工程质量保证金外，另还将上报行业主管部门，予以处理。</w:t>
      </w:r>
    </w:p>
    <w:p w14:paraId="36EC1D6F">
      <w:pPr>
        <w:keepNext w:val="0"/>
        <w:keepLines w:val="0"/>
        <w:pageBreakBefore w:val="0"/>
        <w:widowControl w:val="0"/>
        <w:kinsoku/>
        <w:wordWrap/>
        <w:overflowPunct/>
        <w:topLinePunct w:val="0"/>
        <w:autoSpaceDE/>
        <w:autoSpaceDN/>
        <w:bidi w:val="0"/>
        <w:spacing w:line="432"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3、工程质量保修书由</w:t>
      </w:r>
      <w:r>
        <w:rPr>
          <w:rFonts w:hint="eastAsia" w:ascii="宋体" w:hAnsi="宋体" w:eastAsia="宋体" w:cs="宋体"/>
          <w:sz w:val="21"/>
          <w:szCs w:val="21"/>
          <w:lang w:eastAsia="zh-CN"/>
        </w:rPr>
        <w:t>甲方</w:t>
      </w:r>
      <w:r>
        <w:rPr>
          <w:rFonts w:hint="eastAsia" w:ascii="宋体" w:hAnsi="宋体" w:eastAsia="宋体" w:cs="宋体"/>
          <w:sz w:val="21"/>
          <w:szCs w:val="21"/>
        </w:rPr>
        <w:t>、</w:t>
      </w:r>
      <w:r>
        <w:rPr>
          <w:rFonts w:hint="eastAsia" w:ascii="宋体" w:hAnsi="宋体" w:eastAsia="宋体" w:cs="宋体"/>
          <w:sz w:val="21"/>
          <w:szCs w:val="21"/>
          <w:lang w:eastAsia="zh-CN"/>
        </w:rPr>
        <w:t>乙方</w:t>
      </w:r>
      <w:r>
        <w:rPr>
          <w:rFonts w:hint="eastAsia" w:ascii="宋体" w:hAnsi="宋体" w:eastAsia="宋体" w:cs="宋体"/>
          <w:sz w:val="21"/>
          <w:szCs w:val="21"/>
        </w:rPr>
        <w:t>在工程竣工验收前共同签署，作为施工合同附件，其有效期限至保修期满。</w:t>
      </w:r>
    </w:p>
    <w:p w14:paraId="20D694A9">
      <w:pPr>
        <w:keepNext w:val="0"/>
        <w:keepLines w:val="0"/>
        <w:pageBreakBefore w:val="0"/>
        <w:widowControl w:val="0"/>
        <w:tabs>
          <w:tab w:val="left" w:pos="0"/>
        </w:tabs>
        <w:kinsoku/>
        <w:wordWrap/>
        <w:overflowPunct/>
        <w:topLinePunct w:val="0"/>
        <w:autoSpaceDE/>
        <w:autoSpaceDN/>
        <w:bidi w:val="0"/>
        <w:adjustRightInd/>
        <w:snapToGrid w:val="0"/>
        <w:spacing w:line="432"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（以下无正文）</w:t>
      </w:r>
    </w:p>
    <w:p w14:paraId="284B030C">
      <w:pPr>
        <w:keepNext w:val="0"/>
        <w:keepLines w:val="0"/>
        <w:pageBreakBefore w:val="0"/>
        <w:widowControl w:val="0"/>
        <w:tabs>
          <w:tab w:val="left" w:pos="0"/>
        </w:tabs>
        <w:kinsoku/>
        <w:wordWrap/>
        <w:overflowPunct/>
        <w:topLinePunct w:val="0"/>
        <w:autoSpaceDE/>
        <w:autoSpaceDN/>
        <w:bidi w:val="0"/>
        <w:adjustRightInd/>
        <w:snapToGrid w:val="0"/>
        <w:spacing w:line="68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lang w:eastAsia="zh-CN"/>
        </w:rPr>
        <w:t>甲方</w:t>
      </w:r>
      <w:r>
        <w:rPr>
          <w:rFonts w:hint="eastAsia" w:ascii="宋体" w:hAnsi="宋体" w:eastAsia="宋体" w:cs="宋体"/>
          <w:bCs/>
          <w:szCs w:val="21"/>
        </w:rPr>
        <w:t xml:space="preserve">：(公章)                           </w:t>
      </w:r>
      <w:r>
        <w:rPr>
          <w:rFonts w:hint="eastAsia" w:ascii="宋体" w:hAnsi="宋体" w:eastAsia="宋体" w:cs="宋体"/>
          <w:bCs/>
          <w:szCs w:val="21"/>
          <w:lang w:val="en-US" w:eastAsia="zh-CN"/>
        </w:rPr>
        <w:t xml:space="preserve">  </w:t>
      </w:r>
      <w:r>
        <w:rPr>
          <w:rFonts w:hint="eastAsia" w:ascii="宋体" w:hAnsi="宋体" w:eastAsia="宋体" w:cs="宋体"/>
          <w:bCs/>
          <w:szCs w:val="21"/>
        </w:rPr>
        <w:t xml:space="preserve"> </w:t>
      </w:r>
      <w:r>
        <w:rPr>
          <w:rFonts w:hint="eastAsia" w:ascii="宋体" w:hAnsi="宋体" w:eastAsia="宋体" w:cs="宋体"/>
          <w:bCs/>
          <w:szCs w:val="21"/>
          <w:lang w:eastAsia="zh-CN"/>
        </w:rPr>
        <w:t>乙方</w:t>
      </w:r>
      <w:r>
        <w:rPr>
          <w:rFonts w:hint="eastAsia" w:ascii="宋体" w:hAnsi="宋体" w:eastAsia="宋体" w:cs="宋体"/>
          <w:bCs/>
          <w:szCs w:val="21"/>
        </w:rPr>
        <w:t>：(公章)</w:t>
      </w:r>
    </w:p>
    <w:p w14:paraId="7164890F">
      <w:pPr>
        <w:keepNext w:val="0"/>
        <w:keepLines w:val="0"/>
        <w:pageBreakBefore w:val="0"/>
        <w:widowControl w:val="0"/>
        <w:tabs>
          <w:tab w:val="left" w:pos="0"/>
        </w:tabs>
        <w:kinsoku/>
        <w:wordWrap/>
        <w:overflowPunct/>
        <w:topLinePunct w:val="0"/>
        <w:autoSpaceDE/>
        <w:autoSpaceDN/>
        <w:bidi w:val="0"/>
        <w:adjustRightInd/>
        <w:snapToGrid w:val="0"/>
        <w:spacing w:line="68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 xml:space="preserve">法定代表人                                法定代表人        </w:t>
      </w:r>
    </w:p>
    <w:p w14:paraId="28C4927D">
      <w:pPr>
        <w:keepNext w:val="0"/>
        <w:keepLines w:val="0"/>
        <w:pageBreakBefore w:val="0"/>
        <w:widowControl w:val="0"/>
        <w:tabs>
          <w:tab w:val="left" w:pos="0"/>
          <w:tab w:val="left" w:pos="4860"/>
        </w:tabs>
        <w:kinsoku/>
        <w:wordWrap/>
        <w:overflowPunct/>
        <w:topLinePunct w:val="0"/>
        <w:autoSpaceDE/>
        <w:autoSpaceDN/>
        <w:bidi w:val="0"/>
        <w:adjustRightInd/>
        <w:snapToGrid w:val="0"/>
        <w:spacing w:line="68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 xml:space="preserve">或其委托代理人：（签字）                  或其委托代理人：（签字）         </w:t>
      </w:r>
    </w:p>
    <w:p w14:paraId="53582A77">
      <w:pPr>
        <w:keepNext w:val="0"/>
        <w:keepLines w:val="0"/>
        <w:pageBreakBefore w:val="0"/>
        <w:widowControl w:val="0"/>
        <w:tabs>
          <w:tab w:val="left" w:pos="0"/>
        </w:tabs>
        <w:kinsoku/>
        <w:wordWrap/>
        <w:overflowPunct/>
        <w:topLinePunct w:val="0"/>
        <w:autoSpaceDE/>
        <w:autoSpaceDN/>
        <w:bidi w:val="0"/>
        <w:adjustRightInd/>
        <w:snapToGrid w:val="0"/>
        <w:spacing w:line="68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 xml:space="preserve">组织机构代码：                            组织机构代码： </w:t>
      </w:r>
    </w:p>
    <w:p w14:paraId="6EF70653">
      <w:pPr>
        <w:keepNext w:val="0"/>
        <w:keepLines w:val="0"/>
        <w:pageBreakBefore w:val="0"/>
        <w:widowControl w:val="0"/>
        <w:tabs>
          <w:tab w:val="left" w:pos="0"/>
        </w:tabs>
        <w:kinsoku/>
        <w:wordWrap/>
        <w:overflowPunct/>
        <w:topLinePunct w:val="0"/>
        <w:autoSpaceDE/>
        <w:autoSpaceDN/>
        <w:bidi w:val="0"/>
        <w:adjustRightInd/>
        <w:snapToGrid w:val="0"/>
        <w:spacing w:line="68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地  址：　　　　　　　　　　　　　        地  址：</w:t>
      </w:r>
    </w:p>
    <w:p w14:paraId="359BCB48">
      <w:pPr>
        <w:keepNext w:val="0"/>
        <w:keepLines w:val="0"/>
        <w:pageBreakBefore w:val="0"/>
        <w:widowControl w:val="0"/>
        <w:tabs>
          <w:tab w:val="left" w:pos="0"/>
        </w:tabs>
        <w:kinsoku/>
        <w:wordWrap/>
        <w:overflowPunct/>
        <w:topLinePunct w:val="0"/>
        <w:autoSpaceDE/>
        <w:autoSpaceDN/>
        <w:bidi w:val="0"/>
        <w:adjustRightInd/>
        <w:snapToGrid w:val="0"/>
        <w:spacing w:line="68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 xml:space="preserve">邮政编码：                                邮政编码： </w:t>
      </w:r>
    </w:p>
    <w:p w14:paraId="3F7C248E">
      <w:pPr>
        <w:keepNext w:val="0"/>
        <w:keepLines w:val="0"/>
        <w:pageBreakBefore w:val="0"/>
        <w:widowControl w:val="0"/>
        <w:tabs>
          <w:tab w:val="left" w:pos="0"/>
        </w:tabs>
        <w:kinsoku/>
        <w:wordWrap/>
        <w:overflowPunct/>
        <w:topLinePunct w:val="0"/>
        <w:autoSpaceDE/>
        <w:autoSpaceDN/>
        <w:bidi w:val="0"/>
        <w:adjustRightInd/>
        <w:snapToGrid w:val="0"/>
        <w:spacing w:line="68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 xml:space="preserve">电  话：     　　　　　                   电  话：     </w:t>
      </w:r>
    </w:p>
    <w:p w14:paraId="47E4251D">
      <w:pPr>
        <w:keepNext w:val="0"/>
        <w:keepLines w:val="0"/>
        <w:pageBreakBefore w:val="0"/>
        <w:widowControl w:val="0"/>
        <w:tabs>
          <w:tab w:val="left" w:pos="0"/>
        </w:tabs>
        <w:kinsoku/>
        <w:wordWrap/>
        <w:overflowPunct/>
        <w:topLinePunct w:val="0"/>
        <w:autoSpaceDE/>
        <w:autoSpaceDN/>
        <w:bidi w:val="0"/>
        <w:adjustRightInd/>
        <w:snapToGrid w:val="0"/>
        <w:spacing w:line="68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 xml:space="preserve">传  真：     </w:t>
      </w:r>
      <w:r>
        <w:rPr>
          <w:rFonts w:hint="eastAsia" w:ascii="宋体" w:hAnsi="宋体" w:eastAsia="宋体" w:cs="宋体"/>
          <w:szCs w:val="21"/>
        </w:rPr>
        <w:t>　　　　　</w:t>
      </w:r>
      <w:r>
        <w:rPr>
          <w:rFonts w:hint="eastAsia" w:ascii="宋体" w:hAnsi="宋体" w:eastAsia="宋体" w:cs="宋体"/>
          <w:bCs/>
          <w:szCs w:val="21"/>
        </w:rPr>
        <w:t xml:space="preserve">                   传  真：  </w:t>
      </w:r>
    </w:p>
    <w:p w14:paraId="6CAD29C8">
      <w:pPr>
        <w:keepNext w:val="0"/>
        <w:keepLines w:val="0"/>
        <w:pageBreakBefore w:val="0"/>
        <w:widowControl w:val="0"/>
        <w:tabs>
          <w:tab w:val="left" w:pos="0"/>
        </w:tabs>
        <w:kinsoku/>
        <w:wordWrap/>
        <w:overflowPunct/>
        <w:topLinePunct w:val="0"/>
        <w:autoSpaceDE/>
        <w:autoSpaceDN/>
        <w:bidi w:val="0"/>
        <w:adjustRightInd/>
        <w:snapToGrid w:val="0"/>
        <w:spacing w:line="68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 xml:space="preserve">电子信箱：　　　　　　　　                电子信箱： </w:t>
      </w:r>
    </w:p>
    <w:p w14:paraId="406E623F">
      <w:pPr>
        <w:keepNext w:val="0"/>
        <w:keepLines w:val="0"/>
        <w:pageBreakBefore w:val="0"/>
        <w:widowControl w:val="0"/>
        <w:tabs>
          <w:tab w:val="left" w:pos="0"/>
        </w:tabs>
        <w:kinsoku/>
        <w:wordWrap/>
        <w:overflowPunct/>
        <w:topLinePunct w:val="0"/>
        <w:autoSpaceDE/>
        <w:autoSpaceDN/>
        <w:bidi w:val="0"/>
        <w:adjustRightInd/>
        <w:spacing w:line="680" w:lineRule="exact"/>
        <w:ind w:firstLine="420" w:firstLineChars="200"/>
        <w:textAlignment w:val="auto"/>
        <w:rPr>
          <w:rFonts w:hint="eastAsia" w:ascii="宋体" w:hAnsi="宋体" w:eastAsia="宋体" w:cs="宋体"/>
          <w:b/>
          <w:szCs w:val="21"/>
        </w:rPr>
      </w:pPr>
      <w:r>
        <w:rPr>
          <w:rFonts w:hint="eastAsia" w:ascii="宋体" w:hAnsi="宋体" w:eastAsia="宋体" w:cs="宋体"/>
          <w:szCs w:val="21"/>
        </w:rPr>
        <w:t>202</w:t>
      </w:r>
      <w:r>
        <w:rPr>
          <w:rFonts w:hint="eastAsia" w:ascii="宋体" w:hAnsi="宋体" w:eastAsia="宋体" w:cs="宋体"/>
          <w:szCs w:val="21"/>
          <w:lang w:val="en-US" w:eastAsia="zh-CN"/>
        </w:rPr>
        <w:t>5</w:t>
      </w:r>
      <w:r>
        <w:rPr>
          <w:rFonts w:hint="eastAsia" w:ascii="宋体" w:hAnsi="宋体" w:eastAsia="宋体" w:cs="宋体"/>
          <w:szCs w:val="21"/>
        </w:rPr>
        <w:t xml:space="preserve">年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月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日                          202</w:t>
      </w:r>
      <w:r>
        <w:rPr>
          <w:rFonts w:hint="eastAsia" w:ascii="宋体" w:hAnsi="宋体" w:eastAsia="宋体" w:cs="宋体"/>
          <w:szCs w:val="21"/>
          <w:lang w:val="en-US" w:eastAsia="zh-CN"/>
        </w:rPr>
        <w:t>5</w:t>
      </w:r>
      <w:r>
        <w:rPr>
          <w:rFonts w:hint="eastAsia" w:ascii="宋体" w:hAnsi="宋体" w:eastAsia="宋体" w:cs="宋体"/>
          <w:szCs w:val="21"/>
        </w:rPr>
        <w:t xml:space="preserve">年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月  </w:t>
      </w:r>
      <w:r>
        <w:rPr>
          <w:rFonts w:hint="eastAsia" w:ascii="宋体" w:hAnsi="宋体" w:eastAsia="宋体" w:cs="宋体"/>
          <w:szCs w:val="21"/>
          <w:lang w:val="en-US" w:eastAsia="zh-CN"/>
        </w:rPr>
        <w:t xml:space="preserve"> </w:t>
      </w:r>
      <w:r>
        <w:rPr>
          <w:rFonts w:hint="eastAsia" w:ascii="宋体" w:hAnsi="宋体" w:eastAsia="宋体" w:cs="宋体"/>
          <w:szCs w:val="21"/>
        </w:rPr>
        <w:t>日</w:t>
      </w:r>
    </w:p>
    <w:p w14:paraId="111C45E4">
      <w:pPr>
        <w:rPr>
          <w:rFonts w:hint="eastAsia" w:ascii="宋体" w:hAnsi="宋体" w:eastAsia="宋体" w:cs="宋体"/>
          <w:b/>
          <w:bCs/>
          <w:sz w:val="24"/>
        </w:rPr>
      </w:pPr>
      <w:r>
        <w:rPr>
          <w:rFonts w:hint="eastAsia" w:ascii="宋体" w:hAnsi="宋体" w:eastAsia="宋体" w:cs="宋体"/>
          <w:b/>
          <w:bCs/>
          <w:sz w:val="24"/>
        </w:rPr>
        <w:br w:type="page"/>
      </w:r>
    </w:p>
    <w:p w14:paraId="5368565C">
      <w:pPr>
        <w:tabs>
          <w:tab w:val="left" w:pos="0"/>
        </w:tabs>
        <w:spacing w:line="360" w:lineRule="exact"/>
        <w:jc w:val="center"/>
        <w:rPr>
          <w:rFonts w:hint="eastAsia" w:ascii="宋体" w:hAnsi="宋体" w:eastAsia="宋体" w:cs="宋体"/>
          <w:b/>
          <w:sz w:val="28"/>
          <w:szCs w:val="28"/>
        </w:rPr>
      </w:pPr>
      <w:r>
        <w:rPr>
          <w:rFonts w:hint="eastAsia" w:ascii="宋体" w:hAnsi="宋体" w:eastAsia="宋体" w:cs="宋体"/>
          <w:b/>
          <w:bCs/>
          <w:sz w:val="24"/>
        </w:rPr>
        <w:t>建设工程廉政责任书</w:t>
      </w:r>
    </w:p>
    <w:p w14:paraId="293B8A70">
      <w:pPr>
        <w:tabs>
          <w:tab w:val="left" w:pos="0"/>
        </w:tabs>
        <w:spacing w:line="360" w:lineRule="exact"/>
        <w:ind w:firstLine="480" w:firstLineChars="200"/>
        <w:jc w:val="center"/>
        <w:rPr>
          <w:rFonts w:hint="eastAsia" w:ascii="宋体" w:hAnsi="宋体" w:eastAsia="宋体" w:cs="宋体"/>
          <w:sz w:val="24"/>
        </w:rPr>
      </w:pPr>
    </w:p>
    <w:p w14:paraId="38636231">
      <w:pPr>
        <w:keepNext w:val="0"/>
        <w:keepLines w:val="0"/>
        <w:pageBreakBefore w:val="0"/>
        <w:widowControl w:val="0"/>
        <w:tabs>
          <w:tab w:val="left" w:pos="0"/>
        </w:tabs>
        <w:kinsoku/>
        <w:wordWrap/>
        <w:overflowPunct/>
        <w:topLinePunct w:val="0"/>
        <w:autoSpaceDE/>
        <w:autoSpaceDN/>
        <w:bidi w:val="0"/>
        <w:adjustRightInd/>
        <w:snapToGrid/>
        <w:spacing w:line="432" w:lineRule="exact"/>
        <w:ind w:firstLine="420" w:firstLineChars="200"/>
        <w:textAlignment w:val="auto"/>
        <w:rPr>
          <w:rFonts w:hint="eastAsia" w:ascii="宋体" w:hAnsi="宋体" w:eastAsia="宋体" w:cs="宋体"/>
          <w:szCs w:val="21"/>
          <w:u w:val="single"/>
        </w:rPr>
      </w:pPr>
      <w:r>
        <w:rPr>
          <w:rFonts w:hint="eastAsia" w:ascii="宋体" w:hAnsi="宋体" w:eastAsia="宋体" w:cs="宋体"/>
          <w:szCs w:val="21"/>
          <w:lang w:eastAsia="zh-CN"/>
        </w:rPr>
        <w:t>甲方</w:t>
      </w:r>
      <w:r>
        <w:rPr>
          <w:rFonts w:hint="eastAsia" w:ascii="宋体" w:hAnsi="宋体" w:eastAsia="宋体" w:cs="宋体"/>
          <w:szCs w:val="21"/>
        </w:rPr>
        <w:t>：</w:t>
      </w:r>
      <w:r>
        <w:rPr>
          <w:rFonts w:hint="eastAsia" w:ascii="宋体" w:hAnsi="宋体" w:eastAsia="宋体" w:cs="宋体"/>
          <w:szCs w:val="21"/>
          <w:u w:val="single"/>
          <w:lang w:eastAsia="zh-CN"/>
        </w:rPr>
        <w:t>余姚市四明幼儿园</w:t>
      </w:r>
    </w:p>
    <w:p w14:paraId="50495A11">
      <w:pPr>
        <w:keepNext w:val="0"/>
        <w:keepLines w:val="0"/>
        <w:pageBreakBefore w:val="0"/>
        <w:widowControl w:val="0"/>
        <w:tabs>
          <w:tab w:val="left" w:pos="0"/>
        </w:tabs>
        <w:kinsoku/>
        <w:wordWrap/>
        <w:overflowPunct/>
        <w:topLinePunct w:val="0"/>
        <w:autoSpaceDE/>
        <w:autoSpaceDN/>
        <w:bidi w:val="0"/>
        <w:adjustRightInd/>
        <w:snapToGrid/>
        <w:spacing w:line="432" w:lineRule="exact"/>
        <w:ind w:firstLine="420" w:firstLineChars="200"/>
        <w:textAlignment w:val="auto"/>
        <w:rPr>
          <w:rFonts w:hint="eastAsia" w:ascii="宋体" w:hAnsi="宋体" w:eastAsia="宋体" w:cs="宋体"/>
          <w:szCs w:val="21"/>
          <w:u w:val="single"/>
        </w:rPr>
      </w:pPr>
      <w:r>
        <w:rPr>
          <w:rFonts w:hint="eastAsia" w:ascii="宋体" w:hAnsi="宋体" w:eastAsia="宋体" w:cs="宋体"/>
          <w:szCs w:val="21"/>
          <w:lang w:eastAsia="zh-CN"/>
        </w:rPr>
        <w:t>乙方</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1CBC0379">
      <w:pPr>
        <w:keepNext w:val="0"/>
        <w:keepLines w:val="0"/>
        <w:pageBreakBefore w:val="0"/>
        <w:widowControl w:val="0"/>
        <w:tabs>
          <w:tab w:val="left" w:pos="0"/>
        </w:tabs>
        <w:kinsoku/>
        <w:wordWrap/>
        <w:overflowPunct/>
        <w:topLinePunct w:val="0"/>
        <w:autoSpaceDE/>
        <w:autoSpaceDN/>
        <w:bidi w:val="0"/>
        <w:adjustRightInd/>
        <w:snapToGrid/>
        <w:spacing w:line="432"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为加强建设工程廉政建设，规范建设工程各项活动中</w:t>
      </w:r>
      <w:r>
        <w:rPr>
          <w:rFonts w:hint="eastAsia" w:ascii="宋体" w:hAnsi="宋体" w:eastAsia="宋体" w:cs="宋体"/>
          <w:szCs w:val="21"/>
          <w:lang w:eastAsia="zh-CN"/>
        </w:rPr>
        <w:t>甲方乙方</w:t>
      </w:r>
      <w:r>
        <w:rPr>
          <w:rFonts w:hint="eastAsia" w:ascii="宋体" w:hAnsi="宋体" w:eastAsia="宋体" w:cs="宋体"/>
          <w:szCs w:val="21"/>
        </w:rPr>
        <w:t>双方的行为，防止谋取不正当利益的违法违纪现象的发生，保护国家、集体和当事人的合法权益，根据国家有关工程建设的法律法规和廉政建设的有关规定，订立本廉政责任书。</w:t>
      </w:r>
    </w:p>
    <w:p w14:paraId="40550ED8">
      <w:pPr>
        <w:keepNext w:val="0"/>
        <w:keepLines w:val="0"/>
        <w:pageBreakBefore w:val="0"/>
        <w:widowControl w:val="0"/>
        <w:tabs>
          <w:tab w:val="left" w:pos="0"/>
        </w:tabs>
        <w:kinsoku/>
        <w:wordWrap/>
        <w:overflowPunct/>
        <w:topLinePunct w:val="0"/>
        <w:autoSpaceDE/>
        <w:autoSpaceDN/>
        <w:bidi w:val="0"/>
        <w:adjustRightInd/>
        <w:snapToGrid/>
        <w:spacing w:line="432"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一、双方的责任</w:t>
      </w:r>
    </w:p>
    <w:p w14:paraId="2C661CAC">
      <w:pPr>
        <w:keepNext w:val="0"/>
        <w:keepLines w:val="0"/>
        <w:pageBreakBefore w:val="0"/>
        <w:widowControl w:val="0"/>
        <w:tabs>
          <w:tab w:val="left" w:pos="0"/>
        </w:tabs>
        <w:kinsoku/>
        <w:wordWrap/>
        <w:overflowPunct/>
        <w:topLinePunct w:val="0"/>
        <w:autoSpaceDE/>
        <w:autoSpaceDN/>
        <w:bidi w:val="0"/>
        <w:adjustRightInd/>
        <w:snapToGrid/>
        <w:spacing w:line="432"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1.1应严格遵守国家关于建设工程的有关法律、法规，相关政策，以及廉政建设的各项规定。</w:t>
      </w:r>
    </w:p>
    <w:p w14:paraId="75395048">
      <w:pPr>
        <w:keepNext w:val="0"/>
        <w:keepLines w:val="0"/>
        <w:pageBreakBefore w:val="0"/>
        <w:widowControl w:val="0"/>
        <w:tabs>
          <w:tab w:val="left" w:pos="0"/>
        </w:tabs>
        <w:kinsoku/>
        <w:wordWrap/>
        <w:overflowPunct/>
        <w:topLinePunct w:val="0"/>
        <w:autoSpaceDE/>
        <w:autoSpaceDN/>
        <w:bidi w:val="0"/>
        <w:adjustRightInd/>
        <w:snapToGrid/>
        <w:spacing w:line="432"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1.2严格执行建设工程合同文件，自觉按合同办事。</w:t>
      </w:r>
    </w:p>
    <w:p w14:paraId="4A6CD6FF">
      <w:pPr>
        <w:keepNext w:val="0"/>
        <w:keepLines w:val="0"/>
        <w:pageBreakBefore w:val="0"/>
        <w:widowControl w:val="0"/>
        <w:tabs>
          <w:tab w:val="left" w:pos="0"/>
        </w:tabs>
        <w:kinsoku/>
        <w:wordWrap/>
        <w:overflowPunct/>
        <w:topLinePunct w:val="0"/>
        <w:autoSpaceDE/>
        <w:autoSpaceDN/>
        <w:bidi w:val="0"/>
        <w:adjustRightInd/>
        <w:snapToGrid/>
        <w:spacing w:line="432"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1.3各项活动必须坚持公开、公平、公正、诚信、透明的原则(除法律法规另有规定者外)，不得为获取不正当的利益，损害国家、集体和对方利益，不得违反建设工程管理的规章制度。</w:t>
      </w:r>
    </w:p>
    <w:p w14:paraId="42998F4F">
      <w:pPr>
        <w:keepNext w:val="0"/>
        <w:keepLines w:val="0"/>
        <w:pageBreakBefore w:val="0"/>
        <w:widowControl w:val="0"/>
        <w:tabs>
          <w:tab w:val="left" w:pos="0"/>
        </w:tabs>
        <w:kinsoku/>
        <w:wordWrap/>
        <w:overflowPunct/>
        <w:topLinePunct w:val="0"/>
        <w:autoSpaceDE/>
        <w:autoSpaceDN/>
        <w:bidi w:val="0"/>
        <w:adjustRightInd/>
        <w:snapToGrid/>
        <w:spacing w:line="432"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1.4发现对方在业务活动中有违规、违纪、违法行为的，应及时提醒对方，情节严重的，应向其上级主管部门或纪检监察、司法等有关机关举报。</w:t>
      </w:r>
    </w:p>
    <w:p w14:paraId="7624C874">
      <w:pPr>
        <w:keepNext w:val="0"/>
        <w:keepLines w:val="0"/>
        <w:pageBreakBefore w:val="0"/>
        <w:widowControl w:val="0"/>
        <w:tabs>
          <w:tab w:val="left" w:pos="0"/>
        </w:tabs>
        <w:kinsoku/>
        <w:wordWrap/>
        <w:overflowPunct/>
        <w:topLinePunct w:val="0"/>
        <w:autoSpaceDE/>
        <w:autoSpaceDN/>
        <w:bidi w:val="0"/>
        <w:adjustRightInd/>
        <w:snapToGrid/>
        <w:spacing w:line="432"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二、</w:t>
      </w:r>
      <w:r>
        <w:rPr>
          <w:rFonts w:hint="eastAsia" w:ascii="宋体" w:hAnsi="宋体" w:eastAsia="宋体" w:cs="宋体"/>
          <w:szCs w:val="21"/>
          <w:lang w:eastAsia="zh-CN"/>
        </w:rPr>
        <w:t>甲方</w:t>
      </w:r>
      <w:r>
        <w:rPr>
          <w:rFonts w:hint="eastAsia" w:ascii="宋体" w:hAnsi="宋体" w:eastAsia="宋体" w:cs="宋体"/>
          <w:szCs w:val="21"/>
        </w:rPr>
        <w:t>责任</w:t>
      </w:r>
    </w:p>
    <w:p w14:paraId="57D1B93B">
      <w:pPr>
        <w:keepNext w:val="0"/>
        <w:keepLines w:val="0"/>
        <w:pageBreakBefore w:val="0"/>
        <w:widowControl w:val="0"/>
        <w:tabs>
          <w:tab w:val="left" w:pos="0"/>
        </w:tabs>
        <w:kinsoku/>
        <w:wordWrap/>
        <w:overflowPunct/>
        <w:topLinePunct w:val="0"/>
        <w:autoSpaceDE/>
        <w:autoSpaceDN/>
        <w:bidi w:val="0"/>
        <w:adjustRightInd/>
        <w:snapToGrid/>
        <w:spacing w:line="432" w:lineRule="exact"/>
        <w:ind w:firstLine="420" w:firstLineChars="200"/>
        <w:textAlignment w:val="auto"/>
        <w:rPr>
          <w:rFonts w:hint="eastAsia" w:ascii="宋体" w:hAnsi="宋体" w:eastAsia="宋体" w:cs="宋体"/>
          <w:szCs w:val="21"/>
        </w:rPr>
      </w:pPr>
      <w:r>
        <w:rPr>
          <w:rFonts w:hint="eastAsia" w:ascii="宋体" w:hAnsi="宋体" w:eastAsia="宋体" w:cs="宋体"/>
          <w:szCs w:val="21"/>
          <w:lang w:eastAsia="zh-CN"/>
        </w:rPr>
        <w:t>甲方</w:t>
      </w:r>
      <w:r>
        <w:rPr>
          <w:rFonts w:hint="eastAsia" w:ascii="宋体" w:hAnsi="宋体" w:eastAsia="宋体" w:cs="宋体"/>
          <w:szCs w:val="21"/>
        </w:rPr>
        <w:t>的领导和从事该建设工程项目的工作人员，在工程建设的事前、事中、事后应遵守以下规定：</w:t>
      </w:r>
    </w:p>
    <w:p w14:paraId="71EBB9EF">
      <w:pPr>
        <w:keepNext w:val="0"/>
        <w:keepLines w:val="0"/>
        <w:pageBreakBefore w:val="0"/>
        <w:widowControl w:val="0"/>
        <w:tabs>
          <w:tab w:val="left" w:pos="0"/>
        </w:tabs>
        <w:kinsoku/>
        <w:wordWrap/>
        <w:overflowPunct/>
        <w:topLinePunct w:val="0"/>
        <w:autoSpaceDE/>
        <w:autoSpaceDN/>
        <w:bidi w:val="0"/>
        <w:adjustRightInd/>
        <w:snapToGrid/>
        <w:spacing w:line="432"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2.1不得向</w:t>
      </w:r>
      <w:r>
        <w:rPr>
          <w:rFonts w:hint="eastAsia" w:ascii="宋体" w:hAnsi="宋体" w:eastAsia="宋体" w:cs="宋体"/>
          <w:szCs w:val="21"/>
          <w:lang w:eastAsia="zh-CN"/>
        </w:rPr>
        <w:t>乙方</w:t>
      </w:r>
      <w:r>
        <w:rPr>
          <w:rFonts w:hint="eastAsia" w:ascii="宋体" w:hAnsi="宋体" w:eastAsia="宋体" w:cs="宋体"/>
          <w:szCs w:val="21"/>
        </w:rPr>
        <w:t>和相关单位索要或接受回扣、礼金、有价证券、贵重物品和好处费、感谢费等。</w:t>
      </w:r>
    </w:p>
    <w:p w14:paraId="1105ABCB">
      <w:pPr>
        <w:keepNext w:val="0"/>
        <w:keepLines w:val="0"/>
        <w:pageBreakBefore w:val="0"/>
        <w:widowControl w:val="0"/>
        <w:tabs>
          <w:tab w:val="left" w:pos="0"/>
        </w:tabs>
        <w:kinsoku/>
        <w:wordWrap/>
        <w:overflowPunct/>
        <w:topLinePunct w:val="0"/>
        <w:autoSpaceDE/>
        <w:autoSpaceDN/>
        <w:bidi w:val="0"/>
        <w:adjustRightInd/>
        <w:snapToGrid/>
        <w:spacing w:line="432"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2.2不得在</w:t>
      </w:r>
      <w:r>
        <w:rPr>
          <w:rFonts w:hint="eastAsia" w:ascii="宋体" w:hAnsi="宋体" w:eastAsia="宋体" w:cs="宋体"/>
          <w:szCs w:val="21"/>
          <w:lang w:eastAsia="zh-CN"/>
        </w:rPr>
        <w:t>乙方</w:t>
      </w:r>
      <w:r>
        <w:rPr>
          <w:rFonts w:hint="eastAsia" w:ascii="宋体" w:hAnsi="宋体" w:eastAsia="宋体" w:cs="宋体"/>
          <w:szCs w:val="21"/>
        </w:rPr>
        <w:t>和相关单位报销任何应由</w:t>
      </w:r>
      <w:r>
        <w:rPr>
          <w:rFonts w:hint="eastAsia" w:ascii="宋体" w:hAnsi="宋体" w:eastAsia="宋体" w:cs="宋体"/>
          <w:szCs w:val="21"/>
          <w:lang w:eastAsia="zh-CN"/>
        </w:rPr>
        <w:t>甲方</w:t>
      </w:r>
      <w:r>
        <w:rPr>
          <w:rFonts w:hint="eastAsia" w:ascii="宋体" w:hAnsi="宋体" w:eastAsia="宋体" w:cs="宋体"/>
          <w:szCs w:val="21"/>
        </w:rPr>
        <w:t>或个人支付的费用。</w:t>
      </w:r>
    </w:p>
    <w:p w14:paraId="328A61A9">
      <w:pPr>
        <w:keepNext w:val="0"/>
        <w:keepLines w:val="0"/>
        <w:pageBreakBefore w:val="0"/>
        <w:widowControl w:val="0"/>
        <w:tabs>
          <w:tab w:val="left" w:pos="0"/>
        </w:tabs>
        <w:kinsoku/>
        <w:wordWrap/>
        <w:overflowPunct/>
        <w:topLinePunct w:val="0"/>
        <w:autoSpaceDE/>
        <w:autoSpaceDN/>
        <w:bidi w:val="0"/>
        <w:adjustRightInd/>
        <w:snapToGrid/>
        <w:spacing w:line="432"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2.3不得要求、暗示或接受</w:t>
      </w:r>
      <w:r>
        <w:rPr>
          <w:rFonts w:hint="eastAsia" w:ascii="宋体" w:hAnsi="宋体" w:eastAsia="宋体" w:cs="宋体"/>
          <w:szCs w:val="21"/>
          <w:lang w:eastAsia="zh-CN"/>
        </w:rPr>
        <w:t>乙方</w:t>
      </w:r>
      <w:r>
        <w:rPr>
          <w:rFonts w:hint="eastAsia" w:ascii="宋体" w:hAnsi="宋体" w:eastAsia="宋体" w:cs="宋体"/>
          <w:szCs w:val="21"/>
        </w:rPr>
        <w:t>和相关单位为个人装修住房、婚丧嫁娶、配偶子女的工作安排以及出国(境)、旅游等提供方便。</w:t>
      </w:r>
    </w:p>
    <w:p w14:paraId="4E53EA4C">
      <w:pPr>
        <w:keepNext w:val="0"/>
        <w:keepLines w:val="0"/>
        <w:pageBreakBefore w:val="0"/>
        <w:widowControl w:val="0"/>
        <w:tabs>
          <w:tab w:val="left" w:pos="0"/>
        </w:tabs>
        <w:kinsoku/>
        <w:wordWrap/>
        <w:overflowPunct/>
        <w:topLinePunct w:val="0"/>
        <w:autoSpaceDE/>
        <w:autoSpaceDN/>
        <w:bidi w:val="0"/>
        <w:adjustRightInd/>
        <w:snapToGrid/>
        <w:spacing w:line="432"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2.4不得参加有可能影响公正执行公务的</w:t>
      </w:r>
      <w:r>
        <w:rPr>
          <w:rFonts w:hint="eastAsia" w:ascii="宋体" w:hAnsi="宋体" w:eastAsia="宋体" w:cs="宋体"/>
          <w:szCs w:val="21"/>
          <w:lang w:eastAsia="zh-CN"/>
        </w:rPr>
        <w:t>乙方</w:t>
      </w:r>
      <w:r>
        <w:rPr>
          <w:rFonts w:hint="eastAsia" w:ascii="宋体" w:hAnsi="宋体" w:eastAsia="宋体" w:cs="宋体"/>
          <w:szCs w:val="21"/>
        </w:rPr>
        <w:t>和相关单位的宴请、健身、娱乐等活动。</w:t>
      </w:r>
    </w:p>
    <w:p w14:paraId="51A5C06B">
      <w:pPr>
        <w:keepNext w:val="0"/>
        <w:keepLines w:val="0"/>
        <w:pageBreakBefore w:val="0"/>
        <w:widowControl w:val="0"/>
        <w:tabs>
          <w:tab w:val="left" w:pos="0"/>
        </w:tabs>
        <w:kinsoku/>
        <w:wordWrap/>
        <w:overflowPunct/>
        <w:topLinePunct w:val="0"/>
        <w:autoSpaceDE/>
        <w:autoSpaceDN/>
        <w:bidi w:val="0"/>
        <w:adjustRightInd/>
        <w:snapToGrid/>
        <w:spacing w:line="432"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2.5不得向</w:t>
      </w:r>
      <w:r>
        <w:rPr>
          <w:rFonts w:hint="eastAsia" w:ascii="宋体" w:hAnsi="宋体" w:eastAsia="宋体" w:cs="宋体"/>
          <w:szCs w:val="21"/>
          <w:lang w:eastAsia="zh-CN"/>
        </w:rPr>
        <w:t>乙方</w:t>
      </w:r>
      <w:r>
        <w:rPr>
          <w:rFonts w:hint="eastAsia" w:ascii="宋体" w:hAnsi="宋体" w:eastAsia="宋体" w:cs="宋体"/>
          <w:szCs w:val="21"/>
        </w:rPr>
        <w:t>和相关单位介绍或为配偶、子女、亲属参与同</w:t>
      </w:r>
      <w:r>
        <w:rPr>
          <w:rFonts w:hint="eastAsia" w:ascii="宋体" w:hAnsi="宋体" w:eastAsia="宋体" w:cs="宋体"/>
          <w:szCs w:val="21"/>
          <w:lang w:eastAsia="zh-CN"/>
        </w:rPr>
        <w:t>甲方</w:t>
      </w:r>
      <w:r>
        <w:rPr>
          <w:rFonts w:hint="eastAsia" w:ascii="宋体" w:hAnsi="宋体" w:eastAsia="宋体" w:cs="宋体"/>
          <w:szCs w:val="21"/>
        </w:rPr>
        <w:t>建设工程合同有关的业务活动；不得以任何理由要求</w:t>
      </w:r>
      <w:r>
        <w:rPr>
          <w:rFonts w:hint="eastAsia" w:ascii="宋体" w:hAnsi="宋体" w:eastAsia="宋体" w:cs="宋体"/>
          <w:szCs w:val="21"/>
          <w:lang w:eastAsia="zh-CN"/>
        </w:rPr>
        <w:t>乙方</w:t>
      </w:r>
      <w:r>
        <w:rPr>
          <w:rFonts w:hint="eastAsia" w:ascii="宋体" w:hAnsi="宋体" w:eastAsia="宋体" w:cs="宋体"/>
          <w:szCs w:val="21"/>
        </w:rPr>
        <w:t>和相关单位使用某种产品、材料和设备。</w:t>
      </w:r>
    </w:p>
    <w:p w14:paraId="1B015F67">
      <w:pPr>
        <w:keepNext w:val="0"/>
        <w:keepLines w:val="0"/>
        <w:pageBreakBefore w:val="0"/>
        <w:widowControl w:val="0"/>
        <w:tabs>
          <w:tab w:val="left" w:pos="0"/>
        </w:tabs>
        <w:kinsoku/>
        <w:wordWrap/>
        <w:overflowPunct/>
        <w:topLinePunct w:val="0"/>
        <w:autoSpaceDE/>
        <w:autoSpaceDN/>
        <w:bidi w:val="0"/>
        <w:adjustRightInd/>
        <w:snapToGrid/>
        <w:spacing w:line="432"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三、</w:t>
      </w:r>
      <w:r>
        <w:rPr>
          <w:rFonts w:hint="eastAsia" w:ascii="宋体" w:hAnsi="宋体" w:eastAsia="宋体" w:cs="宋体"/>
          <w:szCs w:val="21"/>
          <w:lang w:eastAsia="zh-CN"/>
        </w:rPr>
        <w:t>乙方</w:t>
      </w:r>
      <w:r>
        <w:rPr>
          <w:rFonts w:hint="eastAsia" w:ascii="宋体" w:hAnsi="宋体" w:eastAsia="宋体" w:cs="宋体"/>
          <w:szCs w:val="21"/>
        </w:rPr>
        <w:t>责任</w:t>
      </w:r>
    </w:p>
    <w:p w14:paraId="0FAEE54E">
      <w:pPr>
        <w:keepNext w:val="0"/>
        <w:keepLines w:val="0"/>
        <w:pageBreakBefore w:val="0"/>
        <w:widowControl w:val="0"/>
        <w:tabs>
          <w:tab w:val="left" w:pos="0"/>
        </w:tabs>
        <w:kinsoku/>
        <w:wordWrap/>
        <w:overflowPunct/>
        <w:topLinePunct w:val="0"/>
        <w:autoSpaceDE/>
        <w:autoSpaceDN/>
        <w:bidi w:val="0"/>
        <w:adjustRightInd/>
        <w:snapToGrid/>
        <w:spacing w:line="432"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应与</w:t>
      </w:r>
      <w:r>
        <w:rPr>
          <w:rFonts w:hint="eastAsia" w:ascii="宋体" w:hAnsi="宋体" w:eastAsia="宋体" w:cs="宋体"/>
          <w:szCs w:val="21"/>
          <w:lang w:eastAsia="zh-CN"/>
        </w:rPr>
        <w:t>甲方</w:t>
      </w:r>
      <w:r>
        <w:rPr>
          <w:rFonts w:hint="eastAsia" w:ascii="宋体" w:hAnsi="宋体" w:eastAsia="宋体" w:cs="宋体"/>
          <w:szCs w:val="21"/>
        </w:rPr>
        <w:t>保持正常的业务交往，按照有关法律法规和程序开展业务工作，严格执行工程建设的有关方针、政策，执行工程建设强制性标准，并遵守以下规定：</w:t>
      </w:r>
    </w:p>
    <w:p w14:paraId="34BAE4DF">
      <w:pPr>
        <w:keepNext w:val="0"/>
        <w:keepLines w:val="0"/>
        <w:pageBreakBefore w:val="0"/>
        <w:widowControl w:val="0"/>
        <w:tabs>
          <w:tab w:val="left" w:pos="0"/>
        </w:tabs>
        <w:kinsoku/>
        <w:wordWrap/>
        <w:overflowPunct/>
        <w:topLinePunct w:val="0"/>
        <w:autoSpaceDE/>
        <w:autoSpaceDN/>
        <w:bidi w:val="0"/>
        <w:adjustRightInd/>
        <w:snapToGrid/>
        <w:spacing w:line="432"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3.1不得以任何理由向</w:t>
      </w:r>
      <w:r>
        <w:rPr>
          <w:rFonts w:hint="eastAsia" w:ascii="宋体" w:hAnsi="宋体" w:eastAsia="宋体" w:cs="宋体"/>
          <w:szCs w:val="21"/>
          <w:lang w:eastAsia="zh-CN"/>
        </w:rPr>
        <w:t>甲方</w:t>
      </w:r>
      <w:r>
        <w:rPr>
          <w:rFonts w:hint="eastAsia" w:ascii="宋体" w:hAnsi="宋体" w:eastAsia="宋体" w:cs="宋体"/>
          <w:szCs w:val="21"/>
        </w:rPr>
        <w:t>及其工作人员索要、接受或赠送礼金、有价证券、贵重物品及回扣、好处费、感谢费等。</w:t>
      </w:r>
    </w:p>
    <w:p w14:paraId="257F50E3">
      <w:pPr>
        <w:keepNext w:val="0"/>
        <w:keepLines w:val="0"/>
        <w:pageBreakBefore w:val="0"/>
        <w:widowControl w:val="0"/>
        <w:tabs>
          <w:tab w:val="left" w:pos="0"/>
        </w:tabs>
        <w:kinsoku/>
        <w:wordWrap/>
        <w:overflowPunct/>
        <w:topLinePunct w:val="0"/>
        <w:autoSpaceDE/>
        <w:autoSpaceDN/>
        <w:bidi w:val="0"/>
        <w:adjustRightInd/>
        <w:snapToGrid/>
        <w:spacing w:line="432"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3.2不得以任何理由为</w:t>
      </w:r>
      <w:r>
        <w:rPr>
          <w:rFonts w:hint="eastAsia" w:ascii="宋体" w:hAnsi="宋体" w:eastAsia="宋体" w:cs="宋体"/>
          <w:szCs w:val="21"/>
          <w:lang w:eastAsia="zh-CN"/>
        </w:rPr>
        <w:t>甲方</w:t>
      </w:r>
      <w:r>
        <w:rPr>
          <w:rFonts w:hint="eastAsia" w:ascii="宋体" w:hAnsi="宋体" w:eastAsia="宋体" w:cs="宋体"/>
          <w:szCs w:val="21"/>
        </w:rPr>
        <w:t>和相关单位报销应由对方或个人支付的费用。</w:t>
      </w:r>
    </w:p>
    <w:p w14:paraId="3CC59A4A">
      <w:pPr>
        <w:keepNext w:val="0"/>
        <w:keepLines w:val="0"/>
        <w:pageBreakBefore w:val="0"/>
        <w:widowControl w:val="0"/>
        <w:tabs>
          <w:tab w:val="left" w:pos="0"/>
        </w:tabs>
        <w:kinsoku/>
        <w:wordWrap/>
        <w:overflowPunct/>
        <w:topLinePunct w:val="0"/>
        <w:autoSpaceDE/>
        <w:autoSpaceDN/>
        <w:bidi w:val="0"/>
        <w:adjustRightInd/>
        <w:snapToGrid/>
        <w:spacing w:line="432"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3.3不得接受或暗示为</w:t>
      </w:r>
      <w:r>
        <w:rPr>
          <w:rFonts w:hint="eastAsia" w:ascii="宋体" w:hAnsi="宋体" w:eastAsia="宋体" w:cs="宋体"/>
          <w:szCs w:val="21"/>
          <w:lang w:eastAsia="zh-CN"/>
        </w:rPr>
        <w:t>甲方</w:t>
      </w:r>
      <w:r>
        <w:rPr>
          <w:rFonts w:hint="eastAsia" w:ascii="宋体" w:hAnsi="宋体" w:eastAsia="宋体" w:cs="宋体"/>
          <w:szCs w:val="21"/>
        </w:rPr>
        <w:t>、相关单位或个人装修住房、婚丧嫁娶、配偶子女的工作安排以及出国(境)、旅游等提供方便。</w:t>
      </w:r>
    </w:p>
    <w:p w14:paraId="04833308">
      <w:pPr>
        <w:keepNext w:val="0"/>
        <w:keepLines w:val="0"/>
        <w:pageBreakBefore w:val="0"/>
        <w:widowControl w:val="0"/>
        <w:tabs>
          <w:tab w:val="left" w:pos="0"/>
        </w:tabs>
        <w:kinsoku/>
        <w:wordWrap/>
        <w:overflowPunct/>
        <w:topLinePunct w:val="0"/>
        <w:autoSpaceDE/>
        <w:autoSpaceDN/>
        <w:bidi w:val="0"/>
        <w:adjustRightInd/>
        <w:snapToGrid/>
        <w:spacing w:line="432"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3.4不得以任何理由为</w:t>
      </w:r>
      <w:r>
        <w:rPr>
          <w:rFonts w:hint="eastAsia" w:ascii="宋体" w:hAnsi="宋体" w:eastAsia="宋体" w:cs="宋体"/>
          <w:szCs w:val="21"/>
          <w:lang w:eastAsia="zh-CN"/>
        </w:rPr>
        <w:t>甲方</w:t>
      </w:r>
      <w:r>
        <w:rPr>
          <w:rFonts w:hint="eastAsia" w:ascii="宋体" w:hAnsi="宋体" w:eastAsia="宋体" w:cs="宋体"/>
          <w:szCs w:val="21"/>
        </w:rPr>
        <w:t>、相关单位或个人组织有可能影响公正执行公务的宴请、健身、娱乐等活动。</w:t>
      </w:r>
    </w:p>
    <w:p w14:paraId="782779BA">
      <w:pPr>
        <w:keepNext w:val="0"/>
        <w:keepLines w:val="0"/>
        <w:pageBreakBefore w:val="0"/>
        <w:widowControl w:val="0"/>
        <w:tabs>
          <w:tab w:val="left" w:pos="0"/>
        </w:tabs>
        <w:kinsoku/>
        <w:wordWrap/>
        <w:overflowPunct/>
        <w:topLinePunct w:val="0"/>
        <w:autoSpaceDE/>
        <w:autoSpaceDN/>
        <w:bidi w:val="0"/>
        <w:adjustRightInd/>
        <w:snapToGrid/>
        <w:spacing w:line="432"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四、违约责任</w:t>
      </w:r>
    </w:p>
    <w:p w14:paraId="56ECA1F8">
      <w:pPr>
        <w:keepNext w:val="0"/>
        <w:keepLines w:val="0"/>
        <w:pageBreakBefore w:val="0"/>
        <w:widowControl w:val="0"/>
        <w:tabs>
          <w:tab w:val="left" w:pos="0"/>
        </w:tabs>
        <w:kinsoku/>
        <w:wordWrap/>
        <w:overflowPunct/>
        <w:topLinePunct w:val="0"/>
        <w:autoSpaceDE/>
        <w:autoSpaceDN/>
        <w:bidi w:val="0"/>
        <w:adjustRightInd/>
        <w:snapToGrid/>
        <w:spacing w:line="432"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4.1</w:t>
      </w:r>
      <w:r>
        <w:rPr>
          <w:rFonts w:hint="eastAsia" w:ascii="宋体" w:hAnsi="宋体" w:eastAsia="宋体" w:cs="宋体"/>
          <w:szCs w:val="21"/>
          <w:lang w:eastAsia="zh-CN"/>
        </w:rPr>
        <w:t>甲方</w:t>
      </w:r>
      <w:r>
        <w:rPr>
          <w:rFonts w:hint="eastAsia" w:ascii="宋体" w:hAnsi="宋体" w:eastAsia="宋体" w:cs="宋体"/>
          <w:szCs w:val="21"/>
        </w:rPr>
        <w:t>工作人员有违反本责任书第一、二条责任行为的，依据有关法律、法规给予处理；涉嫌犯罪的，移交司法机关追究刑事责任；给</w:t>
      </w:r>
      <w:r>
        <w:rPr>
          <w:rFonts w:hint="eastAsia" w:ascii="宋体" w:hAnsi="宋体" w:eastAsia="宋体" w:cs="宋体"/>
          <w:szCs w:val="21"/>
          <w:lang w:eastAsia="zh-CN"/>
        </w:rPr>
        <w:t>乙方</w:t>
      </w:r>
      <w:r>
        <w:rPr>
          <w:rFonts w:hint="eastAsia" w:ascii="宋体" w:hAnsi="宋体" w:eastAsia="宋体" w:cs="宋体"/>
          <w:szCs w:val="21"/>
        </w:rPr>
        <w:t>单位造成经济损失的，应予以赔偿。</w:t>
      </w:r>
    </w:p>
    <w:p w14:paraId="55F8F5A7">
      <w:pPr>
        <w:keepNext w:val="0"/>
        <w:keepLines w:val="0"/>
        <w:pageBreakBefore w:val="0"/>
        <w:widowControl w:val="0"/>
        <w:tabs>
          <w:tab w:val="left" w:pos="0"/>
        </w:tabs>
        <w:kinsoku/>
        <w:wordWrap/>
        <w:overflowPunct/>
        <w:topLinePunct w:val="0"/>
        <w:autoSpaceDE/>
        <w:autoSpaceDN/>
        <w:bidi w:val="0"/>
        <w:adjustRightInd/>
        <w:snapToGrid/>
        <w:spacing w:line="432"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4.2</w:t>
      </w:r>
      <w:r>
        <w:rPr>
          <w:rFonts w:hint="eastAsia" w:ascii="宋体" w:hAnsi="宋体" w:eastAsia="宋体" w:cs="宋体"/>
          <w:szCs w:val="21"/>
          <w:lang w:eastAsia="zh-CN"/>
        </w:rPr>
        <w:t>乙方</w:t>
      </w:r>
      <w:r>
        <w:rPr>
          <w:rFonts w:hint="eastAsia" w:ascii="宋体" w:hAnsi="宋体" w:eastAsia="宋体" w:cs="宋体"/>
          <w:szCs w:val="21"/>
        </w:rPr>
        <w:t>工作人员有违反本责任书第一、三条责任行为的，依据有关法律法规处理；涉嫌犯罪的，移交司法机关追究刑事责任；给</w:t>
      </w:r>
      <w:r>
        <w:rPr>
          <w:rFonts w:hint="eastAsia" w:ascii="宋体" w:hAnsi="宋体" w:eastAsia="宋体" w:cs="宋体"/>
          <w:szCs w:val="21"/>
          <w:lang w:eastAsia="zh-CN"/>
        </w:rPr>
        <w:t>甲方</w:t>
      </w:r>
      <w:r>
        <w:rPr>
          <w:rFonts w:hint="eastAsia" w:ascii="宋体" w:hAnsi="宋体" w:eastAsia="宋体" w:cs="宋体"/>
          <w:szCs w:val="21"/>
        </w:rPr>
        <w:t>单位造成经济损失的，应予以赔偿。</w:t>
      </w:r>
    </w:p>
    <w:p w14:paraId="3FDDCEAB">
      <w:pPr>
        <w:keepNext w:val="0"/>
        <w:keepLines w:val="0"/>
        <w:pageBreakBefore w:val="0"/>
        <w:widowControl w:val="0"/>
        <w:tabs>
          <w:tab w:val="left" w:pos="0"/>
        </w:tabs>
        <w:kinsoku/>
        <w:wordWrap/>
        <w:overflowPunct/>
        <w:topLinePunct w:val="0"/>
        <w:autoSpaceDE/>
        <w:autoSpaceDN/>
        <w:bidi w:val="0"/>
        <w:adjustRightInd/>
        <w:snapToGrid/>
        <w:spacing w:line="432"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4.3本责任书作为建设工程合同的组成部分，与建设工程合同具有同等法律效力。经双方签署后立即生效。</w:t>
      </w:r>
    </w:p>
    <w:p w14:paraId="1406C71B">
      <w:pPr>
        <w:keepNext w:val="0"/>
        <w:keepLines w:val="0"/>
        <w:pageBreakBefore w:val="0"/>
        <w:widowControl w:val="0"/>
        <w:tabs>
          <w:tab w:val="left" w:pos="0"/>
        </w:tabs>
        <w:kinsoku/>
        <w:wordWrap/>
        <w:overflowPunct/>
        <w:topLinePunct w:val="0"/>
        <w:autoSpaceDE/>
        <w:autoSpaceDN/>
        <w:bidi w:val="0"/>
        <w:adjustRightInd/>
        <w:snapToGrid/>
        <w:spacing w:line="432"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五、责任书有效期</w:t>
      </w:r>
    </w:p>
    <w:p w14:paraId="5D521300">
      <w:pPr>
        <w:keepNext w:val="0"/>
        <w:keepLines w:val="0"/>
        <w:pageBreakBefore w:val="0"/>
        <w:widowControl w:val="0"/>
        <w:tabs>
          <w:tab w:val="left" w:pos="0"/>
        </w:tabs>
        <w:kinsoku/>
        <w:wordWrap/>
        <w:overflowPunct/>
        <w:topLinePunct w:val="0"/>
        <w:autoSpaceDE/>
        <w:autoSpaceDN/>
        <w:bidi w:val="0"/>
        <w:adjustRightInd/>
        <w:snapToGrid/>
        <w:spacing w:line="432"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本责任书的有效期为双方签署之日起至该工程项目竣工验收合格时止。</w:t>
      </w:r>
    </w:p>
    <w:p w14:paraId="380D6F1F">
      <w:pPr>
        <w:keepNext w:val="0"/>
        <w:keepLines w:val="0"/>
        <w:pageBreakBefore w:val="0"/>
        <w:widowControl w:val="0"/>
        <w:tabs>
          <w:tab w:val="left" w:pos="0"/>
        </w:tabs>
        <w:kinsoku/>
        <w:wordWrap/>
        <w:overflowPunct/>
        <w:topLinePunct w:val="0"/>
        <w:autoSpaceDE/>
        <w:autoSpaceDN/>
        <w:bidi w:val="0"/>
        <w:adjustRightInd/>
        <w:snapToGrid/>
        <w:spacing w:line="432"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六、责任书份数</w:t>
      </w:r>
    </w:p>
    <w:p w14:paraId="6264F362">
      <w:pPr>
        <w:keepNext w:val="0"/>
        <w:keepLines w:val="0"/>
        <w:pageBreakBefore w:val="0"/>
        <w:widowControl w:val="0"/>
        <w:tabs>
          <w:tab w:val="left" w:pos="0"/>
        </w:tabs>
        <w:kinsoku/>
        <w:wordWrap/>
        <w:overflowPunct/>
        <w:topLinePunct w:val="0"/>
        <w:autoSpaceDE/>
        <w:autoSpaceDN/>
        <w:bidi w:val="0"/>
        <w:adjustRightInd/>
        <w:snapToGrid/>
        <w:spacing w:line="432"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本责任书一式陆份，</w:t>
      </w:r>
      <w:r>
        <w:rPr>
          <w:rFonts w:hint="eastAsia" w:ascii="宋体" w:hAnsi="宋体" w:eastAsia="宋体" w:cs="宋体"/>
          <w:szCs w:val="21"/>
          <w:lang w:eastAsia="zh-CN"/>
        </w:rPr>
        <w:t>甲方乙方</w:t>
      </w:r>
      <w:r>
        <w:rPr>
          <w:rFonts w:hint="eastAsia" w:ascii="宋体" w:hAnsi="宋体" w:eastAsia="宋体" w:cs="宋体"/>
          <w:szCs w:val="21"/>
        </w:rPr>
        <w:t>各执叁份。</w:t>
      </w:r>
    </w:p>
    <w:p w14:paraId="4A662B19">
      <w:pPr>
        <w:keepNext w:val="0"/>
        <w:keepLines w:val="0"/>
        <w:pageBreakBefore w:val="0"/>
        <w:widowControl w:val="0"/>
        <w:tabs>
          <w:tab w:val="left" w:pos="0"/>
        </w:tabs>
        <w:kinsoku/>
        <w:wordWrap/>
        <w:overflowPunct/>
        <w:topLinePunct w:val="0"/>
        <w:autoSpaceDE/>
        <w:autoSpaceDN/>
        <w:bidi w:val="0"/>
        <w:adjustRightInd/>
        <w:snapToGrid w:val="0"/>
        <w:spacing w:line="432"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（以下无正文）</w:t>
      </w:r>
    </w:p>
    <w:p w14:paraId="1862CD93">
      <w:pPr>
        <w:keepNext w:val="0"/>
        <w:keepLines w:val="0"/>
        <w:pageBreakBefore w:val="0"/>
        <w:widowControl w:val="0"/>
        <w:tabs>
          <w:tab w:val="left" w:pos="0"/>
        </w:tabs>
        <w:kinsoku/>
        <w:wordWrap/>
        <w:overflowPunct/>
        <w:topLinePunct w:val="0"/>
        <w:autoSpaceDE/>
        <w:autoSpaceDN/>
        <w:bidi w:val="0"/>
        <w:adjustRightInd/>
        <w:snapToGrid w:val="0"/>
        <w:spacing w:line="68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lang w:eastAsia="zh-CN"/>
        </w:rPr>
        <w:t>甲方</w:t>
      </w:r>
      <w:r>
        <w:rPr>
          <w:rFonts w:hint="eastAsia" w:ascii="宋体" w:hAnsi="宋体" w:eastAsia="宋体" w:cs="宋体"/>
          <w:bCs/>
          <w:szCs w:val="21"/>
        </w:rPr>
        <w:t xml:space="preserve">：(公章)                          </w:t>
      </w:r>
      <w:r>
        <w:rPr>
          <w:rFonts w:hint="eastAsia" w:ascii="宋体" w:hAnsi="宋体" w:eastAsia="宋体" w:cs="宋体"/>
          <w:bCs/>
          <w:szCs w:val="21"/>
          <w:lang w:val="en-US" w:eastAsia="zh-CN"/>
        </w:rPr>
        <w:t xml:space="preserve">  </w:t>
      </w:r>
      <w:r>
        <w:rPr>
          <w:rFonts w:hint="eastAsia" w:ascii="宋体" w:hAnsi="宋体" w:eastAsia="宋体" w:cs="宋体"/>
          <w:bCs/>
          <w:szCs w:val="21"/>
        </w:rPr>
        <w:t xml:space="preserve">  </w:t>
      </w:r>
      <w:r>
        <w:rPr>
          <w:rFonts w:hint="eastAsia" w:ascii="宋体" w:hAnsi="宋体" w:eastAsia="宋体" w:cs="宋体"/>
          <w:bCs/>
          <w:szCs w:val="21"/>
          <w:lang w:eastAsia="zh-CN"/>
        </w:rPr>
        <w:t>乙方</w:t>
      </w:r>
      <w:r>
        <w:rPr>
          <w:rFonts w:hint="eastAsia" w:ascii="宋体" w:hAnsi="宋体" w:eastAsia="宋体" w:cs="宋体"/>
          <w:bCs/>
          <w:szCs w:val="21"/>
        </w:rPr>
        <w:t>：(公章)</w:t>
      </w:r>
    </w:p>
    <w:p w14:paraId="2248598C">
      <w:pPr>
        <w:keepNext w:val="0"/>
        <w:keepLines w:val="0"/>
        <w:pageBreakBefore w:val="0"/>
        <w:widowControl w:val="0"/>
        <w:tabs>
          <w:tab w:val="left" w:pos="0"/>
        </w:tabs>
        <w:kinsoku/>
        <w:wordWrap/>
        <w:overflowPunct/>
        <w:topLinePunct w:val="0"/>
        <w:autoSpaceDE/>
        <w:autoSpaceDN/>
        <w:bidi w:val="0"/>
        <w:adjustRightInd/>
        <w:snapToGrid w:val="0"/>
        <w:spacing w:line="68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 xml:space="preserve">法定代表人                                法定代表人        </w:t>
      </w:r>
    </w:p>
    <w:p w14:paraId="7E9980E5">
      <w:pPr>
        <w:keepNext w:val="0"/>
        <w:keepLines w:val="0"/>
        <w:pageBreakBefore w:val="0"/>
        <w:widowControl w:val="0"/>
        <w:tabs>
          <w:tab w:val="left" w:pos="0"/>
          <w:tab w:val="left" w:pos="4860"/>
        </w:tabs>
        <w:kinsoku/>
        <w:wordWrap/>
        <w:overflowPunct/>
        <w:topLinePunct w:val="0"/>
        <w:autoSpaceDE/>
        <w:autoSpaceDN/>
        <w:bidi w:val="0"/>
        <w:adjustRightInd/>
        <w:snapToGrid w:val="0"/>
        <w:spacing w:line="68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 xml:space="preserve">或其委托代理人：（签字）                  或其委托代理人：（签字）         </w:t>
      </w:r>
    </w:p>
    <w:p w14:paraId="73D129D1">
      <w:pPr>
        <w:keepNext w:val="0"/>
        <w:keepLines w:val="0"/>
        <w:pageBreakBefore w:val="0"/>
        <w:widowControl w:val="0"/>
        <w:tabs>
          <w:tab w:val="left" w:pos="0"/>
        </w:tabs>
        <w:kinsoku/>
        <w:wordWrap/>
        <w:overflowPunct/>
        <w:topLinePunct w:val="0"/>
        <w:autoSpaceDE/>
        <w:autoSpaceDN/>
        <w:bidi w:val="0"/>
        <w:adjustRightInd/>
        <w:snapToGrid w:val="0"/>
        <w:spacing w:line="68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 xml:space="preserve">组织机构代码：                            组织机构代码： </w:t>
      </w:r>
    </w:p>
    <w:p w14:paraId="0BB6191A">
      <w:pPr>
        <w:keepNext w:val="0"/>
        <w:keepLines w:val="0"/>
        <w:pageBreakBefore w:val="0"/>
        <w:widowControl w:val="0"/>
        <w:tabs>
          <w:tab w:val="left" w:pos="0"/>
        </w:tabs>
        <w:kinsoku/>
        <w:wordWrap/>
        <w:overflowPunct/>
        <w:topLinePunct w:val="0"/>
        <w:autoSpaceDE/>
        <w:autoSpaceDN/>
        <w:bidi w:val="0"/>
        <w:adjustRightInd/>
        <w:snapToGrid w:val="0"/>
        <w:spacing w:line="68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地  址：　　　　　　　　　　　　　        地  址：</w:t>
      </w:r>
    </w:p>
    <w:p w14:paraId="3CA2ECF2">
      <w:pPr>
        <w:keepNext w:val="0"/>
        <w:keepLines w:val="0"/>
        <w:pageBreakBefore w:val="0"/>
        <w:widowControl w:val="0"/>
        <w:tabs>
          <w:tab w:val="left" w:pos="0"/>
        </w:tabs>
        <w:kinsoku/>
        <w:wordWrap/>
        <w:overflowPunct/>
        <w:topLinePunct w:val="0"/>
        <w:autoSpaceDE/>
        <w:autoSpaceDN/>
        <w:bidi w:val="0"/>
        <w:adjustRightInd/>
        <w:snapToGrid w:val="0"/>
        <w:spacing w:line="68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 xml:space="preserve">邮政编码：                                邮政编码： </w:t>
      </w:r>
    </w:p>
    <w:p w14:paraId="3622BB01">
      <w:pPr>
        <w:keepNext w:val="0"/>
        <w:keepLines w:val="0"/>
        <w:pageBreakBefore w:val="0"/>
        <w:widowControl w:val="0"/>
        <w:tabs>
          <w:tab w:val="left" w:pos="0"/>
        </w:tabs>
        <w:kinsoku/>
        <w:wordWrap/>
        <w:overflowPunct/>
        <w:topLinePunct w:val="0"/>
        <w:autoSpaceDE/>
        <w:autoSpaceDN/>
        <w:bidi w:val="0"/>
        <w:adjustRightInd/>
        <w:snapToGrid w:val="0"/>
        <w:spacing w:line="68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 xml:space="preserve">电  话：     　　　　　                   电  话：     </w:t>
      </w:r>
    </w:p>
    <w:p w14:paraId="55472E27">
      <w:pPr>
        <w:keepNext w:val="0"/>
        <w:keepLines w:val="0"/>
        <w:pageBreakBefore w:val="0"/>
        <w:widowControl w:val="0"/>
        <w:tabs>
          <w:tab w:val="left" w:pos="0"/>
        </w:tabs>
        <w:kinsoku/>
        <w:wordWrap/>
        <w:overflowPunct/>
        <w:topLinePunct w:val="0"/>
        <w:autoSpaceDE/>
        <w:autoSpaceDN/>
        <w:bidi w:val="0"/>
        <w:adjustRightInd/>
        <w:snapToGrid w:val="0"/>
        <w:spacing w:line="68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 xml:space="preserve">传  真：     </w:t>
      </w:r>
      <w:r>
        <w:rPr>
          <w:rFonts w:hint="eastAsia" w:ascii="宋体" w:hAnsi="宋体" w:eastAsia="宋体" w:cs="宋体"/>
          <w:szCs w:val="21"/>
        </w:rPr>
        <w:t>　　　　　</w:t>
      </w:r>
      <w:r>
        <w:rPr>
          <w:rFonts w:hint="eastAsia" w:ascii="宋体" w:hAnsi="宋体" w:eastAsia="宋体" w:cs="宋体"/>
          <w:bCs/>
          <w:szCs w:val="21"/>
        </w:rPr>
        <w:t xml:space="preserve">                   传  真：  </w:t>
      </w:r>
    </w:p>
    <w:p w14:paraId="2D1452FF">
      <w:pPr>
        <w:keepNext w:val="0"/>
        <w:keepLines w:val="0"/>
        <w:pageBreakBefore w:val="0"/>
        <w:widowControl w:val="0"/>
        <w:tabs>
          <w:tab w:val="left" w:pos="0"/>
        </w:tabs>
        <w:kinsoku/>
        <w:wordWrap/>
        <w:overflowPunct/>
        <w:topLinePunct w:val="0"/>
        <w:autoSpaceDE/>
        <w:autoSpaceDN/>
        <w:bidi w:val="0"/>
        <w:adjustRightInd/>
        <w:snapToGrid w:val="0"/>
        <w:spacing w:line="68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 xml:space="preserve">电子信箱：　　　　　　　　                电子信箱： </w:t>
      </w:r>
    </w:p>
    <w:p w14:paraId="3B08859A">
      <w:pPr>
        <w:keepNext w:val="0"/>
        <w:keepLines w:val="0"/>
        <w:pageBreakBefore w:val="0"/>
        <w:widowControl w:val="0"/>
        <w:tabs>
          <w:tab w:val="left" w:pos="0"/>
        </w:tabs>
        <w:kinsoku/>
        <w:wordWrap/>
        <w:overflowPunct/>
        <w:topLinePunct w:val="0"/>
        <w:autoSpaceDE/>
        <w:autoSpaceDN/>
        <w:bidi w:val="0"/>
        <w:adjustRightInd/>
        <w:spacing w:line="680" w:lineRule="exact"/>
        <w:ind w:firstLine="420" w:firstLineChars="200"/>
        <w:textAlignment w:val="auto"/>
        <w:rPr>
          <w:rFonts w:hint="eastAsia" w:ascii="宋体" w:hAnsi="宋体" w:eastAsia="宋体" w:cs="宋体"/>
          <w:b/>
          <w:szCs w:val="21"/>
        </w:rPr>
      </w:pPr>
      <w:r>
        <w:rPr>
          <w:rFonts w:hint="eastAsia" w:ascii="宋体" w:hAnsi="宋体" w:eastAsia="宋体" w:cs="宋体"/>
          <w:szCs w:val="21"/>
        </w:rPr>
        <w:t>202</w:t>
      </w:r>
      <w:r>
        <w:rPr>
          <w:rFonts w:hint="eastAsia" w:ascii="宋体" w:hAnsi="宋体" w:eastAsia="宋体" w:cs="宋体"/>
          <w:szCs w:val="21"/>
          <w:lang w:val="en-US" w:eastAsia="zh-CN"/>
        </w:rPr>
        <w:t>5</w:t>
      </w:r>
      <w:r>
        <w:rPr>
          <w:rFonts w:hint="eastAsia" w:ascii="宋体" w:hAnsi="宋体" w:eastAsia="宋体" w:cs="宋体"/>
          <w:szCs w:val="21"/>
        </w:rPr>
        <w:t xml:space="preserve">年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月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日                          202</w:t>
      </w:r>
      <w:r>
        <w:rPr>
          <w:rFonts w:hint="eastAsia" w:ascii="宋体" w:hAnsi="宋体" w:eastAsia="宋体" w:cs="宋体"/>
          <w:szCs w:val="21"/>
          <w:lang w:val="en-US" w:eastAsia="zh-CN"/>
        </w:rPr>
        <w:t>5</w:t>
      </w:r>
      <w:r>
        <w:rPr>
          <w:rFonts w:hint="eastAsia" w:ascii="宋体" w:hAnsi="宋体" w:eastAsia="宋体" w:cs="宋体"/>
          <w:szCs w:val="21"/>
        </w:rPr>
        <w:t xml:space="preserve">年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月  </w:t>
      </w:r>
      <w:r>
        <w:rPr>
          <w:rFonts w:hint="eastAsia" w:ascii="宋体" w:hAnsi="宋体" w:eastAsia="宋体" w:cs="宋体"/>
          <w:szCs w:val="21"/>
          <w:lang w:val="en-US" w:eastAsia="zh-CN"/>
        </w:rPr>
        <w:t xml:space="preserve"> </w:t>
      </w:r>
      <w:r>
        <w:rPr>
          <w:rFonts w:hint="eastAsia" w:ascii="宋体" w:hAnsi="宋体" w:eastAsia="宋体" w:cs="宋体"/>
          <w:szCs w:val="21"/>
        </w:rPr>
        <w:t>日</w:t>
      </w:r>
    </w:p>
    <w:p w14:paraId="07CC0EE9">
      <w:pPr>
        <w:keepNext w:val="0"/>
        <w:keepLines w:val="0"/>
        <w:pageBreakBefore w:val="0"/>
        <w:widowControl w:val="0"/>
        <w:kinsoku/>
        <w:wordWrap/>
        <w:overflowPunct/>
        <w:topLinePunct w:val="0"/>
        <w:autoSpaceDE/>
        <w:autoSpaceDN/>
        <w:bidi w:val="0"/>
        <w:adjustRightInd/>
        <w:snapToGrid/>
        <w:textAlignment w:val="auto"/>
        <w:rPr>
          <w:sz w:val="21"/>
          <w:szCs w:val="21"/>
        </w:rPr>
      </w:pPr>
      <w:r>
        <w:rPr>
          <w:rFonts w:hint="eastAsia" w:ascii="楷体" w:hAnsi="楷体" w:eastAsia="楷体"/>
          <w:bCs/>
          <w:sz w:val="24"/>
        </w:rPr>
        <w:t xml:space="preserve">              </w:t>
      </w:r>
      <w:bookmarkStart w:id="41" w:name="_Toc388535215"/>
      <w:bookmarkStart w:id="42" w:name="_Toc5442"/>
    </w:p>
    <w:bookmarkEnd w:id="41"/>
    <w:bookmarkEnd w:id="42"/>
    <w:p w14:paraId="5D4AE728">
      <w:pPr>
        <w:tabs>
          <w:tab w:val="left" w:pos="0"/>
        </w:tabs>
        <w:spacing w:line="360" w:lineRule="exact"/>
        <w:jc w:val="both"/>
        <w:rPr>
          <w:rFonts w:hint="eastAsia" w:ascii="宋体" w:hAnsi="宋体" w:eastAsia="宋体" w:cs="宋体"/>
          <w:b/>
          <w:bCs/>
          <w:sz w:val="24"/>
        </w:rPr>
      </w:pPr>
    </w:p>
    <w:p w14:paraId="565B2BEC">
      <w:pPr>
        <w:tabs>
          <w:tab w:val="left" w:pos="0"/>
        </w:tabs>
        <w:spacing w:line="360" w:lineRule="exact"/>
        <w:jc w:val="center"/>
        <w:rPr>
          <w:rFonts w:hint="eastAsia" w:ascii="宋体" w:hAnsi="宋体" w:eastAsia="宋体" w:cs="宋体"/>
          <w:b/>
          <w:bCs/>
          <w:sz w:val="24"/>
        </w:rPr>
      </w:pPr>
    </w:p>
    <w:p w14:paraId="049B073E">
      <w:pPr>
        <w:tabs>
          <w:tab w:val="left" w:pos="0"/>
        </w:tabs>
        <w:spacing w:line="360" w:lineRule="exact"/>
        <w:jc w:val="center"/>
        <w:rPr>
          <w:rFonts w:hint="eastAsia" w:ascii="宋体" w:hAnsi="宋体" w:eastAsia="宋体" w:cs="宋体"/>
          <w:b/>
          <w:bCs/>
          <w:sz w:val="28"/>
          <w:szCs w:val="28"/>
        </w:rPr>
      </w:pPr>
      <w:r>
        <w:rPr>
          <w:rFonts w:hint="eastAsia" w:ascii="宋体" w:hAnsi="宋体" w:eastAsia="宋体" w:cs="宋体"/>
          <w:b/>
          <w:bCs/>
          <w:sz w:val="24"/>
        </w:rPr>
        <w:t>安全生产合同</w:t>
      </w:r>
    </w:p>
    <w:p w14:paraId="3570C818">
      <w:pPr>
        <w:tabs>
          <w:tab w:val="left" w:pos="0"/>
        </w:tabs>
        <w:spacing w:line="360" w:lineRule="exact"/>
        <w:jc w:val="center"/>
        <w:rPr>
          <w:rFonts w:hint="eastAsia" w:ascii="宋体" w:hAnsi="宋体" w:eastAsia="宋体" w:cs="宋体"/>
          <w:b/>
          <w:bCs/>
          <w:sz w:val="24"/>
        </w:rPr>
      </w:pPr>
    </w:p>
    <w:p w14:paraId="05C8CCDC">
      <w:pPr>
        <w:keepNext w:val="0"/>
        <w:keepLines w:val="0"/>
        <w:pageBreakBefore w:val="0"/>
        <w:widowControl w:val="0"/>
        <w:tabs>
          <w:tab w:val="left" w:pos="0"/>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pacing w:val="0"/>
          <w:sz w:val="21"/>
          <w:szCs w:val="21"/>
        </w:rPr>
        <w:t>为在</w:t>
      </w:r>
      <w:r>
        <w:rPr>
          <w:rFonts w:hint="eastAsia" w:ascii="宋体" w:hAnsi="宋体" w:eastAsia="宋体" w:cs="宋体"/>
          <w:spacing w:val="0"/>
          <w:sz w:val="21"/>
          <w:szCs w:val="21"/>
          <w:u w:val="single"/>
          <w:lang w:eastAsia="zh-CN"/>
        </w:rPr>
        <w:t>余姚市四明幼儿园2025年暑期维修改造工程</w:t>
      </w:r>
      <w:r>
        <w:rPr>
          <w:rFonts w:hint="eastAsia" w:ascii="宋体" w:hAnsi="宋体" w:eastAsia="宋体" w:cs="宋体"/>
          <w:spacing w:val="0"/>
          <w:sz w:val="21"/>
          <w:szCs w:val="21"/>
        </w:rPr>
        <w:t>施工合同的实施过程中创造安全、高效的施工环境，切实搞好本项目的安全</w:t>
      </w:r>
      <w:r>
        <w:rPr>
          <w:rFonts w:hint="eastAsia" w:ascii="宋体" w:hAnsi="宋体" w:eastAsia="宋体" w:cs="宋体"/>
          <w:spacing w:val="0"/>
          <w:sz w:val="21"/>
        </w:rPr>
        <w:fldChar w:fldCharType="begin"/>
      </w:r>
      <w:r>
        <w:rPr>
          <w:rFonts w:hint="eastAsia" w:ascii="宋体" w:hAnsi="宋体" w:eastAsia="宋体" w:cs="宋体"/>
          <w:spacing w:val="0"/>
          <w:sz w:val="21"/>
        </w:rPr>
        <w:instrText xml:space="preserve"> HYPERLINK "http://lwcool.com/lw/showcls.asp?id=162&amp;parent=0" </w:instrText>
      </w:r>
      <w:r>
        <w:rPr>
          <w:rFonts w:hint="eastAsia" w:ascii="宋体" w:hAnsi="宋体" w:eastAsia="宋体" w:cs="宋体"/>
          <w:spacing w:val="0"/>
          <w:sz w:val="21"/>
        </w:rPr>
        <w:fldChar w:fldCharType="separate"/>
      </w:r>
      <w:r>
        <w:rPr>
          <w:rFonts w:hint="eastAsia" w:ascii="宋体" w:hAnsi="宋体" w:eastAsia="宋体" w:cs="宋体"/>
          <w:spacing w:val="0"/>
          <w:sz w:val="21"/>
          <w:szCs w:val="21"/>
        </w:rPr>
        <w:t>管理</w:t>
      </w:r>
      <w:r>
        <w:rPr>
          <w:rFonts w:hint="eastAsia" w:ascii="宋体" w:hAnsi="宋体" w:eastAsia="宋体" w:cs="宋体"/>
          <w:spacing w:val="0"/>
          <w:sz w:val="21"/>
          <w:szCs w:val="21"/>
        </w:rPr>
        <w:fldChar w:fldCharType="end"/>
      </w:r>
      <w:r>
        <w:rPr>
          <w:rFonts w:hint="eastAsia" w:ascii="宋体" w:hAnsi="宋体" w:eastAsia="宋体" w:cs="宋体"/>
          <w:spacing w:val="0"/>
          <w:sz w:val="21"/>
          <w:szCs w:val="21"/>
        </w:rPr>
        <w:t>工作，本项目</w:t>
      </w:r>
      <w:r>
        <w:rPr>
          <w:rFonts w:hint="eastAsia" w:ascii="宋体" w:hAnsi="宋体" w:eastAsia="宋体" w:cs="宋体"/>
          <w:spacing w:val="0"/>
          <w:sz w:val="21"/>
          <w:szCs w:val="21"/>
          <w:lang w:eastAsia="zh-CN"/>
        </w:rPr>
        <w:t>甲方</w:t>
      </w:r>
      <w:r>
        <w:rPr>
          <w:rFonts w:hint="eastAsia" w:ascii="宋体" w:hAnsi="宋体" w:eastAsia="宋体" w:cs="宋体"/>
          <w:spacing w:val="0"/>
          <w:sz w:val="21"/>
          <w:szCs w:val="21"/>
          <w:u w:val="single"/>
          <w:lang w:eastAsia="zh-CN"/>
        </w:rPr>
        <w:t>余姚市四明幼儿园</w:t>
      </w:r>
      <w:r>
        <w:rPr>
          <w:rFonts w:hint="eastAsia" w:ascii="宋体" w:hAnsi="宋体" w:eastAsia="宋体" w:cs="宋体"/>
          <w:spacing w:val="0"/>
          <w:sz w:val="21"/>
          <w:szCs w:val="21"/>
        </w:rPr>
        <w:t>（以下简称：“甲方”）与</w:t>
      </w:r>
      <w:r>
        <w:rPr>
          <w:rFonts w:hint="eastAsia" w:ascii="宋体" w:hAnsi="宋体" w:eastAsia="宋体" w:cs="宋体"/>
          <w:spacing w:val="0"/>
          <w:sz w:val="21"/>
          <w:szCs w:val="21"/>
          <w:lang w:eastAsia="zh-CN"/>
        </w:rPr>
        <w:t>乙方</w:t>
      </w:r>
      <w:r>
        <w:rPr>
          <w:rFonts w:hint="eastAsia" w:ascii="宋体" w:hAnsi="宋体" w:eastAsia="宋体" w:cs="宋体"/>
          <w:spacing w:val="0"/>
          <w:sz w:val="21"/>
          <w:szCs w:val="21"/>
          <w:u w:val="single"/>
          <w:lang w:val="en-US" w:eastAsia="zh-CN"/>
        </w:rPr>
        <w:t xml:space="preserve">                </w:t>
      </w:r>
      <w:r>
        <w:rPr>
          <w:rFonts w:hint="eastAsia" w:ascii="宋体" w:hAnsi="宋体" w:eastAsia="宋体" w:cs="宋体"/>
          <w:spacing w:val="0"/>
          <w:sz w:val="21"/>
          <w:szCs w:val="21"/>
        </w:rPr>
        <w:t>（以下简称“乙方”）特此签订安全生产合同。</w:t>
      </w:r>
    </w:p>
    <w:p w14:paraId="46BB0177">
      <w:pPr>
        <w:keepNext w:val="0"/>
        <w:keepLines w:val="0"/>
        <w:pageBreakBefore w:val="0"/>
        <w:widowControl w:val="0"/>
        <w:tabs>
          <w:tab w:val="left" w:pos="0"/>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1、甲方职责</w:t>
      </w:r>
    </w:p>
    <w:p w14:paraId="1725E754">
      <w:pPr>
        <w:keepNext w:val="0"/>
        <w:keepLines w:val="0"/>
        <w:pageBreakBefore w:val="0"/>
        <w:widowControl w:val="0"/>
        <w:tabs>
          <w:tab w:val="left" w:pos="0"/>
        </w:tabs>
        <w:kinsoku/>
        <w:wordWrap/>
        <w:overflowPunct/>
        <w:topLinePunct w:val="0"/>
        <w:autoSpaceDE/>
        <w:autoSpaceDN/>
        <w:bidi w:val="0"/>
        <w:adjustRightInd/>
        <w:spacing w:line="420" w:lineRule="exact"/>
        <w:ind w:firstLine="412" w:firstLineChars="200"/>
        <w:textAlignment w:val="auto"/>
        <w:rPr>
          <w:rFonts w:hint="eastAsia" w:ascii="宋体" w:hAnsi="宋体" w:eastAsia="宋体" w:cs="宋体"/>
          <w:spacing w:val="-2"/>
          <w:szCs w:val="21"/>
        </w:rPr>
      </w:pPr>
      <w:r>
        <w:rPr>
          <w:rFonts w:hint="eastAsia" w:ascii="宋体" w:hAnsi="宋体" w:eastAsia="宋体" w:cs="宋体"/>
          <w:spacing w:val="-2"/>
          <w:szCs w:val="21"/>
        </w:rPr>
        <w:t>(1) 严格遵守国家有关安全生产的</w:t>
      </w:r>
      <w:r>
        <w:rPr>
          <w:rFonts w:hint="eastAsia" w:ascii="宋体" w:hAnsi="宋体" w:eastAsia="宋体" w:cs="宋体"/>
        </w:rPr>
        <w:fldChar w:fldCharType="begin"/>
      </w:r>
      <w:r>
        <w:rPr>
          <w:rFonts w:hint="eastAsia" w:ascii="宋体" w:hAnsi="宋体" w:eastAsia="宋体" w:cs="宋体"/>
        </w:rPr>
        <w:instrText xml:space="preserve"> HYPERLINK "http://lwcool.com/lw/showcls.asp?id=4&amp;parent=0" </w:instrText>
      </w:r>
      <w:r>
        <w:rPr>
          <w:rFonts w:hint="eastAsia" w:ascii="宋体" w:hAnsi="宋体" w:eastAsia="宋体" w:cs="宋体"/>
        </w:rPr>
        <w:fldChar w:fldCharType="separate"/>
      </w:r>
      <w:r>
        <w:rPr>
          <w:rStyle w:val="20"/>
          <w:rFonts w:hint="eastAsia" w:ascii="宋体" w:hAnsi="宋体" w:eastAsia="宋体" w:cs="宋体"/>
          <w:color w:val="auto"/>
          <w:spacing w:val="-2"/>
          <w:szCs w:val="21"/>
          <w:u w:val="none"/>
        </w:rPr>
        <w:t>法律</w:t>
      </w:r>
      <w:r>
        <w:rPr>
          <w:rStyle w:val="20"/>
          <w:rFonts w:hint="eastAsia" w:ascii="宋体" w:hAnsi="宋体" w:eastAsia="宋体" w:cs="宋体"/>
          <w:color w:val="auto"/>
          <w:spacing w:val="-2"/>
          <w:szCs w:val="21"/>
          <w:u w:val="none"/>
        </w:rPr>
        <w:fldChar w:fldCharType="end"/>
      </w:r>
      <w:r>
        <w:rPr>
          <w:rFonts w:hint="eastAsia" w:ascii="宋体" w:hAnsi="宋体" w:eastAsia="宋体" w:cs="宋体"/>
          <w:spacing w:val="-2"/>
          <w:szCs w:val="21"/>
        </w:rPr>
        <w:t>法规，认真执行工程承包合同中的有关安全要求。</w:t>
      </w:r>
    </w:p>
    <w:p w14:paraId="211434A4">
      <w:pPr>
        <w:keepNext w:val="0"/>
        <w:keepLines w:val="0"/>
        <w:pageBreakBefore w:val="0"/>
        <w:widowControl w:val="0"/>
        <w:tabs>
          <w:tab w:val="left" w:pos="0"/>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 按照“安全第一、预防为主”和坚持“管生产必须管安全”的原则进行安全生产</w:t>
      </w:r>
      <w:r>
        <w:rPr>
          <w:rFonts w:hint="eastAsia" w:ascii="宋体" w:hAnsi="宋体" w:eastAsia="宋体" w:cs="宋体"/>
        </w:rPr>
        <w:fldChar w:fldCharType="begin"/>
      </w:r>
      <w:r>
        <w:rPr>
          <w:rFonts w:hint="eastAsia" w:ascii="宋体" w:hAnsi="宋体" w:eastAsia="宋体" w:cs="宋体"/>
        </w:rPr>
        <w:instrText xml:space="preserve"> HYPERLINK "http://lwcool.com/lw/showcls.asp?id=162&amp;parent=0" </w:instrText>
      </w:r>
      <w:r>
        <w:rPr>
          <w:rFonts w:hint="eastAsia" w:ascii="宋体" w:hAnsi="宋体" w:eastAsia="宋体" w:cs="宋体"/>
        </w:rPr>
        <w:fldChar w:fldCharType="separate"/>
      </w:r>
      <w:r>
        <w:rPr>
          <w:rStyle w:val="20"/>
          <w:rFonts w:hint="eastAsia" w:ascii="宋体" w:hAnsi="宋体" w:eastAsia="宋体" w:cs="宋体"/>
          <w:color w:val="auto"/>
          <w:szCs w:val="21"/>
          <w:u w:val="none"/>
        </w:rPr>
        <w:t>管理</w:t>
      </w:r>
      <w:r>
        <w:rPr>
          <w:rStyle w:val="20"/>
          <w:rFonts w:hint="eastAsia" w:ascii="宋体" w:hAnsi="宋体" w:eastAsia="宋体" w:cs="宋体"/>
          <w:color w:val="auto"/>
          <w:szCs w:val="21"/>
          <w:u w:val="none"/>
        </w:rPr>
        <w:fldChar w:fldCharType="end"/>
      </w:r>
      <w:r>
        <w:rPr>
          <w:rFonts w:hint="eastAsia" w:ascii="宋体" w:hAnsi="宋体" w:eastAsia="宋体" w:cs="宋体"/>
          <w:szCs w:val="21"/>
        </w:rPr>
        <w:t>，做到生产与安全工作同时</w:t>
      </w:r>
      <w:r>
        <w:rPr>
          <w:rFonts w:hint="eastAsia" w:ascii="宋体" w:hAnsi="宋体" w:eastAsia="宋体" w:cs="宋体"/>
        </w:rPr>
        <w:fldChar w:fldCharType="begin"/>
      </w:r>
      <w:r>
        <w:rPr>
          <w:rFonts w:hint="eastAsia" w:ascii="宋体" w:hAnsi="宋体" w:eastAsia="宋体" w:cs="宋体"/>
        </w:rPr>
        <w:instrText xml:space="preserve"> HYPERLINK "http://lwcool.com/gw/showcls.asp?id=3&amp;parent=0" </w:instrText>
      </w:r>
      <w:r>
        <w:rPr>
          <w:rFonts w:hint="eastAsia" w:ascii="宋体" w:hAnsi="宋体" w:eastAsia="宋体" w:cs="宋体"/>
        </w:rPr>
        <w:fldChar w:fldCharType="separate"/>
      </w:r>
      <w:r>
        <w:rPr>
          <w:rStyle w:val="20"/>
          <w:rFonts w:hint="eastAsia" w:ascii="宋体" w:hAnsi="宋体" w:eastAsia="宋体" w:cs="宋体"/>
          <w:color w:val="auto"/>
          <w:szCs w:val="21"/>
          <w:u w:val="none"/>
        </w:rPr>
        <w:t>计划</w:t>
      </w:r>
      <w:r>
        <w:rPr>
          <w:rStyle w:val="20"/>
          <w:rFonts w:hint="eastAsia" w:ascii="宋体" w:hAnsi="宋体" w:eastAsia="宋体" w:cs="宋体"/>
          <w:color w:val="auto"/>
          <w:szCs w:val="21"/>
          <w:u w:val="none"/>
        </w:rPr>
        <w:fldChar w:fldCharType="end"/>
      </w:r>
      <w:r>
        <w:rPr>
          <w:rFonts w:hint="eastAsia" w:ascii="宋体" w:hAnsi="宋体" w:eastAsia="宋体" w:cs="宋体"/>
          <w:szCs w:val="21"/>
        </w:rPr>
        <w:t>、布置、检查、</w:t>
      </w:r>
      <w:r>
        <w:rPr>
          <w:rFonts w:hint="eastAsia" w:ascii="宋体" w:hAnsi="宋体" w:eastAsia="宋体" w:cs="宋体"/>
        </w:rPr>
        <w:fldChar w:fldCharType="begin"/>
      </w:r>
      <w:r>
        <w:rPr>
          <w:rFonts w:hint="eastAsia" w:ascii="宋体" w:hAnsi="宋体" w:eastAsia="宋体" w:cs="宋体"/>
        </w:rPr>
        <w:instrText xml:space="preserve"> HYPERLINK "http://lwcool.com/gw/showcls.asp?parent=0&amp;id=4" </w:instrText>
      </w:r>
      <w:r>
        <w:rPr>
          <w:rFonts w:hint="eastAsia" w:ascii="宋体" w:hAnsi="宋体" w:eastAsia="宋体" w:cs="宋体"/>
        </w:rPr>
        <w:fldChar w:fldCharType="separate"/>
      </w:r>
      <w:r>
        <w:rPr>
          <w:rStyle w:val="20"/>
          <w:rFonts w:hint="eastAsia" w:ascii="宋体" w:hAnsi="宋体" w:eastAsia="宋体" w:cs="宋体"/>
          <w:color w:val="auto"/>
          <w:szCs w:val="21"/>
          <w:u w:val="none"/>
        </w:rPr>
        <w:t>总结</w:t>
      </w:r>
      <w:r>
        <w:rPr>
          <w:rStyle w:val="20"/>
          <w:rFonts w:hint="eastAsia" w:ascii="宋体" w:hAnsi="宋体" w:eastAsia="宋体" w:cs="宋体"/>
          <w:color w:val="auto"/>
          <w:szCs w:val="21"/>
          <w:u w:val="none"/>
        </w:rPr>
        <w:fldChar w:fldCharType="end"/>
      </w:r>
      <w:r>
        <w:rPr>
          <w:rFonts w:hint="eastAsia" w:ascii="宋体" w:hAnsi="宋体" w:eastAsia="宋体" w:cs="宋体"/>
          <w:szCs w:val="21"/>
        </w:rPr>
        <w:t>和评比。</w:t>
      </w:r>
    </w:p>
    <w:p w14:paraId="3BEB9A62">
      <w:pPr>
        <w:keepNext w:val="0"/>
        <w:keepLines w:val="0"/>
        <w:pageBreakBefore w:val="0"/>
        <w:widowControl w:val="0"/>
        <w:tabs>
          <w:tab w:val="left" w:pos="0"/>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 重要的安全设施必须坚持与主体工程“三同时”的原则，即：同时设计、审批，同时施工，同时验收投入使用。</w:t>
      </w:r>
    </w:p>
    <w:p w14:paraId="59C04B98">
      <w:pPr>
        <w:keepNext w:val="0"/>
        <w:keepLines w:val="0"/>
        <w:pageBreakBefore w:val="0"/>
        <w:widowControl w:val="0"/>
        <w:tabs>
          <w:tab w:val="left" w:pos="0"/>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 定期召开安全生产调度会，及时传达中央及地方有关安全生产的精神。</w:t>
      </w:r>
    </w:p>
    <w:p w14:paraId="3A526B7A">
      <w:pPr>
        <w:keepNext w:val="0"/>
        <w:keepLines w:val="0"/>
        <w:pageBreakBefore w:val="0"/>
        <w:widowControl w:val="0"/>
        <w:tabs>
          <w:tab w:val="left" w:pos="0"/>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(5) 组织对乙方施工现场安全生产检查，监督乙方及时处理发现的各种安全隐患。</w:t>
      </w:r>
    </w:p>
    <w:p w14:paraId="135FE48A">
      <w:pPr>
        <w:keepNext w:val="0"/>
        <w:keepLines w:val="0"/>
        <w:pageBreakBefore w:val="0"/>
        <w:widowControl w:val="0"/>
        <w:tabs>
          <w:tab w:val="left" w:pos="0"/>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2、乙方职责</w:t>
      </w:r>
    </w:p>
    <w:p w14:paraId="5145F7D5">
      <w:pPr>
        <w:keepNext w:val="0"/>
        <w:keepLines w:val="0"/>
        <w:pageBreakBefore w:val="0"/>
        <w:widowControl w:val="0"/>
        <w:tabs>
          <w:tab w:val="left" w:pos="0"/>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 严格遵守国家有关安全生产的</w:t>
      </w:r>
      <w:r>
        <w:rPr>
          <w:rFonts w:hint="eastAsia" w:ascii="宋体" w:hAnsi="宋体" w:eastAsia="宋体" w:cs="宋体"/>
        </w:rPr>
        <w:fldChar w:fldCharType="begin"/>
      </w:r>
      <w:r>
        <w:rPr>
          <w:rFonts w:hint="eastAsia" w:ascii="宋体" w:hAnsi="宋体" w:eastAsia="宋体" w:cs="宋体"/>
        </w:rPr>
        <w:instrText xml:space="preserve"> HYPERLINK "http://lwcool.com/lw/showcls.asp?id=4&amp;parent=0" </w:instrText>
      </w:r>
      <w:r>
        <w:rPr>
          <w:rFonts w:hint="eastAsia" w:ascii="宋体" w:hAnsi="宋体" w:eastAsia="宋体" w:cs="宋体"/>
        </w:rPr>
        <w:fldChar w:fldCharType="separate"/>
      </w:r>
      <w:r>
        <w:rPr>
          <w:rStyle w:val="20"/>
          <w:rFonts w:hint="eastAsia" w:ascii="宋体" w:hAnsi="宋体" w:eastAsia="宋体" w:cs="宋体"/>
          <w:color w:val="auto"/>
          <w:szCs w:val="21"/>
          <w:u w:val="none"/>
        </w:rPr>
        <w:t>法律</w:t>
      </w:r>
      <w:r>
        <w:rPr>
          <w:rStyle w:val="20"/>
          <w:rFonts w:hint="eastAsia" w:ascii="宋体" w:hAnsi="宋体" w:eastAsia="宋体" w:cs="宋体"/>
          <w:color w:val="auto"/>
          <w:szCs w:val="21"/>
          <w:u w:val="none"/>
        </w:rPr>
        <w:fldChar w:fldCharType="end"/>
      </w:r>
      <w:r>
        <w:rPr>
          <w:rFonts w:hint="eastAsia" w:ascii="宋体" w:hAnsi="宋体" w:eastAsia="宋体" w:cs="宋体"/>
          <w:szCs w:val="21"/>
        </w:rPr>
        <w:t>法规、有关安全生产的规定，认真执行工程承包合同中的有关安全要求。</w:t>
      </w:r>
    </w:p>
    <w:p w14:paraId="447AC3BA">
      <w:pPr>
        <w:keepNext w:val="0"/>
        <w:keepLines w:val="0"/>
        <w:pageBreakBefore w:val="0"/>
        <w:widowControl w:val="0"/>
        <w:tabs>
          <w:tab w:val="left" w:pos="0"/>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 坚持“安全第一、预防为主”和“管生产必须管安全”的原则，加强安全生产宣传教育，增强全员安全生产意识，建立健全各项安全生产的</w:t>
      </w:r>
      <w:r>
        <w:rPr>
          <w:rFonts w:hint="eastAsia" w:ascii="宋体" w:hAnsi="宋体" w:eastAsia="宋体" w:cs="宋体"/>
        </w:rPr>
        <w:fldChar w:fldCharType="begin"/>
      </w:r>
      <w:r>
        <w:rPr>
          <w:rFonts w:hint="eastAsia" w:ascii="宋体" w:hAnsi="宋体" w:eastAsia="宋体" w:cs="宋体"/>
        </w:rPr>
        <w:instrText xml:space="preserve"> HYPERLINK "http://lwcool.com/lw/showcls.asp?id=162&amp;parent=0" </w:instrText>
      </w:r>
      <w:r>
        <w:rPr>
          <w:rFonts w:hint="eastAsia" w:ascii="宋体" w:hAnsi="宋体" w:eastAsia="宋体" w:cs="宋体"/>
        </w:rPr>
        <w:fldChar w:fldCharType="separate"/>
      </w:r>
      <w:r>
        <w:rPr>
          <w:rStyle w:val="20"/>
          <w:rFonts w:hint="eastAsia" w:ascii="宋体" w:hAnsi="宋体" w:eastAsia="宋体" w:cs="宋体"/>
          <w:color w:val="auto"/>
          <w:szCs w:val="21"/>
          <w:u w:val="none"/>
        </w:rPr>
        <w:t>管理</w:t>
      </w:r>
      <w:r>
        <w:rPr>
          <w:rStyle w:val="20"/>
          <w:rFonts w:hint="eastAsia" w:ascii="宋体" w:hAnsi="宋体" w:eastAsia="宋体" w:cs="宋体"/>
          <w:color w:val="auto"/>
          <w:szCs w:val="21"/>
          <w:u w:val="none"/>
        </w:rPr>
        <w:fldChar w:fldCharType="end"/>
      </w:r>
      <w:r>
        <w:rPr>
          <w:rFonts w:hint="eastAsia" w:ascii="宋体" w:hAnsi="宋体" w:eastAsia="宋体" w:cs="宋体"/>
          <w:szCs w:val="21"/>
        </w:rPr>
        <w:t>机构和安全生产</w:t>
      </w:r>
      <w:r>
        <w:rPr>
          <w:rFonts w:hint="eastAsia" w:ascii="宋体" w:hAnsi="宋体" w:eastAsia="宋体" w:cs="宋体"/>
        </w:rPr>
        <w:fldChar w:fldCharType="begin"/>
      </w:r>
      <w:r>
        <w:rPr>
          <w:rFonts w:hint="eastAsia" w:ascii="宋体" w:hAnsi="宋体" w:eastAsia="宋体" w:cs="宋体"/>
        </w:rPr>
        <w:instrText xml:space="preserve"> HYPERLINK "http://lwcool.com/lw/showcls.asp?id=162&amp;parent=0" </w:instrText>
      </w:r>
      <w:r>
        <w:rPr>
          <w:rFonts w:hint="eastAsia" w:ascii="宋体" w:hAnsi="宋体" w:eastAsia="宋体" w:cs="宋体"/>
        </w:rPr>
        <w:fldChar w:fldCharType="separate"/>
      </w:r>
      <w:r>
        <w:rPr>
          <w:rStyle w:val="20"/>
          <w:rFonts w:hint="eastAsia" w:ascii="宋体" w:hAnsi="宋体" w:eastAsia="宋体" w:cs="宋体"/>
          <w:color w:val="auto"/>
          <w:szCs w:val="21"/>
          <w:u w:val="none"/>
        </w:rPr>
        <w:t>管理</w:t>
      </w:r>
      <w:r>
        <w:rPr>
          <w:rStyle w:val="20"/>
          <w:rFonts w:hint="eastAsia" w:ascii="宋体" w:hAnsi="宋体" w:eastAsia="宋体" w:cs="宋体"/>
          <w:color w:val="auto"/>
          <w:szCs w:val="21"/>
          <w:u w:val="none"/>
        </w:rPr>
        <w:fldChar w:fldCharType="end"/>
      </w:r>
      <w:r>
        <w:rPr>
          <w:rFonts w:hint="eastAsia" w:ascii="宋体" w:hAnsi="宋体" w:eastAsia="宋体" w:cs="宋体"/>
          <w:szCs w:val="21"/>
        </w:rPr>
        <w:t>制度，配备专职及兼职安全员，有组织有领导地开展安全生产活动。各级领导、工程技术人员、生产</w:t>
      </w:r>
      <w:r>
        <w:rPr>
          <w:rFonts w:hint="eastAsia" w:ascii="宋体" w:hAnsi="宋体" w:eastAsia="宋体" w:cs="宋体"/>
        </w:rPr>
        <w:fldChar w:fldCharType="begin"/>
      </w:r>
      <w:r>
        <w:rPr>
          <w:rFonts w:hint="eastAsia" w:ascii="宋体" w:hAnsi="宋体" w:eastAsia="宋体" w:cs="宋体"/>
        </w:rPr>
        <w:instrText xml:space="preserve"> HYPERLINK "http://lwcool.com/lw/showcls.asp?id=162&amp;parent=0" </w:instrText>
      </w:r>
      <w:r>
        <w:rPr>
          <w:rFonts w:hint="eastAsia" w:ascii="宋体" w:hAnsi="宋体" w:eastAsia="宋体" w:cs="宋体"/>
        </w:rPr>
        <w:fldChar w:fldCharType="separate"/>
      </w:r>
      <w:r>
        <w:rPr>
          <w:rStyle w:val="20"/>
          <w:rFonts w:hint="eastAsia" w:ascii="宋体" w:hAnsi="宋体" w:eastAsia="宋体" w:cs="宋体"/>
          <w:color w:val="auto"/>
          <w:szCs w:val="21"/>
          <w:u w:val="none"/>
        </w:rPr>
        <w:t>管理</w:t>
      </w:r>
      <w:r>
        <w:rPr>
          <w:rStyle w:val="20"/>
          <w:rFonts w:hint="eastAsia" w:ascii="宋体" w:hAnsi="宋体" w:eastAsia="宋体" w:cs="宋体"/>
          <w:color w:val="auto"/>
          <w:szCs w:val="21"/>
          <w:u w:val="none"/>
        </w:rPr>
        <w:fldChar w:fldCharType="end"/>
      </w:r>
      <w:r>
        <w:rPr>
          <w:rFonts w:hint="eastAsia" w:ascii="宋体" w:hAnsi="宋体" w:eastAsia="宋体" w:cs="宋体"/>
          <w:szCs w:val="21"/>
        </w:rPr>
        <w:t>人员和具体操作人员，必须熟悉和遵守本条款的各项规定，做到生产与安全工作同时</w:t>
      </w:r>
      <w:r>
        <w:rPr>
          <w:rFonts w:hint="eastAsia" w:ascii="宋体" w:hAnsi="宋体" w:eastAsia="宋体" w:cs="宋体"/>
        </w:rPr>
        <w:fldChar w:fldCharType="begin"/>
      </w:r>
      <w:r>
        <w:rPr>
          <w:rFonts w:hint="eastAsia" w:ascii="宋体" w:hAnsi="宋体" w:eastAsia="宋体" w:cs="宋体"/>
        </w:rPr>
        <w:instrText xml:space="preserve"> HYPERLINK "http://lwcool.com/gw/showcls.asp?id=3&amp;parent=0" </w:instrText>
      </w:r>
      <w:r>
        <w:rPr>
          <w:rFonts w:hint="eastAsia" w:ascii="宋体" w:hAnsi="宋体" w:eastAsia="宋体" w:cs="宋体"/>
        </w:rPr>
        <w:fldChar w:fldCharType="separate"/>
      </w:r>
      <w:r>
        <w:rPr>
          <w:rStyle w:val="20"/>
          <w:rFonts w:hint="eastAsia" w:ascii="宋体" w:hAnsi="宋体" w:eastAsia="宋体" w:cs="宋体"/>
          <w:color w:val="auto"/>
          <w:szCs w:val="21"/>
          <w:u w:val="none"/>
        </w:rPr>
        <w:t>计划</w:t>
      </w:r>
      <w:r>
        <w:rPr>
          <w:rStyle w:val="20"/>
          <w:rFonts w:hint="eastAsia" w:ascii="宋体" w:hAnsi="宋体" w:eastAsia="宋体" w:cs="宋体"/>
          <w:color w:val="auto"/>
          <w:szCs w:val="21"/>
          <w:u w:val="none"/>
        </w:rPr>
        <w:fldChar w:fldCharType="end"/>
      </w:r>
      <w:r>
        <w:rPr>
          <w:rFonts w:hint="eastAsia" w:ascii="宋体" w:hAnsi="宋体" w:eastAsia="宋体" w:cs="宋体"/>
          <w:szCs w:val="21"/>
        </w:rPr>
        <w:t>、布置、检查、</w:t>
      </w:r>
      <w:r>
        <w:rPr>
          <w:rFonts w:hint="eastAsia" w:ascii="宋体" w:hAnsi="宋体" w:eastAsia="宋体" w:cs="宋体"/>
        </w:rPr>
        <w:fldChar w:fldCharType="begin"/>
      </w:r>
      <w:r>
        <w:rPr>
          <w:rFonts w:hint="eastAsia" w:ascii="宋体" w:hAnsi="宋体" w:eastAsia="宋体" w:cs="宋体"/>
        </w:rPr>
        <w:instrText xml:space="preserve"> HYPERLINK "http://lwcool.com/gw/showcls.asp?parent=0&amp;id=4" </w:instrText>
      </w:r>
      <w:r>
        <w:rPr>
          <w:rFonts w:hint="eastAsia" w:ascii="宋体" w:hAnsi="宋体" w:eastAsia="宋体" w:cs="宋体"/>
        </w:rPr>
        <w:fldChar w:fldCharType="separate"/>
      </w:r>
      <w:r>
        <w:rPr>
          <w:rStyle w:val="20"/>
          <w:rFonts w:hint="eastAsia" w:ascii="宋体" w:hAnsi="宋体" w:eastAsia="宋体" w:cs="宋体"/>
          <w:color w:val="auto"/>
          <w:szCs w:val="21"/>
          <w:u w:val="none"/>
        </w:rPr>
        <w:t>总结</w:t>
      </w:r>
      <w:r>
        <w:rPr>
          <w:rStyle w:val="20"/>
          <w:rFonts w:hint="eastAsia" w:ascii="宋体" w:hAnsi="宋体" w:eastAsia="宋体" w:cs="宋体"/>
          <w:color w:val="auto"/>
          <w:szCs w:val="21"/>
          <w:u w:val="none"/>
        </w:rPr>
        <w:fldChar w:fldCharType="end"/>
      </w:r>
      <w:r>
        <w:rPr>
          <w:rFonts w:hint="eastAsia" w:ascii="宋体" w:hAnsi="宋体" w:eastAsia="宋体" w:cs="宋体"/>
          <w:szCs w:val="21"/>
        </w:rPr>
        <w:t>和评比。</w:t>
      </w:r>
    </w:p>
    <w:p w14:paraId="1CE67688">
      <w:pPr>
        <w:keepNext w:val="0"/>
        <w:keepLines w:val="0"/>
        <w:pageBreakBefore w:val="0"/>
        <w:widowControl w:val="0"/>
        <w:tabs>
          <w:tab w:val="left" w:pos="0"/>
        </w:tabs>
        <w:kinsoku/>
        <w:wordWrap/>
        <w:overflowPunct/>
        <w:topLinePunct w:val="0"/>
        <w:autoSpaceDE/>
        <w:autoSpaceDN/>
        <w:bidi w:val="0"/>
        <w:adjustRightInd/>
        <w:spacing w:line="420" w:lineRule="exact"/>
        <w:ind w:firstLine="315" w:firstLineChars="150"/>
        <w:textAlignment w:val="auto"/>
        <w:rPr>
          <w:rFonts w:hint="eastAsia" w:ascii="宋体" w:hAnsi="宋体" w:eastAsia="宋体" w:cs="宋体"/>
          <w:szCs w:val="21"/>
        </w:rPr>
      </w:pPr>
      <w:r>
        <w:rPr>
          <w:rFonts w:hint="eastAsia" w:ascii="宋体" w:hAnsi="宋体" w:eastAsia="宋体" w:cs="宋体"/>
          <w:szCs w:val="21"/>
        </w:rPr>
        <w:t>(3) 建立健全安全生产责任制。从派往项目实施的项目经理到生产工人（包括临时雇请的民工）的安全生产</w:t>
      </w:r>
      <w:r>
        <w:rPr>
          <w:rFonts w:hint="eastAsia" w:ascii="宋体" w:hAnsi="宋体" w:eastAsia="宋体" w:cs="宋体"/>
        </w:rPr>
        <w:fldChar w:fldCharType="begin"/>
      </w:r>
      <w:r>
        <w:rPr>
          <w:rFonts w:hint="eastAsia" w:ascii="宋体" w:hAnsi="宋体" w:eastAsia="宋体" w:cs="宋体"/>
        </w:rPr>
        <w:instrText xml:space="preserve"> HYPERLINK "http://lwcool.com/lw/showcls.asp?id=162&amp;parent=0" </w:instrText>
      </w:r>
      <w:r>
        <w:rPr>
          <w:rFonts w:hint="eastAsia" w:ascii="宋体" w:hAnsi="宋体" w:eastAsia="宋体" w:cs="宋体"/>
        </w:rPr>
        <w:fldChar w:fldCharType="separate"/>
      </w:r>
      <w:r>
        <w:rPr>
          <w:rStyle w:val="20"/>
          <w:rFonts w:hint="eastAsia" w:ascii="宋体" w:hAnsi="宋体" w:eastAsia="宋体" w:cs="宋体"/>
          <w:color w:val="auto"/>
          <w:szCs w:val="21"/>
          <w:u w:val="none"/>
        </w:rPr>
        <w:t>管理</w:t>
      </w:r>
      <w:r>
        <w:rPr>
          <w:rStyle w:val="20"/>
          <w:rFonts w:hint="eastAsia" w:ascii="宋体" w:hAnsi="宋体" w:eastAsia="宋体" w:cs="宋体"/>
          <w:color w:val="auto"/>
          <w:szCs w:val="21"/>
          <w:u w:val="none"/>
        </w:rPr>
        <w:fldChar w:fldCharType="end"/>
      </w:r>
      <w:r>
        <w:rPr>
          <w:rFonts w:hint="eastAsia" w:ascii="宋体" w:hAnsi="宋体" w:eastAsia="宋体" w:cs="宋体"/>
          <w:szCs w:val="21"/>
        </w:rPr>
        <w:t>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19D56B6C">
      <w:pPr>
        <w:keepNext w:val="0"/>
        <w:keepLines w:val="0"/>
        <w:pageBreakBefore w:val="0"/>
        <w:widowControl w:val="0"/>
        <w:tabs>
          <w:tab w:val="left" w:pos="0"/>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 乙方在任何时侯都应采取各种合理的预防措施，防止其员工发生任何违法、违禁、暴力或妨碍治安的行为。</w:t>
      </w:r>
    </w:p>
    <w:p w14:paraId="64AE7B2B">
      <w:pPr>
        <w:keepNext w:val="0"/>
        <w:keepLines w:val="0"/>
        <w:pageBreakBefore w:val="0"/>
        <w:widowControl w:val="0"/>
        <w:tabs>
          <w:tab w:val="left" w:pos="0"/>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(5) 乙方必须具有建设行政主管部门颁发的安全生产许可证，参加施工的人员，必须按受安全技术教育，熟知和遵守本项目的各项安全技术操作规程，定期进行安全技术考核，合格者方准上岗操作。对于从事电气、起重、建筑登高架设作业、锅炉、压力容器、焊接、机动车船艇驾驶、爆破、潜水、瓦斯检验等特珠工程的人员，经过专业培训，获得《安全操作合格证》后，方准持证上岗。施工现场如现特种作业无证操作现象时，项目经理必须承担</w:t>
      </w:r>
      <w:r>
        <w:rPr>
          <w:rFonts w:hint="eastAsia" w:ascii="宋体" w:hAnsi="宋体" w:eastAsia="宋体" w:cs="宋体"/>
        </w:rPr>
        <w:fldChar w:fldCharType="begin"/>
      </w:r>
      <w:r>
        <w:rPr>
          <w:rFonts w:hint="eastAsia" w:ascii="宋体" w:hAnsi="宋体" w:eastAsia="宋体" w:cs="宋体"/>
        </w:rPr>
        <w:instrText xml:space="preserve"> HYPERLINK "http://lwcool.com/lw/showcls.asp?id=162&amp;parent=0" </w:instrText>
      </w:r>
      <w:r>
        <w:rPr>
          <w:rFonts w:hint="eastAsia" w:ascii="宋体" w:hAnsi="宋体" w:eastAsia="宋体" w:cs="宋体"/>
        </w:rPr>
        <w:fldChar w:fldCharType="separate"/>
      </w:r>
      <w:r>
        <w:rPr>
          <w:rFonts w:hint="eastAsia" w:ascii="宋体" w:hAnsi="宋体" w:eastAsia="宋体" w:cs="宋体"/>
        </w:rPr>
        <w:t>管理</w:t>
      </w:r>
      <w:r>
        <w:rPr>
          <w:rFonts w:hint="eastAsia" w:ascii="宋体" w:hAnsi="宋体" w:eastAsia="宋体" w:cs="宋体"/>
        </w:rPr>
        <w:fldChar w:fldCharType="end"/>
      </w:r>
      <w:r>
        <w:rPr>
          <w:rFonts w:hint="eastAsia" w:ascii="宋体" w:hAnsi="宋体" w:eastAsia="宋体" w:cs="宋体"/>
          <w:szCs w:val="21"/>
        </w:rPr>
        <w:t>责任。</w:t>
      </w:r>
    </w:p>
    <w:p w14:paraId="0DA63465">
      <w:pPr>
        <w:keepNext w:val="0"/>
        <w:keepLines w:val="0"/>
        <w:pageBreakBefore w:val="0"/>
        <w:widowControl w:val="0"/>
        <w:tabs>
          <w:tab w:val="left" w:pos="0"/>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(6) 对于易燃易爆的材料除应专门妥善保管之外，还应配备有足够的消防设施，所有施工人员都应熟悉消防设备的性能和使用方法；乙方不得将任何种类的爆炸物给予、易货或以其他方式转让给任何其他人，或允许、容忍前述同样行为。</w:t>
      </w:r>
    </w:p>
    <w:p w14:paraId="158B5E49">
      <w:pPr>
        <w:keepNext w:val="0"/>
        <w:keepLines w:val="0"/>
        <w:pageBreakBefore w:val="0"/>
        <w:widowControl w:val="0"/>
        <w:tabs>
          <w:tab w:val="left" w:pos="0"/>
        </w:tabs>
        <w:kinsoku/>
        <w:wordWrap/>
        <w:overflowPunct/>
        <w:topLinePunct w:val="0"/>
        <w:autoSpaceDE/>
        <w:autoSpaceDN/>
        <w:bidi w:val="0"/>
        <w:adjustRightInd/>
        <w:spacing w:line="420" w:lineRule="exact"/>
        <w:ind w:firstLine="315" w:firstLineChars="150"/>
        <w:textAlignment w:val="auto"/>
        <w:rPr>
          <w:rFonts w:hint="eastAsia" w:ascii="宋体" w:hAnsi="宋体" w:eastAsia="宋体" w:cs="宋体"/>
          <w:szCs w:val="21"/>
        </w:rPr>
      </w:pPr>
      <w:r>
        <w:rPr>
          <w:rFonts w:hint="eastAsia" w:ascii="宋体" w:hAnsi="宋体" w:eastAsia="宋体" w:cs="宋体"/>
          <w:szCs w:val="21"/>
        </w:rPr>
        <w:t>(7) 操作人员上岗，必须按规定穿戴防护用品。项目经理和安全员应随时检查劳动防护用品的穿戴情况，不按规定穿戴防护用品的人员不得上岗。</w:t>
      </w:r>
    </w:p>
    <w:p w14:paraId="66F41713">
      <w:pPr>
        <w:keepNext w:val="0"/>
        <w:keepLines w:val="0"/>
        <w:pageBreakBefore w:val="0"/>
        <w:widowControl w:val="0"/>
        <w:tabs>
          <w:tab w:val="left" w:pos="0"/>
        </w:tabs>
        <w:kinsoku/>
        <w:wordWrap/>
        <w:overflowPunct/>
        <w:topLinePunct w:val="0"/>
        <w:autoSpaceDE/>
        <w:autoSpaceDN/>
        <w:bidi w:val="0"/>
        <w:adjustRightInd/>
        <w:spacing w:line="420" w:lineRule="exact"/>
        <w:ind w:firstLine="315" w:firstLineChars="150"/>
        <w:textAlignment w:val="auto"/>
        <w:rPr>
          <w:rFonts w:hint="eastAsia" w:ascii="宋体" w:hAnsi="宋体" w:eastAsia="宋体" w:cs="宋体"/>
          <w:szCs w:val="21"/>
        </w:rPr>
      </w:pPr>
      <w:r>
        <w:rPr>
          <w:rFonts w:hint="eastAsia" w:ascii="宋体" w:hAnsi="宋体" w:eastAsia="宋体" w:cs="宋体"/>
          <w:szCs w:val="21"/>
        </w:rPr>
        <w:t>(8) 所有施工机具设备和高空作业的设备均应定期检查，并有安全员的签字记录，保证其经常处于完好状态；不合格的机具、设备和劳动保护用品严禁使用。</w:t>
      </w:r>
    </w:p>
    <w:p w14:paraId="2BEFDEFD">
      <w:pPr>
        <w:keepNext w:val="0"/>
        <w:keepLines w:val="0"/>
        <w:pageBreakBefore w:val="0"/>
        <w:widowControl w:val="0"/>
        <w:tabs>
          <w:tab w:val="left" w:pos="0"/>
        </w:tabs>
        <w:kinsoku/>
        <w:wordWrap/>
        <w:overflowPunct/>
        <w:topLinePunct w:val="0"/>
        <w:autoSpaceDE/>
        <w:autoSpaceDN/>
        <w:bidi w:val="0"/>
        <w:adjustRightInd/>
        <w:spacing w:line="420" w:lineRule="exact"/>
        <w:ind w:firstLine="315" w:firstLineChars="150"/>
        <w:textAlignment w:val="auto"/>
        <w:rPr>
          <w:rFonts w:hint="eastAsia" w:ascii="宋体" w:hAnsi="宋体" w:eastAsia="宋体" w:cs="宋体"/>
          <w:szCs w:val="21"/>
        </w:rPr>
      </w:pPr>
      <w:r>
        <w:rPr>
          <w:rFonts w:hint="eastAsia" w:ascii="宋体" w:hAnsi="宋体" w:eastAsia="宋体" w:cs="宋体"/>
          <w:szCs w:val="21"/>
        </w:rPr>
        <w:t>(9) 施工中采用新技术、新工艺、新设备、新材料时，必须制定相应的安全技术措施，施工现场必须具有相关的安全标志牌。</w:t>
      </w:r>
    </w:p>
    <w:p w14:paraId="4A7AA914">
      <w:pPr>
        <w:keepNext w:val="0"/>
        <w:keepLines w:val="0"/>
        <w:pageBreakBefore w:val="0"/>
        <w:widowControl w:val="0"/>
        <w:tabs>
          <w:tab w:val="left" w:pos="0"/>
        </w:tabs>
        <w:kinsoku/>
        <w:wordWrap/>
        <w:overflowPunct/>
        <w:topLinePunct w:val="0"/>
        <w:autoSpaceDE/>
        <w:autoSpaceDN/>
        <w:bidi w:val="0"/>
        <w:adjustRightInd/>
        <w:spacing w:line="420" w:lineRule="exact"/>
        <w:ind w:firstLine="315" w:firstLineChars="150"/>
        <w:textAlignment w:val="auto"/>
        <w:rPr>
          <w:rFonts w:hint="eastAsia" w:ascii="宋体" w:hAnsi="宋体" w:eastAsia="宋体" w:cs="宋体"/>
          <w:szCs w:val="21"/>
        </w:rPr>
      </w:pPr>
      <w:r>
        <w:rPr>
          <w:rFonts w:hint="eastAsia" w:ascii="宋体" w:hAnsi="宋体" w:eastAsia="宋体" w:cs="宋体"/>
          <w:szCs w:val="21"/>
        </w:rPr>
        <w:t>(10) 乙方必须按照本项目项目特点，组织制定本项目实施中的生产安全事故应急救援预案。如果发生安全事故，应按照《国务院关于特大安全事故行政责任追究的规定》以及其它有关规定，及时上报有关部门，并坚持“三不放过”的原则，严肃处理相关责任人。</w:t>
      </w:r>
    </w:p>
    <w:p w14:paraId="48355046">
      <w:pPr>
        <w:keepNext w:val="0"/>
        <w:keepLines w:val="0"/>
        <w:pageBreakBefore w:val="0"/>
        <w:widowControl w:val="0"/>
        <w:tabs>
          <w:tab w:val="left" w:pos="0"/>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3、违约责任</w:t>
      </w:r>
    </w:p>
    <w:p w14:paraId="65C75894">
      <w:pPr>
        <w:keepNext w:val="0"/>
        <w:keepLines w:val="0"/>
        <w:pageBreakBefore w:val="0"/>
        <w:widowControl w:val="0"/>
        <w:tabs>
          <w:tab w:val="left" w:pos="0"/>
        </w:tabs>
        <w:kinsoku/>
        <w:wordWrap/>
        <w:overflowPunct/>
        <w:topLinePunct w:val="0"/>
        <w:autoSpaceDE/>
        <w:autoSpaceDN/>
        <w:bidi w:val="0"/>
        <w:adjustRightInd/>
        <w:spacing w:line="420" w:lineRule="exact"/>
        <w:ind w:firstLine="105" w:firstLineChars="50"/>
        <w:textAlignment w:val="auto"/>
        <w:rPr>
          <w:rFonts w:hint="eastAsia" w:ascii="宋体" w:hAnsi="宋体" w:eastAsia="宋体" w:cs="宋体"/>
          <w:szCs w:val="21"/>
        </w:rPr>
      </w:pPr>
      <w:r>
        <w:rPr>
          <w:rFonts w:hint="eastAsia" w:ascii="宋体" w:hAnsi="宋体" w:eastAsia="宋体" w:cs="宋体"/>
          <w:szCs w:val="21"/>
        </w:rPr>
        <w:t xml:space="preserve">   如因甲方或乙方违约造成安全事故，将依法追究责任。</w:t>
      </w:r>
    </w:p>
    <w:p w14:paraId="2B6F3291">
      <w:pPr>
        <w:keepNext w:val="0"/>
        <w:keepLines w:val="0"/>
        <w:pageBreakBefore w:val="0"/>
        <w:widowControl w:val="0"/>
        <w:tabs>
          <w:tab w:val="left" w:pos="0"/>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本合同正本一式陆份，合同双方各执叁份。本合同由双方法定代表人或其授权的代理人签署并加盖公章后生效，全部工程竣工验收后失效。</w:t>
      </w:r>
    </w:p>
    <w:p w14:paraId="3A6F3287">
      <w:pPr>
        <w:keepNext w:val="0"/>
        <w:keepLines w:val="0"/>
        <w:pageBreakBefore w:val="0"/>
        <w:widowControl w:val="0"/>
        <w:tabs>
          <w:tab w:val="left" w:pos="0"/>
        </w:tabs>
        <w:kinsoku/>
        <w:wordWrap/>
        <w:overflowPunct/>
        <w:topLinePunct w:val="0"/>
        <w:autoSpaceDE/>
        <w:autoSpaceDN/>
        <w:bidi w:val="0"/>
        <w:adjustRightInd/>
        <w:snapToGrid w:val="0"/>
        <w:spacing w:line="42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（以下无正文）</w:t>
      </w:r>
    </w:p>
    <w:p w14:paraId="4264B254">
      <w:pPr>
        <w:keepNext w:val="0"/>
        <w:keepLines w:val="0"/>
        <w:pageBreakBefore w:val="0"/>
        <w:widowControl w:val="0"/>
        <w:tabs>
          <w:tab w:val="left" w:pos="0"/>
        </w:tabs>
        <w:kinsoku/>
        <w:wordWrap/>
        <w:overflowPunct/>
        <w:topLinePunct w:val="0"/>
        <w:autoSpaceDE/>
        <w:autoSpaceDN/>
        <w:bidi w:val="0"/>
        <w:adjustRightInd/>
        <w:snapToGrid w:val="0"/>
        <w:spacing w:line="68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lang w:eastAsia="zh-CN"/>
        </w:rPr>
        <w:t>甲方</w:t>
      </w:r>
      <w:r>
        <w:rPr>
          <w:rFonts w:hint="eastAsia" w:ascii="宋体" w:hAnsi="宋体" w:eastAsia="宋体" w:cs="宋体"/>
          <w:bCs/>
          <w:szCs w:val="21"/>
        </w:rPr>
        <w:t xml:space="preserve">：(公章)                          </w:t>
      </w:r>
      <w:r>
        <w:rPr>
          <w:rFonts w:hint="eastAsia" w:ascii="宋体" w:hAnsi="宋体" w:eastAsia="宋体" w:cs="宋体"/>
          <w:bCs/>
          <w:szCs w:val="21"/>
          <w:lang w:val="en-US" w:eastAsia="zh-CN"/>
        </w:rPr>
        <w:t xml:space="preserve">  </w:t>
      </w:r>
      <w:r>
        <w:rPr>
          <w:rFonts w:hint="eastAsia" w:ascii="宋体" w:hAnsi="宋体" w:eastAsia="宋体" w:cs="宋体"/>
          <w:bCs/>
          <w:szCs w:val="21"/>
        </w:rPr>
        <w:t xml:space="preserve">  </w:t>
      </w:r>
      <w:r>
        <w:rPr>
          <w:rFonts w:hint="eastAsia" w:ascii="宋体" w:hAnsi="宋体" w:eastAsia="宋体" w:cs="宋体"/>
          <w:bCs/>
          <w:szCs w:val="21"/>
          <w:lang w:eastAsia="zh-CN"/>
        </w:rPr>
        <w:t>乙方</w:t>
      </w:r>
      <w:r>
        <w:rPr>
          <w:rFonts w:hint="eastAsia" w:ascii="宋体" w:hAnsi="宋体" w:eastAsia="宋体" w:cs="宋体"/>
          <w:bCs/>
          <w:szCs w:val="21"/>
        </w:rPr>
        <w:t>：(公章)</w:t>
      </w:r>
    </w:p>
    <w:p w14:paraId="3102513F">
      <w:pPr>
        <w:keepNext w:val="0"/>
        <w:keepLines w:val="0"/>
        <w:pageBreakBefore w:val="0"/>
        <w:widowControl w:val="0"/>
        <w:tabs>
          <w:tab w:val="left" w:pos="0"/>
        </w:tabs>
        <w:kinsoku/>
        <w:wordWrap/>
        <w:overflowPunct/>
        <w:topLinePunct w:val="0"/>
        <w:autoSpaceDE/>
        <w:autoSpaceDN/>
        <w:bidi w:val="0"/>
        <w:adjustRightInd/>
        <w:snapToGrid w:val="0"/>
        <w:spacing w:line="68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 xml:space="preserve">法定代表人                                法定代表人        </w:t>
      </w:r>
    </w:p>
    <w:p w14:paraId="03AECBD9">
      <w:pPr>
        <w:keepNext w:val="0"/>
        <w:keepLines w:val="0"/>
        <w:pageBreakBefore w:val="0"/>
        <w:widowControl w:val="0"/>
        <w:tabs>
          <w:tab w:val="left" w:pos="0"/>
          <w:tab w:val="left" w:pos="4860"/>
        </w:tabs>
        <w:kinsoku/>
        <w:wordWrap/>
        <w:overflowPunct/>
        <w:topLinePunct w:val="0"/>
        <w:autoSpaceDE/>
        <w:autoSpaceDN/>
        <w:bidi w:val="0"/>
        <w:adjustRightInd/>
        <w:snapToGrid w:val="0"/>
        <w:spacing w:line="68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 xml:space="preserve">或其委托代理人：（签字）                  或其委托代理人：（签字）         </w:t>
      </w:r>
    </w:p>
    <w:p w14:paraId="7EAE9BBF">
      <w:pPr>
        <w:keepNext w:val="0"/>
        <w:keepLines w:val="0"/>
        <w:pageBreakBefore w:val="0"/>
        <w:widowControl w:val="0"/>
        <w:tabs>
          <w:tab w:val="left" w:pos="0"/>
        </w:tabs>
        <w:kinsoku/>
        <w:wordWrap/>
        <w:overflowPunct/>
        <w:topLinePunct w:val="0"/>
        <w:autoSpaceDE/>
        <w:autoSpaceDN/>
        <w:bidi w:val="0"/>
        <w:adjustRightInd/>
        <w:snapToGrid w:val="0"/>
        <w:spacing w:line="68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 xml:space="preserve">组织机构代码：                            组织机构代码： </w:t>
      </w:r>
    </w:p>
    <w:p w14:paraId="40E315D2">
      <w:pPr>
        <w:keepNext w:val="0"/>
        <w:keepLines w:val="0"/>
        <w:pageBreakBefore w:val="0"/>
        <w:widowControl w:val="0"/>
        <w:tabs>
          <w:tab w:val="left" w:pos="0"/>
        </w:tabs>
        <w:kinsoku/>
        <w:wordWrap/>
        <w:overflowPunct/>
        <w:topLinePunct w:val="0"/>
        <w:autoSpaceDE/>
        <w:autoSpaceDN/>
        <w:bidi w:val="0"/>
        <w:adjustRightInd/>
        <w:snapToGrid w:val="0"/>
        <w:spacing w:line="68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地  址：　　　　　　　　　　　　　        地  址：</w:t>
      </w:r>
    </w:p>
    <w:p w14:paraId="4A1D6CF5">
      <w:pPr>
        <w:keepNext w:val="0"/>
        <w:keepLines w:val="0"/>
        <w:pageBreakBefore w:val="0"/>
        <w:widowControl w:val="0"/>
        <w:tabs>
          <w:tab w:val="left" w:pos="0"/>
        </w:tabs>
        <w:kinsoku/>
        <w:wordWrap/>
        <w:overflowPunct/>
        <w:topLinePunct w:val="0"/>
        <w:autoSpaceDE/>
        <w:autoSpaceDN/>
        <w:bidi w:val="0"/>
        <w:adjustRightInd/>
        <w:snapToGrid w:val="0"/>
        <w:spacing w:line="68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 xml:space="preserve">邮政编码：                                邮政编码： </w:t>
      </w:r>
    </w:p>
    <w:p w14:paraId="3F345DAA">
      <w:pPr>
        <w:keepNext w:val="0"/>
        <w:keepLines w:val="0"/>
        <w:pageBreakBefore w:val="0"/>
        <w:widowControl w:val="0"/>
        <w:tabs>
          <w:tab w:val="left" w:pos="0"/>
        </w:tabs>
        <w:kinsoku/>
        <w:wordWrap/>
        <w:overflowPunct/>
        <w:topLinePunct w:val="0"/>
        <w:autoSpaceDE/>
        <w:autoSpaceDN/>
        <w:bidi w:val="0"/>
        <w:adjustRightInd/>
        <w:snapToGrid w:val="0"/>
        <w:spacing w:line="68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 xml:space="preserve">电  话：     　　　　　                   电  话：     </w:t>
      </w:r>
    </w:p>
    <w:p w14:paraId="6EF86ABA">
      <w:pPr>
        <w:keepNext w:val="0"/>
        <w:keepLines w:val="0"/>
        <w:pageBreakBefore w:val="0"/>
        <w:widowControl w:val="0"/>
        <w:tabs>
          <w:tab w:val="left" w:pos="0"/>
        </w:tabs>
        <w:kinsoku/>
        <w:wordWrap/>
        <w:overflowPunct/>
        <w:topLinePunct w:val="0"/>
        <w:autoSpaceDE/>
        <w:autoSpaceDN/>
        <w:bidi w:val="0"/>
        <w:adjustRightInd/>
        <w:snapToGrid w:val="0"/>
        <w:spacing w:line="68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 xml:space="preserve">传  真：     </w:t>
      </w:r>
      <w:r>
        <w:rPr>
          <w:rFonts w:hint="eastAsia" w:ascii="宋体" w:hAnsi="宋体" w:eastAsia="宋体" w:cs="宋体"/>
          <w:szCs w:val="21"/>
        </w:rPr>
        <w:t>　　　　　</w:t>
      </w:r>
      <w:r>
        <w:rPr>
          <w:rFonts w:hint="eastAsia" w:ascii="宋体" w:hAnsi="宋体" w:eastAsia="宋体" w:cs="宋体"/>
          <w:bCs/>
          <w:szCs w:val="21"/>
        </w:rPr>
        <w:t xml:space="preserve">                   传  真：  </w:t>
      </w:r>
    </w:p>
    <w:p w14:paraId="077AC28E">
      <w:pPr>
        <w:keepNext w:val="0"/>
        <w:keepLines w:val="0"/>
        <w:pageBreakBefore w:val="0"/>
        <w:widowControl w:val="0"/>
        <w:tabs>
          <w:tab w:val="left" w:pos="0"/>
        </w:tabs>
        <w:kinsoku/>
        <w:wordWrap/>
        <w:overflowPunct/>
        <w:topLinePunct w:val="0"/>
        <w:autoSpaceDE/>
        <w:autoSpaceDN/>
        <w:bidi w:val="0"/>
        <w:adjustRightInd/>
        <w:snapToGrid w:val="0"/>
        <w:spacing w:line="68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 xml:space="preserve">电子信箱：　　　　　　　　                电子信箱： </w:t>
      </w:r>
    </w:p>
    <w:p w14:paraId="15523B43">
      <w:pPr>
        <w:keepNext w:val="0"/>
        <w:keepLines w:val="0"/>
        <w:pageBreakBefore w:val="0"/>
        <w:widowControl w:val="0"/>
        <w:kinsoku/>
        <w:wordWrap/>
        <w:overflowPunct/>
        <w:topLinePunct w:val="0"/>
        <w:autoSpaceDE/>
        <w:autoSpaceDN/>
        <w:bidi w:val="0"/>
        <w:adjustRightInd/>
        <w:spacing w:line="680" w:lineRule="exact"/>
        <w:ind w:firstLine="420" w:firstLineChars="200"/>
        <w:textAlignment w:val="auto"/>
        <w:rPr>
          <w:rFonts w:ascii="宋体" w:hAnsi="宋体" w:eastAsia="宋体" w:cs="宋体"/>
          <w:szCs w:val="21"/>
        </w:rPr>
      </w:pPr>
      <w:r>
        <w:rPr>
          <w:rFonts w:hint="eastAsia" w:ascii="宋体" w:hAnsi="宋体" w:eastAsia="宋体" w:cs="宋体"/>
          <w:szCs w:val="21"/>
        </w:rPr>
        <w:t>202</w:t>
      </w:r>
      <w:r>
        <w:rPr>
          <w:rFonts w:hint="eastAsia" w:ascii="宋体" w:hAnsi="宋体" w:eastAsia="宋体" w:cs="宋体"/>
          <w:szCs w:val="21"/>
          <w:lang w:val="en-US" w:eastAsia="zh-CN"/>
        </w:rPr>
        <w:t>5</w:t>
      </w:r>
      <w:r>
        <w:rPr>
          <w:rFonts w:hint="eastAsia" w:ascii="宋体" w:hAnsi="宋体" w:eastAsia="宋体" w:cs="宋体"/>
          <w:szCs w:val="21"/>
        </w:rPr>
        <w:t>年  月  日                           202</w:t>
      </w:r>
      <w:r>
        <w:rPr>
          <w:rFonts w:hint="eastAsia" w:ascii="宋体" w:hAnsi="宋体" w:eastAsia="宋体" w:cs="宋体"/>
          <w:szCs w:val="21"/>
          <w:lang w:val="en-US" w:eastAsia="zh-CN"/>
        </w:rPr>
        <w:t>5</w:t>
      </w:r>
      <w:r>
        <w:rPr>
          <w:rFonts w:hint="eastAsia" w:ascii="宋体" w:hAnsi="宋体" w:eastAsia="宋体" w:cs="宋体"/>
          <w:szCs w:val="21"/>
        </w:rPr>
        <w:t>年  月  日</w:t>
      </w:r>
      <w:r>
        <w:rPr>
          <w:rFonts w:ascii="宋体" w:hAnsi="宋体" w:eastAsia="宋体" w:cs="宋体"/>
          <w:szCs w:val="21"/>
        </w:rPr>
        <w:br w:type="page"/>
      </w:r>
    </w:p>
    <w:p w14:paraId="3F49C1A1">
      <w:pPr>
        <w:rPr>
          <w:rFonts w:ascii="宋体" w:hAnsi="宋体" w:eastAsia="宋体" w:cs="宋体"/>
          <w:szCs w:val="21"/>
        </w:rPr>
        <w:sectPr>
          <w:pgSz w:w="11906" w:h="16838"/>
          <w:pgMar w:top="1418" w:right="1418" w:bottom="1418" w:left="1418" w:header="851" w:footer="992" w:gutter="0"/>
          <w:cols w:space="425" w:num="1"/>
          <w:docGrid w:type="lines" w:linePitch="312" w:charSpace="0"/>
        </w:sectPr>
      </w:pPr>
    </w:p>
    <w:p w14:paraId="1E33B29B">
      <w:pPr>
        <w:spacing w:line="360" w:lineRule="auto"/>
        <w:jc w:val="center"/>
        <w:rPr>
          <w:rFonts w:ascii="宋体" w:hAnsi="宋体" w:eastAsia="宋体" w:cs="Times New Roman"/>
          <w:szCs w:val="21"/>
        </w:rPr>
      </w:pPr>
      <w:r>
        <w:rPr>
          <w:rFonts w:hint="eastAsia" w:ascii="宋体" w:hAnsi="宋体" w:eastAsia="宋体"/>
          <w:b/>
          <w:sz w:val="24"/>
          <w:szCs w:val="24"/>
        </w:rPr>
        <w:t xml:space="preserve">第六章  </w:t>
      </w:r>
      <w:r>
        <w:rPr>
          <w:rFonts w:hint="eastAsia" w:ascii="宋体" w:hAnsi="宋体" w:eastAsia="宋体" w:cs="Times New Roman"/>
          <w:b/>
          <w:color w:val="000000"/>
          <w:sz w:val="24"/>
          <w:szCs w:val="24"/>
        </w:rPr>
        <w:t>响应文件格式</w:t>
      </w:r>
    </w:p>
    <w:p w14:paraId="487109E5">
      <w:pPr>
        <w:wordWrap w:val="0"/>
        <w:spacing w:line="40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附件一-</w:t>
      </w:r>
      <w:r>
        <w:rPr>
          <w:rFonts w:ascii="宋体" w:hAnsi="宋体" w:eastAsia="宋体" w:cs="Times New Roman"/>
          <w:color w:val="000000" w:themeColor="text1"/>
          <w:szCs w:val="21"/>
          <w14:textFill>
            <w14:solidFill>
              <w14:schemeClr w14:val="tx1"/>
            </w14:solidFill>
          </w14:textFill>
        </w:rPr>
        <w:t>1</w:t>
      </w:r>
    </w:p>
    <w:p w14:paraId="217A1844">
      <w:pPr>
        <w:spacing w:line="400" w:lineRule="exac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中小企业声明函</w:t>
      </w:r>
    </w:p>
    <w:p w14:paraId="4EBDBF74">
      <w:pPr>
        <w:wordWrap w:val="0"/>
        <w:spacing w:line="400" w:lineRule="exact"/>
        <w:rPr>
          <w:rFonts w:ascii="宋体" w:hAnsi="宋体" w:eastAsia="宋体" w:cs="Times New Roman"/>
          <w:szCs w:val="21"/>
        </w:rPr>
      </w:pPr>
    </w:p>
    <w:p w14:paraId="3F226E51">
      <w:pPr>
        <w:wordWrap w:val="0"/>
        <w:spacing w:line="400" w:lineRule="exact"/>
        <w:ind w:firstLine="420" w:firstLineChars="200"/>
        <w:rPr>
          <w:rFonts w:ascii="宋体" w:hAnsi="宋体" w:eastAsia="宋体" w:cs="Times New Roman"/>
          <w:b/>
          <w:szCs w:val="21"/>
        </w:rPr>
      </w:pPr>
      <w:r>
        <w:rPr>
          <w:rFonts w:hint="eastAsia" w:ascii="宋体" w:hAnsi="宋体" w:eastAsia="宋体" w:cs="Times New Roman"/>
          <w:szCs w:val="21"/>
        </w:rPr>
        <w:t>本公司郑重声明，根据《政府采购促进中小</w:t>
      </w:r>
      <w:r>
        <w:rPr>
          <w:rFonts w:ascii="宋体" w:hAnsi="宋体" w:eastAsia="宋体" w:cs="Times New Roman"/>
          <w:szCs w:val="21"/>
        </w:rPr>
        <w:t>企业发展管理办法》（财库〔2020〕46号）的规定，本公司参加</w:t>
      </w:r>
      <w:r>
        <w:rPr>
          <w:rFonts w:hint="eastAsia" w:ascii="宋体" w:hAnsi="宋体" w:eastAsia="宋体" w:cs="Times New Roman"/>
          <w:szCs w:val="21"/>
          <w:u w:val="single"/>
          <w:lang w:eastAsia="zh-CN"/>
        </w:rPr>
        <w:t>余姚市四明幼儿园</w:t>
      </w:r>
      <w:r>
        <w:rPr>
          <w:rFonts w:ascii="宋体" w:hAnsi="宋体" w:eastAsia="宋体" w:cs="Times New Roman"/>
          <w:szCs w:val="21"/>
        </w:rPr>
        <w:t>的</w:t>
      </w:r>
      <w:r>
        <w:rPr>
          <w:rFonts w:hint="eastAsia" w:ascii="宋体" w:hAnsi="宋体" w:eastAsia="宋体" w:cs="Times New Roman"/>
          <w:szCs w:val="21"/>
          <w:u w:val="single"/>
          <w:lang w:eastAsia="zh-CN"/>
        </w:rPr>
        <w:t>余姚市四明幼儿园2025年暑期维修改造工程</w:t>
      </w:r>
      <w:r>
        <w:rPr>
          <w:rFonts w:ascii="宋体" w:hAnsi="宋体" w:eastAsia="宋体" w:cs="Times New Roman"/>
          <w:szCs w:val="21"/>
        </w:rPr>
        <w:t>采购活动，</w:t>
      </w:r>
      <w:r>
        <w:rPr>
          <w:rFonts w:hint="eastAsia" w:ascii="宋体" w:hAnsi="宋体" w:eastAsia="宋体" w:cs="Times New Roman"/>
          <w:b/>
          <w:bCs/>
          <w:szCs w:val="21"/>
        </w:rPr>
        <w:t>工程的施工单位全部为符合政策要求的中小企业。</w:t>
      </w:r>
      <w:r>
        <w:rPr>
          <w:rFonts w:hint="eastAsia" w:ascii="宋体" w:hAnsi="宋体" w:eastAsia="宋体" w:cs="Times New Roman"/>
          <w:b/>
          <w:szCs w:val="21"/>
        </w:rPr>
        <w:t>相关企业（含联合体中的中小企业、签订分包意向协议的中小企业）的具体情况如下：</w:t>
      </w:r>
    </w:p>
    <w:p w14:paraId="4599047E">
      <w:pPr>
        <w:wordWrap w:val="0"/>
        <w:spacing w:line="400" w:lineRule="exact"/>
        <w:ind w:firstLine="422" w:firstLineChars="200"/>
        <w:rPr>
          <w:rFonts w:ascii="宋体" w:hAnsi="宋体" w:eastAsia="宋体" w:cs="Times New Roman"/>
          <w:szCs w:val="21"/>
        </w:rPr>
      </w:pPr>
      <w:r>
        <w:rPr>
          <w:rFonts w:hint="eastAsia" w:ascii="宋体" w:hAnsi="宋体" w:eastAsia="宋体" w:cs="Times New Roman"/>
          <w:b/>
          <w:bCs/>
          <w:szCs w:val="21"/>
          <w:highlight w:val="lightGray"/>
          <w:u w:val="single"/>
          <w:lang w:eastAsia="zh-CN"/>
        </w:rPr>
        <w:t>（</w:t>
      </w:r>
      <w:r>
        <w:rPr>
          <w:rFonts w:hint="eastAsia" w:ascii="宋体" w:hAnsi="宋体" w:eastAsia="宋体" w:cs="Times New Roman"/>
          <w:b/>
          <w:bCs/>
          <w:szCs w:val="21"/>
          <w:highlight w:val="lightGray"/>
          <w:u w:val="single"/>
          <w:lang w:val="en-US" w:eastAsia="zh-CN"/>
        </w:rPr>
        <w:t>标的名称</w:t>
      </w:r>
      <w:r>
        <w:rPr>
          <w:rFonts w:hint="eastAsia" w:ascii="宋体" w:hAnsi="宋体" w:eastAsia="宋体" w:cs="Times New Roman"/>
          <w:b/>
          <w:bCs/>
          <w:szCs w:val="21"/>
          <w:highlight w:val="lightGray"/>
          <w:u w:val="single"/>
          <w:lang w:eastAsia="zh-CN"/>
        </w:rPr>
        <w:t>）</w:t>
      </w:r>
      <w:r>
        <w:rPr>
          <w:rFonts w:ascii="宋体" w:hAnsi="宋体" w:eastAsia="宋体" w:cs="Times New Roman"/>
          <w:szCs w:val="21"/>
        </w:rPr>
        <w:t>，属于</w:t>
      </w:r>
      <w:r>
        <w:rPr>
          <w:rFonts w:hint="eastAsia" w:ascii="宋体" w:hAnsi="宋体" w:eastAsia="宋体" w:cs="Times New Roman"/>
          <w:szCs w:val="21"/>
          <w:u w:val="single"/>
        </w:rPr>
        <w:t>建筑业</w:t>
      </w:r>
      <w:r>
        <w:rPr>
          <w:rFonts w:ascii="宋体" w:hAnsi="宋体" w:eastAsia="宋体" w:cs="Times New Roman"/>
          <w:szCs w:val="21"/>
        </w:rPr>
        <w:t>；承</w:t>
      </w:r>
      <w:r>
        <w:rPr>
          <w:rFonts w:hint="eastAsia" w:ascii="宋体" w:hAnsi="宋体" w:eastAsia="宋体" w:cs="Times New Roman"/>
          <w:szCs w:val="21"/>
        </w:rPr>
        <w:t>建</w:t>
      </w:r>
      <w:r>
        <w:rPr>
          <w:rFonts w:ascii="宋体" w:hAnsi="宋体" w:eastAsia="宋体" w:cs="Times New Roman"/>
          <w:szCs w:val="21"/>
        </w:rPr>
        <w:t>企业为</w:t>
      </w:r>
      <w:r>
        <w:rPr>
          <w:rFonts w:hint="eastAsia" w:ascii="宋体" w:hAnsi="宋体" w:eastAsia="宋体" w:cs="Times New Roman"/>
          <w:i w:val="0"/>
          <w:iCs w:val="0"/>
          <w:szCs w:val="21"/>
          <w:u w:val="single"/>
          <w:lang w:val="en-US" w:eastAsia="zh-CN"/>
        </w:rPr>
        <w:t xml:space="preserve">  </w:t>
      </w:r>
      <w:r>
        <w:rPr>
          <w:rFonts w:hint="eastAsia" w:ascii="宋体" w:hAnsi="宋体" w:eastAsia="宋体" w:cs="宋体"/>
          <w:szCs w:val="21"/>
          <w:u w:val="single"/>
        </w:rPr>
        <w:t>企业名称（或联合体各方）</w:t>
      </w:r>
      <w:r>
        <w:rPr>
          <w:rFonts w:ascii="宋体" w:hAnsi="宋体" w:eastAsia="宋体" w:cs="Times New Roman"/>
          <w:szCs w:val="21"/>
        </w:rPr>
        <w:t>，从业人员</w:t>
      </w:r>
      <w:r>
        <w:rPr>
          <w:rFonts w:hint="eastAsia" w:ascii="宋体" w:hAnsi="宋体" w:eastAsia="宋体" w:cs="Times New Roman"/>
          <w:szCs w:val="21"/>
          <w:u w:val="single"/>
          <w:lang w:val="en-US" w:eastAsia="zh-CN"/>
        </w:rPr>
        <w:t xml:space="preserve">   </w:t>
      </w:r>
      <w:r>
        <w:rPr>
          <w:rFonts w:ascii="宋体" w:hAnsi="宋体" w:eastAsia="宋体" w:cs="Times New Roman"/>
          <w:szCs w:val="21"/>
        </w:rPr>
        <w:t>人，营业收入为</w:t>
      </w:r>
      <w:r>
        <w:rPr>
          <w:rFonts w:hint="eastAsia" w:ascii="宋体" w:hAnsi="宋体" w:eastAsia="宋体" w:cs="Times New Roman"/>
          <w:szCs w:val="21"/>
          <w:u w:val="single"/>
          <w:lang w:val="en-US" w:eastAsia="zh-CN"/>
        </w:rPr>
        <w:t xml:space="preserve">   </w:t>
      </w:r>
      <w:r>
        <w:rPr>
          <w:rFonts w:ascii="宋体" w:hAnsi="宋体" w:eastAsia="宋体" w:cs="Times New Roman"/>
          <w:szCs w:val="21"/>
        </w:rPr>
        <w:t>万元，资产总额为</w:t>
      </w:r>
      <w:r>
        <w:rPr>
          <w:rFonts w:hint="eastAsia" w:ascii="宋体" w:hAnsi="宋体" w:eastAsia="宋体" w:cs="Times New Roman"/>
          <w:szCs w:val="21"/>
          <w:u w:val="single"/>
          <w:lang w:val="en-US" w:eastAsia="zh-CN"/>
        </w:rPr>
        <w:t xml:space="preserve">   </w:t>
      </w:r>
      <w:r>
        <w:rPr>
          <w:rFonts w:ascii="宋体" w:hAnsi="宋体" w:eastAsia="宋体" w:cs="Times New Roman"/>
          <w:szCs w:val="21"/>
        </w:rPr>
        <w:t>万元，属于</w:t>
      </w:r>
      <w:r>
        <w:rPr>
          <w:rFonts w:hint="eastAsia" w:ascii="宋体" w:hAnsi="宋体" w:eastAsia="宋体" w:cs="宋体"/>
          <w:szCs w:val="21"/>
          <w:u w:val="single"/>
        </w:rPr>
        <w:t>（中型企业、小型企业、微型企业）</w:t>
      </w:r>
      <w:r>
        <w:rPr>
          <w:rFonts w:hint="eastAsia" w:ascii="宋体" w:hAnsi="宋体" w:eastAsia="宋体" w:cs="Times New Roman"/>
          <w:szCs w:val="21"/>
        </w:rPr>
        <w:t>。</w:t>
      </w:r>
    </w:p>
    <w:p w14:paraId="7F410A2D">
      <w:pPr>
        <w:wordWrap w:val="0"/>
        <w:spacing w:line="400" w:lineRule="exact"/>
        <w:ind w:firstLine="420" w:firstLineChars="200"/>
        <w:rPr>
          <w:rFonts w:ascii="宋体" w:hAnsi="宋体" w:eastAsia="宋体" w:cs="Times New Roman"/>
          <w:b/>
          <w:szCs w:val="21"/>
        </w:rPr>
      </w:pPr>
      <w:r>
        <w:rPr>
          <w:rFonts w:hint="eastAsia" w:ascii="宋体" w:hAnsi="宋体" w:eastAsia="宋体" w:cs="宋体"/>
          <w:szCs w:val="21"/>
        </w:rPr>
        <w:t>…</w:t>
      </w:r>
    </w:p>
    <w:p w14:paraId="08AB5895">
      <w:pPr>
        <w:wordWrap w:val="0"/>
        <w:spacing w:line="400" w:lineRule="exact"/>
        <w:ind w:firstLine="420" w:firstLineChars="200"/>
        <w:rPr>
          <w:rFonts w:hint="eastAsia" w:ascii="宋体" w:hAnsi="宋体" w:eastAsia="宋体" w:cs="宋体"/>
          <w:szCs w:val="21"/>
        </w:rPr>
      </w:pPr>
      <w:r>
        <w:rPr>
          <w:rFonts w:hint="eastAsia" w:ascii="宋体" w:hAnsi="宋体" w:eastAsia="宋体" w:cs="宋体"/>
          <w:szCs w:val="21"/>
          <w:highlight w:val="lightGray"/>
        </w:rPr>
        <w:t>以上企业，不属于大企业的分支机构，不存在控股股东为大企业的情形，也不存在“与大企业的负责人为同一人”及“与大企业存在直接控股、管理关系”的情形。</w:t>
      </w:r>
    </w:p>
    <w:p w14:paraId="12FC55F1">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本企业对上述声明内容的真实性负责。如有虚假，将依法承担相应责任。</w:t>
      </w:r>
    </w:p>
    <w:p w14:paraId="77CBC127">
      <w:pPr>
        <w:wordWrap w:val="0"/>
        <w:spacing w:line="400" w:lineRule="exact"/>
        <w:rPr>
          <w:rFonts w:ascii="宋体" w:hAnsi="宋体" w:eastAsia="宋体" w:cs="Times New Roman"/>
          <w:szCs w:val="21"/>
        </w:rPr>
      </w:pPr>
    </w:p>
    <w:p w14:paraId="777A176F">
      <w:pPr>
        <w:adjustRightInd w:val="0"/>
        <w:snapToGrid w:val="0"/>
        <w:spacing w:line="400" w:lineRule="exact"/>
        <w:ind w:firstLine="420" w:firstLineChars="200"/>
        <w:jc w:val="center"/>
        <w:rPr>
          <w:rFonts w:hint="eastAsia"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rPr>
        <w:t>企业名称（或联合体各方）（盖章）：</w:t>
      </w:r>
      <w:r>
        <w:rPr>
          <w:rFonts w:hint="eastAsia" w:ascii="宋体" w:hAnsi="宋体" w:eastAsia="宋体" w:cs="宋体"/>
          <w:szCs w:val="21"/>
          <w:cs/>
        </w:rPr>
        <w:t xml:space="preserve">       </w:t>
      </w:r>
    </w:p>
    <w:p w14:paraId="0EB877B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kern w:val="0"/>
          <w:szCs w:val="21"/>
          <w:highlight w:val="lightGray"/>
          <w:shd w:val="clear" w:color="auto" w:fill="FFFFFF"/>
        </w:rPr>
      </w:pPr>
      <w:r>
        <w:rPr>
          <w:rFonts w:hint="eastAsia" w:ascii="宋体" w:hAnsi="宋体" w:eastAsia="宋体" w:cs="宋体"/>
          <w:szCs w:val="21"/>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日期：   年   月  日</w:t>
      </w:r>
    </w:p>
    <w:p w14:paraId="44FDCCA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kern w:val="0"/>
          <w:szCs w:val="21"/>
          <w:highlight w:val="lightGray"/>
          <w:shd w:val="clear" w:color="auto" w:fill="FFFFFF"/>
        </w:rPr>
      </w:pPr>
    </w:p>
    <w:p w14:paraId="20EBF514">
      <w:pPr>
        <w:spacing w:line="400" w:lineRule="exact"/>
        <w:rPr>
          <w:rFonts w:hint="eastAsia" w:ascii="宋体" w:hAnsi="宋体" w:eastAsia="宋体" w:cs="宋体"/>
          <w:szCs w:val="21"/>
        </w:rPr>
      </w:pPr>
      <w:r>
        <w:rPr>
          <w:rFonts w:hint="eastAsia" w:ascii="宋体" w:hAnsi="宋体" w:eastAsia="宋体" w:cs="宋体"/>
          <w:b/>
          <w:szCs w:val="21"/>
        </w:rPr>
        <w:t>注：</w:t>
      </w:r>
      <w:r>
        <w:rPr>
          <w:rFonts w:hint="eastAsia" w:ascii="宋体" w:hAnsi="宋体" w:eastAsia="宋体" w:cs="宋体"/>
          <w:szCs w:val="21"/>
        </w:rPr>
        <w:t>划分标准按照《工业和信息化部、国家统计局、国家发展和改革委员会、财政部关于印发中小企业划型标准规定的通知》（工信部联企业〔2011〕300号）执行。</w:t>
      </w:r>
    </w:p>
    <w:p w14:paraId="5E89C9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p>
    <w:p w14:paraId="4FF35D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r>
        <w:rPr>
          <w:rFonts w:hint="eastAsia" w:ascii="宋体" w:hAnsi="宋体" w:eastAsia="宋体" w:cs="宋体"/>
          <w:szCs w:val="21"/>
        </w:rPr>
        <w:t>从业人员、营业收入、资产总额填报上一年度数据，无上一年度数据的新成立企业可不填报。</w:t>
      </w:r>
    </w:p>
    <w:p w14:paraId="5B33825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rPr>
      </w:pPr>
    </w:p>
    <w:p w14:paraId="197F99F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kern w:val="0"/>
          <w:szCs w:val="21"/>
          <w:highlight w:val="lightGray"/>
          <w:shd w:val="clear" w:color="auto" w:fill="FFFFFF"/>
        </w:rPr>
      </w:pPr>
      <w:r>
        <w:rPr>
          <w:rFonts w:hint="eastAsia" w:ascii="宋体" w:hAnsi="宋体" w:eastAsia="宋体" w:cs="Times New Roman"/>
          <w:b/>
          <w:bCs/>
          <w:szCs w:val="21"/>
        </w:rPr>
        <w:t>（3）建筑业。</w:t>
      </w:r>
      <w:r>
        <w:rPr>
          <w:rFonts w:hint="eastAsia" w:ascii="宋体" w:hAnsi="宋体" w:eastAsia="宋体" w:cs="Times New Roman"/>
          <w:szCs w:val="21"/>
        </w:rPr>
        <w:t>营业收入</w:t>
      </w:r>
      <w:r>
        <w:rPr>
          <w:rFonts w:ascii="宋体" w:hAnsi="宋体" w:eastAsia="宋体" w:cs="Times New Roman"/>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04A732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kern w:val="0"/>
          <w:szCs w:val="21"/>
          <w:highlight w:val="lightGray"/>
          <w:shd w:val="clear" w:color="auto" w:fill="FFFFFF"/>
        </w:rPr>
      </w:pPr>
    </w:p>
    <w:p w14:paraId="209E9E5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kern w:val="0"/>
          <w:szCs w:val="21"/>
          <w:highlight w:val="lightGray"/>
          <w:shd w:val="clear" w:color="auto" w:fill="FFFFFF"/>
        </w:rPr>
      </w:pPr>
      <w:r>
        <w:rPr>
          <w:rFonts w:hint="eastAsia" w:ascii="宋体" w:hAnsi="宋体" w:eastAsia="宋体" w:cs="宋体"/>
          <w:b/>
          <w:kern w:val="0"/>
          <w:szCs w:val="21"/>
          <w:highlight w:val="lightGray"/>
          <w:shd w:val="clear" w:color="auto" w:fill="FFFFFF"/>
        </w:rPr>
        <w:t>特别提醒：</w:t>
      </w:r>
    </w:p>
    <w:p w14:paraId="767867B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kern w:val="0"/>
          <w:szCs w:val="21"/>
          <w:highlight w:val="lightGray"/>
          <w:shd w:val="clear" w:color="auto" w:fill="FFFFFF"/>
        </w:rPr>
      </w:pPr>
      <w:r>
        <w:rPr>
          <w:rFonts w:hint="eastAsia" w:ascii="宋体" w:hAnsi="宋体" w:eastAsia="宋体" w:cs="宋体"/>
          <w:b/>
          <w:kern w:val="0"/>
          <w:szCs w:val="21"/>
          <w:highlight w:val="lightGray"/>
          <w:shd w:val="clear" w:color="auto" w:fill="FFFFFF"/>
        </w:rPr>
        <w:t>1、投标供应商应实事求是填写并提供本表（在采购活动中，出现对数据有疑义的情形，由供应商负责澄清说明，且须对填报的数据来源做出合理解释。）。</w:t>
      </w:r>
    </w:p>
    <w:p w14:paraId="7E6318C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kern w:val="0"/>
          <w:szCs w:val="21"/>
          <w:highlight w:val="lightGray"/>
          <w:shd w:val="clear" w:color="auto" w:fill="FFFFFF"/>
        </w:rPr>
      </w:pPr>
      <w:r>
        <w:rPr>
          <w:rFonts w:hint="eastAsia" w:ascii="宋体" w:hAnsi="宋体" w:eastAsia="宋体" w:cs="宋体"/>
          <w:b/>
          <w:kern w:val="0"/>
          <w:szCs w:val="21"/>
          <w:highlight w:val="lightGray"/>
          <w:shd w:val="clear" w:color="auto" w:fill="FFFFFF"/>
        </w:rPr>
        <w:t>2、《中小企业声明函》类型填写错误，声明函无效【注：如果供应商声明类型获得了本不应获得的利益（</w:t>
      </w:r>
      <w:r>
        <w:rPr>
          <w:rFonts w:hint="eastAsia" w:ascii="宋体" w:hAnsi="宋体" w:eastAsia="宋体" w:cs="宋体"/>
          <w:b/>
          <w:kern w:val="0"/>
          <w:szCs w:val="21"/>
          <w:highlight w:val="lightGray"/>
          <w:shd w:val="clear" w:color="auto" w:fill="FFFFFF"/>
          <w:lang w:val="en-US" w:eastAsia="zh-CN"/>
        </w:rPr>
        <w:t>例如资格审查通过</w:t>
      </w:r>
      <w:r>
        <w:rPr>
          <w:rFonts w:hint="eastAsia" w:ascii="宋体" w:hAnsi="宋体" w:eastAsia="宋体" w:cs="宋体"/>
          <w:b/>
          <w:kern w:val="0"/>
          <w:szCs w:val="21"/>
          <w:highlight w:val="lightGray"/>
          <w:shd w:val="clear" w:color="auto" w:fill="FFFFFF"/>
        </w:rPr>
        <w:t>），则属于虚假材料】。</w:t>
      </w:r>
    </w:p>
    <w:p w14:paraId="347C5215">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Times New Roman"/>
          <w:szCs w:val="21"/>
        </w:rPr>
        <w:sectPr>
          <w:pgSz w:w="11906" w:h="16838"/>
          <w:pgMar w:top="1418" w:right="1418" w:bottom="1418" w:left="1418" w:header="851" w:footer="992" w:gutter="0"/>
          <w:cols w:space="425" w:num="1"/>
          <w:docGrid w:type="lines" w:linePitch="312" w:charSpace="0"/>
        </w:sectPr>
      </w:pPr>
      <w:r>
        <w:rPr>
          <w:rFonts w:hint="eastAsia" w:ascii="宋体" w:hAnsi="宋体" w:eastAsia="宋体" w:cs="宋体"/>
          <w:b/>
          <w:kern w:val="0"/>
          <w:szCs w:val="21"/>
          <w:highlight w:val="lightGray"/>
          <w:shd w:val="clear" w:color="auto" w:fill="FFFFFF"/>
        </w:rPr>
        <w:t>3、《中小企业声明函》填写的行业错误或者未填写行业，声明函无效。</w:t>
      </w:r>
    </w:p>
    <w:p w14:paraId="59FC724F">
      <w:pPr>
        <w:spacing w:line="40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附件一-</w:t>
      </w:r>
      <w:r>
        <w:rPr>
          <w:rFonts w:ascii="宋体" w:hAnsi="宋体" w:eastAsia="宋体" w:cs="Times New Roman"/>
          <w:color w:val="000000" w:themeColor="text1"/>
          <w:szCs w:val="21"/>
          <w14:textFill>
            <w14:solidFill>
              <w14:schemeClr w14:val="tx1"/>
            </w14:solidFill>
          </w14:textFill>
        </w:rPr>
        <w:t>2</w:t>
      </w:r>
    </w:p>
    <w:p w14:paraId="15B297E0">
      <w:pPr>
        <w:spacing w:line="400" w:lineRule="exac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残疾人福利性单位声明函</w:t>
      </w:r>
    </w:p>
    <w:p w14:paraId="66E088C4">
      <w:pPr>
        <w:wordWrap w:val="0"/>
        <w:spacing w:line="400" w:lineRule="exact"/>
        <w:rPr>
          <w:rFonts w:ascii="宋体" w:hAnsi="宋体" w:eastAsia="宋体" w:cs="Times New Roman"/>
          <w:szCs w:val="21"/>
        </w:rPr>
      </w:pPr>
    </w:p>
    <w:p w14:paraId="4A129665">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本单位郑重声明，根据《财政部 民政部 中国残疾人联合会关于促进残疾人就业政府采购政策的通知》（财库〔2017〕141号）的规定，本单位</w:t>
      </w:r>
      <w:r>
        <w:rPr>
          <w:rFonts w:hint="eastAsia" w:ascii="宋体" w:hAnsi="宋体" w:eastAsia="宋体" w:cs="宋体"/>
          <w:szCs w:val="21"/>
          <w:u w:val="single"/>
        </w:rPr>
        <w:t xml:space="preserve">    </w:t>
      </w:r>
      <w:r>
        <w:rPr>
          <w:rFonts w:hint="eastAsia" w:ascii="宋体" w:hAnsi="宋体" w:eastAsia="宋体" w:cs="宋体"/>
          <w:kern w:val="0"/>
          <w:szCs w:val="21"/>
          <w:lang w:bidi="ar"/>
        </w:rPr>
        <w:t>（请填写：为符合、不符合）</w:t>
      </w:r>
      <w:r>
        <w:rPr>
          <w:rFonts w:hint="eastAsia" w:ascii="宋体" w:hAnsi="宋体" w:eastAsia="宋体" w:cs="Times New Roman"/>
          <w:szCs w:val="21"/>
        </w:rPr>
        <w:t>条件的残疾人福利性单位，且本单位参加“</w:t>
      </w:r>
      <w:r>
        <w:rPr>
          <w:rFonts w:hint="eastAsia" w:ascii="宋体" w:hAnsi="宋体" w:eastAsia="宋体" w:cs="Times New Roman"/>
          <w:color w:val="000000" w:themeColor="text1"/>
          <w:szCs w:val="21"/>
          <w:u w:val="single"/>
          <w:lang w:eastAsia="zh-CN"/>
          <w14:textFill>
            <w14:solidFill>
              <w14:schemeClr w14:val="tx1"/>
            </w14:solidFill>
          </w14:textFill>
        </w:rPr>
        <w:t>余姚市四明幼儿园</w:t>
      </w:r>
      <w:r>
        <w:rPr>
          <w:rFonts w:hint="eastAsia" w:ascii="宋体" w:hAnsi="宋体" w:eastAsia="宋体" w:cs="Times New Roman"/>
          <w:color w:val="000000" w:themeColor="text1"/>
          <w:szCs w:val="21"/>
          <w14:textFill>
            <w14:solidFill>
              <w14:schemeClr w14:val="tx1"/>
            </w14:solidFill>
          </w14:textFill>
        </w:rPr>
        <w:t>单位的、</w:t>
      </w:r>
      <w:r>
        <w:rPr>
          <w:rFonts w:hint="eastAsia" w:ascii="宋体" w:hAnsi="宋体" w:eastAsia="宋体" w:cs="Times New Roman"/>
          <w:color w:val="000000" w:themeColor="text1"/>
          <w:szCs w:val="21"/>
          <w:u w:val="single"/>
          <w:lang w:eastAsia="zh-CN"/>
          <w14:textFill>
            <w14:solidFill>
              <w14:schemeClr w14:val="tx1"/>
            </w14:solidFill>
          </w14:textFill>
        </w:rPr>
        <w:t>余姚市四明幼儿园2025年暑期维修改造工程</w:t>
      </w:r>
      <w:r>
        <w:rPr>
          <w:rFonts w:hint="eastAsia" w:ascii="宋体" w:hAnsi="宋体" w:eastAsia="宋体" w:cs="Times New Roman"/>
          <w:szCs w:val="21"/>
        </w:rPr>
        <w:t>”采购活动提供本单位制造的货物（由本单位承担工程/提供服务），或者提供其他残疾人福利性单位制造的货物（不包括使用非残疾人福利性单位注册商标的货物）。</w:t>
      </w:r>
    </w:p>
    <w:p w14:paraId="51980422">
      <w:pPr>
        <w:wordWrap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本单位对上述声明的真实性负责。如有虚假，将依法承担相应责任。</w:t>
      </w:r>
    </w:p>
    <w:p w14:paraId="38275CEB">
      <w:pPr>
        <w:wordWrap w:val="0"/>
        <w:spacing w:line="400" w:lineRule="exact"/>
        <w:rPr>
          <w:rFonts w:ascii="宋体" w:hAnsi="宋体" w:eastAsia="宋体" w:cs="Times New Roman"/>
          <w:szCs w:val="21"/>
        </w:rPr>
      </w:pPr>
    </w:p>
    <w:p w14:paraId="420A3C86">
      <w:pPr>
        <w:widowControl/>
        <w:spacing w:before="100" w:beforeAutospacing="1" w:after="100" w:afterAutospacing="1" w:line="400" w:lineRule="exact"/>
        <w:jc w:val="left"/>
        <w:rPr>
          <w:rFonts w:hint="eastAsia" w:ascii="宋体" w:hAnsi="宋体" w:eastAsia="宋体" w:cs="宋体"/>
          <w:kern w:val="0"/>
          <w:szCs w:val="21"/>
        </w:rPr>
      </w:pPr>
      <w:r>
        <w:rPr>
          <w:rFonts w:hint="eastAsia" w:ascii="宋体" w:hAnsi="宋体" w:eastAsia="宋体" w:cs="宋体"/>
          <w:kern w:val="0"/>
          <w:szCs w:val="21"/>
        </w:rPr>
        <w:t>响应单位名称（盖章）：</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p>
    <w:p w14:paraId="5647AC6F">
      <w:pPr>
        <w:widowControl/>
        <w:spacing w:before="100" w:beforeAutospacing="1" w:after="100" w:afterAutospacing="1" w:line="400" w:lineRule="exact"/>
        <w:jc w:val="left"/>
        <w:rPr>
          <w:rFonts w:ascii="宋体" w:hAnsi="宋体" w:eastAsia="宋体" w:cs="Times New Roman"/>
          <w:szCs w:val="21"/>
          <w:u w:val="single"/>
        </w:rPr>
      </w:pPr>
      <w:r>
        <w:rPr>
          <w:rFonts w:hint="eastAsia" w:ascii="宋体" w:hAnsi="宋体" w:eastAsia="宋体" w:cs="宋体"/>
          <w:kern w:val="0"/>
          <w:szCs w:val="21"/>
        </w:rPr>
        <w:t>日期：</w:t>
      </w:r>
      <w:r>
        <w:rPr>
          <w:rFonts w:hint="eastAsia" w:ascii="宋体" w:hAnsi="宋体" w:eastAsia="宋体" w:cs="宋体"/>
          <w:kern w:val="0"/>
          <w:szCs w:val="21"/>
          <w:u w:val="single"/>
        </w:rPr>
        <w:t xml:space="preserve">               </w:t>
      </w:r>
    </w:p>
    <w:p w14:paraId="7D430C4C">
      <w:pPr>
        <w:wordWrap w:val="0"/>
        <w:spacing w:line="400" w:lineRule="exact"/>
        <w:rPr>
          <w:rFonts w:ascii="宋体" w:hAnsi="宋体" w:eastAsia="宋体" w:cs="Times New Roman"/>
          <w:szCs w:val="21"/>
          <w:u w:val="single"/>
        </w:rPr>
      </w:pPr>
    </w:p>
    <w:p w14:paraId="60F380A8">
      <w:pPr>
        <w:wordWrap w:val="0"/>
        <w:spacing w:line="400" w:lineRule="exact"/>
        <w:rPr>
          <w:rFonts w:ascii="宋体" w:hAnsi="宋体" w:eastAsia="宋体" w:cs="Times New Roman"/>
          <w:szCs w:val="21"/>
          <w:u w:val="single"/>
        </w:rPr>
      </w:pPr>
    </w:p>
    <w:p w14:paraId="7BEA333A">
      <w:pPr>
        <w:wordWrap w:val="0"/>
        <w:spacing w:line="400" w:lineRule="exact"/>
        <w:rPr>
          <w:rFonts w:ascii="宋体" w:hAnsi="宋体" w:eastAsia="宋体" w:cs="Times New Roman"/>
          <w:szCs w:val="21"/>
        </w:rPr>
      </w:pPr>
      <w:r>
        <w:rPr>
          <w:rFonts w:hint="eastAsia" w:ascii="宋体" w:hAnsi="宋体" w:eastAsia="宋体" w:cs="Times New Roman"/>
          <w:szCs w:val="21"/>
        </w:rPr>
        <w:t>填写说明：</w:t>
      </w:r>
    </w:p>
    <w:p w14:paraId="41872E4F">
      <w:pPr>
        <w:wordWrap w:val="0"/>
        <w:spacing w:line="400" w:lineRule="exact"/>
        <w:rPr>
          <w:rFonts w:ascii="宋体" w:hAnsi="宋体" w:eastAsia="宋体" w:cs="Times New Roman"/>
          <w:szCs w:val="21"/>
        </w:rPr>
      </w:pPr>
      <w:r>
        <w:rPr>
          <w:rFonts w:hint="eastAsia" w:ascii="宋体" w:hAnsi="宋体" w:eastAsia="宋体" w:cs="Times New Roman"/>
          <w:szCs w:val="21"/>
        </w:rPr>
        <w:t>1.本声明是残疾人福利性单位的提供，其他单位无需提供。</w:t>
      </w:r>
    </w:p>
    <w:p w14:paraId="5771EA99">
      <w:pPr>
        <w:wordWrap w:val="0"/>
        <w:spacing w:line="400" w:lineRule="exact"/>
        <w:rPr>
          <w:rFonts w:ascii="宋体" w:hAnsi="宋体" w:eastAsia="宋体" w:cs="Times New Roman"/>
          <w:szCs w:val="21"/>
        </w:rPr>
      </w:pPr>
      <w:r>
        <w:rPr>
          <w:rFonts w:hint="eastAsia" w:ascii="宋体" w:hAnsi="宋体" w:eastAsia="宋体" w:cs="Times New Roman"/>
          <w:szCs w:val="21"/>
        </w:rPr>
        <w:t>2.享受政府采购支持政策的残疾人福利性单位应当同时满足以下条件：</w:t>
      </w:r>
    </w:p>
    <w:p w14:paraId="2D9CD14B">
      <w:pPr>
        <w:wordWrap w:val="0"/>
        <w:spacing w:line="400" w:lineRule="exact"/>
        <w:rPr>
          <w:rFonts w:ascii="宋体" w:hAnsi="宋体" w:eastAsia="宋体" w:cs="Times New Roman"/>
          <w:szCs w:val="21"/>
        </w:rPr>
      </w:pPr>
      <w:r>
        <w:rPr>
          <w:rFonts w:hint="eastAsia" w:ascii="宋体" w:hAnsi="宋体" w:eastAsia="宋体" w:cs="Times New Roman"/>
          <w:szCs w:val="21"/>
        </w:rPr>
        <w:t>（1）安置的残疾人占本单位在职职工人数的比例不低于25%（含25%），并且安置的残疾人人数不少于10人（含10人）；</w:t>
      </w:r>
    </w:p>
    <w:p w14:paraId="5F7D8BBC">
      <w:pPr>
        <w:wordWrap w:val="0"/>
        <w:spacing w:line="400" w:lineRule="exact"/>
        <w:rPr>
          <w:rFonts w:ascii="宋体" w:hAnsi="宋体" w:eastAsia="宋体" w:cs="Times New Roman"/>
          <w:szCs w:val="21"/>
        </w:rPr>
      </w:pPr>
      <w:r>
        <w:rPr>
          <w:rFonts w:hint="eastAsia" w:ascii="宋体" w:hAnsi="宋体" w:eastAsia="宋体" w:cs="Times New Roman"/>
          <w:szCs w:val="21"/>
        </w:rPr>
        <w:t>（2）依法与安置的每位残疾人签订了一年以上（含一年）的劳动合同或服务协议；</w:t>
      </w:r>
    </w:p>
    <w:p w14:paraId="344F4ECB">
      <w:pPr>
        <w:wordWrap w:val="0"/>
        <w:spacing w:line="400" w:lineRule="exact"/>
        <w:rPr>
          <w:rFonts w:ascii="宋体" w:hAnsi="宋体" w:eastAsia="宋体" w:cs="Times New Roman"/>
          <w:szCs w:val="21"/>
        </w:rPr>
      </w:pPr>
      <w:r>
        <w:rPr>
          <w:rFonts w:hint="eastAsia" w:ascii="宋体" w:hAnsi="宋体" w:eastAsia="宋体" w:cs="Times New Roman"/>
          <w:szCs w:val="21"/>
        </w:rPr>
        <w:t>（3）为安置的每位残疾人按月足额缴纳了基本养老保险、基本医疗保险、失业保险、工伤保险和生育保险等社会保险费；</w:t>
      </w:r>
    </w:p>
    <w:p w14:paraId="01F5BF5B">
      <w:pPr>
        <w:wordWrap w:val="0"/>
        <w:spacing w:line="400" w:lineRule="exact"/>
        <w:rPr>
          <w:rFonts w:ascii="宋体" w:hAnsi="宋体" w:eastAsia="宋体" w:cs="Times New Roman"/>
          <w:szCs w:val="21"/>
        </w:rPr>
      </w:pPr>
      <w:r>
        <w:rPr>
          <w:rFonts w:hint="eastAsia" w:ascii="宋体" w:hAnsi="宋体" w:eastAsia="宋体" w:cs="Times New Roman"/>
          <w:szCs w:val="21"/>
        </w:rPr>
        <w:t>（4）通过银行等金融机构向安置的每位残疾人，按月支付了不低于单位所在区县适用的经省级人民政府批准的月最低工资标准的工资；</w:t>
      </w:r>
    </w:p>
    <w:p w14:paraId="7789460D">
      <w:pPr>
        <w:wordWrap w:val="0"/>
        <w:spacing w:line="400" w:lineRule="exact"/>
        <w:rPr>
          <w:rFonts w:ascii="宋体" w:hAnsi="宋体" w:eastAsia="宋体" w:cs="Times New Roman"/>
          <w:szCs w:val="21"/>
        </w:rPr>
      </w:pPr>
      <w:r>
        <w:rPr>
          <w:rFonts w:hint="eastAsia" w:ascii="宋体" w:hAnsi="宋体" w:eastAsia="宋体" w:cs="Times New Roman"/>
          <w:szCs w:val="21"/>
        </w:rPr>
        <w:t>（5）提供本单位制造的货物、承担的工程或者服务（以下简称产品），或者提供其他残疾人福利性单位制造的货物（不包括使用非残疾人福利性单位注册商标的货物）。</w:t>
      </w:r>
    </w:p>
    <w:p w14:paraId="3FCD9CD1">
      <w:pPr>
        <w:wordWrap w:val="0"/>
        <w:spacing w:line="400" w:lineRule="exact"/>
        <w:rPr>
          <w:rFonts w:ascii="宋体" w:hAnsi="宋体" w:eastAsia="宋体" w:cs="Times New Roman"/>
          <w:szCs w:val="21"/>
        </w:rPr>
      </w:pPr>
      <w:r>
        <w:rPr>
          <w:rFonts w:hint="eastAsia" w:ascii="宋体" w:hAnsi="宋体" w:eastAsia="宋体" w:cs="Times New Roman"/>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04F29BB">
      <w:pPr>
        <w:spacing w:line="400" w:lineRule="exact"/>
        <w:rPr>
          <w:rFonts w:ascii="宋体" w:hAnsi="宋体" w:eastAsia="宋体" w:cs="Times New Roman"/>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21CF53F2">
      <w:pPr>
        <w:spacing w:line="40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附件二</w:t>
      </w:r>
    </w:p>
    <w:p w14:paraId="2FCE7739">
      <w:pPr>
        <w:spacing w:line="400" w:lineRule="exac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合格供应商的承诺书</w:t>
      </w:r>
    </w:p>
    <w:p w14:paraId="66BDC866">
      <w:pPr>
        <w:wordWrap w:val="0"/>
        <w:spacing w:line="400" w:lineRule="exact"/>
        <w:rPr>
          <w:rFonts w:ascii="宋体" w:hAnsi="宋体" w:eastAsia="宋体"/>
          <w:color w:val="000000" w:themeColor="text1"/>
          <w:szCs w:val="21"/>
          <w:u w:val="single"/>
          <w14:textFill>
            <w14:solidFill>
              <w14:schemeClr w14:val="tx1"/>
            </w14:solidFill>
          </w14:textFill>
        </w:rPr>
      </w:pPr>
    </w:p>
    <w:p w14:paraId="3D8A7179">
      <w:pPr>
        <w:wordWrap w:val="0"/>
        <w:spacing w:line="400" w:lineRule="exac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u w:val="single"/>
          <w:lang w:eastAsia="zh-CN"/>
          <w14:textFill>
            <w14:solidFill>
              <w14:schemeClr w14:val="tx1"/>
            </w14:solidFill>
          </w14:textFill>
        </w:rPr>
        <w:t>余姚市四明幼儿园</w:t>
      </w:r>
      <w:r>
        <w:rPr>
          <w:rFonts w:hint="eastAsia" w:ascii="宋体" w:hAnsi="宋体" w:eastAsia="宋体" w:cs="Times New Roman"/>
          <w:color w:val="000000" w:themeColor="text1"/>
          <w:szCs w:val="21"/>
          <w14:textFill>
            <w14:solidFill>
              <w14:schemeClr w14:val="tx1"/>
            </w14:solidFill>
          </w14:textFill>
        </w:rPr>
        <w:t>：</w:t>
      </w:r>
    </w:p>
    <w:p w14:paraId="25B53179">
      <w:pPr>
        <w:wordWrap w:val="0"/>
        <w:spacing w:line="400" w:lineRule="exact"/>
        <w:ind w:firstLine="420" w:firstLineChars="200"/>
        <w:rPr>
          <w:rFonts w:ascii="宋体" w:hAnsi="宋体" w:eastAsia="宋体"/>
          <w:szCs w:val="21"/>
        </w:rPr>
      </w:pPr>
      <w:r>
        <w:rPr>
          <w:rFonts w:hint="eastAsia" w:ascii="宋体" w:hAnsi="宋体" w:eastAsia="宋体"/>
          <w:szCs w:val="21"/>
        </w:rPr>
        <w:t>我方根据</w:t>
      </w:r>
      <w:r>
        <w:rPr>
          <w:rFonts w:hint="eastAsia" w:ascii="宋体" w:hAnsi="宋体" w:eastAsia="宋体" w:cs="宋体"/>
          <w:szCs w:val="21"/>
          <w:u w:val="single"/>
          <w:lang w:eastAsia="zh-CN"/>
        </w:rPr>
        <w:t>YYYC-25S-0626C</w:t>
      </w:r>
      <w:r>
        <w:rPr>
          <w:rFonts w:hint="eastAsia" w:ascii="宋体" w:hAnsi="宋体" w:eastAsia="宋体"/>
          <w:szCs w:val="21"/>
          <w:u w:val="single"/>
        </w:rPr>
        <w:t>（项目编号）</w:t>
      </w:r>
      <w:r>
        <w:rPr>
          <w:rFonts w:hint="eastAsia" w:ascii="宋体" w:hAnsi="宋体" w:eastAsia="宋体"/>
          <w:szCs w:val="21"/>
        </w:rPr>
        <w:t>、</w:t>
      </w:r>
      <w:r>
        <w:rPr>
          <w:rFonts w:hint="eastAsia" w:ascii="宋体" w:hAnsi="宋体" w:eastAsia="宋体" w:cs="宋体"/>
          <w:szCs w:val="21"/>
          <w:u w:val="single"/>
          <w:lang w:eastAsia="zh-CN"/>
        </w:rPr>
        <w:t>余姚市四明幼儿园2025年暑期维修改造工程</w:t>
      </w:r>
      <w:r>
        <w:rPr>
          <w:rFonts w:hint="eastAsia" w:ascii="宋体" w:hAnsi="宋体" w:eastAsia="宋体"/>
          <w:szCs w:val="21"/>
          <w:u w:val="single"/>
        </w:rPr>
        <w:t>（项目名称）</w:t>
      </w:r>
      <w:r>
        <w:rPr>
          <w:rFonts w:hint="eastAsia" w:ascii="宋体" w:hAnsi="宋体" w:eastAsia="宋体"/>
          <w:szCs w:val="21"/>
        </w:rPr>
        <w:t>的采购文件要求，对供应商资格要求及供应商其他要求已进行自查。</w:t>
      </w:r>
    </w:p>
    <w:p w14:paraId="5457AF03">
      <w:pPr>
        <w:wordWrap w:val="0"/>
        <w:spacing w:line="400" w:lineRule="exact"/>
        <w:ind w:firstLine="420" w:firstLineChars="200"/>
        <w:rPr>
          <w:rFonts w:ascii="宋体" w:hAnsi="宋体" w:eastAsia="宋体"/>
          <w:szCs w:val="21"/>
        </w:rPr>
      </w:pPr>
      <w:r>
        <w:rPr>
          <w:rFonts w:hint="eastAsia" w:ascii="宋体" w:hAnsi="宋体" w:eastAsia="宋体"/>
          <w:szCs w:val="21"/>
        </w:rPr>
        <w:t>（一）我方满足《中华人民共和国政府采购法》第二十二条规定；我方未被“信用中国”（www.creditchina.gov.cn）、中国政府采购网（www.ccgp.gov.cn）列入失信被执行人、重大税收违法失信主体、政府采购严重违法失信行为记录名单。</w:t>
      </w:r>
    </w:p>
    <w:p w14:paraId="2057476B">
      <w:pPr>
        <w:wordWrap w:val="0"/>
        <w:spacing w:line="400" w:lineRule="exact"/>
        <w:ind w:firstLine="420" w:firstLineChars="200"/>
        <w:rPr>
          <w:rFonts w:ascii="宋体" w:hAnsi="宋体" w:eastAsia="宋体"/>
          <w:szCs w:val="21"/>
        </w:rPr>
      </w:pPr>
      <w:r>
        <w:rPr>
          <w:rFonts w:hint="eastAsia" w:ascii="宋体" w:hAnsi="宋体" w:eastAsia="宋体"/>
          <w:szCs w:val="21"/>
        </w:rPr>
        <w:t>（二）我方声明：我方在参加政府采购活动前三年内，在经营活动中没有重大违法记录。</w:t>
      </w:r>
    </w:p>
    <w:p w14:paraId="1595ED3C">
      <w:pPr>
        <w:wordWrap w:val="0"/>
        <w:spacing w:line="400" w:lineRule="exact"/>
        <w:ind w:firstLine="420" w:firstLineChars="200"/>
        <w:rPr>
          <w:rFonts w:ascii="宋体" w:hAnsi="宋体" w:eastAsia="宋体"/>
          <w:szCs w:val="21"/>
        </w:rPr>
      </w:pPr>
      <w:r>
        <w:rPr>
          <w:rFonts w:hint="eastAsia" w:ascii="宋体" w:hAnsi="宋体" w:eastAsia="宋体"/>
          <w:szCs w:val="21"/>
        </w:rPr>
        <w:t>（三）单位负责人为同一人或者存在直接控股、管理关系的不同供应商，不参加同一合同项下的政府采购活动。</w:t>
      </w:r>
    </w:p>
    <w:p w14:paraId="20D8A5A5">
      <w:pPr>
        <w:wordWrap w:val="0"/>
        <w:spacing w:line="400" w:lineRule="exact"/>
        <w:ind w:firstLine="420" w:firstLineChars="200"/>
        <w:rPr>
          <w:rFonts w:ascii="宋体" w:hAnsi="宋体" w:eastAsia="宋体"/>
          <w:szCs w:val="21"/>
        </w:rPr>
      </w:pPr>
      <w:r>
        <w:rPr>
          <w:rFonts w:hint="eastAsia" w:ascii="宋体" w:hAnsi="宋体" w:eastAsia="宋体"/>
          <w:szCs w:val="21"/>
        </w:rPr>
        <w:t>（四）除单一来源采购项目外，我方不是为本项目提供整体设计、规范编制或者项目管理、监理、检测等服务的供应商。</w:t>
      </w:r>
    </w:p>
    <w:p w14:paraId="0FF9F32C">
      <w:pPr>
        <w:wordWrap w:val="0"/>
        <w:spacing w:line="400" w:lineRule="exact"/>
        <w:ind w:firstLine="420" w:firstLineChars="200"/>
        <w:rPr>
          <w:rFonts w:ascii="宋体" w:hAnsi="宋体" w:eastAsia="宋体"/>
          <w:szCs w:val="21"/>
        </w:rPr>
      </w:pPr>
      <w:r>
        <w:rPr>
          <w:rFonts w:hint="eastAsia" w:ascii="宋体" w:hAnsi="宋体" w:eastAsia="宋体"/>
          <w:szCs w:val="21"/>
        </w:rPr>
        <w:t>特此承诺。</w:t>
      </w:r>
    </w:p>
    <w:p w14:paraId="63F4C891">
      <w:pPr>
        <w:wordWrap w:val="0"/>
        <w:spacing w:line="400" w:lineRule="exact"/>
        <w:rPr>
          <w:rFonts w:ascii="宋体" w:hAnsi="宋体" w:eastAsia="宋体" w:cs="Times New Roman"/>
          <w:szCs w:val="21"/>
        </w:rPr>
      </w:pPr>
    </w:p>
    <w:p w14:paraId="34B5CA76">
      <w:pPr>
        <w:wordWrap w:val="0"/>
        <w:spacing w:line="400" w:lineRule="exact"/>
        <w:rPr>
          <w:rFonts w:ascii="宋体" w:hAnsi="宋体" w:eastAsia="宋体" w:cs="Times New Roman"/>
          <w:szCs w:val="21"/>
        </w:rPr>
      </w:pPr>
    </w:p>
    <w:p w14:paraId="79597ACF">
      <w:pPr>
        <w:keepNext w:val="0"/>
        <w:keepLines w:val="0"/>
        <w:pageBreakBefore w:val="0"/>
        <w:widowControl w:val="0"/>
        <w:kinsoku/>
        <w:wordWrap/>
        <w:overflowPunct/>
        <w:topLinePunct w:val="0"/>
        <w:autoSpaceDE/>
        <w:autoSpaceDN/>
        <w:bidi w:val="0"/>
        <w:adjustRightInd/>
        <w:snapToGrid/>
        <w:spacing w:line="600" w:lineRule="exact"/>
        <w:ind w:firstLine="210" w:firstLineChars="100"/>
        <w:jc w:val="left"/>
        <w:textAlignment w:val="auto"/>
        <w:rPr>
          <w:rFonts w:hint="eastAsia" w:ascii="宋体" w:hAnsi="宋体" w:eastAsia="宋体" w:cs="宋体"/>
          <w:szCs w:val="21"/>
        </w:rPr>
      </w:pPr>
      <w:r>
        <w:rPr>
          <w:rFonts w:hint="eastAsia" w:ascii="宋体" w:hAnsi="宋体" w:eastAsia="宋体" w:cs="宋体"/>
          <w:szCs w:val="21"/>
          <w:lang w:val="zh-CN"/>
        </w:rPr>
        <w:t>供应商</w:t>
      </w:r>
      <w:r>
        <w:rPr>
          <w:rFonts w:hint="eastAsia" w:ascii="宋体" w:hAnsi="宋体" w:eastAsia="宋体" w:cs="宋体"/>
          <w:szCs w:val="21"/>
        </w:rPr>
        <w:t>（或联合体各方）（盖章）：</w:t>
      </w:r>
      <w:r>
        <w:rPr>
          <w:rFonts w:hint="eastAsia" w:ascii="宋体" w:hAnsi="宋体" w:eastAsia="宋体" w:cs="宋体"/>
          <w:szCs w:val="21"/>
          <w:u w:val="single"/>
        </w:rPr>
        <w:t xml:space="preserve">                                               </w:t>
      </w:r>
    </w:p>
    <w:p w14:paraId="37FD3190">
      <w:pPr>
        <w:keepNext w:val="0"/>
        <w:keepLines w:val="0"/>
        <w:pageBreakBefore w:val="0"/>
        <w:widowControl w:val="0"/>
        <w:kinsoku/>
        <w:wordWrap/>
        <w:overflowPunct/>
        <w:topLinePunct w:val="0"/>
        <w:autoSpaceDE/>
        <w:autoSpaceDN/>
        <w:bidi w:val="0"/>
        <w:adjustRightInd/>
        <w:snapToGrid/>
        <w:spacing w:line="600" w:lineRule="exact"/>
        <w:ind w:firstLine="210" w:firstLineChars="100"/>
        <w:jc w:val="left"/>
        <w:textAlignment w:val="auto"/>
        <w:rPr>
          <w:rFonts w:hint="eastAsia" w:ascii="宋体" w:hAnsi="宋体" w:eastAsia="宋体" w:cs="宋体"/>
          <w:szCs w:val="21"/>
        </w:rPr>
      </w:pPr>
      <w:r>
        <w:rPr>
          <w:rFonts w:hint="eastAsia" w:ascii="宋体" w:hAnsi="宋体" w:eastAsia="宋体" w:cs="宋体"/>
          <w:szCs w:val="21"/>
        </w:rPr>
        <w:t>法定代表人（或单位负责人或经营者）（盖章）或授权代表（签字）：</w:t>
      </w:r>
      <w:r>
        <w:rPr>
          <w:rFonts w:hint="eastAsia" w:ascii="宋体" w:hAnsi="宋体" w:eastAsia="宋体" w:cs="宋体"/>
          <w:szCs w:val="21"/>
          <w:u w:val="single"/>
        </w:rPr>
        <w:t xml:space="preserve">                 </w:t>
      </w:r>
    </w:p>
    <w:p w14:paraId="0476D2D1">
      <w:pPr>
        <w:keepNext w:val="0"/>
        <w:keepLines w:val="0"/>
        <w:pageBreakBefore w:val="0"/>
        <w:widowControl w:val="0"/>
        <w:kinsoku/>
        <w:wordWrap w:val="0"/>
        <w:overflowPunct/>
        <w:topLinePunct w:val="0"/>
        <w:autoSpaceDE/>
        <w:autoSpaceDN/>
        <w:bidi w:val="0"/>
        <w:adjustRightInd/>
        <w:snapToGrid/>
        <w:spacing w:line="600" w:lineRule="exact"/>
        <w:ind w:firstLine="210" w:firstLineChars="100"/>
        <w:textAlignment w:val="auto"/>
        <w:rPr>
          <w:rFonts w:ascii="宋体" w:hAnsi="宋体" w:eastAsia="宋体" w:cs="Times New Roman"/>
          <w:color w:val="FF0000"/>
          <w:szCs w:val="21"/>
        </w:rPr>
      </w:pPr>
      <w:r>
        <w:rPr>
          <w:rFonts w:hint="eastAsia" w:ascii="宋体" w:hAnsi="宋体" w:eastAsia="宋体" w:cs="宋体"/>
          <w:szCs w:val="21"/>
        </w:rPr>
        <w:t>日         期：</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16950B05">
      <w:pPr>
        <w:keepNext w:val="0"/>
        <w:keepLines w:val="0"/>
        <w:pageBreakBefore w:val="0"/>
        <w:widowControl w:val="0"/>
        <w:kinsoku/>
        <w:overflowPunct/>
        <w:topLinePunct w:val="0"/>
        <w:autoSpaceDE/>
        <w:autoSpaceDN/>
        <w:bidi w:val="0"/>
        <w:adjustRightInd/>
        <w:snapToGrid/>
        <w:spacing w:line="600" w:lineRule="exact"/>
        <w:jc w:val="left"/>
        <w:textAlignment w:val="auto"/>
        <w:rPr>
          <w:rFonts w:ascii="宋体" w:hAnsi="宋体" w:eastAsia="宋体" w:cs="Times New Roman"/>
          <w:color w:val="FF0000"/>
          <w:szCs w:val="21"/>
        </w:rPr>
        <w:sectPr>
          <w:pgSz w:w="11906" w:h="16838"/>
          <w:pgMar w:top="1418" w:right="1418" w:bottom="1418" w:left="1418" w:header="851" w:footer="992" w:gutter="0"/>
          <w:cols w:space="425" w:num="1"/>
          <w:docGrid w:type="lines" w:linePitch="312" w:charSpace="0"/>
        </w:sectPr>
      </w:pPr>
    </w:p>
    <w:p w14:paraId="10727D34">
      <w:pPr>
        <w:spacing w:line="400" w:lineRule="exact"/>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附件三</w:t>
      </w:r>
    </w:p>
    <w:p w14:paraId="116EC75F">
      <w:pPr>
        <w:spacing w:line="400" w:lineRule="exac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供应商基本情况表</w:t>
      </w:r>
    </w:p>
    <w:p w14:paraId="44D3AAFC">
      <w:pPr>
        <w:spacing w:line="400" w:lineRule="exact"/>
        <w:jc w:val="left"/>
        <w:rPr>
          <w:rFonts w:ascii="宋体" w:hAnsi="宋体" w:eastAsia="宋体" w:cs="Times New Roman"/>
          <w:b/>
          <w:color w:val="000000" w:themeColor="text1"/>
          <w:szCs w:val="21"/>
          <w14:textFill>
            <w14:solidFill>
              <w14:schemeClr w14:val="tx1"/>
            </w14:solidFill>
          </w14:textFill>
        </w:rPr>
      </w:pPr>
    </w:p>
    <w:tbl>
      <w:tblPr>
        <w:tblStyle w:val="16"/>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208"/>
        <w:gridCol w:w="9"/>
        <w:gridCol w:w="1267"/>
        <w:gridCol w:w="992"/>
        <w:gridCol w:w="175"/>
        <w:gridCol w:w="1243"/>
        <w:gridCol w:w="495"/>
        <w:gridCol w:w="696"/>
        <w:gridCol w:w="1217"/>
      </w:tblGrid>
      <w:tr w14:paraId="42F62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1A08888B">
            <w:pPr>
              <w:snapToGrid w:val="0"/>
              <w:jc w:val="center"/>
              <w:rPr>
                <w:rFonts w:ascii="宋体" w:hAnsi="宋体" w:eastAsia="宋体" w:cs="Times New Roman"/>
                <w:szCs w:val="21"/>
              </w:rPr>
            </w:pPr>
            <w:r>
              <w:rPr>
                <w:rFonts w:hint="eastAsia" w:ascii="宋体" w:hAnsi="宋体" w:eastAsia="宋体" w:cs="Times New Roman"/>
                <w:szCs w:val="21"/>
              </w:rPr>
              <w:t>供应商或联合体牵头人或联合体成员名称</w:t>
            </w:r>
          </w:p>
        </w:tc>
        <w:tc>
          <w:tcPr>
            <w:tcW w:w="7302" w:type="dxa"/>
            <w:gridSpan w:val="9"/>
            <w:vAlign w:val="center"/>
          </w:tcPr>
          <w:p w14:paraId="0BA3454C">
            <w:pPr>
              <w:snapToGrid w:val="0"/>
              <w:rPr>
                <w:rFonts w:ascii="宋体" w:hAnsi="宋体" w:eastAsia="宋体" w:cs="Times New Roman"/>
                <w:szCs w:val="21"/>
              </w:rPr>
            </w:pPr>
          </w:p>
        </w:tc>
      </w:tr>
      <w:tr w14:paraId="749D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66D2705A">
            <w:pPr>
              <w:snapToGrid w:val="0"/>
              <w:jc w:val="center"/>
              <w:rPr>
                <w:rFonts w:ascii="宋体" w:hAnsi="宋体" w:eastAsia="宋体" w:cs="Times New Roman"/>
                <w:szCs w:val="21"/>
              </w:rPr>
            </w:pPr>
            <w:r>
              <w:rPr>
                <w:rFonts w:hint="eastAsia" w:ascii="宋体" w:hAnsi="宋体" w:eastAsia="宋体" w:cs="Times New Roman"/>
                <w:szCs w:val="21"/>
              </w:rPr>
              <w:t>注册地址</w:t>
            </w:r>
          </w:p>
        </w:tc>
        <w:tc>
          <w:tcPr>
            <w:tcW w:w="3651" w:type="dxa"/>
            <w:gridSpan w:val="5"/>
            <w:vAlign w:val="center"/>
          </w:tcPr>
          <w:p w14:paraId="55CC6EAE">
            <w:pPr>
              <w:snapToGrid w:val="0"/>
              <w:rPr>
                <w:rFonts w:ascii="宋体" w:hAnsi="宋体" w:eastAsia="宋体" w:cs="Times New Roman"/>
                <w:szCs w:val="21"/>
              </w:rPr>
            </w:pPr>
          </w:p>
        </w:tc>
        <w:tc>
          <w:tcPr>
            <w:tcW w:w="1243" w:type="dxa"/>
            <w:vAlign w:val="center"/>
          </w:tcPr>
          <w:p w14:paraId="7F5EB937">
            <w:pPr>
              <w:snapToGrid w:val="0"/>
              <w:jc w:val="center"/>
              <w:rPr>
                <w:rFonts w:ascii="宋体" w:hAnsi="宋体" w:eastAsia="宋体" w:cs="Times New Roman"/>
                <w:szCs w:val="21"/>
              </w:rPr>
            </w:pPr>
            <w:r>
              <w:rPr>
                <w:rFonts w:hint="eastAsia" w:ascii="宋体" w:hAnsi="宋体" w:eastAsia="宋体" w:cs="Times New Roman"/>
                <w:szCs w:val="21"/>
              </w:rPr>
              <w:t>邮政编码</w:t>
            </w:r>
          </w:p>
        </w:tc>
        <w:tc>
          <w:tcPr>
            <w:tcW w:w="2408" w:type="dxa"/>
            <w:gridSpan w:val="3"/>
            <w:vAlign w:val="center"/>
          </w:tcPr>
          <w:p w14:paraId="6DBD6CCA">
            <w:pPr>
              <w:snapToGrid w:val="0"/>
              <w:rPr>
                <w:rFonts w:ascii="宋体" w:hAnsi="宋体" w:eastAsia="宋体" w:cs="Times New Roman"/>
                <w:szCs w:val="21"/>
              </w:rPr>
            </w:pPr>
          </w:p>
        </w:tc>
      </w:tr>
      <w:tr w14:paraId="7CBFA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Merge w:val="restart"/>
            <w:vAlign w:val="center"/>
          </w:tcPr>
          <w:p w14:paraId="744A3E1B">
            <w:pPr>
              <w:snapToGrid w:val="0"/>
              <w:jc w:val="center"/>
              <w:rPr>
                <w:rFonts w:ascii="宋体" w:hAnsi="宋体" w:eastAsia="宋体" w:cs="Times New Roman"/>
                <w:szCs w:val="21"/>
              </w:rPr>
            </w:pPr>
            <w:r>
              <w:rPr>
                <w:rFonts w:hint="eastAsia" w:ascii="宋体" w:hAnsi="宋体" w:eastAsia="宋体" w:cs="Times New Roman"/>
                <w:szCs w:val="21"/>
              </w:rPr>
              <w:t>联系方式</w:t>
            </w:r>
          </w:p>
        </w:tc>
        <w:tc>
          <w:tcPr>
            <w:tcW w:w="1208" w:type="dxa"/>
            <w:vAlign w:val="center"/>
          </w:tcPr>
          <w:p w14:paraId="5504775C">
            <w:pPr>
              <w:snapToGrid w:val="0"/>
              <w:jc w:val="center"/>
              <w:rPr>
                <w:rFonts w:ascii="宋体" w:hAnsi="宋体" w:eastAsia="宋体" w:cs="Times New Roman"/>
                <w:szCs w:val="21"/>
              </w:rPr>
            </w:pPr>
            <w:r>
              <w:rPr>
                <w:rFonts w:hint="eastAsia" w:ascii="宋体" w:hAnsi="宋体" w:eastAsia="宋体" w:cs="Times New Roman"/>
                <w:szCs w:val="21"/>
              </w:rPr>
              <w:t>联系人</w:t>
            </w:r>
          </w:p>
        </w:tc>
        <w:tc>
          <w:tcPr>
            <w:tcW w:w="2443" w:type="dxa"/>
            <w:gridSpan w:val="4"/>
            <w:vAlign w:val="center"/>
          </w:tcPr>
          <w:p w14:paraId="232FACB9">
            <w:pPr>
              <w:snapToGrid w:val="0"/>
              <w:rPr>
                <w:rFonts w:ascii="宋体" w:hAnsi="宋体" w:eastAsia="宋体" w:cs="Times New Roman"/>
                <w:szCs w:val="21"/>
              </w:rPr>
            </w:pPr>
          </w:p>
        </w:tc>
        <w:tc>
          <w:tcPr>
            <w:tcW w:w="1243" w:type="dxa"/>
            <w:vAlign w:val="center"/>
          </w:tcPr>
          <w:p w14:paraId="77AA9D9E">
            <w:pPr>
              <w:snapToGrid w:val="0"/>
              <w:jc w:val="center"/>
              <w:rPr>
                <w:rFonts w:ascii="宋体" w:hAnsi="宋体" w:eastAsia="宋体" w:cs="Times New Roman"/>
                <w:szCs w:val="21"/>
              </w:rPr>
            </w:pPr>
            <w:r>
              <w:rPr>
                <w:rFonts w:hint="eastAsia" w:ascii="宋体" w:hAnsi="宋体" w:eastAsia="宋体" w:cs="Times New Roman"/>
                <w:szCs w:val="21"/>
              </w:rPr>
              <w:t>电话</w:t>
            </w:r>
          </w:p>
        </w:tc>
        <w:tc>
          <w:tcPr>
            <w:tcW w:w="2408" w:type="dxa"/>
            <w:gridSpan w:val="3"/>
            <w:vAlign w:val="center"/>
          </w:tcPr>
          <w:p w14:paraId="07D52000">
            <w:pPr>
              <w:snapToGrid w:val="0"/>
              <w:rPr>
                <w:rFonts w:ascii="宋体" w:hAnsi="宋体" w:eastAsia="宋体" w:cs="Times New Roman"/>
                <w:szCs w:val="21"/>
              </w:rPr>
            </w:pPr>
          </w:p>
        </w:tc>
      </w:tr>
      <w:tr w14:paraId="0900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Merge w:val="continue"/>
            <w:vAlign w:val="center"/>
          </w:tcPr>
          <w:p w14:paraId="3A51005A">
            <w:pPr>
              <w:snapToGrid w:val="0"/>
              <w:jc w:val="center"/>
              <w:rPr>
                <w:rFonts w:ascii="宋体" w:hAnsi="宋体" w:eastAsia="宋体" w:cs="Times New Roman"/>
                <w:szCs w:val="21"/>
              </w:rPr>
            </w:pPr>
          </w:p>
        </w:tc>
        <w:tc>
          <w:tcPr>
            <w:tcW w:w="1208" w:type="dxa"/>
            <w:vAlign w:val="center"/>
          </w:tcPr>
          <w:p w14:paraId="182E93A0">
            <w:pPr>
              <w:snapToGrid w:val="0"/>
              <w:jc w:val="center"/>
              <w:rPr>
                <w:rFonts w:ascii="宋体" w:hAnsi="宋体" w:eastAsia="宋体" w:cs="Times New Roman"/>
                <w:szCs w:val="21"/>
              </w:rPr>
            </w:pPr>
            <w:r>
              <w:rPr>
                <w:rFonts w:hint="eastAsia" w:ascii="宋体" w:hAnsi="宋体" w:eastAsia="宋体" w:cs="Times New Roman"/>
                <w:szCs w:val="21"/>
              </w:rPr>
              <w:t>传真</w:t>
            </w:r>
          </w:p>
        </w:tc>
        <w:tc>
          <w:tcPr>
            <w:tcW w:w="2443" w:type="dxa"/>
            <w:gridSpan w:val="4"/>
            <w:vAlign w:val="center"/>
          </w:tcPr>
          <w:p w14:paraId="62E5490C">
            <w:pPr>
              <w:snapToGrid w:val="0"/>
              <w:rPr>
                <w:rFonts w:ascii="宋体" w:hAnsi="宋体" w:eastAsia="宋体" w:cs="Times New Roman"/>
                <w:szCs w:val="21"/>
              </w:rPr>
            </w:pPr>
          </w:p>
        </w:tc>
        <w:tc>
          <w:tcPr>
            <w:tcW w:w="1243" w:type="dxa"/>
            <w:vAlign w:val="center"/>
          </w:tcPr>
          <w:p w14:paraId="7A3A719E">
            <w:pPr>
              <w:snapToGrid w:val="0"/>
              <w:jc w:val="center"/>
              <w:rPr>
                <w:rFonts w:ascii="宋体" w:hAnsi="宋体" w:eastAsia="宋体" w:cs="Times New Roman"/>
                <w:szCs w:val="21"/>
              </w:rPr>
            </w:pPr>
            <w:r>
              <w:rPr>
                <w:rFonts w:hint="eastAsia" w:ascii="宋体" w:hAnsi="宋体" w:eastAsia="宋体" w:cs="Times New Roman"/>
                <w:szCs w:val="21"/>
              </w:rPr>
              <w:t>网址</w:t>
            </w:r>
          </w:p>
        </w:tc>
        <w:tc>
          <w:tcPr>
            <w:tcW w:w="2408" w:type="dxa"/>
            <w:gridSpan w:val="3"/>
            <w:vAlign w:val="center"/>
          </w:tcPr>
          <w:p w14:paraId="7834E555">
            <w:pPr>
              <w:snapToGrid w:val="0"/>
              <w:rPr>
                <w:rFonts w:ascii="宋体" w:hAnsi="宋体" w:eastAsia="宋体" w:cs="Times New Roman"/>
                <w:szCs w:val="21"/>
              </w:rPr>
            </w:pPr>
          </w:p>
        </w:tc>
      </w:tr>
      <w:tr w14:paraId="2805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75C474C0">
            <w:pPr>
              <w:snapToGrid w:val="0"/>
              <w:jc w:val="center"/>
              <w:rPr>
                <w:rFonts w:ascii="宋体" w:hAnsi="宋体" w:eastAsia="宋体" w:cs="Times New Roman"/>
                <w:szCs w:val="21"/>
              </w:rPr>
            </w:pPr>
            <w:r>
              <w:rPr>
                <w:rFonts w:hint="eastAsia" w:ascii="宋体" w:hAnsi="宋体" w:eastAsia="宋体" w:cs="Times New Roman"/>
                <w:szCs w:val="21"/>
              </w:rPr>
              <w:t>组织结构</w:t>
            </w:r>
          </w:p>
        </w:tc>
        <w:tc>
          <w:tcPr>
            <w:tcW w:w="7302" w:type="dxa"/>
            <w:gridSpan w:val="9"/>
            <w:vAlign w:val="center"/>
          </w:tcPr>
          <w:p w14:paraId="29DC0C23">
            <w:pPr>
              <w:snapToGrid w:val="0"/>
              <w:rPr>
                <w:rFonts w:ascii="宋体" w:hAnsi="宋体" w:eastAsia="宋体" w:cs="Times New Roman"/>
                <w:szCs w:val="21"/>
              </w:rPr>
            </w:pPr>
          </w:p>
        </w:tc>
      </w:tr>
      <w:tr w14:paraId="7D94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6AD6078D">
            <w:pPr>
              <w:snapToGrid w:val="0"/>
              <w:jc w:val="center"/>
              <w:rPr>
                <w:rFonts w:ascii="宋体" w:hAnsi="宋体" w:eastAsia="宋体" w:cs="Times New Roman"/>
                <w:szCs w:val="21"/>
              </w:rPr>
            </w:pPr>
            <w:r>
              <w:rPr>
                <w:rFonts w:hint="eastAsia" w:ascii="宋体" w:hAnsi="宋体" w:eastAsia="宋体" w:cs="Times New Roman"/>
                <w:szCs w:val="21"/>
              </w:rPr>
              <w:t>法定代表人</w:t>
            </w:r>
          </w:p>
        </w:tc>
        <w:tc>
          <w:tcPr>
            <w:tcW w:w="1217" w:type="dxa"/>
            <w:gridSpan w:val="2"/>
            <w:vAlign w:val="center"/>
          </w:tcPr>
          <w:p w14:paraId="12966ADC">
            <w:pPr>
              <w:snapToGrid w:val="0"/>
              <w:jc w:val="center"/>
              <w:rPr>
                <w:rFonts w:ascii="宋体" w:hAnsi="宋体" w:eastAsia="宋体" w:cs="Times New Roman"/>
                <w:szCs w:val="21"/>
              </w:rPr>
            </w:pPr>
            <w:r>
              <w:rPr>
                <w:rFonts w:hint="eastAsia" w:ascii="宋体" w:hAnsi="宋体" w:eastAsia="宋体" w:cs="Times New Roman"/>
                <w:szCs w:val="21"/>
              </w:rPr>
              <w:t>姓名</w:t>
            </w:r>
          </w:p>
        </w:tc>
        <w:tc>
          <w:tcPr>
            <w:tcW w:w="1267" w:type="dxa"/>
            <w:vAlign w:val="center"/>
          </w:tcPr>
          <w:p w14:paraId="37AB1798">
            <w:pPr>
              <w:snapToGrid w:val="0"/>
              <w:rPr>
                <w:rFonts w:ascii="宋体" w:hAnsi="宋体" w:eastAsia="宋体" w:cs="Times New Roman"/>
                <w:szCs w:val="21"/>
              </w:rPr>
            </w:pPr>
          </w:p>
        </w:tc>
        <w:tc>
          <w:tcPr>
            <w:tcW w:w="1167" w:type="dxa"/>
            <w:gridSpan w:val="2"/>
            <w:vAlign w:val="center"/>
          </w:tcPr>
          <w:p w14:paraId="65A40C73">
            <w:pPr>
              <w:snapToGrid w:val="0"/>
              <w:jc w:val="center"/>
              <w:rPr>
                <w:rFonts w:ascii="宋体" w:hAnsi="宋体" w:eastAsia="宋体" w:cs="Times New Roman"/>
                <w:szCs w:val="21"/>
              </w:rPr>
            </w:pPr>
            <w:r>
              <w:rPr>
                <w:rFonts w:hint="eastAsia" w:ascii="宋体" w:hAnsi="宋体" w:eastAsia="宋体" w:cs="Times New Roman"/>
                <w:szCs w:val="21"/>
              </w:rPr>
              <w:t>技术职称</w:t>
            </w:r>
          </w:p>
        </w:tc>
        <w:tc>
          <w:tcPr>
            <w:tcW w:w="1243" w:type="dxa"/>
            <w:vAlign w:val="center"/>
          </w:tcPr>
          <w:p w14:paraId="5AABE638">
            <w:pPr>
              <w:snapToGrid w:val="0"/>
              <w:rPr>
                <w:rFonts w:ascii="宋体" w:hAnsi="宋体" w:eastAsia="宋体" w:cs="Times New Roman"/>
                <w:szCs w:val="21"/>
              </w:rPr>
            </w:pPr>
          </w:p>
        </w:tc>
        <w:tc>
          <w:tcPr>
            <w:tcW w:w="1191" w:type="dxa"/>
            <w:gridSpan w:val="2"/>
            <w:vAlign w:val="center"/>
          </w:tcPr>
          <w:p w14:paraId="54C3155B">
            <w:pPr>
              <w:snapToGrid w:val="0"/>
              <w:jc w:val="center"/>
              <w:rPr>
                <w:rFonts w:ascii="宋体" w:hAnsi="宋体" w:eastAsia="宋体" w:cs="Times New Roman"/>
                <w:szCs w:val="21"/>
              </w:rPr>
            </w:pPr>
            <w:r>
              <w:rPr>
                <w:rFonts w:hint="eastAsia" w:ascii="宋体" w:hAnsi="宋体" w:eastAsia="宋体" w:cs="Times New Roman"/>
                <w:szCs w:val="21"/>
              </w:rPr>
              <w:t>电话</w:t>
            </w:r>
          </w:p>
        </w:tc>
        <w:tc>
          <w:tcPr>
            <w:tcW w:w="1217" w:type="dxa"/>
            <w:vAlign w:val="center"/>
          </w:tcPr>
          <w:p w14:paraId="04C62F45">
            <w:pPr>
              <w:snapToGrid w:val="0"/>
              <w:rPr>
                <w:rFonts w:ascii="宋体" w:hAnsi="宋体" w:eastAsia="宋体" w:cs="Times New Roman"/>
                <w:szCs w:val="21"/>
              </w:rPr>
            </w:pPr>
          </w:p>
        </w:tc>
      </w:tr>
      <w:tr w14:paraId="1947C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16B12CA1">
            <w:pPr>
              <w:snapToGrid w:val="0"/>
              <w:jc w:val="center"/>
              <w:rPr>
                <w:rFonts w:ascii="宋体" w:hAnsi="宋体" w:eastAsia="宋体" w:cs="Times New Roman"/>
                <w:szCs w:val="21"/>
              </w:rPr>
            </w:pPr>
            <w:r>
              <w:rPr>
                <w:rFonts w:hint="eastAsia" w:ascii="宋体" w:hAnsi="宋体" w:eastAsia="宋体" w:cs="Times New Roman"/>
                <w:szCs w:val="21"/>
              </w:rPr>
              <w:t>企业主要负责人</w:t>
            </w:r>
          </w:p>
        </w:tc>
        <w:tc>
          <w:tcPr>
            <w:tcW w:w="1217" w:type="dxa"/>
            <w:gridSpan w:val="2"/>
            <w:vAlign w:val="center"/>
          </w:tcPr>
          <w:p w14:paraId="4E1E94E5">
            <w:pPr>
              <w:snapToGrid w:val="0"/>
              <w:jc w:val="center"/>
              <w:rPr>
                <w:rFonts w:ascii="宋体" w:hAnsi="宋体" w:eastAsia="宋体" w:cs="Times New Roman"/>
                <w:szCs w:val="21"/>
              </w:rPr>
            </w:pPr>
            <w:r>
              <w:rPr>
                <w:rFonts w:hint="eastAsia" w:ascii="宋体" w:hAnsi="宋体" w:eastAsia="宋体" w:cs="Times New Roman"/>
                <w:szCs w:val="21"/>
              </w:rPr>
              <w:t>姓名</w:t>
            </w:r>
          </w:p>
        </w:tc>
        <w:tc>
          <w:tcPr>
            <w:tcW w:w="1267" w:type="dxa"/>
            <w:vAlign w:val="center"/>
          </w:tcPr>
          <w:p w14:paraId="72C92C23">
            <w:pPr>
              <w:snapToGrid w:val="0"/>
              <w:rPr>
                <w:rFonts w:ascii="宋体" w:hAnsi="宋体" w:eastAsia="宋体" w:cs="Times New Roman"/>
                <w:szCs w:val="21"/>
              </w:rPr>
            </w:pPr>
          </w:p>
        </w:tc>
        <w:tc>
          <w:tcPr>
            <w:tcW w:w="1167" w:type="dxa"/>
            <w:gridSpan w:val="2"/>
            <w:vAlign w:val="center"/>
          </w:tcPr>
          <w:p w14:paraId="12D6DB24">
            <w:pPr>
              <w:snapToGrid w:val="0"/>
              <w:jc w:val="center"/>
              <w:rPr>
                <w:rFonts w:ascii="宋体" w:hAnsi="宋体" w:eastAsia="宋体" w:cs="Times New Roman"/>
                <w:szCs w:val="21"/>
              </w:rPr>
            </w:pPr>
            <w:r>
              <w:rPr>
                <w:rFonts w:hint="eastAsia" w:ascii="宋体" w:hAnsi="宋体" w:eastAsia="宋体" w:cs="Times New Roman"/>
                <w:szCs w:val="21"/>
              </w:rPr>
              <w:t>技术职称</w:t>
            </w:r>
          </w:p>
        </w:tc>
        <w:tc>
          <w:tcPr>
            <w:tcW w:w="1243" w:type="dxa"/>
            <w:vAlign w:val="center"/>
          </w:tcPr>
          <w:p w14:paraId="3924F29D">
            <w:pPr>
              <w:snapToGrid w:val="0"/>
              <w:rPr>
                <w:rFonts w:ascii="宋体" w:hAnsi="宋体" w:eastAsia="宋体" w:cs="Times New Roman"/>
                <w:szCs w:val="21"/>
              </w:rPr>
            </w:pPr>
          </w:p>
        </w:tc>
        <w:tc>
          <w:tcPr>
            <w:tcW w:w="1191" w:type="dxa"/>
            <w:gridSpan w:val="2"/>
            <w:vAlign w:val="center"/>
          </w:tcPr>
          <w:p w14:paraId="6AE6639B">
            <w:pPr>
              <w:snapToGrid w:val="0"/>
              <w:jc w:val="center"/>
              <w:rPr>
                <w:rFonts w:ascii="宋体" w:hAnsi="宋体" w:eastAsia="宋体" w:cs="Times New Roman"/>
                <w:szCs w:val="21"/>
              </w:rPr>
            </w:pPr>
            <w:r>
              <w:rPr>
                <w:rFonts w:hint="eastAsia" w:ascii="宋体" w:hAnsi="宋体" w:eastAsia="宋体" w:cs="Times New Roman"/>
                <w:szCs w:val="21"/>
              </w:rPr>
              <w:t>电话</w:t>
            </w:r>
          </w:p>
        </w:tc>
        <w:tc>
          <w:tcPr>
            <w:tcW w:w="1217" w:type="dxa"/>
            <w:vAlign w:val="center"/>
          </w:tcPr>
          <w:p w14:paraId="666FF742">
            <w:pPr>
              <w:snapToGrid w:val="0"/>
              <w:rPr>
                <w:rFonts w:ascii="宋体" w:hAnsi="宋体" w:eastAsia="宋体" w:cs="Times New Roman"/>
                <w:szCs w:val="21"/>
              </w:rPr>
            </w:pPr>
          </w:p>
        </w:tc>
      </w:tr>
      <w:tr w14:paraId="65D4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0600C45D">
            <w:pPr>
              <w:snapToGrid w:val="0"/>
              <w:jc w:val="center"/>
              <w:rPr>
                <w:rFonts w:ascii="宋体" w:hAnsi="宋体" w:eastAsia="宋体" w:cs="Times New Roman"/>
                <w:szCs w:val="21"/>
              </w:rPr>
            </w:pPr>
            <w:r>
              <w:rPr>
                <w:rFonts w:hint="eastAsia" w:ascii="宋体" w:hAnsi="宋体" w:eastAsia="宋体" w:cs="Times New Roman"/>
                <w:szCs w:val="21"/>
              </w:rPr>
              <w:t>成立时间</w:t>
            </w:r>
          </w:p>
        </w:tc>
        <w:tc>
          <w:tcPr>
            <w:tcW w:w="2484" w:type="dxa"/>
            <w:gridSpan w:val="3"/>
            <w:vAlign w:val="center"/>
          </w:tcPr>
          <w:p w14:paraId="52031949">
            <w:pPr>
              <w:snapToGrid w:val="0"/>
              <w:rPr>
                <w:rFonts w:ascii="宋体" w:hAnsi="宋体" w:eastAsia="宋体" w:cs="Times New Roman"/>
                <w:szCs w:val="21"/>
              </w:rPr>
            </w:pPr>
          </w:p>
        </w:tc>
        <w:tc>
          <w:tcPr>
            <w:tcW w:w="4818" w:type="dxa"/>
            <w:gridSpan w:val="6"/>
            <w:vAlign w:val="center"/>
          </w:tcPr>
          <w:p w14:paraId="52DE6A7B">
            <w:pPr>
              <w:snapToGrid w:val="0"/>
              <w:rPr>
                <w:rFonts w:ascii="宋体" w:hAnsi="宋体" w:eastAsia="宋体" w:cs="Times New Roman"/>
                <w:szCs w:val="21"/>
              </w:rPr>
            </w:pPr>
            <w:r>
              <w:rPr>
                <w:rFonts w:hint="eastAsia" w:ascii="宋体" w:hAnsi="宋体" w:eastAsia="宋体" w:cs="Times New Roman"/>
                <w:szCs w:val="21"/>
              </w:rPr>
              <w:t>员工总人数：人</w:t>
            </w:r>
          </w:p>
        </w:tc>
      </w:tr>
      <w:tr w14:paraId="1D07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0D220C45">
            <w:pPr>
              <w:snapToGrid w:val="0"/>
              <w:jc w:val="center"/>
              <w:rPr>
                <w:rFonts w:ascii="宋体" w:hAnsi="宋体" w:eastAsia="宋体" w:cs="Times New Roman"/>
                <w:szCs w:val="21"/>
              </w:rPr>
            </w:pPr>
            <w:r>
              <w:rPr>
                <w:rFonts w:hint="eastAsia" w:ascii="宋体" w:hAnsi="宋体" w:eastAsia="宋体" w:cs="Times New Roman"/>
                <w:szCs w:val="21"/>
              </w:rPr>
              <w:t>企业资质等级</w:t>
            </w:r>
          </w:p>
        </w:tc>
        <w:tc>
          <w:tcPr>
            <w:tcW w:w="2484" w:type="dxa"/>
            <w:gridSpan w:val="3"/>
            <w:vAlign w:val="center"/>
          </w:tcPr>
          <w:p w14:paraId="5798DEFF">
            <w:pPr>
              <w:snapToGrid w:val="0"/>
              <w:rPr>
                <w:rFonts w:ascii="宋体" w:hAnsi="宋体" w:eastAsia="宋体" w:cs="Times New Roman"/>
                <w:szCs w:val="21"/>
              </w:rPr>
            </w:pPr>
          </w:p>
        </w:tc>
        <w:tc>
          <w:tcPr>
            <w:tcW w:w="992" w:type="dxa"/>
            <w:vMerge w:val="restart"/>
            <w:vAlign w:val="center"/>
          </w:tcPr>
          <w:p w14:paraId="29A0BBBE">
            <w:pPr>
              <w:snapToGrid w:val="0"/>
              <w:jc w:val="center"/>
              <w:rPr>
                <w:rFonts w:ascii="宋体" w:hAnsi="宋体" w:eastAsia="宋体" w:cs="Times New Roman"/>
                <w:szCs w:val="21"/>
              </w:rPr>
            </w:pPr>
            <w:r>
              <w:rPr>
                <w:rFonts w:hint="eastAsia" w:ascii="宋体" w:hAnsi="宋体" w:eastAsia="宋体" w:cs="Times New Roman"/>
                <w:szCs w:val="21"/>
              </w:rPr>
              <w:t>其中</w:t>
            </w:r>
          </w:p>
        </w:tc>
        <w:tc>
          <w:tcPr>
            <w:tcW w:w="1913" w:type="dxa"/>
            <w:gridSpan w:val="3"/>
            <w:vAlign w:val="center"/>
          </w:tcPr>
          <w:p w14:paraId="6174AE92">
            <w:pPr>
              <w:snapToGrid w:val="0"/>
              <w:rPr>
                <w:rFonts w:ascii="宋体" w:hAnsi="宋体" w:eastAsia="宋体" w:cs="Times New Roman"/>
                <w:szCs w:val="21"/>
              </w:rPr>
            </w:pPr>
            <w:r>
              <w:rPr>
                <w:rFonts w:hint="eastAsia" w:ascii="宋体" w:hAnsi="宋体" w:eastAsia="宋体" w:cs="Times New Roman"/>
                <w:szCs w:val="21"/>
              </w:rPr>
              <w:t>高级职称人员</w:t>
            </w:r>
          </w:p>
        </w:tc>
        <w:tc>
          <w:tcPr>
            <w:tcW w:w="1913" w:type="dxa"/>
            <w:gridSpan w:val="2"/>
            <w:vAlign w:val="center"/>
          </w:tcPr>
          <w:p w14:paraId="116FEADA">
            <w:pPr>
              <w:snapToGrid w:val="0"/>
              <w:rPr>
                <w:rFonts w:ascii="宋体" w:hAnsi="宋体" w:eastAsia="宋体" w:cs="Times New Roman"/>
                <w:szCs w:val="21"/>
              </w:rPr>
            </w:pPr>
            <w:r>
              <w:rPr>
                <w:rFonts w:hint="eastAsia" w:ascii="宋体" w:hAnsi="宋体" w:eastAsia="宋体" w:cs="Times New Roman"/>
                <w:szCs w:val="21"/>
              </w:rPr>
              <w:t>人</w:t>
            </w:r>
          </w:p>
        </w:tc>
      </w:tr>
      <w:tr w14:paraId="50A6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6DF15993">
            <w:pPr>
              <w:snapToGrid w:val="0"/>
              <w:jc w:val="center"/>
              <w:rPr>
                <w:rFonts w:ascii="宋体" w:hAnsi="宋体" w:eastAsia="宋体" w:cs="Times New Roman"/>
                <w:szCs w:val="21"/>
              </w:rPr>
            </w:pPr>
            <w:r>
              <w:rPr>
                <w:rFonts w:hint="eastAsia" w:ascii="宋体" w:hAnsi="宋体" w:eastAsia="宋体" w:cs="Times New Roman"/>
                <w:szCs w:val="21"/>
              </w:rPr>
              <w:t>营业执照号</w:t>
            </w:r>
          </w:p>
        </w:tc>
        <w:tc>
          <w:tcPr>
            <w:tcW w:w="2484" w:type="dxa"/>
            <w:gridSpan w:val="3"/>
            <w:vAlign w:val="center"/>
          </w:tcPr>
          <w:p w14:paraId="6AC3ABD9">
            <w:pPr>
              <w:snapToGrid w:val="0"/>
              <w:rPr>
                <w:rFonts w:ascii="宋体" w:hAnsi="宋体" w:eastAsia="宋体" w:cs="Times New Roman"/>
                <w:szCs w:val="21"/>
              </w:rPr>
            </w:pPr>
          </w:p>
        </w:tc>
        <w:tc>
          <w:tcPr>
            <w:tcW w:w="992" w:type="dxa"/>
            <w:vMerge w:val="continue"/>
            <w:vAlign w:val="center"/>
          </w:tcPr>
          <w:p w14:paraId="09707249">
            <w:pPr>
              <w:snapToGrid w:val="0"/>
              <w:rPr>
                <w:rFonts w:ascii="宋体" w:hAnsi="宋体" w:eastAsia="宋体" w:cs="Times New Roman"/>
                <w:szCs w:val="21"/>
              </w:rPr>
            </w:pPr>
          </w:p>
        </w:tc>
        <w:tc>
          <w:tcPr>
            <w:tcW w:w="1913" w:type="dxa"/>
            <w:gridSpan w:val="3"/>
            <w:vAlign w:val="center"/>
          </w:tcPr>
          <w:p w14:paraId="2F372A2B">
            <w:pPr>
              <w:snapToGrid w:val="0"/>
              <w:rPr>
                <w:rFonts w:ascii="宋体" w:hAnsi="宋体" w:eastAsia="宋体" w:cs="Times New Roman"/>
                <w:szCs w:val="21"/>
              </w:rPr>
            </w:pPr>
            <w:r>
              <w:rPr>
                <w:rFonts w:hint="eastAsia" w:ascii="宋体" w:hAnsi="宋体" w:eastAsia="宋体" w:cs="Times New Roman"/>
                <w:szCs w:val="21"/>
              </w:rPr>
              <w:t>中级职称人员</w:t>
            </w:r>
          </w:p>
        </w:tc>
        <w:tc>
          <w:tcPr>
            <w:tcW w:w="1913" w:type="dxa"/>
            <w:gridSpan w:val="2"/>
            <w:vAlign w:val="center"/>
          </w:tcPr>
          <w:p w14:paraId="1A09D398">
            <w:pPr>
              <w:snapToGrid w:val="0"/>
              <w:rPr>
                <w:rFonts w:ascii="宋体" w:hAnsi="宋体" w:eastAsia="宋体" w:cs="Times New Roman"/>
                <w:szCs w:val="21"/>
              </w:rPr>
            </w:pPr>
            <w:r>
              <w:rPr>
                <w:rFonts w:hint="eastAsia" w:ascii="宋体" w:hAnsi="宋体" w:eastAsia="宋体" w:cs="Times New Roman"/>
                <w:szCs w:val="21"/>
              </w:rPr>
              <w:t>人</w:t>
            </w:r>
          </w:p>
        </w:tc>
      </w:tr>
      <w:tr w14:paraId="186B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0F156152">
            <w:pPr>
              <w:snapToGrid w:val="0"/>
              <w:jc w:val="center"/>
              <w:rPr>
                <w:rFonts w:ascii="宋体" w:hAnsi="宋体" w:eastAsia="宋体" w:cs="Times New Roman"/>
                <w:szCs w:val="21"/>
              </w:rPr>
            </w:pPr>
            <w:r>
              <w:rPr>
                <w:rFonts w:hint="eastAsia" w:ascii="宋体" w:hAnsi="宋体" w:eastAsia="宋体" w:cs="Times New Roman"/>
                <w:szCs w:val="21"/>
              </w:rPr>
              <w:t>注册资金</w:t>
            </w:r>
          </w:p>
        </w:tc>
        <w:tc>
          <w:tcPr>
            <w:tcW w:w="2484" w:type="dxa"/>
            <w:gridSpan w:val="3"/>
            <w:vAlign w:val="center"/>
          </w:tcPr>
          <w:p w14:paraId="4E9E9FB6">
            <w:pPr>
              <w:snapToGrid w:val="0"/>
              <w:rPr>
                <w:rFonts w:ascii="宋体" w:hAnsi="宋体" w:eastAsia="宋体" w:cs="Times New Roman"/>
                <w:szCs w:val="21"/>
              </w:rPr>
            </w:pPr>
          </w:p>
        </w:tc>
        <w:tc>
          <w:tcPr>
            <w:tcW w:w="992" w:type="dxa"/>
            <w:vMerge w:val="continue"/>
            <w:vAlign w:val="center"/>
          </w:tcPr>
          <w:p w14:paraId="07103EFE">
            <w:pPr>
              <w:snapToGrid w:val="0"/>
              <w:rPr>
                <w:rFonts w:ascii="宋体" w:hAnsi="宋体" w:eastAsia="宋体" w:cs="Times New Roman"/>
                <w:szCs w:val="21"/>
              </w:rPr>
            </w:pPr>
          </w:p>
        </w:tc>
        <w:tc>
          <w:tcPr>
            <w:tcW w:w="1913" w:type="dxa"/>
            <w:gridSpan w:val="3"/>
            <w:vAlign w:val="center"/>
          </w:tcPr>
          <w:p w14:paraId="77E37598">
            <w:pPr>
              <w:snapToGrid w:val="0"/>
              <w:rPr>
                <w:rFonts w:ascii="宋体" w:hAnsi="宋体" w:eastAsia="宋体" w:cs="Times New Roman"/>
                <w:szCs w:val="21"/>
              </w:rPr>
            </w:pPr>
            <w:r>
              <w:rPr>
                <w:rFonts w:hint="eastAsia" w:ascii="宋体" w:hAnsi="宋体" w:eastAsia="宋体" w:cs="Times New Roman"/>
                <w:szCs w:val="21"/>
              </w:rPr>
              <w:t>初级职称人员</w:t>
            </w:r>
          </w:p>
        </w:tc>
        <w:tc>
          <w:tcPr>
            <w:tcW w:w="1913" w:type="dxa"/>
            <w:gridSpan w:val="2"/>
            <w:vAlign w:val="center"/>
          </w:tcPr>
          <w:p w14:paraId="5C15D7B8">
            <w:pPr>
              <w:snapToGrid w:val="0"/>
              <w:rPr>
                <w:rFonts w:ascii="宋体" w:hAnsi="宋体" w:eastAsia="宋体" w:cs="Times New Roman"/>
                <w:szCs w:val="21"/>
              </w:rPr>
            </w:pPr>
            <w:r>
              <w:rPr>
                <w:rFonts w:hint="eastAsia" w:ascii="宋体" w:hAnsi="宋体" w:eastAsia="宋体" w:cs="Times New Roman"/>
                <w:szCs w:val="21"/>
              </w:rPr>
              <w:t>人</w:t>
            </w:r>
          </w:p>
        </w:tc>
      </w:tr>
      <w:tr w14:paraId="4638D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36BC5E9F">
            <w:pPr>
              <w:snapToGrid w:val="0"/>
              <w:jc w:val="center"/>
              <w:rPr>
                <w:rFonts w:ascii="宋体" w:hAnsi="宋体" w:eastAsia="宋体" w:cs="Times New Roman"/>
                <w:szCs w:val="21"/>
              </w:rPr>
            </w:pPr>
            <w:r>
              <w:rPr>
                <w:rFonts w:hint="eastAsia" w:ascii="宋体" w:hAnsi="宋体" w:eastAsia="宋体" w:cs="Times New Roman"/>
                <w:szCs w:val="21"/>
              </w:rPr>
              <w:t>开户银行</w:t>
            </w:r>
          </w:p>
        </w:tc>
        <w:tc>
          <w:tcPr>
            <w:tcW w:w="2484" w:type="dxa"/>
            <w:gridSpan w:val="3"/>
            <w:vAlign w:val="center"/>
          </w:tcPr>
          <w:p w14:paraId="24B80F56">
            <w:pPr>
              <w:snapToGrid w:val="0"/>
              <w:rPr>
                <w:rFonts w:ascii="宋体" w:hAnsi="宋体" w:eastAsia="宋体" w:cs="Times New Roman"/>
                <w:szCs w:val="21"/>
              </w:rPr>
            </w:pPr>
          </w:p>
        </w:tc>
        <w:tc>
          <w:tcPr>
            <w:tcW w:w="992" w:type="dxa"/>
            <w:vMerge w:val="continue"/>
            <w:vAlign w:val="center"/>
          </w:tcPr>
          <w:p w14:paraId="11B49E76">
            <w:pPr>
              <w:snapToGrid w:val="0"/>
              <w:rPr>
                <w:rFonts w:ascii="宋体" w:hAnsi="宋体" w:eastAsia="宋体" w:cs="Times New Roman"/>
                <w:szCs w:val="21"/>
              </w:rPr>
            </w:pPr>
          </w:p>
        </w:tc>
        <w:tc>
          <w:tcPr>
            <w:tcW w:w="1913" w:type="dxa"/>
            <w:gridSpan w:val="3"/>
            <w:vAlign w:val="center"/>
          </w:tcPr>
          <w:p w14:paraId="673CDCEF">
            <w:pPr>
              <w:snapToGrid w:val="0"/>
              <w:rPr>
                <w:rFonts w:ascii="宋体" w:hAnsi="宋体" w:eastAsia="宋体" w:cs="Times New Roman"/>
                <w:szCs w:val="21"/>
              </w:rPr>
            </w:pPr>
            <w:r>
              <w:rPr>
                <w:rFonts w:hint="eastAsia" w:ascii="宋体" w:hAnsi="宋体" w:eastAsia="宋体" w:cs="Times New Roman"/>
                <w:szCs w:val="21"/>
              </w:rPr>
              <w:t>其他</w:t>
            </w:r>
          </w:p>
        </w:tc>
        <w:tc>
          <w:tcPr>
            <w:tcW w:w="1913" w:type="dxa"/>
            <w:gridSpan w:val="2"/>
            <w:vAlign w:val="center"/>
          </w:tcPr>
          <w:p w14:paraId="275B4B2C">
            <w:pPr>
              <w:snapToGrid w:val="0"/>
              <w:rPr>
                <w:rFonts w:ascii="宋体" w:hAnsi="宋体" w:eastAsia="宋体" w:cs="Times New Roman"/>
                <w:szCs w:val="21"/>
              </w:rPr>
            </w:pPr>
            <w:r>
              <w:rPr>
                <w:rFonts w:hint="eastAsia" w:ascii="宋体" w:hAnsi="宋体" w:eastAsia="宋体" w:cs="Times New Roman"/>
                <w:szCs w:val="21"/>
              </w:rPr>
              <w:t>人</w:t>
            </w:r>
          </w:p>
        </w:tc>
      </w:tr>
      <w:tr w14:paraId="057B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2B8AFDDD">
            <w:pPr>
              <w:snapToGrid w:val="0"/>
              <w:jc w:val="center"/>
              <w:rPr>
                <w:rFonts w:ascii="宋体" w:hAnsi="宋体" w:eastAsia="宋体" w:cs="Times New Roman"/>
                <w:szCs w:val="21"/>
              </w:rPr>
            </w:pPr>
            <w:r>
              <w:rPr>
                <w:rFonts w:hint="eastAsia" w:ascii="宋体" w:hAnsi="宋体" w:eastAsia="宋体" w:cs="Times New Roman"/>
                <w:szCs w:val="21"/>
              </w:rPr>
              <w:t>账号</w:t>
            </w:r>
          </w:p>
        </w:tc>
        <w:tc>
          <w:tcPr>
            <w:tcW w:w="2484" w:type="dxa"/>
            <w:gridSpan w:val="3"/>
            <w:vAlign w:val="center"/>
          </w:tcPr>
          <w:p w14:paraId="25095B77">
            <w:pPr>
              <w:snapToGrid w:val="0"/>
              <w:rPr>
                <w:rFonts w:ascii="宋体" w:hAnsi="宋体" w:eastAsia="宋体" w:cs="Times New Roman"/>
                <w:szCs w:val="21"/>
              </w:rPr>
            </w:pPr>
          </w:p>
        </w:tc>
        <w:tc>
          <w:tcPr>
            <w:tcW w:w="992" w:type="dxa"/>
            <w:vMerge w:val="continue"/>
            <w:vAlign w:val="center"/>
          </w:tcPr>
          <w:p w14:paraId="54D0F2BF">
            <w:pPr>
              <w:snapToGrid w:val="0"/>
              <w:rPr>
                <w:rFonts w:ascii="宋体" w:hAnsi="宋体" w:eastAsia="宋体" w:cs="Times New Roman"/>
                <w:szCs w:val="21"/>
              </w:rPr>
            </w:pPr>
          </w:p>
        </w:tc>
        <w:tc>
          <w:tcPr>
            <w:tcW w:w="1913" w:type="dxa"/>
            <w:gridSpan w:val="3"/>
            <w:vAlign w:val="center"/>
          </w:tcPr>
          <w:p w14:paraId="41DEBD61">
            <w:pPr>
              <w:snapToGrid w:val="0"/>
              <w:rPr>
                <w:rFonts w:ascii="宋体" w:hAnsi="宋体" w:eastAsia="宋体" w:cs="Times New Roman"/>
                <w:szCs w:val="21"/>
              </w:rPr>
            </w:pPr>
          </w:p>
        </w:tc>
        <w:tc>
          <w:tcPr>
            <w:tcW w:w="1913" w:type="dxa"/>
            <w:gridSpan w:val="2"/>
            <w:vAlign w:val="center"/>
          </w:tcPr>
          <w:p w14:paraId="330A5197">
            <w:pPr>
              <w:snapToGrid w:val="0"/>
              <w:rPr>
                <w:rFonts w:ascii="宋体" w:hAnsi="宋体" w:eastAsia="宋体" w:cs="Times New Roman"/>
                <w:szCs w:val="21"/>
              </w:rPr>
            </w:pPr>
          </w:p>
        </w:tc>
      </w:tr>
      <w:tr w14:paraId="5683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243AE318">
            <w:pPr>
              <w:snapToGrid w:val="0"/>
              <w:jc w:val="center"/>
              <w:rPr>
                <w:rFonts w:ascii="宋体" w:hAnsi="宋体" w:eastAsia="宋体" w:cs="Times New Roman"/>
                <w:szCs w:val="21"/>
              </w:rPr>
            </w:pPr>
            <w:r>
              <w:rPr>
                <w:rFonts w:hint="eastAsia" w:ascii="宋体" w:hAnsi="宋体" w:eastAsia="宋体" w:cs="Times New Roman"/>
                <w:szCs w:val="21"/>
              </w:rPr>
              <w:t>具备履行合同所必需的设备和专业技术能力的简介</w:t>
            </w:r>
          </w:p>
        </w:tc>
        <w:tc>
          <w:tcPr>
            <w:tcW w:w="7302" w:type="dxa"/>
            <w:gridSpan w:val="9"/>
            <w:vAlign w:val="center"/>
          </w:tcPr>
          <w:p w14:paraId="03369761">
            <w:pPr>
              <w:snapToGrid w:val="0"/>
              <w:rPr>
                <w:rFonts w:ascii="宋体" w:hAnsi="宋体" w:eastAsia="宋体" w:cs="Times New Roman"/>
                <w:szCs w:val="21"/>
              </w:rPr>
            </w:pPr>
          </w:p>
        </w:tc>
      </w:tr>
    </w:tbl>
    <w:p w14:paraId="0506154B">
      <w:pPr>
        <w:wordWrap w:val="0"/>
        <w:spacing w:line="400" w:lineRule="exact"/>
        <w:rPr>
          <w:rFonts w:ascii="宋体" w:hAnsi="宋体" w:eastAsia="宋体" w:cs="Times New Roman"/>
          <w:szCs w:val="21"/>
        </w:rPr>
      </w:pPr>
    </w:p>
    <w:p w14:paraId="76A36934">
      <w:pPr>
        <w:wordWrap w:val="0"/>
        <w:spacing w:line="400" w:lineRule="exact"/>
        <w:rPr>
          <w:rFonts w:ascii="宋体" w:hAnsi="宋体" w:eastAsia="宋体" w:cs="Times New Roman"/>
          <w:szCs w:val="21"/>
        </w:rPr>
      </w:pPr>
    </w:p>
    <w:p w14:paraId="13FED72A">
      <w:pPr>
        <w:keepNext w:val="0"/>
        <w:keepLines w:val="0"/>
        <w:pageBreakBefore w:val="0"/>
        <w:widowControl w:val="0"/>
        <w:kinsoku/>
        <w:wordWrap/>
        <w:overflowPunct/>
        <w:topLinePunct w:val="0"/>
        <w:autoSpaceDE/>
        <w:autoSpaceDN/>
        <w:bidi w:val="0"/>
        <w:adjustRightInd/>
        <w:snapToGrid/>
        <w:spacing w:line="600" w:lineRule="exact"/>
        <w:ind w:firstLine="210" w:firstLineChars="100"/>
        <w:jc w:val="left"/>
        <w:textAlignment w:val="auto"/>
        <w:rPr>
          <w:rFonts w:hint="eastAsia" w:ascii="宋体" w:hAnsi="宋体" w:eastAsia="宋体" w:cs="宋体"/>
          <w:szCs w:val="21"/>
        </w:rPr>
      </w:pPr>
      <w:r>
        <w:rPr>
          <w:rFonts w:hint="eastAsia" w:ascii="宋体" w:hAnsi="宋体" w:eastAsia="宋体" w:cs="宋体"/>
          <w:szCs w:val="21"/>
          <w:lang w:val="zh-CN"/>
        </w:rPr>
        <w:t>供应商</w:t>
      </w:r>
      <w:r>
        <w:rPr>
          <w:rFonts w:hint="eastAsia" w:ascii="宋体" w:hAnsi="宋体" w:eastAsia="宋体" w:cs="宋体"/>
          <w:szCs w:val="21"/>
        </w:rPr>
        <w:t>（或联合体各方）（盖章）：</w:t>
      </w:r>
      <w:r>
        <w:rPr>
          <w:rFonts w:hint="eastAsia" w:ascii="宋体" w:hAnsi="宋体" w:eastAsia="宋体" w:cs="宋体"/>
          <w:szCs w:val="21"/>
          <w:u w:val="single"/>
        </w:rPr>
        <w:t xml:space="preserve">                                               </w:t>
      </w:r>
    </w:p>
    <w:p w14:paraId="3068CB3A">
      <w:pPr>
        <w:keepNext w:val="0"/>
        <w:keepLines w:val="0"/>
        <w:pageBreakBefore w:val="0"/>
        <w:widowControl w:val="0"/>
        <w:kinsoku/>
        <w:wordWrap/>
        <w:overflowPunct/>
        <w:topLinePunct w:val="0"/>
        <w:autoSpaceDE/>
        <w:autoSpaceDN/>
        <w:bidi w:val="0"/>
        <w:adjustRightInd/>
        <w:snapToGrid/>
        <w:spacing w:line="600" w:lineRule="exact"/>
        <w:ind w:firstLine="210" w:firstLineChars="100"/>
        <w:jc w:val="left"/>
        <w:textAlignment w:val="auto"/>
        <w:rPr>
          <w:rFonts w:hint="eastAsia" w:ascii="宋体" w:hAnsi="宋体" w:eastAsia="宋体" w:cs="宋体"/>
          <w:szCs w:val="21"/>
        </w:rPr>
      </w:pPr>
      <w:r>
        <w:rPr>
          <w:rFonts w:hint="eastAsia" w:ascii="宋体" w:hAnsi="宋体" w:eastAsia="宋体" w:cs="宋体"/>
          <w:szCs w:val="21"/>
        </w:rPr>
        <w:t>法定代表人（或单位负责人或经营者）（盖章）或授权代表（签字）：</w:t>
      </w:r>
      <w:r>
        <w:rPr>
          <w:rFonts w:hint="eastAsia" w:ascii="宋体" w:hAnsi="宋体" w:eastAsia="宋体" w:cs="宋体"/>
          <w:szCs w:val="21"/>
          <w:u w:val="single"/>
        </w:rPr>
        <w:t xml:space="preserve">                 </w:t>
      </w:r>
    </w:p>
    <w:p w14:paraId="5ABBF238">
      <w:pPr>
        <w:keepNext w:val="0"/>
        <w:keepLines w:val="0"/>
        <w:pageBreakBefore w:val="0"/>
        <w:widowControl w:val="0"/>
        <w:kinsoku/>
        <w:wordWrap w:val="0"/>
        <w:overflowPunct/>
        <w:topLinePunct w:val="0"/>
        <w:autoSpaceDE/>
        <w:autoSpaceDN/>
        <w:bidi w:val="0"/>
        <w:adjustRightInd/>
        <w:snapToGrid/>
        <w:spacing w:line="600" w:lineRule="exact"/>
        <w:ind w:firstLine="210" w:firstLineChars="100"/>
        <w:textAlignment w:val="auto"/>
        <w:rPr>
          <w:rFonts w:ascii="宋体" w:hAnsi="宋体" w:eastAsia="宋体" w:cs="Times New Roman"/>
          <w:color w:val="FF0000"/>
          <w:szCs w:val="21"/>
        </w:rPr>
      </w:pPr>
      <w:r>
        <w:rPr>
          <w:rFonts w:hint="eastAsia" w:ascii="宋体" w:hAnsi="宋体" w:eastAsia="宋体" w:cs="宋体"/>
          <w:szCs w:val="21"/>
        </w:rPr>
        <w:t>日         期：</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1E562DDB">
      <w:pPr>
        <w:spacing w:line="400" w:lineRule="exact"/>
        <w:jc w:val="right"/>
        <w:rPr>
          <w:rFonts w:ascii="宋体" w:hAnsi="宋体" w:eastAsia="宋体" w:cs="Times New Roman"/>
          <w:b/>
          <w:color w:val="000000" w:themeColor="text1"/>
          <w:sz w:val="24"/>
          <w:szCs w:val="24"/>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203C959C">
      <w:pPr>
        <w:spacing w:line="40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附件四</w:t>
      </w:r>
    </w:p>
    <w:p w14:paraId="79747EA0">
      <w:pPr>
        <w:spacing w:line="400" w:lineRule="exac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联合体协议书</w:t>
      </w:r>
    </w:p>
    <w:p w14:paraId="7BB4204F">
      <w:pPr>
        <w:wordWrap w:val="0"/>
        <w:spacing w:line="400" w:lineRule="exac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shd w:val="clear" w:color="auto" w:fill="BEBEBE" w:themeFill="background1" w:themeFillShade="BF"/>
          <w14:textFill>
            <w14:solidFill>
              <w14:schemeClr w14:val="tx1"/>
            </w14:solidFill>
          </w14:textFill>
        </w:rPr>
        <w:t>（供应商以联合体方式响应的必须提供联合体协议书，否则作无效标处理）</w:t>
      </w:r>
    </w:p>
    <w:p w14:paraId="52484564">
      <w:pPr>
        <w:wordWrap w:val="0"/>
        <w:spacing w:line="400" w:lineRule="exact"/>
        <w:rPr>
          <w:rFonts w:ascii="宋体" w:hAnsi="宋体" w:eastAsia="宋体"/>
          <w:szCs w:val="21"/>
          <w:u w:val="single"/>
        </w:rPr>
      </w:pPr>
    </w:p>
    <w:p w14:paraId="467BAC48">
      <w:pPr>
        <w:wordWrap w:val="0"/>
        <w:spacing w:line="400" w:lineRule="exact"/>
        <w:ind w:firstLine="420" w:firstLineChars="200"/>
        <w:rPr>
          <w:rFonts w:ascii="宋体" w:hAnsi="宋体" w:eastAsia="宋体"/>
          <w:szCs w:val="21"/>
        </w:rPr>
      </w:pPr>
      <w:r>
        <w:rPr>
          <w:rFonts w:hint="eastAsia" w:ascii="宋体" w:hAnsi="宋体" w:eastAsia="宋体"/>
          <w:szCs w:val="21"/>
          <w:u w:val="single"/>
        </w:rPr>
        <w:t xml:space="preserve">          （所有成员单位名称）</w:t>
      </w:r>
      <w:r>
        <w:rPr>
          <w:rFonts w:hint="eastAsia" w:ascii="宋体" w:hAnsi="宋体" w:eastAsia="宋体"/>
          <w:szCs w:val="21"/>
        </w:rPr>
        <w:t>自愿组成</w:t>
      </w:r>
      <w:r>
        <w:rPr>
          <w:rFonts w:hint="eastAsia" w:ascii="宋体" w:hAnsi="宋体" w:eastAsia="宋体"/>
          <w:szCs w:val="21"/>
          <w:u w:val="single"/>
        </w:rPr>
        <w:t xml:space="preserve">          （联合体名称）</w:t>
      </w:r>
      <w:r>
        <w:rPr>
          <w:rFonts w:hint="eastAsia" w:ascii="宋体" w:hAnsi="宋体" w:eastAsia="宋体"/>
          <w:szCs w:val="21"/>
        </w:rPr>
        <w:t>联合体，共同参加</w:t>
      </w:r>
      <w:r>
        <w:rPr>
          <w:rFonts w:hint="eastAsia" w:ascii="宋体" w:hAnsi="宋体" w:eastAsia="宋体"/>
          <w:szCs w:val="21"/>
          <w:u w:val="single"/>
        </w:rPr>
        <w:t xml:space="preserve">          （项目编号）</w:t>
      </w:r>
      <w:r>
        <w:rPr>
          <w:rFonts w:hint="eastAsia" w:ascii="宋体" w:hAnsi="宋体" w:eastAsia="宋体"/>
          <w:szCs w:val="21"/>
        </w:rPr>
        <w:t>、</w:t>
      </w:r>
      <w:r>
        <w:rPr>
          <w:rFonts w:hint="eastAsia" w:ascii="宋体" w:hAnsi="宋体" w:eastAsia="宋体"/>
          <w:szCs w:val="21"/>
          <w:u w:val="single"/>
        </w:rPr>
        <w:t xml:space="preserve">          （项目名称）</w:t>
      </w:r>
      <w:r>
        <w:rPr>
          <w:rFonts w:hint="eastAsia" w:ascii="宋体" w:hAnsi="宋体" w:eastAsia="宋体"/>
          <w:szCs w:val="21"/>
        </w:rPr>
        <w:t>的响应。现就联合体响应事宜订立如下协议。</w:t>
      </w:r>
    </w:p>
    <w:p w14:paraId="7A6EDA07">
      <w:pPr>
        <w:wordWrap w:val="0"/>
        <w:spacing w:line="400" w:lineRule="exact"/>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u w:val="single"/>
        </w:rPr>
        <w:t xml:space="preserve">          （某成员单位名称）</w:t>
      </w:r>
      <w:r>
        <w:rPr>
          <w:rFonts w:hint="eastAsia" w:ascii="宋体" w:hAnsi="宋体" w:eastAsia="宋体"/>
          <w:szCs w:val="21"/>
        </w:rPr>
        <w:t>为</w:t>
      </w:r>
      <w:r>
        <w:rPr>
          <w:rFonts w:hint="eastAsia" w:ascii="宋体" w:hAnsi="宋体" w:eastAsia="宋体"/>
          <w:szCs w:val="21"/>
          <w:u w:val="single"/>
        </w:rPr>
        <w:t xml:space="preserve">          （联合体名称）</w:t>
      </w:r>
      <w:r>
        <w:rPr>
          <w:rFonts w:hint="eastAsia" w:ascii="宋体" w:hAnsi="宋体" w:eastAsia="宋体"/>
          <w:szCs w:val="21"/>
        </w:rPr>
        <w:t>牵头人。</w:t>
      </w:r>
    </w:p>
    <w:p w14:paraId="2245DF5C">
      <w:pPr>
        <w:wordWrap w:val="0"/>
        <w:spacing w:line="400" w:lineRule="exact"/>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联合体牵头人合法代表联合体各成员负责本采购项目响应文件编制，参加采购活动，代表联合体提交和接收相关的资料、信息及指示，并处理与之有关的一切事务，负责合同实施阶段的主办、组织和协调工作。</w:t>
      </w:r>
    </w:p>
    <w:p w14:paraId="43FF09CC">
      <w:pPr>
        <w:wordWrap w:val="0"/>
        <w:spacing w:line="400" w:lineRule="exact"/>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w:t>
      </w:r>
      <w:r>
        <w:rPr>
          <w:rFonts w:hint="eastAsia" w:ascii="宋体" w:hAnsi="宋体" w:eastAsia="宋体"/>
          <w:szCs w:val="21"/>
        </w:rPr>
        <w:t>联合体将严格按照采购文件的各项要求，递交响应文件，履行合同，并对外承担连带责任。</w:t>
      </w:r>
    </w:p>
    <w:p w14:paraId="1FF01A84">
      <w:pPr>
        <w:wordWrap w:val="0"/>
        <w:spacing w:line="400" w:lineRule="exact"/>
        <w:ind w:firstLine="420" w:firstLineChars="200"/>
        <w:rPr>
          <w:rFonts w:ascii="宋体" w:hAnsi="宋体" w:eastAsia="宋体"/>
          <w:szCs w:val="21"/>
        </w:rPr>
      </w:pPr>
      <w:r>
        <w:rPr>
          <w:rFonts w:hint="eastAsia" w:ascii="宋体" w:hAnsi="宋体" w:eastAsia="宋体"/>
          <w:szCs w:val="21"/>
        </w:rPr>
        <w:t>4</w:t>
      </w:r>
      <w:r>
        <w:rPr>
          <w:rFonts w:ascii="宋体" w:hAnsi="宋体" w:eastAsia="宋体"/>
          <w:szCs w:val="21"/>
        </w:rPr>
        <w:t>.</w:t>
      </w:r>
      <w:r>
        <w:rPr>
          <w:rFonts w:hint="eastAsia" w:ascii="宋体" w:hAnsi="宋体" w:eastAsia="宋体"/>
          <w:szCs w:val="21"/>
        </w:rPr>
        <w:t>联合体各成员单位内部的职责分工如下：</w:t>
      </w:r>
    </w:p>
    <w:p w14:paraId="1D6C1057">
      <w:pPr>
        <w:wordWrap w:val="0"/>
        <w:spacing w:line="400" w:lineRule="exact"/>
        <w:ind w:firstLine="420" w:firstLineChars="200"/>
        <w:rPr>
          <w:rFonts w:ascii="宋体" w:hAnsi="宋体" w:eastAsia="宋体"/>
          <w:szCs w:val="21"/>
          <w:u w:val="single"/>
        </w:rPr>
      </w:pPr>
      <w:r>
        <w:rPr>
          <w:rFonts w:hint="eastAsia" w:ascii="宋体" w:hAnsi="宋体" w:eastAsia="宋体"/>
          <w:szCs w:val="21"/>
        </w:rPr>
        <w:t>（1）</w:t>
      </w:r>
      <w:r>
        <w:rPr>
          <w:rFonts w:hint="eastAsia" w:ascii="宋体" w:hAnsi="宋体" w:eastAsia="宋体"/>
          <w:szCs w:val="21"/>
          <w:u w:val="single"/>
        </w:rPr>
        <w:t>（联合体牵头人名称）</w:t>
      </w:r>
      <w:r>
        <w:rPr>
          <w:rFonts w:hint="eastAsia" w:ascii="宋体" w:hAnsi="宋体" w:eastAsia="宋体"/>
          <w:szCs w:val="21"/>
        </w:rPr>
        <w:t>承担的工作和义务为</w:t>
      </w:r>
      <w:r>
        <w:rPr>
          <w:rFonts w:hint="eastAsia" w:ascii="宋体" w:hAnsi="宋体" w:eastAsia="宋体" w:cs="宋体"/>
          <w:szCs w:val="21"/>
          <w:u w:val="single"/>
        </w:rPr>
        <w:t xml:space="preserve">        </w:t>
      </w:r>
      <w:r>
        <w:rPr>
          <w:rFonts w:hint="eastAsia" w:ascii="宋体" w:hAnsi="宋体" w:eastAsia="宋体"/>
          <w:szCs w:val="21"/>
        </w:rPr>
        <w:t>，占项目合同金额的</w:t>
      </w:r>
      <w:r>
        <w:rPr>
          <w:rFonts w:ascii="宋体" w:hAnsi="宋体" w:eastAsia="宋体"/>
          <w:szCs w:val="21"/>
          <w:u w:val="single"/>
        </w:rPr>
        <w:t xml:space="preserve">  %</w:t>
      </w:r>
      <w:r>
        <w:rPr>
          <w:rFonts w:hint="eastAsia" w:ascii="宋体" w:hAnsi="宋体" w:eastAsia="宋体"/>
          <w:szCs w:val="21"/>
        </w:rPr>
        <w:t>。</w:t>
      </w:r>
    </w:p>
    <w:p w14:paraId="12B81657">
      <w:pPr>
        <w:wordWrap w:val="0"/>
        <w:spacing w:line="400" w:lineRule="exact"/>
        <w:ind w:firstLine="420" w:firstLineChars="200"/>
        <w:rPr>
          <w:rFonts w:ascii="宋体" w:hAnsi="宋体" w:eastAsia="宋体"/>
          <w:szCs w:val="21"/>
        </w:rPr>
      </w:pPr>
      <w:r>
        <w:rPr>
          <w:rFonts w:hint="eastAsia" w:ascii="宋体" w:hAnsi="宋体" w:eastAsia="宋体"/>
          <w:szCs w:val="21"/>
        </w:rPr>
        <w:t>（2）</w:t>
      </w:r>
      <w:r>
        <w:rPr>
          <w:rFonts w:hint="eastAsia" w:ascii="宋体" w:hAnsi="宋体" w:eastAsia="宋体"/>
          <w:szCs w:val="21"/>
          <w:u w:val="single"/>
        </w:rPr>
        <w:t>（联合体成员一名称）</w:t>
      </w:r>
      <w:r>
        <w:rPr>
          <w:rFonts w:hint="eastAsia" w:ascii="宋体" w:hAnsi="宋体" w:eastAsia="宋体"/>
          <w:szCs w:val="21"/>
        </w:rPr>
        <w:t>承担的工作和义务为</w:t>
      </w:r>
      <w:r>
        <w:rPr>
          <w:rFonts w:hint="eastAsia" w:ascii="宋体" w:hAnsi="宋体" w:eastAsia="宋体" w:cs="宋体"/>
          <w:szCs w:val="21"/>
          <w:u w:val="single"/>
        </w:rPr>
        <w:t xml:space="preserve">        </w:t>
      </w:r>
      <w:r>
        <w:rPr>
          <w:rFonts w:hint="eastAsia" w:ascii="宋体" w:hAnsi="宋体" w:eastAsia="宋体"/>
          <w:szCs w:val="21"/>
        </w:rPr>
        <w:t>，占项目合同金额的</w:t>
      </w:r>
      <w:r>
        <w:rPr>
          <w:rFonts w:ascii="宋体" w:hAnsi="宋体" w:eastAsia="宋体"/>
          <w:szCs w:val="21"/>
          <w:u w:val="single"/>
        </w:rPr>
        <w:t xml:space="preserve">  %</w:t>
      </w:r>
      <w:r>
        <w:rPr>
          <w:rFonts w:hint="eastAsia" w:ascii="宋体" w:hAnsi="宋体" w:eastAsia="宋体"/>
          <w:szCs w:val="21"/>
        </w:rPr>
        <w:t>。</w:t>
      </w:r>
    </w:p>
    <w:p w14:paraId="75B0A771">
      <w:pPr>
        <w:wordWrap w:val="0"/>
        <w:spacing w:line="400" w:lineRule="exact"/>
        <w:ind w:firstLine="422" w:firstLineChars="200"/>
        <w:rPr>
          <w:rFonts w:ascii="宋体" w:hAnsi="宋体" w:eastAsia="宋体"/>
          <w:b/>
          <w:bCs/>
          <w:szCs w:val="21"/>
          <w:u w:val="single"/>
        </w:rPr>
      </w:pPr>
      <w:r>
        <w:rPr>
          <w:rFonts w:hint="eastAsia" w:ascii="宋体" w:hAnsi="宋体" w:eastAsia="宋体" w:cs="Times New Roman"/>
          <w:b/>
          <w:bCs/>
          <w:szCs w:val="21"/>
        </w:rPr>
        <w:t>......（如有多个联合体成员的，按同格式增加）</w:t>
      </w:r>
    </w:p>
    <w:p w14:paraId="4E0A9837">
      <w:pPr>
        <w:wordWrap w:val="0"/>
        <w:spacing w:line="400" w:lineRule="exact"/>
        <w:ind w:firstLine="420" w:firstLineChars="200"/>
        <w:rPr>
          <w:rFonts w:ascii="宋体" w:hAnsi="宋体" w:eastAsia="宋体"/>
          <w:szCs w:val="21"/>
        </w:rPr>
      </w:pPr>
      <w:r>
        <w:rPr>
          <w:rFonts w:ascii="宋体" w:hAnsi="宋体" w:eastAsia="宋体"/>
          <w:szCs w:val="21"/>
        </w:rPr>
        <w:t>5.</w:t>
      </w:r>
      <w:r>
        <w:rPr>
          <w:rFonts w:hint="eastAsia" w:ascii="宋体" w:hAnsi="宋体" w:eastAsia="宋体" w:cs="Times New Roman"/>
          <w:szCs w:val="21"/>
        </w:rPr>
        <w:t>联合体所有成员单位之间</w:t>
      </w:r>
      <w:r>
        <w:rPr>
          <w:rFonts w:hint="eastAsia" w:ascii="宋体" w:hAnsi="宋体" w:eastAsia="宋体" w:cs="Times New Roman"/>
          <w:szCs w:val="21"/>
          <w:u w:val="single"/>
        </w:rPr>
        <w:t xml:space="preserve">          （存在或不存在）</w:t>
      </w:r>
      <w:r>
        <w:rPr>
          <w:rFonts w:hint="eastAsia" w:ascii="宋体" w:hAnsi="宋体" w:eastAsia="宋体" w:cs="Times New Roman"/>
          <w:szCs w:val="21"/>
        </w:rPr>
        <w:t>直接控股、管理关系的情形。</w:t>
      </w:r>
    </w:p>
    <w:p w14:paraId="31D760FC">
      <w:pPr>
        <w:wordWrap w:val="0"/>
        <w:spacing w:line="400" w:lineRule="exact"/>
        <w:ind w:firstLine="420" w:firstLineChars="200"/>
        <w:rPr>
          <w:rFonts w:ascii="宋体" w:hAnsi="宋体" w:eastAsia="宋体"/>
          <w:szCs w:val="21"/>
        </w:rPr>
      </w:pPr>
      <w:r>
        <w:rPr>
          <w:rFonts w:ascii="宋体" w:hAnsi="宋体" w:eastAsia="宋体"/>
          <w:szCs w:val="21"/>
        </w:rPr>
        <w:t>6.</w:t>
      </w:r>
      <w:r>
        <w:rPr>
          <w:rFonts w:hint="eastAsia" w:ascii="宋体" w:hAnsi="宋体" w:eastAsia="宋体"/>
          <w:szCs w:val="21"/>
        </w:rPr>
        <w:t>本协议书自签署之日起生效，合同履行完毕后自动失效。</w:t>
      </w:r>
    </w:p>
    <w:p w14:paraId="3FE8914F">
      <w:pPr>
        <w:wordWrap w:val="0"/>
        <w:spacing w:line="400" w:lineRule="exact"/>
        <w:rPr>
          <w:rFonts w:ascii="宋体" w:hAnsi="宋体" w:eastAsia="宋体" w:cs="Times New Roman"/>
          <w:szCs w:val="21"/>
        </w:rPr>
      </w:pPr>
    </w:p>
    <w:p w14:paraId="12E3391C">
      <w:pPr>
        <w:wordWrap w:val="0"/>
        <w:spacing w:line="400" w:lineRule="exact"/>
        <w:rPr>
          <w:rFonts w:ascii="宋体" w:hAnsi="宋体" w:eastAsia="宋体" w:cs="Times New Roman"/>
          <w:szCs w:val="21"/>
        </w:rPr>
      </w:pPr>
    </w:p>
    <w:p w14:paraId="3F25FB4A">
      <w:pPr>
        <w:wordWrap w:val="0"/>
        <w:spacing w:line="400" w:lineRule="exact"/>
        <w:ind w:firstLine="2520" w:firstLineChars="1200"/>
        <w:rPr>
          <w:rFonts w:hint="eastAsia" w:ascii="宋体" w:hAnsi="宋体" w:eastAsia="宋体" w:cs="宋体"/>
          <w:szCs w:val="21"/>
        </w:rPr>
      </w:pPr>
      <w:r>
        <w:rPr>
          <w:rFonts w:hint="eastAsia" w:ascii="宋体" w:hAnsi="宋体" w:eastAsia="宋体" w:cs="宋体"/>
          <w:szCs w:val="21"/>
        </w:rPr>
        <w:t>联合体牵头人（加盖公章）：</w:t>
      </w:r>
      <w:r>
        <w:rPr>
          <w:rFonts w:hint="eastAsia" w:ascii="宋体" w:hAnsi="宋体" w:eastAsia="宋体" w:cs="宋体"/>
          <w:szCs w:val="21"/>
          <w:u w:val="single"/>
        </w:rPr>
        <w:t xml:space="preserve">          </w:t>
      </w:r>
    </w:p>
    <w:p w14:paraId="123F9C3E">
      <w:pPr>
        <w:wordWrap w:val="0"/>
        <w:spacing w:line="400" w:lineRule="exact"/>
        <w:ind w:firstLine="2520" w:firstLineChars="1200"/>
        <w:rPr>
          <w:rFonts w:hint="eastAsia" w:ascii="宋体" w:hAnsi="宋体" w:eastAsia="宋体" w:cs="宋体"/>
          <w:szCs w:val="21"/>
        </w:rPr>
      </w:pPr>
      <w:r>
        <w:rPr>
          <w:rFonts w:hint="eastAsia" w:ascii="宋体" w:hAnsi="宋体" w:eastAsia="宋体" w:cs="宋体"/>
          <w:szCs w:val="21"/>
        </w:rPr>
        <w:t>法定代表人或授权代表（签字或盖章）：</w:t>
      </w:r>
      <w:r>
        <w:rPr>
          <w:rFonts w:hint="eastAsia" w:ascii="宋体" w:hAnsi="宋体" w:eastAsia="宋体" w:cs="宋体"/>
          <w:szCs w:val="21"/>
          <w:u w:val="single"/>
        </w:rPr>
        <w:t xml:space="preserve">          </w:t>
      </w:r>
    </w:p>
    <w:p w14:paraId="5C254297">
      <w:pPr>
        <w:wordWrap w:val="0"/>
        <w:spacing w:line="400" w:lineRule="exact"/>
        <w:ind w:firstLine="2520" w:firstLineChars="1200"/>
        <w:rPr>
          <w:rFonts w:hint="eastAsia" w:ascii="宋体" w:hAnsi="宋体" w:eastAsia="宋体" w:cs="宋体"/>
          <w:szCs w:val="21"/>
        </w:rPr>
      </w:pPr>
    </w:p>
    <w:p w14:paraId="1583B544">
      <w:pPr>
        <w:wordWrap w:val="0"/>
        <w:spacing w:line="400" w:lineRule="exact"/>
        <w:ind w:firstLine="2520" w:firstLineChars="1200"/>
        <w:rPr>
          <w:rFonts w:hint="eastAsia" w:ascii="宋体" w:hAnsi="宋体" w:eastAsia="宋体" w:cs="宋体"/>
          <w:szCs w:val="21"/>
        </w:rPr>
      </w:pPr>
      <w:r>
        <w:rPr>
          <w:rFonts w:hint="eastAsia" w:ascii="宋体" w:hAnsi="宋体" w:eastAsia="宋体" w:cs="宋体"/>
          <w:szCs w:val="21"/>
        </w:rPr>
        <w:t>联合体成员一（加盖公章）：</w:t>
      </w:r>
      <w:r>
        <w:rPr>
          <w:rFonts w:hint="eastAsia" w:ascii="宋体" w:hAnsi="宋体" w:eastAsia="宋体" w:cs="宋体"/>
          <w:szCs w:val="21"/>
          <w:u w:val="single"/>
        </w:rPr>
        <w:t xml:space="preserve">          </w:t>
      </w:r>
    </w:p>
    <w:p w14:paraId="1358B576">
      <w:pPr>
        <w:wordWrap w:val="0"/>
        <w:spacing w:line="400" w:lineRule="exact"/>
        <w:ind w:firstLine="2520" w:firstLineChars="1200"/>
        <w:rPr>
          <w:rFonts w:hint="eastAsia" w:ascii="宋体" w:hAnsi="宋体" w:eastAsia="宋体" w:cs="宋体"/>
          <w:szCs w:val="21"/>
        </w:rPr>
      </w:pPr>
      <w:r>
        <w:rPr>
          <w:rFonts w:hint="eastAsia" w:ascii="宋体" w:hAnsi="宋体" w:eastAsia="宋体" w:cs="宋体"/>
          <w:szCs w:val="21"/>
        </w:rPr>
        <w:t>法定代表人（签字或盖章）：</w:t>
      </w:r>
      <w:r>
        <w:rPr>
          <w:rFonts w:hint="eastAsia" w:ascii="宋体" w:hAnsi="宋体" w:eastAsia="宋体" w:cs="宋体"/>
          <w:szCs w:val="21"/>
          <w:u w:val="single"/>
        </w:rPr>
        <w:t xml:space="preserve">          </w:t>
      </w:r>
    </w:p>
    <w:p w14:paraId="469F41E4">
      <w:pPr>
        <w:wordWrap w:val="0"/>
        <w:spacing w:line="400" w:lineRule="exact"/>
        <w:ind w:firstLine="2530" w:firstLineChars="1200"/>
        <w:rPr>
          <w:rFonts w:hint="eastAsia" w:ascii="宋体" w:hAnsi="宋体" w:eastAsia="宋体" w:cs="宋体"/>
          <w:b/>
          <w:bCs/>
          <w:szCs w:val="21"/>
        </w:rPr>
      </w:pPr>
      <w:r>
        <w:rPr>
          <w:rFonts w:hint="eastAsia" w:ascii="宋体" w:hAnsi="宋体" w:eastAsia="宋体" w:cs="宋体"/>
          <w:b/>
          <w:bCs/>
          <w:szCs w:val="21"/>
        </w:rPr>
        <w:t>…（如有多个联合体成员的，按同格式增加）</w:t>
      </w:r>
    </w:p>
    <w:p w14:paraId="5FF078DB">
      <w:pPr>
        <w:wordWrap w:val="0"/>
        <w:spacing w:line="400" w:lineRule="exact"/>
        <w:ind w:firstLine="2520" w:firstLineChars="1200"/>
        <w:rPr>
          <w:rFonts w:hint="eastAsia" w:ascii="宋体" w:hAnsi="宋体" w:eastAsia="宋体" w:cs="宋体"/>
          <w:szCs w:val="21"/>
        </w:rPr>
      </w:pPr>
    </w:p>
    <w:p w14:paraId="17E61BCB">
      <w:pPr>
        <w:wordWrap w:val="0"/>
        <w:spacing w:line="400" w:lineRule="exact"/>
        <w:ind w:firstLine="2520" w:firstLineChars="1200"/>
        <w:rPr>
          <w:rFonts w:ascii="宋体" w:hAnsi="宋体" w:eastAsia="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2F5EF6AE">
      <w:pPr>
        <w:spacing w:line="400" w:lineRule="exact"/>
        <w:jc w:val="left"/>
        <w:rPr>
          <w:rFonts w:ascii="宋体" w:hAnsi="宋体" w:eastAsia="宋体" w:cs="Times New Roman"/>
          <w:color w:val="000000" w:themeColor="text1"/>
          <w:szCs w:val="21"/>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6069F17C">
      <w:pPr>
        <w:spacing w:line="400" w:lineRule="exact"/>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w:t>
      </w:r>
      <w:r>
        <w:rPr>
          <w:rFonts w:hint="eastAsia" w:ascii="宋体" w:hAnsi="宋体" w:eastAsia="宋体" w:cs="Times New Roman"/>
          <w:color w:val="000000" w:themeColor="text1"/>
          <w:szCs w:val="21"/>
          <w:lang w:val="en-US" w:eastAsia="zh-CN"/>
          <w14:textFill>
            <w14:solidFill>
              <w14:schemeClr w14:val="tx1"/>
            </w14:solidFill>
          </w14:textFill>
        </w:rPr>
        <w:t>五</w:t>
      </w:r>
    </w:p>
    <w:p w14:paraId="5E79C44D">
      <w:pPr>
        <w:spacing w:line="400" w:lineRule="exac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磋商响应函</w:t>
      </w:r>
    </w:p>
    <w:p w14:paraId="22FB99F1">
      <w:pPr>
        <w:wordWrap w:val="0"/>
        <w:spacing w:line="400" w:lineRule="exact"/>
        <w:rPr>
          <w:rFonts w:ascii="宋体" w:hAnsi="宋体" w:eastAsia="宋体" w:cs="Times New Roman"/>
          <w:b/>
          <w:color w:val="000000" w:themeColor="text1"/>
          <w:szCs w:val="21"/>
          <w14:textFill>
            <w14:solidFill>
              <w14:schemeClr w14:val="tx1"/>
            </w14:solidFill>
          </w14:textFill>
        </w:rPr>
      </w:pPr>
    </w:p>
    <w:p w14:paraId="16D7FFFD">
      <w:pPr>
        <w:wordWrap w:val="0"/>
        <w:spacing w:line="40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olor w:val="000000" w:themeColor="text1"/>
          <w:szCs w:val="21"/>
          <w:u w:val="single"/>
          <w:lang w:eastAsia="zh-CN"/>
          <w14:textFill>
            <w14:solidFill>
              <w14:schemeClr w14:val="tx1"/>
            </w14:solidFill>
          </w14:textFill>
        </w:rPr>
        <w:t>余姚市四明幼儿园</w:t>
      </w:r>
      <w:r>
        <w:rPr>
          <w:rFonts w:hint="eastAsia" w:ascii="宋体" w:hAnsi="宋体" w:eastAsia="宋体" w:cs="Times New Roman"/>
          <w:color w:val="000000" w:themeColor="text1"/>
          <w:szCs w:val="21"/>
          <w14:textFill>
            <w14:solidFill>
              <w14:schemeClr w14:val="tx1"/>
            </w14:solidFill>
          </w14:textFill>
        </w:rPr>
        <w:t>：</w:t>
      </w:r>
    </w:p>
    <w:p w14:paraId="4A24CC95">
      <w:pPr>
        <w:wordWrap w:val="0"/>
        <w:spacing w:line="400" w:lineRule="exact"/>
        <w:ind w:firstLine="420" w:firstLineChars="200"/>
        <w:rPr>
          <w:rFonts w:hint="eastAsia" w:ascii="宋体" w:hAnsi="宋体" w:eastAsia="宋体" w:cs="Times New Roman"/>
          <w:szCs w:val="21"/>
        </w:rPr>
      </w:pPr>
      <w:r>
        <w:rPr>
          <w:rFonts w:hint="eastAsia" w:ascii="宋体" w:hAnsi="宋体" w:eastAsia="宋体" w:cs="宋体"/>
          <w:color w:val="000000"/>
          <w:szCs w:val="21"/>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w:t>
      </w:r>
      <w:r>
        <w:rPr>
          <w:rFonts w:hint="eastAsia" w:ascii="宋体" w:hAnsi="宋体" w:eastAsia="宋体" w:cs="宋体"/>
          <w:szCs w:val="21"/>
          <w:lang w:val="zh-CN"/>
        </w:rPr>
        <w:t>供应商</w:t>
      </w:r>
      <w:r>
        <w:rPr>
          <w:rFonts w:hint="eastAsia" w:ascii="宋体" w:hAnsi="宋体" w:eastAsia="宋体" w:cs="宋体"/>
          <w:szCs w:val="21"/>
        </w:rPr>
        <w:t xml:space="preserve">全称/联合体牵头人）授权 </w:t>
      </w:r>
      <w:r>
        <w:rPr>
          <w:rFonts w:hint="eastAsia" w:ascii="宋体" w:hAnsi="宋体" w:eastAsia="宋体" w:cs="宋体"/>
          <w:szCs w:val="21"/>
          <w:u w:val="single"/>
        </w:rPr>
        <w:t xml:space="preserve">         </w:t>
      </w:r>
      <w:r>
        <w:rPr>
          <w:rFonts w:hint="eastAsia" w:ascii="宋体" w:hAnsi="宋体" w:eastAsia="宋体" w:cs="宋体"/>
          <w:szCs w:val="21"/>
        </w:rPr>
        <w:t>（其委托代理人姓名、职务、职称）为其委托代理人，参加贵方组织的</w:t>
      </w:r>
      <w:r>
        <w:rPr>
          <w:rFonts w:hint="eastAsia" w:ascii="宋体" w:hAnsi="宋体" w:eastAsia="宋体" w:cs="宋体"/>
          <w:szCs w:val="21"/>
          <w:u w:val="single"/>
          <w:lang w:eastAsia="zh-CN"/>
        </w:rPr>
        <w:t>YYYC-25S-0626C</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余姚市四明幼儿园2025年暑期维修改造工程</w:t>
      </w:r>
      <w:r>
        <w:rPr>
          <w:rFonts w:hint="eastAsia" w:ascii="宋体" w:hAnsi="宋体" w:eastAsia="宋体" w:cs="宋体"/>
          <w:szCs w:val="21"/>
        </w:rPr>
        <w:t>（项目编号、项目</w:t>
      </w:r>
      <w:r>
        <w:rPr>
          <w:rFonts w:hint="eastAsia" w:ascii="宋体" w:hAnsi="宋体" w:eastAsia="宋体" w:cs="宋体"/>
          <w:color w:val="000000"/>
          <w:szCs w:val="21"/>
        </w:rPr>
        <w:t>名称、）磋商的有关活动，并对</w:t>
      </w:r>
      <w:r>
        <w:rPr>
          <w:rFonts w:hint="eastAsia" w:ascii="宋体" w:hAnsi="宋体" w:eastAsia="宋体" w:cs="宋体"/>
          <w:color w:val="000000"/>
          <w:szCs w:val="21"/>
          <w:u w:val="single"/>
        </w:rPr>
        <w:t xml:space="preserve"> </w:t>
      </w:r>
      <w:r>
        <w:rPr>
          <w:rFonts w:hint="eastAsia" w:ascii="宋体" w:hAnsi="宋体" w:eastAsia="宋体" w:cs="宋体"/>
          <w:szCs w:val="21"/>
          <w:u w:val="single"/>
          <w:lang w:eastAsia="zh-CN"/>
        </w:rPr>
        <w:t>YYYC-25S-0626C</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余姚市四明幼儿园2025年暑期维修改造工程</w:t>
      </w:r>
      <w:r>
        <w:rPr>
          <w:rFonts w:hint="eastAsia" w:ascii="宋体" w:hAnsi="宋体" w:eastAsia="宋体" w:cs="宋体"/>
          <w:color w:val="000000"/>
          <w:szCs w:val="21"/>
        </w:rPr>
        <w:t>（项目编号、项目名称）进行磋商。为此：</w:t>
      </w:r>
    </w:p>
    <w:p w14:paraId="22E25F5A">
      <w:pPr>
        <w:spacing w:line="46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1.提交磋商须知规定的全部磋商响应文件；</w:t>
      </w:r>
    </w:p>
    <w:p w14:paraId="0CC1F2E9">
      <w:pPr>
        <w:spacing w:line="4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2.保证遵守竞争性磋商文件中的有关规定和收费标准。</w:t>
      </w:r>
    </w:p>
    <w:p w14:paraId="73C7B79F">
      <w:pPr>
        <w:spacing w:line="4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3.保证忠实地执行买卖双方所签署的经济合同，并承担合同规定的责任义务。</w:t>
      </w:r>
    </w:p>
    <w:p w14:paraId="7BDEC944">
      <w:pPr>
        <w:spacing w:line="4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4.愿意向贵方提供任何与该项目磋商有关的数据、情况和技术资料。并保证其真实性、合法性。</w:t>
      </w:r>
    </w:p>
    <w:p w14:paraId="754787B8">
      <w:pPr>
        <w:spacing w:line="4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5.本磋商响应文件自磋商之日起</w:t>
      </w:r>
      <w:r>
        <w:rPr>
          <w:rFonts w:hint="eastAsia" w:ascii="宋体" w:hAnsi="宋体" w:eastAsia="宋体" w:cs="宋体"/>
          <w:color w:val="000000"/>
          <w:szCs w:val="21"/>
          <w:u w:val="single"/>
        </w:rPr>
        <w:t xml:space="preserve"> </w:t>
      </w:r>
      <w:r>
        <w:rPr>
          <w:rFonts w:hint="eastAsia" w:ascii="宋体" w:hAnsi="宋体" w:eastAsia="宋体" w:cs="宋体"/>
          <w:color w:val="000000"/>
          <w:szCs w:val="21"/>
          <w:u w:val="single"/>
          <w:lang w:val="en-US" w:eastAsia="zh-CN"/>
        </w:rPr>
        <w:t>6</w:t>
      </w:r>
      <w:r>
        <w:rPr>
          <w:rFonts w:hint="eastAsia" w:ascii="宋体" w:hAnsi="宋体" w:eastAsia="宋体" w:cs="宋体"/>
          <w:color w:val="000000"/>
          <w:szCs w:val="21"/>
          <w:u w:val="single"/>
        </w:rPr>
        <w:t xml:space="preserve">0日历 </w:t>
      </w:r>
      <w:r>
        <w:rPr>
          <w:rFonts w:hint="eastAsia" w:ascii="宋体" w:hAnsi="宋体" w:eastAsia="宋体" w:cs="宋体"/>
          <w:color w:val="000000"/>
          <w:szCs w:val="21"/>
        </w:rPr>
        <w:t>天内有效。</w:t>
      </w:r>
    </w:p>
    <w:p w14:paraId="2FCD0BCC">
      <w:pPr>
        <w:spacing w:line="4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6.与本磋商有关的一切往来通讯请寄：</w:t>
      </w:r>
    </w:p>
    <w:p w14:paraId="3ABA0E47">
      <w:pPr>
        <w:keepNext w:val="0"/>
        <w:keepLines w:val="0"/>
        <w:pageBreakBefore w:val="0"/>
        <w:widowControl w:val="0"/>
        <w:kinsoku/>
        <w:overflowPunct/>
        <w:topLinePunct w:val="0"/>
        <w:autoSpaceDE/>
        <w:autoSpaceDN/>
        <w:bidi w:val="0"/>
        <w:adjustRightInd/>
        <w:snapToGrid/>
        <w:spacing w:line="460" w:lineRule="exact"/>
        <w:ind w:left="525"/>
        <w:textAlignment w:val="auto"/>
        <w:rPr>
          <w:rFonts w:hint="eastAsia" w:ascii="宋体" w:hAnsi="宋体" w:eastAsia="宋体" w:cs="宋体"/>
          <w:color w:val="000000"/>
          <w:szCs w:val="21"/>
        </w:rPr>
      </w:pPr>
      <w:r>
        <w:rPr>
          <w:rFonts w:hint="eastAsia" w:ascii="宋体" w:hAnsi="宋体" w:eastAsia="宋体" w:cs="宋体"/>
          <w:color w:val="000000"/>
          <w:szCs w:val="21"/>
        </w:rPr>
        <w:t>名  称：</w:t>
      </w:r>
      <w:r>
        <w:rPr>
          <w:rFonts w:hint="eastAsia" w:ascii="宋体" w:hAnsi="宋体" w:eastAsia="宋体" w:cs="宋体"/>
          <w:color w:val="000000"/>
          <w:szCs w:val="21"/>
          <w:u w:val="single"/>
        </w:rPr>
        <w:t xml:space="preserve">                         </w:t>
      </w:r>
    </w:p>
    <w:p w14:paraId="0B56447F">
      <w:pPr>
        <w:keepNext w:val="0"/>
        <w:keepLines w:val="0"/>
        <w:pageBreakBefore w:val="0"/>
        <w:widowControl w:val="0"/>
        <w:kinsoku/>
        <w:overflowPunct/>
        <w:topLinePunct w:val="0"/>
        <w:autoSpaceDE/>
        <w:autoSpaceDN/>
        <w:bidi w:val="0"/>
        <w:adjustRightInd/>
        <w:snapToGrid/>
        <w:spacing w:line="460" w:lineRule="exact"/>
        <w:ind w:left="525"/>
        <w:textAlignment w:val="auto"/>
        <w:rPr>
          <w:rFonts w:hint="eastAsia" w:ascii="宋体" w:hAnsi="宋体" w:eastAsia="宋体" w:cs="宋体"/>
          <w:color w:val="000000"/>
          <w:szCs w:val="21"/>
        </w:rPr>
      </w:pPr>
      <w:r>
        <w:rPr>
          <w:rFonts w:hint="eastAsia" w:ascii="宋体" w:hAnsi="宋体" w:eastAsia="宋体" w:cs="宋体"/>
          <w:color w:val="000000"/>
          <w:szCs w:val="21"/>
        </w:rPr>
        <w:t>地  址：</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邮  编：</w:t>
      </w:r>
      <w:r>
        <w:rPr>
          <w:rFonts w:hint="eastAsia" w:ascii="宋体" w:hAnsi="宋体" w:eastAsia="宋体" w:cs="宋体"/>
          <w:color w:val="000000"/>
          <w:szCs w:val="21"/>
          <w:u w:val="single"/>
        </w:rPr>
        <w:t xml:space="preserve">         </w:t>
      </w:r>
    </w:p>
    <w:p w14:paraId="0AA7014F">
      <w:pPr>
        <w:keepNext w:val="0"/>
        <w:keepLines w:val="0"/>
        <w:pageBreakBefore w:val="0"/>
        <w:widowControl w:val="0"/>
        <w:kinsoku/>
        <w:overflowPunct/>
        <w:topLinePunct w:val="0"/>
        <w:autoSpaceDE/>
        <w:autoSpaceDN/>
        <w:bidi w:val="0"/>
        <w:adjustRightInd/>
        <w:snapToGrid/>
        <w:spacing w:line="460" w:lineRule="exact"/>
        <w:ind w:left="525"/>
        <w:textAlignment w:val="auto"/>
        <w:rPr>
          <w:rFonts w:hint="eastAsia" w:ascii="宋体" w:hAnsi="宋体" w:eastAsia="宋体" w:cs="宋体"/>
          <w:color w:val="000000"/>
          <w:szCs w:val="21"/>
          <w:u w:val="single"/>
        </w:rPr>
      </w:pPr>
      <w:r>
        <w:rPr>
          <w:rFonts w:hint="eastAsia" w:ascii="宋体" w:hAnsi="宋体" w:eastAsia="宋体" w:cs="宋体"/>
          <w:color w:val="000000"/>
          <w:szCs w:val="21"/>
        </w:rPr>
        <w:t>联系人：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电  话：</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传  真：</w:t>
      </w:r>
      <w:r>
        <w:rPr>
          <w:rFonts w:hint="eastAsia" w:ascii="宋体" w:hAnsi="宋体" w:eastAsia="宋体" w:cs="宋体"/>
          <w:color w:val="000000"/>
          <w:szCs w:val="21"/>
          <w:u w:val="single"/>
        </w:rPr>
        <w:t xml:space="preserve">         </w:t>
      </w:r>
    </w:p>
    <w:p w14:paraId="532D42AB">
      <w:pPr>
        <w:keepNext w:val="0"/>
        <w:keepLines w:val="0"/>
        <w:pageBreakBefore w:val="0"/>
        <w:widowControl w:val="0"/>
        <w:kinsoku/>
        <w:wordWrap w:val="0"/>
        <w:overflowPunct/>
        <w:topLinePunct w:val="0"/>
        <w:autoSpaceDE/>
        <w:autoSpaceDN/>
        <w:bidi w:val="0"/>
        <w:adjustRightInd/>
        <w:snapToGrid/>
        <w:spacing w:line="460" w:lineRule="exact"/>
        <w:ind w:left="527"/>
        <w:textAlignment w:val="auto"/>
        <w:rPr>
          <w:rFonts w:ascii="宋体" w:hAnsi="宋体" w:eastAsia="宋体" w:cs="Times New Roman"/>
          <w:szCs w:val="21"/>
        </w:rPr>
      </w:pPr>
      <w:r>
        <w:rPr>
          <w:rFonts w:hint="eastAsia" w:ascii="宋体" w:hAnsi="宋体" w:eastAsia="宋体" w:cs="宋体"/>
          <w:color w:val="000000"/>
          <w:szCs w:val="21"/>
        </w:rPr>
        <w:t>手  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电子邮箱：</w:t>
      </w:r>
      <w:r>
        <w:rPr>
          <w:rFonts w:hint="eastAsia" w:ascii="宋体" w:hAnsi="宋体" w:eastAsia="宋体" w:cs="宋体"/>
          <w:color w:val="000000"/>
          <w:szCs w:val="21"/>
          <w:u w:val="single"/>
        </w:rPr>
        <w:t xml:space="preserve">                  </w:t>
      </w:r>
    </w:p>
    <w:p w14:paraId="7278CFAE">
      <w:pPr>
        <w:wordWrap w:val="0"/>
        <w:spacing w:line="400" w:lineRule="exact"/>
        <w:rPr>
          <w:rFonts w:ascii="宋体" w:hAnsi="宋体" w:eastAsia="宋体" w:cs="Times New Roman"/>
          <w:szCs w:val="21"/>
        </w:rPr>
      </w:pPr>
    </w:p>
    <w:p w14:paraId="5A3D4F86">
      <w:pPr>
        <w:wordWrap w:val="0"/>
        <w:spacing w:line="400" w:lineRule="exact"/>
        <w:rPr>
          <w:rFonts w:ascii="宋体" w:hAnsi="宋体" w:eastAsia="宋体" w:cs="Times New Roman"/>
          <w:szCs w:val="21"/>
        </w:rPr>
      </w:pPr>
    </w:p>
    <w:p w14:paraId="4A71EA06">
      <w:pPr>
        <w:keepNext w:val="0"/>
        <w:keepLines w:val="0"/>
        <w:pageBreakBefore w:val="0"/>
        <w:widowControl w:val="0"/>
        <w:kinsoku/>
        <w:wordWrap/>
        <w:overflowPunct/>
        <w:topLinePunct w:val="0"/>
        <w:autoSpaceDE/>
        <w:autoSpaceDN/>
        <w:bidi w:val="0"/>
        <w:adjustRightInd/>
        <w:snapToGrid/>
        <w:spacing w:line="600" w:lineRule="exact"/>
        <w:ind w:firstLine="210" w:firstLineChars="100"/>
        <w:jc w:val="left"/>
        <w:textAlignment w:val="auto"/>
        <w:rPr>
          <w:rFonts w:hint="eastAsia" w:ascii="宋体" w:hAnsi="宋体" w:eastAsia="宋体" w:cs="宋体"/>
          <w:szCs w:val="21"/>
        </w:rPr>
      </w:pPr>
      <w:r>
        <w:rPr>
          <w:rFonts w:hint="eastAsia" w:ascii="宋体" w:hAnsi="宋体" w:eastAsia="宋体" w:cs="宋体"/>
          <w:szCs w:val="21"/>
          <w:lang w:val="zh-CN"/>
        </w:rPr>
        <w:t>供应商</w:t>
      </w:r>
      <w:r>
        <w:rPr>
          <w:rFonts w:hint="eastAsia" w:ascii="宋体" w:hAnsi="宋体" w:eastAsia="宋体" w:cs="宋体"/>
          <w:szCs w:val="21"/>
        </w:rPr>
        <w:t>（或联合体牵头单位）（盖章）：</w:t>
      </w:r>
      <w:r>
        <w:rPr>
          <w:rFonts w:hint="eastAsia" w:ascii="宋体" w:hAnsi="宋体" w:eastAsia="宋体" w:cs="宋体"/>
          <w:szCs w:val="21"/>
          <w:u w:val="single"/>
        </w:rPr>
        <w:t xml:space="preserve">                                           </w:t>
      </w:r>
    </w:p>
    <w:p w14:paraId="397DAFA1">
      <w:pPr>
        <w:keepNext w:val="0"/>
        <w:keepLines w:val="0"/>
        <w:pageBreakBefore w:val="0"/>
        <w:widowControl w:val="0"/>
        <w:kinsoku/>
        <w:wordWrap/>
        <w:overflowPunct/>
        <w:topLinePunct w:val="0"/>
        <w:autoSpaceDE/>
        <w:autoSpaceDN/>
        <w:bidi w:val="0"/>
        <w:adjustRightInd/>
        <w:snapToGrid/>
        <w:spacing w:line="600" w:lineRule="exact"/>
        <w:ind w:firstLine="210" w:firstLineChars="100"/>
        <w:jc w:val="left"/>
        <w:textAlignment w:val="auto"/>
        <w:rPr>
          <w:rFonts w:hint="eastAsia" w:ascii="宋体" w:hAnsi="宋体" w:eastAsia="宋体" w:cs="宋体"/>
          <w:szCs w:val="21"/>
        </w:rPr>
      </w:pPr>
      <w:r>
        <w:rPr>
          <w:rFonts w:hint="eastAsia" w:ascii="宋体" w:hAnsi="宋体" w:eastAsia="宋体" w:cs="宋体"/>
          <w:szCs w:val="21"/>
        </w:rPr>
        <w:t>法定代表人（或单位负责人或经营者）（盖章）或授权代表（签字）：</w:t>
      </w:r>
      <w:r>
        <w:rPr>
          <w:rFonts w:hint="eastAsia" w:ascii="宋体" w:hAnsi="宋体" w:eastAsia="宋体" w:cs="宋体"/>
          <w:szCs w:val="21"/>
          <w:u w:val="single"/>
        </w:rPr>
        <w:t xml:space="preserve">                 </w:t>
      </w:r>
    </w:p>
    <w:p w14:paraId="5ABB427C">
      <w:pPr>
        <w:keepNext w:val="0"/>
        <w:keepLines w:val="0"/>
        <w:pageBreakBefore w:val="0"/>
        <w:widowControl w:val="0"/>
        <w:kinsoku/>
        <w:wordWrap/>
        <w:overflowPunct/>
        <w:topLinePunct w:val="0"/>
        <w:autoSpaceDE/>
        <w:autoSpaceDN/>
        <w:bidi w:val="0"/>
        <w:adjustRightInd/>
        <w:snapToGrid/>
        <w:spacing w:line="600" w:lineRule="exact"/>
        <w:ind w:firstLine="210" w:firstLineChars="100"/>
        <w:textAlignment w:val="auto"/>
        <w:rPr>
          <w:rFonts w:ascii="宋体" w:hAnsi="宋体" w:eastAsia="宋体" w:cs="Times New Roman"/>
          <w:color w:val="FF0000"/>
          <w:szCs w:val="21"/>
        </w:rPr>
        <w:sectPr>
          <w:pgSz w:w="11906" w:h="16838"/>
          <w:pgMar w:top="1418" w:right="1418" w:bottom="1418" w:left="1418" w:header="851" w:footer="992" w:gutter="0"/>
          <w:cols w:space="425" w:num="1"/>
          <w:docGrid w:type="lines" w:linePitch="312" w:charSpace="0"/>
        </w:sectPr>
      </w:pPr>
      <w:r>
        <w:rPr>
          <w:rFonts w:hint="eastAsia" w:ascii="宋体" w:hAnsi="宋体" w:eastAsia="宋体" w:cs="宋体"/>
          <w:szCs w:val="21"/>
        </w:rPr>
        <w:t>日         期：</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2CFB320E">
      <w:pPr>
        <w:wordWrap w:val="0"/>
        <w:spacing w:line="40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w:t>
      </w:r>
      <w:r>
        <w:rPr>
          <w:rFonts w:hint="eastAsia" w:ascii="宋体" w:hAnsi="宋体" w:eastAsia="宋体" w:cs="Times New Roman"/>
          <w:color w:val="000000" w:themeColor="text1"/>
          <w:szCs w:val="21"/>
          <w:lang w:val="en-US" w:eastAsia="zh-CN"/>
          <w14:textFill>
            <w14:solidFill>
              <w14:schemeClr w14:val="tx1"/>
            </w14:solidFill>
          </w14:textFill>
        </w:rPr>
        <w:t>六</w:t>
      </w:r>
      <w:r>
        <w:rPr>
          <w:rFonts w:hint="eastAsia" w:ascii="宋体" w:hAnsi="宋体" w:eastAsia="宋体" w:cs="Times New Roman"/>
          <w:color w:val="000000" w:themeColor="text1"/>
          <w:szCs w:val="21"/>
          <w14:textFill>
            <w14:solidFill>
              <w14:schemeClr w14:val="tx1"/>
            </w14:solidFill>
          </w14:textFill>
        </w:rPr>
        <w:t>-1</w:t>
      </w:r>
    </w:p>
    <w:p w14:paraId="55F4525F">
      <w:pPr>
        <w:spacing w:line="400" w:lineRule="exac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法定代表人身份证明书</w:t>
      </w:r>
    </w:p>
    <w:p w14:paraId="0BEF1F89">
      <w:pPr>
        <w:wordWrap w:val="0"/>
        <w:spacing w:line="400" w:lineRule="exact"/>
        <w:rPr>
          <w:rFonts w:ascii="宋体" w:hAnsi="宋体" w:eastAsia="宋体"/>
          <w:szCs w:val="21"/>
          <w:u w:val="single"/>
        </w:rPr>
      </w:pPr>
    </w:p>
    <w:p w14:paraId="18C45752">
      <w:pPr>
        <w:wordWrap w:val="0"/>
        <w:spacing w:line="400" w:lineRule="exact"/>
        <w:ind w:firstLine="420" w:firstLineChars="200"/>
        <w:rPr>
          <w:rFonts w:ascii="宋体" w:hAnsi="宋体" w:eastAsia="宋体"/>
          <w:szCs w:val="21"/>
        </w:rPr>
      </w:pPr>
      <w:r>
        <w:rPr>
          <w:rFonts w:hint="eastAsia" w:ascii="宋体" w:hAnsi="宋体" w:eastAsia="宋体"/>
          <w:szCs w:val="21"/>
          <w:u w:val="single"/>
        </w:rPr>
        <w:t>（法定代表人姓名）</w:t>
      </w:r>
      <w:r>
        <w:rPr>
          <w:rFonts w:hint="eastAsia" w:ascii="宋体" w:hAnsi="宋体" w:eastAsia="宋体"/>
          <w:szCs w:val="21"/>
        </w:rPr>
        <w:t>同志，在我公司任</w:t>
      </w:r>
      <w:r>
        <w:rPr>
          <w:rFonts w:hint="eastAsia" w:ascii="宋体" w:hAnsi="宋体" w:eastAsia="宋体"/>
          <w:szCs w:val="21"/>
          <w:u w:val="single"/>
        </w:rPr>
        <w:t>（职务名称）</w:t>
      </w:r>
      <w:r>
        <w:rPr>
          <w:rFonts w:hint="eastAsia" w:ascii="宋体" w:hAnsi="宋体" w:eastAsia="宋体"/>
          <w:szCs w:val="21"/>
        </w:rPr>
        <w:t>职务，系我公司法定代表人，特此证明。</w:t>
      </w:r>
    </w:p>
    <w:p w14:paraId="6D465446">
      <w:pPr>
        <w:wordWrap w:val="0"/>
        <w:spacing w:line="400" w:lineRule="exact"/>
        <w:rPr>
          <w:rFonts w:ascii="宋体" w:hAnsi="宋体" w:eastAsia="宋体"/>
          <w:szCs w:val="21"/>
        </w:rPr>
      </w:pPr>
    </w:p>
    <w:p w14:paraId="764876EE">
      <w:pPr>
        <w:wordWrap w:val="0"/>
        <w:spacing w:line="400" w:lineRule="exact"/>
        <w:rPr>
          <w:rFonts w:ascii="宋体" w:hAnsi="宋体" w:eastAsia="宋体"/>
          <w:szCs w:val="21"/>
        </w:rPr>
      </w:pPr>
    </w:p>
    <w:p w14:paraId="0033462E">
      <w:pPr>
        <w:spacing w:line="600" w:lineRule="exact"/>
        <w:ind w:firstLine="2100" w:firstLineChars="1000"/>
        <w:jc w:val="left"/>
        <w:rPr>
          <w:rFonts w:hint="eastAsia" w:ascii="宋体" w:hAnsi="宋体" w:eastAsia="宋体" w:cs="宋体"/>
          <w:szCs w:val="21"/>
        </w:rPr>
      </w:pPr>
      <w:r>
        <w:rPr>
          <w:rFonts w:hint="eastAsia" w:ascii="宋体" w:hAnsi="宋体" w:eastAsia="宋体" w:cs="宋体"/>
          <w:szCs w:val="21"/>
          <w:lang w:val="zh-CN"/>
        </w:rPr>
        <w:t>供应商</w:t>
      </w:r>
      <w:r>
        <w:rPr>
          <w:rFonts w:hint="eastAsia" w:ascii="宋体" w:hAnsi="宋体" w:eastAsia="宋体" w:cs="宋体"/>
          <w:szCs w:val="21"/>
        </w:rPr>
        <w:t>（或联合体牵头单位）（盖章）：</w:t>
      </w:r>
      <w:r>
        <w:rPr>
          <w:rFonts w:hint="eastAsia" w:ascii="宋体" w:hAnsi="宋体" w:eastAsia="宋体" w:cs="宋体"/>
          <w:szCs w:val="21"/>
          <w:u w:val="single"/>
        </w:rPr>
        <w:t xml:space="preserve">                            </w:t>
      </w:r>
    </w:p>
    <w:p w14:paraId="26667B29">
      <w:pPr>
        <w:wordWrap w:val="0"/>
        <w:spacing w:line="400" w:lineRule="exact"/>
        <w:ind w:firstLine="2100" w:firstLineChars="1000"/>
        <w:rPr>
          <w:rFonts w:ascii="宋体" w:hAnsi="宋体" w:eastAsia="宋体"/>
          <w:color w:val="FF0000"/>
          <w:szCs w:val="21"/>
        </w:rPr>
      </w:pPr>
      <w:r>
        <w:rPr>
          <w:rFonts w:hint="eastAsia" w:ascii="宋体" w:hAnsi="宋体" w:eastAsia="宋体" w:cs="宋体"/>
          <w:szCs w:val="21"/>
        </w:rPr>
        <w:t>日         期：</w:t>
      </w:r>
      <w:r>
        <w:rPr>
          <w:rFonts w:hint="eastAsia" w:ascii="宋体" w:hAnsi="宋体" w:eastAsia="宋体" w:cs="宋体"/>
          <w:szCs w:val="21"/>
          <w:u w:val="single"/>
        </w:rPr>
        <w:t xml:space="preserve">                            </w:t>
      </w:r>
    </w:p>
    <w:p w14:paraId="615D535D">
      <w:pPr>
        <w:wordWrap w:val="0"/>
        <w:spacing w:line="400" w:lineRule="exact"/>
        <w:rPr>
          <w:rFonts w:ascii="宋体" w:hAnsi="宋体" w:eastAsia="宋体"/>
          <w:szCs w:val="21"/>
        </w:rPr>
      </w:pPr>
    </w:p>
    <w:p w14:paraId="167BBFE9">
      <w:pPr>
        <w:wordWrap w:val="0"/>
        <w:spacing w:line="400" w:lineRule="exact"/>
        <w:rPr>
          <w:rFonts w:ascii="宋体" w:hAnsi="宋体" w:eastAsia="宋体"/>
          <w:szCs w:val="21"/>
        </w:rPr>
      </w:pPr>
    </w:p>
    <w:p w14:paraId="28B5274E">
      <w:pPr>
        <w:wordWrap w:val="0"/>
        <w:spacing w:line="400" w:lineRule="exact"/>
        <w:rPr>
          <w:rFonts w:ascii="宋体" w:hAnsi="宋体" w:eastAsia="宋体"/>
          <w:szCs w:val="21"/>
        </w:rPr>
      </w:pPr>
      <w:r>
        <w:rPr>
          <w:rFonts w:hint="eastAsia" w:ascii="宋体" w:hAnsi="宋体" w:eastAsia="宋体"/>
          <w:szCs w:val="21"/>
        </w:rPr>
        <w:t>附：法定代表人的</w:t>
      </w:r>
    </w:p>
    <w:p w14:paraId="5EE4CE85">
      <w:pPr>
        <w:wordWrap w:val="0"/>
        <w:spacing w:line="400" w:lineRule="exact"/>
        <w:rPr>
          <w:rFonts w:ascii="宋体" w:hAnsi="宋体" w:eastAsia="宋体"/>
          <w:szCs w:val="21"/>
        </w:rPr>
      </w:pPr>
      <w:r>
        <w:rPr>
          <w:rFonts w:hint="eastAsia" w:ascii="宋体" w:hAnsi="宋体" w:eastAsia="宋体"/>
          <w:szCs w:val="21"/>
        </w:rPr>
        <w:t>手机号码：（评审期间请保持手机通讯畅通，以便及时取得联系）</w:t>
      </w:r>
    </w:p>
    <w:p w14:paraId="5EECD236">
      <w:pPr>
        <w:wordWrap w:val="0"/>
        <w:spacing w:line="400" w:lineRule="exact"/>
        <w:rPr>
          <w:rFonts w:ascii="宋体" w:hAnsi="宋体" w:eastAsia="宋体"/>
          <w:szCs w:val="21"/>
          <w:u w:val="single"/>
        </w:rPr>
      </w:pPr>
      <w:r>
        <w:rPr>
          <w:rFonts w:hint="eastAsia" w:ascii="宋体" w:hAnsi="宋体" w:eastAsia="宋体"/>
          <w:szCs w:val="21"/>
        </w:rPr>
        <w:t>座机号码：</w:t>
      </w:r>
    </w:p>
    <w:tbl>
      <w:tblPr>
        <w:tblStyle w:val="1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111"/>
      </w:tblGrid>
      <w:tr w14:paraId="5B0000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8" w:hRule="atLeast"/>
          <w:jc w:val="center"/>
        </w:trPr>
        <w:tc>
          <w:tcPr>
            <w:tcW w:w="9111" w:type="dxa"/>
            <w:vAlign w:val="center"/>
          </w:tcPr>
          <w:p w14:paraId="27B330D3">
            <w:pPr>
              <w:spacing w:line="400" w:lineRule="exact"/>
              <w:jc w:val="center"/>
              <w:rPr>
                <w:rFonts w:ascii="宋体" w:hAnsi="宋体" w:eastAsia="宋体" w:cs="Times New Roman"/>
                <w:kern w:val="0"/>
                <w:sz w:val="21"/>
                <w:szCs w:val="21"/>
              </w:rPr>
            </w:pPr>
            <w:r>
              <w:rPr>
                <w:rFonts w:hint="eastAsia" w:ascii="宋体" w:hAnsi="宋体" w:eastAsia="宋体" w:cs="Times New Roman"/>
                <w:kern w:val="0"/>
                <w:sz w:val="21"/>
                <w:szCs w:val="21"/>
              </w:rPr>
              <w:t>法定代表人的身份证（正反面）复印件</w:t>
            </w:r>
          </w:p>
        </w:tc>
      </w:tr>
    </w:tbl>
    <w:p w14:paraId="308CF051">
      <w:pPr>
        <w:spacing w:line="400" w:lineRule="exact"/>
        <w:rPr>
          <w:rFonts w:ascii="宋体" w:hAnsi="宋体" w:eastAsia="宋体"/>
          <w:szCs w:val="21"/>
        </w:rPr>
      </w:pPr>
    </w:p>
    <w:p w14:paraId="5444C0BA">
      <w:pPr>
        <w:spacing w:line="400" w:lineRule="exact"/>
        <w:rPr>
          <w:rFonts w:ascii="宋体" w:hAnsi="宋体" w:eastAsia="宋体"/>
          <w:szCs w:val="21"/>
        </w:rPr>
      </w:pPr>
    </w:p>
    <w:p w14:paraId="74B60305">
      <w:pPr>
        <w:spacing w:line="400" w:lineRule="exact"/>
        <w:rPr>
          <w:rFonts w:ascii="宋体" w:hAnsi="宋体" w:eastAsia="宋体"/>
          <w:szCs w:val="21"/>
        </w:rPr>
      </w:pPr>
    </w:p>
    <w:p w14:paraId="1D737831">
      <w:pPr>
        <w:spacing w:line="400" w:lineRule="exact"/>
        <w:rPr>
          <w:rFonts w:ascii="宋体" w:hAnsi="宋体" w:eastAsia="宋体"/>
          <w:szCs w:val="21"/>
        </w:rPr>
      </w:pPr>
    </w:p>
    <w:p w14:paraId="0E7FAD95">
      <w:pPr>
        <w:spacing w:line="400" w:lineRule="exact"/>
        <w:rPr>
          <w:rFonts w:ascii="宋体" w:hAnsi="宋体" w:eastAsia="宋体"/>
          <w:szCs w:val="21"/>
        </w:rPr>
        <w:sectPr>
          <w:pgSz w:w="11906" w:h="16838"/>
          <w:pgMar w:top="1418" w:right="1418" w:bottom="1418" w:left="1418" w:header="851" w:footer="992" w:gutter="0"/>
          <w:cols w:space="425" w:num="1"/>
          <w:docGrid w:type="lines" w:linePitch="312" w:charSpace="0"/>
        </w:sectPr>
      </w:pPr>
      <w:r>
        <w:rPr>
          <w:rFonts w:hint="eastAsia" w:ascii="宋体" w:hAnsi="宋体" w:eastAsia="宋体" w:cs="宋体"/>
          <w:b/>
          <w:szCs w:val="21"/>
        </w:rPr>
        <w:t>特别提醒：投标（响应）人须在整个采购活动过程中保障“政府采购项目电子交易平台”实施及通讯的顺畅，以便跟进在“政采云”平台上的操作，否则后果自负。</w:t>
      </w:r>
    </w:p>
    <w:p w14:paraId="076E1ABA">
      <w:pPr>
        <w:spacing w:line="400" w:lineRule="exac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w:t>
      </w:r>
      <w:r>
        <w:rPr>
          <w:rFonts w:hint="eastAsia" w:ascii="宋体" w:hAnsi="宋体" w:eastAsia="宋体" w:cs="Times New Roman"/>
          <w:color w:val="000000" w:themeColor="text1"/>
          <w:szCs w:val="21"/>
          <w:lang w:val="en-US" w:eastAsia="zh-CN"/>
          <w14:textFill>
            <w14:solidFill>
              <w14:schemeClr w14:val="tx1"/>
            </w14:solidFill>
          </w14:textFill>
        </w:rPr>
        <w:t>六</w:t>
      </w:r>
      <w:r>
        <w:rPr>
          <w:rFonts w:hint="eastAsia" w:ascii="宋体" w:hAnsi="宋体" w:eastAsia="宋体" w:cs="Times New Roman"/>
          <w:color w:val="000000" w:themeColor="text1"/>
          <w:szCs w:val="21"/>
          <w14:textFill>
            <w14:solidFill>
              <w14:schemeClr w14:val="tx1"/>
            </w14:solidFill>
          </w14:textFill>
        </w:rPr>
        <w:t>-2</w:t>
      </w:r>
    </w:p>
    <w:p w14:paraId="2000161D">
      <w:pPr>
        <w:spacing w:line="400" w:lineRule="exac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法定代表人授权书</w:t>
      </w:r>
    </w:p>
    <w:p w14:paraId="522A10D3">
      <w:pPr>
        <w:wordWrap w:val="0"/>
        <w:spacing w:line="400" w:lineRule="exact"/>
        <w:rPr>
          <w:rFonts w:ascii="宋体" w:hAnsi="宋体" w:eastAsia="宋体"/>
          <w:szCs w:val="21"/>
        </w:rPr>
      </w:pPr>
    </w:p>
    <w:p w14:paraId="0787CDE7">
      <w:pPr>
        <w:spacing w:line="440" w:lineRule="exact"/>
        <w:rPr>
          <w:rFonts w:hint="eastAsia" w:ascii="宋体" w:hAnsi="宋体" w:eastAsia="宋体" w:cs="宋体"/>
          <w:szCs w:val="21"/>
        </w:rPr>
      </w:pPr>
      <w:r>
        <w:rPr>
          <w:rFonts w:hint="eastAsia" w:ascii="宋体" w:hAnsi="宋体" w:eastAsia="宋体" w:cs="宋体"/>
          <w:szCs w:val="21"/>
        </w:rPr>
        <w:t>致：采购人</w:t>
      </w:r>
    </w:p>
    <w:p w14:paraId="6BAE078F">
      <w:pPr>
        <w:spacing w:line="44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zh-CN"/>
        </w:rPr>
        <w:t>供应商</w:t>
      </w:r>
      <w:r>
        <w:rPr>
          <w:rFonts w:hint="eastAsia" w:ascii="宋体" w:hAnsi="宋体" w:eastAsia="宋体" w:cs="宋体"/>
          <w:szCs w:val="21"/>
          <w:u w:val="single"/>
        </w:rPr>
        <w:t xml:space="preserve">全称/联合体牵头单位）    </w:t>
      </w:r>
      <w:r>
        <w:rPr>
          <w:rFonts w:hint="eastAsia" w:ascii="宋体" w:hAnsi="宋体" w:eastAsia="宋体" w:cs="宋体"/>
          <w:szCs w:val="21"/>
        </w:rPr>
        <w:t>法定代表人（或单位负责人或经营者）</w:t>
      </w:r>
      <w:r>
        <w:rPr>
          <w:rFonts w:hint="eastAsia" w:ascii="宋体" w:hAnsi="宋体" w:eastAsia="宋体" w:cs="宋体"/>
          <w:szCs w:val="21"/>
          <w:u w:val="single"/>
        </w:rPr>
        <w:t>（法定代表人（或单位负责人或经营者）姓名）</w:t>
      </w:r>
      <w:r>
        <w:rPr>
          <w:rFonts w:hint="eastAsia" w:ascii="宋体" w:hAnsi="宋体" w:eastAsia="宋体" w:cs="宋体"/>
          <w:szCs w:val="21"/>
        </w:rPr>
        <w:t>授权</w:t>
      </w:r>
      <w:r>
        <w:rPr>
          <w:rFonts w:hint="eastAsia" w:ascii="宋体" w:hAnsi="宋体" w:eastAsia="宋体" w:cs="宋体"/>
          <w:szCs w:val="21"/>
          <w:u w:val="single"/>
        </w:rPr>
        <w:t>（授权代表姓名）</w:t>
      </w:r>
      <w:r>
        <w:rPr>
          <w:rFonts w:hint="eastAsia" w:ascii="宋体" w:hAnsi="宋体" w:eastAsia="宋体" w:cs="宋体"/>
          <w:szCs w:val="21"/>
        </w:rPr>
        <w:t>为授权代表，参加</w:t>
      </w:r>
      <w:r>
        <w:rPr>
          <w:rFonts w:hint="eastAsia" w:ascii="宋体" w:hAnsi="宋体" w:eastAsia="宋体" w:cs="宋体"/>
          <w:szCs w:val="21"/>
          <w:u w:val="single"/>
          <w:lang w:eastAsia="zh-CN"/>
        </w:rPr>
        <w:t>余姚市四明幼儿园2025年暑期维修改造工程</w:t>
      </w:r>
      <w:r>
        <w:rPr>
          <w:rFonts w:hint="eastAsia" w:ascii="宋体" w:hAnsi="宋体" w:eastAsia="宋体" w:cs="宋体"/>
          <w:szCs w:val="21"/>
        </w:rPr>
        <w:t>，项目编号为</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YYYC-25S-0626C</w:t>
      </w:r>
      <w:r>
        <w:rPr>
          <w:rFonts w:hint="eastAsia" w:ascii="宋体" w:hAnsi="宋体" w:eastAsia="宋体" w:cs="宋体"/>
          <w:szCs w:val="21"/>
          <w:u w:val="single"/>
        </w:rPr>
        <w:t xml:space="preserve"> </w:t>
      </w:r>
      <w:r>
        <w:rPr>
          <w:rFonts w:hint="eastAsia" w:ascii="宋体" w:hAnsi="宋体" w:eastAsia="宋体" w:cs="宋体"/>
          <w:szCs w:val="21"/>
        </w:rPr>
        <w:t>，其在采购活动中的一切活动本公司均予承认。</w:t>
      </w:r>
    </w:p>
    <w:p w14:paraId="51C2C3D1">
      <w:pPr>
        <w:jc w:val="left"/>
        <w:rPr>
          <w:rFonts w:hint="eastAsia" w:ascii="宋体" w:hAnsi="宋体" w:eastAsia="宋体" w:cs="宋体"/>
          <w:szCs w:val="21"/>
        </w:rPr>
      </w:pPr>
    </w:p>
    <w:p w14:paraId="55D7D7BA">
      <w:pPr>
        <w:spacing w:line="440" w:lineRule="exact"/>
        <w:jc w:val="left"/>
        <w:rPr>
          <w:rFonts w:hint="eastAsia" w:ascii="宋体" w:hAnsi="宋体" w:eastAsia="宋体" w:cs="宋体"/>
          <w:szCs w:val="21"/>
        </w:rPr>
      </w:pPr>
      <w:r>
        <w:rPr>
          <w:rFonts w:hint="eastAsia" w:ascii="宋体" w:hAnsi="宋体" w:eastAsia="宋体" w:cs="宋体"/>
          <w:szCs w:val="21"/>
          <w:lang w:val="zh-CN"/>
        </w:rPr>
        <w:t>供应商</w:t>
      </w:r>
      <w:r>
        <w:rPr>
          <w:rFonts w:hint="eastAsia" w:ascii="宋体" w:hAnsi="宋体" w:eastAsia="宋体" w:cs="宋体"/>
          <w:szCs w:val="21"/>
        </w:rPr>
        <w:t>（或联合体牵头单位）（盖章）：</w:t>
      </w:r>
      <w:r>
        <w:rPr>
          <w:rFonts w:hint="eastAsia" w:ascii="宋体" w:hAnsi="宋体" w:eastAsia="宋体" w:cs="宋体"/>
          <w:szCs w:val="21"/>
          <w:u w:val="single"/>
        </w:rPr>
        <w:t xml:space="preserve">                                          </w:t>
      </w:r>
    </w:p>
    <w:p w14:paraId="28B73991">
      <w:pPr>
        <w:spacing w:line="440" w:lineRule="exact"/>
        <w:jc w:val="left"/>
        <w:rPr>
          <w:rFonts w:hint="eastAsia" w:ascii="宋体" w:hAnsi="宋体" w:eastAsia="宋体" w:cs="宋体"/>
          <w:szCs w:val="21"/>
        </w:rPr>
      </w:pPr>
      <w:r>
        <w:rPr>
          <w:rFonts w:hint="eastAsia" w:ascii="宋体" w:hAnsi="宋体" w:eastAsia="宋体" w:cs="宋体"/>
          <w:szCs w:val="21"/>
        </w:rPr>
        <w:t>法定代表人（或单位负责人或经营者）（盖章/签字）：</w:t>
      </w:r>
      <w:r>
        <w:rPr>
          <w:rFonts w:hint="eastAsia" w:ascii="宋体" w:hAnsi="宋体" w:eastAsia="宋体" w:cs="宋体"/>
          <w:szCs w:val="21"/>
          <w:u w:val="single"/>
        </w:rPr>
        <w:t xml:space="preserve">                             </w:t>
      </w:r>
    </w:p>
    <w:p w14:paraId="41607B54">
      <w:pPr>
        <w:spacing w:line="440" w:lineRule="exact"/>
        <w:rPr>
          <w:rFonts w:hint="eastAsia" w:ascii="宋体" w:hAnsi="宋体" w:eastAsia="宋体" w:cs="宋体"/>
          <w:szCs w:val="21"/>
          <w:u w:val="single"/>
        </w:rPr>
      </w:pPr>
      <w:r>
        <w:rPr>
          <w:rFonts w:hint="eastAsia" w:ascii="宋体" w:hAnsi="宋体" w:eastAsia="宋体" w:cs="宋体"/>
          <w:szCs w:val="21"/>
        </w:rPr>
        <w:t>日         期：</w:t>
      </w:r>
      <w:r>
        <w:rPr>
          <w:rFonts w:hint="eastAsia" w:ascii="宋体" w:hAnsi="宋体" w:eastAsia="宋体" w:cs="宋体"/>
          <w:szCs w:val="21"/>
          <w:u w:val="single"/>
        </w:rPr>
        <w:t xml:space="preserve">                                                               </w:t>
      </w:r>
    </w:p>
    <w:p w14:paraId="41BA0D34">
      <w:pPr>
        <w:spacing w:line="400" w:lineRule="exact"/>
        <w:rPr>
          <w:rFonts w:hint="eastAsia" w:ascii="宋体" w:hAnsi="宋体" w:eastAsia="宋体" w:cs="宋体"/>
          <w:szCs w:val="21"/>
          <w:u w:val="single"/>
        </w:rPr>
      </w:pPr>
      <w:r>
        <w:rPr>
          <w:rFonts w:hint="eastAsia" w:ascii="宋体" w:hAnsi="宋体" w:eastAsia="宋体" w:cs="宋体"/>
          <w:szCs w:val="21"/>
        </w:rPr>
        <w:t>附：法定代表人（或单位负责人或经营者）身份证复印件（清晰）</w:t>
      </w:r>
    </w:p>
    <w:tbl>
      <w:tblPr>
        <w:tblStyle w:val="16"/>
        <w:tblW w:w="0" w:type="auto"/>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1"/>
      </w:tblGrid>
      <w:tr w14:paraId="362A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8331" w:type="dxa"/>
            <w:noWrap w:val="0"/>
            <w:vAlign w:val="top"/>
          </w:tcPr>
          <w:p w14:paraId="0A23DC65">
            <w:pPr>
              <w:spacing w:line="400" w:lineRule="exact"/>
              <w:ind w:left="-34"/>
              <w:rPr>
                <w:rFonts w:hint="eastAsia" w:ascii="宋体" w:hAnsi="宋体" w:eastAsia="宋体" w:cs="宋体"/>
                <w:szCs w:val="21"/>
              </w:rPr>
            </w:pPr>
          </w:p>
          <w:p w14:paraId="201A31E0">
            <w:pPr>
              <w:spacing w:line="400" w:lineRule="exact"/>
              <w:ind w:left="-34"/>
              <w:rPr>
                <w:rFonts w:hint="eastAsia" w:ascii="宋体" w:hAnsi="宋体" w:eastAsia="宋体" w:cs="宋体"/>
                <w:szCs w:val="21"/>
              </w:rPr>
            </w:pPr>
          </w:p>
          <w:p w14:paraId="4F31A9C8">
            <w:pPr>
              <w:spacing w:line="400" w:lineRule="exact"/>
              <w:ind w:left="-34"/>
              <w:rPr>
                <w:rFonts w:hint="eastAsia" w:ascii="宋体" w:hAnsi="宋体" w:eastAsia="宋体" w:cs="宋体"/>
                <w:szCs w:val="21"/>
              </w:rPr>
            </w:pPr>
          </w:p>
          <w:p w14:paraId="783AABA3">
            <w:pPr>
              <w:spacing w:line="400" w:lineRule="exact"/>
              <w:ind w:left="-33"/>
              <w:rPr>
                <w:rFonts w:hint="eastAsia" w:ascii="宋体" w:hAnsi="宋体" w:eastAsia="宋体" w:cs="宋体"/>
                <w:szCs w:val="21"/>
              </w:rPr>
            </w:pPr>
          </w:p>
          <w:p w14:paraId="4F18D5E8">
            <w:pPr>
              <w:spacing w:line="400" w:lineRule="exact"/>
              <w:ind w:left="-33"/>
              <w:rPr>
                <w:rFonts w:hint="eastAsia" w:ascii="宋体" w:hAnsi="宋体" w:eastAsia="宋体" w:cs="宋体"/>
                <w:szCs w:val="21"/>
              </w:rPr>
            </w:pPr>
          </w:p>
          <w:p w14:paraId="4631D017">
            <w:pPr>
              <w:spacing w:line="400" w:lineRule="exact"/>
              <w:ind w:left="-33"/>
              <w:rPr>
                <w:rFonts w:hint="eastAsia" w:ascii="宋体" w:hAnsi="宋体" w:eastAsia="宋体" w:cs="宋体"/>
                <w:szCs w:val="21"/>
              </w:rPr>
            </w:pPr>
          </w:p>
        </w:tc>
      </w:tr>
    </w:tbl>
    <w:p w14:paraId="692CA025">
      <w:pPr>
        <w:spacing w:line="440" w:lineRule="exact"/>
        <w:rPr>
          <w:rFonts w:hint="eastAsia" w:ascii="宋体" w:hAnsi="宋体" w:eastAsia="宋体" w:cs="宋体"/>
          <w:szCs w:val="21"/>
          <w:u w:val="single"/>
        </w:rPr>
      </w:pPr>
      <w:r>
        <w:rPr>
          <w:rFonts w:hint="eastAsia" w:ascii="宋体" w:hAnsi="宋体" w:eastAsia="宋体" w:cs="宋体"/>
          <w:szCs w:val="21"/>
        </w:rPr>
        <w:t>授权代表（签字）：</w:t>
      </w:r>
      <w:r>
        <w:rPr>
          <w:rFonts w:hint="eastAsia" w:ascii="宋体" w:hAnsi="宋体" w:eastAsia="宋体" w:cs="宋体"/>
          <w:szCs w:val="21"/>
          <w:u w:val="single"/>
        </w:rPr>
        <w:t xml:space="preserve">                </w:t>
      </w:r>
    </w:p>
    <w:p w14:paraId="33DE9EC2">
      <w:pPr>
        <w:spacing w:line="440" w:lineRule="exact"/>
        <w:rPr>
          <w:rFonts w:hint="eastAsia" w:ascii="宋体" w:hAnsi="宋体" w:eastAsia="宋体" w:cs="宋体"/>
          <w:szCs w:val="21"/>
          <w:u w:val="single"/>
        </w:rPr>
      </w:pPr>
      <w:r>
        <w:rPr>
          <w:rFonts w:hint="eastAsia" w:ascii="宋体" w:hAnsi="宋体" w:eastAsia="宋体" w:cs="宋体"/>
          <w:szCs w:val="21"/>
        </w:rPr>
        <w:t>授权代表身份证号码：</w:t>
      </w:r>
      <w:r>
        <w:rPr>
          <w:rFonts w:hint="eastAsia" w:ascii="宋体" w:hAnsi="宋体" w:eastAsia="宋体" w:cs="宋体"/>
          <w:szCs w:val="21"/>
          <w:u w:val="single"/>
        </w:rPr>
        <w:t xml:space="preserve">                      </w:t>
      </w:r>
    </w:p>
    <w:p w14:paraId="223ADCFA">
      <w:pPr>
        <w:spacing w:line="440" w:lineRule="exact"/>
        <w:rPr>
          <w:rFonts w:hint="eastAsia" w:ascii="宋体" w:hAnsi="宋体" w:eastAsia="宋体" w:cs="宋体"/>
          <w:szCs w:val="21"/>
          <w:u w:val="single"/>
        </w:rPr>
      </w:pPr>
      <w:r>
        <w:rPr>
          <w:rFonts w:hint="eastAsia" w:ascii="宋体" w:hAnsi="宋体" w:eastAsia="宋体" w:cs="宋体"/>
          <w:szCs w:val="21"/>
        </w:rPr>
        <w:t>职务：</w:t>
      </w:r>
      <w:r>
        <w:rPr>
          <w:rFonts w:hint="eastAsia" w:ascii="宋体" w:hAnsi="宋体" w:eastAsia="宋体" w:cs="宋体"/>
          <w:szCs w:val="21"/>
          <w:u w:val="single"/>
        </w:rPr>
        <w:t xml:space="preserve">                         　</w:t>
      </w:r>
    </w:p>
    <w:p w14:paraId="44121A1B">
      <w:pPr>
        <w:spacing w:line="440" w:lineRule="exact"/>
        <w:rPr>
          <w:rFonts w:hint="eastAsia" w:ascii="宋体" w:hAnsi="宋体" w:eastAsia="宋体" w:cs="宋体"/>
          <w:szCs w:val="21"/>
          <w:u w:val="single"/>
        </w:rPr>
      </w:pPr>
      <w:r>
        <w:rPr>
          <w:rFonts w:hint="eastAsia" w:ascii="宋体" w:hAnsi="宋体" w:eastAsia="宋体" w:cs="宋体"/>
          <w:szCs w:val="21"/>
        </w:rPr>
        <w:t>详细通讯地址：</w:t>
      </w:r>
      <w:r>
        <w:rPr>
          <w:rFonts w:hint="eastAsia" w:ascii="宋体" w:hAnsi="宋体" w:eastAsia="宋体" w:cs="宋体"/>
          <w:szCs w:val="21"/>
          <w:u w:val="single"/>
        </w:rPr>
        <w:t xml:space="preserve">                                  </w:t>
      </w:r>
    </w:p>
    <w:p w14:paraId="356C70CE">
      <w:pPr>
        <w:spacing w:line="440" w:lineRule="exact"/>
        <w:rPr>
          <w:rFonts w:hint="eastAsia" w:ascii="宋体" w:hAnsi="宋体" w:eastAsia="宋体" w:cs="宋体"/>
          <w:szCs w:val="21"/>
          <w:u w:val="single"/>
        </w:rPr>
      </w:pPr>
      <w:r>
        <w:rPr>
          <w:rFonts w:hint="eastAsia" w:ascii="宋体" w:hAnsi="宋体" w:eastAsia="宋体" w:cs="宋体"/>
          <w:szCs w:val="21"/>
        </w:rPr>
        <w:t>传真：</w:t>
      </w:r>
      <w:r>
        <w:rPr>
          <w:rFonts w:hint="eastAsia" w:ascii="宋体" w:hAnsi="宋体" w:eastAsia="宋体" w:cs="宋体"/>
          <w:szCs w:val="21"/>
          <w:u w:val="single"/>
        </w:rPr>
        <w:t xml:space="preserve">         </w:t>
      </w:r>
      <w:r>
        <w:rPr>
          <w:rFonts w:hint="eastAsia" w:ascii="宋体" w:hAnsi="宋体" w:eastAsia="宋体" w:cs="宋体"/>
          <w:szCs w:val="21"/>
        </w:rPr>
        <w:t xml:space="preserve"> 电话：</w:t>
      </w:r>
      <w:r>
        <w:rPr>
          <w:rFonts w:hint="eastAsia" w:ascii="宋体" w:hAnsi="宋体" w:eastAsia="宋体" w:cs="宋体"/>
          <w:szCs w:val="21"/>
          <w:u w:val="single"/>
        </w:rPr>
        <w:t xml:space="preserve">         </w:t>
      </w:r>
      <w:r>
        <w:rPr>
          <w:rFonts w:hint="eastAsia" w:ascii="宋体" w:hAnsi="宋体" w:eastAsia="宋体" w:cs="宋体"/>
          <w:szCs w:val="21"/>
        </w:rPr>
        <w:t xml:space="preserve"> 邮编：</w:t>
      </w:r>
      <w:r>
        <w:rPr>
          <w:rFonts w:hint="eastAsia" w:ascii="宋体" w:hAnsi="宋体" w:eastAsia="宋体" w:cs="宋体"/>
          <w:szCs w:val="21"/>
          <w:u w:val="single"/>
        </w:rPr>
        <w:t xml:space="preserve">          </w:t>
      </w:r>
    </w:p>
    <w:p w14:paraId="37146679">
      <w:pPr>
        <w:pStyle w:val="6"/>
        <w:spacing w:after="0" w:line="440" w:lineRule="exact"/>
        <w:ind w:left="0" w:leftChars="0"/>
        <w:rPr>
          <w:rFonts w:hint="eastAsia" w:ascii="宋体" w:hAnsi="宋体" w:eastAsia="宋体" w:cs="宋体"/>
        </w:rPr>
      </w:pPr>
      <w:r>
        <w:rPr>
          <w:rFonts w:hint="eastAsia" w:ascii="宋体" w:hAnsi="宋体" w:eastAsia="宋体" w:cs="宋体"/>
          <w:szCs w:val="21"/>
        </w:rPr>
        <w:t>附：授权代表身份证复印件（清晰）</w:t>
      </w:r>
    </w:p>
    <w:tbl>
      <w:tblPr>
        <w:tblStyle w:val="16"/>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6"/>
      </w:tblGrid>
      <w:tr w14:paraId="34455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8376" w:type="dxa"/>
            <w:noWrap w:val="0"/>
            <w:vAlign w:val="top"/>
          </w:tcPr>
          <w:p w14:paraId="5EC52E0B">
            <w:pPr>
              <w:pStyle w:val="6"/>
              <w:spacing w:after="0" w:line="400" w:lineRule="exact"/>
              <w:ind w:left="0" w:leftChars="0"/>
              <w:jc w:val="left"/>
              <w:rPr>
                <w:rFonts w:hint="eastAsia" w:ascii="宋体" w:hAnsi="宋体" w:eastAsia="宋体" w:cs="宋体"/>
                <w:color w:val="FF0000"/>
              </w:rPr>
            </w:pPr>
          </w:p>
          <w:p w14:paraId="585180D8">
            <w:pPr>
              <w:pStyle w:val="6"/>
              <w:spacing w:after="0" w:line="400" w:lineRule="exact"/>
              <w:ind w:left="0" w:leftChars="0"/>
              <w:rPr>
                <w:rFonts w:hint="eastAsia" w:ascii="宋体" w:hAnsi="宋体" w:eastAsia="宋体" w:cs="宋体"/>
                <w:color w:val="FF0000"/>
              </w:rPr>
            </w:pPr>
          </w:p>
          <w:p w14:paraId="6F342832">
            <w:pPr>
              <w:pStyle w:val="6"/>
              <w:spacing w:after="0" w:line="400" w:lineRule="exact"/>
              <w:ind w:left="0" w:leftChars="0"/>
              <w:rPr>
                <w:rFonts w:hint="eastAsia" w:ascii="宋体" w:hAnsi="宋体" w:eastAsia="宋体" w:cs="宋体"/>
                <w:color w:val="FF0000"/>
              </w:rPr>
            </w:pPr>
          </w:p>
          <w:p w14:paraId="4CF9AD64">
            <w:pPr>
              <w:pStyle w:val="6"/>
              <w:spacing w:after="0" w:line="400" w:lineRule="exact"/>
              <w:ind w:left="0" w:leftChars="0"/>
              <w:rPr>
                <w:rFonts w:hint="eastAsia" w:ascii="宋体" w:hAnsi="宋体" w:eastAsia="宋体" w:cs="宋体"/>
                <w:color w:val="FF0000"/>
              </w:rPr>
            </w:pPr>
          </w:p>
          <w:p w14:paraId="171A21F9">
            <w:pPr>
              <w:pStyle w:val="6"/>
              <w:spacing w:after="0" w:line="400" w:lineRule="exact"/>
              <w:ind w:left="0" w:leftChars="0"/>
              <w:rPr>
                <w:rFonts w:hint="eastAsia" w:ascii="宋体" w:hAnsi="宋体" w:eastAsia="宋体" w:cs="宋体"/>
                <w:color w:val="FF0000"/>
              </w:rPr>
            </w:pPr>
          </w:p>
          <w:p w14:paraId="0C5876A2">
            <w:pPr>
              <w:pStyle w:val="6"/>
              <w:spacing w:after="0" w:line="400" w:lineRule="exact"/>
              <w:ind w:left="0" w:leftChars="0"/>
              <w:jc w:val="left"/>
              <w:rPr>
                <w:rFonts w:hint="eastAsia" w:ascii="宋体" w:hAnsi="宋体" w:eastAsia="宋体" w:cs="宋体"/>
                <w:color w:val="FF0000"/>
              </w:rPr>
            </w:pPr>
          </w:p>
        </w:tc>
      </w:tr>
    </w:tbl>
    <w:p w14:paraId="3809CB29">
      <w:pPr>
        <w:spacing w:line="400" w:lineRule="exact"/>
        <w:rPr>
          <w:rFonts w:ascii="宋体" w:hAnsi="宋体" w:eastAsia="宋体"/>
          <w:szCs w:val="21"/>
        </w:rPr>
      </w:pPr>
      <w:r>
        <w:rPr>
          <w:rFonts w:hint="eastAsia" w:ascii="宋体" w:hAnsi="宋体" w:eastAsia="宋体" w:cs="宋体"/>
          <w:b/>
          <w:szCs w:val="21"/>
        </w:rPr>
        <w:t>特别提醒：投标（响应）人须在整个采购活动过程中保障“政府采购项目电子交易平台”实施及通讯的顺畅，以便跟进在“政采云”平台上的操作，否则后果自负。</w:t>
      </w:r>
    </w:p>
    <w:p w14:paraId="30097A83">
      <w:pPr>
        <w:spacing w:line="400" w:lineRule="exact"/>
        <w:rPr>
          <w:rFonts w:ascii="宋体" w:hAnsi="宋体" w:eastAsia="宋体"/>
          <w:szCs w:val="21"/>
        </w:rPr>
        <w:sectPr>
          <w:pgSz w:w="11906" w:h="16838"/>
          <w:pgMar w:top="1418" w:right="1418" w:bottom="1418" w:left="1418" w:header="851" w:footer="992" w:gutter="0"/>
          <w:cols w:space="425" w:num="1"/>
          <w:docGrid w:type="lines" w:linePitch="312" w:charSpace="0"/>
        </w:sectPr>
      </w:pPr>
    </w:p>
    <w:p w14:paraId="4ED21F04">
      <w:pPr>
        <w:spacing w:line="400" w:lineRule="exact"/>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w:t>
      </w:r>
      <w:r>
        <w:rPr>
          <w:rFonts w:hint="eastAsia" w:ascii="宋体" w:hAnsi="宋体" w:eastAsia="宋体" w:cs="Times New Roman"/>
          <w:color w:val="000000" w:themeColor="text1"/>
          <w:szCs w:val="21"/>
          <w:lang w:val="en-US" w:eastAsia="zh-CN"/>
          <w14:textFill>
            <w14:solidFill>
              <w14:schemeClr w14:val="tx1"/>
            </w14:solidFill>
          </w14:textFill>
        </w:rPr>
        <w:t>七</w:t>
      </w:r>
    </w:p>
    <w:p w14:paraId="64CA9FF5">
      <w:pPr>
        <w:spacing w:line="400" w:lineRule="exac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施工要求、商务要求及合同条款偏离表</w:t>
      </w:r>
    </w:p>
    <w:p w14:paraId="584E4168">
      <w:pPr>
        <w:wordWrap w:val="0"/>
        <w:spacing w:line="400" w:lineRule="exact"/>
        <w:rPr>
          <w:rFonts w:ascii="宋体" w:hAnsi="宋体" w:eastAsia="宋体" w:cs="Times New Roman"/>
          <w:b/>
          <w:color w:val="000000" w:themeColor="text1"/>
          <w:szCs w:val="21"/>
          <w14:textFill>
            <w14:solidFill>
              <w14:schemeClr w14:val="tx1"/>
            </w14:solidFill>
          </w14:textFill>
        </w:rPr>
      </w:pPr>
    </w:p>
    <w:p w14:paraId="7A76A590">
      <w:pPr>
        <w:wordWrap w:val="0"/>
        <w:spacing w:line="400" w:lineRule="exact"/>
        <w:rPr>
          <w:rFonts w:ascii="宋体" w:hAnsi="宋体" w:eastAsia="宋体"/>
          <w:color w:val="auto"/>
          <w:szCs w:val="21"/>
        </w:rPr>
      </w:pPr>
      <w:r>
        <w:rPr>
          <w:rFonts w:hint="eastAsia" w:ascii="宋体" w:hAnsi="宋体" w:eastAsia="宋体"/>
          <w:color w:val="auto"/>
          <w:szCs w:val="21"/>
        </w:rPr>
        <w:t>项目编号：</w:t>
      </w:r>
      <w:r>
        <w:rPr>
          <w:rFonts w:hint="eastAsia" w:ascii="宋体" w:hAnsi="宋体" w:eastAsia="宋体" w:cs="宋体"/>
          <w:color w:val="auto"/>
          <w:szCs w:val="21"/>
          <w:u w:val="single"/>
          <w:lang w:eastAsia="zh-CN"/>
        </w:rPr>
        <w:t>YYYC-25S-0626C</w:t>
      </w:r>
    </w:p>
    <w:p w14:paraId="224B68E8">
      <w:pPr>
        <w:wordWrap w:val="0"/>
        <w:spacing w:line="400" w:lineRule="exact"/>
        <w:rPr>
          <w:rFonts w:ascii="宋体" w:hAnsi="宋体" w:eastAsia="宋体"/>
          <w:color w:val="auto"/>
          <w:szCs w:val="21"/>
          <w:u w:val="single"/>
        </w:rPr>
      </w:pPr>
      <w:r>
        <w:rPr>
          <w:rFonts w:hint="eastAsia" w:ascii="宋体" w:hAnsi="宋体" w:eastAsia="宋体"/>
          <w:color w:val="auto"/>
          <w:szCs w:val="21"/>
        </w:rPr>
        <w:t>项目名称：</w:t>
      </w:r>
      <w:r>
        <w:rPr>
          <w:rFonts w:hint="eastAsia" w:ascii="宋体" w:hAnsi="宋体" w:eastAsia="宋体" w:cs="宋体"/>
          <w:color w:val="auto"/>
          <w:szCs w:val="21"/>
          <w:u w:val="single"/>
          <w:lang w:eastAsia="zh-CN"/>
        </w:rPr>
        <w:t>余姚市四明幼儿园2025年暑期维修改造工程</w:t>
      </w:r>
    </w:p>
    <w:tbl>
      <w:tblPr>
        <w:tblStyle w:val="1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5"/>
        <w:gridCol w:w="3041"/>
        <w:gridCol w:w="3041"/>
        <w:gridCol w:w="2141"/>
      </w:tblGrid>
      <w:tr w14:paraId="471CB2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747721E8">
            <w:pPr>
              <w:jc w:val="center"/>
              <w:rPr>
                <w:rFonts w:ascii="宋体" w:hAnsi="宋体" w:eastAsia="宋体" w:cs="Times New Roman"/>
                <w:kern w:val="0"/>
                <w:sz w:val="21"/>
                <w:szCs w:val="21"/>
              </w:rPr>
            </w:pPr>
            <w:r>
              <w:rPr>
                <w:rFonts w:hint="eastAsia" w:ascii="宋体" w:hAnsi="宋体" w:eastAsia="宋体" w:cs="Times New Roman"/>
                <w:kern w:val="0"/>
                <w:sz w:val="21"/>
                <w:szCs w:val="21"/>
              </w:rPr>
              <w:t>序号</w:t>
            </w:r>
          </w:p>
        </w:tc>
        <w:tc>
          <w:tcPr>
            <w:tcW w:w="3041" w:type="dxa"/>
            <w:vAlign w:val="center"/>
          </w:tcPr>
          <w:p w14:paraId="6968FFC8">
            <w:pPr>
              <w:jc w:val="center"/>
              <w:rPr>
                <w:rFonts w:ascii="宋体" w:hAnsi="宋体" w:eastAsia="宋体" w:cs="Times New Roman"/>
                <w:kern w:val="0"/>
                <w:sz w:val="21"/>
                <w:szCs w:val="21"/>
              </w:rPr>
            </w:pPr>
            <w:r>
              <w:rPr>
                <w:rFonts w:hint="eastAsia" w:ascii="宋体" w:hAnsi="宋体" w:eastAsia="宋体" w:cs="Times New Roman"/>
                <w:kern w:val="0"/>
                <w:sz w:val="21"/>
                <w:szCs w:val="21"/>
              </w:rPr>
              <w:t>采购文件要求</w:t>
            </w:r>
          </w:p>
        </w:tc>
        <w:tc>
          <w:tcPr>
            <w:tcW w:w="3041" w:type="dxa"/>
            <w:vAlign w:val="center"/>
          </w:tcPr>
          <w:p w14:paraId="0E338067">
            <w:pPr>
              <w:jc w:val="center"/>
              <w:rPr>
                <w:rFonts w:ascii="宋体" w:hAnsi="宋体" w:eastAsia="宋体" w:cs="Times New Roman"/>
                <w:kern w:val="0"/>
                <w:sz w:val="21"/>
                <w:szCs w:val="21"/>
              </w:rPr>
            </w:pPr>
            <w:r>
              <w:rPr>
                <w:rFonts w:hint="eastAsia" w:ascii="宋体" w:hAnsi="宋体" w:eastAsia="宋体" w:cs="Times New Roman"/>
                <w:kern w:val="0"/>
                <w:sz w:val="21"/>
                <w:szCs w:val="21"/>
              </w:rPr>
              <w:t>响应文件响应</w:t>
            </w:r>
          </w:p>
        </w:tc>
        <w:tc>
          <w:tcPr>
            <w:tcW w:w="2141" w:type="dxa"/>
            <w:vAlign w:val="center"/>
          </w:tcPr>
          <w:p w14:paraId="40F2C905">
            <w:pPr>
              <w:jc w:val="center"/>
              <w:rPr>
                <w:rFonts w:ascii="宋体" w:hAnsi="宋体" w:eastAsia="宋体" w:cs="Times New Roman"/>
                <w:kern w:val="0"/>
                <w:sz w:val="21"/>
                <w:szCs w:val="21"/>
              </w:rPr>
            </w:pPr>
            <w:r>
              <w:rPr>
                <w:rFonts w:hint="eastAsia" w:ascii="宋体" w:hAnsi="宋体" w:eastAsia="宋体" w:cs="Times New Roman"/>
                <w:kern w:val="0"/>
                <w:sz w:val="21"/>
                <w:szCs w:val="21"/>
              </w:rPr>
              <w:t>注明“正偏离”</w:t>
            </w:r>
          </w:p>
          <w:p w14:paraId="787FC786">
            <w:pPr>
              <w:jc w:val="center"/>
              <w:rPr>
                <w:rFonts w:ascii="宋体" w:hAnsi="宋体" w:eastAsia="宋体" w:cs="Times New Roman"/>
                <w:kern w:val="0"/>
                <w:sz w:val="21"/>
                <w:szCs w:val="21"/>
              </w:rPr>
            </w:pPr>
            <w:r>
              <w:rPr>
                <w:rFonts w:hint="eastAsia" w:ascii="宋体" w:hAnsi="宋体" w:eastAsia="宋体" w:cs="Times New Roman"/>
                <w:kern w:val="0"/>
                <w:sz w:val="21"/>
                <w:szCs w:val="21"/>
              </w:rPr>
              <w:t>或“负偏离”</w:t>
            </w:r>
          </w:p>
        </w:tc>
      </w:tr>
      <w:tr w14:paraId="1DD4E4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0E4AA0F0">
            <w:pPr>
              <w:jc w:val="center"/>
              <w:rPr>
                <w:rFonts w:ascii="宋体" w:hAnsi="宋体" w:eastAsia="宋体" w:cs="Times New Roman"/>
                <w:kern w:val="0"/>
                <w:sz w:val="21"/>
                <w:szCs w:val="21"/>
              </w:rPr>
            </w:pPr>
          </w:p>
        </w:tc>
        <w:tc>
          <w:tcPr>
            <w:tcW w:w="3041" w:type="dxa"/>
            <w:vAlign w:val="center"/>
          </w:tcPr>
          <w:p w14:paraId="506B5A48">
            <w:pPr>
              <w:jc w:val="center"/>
              <w:rPr>
                <w:rFonts w:ascii="宋体" w:hAnsi="宋体" w:eastAsia="宋体" w:cs="Times New Roman"/>
                <w:kern w:val="0"/>
                <w:sz w:val="21"/>
                <w:szCs w:val="21"/>
              </w:rPr>
            </w:pPr>
          </w:p>
        </w:tc>
        <w:tc>
          <w:tcPr>
            <w:tcW w:w="3041" w:type="dxa"/>
            <w:vAlign w:val="center"/>
          </w:tcPr>
          <w:p w14:paraId="67C56DF4">
            <w:pPr>
              <w:jc w:val="center"/>
              <w:rPr>
                <w:rFonts w:ascii="宋体" w:hAnsi="宋体" w:eastAsia="宋体" w:cs="Times New Roman"/>
                <w:kern w:val="0"/>
                <w:sz w:val="21"/>
                <w:szCs w:val="21"/>
              </w:rPr>
            </w:pPr>
          </w:p>
        </w:tc>
        <w:tc>
          <w:tcPr>
            <w:tcW w:w="2141" w:type="dxa"/>
            <w:vAlign w:val="center"/>
          </w:tcPr>
          <w:p w14:paraId="01811F6C">
            <w:pPr>
              <w:jc w:val="center"/>
              <w:rPr>
                <w:rFonts w:ascii="宋体" w:hAnsi="宋体" w:eastAsia="宋体" w:cs="Times New Roman"/>
                <w:kern w:val="0"/>
                <w:sz w:val="21"/>
                <w:szCs w:val="21"/>
              </w:rPr>
            </w:pPr>
          </w:p>
        </w:tc>
      </w:tr>
      <w:tr w14:paraId="169F92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7C5E37FF">
            <w:pPr>
              <w:jc w:val="center"/>
              <w:rPr>
                <w:rFonts w:ascii="宋体" w:hAnsi="宋体" w:eastAsia="宋体" w:cs="Times New Roman"/>
                <w:kern w:val="0"/>
                <w:sz w:val="21"/>
                <w:szCs w:val="21"/>
              </w:rPr>
            </w:pPr>
          </w:p>
        </w:tc>
        <w:tc>
          <w:tcPr>
            <w:tcW w:w="3041" w:type="dxa"/>
            <w:vAlign w:val="center"/>
          </w:tcPr>
          <w:p w14:paraId="3B647FEE">
            <w:pPr>
              <w:jc w:val="center"/>
              <w:rPr>
                <w:rFonts w:ascii="宋体" w:hAnsi="宋体" w:eastAsia="宋体" w:cs="Times New Roman"/>
                <w:kern w:val="0"/>
                <w:sz w:val="21"/>
                <w:szCs w:val="21"/>
              </w:rPr>
            </w:pPr>
          </w:p>
        </w:tc>
        <w:tc>
          <w:tcPr>
            <w:tcW w:w="3041" w:type="dxa"/>
            <w:vAlign w:val="center"/>
          </w:tcPr>
          <w:p w14:paraId="2D9F2E1C">
            <w:pPr>
              <w:jc w:val="center"/>
              <w:rPr>
                <w:rFonts w:ascii="宋体" w:hAnsi="宋体" w:eastAsia="宋体" w:cs="Times New Roman"/>
                <w:kern w:val="0"/>
                <w:sz w:val="21"/>
                <w:szCs w:val="21"/>
              </w:rPr>
            </w:pPr>
          </w:p>
        </w:tc>
        <w:tc>
          <w:tcPr>
            <w:tcW w:w="2141" w:type="dxa"/>
            <w:vAlign w:val="center"/>
          </w:tcPr>
          <w:p w14:paraId="46BA762F">
            <w:pPr>
              <w:jc w:val="center"/>
              <w:rPr>
                <w:rFonts w:ascii="宋体" w:hAnsi="宋体" w:eastAsia="宋体" w:cs="Times New Roman"/>
                <w:kern w:val="0"/>
                <w:sz w:val="21"/>
                <w:szCs w:val="21"/>
              </w:rPr>
            </w:pPr>
          </w:p>
        </w:tc>
      </w:tr>
      <w:tr w14:paraId="59C41A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6300BCA6">
            <w:pPr>
              <w:jc w:val="center"/>
              <w:rPr>
                <w:rFonts w:ascii="宋体" w:hAnsi="宋体" w:eastAsia="宋体" w:cs="Times New Roman"/>
                <w:kern w:val="0"/>
                <w:sz w:val="21"/>
                <w:szCs w:val="21"/>
              </w:rPr>
            </w:pPr>
          </w:p>
        </w:tc>
        <w:tc>
          <w:tcPr>
            <w:tcW w:w="3041" w:type="dxa"/>
            <w:vAlign w:val="center"/>
          </w:tcPr>
          <w:p w14:paraId="175DF7B1">
            <w:pPr>
              <w:jc w:val="center"/>
              <w:rPr>
                <w:rFonts w:ascii="宋体" w:hAnsi="宋体" w:eastAsia="宋体" w:cs="Times New Roman"/>
                <w:kern w:val="0"/>
                <w:sz w:val="21"/>
                <w:szCs w:val="21"/>
              </w:rPr>
            </w:pPr>
          </w:p>
        </w:tc>
        <w:tc>
          <w:tcPr>
            <w:tcW w:w="3041" w:type="dxa"/>
            <w:vAlign w:val="center"/>
          </w:tcPr>
          <w:p w14:paraId="3E76F443">
            <w:pPr>
              <w:jc w:val="center"/>
              <w:rPr>
                <w:rFonts w:ascii="宋体" w:hAnsi="宋体" w:eastAsia="宋体" w:cs="Times New Roman"/>
                <w:kern w:val="0"/>
                <w:sz w:val="21"/>
                <w:szCs w:val="21"/>
              </w:rPr>
            </w:pPr>
          </w:p>
        </w:tc>
        <w:tc>
          <w:tcPr>
            <w:tcW w:w="2141" w:type="dxa"/>
            <w:vAlign w:val="center"/>
          </w:tcPr>
          <w:p w14:paraId="54BE3A65">
            <w:pPr>
              <w:jc w:val="center"/>
              <w:rPr>
                <w:rFonts w:ascii="宋体" w:hAnsi="宋体" w:eastAsia="宋体" w:cs="Times New Roman"/>
                <w:kern w:val="0"/>
                <w:sz w:val="21"/>
                <w:szCs w:val="21"/>
              </w:rPr>
            </w:pPr>
          </w:p>
        </w:tc>
      </w:tr>
      <w:tr w14:paraId="374839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082B6DF7">
            <w:pPr>
              <w:jc w:val="center"/>
              <w:rPr>
                <w:rFonts w:ascii="宋体" w:hAnsi="宋体" w:eastAsia="宋体" w:cs="Times New Roman"/>
                <w:kern w:val="0"/>
                <w:sz w:val="21"/>
                <w:szCs w:val="21"/>
              </w:rPr>
            </w:pPr>
          </w:p>
        </w:tc>
        <w:tc>
          <w:tcPr>
            <w:tcW w:w="3041" w:type="dxa"/>
            <w:vAlign w:val="center"/>
          </w:tcPr>
          <w:p w14:paraId="70A3D48A">
            <w:pPr>
              <w:jc w:val="center"/>
              <w:rPr>
                <w:rFonts w:ascii="宋体" w:hAnsi="宋体" w:eastAsia="宋体" w:cs="Times New Roman"/>
                <w:kern w:val="0"/>
                <w:sz w:val="21"/>
                <w:szCs w:val="21"/>
              </w:rPr>
            </w:pPr>
          </w:p>
        </w:tc>
        <w:tc>
          <w:tcPr>
            <w:tcW w:w="3041" w:type="dxa"/>
            <w:vAlign w:val="center"/>
          </w:tcPr>
          <w:p w14:paraId="53882D95">
            <w:pPr>
              <w:jc w:val="center"/>
              <w:rPr>
                <w:rFonts w:ascii="宋体" w:hAnsi="宋体" w:eastAsia="宋体" w:cs="Times New Roman"/>
                <w:kern w:val="0"/>
                <w:sz w:val="21"/>
                <w:szCs w:val="21"/>
              </w:rPr>
            </w:pPr>
          </w:p>
        </w:tc>
        <w:tc>
          <w:tcPr>
            <w:tcW w:w="2141" w:type="dxa"/>
            <w:vAlign w:val="center"/>
          </w:tcPr>
          <w:p w14:paraId="014B8077">
            <w:pPr>
              <w:jc w:val="center"/>
              <w:rPr>
                <w:rFonts w:ascii="宋体" w:hAnsi="宋体" w:eastAsia="宋体" w:cs="Times New Roman"/>
                <w:kern w:val="0"/>
                <w:sz w:val="21"/>
                <w:szCs w:val="21"/>
              </w:rPr>
            </w:pPr>
          </w:p>
        </w:tc>
      </w:tr>
      <w:tr w14:paraId="081A62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855" w:type="dxa"/>
            <w:vAlign w:val="center"/>
          </w:tcPr>
          <w:p w14:paraId="70F31AC4">
            <w:pPr>
              <w:jc w:val="center"/>
              <w:rPr>
                <w:rFonts w:ascii="宋体" w:hAnsi="宋体" w:eastAsia="宋体" w:cs="Times New Roman"/>
                <w:kern w:val="0"/>
                <w:sz w:val="21"/>
                <w:szCs w:val="21"/>
              </w:rPr>
            </w:pPr>
          </w:p>
        </w:tc>
        <w:tc>
          <w:tcPr>
            <w:tcW w:w="3041" w:type="dxa"/>
            <w:vAlign w:val="center"/>
          </w:tcPr>
          <w:p w14:paraId="1703BEB6">
            <w:pPr>
              <w:jc w:val="center"/>
              <w:rPr>
                <w:rFonts w:ascii="宋体" w:hAnsi="宋体" w:eastAsia="宋体" w:cs="Times New Roman"/>
                <w:kern w:val="0"/>
                <w:sz w:val="21"/>
                <w:szCs w:val="21"/>
              </w:rPr>
            </w:pPr>
          </w:p>
        </w:tc>
        <w:tc>
          <w:tcPr>
            <w:tcW w:w="3041" w:type="dxa"/>
            <w:vAlign w:val="center"/>
          </w:tcPr>
          <w:p w14:paraId="7C5623BD">
            <w:pPr>
              <w:jc w:val="center"/>
              <w:rPr>
                <w:rFonts w:ascii="宋体" w:hAnsi="宋体" w:eastAsia="宋体" w:cs="Times New Roman"/>
                <w:kern w:val="0"/>
                <w:sz w:val="21"/>
                <w:szCs w:val="21"/>
              </w:rPr>
            </w:pPr>
          </w:p>
        </w:tc>
        <w:tc>
          <w:tcPr>
            <w:tcW w:w="2141" w:type="dxa"/>
            <w:vAlign w:val="center"/>
          </w:tcPr>
          <w:p w14:paraId="30200300">
            <w:pPr>
              <w:jc w:val="center"/>
              <w:rPr>
                <w:rFonts w:ascii="宋体" w:hAnsi="宋体" w:eastAsia="宋体" w:cs="Times New Roman"/>
                <w:kern w:val="0"/>
                <w:sz w:val="21"/>
                <w:szCs w:val="21"/>
              </w:rPr>
            </w:pPr>
          </w:p>
        </w:tc>
      </w:tr>
    </w:tbl>
    <w:p w14:paraId="21D46E9C">
      <w:pPr>
        <w:wordWrap w:val="0"/>
        <w:spacing w:line="400" w:lineRule="exact"/>
        <w:rPr>
          <w:rFonts w:ascii="宋体" w:hAnsi="宋体" w:eastAsia="宋体"/>
          <w:szCs w:val="21"/>
        </w:rPr>
      </w:pPr>
      <w:r>
        <w:rPr>
          <w:rFonts w:hint="eastAsia" w:ascii="宋体" w:hAnsi="宋体" w:eastAsia="宋体"/>
          <w:szCs w:val="21"/>
        </w:rPr>
        <w:t>注：1</w:t>
      </w:r>
      <w:r>
        <w:rPr>
          <w:rFonts w:hint="eastAsia" w:ascii="宋体" w:hAnsi="宋体" w:eastAsia="宋体" w:cs="Times New Roman"/>
          <w:szCs w:val="21"/>
        </w:rPr>
        <w:t>.</w:t>
      </w:r>
      <w:r>
        <w:rPr>
          <w:rFonts w:hint="eastAsia" w:ascii="宋体" w:hAnsi="宋体" w:eastAsia="宋体"/>
          <w:szCs w:val="21"/>
        </w:rPr>
        <w:t>如响应文件对本采购文件中的施工要求、商务要求及合同条款有偏离的，在本表中列明，并注明正偏离或负偏离。</w:t>
      </w:r>
    </w:p>
    <w:p w14:paraId="50DFA0EF">
      <w:pPr>
        <w:wordWrap w:val="0"/>
        <w:spacing w:line="400" w:lineRule="exact"/>
        <w:rPr>
          <w:rFonts w:ascii="宋体" w:hAnsi="宋体" w:eastAsia="宋体"/>
          <w:szCs w:val="21"/>
        </w:rPr>
      </w:pPr>
      <w:r>
        <w:rPr>
          <w:rFonts w:hint="eastAsia" w:ascii="宋体" w:hAnsi="宋体" w:eastAsia="宋体"/>
          <w:szCs w:val="21"/>
        </w:rPr>
        <w:t>2</w:t>
      </w:r>
      <w:r>
        <w:rPr>
          <w:rFonts w:hint="eastAsia" w:ascii="宋体" w:hAnsi="宋体" w:eastAsia="宋体" w:cs="Times New Roman"/>
          <w:szCs w:val="21"/>
        </w:rPr>
        <w:t>.</w:t>
      </w:r>
      <w:r>
        <w:rPr>
          <w:rFonts w:hint="eastAsia" w:ascii="宋体" w:hAnsi="宋体" w:eastAsia="宋体"/>
          <w:szCs w:val="21"/>
        </w:rPr>
        <w:t>如供应商未在本表中列出偏离说明，即使其在响应文件的其他部分与采购文件要求有负偏离或回避不答，亦均视为完全响应采购文件中所要求的最低标准并写入合同。若供应商在合同签订前后，以上述事项为借口而不进行合同签订手续或不履行合同，则视作其放弃成交资格。</w:t>
      </w:r>
    </w:p>
    <w:p w14:paraId="63D612BA">
      <w:pPr>
        <w:wordWrap w:val="0"/>
        <w:spacing w:line="400" w:lineRule="exact"/>
        <w:rPr>
          <w:rFonts w:ascii="宋体" w:hAnsi="宋体" w:eastAsia="宋体"/>
          <w:b/>
          <w:szCs w:val="21"/>
        </w:rPr>
      </w:pPr>
      <w:r>
        <w:rPr>
          <w:rFonts w:hint="eastAsia" w:ascii="宋体" w:hAnsi="宋体" w:eastAsia="宋体"/>
          <w:b/>
          <w:szCs w:val="21"/>
        </w:rPr>
        <w:t>3.未在本表中填写的，视为完全响应采购文件中的施工要求、商务要求及合同条款。</w:t>
      </w:r>
    </w:p>
    <w:p w14:paraId="46A7B3D6">
      <w:pPr>
        <w:wordWrap w:val="0"/>
        <w:spacing w:line="400" w:lineRule="exact"/>
        <w:rPr>
          <w:rFonts w:ascii="宋体" w:hAnsi="宋体" w:eastAsia="宋体"/>
          <w:b/>
          <w:color w:val="000000" w:themeColor="text1"/>
          <w:szCs w:val="21"/>
          <w:shd w:val="clear" w:color="auto" w:fill="BEBEBE" w:themeFill="background1" w:themeFillShade="BF"/>
          <w14:textFill>
            <w14:solidFill>
              <w14:schemeClr w14:val="tx1"/>
            </w14:solidFill>
          </w14:textFill>
        </w:rPr>
      </w:pPr>
      <w:r>
        <w:rPr>
          <w:rFonts w:hint="eastAsia" w:ascii="宋体" w:hAnsi="宋体" w:eastAsia="宋体"/>
          <w:b/>
          <w:color w:val="000000" w:themeColor="text1"/>
          <w:szCs w:val="21"/>
          <w:shd w:val="clear" w:color="auto" w:fill="BEBEBE" w:themeFill="background1" w:themeFillShade="BF"/>
          <w14:textFill>
            <w14:solidFill>
              <w14:schemeClr w14:val="tx1"/>
            </w14:solidFill>
          </w14:textFill>
        </w:rPr>
        <w:t>4</w:t>
      </w:r>
      <w:r>
        <w:rPr>
          <w:rFonts w:hint="eastAsia" w:ascii="宋体" w:hAnsi="宋体" w:eastAsia="宋体" w:cs="Times New Roman"/>
          <w:b/>
          <w:color w:val="000000" w:themeColor="text1"/>
          <w:szCs w:val="21"/>
          <w:shd w:val="clear" w:color="auto" w:fill="BEBEBE" w:themeFill="background1" w:themeFillShade="BF"/>
          <w14:textFill>
            <w14:solidFill>
              <w14:schemeClr w14:val="tx1"/>
            </w14:solidFill>
          </w14:textFill>
        </w:rPr>
        <w:t>.</w:t>
      </w:r>
      <w:r>
        <w:rPr>
          <w:rFonts w:hint="eastAsia" w:ascii="宋体" w:hAnsi="宋体" w:eastAsia="宋体"/>
          <w:b/>
          <w:color w:val="000000" w:themeColor="text1"/>
          <w:szCs w:val="21"/>
          <w:shd w:val="clear" w:color="auto" w:fill="BEBEBE" w:themeFill="background1" w:themeFillShade="BF"/>
          <w14:textFill>
            <w14:solidFill>
              <w14:schemeClr w14:val="tx1"/>
            </w14:solidFill>
          </w14:textFill>
        </w:rPr>
        <w:t>本表中如有负偏离的视为没有实质性响应采购文件要求，作无效标处理。</w:t>
      </w:r>
    </w:p>
    <w:p w14:paraId="02622204">
      <w:pPr>
        <w:wordWrap w:val="0"/>
        <w:spacing w:line="400" w:lineRule="exact"/>
        <w:rPr>
          <w:rFonts w:ascii="宋体" w:hAnsi="宋体" w:eastAsia="宋体" w:cs="Times New Roman"/>
          <w:szCs w:val="21"/>
        </w:rPr>
      </w:pPr>
    </w:p>
    <w:p w14:paraId="0657A5D1">
      <w:pPr>
        <w:wordWrap w:val="0"/>
        <w:spacing w:line="400" w:lineRule="exact"/>
        <w:rPr>
          <w:rFonts w:ascii="宋体" w:hAnsi="宋体" w:eastAsia="宋体" w:cs="Times New Roman"/>
          <w:szCs w:val="21"/>
        </w:rPr>
      </w:pPr>
    </w:p>
    <w:p w14:paraId="485CBDDD">
      <w:pPr>
        <w:keepNext w:val="0"/>
        <w:keepLines w:val="0"/>
        <w:pageBreakBefore w:val="0"/>
        <w:widowControl w:val="0"/>
        <w:kinsoku/>
        <w:wordWrap/>
        <w:overflowPunct/>
        <w:topLinePunct w:val="0"/>
        <w:autoSpaceDE/>
        <w:autoSpaceDN/>
        <w:bidi w:val="0"/>
        <w:adjustRightInd/>
        <w:snapToGrid/>
        <w:spacing w:line="600" w:lineRule="exact"/>
        <w:ind w:firstLine="210" w:firstLineChars="100"/>
        <w:jc w:val="left"/>
        <w:textAlignment w:val="auto"/>
        <w:rPr>
          <w:rFonts w:hint="eastAsia" w:ascii="宋体" w:hAnsi="宋体" w:eastAsia="宋体" w:cs="宋体"/>
          <w:szCs w:val="21"/>
        </w:rPr>
      </w:pPr>
      <w:r>
        <w:rPr>
          <w:rFonts w:hint="eastAsia" w:ascii="宋体" w:hAnsi="宋体" w:eastAsia="宋体" w:cs="宋体"/>
          <w:szCs w:val="21"/>
          <w:lang w:val="zh-CN"/>
        </w:rPr>
        <w:t>供应商</w:t>
      </w:r>
      <w:r>
        <w:rPr>
          <w:rFonts w:hint="eastAsia" w:ascii="宋体" w:hAnsi="宋体" w:eastAsia="宋体" w:cs="宋体"/>
          <w:szCs w:val="21"/>
        </w:rPr>
        <w:t>（或联合体牵头单位）（盖章）：</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4735B7C5">
      <w:pPr>
        <w:keepNext w:val="0"/>
        <w:keepLines w:val="0"/>
        <w:pageBreakBefore w:val="0"/>
        <w:widowControl w:val="0"/>
        <w:kinsoku/>
        <w:wordWrap/>
        <w:overflowPunct/>
        <w:topLinePunct w:val="0"/>
        <w:autoSpaceDE/>
        <w:autoSpaceDN/>
        <w:bidi w:val="0"/>
        <w:adjustRightInd/>
        <w:snapToGrid/>
        <w:spacing w:line="600" w:lineRule="exact"/>
        <w:ind w:firstLine="210" w:firstLineChars="100"/>
        <w:jc w:val="left"/>
        <w:textAlignment w:val="auto"/>
        <w:rPr>
          <w:rFonts w:hint="eastAsia" w:ascii="宋体" w:hAnsi="宋体" w:eastAsia="宋体" w:cs="宋体"/>
          <w:szCs w:val="21"/>
        </w:rPr>
      </w:pPr>
      <w:r>
        <w:rPr>
          <w:rFonts w:hint="eastAsia" w:ascii="宋体" w:hAnsi="宋体" w:eastAsia="宋体" w:cs="宋体"/>
          <w:szCs w:val="21"/>
        </w:rPr>
        <w:t>法定代表人（或单位负责人或经营者）（盖章）或授权代表（签字）：</w:t>
      </w:r>
      <w:r>
        <w:rPr>
          <w:rFonts w:hint="eastAsia" w:ascii="宋体" w:hAnsi="宋体" w:eastAsia="宋体" w:cs="宋体"/>
          <w:szCs w:val="21"/>
          <w:u w:val="single"/>
        </w:rPr>
        <w:t xml:space="preserve">                 </w:t>
      </w:r>
    </w:p>
    <w:p w14:paraId="5A705785">
      <w:pPr>
        <w:keepNext w:val="0"/>
        <w:keepLines w:val="0"/>
        <w:pageBreakBefore w:val="0"/>
        <w:widowControl w:val="0"/>
        <w:kinsoku/>
        <w:wordWrap w:val="0"/>
        <w:overflowPunct/>
        <w:topLinePunct w:val="0"/>
        <w:autoSpaceDE/>
        <w:autoSpaceDN/>
        <w:bidi w:val="0"/>
        <w:adjustRightInd/>
        <w:snapToGrid/>
        <w:spacing w:line="600" w:lineRule="exact"/>
        <w:ind w:firstLine="210" w:firstLineChars="100"/>
        <w:textAlignment w:val="auto"/>
        <w:rPr>
          <w:rFonts w:hint="eastAsia" w:ascii="宋体" w:hAnsi="宋体" w:eastAsia="宋体" w:cs="Times New Roman"/>
          <w:color w:val="FF0000"/>
          <w:szCs w:val="21"/>
        </w:rPr>
      </w:pPr>
      <w:r>
        <w:rPr>
          <w:rFonts w:hint="eastAsia" w:ascii="宋体" w:hAnsi="宋体" w:eastAsia="宋体" w:cs="宋体"/>
          <w:szCs w:val="21"/>
        </w:rPr>
        <w:t>日         期：</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59EBF426">
      <w:pPr>
        <w:rPr>
          <w:rFonts w:hint="eastAsia" w:ascii="宋体" w:hAnsi="宋体" w:eastAsia="宋体" w:cs="Times New Roman"/>
          <w:szCs w:val="21"/>
        </w:rPr>
      </w:pPr>
      <w:r>
        <w:rPr>
          <w:rFonts w:hint="eastAsia" w:ascii="宋体" w:hAnsi="宋体" w:eastAsia="宋体" w:cs="Times New Roman"/>
          <w:szCs w:val="21"/>
        </w:rPr>
        <w:br w:type="page"/>
      </w:r>
    </w:p>
    <w:p w14:paraId="6611BE2F">
      <w:pPr>
        <w:spacing w:line="400" w:lineRule="exact"/>
        <w:jc w:val="left"/>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w:t>
      </w:r>
      <w:r>
        <w:rPr>
          <w:rFonts w:hint="eastAsia" w:ascii="宋体" w:hAnsi="宋体" w:eastAsia="宋体" w:cs="Times New Roman"/>
          <w:color w:val="000000" w:themeColor="text1"/>
          <w:szCs w:val="21"/>
          <w:lang w:val="en-US" w:eastAsia="zh-CN"/>
          <w14:textFill>
            <w14:solidFill>
              <w14:schemeClr w14:val="tx1"/>
            </w14:solidFill>
          </w14:textFill>
        </w:rPr>
        <w:t>八</w:t>
      </w:r>
    </w:p>
    <w:p w14:paraId="313D8BEF">
      <w:pPr>
        <w:spacing w:line="400" w:lineRule="exac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初次报价表</w:t>
      </w:r>
    </w:p>
    <w:p w14:paraId="700EE765">
      <w:pPr>
        <w:spacing w:line="400" w:lineRule="exact"/>
        <w:rPr>
          <w:rFonts w:ascii="宋体" w:hAnsi="宋体" w:eastAsia="宋体" w:cs="Times New Roman"/>
          <w:b/>
          <w:color w:val="000000" w:themeColor="text1"/>
          <w:szCs w:val="21"/>
          <w14:textFill>
            <w14:solidFill>
              <w14:schemeClr w14:val="tx1"/>
            </w14:solidFill>
          </w14:textFill>
        </w:rPr>
      </w:pPr>
    </w:p>
    <w:p w14:paraId="1FE6E4B7">
      <w:pPr>
        <w:wordWrap w:val="0"/>
        <w:spacing w:line="400" w:lineRule="exact"/>
        <w:rPr>
          <w:rFonts w:ascii="宋体" w:hAnsi="宋体" w:eastAsia="宋体"/>
          <w:color w:val="auto"/>
          <w:szCs w:val="21"/>
        </w:rPr>
      </w:pPr>
      <w:r>
        <w:rPr>
          <w:rFonts w:hint="eastAsia" w:ascii="宋体" w:hAnsi="宋体" w:eastAsia="宋体"/>
          <w:color w:val="auto"/>
          <w:szCs w:val="21"/>
        </w:rPr>
        <w:t>项目编号：</w:t>
      </w:r>
      <w:r>
        <w:rPr>
          <w:rFonts w:hint="eastAsia" w:ascii="宋体" w:hAnsi="宋体" w:eastAsia="宋体" w:cs="宋体"/>
          <w:color w:val="auto"/>
          <w:szCs w:val="21"/>
          <w:u w:val="single"/>
          <w:lang w:eastAsia="zh-CN"/>
        </w:rPr>
        <w:t>YYYC-25S-0626C</w:t>
      </w:r>
    </w:p>
    <w:p w14:paraId="7A253483">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olor w:val="auto"/>
          <w:szCs w:val="21"/>
        </w:rPr>
        <w:t>项目名称：</w:t>
      </w:r>
      <w:r>
        <w:rPr>
          <w:rFonts w:hint="eastAsia" w:ascii="宋体" w:hAnsi="宋体" w:eastAsia="宋体" w:cs="宋体"/>
          <w:color w:val="auto"/>
          <w:szCs w:val="21"/>
          <w:u w:val="single"/>
          <w:lang w:eastAsia="zh-CN"/>
        </w:rPr>
        <w:t>余姚市四明幼儿园2025年暑期维修改造工程</w:t>
      </w:r>
      <w:r>
        <w:rPr>
          <w:rFonts w:hint="eastAsia" w:ascii="宋体" w:hAnsi="宋体" w:eastAsia="宋体" w:cs="宋体"/>
          <w:color w:val="auto"/>
          <w:szCs w:val="21"/>
          <w:u w:val="none"/>
          <w:lang w:val="en-US" w:eastAsia="zh-CN"/>
        </w:rPr>
        <w:t xml:space="preserve">                   </w:t>
      </w:r>
      <w:r>
        <w:rPr>
          <w:rFonts w:hint="eastAsia" w:ascii="宋体" w:hAnsi="宋体" w:eastAsia="宋体" w:cs="Times New Roman"/>
          <w:b/>
          <w:color w:val="000000" w:themeColor="text1"/>
          <w:szCs w:val="21"/>
          <w14:textFill>
            <w14:solidFill>
              <w14:schemeClr w14:val="tx1"/>
            </w14:solidFill>
          </w14:textFill>
        </w:rPr>
        <w:t>价格单位：人民币元</w:t>
      </w:r>
    </w:p>
    <w:tbl>
      <w:tblPr>
        <w:tblStyle w:val="16"/>
        <w:tblW w:w="90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3"/>
        <w:gridCol w:w="2846"/>
        <w:gridCol w:w="4191"/>
        <w:gridCol w:w="1286"/>
      </w:tblGrid>
      <w:tr w14:paraId="58279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3" w:type="dxa"/>
            <w:vAlign w:val="center"/>
          </w:tcPr>
          <w:p w14:paraId="6301AE98">
            <w:pPr>
              <w:ind w:left="-42" w:leftChars="-20" w:right="-42" w:rightChars="-20"/>
              <w:jc w:val="center"/>
              <w:rPr>
                <w:rFonts w:ascii="宋体" w:hAnsi="宋体" w:eastAsia="宋体" w:cs="Times New Roman"/>
                <w:b/>
                <w:szCs w:val="21"/>
              </w:rPr>
            </w:pPr>
            <w:r>
              <w:rPr>
                <w:rFonts w:hint="eastAsia" w:ascii="宋体" w:hAnsi="宋体" w:eastAsia="宋体" w:cs="Times New Roman"/>
                <w:b/>
                <w:szCs w:val="21"/>
              </w:rPr>
              <w:t>序号</w:t>
            </w:r>
          </w:p>
        </w:tc>
        <w:tc>
          <w:tcPr>
            <w:tcW w:w="2846" w:type="dxa"/>
            <w:tcBorders>
              <w:right w:val="single" w:color="auto" w:sz="4" w:space="0"/>
            </w:tcBorders>
            <w:vAlign w:val="center"/>
          </w:tcPr>
          <w:p w14:paraId="67591598">
            <w:pPr>
              <w:jc w:val="center"/>
              <w:rPr>
                <w:rFonts w:ascii="宋体" w:hAnsi="宋体" w:eastAsia="宋体" w:cs="Times New Roman"/>
                <w:b/>
                <w:szCs w:val="21"/>
              </w:rPr>
            </w:pPr>
            <w:r>
              <w:rPr>
                <w:rFonts w:hint="eastAsia" w:ascii="宋体" w:hAnsi="宋体" w:eastAsia="宋体" w:cs="Times New Roman"/>
                <w:b/>
                <w:szCs w:val="21"/>
              </w:rPr>
              <w:t>采购内容</w:t>
            </w:r>
          </w:p>
        </w:tc>
        <w:tc>
          <w:tcPr>
            <w:tcW w:w="4191" w:type="dxa"/>
            <w:tcBorders>
              <w:right w:val="single" w:color="auto" w:sz="4" w:space="0"/>
            </w:tcBorders>
            <w:vAlign w:val="center"/>
          </w:tcPr>
          <w:p w14:paraId="2C42B179">
            <w:pPr>
              <w:jc w:val="center"/>
              <w:rPr>
                <w:rFonts w:ascii="宋体" w:hAnsi="宋体" w:eastAsia="宋体" w:cs="Times New Roman"/>
                <w:b/>
                <w:szCs w:val="21"/>
              </w:rPr>
            </w:pPr>
            <w:r>
              <w:rPr>
                <w:rFonts w:hint="eastAsia" w:ascii="宋体" w:hAnsi="宋体" w:eastAsia="宋体" w:cs="Times New Roman"/>
                <w:b/>
                <w:szCs w:val="21"/>
                <w:lang w:eastAsia="zh-CN"/>
              </w:rPr>
              <w:t>投标</w:t>
            </w:r>
            <w:r>
              <w:rPr>
                <w:rFonts w:hint="eastAsia" w:ascii="宋体" w:hAnsi="宋体" w:eastAsia="宋体" w:cs="Times New Roman"/>
                <w:b/>
                <w:szCs w:val="21"/>
              </w:rPr>
              <w:t>报价</w:t>
            </w:r>
          </w:p>
        </w:tc>
        <w:tc>
          <w:tcPr>
            <w:tcW w:w="1286" w:type="dxa"/>
            <w:tcBorders>
              <w:right w:val="single" w:color="auto" w:sz="4" w:space="0"/>
            </w:tcBorders>
            <w:vAlign w:val="center"/>
          </w:tcPr>
          <w:p w14:paraId="613C4BF3">
            <w:pPr>
              <w:jc w:val="center"/>
              <w:rPr>
                <w:rFonts w:hint="eastAsia" w:ascii="宋体" w:hAnsi="宋体" w:eastAsia="宋体" w:cs="Times New Roman"/>
                <w:b/>
                <w:szCs w:val="21"/>
                <w:lang w:eastAsia="zh-CN"/>
              </w:rPr>
            </w:pPr>
            <w:r>
              <w:rPr>
                <w:rFonts w:hint="eastAsia" w:ascii="宋体" w:hAnsi="宋体" w:eastAsia="宋体" w:cs="Times New Roman"/>
                <w:b/>
                <w:szCs w:val="21"/>
                <w:lang w:eastAsia="zh-CN"/>
              </w:rPr>
              <w:t>最高限价</w:t>
            </w:r>
          </w:p>
        </w:tc>
      </w:tr>
      <w:tr w14:paraId="38DB4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jc w:val="center"/>
        </w:trPr>
        <w:tc>
          <w:tcPr>
            <w:tcW w:w="773" w:type="dxa"/>
            <w:vAlign w:val="center"/>
          </w:tcPr>
          <w:p w14:paraId="49B8739B">
            <w:pPr>
              <w:jc w:val="center"/>
              <w:rPr>
                <w:rFonts w:ascii="宋体" w:hAnsi="宋体" w:eastAsia="宋体" w:cs="Times New Roman"/>
                <w:szCs w:val="21"/>
              </w:rPr>
            </w:pPr>
            <w:r>
              <w:rPr>
                <w:rFonts w:hint="eastAsia" w:ascii="宋体" w:hAnsi="宋体" w:eastAsia="宋体" w:cs="Times New Roman"/>
                <w:szCs w:val="21"/>
              </w:rPr>
              <w:t>1</w:t>
            </w:r>
          </w:p>
        </w:tc>
        <w:tc>
          <w:tcPr>
            <w:tcW w:w="2846" w:type="dxa"/>
            <w:tcBorders>
              <w:right w:val="single" w:color="auto" w:sz="4" w:space="0"/>
            </w:tcBorders>
            <w:vAlign w:val="center"/>
          </w:tcPr>
          <w:p w14:paraId="683E8FB7">
            <w:pPr>
              <w:jc w:val="center"/>
              <w:rPr>
                <w:rFonts w:hint="eastAsia" w:ascii="宋体" w:hAnsi="宋体" w:eastAsia="宋体" w:cs="宋体"/>
                <w:color w:val="auto"/>
                <w:szCs w:val="21"/>
                <w:u w:val="none"/>
                <w:lang w:eastAsia="zh-CN"/>
              </w:rPr>
            </w:pPr>
            <w:r>
              <w:rPr>
                <w:rFonts w:hint="eastAsia" w:ascii="宋体" w:hAnsi="宋体" w:eastAsia="宋体" w:cs="宋体"/>
                <w:color w:val="auto"/>
                <w:szCs w:val="21"/>
                <w:u w:val="none"/>
                <w:lang w:eastAsia="zh-CN"/>
              </w:rPr>
              <w:t>余姚市四明幼儿园2025年</w:t>
            </w:r>
          </w:p>
          <w:p w14:paraId="69A2B9BF">
            <w:pPr>
              <w:jc w:val="center"/>
              <w:rPr>
                <w:rFonts w:ascii="宋体" w:hAnsi="宋体" w:eastAsia="宋体" w:cs="Times New Roman"/>
                <w:szCs w:val="21"/>
              </w:rPr>
            </w:pPr>
            <w:r>
              <w:rPr>
                <w:rFonts w:hint="eastAsia" w:ascii="宋体" w:hAnsi="宋体" w:eastAsia="宋体" w:cs="宋体"/>
                <w:color w:val="auto"/>
                <w:szCs w:val="21"/>
                <w:u w:val="none"/>
                <w:lang w:eastAsia="zh-CN"/>
              </w:rPr>
              <w:t>暑期维修改造</w:t>
            </w:r>
          </w:p>
        </w:tc>
        <w:tc>
          <w:tcPr>
            <w:tcW w:w="4191" w:type="dxa"/>
            <w:tcBorders>
              <w:right w:val="single" w:color="auto" w:sz="4" w:space="0"/>
            </w:tcBorders>
            <w:vAlign w:val="center"/>
          </w:tcPr>
          <w:p w14:paraId="3BAD20EB">
            <w:pPr>
              <w:jc w:val="center"/>
              <w:rPr>
                <w:rFonts w:ascii="宋体" w:hAnsi="宋体" w:eastAsia="宋体" w:cs="Times New Roman"/>
                <w:bCs/>
                <w:szCs w:val="21"/>
              </w:rPr>
            </w:pPr>
            <w:r>
              <w:rPr>
                <w:rFonts w:hint="eastAsia" w:ascii="宋体" w:hAnsi="宋体" w:eastAsia="宋体" w:cs="宋体"/>
                <w:szCs w:val="21"/>
                <w:shd w:val="clear" w:color="auto" w:fill="FFFFFF"/>
              </w:rPr>
              <w:t>¥</w:t>
            </w:r>
            <w:r>
              <w:rPr>
                <w:rFonts w:hint="eastAsia" w:ascii="宋体" w:hAnsi="宋体" w:eastAsia="宋体" w:cs="宋体"/>
                <w:szCs w:val="21"/>
                <w:u w:val="single"/>
                <w:shd w:val="clear" w:color="auto" w:fill="FFFFFF"/>
                <w:lang w:val="en-US" w:eastAsia="zh-CN"/>
              </w:rPr>
              <w:t xml:space="preserve">          </w:t>
            </w:r>
            <w:r>
              <w:rPr>
                <w:rFonts w:hint="eastAsia" w:ascii="宋体" w:hAnsi="宋体" w:eastAsia="宋体" w:cs="宋体"/>
                <w:szCs w:val="21"/>
                <w:shd w:val="clear" w:color="auto" w:fill="FFFFFF"/>
              </w:rPr>
              <w:t>元</w:t>
            </w:r>
          </w:p>
        </w:tc>
        <w:tc>
          <w:tcPr>
            <w:tcW w:w="1286" w:type="dxa"/>
            <w:tcBorders>
              <w:right w:val="single" w:color="auto" w:sz="4" w:space="0"/>
            </w:tcBorders>
            <w:vAlign w:val="center"/>
          </w:tcPr>
          <w:p w14:paraId="0DC77E89">
            <w:pPr>
              <w:jc w:val="center"/>
              <w:rPr>
                <w:rFonts w:hint="default" w:ascii="宋体" w:hAnsi="宋体" w:eastAsia="宋体" w:cs="Times New Roman"/>
                <w:b/>
                <w:szCs w:val="21"/>
                <w:lang w:val="en-US" w:eastAsia="zh-CN"/>
              </w:rPr>
            </w:pPr>
            <w:r>
              <w:rPr>
                <w:rFonts w:hint="eastAsia" w:ascii="宋体" w:hAnsi="宋体" w:eastAsia="宋体" w:cs="Times New Roman"/>
                <w:b/>
                <w:szCs w:val="21"/>
                <w:lang w:val="en-US" w:eastAsia="zh-CN"/>
              </w:rPr>
              <w:t>841772元</w:t>
            </w:r>
          </w:p>
        </w:tc>
      </w:tr>
    </w:tbl>
    <w:p w14:paraId="5F5420B5">
      <w:pPr>
        <w:wordWrap w:val="0"/>
        <w:spacing w:line="400" w:lineRule="exact"/>
        <w:rPr>
          <w:rFonts w:ascii="宋体" w:hAnsi="宋体" w:eastAsia="宋体"/>
          <w:b/>
          <w:bCs/>
          <w:szCs w:val="21"/>
        </w:rPr>
      </w:pPr>
      <w:r>
        <w:rPr>
          <w:rFonts w:hint="eastAsia" w:ascii="宋体" w:hAnsi="宋体" w:eastAsia="宋体"/>
          <w:b/>
          <w:szCs w:val="21"/>
        </w:rPr>
        <w:t>注：</w:t>
      </w:r>
      <w:r>
        <w:rPr>
          <w:rFonts w:hint="eastAsia" w:ascii="宋体" w:hAnsi="宋体" w:eastAsia="宋体"/>
          <w:b/>
          <w:bCs/>
          <w:szCs w:val="21"/>
        </w:rPr>
        <w:t>报价包含人工费、材料费、机械费、保险费（含一切险和第三责任险）、组织措施费、技术措施费、规费、管理费、利润、税金等有关完成本项目的全部费用以及参加采购活动所发生的全部费用。</w:t>
      </w:r>
    </w:p>
    <w:p w14:paraId="60F93C66">
      <w:pPr>
        <w:wordWrap w:val="0"/>
        <w:spacing w:line="400" w:lineRule="exact"/>
        <w:rPr>
          <w:rFonts w:ascii="宋体" w:hAnsi="宋体" w:eastAsia="宋体" w:cs="Times New Roman"/>
          <w:szCs w:val="21"/>
        </w:rPr>
      </w:pPr>
    </w:p>
    <w:p w14:paraId="6A677126">
      <w:pPr>
        <w:wordWrap w:val="0"/>
        <w:spacing w:line="400" w:lineRule="exact"/>
        <w:rPr>
          <w:rFonts w:ascii="宋体" w:hAnsi="宋体" w:eastAsia="宋体" w:cs="Times New Roman"/>
          <w:szCs w:val="21"/>
        </w:rPr>
      </w:pPr>
    </w:p>
    <w:p w14:paraId="3D18C336">
      <w:pPr>
        <w:keepNext w:val="0"/>
        <w:keepLines w:val="0"/>
        <w:pageBreakBefore w:val="0"/>
        <w:widowControl w:val="0"/>
        <w:kinsoku/>
        <w:wordWrap/>
        <w:overflowPunct/>
        <w:topLinePunct w:val="0"/>
        <w:autoSpaceDE/>
        <w:autoSpaceDN/>
        <w:bidi w:val="0"/>
        <w:adjustRightInd/>
        <w:snapToGrid/>
        <w:spacing w:line="600" w:lineRule="exact"/>
        <w:ind w:firstLine="210" w:firstLineChars="100"/>
        <w:jc w:val="left"/>
        <w:textAlignment w:val="auto"/>
        <w:rPr>
          <w:rFonts w:hint="eastAsia" w:ascii="宋体" w:hAnsi="宋体" w:eastAsia="宋体" w:cs="宋体"/>
          <w:szCs w:val="21"/>
        </w:rPr>
      </w:pPr>
      <w:r>
        <w:rPr>
          <w:rFonts w:hint="eastAsia" w:ascii="宋体" w:hAnsi="宋体" w:eastAsia="宋体" w:cs="宋体"/>
          <w:szCs w:val="21"/>
          <w:lang w:val="zh-CN"/>
        </w:rPr>
        <w:t>供应商</w:t>
      </w:r>
      <w:r>
        <w:rPr>
          <w:rFonts w:hint="eastAsia" w:ascii="宋体" w:hAnsi="宋体" w:eastAsia="宋体" w:cs="宋体"/>
          <w:szCs w:val="21"/>
        </w:rPr>
        <w:t>（或联合体牵头单位）（盖章）：</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1F7686CF">
      <w:pPr>
        <w:keepNext w:val="0"/>
        <w:keepLines w:val="0"/>
        <w:pageBreakBefore w:val="0"/>
        <w:widowControl w:val="0"/>
        <w:kinsoku/>
        <w:wordWrap/>
        <w:overflowPunct/>
        <w:topLinePunct w:val="0"/>
        <w:autoSpaceDE/>
        <w:autoSpaceDN/>
        <w:bidi w:val="0"/>
        <w:adjustRightInd/>
        <w:snapToGrid/>
        <w:spacing w:line="600" w:lineRule="exact"/>
        <w:ind w:firstLine="210" w:firstLineChars="100"/>
        <w:jc w:val="left"/>
        <w:textAlignment w:val="auto"/>
        <w:rPr>
          <w:rFonts w:hint="eastAsia" w:ascii="宋体" w:hAnsi="宋体" w:eastAsia="宋体" w:cs="宋体"/>
          <w:szCs w:val="21"/>
        </w:rPr>
      </w:pPr>
      <w:r>
        <w:rPr>
          <w:rFonts w:hint="eastAsia" w:ascii="宋体" w:hAnsi="宋体" w:eastAsia="宋体" w:cs="宋体"/>
          <w:szCs w:val="21"/>
        </w:rPr>
        <w:t>法定代表人（或单位负责人或经营者）（盖章）或授权代表（签字）：</w:t>
      </w:r>
      <w:r>
        <w:rPr>
          <w:rFonts w:hint="eastAsia" w:ascii="宋体" w:hAnsi="宋体" w:eastAsia="宋体" w:cs="宋体"/>
          <w:szCs w:val="21"/>
          <w:u w:val="single"/>
        </w:rPr>
        <w:t xml:space="preserve">                 </w:t>
      </w:r>
    </w:p>
    <w:p w14:paraId="15D9AFAE">
      <w:pPr>
        <w:keepNext w:val="0"/>
        <w:keepLines w:val="0"/>
        <w:pageBreakBefore w:val="0"/>
        <w:widowControl w:val="0"/>
        <w:kinsoku/>
        <w:wordWrap w:val="0"/>
        <w:overflowPunct/>
        <w:topLinePunct w:val="0"/>
        <w:autoSpaceDE/>
        <w:autoSpaceDN/>
        <w:bidi w:val="0"/>
        <w:adjustRightInd/>
        <w:snapToGrid/>
        <w:spacing w:line="600" w:lineRule="exact"/>
        <w:ind w:firstLine="210" w:firstLineChars="100"/>
        <w:textAlignment w:val="auto"/>
        <w:rPr>
          <w:rFonts w:ascii="宋体" w:hAnsi="宋体" w:eastAsia="宋体" w:cs="Times New Roman"/>
          <w:szCs w:val="21"/>
        </w:rPr>
      </w:pPr>
      <w:r>
        <w:rPr>
          <w:rFonts w:hint="eastAsia" w:ascii="宋体" w:hAnsi="宋体" w:eastAsia="宋体" w:cs="宋体"/>
          <w:szCs w:val="21"/>
        </w:rPr>
        <w:t>日         期：</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15CD1210">
      <w:pPr>
        <w:wordWrap w:val="0"/>
        <w:spacing w:line="400" w:lineRule="exact"/>
        <w:rPr>
          <w:rFonts w:ascii="宋体" w:hAnsi="宋体" w:eastAsia="宋体" w:cs="Times New Roman"/>
          <w:szCs w:val="21"/>
        </w:rPr>
        <w:sectPr>
          <w:pgSz w:w="11906" w:h="16838"/>
          <w:pgMar w:top="1418" w:right="1418" w:bottom="1418" w:left="1418" w:header="851" w:footer="992" w:gutter="0"/>
          <w:cols w:space="425" w:num="1"/>
          <w:docGrid w:type="lines" w:linePitch="312" w:charSpace="0"/>
        </w:sectPr>
      </w:pPr>
    </w:p>
    <w:p w14:paraId="1E07A5AD">
      <w:pPr>
        <w:spacing w:line="400" w:lineRule="exact"/>
        <w:jc w:val="left"/>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w:t>
      </w:r>
      <w:r>
        <w:rPr>
          <w:rFonts w:hint="eastAsia" w:ascii="宋体" w:hAnsi="宋体" w:eastAsia="宋体" w:cs="Times New Roman"/>
          <w:color w:val="000000" w:themeColor="text1"/>
          <w:szCs w:val="21"/>
          <w:lang w:val="en-US" w:eastAsia="zh-CN"/>
          <w14:textFill>
            <w14:solidFill>
              <w14:schemeClr w14:val="tx1"/>
            </w14:solidFill>
          </w14:textFill>
        </w:rPr>
        <w:t>九</w:t>
      </w:r>
    </w:p>
    <w:p w14:paraId="0FA05846">
      <w:pPr>
        <w:spacing w:line="400" w:lineRule="exac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初次报价明细表</w:t>
      </w:r>
    </w:p>
    <w:p w14:paraId="2DFC2488">
      <w:pPr>
        <w:spacing w:line="400" w:lineRule="exact"/>
        <w:rPr>
          <w:rFonts w:ascii="宋体" w:hAnsi="宋体" w:eastAsia="宋体" w:cs="Times New Roman"/>
          <w:b/>
          <w:color w:val="000000" w:themeColor="text1"/>
          <w:szCs w:val="21"/>
          <w14:textFill>
            <w14:solidFill>
              <w14:schemeClr w14:val="tx1"/>
            </w14:solidFill>
          </w14:textFill>
        </w:rPr>
      </w:pPr>
    </w:p>
    <w:p w14:paraId="501B569F">
      <w:pPr>
        <w:wordWrap w:val="0"/>
        <w:spacing w:line="400" w:lineRule="exact"/>
        <w:rPr>
          <w:rFonts w:ascii="宋体" w:hAnsi="宋体" w:eastAsia="宋体"/>
          <w:color w:val="auto"/>
          <w:szCs w:val="21"/>
        </w:rPr>
      </w:pPr>
      <w:r>
        <w:rPr>
          <w:rFonts w:hint="eastAsia" w:ascii="宋体" w:hAnsi="宋体" w:eastAsia="宋体"/>
          <w:color w:val="auto"/>
          <w:szCs w:val="21"/>
        </w:rPr>
        <w:t>项目编号：</w:t>
      </w:r>
      <w:r>
        <w:rPr>
          <w:rFonts w:hint="eastAsia" w:ascii="宋体" w:hAnsi="宋体" w:eastAsia="宋体" w:cs="宋体"/>
          <w:color w:val="auto"/>
          <w:szCs w:val="21"/>
          <w:u w:val="single"/>
          <w:lang w:eastAsia="zh-CN"/>
        </w:rPr>
        <w:t>YYYC-25S-0626C</w:t>
      </w:r>
    </w:p>
    <w:p w14:paraId="5EFD3285">
      <w:pPr>
        <w:wordWrap w:val="0"/>
        <w:spacing w:line="400" w:lineRule="exact"/>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olor w:val="auto"/>
          <w:szCs w:val="21"/>
        </w:rPr>
        <w:t>项目名称：</w:t>
      </w:r>
      <w:r>
        <w:rPr>
          <w:rFonts w:hint="eastAsia" w:ascii="宋体" w:hAnsi="宋体" w:eastAsia="宋体" w:cs="宋体"/>
          <w:color w:val="auto"/>
          <w:szCs w:val="21"/>
          <w:u w:val="single"/>
          <w:lang w:eastAsia="zh-CN"/>
        </w:rPr>
        <w:t>余姚市四明幼儿园2025年暑期维修改造工程</w:t>
      </w:r>
      <w:r>
        <w:rPr>
          <w:rFonts w:hint="eastAsia" w:ascii="宋体" w:hAnsi="宋体" w:eastAsia="宋体" w:cs="宋体"/>
          <w:color w:val="auto"/>
          <w:szCs w:val="21"/>
          <w:u w:val="none"/>
          <w:lang w:val="en-US" w:eastAsia="zh-CN"/>
        </w:rPr>
        <w:t xml:space="preserve">                   </w:t>
      </w:r>
      <w:r>
        <w:rPr>
          <w:rFonts w:hint="eastAsia" w:ascii="宋体" w:hAnsi="宋体" w:eastAsia="宋体" w:cs="Times New Roman"/>
          <w:b/>
          <w:color w:val="000000" w:themeColor="text1"/>
          <w:szCs w:val="21"/>
          <w14:textFill>
            <w14:solidFill>
              <w14:schemeClr w14:val="tx1"/>
            </w14:solidFill>
          </w14:textFill>
        </w:rPr>
        <w:t>价格单位：人民币元</w:t>
      </w:r>
    </w:p>
    <w:tbl>
      <w:tblPr>
        <w:tblStyle w:val="16"/>
        <w:tblW w:w="9212" w:type="dxa"/>
        <w:tblInd w:w="89" w:type="dxa"/>
        <w:tblLayout w:type="autofit"/>
        <w:tblCellMar>
          <w:top w:w="0" w:type="dxa"/>
          <w:left w:w="108" w:type="dxa"/>
          <w:bottom w:w="0" w:type="dxa"/>
          <w:right w:w="108" w:type="dxa"/>
        </w:tblCellMar>
      </w:tblPr>
      <w:tblGrid>
        <w:gridCol w:w="728"/>
        <w:gridCol w:w="1205"/>
        <w:gridCol w:w="1639"/>
        <w:gridCol w:w="1240"/>
        <w:gridCol w:w="1240"/>
        <w:gridCol w:w="1613"/>
        <w:gridCol w:w="1547"/>
      </w:tblGrid>
      <w:tr w14:paraId="30DED8D8">
        <w:tblPrEx>
          <w:tblCellMar>
            <w:top w:w="0" w:type="dxa"/>
            <w:left w:w="108" w:type="dxa"/>
            <w:bottom w:w="0" w:type="dxa"/>
            <w:right w:w="108" w:type="dxa"/>
          </w:tblCellMar>
        </w:tblPrEx>
        <w:trPr>
          <w:trHeight w:val="567" w:hRule="atLeast"/>
        </w:trPr>
        <w:tc>
          <w:tcPr>
            <w:tcW w:w="7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29077DA">
            <w:pPr>
              <w:widowControl/>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1205" w:type="dxa"/>
            <w:tcBorders>
              <w:top w:val="single" w:color="auto" w:sz="4" w:space="0"/>
              <w:left w:val="nil"/>
              <w:bottom w:val="single" w:color="auto" w:sz="4" w:space="0"/>
              <w:right w:val="single" w:color="auto" w:sz="4" w:space="0"/>
            </w:tcBorders>
            <w:shd w:val="clear" w:color="000000" w:fill="FFFFFF"/>
            <w:noWrap w:val="0"/>
            <w:vAlign w:val="center"/>
          </w:tcPr>
          <w:p w14:paraId="70EE0D31">
            <w:pPr>
              <w:widowControl/>
              <w:jc w:val="center"/>
              <w:rPr>
                <w:rFonts w:hint="eastAsia" w:ascii="宋体" w:hAnsi="宋体" w:eastAsia="宋体" w:cs="宋体"/>
                <w:kern w:val="0"/>
                <w:szCs w:val="21"/>
              </w:rPr>
            </w:pPr>
            <w:r>
              <w:rPr>
                <w:rFonts w:hint="eastAsia" w:ascii="宋体" w:hAnsi="宋体" w:eastAsia="宋体" w:cs="宋体"/>
                <w:kern w:val="0"/>
                <w:szCs w:val="21"/>
              </w:rPr>
              <w:t>项目名称</w:t>
            </w:r>
          </w:p>
        </w:tc>
        <w:tc>
          <w:tcPr>
            <w:tcW w:w="1639" w:type="dxa"/>
            <w:tcBorders>
              <w:top w:val="single" w:color="auto" w:sz="4" w:space="0"/>
              <w:left w:val="nil"/>
              <w:bottom w:val="single" w:color="auto" w:sz="4" w:space="0"/>
              <w:right w:val="single" w:color="auto" w:sz="4" w:space="0"/>
            </w:tcBorders>
            <w:shd w:val="clear" w:color="000000" w:fill="FFFFFF"/>
            <w:noWrap w:val="0"/>
            <w:vAlign w:val="center"/>
          </w:tcPr>
          <w:p w14:paraId="0CC90EEC">
            <w:pPr>
              <w:widowControl/>
              <w:jc w:val="center"/>
              <w:rPr>
                <w:rFonts w:hint="eastAsia" w:ascii="宋体" w:hAnsi="宋体" w:eastAsia="宋体" w:cs="宋体"/>
                <w:kern w:val="0"/>
                <w:szCs w:val="21"/>
              </w:rPr>
            </w:pPr>
            <w:r>
              <w:rPr>
                <w:rFonts w:hint="eastAsia" w:ascii="宋体" w:hAnsi="宋体" w:eastAsia="宋体" w:cs="宋体"/>
                <w:kern w:val="0"/>
                <w:szCs w:val="21"/>
              </w:rPr>
              <w:t>项目特征</w:t>
            </w:r>
          </w:p>
        </w:tc>
        <w:tc>
          <w:tcPr>
            <w:tcW w:w="1240" w:type="dxa"/>
            <w:tcBorders>
              <w:top w:val="single" w:color="auto" w:sz="4" w:space="0"/>
              <w:left w:val="nil"/>
              <w:bottom w:val="single" w:color="auto" w:sz="4" w:space="0"/>
              <w:right w:val="single" w:color="auto" w:sz="4" w:space="0"/>
            </w:tcBorders>
            <w:shd w:val="clear" w:color="000000" w:fill="FFFFFF"/>
            <w:noWrap w:val="0"/>
            <w:vAlign w:val="center"/>
          </w:tcPr>
          <w:p w14:paraId="36C2BC6B">
            <w:pPr>
              <w:widowControl/>
              <w:jc w:val="center"/>
              <w:rPr>
                <w:rFonts w:hint="eastAsia" w:ascii="宋体" w:hAnsi="宋体" w:eastAsia="宋体" w:cs="宋体"/>
                <w:kern w:val="0"/>
                <w:szCs w:val="21"/>
              </w:rPr>
            </w:pPr>
            <w:r>
              <w:rPr>
                <w:rFonts w:hint="eastAsia" w:ascii="宋体" w:hAnsi="宋体" w:eastAsia="宋体" w:cs="宋体"/>
                <w:kern w:val="0"/>
                <w:szCs w:val="21"/>
              </w:rPr>
              <w:t>计量单位</w:t>
            </w:r>
          </w:p>
        </w:tc>
        <w:tc>
          <w:tcPr>
            <w:tcW w:w="1240" w:type="dxa"/>
            <w:tcBorders>
              <w:top w:val="single" w:color="auto" w:sz="4" w:space="0"/>
              <w:left w:val="nil"/>
              <w:bottom w:val="single" w:color="auto" w:sz="4" w:space="0"/>
              <w:right w:val="single" w:color="auto" w:sz="4" w:space="0"/>
            </w:tcBorders>
            <w:shd w:val="clear" w:color="000000" w:fill="FFFFFF"/>
            <w:noWrap w:val="0"/>
            <w:vAlign w:val="center"/>
          </w:tcPr>
          <w:p w14:paraId="3EE71E9A">
            <w:pPr>
              <w:widowControl/>
              <w:jc w:val="center"/>
              <w:rPr>
                <w:rFonts w:hint="eastAsia" w:ascii="宋体" w:hAnsi="宋体" w:eastAsia="宋体" w:cs="宋体"/>
                <w:kern w:val="0"/>
                <w:szCs w:val="21"/>
              </w:rPr>
            </w:pPr>
            <w:r>
              <w:rPr>
                <w:rFonts w:hint="eastAsia" w:ascii="宋体" w:hAnsi="宋体" w:eastAsia="宋体" w:cs="宋体"/>
                <w:kern w:val="0"/>
                <w:szCs w:val="21"/>
              </w:rPr>
              <w:t>工程量</w:t>
            </w:r>
          </w:p>
        </w:tc>
        <w:tc>
          <w:tcPr>
            <w:tcW w:w="1613" w:type="dxa"/>
            <w:tcBorders>
              <w:top w:val="single" w:color="auto" w:sz="4" w:space="0"/>
              <w:left w:val="nil"/>
              <w:bottom w:val="single" w:color="auto" w:sz="4" w:space="0"/>
              <w:right w:val="single" w:color="auto" w:sz="4" w:space="0"/>
            </w:tcBorders>
            <w:shd w:val="clear" w:color="000000" w:fill="FFFFFF"/>
            <w:noWrap w:val="0"/>
            <w:vAlign w:val="center"/>
          </w:tcPr>
          <w:p w14:paraId="26F73644">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含税</w:t>
            </w:r>
          </w:p>
          <w:p w14:paraId="56897509">
            <w:pPr>
              <w:widowControl/>
              <w:jc w:val="center"/>
              <w:rPr>
                <w:rFonts w:hint="eastAsia" w:ascii="宋体" w:hAnsi="宋体" w:eastAsia="宋体" w:cs="宋体"/>
                <w:kern w:val="0"/>
                <w:szCs w:val="21"/>
              </w:rPr>
            </w:pPr>
            <w:r>
              <w:rPr>
                <w:rFonts w:hint="eastAsia" w:ascii="宋体" w:hAnsi="宋体" w:eastAsia="宋体" w:cs="宋体"/>
                <w:color w:val="000000"/>
                <w:kern w:val="0"/>
                <w:szCs w:val="21"/>
              </w:rPr>
              <w:t>全费用单价</w:t>
            </w:r>
          </w:p>
        </w:tc>
        <w:tc>
          <w:tcPr>
            <w:tcW w:w="1547" w:type="dxa"/>
            <w:tcBorders>
              <w:top w:val="single" w:color="auto" w:sz="4" w:space="0"/>
              <w:left w:val="nil"/>
              <w:bottom w:val="single" w:color="auto" w:sz="4" w:space="0"/>
              <w:right w:val="single" w:color="auto" w:sz="4" w:space="0"/>
            </w:tcBorders>
            <w:shd w:val="clear" w:color="000000" w:fill="FFFFFF"/>
            <w:noWrap w:val="0"/>
            <w:vAlign w:val="center"/>
          </w:tcPr>
          <w:p w14:paraId="2BF36AF8">
            <w:pPr>
              <w:widowControl/>
              <w:jc w:val="center"/>
              <w:rPr>
                <w:rFonts w:hint="eastAsia" w:ascii="宋体" w:hAnsi="宋体" w:eastAsia="宋体" w:cs="宋体"/>
                <w:kern w:val="0"/>
                <w:szCs w:val="21"/>
              </w:rPr>
            </w:pPr>
            <w:r>
              <w:rPr>
                <w:rFonts w:hint="eastAsia" w:ascii="宋体" w:hAnsi="宋体" w:eastAsia="宋体" w:cs="宋体"/>
                <w:kern w:val="0"/>
                <w:szCs w:val="21"/>
              </w:rPr>
              <w:t>合价</w:t>
            </w:r>
          </w:p>
        </w:tc>
      </w:tr>
      <w:tr w14:paraId="671D61E1">
        <w:tblPrEx>
          <w:tblCellMar>
            <w:top w:w="0" w:type="dxa"/>
            <w:left w:w="108" w:type="dxa"/>
            <w:bottom w:w="0" w:type="dxa"/>
            <w:right w:w="108" w:type="dxa"/>
          </w:tblCellMar>
        </w:tblPrEx>
        <w:trPr>
          <w:trHeight w:val="567" w:hRule="atLeast"/>
        </w:trPr>
        <w:tc>
          <w:tcPr>
            <w:tcW w:w="7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C9D5ECC">
            <w:pPr>
              <w:widowControl/>
              <w:jc w:val="center"/>
              <w:rPr>
                <w:rFonts w:hint="eastAsia" w:ascii="宋体" w:hAnsi="宋体" w:eastAsia="宋体" w:cs="宋体"/>
                <w:kern w:val="0"/>
                <w:szCs w:val="21"/>
              </w:rPr>
            </w:pPr>
          </w:p>
        </w:tc>
        <w:tc>
          <w:tcPr>
            <w:tcW w:w="1205" w:type="dxa"/>
            <w:tcBorders>
              <w:top w:val="single" w:color="auto" w:sz="4" w:space="0"/>
              <w:left w:val="nil"/>
              <w:bottom w:val="single" w:color="auto" w:sz="4" w:space="0"/>
              <w:right w:val="single" w:color="auto" w:sz="4" w:space="0"/>
            </w:tcBorders>
            <w:shd w:val="clear" w:color="000000" w:fill="FFFFFF"/>
            <w:noWrap w:val="0"/>
            <w:vAlign w:val="center"/>
          </w:tcPr>
          <w:p w14:paraId="53EF0F31">
            <w:pPr>
              <w:widowControl/>
              <w:jc w:val="center"/>
              <w:rPr>
                <w:rFonts w:hint="eastAsia" w:ascii="宋体" w:hAnsi="宋体" w:eastAsia="宋体" w:cs="宋体"/>
                <w:kern w:val="0"/>
                <w:szCs w:val="21"/>
              </w:rPr>
            </w:pPr>
          </w:p>
        </w:tc>
        <w:tc>
          <w:tcPr>
            <w:tcW w:w="1639" w:type="dxa"/>
            <w:tcBorders>
              <w:top w:val="single" w:color="auto" w:sz="4" w:space="0"/>
              <w:left w:val="nil"/>
              <w:bottom w:val="single" w:color="auto" w:sz="4" w:space="0"/>
              <w:right w:val="single" w:color="auto" w:sz="4" w:space="0"/>
            </w:tcBorders>
            <w:shd w:val="clear" w:color="000000" w:fill="FFFFFF"/>
            <w:noWrap w:val="0"/>
            <w:vAlign w:val="center"/>
          </w:tcPr>
          <w:p w14:paraId="0FE54E30">
            <w:pPr>
              <w:widowControl/>
              <w:jc w:val="center"/>
              <w:rPr>
                <w:rFonts w:hint="eastAsia" w:ascii="宋体" w:hAnsi="宋体" w:eastAsia="宋体" w:cs="宋体"/>
                <w:kern w:val="0"/>
                <w:szCs w:val="21"/>
              </w:rPr>
            </w:pPr>
          </w:p>
        </w:tc>
        <w:tc>
          <w:tcPr>
            <w:tcW w:w="1240" w:type="dxa"/>
            <w:tcBorders>
              <w:top w:val="single" w:color="auto" w:sz="4" w:space="0"/>
              <w:left w:val="nil"/>
              <w:bottom w:val="single" w:color="auto" w:sz="4" w:space="0"/>
              <w:right w:val="single" w:color="auto" w:sz="4" w:space="0"/>
            </w:tcBorders>
            <w:shd w:val="clear" w:color="000000" w:fill="FFFFFF"/>
            <w:noWrap w:val="0"/>
            <w:vAlign w:val="center"/>
          </w:tcPr>
          <w:p w14:paraId="4188CCD1">
            <w:pPr>
              <w:widowControl/>
              <w:jc w:val="center"/>
              <w:rPr>
                <w:rFonts w:hint="eastAsia" w:ascii="宋体" w:hAnsi="宋体" w:eastAsia="宋体" w:cs="宋体"/>
                <w:kern w:val="0"/>
                <w:szCs w:val="21"/>
              </w:rPr>
            </w:pPr>
          </w:p>
        </w:tc>
        <w:tc>
          <w:tcPr>
            <w:tcW w:w="1240" w:type="dxa"/>
            <w:tcBorders>
              <w:top w:val="single" w:color="auto" w:sz="4" w:space="0"/>
              <w:left w:val="nil"/>
              <w:bottom w:val="single" w:color="auto" w:sz="4" w:space="0"/>
              <w:right w:val="single" w:color="auto" w:sz="4" w:space="0"/>
            </w:tcBorders>
            <w:shd w:val="clear" w:color="000000" w:fill="FFFFFF"/>
            <w:noWrap w:val="0"/>
            <w:vAlign w:val="center"/>
          </w:tcPr>
          <w:p w14:paraId="69ECF076">
            <w:pPr>
              <w:widowControl/>
              <w:jc w:val="center"/>
              <w:rPr>
                <w:rFonts w:hint="eastAsia" w:ascii="宋体" w:hAnsi="宋体" w:eastAsia="宋体" w:cs="宋体"/>
                <w:kern w:val="0"/>
                <w:szCs w:val="21"/>
              </w:rPr>
            </w:pPr>
          </w:p>
        </w:tc>
        <w:tc>
          <w:tcPr>
            <w:tcW w:w="1613" w:type="dxa"/>
            <w:tcBorders>
              <w:top w:val="single" w:color="auto" w:sz="4" w:space="0"/>
              <w:left w:val="nil"/>
              <w:bottom w:val="single" w:color="auto" w:sz="4" w:space="0"/>
              <w:right w:val="single" w:color="auto" w:sz="4" w:space="0"/>
            </w:tcBorders>
            <w:shd w:val="clear" w:color="000000" w:fill="FFFFFF"/>
            <w:noWrap w:val="0"/>
            <w:vAlign w:val="center"/>
          </w:tcPr>
          <w:p w14:paraId="3548F2A3">
            <w:pPr>
              <w:widowControl/>
              <w:jc w:val="center"/>
              <w:rPr>
                <w:rFonts w:hint="eastAsia" w:ascii="宋体" w:hAnsi="宋体" w:eastAsia="宋体" w:cs="宋体"/>
                <w:kern w:val="0"/>
                <w:szCs w:val="21"/>
              </w:rPr>
            </w:pPr>
          </w:p>
        </w:tc>
        <w:tc>
          <w:tcPr>
            <w:tcW w:w="1547" w:type="dxa"/>
            <w:tcBorders>
              <w:top w:val="single" w:color="auto" w:sz="4" w:space="0"/>
              <w:left w:val="nil"/>
              <w:bottom w:val="single" w:color="auto" w:sz="4" w:space="0"/>
              <w:right w:val="single" w:color="auto" w:sz="4" w:space="0"/>
            </w:tcBorders>
            <w:shd w:val="clear" w:color="000000" w:fill="FFFFFF"/>
            <w:noWrap w:val="0"/>
            <w:vAlign w:val="center"/>
          </w:tcPr>
          <w:p w14:paraId="0B656A5C">
            <w:pPr>
              <w:widowControl/>
              <w:jc w:val="center"/>
              <w:rPr>
                <w:rFonts w:hint="eastAsia" w:ascii="宋体" w:hAnsi="宋体" w:eastAsia="宋体" w:cs="宋体"/>
                <w:kern w:val="0"/>
                <w:szCs w:val="21"/>
              </w:rPr>
            </w:pPr>
          </w:p>
        </w:tc>
      </w:tr>
      <w:tr w14:paraId="460E46B2">
        <w:tblPrEx>
          <w:tblCellMar>
            <w:top w:w="0" w:type="dxa"/>
            <w:left w:w="108" w:type="dxa"/>
            <w:bottom w:w="0" w:type="dxa"/>
            <w:right w:w="108" w:type="dxa"/>
          </w:tblCellMar>
        </w:tblPrEx>
        <w:trPr>
          <w:trHeight w:val="567" w:hRule="atLeast"/>
        </w:trPr>
        <w:tc>
          <w:tcPr>
            <w:tcW w:w="7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CB6A692">
            <w:pPr>
              <w:widowControl/>
              <w:jc w:val="center"/>
              <w:rPr>
                <w:rFonts w:hint="eastAsia" w:ascii="宋体" w:hAnsi="宋体" w:eastAsia="宋体" w:cs="宋体"/>
                <w:kern w:val="0"/>
                <w:szCs w:val="21"/>
              </w:rPr>
            </w:pPr>
          </w:p>
        </w:tc>
        <w:tc>
          <w:tcPr>
            <w:tcW w:w="1205" w:type="dxa"/>
            <w:tcBorders>
              <w:top w:val="single" w:color="auto" w:sz="4" w:space="0"/>
              <w:left w:val="nil"/>
              <w:bottom w:val="single" w:color="auto" w:sz="4" w:space="0"/>
              <w:right w:val="single" w:color="auto" w:sz="4" w:space="0"/>
            </w:tcBorders>
            <w:shd w:val="clear" w:color="000000" w:fill="FFFFFF"/>
            <w:noWrap w:val="0"/>
            <w:vAlign w:val="center"/>
          </w:tcPr>
          <w:p w14:paraId="7FCF612F">
            <w:pPr>
              <w:widowControl/>
              <w:jc w:val="center"/>
              <w:rPr>
                <w:rFonts w:hint="eastAsia" w:ascii="宋体" w:hAnsi="宋体" w:eastAsia="宋体" w:cs="宋体"/>
                <w:kern w:val="0"/>
                <w:szCs w:val="21"/>
              </w:rPr>
            </w:pPr>
          </w:p>
        </w:tc>
        <w:tc>
          <w:tcPr>
            <w:tcW w:w="1639" w:type="dxa"/>
            <w:tcBorders>
              <w:top w:val="single" w:color="auto" w:sz="4" w:space="0"/>
              <w:left w:val="nil"/>
              <w:bottom w:val="single" w:color="auto" w:sz="4" w:space="0"/>
              <w:right w:val="single" w:color="auto" w:sz="4" w:space="0"/>
            </w:tcBorders>
            <w:shd w:val="clear" w:color="000000" w:fill="FFFFFF"/>
            <w:noWrap w:val="0"/>
            <w:vAlign w:val="center"/>
          </w:tcPr>
          <w:p w14:paraId="2BE7873B">
            <w:pPr>
              <w:widowControl/>
              <w:jc w:val="center"/>
              <w:rPr>
                <w:rFonts w:hint="eastAsia" w:ascii="宋体" w:hAnsi="宋体" w:eastAsia="宋体" w:cs="宋体"/>
                <w:kern w:val="0"/>
                <w:szCs w:val="21"/>
              </w:rPr>
            </w:pPr>
          </w:p>
        </w:tc>
        <w:tc>
          <w:tcPr>
            <w:tcW w:w="1240" w:type="dxa"/>
            <w:tcBorders>
              <w:top w:val="single" w:color="auto" w:sz="4" w:space="0"/>
              <w:left w:val="nil"/>
              <w:bottom w:val="single" w:color="auto" w:sz="4" w:space="0"/>
              <w:right w:val="single" w:color="auto" w:sz="4" w:space="0"/>
            </w:tcBorders>
            <w:shd w:val="clear" w:color="000000" w:fill="FFFFFF"/>
            <w:noWrap w:val="0"/>
            <w:vAlign w:val="center"/>
          </w:tcPr>
          <w:p w14:paraId="1F57DB28">
            <w:pPr>
              <w:widowControl/>
              <w:jc w:val="center"/>
              <w:rPr>
                <w:rFonts w:hint="eastAsia" w:ascii="宋体" w:hAnsi="宋体" w:eastAsia="宋体" w:cs="宋体"/>
                <w:kern w:val="0"/>
                <w:szCs w:val="21"/>
              </w:rPr>
            </w:pPr>
          </w:p>
        </w:tc>
        <w:tc>
          <w:tcPr>
            <w:tcW w:w="1240" w:type="dxa"/>
            <w:tcBorders>
              <w:top w:val="single" w:color="auto" w:sz="4" w:space="0"/>
              <w:left w:val="nil"/>
              <w:bottom w:val="single" w:color="auto" w:sz="4" w:space="0"/>
              <w:right w:val="single" w:color="auto" w:sz="4" w:space="0"/>
            </w:tcBorders>
            <w:shd w:val="clear" w:color="000000" w:fill="FFFFFF"/>
            <w:noWrap w:val="0"/>
            <w:vAlign w:val="center"/>
          </w:tcPr>
          <w:p w14:paraId="433CD472">
            <w:pPr>
              <w:widowControl/>
              <w:jc w:val="center"/>
              <w:rPr>
                <w:rFonts w:hint="eastAsia" w:ascii="宋体" w:hAnsi="宋体" w:eastAsia="宋体" w:cs="宋体"/>
                <w:kern w:val="0"/>
                <w:szCs w:val="21"/>
              </w:rPr>
            </w:pPr>
          </w:p>
        </w:tc>
        <w:tc>
          <w:tcPr>
            <w:tcW w:w="1613" w:type="dxa"/>
            <w:tcBorders>
              <w:top w:val="single" w:color="auto" w:sz="4" w:space="0"/>
              <w:left w:val="nil"/>
              <w:bottom w:val="single" w:color="auto" w:sz="4" w:space="0"/>
              <w:right w:val="single" w:color="auto" w:sz="4" w:space="0"/>
            </w:tcBorders>
            <w:shd w:val="clear" w:color="000000" w:fill="FFFFFF"/>
            <w:noWrap w:val="0"/>
            <w:vAlign w:val="center"/>
          </w:tcPr>
          <w:p w14:paraId="4CA30A63">
            <w:pPr>
              <w:widowControl/>
              <w:jc w:val="center"/>
              <w:rPr>
                <w:rFonts w:hint="eastAsia" w:ascii="宋体" w:hAnsi="宋体" w:eastAsia="宋体" w:cs="宋体"/>
                <w:kern w:val="0"/>
                <w:szCs w:val="21"/>
              </w:rPr>
            </w:pPr>
          </w:p>
        </w:tc>
        <w:tc>
          <w:tcPr>
            <w:tcW w:w="1547" w:type="dxa"/>
            <w:tcBorders>
              <w:top w:val="single" w:color="auto" w:sz="4" w:space="0"/>
              <w:left w:val="nil"/>
              <w:bottom w:val="single" w:color="auto" w:sz="4" w:space="0"/>
              <w:right w:val="single" w:color="auto" w:sz="4" w:space="0"/>
            </w:tcBorders>
            <w:shd w:val="clear" w:color="000000" w:fill="FFFFFF"/>
            <w:noWrap w:val="0"/>
            <w:vAlign w:val="center"/>
          </w:tcPr>
          <w:p w14:paraId="2DB40ED4">
            <w:pPr>
              <w:widowControl/>
              <w:jc w:val="center"/>
              <w:rPr>
                <w:rFonts w:hint="eastAsia" w:ascii="宋体" w:hAnsi="宋体" w:eastAsia="宋体" w:cs="宋体"/>
                <w:kern w:val="0"/>
                <w:szCs w:val="21"/>
              </w:rPr>
            </w:pPr>
          </w:p>
        </w:tc>
      </w:tr>
      <w:tr w14:paraId="046229E8">
        <w:tblPrEx>
          <w:tblCellMar>
            <w:top w:w="0" w:type="dxa"/>
            <w:left w:w="108" w:type="dxa"/>
            <w:bottom w:w="0" w:type="dxa"/>
            <w:right w:w="108" w:type="dxa"/>
          </w:tblCellMar>
        </w:tblPrEx>
        <w:trPr>
          <w:trHeight w:val="567" w:hRule="atLeast"/>
        </w:trPr>
        <w:tc>
          <w:tcPr>
            <w:tcW w:w="7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E468967">
            <w:pPr>
              <w:widowControl/>
              <w:jc w:val="center"/>
              <w:rPr>
                <w:rFonts w:hint="eastAsia" w:ascii="宋体" w:hAnsi="宋体" w:eastAsia="宋体" w:cs="宋体"/>
                <w:kern w:val="0"/>
                <w:szCs w:val="21"/>
              </w:rPr>
            </w:pPr>
          </w:p>
        </w:tc>
        <w:tc>
          <w:tcPr>
            <w:tcW w:w="1205" w:type="dxa"/>
            <w:tcBorders>
              <w:top w:val="single" w:color="auto" w:sz="4" w:space="0"/>
              <w:left w:val="nil"/>
              <w:bottom w:val="single" w:color="auto" w:sz="4" w:space="0"/>
              <w:right w:val="single" w:color="auto" w:sz="4" w:space="0"/>
            </w:tcBorders>
            <w:shd w:val="clear" w:color="000000" w:fill="FFFFFF"/>
            <w:noWrap w:val="0"/>
            <w:vAlign w:val="center"/>
          </w:tcPr>
          <w:p w14:paraId="54B28206">
            <w:pPr>
              <w:widowControl/>
              <w:jc w:val="center"/>
              <w:rPr>
                <w:rFonts w:hint="eastAsia" w:ascii="宋体" w:hAnsi="宋体" w:eastAsia="宋体" w:cs="宋体"/>
                <w:kern w:val="0"/>
                <w:szCs w:val="21"/>
              </w:rPr>
            </w:pPr>
          </w:p>
        </w:tc>
        <w:tc>
          <w:tcPr>
            <w:tcW w:w="1639" w:type="dxa"/>
            <w:tcBorders>
              <w:top w:val="single" w:color="auto" w:sz="4" w:space="0"/>
              <w:left w:val="nil"/>
              <w:bottom w:val="single" w:color="auto" w:sz="4" w:space="0"/>
              <w:right w:val="single" w:color="auto" w:sz="4" w:space="0"/>
            </w:tcBorders>
            <w:shd w:val="clear" w:color="000000" w:fill="FFFFFF"/>
            <w:noWrap w:val="0"/>
            <w:vAlign w:val="center"/>
          </w:tcPr>
          <w:p w14:paraId="2F68F035">
            <w:pPr>
              <w:widowControl/>
              <w:jc w:val="center"/>
              <w:rPr>
                <w:rFonts w:hint="eastAsia" w:ascii="宋体" w:hAnsi="宋体" w:eastAsia="宋体" w:cs="宋体"/>
                <w:kern w:val="0"/>
                <w:szCs w:val="21"/>
              </w:rPr>
            </w:pPr>
          </w:p>
        </w:tc>
        <w:tc>
          <w:tcPr>
            <w:tcW w:w="1240" w:type="dxa"/>
            <w:tcBorders>
              <w:top w:val="single" w:color="auto" w:sz="4" w:space="0"/>
              <w:left w:val="nil"/>
              <w:bottom w:val="single" w:color="auto" w:sz="4" w:space="0"/>
              <w:right w:val="single" w:color="auto" w:sz="4" w:space="0"/>
            </w:tcBorders>
            <w:shd w:val="clear" w:color="000000" w:fill="FFFFFF"/>
            <w:noWrap w:val="0"/>
            <w:vAlign w:val="center"/>
          </w:tcPr>
          <w:p w14:paraId="65237D3B">
            <w:pPr>
              <w:widowControl/>
              <w:jc w:val="center"/>
              <w:rPr>
                <w:rFonts w:hint="eastAsia" w:ascii="宋体" w:hAnsi="宋体" w:eastAsia="宋体" w:cs="宋体"/>
                <w:kern w:val="0"/>
                <w:szCs w:val="21"/>
              </w:rPr>
            </w:pPr>
          </w:p>
        </w:tc>
        <w:tc>
          <w:tcPr>
            <w:tcW w:w="1240" w:type="dxa"/>
            <w:tcBorders>
              <w:top w:val="single" w:color="auto" w:sz="4" w:space="0"/>
              <w:left w:val="nil"/>
              <w:bottom w:val="single" w:color="auto" w:sz="4" w:space="0"/>
              <w:right w:val="single" w:color="auto" w:sz="4" w:space="0"/>
            </w:tcBorders>
            <w:shd w:val="clear" w:color="000000" w:fill="FFFFFF"/>
            <w:noWrap w:val="0"/>
            <w:vAlign w:val="center"/>
          </w:tcPr>
          <w:p w14:paraId="2810E8FD">
            <w:pPr>
              <w:widowControl/>
              <w:jc w:val="center"/>
              <w:rPr>
                <w:rFonts w:hint="eastAsia" w:ascii="宋体" w:hAnsi="宋体" w:eastAsia="宋体" w:cs="宋体"/>
                <w:kern w:val="0"/>
                <w:szCs w:val="21"/>
              </w:rPr>
            </w:pPr>
          </w:p>
        </w:tc>
        <w:tc>
          <w:tcPr>
            <w:tcW w:w="1613" w:type="dxa"/>
            <w:tcBorders>
              <w:top w:val="single" w:color="auto" w:sz="4" w:space="0"/>
              <w:left w:val="nil"/>
              <w:bottom w:val="single" w:color="auto" w:sz="4" w:space="0"/>
              <w:right w:val="single" w:color="auto" w:sz="4" w:space="0"/>
            </w:tcBorders>
            <w:shd w:val="clear" w:color="000000" w:fill="FFFFFF"/>
            <w:noWrap w:val="0"/>
            <w:vAlign w:val="center"/>
          </w:tcPr>
          <w:p w14:paraId="24FA10F4">
            <w:pPr>
              <w:widowControl/>
              <w:jc w:val="center"/>
              <w:rPr>
                <w:rFonts w:hint="eastAsia" w:ascii="宋体" w:hAnsi="宋体" w:eastAsia="宋体" w:cs="宋体"/>
                <w:kern w:val="0"/>
                <w:szCs w:val="21"/>
              </w:rPr>
            </w:pPr>
          </w:p>
        </w:tc>
        <w:tc>
          <w:tcPr>
            <w:tcW w:w="1547" w:type="dxa"/>
            <w:tcBorders>
              <w:top w:val="single" w:color="auto" w:sz="4" w:space="0"/>
              <w:left w:val="nil"/>
              <w:bottom w:val="single" w:color="auto" w:sz="4" w:space="0"/>
              <w:right w:val="single" w:color="auto" w:sz="4" w:space="0"/>
            </w:tcBorders>
            <w:shd w:val="clear" w:color="000000" w:fill="FFFFFF"/>
            <w:noWrap w:val="0"/>
            <w:vAlign w:val="center"/>
          </w:tcPr>
          <w:p w14:paraId="5DFF1859">
            <w:pPr>
              <w:widowControl/>
              <w:jc w:val="center"/>
              <w:rPr>
                <w:rFonts w:hint="eastAsia" w:ascii="宋体" w:hAnsi="宋体" w:eastAsia="宋体" w:cs="宋体"/>
                <w:kern w:val="0"/>
                <w:szCs w:val="21"/>
              </w:rPr>
            </w:pPr>
          </w:p>
        </w:tc>
      </w:tr>
      <w:tr w14:paraId="175F0038">
        <w:tblPrEx>
          <w:tblCellMar>
            <w:top w:w="0" w:type="dxa"/>
            <w:left w:w="108" w:type="dxa"/>
            <w:bottom w:w="0" w:type="dxa"/>
            <w:right w:w="108" w:type="dxa"/>
          </w:tblCellMar>
        </w:tblPrEx>
        <w:trPr>
          <w:trHeight w:val="567" w:hRule="atLeast"/>
        </w:trPr>
        <w:tc>
          <w:tcPr>
            <w:tcW w:w="7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E8FB35">
            <w:pPr>
              <w:widowControl/>
              <w:jc w:val="center"/>
              <w:rPr>
                <w:rFonts w:hint="eastAsia" w:ascii="宋体" w:hAnsi="宋体" w:eastAsia="宋体" w:cs="宋体"/>
                <w:kern w:val="0"/>
                <w:szCs w:val="21"/>
              </w:rPr>
            </w:pPr>
          </w:p>
        </w:tc>
        <w:tc>
          <w:tcPr>
            <w:tcW w:w="1205" w:type="dxa"/>
            <w:tcBorders>
              <w:top w:val="single" w:color="auto" w:sz="4" w:space="0"/>
              <w:left w:val="nil"/>
              <w:bottom w:val="single" w:color="auto" w:sz="4" w:space="0"/>
              <w:right w:val="single" w:color="auto" w:sz="4" w:space="0"/>
            </w:tcBorders>
            <w:shd w:val="clear" w:color="000000" w:fill="FFFFFF"/>
            <w:noWrap w:val="0"/>
            <w:vAlign w:val="center"/>
          </w:tcPr>
          <w:p w14:paraId="536018DA">
            <w:pPr>
              <w:widowControl/>
              <w:jc w:val="center"/>
              <w:rPr>
                <w:rFonts w:hint="eastAsia" w:ascii="宋体" w:hAnsi="宋体" w:eastAsia="宋体" w:cs="宋体"/>
                <w:kern w:val="0"/>
                <w:szCs w:val="21"/>
              </w:rPr>
            </w:pPr>
          </w:p>
        </w:tc>
        <w:tc>
          <w:tcPr>
            <w:tcW w:w="1639" w:type="dxa"/>
            <w:tcBorders>
              <w:top w:val="single" w:color="auto" w:sz="4" w:space="0"/>
              <w:left w:val="nil"/>
              <w:bottom w:val="single" w:color="auto" w:sz="4" w:space="0"/>
              <w:right w:val="single" w:color="auto" w:sz="4" w:space="0"/>
            </w:tcBorders>
            <w:shd w:val="clear" w:color="000000" w:fill="FFFFFF"/>
            <w:noWrap w:val="0"/>
            <w:vAlign w:val="center"/>
          </w:tcPr>
          <w:p w14:paraId="552C8852">
            <w:pPr>
              <w:widowControl/>
              <w:jc w:val="center"/>
              <w:rPr>
                <w:rFonts w:hint="eastAsia" w:ascii="宋体" w:hAnsi="宋体" w:eastAsia="宋体" w:cs="宋体"/>
                <w:kern w:val="0"/>
                <w:szCs w:val="21"/>
              </w:rPr>
            </w:pPr>
          </w:p>
        </w:tc>
        <w:tc>
          <w:tcPr>
            <w:tcW w:w="1240" w:type="dxa"/>
            <w:tcBorders>
              <w:top w:val="single" w:color="auto" w:sz="4" w:space="0"/>
              <w:left w:val="nil"/>
              <w:bottom w:val="single" w:color="auto" w:sz="4" w:space="0"/>
              <w:right w:val="single" w:color="auto" w:sz="4" w:space="0"/>
            </w:tcBorders>
            <w:shd w:val="clear" w:color="000000" w:fill="FFFFFF"/>
            <w:noWrap w:val="0"/>
            <w:vAlign w:val="center"/>
          </w:tcPr>
          <w:p w14:paraId="45FE2768">
            <w:pPr>
              <w:widowControl/>
              <w:jc w:val="center"/>
              <w:rPr>
                <w:rFonts w:hint="eastAsia" w:ascii="宋体" w:hAnsi="宋体" w:eastAsia="宋体" w:cs="宋体"/>
                <w:kern w:val="0"/>
                <w:szCs w:val="21"/>
              </w:rPr>
            </w:pPr>
          </w:p>
        </w:tc>
        <w:tc>
          <w:tcPr>
            <w:tcW w:w="1240" w:type="dxa"/>
            <w:tcBorders>
              <w:top w:val="single" w:color="auto" w:sz="4" w:space="0"/>
              <w:left w:val="nil"/>
              <w:bottom w:val="single" w:color="auto" w:sz="4" w:space="0"/>
              <w:right w:val="single" w:color="auto" w:sz="4" w:space="0"/>
            </w:tcBorders>
            <w:shd w:val="clear" w:color="000000" w:fill="FFFFFF"/>
            <w:noWrap w:val="0"/>
            <w:vAlign w:val="center"/>
          </w:tcPr>
          <w:p w14:paraId="3C475AF2">
            <w:pPr>
              <w:widowControl/>
              <w:jc w:val="center"/>
              <w:rPr>
                <w:rFonts w:hint="eastAsia" w:ascii="宋体" w:hAnsi="宋体" w:eastAsia="宋体" w:cs="宋体"/>
                <w:kern w:val="0"/>
                <w:szCs w:val="21"/>
              </w:rPr>
            </w:pPr>
          </w:p>
        </w:tc>
        <w:tc>
          <w:tcPr>
            <w:tcW w:w="1613" w:type="dxa"/>
            <w:tcBorders>
              <w:top w:val="single" w:color="auto" w:sz="4" w:space="0"/>
              <w:left w:val="nil"/>
              <w:bottom w:val="single" w:color="auto" w:sz="4" w:space="0"/>
              <w:right w:val="single" w:color="auto" w:sz="4" w:space="0"/>
            </w:tcBorders>
            <w:shd w:val="clear" w:color="000000" w:fill="FFFFFF"/>
            <w:noWrap w:val="0"/>
            <w:vAlign w:val="center"/>
          </w:tcPr>
          <w:p w14:paraId="3A19EC1B">
            <w:pPr>
              <w:widowControl/>
              <w:jc w:val="center"/>
              <w:rPr>
                <w:rFonts w:hint="eastAsia" w:ascii="宋体" w:hAnsi="宋体" w:eastAsia="宋体" w:cs="宋体"/>
                <w:kern w:val="0"/>
                <w:szCs w:val="21"/>
              </w:rPr>
            </w:pPr>
          </w:p>
        </w:tc>
        <w:tc>
          <w:tcPr>
            <w:tcW w:w="1547" w:type="dxa"/>
            <w:tcBorders>
              <w:top w:val="single" w:color="auto" w:sz="4" w:space="0"/>
              <w:left w:val="nil"/>
              <w:bottom w:val="single" w:color="auto" w:sz="4" w:space="0"/>
              <w:right w:val="single" w:color="auto" w:sz="4" w:space="0"/>
            </w:tcBorders>
            <w:shd w:val="clear" w:color="000000" w:fill="FFFFFF"/>
            <w:noWrap w:val="0"/>
            <w:vAlign w:val="center"/>
          </w:tcPr>
          <w:p w14:paraId="41590867">
            <w:pPr>
              <w:widowControl/>
              <w:jc w:val="center"/>
              <w:rPr>
                <w:rFonts w:hint="eastAsia" w:ascii="宋体" w:hAnsi="宋体" w:eastAsia="宋体" w:cs="宋体"/>
                <w:kern w:val="0"/>
                <w:szCs w:val="21"/>
              </w:rPr>
            </w:pPr>
          </w:p>
        </w:tc>
      </w:tr>
      <w:tr w14:paraId="4C59E036">
        <w:tblPrEx>
          <w:tblCellMar>
            <w:top w:w="0" w:type="dxa"/>
            <w:left w:w="108" w:type="dxa"/>
            <w:bottom w:w="0" w:type="dxa"/>
            <w:right w:w="108" w:type="dxa"/>
          </w:tblCellMar>
        </w:tblPrEx>
        <w:trPr>
          <w:trHeight w:val="567" w:hRule="atLeast"/>
        </w:trPr>
        <w:tc>
          <w:tcPr>
            <w:tcW w:w="7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529D085">
            <w:pPr>
              <w:widowControl/>
              <w:jc w:val="center"/>
              <w:rPr>
                <w:rFonts w:hint="eastAsia" w:ascii="宋体" w:hAnsi="宋体" w:eastAsia="宋体" w:cs="宋体"/>
                <w:kern w:val="0"/>
                <w:szCs w:val="21"/>
              </w:rPr>
            </w:pPr>
          </w:p>
        </w:tc>
        <w:tc>
          <w:tcPr>
            <w:tcW w:w="1205" w:type="dxa"/>
            <w:tcBorders>
              <w:top w:val="single" w:color="auto" w:sz="4" w:space="0"/>
              <w:left w:val="nil"/>
              <w:bottom w:val="single" w:color="auto" w:sz="4" w:space="0"/>
              <w:right w:val="single" w:color="auto" w:sz="4" w:space="0"/>
            </w:tcBorders>
            <w:shd w:val="clear" w:color="000000" w:fill="FFFFFF"/>
            <w:noWrap w:val="0"/>
            <w:vAlign w:val="center"/>
          </w:tcPr>
          <w:p w14:paraId="69E9CCD9">
            <w:pPr>
              <w:widowControl/>
              <w:jc w:val="center"/>
              <w:rPr>
                <w:rFonts w:hint="eastAsia" w:ascii="宋体" w:hAnsi="宋体" w:eastAsia="宋体" w:cs="宋体"/>
                <w:kern w:val="0"/>
                <w:szCs w:val="21"/>
              </w:rPr>
            </w:pPr>
          </w:p>
        </w:tc>
        <w:tc>
          <w:tcPr>
            <w:tcW w:w="1639" w:type="dxa"/>
            <w:tcBorders>
              <w:top w:val="single" w:color="auto" w:sz="4" w:space="0"/>
              <w:left w:val="nil"/>
              <w:bottom w:val="single" w:color="auto" w:sz="4" w:space="0"/>
              <w:right w:val="single" w:color="auto" w:sz="4" w:space="0"/>
            </w:tcBorders>
            <w:shd w:val="clear" w:color="000000" w:fill="FFFFFF"/>
            <w:noWrap w:val="0"/>
            <w:vAlign w:val="center"/>
          </w:tcPr>
          <w:p w14:paraId="6E88F001">
            <w:pPr>
              <w:widowControl/>
              <w:jc w:val="center"/>
              <w:rPr>
                <w:rFonts w:hint="eastAsia" w:ascii="宋体" w:hAnsi="宋体" w:eastAsia="宋体" w:cs="宋体"/>
                <w:kern w:val="0"/>
                <w:szCs w:val="21"/>
              </w:rPr>
            </w:pPr>
          </w:p>
        </w:tc>
        <w:tc>
          <w:tcPr>
            <w:tcW w:w="1240" w:type="dxa"/>
            <w:tcBorders>
              <w:top w:val="single" w:color="auto" w:sz="4" w:space="0"/>
              <w:left w:val="nil"/>
              <w:bottom w:val="single" w:color="auto" w:sz="4" w:space="0"/>
              <w:right w:val="single" w:color="auto" w:sz="4" w:space="0"/>
            </w:tcBorders>
            <w:shd w:val="clear" w:color="000000" w:fill="FFFFFF"/>
            <w:noWrap w:val="0"/>
            <w:vAlign w:val="center"/>
          </w:tcPr>
          <w:p w14:paraId="686B371B">
            <w:pPr>
              <w:widowControl/>
              <w:jc w:val="center"/>
              <w:rPr>
                <w:rFonts w:hint="eastAsia" w:ascii="宋体" w:hAnsi="宋体" w:eastAsia="宋体" w:cs="宋体"/>
                <w:kern w:val="0"/>
                <w:szCs w:val="21"/>
              </w:rPr>
            </w:pPr>
          </w:p>
        </w:tc>
        <w:tc>
          <w:tcPr>
            <w:tcW w:w="1240" w:type="dxa"/>
            <w:tcBorders>
              <w:top w:val="single" w:color="auto" w:sz="4" w:space="0"/>
              <w:left w:val="nil"/>
              <w:bottom w:val="single" w:color="auto" w:sz="4" w:space="0"/>
              <w:right w:val="single" w:color="auto" w:sz="4" w:space="0"/>
            </w:tcBorders>
            <w:shd w:val="clear" w:color="000000" w:fill="FFFFFF"/>
            <w:noWrap w:val="0"/>
            <w:vAlign w:val="center"/>
          </w:tcPr>
          <w:p w14:paraId="1316E18F">
            <w:pPr>
              <w:widowControl/>
              <w:jc w:val="center"/>
              <w:rPr>
                <w:rFonts w:hint="eastAsia" w:ascii="宋体" w:hAnsi="宋体" w:eastAsia="宋体" w:cs="宋体"/>
                <w:kern w:val="0"/>
                <w:szCs w:val="21"/>
              </w:rPr>
            </w:pPr>
          </w:p>
        </w:tc>
        <w:tc>
          <w:tcPr>
            <w:tcW w:w="1613" w:type="dxa"/>
            <w:tcBorders>
              <w:top w:val="single" w:color="auto" w:sz="4" w:space="0"/>
              <w:left w:val="nil"/>
              <w:bottom w:val="single" w:color="auto" w:sz="4" w:space="0"/>
              <w:right w:val="single" w:color="auto" w:sz="4" w:space="0"/>
            </w:tcBorders>
            <w:shd w:val="clear" w:color="000000" w:fill="FFFFFF"/>
            <w:noWrap w:val="0"/>
            <w:vAlign w:val="center"/>
          </w:tcPr>
          <w:p w14:paraId="7E2DE234">
            <w:pPr>
              <w:widowControl/>
              <w:jc w:val="center"/>
              <w:rPr>
                <w:rFonts w:hint="eastAsia" w:ascii="宋体" w:hAnsi="宋体" w:eastAsia="宋体" w:cs="宋体"/>
                <w:kern w:val="0"/>
                <w:szCs w:val="21"/>
              </w:rPr>
            </w:pPr>
          </w:p>
        </w:tc>
        <w:tc>
          <w:tcPr>
            <w:tcW w:w="1547" w:type="dxa"/>
            <w:tcBorders>
              <w:top w:val="single" w:color="auto" w:sz="4" w:space="0"/>
              <w:left w:val="nil"/>
              <w:bottom w:val="single" w:color="auto" w:sz="4" w:space="0"/>
              <w:right w:val="single" w:color="auto" w:sz="4" w:space="0"/>
            </w:tcBorders>
            <w:shd w:val="clear" w:color="000000" w:fill="FFFFFF"/>
            <w:noWrap w:val="0"/>
            <w:vAlign w:val="center"/>
          </w:tcPr>
          <w:p w14:paraId="27BED5A8">
            <w:pPr>
              <w:widowControl/>
              <w:jc w:val="center"/>
              <w:rPr>
                <w:rFonts w:hint="eastAsia" w:ascii="宋体" w:hAnsi="宋体" w:eastAsia="宋体" w:cs="宋体"/>
                <w:kern w:val="0"/>
                <w:szCs w:val="21"/>
              </w:rPr>
            </w:pPr>
          </w:p>
        </w:tc>
      </w:tr>
      <w:tr w14:paraId="770960AA">
        <w:tblPrEx>
          <w:tblCellMar>
            <w:top w:w="0" w:type="dxa"/>
            <w:left w:w="108" w:type="dxa"/>
            <w:bottom w:w="0" w:type="dxa"/>
            <w:right w:w="108" w:type="dxa"/>
          </w:tblCellMar>
        </w:tblPrEx>
        <w:trPr>
          <w:trHeight w:val="567" w:hRule="atLeast"/>
        </w:trPr>
        <w:tc>
          <w:tcPr>
            <w:tcW w:w="7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124BCE8">
            <w:pPr>
              <w:widowControl/>
              <w:jc w:val="center"/>
              <w:rPr>
                <w:rFonts w:hint="eastAsia" w:ascii="宋体" w:hAnsi="宋体" w:eastAsia="宋体" w:cs="宋体"/>
                <w:kern w:val="0"/>
                <w:szCs w:val="21"/>
              </w:rPr>
            </w:pPr>
          </w:p>
        </w:tc>
        <w:tc>
          <w:tcPr>
            <w:tcW w:w="1205" w:type="dxa"/>
            <w:tcBorders>
              <w:top w:val="single" w:color="auto" w:sz="4" w:space="0"/>
              <w:left w:val="nil"/>
              <w:bottom w:val="single" w:color="auto" w:sz="4" w:space="0"/>
              <w:right w:val="single" w:color="auto" w:sz="4" w:space="0"/>
            </w:tcBorders>
            <w:shd w:val="clear" w:color="000000" w:fill="FFFFFF"/>
            <w:noWrap w:val="0"/>
            <w:vAlign w:val="center"/>
          </w:tcPr>
          <w:p w14:paraId="530E4937">
            <w:pPr>
              <w:widowControl/>
              <w:jc w:val="center"/>
              <w:rPr>
                <w:rFonts w:hint="eastAsia" w:ascii="宋体" w:hAnsi="宋体" w:eastAsia="宋体" w:cs="宋体"/>
                <w:kern w:val="0"/>
                <w:szCs w:val="21"/>
              </w:rPr>
            </w:pPr>
          </w:p>
        </w:tc>
        <w:tc>
          <w:tcPr>
            <w:tcW w:w="1639" w:type="dxa"/>
            <w:tcBorders>
              <w:top w:val="single" w:color="auto" w:sz="4" w:space="0"/>
              <w:left w:val="nil"/>
              <w:bottom w:val="single" w:color="auto" w:sz="4" w:space="0"/>
              <w:right w:val="single" w:color="auto" w:sz="4" w:space="0"/>
            </w:tcBorders>
            <w:shd w:val="clear" w:color="000000" w:fill="FFFFFF"/>
            <w:noWrap w:val="0"/>
            <w:vAlign w:val="center"/>
          </w:tcPr>
          <w:p w14:paraId="76F79D67">
            <w:pPr>
              <w:widowControl/>
              <w:jc w:val="center"/>
              <w:rPr>
                <w:rFonts w:hint="eastAsia" w:ascii="宋体" w:hAnsi="宋体" w:eastAsia="宋体" w:cs="宋体"/>
                <w:kern w:val="0"/>
                <w:szCs w:val="21"/>
              </w:rPr>
            </w:pPr>
          </w:p>
        </w:tc>
        <w:tc>
          <w:tcPr>
            <w:tcW w:w="1240" w:type="dxa"/>
            <w:tcBorders>
              <w:top w:val="single" w:color="auto" w:sz="4" w:space="0"/>
              <w:left w:val="nil"/>
              <w:bottom w:val="single" w:color="auto" w:sz="4" w:space="0"/>
              <w:right w:val="single" w:color="auto" w:sz="4" w:space="0"/>
            </w:tcBorders>
            <w:shd w:val="clear" w:color="000000" w:fill="FFFFFF"/>
            <w:noWrap w:val="0"/>
            <w:vAlign w:val="center"/>
          </w:tcPr>
          <w:p w14:paraId="2308B02E">
            <w:pPr>
              <w:widowControl/>
              <w:jc w:val="center"/>
              <w:rPr>
                <w:rFonts w:hint="eastAsia" w:ascii="宋体" w:hAnsi="宋体" w:eastAsia="宋体" w:cs="宋体"/>
                <w:kern w:val="0"/>
                <w:szCs w:val="21"/>
              </w:rPr>
            </w:pPr>
          </w:p>
        </w:tc>
        <w:tc>
          <w:tcPr>
            <w:tcW w:w="1240" w:type="dxa"/>
            <w:tcBorders>
              <w:top w:val="single" w:color="auto" w:sz="4" w:space="0"/>
              <w:left w:val="nil"/>
              <w:bottom w:val="single" w:color="auto" w:sz="4" w:space="0"/>
              <w:right w:val="single" w:color="auto" w:sz="4" w:space="0"/>
            </w:tcBorders>
            <w:shd w:val="clear" w:color="000000" w:fill="FFFFFF"/>
            <w:noWrap w:val="0"/>
            <w:vAlign w:val="center"/>
          </w:tcPr>
          <w:p w14:paraId="457E0C9B">
            <w:pPr>
              <w:widowControl/>
              <w:jc w:val="center"/>
              <w:rPr>
                <w:rFonts w:hint="eastAsia" w:ascii="宋体" w:hAnsi="宋体" w:eastAsia="宋体" w:cs="宋体"/>
                <w:kern w:val="0"/>
                <w:szCs w:val="21"/>
              </w:rPr>
            </w:pPr>
          </w:p>
        </w:tc>
        <w:tc>
          <w:tcPr>
            <w:tcW w:w="1613" w:type="dxa"/>
            <w:tcBorders>
              <w:top w:val="single" w:color="auto" w:sz="4" w:space="0"/>
              <w:left w:val="nil"/>
              <w:bottom w:val="single" w:color="auto" w:sz="4" w:space="0"/>
              <w:right w:val="single" w:color="auto" w:sz="4" w:space="0"/>
            </w:tcBorders>
            <w:shd w:val="clear" w:color="000000" w:fill="FFFFFF"/>
            <w:noWrap w:val="0"/>
            <w:vAlign w:val="center"/>
          </w:tcPr>
          <w:p w14:paraId="0CD8043A">
            <w:pPr>
              <w:widowControl/>
              <w:jc w:val="center"/>
              <w:rPr>
                <w:rFonts w:hint="eastAsia" w:ascii="宋体" w:hAnsi="宋体" w:eastAsia="宋体" w:cs="宋体"/>
                <w:kern w:val="0"/>
                <w:szCs w:val="21"/>
              </w:rPr>
            </w:pPr>
          </w:p>
        </w:tc>
        <w:tc>
          <w:tcPr>
            <w:tcW w:w="1547" w:type="dxa"/>
            <w:tcBorders>
              <w:top w:val="single" w:color="auto" w:sz="4" w:space="0"/>
              <w:left w:val="nil"/>
              <w:bottom w:val="single" w:color="auto" w:sz="4" w:space="0"/>
              <w:right w:val="single" w:color="auto" w:sz="4" w:space="0"/>
            </w:tcBorders>
            <w:shd w:val="clear" w:color="000000" w:fill="FFFFFF"/>
            <w:noWrap w:val="0"/>
            <w:vAlign w:val="center"/>
          </w:tcPr>
          <w:p w14:paraId="51DED92A">
            <w:pPr>
              <w:widowControl/>
              <w:jc w:val="center"/>
              <w:rPr>
                <w:rFonts w:hint="eastAsia" w:ascii="宋体" w:hAnsi="宋体" w:eastAsia="宋体" w:cs="宋体"/>
                <w:kern w:val="0"/>
                <w:szCs w:val="21"/>
              </w:rPr>
            </w:pPr>
          </w:p>
        </w:tc>
      </w:tr>
      <w:tr w14:paraId="21CAC0E4">
        <w:tblPrEx>
          <w:tblCellMar>
            <w:top w:w="0" w:type="dxa"/>
            <w:left w:w="108" w:type="dxa"/>
            <w:bottom w:w="0" w:type="dxa"/>
            <w:right w:w="108" w:type="dxa"/>
          </w:tblCellMar>
        </w:tblPrEx>
        <w:trPr>
          <w:trHeight w:val="567" w:hRule="atLeast"/>
        </w:trPr>
        <w:tc>
          <w:tcPr>
            <w:tcW w:w="7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26F906">
            <w:pPr>
              <w:widowControl/>
              <w:jc w:val="center"/>
              <w:rPr>
                <w:rFonts w:hint="eastAsia" w:ascii="宋体" w:hAnsi="宋体" w:eastAsia="宋体" w:cs="宋体"/>
                <w:kern w:val="0"/>
                <w:szCs w:val="21"/>
              </w:rPr>
            </w:pPr>
          </w:p>
        </w:tc>
        <w:tc>
          <w:tcPr>
            <w:tcW w:w="1205" w:type="dxa"/>
            <w:tcBorders>
              <w:top w:val="single" w:color="auto" w:sz="4" w:space="0"/>
              <w:left w:val="nil"/>
              <w:bottom w:val="single" w:color="auto" w:sz="4" w:space="0"/>
              <w:right w:val="single" w:color="auto" w:sz="4" w:space="0"/>
            </w:tcBorders>
            <w:shd w:val="clear" w:color="000000" w:fill="FFFFFF"/>
            <w:noWrap w:val="0"/>
            <w:vAlign w:val="center"/>
          </w:tcPr>
          <w:p w14:paraId="2265C805">
            <w:pPr>
              <w:widowControl/>
              <w:jc w:val="center"/>
              <w:rPr>
                <w:rFonts w:hint="eastAsia" w:ascii="宋体" w:hAnsi="宋体" w:eastAsia="宋体" w:cs="宋体"/>
                <w:kern w:val="0"/>
                <w:szCs w:val="21"/>
              </w:rPr>
            </w:pPr>
          </w:p>
        </w:tc>
        <w:tc>
          <w:tcPr>
            <w:tcW w:w="1639" w:type="dxa"/>
            <w:tcBorders>
              <w:top w:val="single" w:color="auto" w:sz="4" w:space="0"/>
              <w:left w:val="nil"/>
              <w:bottom w:val="single" w:color="auto" w:sz="4" w:space="0"/>
              <w:right w:val="single" w:color="auto" w:sz="4" w:space="0"/>
            </w:tcBorders>
            <w:shd w:val="clear" w:color="000000" w:fill="FFFFFF"/>
            <w:noWrap w:val="0"/>
            <w:vAlign w:val="center"/>
          </w:tcPr>
          <w:p w14:paraId="025B0FBF">
            <w:pPr>
              <w:widowControl/>
              <w:jc w:val="center"/>
              <w:rPr>
                <w:rFonts w:hint="eastAsia" w:ascii="宋体" w:hAnsi="宋体" w:eastAsia="宋体" w:cs="宋体"/>
                <w:kern w:val="0"/>
                <w:szCs w:val="21"/>
              </w:rPr>
            </w:pPr>
          </w:p>
        </w:tc>
        <w:tc>
          <w:tcPr>
            <w:tcW w:w="1240" w:type="dxa"/>
            <w:tcBorders>
              <w:top w:val="single" w:color="auto" w:sz="4" w:space="0"/>
              <w:left w:val="nil"/>
              <w:bottom w:val="single" w:color="auto" w:sz="4" w:space="0"/>
              <w:right w:val="single" w:color="auto" w:sz="4" w:space="0"/>
            </w:tcBorders>
            <w:shd w:val="clear" w:color="000000" w:fill="FFFFFF"/>
            <w:noWrap w:val="0"/>
            <w:vAlign w:val="center"/>
          </w:tcPr>
          <w:p w14:paraId="271AA2ED">
            <w:pPr>
              <w:widowControl/>
              <w:jc w:val="center"/>
              <w:rPr>
                <w:rFonts w:hint="eastAsia" w:ascii="宋体" w:hAnsi="宋体" w:eastAsia="宋体" w:cs="宋体"/>
                <w:kern w:val="0"/>
                <w:szCs w:val="21"/>
              </w:rPr>
            </w:pPr>
          </w:p>
        </w:tc>
        <w:tc>
          <w:tcPr>
            <w:tcW w:w="1240" w:type="dxa"/>
            <w:tcBorders>
              <w:top w:val="single" w:color="auto" w:sz="4" w:space="0"/>
              <w:left w:val="nil"/>
              <w:bottom w:val="single" w:color="auto" w:sz="4" w:space="0"/>
              <w:right w:val="single" w:color="auto" w:sz="4" w:space="0"/>
            </w:tcBorders>
            <w:shd w:val="clear" w:color="000000" w:fill="FFFFFF"/>
            <w:noWrap w:val="0"/>
            <w:vAlign w:val="center"/>
          </w:tcPr>
          <w:p w14:paraId="2763FD87">
            <w:pPr>
              <w:widowControl/>
              <w:jc w:val="center"/>
              <w:rPr>
                <w:rFonts w:hint="eastAsia" w:ascii="宋体" w:hAnsi="宋体" w:eastAsia="宋体" w:cs="宋体"/>
                <w:kern w:val="0"/>
                <w:szCs w:val="21"/>
              </w:rPr>
            </w:pPr>
          </w:p>
        </w:tc>
        <w:tc>
          <w:tcPr>
            <w:tcW w:w="1613" w:type="dxa"/>
            <w:tcBorders>
              <w:top w:val="single" w:color="auto" w:sz="4" w:space="0"/>
              <w:left w:val="nil"/>
              <w:bottom w:val="single" w:color="auto" w:sz="4" w:space="0"/>
              <w:right w:val="single" w:color="auto" w:sz="4" w:space="0"/>
            </w:tcBorders>
            <w:shd w:val="clear" w:color="000000" w:fill="FFFFFF"/>
            <w:noWrap w:val="0"/>
            <w:vAlign w:val="center"/>
          </w:tcPr>
          <w:p w14:paraId="7B03B0DA">
            <w:pPr>
              <w:widowControl/>
              <w:jc w:val="center"/>
              <w:rPr>
                <w:rFonts w:hint="eastAsia" w:ascii="宋体" w:hAnsi="宋体" w:eastAsia="宋体" w:cs="宋体"/>
                <w:kern w:val="0"/>
                <w:szCs w:val="21"/>
              </w:rPr>
            </w:pPr>
          </w:p>
        </w:tc>
        <w:tc>
          <w:tcPr>
            <w:tcW w:w="1547" w:type="dxa"/>
            <w:tcBorders>
              <w:top w:val="single" w:color="auto" w:sz="4" w:space="0"/>
              <w:left w:val="nil"/>
              <w:bottom w:val="single" w:color="auto" w:sz="4" w:space="0"/>
              <w:right w:val="single" w:color="auto" w:sz="4" w:space="0"/>
            </w:tcBorders>
            <w:shd w:val="clear" w:color="000000" w:fill="FFFFFF"/>
            <w:noWrap w:val="0"/>
            <w:vAlign w:val="center"/>
          </w:tcPr>
          <w:p w14:paraId="62F52DC0">
            <w:pPr>
              <w:widowControl/>
              <w:jc w:val="center"/>
              <w:rPr>
                <w:rFonts w:hint="eastAsia" w:ascii="宋体" w:hAnsi="宋体" w:eastAsia="宋体" w:cs="宋体"/>
                <w:kern w:val="0"/>
                <w:szCs w:val="21"/>
              </w:rPr>
            </w:pPr>
          </w:p>
        </w:tc>
      </w:tr>
      <w:tr w14:paraId="7321427F">
        <w:tblPrEx>
          <w:tblCellMar>
            <w:top w:w="0" w:type="dxa"/>
            <w:left w:w="108" w:type="dxa"/>
            <w:bottom w:w="0" w:type="dxa"/>
            <w:right w:w="108" w:type="dxa"/>
          </w:tblCellMar>
        </w:tblPrEx>
        <w:trPr>
          <w:trHeight w:val="567" w:hRule="atLeast"/>
        </w:trPr>
        <w:tc>
          <w:tcPr>
            <w:tcW w:w="7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11CD90">
            <w:pPr>
              <w:widowControl/>
              <w:jc w:val="center"/>
              <w:rPr>
                <w:rFonts w:hint="eastAsia" w:ascii="宋体" w:hAnsi="宋体" w:eastAsia="宋体" w:cs="宋体"/>
                <w:kern w:val="0"/>
                <w:szCs w:val="21"/>
              </w:rPr>
            </w:pPr>
          </w:p>
        </w:tc>
        <w:tc>
          <w:tcPr>
            <w:tcW w:w="1205" w:type="dxa"/>
            <w:tcBorders>
              <w:top w:val="single" w:color="auto" w:sz="4" w:space="0"/>
              <w:left w:val="nil"/>
              <w:bottom w:val="single" w:color="auto" w:sz="4" w:space="0"/>
              <w:right w:val="single" w:color="auto" w:sz="4" w:space="0"/>
            </w:tcBorders>
            <w:shd w:val="clear" w:color="000000" w:fill="FFFFFF"/>
            <w:noWrap w:val="0"/>
            <w:vAlign w:val="center"/>
          </w:tcPr>
          <w:p w14:paraId="245352DF">
            <w:pPr>
              <w:widowControl/>
              <w:jc w:val="center"/>
              <w:rPr>
                <w:rFonts w:hint="eastAsia" w:ascii="宋体" w:hAnsi="宋体" w:eastAsia="宋体" w:cs="宋体"/>
                <w:kern w:val="0"/>
                <w:szCs w:val="21"/>
              </w:rPr>
            </w:pPr>
          </w:p>
        </w:tc>
        <w:tc>
          <w:tcPr>
            <w:tcW w:w="1639" w:type="dxa"/>
            <w:tcBorders>
              <w:top w:val="single" w:color="auto" w:sz="4" w:space="0"/>
              <w:left w:val="nil"/>
              <w:bottom w:val="single" w:color="auto" w:sz="4" w:space="0"/>
              <w:right w:val="single" w:color="auto" w:sz="4" w:space="0"/>
            </w:tcBorders>
            <w:shd w:val="clear" w:color="000000" w:fill="FFFFFF"/>
            <w:noWrap w:val="0"/>
            <w:vAlign w:val="center"/>
          </w:tcPr>
          <w:p w14:paraId="38337187">
            <w:pPr>
              <w:widowControl/>
              <w:jc w:val="center"/>
              <w:rPr>
                <w:rFonts w:hint="eastAsia" w:ascii="宋体" w:hAnsi="宋体" w:eastAsia="宋体" w:cs="宋体"/>
                <w:kern w:val="0"/>
                <w:szCs w:val="21"/>
              </w:rPr>
            </w:pPr>
          </w:p>
        </w:tc>
        <w:tc>
          <w:tcPr>
            <w:tcW w:w="1240" w:type="dxa"/>
            <w:tcBorders>
              <w:top w:val="single" w:color="auto" w:sz="4" w:space="0"/>
              <w:left w:val="nil"/>
              <w:bottom w:val="single" w:color="auto" w:sz="4" w:space="0"/>
              <w:right w:val="single" w:color="auto" w:sz="4" w:space="0"/>
            </w:tcBorders>
            <w:shd w:val="clear" w:color="000000" w:fill="FFFFFF"/>
            <w:noWrap w:val="0"/>
            <w:vAlign w:val="center"/>
          </w:tcPr>
          <w:p w14:paraId="102F76E6">
            <w:pPr>
              <w:widowControl/>
              <w:jc w:val="center"/>
              <w:rPr>
                <w:rFonts w:hint="eastAsia" w:ascii="宋体" w:hAnsi="宋体" w:eastAsia="宋体" w:cs="宋体"/>
                <w:kern w:val="0"/>
                <w:szCs w:val="21"/>
              </w:rPr>
            </w:pPr>
          </w:p>
        </w:tc>
        <w:tc>
          <w:tcPr>
            <w:tcW w:w="1240" w:type="dxa"/>
            <w:tcBorders>
              <w:top w:val="single" w:color="auto" w:sz="4" w:space="0"/>
              <w:left w:val="nil"/>
              <w:bottom w:val="single" w:color="auto" w:sz="4" w:space="0"/>
              <w:right w:val="single" w:color="auto" w:sz="4" w:space="0"/>
            </w:tcBorders>
            <w:shd w:val="clear" w:color="000000" w:fill="FFFFFF"/>
            <w:noWrap w:val="0"/>
            <w:vAlign w:val="center"/>
          </w:tcPr>
          <w:p w14:paraId="37F9837B">
            <w:pPr>
              <w:widowControl/>
              <w:jc w:val="center"/>
              <w:rPr>
                <w:rFonts w:hint="eastAsia" w:ascii="宋体" w:hAnsi="宋体" w:eastAsia="宋体" w:cs="宋体"/>
                <w:kern w:val="0"/>
                <w:szCs w:val="21"/>
              </w:rPr>
            </w:pPr>
          </w:p>
        </w:tc>
        <w:tc>
          <w:tcPr>
            <w:tcW w:w="1613" w:type="dxa"/>
            <w:tcBorders>
              <w:top w:val="single" w:color="auto" w:sz="4" w:space="0"/>
              <w:left w:val="nil"/>
              <w:bottom w:val="single" w:color="auto" w:sz="4" w:space="0"/>
              <w:right w:val="single" w:color="auto" w:sz="4" w:space="0"/>
            </w:tcBorders>
            <w:shd w:val="clear" w:color="000000" w:fill="FFFFFF"/>
            <w:noWrap w:val="0"/>
            <w:vAlign w:val="center"/>
          </w:tcPr>
          <w:p w14:paraId="6EB7792C">
            <w:pPr>
              <w:widowControl/>
              <w:jc w:val="center"/>
              <w:rPr>
                <w:rFonts w:hint="eastAsia" w:ascii="宋体" w:hAnsi="宋体" w:eastAsia="宋体" w:cs="宋体"/>
                <w:kern w:val="0"/>
                <w:szCs w:val="21"/>
              </w:rPr>
            </w:pPr>
          </w:p>
        </w:tc>
        <w:tc>
          <w:tcPr>
            <w:tcW w:w="1547" w:type="dxa"/>
            <w:tcBorders>
              <w:top w:val="single" w:color="auto" w:sz="4" w:space="0"/>
              <w:left w:val="nil"/>
              <w:bottom w:val="single" w:color="auto" w:sz="4" w:space="0"/>
              <w:right w:val="single" w:color="auto" w:sz="4" w:space="0"/>
            </w:tcBorders>
            <w:shd w:val="clear" w:color="000000" w:fill="FFFFFF"/>
            <w:noWrap w:val="0"/>
            <w:vAlign w:val="center"/>
          </w:tcPr>
          <w:p w14:paraId="4E5C25FD">
            <w:pPr>
              <w:widowControl/>
              <w:jc w:val="center"/>
              <w:rPr>
                <w:rFonts w:hint="eastAsia" w:ascii="宋体" w:hAnsi="宋体" w:eastAsia="宋体" w:cs="宋体"/>
                <w:kern w:val="0"/>
                <w:szCs w:val="21"/>
              </w:rPr>
            </w:pPr>
          </w:p>
        </w:tc>
      </w:tr>
      <w:tr w14:paraId="52C8688F">
        <w:tblPrEx>
          <w:tblCellMar>
            <w:top w:w="0" w:type="dxa"/>
            <w:left w:w="108" w:type="dxa"/>
            <w:bottom w:w="0" w:type="dxa"/>
            <w:right w:w="108" w:type="dxa"/>
          </w:tblCellMar>
        </w:tblPrEx>
        <w:trPr>
          <w:trHeight w:val="567" w:hRule="atLeast"/>
        </w:trPr>
        <w:tc>
          <w:tcPr>
            <w:tcW w:w="7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ED7B76">
            <w:pPr>
              <w:widowControl/>
              <w:jc w:val="center"/>
              <w:rPr>
                <w:rFonts w:hint="eastAsia" w:ascii="宋体" w:hAnsi="宋体" w:eastAsia="宋体" w:cs="宋体"/>
                <w:kern w:val="0"/>
                <w:szCs w:val="21"/>
              </w:rPr>
            </w:pPr>
          </w:p>
        </w:tc>
        <w:tc>
          <w:tcPr>
            <w:tcW w:w="1205" w:type="dxa"/>
            <w:tcBorders>
              <w:top w:val="single" w:color="auto" w:sz="4" w:space="0"/>
              <w:left w:val="nil"/>
              <w:bottom w:val="single" w:color="auto" w:sz="4" w:space="0"/>
              <w:right w:val="single" w:color="auto" w:sz="4" w:space="0"/>
            </w:tcBorders>
            <w:shd w:val="clear" w:color="000000" w:fill="FFFFFF"/>
            <w:noWrap w:val="0"/>
            <w:vAlign w:val="center"/>
          </w:tcPr>
          <w:p w14:paraId="53341A6A">
            <w:pPr>
              <w:widowControl/>
              <w:jc w:val="center"/>
              <w:rPr>
                <w:rFonts w:hint="eastAsia" w:ascii="宋体" w:hAnsi="宋体" w:eastAsia="宋体" w:cs="宋体"/>
                <w:kern w:val="0"/>
                <w:szCs w:val="21"/>
              </w:rPr>
            </w:pPr>
          </w:p>
        </w:tc>
        <w:tc>
          <w:tcPr>
            <w:tcW w:w="1639" w:type="dxa"/>
            <w:tcBorders>
              <w:top w:val="single" w:color="auto" w:sz="4" w:space="0"/>
              <w:left w:val="nil"/>
              <w:bottom w:val="single" w:color="auto" w:sz="4" w:space="0"/>
              <w:right w:val="single" w:color="auto" w:sz="4" w:space="0"/>
            </w:tcBorders>
            <w:shd w:val="clear" w:color="000000" w:fill="FFFFFF"/>
            <w:noWrap w:val="0"/>
            <w:vAlign w:val="center"/>
          </w:tcPr>
          <w:p w14:paraId="47750C28">
            <w:pPr>
              <w:widowControl/>
              <w:jc w:val="center"/>
              <w:rPr>
                <w:rFonts w:hint="eastAsia" w:ascii="宋体" w:hAnsi="宋体" w:eastAsia="宋体" w:cs="宋体"/>
                <w:kern w:val="0"/>
                <w:szCs w:val="21"/>
              </w:rPr>
            </w:pPr>
          </w:p>
        </w:tc>
        <w:tc>
          <w:tcPr>
            <w:tcW w:w="1240" w:type="dxa"/>
            <w:tcBorders>
              <w:top w:val="single" w:color="auto" w:sz="4" w:space="0"/>
              <w:left w:val="nil"/>
              <w:bottom w:val="single" w:color="auto" w:sz="4" w:space="0"/>
              <w:right w:val="single" w:color="auto" w:sz="4" w:space="0"/>
            </w:tcBorders>
            <w:shd w:val="clear" w:color="000000" w:fill="FFFFFF"/>
            <w:noWrap w:val="0"/>
            <w:vAlign w:val="center"/>
          </w:tcPr>
          <w:p w14:paraId="47F7113F">
            <w:pPr>
              <w:widowControl/>
              <w:jc w:val="center"/>
              <w:rPr>
                <w:rFonts w:hint="eastAsia" w:ascii="宋体" w:hAnsi="宋体" w:eastAsia="宋体" w:cs="宋体"/>
                <w:kern w:val="0"/>
                <w:szCs w:val="21"/>
              </w:rPr>
            </w:pPr>
          </w:p>
        </w:tc>
        <w:tc>
          <w:tcPr>
            <w:tcW w:w="1240" w:type="dxa"/>
            <w:tcBorders>
              <w:top w:val="single" w:color="auto" w:sz="4" w:space="0"/>
              <w:left w:val="nil"/>
              <w:bottom w:val="single" w:color="auto" w:sz="4" w:space="0"/>
              <w:right w:val="single" w:color="auto" w:sz="4" w:space="0"/>
            </w:tcBorders>
            <w:shd w:val="clear" w:color="000000" w:fill="FFFFFF"/>
            <w:noWrap w:val="0"/>
            <w:vAlign w:val="center"/>
          </w:tcPr>
          <w:p w14:paraId="4CC3A4EA">
            <w:pPr>
              <w:widowControl/>
              <w:jc w:val="center"/>
              <w:rPr>
                <w:rFonts w:hint="eastAsia" w:ascii="宋体" w:hAnsi="宋体" w:eastAsia="宋体" w:cs="宋体"/>
                <w:kern w:val="0"/>
                <w:szCs w:val="21"/>
              </w:rPr>
            </w:pPr>
          </w:p>
        </w:tc>
        <w:tc>
          <w:tcPr>
            <w:tcW w:w="1613" w:type="dxa"/>
            <w:tcBorders>
              <w:top w:val="single" w:color="auto" w:sz="4" w:space="0"/>
              <w:left w:val="nil"/>
              <w:bottom w:val="single" w:color="auto" w:sz="4" w:space="0"/>
              <w:right w:val="single" w:color="auto" w:sz="4" w:space="0"/>
            </w:tcBorders>
            <w:shd w:val="clear" w:color="000000" w:fill="FFFFFF"/>
            <w:noWrap w:val="0"/>
            <w:vAlign w:val="center"/>
          </w:tcPr>
          <w:p w14:paraId="210C51C0">
            <w:pPr>
              <w:widowControl/>
              <w:jc w:val="center"/>
              <w:rPr>
                <w:rFonts w:hint="eastAsia" w:ascii="宋体" w:hAnsi="宋体" w:eastAsia="宋体" w:cs="宋体"/>
                <w:kern w:val="0"/>
                <w:szCs w:val="21"/>
              </w:rPr>
            </w:pPr>
          </w:p>
        </w:tc>
        <w:tc>
          <w:tcPr>
            <w:tcW w:w="1547" w:type="dxa"/>
            <w:tcBorders>
              <w:top w:val="single" w:color="auto" w:sz="4" w:space="0"/>
              <w:left w:val="nil"/>
              <w:bottom w:val="single" w:color="auto" w:sz="4" w:space="0"/>
              <w:right w:val="single" w:color="auto" w:sz="4" w:space="0"/>
            </w:tcBorders>
            <w:shd w:val="clear" w:color="000000" w:fill="FFFFFF"/>
            <w:noWrap w:val="0"/>
            <w:vAlign w:val="center"/>
          </w:tcPr>
          <w:p w14:paraId="4C882CA0">
            <w:pPr>
              <w:widowControl/>
              <w:jc w:val="center"/>
              <w:rPr>
                <w:rFonts w:hint="eastAsia" w:ascii="宋体" w:hAnsi="宋体" w:eastAsia="宋体" w:cs="宋体"/>
                <w:kern w:val="0"/>
                <w:szCs w:val="21"/>
              </w:rPr>
            </w:pPr>
          </w:p>
        </w:tc>
      </w:tr>
      <w:tr w14:paraId="48994F56">
        <w:tblPrEx>
          <w:tblCellMar>
            <w:top w:w="0" w:type="dxa"/>
            <w:left w:w="108" w:type="dxa"/>
            <w:bottom w:w="0" w:type="dxa"/>
            <w:right w:w="108" w:type="dxa"/>
          </w:tblCellMar>
        </w:tblPrEx>
        <w:trPr>
          <w:trHeight w:val="567" w:hRule="atLeast"/>
        </w:trPr>
        <w:tc>
          <w:tcPr>
            <w:tcW w:w="7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30E4A2B">
            <w:pPr>
              <w:widowControl/>
              <w:jc w:val="center"/>
              <w:rPr>
                <w:rFonts w:hint="eastAsia" w:ascii="宋体" w:hAnsi="宋体" w:eastAsia="宋体" w:cs="宋体"/>
                <w:kern w:val="0"/>
                <w:szCs w:val="21"/>
              </w:rPr>
            </w:pPr>
          </w:p>
        </w:tc>
        <w:tc>
          <w:tcPr>
            <w:tcW w:w="1205" w:type="dxa"/>
            <w:tcBorders>
              <w:top w:val="single" w:color="auto" w:sz="4" w:space="0"/>
              <w:left w:val="nil"/>
              <w:bottom w:val="single" w:color="auto" w:sz="4" w:space="0"/>
              <w:right w:val="single" w:color="auto" w:sz="4" w:space="0"/>
            </w:tcBorders>
            <w:shd w:val="clear" w:color="000000" w:fill="FFFFFF"/>
            <w:noWrap w:val="0"/>
            <w:vAlign w:val="center"/>
          </w:tcPr>
          <w:p w14:paraId="2338B38E">
            <w:pPr>
              <w:widowControl/>
              <w:jc w:val="center"/>
              <w:rPr>
                <w:rFonts w:hint="eastAsia" w:ascii="宋体" w:hAnsi="宋体" w:eastAsia="宋体" w:cs="宋体"/>
                <w:kern w:val="0"/>
                <w:szCs w:val="21"/>
              </w:rPr>
            </w:pPr>
          </w:p>
        </w:tc>
        <w:tc>
          <w:tcPr>
            <w:tcW w:w="1639" w:type="dxa"/>
            <w:tcBorders>
              <w:top w:val="single" w:color="auto" w:sz="4" w:space="0"/>
              <w:left w:val="nil"/>
              <w:bottom w:val="single" w:color="auto" w:sz="4" w:space="0"/>
              <w:right w:val="single" w:color="auto" w:sz="4" w:space="0"/>
            </w:tcBorders>
            <w:shd w:val="clear" w:color="000000" w:fill="FFFFFF"/>
            <w:noWrap w:val="0"/>
            <w:vAlign w:val="center"/>
          </w:tcPr>
          <w:p w14:paraId="46CC550D">
            <w:pPr>
              <w:widowControl/>
              <w:jc w:val="center"/>
              <w:rPr>
                <w:rFonts w:hint="eastAsia" w:ascii="宋体" w:hAnsi="宋体" w:eastAsia="宋体" w:cs="宋体"/>
                <w:kern w:val="0"/>
                <w:szCs w:val="21"/>
              </w:rPr>
            </w:pPr>
          </w:p>
        </w:tc>
        <w:tc>
          <w:tcPr>
            <w:tcW w:w="1240" w:type="dxa"/>
            <w:tcBorders>
              <w:top w:val="single" w:color="auto" w:sz="4" w:space="0"/>
              <w:left w:val="nil"/>
              <w:bottom w:val="single" w:color="auto" w:sz="4" w:space="0"/>
              <w:right w:val="single" w:color="auto" w:sz="4" w:space="0"/>
            </w:tcBorders>
            <w:shd w:val="clear" w:color="000000" w:fill="FFFFFF"/>
            <w:noWrap w:val="0"/>
            <w:vAlign w:val="center"/>
          </w:tcPr>
          <w:p w14:paraId="6AD495BF">
            <w:pPr>
              <w:widowControl/>
              <w:jc w:val="center"/>
              <w:rPr>
                <w:rFonts w:hint="eastAsia" w:ascii="宋体" w:hAnsi="宋体" w:eastAsia="宋体" w:cs="宋体"/>
                <w:kern w:val="0"/>
                <w:szCs w:val="21"/>
              </w:rPr>
            </w:pPr>
          </w:p>
        </w:tc>
        <w:tc>
          <w:tcPr>
            <w:tcW w:w="1240" w:type="dxa"/>
            <w:tcBorders>
              <w:top w:val="single" w:color="auto" w:sz="4" w:space="0"/>
              <w:left w:val="nil"/>
              <w:bottom w:val="single" w:color="auto" w:sz="4" w:space="0"/>
              <w:right w:val="single" w:color="auto" w:sz="4" w:space="0"/>
            </w:tcBorders>
            <w:shd w:val="clear" w:color="000000" w:fill="FFFFFF"/>
            <w:noWrap w:val="0"/>
            <w:vAlign w:val="center"/>
          </w:tcPr>
          <w:p w14:paraId="271E618E">
            <w:pPr>
              <w:widowControl/>
              <w:jc w:val="center"/>
              <w:rPr>
                <w:rFonts w:hint="eastAsia" w:ascii="宋体" w:hAnsi="宋体" w:eastAsia="宋体" w:cs="宋体"/>
                <w:kern w:val="0"/>
                <w:szCs w:val="21"/>
              </w:rPr>
            </w:pPr>
          </w:p>
        </w:tc>
        <w:tc>
          <w:tcPr>
            <w:tcW w:w="1613" w:type="dxa"/>
            <w:tcBorders>
              <w:top w:val="single" w:color="auto" w:sz="4" w:space="0"/>
              <w:left w:val="nil"/>
              <w:bottom w:val="single" w:color="auto" w:sz="4" w:space="0"/>
              <w:right w:val="single" w:color="auto" w:sz="4" w:space="0"/>
            </w:tcBorders>
            <w:shd w:val="clear" w:color="000000" w:fill="FFFFFF"/>
            <w:noWrap w:val="0"/>
            <w:vAlign w:val="center"/>
          </w:tcPr>
          <w:p w14:paraId="4452E8C8">
            <w:pPr>
              <w:widowControl/>
              <w:jc w:val="center"/>
              <w:rPr>
                <w:rFonts w:hint="eastAsia" w:ascii="宋体" w:hAnsi="宋体" w:eastAsia="宋体" w:cs="宋体"/>
                <w:kern w:val="0"/>
                <w:szCs w:val="21"/>
              </w:rPr>
            </w:pPr>
          </w:p>
        </w:tc>
        <w:tc>
          <w:tcPr>
            <w:tcW w:w="1547" w:type="dxa"/>
            <w:tcBorders>
              <w:top w:val="single" w:color="auto" w:sz="4" w:space="0"/>
              <w:left w:val="nil"/>
              <w:bottom w:val="single" w:color="auto" w:sz="4" w:space="0"/>
              <w:right w:val="single" w:color="auto" w:sz="4" w:space="0"/>
            </w:tcBorders>
            <w:shd w:val="clear" w:color="000000" w:fill="FFFFFF"/>
            <w:noWrap w:val="0"/>
            <w:vAlign w:val="center"/>
          </w:tcPr>
          <w:p w14:paraId="2C66FF5A">
            <w:pPr>
              <w:widowControl/>
              <w:jc w:val="center"/>
              <w:rPr>
                <w:rFonts w:hint="eastAsia" w:ascii="宋体" w:hAnsi="宋体" w:eastAsia="宋体" w:cs="宋体"/>
                <w:kern w:val="0"/>
                <w:szCs w:val="21"/>
              </w:rPr>
            </w:pPr>
          </w:p>
        </w:tc>
      </w:tr>
      <w:tr w14:paraId="24B56F39">
        <w:tblPrEx>
          <w:tblCellMar>
            <w:top w:w="0" w:type="dxa"/>
            <w:left w:w="108" w:type="dxa"/>
            <w:bottom w:w="0" w:type="dxa"/>
            <w:right w:w="108" w:type="dxa"/>
          </w:tblCellMar>
        </w:tblPrEx>
        <w:trPr>
          <w:trHeight w:val="567" w:hRule="atLeast"/>
        </w:trPr>
        <w:tc>
          <w:tcPr>
            <w:tcW w:w="72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6B41B6D">
            <w:pPr>
              <w:widowControl/>
              <w:jc w:val="center"/>
              <w:rPr>
                <w:rFonts w:hint="eastAsia" w:ascii="宋体" w:hAnsi="宋体" w:eastAsia="宋体" w:cs="宋体"/>
                <w:kern w:val="0"/>
                <w:szCs w:val="21"/>
              </w:rPr>
            </w:pPr>
          </w:p>
        </w:tc>
        <w:tc>
          <w:tcPr>
            <w:tcW w:w="1205" w:type="dxa"/>
            <w:tcBorders>
              <w:top w:val="single" w:color="auto" w:sz="4" w:space="0"/>
              <w:left w:val="nil"/>
              <w:bottom w:val="single" w:color="auto" w:sz="4" w:space="0"/>
              <w:right w:val="single" w:color="auto" w:sz="4" w:space="0"/>
            </w:tcBorders>
            <w:shd w:val="clear" w:color="000000" w:fill="FFFFFF"/>
            <w:noWrap w:val="0"/>
            <w:vAlign w:val="center"/>
          </w:tcPr>
          <w:p w14:paraId="59A9CEF5">
            <w:pPr>
              <w:widowControl/>
              <w:jc w:val="center"/>
              <w:rPr>
                <w:rFonts w:hint="eastAsia" w:ascii="宋体" w:hAnsi="宋体" w:eastAsia="宋体" w:cs="宋体"/>
                <w:kern w:val="0"/>
                <w:szCs w:val="21"/>
              </w:rPr>
            </w:pPr>
          </w:p>
        </w:tc>
        <w:tc>
          <w:tcPr>
            <w:tcW w:w="1639" w:type="dxa"/>
            <w:tcBorders>
              <w:top w:val="single" w:color="auto" w:sz="4" w:space="0"/>
              <w:left w:val="nil"/>
              <w:bottom w:val="single" w:color="auto" w:sz="4" w:space="0"/>
              <w:right w:val="single" w:color="auto" w:sz="4" w:space="0"/>
            </w:tcBorders>
            <w:shd w:val="clear" w:color="000000" w:fill="FFFFFF"/>
            <w:noWrap w:val="0"/>
            <w:vAlign w:val="center"/>
          </w:tcPr>
          <w:p w14:paraId="6B570E16">
            <w:pPr>
              <w:widowControl/>
              <w:jc w:val="center"/>
              <w:rPr>
                <w:rFonts w:hint="eastAsia" w:ascii="宋体" w:hAnsi="宋体" w:eastAsia="宋体" w:cs="宋体"/>
                <w:kern w:val="0"/>
                <w:szCs w:val="21"/>
              </w:rPr>
            </w:pPr>
          </w:p>
        </w:tc>
        <w:tc>
          <w:tcPr>
            <w:tcW w:w="1240" w:type="dxa"/>
            <w:tcBorders>
              <w:top w:val="single" w:color="auto" w:sz="4" w:space="0"/>
              <w:left w:val="nil"/>
              <w:bottom w:val="single" w:color="auto" w:sz="4" w:space="0"/>
              <w:right w:val="single" w:color="auto" w:sz="4" w:space="0"/>
            </w:tcBorders>
            <w:shd w:val="clear" w:color="000000" w:fill="FFFFFF"/>
            <w:noWrap w:val="0"/>
            <w:vAlign w:val="center"/>
          </w:tcPr>
          <w:p w14:paraId="04B2C775">
            <w:pPr>
              <w:widowControl/>
              <w:jc w:val="center"/>
              <w:rPr>
                <w:rFonts w:hint="eastAsia" w:ascii="宋体" w:hAnsi="宋体" w:eastAsia="宋体" w:cs="宋体"/>
                <w:kern w:val="0"/>
                <w:szCs w:val="21"/>
              </w:rPr>
            </w:pPr>
          </w:p>
        </w:tc>
        <w:tc>
          <w:tcPr>
            <w:tcW w:w="1240" w:type="dxa"/>
            <w:tcBorders>
              <w:top w:val="single" w:color="auto" w:sz="4" w:space="0"/>
              <w:left w:val="nil"/>
              <w:bottom w:val="single" w:color="auto" w:sz="4" w:space="0"/>
              <w:right w:val="single" w:color="auto" w:sz="4" w:space="0"/>
            </w:tcBorders>
            <w:shd w:val="clear" w:color="000000" w:fill="FFFFFF"/>
            <w:noWrap w:val="0"/>
            <w:vAlign w:val="center"/>
          </w:tcPr>
          <w:p w14:paraId="6B36CEAC">
            <w:pPr>
              <w:widowControl/>
              <w:jc w:val="center"/>
              <w:rPr>
                <w:rFonts w:hint="eastAsia" w:ascii="宋体" w:hAnsi="宋体" w:eastAsia="宋体" w:cs="宋体"/>
                <w:kern w:val="0"/>
                <w:szCs w:val="21"/>
              </w:rPr>
            </w:pPr>
          </w:p>
        </w:tc>
        <w:tc>
          <w:tcPr>
            <w:tcW w:w="1613" w:type="dxa"/>
            <w:tcBorders>
              <w:top w:val="single" w:color="auto" w:sz="4" w:space="0"/>
              <w:left w:val="nil"/>
              <w:bottom w:val="single" w:color="auto" w:sz="4" w:space="0"/>
              <w:right w:val="single" w:color="auto" w:sz="4" w:space="0"/>
            </w:tcBorders>
            <w:shd w:val="clear" w:color="000000" w:fill="FFFFFF"/>
            <w:noWrap w:val="0"/>
            <w:vAlign w:val="center"/>
          </w:tcPr>
          <w:p w14:paraId="445856B5">
            <w:pPr>
              <w:widowControl/>
              <w:jc w:val="center"/>
              <w:rPr>
                <w:rFonts w:hint="eastAsia" w:ascii="宋体" w:hAnsi="宋体" w:eastAsia="宋体" w:cs="宋体"/>
                <w:kern w:val="0"/>
                <w:szCs w:val="21"/>
              </w:rPr>
            </w:pPr>
          </w:p>
        </w:tc>
        <w:tc>
          <w:tcPr>
            <w:tcW w:w="1547" w:type="dxa"/>
            <w:tcBorders>
              <w:top w:val="single" w:color="auto" w:sz="4" w:space="0"/>
              <w:left w:val="nil"/>
              <w:bottom w:val="single" w:color="auto" w:sz="4" w:space="0"/>
              <w:right w:val="single" w:color="auto" w:sz="4" w:space="0"/>
            </w:tcBorders>
            <w:shd w:val="clear" w:color="000000" w:fill="FFFFFF"/>
            <w:noWrap w:val="0"/>
            <w:vAlign w:val="center"/>
          </w:tcPr>
          <w:p w14:paraId="296BC765">
            <w:pPr>
              <w:widowControl/>
              <w:jc w:val="center"/>
              <w:rPr>
                <w:rFonts w:hint="eastAsia" w:ascii="宋体" w:hAnsi="宋体" w:eastAsia="宋体" w:cs="宋体"/>
                <w:kern w:val="0"/>
                <w:szCs w:val="21"/>
              </w:rPr>
            </w:pPr>
          </w:p>
        </w:tc>
      </w:tr>
    </w:tbl>
    <w:p w14:paraId="397CC18B">
      <w:pPr>
        <w:spacing w:line="340" w:lineRule="exact"/>
        <w:jc w:val="left"/>
        <w:rPr>
          <w:rFonts w:hint="eastAsia" w:ascii="宋体" w:hAnsi="宋体" w:eastAsia="宋体" w:cs="宋体"/>
          <w:b/>
          <w:bCs/>
          <w:color w:val="000000"/>
          <w:kern w:val="0"/>
          <w:szCs w:val="21"/>
        </w:rPr>
      </w:pPr>
      <w:r>
        <w:rPr>
          <w:rFonts w:hint="eastAsia" w:ascii="宋体" w:hAnsi="宋体" w:eastAsia="宋体" w:cs="Times New Roman"/>
          <w:szCs w:val="21"/>
        </w:rPr>
        <w:t>注：</w:t>
      </w:r>
      <w:r>
        <w:rPr>
          <w:rFonts w:hint="eastAsia" w:ascii="宋体" w:hAnsi="宋体" w:eastAsia="宋体" w:cs="Times New Roman"/>
          <w:szCs w:val="21"/>
          <w:lang w:val="en-US" w:eastAsia="zh-CN"/>
        </w:rPr>
        <w:t>1.</w:t>
      </w:r>
      <w:r>
        <w:rPr>
          <w:rFonts w:hint="eastAsia" w:ascii="宋体" w:hAnsi="宋体" w:eastAsia="宋体" w:cs="宋体"/>
          <w:color w:val="000000"/>
          <w:kern w:val="0"/>
          <w:szCs w:val="21"/>
        </w:rPr>
        <w:t>必须与采购需求中的清单对应；</w:t>
      </w:r>
      <w:r>
        <w:rPr>
          <w:rFonts w:hint="eastAsia" w:ascii="宋体" w:hAnsi="宋体" w:eastAsia="宋体" w:cs="宋体"/>
          <w:szCs w:val="21"/>
        </w:rPr>
        <w:t>供应商</w:t>
      </w:r>
      <w:r>
        <w:rPr>
          <w:rFonts w:hint="eastAsia" w:ascii="宋体" w:hAnsi="宋体" w:eastAsia="宋体" w:cs="宋体"/>
          <w:snapToGrid w:val="0"/>
          <w:kern w:val="0"/>
          <w:szCs w:val="21"/>
        </w:rPr>
        <w:t>擅自修改采购文件中提供的</w:t>
      </w:r>
      <w:r>
        <w:rPr>
          <w:rFonts w:hint="eastAsia" w:ascii="宋体" w:hAnsi="宋体" w:eastAsia="宋体" w:cs="宋体"/>
          <w:szCs w:val="21"/>
        </w:rPr>
        <w:t>工程量清单内容（包括项目名称、项目特征、计量单位、工程量、暂定价）等导致实质上不响应采购文件要求的</w:t>
      </w:r>
      <w:r>
        <w:rPr>
          <w:rFonts w:hint="eastAsia" w:ascii="宋体" w:hAnsi="宋体" w:eastAsia="宋体" w:cs="宋体"/>
          <w:b/>
          <w:bCs/>
          <w:szCs w:val="21"/>
        </w:rPr>
        <w:t>作无效响应文件处理。</w:t>
      </w:r>
    </w:p>
    <w:p w14:paraId="42B302F5">
      <w:pPr>
        <w:numPr>
          <w:ilvl w:val="0"/>
          <w:numId w:val="2"/>
        </w:numPr>
        <w:wordWrap w:val="0"/>
        <w:spacing w:line="40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表格格式如上表，行数自行增减。</w:t>
      </w:r>
    </w:p>
    <w:p w14:paraId="05E26F48">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Cs w:val="21"/>
          <w:lang w:val="zh-CN"/>
        </w:rPr>
      </w:pPr>
    </w:p>
    <w:p w14:paraId="68EA1D4F">
      <w:pPr>
        <w:keepNext w:val="0"/>
        <w:keepLines w:val="0"/>
        <w:pageBreakBefore w:val="0"/>
        <w:widowControl w:val="0"/>
        <w:kinsoku/>
        <w:wordWrap/>
        <w:overflowPunct/>
        <w:topLinePunct w:val="0"/>
        <w:autoSpaceDE/>
        <w:autoSpaceDN/>
        <w:bidi w:val="0"/>
        <w:adjustRightInd/>
        <w:snapToGrid/>
        <w:spacing w:line="600" w:lineRule="exact"/>
        <w:ind w:firstLine="210" w:firstLineChars="100"/>
        <w:jc w:val="left"/>
        <w:textAlignment w:val="auto"/>
        <w:rPr>
          <w:rFonts w:hint="eastAsia" w:ascii="宋体" w:hAnsi="宋体" w:eastAsia="宋体" w:cs="宋体"/>
          <w:szCs w:val="21"/>
        </w:rPr>
      </w:pPr>
      <w:r>
        <w:rPr>
          <w:rFonts w:hint="eastAsia" w:ascii="宋体" w:hAnsi="宋体" w:eastAsia="宋体" w:cs="宋体"/>
          <w:szCs w:val="21"/>
          <w:lang w:val="zh-CN"/>
        </w:rPr>
        <w:t>供应商</w:t>
      </w:r>
      <w:r>
        <w:rPr>
          <w:rFonts w:hint="eastAsia" w:ascii="宋体" w:hAnsi="宋体" w:eastAsia="宋体" w:cs="宋体"/>
          <w:szCs w:val="21"/>
        </w:rPr>
        <w:t>（或联合体牵头单位）（盖章）：</w:t>
      </w:r>
      <w:r>
        <w:rPr>
          <w:rFonts w:hint="eastAsia" w:ascii="宋体" w:hAnsi="宋体" w:eastAsia="宋体" w:cs="宋体"/>
          <w:szCs w:val="21"/>
          <w:u w:val="single"/>
        </w:rPr>
        <w:t xml:space="preserve">                                           </w:t>
      </w:r>
    </w:p>
    <w:p w14:paraId="250F99F4">
      <w:pPr>
        <w:keepNext w:val="0"/>
        <w:keepLines w:val="0"/>
        <w:pageBreakBefore w:val="0"/>
        <w:widowControl w:val="0"/>
        <w:kinsoku/>
        <w:wordWrap/>
        <w:overflowPunct/>
        <w:topLinePunct w:val="0"/>
        <w:autoSpaceDE/>
        <w:autoSpaceDN/>
        <w:bidi w:val="0"/>
        <w:adjustRightInd/>
        <w:snapToGrid/>
        <w:spacing w:line="600" w:lineRule="exact"/>
        <w:ind w:firstLine="210" w:firstLineChars="100"/>
        <w:jc w:val="left"/>
        <w:textAlignment w:val="auto"/>
        <w:rPr>
          <w:rFonts w:hint="eastAsia" w:ascii="宋体" w:hAnsi="宋体" w:eastAsia="宋体" w:cs="宋体"/>
          <w:szCs w:val="21"/>
        </w:rPr>
      </w:pPr>
      <w:r>
        <w:rPr>
          <w:rFonts w:hint="eastAsia" w:ascii="宋体" w:hAnsi="宋体" w:eastAsia="宋体" w:cs="宋体"/>
          <w:szCs w:val="21"/>
        </w:rPr>
        <w:t>法定代表人（或单位负责人或经营者）（盖章）或授权代表（签字）：</w:t>
      </w:r>
      <w:r>
        <w:rPr>
          <w:rFonts w:hint="eastAsia" w:ascii="宋体" w:hAnsi="宋体" w:eastAsia="宋体" w:cs="宋体"/>
          <w:szCs w:val="21"/>
          <w:u w:val="single"/>
        </w:rPr>
        <w:t xml:space="preserve">                 </w:t>
      </w:r>
    </w:p>
    <w:p w14:paraId="1802376E">
      <w:pPr>
        <w:keepNext w:val="0"/>
        <w:keepLines w:val="0"/>
        <w:pageBreakBefore w:val="0"/>
        <w:widowControl w:val="0"/>
        <w:kinsoku/>
        <w:wordWrap w:val="0"/>
        <w:overflowPunct/>
        <w:topLinePunct w:val="0"/>
        <w:autoSpaceDE/>
        <w:autoSpaceDN/>
        <w:bidi w:val="0"/>
        <w:adjustRightInd/>
        <w:snapToGrid/>
        <w:spacing w:line="600" w:lineRule="exact"/>
        <w:ind w:firstLine="210" w:firstLineChars="100"/>
        <w:textAlignment w:val="auto"/>
        <w:rPr>
          <w:rFonts w:ascii="宋体" w:hAnsi="宋体" w:eastAsia="宋体" w:cs="Times New Roman"/>
          <w:szCs w:val="21"/>
        </w:rPr>
        <w:sectPr>
          <w:pgSz w:w="11906" w:h="16838"/>
          <w:pgMar w:top="1418" w:right="1418" w:bottom="1418" w:left="1418" w:header="851" w:footer="992" w:gutter="0"/>
          <w:cols w:space="425" w:num="1"/>
          <w:docGrid w:type="lines" w:linePitch="312" w:charSpace="0"/>
        </w:sectPr>
      </w:pPr>
      <w:r>
        <w:rPr>
          <w:rFonts w:hint="eastAsia" w:ascii="宋体" w:hAnsi="宋体" w:eastAsia="宋体" w:cs="宋体"/>
          <w:szCs w:val="21"/>
        </w:rPr>
        <w:t>日         期：</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02E466F4">
      <w:pPr>
        <w:spacing w:line="400" w:lineRule="exact"/>
        <w:jc w:val="left"/>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附件</w:t>
      </w:r>
      <w:r>
        <w:rPr>
          <w:rFonts w:hint="eastAsia" w:ascii="宋体" w:hAnsi="宋体" w:eastAsia="宋体" w:cs="Times New Roman"/>
          <w:color w:val="000000" w:themeColor="text1"/>
          <w:szCs w:val="21"/>
          <w:lang w:val="en-US" w:eastAsia="zh-CN"/>
          <w14:textFill>
            <w14:solidFill>
              <w14:schemeClr w14:val="tx1"/>
            </w14:solidFill>
          </w14:textFill>
        </w:rPr>
        <w:t>十</w:t>
      </w:r>
    </w:p>
    <w:p w14:paraId="43D54A2B">
      <w:pPr>
        <w:spacing w:line="400" w:lineRule="exact"/>
        <w:jc w:val="center"/>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分包意向协议</w:t>
      </w:r>
    </w:p>
    <w:p w14:paraId="2A96FDDB">
      <w:pPr>
        <w:spacing w:line="400" w:lineRule="exact"/>
        <w:jc w:val="center"/>
        <w:rPr>
          <w:rFonts w:ascii="宋体" w:hAnsi="宋体" w:eastAsia="宋体" w:cs="Times New Roman"/>
          <w:b/>
          <w:color w:val="000000" w:themeColor="text1"/>
          <w:sz w:val="24"/>
          <w:szCs w:val="24"/>
          <w:shd w:val="clear" w:color="auto" w:fill="BEBEBE" w:themeFill="background1" w:themeFillShade="BF"/>
          <w14:textFill>
            <w14:solidFill>
              <w14:schemeClr w14:val="tx1"/>
            </w14:solidFill>
          </w14:textFill>
        </w:rPr>
      </w:pPr>
      <w:r>
        <w:rPr>
          <w:rFonts w:hint="eastAsia" w:ascii="宋体" w:hAnsi="宋体" w:eastAsia="宋体" w:cs="Times New Roman"/>
          <w:b/>
          <w:color w:val="000000" w:themeColor="text1"/>
          <w:sz w:val="24"/>
          <w:szCs w:val="24"/>
          <w:shd w:val="clear" w:color="auto" w:fill="BEBEBE" w:themeFill="background1" w:themeFillShade="BF"/>
          <w14:textFill>
            <w14:solidFill>
              <w14:schemeClr w14:val="tx1"/>
            </w14:solidFill>
          </w14:textFill>
        </w:rPr>
        <w:t>（成交后以合理分包方式履行政府采购合同的，提供分包意向协议）</w:t>
      </w:r>
    </w:p>
    <w:p w14:paraId="6E9A0C8F">
      <w:pPr>
        <w:wordWrap w:val="0"/>
        <w:spacing w:line="400" w:lineRule="exact"/>
        <w:rPr>
          <w:rFonts w:ascii="宋体" w:hAnsi="宋体" w:eastAsia="宋体"/>
          <w:szCs w:val="21"/>
        </w:rPr>
      </w:pPr>
    </w:p>
    <w:p w14:paraId="79371CED">
      <w:pPr>
        <w:wordWrap w:val="0"/>
        <w:spacing w:line="400" w:lineRule="exact"/>
        <w:rPr>
          <w:rFonts w:ascii="宋体" w:hAnsi="宋体" w:eastAsia="宋体"/>
          <w:szCs w:val="21"/>
        </w:rPr>
      </w:pPr>
      <w:r>
        <w:rPr>
          <w:rFonts w:hint="eastAsia" w:ascii="宋体" w:hAnsi="宋体" w:eastAsia="宋体"/>
          <w:szCs w:val="21"/>
        </w:rPr>
        <w:t>供应商：</w:t>
      </w:r>
    </w:p>
    <w:p w14:paraId="27ED09BA">
      <w:pPr>
        <w:wordWrap w:val="0"/>
        <w:spacing w:line="400" w:lineRule="exact"/>
        <w:rPr>
          <w:rFonts w:ascii="宋体" w:hAnsi="宋体" w:eastAsia="宋体"/>
          <w:szCs w:val="21"/>
        </w:rPr>
      </w:pPr>
      <w:r>
        <w:rPr>
          <w:rFonts w:hint="eastAsia" w:ascii="宋体" w:hAnsi="宋体" w:eastAsia="宋体"/>
          <w:szCs w:val="21"/>
        </w:rPr>
        <w:t>分包意向供应商一：</w:t>
      </w:r>
    </w:p>
    <w:p w14:paraId="6684D0BB">
      <w:pPr>
        <w:wordWrap w:val="0"/>
        <w:spacing w:line="400" w:lineRule="exact"/>
        <w:rPr>
          <w:rFonts w:ascii="宋体" w:hAnsi="宋体" w:eastAsia="宋体"/>
          <w:b/>
          <w:bCs/>
          <w:szCs w:val="21"/>
        </w:rPr>
      </w:pPr>
      <w:r>
        <w:rPr>
          <w:rFonts w:hint="eastAsia" w:ascii="宋体" w:hAnsi="宋体" w:eastAsia="宋体"/>
          <w:b/>
          <w:bCs/>
          <w:szCs w:val="21"/>
        </w:rPr>
        <w:t>......（如有多个分包意向供应商的，按同格式增加）</w:t>
      </w:r>
    </w:p>
    <w:p w14:paraId="62CD7D27">
      <w:pPr>
        <w:wordWrap w:val="0"/>
        <w:spacing w:line="400" w:lineRule="exact"/>
        <w:ind w:firstLine="420" w:firstLineChars="200"/>
        <w:rPr>
          <w:rFonts w:ascii="宋体" w:hAnsi="宋体" w:eastAsia="宋体"/>
          <w:szCs w:val="21"/>
        </w:rPr>
      </w:pPr>
      <w:r>
        <w:rPr>
          <w:rFonts w:ascii="宋体" w:hAnsi="宋体" w:eastAsia="宋体"/>
          <w:szCs w:val="21"/>
          <w:u w:val="single"/>
        </w:rPr>
        <w:t xml:space="preserve">         （</w:t>
      </w:r>
      <w:r>
        <w:rPr>
          <w:rFonts w:hint="eastAsia" w:ascii="宋体" w:hAnsi="宋体" w:eastAsia="宋体"/>
          <w:szCs w:val="21"/>
          <w:u w:val="single"/>
        </w:rPr>
        <w:t>供应商</w:t>
      </w:r>
      <w:r>
        <w:rPr>
          <w:rFonts w:ascii="宋体" w:hAnsi="宋体" w:eastAsia="宋体"/>
          <w:szCs w:val="21"/>
          <w:u w:val="single"/>
        </w:rPr>
        <w:t>全称）</w:t>
      </w:r>
      <w:r>
        <w:rPr>
          <w:rFonts w:ascii="宋体" w:hAnsi="宋体" w:eastAsia="宋体"/>
          <w:szCs w:val="21"/>
        </w:rPr>
        <w:t>、</w:t>
      </w:r>
      <w:r>
        <w:rPr>
          <w:rFonts w:ascii="宋体" w:hAnsi="宋体" w:eastAsia="宋体"/>
          <w:szCs w:val="21"/>
          <w:u w:val="single"/>
        </w:rPr>
        <w:t xml:space="preserve">         （</w:t>
      </w:r>
      <w:r>
        <w:rPr>
          <w:rFonts w:hint="eastAsia" w:ascii="宋体" w:hAnsi="宋体" w:eastAsia="宋体"/>
          <w:szCs w:val="21"/>
          <w:u w:val="single"/>
        </w:rPr>
        <w:t>分包意向供应商一</w:t>
      </w:r>
      <w:r>
        <w:rPr>
          <w:rFonts w:ascii="宋体" w:hAnsi="宋体" w:eastAsia="宋体"/>
          <w:szCs w:val="21"/>
          <w:u w:val="single"/>
        </w:rPr>
        <w:t>全称）</w:t>
      </w:r>
      <w:r>
        <w:rPr>
          <w:rFonts w:ascii="宋体" w:hAnsi="宋体" w:eastAsia="宋体"/>
          <w:szCs w:val="21"/>
        </w:rPr>
        <w:t>自愿达成分包意向，参加</w:t>
      </w:r>
      <w:r>
        <w:rPr>
          <w:rFonts w:hint="eastAsia" w:ascii="宋体" w:hAnsi="宋体" w:eastAsia="宋体"/>
          <w:szCs w:val="21"/>
          <w:u w:val="single"/>
        </w:rPr>
        <w:t xml:space="preserve">          （项目编号）</w:t>
      </w:r>
      <w:r>
        <w:rPr>
          <w:rFonts w:hint="eastAsia" w:ascii="宋体" w:hAnsi="宋体" w:eastAsia="宋体"/>
          <w:szCs w:val="21"/>
        </w:rPr>
        <w:t>、</w:t>
      </w:r>
      <w:r>
        <w:rPr>
          <w:rFonts w:hint="eastAsia" w:ascii="宋体" w:hAnsi="宋体" w:eastAsia="宋体"/>
          <w:szCs w:val="21"/>
          <w:u w:val="single"/>
        </w:rPr>
        <w:t xml:space="preserve">          （项目名称）</w:t>
      </w:r>
      <w:r>
        <w:rPr>
          <w:rFonts w:hint="eastAsia" w:ascii="宋体" w:hAnsi="宋体" w:eastAsia="宋体"/>
          <w:szCs w:val="21"/>
        </w:rPr>
        <w:t>的响应。</w:t>
      </w:r>
      <w:r>
        <w:rPr>
          <w:rFonts w:ascii="宋体" w:hAnsi="宋体" w:eastAsia="宋体"/>
          <w:szCs w:val="21"/>
        </w:rPr>
        <w:t>经各方充分协商一致，就项目的响应和合同实施阶段的有关事务协商一致订立意向如下：</w:t>
      </w:r>
    </w:p>
    <w:p w14:paraId="49642F58">
      <w:pPr>
        <w:wordWrap w:val="0"/>
        <w:spacing w:line="400" w:lineRule="exact"/>
        <w:ind w:firstLine="420" w:firstLineChars="200"/>
        <w:rPr>
          <w:rFonts w:ascii="宋体" w:hAnsi="宋体" w:eastAsia="宋体"/>
          <w:szCs w:val="21"/>
        </w:rPr>
      </w:pPr>
      <w:r>
        <w:rPr>
          <w:rFonts w:hint="eastAsia" w:ascii="宋体" w:hAnsi="宋体" w:eastAsia="宋体"/>
          <w:szCs w:val="21"/>
        </w:rPr>
        <w:t>一、分包意向各方关系</w:t>
      </w:r>
    </w:p>
    <w:p w14:paraId="46573B1E">
      <w:pPr>
        <w:wordWrap w:val="0"/>
        <w:spacing w:line="400" w:lineRule="exact"/>
        <w:ind w:firstLine="420" w:firstLineChars="200"/>
        <w:rPr>
          <w:rFonts w:ascii="宋体" w:hAnsi="宋体" w:eastAsia="宋体"/>
          <w:szCs w:val="21"/>
        </w:rPr>
      </w:pPr>
      <w:r>
        <w:rPr>
          <w:rFonts w:ascii="宋体" w:hAnsi="宋体" w:eastAsia="宋体"/>
          <w:szCs w:val="21"/>
          <w:u w:val="single"/>
        </w:rPr>
        <w:t xml:space="preserve">         （</w:t>
      </w:r>
      <w:r>
        <w:rPr>
          <w:rFonts w:hint="eastAsia" w:ascii="宋体" w:hAnsi="宋体" w:eastAsia="宋体"/>
          <w:szCs w:val="21"/>
          <w:u w:val="single"/>
        </w:rPr>
        <w:t>供应商</w:t>
      </w:r>
      <w:r>
        <w:rPr>
          <w:rFonts w:ascii="宋体" w:hAnsi="宋体" w:eastAsia="宋体"/>
          <w:szCs w:val="21"/>
          <w:u w:val="single"/>
        </w:rPr>
        <w:t>全称）</w:t>
      </w:r>
      <w:r>
        <w:rPr>
          <w:rFonts w:ascii="宋体" w:hAnsi="宋体" w:eastAsia="宋体"/>
          <w:szCs w:val="21"/>
        </w:rPr>
        <w:t>为</w:t>
      </w:r>
      <w:r>
        <w:rPr>
          <w:rFonts w:hint="eastAsia" w:ascii="宋体" w:hAnsi="宋体" w:eastAsia="宋体"/>
          <w:szCs w:val="21"/>
        </w:rPr>
        <w:t>供应商</w:t>
      </w:r>
      <w:r>
        <w:rPr>
          <w:rFonts w:ascii="宋体" w:hAnsi="宋体" w:eastAsia="宋体"/>
          <w:szCs w:val="21"/>
        </w:rPr>
        <w:t>、</w:t>
      </w:r>
      <w:r>
        <w:rPr>
          <w:rFonts w:ascii="宋体" w:hAnsi="宋体" w:eastAsia="宋体"/>
          <w:szCs w:val="21"/>
          <w:u w:val="single"/>
        </w:rPr>
        <w:t xml:space="preserve">         （</w:t>
      </w:r>
      <w:r>
        <w:rPr>
          <w:rFonts w:hint="eastAsia" w:ascii="宋体" w:hAnsi="宋体" w:eastAsia="宋体"/>
          <w:szCs w:val="21"/>
          <w:u w:val="single"/>
        </w:rPr>
        <w:t>分包意向供应商一</w:t>
      </w:r>
      <w:r>
        <w:rPr>
          <w:rFonts w:ascii="宋体" w:hAnsi="宋体" w:eastAsia="宋体"/>
          <w:szCs w:val="21"/>
          <w:u w:val="single"/>
        </w:rPr>
        <w:t>全称）</w:t>
      </w:r>
      <w:r>
        <w:rPr>
          <w:rFonts w:ascii="宋体" w:hAnsi="宋体" w:eastAsia="宋体"/>
          <w:szCs w:val="21"/>
        </w:rPr>
        <w:t>为分包意向供应商，</w:t>
      </w:r>
      <w:r>
        <w:rPr>
          <w:rFonts w:ascii="宋体" w:hAnsi="宋体" w:eastAsia="宋体"/>
          <w:szCs w:val="21"/>
          <w:u w:val="single"/>
        </w:rPr>
        <w:t xml:space="preserve">         （</w:t>
      </w:r>
      <w:r>
        <w:rPr>
          <w:rFonts w:hint="eastAsia" w:ascii="宋体" w:hAnsi="宋体" w:eastAsia="宋体"/>
          <w:szCs w:val="21"/>
          <w:u w:val="single"/>
        </w:rPr>
        <w:t>供应商</w:t>
      </w:r>
      <w:r>
        <w:rPr>
          <w:rFonts w:ascii="宋体" w:hAnsi="宋体" w:eastAsia="宋体"/>
          <w:szCs w:val="21"/>
          <w:u w:val="single"/>
        </w:rPr>
        <w:t>全称）</w:t>
      </w:r>
      <w:r>
        <w:rPr>
          <w:rFonts w:ascii="宋体" w:hAnsi="宋体" w:eastAsia="宋体"/>
          <w:szCs w:val="21"/>
        </w:rPr>
        <w:t>以供应商的身份参加本项目的</w:t>
      </w:r>
      <w:r>
        <w:rPr>
          <w:rFonts w:hint="eastAsia" w:ascii="宋体" w:hAnsi="宋体" w:eastAsia="宋体"/>
          <w:szCs w:val="21"/>
        </w:rPr>
        <w:t>采购活动，如获得成交资格</w:t>
      </w:r>
      <w:r>
        <w:rPr>
          <w:rFonts w:ascii="宋体" w:hAnsi="宋体" w:eastAsia="宋体"/>
          <w:szCs w:val="21"/>
        </w:rPr>
        <w:t>，与采购人签订政府采购合同。承接分包意向的供应商与</w:t>
      </w:r>
      <w:r>
        <w:rPr>
          <w:rFonts w:ascii="宋体" w:hAnsi="宋体" w:eastAsia="宋体"/>
          <w:szCs w:val="21"/>
          <w:u w:val="single"/>
        </w:rPr>
        <w:t xml:space="preserve">         （</w:t>
      </w:r>
      <w:r>
        <w:rPr>
          <w:rFonts w:hint="eastAsia" w:ascii="宋体" w:hAnsi="宋体" w:eastAsia="宋体"/>
          <w:szCs w:val="21"/>
          <w:u w:val="single"/>
        </w:rPr>
        <w:t>供应商</w:t>
      </w:r>
      <w:r>
        <w:rPr>
          <w:rFonts w:ascii="宋体" w:hAnsi="宋体" w:eastAsia="宋体"/>
          <w:szCs w:val="21"/>
          <w:u w:val="single"/>
        </w:rPr>
        <w:t>全称）</w:t>
      </w:r>
      <w:r>
        <w:rPr>
          <w:rFonts w:ascii="宋体" w:hAnsi="宋体" w:eastAsia="宋体"/>
          <w:szCs w:val="21"/>
        </w:rPr>
        <w:t>签订分包合同。</w:t>
      </w:r>
      <w:r>
        <w:rPr>
          <w:rFonts w:hint="eastAsia" w:ascii="宋体" w:hAnsi="宋体" w:eastAsia="宋体"/>
          <w:szCs w:val="21"/>
        </w:rPr>
        <w:t>供应商对</w:t>
      </w:r>
      <w:r>
        <w:rPr>
          <w:rFonts w:ascii="宋体" w:hAnsi="宋体" w:eastAsia="宋体"/>
          <w:szCs w:val="21"/>
        </w:rPr>
        <w:t>采购项目和分包项目向采购人负责，分包</w:t>
      </w:r>
      <w:r>
        <w:rPr>
          <w:rFonts w:hint="eastAsia" w:ascii="宋体" w:hAnsi="宋体" w:eastAsia="宋体"/>
          <w:szCs w:val="21"/>
        </w:rPr>
        <w:t>意向</w:t>
      </w:r>
      <w:r>
        <w:rPr>
          <w:rFonts w:ascii="宋体" w:hAnsi="宋体" w:eastAsia="宋体"/>
          <w:szCs w:val="21"/>
        </w:rPr>
        <w:t>供应商</w:t>
      </w:r>
      <w:r>
        <w:rPr>
          <w:rFonts w:hint="eastAsia" w:ascii="宋体" w:hAnsi="宋体" w:eastAsia="宋体"/>
          <w:szCs w:val="21"/>
        </w:rPr>
        <w:t>对</w:t>
      </w:r>
      <w:r>
        <w:rPr>
          <w:rFonts w:ascii="宋体" w:hAnsi="宋体" w:eastAsia="宋体"/>
          <w:szCs w:val="21"/>
        </w:rPr>
        <w:t>分包项目向采购人</w:t>
      </w:r>
      <w:r>
        <w:rPr>
          <w:rFonts w:hint="eastAsia" w:ascii="宋体" w:hAnsi="宋体" w:eastAsia="宋体"/>
          <w:szCs w:val="21"/>
        </w:rPr>
        <w:t>负责，分包意向协议多方承担各自的和连带的法律责任</w:t>
      </w:r>
      <w:r>
        <w:rPr>
          <w:rFonts w:ascii="宋体" w:hAnsi="宋体" w:eastAsia="宋体"/>
          <w:szCs w:val="21"/>
        </w:rPr>
        <w:t>。</w:t>
      </w:r>
    </w:p>
    <w:p w14:paraId="0D3D6D37">
      <w:pPr>
        <w:wordWrap w:val="0"/>
        <w:spacing w:line="400" w:lineRule="exact"/>
        <w:ind w:firstLine="420" w:firstLineChars="200"/>
        <w:rPr>
          <w:rFonts w:ascii="宋体" w:hAnsi="宋体" w:eastAsia="宋体"/>
          <w:szCs w:val="21"/>
        </w:rPr>
      </w:pPr>
      <w:r>
        <w:rPr>
          <w:rFonts w:hint="eastAsia" w:ascii="宋体" w:hAnsi="宋体" w:eastAsia="宋体"/>
          <w:szCs w:val="21"/>
        </w:rPr>
        <w:t>二、分包意向供应商中小微型企业认定</w:t>
      </w:r>
    </w:p>
    <w:p w14:paraId="28BEF06E">
      <w:pPr>
        <w:wordWrap w:val="0"/>
        <w:spacing w:line="400" w:lineRule="exact"/>
        <w:ind w:firstLine="420" w:firstLineChars="200"/>
        <w:rPr>
          <w:rFonts w:ascii="宋体" w:hAnsi="宋体" w:eastAsia="宋体"/>
          <w:szCs w:val="21"/>
        </w:rPr>
      </w:pPr>
      <w:r>
        <w:rPr>
          <w:rFonts w:hint="eastAsia" w:ascii="宋体" w:hAnsi="宋体" w:eastAsia="宋体"/>
          <w:szCs w:val="21"/>
          <w:u w:val="single"/>
          <w:lang w:eastAsia="zh-CN"/>
        </w:rPr>
        <w:t>（</w:t>
      </w:r>
      <w:r>
        <w:rPr>
          <w:rFonts w:hint="eastAsia" w:ascii="宋体" w:hAnsi="宋体" w:eastAsia="宋体"/>
          <w:szCs w:val="21"/>
          <w:u w:val="single"/>
          <w:lang w:val="en-US" w:eastAsia="zh-CN"/>
        </w:rPr>
        <w:t>标的名称</w:t>
      </w:r>
      <w:r>
        <w:rPr>
          <w:rFonts w:hint="eastAsia" w:ascii="宋体" w:hAnsi="宋体" w:eastAsia="宋体"/>
          <w:szCs w:val="21"/>
          <w:u w:val="single"/>
          <w:lang w:eastAsia="zh-CN"/>
        </w:rPr>
        <w:t>）</w:t>
      </w:r>
      <w:r>
        <w:rPr>
          <w:rFonts w:hint="eastAsia" w:ascii="宋体" w:hAnsi="宋体" w:eastAsia="宋体"/>
          <w:szCs w:val="21"/>
        </w:rPr>
        <w:t>，属于</w:t>
      </w:r>
      <w:r>
        <w:rPr>
          <w:rFonts w:hint="eastAsia" w:ascii="宋体" w:hAnsi="宋体" w:eastAsia="宋体"/>
          <w:szCs w:val="21"/>
          <w:u w:val="single"/>
        </w:rPr>
        <w:t>建筑业</w:t>
      </w:r>
      <w:r>
        <w:rPr>
          <w:rFonts w:hint="eastAsia" w:ascii="宋体" w:hAnsi="宋体" w:eastAsia="宋体"/>
          <w:szCs w:val="21"/>
        </w:rPr>
        <w:t>；分包意向供应商为</w:t>
      </w:r>
      <w:r>
        <w:rPr>
          <w:rFonts w:ascii="宋体" w:hAnsi="宋体" w:eastAsia="宋体"/>
          <w:szCs w:val="21"/>
          <w:u w:val="single"/>
        </w:rPr>
        <w:t xml:space="preserve">         （</w:t>
      </w:r>
      <w:r>
        <w:rPr>
          <w:rFonts w:hint="eastAsia" w:ascii="宋体" w:hAnsi="宋体" w:eastAsia="宋体"/>
          <w:szCs w:val="21"/>
          <w:u w:val="single"/>
        </w:rPr>
        <w:t>分包意向供应商一</w:t>
      </w:r>
      <w:r>
        <w:rPr>
          <w:rFonts w:ascii="宋体" w:hAnsi="宋体" w:eastAsia="宋体"/>
          <w:szCs w:val="21"/>
          <w:u w:val="single"/>
        </w:rPr>
        <w:t>全称）</w:t>
      </w:r>
      <w:r>
        <w:rPr>
          <w:rFonts w:hint="eastAsia" w:ascii="宋体" w:hAnsi="宋体" w:eastAsia="宋体"/>
          <w:szCs w:val="21"/>
        </w:rPr>
        <w:t>，从业人员人，营业收入为万元，资产总额为万元，属于</w:t>
      </w:r>
      <w:r>
        <w:rPr>
          <w:rFonts w:hint="eastAsia" w:ascii="宋体" w:hAnsi="宋体" w:eastAsia="宋体"/>
          <w:szCs w:val="21"/>
          <w:u w:val="single"/>
        </w:rPr>
        <w:t xml:space="preserve">          （中型企业或小型企业或微型企业）</w:t>
      </w:r>
      <w:r>
        <w:rPr>
          <w:rFonts w:hint="eastAsia" w:ascii="宋体" w:hAnsi="宋体" w:eastAsia="宋体"/>
          <w:szCs w:val="21"/>
        </w:rPr>
        <w:t>。</w:t>
      </w:r>
      <w:r>
        <w:rPr>
          <w:rFonts w:ascii="宋体" w:hAnsi="宋体" w:eastAsia="宋体"/>
          <w:szCs w:val="21"/>
        </w:rPr>
        <w:t>将承担</w:t>
      </w:r>
      <w:r>
        <w:rPr>
          <w:rFonts w:hint="eastAsia" w:ascii="宋体" w:hAnsi="宋体" w:eastAsia="宋体"/>
          <w:szCs w:val="21"/>
        </w:rPr>
        <w:t>合理</w:t>
      </w:r>
      <w:r>
        <w:rPr>
          <w:rFonts w:ascii="宋体" w:hAnsi="宋体" w:eastAsia="宋体"/>
          <w:szCs w:val="21"/>
        </w:rPr>
        <w:t xml:space="preserve">分包部分 </w:t>
      </w:r>
      <w:r>
        <w:rPr>
          <w:rFonts w:ascii="宋体" w:hAnsi="宋体" w:eastAsia="宋体"/>
          <w:szCs w:val="21"/>
          <w:u w:val="single"/>
        </w:rPr>
        <w:t xml:space="preserve">         （具体分包</w:t>
      </w:r>
      <w:r>
        <w:rPr>
          <w:rFonts w:hint="eastAsia" w:ascii="宋体" w:hAnsi="宋体" w:eastAsia="宋体"/>
          <w:szCs w:val="21"/>
          <w:u w:val="single"/>
        </w:rPr>
        <w:t>的工作</w:t>
      </w:r>
      <w:r>
        <w:rPr>
          <w:rFonts w:ascii="宋体" w:hAnsi="宋体" w:eastAsia="宋体"/>
          <w:szCs w:val="21"/>
          <w:u w:val="single"/>
        </w:rPr>
        <w:t>内容）</w:t>
      </w:r>
      <w:r>
        <w:rPr>
          <w:rFonts w:hint="eastAsia" w:ascii="宋体" w:hAnsi="宋体" w:eastAsia="宋体"/>
          <w:szCs w:val="21"/>
        </w:rPr>
        <w:t>，占项目合同金额的</w:t>
      </w:r>
      <w:r>
        <w:rPr>
          <w:rFonts w:hint="eastAsia" w:ascii="宋体" w:hAnsi="宋体" w:eastAsia="宋体"/>
          <w:szCs w:val="21"/>
          <w:u w:val="single"/>
        </w:rPr>
        <w:t xml:space="preserve">          %</w:t>
      </w:r>
      <w:r>
        <w:rPr>
          <w:rFonts w:hint="eastAsia" w:ascii="宋体" w:hAnsi="宋体" w:eastAsia="宋体"/>
          <w:szCs w:val="21"/>
        </w:rPr>
        <w:t>。</w:t>
      </w:r>
    </w:p>
    <w:p w14:paraId="11B846BC">
      <w:pPr>
        <w:wordWrap w:val="0"/>
        <w:spacing w:line="400" w:lineRule="exact"/>
        <w:ind w:firstLine="420" w:firstLineChars="200"/>
        <w:rPr>
          <w:rFonts w:ascii="宋体" w:hAnsi="宋体" w:eastAsia="宋体"/>
          <w:szCs w:val="21"/>
        </w:rPr>
      </w:pPr>
      <w:r>
        <w:rPr>
          <w:rFonts w:hint="eastAsia" w:ascii="宋体" w:hAnsi="宋体" w:eastAsia="宋体"/>
          <w:szCs w:val="21"/>
        </w:rPr>
        <w:t>三、接受分包合同的中小企业与分包企业之间</w:t>
      </w:r>
      <w:r>
        <w:rPr>
          <w:rFonts w:hint="eastAsia" w:ascii="宋体" w:hAnsi="宋体" w:eastAsia="宋体"/>
          <w:szCs w:val="21"/>
          <w:u w:val="single"/>
        </w:rPr>
        <w:t>（存在或不存在）</w:t>
      </w:r>
      <w:r>
        <w:rPr>
          <w:rFonts w:hint="eastAsia" w:ascii="宋体" w:hAnsi="宋体" w:eastAsia="宋体"/>
          <w:szCs w:val="21"/>
        </w:rPr>
        <w:t>直接控股、管理关系的情形。</w:t>
      </w:r>
    </w:p>
    <w:p w14:paraId="22884CA8">
      <w:pPr>
        <w:wordWrap w:val="0"/>
        <w:spacing w:line="400" w:lineRule="exact"/>
        <w:ind w:firstLine="420" w:firstLineChars="200"/>
        <w:rPr>
          <w:rFonts w:ascii="宋体" w:hAnsi="宋体" w:eastAsia="宋体"/>
          <w:szCs w:val="21"/>
        </w:rPr>
      </w:pPr>
      <w:r>
        <w:rPr>
          <w:rFonts w:hint="eastAsia" w:ascii="宋体" w:hAnsi="宋体" w:eastAsia="宋体"/>
          <w:szCs w:val="21"/>
        </w:rPr>
        <w:t>四、因违约或过失责任等导致采购人经济损失或被索赔时，供应商无条件优先清偿采购人的一切债务和经济赔偿。</w:t>
      </w:r>
    </w:p>
    <w:p w14:paraId="1E34B979">
      <w:pPr>
        <w:wordWrap w:val="0"/>
        <w:spacing w:line="400" w:lineRule="exact"/>
        <w:ind w:firstLine="420" w:firstLineChars="200"/>
        <w:rPr>
          <w:rFonts w:ascii="宋体" w:hAnsi="宋体" w:eastAsia="宋体"/>
          <w:szCs w:val="21"/>
        </w:rPr>
      </w:pPr>
      <w:r>
        <w:rPr>
          <w:rFonts w:hint="eastAsia" w:ascii="宋体" w:hAnsi="宋体" w:eastAsia="宋体"/>
          <w:szCs w:val="21"/>
        </w:rPr>
        <w:t>五、如获得成交资格，分包意向供应商不得以任何理由提出终止本协议。</w:t>
      </w:r>
    </w:p>
    <w:p w14:paraId="285C1D30">
      <w:pPr>
        <w:wordWrap w:val="0"/>
        <w:spacing w:line="400" w:lineRule="exact"/>
        <w:ind w:firstLine="420" w:firstLineChars="200"/>
        <w:rPr>
          <w:rFonts w:ascii="宋体" w:hAnsi="宋体" w:eastAsia="宋体"/>
          <w:szCs w:val="21"/>
        </w:rPr>
      </w:pPr>
      <w:r>
        <w:rPr>
          <w:rFonts w:hint="eastAsia" w:ascii="宋体" w:hAnsi="宋体" w:eastAsia="宋体"/>
          <w:szCs w:val="21"/>
        </w:rPr>
        <w:t>六、本协议自签署之日起生效，如获得成交资格，有效期延续至政府采购合同履行完毕之日。</w:t>
      </w:r>
    </w:p>
    <w:p w14:paraId="4DFF0188">
      <w:pPr>
        <w:wordWrap w:val="0"/>
        <w:spacing w:line="400" w:lineRule="exact"/>
        <w:rPr>
          <w:rFonts w:ascii="宋体" w:hAnsi="宋体" w:eastAsia="宋体" w:cs="Times New Roman"/>
          <w:szCs w:val="21"/>
        </w:rPr>
      </w:pPr>
    </w:p>
    <w:p w14:paraId="22A90EF7">
      <w:pPr>
        <w:wordWrap w:val="0"/>
        <w:spacing w:line="400" w:lineRule="exact"/>
        <w:ind w:firstLine="2520" w:firstLineChars="1200"/>
        <w:rPr>
          <w:rFonts w:hint="eastAsia" w:ascii="宋体" w:hAnsi="宋体" w:eastAsia="宋体" w:cs="宋体"/>
          <w:szCs w:val="21"/>
        </w:rPr>
      </w:pPr>
      <w:r>
        <w:rPr>
          <w:rFonts w:hint="eastAsia" w:ascii="宋体" w:hAnsi="宋体" w:eastAsia="宋体" w:cs="宋体"/>
          <w:szCs w:val="21"/>
          <w:u w:val="none"/>
          <w:lang w:val="zh-CN"/>
        </w:rPr>
        <w:t>供应商</w:t>
      </w:r>
      <w:r>
        <w:rPr>
          <w:rFonts w:hint="eastAsia" w:ascii="宋体" w:hAnsi="宋体" w:eastAsia="宋体" w:cs="宋体"/>
          <w:szCs w:val="21"/>
        </w:rPr>
        <w:t>（加盖公章）：</w:t>
      </w:r>
      <w:r>
        <w:rPr>
          <w:rFonts w:hint="eastAsia" w:ascii="宋体" w:hAnsi="宋体" w:eastAsia="宋体" w:cs="宋体"/>
          <w:szCs w:val="21"/>
          <w:u w:val="single"/>
        </w:rPr>
        <w:t xml:space="preserve">          </w:t>
      </w:r>
    </w:p>
    <w:p w14:paraId="709D0647">
      <w:pPr>
        <w:wordWrap w:val="0"/>
        <w:spacing w:line="400" w:lineRule="exact"/>
        <w:ind w:firstLine="2520" w:firstLineChars="1200"/>
        <w:rPr>
          <w:rFonts w:hint="eastAsia" w:ascii="宋体" w:hAnsi="宋体" w:eastAsia="宋体" w:cs="宋体"/>
          <w:szCs w:val="21"/>
        </w:rPr>
      </w:pPr>
      <w:r>
        <w:rPr>
          <w:rFonts w:hint="eastAsia" w:ascii="宋体" w:hAnsi="宋体" w:eastAsia="宋体" w:cs="宋体"/>
          <w:szCs w:val="21"/>
        </w:rPr>
        <w:t>法定代表人或授权代表（签字或盖章）：</w:t>
      </w:r>
      <w:r>
        <w:rPr>
          <w:rFonts w:hint="eastAsia" w:ascii="宋体" w:hAnsi="宋体" w:eastAsia="宋体" w:cs="宋体"/>
          <w:szCs w:val="21"/>
          <w:u w:val="single"/>
        </w:rPr>
        <w:t xml:space="preserve">          </w:t>
      </w:r>
    </w:p>
    <w:p w14:paraId="6D918B14">
      <w:pPr>
        <w:wordWrap w:val="0"/>
        <w:spacing w:line="400" w:lineRule="exact"/>
        <w:ind w:firstLine="2520" w:firstLineChars="1200"/>
        <w:rPr>
          <w:rFonts w:hint="eastAsia" w:ascii="宋体" w:hAnsi="宋体" w:eastAsia="宋体" w:cs="宋体"/>
          <w:szCs w:val="21"/>
        </w:rPr>
      </w:pPr>
      <w:r>
        <w:rPr>
          <w:rFonts w:hint="eastAsia" w:ascii="宋体" w:hAnsi="宋体" w:eastAsia="宋体" w:cs="宋体"/>
          <w:szCs w:val="21"/>
        </w:rPr>
        <w:t>分包意向</w:t>
      </w:r>
      <w:r>
        <w:rPr>
          <w:rFonts w:hint="eastAsia" w:ascii="宋体" w:hAnsi="宋体" w:eastAsia="宋体" w:cs="宋体"/>
          <w:szCs w:val="21"/>
          <w:u w:val="none"/>
          <w:lang w:val="zh-CN"/>
        </w:rPr>
        <w:t>供应商</w:t>
      </w:r>
      <w:r>
        <w:rPr>
          <w:rFonts w:hint="eastAsia" w:ascii="宋体" w:hAnsi="宋体" w:eastAsia="宋体" w:cs="宋体"/>
          <w:szCs w:val="21"/>
        </w:rPr>
        <w:t>一（加盖公章）：</w:t>
      </w:r>
      <w:r>
        <w:rPr>
          <w:rFonts w:hint="eastAsia" w:ascii="宋体" w:hAnsi="宋体" w:eastAsia="宋体" w:cs="宋体"/>
          <w:szCs w:val="21"/>
          <w:u w:val="single"/>
        </w:rPr>
        <w:t xml:space="preserve">          </w:t>
      </w:r>
    </w:p>
    <w:p w14:paraId="6DC5F8E5">
      <w:pPr>
        <w:wordWrap w:val="0"/>
        <w:spacing w:line="400" w:lineRule="exact"/>
        <w:ind w:firstLine="2520" w:firstLineChars="1200"/>
        <w:rPr>
          <w:rFonts w:hint="eastAsia" w:ascii="宋体" w:hAnsi="宋体" w:eastAsia="宋体" w:cs="宋体"/>
          <w:szCs w:val="21"/>
        </w:rPr>
      </w:pPr>
      <w:r>
        <w:rPr>
          <w:rFonts w:hint="eastAsia" w:ascii="宋体" w:hAnsi="宋体" w:eastAsia="宋体" w:cs="宋体"/>
          <w:szCs w:val="21"/>
        </w:rPr>
        <w:t>法定代表人（签字或盖章）：</w:t>
      </w:r>
      <w:r>
        <w:rPr>
          <w:rFonts w:hint="eastAsia" w:ascii="宋体" w:hAnsi="宋体" w:eastAsia="宋体" w:cs="宋体"/>
          <w:szCs w:val="21"/>
          <w:u w:val="single"/>
        </w:rPr>
        <w:t xml:space="preserve">          </w:t>
      </w:r>
    </w:p>
    <w:p w14:paraId="4AE773DB">
      <w:pPr>
        <w:wordWrap w:val="0"/>
        <w:spacing w:line="400" w:lineRule="exact"/>
        <w:ind w:firstLine="2530" w:firstLineChars="1200"/>
        <w:rPr>
          <w:rFonts w:hint="eastAsia" w:ascii="宋体" w:hAnsi="宋体" w:eastAsia="宋体" w:cs="宋体"/>
          <w:b/>
          <w:bCs/>
          <w:szCs w:val="21"/>
        </w:rPr>
      </w:pPr>
      <w:r>
        <w:rPr>
          <w:rFonts w:hint="eastAsia" w:ascii="宋体" w:hAnsi="宋体" w:eastAsia="宋体" w:cs="宋体"/>
          <w:b/>
          <w:bCs/>
          <w:szCs w:val="21"/>
        </w:rPr>
        <w:t>…（如有多个分包意向</w:t>
      </w:r>
      <w:r>
        <w:rPr>
          <w:rFonts w:hint="eastAsia" w:ascii="宋体" w:hAnsi="宋体" w:eastAsia="宋体" w:cs="宋体"/>
          <w:b/>
          <w:bCs/>
          <w:szCs w:val="21"/>
          <w:lang w:val="zh-CN"/>
        </w:rPr>
        <w:t>供应商</w:t>
      </w:r>
      <w:r>
        <w:rPr>
          <w:rFonts w:hint="eastAsia" w:ascii="宋体" w:hAnsi="宋体" w:eastAsia="宋体" w:cs="宋体"/>
          <w:b/>
          <w:bCs/>
          <w:szCs w:val="21"/>
        </w:rPr>
        <w:t>的，按同格式增加）</w:t>
      </w:r>
    </w:p>
    <w:p w14:paraId="013EF8A3">
      <w:pPr>
        <w:wordWrap w:val="0"/>
        <w:spacing w:line="400" w:lineRule="exact"/>
        <w:ind w:firstLine="2520" w:firstLineChars="1200"/>
        <w:rPr>
          <w:rFonts w:hint="eastAsia" w:ascii="宋体" w:hAnsi="宋体" w:eastAsia="宋体" w:cs="Times New Roman"/>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sectPr>
      <w:pgSz w:w="11907" w:h="16840"/>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176830"/>
      <w:docPartObj>
        <w:docPartGallery w:val="autotext"/>
      </w:docPartObj>
    </w:sdtPr>
    <w:sdtContent>
      <w:p w14:paraId="0EAE994B">
        <w:pPr>
          <w:pStyle w:val="10"/>
          <w:jc w:val="cente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lang w:val="zh-CN"/>
          </w:rPr>
          <w:t>5</w:t>
        </w:r>
        <w:r>
          <w:rPr>
            <w:rFonts w:ascii="宋体" w:hAnsi="宋体" w:eastAsia="宋体"/>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CC905B"/>
    <w:multiLevelType w:val="singleLevel"/>
    <w:tmpl w:val="CDCC905B"/>
    <w:lvl w:ilvl="0" w:tentative="0">
      <w:start w:val="1"/>
      <w:numFmt w:val="decimal"/>
      <w:suff w:val="nothing"/>
      <w:lvlText w:val="%1、"/>
      <w:lvlJc w:val="left"/>
    </w:lvl>
  </w:abstractNum>
  <w:abstractNum w:abstractNumId="1">
    <w:nsid w:val="2C9C3308"/>
    <w:multiLevelType w:val="singleLevel"/>
    <w:tmpl w:val="2C9C3308"/>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D96"/>
    <w:rsid w:val="0000010B"/>
    <w:rsid w:val="0000043A"/>
    <w:rsid w:val="000006E1"/>
    <w:rsid w:val="000006FC"/>
    <w:rsid w:val="00000B9D"/>
    <w:rsid w:val="00000BA8"/>
    <w:rsid w:val="00000BB2"/>
    <w:rsid w:val="00000CB2"/>
    <w:rsid w:val="00000D16"/>
    <w:rsid w:val="00000E67"/>
    <w:rsid w:val="00000F06"/>
    <w:rsid w:val="000010F8"/>
    <w:rsid w:val="00001412"/>
    <w:rsid w:val="0000150A"/>
    <w:rsid w:val="00001626"/>
    <w:rsid w:val="00001926"/>
    <w:rsid w:val="0000194F"/>
    <w:rsid w:val="00001ACC"/>
    <w:rsid w:val="00001D7D"/>
    <w:rsid w:val="00002148"/>
    <w:rsid w:val="00002301"/>
    <w:rsid w:val="000024A7"/>
    <w:rsid w:val="00002865"/>
    <w:rsid w:val="00002B71"/>
    <w:rsid w:val="00002C9C"/>
    <w:rsid w:val="00002D8C"/>
    <w:rsid w:val="00002DAF"/>
    <w:rsid w:val="00003338"/>
    <w:rsid w:val="0000343A"/>
    <w:rsid w:val="000035A1"/>
    <w:rsid w:val="00003608"/>
    <w:rsid w:val="00003642"/>
    <w:rsid w:val="0000371C"/>
    <w:rsid w:val="0000398F"/>
    <w:rsid w:val="00003D10"/>
    <w:rsid w:val="00003EE5"/>
    <w:rsid w:val="00004019"/>
    <w:rsid w:val="000042DC"/>
    <w:rsid w:val="0000436A"/>
    <w:rsid w:val="000044BF"/>
    <w:rsid w:val="000048E7"/>
    <w:rsid w:val="00004902"/>
    <w:rsid w:val="0000496F"/>
    <w:rsid w:val="00004C5F"/>
    <w:rsid w:val="00004CF1"/>
    <w:rsid w:val="00004DAC"/>
    <w:rsid w:val="00005066"/>
    <w:rsid w:val="00005108"/>
    <w:rsid w:val="000054D2"/>
    <w:rsid w:val="00005581"/>
    <w:rsid w:val="0000568E"/>
    <w:rsid w:val="000057BE"/>
    <w:rsid w:val="00005818"/>
    <w:rsid w:val="0000589C"/>
    <w:rsid w:val="00005B27"/>
    <w:rsid w:val="00005CC7"/>
    <w:rsid w:val="00005EFB"/>
    <w:rsid w:val="00005F63"/>
    <w:rsid w:val="000060D2"/>
    <w:rsid w:val="0000612E"/>
    <w:rsid w:val="000061C7"/>
    <w:rsid w:val="00006679"/>
    <w:rsid w:val="00006689"/>
    <w:rsid w:val="000067A8"/>
    <w:rsid w:val="00006CB7"/>
    <w:rsid w:val="000073CE"/>
    <w:rsid w:val="00007467"/>
    <w:rsid w:val="00007632"/>
    <w:rsid w:val="0000778F"/>
    <w:rsid w:val="00007B25"/>
    <w:rsid w:val="00007F79"/>
    <w:rsid w:val="000101FB"/>
    <w:rsid w:val="00010257"/>
    <w:rsid w:val="00010495"/>
    <w:rsid w:val="00010A13"/>
    <w:rsid w:val="00010A27"/>
    <w:rsid w:val="00010A93"/>
    <w:rsid w:val="00010C5E"/>
    <w:rsid w:val="00010FC3"/>
    <w:rsid w:val="00010FEA"/>
    <w:rsid w:val="00011013"/>
    <w:rsid w:val="0001153F"/>
    <w:rsid w:val="000116DB"/>
    <w:rsid w:val="000117B2"/>
    <w:rsid w:val="00011825"/>
    <w:rsid w:val="00011AA3"/>
    <w:rsid w:val="00011B71"/>
    <w:rsid w:val="00011CE3"/>
    <w:rsid w:val="000120B4"/>
    <w:rsid w:val="000124EE"/>
    <w:rsid w:val="00012588"/>
    <w:rsid w:val="0001276A"/>
    <w:rsid w:val="000127D8"/>
    <w:rsid w:val="00012CBD"/>
    <w:rsid w:val="00012CE9"/>
    <w:rsid w:val="00012D17"/>
    <w:rsid w:val="00012D72"/>
    <w:rsid w:val="00012F7D"/>
    <w:rsid w:val="00012FCB"/>
    <w:rsid w:val="00013144"/>
    <w:rsid w:val="000132EB"/>
    <w:rsid w:val="000138FE"/>
    <w:rsid w:val="00013A31"/>
    <w:rsid w:val="00013AD5"/>
    <w:rsid w:val="00013B31"/>
    <w:rsid w:val="00013D0D"/>
    <w:rsid w:val="00013EBC"/>
    <w:rsid w:val="0001406F"/>
    <w:rsid w:val="000141D7"/>
    <w:rsid w:val="0001420E"/>
    <w:rsid w:val="0001439B"/>
    <w:rsid w:val="00014577"/>
    <w:rsid w:val="000146B3"/>
    <w:rsid w:val="00014765"/>
    <w:rsid w:val="00014777"/>
    <w:rsid w:val="000147DF"/>
    <w:rsid w:val="000148CB"/>
    <w:rsid w:val="00014932"/>
    <w:rsid w:val="00014A1F"/>
    <w:rsid w:val="00014A29"/>
    <w:rsid w:val="00014AE7"/>
    <w:rsid w:val="00014B2A"/>
    <w:rsid w:val="00014D58"/>
    <w:rsid w:val="00014FD4"/>
    <w:rsid w:val="0001508D"/>
    <w:rsid w:val="000150D2"/>
    <w:rsid w:val="0001514A"/>
    <w:rsid w:val="000153D0"/>
    <w:rsid w:val="000153F6"/>
    <w:rsid w:val="00015594"/>
    <w:rsid w:val="0001568A"/>
    <w:rsid w:val="000159CB"/>
    <w:rsid w:val="00015A2D"/>
    <w:rsid w:val="00015B29"/>
    <w:rsid w:val="00015C8C"/>
    <w:rsid w:val="00015E44"/>
    <w:rsid w:val="0001634D"/>
    <w:rsid w:val="0001651E"/>
    <w:rsid w:val="00016709"/>
    <w:rsid w:val="00016A63"/>
    <w:rsid w:val="00016C7C"/>
    <w:rsid w:val="00016D17"/>
    <w:rsid w:val="00016E53"/>
    <w:rsid w:val="00017186"/>
    <w:rsid w:val="000172F8"/>
    <w:rsid w:val="0001796C"/>
    <w:rsid w:val="00017C29"/>
    <w:rsid w:val="00017D21"/>
    <w:rsid w:val="00017E7D"/>
    <w:rsid w:val="00017FEC"/>
    <w:rsid w:val="0002007B"/>
    <w:rsid w:val="000206FE"/>
    <w:rsid w:val="000208CE"/>
    <w:rsid w:val="00020D69"/>
    <w:rsid w:val="00020E82"/>
    <w:rsid w:val="00020EDA"/>
    <w:rsid w:val="000211AC"/>
    <w:rsid w:val="00021233"/>
    <w:rsid w:val="00021481"/>
    <w:rsid w:val="000216A1"/>
    <w:rsid w:val="000216AA"/>
    <w:rsid w:val="00021849"/>
    <w:rsid w:val="00021976"/>
    <w:rsid w:val="00021B2C"/>
    <w:rsid w:val="000220C2"/>
    <w:rsid w:val="00022241"/>
    <w:rsid w:val="000222DF"/>
    <w:rsid w:val="00022386"/>
    <w:rsid w:val="00022556"/>
    <w:rsid w:val="000225A2"/>
    <w:rsid w:val="0002284E"/>
    <w:rsid w:val="00022A5C"/>
    <w:rsid w:val="00022AC3"/>
    <w:rsid w:val="00022E40"/>
    <w:rsid w:val="00023066"/>
    <w:rsid w:val="0002318E"/>
    <w:rsid w:val="000231B0"/>
    <w:rsid w:val="000233EB"/>
    <w:rsid w:val="0002392F"/>
    <w:rsid w:val="00023957"/>
    <w:rsid w:val="00023C58"/>
    <w:rsid w:val="00023C7C"/>
    <w:rsid w:val="000240F3"/>
    <w:rsid w:val="00024186"/>
    <w:rsid w:val="00024227"/>
    <w:rsid w:val="000247C3"/>
    <w:rsid w:val="0002481B"/>
    <w:rsid w:val="00024971"/>
    <w:rsid w:val="00024BBF"/>
    <w:rsid w:val="00024DC6"/>
    <w:rsid w:val="00025076"/>
    <w:rsid w:val="0002507E"/>
    <w:rsid w:val="000250E1"/>
    <w:rsid w:val="00025172"/>
    <w:rsid w:val="00025475"/>
    <w:rsid w:val="00025642"/>
    <w:rsid w:val="000256B8"/>
    <w:rsid w:val="00025BE4"/>
    <w:rsid w:val="00025E32"/>
    <w:rsid w:val="00025E47"/>
    <w:rsid w:val="0002602D"/>
    <w:rsid w:val="00026187"/>
    <w:rsid w:val="000265CC"/>
    <w:rsid w:val="0002662B"/>
    <w:rsid w:val="00026652"/>
    <w:rsid w:val="00026787"/>
    <w:rsid w:val="00026865"/>
    <w:rsid w:val="00027383"/>
    <w:rsid w:val="000276B6"/>
    <w:rsid w:val="000277C9"/>
    <w:rsid w:val="00027A47"/>
    <w:rsid w:val="00027B0E"/>
    <w:rsid w:val="00027B24"/>
    <w:rsid w:val="00027C76"/>
    <w:rsid w:val="00027D8D"/>
    <w:rsid w:val="00027D9D"/>
    <w:rsid w:val="00030063"/>
    <w:rsid w:val="000300EF"/>
    <w:rsid w:val="000300F8"/>
    <w:rsid w:val="00030149"/>
    <w:rsid w:val="0003046F"/>
    <w:rsid w:val="0003063F"/>
    <w:rsid w:val="00030682"/>
    <w:rsid w:val="0003088F"/>
    <w:rsid w:val="00030C6F"/>
    <w:rsid w:val="00030FD0"/>
    <w:rsid w:val="00031460"/>
    <w:rsid w:val="000315EE"/>
    <w:rsid w:val="000317CD"/>
    <w:rsid w:val="0003195C"/>
    <w:rsid w:val="000319DE"/>
    <w:rsid w:val="00031CC8"/>
    <w:rsid w:val="00031CD4"/>
    <w:rsid w:val="00031F79"/>
    <w:rsid w:val="00031F9B"/>
    <w:rsid w:val="000321B5"/>
    <w:rsid w:val="00032380"/>
    <w:rsid w:val="000323BA"/>
    <w:rsid w:val="00032410"/>
    <w:rsid w:val="00032546"/>
    <w:rsid w:val="00032718"/>
    <w:rsid w:val="00032810"/>
    <w:rsid w:val="00032D7A"/>
    <w:rsid w:val="00032E8B"/>
    <w:rsid w:val="00032FFB"/>
    <w:rsid w:val="000330EF"/>
    <w:rsid w:val="00033142"/>
    <w:rsid w:val="00033170"/>
    <w:rsid w:val="00033B73"/>
    <w:rsid w:val="00033E53"/>
    <w:rsid w:val="000340E5"/>
    <w:rsid w:val="0003429A"/>
    <w:rsid w:val="000345CD"/>
    <w:rsid w:val="00034995"/>
    <w:rsid w:val="00034A7E"/>
    <w:rsid w:val="00035024"/>
    <w:rsid w:val="0003502B"/>
    <w:rsid w:val="000350B3"/>
    <w:rsid w:val="0003538F"/>
    <w:rsid w:val="000354D1"/>
    <w:rsid w:val="0003579D"/>
    <w:rsid w:val="000358E8"/>
    <w:rsid w:val="00035B6B"/>
    <w:rsid w:val="00035BB5"/>
    <w:rsid w:val="00035F57"/>
    <w:rsid w:val="00036165"/>
    <w:rsid w:val="0003624D"/>
    <w:rsid w:val="00036351"/>
    <w:rsid w:val="0003648B"/>
    <w:rsid w:val="0003690E"/>
    <w:rsid w:val="00036B95"/>
    <w:rsid w:val="00036BDD"/>
    <w:rsid w:val="00036F51"/>
    <w:rsid w:val="00036F57"/>
    <w:rsid w:val="00037035"/>
    <w:rsid w:val="0003736D"/>
    <w:rsid w:val="00037773"/>
    <w:rsid w:val="000379AE"/>
    <w:rsid w:val="00037D22"/>
    <w:rsid w:val="00037FFE"/>
    <w:rsid w:val="000401DD"/>
    <w:rsid w:val="00040427"/>
    <w:rsid w:val="000406B1"/>
    <w:rsid w:val="0004085A"/>
    <w:rsid w:val="000409AA"/>
    <w:rsid w:val="00040A62"/>
    <w:rsid w:val="00040B4E"/>
    <w:rsid w:val="00040BD5"/>
    <w:rsid w:val="00040DD1"/>
    <w:rsid w:val="00040ED0"/>
    <w:rsid w:val="00041291"/>
    <w:rsid w:val="0004163D"/>
    <w:rsid w:val="0004196C"/>
    <w:rsid w:val="000419C2"/>
    <w:rsid w:val="00041FF7"/>
    <w:rsid w:val="00042066"/>
    <w:rsid w:val="0004232F"/>
    <w:rsid w:val="000424DF"/>
    <w:rsid w:val="0004252B"/>
    <w:rsid w:val="00042874"/>
    <w:rsid w:val="0004290D"/>
    <w:rsid w:val="000429C6"/>
    <w:rsid w:val="00042B8D"/>
    <w:rsid w:val="00042BA2"/>
    <w:rsid w:val="00042C39"/>
    <w:rsid w:val="00042C9C"/>
    <w:rsid w:val="00042CDD"/>
    <w:rsid w:val="00042CE1"/>
    <w:rsid w:val="00042CEC"/>
    <w:rsid w:val="00042F54"/>
    <w:rsid w:val="000431E4"/>
    <w:rsid w:val="00043282"/>
    <w:rsid w:val="000432B7"/>
    <w:rsid w:val="00043673"/>
    <w:rsid w:val="0004370F"/>
    <w:rsid w:val="00043A19"/>
    <w:rsid w:val="00043B38"/>
    <w:rsid w:val="00043C97"/>
    <w:rsid w:val="00043E5C"/>
    <w:rsid w:val="00043F0D"/>
    <w:rsid w:val="00044201"/>
    <w:rsid w:val="00044248"/>
    <w:rsid w:val="0004445B"/>
    <w:rsid w:val="00044837"/>
    <w:rsid w:val="000448DB"/>
    <w:rsid w:val="00044AAB"/>
    <w:rsid w:val="00044B1B"/>
    <w:rsid w:val="00044F36"/>
    <w:rsid w:val="00044F3B"/>
    <w:rsid w:val="00045063"/>
    <w:rsid w:val="000451CE"/>
    <w:rsid w:val="0004522C"/>
    <w:rsid w:val="000452D5"/>
    <w:rsid w:val="00045423"/>
    <w:rsid w:val="000459E2"/>
    <w:rsid w:val="00045ACA"/>
    <w:rsid w:val="00045B27"/>
    <w:rsid w:val="00045D72"/>
    <w:rsid w:val="00045E36"/>
    <w:rsid w:val="00045E9B"/>
    <w:rsid w:val="000461AD"/>
    <w:rsid w:val="000466AC"/>
    <w:rsid w:val="00046797"/>
    <w:rsid w:val="00046AC4"/>
    <w:rsid w:val="00046AD6"/>
    <w:rsid w:val="00046BBE"/>
    <w:rsid w:val="00046C37"/>
    <w:rsid w:val="00046C54"/>
    <w:rsid w:val="00046CEF"/>
    <w:rsid w:val="00046D2E"/>
    <w:rsid w:val="00046DDB"/>
    <w:rsid w:val="00047154"/>
    <w:rsid w:val="000471AA"/>
    <w:rsid w:val="000471C8"/>
    <w:rsid w:val="00047775"/>
    <w:rsid w:val="00047A39"/>
    <w:rsid w:val="00047B57"/>
    <w:rsid w:val="00047C60"/>
    <w:rsid w:val="00047C7D"/>
    <w:rsid w:val="00047E6D"/>
    <w:rsid w:val="000500F3"/>
    <w:rsid w:val="000500FF"/>
    <w:rsid w:val="00050155"/>
    <w:rsid w:val="00050248"/>
    <w:rsid w:val="000505B8"/>
    <w:rsid w:val="00050701"/>
    <w:rsid w:val="00050946"/>
    <w:rsid w:val="00050AE7"/>
    <w:rsid w:val="00050FD7"/>
    <w:rsid w:val="000511BA"/>
    <w:rsid w:val="000512F8"/>
    <w:rsid w:val="00051437"/>
    <w:rsid w:val="0005152B"/>
    <w:rsid w:val="00051765"/>
    <w:rsid w:val="000517B2"/>
    <w:rsid w:val="000517D3"/>
    <w:rsid w:val="00051A72"/>
    <w:rsid w:val="00051C5C"/>
    <w:rsid w:val="00051CAC"/>
    <w:rsid w:val="000520E9"/>
    <w:rsid w:val="0005237D"/>
    <w:rsid w:val="000523FE"/>
    <w:rsid w:val="00052A25"/>
    <w:rsid w:val="00052BDE"/>
    <w:rsid w:val="00052D1C"/>
    <w:rsid w:val="00052D98"/>
    <w:rsid w:val="000532A2"/>
    <w:rsid w:val="000532C7"/>
    <w:rsid w:val="000533ED"/>
    <w:rsid w:val="000534E7"/>
    <w:rsid w:val="00053506"/>
    <w:rsid w:val="0005361E"/>
    <w:rsid w:val="000538CA"/>
    <w:rsid w:val="00053B18"/>
    <w:rsid w:val="00053C49"/>
    <w:rsid w:val="00053D98"/>
    <w:rsid w:val="000540F2"/>
    <w:rsid w:val="00054373"/>
    <w:rsid w:val="000543FC"/>
    <w:rsid w:val="00054557"/>
    <w:rsid w:val="00054619"/>
    <w:rsid w:val="000546C2"/>
    <w:rsid w:val="00054733"/>
    <w:rsid w:val="00054846"/>
    <w:rsid w:val="0005490D"/>
    <w:rsid w:val="00054BCB"/>
    <w:rsid w:val="00054DAF"/>
    <w:rsid w:val="00054DF0"/>
    <w:rsid w:val="00054ED0"/>
    <w:rsid w:val="00054FF0"/>
    <w:rsid w:val="0005510C"/>
    <w:rsid w:val="000552FE"/>
    <w:rsid w:val="00055B1A"/>
    <w:rsid w:val="00055E4F"/>
    <w:rsid w:val="00055F9B"/>
    <w:rsid w:val="00056133"/>
    <w:rsid w:val="000563C5"/>
    <w:rsid w:val="0005664E"/>
    <w:rsid w:val="000566B3"/>
    <w:rsid w:val="00056713"/>
    <w:rsid w:val="00056949"/>
    <w:rsid w:val="00056DF8"/>
    <w:rsid w:val="00057002"/>
    <w:rsid w:val="0005719C"/>
    <w:rsid w:val="000571DE"/>
    <w:rsid w:val="0005745D"/>
    <w:rsid w:val="00057620"/>
    <w:rsid w:val="0005765E"/>
    <w:rsid w:val="0005767E"/>
    <w:rsid w:val="00057973"/>
    <w:rsid w:val="00057BC8"/>
    <w:rsid w:val="00057CE7"/>
    <w:rsid w:val="000601CC"/>
    <w:rsid w:val="0006060D"/>
    <w:rsid w:val="0006066A"/>
    <w:rsid w:val="000606B7"/>
    <w:rsid w:val="000607DE"/>
    <w:rsid w:val="0006085B"/>
    <w:rsid w:val="00061466"/>
    <w:rsid w:val="0006156F"/>
    <w:rsid w:val="000616BE"/>
    <w:rsid w:val="000619D9"/>
    <w:rsid w:val="00061A1D"/>
    <w:rsid w:val="00061AD4"/>
    <w:rsid w:val="000626FE"/>
    <w:rsid w:val="00062860"/>
    <w:rsid w:val="000628CF"/>
    <w:rsid w:val="000629AF"/>
    <w:rsid w:val="00062DAA"/>
    <w:rsid w:val="00063098"/>
    <w:rsid w:val="0006309E"/>
    <w:rsid w:val="000631C3"/>
    <w:rsid w:val="00063270"/>
    <w:rsid w:val="0006332A"/>
    <w:rsid w:val="000633BA"/>
    <w:rsid w:val="0006361F"/>
    <w:rsid w:val="000636E7"/>
    <w:rsid w:val="00063742"/>
    <w:rsid w:val="000637D3"/>
    <w:rsid w:val="00063A6B"/>
    <w:rsid w:val="00063AA3"/>
    <w:rsid w:val="00064517"/>
    <w:rsid w:val="000648D5"/>
    <w:rsid w:val="000649D8"/>
    <w:rsid w:val="00064EDD"/>
    <w:rsid w:val="000650C2"/>
    <w:rsid w:val="00065241"/>
    <w:rsid w:val="0006533F"/>
    <w:rsid w:val="00065660"/>
    <w:rsid w:val="000657D1"/>
    <w:rsid w:val="0006582B"/>
    <w:rsid w:val="0006598B"/>
    <w:rsid w:val="00065A10"/>
    <w:rsid w:val="00065C0D"/>
    <w:rsid w:val="00065DD6"/>
    <w:rsid w:val="00066457"/>
    <w:rsid w:val="00066459"/>
    <w:rsid w:val="00066850"/>
    <w:rsid w:val="00066D35"/>
    <w:rsid w:val="00067160"/>
    <w:rsid w:val="00067647"/>
    <w:rsid w:val="00067B0C"/>
    <w:rsid w:val="00067B24"/>
    <w:rsid w:val="00067CA0"/>
    <w:rsid w:val="00067CFD"/>
    <w:rsid w:val="00067D8E"/>
    <w:rsid w:val="00067E44"/>
    <w:rsid w:val="00070081"/>
    <w:rsid w:val="000700C1"/>
    <w:rsid w:val="00070178"/>
    <w:rsid w:val="0007026D"/>
    <w:rsid w:val="000703F8"/>
    <w:rsid w:val="0007051F"/>
    <w:rsid w:val="00070567"/>
    <w:rsid w:val="00070727"/>
    <w:rsid w:val="00070A46"/>
    <w:rsid w:val="00070A71"/>
    <w:rsid w:val="00070C1B"/>
    <w:rsid w:val="00070CE8"/>
    <w:rsid w:val="00070D3C"/>
    <w:rsid w:val="00070DCC"/>
    <w:rsid w:val="00070E4D"/>
    <w:rsid w:val="000712F6"/>
    <w:rsid w:val="00071348"/>
    <w:rsid w:val="00071454"/>
    <w:rsid w:val="00071545"/>
    <w:rsid w:val="00071880"/>
    <w:rsid w:val="00071927"/>
    <w:rsid w:val="00071B82"/>
    <w:rsid w:val="00071D1A"/>
    <w:rsid w:val="00071EFB"/>
    <w:rsid w:val="0007226B"/>
    <w:rsid w:val="0007236E"/>
    <w:rsid w:val="000723FA"/>
    <w:rsid w:val="00072687"/>
    <w:rsid w:val="0007269A"/>
    <w:rsid w:val="00072C3E"/>
    <w:rsid w:val="00072D0A"/>
    <w:rsid w:val="00072D9B"/>
    <w:rsid w:val="00072DB6"/>
    <w:rsid w:val="00072DC8"/>
    <w:rsid w:val="00072FC2"/>
    <w:rsid w:val="00073056"/>
    <w:rsid w:val="00073061"/>
    <w:rsid w:val="00073227"/>
    <w:rsid w:val="00073573"/>
    <w:rsid w:val="000739DE"/>
    <w:rsid w:val="000739E9"/>
    <w:rsid w:val="00073EFA"/>
    <w:rsid w:val="00073F33"/>
    <w:rsid w:val="00073FB6"/>
    <w:rsid w:val="000742A7"/>
    <w:rsid w:val="000743C6"/>
    <w:rsid w:val="00074409"/>
    <w:rsid w:val="0007461D"/>
    <w:rsid w:val="0007469A"/>
    <w:rsid w:val="00074A89"/>
    <w:rsid w:val="00074D1F"/>
    <w:rsid w:val="000756C8"/>
    <w:rsid w:val="000758C5"/>
    <w:rsid w:val="00075AD9"/>
    <w:rsid w:val="00075C41"/>
    <w:rsid w:val="00075CE2"/>
    <w:rsid w:val="0007610E"/>
    <w:rsid w:val="00076295"/>
    <w:rsid w:val="0007633D"/>
    <w:rsid w:val="00076587"/>
    <w:rsid w:val="0007696C"/>
    <w:rsid w:val="00076A01"/>
    <w:rsid w:val="00076AA4"/>
    <w:rsid w:val="00076F77"/>
    <w:rsid w:val="00076FFA"/>
    <w:rsid w:val="00077180"/>
    <w:rsid w:val="000772FF"/>
    <w:rsid w:val="00077645"/>
    <w:rsid w:val="0007790E"/>
    <w:rsid w:val="00077979"/>
    <w:rsid w:val="00077CD3"/>
    <w:rsid w:val="00077DF2"/>
    <w:rsid w:val="00077F51"/>
    <w:rsid w:val="00080184"/>
    <w:rsid w:val="00080485"/>
    <w:rsid w:val="00080702"/>
    <w:rsid w:val="00080B60"/>
    <w:rsid w:val="00080B98"/>
    <w:rsid w:val="00080C33"/>
    <w:rsid w:val="00080D5D"/>
    <w:rsid w:val="00080D82"/>
    <w:rsid w:val="00080DE6"/>
    <w:rsid w:val="00080FC5"/>
    <w:rsid w:val="00081138"/>
    <w:rsid w:val="00081498"/>
    <w:rsid w:val="000814E8"/>
    <w:rsid w:val="000818D1"/>
    <w:rsid w:val="00081BFF"/>
    <w:rsid w:val="000820B5"/>
    <w:rsid w:val="00082315"/>
    <w:rsid w:val="0008250A"/>
    <w:rsid w:val="0008258D"/>
    <w:rsid w:val="000825D2"/>
    <w:rsid w:val="00082640"/>
    <w:rsid w:val="00082641"/>
    <w:rsid w:val="000826E9"/>
    <w:rsid w:val="00082892"/>
    <w:rsid w:val="00082907"/>
    <w:rsid w:val="00082A59"/>
    <w:rsid w:val="00082A9B"/>
    <w:rsid w:val="00082D5D"/>
    <w:rsid w:val="00082E90"/>
    <w:rsid w:val="000830BE"/>
    <w:rsid w:val="000835CD"/>
    <w:rsid w:val="000835F9"/>
    <w:rsid w:val="00083D9D"/>
    <w:rsid w:val="00083E10"/>
    <w:rsid w:val="00083F96"/>
    <w:rsid w:val="000844B9"/>
    <w:rsid w:val="000845B1"/>
    <w:rsid w:val="00084688"/>
    <w:rsid w:val="00084A35"/>
    <w:rsid w:val="00084C1C"/>
    <w:rsid w:val="00084C91"/>
    <w:rsid w:val="00084D27"/>
    <w:rsid w:val="00084E68"/>
    <w:rsid w:val="00084EA0"/>
    <w:rsid w:val="000851CB"/>
    <w:rsid w:val="000851F0"/>
    <w:rsid w:val="00085369"/>
    <w:rsid w:val="0008568E"/>
    <w:rsid w:val="00085DF7"/>
    <w:rsid w:val="00085E4C"/>
    <w:rsid w:val="00086165"/>
    <w:rsid w:val="000861CE"/>
    <w:rsid w:val="000862E9"/>
    <w:rsid w:val="00086630"/>
    <w:rsid w:val="00086732"/>
    <w:rsid w:val="000867D4"/>
    <w:rsid w:val="0008683E"/>
    <w:rsid w:val="00086B73"/>
    <w:rsid w:val="00086C23"/>
    <w:rsid w:val="00086DDD"/>
    <w:rsid w:val="00087027"/>
    <w:rsid w:val="00087439"/>
    <w:rsid w:val="000874F2"/>
    <w:rsid w:val="00087622"/>
    <w:rsid w:val="00087688"/>
    <w:rsid w:val="000876A7"/>
    <w:rsid w:val="00087802"/>
    <w:rsid w:val="0008789D"/>
    <w:rsid w:val="0008790B"/>
    <w:rsid w:val="00087A86"/>
    <w:rsid w:val="00087C70"/>
    <w:rsid w:val="00087C8B"/>
    <w:rsid w:val="00087CF1"/>
    <w:rsid w:val="00087D8A"/>
    <w:rsid w:val="00087E04"/>
    <w:rsid w:val="00087FAA"/>
    <w:rsid w:val="000900BA"/>
    <w:rsid w:val="00090190"/>
    <w:rsid w:val="0009045E"/>
    <w:rsid w:val="000907EE"/>
    <w:rsid w:val="00090B73"/>
    <w:rsid w:val="00090D43"/>
    <w:rsid w:val="00090D82"/>
    <w:rsid w:val="00091158"/>
    <w:rsid w:val="0009118A"/>
    <w:rsid w:val="0009126D"/>
    <w:rsid w:val="000918C5"/>
    <w:rsid w:val="000918F3"/>
    <w:rsid w:val="00091966"/>
    <w:rsid w:val="000919C7"/>
    <w:rsid w:val="000919F8"/>
    <w:rsid w:val="00091CCA"/>
    <w:rsid w:val="00091CD5"/>
    <w:rsid w:val="00091E0D"/>
    <w:rsid w:val="00092127"/>
    <w:rsid w:val="00092353"/>
    <w:rsid w:val="00092357"/>
    <w:rsid w:val="000926B0"/>
    <w:rsid w:val="00092793"/>
    <w:rsid w:val="00092855"/>
    <w:rsid w:val="00092A5A"/>
    <w:rsid w:val="00092AFF"/>
    <w:rsid w:val="00092B7B"/>
    <w:rsid w:val="00092EFB"/>
    <w:rsid w:val="00093150"/>
    <w:rsid w:val="00093171"/>
    <w:rsid w:val="000931AA"/>
    <w:rsid w:val="000931BB"/>
    <w:rsid w:val="000937FB"/>
    <w:rsid w:val="0009393C"/>
    <w:rsid w:val="00093C49"/>
    <w:rsid w:val="00093C9E"/>
    <w:rsid w:val="000940F0"/>
    <w:rsid w:val="000941E2"/>
    <w:rsid w:val="00094858"/>
    <w:rsid w:val="000948F5"/>
    <w:rsid w:val="00094C92"/>
    <w:rsid w:val="000950DC"/>
    <w:rsid w:val="00095245"/>
    <w:rsid w:val="00095669"/>
    <w:rsid w:val="0009566C"/>
    <w:rsid w:val="00095671"/>
    <w:rsid w:val="00095726"/>
    <w:rsid w:val="000957F2"/>
    <w:rsid w:val="00095B29"/>
    <w:rsid w:val="00095C75"/>
    <w:rsid w:val="00096349"/>
    <w:rsid w:val="0009642D"/>
    <w:rsid w:val="00096521"/>
    <w:rsid w:val="000965DB"/>
    <w:rsid w:val="000965FA"/>
    <w:rsid w:val="00096685"/>
    <w:rsid w:val="00096AB6"/>
    <w:rsid w:val="00096B41"/>
    <w:rsid w:val="00096CE0"/>
    <w:rsid w:val="00096F18"/>
    <w:rsid w:val="0009707B"/>
    <w:rsid w:val="00097265"/>
    <w:rsid w:val="000973E7"/>
    <w:rsid w:val="00097415"/>
    <w:rsid w:val="000976CB"/>
    <w:rsid w:val="0009775C"/>
    <w:rsid w:val="000A039D"/>
    <w:rsid w:val="000A05A3"/>
    <w:rsid w:val="000A0708"/>
    <w:rsid w:val="000A0869"/>
    <w:rsid w:val="000A0872"/>
    <w:rsid w:val="000A08E4"/>
    <w:rsid w:val="000A0B44"/>
    <w:rsid w:val="000A0C02"/>
    <w:rsid w:val="000A1319"/>
    <w:rsid w:val="000A17EF"/>
    <w:rsid w:val="000A191E"/>
    <w:rsid w:val="000A1A6C"/>
    <w:rsid w:val="000A1E23"/>
    <w:rsid w:val="000A1FDE"/>
    <w:rsid w:val="000A2287"/>
    <w:rsid w:val="000A2348"/>
    <w:rsid w:val="000A2533"/>
    <w:rsid w:val="000A2646"/>
    <w:rsid w:val="000A29F9"/>
    <w:rsid w:val="000A2E65"/>
    <w:rsid w:val="000A2FA7"/>
    <w:rsid w:val="000A31EB"/>
    <w:rsid w:val="000A321B"/>
    <w:rsid w:val="000A3483"/>
    <w:rsid w:val="000A359E"/>
    <w:rsid w:val="000A35F4"/>
    <w:rsid w:val="000A36FD"/>
    <w:rsid w:val="000A376E"/>
    <w:rsid w:val="000A394A"/>
    <w:rsid w:val="000A39EC"/>
    <w:rsid w:val="000A3AAA"/>
    <w:rsid w:val="000A3AB9"/>
    <w:rsid w:val="000A3BD1"/>
    <w:rsid w:val="000A3D1C"/>
    <w:rsid w:val="000A3D6A"/>
    <w:rsid w:val="000A3E51"/>
    <w:rsid w:val="000A414E"/>
    <w:rsid w:val="000A4472"/>
    <w:rsid w:val="000A4504"/>
    <w:rsid w:val="000A4546"/>
    <w:rsid w:val="000A47A4"/>
    <w:rsid w:val="000A4A9A"/>
    <w:rsid w:val="000A4D68"/>
    <w:rsid w:val="000A4E3E"/>
    <w:rsid w:val="000A5157"/>
    <w:rsid w:val="000A5289"/>
    <w:rsid w:val="000A57CA"/>
    <w:rsid w:val="000A582A"/>
    <w:rsid w:val="000A5921"/>
    <w:rsid w:val="000A5956"/>
    <w:rsid w:val="000A5B45"/>
    <w:rsid w:val="000A5B91"/>
    <w:rsid w:val="000A5BE2"/>
    <w:rsid w:val="000A5F82"/>
    <w:rsid w:val="000A60A1"/>
    <w:rsid w:val="000A63AB"/>
    <w:rsid w:val="000A6522"/>
    <w:rsid w:val="000A659B"/>
    <w:rsid w:val="000A6658"/>
    <w:rsid w:val="000A675B"/>
    <w:rsid w:val="000A6A46"/>
    <w:rsid w:val="000A6F22"/>
    <w:rsid w:val="000A6F3A"/>
    <w:rsid w:val="000A71B4"/>
    <w:rsid w:val="000A72F1"/>
    <w:rsid w:val="000A7546"/>
    <w:rsid w:val="000A7607"/>
    <w:rsid w:val="000A79CA"/>
    <w:rsid w:val="000A7D21"/>
    <w:rsid w:val="000A7F0E"/>
    <w:rsid w:val="000B0085"/>
    <w:rsid w:val="000B01F7"/>
    <w:rsid w:val="000B0214"/>
    <w:rsid w:val="000B03AC"/>
    <w:rsid w:val="000B047E"/>
    <w:rsid w:val="000B0542"/>
    <w:rsid w:val="000B0651"/>
    <w:rsid w:val="000B07A1"/>
    <w:rsid w:val="000B082B"/>
    <w:rsid w:val="000B082E"/>
    <w:rsid w:val="000B0B4F"/>
    <w:rsid w:val="000B0E8A"/>
    <w:rsid w:val="000B0FA9"/>
    <w:rsid w:val="000B1087"/>
    <w:rsid w:val="000B111E"/>
    <w:rsid w:val="000B1846"/>
    <w:rsid w:val="000B19C1"/>
    <w:rsid w:val="000B1BDD"/>
    <w:rsid w:val="000B24F6"/>
    <w:rsid w:val="000B258C"/>
    <w:rsid w:val="000B2760"/>
    <w:rsid w:val="000B27B1"/>
    <w:rsid w:val="000B2A35"/>
    <w:rsid w:val="000B2CC9"/>
    <w:rsid w:val="000B2D3B"/>
    <w:rsid w:val="000B2F0C"/>
    <w:rsid w:val="000B2FFD"/>
    <w:rsid w:val="000B3192"/>
    <w:rsid w:val="000B3317"/>
    <w:rsid w:val="000B3B40"/>
    <w:rsid w:val="000B3D82"/>
    <w:rsid w:val="000B3D8C"/>
    <w:rsid w:val="000B3F5C"/>
    <w:rsid w:val="000B3FF6"/>
    <w:rsid w:val="000B4063"/>
    <w:rsid w:val="000B4164"/>
    <w:rsid w:val="000B4223"/>
    <w:rsid w:val="000B4283"/>
    <w:rsid w:val="000B42D6"/>
    <w:rsid w:val="000B48E2"/>
    <w:rsid w:val="000B4B0E"/>
    <w:rsid w:val="000B4F57"/>
    <w:rsid w:val="000B4FE6"/>
    <w:rsid w:val="000B5279"/>
    <w:rsid w:val="000B56A6"/>
    <w:rsid w:val="000B60BF"/>
    <w:rsid w:val="000B61CA"/>
    <w:rsid w:val="000B6202"/>
    <w:rsid w:val="000B6501"/>
    <w:rsid w:val="000B67C4"/>
    <w:rsid w:val="000B6EF5"/>
    <w:rsid w:val="000B6F03"/>
    <w:rsid w:val="000B732B"/>
    <w:rsid w:val="000B73CF"/>
    <w:rsid w:val="000B73F0"/>
    <w:rsid w:val="000B74FD"/>
    <w:rsid w:val="000B7886"/>
    <w:rsid w:val="000B7923"/>
    <w:rsid w:val="000B794B"/>
    <w:rsid w:val="000B7C6F"/>
    <w:rsid w:val="000B7D3D"/>
    <w:rsid w:val="000B7D81"/>
    <w:rsid w:val="000B7FC8"/>
    <w:rsid w:val="000C003F"/>
    <w:rsid w:val="000C0336"/>
    <w:rsid w:val="000C043F"/>
    <w:rsid w:val="000C04BD"/>
    <w:rsid w:val="000C05F3"/>
    <w:rsid w:val="000C0997"/>
    <w:rsid w:val="000C09BC"/>
    <w:rsid w:val="000C0B23"/>
    <w:rsid w:val="000C0FEB"/>
    <w:rsid w:val="000C14D5"/>
    <w:rsid w:val="000C1C50"/>
    <w:rsid w:val="000C1D4E"/>
    <w:rsid w:val="000C1E33"/>
    <w:rsid w:val="000C1EED"/>
    <w:rsid w:val="000C20C0"/>
    <w:rsid w:val="000C284B"/>
    <w:rsid w:val="000C2886"/>
    <w:rsid w:val="000C28CD"/>
    <w:rsid w:val="000C2B29"/>
    <w:rsid w:val="000C2C15"/>
    <w:rsid w:val="000C2ED2"/>
    <w:rsid w:val="000C2F0C"/>
    <w:rsid w:val="000C345B"/>
    <w:rsid w:val="000C34F0"/>
    <w:rsid w:val="000C35B5"/>
    <w:rsid w:val="000C35BB"/>
    <w:rsid w:val="000C35F4"/>
    <w:rsid w:val="000C365C"/>
    <w:rsid w:val="000C3783"/>
    <w:rsid w:val="000C3C22"/>
    <w:rsid w:val="000C3FC4"/>
    <w:rsid w:val="000C443C"/>
    <w:rsid w:val="000C443D"/>
    <w:rsid w:val="000C4509"/>
    <w:rsid w:val="000C4B6F"/>
    <w:rsid w:val="000C55C3"/>
    <w:rsid w:val="000C5866"/>
    <w:rsid w:val="000C587C"/>
    <w:rsid w:val="000C5932"/>
    <w:rsid w:val="000C59F6"/>
    <w:rsid w:val="000C5CE0"/>
    <w:rsid w:val="000C6209"/>
    <w:rsid w:val="000C62AD"/>
    <w:rsid w:val="000C649C"/>
    <w:rsid w:val="000C6662"/>
    <w:rsid w:val="000C676B"/>
    <w:rsid w:val="000C67C1"/>
    <w:rsid w:val="000C6891"/>
    <w:rsid w:val="000C68F9"/>
    <w:rsid w:val="000C6B18"/>
    <w:rsid w:val="000C6CD2"/>
    <w:rsid w:val="000C6E83"/>
    <w:rsid w:val="000C70F0"/>
    <w:rsid w:val="000C7737"/>
    <w:rsid w:val="000C7746"/>
    <w:rsid w:val="000C7B08"/>
    <w:rsid w:val="000D005A"/>
    <w:rsid w:val="000D03D6"/>
    <w:rsid w:val="000D073B"/>
    <w:rsid w:val="000D0C85"/>
    <w:rsid w:val="000D0CD6"/>
    <w:rsid w:val="000D0D58"/>
    <w:rsid w:val="000D1037"/>
    <w:rsid w:val="000D147E"/>
    <w:rsid w:val="000D1872"/>
    <w:rsid w:val="000D18C0"/>
    <w:rsid w:val="000D1A62"/>
    <w:rsid w:val="000D2122"/>
    <w:rsid w:val="000D2691"/>
    <w:rsid w:val="000D294C"/>
    <w:rsid w:val="000D2AF9"/>
    <w:rsid w:val="000D2B46"/>
    <w:rsid w:val="000D3436"/>
    <w:rsid w:val="000D3818"/>
    <w:rsid w:val="000D3920"/>
    <w:rsid w:val="000D3A5D"/>
    <w:rsid w:val="000D3A92"/>
    <w:rsid w:val="000D3B92"/>
    <w:rsid w:val="000D3CAC"/>
    <w:rsid w:val="000D3CB9"/>
    <w:rsid w:val="000D4207"/>
    <w:rsid w:val="000D4256"/>
    <w:rsid w:val="000D43D0"/>
    <w:rsid w:val="000D4470"/>
    <w:rsid w:val="000D4504"/>
    <w:rsid w:val="000D463A"/>
    <w:rsid w:val="000D4727"/>
    <w:rsid w:val="000D492D"/>
    <w:rsid w:val="000D494C"/>
    <w:rsid w:val="000D4992"/>
    <w:rsid w:val="000D4A50"/>
    <w:rsid w:val="000D4AAA"/>
    <w:rsid w:val="000D4CF3"/>
    <w:rsid w:val="000D4FDC"/>
    <w:rsid w:val="000D507C"/>
    <w:rsid w:val="000D52D4"/>
    <w:rsid w:val="000D52F5"/>
    <w:rsid w:val="000D56FF"/>
    <w:rsid w:val="000D594B"/>
    <w:rsid w:val="000D599E"/>
    <w:rsid w:val="000D5A04"/>
    <w:rsid w:val="000D5A8F"/>
    <w:rsid w:val="000D5E66"/>
    <w:rsid w:val="000D60E0"/>
    <w:rsid w:val="000D6405"/>
    <w:rsid w:val="000D6408"/>
    <w:rsid w:val="000D6618"/>
    <w:rsid w:val="000D6753"/>
    <w:rsid w:val="000D6775"/>
    <w:rsid w:val="000D6833"/>
    <w:rsid w:val="000D6907"/>
    <w:rsid w:val="000D6B72"/>
    <w:rsid w:val="000D6BB9"/>
    <w:rsid w:val="000D6DB3"/>
    <w:rsid w:val="000D6DB7"/>
    <w:rsid w:val="000D70EE"/>
    <w:rsid w:val="000D7425"/>
    <w:rsid w:val="000D7506"/>
    <w:rsid w:val="000D75D5"/>
    <w:rsid w:val="000D76C9"/>
    <w:rsid w:val="000D781F"/>
    <w:rsid w:val="000D7920"/>
    <w:rsid w:val="000D7A42"/>
    <w:rsid w:val="000E0061"/>
    <w:rsid w:val="000E0265"/>
    <w:rsid w:val="000E03BA"/>
    <w:rsid w:val="000E03CE"/>
    <w:rsid w:val="000E050E"/>
    <w:rsid w:val="000E054E"/>
    <w:rsid w:val="000E05F4"/>
    <w:rsid w:val="000E0BA8"/>
    <w:rsid w:val="000E107B"/>
    <w:rsid w:val="000E136B"/>
    <w:rsid w:val="000E13FC"/>
    <w:rsid w:val="000E15AA"/>
    <w:rsid w:val="000E180E"/>
    <w:rsid w:val="000E1840"/>
    <w:rsid w:val="000E1D5A"/>
    <w:rsid w:val="000E1D7E"/>
    <w:rsid w:val="000E1E0F"/>
    <w:rsid w:val="000E229B"/>
    <w:rsid w:val="000E25D5"/>
    <w:rsid w:val="000E25FC"/>
    <w:rsid w:val="000E2901"/>
    <w:rsid w:val="000E2996"/>
    <w:rsid w:val="000E2A55"/>
    <w:rsid w:val="000E2C79"/>
    <w:rsid w:val="000E2E68"/>
    <w:rsid w:val="000E2F5F"/>
    <w:rsid w:val="000E314C"/>
    <w:rsid w:val="000E377A"/>
    <w:rsid w:val="000E3BBE"/>
    <w:rsid w:val="000E3C4A"/>
    <w:rsid w:val="000E3CCD"/>
    <w:rsid w:val="000E3E31"/>
    <w:rsid w:val="000E445F"/>
    <w:rsid w:val="000E46C6"/>
    <w:rsid w:val="000E47DF"/>
    <w:rsid w:val="000E4C9E"/>
    <w:rsid w:val="000E4D90"/>
    <w:rsid w:val="000E508D"/>
    <w:rsid w:val="000E50AE"/>
    <w:rsid w:val="000E539A"/>
    <w:rsid w:val="000E53EE"/>
    <w:rsid w:val="000E55F1"/>
    <w:rsid w:val="000E5C28"/>
    <w:rsid w:val="000E5FDF"/>
    <w:rsid w:val="000E627F"/>
    <w:rsid w:val="000E62BF"/>
    <w:rsid w:val="000E6349"/>
    <w:rsid w:val="000E670B"/>
    <w:rsid w:val="000E6761"/>
    <w:rsid w:val="000E67B2"/>
    <w:rsid w:val="000E68C3"/>
    <w:rsid w:val="000E6B27"/>
    <w:rsid w:val="000E6CC7"/>
    <w:rsid w:val="000E6CE4"/>
    <w:rsid w:val="000E6ECE"/>
    <w:rsid w:val="000E6FBC"/>
    <w:rsid w:val="000E704B"/>
    <w:rsid w:val="000E721B"/>
    <w:rsid w:val="000E7419"/>
    <w:rsid w:val="000E774E"/>
    <w:rsid w:val="000E7896"/>
    <w:rsid w:val="000E7C1F"/>
    <w:rsid w:val="000F012C"/>
    <w:rsid w:val="000F02F4"/>
    <w:rsid w:val="000F031F"/>
    <w:rsid w:val="000F03DD"/>
    <w:rsid w:val="000F0754"/>
    <w:rsid w:val="000F0873"/>
    <w:rsid w:val="000F0BCB"/>
    <w:rsid w:val="000F0D86"/>
    <w:rsid w:val="000F0E66"/>
    <w:rsid w:val="000F0EA9"/>
    <w:rsid w:val="000F13D4"/>
    <w:rsid w:val="000F1474"/>
    <w:rsid w:val="000F15AF"/>
    <w:rsid w:val="000F19EA"/>
    <w:rsid w:val="000F1A74"/>
    <w:rsid w:val="000F1D49"/>
    <w:rsid w:val="000F1E9F"/>
    <w:rsid w:val="000F20FD"/>
    <w:rsid w:val="000F252A"/>
    <w:rsid w:val="000F265A"/>
    <w:rsid w:val="000F2855"/>
    <w:rsid w:val="000F28AB"/>
    <w:rsid w:val="000F2B26"/>
    <w:rsid w:val="000F2ECA"/>
    <w:rsid w:val="000F3451"/>
    <w:rsid w:val="000F371F"/>
    <w:rsid w:val="000F380D"/>
    <w:rsid w:val="000F3AE2"/>
    <w:rsid w:val="000F3B84"/>
    <w:rsid w:val="000F3C64"/>
    <w:rsid w:val="000F3CD0"/>
    <w:rsid w:val="000F3F9B"/>
    <w:rsid w:val="000F41F4"/>
    <w:rsid w:val="000F4250"/>
    <w:rsid w:val="000F4292"/>
    <w:rsid w:val="000F477E"/>
    <w:rsid w:val="000F48F1"/>
    <w:rsid w:val="000F4EFD"/>
    <w:rsid w:val="000F4F72"/>
    <w:rsid w:val="000F4FAD"/>
    <w:rsid w:val="000F54A5"/>
    <w:rsid w:val="000F54A7"/>
    <w:rsid w:val="000F5508"/>
    <w:rsid w:val="000F55C9"/>
    <w:rsid w:val="000F55E1"/>
    <w:rsid w:val="000F57D4"/>
    <w:rsid w:val="000F57E7"/>
    <w:rsid w:val="000F58DE"/>
    <w:rsid w:val="000F5B70"/>
    <w:rsid w:val="000F60FA"/>
    <w:rsid w:val="000F68F0"/>
    <w:rsid w:val="000F6989"/>
    <w:rsid w:val="000F6A25"/>
    <w:rsid w:val="000F6B32"/>
    <w:rsid w:val="000F6B44"/>
    <w:rsid w:val="000F6D54"/>
    <w:rsid w:val="000F6DC2"/>
    <w:rsid w:val="000F6FE5"/>
    <w:rsid w:val="000F746D"/>
    <w:rsid w:val="000F7478"/>
    <w:rsid w:val="000F7930"/>
    <w:rsid w:val="000F7A3F"/>
    <w:rsid w:val="0010011D"/>
    <w:rsid w:val="001002CD"/>
    <w:rsid w:val="00100334"/>
    <w:rsid w:val="0010040E"/>
    <w:rsid w:val="0010081E"/>
    <w:rsid w:val="00100961"/>
    <w:rsid w:val="00100F2C"/>
    <w:rsid w:val="00100F48"/>
    <w:rsid w:val="00101067"/>
    <w:rsid w:val="001010F4"/>
    <w:rsid w:val="00101214"/>
    <w:rsid w:val="00101491"/>
    <w:rsid w:val="00101553"/>
    <w:rsid w:val="0010170F"/>
    <w:rsid w:val="001018E4"/>
    <w:rsid w:val="001018EB"/>
    <w:rsid w:val="00101A40"/>
    <w:rsid w:val="00101AD6"/>
    <w:rsid w:val="00101B1F"/>
    <w:rsid w:val="00101FB6"/>
    <w:rsid w:val="00102198"/>
    <w:rsid w:val="0010238B"/>
    <w:rsid w:val="00102397"/>
    <w:rsid w:val="00102548"/>
    <w:rsid w:val="001025EE"/>
    <w:rsid w:val="00102836"/>
    <w:rsid w:val="00102A91"/>
    <w:rsid w:val="00102AC1"/>
    <w:rsid w:val="00102B5E"/>
    <w:rsid w:val="00102CCB"/>
    <w:rsid w:val="00102DBC"/>
    <w:rsid w:val="0010301F"/>
    <w:rsid w:val="00103070"/>
    <w:rsid w:val="0010318C"/>
    <w:rsid w:val="001033A8"/>
    <w:rsid w:val="001035F5"/>
    <w:rsid w:val="00103633"/>
    <w:rsid w:val="00103825"/>
    <w:rsid w:val="0010395B"/>
    <w:rsid w:val="00103A8A"/>
    <w:rsid w:val="00103B35"/>
    <w:rsid w:val="00103CAD"/>
    <w:rsid w:val="00103D56"/>
    <w:rsid w:val="00103F00"/>
    <w:rsid w:val="0010427A"/>
    <w:rsid w:val="00104365"/>
    <w:rsid w:val="00104461"/>
    <w:rsid w:val="00104680"/>
    <w:rsid w:val="0010471B"/>
    <w:rsid w:val="00104A0D"/>
    <w:rsid w:val="00104A6B"/>
    <w:rsid w:val="00104AC0"/>
    <w:rsid w:val="00104BA4"/>
    <w:rsid w:val="00104C08"/>
    <w:rsid w:val="00104C14"/>
    <w:rsid w:val="00104DA8"/>
    <w:rsid w:val="00104DDD"/>
    <w:rsid w:val="00104E18"/>
    <w:rsid w:val="00104E25"/>
    <w:rsid w:val="00104E88"/>
    <w:rsid w:val="0010523C"/>
    <w:rsid w:val="0010536D"/>
    <w:rsid w:val="001054B7"/>
    <w:rsid w:val="0010563B"/>
    <w:rsid w:val="001056B2"/>
    <w:rsid w:val="001058B6"/>
    <w:rsid w:val="00105AA0"/>
    <w:rsid w:val="00105AD1"/>
    <w:rsid w:val="00105B4E"/>
    <w:rsid w:val="00105BD0"/>
    <w:rsid w:val="00105C78"/>
    <w:rsid w:val="00105D5A"/>
    <w:rsid w:val="00105EC6"/>
    <w:rsid w:val="0010604E"/>
    <w:rsid w:val="00106165"/>
    <w:rsid w:val="00106327"/>
    <w:rsid w:val="00106530"/>
    <w:rsid w:val="00106C4E"/>
    <w:rsid w:val="00106CB1"/>
    <w:rsid w:val="00106E64"/>
    <w:rsid w:val="00107455"/>
    <w:rsid w:val="0010746B"/>
    <w:rsid w:val="0010751A"/>
    <w:rsid w:val="00107697"/>
    <w:rsid w:val="001079DB"/>
    <w:rsid w:val="00107AF3"/>
    <w:rsid w:val="00107BBA"/>
    <w:rsid w:val="00107BF1"/>
    <w:rsid w:val="00107CE0"/>
    <w:rsid w:val="00107E0A"/>
    <w:rsid w:val="00107EA8"/>
    <w:rsid w:val="0011005E"/>
    <w:rsid w:val="0011038E"/>
    <w:rsid w:val="001106B3"/>
    <w:rsid w:val="001108CE"/>
    <w:rsid w:val="00110B0E"/>
    <w:rsid w:val="00110B82"/>
    <w:rsid w:val="00110E14"/>
    <w:rsid w:val="00110EDA"/>
    <w:rsid w:val="00111186"/>
    <w:rsid w:val="00111272"/>
    <w:rsid w:val="001113A9"/>
    <w:rsid w:val="00111456"/>
    <w:rsid w:val="00111473"/>
    <w:rsid w:val="00111567"/>
    <w:rsid w:val="0011170E"/>
    <w:rsid w:val="0011189A"/>
    <w:rsid w:val="001119A6"/>
    <w:rsid w:val="00111B24"/>
    <w:rsid w:val="00111DE5"/>
    <w:rsid w:val="00111F75"/>
    <w:rsid w:val="001121F7"/>
    <w:rsid w:val="0011250B"/>
    <w:rsid w:val="00112808"/>
    <w:rsid w:val="00112910"/>
    <w:rsid w:val="00112CD6"/>
    <w:rsid w:val="00112DE2"/>
    <w:rsid w:val="00112EB3"/>
    <w:rsid w:val="001132EB"/>
    <w:rsid w:val="001133AC"/>
    <w:rsid w:val="0011355D"/>
    <w:rsid w:val="001135F7"/>
    <w:rsid w:val="0011387F"/>
    <w:rsid w:val="00113880"/>
    <w:rsid w:val="001139F3"/>
    <w:rsid w:val="00113E0A"/>
    <w:rsid w:val="001141D8"/>
    <w:rsid w:val="001141FB"/>
    <w:rsid w:val="0011433D"/>
    <w:rsid w:val="00114465"/>
    <w:rsid w:val="0011449E"/>
    <w:rsid w:val="0011484E"/>
    <w:rsid w:val="00114CCA"/>
    <w:rsid w:val="00114E98"/>
    <w:rsid w:val="00114F8C"/>
    <w:rsid w:val="0011538E"/>
    <w:rsid w:val="001153E9"/>
    <w:rsid w:val="00115A84"/>
    <w:rsid w:val="00115B03"/>
    <w:rsid w:val="00115B73"/>
    <w:rsid w:val="00115B9D"/>
    <w:rsid w:val="00115D5E"/>
    <w:rsid w:val="0011616F"/>
    <w:rsid w:val="00116176"/>
    <w:rsid w:val="001161E0"/>
    <w:rsid w:val="001161E2"/>
    <w:rsid w:val="00116250"/>
    <w:rsid w:val="00116458"/>
    <w:rsid w:val="0011651B"/>
    <w:rsid w:val="00116634"/>
    <w:rsid w:val="001167FF"/>
    <w:rsid w:val="0011680E"/>
    <w:rsid w:val="00116872"/>
    <w:rsid w:val="00116AA3"/>
    <w:rsid w:val="00116C31"/>
    <w:rsid w:val="00116C39"/>
    <w:rsid w:val="00116DB9"/>
    <w:rsid w:val="00116DF1"/>
    <w:rsid w:val="0011703D"/>
    <w:rsid w:val="001170DE"/>
    <w:rsid w:val="001173D1"/>
    <w:rsid w:val="00117487"/>
    <w:rsid w:val="00117772"/>
    <w:rsid w:val="0011788B"/>
    <w:rsid w:val="0011792D"/>
    <w:rsid w:val="001179D6"/>
    <w:rsid w:val="00117AC5"/>
    <w:rsid w:val="00117AF6"/>
    <w:rsid w:val="00117B87"/>
    <w:rsid w:val="00117C45"/>
    <w:rsid w:val="00117D39"/>
    <w:rsid w:val="00117D95"/>
    <w:rsid w:val="00117D9A"/>
    <w:rsid w:val="00117F3F"/>
    <w:rsid w:val="00120135"/>
    <w:rsid w:val="001201F9"/>
    <w:rsid w:val="001202CC"/>
    <w:rsid w:val="0012056C"/>
    <w:rsid w:val="001205D2"/>
    <w:rsid w:val="001208BD"/>
    <w:rsid w:val="00120FE8"/>
    <w:rsid w:val="001211C5"/>
    <w:rsid w:val="001213DB"/>
    <w:rsid w:val="0012194C"/>
    <w:rsid w:val="00121D68"/>
    <w:rsid w:val="00121FF3"/>
    <w:rsid w:val="001220B8"/>
    <w:rsid w:val="001220CB"/>
    <w:rsid w:val="001220CC"/>
    <w:rsid w:val="00122198"/>
    <w:rsid w:val="00122240"/>
    <w:rsid w:val="0012225D"/>
    <w:rsid w:val="0012225E"/>
    <w:rsid w:val="00122411"/>
    <w:rsid w:val="001226E9"/>
    <w:rsid w:val="0012293D"/>
    <w:rsid w:val="00122CBF"/>
    <w:rsid w:val="001230F8"/>
    <w:rsid w:val="0012338B"/>
    <w:rsid w:val="0012384D"/>
    <w:rsid w:val="00123A1D"/>
    <w:rsid w:val="00123C8B"/>
    <w:rsid w:val="00123CE4"/>
    <w:rsid w:val="00123D82"/>
    <w:rsid w:val="00123D8E"/>
    <w:rsid w:val="001240F8"/>
    <w:rsid w:val="00124197"/>
    <w:rsid w:val="00124691"/>
    <w:rsid w:val="00124A83"/>
    <w:rsid w:val="00124AE0"/>
    <w:rsid w:val="00124AE7"/>
    <w:rsid w:val="00124E29"/>
    <w:rsid w:val="00124EAF"/>
    <w:rsid w:val="00124EDD"/>
    <w:rsid w:val="00125043"/>
    <w:rsid w:val="00125049"/>
    <w:rsid w:val="001254FF"/>
    <w:rsid w:val="001256F9"/>
    <w:rsid w:val="00125726"/>
    <w:rsid w:val="001257D8"/>
    <w:rsid w:val="001258F6"/>
    <w:rsid w:val="00125B97"/>
    <w:rsid w:val="00125FD8"/>
    <w:rsid w:val="001260D1"/>
    <w:rsid w:val="00126191"/>
    <w:rsid w:val="00126658"/>
    <w:rsid w:val="001266FB"/>
    <w:rsid w:val="001267A0"/>
    <w:rsid w:val="001269C2"/>
    <w:rsid w:val="001269F0"/>
    <w:rsid w:val="00126A68"/>
    <w:rsid w:val="00126B3D"/>
    <w:rsid w:val="00126BC0"/>
    <w:rsid w:val="00126D2D"/>
    <w:rsid w:val="00126D67"/>
    <w:rsid w:val="00126E95"/>
    <w:rsid w:val="00126F17"/>
    <w:rsid w:val="00126F1E"/>
    <w:rsid w:val="00127018"/>
    <w:rsid w:val="00127114"/>
    <w:rsid w:val="001271CD"/>
    <w:rsid w:val="0012729B"/>
    <w:rsid w:val="00127351"/>
    <w:rsid w:val="00127421"/>
    <w:rsid w:val="00127583"/>
    <w:rsid w:val="00127C47"/>
    <w:rsid w:val="0013003B"/>
    <w:rsid w:val="00130314"/>
    <w:rsid w:val="001304A2"/>
    <w:rsid w:val="0013065A"/>
    <w:rsid w:val="00130870"/>
    <w:rsid w:val="00130A03"/>
    <w:rsid w:val="00130A05"/>
    <w:rsid w:val="00130A11"/>
    <w:rsid w:val="00130AF9"/>
    <w:rsid w:val="00130BFB"/>
    <w:rsid w:val="00130CB8"/>
    <w:rsid w:val="00130E97"/>
    <w:rsid w:val="0013100D"/>
    <w:rsid w:val="001313C2"/>
    <w:rsid w:val="00131492"/>
    <w:rsid w:val="0013188E"/>
    <w:rsid w:val="001318E0"/>
    <w:rsid w:val="00131BB6"/>
    <w:rsid w:val="00131FAC"/>
    <w:rsid w:val="001320DA"/>
    <w:rsid w:val="001323D2"/>
    <w:rsid w:val="00132458"/>
    <w:rsid w:val="00132617"/>
    <w:rsid w:val="001326B4"/>
    <w:rsid w:val="001326E4"/>
    <w:rsid w:val="00132782"/>
    <w:rsid w:val="00132A33"/>
    <w:rsid w:val="00132D94"/>
    <w:rsid w:val="00132DFC"/>
    <w:rsid w:val="00133139"/>
    <w:rsid w:val="001332C5"/>
    <w:rsid w:val="0013331A"/>
    <w:rsid w:val="00133387"/>
    <w:rsid w:val="00133394"/>
    <w:rsid w:val="00133AA6"/>
    <w:rsid w:val="00133AEE"/>
    <w:rsid w:val="00133B0A"/>
    <w:rsid w:val="00133C73"/>
    <w:rsid w:val="00133EBC"/>
    <w:rsid w:val="00133F60"/>
    <w:rsid w:val="00133F7C"/>
    <w:rsid w:val="00134208"/>
    <w:rsid w:val="001345F2"/>
    <w:rsid w:val="001347BA"/>
    <w:rsid w:val="001349C9"/>
    <w:rsid w:val="00134B14"/>
    <w:rsid w:val="00134E0C"/>
    <w:rsid w:val="0013521E"/>
    <w:rsid w:val="001352FB"/>
    <w:rsid w:val="001353D2"/>
    <w:rsid w:val="001353E0"/>
    <w:rsid w:val="00135411"/>
    <w:rsid w:val="00135486"/>
    <w:rsid w:val="0013577E"/>
    <w:rsid w:val="0013598B"/>
    <w:rsid w:val="00135ADE"/>
    <w:rsid w:val="00135B7F"/>
    <w:rsid w:val="00135D50"/>
    <w:rsid w:val="00135DEC"/>
    <w:rsid w:val="00135E8B"/>
    <w:rsid w:val="00135F9A"/>
    <w:rsid w:val="001360A9"/>
    <w:rsid w:val="0013614B"/>
    <w:rsid w:val="00136603"/>
    <w:rsid w:val="001367B4"/>
    <w:rsid w:val="001369BD"/>
    <w:rsid w:val="00136BD1"/>
    <w:rsid w:val="00136CBE"/>
    <w:rsid w:val="00136F0E"/>
    <w:rsid w:val="001374DB"/>
    <w:rsid w:val="001375A5"/>
    <w:rsid w:val="00137823"/>
    <w:rsid w:val="00137AE5"/>
    <w:rsid w:val="00137C3C"/>
    <w:rsid w:val="00137D85"/>
    <w:rsid w:val="00137D9D"/>
    <w:rsid w:val="001402ED"/>
    <w:rsid w:val="001402FA"/>
    <w:rsid w:val="00140330"/>
    <w:rsid w:val="00140834"/>
    <w:rsid w:val="001409F8"/>
    <w:rsid w:val="00140CDD"/>
    <w:rsid w:val="00140D5E"/>
    <w:rsid w:val="00141039"/>
    <w:rsid w:val="001413F1"/>
    <w:rsid w:val="001414F7"/>
    <w:rsid w:val="0014172B"/>
    <w:rsid w:val="001417AA"/>
    <w:rsid w:val="00141A63"/>
    <w:rsid w:val="00141ACC"/>
    <w:rsid w:val="00141D9D"/>
    <w:rsid w:val="00141DA4"/>
    <w:rsid w:val="00141FA5"/>
    <w:rsid w:val="0014238D"/>
    <w:rsid w:val="00142A64"/>
    <w:rsid w:val="00142B51"/>
    <w:rsid w:val="00142EC4"/>
    <w:rsid w:val="0014315D"/>
    <w:rsid w:val="00143290"/>
    <w:rsid w:val="001434B7"/>
    <w:rsid w:val="0014358A"/>
    <w:rsid w:val="001436A8"/>
    <w:rsid w:val="001436CC"/>
    <w:rsid w:val="00143B59"/>
    <w:rsid w:val="00143DE0"/>
    <w:rsid w:val="00143E0A"/>
    <w:rsid w:val="00143F04"/>
    <w:rsid w:val="0014417B"/>
    <w:rsid w:val="00144407"/>
    <w:rsid w:val="00144628"/>
    <w:rsid w:val="001446D5"/>
    <w:rsid w:val="00144730"/>
    <w:rsid w:val="00144968"/>
    <w:rsid w:val="00144A12"/>
    <w:rsid w:val="00144ADB"/>
    <w:rsid w:val="00144B9E"/>
    <w:rsid w:val="00145004"/>
    <w:rsid w:val="001450B3"/>
    <w:rsid w:val="00145433"/>
    <w:rsid w:val="001455F6"/>
    <w:rsid w:val="001456F2"/>
    <w:rsid w:val="001457E7"/>
    <w:rsid w:val="00145A6A"/>
    <w:rsid w:val="00145B1E"/>
    <w:rsid w:val="00145C3A"/>
    <w:rsid w:val="00145C45"/>
    <w:rsid w:val="00145C94"/>
    <w:rsid w:val="00145CCA"/>
    <w:rsid w:val="001466AF"/>
    <w:rsid w:val="00146862"/>
    <w:rsid w:val="00146B94"/>
    <w:rsid w:val="00146BBC"/>
    <w:rsid w:val="00146E1F"/>
    <w:rsid w:val="00146E42"/>
    <w:rsid w:val="00146E96"/>
    <w:rsid w:val="00146F8A"/>
    <w:rsid w:val="00146FC7"/>
    <w:rsid w:val="00146FF2"/>
    <w:rsid w:val="001470BF"/>
    <w:rsid w:val="0014712E"/>
    <w:rsid w:val="00147190"/>
    <w:rsid w:val="00147247"/>
    <w:rsid w:val="00147678"/>
    <w:rsid w:val="001476DD"/>
    <w:rsid w:val="001477EA"/>
    <w:rsid w:val="00147B6B"/>
    <w:rsid w:val="00147C3E"/>
    <w:rsid w:val="0015028D"/>
    <w:rsid w:val="00150A09"/>
    <w:rsid w:val="00150A69"/>
    <w:rsid w:val="00150ADA"/>
    <w:rsid w:val="001510E5"/>
    <w:rsid w:val="001514D3"/>
    <w:rsid w:val="001516E3"/>
    <w:rsid w:val="00151795"/>
    <w:rsid w:val="001518DE"/>
    <w:rsid w:val="00151B1C"/>
    <w:rsid w:val="00151E17"/>
    <w:rsid w:val="00151FAA"/>
    <w:rsid w:val="001522CB"/>
    <w:rsid w:val="001524AB"/>
    <w:rsid w:val="001527E9"/>
    <w:rsid w:val="00152BD6"/>
    <w:rsid w:val="00152EAF"/>
    <w:rsid w:val="001530A8"/>
    <w:rsid w:val="001532AD"/>
    <w:rsid w:val="001537DF"/>
    <w:rsid w:val="00153A96"/>
    <w:rsid w:val="00153BA8"/>
    <w:rsid w:val="00153C96"/>
    <w:rsid w:val="00154027"/>
    <w:rsid w:val="0015402E"/>
    <w:rsid w:val="00154087"/>
    <w:rsid w:val="001541CC"/>
    <w:rsid w:val="001544E3"/>
    <w:rsid w:val="00154643"/>
    <w:rsid w:val="00154A8E"/>
    <w:rsid w:val="00154AA9"/>
    <w:rsid w:val="00154C25"/>
    <w:rsid w:val="00154C54"/>
    <w:rsid w:val="00154F31"/>
    <w:rsid w:val="0015537C"/>
    <w:rsid w:val="0015563C"/>
    <w:rsid w:val="00155935"/>
    <w:rsid w:val="00155938"/>
    <w:rsid w:val="00155AEC"/>
    <w:rsid w:val="00155E67"/>
    <w:rsid w:val="00156399"/>
    <w:rsid w:val="001563D2"/>
    <w:rsid w:val="00156425"/>
    <w:rsid w:val="001566AF"/>
    <w:rsid w:val="0015670A"/>
    <w:rsid w:val="00156947"/>
    <w:rsid w:val="00156C5B"/>
    <w:rsid w:val="00156D40"/>
    <w:rsid w:val="00157056"/>
    <w:rsid w:val="00157B24"/>
    <w:rsid w:val="00157FB2"/>
    <w:rsid w:val="001605F3"/>
    <w:rsid w:val="00160690"/>
    <w:rsid w:val="001608C1"/>
    <w:rsid w:val="00160DF0"/>
    <w:rsid w:val="00161070"/>
    <w:rsid w:val="00161132"/>
    <w:rsid w:val="00161138"/>
    <w:rsid w:val="001611A4"/>
    <w:rsid w:val="001613C2"/>
    <w:rsid w:val="001613E3"/>
    <w:rsid w:val="0016148F"/>
    <w:rsid w:val="001618D0"/>
    <w:rsid w:val="00161C44"/>
    <w:rsid w:val="00161CB9"/>
    <w:rsid w:val="00162137"/>
    <w:rsid w:val="00162204"/>
    <w:rsid w:val="0016223C"/>
    <w:rsid w:val="00162315"/>
    <w:rsid w:val="0016261D"/>
    <w:rsid w:val="0016270B"/>
    <w:rsid w:val="001627E2"/>
    <w:rsid w:val="00162827"/>
    <w:rsid w:val="0016320F"/>
    <w:rsid w:val="00163744"/>
    <w:rsid w:val="00163DB4"/>
    <w:rsid w:val="00163DC4"/>
    <w:rsid w:val="00163DD2"/>
    <w:rsid w:val="00163DFC"/>
    <w:rsid w:val="00164035"/>
    <w:rsid w:val="001640C6"/>
    <w:rsid w:val="00164360"/>
    <w:rsid w:val="001647CA"/>
    <w:rsid w:val="0016525F"/>
    <w:rsid w:val="00165315"/>
    <w:rsid w:val="00165366"/>
    <w:rsid w:val="001659A4"/>
    <w:rsid w:val="00165A2D"/>
    <w:rsid w:val="00165AB3"/>
    <w:rsid w:val="00165B27"/>
    <w:rsid w:val="00165BC8"/>
    <w:rsid w:val="00165CBF"/>
    <w:rsid w:val="00165CFA"/>
    <w:rsid w:val="00165DE9"/>
    <w:rsid w:val="00165F4F"/>
    <w:rsid w:val="00166122"/>
    <w:rsid w:val="00166250"/>
    <w:rsid w:val="001663F6"/>
    <w:rsid w:val="001664F7"/>
    <w:rsid w:val="001667E8"/>
    <w:rsid w:val="001669A3"/>
    <w:rsid w:val="00166C80"/>
    <w:rsid w:val="00166C88"/>
    <w:rsid w:val="00166CCA"/>
    <w:rsid w:val="0016718E"/>
    <w:rsid w:val="001671AE"/>
    <w:rsid w:val="00167324"/>
    <w:rsid w:val="001675B1"/>
    <w:rsid w:val="001678CB"/>
    <w:rsid w:val="00167984"/>
    <w:rsid w:val="001679FE"/>
    <w:rsid w:val="00167BC2"/>
    <w:rsid w:val="00167D08"/>
    <w:rsid w:val="0017003F"/>
    <w:rsid w:val="0017019A"/>
    <w:rsid w:val="001704D6"/>
    <w:rsid w:val="001705C6"/>
    <w:rsid w:val="00170654"/>
    <w:rsid w:val="00170675"/>
    <w:rsid w:val="00170769"/>
    <w:rsid w:val="001708D6"/>
    <w:rsid w:val="00170AAB"/>
    <w:rsid w:val="00170E59"/>
    <w:rsid w:val="00170F5C"/>
    <w:rsid w:val="00170F75"/>
    <w:rsid w:val="00170FEF"/>
    <w:rsid w:val="001714B5"/>
    <w:rsid w:val="001714B6"/>
    <w:rsid w:val="00171594"/>
    <w:rsid w:val="00171ABF"/>
    <w:rsid w:val="00171BB5"/>
    <w:rsid w:val="00171DDE"/>
    <w:rsid w:val="00171E6D"/>
    <w:rsid w:val="0017218E"/>
    <w:rsid w:val="001721FA"/>
    <w:rsid w:val="001723D4"/>
    <w:rsid w:val="00172761"/>
    <w:rsid w:val="00172B4C"/>
    <w:rsid w:val="00172E50"/>
    <w:rsid w:val="00172E6B"/>
    <w:rsid w:val="001738B2"/>
    <w:rsid w:val="00173B0E"/>
    <w:rsid w:val="00173D39"/>
    <w:rsid w:val="001744DF"/>
    <w:rsid w:val="00174615"/>
    <w:rsid w:val="001747B4"/>
    <w:rsid w:val="001748AF"/>
    <w:rsid w:val="0017492B"/>
    <w:rsid w:val="00174A46"/>
    <w:rsid w:val="00174A59"/>
    <w:rsid w:val="00174B8C"/>
    <w:rsid w:val="00174CED"/>
    <w:rsid w:val="0017514A"/>
    <w:rsid w:val="00175335"/>
    <w:rsid w:val="0017543B"/>
    <w:rsid w:val="0017544F"/>
    <w:rsid w:val="00175570"/>
    <w:rsid w:val="001756B5"/>
    <w:rsid w:val="00175743"/>
    <w:rsid w:val="00175BFC"/>
    <w:rsid w:val="00175F71"/>
    <w:rsid w:val="00175FCB"/>
    <w:rsid w:val="00175FF4"/>
    <w:rsid w:val="001760C4"/>
    <w:rsid w:val="0017670B"/>
    <w:rsid w:val="00176833"/>
    <w:rsid w:val="00176983"/>
    <w:rsid w:val="001769C0"/>
    <w:rsid w:val="00176C72"/>
    <w:rsid w:val="00176CC3"/>
    <w:rsid w:val="00176F52"/>
    <w:rsid w:val="00177087"/>
    <w:rsid w:val="00177261"/>
    <w:rsid w:val="00177562"/>
    <w:rsid w:val="001775C8"/>
    <w:rsid w:val="00177A58"/>
    <w:rsid w:val="00177A8A"/>
    <w:rsid w:val="00177F0A"/>
    <w:rsid w:val="001802C5"/>
    <w:rsid w:val="0018069C"/>
    <w:rsid w:val="00180727"/>
    <w:rsid w:val="00180795"/>
    <w:rsid w:val="0018081A"/>
    <w:rsid w:val="001808F3"/>
    <w:rsid w:val="0018091C"/>
    <w:rsid w:val="00180982"/>
    <w:rsid w:val="00181645"/>
    <w:rsid w:val="00181913"/>
    <w:rsid w:val="001819D7"/>
    <w:rsid w:val="001819EF"/>
    <w:rsid w:val="00181CBD"/>
    <w:rsid w:val="001820A8"/>
    <w:rsid w:val="001820EB"/>
    <w:rsid w:val="001821DA"/>
    <w:rsid w:val="00182232"/>
    <w:rsid w:val="00182312"/>
    <w:rsid w:val="0018240E"/>
    <w:rsid w:val="00182898"/>
    <w:rsid w:val="00182918"/>
    <w:rsid w:val="0018293B"/>
    <w:rsid w:val="00182CAE"/>
    <w:rsid w:val="00182F33"/>
    <w:rsid w:val="001830CF"/>
    <w:rsid w:val="001833AA"/>
    <w:rsid w:val="00183589"/>
    <w:rsid w:val="00183660"/>
    <w:rsid w:val="00183838"/>
    <w:rsid w:val="00183AE9"/>
    <w:rsid w:val="00183D51"/>
    <w:rsid w:val="00183DD9"/>
    <w:rsid w:val="00184198"/>
    <w:rsid w:val="00184301"/>
    <w:rsid w:val="001843EA"/>
    <w:rsid w:val="001844A9"/>
    <w:rsid w:val="001844C6"/>
    <w:rsid w:val="00184560"/>
    <w:rsid w:val="0018486D"/>
    <w:rsid w:val="00184902"/>
    <w:rsid w:val="00184948"/>
    <w:rsid w:val="00184C84"/>
    <w:rsid w:val="00184C94"/>
    <w:rsid w:val="001850B7"/>
    <w:rsid w:val="00185440"/>
    <w:rsid w:val="001854DD"/>
    <w:rsid w:val="00185687"/>
    <w:rsid w:val="00185B54"/>
    <w:rsid w:val="00185E34"/>
    <w:rsid w:val="00185F90"/>
    <w:rsid w:val="0018629D"/>
    <w:rsid w:val="001864F3"/>
    <w:rsid w:val="00186588"/>
    <w:rsid w:val="00186730"/>
    <w:rsid w:val="00186942"/>
    <w:rsid w:val="00186B0C"/>
    <w:rsid w:val="00186BDA"/>
    <w:rsid w:val="00186E13"/>
    <w:rsid w:val="00186F93"/>
    <w:rsid w:val="00186FC8"/>
    <w:rsid w:val="00187169"/>
    <w:rsid w:val="001871CD"/>
    <w:rsid w:val="001873DB"/>
    <w:rsid w:val="001879CC"/>
    <w:rsid w:val="00187ABF"/>
    <w:rsid w:val="00187BF0"/>
    <w:rsid w:val="00187DC4"/>
    <w:rsid w:val="00187E65"/>
    <w:rsid w:val="001901C6"/>
    <w:rsid w:val="001902A3"/>
    <w:rsid w:val="001904D5"/>
    <w:rsid w:val="0019061A"/>
    <w:rsid w:val="00190C3E"/>
    <w:rsid w:val="00190C9E"/>
    <w:rsid w:val="00190ED9"/>
    <w:rsid w:val="001910AC"/>
    <w:rsid w:val="001911F4"/>
    <w:rsid w:val="0019143E"/>
    <w:rsid w:val="00191792"/>
    <w:rsid w:val="001919DA"/>
    <w:rsid w:val="00191A02"/>
    <w:rsid w:val="00191B61"/>
    <w:rsid w:val="00191BF1"/>
    <w:rsid w:val="00191C6D"/>
    <w:rsid w:val="00191C98"/>
    <w:rsid w:val="00191CCC"/>
    <w:rsid w:val="00191E2D"/>
    <w:rsid w:val="00192054"/>
    <w:rsid w:val="001921B2"/>
    <w:rsid w:val="001921EF"/>
    <w:rsid w:val="001925BC"/>
    <w:rsid w:val="001927C6"/>
    <w:rsid w:val="001928BF"/>
    <w:rsid w:val="001929C1"/>
    <w:rsid w:val="001929E8"/>
    <w:rsid w:val="00192A2A"/>
    <w:rsid w:val="00192AEA"/>
    <w:rsid w:val="00192B0A"/>
    <w:rsid w:val="00192D67"/>
    <w:rsid w:val="00192D74"/>
    <w:rsid w:val="00192DD6"/>
    <w:rsid w:val="00192E07"/>
    <w:rsid w:val="00192F3E"/>
    <w:rsid w:val="001930F8"/>
    <w:rsid w:val="00193146"/>
    <w:rsid w:val="00193555"/>
    <w:rsid w:val="001935AE"/>
    <w:rsid w:val="00193607"/>
    <w:rsid w:val="00193AE8"/>
    <w:rsid w:val="00193C87"/>
    <w:rsid w:val="00193D99"/>
    <w:rsid w:val="00194E78"/>
    <w:rsid w:val="00194EBB"/>
    <w:rsid w:val="001951A7"/>
    <w:rsid w:val="001955AE"/>
    <w:rsid w:val="001955C3"/>
    <w:rsid w:val="0019563E"/>
    <w:rsid w:val="00195701"/>
    <w:rsid w:val="0019593B"/>
    <w:rsid w:val="00195A71"/>
    <w:rsid w:val="00195B51"/>
    <w:rsid w:val="00195C8F"/>
    <w:rsid w:val="00195CCB"/>
    <w:rsid w:val="00196039"/>
    <w:rsid w:val="00196152"/>
    <w:rsid w:val="0019667D"/>
    <w:rsid w:val="0019672D"/>
    <w:rsid w:val="00196A16"/>
    <w:rsid w:val="00196A1D"/>
    <w:rsid w:val="00196A26"/>
    <w:rsid w:val="00196BCE"/>
    <w:rsid w:val="00196D0D"/>
    <w:rsid w:val="00197369"/>
    <w:rsid w:val="001973D9"/>
    <w:rsid w:val="00197566"/>
    <w:rsid w:val="0019768E"/>
    <w:rsid w:val="001978A6"/>
    <w:rsid w:val="00197A86"/>
    <w:rsid w:val="00197AF5"/>
    <w:rsid w:val="00197B6A"/>
    <w:rsid w:val="00197C8D"/>
    <w:rsid w:val="00197CB7"/>
    <w:rsid w:val="00197F7C"/>
    <w:rsid w:val="001A00E8"/>
    <w:rsid w:val="001A0276"/>
    <w:rsid w:val="001A06A8"/>
    <w:rsid w:val="001A0702"/>
    <w:rsid w:val="001A0A11"/>
    <w:rsid w:val="001A0CEE"/>
    <w:rsid w:val="001A121E"/>
    <w:rsid w:val="001A13BB"/>
    <w:rsid w:val="001A13E8"/>
    <w:rsid w:val="001A14D1"/>
    <w:rsid w:val="001A14D3"/>
    <w:rsid w:val="001A150B"/>
    <w:rsid w:val="001A1BE7"/>
    <w:rsid w:val="001A1E95"/>
    <w:rsid w:val="001A1F7F"/>
    <w:rsid w:val="001A257B"/>
    <w:rsid w:val="001A2822"/>
    <w:rsid w:val="001A2939"/>
    <w:rsid w:val="001A29C0"/>
    <w:rsid w:val="001A2BD6"/>
    <w:rsid w:val="001A2C88"/>
    <w:rsid w:val="001A3208"/>
    <w:rsid w:val="001A3267"/>
    <w:rsid w:val="001A3304"/>
    <w:rsid w:val="001A330B"/>
    <w:rsid w:val="001A3325"/>
    <w:rsid w:val="001A33A1"/>
    <w:rsid w:val="001A34A6"/>
    <w:rsid w:val="001A3690"/>
    <w:rsid w:val="001A372F"/>
    <w:rsid w:val="001A37CE"/>
    <w:rsid w:val="001A39C3"/>
    <w:rsid w:val="001A3AE7"/>
    <w:rsid w:val="001A3C4A"/>
    <w:rsid w:val="001A424A"/>
    <w:rsid w:val="001A43AD"/>
    <w:rsid w:val="001A4F70"/>
    <w:rsid w:val="001A5161"/>
    <w:rsid w:val="001A52E6"/>
    <w:rsid w:val="001A5851"/>
    <w:rsid w:val="001A58AB"/>
    <w:rsid w:val="001A5920"/>
    <w:rsid w:val="001A5B5C"/>
    <w:rsid w:val="001A5D4A"/>
    <w:rsid w:val="001A6169"/>
    <w:rsid w:val="001A619D"/>
    <w:rsid w:val="001A61EC"/>
    <w:rsid w:val="001A61F8"/>
    <w:rsid w:val="001A62E9"/>
    <w:rsid w:val="001A661B"/>
    <w:rsid w:val="001A6A0E"/>
    <w:rsid w:val="001A6B57"/>
    <w:rsid w:val="001A6BEC"/>
    <w:rsid w:val="001A7038"/>
    <w:rsid w:val="001A715D"/>
    <w:rsid w:val="001A71E2"/>
    <w:rsid w:val="001A7223"/>
    <w:rsid w:val="001A7297"/>
    <w:rsid w:val="001A7726"/>
    <w:rsid w:val="001A7C0B"/>
    <w:rsid w:val="001A7FBF"/>
    <w:rsid w:val="001B01B2"/>
    <w:rsid w:val="001B05FD"/>
    <w:rsid w:val="001B064B"/>
    <w:rsid w:val="001B0665"/>
    <w:rsid w:val="001B06DF"/>
    <w:rsid w:val="001B0766"/>
    <w:rsid w:val="001B0818"/>
    <w:rsid w:val="001B0A64"/>
    <w:rsid w:val="001B0F85"/>
    <w:rsid w:val="001B1103"/>
    <w:rsid w:val="001B12AB"/>
    <w:rsid w:val="001B1B96"/>
    <w:rsid w:val="001B1BC3"/>
    <w:rsid w:val="001B1C99"/>
    <w:rsid w:val="001B1DD5"/>
    <w:rsid w:val="001B1DFD"/>
    <w:rsid w:val="001B1EFE"/>
    <w:rsid w:val="001B2334"/>
    <w:rsid w:val="001B246A"/>
    <w:rsid w:val="001B2510"/>
    <w:rsid w:val="001B2994"/>
    <w:rsid w:val="001B2A16"/>
    <w:rsid w:val="001B2A41"/>
    <w:rsid w:val="001B2EBD"/>
    <w:rsid w:val="001B30EC"/>
    <w:rsid w:val="001B3410"/>
    <w:rsid w:val="001B3772"/>
    <w:rsid w:val="001B38E2"/>
    <w:rsid w:val="001B3B16"/>
    <w:rsid w:val="001B3C10"/>
    <w:rsid w:val="001B3F40"/>
    <w:rsid w:val="001B3F66"/>
    <w:rsid w:val="001B40C4"/>
    <w:rsid w:val="001B42C4"/>
    <w:rsid w:val="001B452F"/>
    <w:rsid w:val="001B4582"/>
    <w:rsid w:val="001B45AD"/>
    <w:rsid w:val="001B46E4"/>
    <w:rsid w:val="001B48C4"/>
    <w:rsid w:val="001B493D"/>
    <w:rsid w:val="001B4946"/>
    <w:rsid w:val="001B4A90"/>
    <w:rsid w:val="001B4CB1"/>
    <w:rsid w:val="001B4F0E"/>
    <w:rsid w:val="001B5038"/>
    <w:rsid w:val="001B5055"/>
    <w:rsid w:val="001B5420"/>
    <w:rsid w:val="001B549E"/>
    <w:rsid w:val="001B5588"/>
    <w:rsid w:val="001B5F53"/>
    <w:rsid w:val="001B5F60"/>
    <w:rsid w:val="001B5F77"/>
    <w:rsid w:val="001B5F7A"/>
    <w:rsid w:val="001B624E"/>
    <w:rsid w:val="001B63A9"/>
    <w:rsid w:val="001B697A"/>
    <w:rsid w:val="001B6B65"/>
    <w:rsid w:val="001B6DF4"/>
    <w:rsid w:val="001B6EAB"/>
    <w:rsid w:val="001B74DA"/>
    <w:rsid w:val="001B77A4"/>
    <w:rsid w:val="001B77AA"/>
    <w:rsid w:val="001B77D3"/>
    <w:rsid w:val="001B793E"/>
    <w:rsid w:val="001B7C89"/>
    <w:rsid w:val="001B7F88"/>
    <w:rsid w:val="001B7FA0"/>
    <w:rsid w:val="001C0430"/>
    <w:rsid w:val="001C0824"/>
    <w:rsid w:val="001C0A88"/>
    <w:rsid w:val="001C0AB5"/>
    <w:rsid w:val="001C11AB"/>
    <w:rsid w:val="001C121D"/>
    <w:rsid w:val="001C1260"/>
    <w:rsid w:val="001C130D"/>
    <w:rsid w:val="001C15C3"/>
    <w:rsid w:val="001C165E"/>
    <w:rsid w:val="001C16C7"/>
    <w:rsid w:val="001C17D7"/>
    <w:rsid w:val="001C1D16"/>
    <w:rsid w:val="001C1DF9"/>
    <w:rsid w:val="001C24B2"/>
    <w:rsid w:val="001C2531"/>
    <w:rsid w:val="001C26D7"/>
    <w:rsid w:val="001C274C"/>
    <w:rsid w:val="001C2A89"/>
    <w:rsid w:val="001C2B23"/>
    <w:rsid w:val="001C2C9D"/>
    <w:rsid w:val="001C2D9F"/>
    <w:rsid w:val="001C2F2B"/>
    <w:rsid w:val="001C30F1"/>
    <w:rsid w:val="001C3104"/>
    <w:rsid w:val="001C3A8C"/>
    <w:rsid w:val="001C3C8F"/>
    <w:rsid w:val="001C3CD3"/>
    <w:rsid w:val="001C40BE"/>
    <w:rsid w:val="001C40E4"/>
    <w:rsid w:val="001C42D1"/>
    <w:rsid w:val="001C4376"/>
    <w:rsid w:val="001C4463"/>
    <w:rsid w:val="001C47EC"/>
    <w:rsid w:val="001C49A9"/>
    <w:rsid w:val="001C4D87"/>
    <w:rsid w:val="001C4E18"/>
    <w:rsid w:val="001C4E6D"/>
    <w:rsid w:val="001C5788"/>
    <w:rsid w:val="001C58C9"/>
    <w:rsid w:val="001C5916"/>
    <w:rsid w:val="001C5A46"/>
    <w:rsid w:val="001C5DD1"/>
    <w:rsid w:val="001C6257"/>
    <w:rsid w:val="001C670D"/>
    <w:rsid w:val="001C69B6"/>
    <w:rsid w:val="001C6A20"/>
    <w:rsid w:val="001C6CBE"/>
    <w:rsid w:val="001C6EFE"/>
    <w:rsid w:val="001C7343"/>
    <w:rsid w:val="001C7851"/>
    <w:rsid w:val="001C7ACC"/>
    <w:rsid w:val="001C7B15"/>
    <w:rsid w:val="001C7C98"/>
    <w:rsid w:val="001D0118"/>
    <w:rsid w:val="001D0155"/>
    <w:rsid w:val="001D0168"/>
    <w:rsid w:val="001D04D3"/>
    <w:rsid w:val="001D0BBC"/>
    <w:rsid w:val="001D0EC2"/>
    <w:rsid w:val="001D125F"/>
    <w:rsid w:val="001D12FB"/>
    <w:rsid w:val="001D131E"/>
    <w:rsid w:val="001D1347"/>
    <w:rsid w:val="001D1401"/>
    <w:rsid w:val="001D159C"/>
    <w:rsid w:val="001D1BB4"/>
    <w:rsid w:val="001D20DA"/>
    <w:rsid w:val="001D2551"/>
    <w:rsid w:val="001D29B6"/>
    <w:rsid w:val="001D2B5D"/>
    <w:rsid w:val="001D2BE1"/>
    <w:rsid w:val="001D2F61"/>
    <w:rsid w:val="001D3123"/>
    <w:rsid w:val="001D35E8"/>
    <w:rsid w:val="001D36C8"/>
    <w:rsid w:val="001D3D6D"/>
    <w:rsid w:val="001D3DAA"/>
    <w:rsid w:val="001D4123"/>
    <w:rsid w:val="001D4378"/>
    <w:rsid w:val="001D4623"/>
    <w:rsid w:val="001D4770"/>
    <w:rsid w:val="001D4B2F"/>
    <w:rsid w:val="001D4EC2"/>
    <w:rsid w:val="001D5169"/>
    <w:rsid w:val="001D55D5"/>
    <w:rsid w:val="001D5756"/>
    <w:rsid w:val="001D5A53"/>
    <w:rsid w:val="001D5BD3"/>
    <w:rsid w:val="001D5BF2"/>
    <w:rsid w:val="001D5E0B"/>
    <w:rsid w:val="001D5EBB"/>
    <w:rsid w:val="001D5F41"/>
    <w:rsid w:val="001D5FA3"/>
    <w:rsid w:val="001D60C2"/>
    <w:rsid w:val="001D62F3"/>
    <w:rsid w:val="001D6364"/>
    <w:rsid w:val="001D6B61"/>
    <w:rsid w:val="001D6DDD"/>
    <w:rsid w:val="001D6E67"/>
    <w:rsid w:val="001D6FA3"/>
    <w:rsid w:val="001D71C1"/>
    <w:rsid w:val="001D7727"/>
    <w:rsid w:val="001D7B97"/>
    <w:rsid w:val="001D7CCA"/>
    <w:rsid w:val="001D7D7F"/>
    <w:rsid w:val="001E005C"/>
    <w:rsid w:val="001E050B"/>
    <w:rsid w:val="001E0638"/>
    <w:rsid w:val="001E0666"/>
    <w:rsid w:val="001E0861"/>
    <w:rsid w:val="001E09DF"/>
    <w:rsid w:val="001E0B68"/>
    <w:rsid w:val="001E0C8E"/>
    <w:rsid w:val="001E0CD6"/>
    <w:rsid w:val="001E0E83"/>
    <w:rsid w:val="001E0E91"/>
    <w:rsid w:val="001E1067"/>
    <w:rsid w:val="001E155E"/>
    <w:rsid w:val="001E1800"/>
    <w:rsid w:val="001E19C6"/>
    <w:rsid w:val="001E1A42"/>
    <w:rsid w:val="001E1F50"/>
    <w:rsid w:val="001E2370"/>
    <w:rsid w:val="001E28C8"/>
    <w:rsid w:val="001E2AE7"/>
    <w:rsid w:val="001E3824"/>
    <w:rsid w:val="001E3A4A"/>
    <w:rsid w:val="001E3CB4"/>
    <w:rsid w:val="001E3CB6"/>
    <w:rsid w:val="001E3E1F"/>
    <w:rsid w:val="001E3E6D"/>
    <w:rsid w:val="001E3E9B"/>
    <w:rsid w:val="001E40C5"/>
    <w:rsid w:val="001E43F9"/>
    <w:rsid w:val="001E4804"/>
    <w:rsid w:val="001E49B9"/>
    <w:rsid w:val="001E4C08"/>
    <w:rsid w:val="001E4C1A"/>
    <w:rsid w:val="001E4DE6"/>
    <w:rsid w:val="001E4FA3"/>
    <w:rsid w:val="001E5212"/>
    <w:rsid w:val="001E5676"/>
    <w:rsid w:val="001E5762"/>
    <w:rsid w:val="001E5995"/>
    <w:rsid w:val="001E5A37"/>
    <w:rsid w:val="001E5E3A"/>
    <w:rsid w:val="001E6363"/>
    <w:rsid w:val="001E6477"/>
    <w:rsid w:val="001E6593"/>
    <w:rsid w:val="001E6622"/>
    <w:rsid w:val="001E670E"/>
    <w:rsid w:val="001E68FA"/>
    <w:rsid w:val="001E69C0"/>
    <w:rsid w:val="001E69DE"/>
    <w:rsid w:val="001E6CFD"/>
    <w:rsid w:val="001E6FCF"/>
    <w:rsid w:val="001E7352"/>
    <w:rsid w:val="001E754E"/>
    <w:rsid w:val="001E7708"/>
    <w:rsid w:val="001E7924"/>
    <w:rsid w:val="001E7ABF"/>
    <w:rsid w:val="001E7B18"/>
    <w:rsid w:val="001E7BFD"/>
    <w:rsid w:val="001E7E9C"/>
    <w:rsid w:val="001F0087"/>
    <w:rsid w:val="001F0396"/>
    <w:rsid w:val="001F0492"/>
    <w:rsid w:val="001F0605"/>
    <w:rsid w:val="001F07B5"/>
    <w:rsid w:val="001F0871"/>
    <w:rsid w:val="001F0B5B"/>
    <w:rsid w:val="001F1136"/>
    <w:rsid w:val="001F14B4"/>
    <w:rsid w:val="001F1500"/>
    <w:rsid w:val="001F1592"/>
    <w:rsid w:val="001F15D1"/>
    <w:rsid w:val="001F1A8B"/>
    <w:rsid w:val="001F1E89"/>
    <w:rsid w:val="001F206D"/>
    <w:rsid w:val="001F251F"/>
    <w:rsid w:val="001F256C"/>
    <w:rsid w:val="001F2768"/>
    <w:rsid w:val="001F2822"/>
    <w:rsid w:val="001F29A4"/>
    <w:rsid w:val="001F2B15"/>
    <w:rsid w:val="001F2B1D"/>
    <w:rsid w:val="001F2C01"/>
    <w:rsid w:val="001F2C45"/>
    <w:rsid w:val="001F2D59"/>
    <w:rsid w:val="001F31C7"/>
    <w:rsid w:val="001F3327"/>
    <w:rsid w:val="001F3605"/>
    <w:rsid w:val="001F39D1"/>
    <w:rsid w:val="001F3D77"/>
    <w:rsid w:val="001F3E5D"/>
    <w:rsid w:val="001F3E71"/>
    <w:rsid w:val="001F3E86"/>
    <w:rsid w:val="001F3FEA"/>
    <w:rsid w:val="001F406D"/>
    <w:rsid w:val="001F44C9"/>
    <w:rsid w:val="001F464C"/>
    <w:rsid w:val="001F4769"/>
    <w:rsid w:val="001F4AD3"/>
    <w:rsid w:val="001F4BC8"/>
    <w:rsid w:val="001F4CF2"/>
    <w:rsid w:val="001F4DD6"/>
    <w:rsid w:val="001F4F5E"/>
    <w:rsid w:val="001F532E"/>
    <w:rsid w:val="001F54DC"/>
    <w:rsid w:val="001F58A9"/>
    <w:rsid w:val="001F5B77"/>
    <w:rsid w:val="001F5C09"/>
    <w:rsid w:val="001F5C1D"/>
    <w:rsid w:val="001F6101"/>
    <w:rsid w:val="001F6201"/>
    <w:rsid w:val="001F6331"/>
    <w:rsid w:val="001F63FC"/>
    <w:rsid w:val="001F678B"/>
    <w:rsid w:val="001F6ABE"/>
    <w:rsid w:val="001F6D56"/>
    <w:rsid w:val="001F6EC2"/>
    <w:rsid w:val="001F713F"/>
    <w:rsid w:val="001F722A"/>
    <w:rsid w:val="001F74EF"/>
    <w:rsid w:val="001F78BF"/>
    <w:rsid w:val="001F7C24"/>
    <w:rsid w:val="001F7F7E"/>
    <w:rsid w:val="001F7F90"/>
    <w:rsid w:val="001F7F92"/>
    <w:rsid w:val="002000E7"/>
    <w:rsid w:val="00200338"/>
    <w:rsid w:val="002003E0"/>
    <w:rsid w:val="0020043D"/>
    <w:rsid w:val="002004D0"/>
    <w:rsid w:val="002004E2"/>
    <w:rsid w:val="00200558"/>
    <w:rsid w:val="002008A7"/>
    <w:rsid w:val="00200967"/>
    <w:rsid w:val="00200CD2"/>
    <w:rsid w:val="00201136"/>
    <w:rsid w:val="002012DF"/>
    <w:rsid w:val="0020165E"/>
    <w:rsid w:val="0020169D"/>
    <w:rsid w:val="00201CC2"/>
    <w:rsid w:val="00201CE0"/>
    <w:rsid w:val="00201DC5"/>
    <w:rsid w:val="00201DC7"/>
    <w:rsid w:val="00201F0E"/>
    <w:rsid w:val="0020203F"/>
    <w:rsid w:val="002021BB"/>
    <w:rsid w:val="0020230D"/>
    <w:rsid w:val="002026AE"/>
    <w:rsid w:val="002029C6"/>
    <w:rsid w:val="00202F48"/>
    <w:rsid w:val="00203033"/>
    <w:rsid w:val="0020309B"/>
    <w:rsid w:val="002030D6"/>
    <w:rsid w:val="00203305"/>
    <w:rsid w:val="0020333E"/>
    <w:rsid w:val="002033D1"/>
    <w:rsid w:val="002035EA"/>
    <w:rsid w:val="00203643"/>
    <w:rsid w:val="00203758"/>
    <w:rsid w:val="00203786"/>
    <w:rsid w:val="00203813"/>
    <w:rsid w:val="0020384D"/>
    <w:rsid w:val="00203891"/>
    <w:rsid w:val="00203B5B"/>
    <w:rsid w:val="00203C74"/>
    <w:rsid w:val="00203E58"/>
    <w:rsid w:val="002042A3"/>
    <w:rsid w:val="00204440"/>
    <w:rsid w:val="0020449E"/>
    <w:rsid w:val="0020464C"/>
    <w:rsid w:val="0020493D"/>
    <w:rsid w:val="00204A76"/>
    <w:rsid w:val="00204D75"/>
    <w:rsid w:val="00204D99"/>
    <w:rsid w:val="002050A4"/>
    <w:rsid w:val="002050FA"/>
    <w:rsid w:val="002051A4"/>
    <w:rsid w:val="002052F8"/>
    <w:rsid w:val="002054BB"/>
    <w:rsid w:val="00205749"/>
    <w:rsid w:val="0020574C"/>
    <w:rsid w:val="002058D4"/>
    <w:rsid w:val="00205969"/>
    <w:rsid w:val="00205B6B"/>
    <w:rsid w:val="00205C8D"/>
    <w:rsid w:val="002060BC"/>
    <w:rsid w:val="00206120"/>
    <w:rsid w:val="002063FA"/>
    <w:rsid w:val="0020641B"/>
    <w:rsid w:val="002065DA"/>
    <w:rsid w:val="00206602"/>
    <w:rsid w:val="002066A0"/>
    <w:rsid w:val="00206921"/>
    <w:rsid w:val="002069FA"/>
    <w:rsid w:val="00206CF2"/>
    <w:rsid w:val="00206E5C"/>
    <w:rsid w:val="00206F07"/>
    <w:rsid w:val="00206FC9"/>
    <w:rsid w:val="00206FF6"/>
    <w:rsid w:val="002070AB"/>
    <w:rsid w:val="00207221"/>
    <w:rsid w:val="00207664"/>
    <w:rsid w:val="00207808"/>
    <w:rsid w:val="002078B5"/>
    <w:rsid w:val="00207912"/>
    <w:rsid w:val="00210050"/>
    <w:rsid w:val="00210178"/>
    <w:rsid w:val="0021019F"/>
    <w:rsid w:val="002102D6"/>
    <w:rsid w:val="002104BF"/>
    <w:rsid w:val="00210764"/>
    <w:rsid w:val="0021082A"/>
    <w:rsid w:val="00210CED"/>
    <w:rsid w:val="00210D61"/>
    <w:rsid w:val="0021116C"/>
    <w:rsid w:val="002112AC"/>
    <w:rsid w:val="002114A6"/>
    <w:rsid w:val="00211D6C"/>
    <w:rsid w:val="00211F85"/>
    <w:rsid w:val="00212139"/>
    <w:rsid w:val="002123D8"/>
    <w:rsid w:val="0021256D"/>
    <w:rsid w:val="0021257B"/>
    <w:rsid w:val="002125DC"/>
    <w:rsid w:val="00212641"/>
    <w:rsid w:val="002127E8"/>
    <w:rsid w:val="00212A6F"/>
    <w:rsid w:val="00212B51"/>
    <w:rsid w:val="00212CF2"/>
    <w:rsid w:val="00212EEF"/>
    <w:rsid w:val="002132FB"/>
    <w:rsid w:val="00213E33"/>
    <w:rsid w:val="00213FBF"/>
    <w:rsid w:val="00213FF2"/>
    <w:rsid w:val="00214007"/>
    <w:rsid w:val="0021409E"/>
    <w:rsid w:val="002144CF"/>
    <w:rsid w:val="00214802"/>
    <w:rsid w:val="002148F7"/>
    <w:rsid w:val="0021496C"/>
    <w:rsid w:val="00214ED4"/>
    <w:rsid w:val="00214FFC"/>
    <w:rsid w:val="0021500D"/>
    <w:rsid w:val="0021507F"/>
    <w:rsid w:val="002151EC"/>
    <w:rsid w:val="002154EE"/>
    <w:rsid w:val="002155BF"/>
    <w:rsid w:val="00215717"/>
    <w:rsid w:val="00215CA2"/>
    <w:rsid w:val="00215CB8"/>
    <w:rsid w:val="00215F8B"/>
    <w:rsid w:val="0021614F"/>
    <w:rsid w:val="002163B5"/>
    <w:rsid w:val="00216782"/>
    <w:rsid w:val="00216A16"/>
    <w:rsid w:val="00216AA9"/>
    <w:rsid w:val="00216BC5"/>
    <w:rsid w:val="00216BF0"/>
    <w:rsid w:val="00216D07"/>
    <w:rsid w:val="00216E52"/>
    <w:rsid w:val="00216E75"/>
    <w:rsid w:val="0021715E"/>
    <w:rsid w:val="0021734E"/>
    <w:rsid w:val="002176BC"/>
    <w:rsid w:val="0021771E"/>
    <w:rsid w:val="00217A90"/>
    <w:rsid w:val="00217BC3"/>
    <w:rsid w:val="00217CF5"/>
    <w:rsid w:val="00217E8E"/>
    <w:rsid w:val="00220048"/>
    <w:rsid w:val="002203E3"/>
    <w:rsid w:val="00220435"/>
    <w:rsid w:val="002204A8"/>
    <w:rsid w:val="00220670"/>
    <w:rsid w:val="00220754"/>
    <w:rsid w:val="0022080B"/>
    <w:rsid w:val="002209D7"/>
    <w:rsid w:val="00220ABF"/>
    <w:rsid w:val="00220F2A"/>
    <w:rsid w:val="00220F33"/>
    <w:rsid w:val="00220F4D"/>
    <w:rsid w:val="00220F60"/>
    <w:rsid w:val="00220F9A"/>
    <w:rsid w:val="002210D3"/>
    <w:rsid w:val="0022129D"/>
    <w:rsid w:val="002216AC"/>
    <w:rsid w:val="00221967"/>
    <w:rsid w:val="00221A5A"/>
    <w:rsid w:val="00221ADB"/>
    <w:rsid w:val="00221DF8"/>
    <w:rsid w:val="00221F06"/>
    <w:rsid w:val="00222367"/>
    <w:rsid w:val="00222382"/>
    <w:rsid w:val="0022257F"/>
    <w:rsid w:val="00222C4A"/>
    <w:rsid w:val="00222D6C"/>
    <w:rsid w:val="002231DF"/>
    <w:rsid w:val="0022320E"/>
    <w:rsid w:val="00223236"/>
    <w:rsid w:val="0022335D"/>
    <w:rsid w:val="002235B1"/>
    <w:rsid w:val="002239AB"/>
    <w:rsid w:val="00223B36"/>
    <w:rsid w:val="00223B4B"/>
    <w:rsid w:val="0022402A"/>
    <w:rsid w:val="0022468F"/>
    <w:rsid w:val="00224877"/>
    <w:rsid w:val="00224969"/>
    <w:rsid w:val="00224D53"/>
    <w:rsid w:val="00224E93"/>
    <w:rsid w:val="00224EDF"/>
    <w:rsid w:val="00225028"/>
    <w:rsid w:val="0022533C"/>
    <w:rsid w:val="0022552D"/>
    <w:rsid w:val="0022572D"/>
    <w:rsid w:val="00225746"/>
    <w:rsid w:val="002257BA"/>
    <w:rsid w:val="0022596D"/>
    <w:rsid w:val="0022597F"/>
    <w:rsid w:val="002259CC"/>
    <w:rsid w:val="002259D9"/>
    <w:rsid w:val="00225CEA"/>
    <w:rsid w:val="00225DAB"/>
    <w:rsid w:val="00225DF1"/>
    <w:rsid w:val="0022611E"/>
    <w:rsid w:val="002264F6"/>
    <w:rsid w:val="00226612"/>
    <w:rsid w:val="002266AB"/>
    <w:rsid w:val="00226751"/>
    <w:rsid w:val="002267D3"/>
    <w:rsid w:val="00226DA9"/>
    <w:rsid w:val="00227119"/>
    <w:rsid w:val="002271B2"/>
    <w:rsid w:val="002272CB"/>
    <w:rsid w:val="002273B4"/>
    <w:rsid w:val="00227773"/>
    <w:rsid w:val="00227A51"/>
    <w:rsid w:val="00227AF3"/>
    <w:rsid w:val="00227B50"/>
    <w:rsid w:val="00227D9E"/>
    <w:rsid w:val="00227ECF"/>
    <w:rsid w:val="00230021"/>
    <w:rsid w:val="002300A2"/>
    <w:rsid w:val="00230340"/>
    <w:rsid w:val="00230553"/>
    <w:rsid w:val="00230591"/>
    <w:rsid w:val="00230769"/>
    <w:rsid w:val="002308ED"/>
    <w:rsid w:val="002308FE"/>
    <w:rsid w:val="00230937"/>
    <w:rsid w:val="0023094F"/>
    <w:rsid w:val="002309A6"/>
    <w:rsid w:val="00230A23"/>
    <w:rsid w:val="00230C63"/>
    <w:rsid w:val="00230E81"/>
    <w:rsid w:val="00230FDD"/>
    <w:rsid w:val="002310CE"/>
    <w:rsid w:val="002312DF"/>
    <w:rsid w:val="00231322"/>
    <w:rsid w:val="00231418"/>
    <w:rsid w:val="00231777"/>
    <w:rsid w:val="002318CD"/>
    <w:rsid w:val="00231A1C"/>
    <w:rsid w:val="00231B5F"/>
    <w:rsid w:val="00231C97"/>
    <w:rsid w:val="00231DF6"/>
    <w:rsid w:val="00232011"/>
    <w:rsid w:val="00232467"/>
    <w:rsid w:val="00232528"/>
    <w:rsid w:val="002325C8"/>
    <w:rsid w:val="00232C9B"/>
    <w:rsid w:val="00232D35"/>
    <w:rsid w:val="00232D3C"/>
    <w:rsid w:val="00232E7D"/>
    <w:rsid w:val="00232F18"/>
    <w:rsid w:val="00232F43"/>
    <w:rsid w:val="00233226"/>
    <w:rsid w:val="0023324F"/>
    <w:rsid w:val="002332AD"/>
    <w:rsid w:val="00233333"/>
    <w:rsid w:val="0023336E"/>
    <w:rsid w:val="00233506"/>
    <w:rsid w:val="00233704"/>
    <w:rsid w:val="0023381E"/>
    <w:rsid w:val="0023382C"/>
    <w:rsid w:val="002339D0"/>
    <w:rsid w:val="00233C7F"/>
    <w:rsid w:val="002344EF"/>
    <w:rsid w:val="0023456A"/>
    <w:rsid w:val="002345DA"/>
    <w:rsid w:val="002348AA"/>
    <w:rsid w:val="00234B2D"/>
    <w:rsid w:val="00234B85"/>
    <w:rsid w:val="00234F27"/>
    <w:rsid w:val="00234F57"/>
    <w:rsid w:val="0023528C"/>
    <w:rsid w:val="00235404"/>
    <w:rsid w:val="002355A3"/>
    <w:rsid w:val="0023605A"/>
    <w:rsid w:val="002364B2"/>
    <w:rsid w:val="00236546"/>
    <w:rsid w:val="002365B2"/>
    <w:rsid w:val="002368FE"/>
    <w:rsid w:val="00236C70"/>
    <w:rsid w:val="00236EC1"/>
    <w:rsid w:val="00237399"/>
    <w:rsid w:val="002375AF"/>
    <w:rsid w:val="00237ACD"/>
    <w:rsid w:val="00237AF6"/>
    <w:rsid w:val="00237C11"/>
    <w:rsid w:val="00237E30"/>
    <w:rsid w:val="00237F41"/>
    <w:rsid w:val="002404A9"/>
    <w:rsid w:val="00240E27"/>
    <w:rsid w:val="00240F71"/>
    <w:rsid w:val="00241303"/>
    <w:rsid w:val="002413EB"/>
    <w:rsid w:val="0024147E"/>
    <w:rsid w:val="00241969"/>
    <w:rsid w:val="00241CCF"/>
    <w:rsid w:val="00241EA8"/>
    <w:rsid w:val="00241EC5"/>
    <w:rsid w:val="00242028"/>
    <w:rsid w:val="002420D5"/>
    <w:rsid w:val="0024216C"/>
    <w:rsid w:val="002421A0"/>
    <w:rsid w:val="002421A7"/>
    <w:rsid w:val="00242713"/>
    <w:rsid w:val="00242AC0"/>
    <w:rsid w:val="00242D74"/>
    <w:rsid w:val="00243237"/>
    <w:rsid w:val="00243316"/>
    <w:rsid w:val="0024332A"/>
    <w:rsid w:val="0024340E"/>
    <w:rsid w:val="0024344F"/>
    <w:rsid w:val="0024367A"/>
    <w:rsid w:val="0024371F"/>
    <w:rsid w:val="0024378A"/>
    <w:rsid w:val="0024389D"/>
    <w:rsid w:val="0024390C"/>
    <w:rsid w:val="00243A21"/>
    <w:rsid w:val="00243B35"/>
    <w:rsid w:val="00244147"/>
    <w:rsid w:val="002443AF"/>
    <w:rsid w:val="00244440"/>
    <w:rsid w:val="00244502"/>
    <w:rsid w:val="00244515"/>
    <w:rsid w:val="0024465A"/>
    <w:rsid w:val="0024475B"/>
    <w:rsid w:val="00244951"/>
    <w:rsid w:val="00244A86"/>
    <w:rsid w:val="00244ADC"/>
    <w:rsid w:val="00245094"/>
    <w:rsid w:val="0024520A"/>
    <w:rsid w:val="002453B6"/>
    <w:rsid w:val="002456DE"/>
    <w:rsid w:val="0024583A"/>
    <w:rsid w:val="00245C3B"/>
    <w:rsid w:val="00245D5A"/>
    <w:rsid w:val="00245DA6"/>
    <w:rsid w:val="00245E17"/>
    <w:rsid w:val="00245F2B"/>
    <w:rsid w:val="002460AE"/>
    <w:rsid w:val="00246978"/>
    <w:rsid w:val="002469F2"/>
    <w:rsid w:val="00246A3B"/>
    <w:rsid w:val="00246AF8"/>
    <w:rsid w:val="00246F3E"/>
    <w:rsid w:val="002470AF"/>
    <w:rsid w:val="002471BB"/>
    <w:rsid w:val="002471DD"/>
    <w:rsid w:val="00247603"/>
    <w:rsid w:val="002476F7"/>
    <w:rsid w:val="0024781A"/>
    <w:rsid w:val="00247CE3"/>
    <w:rsid w:val="00247D36"/>
    <w:rsid w:val="0025000F"/>
    <w:rsid w:val="002500B5"/>
    <w:rsid w:val="002500F8"/>
    <w:rsid w:val="002500FC"/>
    <w:rsid w:val="002505C3"/>
    <w:rsid w:val="00250610"/>
    <w:rsid w:val="0025065C"/>
    <w:rsid w:val="00250792"/>
    <w:rsid w:val="00250ADA"/>
    <w:rsid w:val="00250C1B"/>
    <w:rsid w:val="00250C75"/>
    <w:rsid w:val="002511F0"/>
    <w:rsid w:val="002512C5"/>
    <w:rsid w:val="002513E1"/>
    <w:rsid w:val="002514EC"/>
    <w:rsid w:val="00251837"/>
    <w:rsid w:val="002518BC"/>
    <w:rsid w:val="002518EF"/>
    <w:rsid w:val="00251BD1"/>
    <w:rsid w:val="00252210"/>
    <w:rsid w:val="00252334"/>
    <w:rsid w:val="00252408"/>
    <w:rsid w:val="00252561"/>
    <w:rsid w:val="00252594"/>
    <w:rsid w:val="002525AC"/>
    <w:rsid w:val="00252695"/>
    <w:rsid w:val="002528D5"/>
    <w:rsid w:val="00252C5D"/>
    <w:rsid w:val="00252E44"/>
    <w:rsid w:val="00252E77"/>
    <w:rsid w:val="002532C7"/>
    <w:rsid w:val="002535BA"/>
    <w:rsid w:val="002537FB"/>
    <w:rsid w:val="0025392D"/>
    <w:rsid w:val="00253A33"/>
    <w:rsid w:val="00253D33"/>
    <w:rsid w:val="00253DF9"/>
    <w:rsid w:val="00253E76"/>
    <w:rsid w:val="00253F9C"/>
    <w:rsid w:val="00254087"/>
    <w:rsid w:val="002540C0"/>
    <w:rsid w:val="0025415A"/>
    <w:rsid w:val="002542AD"/>
    <w:rsid w:val="002542F2"/>
    <w:rsid w:val="002545B5"/>
    <w:rsid w:val="00254882"/>
    <w:rsid w:val="00254CD2"/>
    <w:rsid w:val="0025504B"/>
    <w:rsid w:val="0025506C"/>
    <w:rsid w:val="0025530B"/>
    <w:rsid w:val="00255350"/>
    <w:rsid w:val="00255356"/>
    <w:rsid w:val="002553BB"/>
    <w:rsid w:val="00255506"/>
    <w:rsid w:val="002556F6"/>
    <w:rsid w:val="00255929"/>
    <w:rsid w:val="00255A6B"/>
    <w:rsid w:val="00255F2F"/>
    <w:rsid w:val="0025604C"/>
    <w:rsid w:val="00256373"/>
    <w:rsid w:val="002564CE"/>
    <w:rsid w:val="002566C7"/>
    <w:rsid w:val="00256A89"/>
    <w:rsid w:val="00256AA6"/>
    <w:rsid w:val="00256CD1"/>
    <w:rsid w:val="0025775B"/>
    <w:rsid w:val="00257816"/>
    <w:rsid w:val="002579F5"/>
    <w:rsid w:val="00257E89"/>
    <w:rsid w:val="002600C6"/>
    <w:rsid w:val="002601A8"/>
    <w:rsid w:val="002601A9"/>
    <w:rsid w:val="0026044E"/>
    <w:rsid w:val="0026050C"/>
    <w:rsid w:val="0026051A"/>
    <w:rsid w:val="00260810"/>
    <w:rsid w:val="00260B7C"/>
    <w:rsid w:val="0026102F"/>
    <w:rsid w:val="002610AE"/>
    <w:rsid w:val="0026140D"/>
    <w:rsid w:val="002615ED"/>
    <w:rsid w:val="002616C7"/>
    <w:rsid w:val="00261AB7"/>
    <w:rsid w:val="00261BBB"/>
    <w:rsid w:val="00261CFB"/>
    <w:rsid w:val="00261F2F"/>
    <w:rsid w:val="00261FC6"/>
    <w:rsid w:val="00262105"/>
    <w:rsid w:val="00262B7F"/>
    <w:rsid w:val="00262CBE"/>
    <w:rsid w:val="00262E13"/>
    <w:rsid w:val="0026329C"/>
    <w:rsid w:val="002632C5"/>
    <w:rsid w:val="002633A3"/>
    <w:rsid w:val="00263529"/>
    <w:rsid w:val="0026357E"/>
    <w:rsid w:val="002635DF"/>
    <w:rsid w:val="00263C53"/>
    <w:rsid w:val="00263C7D"/>
    <w:rsid w:val="002643F7"/>
    <w:rsid w:val="0026459E"/>
    <w:rsid w:val="002645BE"/>
    <w:rsid w:val="00264711"/>
    <w:rsid w:val="002649EE"/>
    <w:rsid w:val="00264D0B"/>
    <w:rsid w:val="00264E5A"/>
    <w:rsid w:val="002654FC"/>
    <w:rsid w:val="00265A7A"/>
    <w:rsid w:val="00265B1A"/>
    <w:rsid w:val="00265F6D"/>
    <w:rsid w:val="002663D9"/>
    <w:rsid w:val="0026661E"/>
    <w:rsid w:val="00266B19"/>
    <w:rsid w:val="00266B40"/>
    <w:rsid w:val="00266B58"/>
    <w:rsid w:val="00266FFB"/>
    <w:rsid w:val="002674A2"/>
    <w:rsid w:val="002676E0"/>
    <w:rsid w:val="0026770A"/>
    <w:rsid w:val="00267C66"/>
    <w:rsid w:val="00267FA4"/>
    <w:rsid w:val="00270215"/>
    <w:rsid w:val="00270831"/>
    <w:rsid w:val="002708A3"/>
    <w:rsid w:val="00270F1F"/>
    <w:rsid w:val="0027137D"/>
    <w:rsid w:val="0027156D"/>
    <w:rsid w:val="00271612"/>
    <w:rsid w:val="00271995"/>
    <w:rsid w:val="00271D6C"/>
    <w:rsid w:val="00271D76"/>
    <w:rsid w:val="002720EC"/>
    <w:rsid w:val="002724A9"/>
    <w:rsid w:val="002726C2"/>
    <w:rsid w:val="00272968"/>
    <w:rsid w:val="00272AB0"/>
    <w:rsid w:val="00272B91"/>
    <w:rsid w:val="00272BAB"/>
    <w:rsid w:val="0027315D"/>
    <w:rsid w:val="002734F3"/>
    <w:rsid w:val="00273521"/>
    <w:rsid w:val="002738EA"/>
    <w:rsid w:val="00273920"/>
    <w:rsid w:val="00273925"/>
    <w:rsid w:val="002739E6"/>
    <w:rsid w:val="00273C83"/>
    <w:rsid w:val="00273D26"/>
    <w:rsid w:val="00274460"/>
    <w:rsid w:val="002746EA"/>
    <w:rsid w:val="0027480E"/>
    <w:rsid w:val="00274960"/>
    <w:rsid w:val="00274B94"/>
    <w:rsid w:val="0027508C"/>
    <w:rsid w:val="00275351"/>
    <w:rsid w:val="002756E6"/>
    <w:rsid w:val="002757AF"/>
    <w:rsid w:val="00275A9D"/>
    <w:rsid w:val="00275CC1"/>
    <w:rsid w:val="00275F43"/>
    <w:rsid w:val="00275FA5"/>
    <w:rsid w:val="00276146"/>
    <w:rsid w:val="00276354"/>
    <w:rsid w:val="00276B24"/>
    <w:rsid w:val="00276BEC"/>
    <w:rsid w:val="00276BF5"/>
    <w:rsid w:val="00276CF3"/>
    <w:rsid w:val="00276E8F"/>
    <w:rsid w:val="00277432"/>
    <w:rsid w:val="002774EC"/>
    <w:rsid w:val="00277668"/>
    <w:rsid w:val="002776DD"/>
    <w:rsid w:val="00277710"/>
    <w:rsid w:val="00277750"/>
    <w:rsid w:val="00277752"/>
    <w:rsid w:val="00277A29"/>
    <w:rsid w:val="00277CC1"/>
    <w:rsid w:val="00277D41"/>
    <w:rsid w:val="0028013D"/>
    <w:rsid w:val="0028040E"/>
    <w:rsid w:val="0028068D"/>
    <w:rsid w:val="002807B5"/>
    <w:rsid w:val="002808BE"/>
    <w:rsid w:val="00280A9A"/>
    <w:rsid w:val="00280E62"/>
    <w:rsid w:val="00281550"/>
    <w:rsid w:val="0028171C"/>
    <w:rsid w:val="00281819"/>
    <w:rsid w:val="002818C3"/>
    <w:rsid w:val="002819AE"/>
    <w:rsid w:val="00281C6A"/>
    <w:rsid w:val="00281D3D"/>
    <w:rsid w:val="00281F9C"/>
    <w:rsid w:val="002820E3"/>
    <w:rsid w:val="00282103"/>
    <w:rsid w:val="00282128"/>
    <w:rsid w:val="00282379"/>
    <w:rsid w:val="0028243C"/>
    <w:rsid w:val="002827AA"/>
    <w:rsid w:val="002828C5"/>
    <w:rsid w:val="00282AF8"/>
    <w:rsid w:val="00282CC9"/>
    <w:rsid w:val="00282E40"/>
    <w:rsid w:val="00282EF4"/>
    <w:rsid w:val="00283591"/>
    <w:rsid w:val="0028363C"/>
    <w:rsid w:val="00283696"/>
    <w:rsid w:val="002839CD"/>
    <w:rsid w:val="00283A45"/>
    <w:rsid w:val="00283A86"/>
    <w:rsid w:val="00283AE1"/>
    <w:rsid w:val="00283B86"/>
    <w:rsid w:val="00284100"/>
    <w:rsid w:val="002841A3"/>
    <w:rsid w:val="0028435B"/>
    <w:rsid w:val="002845FE"/>
    <w:rsid w:val="0028489C"/>
    <w:rsid w:val="00284B26"/>
    <w:rsid w:val="00284BAF"/>
    <w:rsid w:val="00284C25"/>
    <w:rsid w:val="00284CCF"/>
    <w:rsid w:val="00284CF7"/>
    <w:rsid w:val="0028502D"/>
    <w:rsid w:val="002851B2"/>
    <w:rsid w:val="0028535D"/>
    <w:rsid w:val="00285491"/>
    <w:rsid w:val="00285768"/>
    <w:rsid w:val="002857A7"/>
    <w:rsid w:val="00285A33"/>
    <w:rsid w:val="00285AF9"/>
    <w:rsid w:val="00285B4D"/>
    <w:rsid w:val="00285C57"/>
    <w:rsid w:val="00285CDD"/>
    <w:rsid w:val="00285D87"/>
    <w:rsid w:val="002863F5"/>
    <w:rsid w:val="00286435"/>
    <w:rsid w:val="0028668A"/>
    <w:rsid w:val="0028699A"/>
    <w:rsid w:val="00286B12"/>
    <w:rsid w:val="00286C4C"/>
    <w:rsid w:val="00286DD8"/>
    <w:rsid w:val="00287001"/>
    <w:rsid w:val="002871D4"/>
    <w:rsid w:val="00287379"/>
    <w:rsid w:val="002873A6"/>
    <w:rsid w:val="0028757B"/>
    <w:rsid w:val="00287764"/>
    <w:rsid w:val="002878C7"/>
    <w:rsid w:val="002879D4"/>
    <w:rsid w:val="00287A9E"/>
    <w:rsid w:val="00287BD0"/>
    <w:rsid w:val="00290448"/>
    <w:rsid w:val="002904E9"/>
    <w:rsid w:val="0029089A"/>
    <w:rsid w:val="002908EE"/>
    <w:rsid w:val="002909C0"/>
    <w:rsid w:val="00290D21"/>
    <w:rsid w:val="00290F4E"/>
    <w:rsid w:val="00291054"/>
    <w:rsid w:val="00291094"/>
    <w:rsid w:val="00291359"/>
    <w:rsid w:val="00291557"/>
    <w:rsid w:val="00291560"/>
    <w:rsid w:val="002919E2"/>
    <w:rsid w:val="00291A77"/>
    <w:rsid w:val="00291AB7"/>
    <w:rsid w:val="00291CFD"/>
    <w:rsid w:val="00291D49"/>
    <w:rsid w:val="002922D7"/>
    <w:rsid w:val="00292613"/>
    <w:rsid w:val="00292696"/>
    <w:rsid w:val="00292A06"/>
    <w:rsid w:val="00292C4C"/>
    <w:rsid w:val="00292D7C"/>
    <w:rsid w:val="00293200"/>
    <w:rsid w:val="00293246"/>
    <w:rsid w:val="00293268"/>
    <w:rsid w:val="002933CB"/>
    <w:rsid w:val="00293482"/>
    <w:rsid w:val="002938FB"/>
    <w:rsid w:val="00293CB1"/>
    <w:rsid w:val="002940EF"/>
    <w:rsid w:val="002943AA"/>
    <w:rsid w:val="00294539"/>
    <w:rsid w:val="0029457C"/>
    <w:rsid w:val="0029458B"/>
    <w:rsid w:val="00294791"/>
    <w:rsid w:val="00294A70"/>
    <w:rsid w:val="00294A77"/>
    <w:rsid w:val="00294A9B"/>
    <w:rsid w:val="00294BC3"/>
    <w:rsid w:val="00294F1D"/>
    <w:rsid w:val="00295547"/>
    <w:rsid w:val="002956B2"/>
    <w:rsid w:val="00295910"/>
    <w:rsid w:val="002959B3"/>
    <w:rsid w:val="00295A83"/>
    <w:rsid w:val="00295C91"/>
    <w:rsid w:val="00295E1F"/>
    <w:rsid w:val="0029607F"/>
    <w:rsid w:val="0029621E"/>
    <w:rsid w:val="002962A0"/>
    <w:rsid w:val="00296321"/>
    <w:rsid w:val="0029635F"/>
    <w:rsid w:val="00296373"/>
    <w:rsid w:val="00296386"/>
    <w:rsid w:val="00296482"/>
    <w:rsid w:val="002965A5"/>
    <w:rsid w:val="0029672D"/>
    <w:rsid w:val="00296B99"/>
    <w:rsid w:val="00296C87"/>
    <w:rsid w:val="00296D2B"/>
    <w:rsid w:val="002970BA"/>
    <w:rsid w:val="00297149"/>
    <w:rsid w:val="002972F1"/>
    <w:rsid w:val="00297687"/>
    <w:rsid w:val="0029796F"/>
    <w:rsid w:val="00297B5A"/>
    <w:rsid w:val="00297BC8"/>
    <w:rsid w:val="00297ECC"/>
    <w:rsid w:val="002A0162"/>
    <w:rsid w:val="002A03C7"/>
    <w:rsid w:val="002A05C9"/>
    <w:rsid w:val="002A0F64"/>
    <w:rsid w:val="002A0FA6"/>
    <w:rsid w:val="002A10AC"/>
    <w:rsid w:val="002A15BD"/>
    <w:rsid w:val="002A1989"/>
    <w:rsid w:val="002A1A68"/>
    <w:rsid w:val="002A1A8F"/>
    <w:rsid w:val="002A1CFE"/>
    <w:rsid w:val="002A1EA4"/>
    <w:rsid w:val="002A1EAD"/>
    <w:rsid w:val="002A2245"/>
    <w:rsid w:val="002A22EF"/>
    <w:rsid w:val="002A2308"/>
    <w:rsid w:val="002A26D0"/>
    <w:rsid w:val="002A292B"/>
    <w:rsid w:val="002A2A03"/>
    <w:rsid w:val="002A2BA5"/>
    <w:rsid w:val="002A2FEA"/>
    <w:rsid w:val="002A30B5"/>
    <w:rsid w:val="002A3290"/>
    <w:rsid w:val="002A32B9"/>
    <w:rsid w:val="002A3589"/>
    <w:rsid w:val="002A35BE"/>
    <w:rsid w:val="002A370C"/>
    <w:rsid w:val="002A379D"/>
    <w:rsid w:val="002A3BBC"/>
    <w:rsid w:val="002A3DD7"/>
    <w:rsid w:val="002A4AD4"/>
    <w:rsid w:val="002A5161"/>
    <w:rsid w:val="002A5187"/>
    <w:rsid w:val="002A54C4"/>
    <w:rsid w:val="002A555B"/>
    <w:rsid w:val="002A55E4"/>
    <w:rsid w:val="002A567A"/>
    <w:rsid w:val="002A570A"/>
    <w:rsid w:val="002A5757"/>
    <w:rsid w:val="002A5E64"/>
    <w:rsid w:val="002A615C"/>
    <w:rsid w:val="002A654A"/>
    <w:rsid w:val="002A68FF"/>
    <w:rsid w:val="002A6BBB"/>
    <w:rsid w:val="002A7229"/>
    <w:rsid w:val="002A74E9"/>
    <w:rsid w:val="002A75FB"/>
    <w:rsid w:val="002A766E"/>
    <w:rsid w:val="002A780B"/>
    <w:rsid w:val="002A7AA7"/>
    <w:rsid w:val="002B0109"/>
    <w:rsid w:val="002B0440"/>
    <w:rsid w:val="002B0AAC"/>
    <w:rsid w:val="002B0D2A"/>
    <w:rsid w:val="002B0D7F"/>
    <w:rsid w:val="002B0DD8"/>
    <w:rsid w:val="002B0E9B"/>
    <w:rsid w:val="002B0F42"/>
    <w:rsid w:val="002B1196"/>
    <w:rsid w:val="002B123D"/>
    <w:rsid w:val="002B12B2"/>
    <w:rsid w:val="002B153D"/>
    <w:rsid w:val="002B18C3"/>
    <w:rsid w:val="002B196F"/>
    <w:rsid w:val="002B1CA7"/>
    <w:rsid w:val="002B1F2F"/>
    <w:rsid w:val="002B1FE3"/>
    <w:rsid w:val="002B2114"/>
    <w:rsid w:val="002B2129"/>
    <w:rsid w:val="002B2159"/>
    <w:rsid w:val="002B2303"/>
    <w:rsid w:val="002B231F"/>
    <w:rsid w:val="002B23EB"/>
    <w:rsid w:val="002B24C7"/>
    <w:rsid w:val="002B258B"/>
    <w:rsid w:val="002B296F"/>
    <w:rsid w:val="002B2B78"/>
    <w:rsid w:val="002B2C29"/>
    <w:rsid w:val="002B2E49"/>
    <w:rsid w:val="002B2F04"/>
    <w:rsid w:val="002B2F0F"/>
    <w:rsid w:val="002B2FD0"/>
    <w:rsid w:val="002B30A7"/>
    <w:rsid w:val="002B3285"/>
    <w:rsid w:val="002B32F8"/>
    <w:rsid w:val="002B3302"/>
    <w:rsid w:val="002B3ABA"/>
    <w:rsid w:val="002B3CC6"/>
    <w:rsid w:val="002B3EFC"/>
    <w:rsid w:val="002B3F56"/>
    <w:rsid w:val="002B40C8"/>
    <w:rsid w:val="002B40F5"/>
    <w:rsid w:val="002B4180"/>
    <w:rsid w:val="002B43E6"/>
    <w:rsid w:val="002B4458"/>
    <w:rsid w:val="002B467F"/>
    <w:rsid w:val="002B4B6D"/>
    <w:rsid w:val="002B4BDC"/>
    <w:rsid w:val="002B4C03"/>
    <w:rsid w:val="002B4CDC"/>
    <w:rsid w:val="002B4E76"/>
    <w:rsid w:val="002B508A"/>
    <w:rsid w:val="002B56DE"/>
    <w:rsid w:val="002B5A6D"/>
    <w:rsid w:val="002B5B5B"/>
    <w:rsid w:val="002B5D05"/>
    <w:rsid w:val="002B5F27"/>
    <w:rsid w:val="002B5F4D"/>
    <w:rsid w:val="002B60E7"/>
    <w:rsid w:val="002B61BD"/>
    <w:rsid w:val="002B64F0"/>
    <w:rsid w:val="002B65A3"/>
    <w:rsid w:val="002B68C5"/>
    <w:rsid w:val="002B69FB"/>
    <w:rsid w:val="002B6B33"/>
    <w:rsid w:val="002B6EC1"/>
    <w:rsid w:val="002B7001"/>
    <w:rsid w:val="002B701D"/>
    <w:rsid w:val="002B70A8"/>
    <w:rsid w:val="002B717A"/>
    <w:rsid w:val="002B7257"/>
    <w:rsid w:val="002B747A"/>
    <w:rsid w:val="002B74B7"/>
    <w:rsid w:val="002B74CC"/>
    <w:rsid w:val="002B75D4"/>
    <w:rsid w:val="002B7871"/>
    <w:rsid w:val="002B7947"/>
    <w:rsid w:val="002B79B8"/>
    <w:rsid w:val="002B7B12"/>
    <w:rsid w:val="002B7BFA"/>
    <w:rsid w:val="002B7CE8"/>
    <w:rsid w:val="002B7FA2"/>
    <w:rsid w:val="002B7FB2"/>
    <w:rsid w:val="002C0274"/>
    <w:rsid w:val="002C028D"/>
    <w:rsid w:val="002C0421"/>
    <w:rsid w:val="002C04BB"/>
    <w:rsid w:val="002C0674"/>
    <w:rsid w:val="002C0745"/>
    <w:rsid w:val="002C08E9"/>
    <w:rsid w:val="002C0966"/>
    <w:rsid w:val="002C0C53"/>
    <w:rsid w:val="002C0F55"/>
    <w:rsid w:val="002C0FB6"/>
    <w:rsid w:val="002C1288"/>
    <w:rsid w:val="002C1376"/>
    <w:rsid w:val="002C1828"/>
    <w:rsid w:val="002C1D8D"/>
    <w:rsid w:val="002C1FB0"/>
    <w:rsid w:val="002C21BE"/>
    <w:rsid w:val="002C25F3"/>
    <w:rsid w:val="002C2763"/>
    <w:rsid w:val="002C282B"/>
    <w:rsid w:val="002C2960"/>
    <w:rsid w:val="002C2E35"/>
    <w:rsid w:val="002C2E90"/>
    <w:rsid w:val="002C2FA0"/>
    <w:rsid w:val="002C2FED"/>
    <w:rsid w:val="002C317C"/>
    <w:rsid w:val="002C3294"/>
    <w:rsid w:val="002C33E6"/>
    <w:rsid w:val="002C34B3"/>
    <w:rsid w:val="002C3583"/>
    <w:rsid w:val="002C3588"/>
    <w:rsid w:val="002C380F"/>
    <w:rsid w:val="002C3AD1"/>
    <w:rsid w:val="002C3D9D"/>
    <w:rsid w:val="002C4273"/>
    <w:rsid w:val="002C43FA"/>
    <w:rsid w:val="002C458C"/>
    <w:rsid w:val="002C48D1"/>
    <w:rsid w:val="002C4D18"/>
    <w:rsid w:val="002C4DDC"/>
    <w:rsid w:val="002C4E51"/>
    <w:rsid w:val="002C508C"/>
    <w:rsid w:val="002C519B"/>
    <w:rsid w:val="002C545C"/>
    <w:rsid w:val="002C5DDF"/>
    <w:rsid w:val="002C5E8F"/>
    <w:rsid w:val="002C5EB2"/>
    <w:rsid w:val="002C5EE8"/>
    <w:rsid w:val="002C611C"/>
    <w:rsid w:val="002C63D5"/>
    <w:rsid w:val="002C6BC6"/>
    <w:rsid w:val="002C6CB3"/>
    <w:rsid w:val="002C6CE3"/>
    <w:rsid w:val="002C752D"/>
    <w:rsid w:val="002C763A"/>
    <w:rsid w:val="002C7943"/>
    <w:rsid w:val="002C7C4C"/>
    <w:rsid w:val="002C7CFA"/>
    <w:rsid w:val="002C7E32"/>
    <w:rsid w:val="002C7F0F"/>
    <w:rsid w:val="002C7FEA"/>
    <w:rsid w:val="002D02B2"/>
    <w:rsid w:val="002D0568"/>
    <w:rsid w:val="002D0692"/>
    <w:rsid w:val="002D0AAC"/>
    <w:rsid w:val="002D0DBD"/>
    <w:rsid w:val="002D0E29"/>
    <w:rsid w:val="002D0E7E"/>
    <w:rsid w:val="002D101B"/>
    <w:rsid w:val="002D117F"/>
    <w:rsid w:val="002D12E7"/>
    <w:rsid w:val="002D130D"/>
    <w:rsid w:val="002D1540"/>
    <w:rsid w:val="002D1573"/>
    <w:rsid w:val="002D163F"/>
    <w:rsid w:val="002D185A"/>
    <w:rsid w:val="002D18CA"/>
    <w:rsid w:val="002D19A8"/>
    <w:rsid w:val="002D1A73"/>
    <w:rsid w:val="002D1B7A"/>
    <w:rsid w:val="002D1D11"/>
    <w:rsid w:val="002D1D2D"/>
    <w:rsid w:val="002D1E5E"/>
    <w:rsid w:val="002D1F2C"/>
    <w:rsid w:val="002D226B"/>
    <w:rsid w:val="002D2364"/>
    <w:rsid w:val="002D26ED"/>
    <w:rsid w:val="002D2C9A"/>
    <w:rsid w:val="002D3568"/>
    <w:rsid w:val="002D3C99"/>
    <w:rsid w:val="002D3D22"/>
    <w:rsid w:val="002D3E44"/>
    <w:rsid w:val="002D4068"/>
    <w:rsid w:val="002D440A"/>
    <w:rsid w:val="002D4731"/>
    <w:rsid w:val="002D4749"/>
    <w:rsid w:val="002D475D"/>
    <w:rsid w:val="002D4817"/>
    <w:rsid w:val="002D487E"/>
    <w:rsid w:val="002D4AEF"/>
    <w:rsid w:val="002D4B64"/>
    <w:rsid w:val="002D4BCB"/>
    <w:rsid w:val="002D4BEF"/>
    <w:rsid w:val="002D4BFC"/>
    <w:rsid w:val="002D4C9D"/>
    <w:rsid w:val="002D4E0F"/>
    <w:rsid w:val="002D4E90"/>
    <w:rsid w:val="002D4ED3"/>
    <w:rsid w:val="002D5AD0"/>
    <w:rsid w:val="002D5B8D"/>
    <w:rsid w:val="002D5BFA"/>
    <w:rsid w:val="002D5F78"/>
    <w:rsid w:val="002D5F97"/>
    <w:rsid w:val="002D6024"/>
    <w:rsid w:val="002D6260"/>
    <w:rsid w:val="002D6795"/>
    <w:rsid w:val="002D6831"/>
    <w:rsid w:val="002D6964"/>
    <w:rsid w:val="002D6AF9"/>
    <w:rsid w:val="002D6EB4"/>
    <w:rsid w:val="002D6F71"/>
    <w:rsid w:val="002D71AB"/>
    <w:rsid w:val="002D72D0"/>
    <w:rsid w:val="002D74ED"/>
    <w:rsid w:val="002D7772"/>
    <w:rsid w:val="002D7B3B"/>
    <w:rsid w:val="002D7D49"/>
    <w:rsid w:val="002D7F5D"/>
    <w:rsid w:val="002E034F"/>
    <w:rsid w:val="002E0517"/>
    <w:rsid w:val="002E06B3"/>
    <w:rsid w:val="002E0919"/>
    <w:rsid w:val="002E0B33"/>
    <w:rsid w:val="002E0B39"/>
    <w:rsid w:val="002E0C9A"/>
    <w:rsid w:val="002E0F84"/>
    <w:rsid w:val="002E1333"/>
    <w:rsid w:val="002E13FC"/>
    <w:rsid w:val="002E1407"/>
    <w:rsid w:val="002E1500"/>
    <w:rsid w:val="002E1608"/>
    <w:rsid w:val="002E1A1D"/>
    <w:rsid w:val="002E1C04"/>
    <w:rsid w:val="002E1D55"/>
    <w:rsid w:val="002E1E84"/>
    <w:rsid w:val="002E1F00"/>
    <w:rsid w:val="002E1FF8"/>
    <w:rsid w:val="002E2008"/>
    <w:rsid w:val="002E2009"/>
    <w:rsid w:val="002E2089"/>
    <w:rsid w:val="002E227F"/>
    <w:rsid w:val="002E24CC"/>
    <w:rsid w:val="002E25B5"/>
    <w:rsid w:val="002E2BCB"/>
    <w:rsid w:val="002E2E16"/>
    <w:rsid w:val="002E2EC2"/>
    <w:rsid w:val="002E2FC5"/>
    <w:rsid w:val="002E3015"/>
    <w:rsid w:val="002E309A"/>
    <w:rsid w:val="002E38E0"/>
    <w:rsid w:val="002E3C8D"/>
    <w:rsid w:val="002E3F6D"/>
    <w:rsid w:val="002E40E7"/>
    <w:rsid w:val="002E4163"/>
    <w:rsid w:val="002E41AC"/>
    <w:rsid w:val="002E42F1"/>
    <w:rsid w:val="002E4337"/>
    <w:rsid w:val="002E43D6"/>
    <w:rsid w:val="002E44B1"/>
    <w:rsid w:val="002E44E0"/>
    <w:rsid w:val="002E4591"/>
    <w:rsid w:val="002E462E"/>
    <w:rsid w:val="002E468E"/>
    <w:rsid w:val="002E46C4"/>
    <w:rsid w:val="002E472E"/>
    <w:rsid w:val="002E4753"/>
    <w:rsid w:val="002E491D"/>
    <w:rsid w:val="002E4B8C"/>
    <w:rsid w:val="002E4D36"/>
    <w:rsid w:val="002E5286"/>
    <w:rsid w:val="002E559D"/>
    <w:rsid w:val="002E5773"/>
    <w:rsid w:val="002E584F"/>
    <w:rsid w:val="002E5A6E"/>
    <w:rsid w:val="002E5E64"/>
    <w:rsid w:val="002E61D9"/>
    <w:rsid w:val="002E69D7"/>
    <w:rsid w:val="002E6DCA"/>
    <w:rsid w:val="002E7244"/>
    <w:rsid w:val="002E7307"/>
    <w:rsid w:val="002E74A3"/>
    <w:rsid w:val="002E74FA"/>
    <w:rsid w:val="002E7602"/>
    <w:rsid w:val="002E7712"/>
    <w:rsid w:val="002E7B84"/>
    <w:rsid w:val="002E7B95"/>
    <w:rsid w:val="002E7C02"/>
    <w:rsid w:val="002E7CA8"/>
    <w:rsid w:val="002E7D57"/>
    <w:rsid w:val="002E7E5C"/>
    <w:rsid w:val="002F014E"/>
    <w:rsid w:val="002F01E5"/>
    <w:rsid w:val="002F04E5"/>
    <w:rsid w:val="002F07B5"/>
    <w:rsid w:val="002F07B6"/>
    <w:rsid w:val="002F081F"/>
    <w:rsid w:val="002F0842"/>
    <w:rsid w:val="002F10C6"/>
    <w:rsid w:val="002F13E4"/>
    <w:rsid w:val="002F1D16"/>
    <w:rsid w:val="002F20E8"/>
    <w:rsid w:val="002F211E"/>
    <w:rsid w:val="002F22C3"/>
    <w:rsid w:val="002F23A7"/>
    <w:rsid w:val="002F24C1"/>
    <w:rsid w:val="002F25B5"/>
    <w:rsid w:val="002F263B"/>
    <w:rsid w:val="002F28B1"/>
    <w:rsid w:val="002F2A57"/>
    <w:rsid w:val="002F2AE2"/>
    <w:rsid w:val="002F2BB3"/>
    <w:rsid w:val="002F2D70"/>
    <w:rsid w:val="002F37FF"/>
    <w:rsid w:val="002F38B7"/>
    <w:rsid w:val="002F3B02"/>
    <w:rsid w:val="002F3CEF"/>
    <w:rsid w:val="002F3DBB"/>
    <w:rsid w:val="002F42EB"/>
    <w:rsid w:val="002F43F1"/>
    <w:rsid w:val="002F449A"/>
    <w:rsid w:val="002F504D"/>
    <w:rsid w:val="002F5058"/>
    <w:rsid w:val="002F51B0"/>
    <w:rsid w:val="002F5274"/>
    <w:rsid w:val="002F5481"/>
    <w:rsid w:val="002F553E"/>
    <w:rsid w:val="002F56D8"/>
    <w:rsid w:val="002F570D"/>
    <w:rsid w:val="002F579E"/>
    <w:rsid w:val="002F5A6F"/>
    <w:rsid w:val="002F5BBA"/>
    <w:rsid w:val="002F5E0D"/>
    <w:rsid w:val="002F5F88"/>
    <w:rsid w:val="002F61DB"/>
    <w:rsid w:val="002F61F5"/>
    <w:rsid w:val="002F6276"/>
    <w:rsid w:val="002F6496"/>
    <w:rsid w:val="002F64E5"/>
    <w:rsid w:val="002F661D"/>
    <w:rsid w:val="002F69D5"/>
    <w:rsid w:val="002F6B52"/>
    <w:rsid w:val="002F6C2D"/>
    <w:rsid w:val="002F715E"/>
    <w:rsid w:val="002F7440"/>
    <w:rsid w:val="002F771A"/>
    <w:rsid w:val="002F77DB"/>
    <w:rsid w:val="002F7812"/>
    <w:rsid w:val="002F7A9E"/>
    <w:rsid w:val="002F7E31"/>
    <w:rsid w:val="0030005F"/>
    <w:rsid w:val="003002EF"/>
    <w:rsid w:val="00300663"/>
    <w:rsid w:val="00300735"/>
    <w:rsid w:val="003007DE"/>
    <w:rsid w:val="003008F7"/>
    <w:rsid w:val="003009A1"/>
    <w:rsid w:val="00300AF0"/>
    <w:rsid w:val="00300B96"/>
    <w:rsid w:val="00300BCC"/>
    <w:rsid w:val="00300BF0"/>
    <w:rsid w:val="00300F02"/>
    <w:rsid w:val="00301010"/>
    <w:rsid w:val="00301595"/>
    <w:rsid w:val="00301693"/>
    <w:rsid w:val="0030176E"/>
    <w:rsid w:val="00301919"/>
    <w:rsid w:val="003019C3"/>
    <w:rsid w:val="00301A2A"/>
    <w:rsid w:val="00301CD6"/>
    <w:rsid w:val="00301FC9"/>
    <w:rsid w:val="003021CC"/>
    <w:rsid w:val="003021E4"/>
    <w:rsid w:val="003024F3"/>
    <w:rsid w:val="00302882"/>
    <w:rsid w:val="003028A3"/>
    <w:rsid w:val="00302A05"/>
    <w:rsid w:val="00302B80"/>
    <w:rsid w:val="00302BA5"/>
    <w:rsid w:val="00302C1D"/>
    <w:rsid w:val="00303105"/>
    <w:rsid w:val="00303139"/>
    <w:rsid w:val="003031A0"/>
    <w:rsid w:val="00303227"/>
    <w:rsid w:val="00303661"/>
    <w:rsid w:val="00303678"/>
    <w:rsid w:val="0030384B"/>
    <w:rsid w:val="00303867"/>
    <w:rsid w:val="00303898"/>
    <w:rsid w:val="00303C66"/>
    <w:rsid w:val="00303D94"/>
    <w:rsid w:val="00303DC0"/>
    <w:rsid w:val="00303EE1"/>
    <w:rsid w:val="00303EE6"/>
    <w:rsid w:val="00304353"/>
    <w:rsid w:val="003044B2"/>
    <w:rsid w:val="003044DE"/>
    <w:rsid w:val="00304512"/>
    <w:rsid w:val="003045C1"/>
    <w:rsid w:val="003046A8"/>
    <w:rsid w:val="00304896"/>
    <w:rsid w:val="00304A98"/>
    <w:rsid w:val="00304B3A"/>
    <w:rsid w:val="00304C48"/>
    <w:rsid w:val="00304CA4"/>
    <w:rsid w:val="00304DDF"/>
    <w:rsid w:val="00304E03"/>
    <w:rsid w:val="00305154"/>
    <w:rsid w:val="00305292"/>
    <w:rsid w:val="003054F9"/>
    <w:rsid w:val="0030569F"/>
    <w:rsid w:val="003058C1"/>
    <w:rsid w:val="00305972"/>
    <w:rsid w:val="003059D8"/>
    <w:rsid w:val="00305CA5"/>
    <w:rsid w:val="00305E0D"/>
    <w:rsid w:val="00305E9A"/>
    <w:rsid w:val="00305F80"/>
    <w:rsid w:val="00305F86"/>
    <w:rsid w:val="00306054"/>
    <w:rsid w:val="003062CA"/>
    <w:rsid w:val="003063D9"/>
    <w:rsid w:val="00306424"/>
    <w:rsid w:val="003065EF"/>
    <w:rsid w:val="003067F5"/>
    <w:rsid w:val="00306C22"/>
    <w:rsid w:val="00306DC0"/>
    <w:rsid w:val="00306F84"/>
    <w:rsid w:val="003071B5"/>
    <w:rsid w:val="0030762D"/>
    <w:rsid w:val="0030778C"/>
    <w:rsid w:val="003078F4"/>
    <w:rsid w:val="00307E2C"/>
    <w:rsid w:val="00307EA0"/>
    <w:rsid w:val="00307EC3"/>
    <w:rsid w:val="00307ED3"/>
    <w:rsid w:val="00307F25"/>
    <w:rsid w:val="0031001F"/>
    <w:rsid w:val="00310096"/>
    <w:rsid w:val="003100C8"/>
    <w:rsid w:val="00310296"/>
    <w:rsid w:val="0031091B"/>
    <w:rsid w:val="00310AC3"/>
    <w:rsid w:val="00310C71"/>
    <w:rsid w:val="00310F09"/>
    <w:rsid w:val="00310FC2"/>
    <w:rsid w:val="003115AB"/>
    <w:rsid w:val="00311605"/>
    <w:rsid w:val="00311A13"/>
    <w:rsid w:val="00311A76"/>
    <w:rsid w:val="00311E88"/>
    <w:rsid w:val="00311F66"/>
    <w:rsid w:val="00311FFA"/>
    <w:rsid w:val="00312467"/>
    <w:rsid w:val="003124A8"/>
    <w:rsid w:val="003125B0"/>
    <w:rsid w:val="00312A81"/>
    <w:rsid w:val="00312AB8"/>
    <w:rsid w:val="0031308F"/>
    <w:rsid w:val="0031332C"/>
    <w:rsid w:val="0031333B"/>
    <w:rsid w:val="00313402"/>
    <w:rsid w:val="00313411"/>
    <w:rsid w:val="00313443"/>
    <w:rsid w:val="0031346F"/>
    <w:rsid w:val="00313653"/>
    <w:rsid w:val="00313797"/>
    <w:rsid w:val="00313899"/>
    <w:rsid w:val="0031396F"/>
    <w:rsid w:val="00313A45"/>
    <w:rsid w:val="00313D4B"/>
    <w:rsid w:val="00313D57"/>
    <w:rsid w:val="00313E82"/>
    <w:rsid w:val="00313F09"/>
    <w:rsid w:val="00313F59"/>
    <w:rsid w:val="003140C0"/>
    <w:rsid w:val="0031422E"/>
    <w:rsid w:val="003142E8"/>
    <w:rsid w:val="003145FE"/>
    <w:rsid w:val="00314786"/>
    <w:rsid w:val="0031480A"/>
    <w:rsid w:val="0031480D"/>
    <w:rsid w:val="0031489D"/>
    <w:rsid w:val="003149AF"/>
    <w:rsid w:val="00314BC2"/>
    <w:rsid w:val="00314BD8"/>
    <w:rsid w:val="00314C93"/>
    <w:rsid w:val="00314D0F"/>
    <w:rsid w:val="00314DA1"/>
    <w:rsid w:val="00314E64"/>
    <w:rsid w:val="0031512B"/>
    <w:rsid w:val="00315193"/>
    <w:rsid w:val="00315254"/>
    <w:rsid w:val="0031531A"/>
    <w:rsid w:val="0031592F"/>
    <w:rsid w:val="00315969"/>
    <w:rsid w:val="00315A6F"/>
    <w:rsid w:val="00315CCC"/>
    <w:rsid w:val="00315E61"/>
    <w:rsid w:val="003162CA"/>
    <w:rsid w:val="00316501"/>
    <w:rsid w:val="00316A15"/>
    <w:rsid w:val="00316B50"/>
    <w:rsid w:val="00316BA2"/>
    <w:rsid w:val="00316E7A"/>
    <w:rsid w:val="00317047"/>
    <w:rsid w:val="00317133"/>
    <w:rsid w:val="003172F6"/>
    <w:rsid w:val="003173E9"/>
    <w:rsid w:val="00317609"/>
    <w:rsid w:val="0031773B"/>
    <w:rsid w:val="0031787E"/>
    <w:rsid w:val="00317940"/>
    <w:rsid w:val="00317A80"/>
    <w:rsid w:val="00317AE9"/>
    <w:rsid w:val="00317AFD"/>
    <w:rsid w:val="00317B3B"/>
    <w:rsid w:val="00317E48"/>
    <w:rsid w:val="00317EAD"/>
    <w:rsid w:val="00317FBE"/>
    <w:rsid w:val="003200F0"/>
    <w:rsid w:val="00320250"/>
    <w:rsid w:val="00320251"/>
    <w:rsid w:val="0032028B"/>
    <w:rsid w:val="003203B5"/>
    <w:rsid w:val="003203F0"/>
    <w:rsid w:val="003206C9"/>
    <w:rsid w:val="003208AF"/>
    <w:rsid w:val="003208EF"/>
    <w:rsid w:val="00320B88"/>
    <w:rsid w:val="00320BD9"/>
    <w:rsid w:val="00320C86"/>
    <w:rsid w:val="00320D91"/>
    <w:rsid w:val="003210B5"/>
    <w:rsid w:val="003211D1"/>
    <w:rsid w:val="0032120E"/>
    <w:rsid w:val="003215F7"/>
    <w:rsid w:val="0032183C"/>
    <w:rsid w:val="00321B3F"/>
    <w:rsid w:val="00321B7F"/>
    <w:rsid w:val="00321B94"/>
    <w:rsid w:val="00321D71"/>
    <w:rsid w:val="003220D1"/>
    <w:rsid w:val="0032260E"/>
    <w:rsid w:val="003226AC"/>
    <w:rsid w:val="00322752"/>
    <w:rsid w:val="003228D8"/>
    <w:rsid w:val="00322905"/>
    <w:rsid w:val="00322C06"/>
    <w:rsid w:val="003230F0"/>
    <w:rsid w:val="00323327"/>
    <w:rsid w:val="003234DC"/>
    <w:rsid w:val="0032385D"/>
    <w:rsid w:val="00323D8F"/>
    <w:rsid w:val="00323F8E"/>
    <w:rsid w:val="00324062"/>
    <w:rsid w:val="0032421C"/>
    <w:rsid w:val="00324234"/>
    <w:rsid w:val="00324283"/>
    <w:rsid w:val="0032430C"/>
    <w:rsid w:val="0032432F"/>
    <w:rsid w:val="00324355"/>
    <w:rsid w:val="003244E0"/>
    <w:rsid w:val="003248B9"/>
    <w:rsid w:val="00324D14"/>
    <w:rsid w:val="003250F7"/>
    <w:rsid w:val="00325217"/>
    <w:rsid w:val="003253F8"/>
    <w:rsid w:val="0032545B"/>
    <w:rsid w:val="003254FB"/>
    <w:rsid w:val="003255A7"/>
    <w:rsid w:val="00325BA3"/>
    <w:rsid w:val="00325CA5"/>
    <w:rsid w:val="00325DA4"/>
    <w:rsid w:val="00325FD8"/>
    <w:rsid w:val="0032623A"/>
    <w:rsid w:val="00326376"/>
    <w:rsid w:val="0032641F"/>
    <w:rsid w:val="00326627"/>
    <w:rsid w:val="00326973"/>
    <w:rsid w:val="003269FA"/>
    <w:rsid w:val="00326D9E"/>
    <w:rsid w:val="00326FDD"/>
    <w:rsid w:val="003271F4"/>
    <w:rsid w:val="00327350"/>
    <w:rsid w:val="0032745D"/>
    <w:rsid w:val="003276D7"/>
    <w:rsid w:val="00327D13"/>
    <w:rsid w:val="00327DFF"/>
    <w:rsid w:val="00327F96"/>
    <w:rsid w:val="0033010F"/>
    <w:rsid w:val="0033035F"/>
    <w:rsid w:val="0033044D"/>
    <w:rsid w:val="00330762"/>
    <w:rsid w:val="00330826"/>
    <w:rsid w:val="0033099D"/>
    <w:rsid w:val="00330A36"/>
    <w:rsid w:val="00330A39"/>
    <w:rsid w:val="00330A56"/>
    <w:rsid w:val="00330B56"/>
    <w:rsid w:val="00330B7A"/>
    <w:rsid w:val="00330D72"/>
    <w:rsid w:val="00330E9A"/>
    <w:rsid w:val="00330EBD"/>
    <w:rsid w:val="00330FDA"/>
    <w:rsid w:val="00331386"/>
    <w:rsid w:val="00331BB6"/>
    <w:rsid w:val="00331CC2"/>
    <w:rsid w:val="00331CC5"/>
    <w:rsid w:val="00331D57"/>
    <w:rsid w:val="00332100"/>
    <w:rsid w:val="0033233F"/>
    <w:rsid w:val="003323BB"/>
    <w:rsid w:val="00332630"/>
    <w:rsid w:val="003326D6"/>
    <w:rsid w:val="003326DD"/>
    <w:rsid w:val="00332809"/>
    <w:rsid w:val="00332843"/>
    <w:rsid w:val="003328A2"/>
    <w:rsid w:val="00332B8F"/>
    <w:rsid w:val="00332DF2"/>
    <w:rsid w:val="00332EC0"/>
    <w:rsid w:val="003333D7"/>
    <w:rsid w:val="00333529"/>
    <w:rsid w:val="00333775"/>
    <w:rsid w:val="0033379E"/>
    <w:rsid w:val="0033389D"/>
    <w:rsid w:val="00333E91"/>
    <w:rsid w:val="00333F88"/>
    <w:rsid w:val="00333FE6"/>
    <w:rsid w:val="003340B9"/>
    <w:rsid w:val="00334214"/>
    <w:rsid w:val="003343FE"/>
    <w:rsid w:val="00334522"/>
    <w:rsid w:val="00334577"/>
    <w:rsid w:val="00334601"/>
    <w:rsid w:val="003348A7"/>
    <w:rsid w:val="00334ACF"/>
    <w:rsid w:val="00334C97"/>
    <w:rsid w:val="00335354"/>
    <w:rsid w:val="0033573C"/>
    <w:rsid w:val="00335826"/>
    <w:rsid w:val="00335B99"/>
    <w:rsid w:val="00335CC3"/>
    <w:rsid w:val="00335D15"/>
    <w:rsid w:val="00335E54"/>
    <w:rsid w:val="00335F38"/>
    <w:rsid w:val="0033609E"/>
    <w:rsid w:val="00336143"/>
    <w:rsid w:val="003361A3"/>
    <w:rsid w:val="003363A0"/>
    <w:rsid w:val="003366B8"/>
    <w:rsid w:val="003367C9"/>
    <w:rsid w:val="0033685B"/>
    <w:rsid w:val="00336930"/>
    <w:rsid w:val="00336A7E"/>
    <w:rsid w:val="00337105"/>
    <w:rsid w:val="003374C4"/>
    <w:rsid w:val="003375C8"/>
    <w:rsid w:val="00337696"/>
    <w:rsid w:val="00337837"/>
    <w:rsid w:val="00337849"/>
    <w:rsid w:val="0033795D"/>
    <w:rsid w:val="00337D4A"/>
    <w:rsid w:val="00337FDD"/>
    <w:rsid w:val="00337FE8"/>
    <w:rsid w:val="00340164"/>
    <w:rsid w:val="00340175"/>
    <w:rsid w:val="00340311"/>
    <w:rsid w:val="00340756"/>
    <w:rsid w:val="00340936"/>
    <w:rsid w:val="00340968"/>
    <w:rsid w:val="00340A68"/>
    <w:rsid w:val="00340C0E"/>
    <w:rsid w:val="00340F51"/>
    <w:rsid w:val="00340FC1"/>
    <w:rsid w:val="00341410"/>
    <w:rsid w:val="003418B2"/>
    <w:rsid w:val="003418FD"/>
    <w:rsid w:val="003419DA"/>
    <w:rsid w:val="00341A0B"/>
    <w:rsid w:val="00341A3D"/>
    <w:rsid w:val="00341A40"/>
    <w:rsid w:val="00341CB6"/>
    <w:rsid w:val="00341E1A"/>
    <w:rsid w:val="00341F19"/>
    <w:rsid w:val="00341F3E"/>
    <w:rsid w:val="003422EB"/>
    <w:rsid w:val="003424A3"/>
    <w:rsid w:val="00342509"/>
    <w:rsid w:val="0034263B"/>
    <w:rsid w:val="0034290D"/>
    <w:rsid w:val="00342B19"/>
    <w:rsid w:val="00342B7C"/>
    <w:rsid w:val="00342E45"/>
    <w:rsid w:val="00342E50"/>
    <w:rsid w:val="00342EAB"/>
    <w:rsid w:val="00342F63"/>
    <w:rsid w:val="003436D0"/>
    <w:rsid w:val="003436FC"/>
    <w:rsid w:val="0034373B"/>
    <w:rsid w:val="003438D8"/>
    <w:rsid w:val="00343CD9"/>
    <w:rsid w:val="00343DC4"/>
    <w:rsid w:val="00343F2F"/>
    <w:rsid w:val="003440A8"/>
    <w:rsid w:val="003440AF"/>
    <w:rsid w:val="0034415D"/>
    <w:rsid w:val="003443B5"/>
    <w:rsid w:val="003443BB"/>
    <w:rsid w:val="0034462C"/>
    <w:rsid w:val="0034463C"/>
    <w:rsid w:val="003446DF"/>
    <w:rsid w:val="00344A3C"/>
    <w:rsid w:val="00344AA4"/>
    <w:rsid w:val="00344AA7"/>
    <w:rsid w:val="00344AEF"/>
    <w:rsid w:val="00344B61"/>
    <w:rsid w:val="00344F2F"/>
    <w:rsid w:val="00345604"/>
    <w:rsid w:val="00345800"/>
    <w:rsid w:val="0034580B"/>
    <w:rsid w:val="00345C20"/>
    <w:rsid w:val="00345C56"/>
    <w:rsid w:val="00345F9F"/>
    <w:rsid w:val="003462E0"/>
    <w:rsid w:val="00346355"/>
    <w:rsid w:val="0034640B"/>
    <w:rsid w:val="0034662A"/>
    <w:rsid w:val="003468C7"/>
    <w:rsid w:val="00346A6C"/>
    <w:rsid w:val="00346E4E"/>
    <w:rsid w:val="00346E5C"/>
    <w:rsid w:val="00346EE2"/>
    <w:rsid w:val="00347099"/>
    <w:rsid w:val="003471BC"/>
    <w:rsid w:val="00347321"/>
    <w:rsid w:val="003473C0"/>
    <w:rsid w:val="00347477"/>
    <w:rsid w:val="00347621"/>
    <w:rsid w:val="003477E1"/>
    <w:rsid w:val="00347954"/>
    <w:rsid w:val="00347D77"/>
    <w:rsid w:val="00350037"/>
    <w:rsid w:val="0035022E"/>
    <w:rsid w:val="00350259"/>
    <w:rsid w:val="003502DE"/>
    <w:rsid w:val="00350318"/>
    <w:rsid w:val="00350346"/>
    <w:rsid w:val="003504FA"/>
    <w:rsid w:val="00350716"/>
    <w:rsid w:val="0035083F"/>
    <w:rsid w:val="00350B09"/>
    <w:rsid w:val="00350F33"/>
    <w:rsid w:val="00350FEA"/>
    <w:rsid w:val="00351089"/>
    <w:rsid w:val="003511B7"/>
    <w:rsid w:val="00351374"/>
    <w:rsid w:val="00351580"/>
    <w:rsid w:val="003516C2"/>
    <w:rsid w:val="003518FA"/>
    <w:rsid w:val="00351F5E"/>
    <w:rsid w:val="0035200B"/>
    <w:rsid w:val="003520BC"/>
    <w:rsid w:val="0035223C"/>
    <w:rsid w:val="003522C1"/>
    <w:rsid w:val="0035237F"/>
    <w:rsid w:val="003524C9"/>
    <w:rsid w:val="003524E1"/>
    <w:rsid w:val="0035255B"/>
    <w:rsid w:val="00352683"/>
    <w:rsid w:val="003527FD"/>
    <w:rsid w:val="003528BC"/>
    <w:rsid w:val="00352933"/>
    <w:rsid w:val="0035297E"/>
    <w:rsid w:val="00352C59"/>
    <w:rsid w:val="00352F5D"/>
    <w:rsid w:val="0035307C"/>
    <w:rsid w:val="00353358"/>
    <w:rsid w:val="003536E5"/>
    <w:rsid w:val="0035381A"/>
    <w:rsid w:val="00353906"/>
    <w:rsid w:val="0035396E"/>
    <w:rsid w:val="00353F19"/>
    <w:rsid w:val="0035400F"/>
    <w:rsid w:val="003540D6"/>
    <w:rsid w:val="0035474F"/>
    <w:rsid w:val="003547B3"/>
    <w:rsid w:val="00354801"/>
    <w:rsid w:val="00354819"/>
    <w:rsid w:val="0035486A"/>
    <w:rsid w:val="00354980"/>
    <w:rsid w:val="00354A91"/>
    <w:rsid w:val="00354C06"/>
    <w:rsid w:val="0035501A"/>
    <w:rsid w:val="00355297"/>
    <w:rsid w:val="00355595"/>
    <w:rsid w:val="003555FF"/>
    <w:rsid w:val="00355C4E"/>
    <w:rsid w:val="00355E8E"/>
    <w:rsid w:val="00356182"/>
    <w:rsid w:val="003561A3"/>
    <w:rsid w:val="0035625A"/>
    <w:rsid w:val="00356337"/>
    <w:rsid w:val="00356418"/>
    <w:rsid w:val="00356869"/>
    <w:rsid w:val="003568C5"/>
    <w:rsid w:val="0035696D"/>
    <w:rsid w:val="00356991"/>
    <w:rsid w:val="00356A32"/>
    <w:rsid w:val="00356AC3"/>
    <w:rsid w:val="00356AD0"/>
    <w:rsid w:val="00356B07"/>
    <w:rsid w:val="00356CE1"/>
    <w:rsid w:val="00356F75"/>
    <w:rsid w:val="00356F99"/>
    <w:rsid w:val="003570BA"/>
    <w:rsid w:val="00357442"/>
    <w:rsid w:val="003576F3"/>
    <w:rsid w:val="00357B90"/>
    <w:rsid w:val="00357BAD"/>
    <w:rsid w:val="00357E13"/>
    <w:rsid w:val="00357EEB"/>
    <w:rsid w:val="00357FAE"/>
    <w:rsid w:val="00360246"/>
    <w:rsid w:val="00360455"/>
    <w:rsid w:val="0036098F"/>
    <w:rsid w:val="003609B8"/>
    <w:rsid w:val="003609CE"/>
    <w:rsid w:val="00360E39"/>
    <w:rsid w:val="00361144"/>
    <w:rsid w:val="003611E2"/>
    <w:rsid w:val="003616BF"/>
    <w:rsid w:val="00361863"/>
    <w:rsid w:val="003618BB"/>
    <w:rsid w:val="00361C3B"/>
    <w:rsid w:val="00361D15"/>
    <w:rsid w:val="00361E06"/>
    <w:rsid w:val="0036232B"/>
    <w:rsid w:val="00362556"/>
    <w:rsid w:val="00362BCF"/>
    <w:rsid w:val="00362C72"/>
    <w:rsid w:val="00362D1B"/>
    <w:rsid w:val="00362E6F"/>
    <w:rsid w:val="00362F67"/>
    <w:rsid w:val="00362FFA"/>
    <w:rsid w:val="00363059"/>
    <w:rsid w:val="003630A0"/>
    <w:rsid w:val="003632A0"/>
    <w:rsid w:val="0036333D"/>
    <w:rsid w:val="003633BF"/>
    <w:rsid w:val="003636AD"/>
    <w:rsid w:val="003639A9"/>
    <w:rsid w:val="00363B1E"/>
    <w:rsid w:val="00363DD2"/>
    <w:rsid w:val="00363FDA"/>
    <w:rsid w:val="00364171"/>
    <w:rsid w:val="00364190"/>
    <w:rsid w:val="003643E0"/>
    <w:rsid w:val="003644B4"/>
    <w:rsid w:val="003646CB"/>
    <w:rsid w:val="00364B4D"/>
    <w:rsid w:val="00364C19"/>
    <w:rsid w:val="00364DAC"/>
    <w:rsid w:val="00364E6B"/>
    <w:rsid w:val="0036507C"/>
    <w:rsid w:val="0036511F"/>
    <w:rsid w:val="0036519A"/>
    <w:rsid w:val="00365237"/>
    <w:rsid w:val="003655CF"/>
    <w:rsid w:val="00365619"/>
    <w:rsid w:val="003657EE"/>
    <w:rsid w:val="00365802"/>
    <w:rsid w:val="0036593C"/>
    <w:rsid w:val="00365A4C"/>
    <w:rsid w:val="00365A69"/>
    <w:rsid w:val="00365B12"/>
    <w:rsid w:val="00365B4E"/>
    <w:rsid w:val="00365CBD"/>
    <w:rsid w:val="00365D29"/>
    <w:rsid w:val="003660E6"/>
    <w:rsid w:val="0036620D"/>
    <w:rsid w:val="00366247"/>
    <w:rsid w:val="003662CC"/>
    <w:rsid w:val="0036649C"/>
    <w:rsid w:val="003664AC"/>
    <w:rsid w:val="0036660B"/>
    <w:rsid w:val="003666F9"/>
    <w:rsid w:val="00366BB9"/>
    <w:rsid w:val="00366C70"/>
    <w:rsid w:val="00366F98"/>
    <w:rsid w:val="0036789E"/>
    <w:rsid w:val="003678CC"/>
    <w:rsid w:val="003679B3"/>
    <w:rsid w:val="003679BC"/>
    <w:rsid w:val="00367A9D"/>
    <w:rsid w:val="00367C1C"/>
    <w:rsid w:val="00367D85"/>
    <w:rsid w:val="00367F3C"/>
    <w:rsid w:val="00370394"/>
    <w:rsid w:val="003705A1"/>
    <w:rsid w:val="00370889"/>
    <w:rsid w:val="00370A57"/>
    <w:rsid w:val="00370C26"/>
    <w:rsid w:val="00370EEE"/>
    <w:rsid w:val="00370F2C"/>
    <w:rsid w:val="00370F9A"/>
    <w:rsid w:val="00371152"/>
    <w:rsid w:val="0037125D"/>
    <w:rsid w:val="003712A5"/>
    <w:rsid w:val="003718A3"/>
    <w:rsid w:val="00371A65"/>
    <w:rsid w:val="00371AB5"/>
    <w:rsid w:val="00371E22"/>
    <w:rsid w:val="003720DB"/>
    <w:rsid w:val="003726BB"/>
    <w:rsid w:val="00372AAA"/>
    <w:rsid w:val="00372D11"/>
    <w:rsid w:val="00372D95"/>
    <w:rsid w:val="003731D3"/>
    <w:rsid w:val="0037328D"/>
    <w:rsid w:val="00373308"/>
    <w:rsid w:val="0037330D"/>
    <w:rsid w:val="00373492"/>
    <w:rsid w:val="003734E7"/>
    <w:rsid w:val="003735E0"/>
    <w:rsid w:val="003735ED"/>
    <w:rsid w:val="0037376F"/>
    <w:rsid w:val="00373853"/>
    <w:rsid w:val="00373EEC"/>
    <w:rsid w:val="0037432F"/>
    <w:rsid w:val="00374914"/>
    <w:rsid w:val="0037562D"/>
    <w:rsid w:val="0037588F"/>
    <w:rsid w:val="00375F03"/>
    <w:rsid w:val="00375F63"/>
    <w:rsid w:val="0037606D"/>
    <w:rsid w:val="0037608C"/>
    <w:rsid w:val="00376117"/>
    <w:rsid w:val="00376147"/>
    <w:rsid w:val="0037622C"/>
    <w:rsid w:val="0037636F"/>
    <w:rsid w:val="00376823"/>
    <w:rsid w:val="003769DE"/>
    <w:rsid w:val="00376A11"/>
    <w:rsid w:val="00377159"/>
    <w:rsid w:val="0037742B"/>
    <w:rsid w:val="00377555"/>
    <w:rsid w:val="0037761D"/>
    <w:rsid w:val="0037768D"/>
    <w:rsid w:val="0037769D"/>
    <w:rsid w:val="003778B7"/>
    <w:rsid w:val="00377C72"/>
    <w:rsid w:val="00377D24"/>
    <w:rsid w:val="00377E6D"/>
    <w:rsid w:val="00377E97"/>
    <w:rsid w:val="00377EB0"/>
    <w:rsid w:val="0038039B"/>
    <w:rsid w:val="0038041F"/>
    <w:rsid w:val="00380803"/>
    <w:rsid w:val="003808FF"/>
    <w:rsid w:val="00380BCF"/>
    <w:rsid w:val="003814C5"/>
    <w:rsid w:val="00381854"/>
    <w:rsid w:val="00381A78"/>
    <w:rsid w:val="00381A89"/>
    <w:rsid w:val="00381B76"/>
    <w:rsid w:val="00381D5D"/>
    <w:rsid w:val="00381E87"/>
    <w:rsid w:val="0038206E"/>
    <w:rsid w:val="003823E5"/>
    <w:rsid w:val="0038241A"/>
    <w:rsid w:val="0038253C"/>
    <w:rsid w:val="0038256C"/>
    <w:rsid w:val="00382787"/>
    <w:rsid w:val="00382AA8"/>
    <w:rsid w:val="00382D04"/>
    <w:rsid w:val="00382FB3"/>
    <w:rsid w:val="0038301D"/>
    <w:rsid w:val="0038306D"/>
    <w:rsid w:val="003831F8"/>
    <w:rsid w:val="0038331C"/>
    <w:rsid w:val="00383493"/>
    <w:rsid w:val="00383528"/>
    <w:rsid w:val="00383B84"/>
    <w:rsid w:val="00383C72"/>
    <w:rsid w:val="003843C2"/>
    <w:rsid w:val="003848D4"/>
    <w:rsid w:val="00384958"/>
    <w:rsid w:val="00384A0B"/>
    <w:rsid w:val="00384A80"/>
    <w:rsid w:val="00384A9C"/>
    <w:rsid w:val="00384FE3"/>
    <w:rsid w:val="0038530A"/>
    <w:rsid w:val="003855C1"/>
    <w:rsid w:val="0038569F"/>
    <w:rsid w:val="003856DF"/>
    <w:rsid w:val="00385A20"/>
    <w:rsid w:val="00385D1B"/>
    <w:rsid w:val="00385DFB"/>
    <w:rsid w:val="00385E7C"/>
    <w:rsid w:val="003860A0"/>
    <w:rsid w:val="003862D5"/>
    <w:rsid w:val="003863E7"/>
    <w:rsid w:val="003864BF"/>
    <w:rsid w:val="003867D0"/>
    <w:rsid w:val="003870BD"/>
    <w:rsid w:val="003870D7"/>
    <w:rsid w:val="0038729D"/>
    <w:rsid w:val="00387654"/>
    <w:rsid w:val="00387813"/>
    <w:rsid w:val="00387874"/>
    <w:rsid w:val="0038791F"/>
    <w:rsid w:val="00387F16"/>
    <w:rsid w:val="003902E1"/>
    <w:rsid w:val="0039032F"/>
    <w:rsid w:val="0039047D"/>
    <w:rsid w:val="003905BE"/>
    <w:rsid w:val="0039072B"/>
    <w:rsid w:val="003907BD"/>
    <w:rsid w:val="00390A71"/>
    <w:rsid w:val="00390BE2"/>
    <w:rsid w:val="00390D19"/>
    <w:rsid w:val="00390D65"/>
    <w:rsid w:val="00390E1F"/>
    <w:rsid w:val="003911B0"/>
    <w:rsid w:val="00391289"/>
    <w:rsid w:val="003913E2"/>
    <w:rsid w:val="003914DE"/>
    <w:rsid w:val="00391A99"/>
    <w:rsid w:val="00391B28"/>
    <w:rsid w:val="00391DA8"/>
    <w:rsid w:val="00391E0A"/>
    <w:rsid w:val="00392418"/>
    <w:rsid w:val="00392464"/>
    <w:rsid w:val="00392598"/>
    <w:rsid w:val="00392603"/>
    <w:rsid w:val="003927E7"/>
    <w:rsid w:val="00392F8A"/>
    <w:rsid w:val="00393273"/>
    <w:rsid w:val="00393811"/>
    <w:rsid w:val="003939C3"/>
    <w:rsid w:val="00393CEE"/>
    <w:rsid w:val="003940E0"/>
    <w:rsid w:val="0039413F"/>
    <w:rsid w:val="003941AA"/>
    <w:rsid w:val="00394314"/>
    <w:rsid w:val="00394428"/>
    <w:rsid w:val="0039495F"/>
    <w:rsid w:val="003949FE"/>
    <w:rsid w:val="00394BBE"/>
    <w:rsid w:val="00394BCC"/>
    <w:rsid w:val="00394C01"/>
    <w:rsid w:val="00394D0A"/>
    <w:rsid w:val="00394DDB"/>
    <w:rsid w:val="00394E75"/>
    <w:rsid w:val="00394EEE"/>
    <w:rsid w:val="00394F10"/>
    <w:rsid w:val="00395038"/>
    <w:rsid w:val="00395065"/>
    <w:rsid w:val="003950B6"/>
    <w:rsid w:val="003952F2"/>
    <w:rsid w:val="00395344"/>
    <w:rsid w:val="00395409"/>
    <w:rsid w:val="00395460"/>
    <w:rsid w:val="003954F2"/>
    <w:rsid w:val="00395948"/>
    <w:rsid w:val="00395963"/>
    <w:rsid w:val="00395992"/>
    <w:rsid w:val="00395BDF"/>
    <w:rsid w:val="00395C72"/>
    <w:rsid w:val="00396890"/>
    <w:rsid w:val="00396926"/>
    <w:rsid w:val="00396B32"/>
    <w:rsid w:val="00396CF0"/>
    <w:rsid w:val="0039707E"/>
    <w:rsid w:val="003972F6"/>
    <w:rsid w:val="00397327"/>
    <w:rsid w:val="00397341"/>
    <w:rsid w:val="003975AC"/>
    <w:rsid w:val="003977F8"/>
    <w:rsid w:val="00397837"/>
    <w:rsid w:val="0039783A"/>
    <w:rsid w:val="00397AF3"/>
    <w:rsid w:val="00397B51"/>
    <w:rsid w:val="003A00B8"/>
    <w:rsid w:val="003A0145"/>
    <w:rsid w:val="003A0334"/>
    <w:rsid w:val="003A0524"/>
    <w:rsid w:val="003A07BD"/>
    <w:rsid w:val="003A0B2B"/>
    <w:rsid w:val="003A0B94"/>
    <w:rsid w:val="003A0F5D"/>
    <w:rsid w:val="003A1000"/>
    <w:rsid w:val="003A1034"/>
    <w:rsid w:val="003A116B"/>
    <w:rsid w:val="003A13FD"/>
    <w:rsid w:val="003A1679"/>
    <w:rsid w:val="003A167E"/>
    <w:rsid w:val="003A1A0A"/>
    <w:rsid w:val="003A1BC1"/>
    <w:rsid w:val="003A1E95"/>
    <w:rsid w:val="003A213D"/>
    <w:rsid w:val="003A23D0"/>
    <w:rsid w:val="003A253E"/>
    <w:rsid w:val="003A261E"/>
    <w:rsid w:val="003A2689"/>
    <w:rsid w:val="003A29B6"/>
    <w:rsid w:val="003A2A0C"/>
    <w:rsid w:val="003A2AEA"/>
    <w:rsid w:val="003A2B7D"/>
    <w:rsid w:val="003A2C7C"/>
    <w:rsid w:val="003A3031"/>
    <w:rsid w:val="003A3032"/>
    <w:rsid w:val="003A30E5"/>
    <w:rsid w:val="003A3167"/>
    <w:rsid w:val="003A3358"/>
    <w:rsid w:val="003A369D"/>
    <w:rsid w:val="003A36A3"/>
    <w:rsid w:val="003A3A7B"/>
    <w:rsid w:val="003A3C32"/>
    <w:rsid w:val="003A3DD4"/>
    <w:rsid w:val="003A4165"/>
    <w:rsid w:val="003A41AE"/>
    <w:rsid w:val="003A44F0"/>
    <w:rsid w:val="003A4944"/>
    <w:rsid w:val="003A4993"/>
    <w:rsid w:val="003A49B1"/>
    <w:rsid w:val="003A49B8"/>
    <w:rsid w:val="003A4C6D"/>
    <w:rsid w:val="003A4DBD"/>
    <w:rsid w:val="003A4DBE"/>
    <w:rsid w:val="003A4E14"/>
    <w:rsid w:val="003A4E58"/>
    <w:rsid w:val="003A4E98"/>
    <w:rsid w:val="003A51D1"/>
    <w:rsid w:val="003A544F"/>
    <w:rsid w:val="003A55F2"/>
    <w:rsid w:val="003A576C"/>
    <w:rsid w:val="003A589D"/>
    <w:rsid w:val="003A5CF1"/>
    <w:rsid w:val="003A6118"/>
    <w:rsid w:val="003A635D"/>
    <w:rsid w:val="003A65A6"/>
    <w:rsid w:val="003A6675"/>
    <w:rsid w:val="003A66E0"/>
    <w:rsid w:val="003A67E7"/>
    <w:rsid w:val="003A6810"/>
    <w:rsid w:val="003A6967"/>
    <w:rsid w:val="003A69B3"/>
    <w:rsid w:val="003A6C99"/>
    <w:rsid w:val="003A72F3"/>
    <w:rsid w:val="003A7335"/>
    <w:rsid w:val="003A74AC"/>
    <w:rsid w:val="003A750D"/>
    <w:rsid w:val="003A757C"/>
    <w:rsid w:val="003A76AD"/>
    <w:rsid w:val="003A76C8"/>
    <w:rsid w:val="003A7961"/>
    <w:rsid w:val="003A7AE0"/>
    <w:rsid w:val="003A7ECE"/>
    <w:rsid w:val="003B030C"/>
    <w:rsid w:val="003B032C"/>
    <w:rsid w:val="003B03F8"/>
    <w:rsid w:val="003B0443"/>
    <w:rsid w:val="003B0628"/>
    <w:rsid w:val="003B0696"/>
    <w:rsid w:val="003B086E"/>
    <w:rsid w:val="003B0A78"/>
    <w:rsid w:val="003B1142"/>
    <w:rsid w:val="003B117D"/>
    <w:rsid w:val="003B1335"/>
    <w:rsid w:val="003B1661"/>
    <w:rsid w:val="003B19EC"/>
    <w:rsid w:val="003B1A76"/>
    <w:rsid w:val="003B2197"/>
    <w:rsid w:val="003B21C7"/>
    <w:rsid w:val="003B2342"/>
    <w:rsid w:val="003B235D"/>
    <w:rsid w:val="003B236E"/>
    <w:rsid w:val="003B23AF"/>
    <w:rsid w:val="003B24A2"/>
    <w:rsid w:val="003B2569"/>
    <w:rsid w:val="003B273C"/>
    <w:rsid w:val="003B2BE5"/>
    <w:rsid w:val="003B2E78"/>
    <w:rsid w:val="003B2F8A"/>
    <w:rsid w:val="003B3498"/>
    <w:rsid w:val="003B354E"/>
    <w:rsid w:val="003B36C3"/>
    <w:rsid w:val="003B39F8"/>
    <w:rsid w:val="003B3AD4"/>
    <w:rsid w:val="003B3C0A"/>
    <w:rsid w:val="003B3D14"/>
    <w:rsid w:val="003B4253"/>
    <w:rsid w:val="003B42D2"/>
    <w:rsid w:val="003B436C"/>
    <w:rsid w:val="003B4438"/>
    <w:rsid w:val="003B4647"/>
    <w:rsid w:val="003B496C"/>
    <w:rsid w:val="003B49E8"/>
    <w:rsid w:val="003B51FD"/>
    <w:rsid w:val="003B53A8"/>
    <w:rsid w:val="003B55C3"/>
    <w:rsid w:val="003B5663"/>
    <w:rsid w:val="003B56E2"/>
    <w:rsid w:val="003B5A7E"/>
    <w:rsid w:val="003B5D20"/>
    <w:rsid w:val="003B5FA0"/>
    <w:rsid w:val="003B643C"/>
    <w:rsid w:val="003B65D9"/>
    <w:rsid w:val="003B72CE"/>
    <w:rsid w:val="003B73DA"/>
    <w:rsid w:val="003B75C4"/>
    <w:rsid w:val="003B7C77"/>
    <w:rsid w:val="003B7D08"/>
    <w:rsid w:val="003C0099"/>
    <w:rsid w:val="003C01C7"/>
    <w:rsid w:val="003C040A"/>
    <w:rsid w:val="003C09D3"/>
    <w:rsid w:val="003C0B55"/>
    <w:rsid w:val="003C0B89"/>
    <w:rsid w:val="003C0D08"/>
    <w:rsid w:val="003C0DEE"/>
    <w:rsid w:val="003C0E04"/>
    <w:rsid w:val="003C0F70"/>
    <w:rsid w:val="003C0FF1"/>
    <w:rsid w:val="003C1430"/>
    <w:rsid w:val="003C1504"/>
    <w:rsid w:val="003C178E"/>
    <w:rsid w:val="003C184D"/>
    <w:rsid w:val="003C1B22"/>
    <w:rsid w:val="003C1C1D"/>
    <w:rsid w:val="003C202A"/>
    <w:rsid w:val="003C2074"/>
    <w:rsid w:val="003C2236"/>
    <w:rsid w:val="003C234D"/>
    <w:rsid w:val="003C2477"/>
    <w:rsid w:val="003C2485"/>
    <w:rsid w:val="003C2733"/>
    <w:rsid w:val="003C280C"/>
    <w:rsid w:val="003C28FB"/>
    <w:rsid w:val="003C3295"/>
    <w:rsid w:val="003C32DC"/>
    <w:rsid w:val="003C33DC"/>
    <w:rsid w:val="003C3440"/>
    <w:rsid w:val="003C3702"/>
    <w:rsid w:val="003C37E4"/>
    <w:rsid w:val="003C3A72"/>
    <w:rsid w:val="003C4178"/>
    <w:rsid w:val="003C4218"/>
    <w:rsid w:val="003C42EE"/>
    <w:rsid w:val="003C44BD"/>
    <w:rsid w:val="003C45E0"/>
    <w:rsid w:val="003C4668"/>
    <w:rsid w:val="003C4B19"/>
    <w:rsid w:val="003C4B51"/>
    <w:rsid w:val="003C4C70"/>
    <w:rsid w:val="003C4F3D"/>
    <w:rsid w:val="003C512A"/>
    <w:rsid w:val="003C514C"/>
    <w:rsid w:val="003C5AB6"/>
    <w:rsid w:val="003C65CE"/>
    <w:rsid w:val="003C65E0"/>
    <w:rsid w:val="003C6632"/>
    <w:rsid w:val="003C6A9F"/>
    <w:rsid w:val="003C6B1C"/>
    <w:rsid w:val="003C6B8D"/>
    <w:rsid w:val="003C6BE2"/>
    <w:rsid w:val="003C7101"/>
    <w:rsid w:val="003C7141"/>
    <w:rsid w:val="003C71FF"/>
    <w:rsid w:val="003C723C"/>
    <w:rsid w:val="003C737B"/>
    <w:rsid w:val="003C75CE"/>
    <w:rsid w:val="003C7655"/>
    <w:rsid w:val="003C7857"/>
    <w:rsid w:val="003C79FA"/>
    <w:rsid w:val="003C7C1E"/>
    <w:rsid w:val="003C7D3E"/>
    <w:rsid w:val="003C7D9D"/>
    <w:rsid w:val="003D009B"/>
    <w:rsid w:val="003D014A"/>
    <w:rsid w:val="003D0163"/>
    <w:rsid w:val="003D018F"/>
    <w:rsid w:val="003D019B"/>
    <w:rsid w:val="003D030D"/>
    <w:rsid w:val="003D0422"/>
    <w:rsid w:val="003D09A8"/>
    <w:rsid w:val="003D0B2F"/>
    <w:rsid w:val="003D0CC7"/>
    <w:rsid w:val="003D10BB"/>
    <w:rsid w:val="003D12F4"/>
    <w:rsid w:val="003D1390"/>
    <w:rsid w:val="003D1414"/>
    <w:rsid w:val="003D16D3"/>
    <w:rsid w:val="003D1970"/>
    <w:rsid w:val="003D1D1B"/>
    <w:rsid w:val="003D1EC8"/>
    <w:rsid w:val="003D2470"/>
    <w:rsid w:val="003D282F"/>
    <w:rsid w:val="003D2AAC"/>
    <w:rsid w:val="003D2D9E"/>
    <w:rsid w:val="003D2ED9"/>
    <w:rsid w:val="003D2F68"/>
    <w:rsid w:val="003D2F87"/>
    <w:rsid w:val="003D2FC5"/>
    <w:rsid w:val="003D3026"/>
    <w:rsid w:val="003D32A6"/>
    <w:rsid w:val="003D36F6"/>
    <w:rsid w:val="003D3884"/>
    <w:rsid w:val="003D3BCA"/>
    <w:rsid w:val="003D3CB8"/>
    <w:rsid w:val="003D3D71"/>
    <w:rsid w:val="003D3E77"/>
    <w:rsid w:val="003D3EE2"/>
    <w:rsid w:val="003D417A"/>
    <w:rsid w:val="003D455B"/>
    <w:rsid w:val="003D461F"/>
    <w:rsid w:val="003D4749"/>
    <w:rsid w:val="003D47D1"/>
    <w:rsid w:val="003D48F2"/>
    <w:rsid w:val="003D49EC"/>
    <w:rsid w:val="003D4A45"/>
    <w:rsid w:val="003D4BC9"/>
    <w:rsid w:val="003D4D7D"/>
    <w:rsid w:val="003D4DBD"/>
    <w:rsid w:val="003D507B"/>
    <w:rsid w:val="003D52A3"/>
    <w:rsid w:val="003D5353"/>
    <w:rsid w:val="003D5364"/>
    <w:rsid w:val="003D547A"/>
    <w:rsid w:val="003D549F"/>
    <w:rsid w:val="003D5754"/>
    <w:rsid w:val="003D57CD"/>
    <w:rsid w:val="003D58AF"/>
    <w:rsid w:val="003D58DF"/>
    <w:rsid w:val="003D5906"/>
    <w:rsid w:val="003D59CA"/>
    <w:rsid w:val="003D5A85"/>
    <w:rsid w:val="003D5CEA"/>
    <w:rsid w:val="003D5DFA"/>
    <w:rsid w:val="003D5E9B"/>
    <w:rsid w:val="003D6219"/>
    <w:rsid w:val="003D62AB"/>
    <w:rsid w:val="003D6416"/>
    <w:rsid w:val="003D642B"/>
    <w:rsid w:val="003D6947"/>
    <w:rsid w:val="003D6AA0"/>
    <w:rsid w:val="003D6E90"/>
    <w:rsid w:val="003D6EDC"/>
    <w:rsid w:val="003D7066"/>
    <w:rsid w:val="003D7128"/>
    <w:rsid w:val="003D7710"/>
    <w:rsid w:val="003D784F"/>
    <w:rsid w:val="003D78AC"/>
    <w:rsid w:val="003D7AEF"/>
    <w:rsid w:val="003D7CB6"/>
    <w:rsid w:val="003D7DBC"/>
    <w:rsid w:val="003D7DD7"/>
    <w:rsid w:val="003D7FE9"/>
    <w:rsid w:val="003E031B"/>
    <w:rsid w:val="003E037B"/>
    <w:rsid w:val="003E08E4"/>
    <w:rsid w:val="003E0C5C"/>
    <w:rsid w:val="003E0F6C"/>
    <w:rsid w:val="003E0F96"/>
    <w:rsid w:val="003E1089"/>
    <w:rsid w:val="003E10CB"/>
    <w:rsid w:val="003E1140"/>
    <w:rsid w:val="003E1598"/>
    <w:rsid w:val="003E17DA"/>
    <w:rsid w:val="003E19DD"/>
    <w:rsid w:val="003E1A1C"/>
    <w:rsid w:val="003E1A3D"/>
    <w:rsid w:val="003E1A9E"/>
    <w:rsid w:val="003E1B7C"/>
    <w:rsid w:val="003E1C72"/>
    <w:rsid w:val="003E1D2E"/>
    <w:rsid w:val="003E1FAF"/>
    <w:rsid w:val="003E216B"/>
    <w:rsid w:val="003E22E8"/>
    <w:rsid w:val="003E24A1"/>
    <w:rsid w:val="003E263D"/>
    <w:rsid w:val="003E2798"/>
    <w:rsid w:val="003E28B3"/>
    <w:rsid w:val="003E29FD"/>
    <w:rsid w:val="003E2C1F"/>
    <w:rsid w:val="003E2F58"/>
    <w:rsid w:val="003E2F59"/>
    <w:rsid w:val="003E3061"/>
    <w:rsid w:val="003E306E"/>
    <w:rsid w:val="003E311D"/>
    <w:rsid w:val="003E32C8"/>
    <w:rsid w:val="003E3395"/>
    <w:rsid w:val="003E33C6"/>
    <w:rsid w:val="003E355A"/>
    <w:rsid w:val="003E3564"/>
    <w:rsid w:val="003E38B0"/>
    <w:rsid w:val="003E3A77"/>
    <w:rsid w:val="003E3AC6"/>
    <w:rsid w:val="003E3D73"/>
    <w:rsid w:val="003E3E17"/>
    <w:rsid w:val="003E425D"/>
    <w:rsid w:val="003E4270"/>
    <w:rsid w:val="003E48D8"/>
    <w:rsid w:val="003E494F"/>
    <w:rsid w:val="003E4C65"/>
    <w:rsid w:val="003E4D6B"/>
    <w:rsid w:val="003E4DA9"/>
    <w:rsid w:val="003E5024"/>
    <w:rsid w:val="003E514E"/>
    <w:rsid w:val="003E54F0"/>
    <w:rsid w:val="003E55F3"/>
    <w:rsid w:val="003E5705"/>
    <w:rsid w:val="003E570B"/>
    <w:rsid w:val="003E5827"/>
    <w:rsid w:val="003E583B"/>
    <w:rsid w:val="003E5875"/>
    <w:rsid w:val="003E59F1"/>
    <w:rsid w:val="003E5CC3"/>
    <w:rsid w:val="003E5D86"/>
    <w:rsid w:val="003E5DA7"/>
    <w:rsid w:val="003E5DD0"/>
    <w:rsid w:val="003E5E99"/>
    <w:rsid w:val="003E5EF8"/>
    <w:rsid w:val="003E5FBE"/>
    <w:rsid w:val="003E60D5"/>
    <w:rsid w:val="003E6370"/>
    <w:rsid w:val="003E639B"/>
    <w:rsid w:val="003E64C2"/>
    <w:rsid w:val="003E650C"/>
    <w:rsid w:val="003E66CD"/>
    <w:rsid w:val="003E6A14"/>
    <w:rsid w:val="003E6C60"/>
    <w:rsid w:val="003E6CF4"/>
    <w:rsid w:val="003E6D33"/>
    <w:rsid w:val="003E6F5B"/>
    <w:rsid w:val="003E701C"/>
    <w:rsid w:val="003E71F3"/>
    <w:rsid w:val="003E7284"/>
    <w:rsid w:val="003E7491"/>
    <w:rsid w:val="003E7D60"/>
    <w:rsid w:val="003F0046"/>
    <w:rsid w:val="003F0381"/>
    <w:rsid w:val="003F03B1"/>
    <w:rsid w:val="003F03E1"/>
    <w:rsid w:val="003F049F"/>
    <w:rsid w:val="003F065E"/>
    <w:rsid w:val="003F0BD3"/>
    <w:rsid w:val="003F0FD6"/>
    <w:rsid w:val="003F1002"/>
    <w:rsid w:val="003F1490"/>
    <w:rsid w:val="003F1586"/>
    <w:rsid w:val="003F17AE"/>
    <w:rsid w:val="003F186B"/>
    <w:rsid w:val="003F18ED"/>
    <w:rsid w:val="003F1B11"/>
    <w:rsid w:val="003F1B3F"/>
    <w:rsid w:val="003F1C79"/>
    <w:rsid w:val="003F1C92"/>
    <w:rsid w:val="003F1D3E"/>
    <w:rsid w:val="003F1DC6"/>
    <w:rsid w:val="003F1E8E"/>
    <w:rsid w:val="003F1EBE"/>
    <w:rsid w:val="003F1FED"/>
    <w:rsid w:val="003F200D"/>
    <w:rsid w:val="003F211C"/>
    <w:rsid w:val="003F23BF"/>
    <w:rsid w:val="003F248A"/>
    <w:rsid w:val="003F2501"/>
    <w:rsid w:val="003F259A"/>
    <w:rsid w:val="003F2EA7"/>
    <w:rsid w:val="003F2FB4"/>
    <w:rsid w:val="003F2FCF"/>
    <w:rsid w:val="003F3055"/>
    <w:rsid w:val="003F30F1"/>
    <w:rsid w:val="003F345D"/>
    <w:rsid w:val="003F34C7"/>
    <w:rsid w:val="003F3513"/>
    <w:rsid w:val="003F3568"/>
    <w:rsid w:val="003F36A4"/>
    <w:rsid w:val="003F36A6"/>
    <w:rsid w:val="003F36D6"/>
    <w:rsid w:val="003F3827"/>
    <w:rsid w:val="003F3935"/>
    <w:rsid w:val="003F397F"/>
    <w:rsid w:val="003F3A71"/>
    <w:rsid w:val="003F3B05"/>
    <w:rsid w:val="003F3B2B"/>
    <w:rsid w:val="003F3D05"/>
    <w:rsid w:val="003F3FD6"/>
    <w:rsid w:val="003F411F"/>
    <w:rsid w:val="003F4154"/>
    <w:rsid w:val="003F462F"/>
    <w:rsid w:val="003F47EA"/>
    <w:rsid w:val="003F47FA"/>
    <w:rsid w:val="003F4848"/>
    <w:rsid w:val="003F495F"/>
    <w:rsid w:val="003F4988"/>
    <w:rsid w:val="003F4C07"/>
    <w:rsid w:val="003F4FDD"/>
    <w:rsid w:val="003F528E"/>
    <w:rsid w:val="003F57C3"/>
    <w:rsid w:val="003F57E7"/>
    <w:rsid w:val="003F5939"/>
    <w:rsid w:val="003F5A38"/>
    <w:rsid w:val="003F5DDE"/>
    <w:rsid w:val="003F5E0A"/>
    <w:rsid w:val="003F5E66"/>
    <w:rsid w:val="003F6059"/>
    <w:rsid w:val="003F613B"/>
    <w:rsid w:val="003F6245"/>
    <w:rsid w:val="003F6344"/>
    <w:rsid w:val="003F68EF"/>
    <w:rsid w:val="003F6BFE"/>
    <w:rsid w:val="003F6F0C"/>
    <w:rsid w:val="003F702D"/>
    <w:rsid w:val="003F75ED"/>
    <w:rsid w:val="003F7638"/>
    <w:rsid w:val="003F7759"/>
    <w:rsid w:val="003F7854"/>
    <w:rsid w:val="003F786F"/>
    <w:rsid w:val="003F7946"/>
    <w:rsid w:val="004000EB"/>
    <w:rsid w:val="004003BE"/>
    <w:rsid w:val="0040056A"/>
    <w:rsid w:val="004005FD"/>
    <w:rsid w:val="00400B86"/>
    <w:rsid w:val="00400C39"/>
    <w:rsid w:val="00400C92"/>
    <w:rsid w:val="00400DFC"/>
    <w:rsid w:val="0040109E"/>
    <w:rsid w:val="004010B9"/>
    <w:rsid w:val="0040151E"/>
    <w:rsid w:val="00401906"/>
    <w:rsid w:val="00401A09"/>
    <w:rsid w:val="00401B04"/>
    <w:rsid w:val="00401BA6"/>
    <w:rsid w:val="004020F4"/>
    <w:rsid w:val="0040224D"/>
    <w:rsid w:val="0040226D"/>
    <w:rsid w:val="00402629"/>
    <w:rsid w:val="0040262F"/>
    <w:rsid w:val="0040284B"/>
    <w:rsid w:val="00402916"/>
    <w:rsid w:val="004029AB"/>
    <w:rsid w:val="00402C18"/>
    <w:rsid w:val="00402C2D"/>
    <w:rsid w:val="00402EA4"/>
    <w:rsid w:val="00402EE4"/>
    <w:rsid w:val="00403024"/>
    <w:rsid w:val="00403074"/>
    <w:rsid w:val="00403190"/>
    <w:rsid w:val="00403270"/>
    <w:rsid w:val="004032AF"/>
    <w:rsid w:val="004035DE"/>
    <w:rsid w:val="004037B0"/>
    <w:rsid w:val="004038CB"/>
    <w:rsid w:val="00403E05"/>
    <w:rsid w:val="00404517"/>
    <w:rsid w:val="00404602"/>
    <w:rsid w:val="0040473D"/>
    <w:rsid w:val="0040499E"/>
    <w:rsid w:val="00404D06"/>
    <w:rsid w:val="00404E57"/>
    <w:rsid w:val="00404ED3"/>
    <w:rsid w:val="00404EEC"/>
    <w:rsid w:val="00404FFE"/>
    <w:rsid w:val="004050E0"/>
    <w:rsid w:val="00405263"/>
    <w:rsid w:val="00405863"/>
    <w:rsid w:val="00405AF9"/>
    <w:rsid w:val="00405E88"/>
    <w:rsid w:val="00405ECF"/>
    <w:rsid w:val="00405F00"/>
    <w:rsid w:val="00405F93"/>
    <w:rsid w:val="00406075"/>
    <w:rsid w:val="00406087"/>
    <w:rsid w:val="00406096"/>
    <w:rsid w:val="0040610D"/>
    <w:rsid w:val="0040630F"/>
    <w:rsid w:val="004071B2"/>
    <w:rsid w:val="004072BC"/>
    <w:rsid w:val="00407540"/>
    <w:rsid w:val="00407A44"/>
    <w:rsid w:val="00407BFF"/>
    <w:rsid w:val="00407E0A"/>
    <w:rsid w:val="004100C2"/>
    <w:rsid w:val="00410355"/>
    <w:rsid w:val="004103A9"/>
    <w:rsid w:val="0041077F"/>
    <w:rsid w:val="00410847"/>
    <w:rsid w:val="004108D2"/>
    <w:rsid w:val="00410905"/>
    <w:rsid w:val="0041096D"/>
    <w:rsid w:val="00410A4B"/>
    <w:rsid w:val="00410BA3"/>
    <w:rsid w:val="00410BFE"/>
    <w:rsid w:val="00410FF0"/>
    <w:rsid w:val="00411800"/>
    <w:rsid w:val="00411B71"/>
    <w:rsid w:val="00411F14"/>
    <w:rsid w:val="004120D4"/>
    <w:rsid w:val="0041226F"/>
    <w:rsid w:val="004122C0"/>
    <w:rsid w:val="004122CA"/>
    <w:rsid w:val="004122D8"/>
    <w:rsid w:val="00412401"/>
    <w:rsid w:val="004124BF"/>
    <w:rsid w:val="00412717"/>
    <w:rsid w:val="00412733"/>
    <w:rsid w:val="004129B4"/>
    <w:rsid w:val="00412ACC"/>
    <w:rsid w:val="00412AF7"/>
    <w:rsid w:val="00412B7C"/>
    <w:rsid w:val="00412F19"/>
    <w:rsid w:val="0041327C"/>
    <w:rsid w:val="0041342B"/>
    <w:rsid w:val="004138B6"/>
    <w:rsid w:val="00413B2B"/>
    <w:rsid w:val="00413FA8"/>
    <w:rsid w:val="00414413"/>
    <w:rsid w:val="004144D2"/>
    <w:rsid w:val="00414780"/>
    <w:rsid w:val="004147AD"/>
    <w:rsid w:val="00414CCE"/>
    <w:rsid w:val="00414D30"/>
    <w:rsid w:val="00414E8F"/>
    <w:rsid w:val="00414F6A"/>
    <w:rsid w:val="00415023"/>
    <w:rsid w:val="004150FA"/>
    <w:rsid w:val="0041569B"/>
    <w:rsid w:val="0041579B"/>
    <w:rsid w:val="00415BCB"/>
    <w:rsid w:val="00415BF3"/>
    <w:rsid w:val="00415C9C"/>
    <w:rsid w:val="00415CCE"/>
    <w:rsid w:val="00415D71"/>
    <w:rsid w:val="0041601B"/>
    <w:rsid w:val="00416330"/>
    <w:rsid w:val="00416382"/>
    <w:rsid w:val="00416610"/>
    <w:rsid w:val="00416B44"/>
    <w:rsid w:val="00416B4D"/>
    <w:rsid w:val="00416BD1"/>
    <w:rsid w:val="004170E9"/>
    <w:rsid w:val="0041725D"/>
    <w:rsid w:val="004175A5"/>
    <w:rsid w:val="00417A94"/>
    <w:rsid w:val="00417B94"/>
    <w:rsid w:val="00417C7E"/>
    <w:rsid w:val="00417DD0"/>
    <w:rsid w:val="00417DF6"/>
    <w:rsid w:val="00417F28"/>
    <w:rsid w:val="0042006A"/>
    <w:rsid w:val="0042011B"/>
    <w:rsid w:val="00420297"/>
    <w:rsid w:val="004202AA"/>
    <w:rsid w:val="0042038D"/>
    <w:rsid w:val="00420551"/>
    <w:rsid w:val="004206CC"/>
    <w:rsid w:val="0042087A"/>
    <w:rsid w:val="00420930"/>
    <w:rsid w:val="00420990"/>
    <w:rsid w:val="00420E9B"/>
    <w:rsid w:val="00420EC0"/>
    <w:rsid w:val="004210C4"/>
    <w:rsid w:val="00421153"/>
    <w:rsid w:val="004212A9"/>
    <w:rsid w:val="004213BB"/>
    <w:rsid w:val="00421896"/>
    <w:rsid w:val="00421AF6"/>
    <w:rsid w:val="00421C3F"/>
    <w:rsid w:val="00421E13"/>
    <w:rsid w:val="00422186"/>
    <w:rsid w:val="00422357"/>
    <w:rsid w:val="00422623"/>
    <w:rsid w:val="00422ADC"/>
    <w:rsid w:val="00422B24"/>
    <w:rsid w:val="00422DF1"/>
    <w:rsid w:val="00423320"/>
    <w:rsid w:val="0042342A"/>
    <w:rsid w:val="0042375A"/>
    <w:rsid w:val="0042389E"/>
    <w:rsid w:val="004238D3"/>
    <w:rsid w:val="004239D8"/>
    <w:rsid w:val="00423A00"/>
    <w:rsid w:val="00423B81"/>
    <w:rsid w:val="00423BE6"/>
    <w:rsid w:val="004247AB"/>
    <w:rsid w:val="004248E8"/>
    <w:rsid w:val="00424B03"/>
    <w:rsid w:val="00425112"/>
    <w:rsid w:val="00425677"/>
    <w:rsid w:val="00425760"/>
    <w:rsid w:val="004258F8"/>
    <w:rsid w:val="004259C0"/>
    <w:rsid w:val="00425B8B"/>
    <w:rsid w:val="00425BED"/>
    <w:rsid w:val="0042617E"/>
    <w:rsid w:val="00426212"/>
    <w:rsid w:val="0042640B"/>
    <w:rsid w:val="0042658B"/>
    <w:rsid w:val="00426B07"/>
    <w:rsid w:val="00426F31"/>
    <w:rsid w:val="00426F7D"/>
    <w:rsid w:val="004270B5"/>
    <w:rsid w:val="0042724D"/>
    <w:rsid w:val="00427312"/>
    <w:rsid w:val="0042734B"/>
    <w:rsid w:val="00427647"/>
    <w:rsid w:val="004277BC"/>
    <w:rsid w:val="00427835"/>
    <w:rsid w:val="00427B17"/>
    <w:rsid w:val="00427BCD"/>
    <w:rsid w:val="00427D00"/>
    <w:rsid w:val="00427D6C"/>
    <w:rsid w:val="00430087"/>
    <w:rsid w:val="00430240"/>
    <w:rsid w:val="00430477"/>
    <w:rsid w:val="00430524"/>
    <w:rsid w:val="0043063C"/>
    <w:rsid w:val="0043095A"/>
    <w:rsid w:val="00430A8A"/>
    <w:rsid w:val="00430B51"/>
    <w:rsid w:val="00430E96"/>
    <w:rsid w:val="00431239"/>
    <w:rsid w:val="00431280"/>
    <w:rsid w:val="00431308"/>
    <w:rsid w:val="00431421"/>
    <w:rsid w:val="0043147E"/>
    <w:rsid w:val="004314B2"/>
    <w:rsid w:val="00431637"/>
    <w:rsid w:val="004317B9"/>
    <w:rsid w:val="004318C8"/>
    <w:rsid w:val="00431C70"/>
    <w:rsid w:val="00431D61"/>
    <w:rsid w:val="0043230F"/>
    <w:rsid w:val="00432486"/>
    <w:rsid w:val="0043249F"/>
    <w:rsid w:val="004324B7"/>
    <w:rsid w:val="00432503"/>
    <w:rsid w:val="00432792"/>
    <w:rsid w:val="00432809"/>
    <w:rsid w:val="004328B9"/>
    <w:rsid w:val="00432992"/>
    <w:rsid w:val="00432CBB"/>
    <w:rsid w:val="00432F44"/>
    <w:rsid w:val="00433337"/>
    <w:rsid w:val="004333A4"/>
    <w:rsid w:val="00433401"/>
    <w:rsid w:val="0043346E"/>
    <w:rsid w:val="0043384B"/>
    <w:rsid w:val="004339D1"/>
    <w:rsid w:val="00433AB9"/>
    <w:rsid w:val="00433E83"/>
    <w:rsid w:val="00433E9D"/>
    <w:rsid w:val="00433F5A"/>
    <w:rsid w:val="00434095"/>
    <w:rsid w:val="0043418B"/>
    <w:rsid w:val="004346C8"/>
    <w:rsid w:val="004348D1"/>
    <w:rsid w:val="004349E7"/>
    <w:rsid w:val="00434C23"/>
    <w:rsid w:val="00434C50"/>
    <w:rsid w:val="00434DA4"/>
    <w:rsid w:val="00434FB2"/>
    <w:rsid w:val="00435066"/>
    <w:rsid w:val="004351C2"/>
    <w:rsid w:val="0043529A"/>
    <w:rsid w:val="00435619"/>
    <w:rsid w:val="00435804"/>
    <w:rsid w:val="00435D94"/>
    <w:rsid w:val="00435E9D"/>
    <w:rsid w:val="004361A0"/>
    <w:rsid w:val="004361D8"/>
    <w:rsid w:val="00436519"/>
    <w:rsid w:val="0043653F"/>
    <w:rsid w:val="00436613"/>
    <w:rsid w:val="00436BD6"/>
    <w:rsid w:val="00436C98"/>
    <w:rsid w:val="004370D4"/>
    <w:rsid w:val="00437237"/>
    <w:rsid w:val="00437331"/>
    <w:rsid w:val="0043741D"/>
    <w:rsid w:val="00437519"/>
    <w:rsid w:val="00437590"/>
    <w:rsid w:val="004377B1"/>
    <w:rsid w:val="004377BA"/>
    <w:rsid w:val="00437896"/>
    <w:rsid w:val="004379BC"/>
    <w:rsid w:val="00437B08"/>
    <w:rsid w:val="00437C93"/>
    <w:rsid w:val="00440242"/>
    <w:rsid w:val="0044027D"/>
    <w:rsid w:val="00440ABE"/>
    <w:rsid w:val="00440B52"/>
    <w:rsid w:val="00440CEA"/>
    <w:rsid w:val="00440D45"/>
    <w:rsid w:val="00440F5A"/>
    <w:rsid w:val="00441086"/>
    <w:rsid w:val="00441225"/>
    <w:rsid w:val="0044167A"/>
    <w:rsid w:val="004416C8"/>
    <w:rsid w:val="004416FE"/>
    <w:rsid w:val="004418C8"/>
    <w:rsid w:val="00441C71"/>
    <w:rsid w:val="00441E02"/>
    <w:rsid w:val="0044222C"/>
    <w:rsid w:val="00442577"/>
    <w:rsid w:val="0044270E"/>
    <w:rsid w:val="00442712"/>
    <w:rsid w:val="0044298E"/>
    <w:rsid w:val="004429B7"/>
    <w:rsid w:val="00442A02"/>
    <w:rsid w:val="00442BF5"/>
    <w:rsid w:val="00442D73"/>
    <w:rsid w:val="00442DA0"/>
    <w:rsid w:val="00442E23"/>
    <w:rsid w:val="00442FAB"/>
    <w:rsid w:val="00443187"/>
    <w:rsid w:val="00443429"/>
    <w:rsid w:val="004435B0"/>
    <w:rsid w:val="00443716"/>
    <w:rsid w:val="00443849"/>
    <w:rsid w:val="00443859"/>
    <w:rsid w:val="004438E1"/>
    <w:rsid w:val="00443A36"/>
    <w:rsid w:val="00443DAF"/>
    <w:rsid w:val="00443DB2"/>
    <w:rsid w:val="00443DC9"/>
    <w:rsid w:val="00443FD1"/>
    <w:rsid w:val="00444071"/>
    <w:rsid w:val="0044407B"/>
    <w:rsid w:val="00444277"/>
    <w:rsid w:val="0044444A"/>
    <w:rsid w:val="00444797"/>
    <w:rsid w:val="00444C25"/>
    <w:rsid w:val="00444C83"/>
    <w:rsid w:val="00444D31"/>
    <w:rsid w:val="00444DCF"/>
    <w:rsid w:val="00444F30"/>
    <w:rsid w:val="00444FB2"/>
    <w:rsid w:val="0044555C"/>
    <w:rsid w:val="00445595"/>
    <w:rsid w:val="00445600"/>
    <w:rsid w:val="00445B32"/>
    <w:rsid w:val="00445FDD"/>
    <w:rsid w:val="004460C5"/>
    <w:rsid w:val="00446130"/>
    <w:rsid w:val="004464C4"/>
    <w:rsid w:val="004464DD"/>
    <w:rsid w:val="00446C1E"/>
    <w:rsid w:val="00446EE9"/>
    <w:rsid w:val="00447177"/>
    <w:rsid w:val="00447300"/>
    <w:rsid w:val="004473FA"/>
    <w:rsid w:val="004475BF"/>
    <w:rsid w:val="00447A27"/>
    <w:rsid w:val="00447B8D"/>
    <w:rsid w:val="00447C0E"/>
    <w:rsid w:val="00447CCC"/>
    <w:rsid w:val="00447CD5"/>
    <w:rsid w:val="00447F95"/>
    <w:rsid w:val="00450283"/>
    <w:rsid w:val="004506A6"/>
    <w:rsid w:val="004506F7"/>
    <w:rsid w:val="00450915"/>
    <w:rsid w:val="00450F8E"/>
    <w:rsid w:val="00451382"/>
    <w:rsid w:val="00451668"/>
    <w:rsid w:val="0045180E"/>
    <w:rsid w:val="00451941"/>
    <w:rsid w:val="00451D36"/>
    <w:rsid w:val="00451E00"/>
    <w:rsid w:val="004520B9"/>
    <w:rsid w:val="00452170"/>
    <w:rsid w:val="0045252C"/>
    <w:rsid w:val="004525B8"/>
    <w:rsid w:val="0045260D"/>
    <w:rsid w:val="004528C1"/>
    <w:rsid w:val="0045290D"/>
    <w:rsid w:val="00452A21"/>
    <w:rsid w:val="00452AE9"/>
    <w:rsid w:val="00452F86"/>
    <w:rsid w:val="004532F8"/>
    <w:rsid w:val="004534C4"/>
    <w:rsid w:val="004535BA"/>
    <w:rsid w:val="004536B6"/>
    <w:rsid w:val="0045389F"/>
    <w:rsid w:val="00453A62"/>
    <w:rsid w:val="00453C15"/>
    <w:rsid w:val="00453E83"/>
    <w:rsid w:val="00454289"/>
    <w:rsid w:val="00454648"/>
    <w:rsid w:val="004546BD"/>
    <w:rsid w:val="00454807"/>
    <w:rsid w:val="004549E5"/>
    <w:rsid w:val="00455066"/>
    <w:rsid w:val="0045522F"/>
    <w:rsid w:val="004552DC"/>
    <w:rsid w:val="0045535E"/>
    <w:rsid w:val="004553EF"/>
    <w:rsid w:val="0045543E"/>
    <w:rsid w:val="00455607"/>
    <w:rsid w:val="0045568E"/>
    <w:rsid w:val="00455790"/>
    <w:rsid w:val="0045590A"/>
    <w:rsid w:val="004559EB"/>
    <w:rsid w:val="00455D47"/>
    <w:rsid w:val="00455DB5"/>
    <w:rsid w:val="00455E5A"/>
    <w:rsid w:val="004561D6"/>
    <w:rsid w:val="00456278"/>
    <w:rsid w:val="00456337"/>
    <w:rsid w:val="0045647F"/>
    <w:rsid w:val="00456631"/>
    <w:rsid w:val="00456BDF"/>
    <w:rsid w:val="00456CEA"/>
    <w:rsid w:val="00457919"/>
    <w:rsid w:val="00457A40"/>
    <w:rsid w:val="00457B80"/>
    <w:rsid w:val="00457BAE"/>
    <w:rsid w:val="00457E26"/>
    <w:rsid w:val="00457F84"/>
    <w:rsid w:val="0046000E"/>
    <w:rsid w:val="004601CF"/>
    <w:rsid w:val="004602A9"/>
    <w:rsid w:val="00460A04"/>
    <w:rsid w:val="00460AAE"/>
    <w:rsid w:val="00460BA1"/>
    <w:rsid w:val="00460FAB"/>
    <w:rsid w:val="00461400"/>
    <w:rsid w:val="0046147D"/>
    <w:rsid w:val="00461514"/>
    <w:rsid w:val="00461A3F"/>
    <w:rsid w:val="00461A54"/>
    <w:rsid w:val="00461A6C"/>
    <w:rsid w:val="00461A6D"/>
    <w:rsid w:val="00461B07"/>
    <w:rsid w:val="00461BB0"/>
    <w:rsid w:val="00461DCF"/>
    <w:rsid w:val="00461DDF"/>
    <w:rsid w:val="00461E2E"/>
    <w:rsid w:val="00461EE5"/>
    <w:rsid w:val="00461F13"/>
    <w:rsid w:val="00462308"/>
    <w:rsid w:val="00462379"/>
    <w:rsid w:val="004623D4"/>
    <w:rsid w:val="004625FB"/>
    <w:rsid w:val="0046275B"/>
    <w:rsid w:val="0046277E"/>
    <w:rsid w:val="004627EC"/>
    <w:rsid w:val="00462886"/>
    <w:rsid w:val="004628F3"/>
    <w:rsid w:val="00462A78"/>
    <w:rsid w:val="00462D54"/>
    <w:rsid w:val="004630E3"/>
    <w:rsid w:val="00463175"/>
    <w:rsid w:val="00463350"/>
    <w:rsid w:val="0046336F"/>
    <w:rsid w:val="004634BB"/>
    <w:rsid w:val="004635AD"/>
    <w:rsid w:val="00463AF2"/>
    <w:rsid w:val="00463B87"/>
    <w:rsid w:val="00463E88"/>
    <w:rsid w:val="00463F65"/>
    <w:rsid w:val="004640A1"/>
    <w:rsid w:val="004642C0"/>
    <w:rsid w:val="0046444C"/>
    <w:rsid w:val="004644B4"/>
    <w:rsid w:val="004644E8"/>
    <w:rsid w:val="0046452E"/>
    <w:rsid w:val="0046454C"/>
    <w:rsid w:val="00464B0B"/>
    <w:rsid w:val="00464B27"/>
    <w:rsid w:val="00465221"/>
    <w:rsid w:val="00465243"/>
    <w:rsid w:val="00465437"/>
    <w:rsid w:val="00465596"/>
    <w:rsid w:val="00465859"/>
    <w:rsid w:val="004658F6"/>
    <w:rsid w:val="00465A81"/>
    <w:rsid w:val="00465FCD"/>
    <w:rsid w:val="00465FED"/>
    <w:rsid w:val="004660DA"/>
    <w:rsid w:val="0046617D"/>
    <w:rsid w:val="004663BA"/>
    <w:rsid w:val="004664D1"/>
    <w:rsid w:val="004664DE"/>
    <w:rsid w:val="0046654D"/>
    <w:rsid w:val="00466854"/>
    <w:rsid w:val="00466A6D"/>
    <w:rsid w:val="00466FE0"/>
    <w:rsid w:val="0046707E"/>
    <w:rsid w:val="004671CD"/>
    <w:rsid w:val="004671E7"/>
    <w:rsid w:val="004672E1"/>
    <w:rsid w:val="00467320"/>
    <w:rsid w:val="004673A6"/>
    <w:rsid w:val="004676DD"/>
    <w:rsid w:val="004677BC"/>
    <w:rsid w:val="004678B9"/>
    <w:rsid w:val="004679D4"/>
    <w:rsid w:val="00467A50"/>
    <w:rsid w:val="00467AF6"/>
    <w:rsid w:val="00470164"/>
    <w:rsid w:val="004704B3"/>
    <w:rsid w:val="00470616"/>
    <w:rsid w:val="004708C4"/>
    <w:rsid w:val="00470B0B"/>
    <w:rsid w:val="00470E11"/>
    <w:rsid w:val="0047103F"/>
    <w:rsid w:val="004711F8"/>
    <w:rsid w:val="0047134C"/>
    <w:rsid w:val="00471BD7"/>
    <w:rsid w:val="00471CA1"/>
    <w:rsid w:val="004726BB"/>
    <w:rsid w:val="00472891"/>
    <w:rsid w:val="0047298A"/>
    <w:rsid w:val="004729DE"/>
    <w:rsid w:val="00472AE2"/>
    <w:rsid w:val="00472AF7"/>
    <w:rsid w:val="00472CEA"/>
    <w:rsid w:val="00472DC3"/>
    <w:rsid w:val="004736CC"/>
    <w:rsid w:val="004736D1"/>
    <w:rsid w:val="004737AD"/>
    <w:rsid w:val="0047386C"/>
    <w:rsid w:val="004738AB"/>
    <w:rsid w:val="004738D9"/>
    <w:rsid w:val="00473A4D"/>
    <w:rsid w:val="00474264"/>
    <w:rsid w:val="00474551"/>
    <w:rsid w:val="004745E1"/>
    <w:rsid w:val="004745EC"/>
    <w:rsid w:val="00474658"/>
    <w:rsid w:val="004746DB"/>
    <w:rsid w:val="004747EA"/>
    <w:rsid w:val="00474871"/>
    <w:rsid w:val="004748AE"/>
    <w:rsid w:val="00475085"/>
    <w:rsid w:val="004751E3"/>
    <w:rsid w:val="0047536B"/>
    <w:rsid w:val="00475402"/>
    <w:rsid w:val="00475497"/>
    <w:rsid w:val="00475548"/>
    <w:rsid w:val="004756CF"/>
    <w:rsid w:val="004758EA"/>
    <w:rsid w:val="00475A17"/>
    <w:rsid w:val="00475A9F"/>
    <w:rsid w:val="00475ADF"/>
    <w:rsid w:val="00475D69"/>
    <w:rsid w:val="00476407"/>
    <w:rsid w:val="00476AC0"/>
    <w:rsid w:val="00476BED"/>
    <w:rsid w:val="00476E4D"/>
    <w:rsid w:val="00476F3A"/>
    <w:rsid w:val="00476FD8"/>
    <w:rsid w:val="00477077"/>
    <w:rsid w:val="00477C80"/>
    <w:rsid w:val="00477DBC"/>
    <w:rsid w:val="00480056"/>
    <w:rsid w:val="00480115"/>
    <w:rsid w:val="004801A5"/>
    <w:rsid w:val="00480201"/>
    <w:rsid w:val="004808F6"/>
    <w:rsid w:val="00480CC6"/>
    <w:rsid w:val="00480F5D"/>
    <w:rsid w:val="00480F75"/>
    <w:rsid w:val="0048100E"/>
    <w:rsid w:val="00481097"/>
    <w:rsid w:val="0048129E"/>
    <w:rsid w:val="00481360"/>
    <w:rsid w:val="004813A1"/>
    <w:rsid w:val="00481500"/>
    <w:rsid w:val="00481507"/>
    <w:rsid w:val="004816DB"/>
    <w:rsid w:val="00481814"/>
    <w:rsid w:val="004819E6"/>
    <w:rsid w:val="00481D01"/>
    <w:rsid w:val="00481F38"/>
    <w:rsid w:val="004821FC"/>
    <w:rsid w:val="004825AD"/>
    <w:rsid w:val="0048261C"/>
    <w:rsid w:val="004827C8"/>
    <w:rsid w:val="00482842"/>
    <w:rsid w:val="00482919"/>
    <w:rsid w:val="00482C55"/>
    <w:rsid w:val="0048348D"/>
    <w:rsid w:val="00483644"/>
    <w:rsid w:val="00483BAC"/>
    <w:rsid w:val="00483EEF"/>
    <w:rsid w:val="0048403E"/>
    <w:rsid w:val="004842A6"/>
    <w:rsid w:val="0048437E"/>
    <w:rsid w:val="00484534"/>
    <w:rsid w:val="004846F9"/>
    <w:rsid w:val="00484816"/>
    <w:rsid w:val="00484A09"/>
    <w:rsid w:val="00484AB3"/>
    <w:rsid w:val="00484B33"/>
    <w:rsid w:val="00484C1C"/>
    <w:rsid w:val="00484CAB"/>
    <w:rsid w:val="00484FBF"/>
    <w:rsid w:val="0048526B"/>
    <w:rsid w:val="0048541E"/>
    <w:rsid w:val="00485627"/>
    <w:rsid w:val="00485A26"/>
    <w:rsid w:val="00485F1B"/>
    <w:rsid w:val="004860E8"/>
    <w:rsid w:val="004865BE"/>
    <w:rsid w:val="004868AE"/>
    <w:rsid w:val="00486AE2"/>
    <w:rsid w:val="00486B4F"/>
    <w:rsid w:val="00486BBA"/>
    <w:rsid w:val="00486C7B"/>
    <w:rsid w:val="00486E22"/>
    <w:rsid w:val="00486F4C"/>
    <w:rsid w:val="004873B5"/>
    <w:rsid w:val="004875B0"/>
    <w:rsid w:val="0048761F"/>
    <w:rsid w:val="00487732"/>
    <w:rsid w:val="00487752"/>
    <w:rsid w:val="004878CB"/>
    <w:rsid w:val="00487E2D"/>
    <w:rsid w:val="00487F93"/>
    <w:rsid w:val="00487FD9"/>
    <w:rsid w:val="004900F4"/>
    <w:rsid w:val="00490563"/>
    <w:rsid w:val="00490705"/>
    <w:rsid w:val="00490A48"/>
    <w:rsid w:val="00490FD3"/>
    <w:rsid w:val="00491242"/>
    <w:rsid w:val="0049128B"/>
    <w:rsid w:val="00491514"/>
    <w:rsid w:val="004917F2"/>
    <w:rsid w:val="00491A48"/>
    <w:rsid w:val="00491A77"/>
    <w:rsid w:val="00492170"/>
    <w:rsid w:val="0049241E"/>
    <w:rsid w:val="00492476"/>
    <w:rsid w:val="0049249B"/>
    <w:rsid w:val="004929E5"/>
    <w:rsid w:val="00492C47"/>
    <w:rsid w:val="00492CA4"/>
    <w:rsid w:val="00492D8D"/>
    <w:rsid w:val="00492ECA"/>
    <w:rsid w:val="00492F96"/>
    <w:rsid w:val="004930A9"/>
    <w:rsid w:val="00493284"/>
    <w:rsid w:val="00493397"/>
    <w:rsid w:val="00493772"/>
    <w:rsid w:val="0049383C"/>
    <w:rsid w:val="00493931"/>
    <w:rsid w:val="00493971"/>
    <w:rsid w:val="00493A5B"/>
    <w:rsid w:val="00493B69"/>
    <w:rsid w:val="00493DD4"/>
    <w:rsid w:val="00493FDB"/>
    <w:rsid w:val="00494265"/>
    <w:rsid w:val="004942F7"/>
    <w:rsid w:val="00494410"/>
    <w:rsid w:val="00494777"/>
    <w:rsid w:val="00494B87"/>
    <w:rsid w:val="00494BC2"/>
    <w:rsid w:val="00494D6B"/>
    <w:rsid w:val="0049530A"/>
    <w:rsid w:val="00495328"/>
    <w:rsid w:val="00495339"/>
    <w:rsid w:val="0049575D"/>
    <w:rsid w:val="00495932"/>
    <w:rsid w:val="00495AB6"/>
    <w:rsid w:val="00495CD0"/>
    <w:rsid w:val="00495D8B"/>
    <w:rsid w:val="00495D9B"/>
    <w:rsid w:val="00495ECA"/>
    <w:rsid w:val="00495F9F"/>
    <w:rsid w:val="00496015"/>
    <w:rsid w:val="004962CC"/>
    <w:rsid w:val="0049639E"/>
    <w:rsid w:val="0049651D"/>
    <w:rsid w:val="004965A8"/>
    <w:rsid w:val="004965C2"/>
    <w:rsid w:val="00496606"/>
    <w:rsid w:val="004967B1"/>
    <w:rsid w:val="004968FC"/>
    <w:rsid w:val="00496A77"/>
    <w:rsid w:val="00496DB1"/>
    <w:rsid w:val="00496DEC"/>
    <w:rsid w:val="00497013"/>
    <w:rsid w:val="00497185"/>
    <w:rsid w:val="004974D0"/>
    <w:rsid w:val="004975FC"/>
    <w:rsid w:val="004978B6"/>
    <w:rsid w:val="00497A0C"/>
    <w:rsid w:val="00497B99"/>
    <w:rsid w:val="00497D3A"/>
    <w:rsid w:val="00497E2A"/>
    <w:rsid w:val="00497F60"/>
    <w:rsid w:val="004A0001"/>
    <w:rsid w:val="004A01A2"/>
    <w:rsid w:val="004A03BA"/>
    <w:rsid w:val="004A03BF"/>
    <w:rsid w:val="004A0E0C"/>
    <w:rsid w:val="004A12DE"/>
    <w:rsid w:val="004A1388"/>
    <w:rsid w:val="004A14B1"/>
    <w:rsid w:val="004A152C"/>
    <w:rsid w:val="004A1E2A"/>
    <w:rsid w:val="004A1F88"/>
    <w:rsid w:val="004A2175"/>
    <w:rsid w:val="004A229F"/>
    <w:rsid w:val="004A2534"/>
    <w:rsid w:val="004A2727"/>
    <w:rsid w:val="004A2741"/>
    <w:rsid w:val="004A2DE7"/>
    <w:rsid w:val="004A2E01"/>
    <w:rsid w:val="004A2E8D"/>
    <w:rsid w:val="004A2F05"/>
    <w:rsid w:val="004A2F9A"/>
    <w:rsid w:val="004A2FB0"/>
    <w:rsid w:val="004A3031"/>
    <w:rsid w:val="004A304B"/>
    <w:rsid w:val="004A320F"/>
    <w:rsid w:val="004A35D7"/>
    <w:rsid w:val="004A3887"/>
    <w:rsid w:val="004A38F2"/>
    <w:rsid w:val="004A38F6"/>
    <w:rsid w:val="004A3F27"/>
    <w:rsid w:val="004A3FE5"/>
    <w:rsid w:val="004A4413"/>
    <w:rsid w:val="004A44E6"/>
    <w:rsid w:val="004A45B7"/>
    <w:rsid w:val="004A47FA"/>
    <w:rsid w:val="004A4928"/>
    <w:rsid w:val="004A4B8C"/>
    <w:rsid w:val="004A51CC"/>
    <w:rsid w:val="004A5548"/>
    <w:rsid w:val="004A58A2"/>
    <w:rsid w:val="004A58F8"/>
    <w:rsid w:val="004A5BB8"/>
    <w:rsid w:val="004A5C05"/>
    <w:rsid w:val="004A5D3C"/>
    <w:rsid w:val="004A5F71"/>
    <w:rsid w:val="004A6018"/>
    <w:rsid w:val="004A603D"/>
    <w:rsid w:val="004A614F"/>
    <w:rsid w:val="004A623F"/>
    <w:rsid w:val="004A6318"/>
    <w:rsid w:val="004A684D"/>
    <w:rsid w:val="004A6C49"/>
    <w:rsid w:val="004A6CB6"/>
    <w:rsid w:val="004A6D4C"/>
    <w:rsid w:val="004A6E4E"/>
    <w:rsid w:val="004A6F96"/>
    <w:rsid w:val="004A7016"/>
    <w:rsid w:val="004A7361"/>
    <w:rsid w:val="004A768A"/>
    <w:rsid w:val="004A7702"/>
    <w:rsid w:val="004A7757"/>
    <w:rsid w:val="004A77D3"/>
    <w:rsid w:val="004A7A5D"/>
    <w:rsid w:val="004A7ABC"/>
    <w:rsid w:val="004A7BEF"/>
    <w:rsid w:val="004A7C3C"/>
    <w:rsid w:val="004A7C87"/>
    <w:rsid w:val="004A7D48"/>
    <w:rsid w:val="004A7E0A"/>
    <w:rsid w:val="004B024E"/>
    <w:rsid w:val="004B06F8"/>
    <w:rsid w:val="004B09FA"/>
    <w:rsid w:val="004B0A20"/>
    <w:rsid w:val="004B0B76"/>
    <w:rsid w:val="004B0D80"/>
    <w:rsid w:val="004B0FAC"/>
    <w:rsid w:val="004B10C2"/>
    <w:rsid w:val="004B1292"/>
    <w:rsid w:val="004B129C"/>
    <w:rsid w:val="004B12C1"/>
    <w:rsid w:val="004B1615"/>
    <w:rsid w:val="004B1769"/>
    <w:rsid w:val="004B2140"/>
    <w:rsid w:val="004B23B8"/>
    <w:rsid w:val="004B2799"/>
    <w:rsid w:val="004B292A"/>
    <w:rsid w:val="004B29D1"/>
    <w:rsid w:val="004B2E37"/>
    <w:rsid w:val="004B32E3"/>
    <w:rsid w:val="004B32E9"/>
    <w:rsid w:val="004B3732"/>
    <w:rsid w:val="004B37E3"/>
    <w:rsid w:val="004B38B8"/>
    <w:rsid w:val="004B3BB8"/>
    <w:rsid w:val="004B3CCB"/>
    <w:rsid w:val="004B3E3E"/>
    <w:rsid w:val="004B3EDE"/>
    <w:rsid w:val="004B3F1C"/>
    <w:rsid w:val="004B3F3F"/>
    <w:rsid w:val="004B41F3"/>
    <w:rsid w:val="004B4372"/>
    <w:rsid w:val="004B442C"/>
    <w:rsid w:val="004B4579"/>
    <w:rsid w:val="004B4643"/>
    <w:rsid w:val="004B4670"/>
    <w:rsid w:val="004B46B5"/>
    <w:rsid w:val="004B4804"/>
    <w:rsid w:val="004B4A38"/>
    <w:rsid w:val="004B5513"/>
    <w:rsid w:val="004B55D0"/>
    <w:rsid w:val="004B5813"/>
    <w:rsid w:val="004B5C6A"/>
    <w:rsid w:val="004B5D6B"/>
    <w:rsid w:val="004B60D3"/>
    <w:rsid w:val="004B6167"/>
    <w:rsid w:val="004B618A"/>
    <w:rsid w:val="004B62A2"/>
    <w:rsid w:val="004B63D0"/>
    <w:rsid w:val="004B6448"/>
    <w:rsid w:val="004B6846"/>
    <w:rsid w:val="004B6C64"/>
    <w:rsid w:val="004B6D8C"/>
    <w:rsid w:val="004B70D2"/>
    <w:rsid w:val="004B710A"/>
    <w:rsid w:val="004B71F6"/>
    <w:rsid w:val="004B741D"/>
    <w:rsid w:val="004B7650"/>
    <w:rsid w:val="004B7A1E"/>
    <w:rsid w:val="004B7B1A"/>
    <w:rsid w:val="004B7D43"/>
    <w:rsid w:val="004B7D68"/>
    <w:rsid w:val="004B7F37"/>
    <w:rsid w:val="004C0169"/>
    <w:rsid w:val="004C024E"/>
    <w:rsid w:val="004C0387"/>
    <w:rsid w:val="004C0409"/>
    <w:rsid w:val="004C0414"/>
    <w:rsid w:val="004C0543"/>
    <w:rsid w:val="004C06EA"/>
    <w:rsid w:val="004C086A"/>
    <w:rsid w:val="004C088D"/>
    <w:rsid w:val="004C093C"/>
    <w:rsid w:val="004C09B2"/>
    <w:rsid w:val="004C0C5D"/>
    <w:rsid w:val="004C0DB5"/>
    <w:rsid w:val="004C0E83"/>
    <w:rsid w:val="004C0FB1"/>
    <w:rsid w:val="004C1081"/>
    <w:rsid w:val="004C13A2"/>
    <w:rsid w:val="004C13B7"/>
    <w:rsid w:val="004C198E"/>
    <w:rsid w:val="004C19CC"/>
    <w:rsid w:val="004C19E6"/>
    <w:rsid w:val="004C1BA6"/>
    <w:rsid w:val="004C1BE4"/>
    <w:rsid w:val="004C2217"/>
    <w:rsid w:val="004C2375"/>
    <w:rsid w:val="004C2536"/>
    <w:rsid w:val="004C29A4"/>
    <w:rsid w:val="004C2D7C"/>
    <w:rsid w:val="004C31A4"/>
    <w:rsid w:val="004C31AC"/>
    <w:rsid w:val="004C34FB"/>
    <w:rsid w:val="004C3517"/>
    <w:rsid w:val="004C3670"/>
    <w:rsid w:val="004C37CD"/>
    <w:rsid w:val="004C3837"/>
    <w:rsid w:val="004C384C"/>
    <w:rsid w:val="004C3B21"/>
    <w:rsid w:val="004C3BDF"/>
    <w:rsid w:val="004C3C75"/>
    <w:rsid w:val="004C3E75"/>
    <w:rsid w:val="004C3F03"/>
    <w:rsid w:val="004C4325"/>
    <w:rsid w:val="004C44B7"/>
    <w:rsid w:val="004C47EE"/>
    <w:rsid w:val="004C48F1"/>
    <w:rsid w:val="004C4C24"/>
    <w:rsid w:val="004C5055"/>
    <w:rsid w:val="004C5436"/>
    <w:rsid w:val="004C55A6"/>
    <w:rsid w:val="004C55B9"/>
    <w:rsid w:val="004C55BA"/>
    <w:rsid w:val="004C5728"/>
    <w:rsid w:val="004C57D3"/>
    <w:rsid w:val="004C5A93"/>
    <w:rsid w:val="004C5B49"/>
    <w:rsid w:val="004C5C01"/>
    <w:rsid w:val="004C5D40"/>
    <w:rsid w:val="004C6228"/>
    <w:rsid w:val="004C62DA"/>
    <w:rsid w:val="004C62F4"/>
    <w:rsid w:val="004C650E"/>
    <w:rsid w:val="004C6608"/>
    <w:rsid w:val="004C66E2"/>
    <w:rsid w:val="004C6C16"/>
    <w:rsid w:val="004C6F6D"/>
    <w:rsid w:val="004C720D"/>
    <w:rsid w:val="004C74D7"/>
    <w:rsid w:val="004C7D94"/>
    <w:rsid w:val="004C7F23"/>
    <w:rsid w:val="004D002E"/>
    <w:rsid w:val="004D017B"/>
    <w:rsid w:val="004D020A"/>
    <w:rsid w:val="004D03A9"/>
    <w:rsid w:val="004D03AE"/>
    <w:rsid w:val="004D0AF1"/>
    <w:rsid w:val="004D0B31"/>
    <w:rsid w:val="004D0C41"/>
    <w:rsid w:val="004D0F63"/>
    <w:rsid w:val="004D1113"/>
    <w:rsid w:val="004D14E9"/>
    <w:rsid w:val="004D198D"/>
    <w:rsid w:val="004D1BEF"/>
    <w:rsid w:val="004D20E6"/>
    <w:rsid w:val="004D23D8"/>
    <w:rsid w:val="004D249B"/>
    <w:rsid w:val="004D2AD5"/>
    <w:rsid w:val="004D2E19"/>
    <w:rsid w:val="004D2F47"/>
    <w:rsid w:val="004D3057"/>
    <w:rsid w:val="004D3141"/>
    <w:rsid w:val="004D353C"/>
    <w:rsid w:val="004D3553"/>
    <w:rsid w:val="004D3806"/>
    <w:rsid w:val="004D3A4D"/>
    <w:rsid w:val="004D3BA8"/>
    <w:rsid w:val="004D434E"/>
    <w:rsid w:val="004D4847"/>
    <w:rsid w:val="004D49AC"/>
    <w:rsid w:val="004D4AF6"/>
    <w:rsid w:val="004D4ED0"/>
    <w:rsid w:val="004D4F94"/>
    <w:rsid w:val="004D5294"/>
    <w:rsid w:val="004D535D"/>
    <w:rsid w:val="004D537B"/>
    <w:rsid w:val="004D55F9"/>
    <w:rsid w:val="004D570C"/>
    <w:rsid w:val="004D57FC"/>
    <w:rsid w:val="004D5A58"/>
    <w:rsid w:val="004D5B29"/>
    <w:rsid w:val="004D5C0A"/>
    <w:rsid w:val="004D5EA2"/>
    <w:rsid w:val="004D5F31"/>
    <w:rsid w:val="004D5F65"/>
    <w:rsid w:val="004D6234"/>
    <w:rsid w:val="004D6257"/>
    <w:rsid w:val="004D665B"/>
    <w:rsid w:val="004D6696"/>
    <w:rsid w:val="004D6713"/>
    <w:rsid w:val="004D67F5"/>
    <w:rsid w:val="004D690B"/>
    <w:rsid w:val="004D6A20"/>
    <w:rsid w:val="004D6CCE"/>
    <w:rsid w:val="004D6D56"/>
    <w:rsid w:val="004D6FBA"/>
    <w:rsid w:val="004D72CF"/>
    <w:rsid w:val="004D7301"/>
    <w:rsid w:val="004D7364"/>
    <w:rsid w:val="004D74EC"/>
    <w:rsid w:val="004D7667"/>
    <w:rsid w:val="004D7792"/>
    <w:rsid w:val="004D7929"/>
    <w:rsid w:val="004D792A"/>
    <w:rsid w:val="004D7AD4"/>
    <w:rsid w:val="004D7B1A"/>
    <w:rsid w:val="004D7B7F"/>
    <w:rsid w:val="004D7DD5"/>
    <w:rsid w:val="004E00E6"/>
    <w:rsid w:val="004E013A"/>
    <w:rsid w:val="004E015E"/>
    <w:rsid w:val="004E0247"/>
    <w:rsid w:val="004E027E"/>
    <w:rsid w:val="004E09ED"/>
    <w:rsid w:val="004E0B73"/>
    <w:rsid w:val="004E0B85"/>
    <w:rsid w:val="004E0DAA"/>
    <w:rsid w:val="004E1179"/>
    <w:rsid w:val="004E1362"/>
    <w:rsid w:val="004E14BD"/>
    <w:rsid w:val="004E14F4"/>
    <w:rsid w:val="004E1581"/>
    <w:rsid w:val="004E1658"/>
    <w:rsid w:val="004E170E"/>
    <w:rsid w:val="004E174B"/>
    <w:rsid w:val="004E1E74"/>
    <w:rsid w:val="004E1EA8"/>
    <w:rsid w:val="004E1F4D"/>
    <w:rsid w:val="004E20D1"/>
    <w:rsid w:val="004E2117"/>
    <w:rsid w:val="004E2231"/>
    <w:rsid w:val="004E2536"/>
    <w:rsid w:val="004E256B"/>
    <w:rsid w:val="004E2700"/>
    <w:rsid w:val="004E279F"/>
    <w:rsid w:val="004E285F"/>
    <w:rsid w:val="004E2877"/>
    <w:rsid w:val="004E29B8"/>
    <w:rsid w:val="004E2A15"/>
    <w:rsid w:val="004E2ACC"/>
    <w:rsid w:val="004E2CBC"/>
    <w:rsid w:val="004E2E43"/>
    <w:rsid w:val="004E2F01"/>
    <w:rsid w:val="004E2F0D"/>
    <w:rsid w:val="004E33D2"/>
    <w:rsid w:val="004E33F1"/>
    <w:rsid w:val="004E37C9"/>
    <w:rsid w:val="004E37FA"/>
    <w:rsid w:val="004E394F"/>
    <w:rsid w:val="004E3B88"/>
    <w:rsid w:val="004E3BD5"/>
    <w:rsid w:val="004E3E8B"/>
    <w:rsid w:val="004E405D"/>
    <w:rsid w:val="004E448F"/>
    <w:rsid w:val="004E44F2"/>
    <w:rsid w:val="004E46FD"/>
    <w:rsid w:val="004E47A7"/>
    <w:rsid w:val="004E48FF"/>
    <w:rsid w:val="004E4B16"/>
    <w:rsid w:val="004E4C43"/>
    <w:rsid w:val="004E4EA5"/>
    <w:rsid w:val="004E5456"/>
    <w:rsid w:val="004E556B"/>
    <w:rsid w:val="004E5C79"/>
    <w:rsid w:val="004E5E2C"/>
    <w:rsid w:val="004E5F2B"/>
    <w:rsid w:val="004E60B5"/>
    <w:rsid w:val="004E61C1"/>
    <w:rsid w:val="004E632D"/>
    <w:rsid w:val="004E6461"/>
    <w:rsid w:val="004E6521"/>
    <w:rsid w:val="004E669C"/>
    <w:rsid w:val="004E6AAA"/>
    <w:rsid w:val="004E6DE0"/>
    <w:rsid w:val="004E6E82"/>
    <w:rsid w:val="004E7037"/>
    <w:rsid w:val="004E7068"/>
    <w:rsid w:val="004E729A"/>
    <w:rsid w:val="004E756F"/>
    <w:rsid w:val="004E7B52"/>
    <w:rsid w:val="004E7D44"/>
    <w:rsid w:val="004E7DB0"/>
    <w:rsid w:val="004E7EF1"/>
    <w:rsid w:val="004F0008"/>
    <w:rsid w:val="004F0C39"/>
    <w:rsid w:val="004F0CBB"/>
    <w:rsid w:val="004F0D52"/>
    <w:rsid w:val="004F0D7F"/>
    <w:rsid w:val="004F0FB3"/>
    <w:rsid w:val="004F106A"/>
    <w:rsid w:val="004F111E"/>
    <w:rsid w:val="004F1141"/>
    <w:rsid w:val="004F1586"/>
    <w:rsid w:val="004F1DBA"/>
    <w:rsid w:val="004F1E95"/>
    <w:rsid w:val="004F1F14"/>
    <w:rsid w:val="004F272D"/>
    <w:rsid w:val="004F277D"/>
    <w:rsid w:val="004F27C9"/>
    <w:rsid w:val="004F297C"/>
    <w:rsid w:val="004F2D06"/>
    <w:rsid w:val="004F2DC8"/>
    <w:rsid w:val="004F2E45"/>
    <w:rsid w:val="004F304E"/>
    <w:rsid w:val="004F3228"/>
    <w:rsid w:val="004F339D"/>
    <w:rsid w:val="004F3A5E"/>
    <w:rsid w:val="004F3B54"/>
    <w:rsid w:val="004F3CFC"/>
    <w:rsid w:val="004F3EBC"/>
    <w:rsid w:val="004F409D"/>
    <w:rsid w:val="004F442B"/>
    <w:rsid w:val="004F446D"/>
    <w:rsid w:val="004F44E4"/>
    <w:rsid w:val="004F4A0A"/>
    <w:rsid w:val="004F517B"/>
    <w:rsid w:val="004F5183"/>
    <w:rsid w:val="004F52E0"/>
    <w:rsid w:val="004F52FF"/>
    <w:rsid w:val="004F537B"/>
    <w:rsid w:val="004F58EE"/>
    <w:rsid w:val="004F5A41"/>
    <w:rsid w:val="004F60CD"/>
    <w:rsid w:val="004F61E7"/>
    <w:rsid w:val="004F62F0"/>
    <w:rsid w:val="004F6372"/>
    <w:rsid w:val="004F6500"/>
    <w:rsid w:val="004F6694"/>
    <w:rsid w:val="004F66C3"/>
    <w:rsid w:val="004F66EF"/>
    <w:rsid w:val="004F6774"/>
    <w:rsid w:val="004F6C45"/>
    <w:rsid w:val="004F6C6B"/>
    <w:rsid w:val="004F6E0B"/>
    <w:rsid w:val="004F6FF2"/>
    <w:rsid w:val="004F70B5"/>
    <w:rsid w:val="004F7349"/>
    <w:rsid w:val="004F7368"/>
    <w:rsid w:val="004F7488"/>
    <w:rsid w:val="004F770A"/>
    <w:rsid w:val="004F789E"/>
    <w:rsid w:val="004F79D4"/>
    <w:rsid w:val="004F79D8"/>
    <w:rsid w:val="004F7B89"/>
    <w:rsid w:val="004F7DA1"/>
    <w:rsid w:val="00500241"/>
    <w:rsid w:val="00500248"/>
    <w:rsid w:val="0050036B"/>
    <w:rsid w:val="00500413"/>
    <w:rsid w:val="00500594"/>
    <w:rsid w:val="005007B5"/>
    <w:rsid w:val="00500A2B"/>
    <w:rsid w:val="00500A47"/>
    <w:rsid w:val="00500A63"/>
    <w:rsid w:val="00500A93"/>
    <w:rsid w:val="00500B3A"/>
    <w:rsid w:val="00500CFE"/>
    <w:rsid w:val="00500D1B"/>
    <w:rsid w:val="00500EB6"/>
    <w:rsid w:val="0050116A"/>
    <w:rsid w:val="005012F1"/>
    <w:rsid w:val="00501359"/>
    <w:rsid w:val="00501554"/>
    <w:rsid w:val="00501601"/>
    <w:rsid w:val="00501736"/>
    <w:rsid w:val="00501842"/>
    <w:rsid w:val="00501AB8"/>
    <w:rsid w:val="00501C57"/>
    <w:rsid w:val="00501CC0"/>
    <w:rsid w:val="00502193"/>
    <w:rsid w:val="005022AB"/>
    <w:rsid w:val="0050237B"/>
    <w:rsid w:val="005027F3"/>
    <w:rsid w:val="00502818"/>
    <w:rsid w:val="00502965"/>
    <w:rsid w:val="00502988"/>
    <w:rsid w:val="00502B22"/>
    <w:rsid w:val="005030AE"/>
    <w:rsid w:val="005031D8"/>
    <w:rsid w:val="00503428"/>
    <w:rsid w:val="005034FD"/>
    <w:rsid w:val="00503660"/>
    <w:rsid w:val="005036D2"/>
    <w:rsid w:val="005037F1"/>
    <w:rsid w:val="00503B15"/>
    <w:rsid w:val="00503BB9"/>
    <w:rsid w:val="00503C4F"/>
    <w:rsid w:val="00503E30"/>
    <w:rsid w:val="00503E86"/>
    <w:rsid w:val="00503EE5"/>
    <w:rsid w:val="00503F79"/>
    <w:rsid w:val="00503F7E"/>
    <w:rsid w:val="00503FF0"/>
    <w:rsid w:val="00504014"/>
    <w:rsid w:val="0050483A"/>
    <w:rsid w:val="00504849"/>
    <w:rsid w:val="00504970"/>
    <w:rsid w:val="00504A7A"/>
    <w:rsid w:val="00504B1E"/>
    <w:rsid w:val="00504CB7"/>
    <w:rsid w:val="00504D61"/>
    <w:rsid w:val="00504F3A"/>
    <w:rsid w:val="005050E9"/>
    <w:rsid w:val="0050517B"/>
    <w:rsid w:val="0050528D"/>
    <w:rsid w:val="005052DB"/>
    <w:rsid w:val="0050555D"/>
    <w:rsid w:val="005055E1"/>
    <w:rsid w:val="00505627"/>
    <w:rsid w:val="0050574B"/>
    <w:rsid w:val="00505A7A"/>
    <w:rsid w:val="00505E6F"/>
    <w:rsid w:val="00505FEF"/>
    <w:rsid w:val="005061BF"/>
    <w:rsid w:val="00506599"/>
    <w:rsid w:val="00506815"/>
    <w:rsid w:val="005068D0"/>
    <w:rsid w:val="00506A34"/>
    <w:rsid w:val="00506F8E"/>
    <w:rsid w:val="00507070"/>
    <w:rsid w:val="005074FB"/>
    <w:rsid w:val="005076D0"/>
    <w:rsid w:val="005078A9"/>
    <w:rsid w:val="00507CB7"/>
    <w:rsid w:val="00507CEA"/>
    <w:rsid w:val="00507E74"/>
    <w:rsid w:val="00507EB0"/>
    <w:rsid w:val="00507F16"/>
    <w:rsid w:val="005101FB"/>
    <w:rsid w:val="00510468"/>
    <w:rsid w:val="00510494"/>
    <w:rsid w:val="005104E0"/>
    <w:rsid w:val="005106D0"/>
    <w:rsid w:val="00510C7F"/>
    <w:rsid w:val="00510CCB"/>
    <w:rsid w:val="005111D5"/>
    <w:rsid w:val="00511226"/>
    <w:rsid w:val="0051128B"/>
    <w:rsid w:val="00511621"/>
    <w:rsid w:val="00511A1B"/>
    <w:rsid w:val="00511AD5"/>
    <w:rsid w:val="00511CBB"/>
    <w:rsid w:val="00511EEB"/>
    <w:rsid w:val="00512018"/>
    <w:rsid w:val="005120BD"/>
    <w:rsid w:val="00512105"/>
    <w:rsid w:val="0051213B"/>
    <w:rsid w:val="0051258E"/>
    <w:rsid w:val="00512EF0"/>
    <w:rsid w:val="00512F0E"/>
    <w:rsid w:val="00513590"/>
    <w:rsid w:val="005135D1"/>
    <w:rsid w:val="0051387B"/>
    <w:rsid w:val="005139CB"/>
    <w:rsid w:val="00513A46"/>
    <w:rsid w:val="00513BED"/>
    <w:rsid w:val="00514134"/>
    <w:rsid w:val="00514212"/>
    <w:rsid w:val="00514300"/>
    <w:rsid w:val="00514305"/>
    <w:rsid w:val="00514A52"/>
    <w:rsid w:val="00514F76"/>
    <w:rsid w:val="00515031"/>
    <w:rsid w:val="00515315"/>
    <w:rsid w:val="0051590A"/>
    <w:rsid w:val="00515A13"/>
    <w:rsid w:val="00515C13"/>
    <w:rsid w:val="00515EF2"/>
    <w:rsid w:val="00515F94"/>
    <w:rsid w:val="00516022"/>
    <w:rsid w:val="00516328"/>
    <w:rsid w:val="005163C3"/>
    <w:rsid w:val="00516D7C"/>
    <w:rsid w:val="00516D93"/>
    <w:rsid w:val="005172D1"/>
    <w:rsid w:val="0051732C"/>
    <w:rsid w:val="0051763A"/>
    <w:rsid w:val="00517691"/>
    <w:rsid w:val="0051794E"/>
    <w:rsid w:val="00517AAA"/>
    <w:rsid w:val="00517DD7"/>
    <w:rsid w:val="005200B5"/>
    <w:rsid w:val="005201BF"/>
    <w:rsid w:val="005201EE"/>
    <w:rsid w:val="0052026A"/>
    <w:rsid w:val="00520352"/>
    <w:rsid w:val="005203EA"/>
    <w:rsid w:val="00520436"/>
    <w:rsid w:val="00520525"/>
    <w:rsid w:val="00520567"/>
    <w:rsid w:val="005207BE"/>
    <w:rsid w:val="005207CB"/>
    <w:rsid w:val="005209AE"/>
    <w:rsid w:val="005209DC"/>
    <w:rsid w:val="00520E49"/>
    <w:rsid w:val="00521099"/>
    <w:rsid w:val="0052112C"/>
    <w:rsid w:val="0052134A"/>
    <w:rsid w:val="00521534"/>
    <w:rsid w:val="00521615"/>
    <w:rsid w:val="0052163C"/>
    <w:rsid w:val="005216CA"/>
    <w:rsid w:val="00521990"/>
    <w:rsid w:val="00521D14"/>
    <w:rsid w:val="00521D17"/>
    <w:rsid w:val="00521D89"/>
    <w:rsid w:val="00522282"/>
    <w:rsid w:val="00522382"/>
    <w:rsid w:val="005224E7"/>
    <w:rsid w:val="00523062"/>
    <w:rsid w:val="00523174"/>
    <w:rsid w:val="00523198"/>
    <w:rsid w:val="005237E4"/>
    <w:rsid w:val="00523B2B"/>
    <w:rsid w:val="00523F6F"/>
    <w:rsid w:val="00523FF0"/>
    <w:rsid w:val="0052401B"/>
    <w:rsid w:val="00524110"/>
    <w:rsid w:val="0052418C"/>
    <w:rsid w:val="005248D1"/>
    <w:rsid w:val="00524EE2"/>
    <w:rsid w:val="00524FE4"/>
    <w:rsid w:val="00525219"/>
    <w:rsid w:val="00525371"/>
    <w:rsid w:val="0052556A"/>
    <w:rsid w:val="00525890"/>
    <w:rsid w:val="00525AEF"/>
    <w:rsid w:val="00525B85"/>
    <w:rsid w:val="00525D05"/>
    <w:rsid w:val="00525EF8"/>
    <w:rsid w:val="00526131"/>
    <w:rsid w:val="0052622D"/>
    <w:rsid w:val="005262A0"/>
    <w:rsid w:val="005269CF"/>
    <w:rsid w:val="00526AE8"/>
    <w:rsid w:val="005277E6"/>
    <w:rsid w:val="00527876"/>
    <w:rsid w:val="00527C87"/>
    <w:rsid w:val="00527CFC"/>
    <w:rsid w:val="0053029A"/>
    <w:rsid w:val="005304B1"/>
    <w:rsid w:val="005306B3"/>
    <w:rsid w:val="00530740"/>
    <w:rsid w:val="005308EF"/>
    <w:rsid w:val="00530A4B"/>
    <w:rsid w:val="00530C24"/>
    <w:rsid w:val="00530CEC"/>
    <w:rsid w:val="0053100E"/>
    <w:rsid w:val="005310C3"/>
    <w:rsid w:val="00531177"/>
    <w:rsid w:val="0053137D"/>
    <w:rsid w:val="0053147E"/>
    <w:rsid w:val="005314C3"/>
    <w:rsid w:val="00531573"/>
    <w:rsid w:val="00531614"/>
    <w:rsid w:val="00531741"/>
    <w:rsid w:val="00531880"/>
    <w:rsid w:val="00531DF3"/>
    <w:rsid w:val="00532148"/>
    <w:rsid w:val="0053225B"/>
    <w:rsid w:val="00532438"/>
    <w:rsid w:val="005324E2"/>
    <w:rsid w:val="00532564"/>
    <w:rsid w:val="00532607"/>
    <w:rsid w:val="0053293F"/>
    <w:rsid w:val="00532D6C"/>
    <w:rsid w:val="00533050"/>
    <w:rsid w:val="00533058"/>
    <w:rsid w:val="005332AC"/>
    <w:rsid w:val="00533350"/>
    <w:rsid w:val="0053337D"/>
    <w:rsid w:val="005337A8"/>
    <w:rsid w:val="00533851"/>
    <w:rsid w:val="005339BC"/>
    <w:rsid w:val="00533A5B"/>
    <w:rsid w:val="00533B4F"/>
    <w:rsid w:val="00533CA6"/>
    <w:rsid w:val="00533DF9"/>
    <w:rsid w:val="00533E4D"/>
    <w:rsid w:val="00533FA4"/>
    <w:rsid w:val="0053448D"/>
    <w:rsid w:val="005346C3"/>
    <w:rsid w:val="005349E8"/>
    <w:rsid w:val="00534A68"/>
    <w:rsid w:val="00534BDD"/>
    <w:rsid w:val="00534EA1"/>
    <w:rsid w:val="00534F55"/>
    <w:rsid w:val="00535033"/>
    <w:rsid w:val="005350F0"/>
    <w:rsid w:val="00535339"/>
    <w:rsid w:val="00535551"/>
    <w:rsid w:val="00535558"/>
    <w:rsid w:val="005357A6"/>
    <w:rsid w:val="005358A6"/>
    <w:rsid w:val="0053592A"/>
    <w:rsid w:val="00536277"/>
    <w:rsid w:val="005364B4"/>
    <w:rsid w:val="005365E5"/>
    <w:rsid w:val="00536667"/>
    <w:rsid w:val="00536785"/>
    <w:rsid w:val="00536A7C"/>
    <w:rsid w:val="00536C04"/>
    <w:rsid w:val="00536CDB"/>
    <w:rsid w:val="00536E88"/>
    <w:rsid w:val="00536F56"/>
    <w:rsid w:val="00536FE0"/>
    <w:rsid w:val="0053704B"/>
    <w:rsid w:val="005372CA"/>
    <w:rsid w:val="0053732A"/>
    <w:rsid w:val="0053750C"/>
    <w:rsid w:val="0053757C"/>
    <w:rsid w:val="00537605"/>
    <w:rsid w:val="0053760D"/>
    <w:rsid w:val="00537710"/>
    <w:rsid w:val="00537730"/>
    <w:rsid w:val="005378B3"/>
    <w:rsid w:val="00537C2A"/>
    <w:rsid w:val="005401E0"/>
    <w:rsid w:val="00540342"/>
    <w:rsid w:val="005404F1"/>
    <w:rsid w:val="005405AD"/>
    <w:rsid w:val="005406BA"/>
    <w:rsid w:val="00540782"/>
    <w:rsid w:val="00540A6C"/>
    <w:rsid w:val="00540B62"/>
    <w:rsid w:val="00540B88"/>
    <w:rsid w:val="00540E43"/>
    <w:rsid w:val="00540F4F"/>
    <w:rsid w:val="00540FB3"/>
    <w:rsid w:val="00540FF4"/>
    <w:rsid w:val="005410CA"/>
    <w:rsid w:val="0054119F"/>
    <w:rsid w:val="00541309"/>
    <w:rsid w:val="00541328"/>
    <w:rsid w:val="0054133A"/>
    <w:rsid w:val="0054170A"/>
    <w:rsid w:val="005417EF"/>
    <w:rsid w:val="005417F2"/>
    <w:rsid w:val="005419C6"/>
    <w:rsid w:val="00541B2E"/>
    <w:rsid w:val="00541BE1"/>
    <w:rsid w:val="00541BE8"/>
    <w:rsid w:val="00541E90"/>
    <w:rsid w:val="00541FEE"/>
    <w:rsid w:val="0054211C"/>
    <w:rsid w:val="00542222"/>
    <w:rsid w:val="005422D0"/>
    <w:rsid w:val="005422D8"/>
    <w:rsid w:val="00542463"/>
    <w:rsid w:val="005425C4"/>
    <w:rsid w:val="005426F2"/>
    <w:rsid w:val="005428D8"/>
    <w:rsid w:val="00542921"/>
    <w:rsid w:val="00542A8C"/>
    <w:rsid w:val="00542B02"/>
    <w:rsid w:val="00542B27"/>
    <w:rsid w:val="00542CE1"/>
    <w:rsid w:val="00542F4F"/>
    <w:rsid w:val="00543144"/>
    <w:rsid w:val="0054323C"/>
    <w:rsid w:val="0054330B"/>
    <w:rsid w:val="0054374D"/>
    <w:rsid w:val="005437D0"/>
    <w:rsid w:val="00543845"/>
    <w:rsid w:val="00543923"/>
    <w:rsid w:val="005439F2"/>
    <w:rsid w:val="00543E33"/>
    <w:rsid w:val="00543EBF"/>
    <w:rsid w:val="00543F41"/>
    <w:rsid w:val="005441B6"/>
    <w:rsid w:val="00544277"/>
    <w:rsid w:val="005443DE"/>
    <w:rsid w:val="005444C8"/>
    <w:rsid w:val="0054474F"/>
    <w:rsid w:val="005448B2"/>
    <w:rsid w:val="00544AA1"/>
    <w:rsid w:val="005450D1"/>
    <w:rsid w:val="00545147"/>
    <w:rsid w:val="0054537D"/>
    <w:rsid w:val="005456CC"/>
    <w:rsid w:val="0054579E"/>
    <w:rsid w:val="005459E0"/>
    <w:rsid w:val="00545A12"/>
    <w:rsid w:val="00546367"/>
    <w:rsid w:val="005469DF"/>
    <w:rsid w:val="00546A8C"/>
    <w:rsid w:val="00546B51"/>
    <w:rsid w:val="00546B7F"/>
    <w:rsid w:val="00546D20"/>
    <w:rsid w:val="00546D6B"/>
    <w:rsid w:val="0054701F"/>
    <w:rsid w:val="0054731F"/>
    <w:rsid w:val="0054746C"/>
    <w:rsid w:val="005474D3"/>
    <w:rsid w:val="005474D7"/>
    <w:rsid w:val="00547595"/>
    <w:rsid w:val="005475B6"/>
    <w:rsid w:val="005476E1"/>
    <w:rsid w:val="00547919"/>
    <w:rsid w:val="005479DC"/>
    <w:rsid w:val="00547A6F"/>
    <w:rsid w:val="00547D88"/>
    <w:rsid w:val="00550081"/>
    <w:rsid w:val="0055009F"/>
    <w:rsid w:val="005503D8"/>
    <w:rsid w:val="00550403"/>
    <w:rsid w:val="00550518"/>
    <w:rsid w:val="0055066D"/>
    <w:rsid w:val="00550911"/>
    <w:rsid w:val="00550C1F"/>
    <w:rsid w:val="00550DD5"/>
    <w:rsid w:val="00550F04"/>
    <w:rsid w:val="00550F3C"/>
    <w:rsid w:val="005510FA"/>
    <w:rsid w:val="0055132B"/>
    <w:rsid w:val="00551770"/>
    <w:rsid w:val="005517F3"/>
    <w:rsid w:val="00551836"/>
    <w:rsid w:val="00551A9F"/>
    <w:rsid w:val="00551C0A"/>
    <w:rsid w:val="00551D5A"/>
    <w:rsid w:val="00551E6E"/>
    <w:rsid w:val="00552130"/>
    <w:rsid w:val="005524AE"/>
    <w:rsid w:val="00552899"/>
    <w:rsid w:val="005528CC"/>
    <w:rsid w:val="00552A2D"/>
    <w:rsid w:val="00552ACA"/>
    <w:rsid w:val="00552D77"/>
    <w:rsid w:val="00553267"/>
    <w:rsid w:val="005532B6"/>
    <w:rsid w:val="005533B8"/>
    <w:rsid w:val="00553462"/>
    <w:rsid w:val="0055351E"/>
    <w:rsid w:val="005535AC"/>
    <w:rsid w:val="00553A23"/>
    <w:rsid w:val="00553F16"/>
    <w:rsid w:val="00553FE9"/>
    <w:rsid w:val="005543C4"/>
    <w:rsid w:val="00554450"/>
    <w:rsid w:val="00554F01"/>
    <w:rsid w:val="00554F37"/>
    <w:rsid w:val="00554F91"/>
    <w:rsid w:val="005554DE"/>
    <w:rsid w:val="005556FF"/>
    <w:rsid w:val="00555F69"/>
    <w:rsid w:val="00556497"/>
    <w:rsid w:val="0055657E"/>
    <w:rsid w:val="005565E6"/>
    <w:rsid w:val="00556639"/>
    <w:rsid w:val="00556759"/>
    <w:rsid w:val="00556790"/>
    <w:rsid w:val="005569FB"/>
    <w:rsid w:val="00556AEA"/>
    <w:rsid w:val="00556B9E"/>
    <w:rsid w:val="00556BC0"/>
    <w:rsid w:val="00556C1A"/>
    <w:rsid w:val="00557043"/>
    <w:rsid w:val="005571CC"/>
    <w:rsid w:val="0055720D"/>
    <w:rsid w:val="0055723A"/>
    <w:rsid w:val="005573CD"/>
    <w:rsid w:val="005574E2"/>
    <w:rsid w:val="005576E8"/>
    <w:rsid w:val="00557736"/>
    <w:rsid w:val="00557857"/>
    <w:rsid w:val="00557D22"/>
    <w:rsid w:val="00560001"/>
    <w:rsid w:val="005600A0"/>
    <w:rsid w:val="00560232"/>
    <w:rsid w:val="005603EB"/>
    <w:rsid w:val="00560536"/>
    <w:rsid w:val="00560553"/>
    <w:rsid w:val="00560747"/>
    <w:rsid w:val="005609C1"/>
    <w:rsid w:val="005610F1"/>
    <w:rsid w:val="005613B8"/>
    <w:rsid w:val="005614B0"/>
    <w:rsid w:val="00561B51"/>
    <w:rsid w:val="00561EF1"/>
    <w:rsid w:val="005620FC"/>
    <w:rsid w:val="00562188"/>
    <w:rsid w:val="005623B4"/>
    <w:rsid w:val="0056249E"/>
    <w:rsid w:val="00562781"/>
    <w:rsid w:val="00562B7A"/>
    <w:rsid w:val="00562B8F"/>
    <w:rsid w:val="00562C1E"/>
    <w:rsid w:val="00562D05"/>
    <w:rsid w:val="00562FED"/>
    <w:rsid w:val="005630B8"/>
    <w:rsid w:val="005630D6"/>
    <w:rsid w:val="005631BC"/>
    <w:rsid w:val="005631E5"/>
    <w:rsid w:val="005632CA"/>
    <w:rsid w:val="005632E5"/>
    <w:rsid w:val="005634DE"/>
    <w:rsid w:val="0056352B"/>
    <w:rsid w:val="00563564"/>
    <w:rsid w:val="0056364F"/>
    <w:rsid w:val="0056371F"/>
    <w:rsid w:val="005637ED"/>
    <w:rsid w:val="00563D82"/>
    <w:rsid w:val="00563E64"/>
    <w:rsid w:val="00563F88"/>
    <w:rsid w:val="00563FD0"/>
    <w:rsid w:val="005640D4"/>
    <w:rsid w:val="005640E8"/>
    <w:rsid w:val="005640F9"/>
    <w:rsid w:val="0056410F"/>
    <w:rsid w:val="0056416F"/>
    <w:rsid w:val="00564348"/>
    <w:rsid w:val="005643A8"/>
    <w:rsid w:val="00564422"/>
    <w:rsid w:val="00564882"/>
    <w:rsid w:val="00564AD6"/>
    <w:rsid w:val="00564AEA"/>
    <w:rsid w:val="00564C6C"/>
    <w:rsid w:val="00564F9C"/>
    <w:rsid w:val="0056526E"/>
    <w:rsid w:val="005652DE"/>
    <w:rsid w:val="005653D8"/>
    <w:rsid w:val="00565A5E"/>
    <w:rsid w:val="00565B16"/>
    <w:rsid w:val="00565C0E"/>
    <w:rsid w:val="00565C2B"/>
    <w:rsid w:val="00565D60"/>
    <w:rsid w:val="00565E16"/>
    <w:rsid w:val="00565F37"/>
    <w:rsid w:val="00566060"/>
    <w:rsid w:val="005661B5"/>
    <w:rsid w:val="005665D6"/>
    <w:rsid w:val="005665DF"/>
    <w:rsid w:val="0056686D"/>
    <w:rsid w:val="005668F3"/>
    <w:rsid w:val="00566A95"/>
    <w:rsid w:val="0056700C"/>
    <w:rsid w:val="00567031"/>
    <w:rsid w:val="005671A3"/>
    <w:rsid w:val="005673E0"/>
    <w:rsid w:val="0056749E"/>
    <w:rsid w:val="005675B2"/>
    <w:rsid w:val="00567778"/>
    <w:rsid w:val="00567CB3"/>
    <w:rsid w:val="00567E21"/>
    <w:rsid w:val="00567E26"/>
    <w:rsid w:val="005703CF"/>
    <w:rsid w:val="00570422"/>
    <w:rsid w:val="00570939"/>
    <w:rsid w:val="00570A61"/>
    <w:rsid w:val="00570EA2"/>
    <w:rsid w:val="0057122F"/>
    <w:rsid w:val="005712BA"/>
    <w:rsid w:val="005712F2"/>
    <w:rsid w:val="00571430"/>
    <w:rsid w:val="00571501"/>
    <w:rsid w:val="00571550"/>
    <w:rsid w:val="0057178F"/>
    <w:rsid w:val="005717FC"/>
    <w:rsid w:val="005719E2"/>
    <w:rsid w:val="00571BEA"/>
    <w:rsid w:val="00571D2B"/>
    <w:rsid w:val="005720DD"/>
    <w:rsid w:val="0057218F"/>
    <w:rsid w:val="00572786"/>
    <w:rsid w:val="005727F0"/>
    <w:rsid w:val="00572B5D"/>
    <w:rsid w:val="00572BFE"/>
    <w:rsid w:val="0057303B"/>
    <w:rsid w:val="005731CD"/>
    <w:rsid w:val="0057322F"/>
    <w:rsid w:val="005732A1"/>
    <w:rsid w:val="0057341E"/>
    <w:rsid w:val="005736D0"/>
    <w:rsid w:val="0057388B"/>
    <w:rsid w:val="00573BEA"/>
    <w:rsid w:val="00573DA4"/>
    <w:rsid w:val="00573E99"/>
    <w:rsid w:val="00574132"/>
    <w:rsid w:val="00574193"/>
    <w:rsid w:val="005744B4"/>
    <w:rsid w:val="00574512"/>
    <w:rsid w:val="00574660"/>
    <w:rsid w:val="00574699"/>
    <w:rsid w:val="00574741"/>
    <w:rsid w:val="0057479A"/>
    <w:rsid w:val="00574936"/>
    <w:rsid w:val="00574950"/>
    <w:rsid w:val="005749B7"/>
    <w:rsid w:val="00574A07"/>
    <w:rsid w:val="00574C63"/>
    <w:rsid w:val="00574F1B"/>
    <w:rsid w:val="00574F27"/>
    <w:rsid w:val="00574F57"/>
    <w:rsid w:val="005754A6"/>
    <w:rsid w:val="005758E3"/>
    <w:rsid w:val="00575CCE"/>
    <w:rsid w:val="00575D20"/>
    <w:rsid w:val="00575F8D"/>
    <w:rsid w:val="005760EA"/>
    <w:rsid w:val="00576478"/>
    <w:rsid w:val="005764F2"/>
    <w:rsid w:val="00576DA0"/>
    <w:rsid w:val="00576DB2"/>
    <w:rsid w:val="00576E66"/>
    <w:rsid w:val="00576E70"/>
    <w:rsid w:val="00576FC3"/>
    <w:rsid w:val="005770D8"/>
    <w:rsid w:val="00577281"/>
    <w:rsid w:val="005772AB"/>
    <w:rsid w:val="0057736C"/>
    <w:rsid w:val="0057749A"/>
    <w:rsid w:val="00577588"/>
    <w:rsid w:val="0057773F"/>
    <w:rsid w:val="00577A3A"/>
    <w:rsid w:val="00577A8B"/>
    <w:rsid w:val="00577BFD"/>
    <w:rsid w:val="00577DF6"/>
    <w:rsid w:val="00577E0C"/>
    <w:rsid w:val="00577FB0"/>
    <w:rsid w:val="00577FEC"/>
    <w:rsid w:val="005800E2"/>
    <w:rsid w:val="005801FD"/>
    <w:rsid w:val="00580606"/>
    <w:rsid w:val="0058062C"/>
    <w:rsid w:val="00580A8B"/>
    <w:rsid w:val="00580AB7"/>
    <w:rsid w:val="00580C4E"/>
    <w:rsid w:val="00580E4F"/>
    <w:rsid w:val="00580F8A"/>
    <w:rsid w:val="00581101"/>
    <w:rsid w:val="00581349"/>
    <w:rsid w:val="0058146F"/>
    <w:rsid w:val="0058148F"/>
    <w:rsid w:val="00581768"/>
    <w:rsid w:val="0058183F"/>
    <w:rsid w:val="00581C23"/>
    <w:rsid w:val="00581D88"/>
    <w:rsid w:val="00581FD1"/>
    <w:rsid w:val="005820A3"/>
    <w:rsid w:val="00582740"/>
    <w:rsid w:val="00582814"/>
    <w:rsid w:val="00582910"/>
    <w:rsid w:val="00582B8E"/>
    <w:rsid w:val="00582D26"/>
    <w:rsid w:val="00582E2E"/>
    <w:rsid w:val="00582F04"/>
    <w:rsid w:val="005830D7"/>
    <w:rsid w:val="005832D2"/>
    <w:rsid w:val="005833FA"/>
    <w:rsid w:val="0058355B"/>
    <w:rsid w:val="00583715"/>
    <w:rsid w:val="0058379C"/>
    <w:rsid w:val="00583A9B"/>
    <w:rsid w:val="00583E3C"/>
    <w:rsid w:val="00583EF5"/>
    <w:rsid w:val="00584019"/>
    <w:rsid w:val="0058432E"/>
    <w:rsid w:val="00584410"/>
    <w:rsid w:val="00584482"/>
    <w:rsid w:val="0058481C"/>
    <w:rsid w:val="00584AB8"/>
    <w:rsid w:val="00584E05"/>
    <w:rsid w:val="005851E9"/>
    <w:rsid w:val="00585208"/>
    <w:rsid w:val="005853AD"/>
    <w:rsid w:val="0058560B"/>
    <w:rsid w:val="005858AE"/>
    <w:rsid w:val="005859DA"/>
    <w:rsid w:val="00585A3E"/>
    <w:rsid w:val="00585AB3"/>
    <w:rsid w:val="00585C57"/>
    <w:rsid w:val="00585CBA"/>
    <w:rsid w:val="00585E0F"/>
    <w:rsid w:val="00585E14"/>
    <w:rsid w:val="00585E4C"/>
    <w:rsid w:val="00585ED4"/>
    <w:rsid w:val="00586025"/>
    <w:rsid w:val="00586318"/>
    <w:rsid w:val="005863C1"/>
    <w:rsid w:val="005863F3"/>
    <w:rsid w:val="00586454"/>
    <w:rsid w:val="00586766"/>
    <w:rsid w:val="005869B3"/>
    <w:rsid w:val="00586F62"/>
    <w:rsid w:val="005871A1"/>
    <w:rsid w:val="0058731A"/>
    <w:rsid w:val="0058732D"/>
    <w:rsid w:val="00587420"/>
    <w:rsid w:val="00587535"/>
    <w:rsid w:val="00587607"/>
    <w:rsid w:val="005876D7"/>
    <w:rsid w:val="00587835"/>
    <w:rsid w:val="00587B8B"/>
    <w:rsid w:val="00587D1B"/>
    <w:rsid w:val="005900C6"/>
    <w:rsid w:val="005903F2"/>
    <w:rsid w:val="005907D9"/>
    <w:rsid w:val="00590F7A"/>
    <w:rsid w:val="00591036"/>
    <w:rsid w:val="00591924"/>
    <w:rsid w:val="005921AB"/>
    <w:rsid w:val="00592834"/>
    <w:rsid w:val="0059299C"/>
    <w:rsid w:val="00592A30"/>
    <w:rsid w:val="00592A5C"/>
    <w:rsid w:val="00592C49"/>
    <w:rsid w:val="00593060"/>
    <w:rsid w:val="005930DC"/>
    <w:rsid w:val="00593719"/>
    <w:rsid w:val="00593A4A"/>
    <w:rsid w:val="00593AC0"/>
    <w:rsid w:val="00593CE9"/>
    <w:rsid w:val="00593EB3"/>
    <w:rsid w:val="00593FBA"/>
    <w:rsid w:val="00594214"/>
    <w:rsid w:val="0059449B"/>
    <w:rsid w:val="005948C4"/>
    <w:rsid w:val="00594B8D"/>
    <w:rsid w:val="00594BBC"/>
    <w:rsid w:val="00594C18"/>
    <w:rsid w:val="00594E67"/>
    <w:rsid w:val="00594F62"/>
    <w:rsid w:val="005952F2"/>
    <w:rsid w:val="0059539D"/>
    <w:rsid w:val="005954B8"/>
    <w:rsid w:val="00595AC6"/>
    <w:rsid w:val="00595D0D"/>
    <w:rsid w:val="00595D1A"/>
    <w:rsid w:val="00595E60"/>
    <w:rsid w:val="00595F1D"/>
    <w:rsid w:val="00596173"/>
    <w:rsid w:val="0059634B"/>
    <w:rsid w:val="00596625"/>
    <w:rsid w:val="00596997"/>
    <w:rsid w:val="00596AFB"/>
    <w:rsid w:val="00596BA1"/>
    <w:rsid w:val="00596D76"/>
    <w:rsid w:val="00596F57"/>
    <w:rsid w:val="005971E4"/>
    <w:rsid w:val="0059720C"/>
    <w:rsid w:val="00597282"/>
    <w:rsid w:val="005972E1"/>
    <w:rsid w:val="005972FF"/>
    <w:rsid w:val="005977E9"/>
    <w:rsid w:val="005A01A2"/>
    <w:rsid w:val="005A04FA"/>
    <w:rsid w:val="005A0718"/>
    <w:rsid w:val="005A0769"/>
    <w:rsid w:val="005A0834"/>
    <w:rsid w:val="005A083E"/>
    <w:rsid w:val="005A0AEE"/>
    <w:rsid w:val="005A0D29"/>
    <w:rsid w:val="005A0F75"/>
    <w:rsid w:val="005A1269"/>
    <w:rsid w:val="005A12E3"/>
    <w:rsid w:val="005A1735"/>
    <w:rsid w:val="005A186B"/>
    <w:rsid w:val="005A1BEE"/>
    <w:rsid w:val="005A1BEF"/>
    <w:rsid w:val="005A21FA"/>
    <w:rsid w:val="005A2680"/>
    <w:rsid w:val="005A2B5B"/>
    <w:rsid w:val="005A2C02"/>
    <w:rsid w:val="005A2D88"/>
    <w:rsid w:val="005A2E59"/>
    <w:rsid w:val="005A2E6A"/>
    <w:rsid w:val="005A30A4"/>
    <w:rsid w:val="005A3558"/>
    <w:rsid w:val="005A3584"/>
    <w:rsid w:val="005A360F"/>
    <w:rsid w:val="005A377C"/>
    <w:rsid w:val="005A3810"/>
    <w:rsid w:val="005A384E"/>
    <w:rsid w:val="005A3FA3"/>
    <w:rsid w:val="005A431E"/>
    <w:rsid w:val="005A44B8"/>
    <w:rsid w:val="005A453E"/>
    <w:rsid w:val="005A488A"/>
    <w:rsid w:val="005A4A6D"/>
    <w:rsid w:val="005A4B86"/>
    <w:rsid w:val="005A4C70"/>
    <w:rsid w:val="005A4FF0"/>
    <w:rsid w:val="005A5526"/>
    <w:rsid w:val="005A55AB"/>
    <w:rsid w:val="005A56C6"/>
    <w:rsid w:val="005A57A1"/>
    <w:rsid w:val="005A5961"/>
    <w:rsid w:val="005A5972"/>
    <w:rsid w:val="005A5F49"/>
    <w:rsid w:val="005A5F8F"/>
    <w:rsid w:val="005A6797"/>
    <w:rsid w:val="005A6911"/>
    <w:rsid w:val="005A6955"/>
    <w:rsid w:val="005A6A89"/>
    <w:rsid w:val="005A6E04"/>
    <w:rsid w:val="005A70D7"/>
    <w:rsid w:val="005A724A"/>
    <w:rsid w:val="005A72BA"/>
    <w:rsid w:val="005A733B"/>
    <w:rsid w:val="005A7A3B"/>
    <w:rsid w:val="005A7A78"/>
    <w:rsid w:val="005A7AAE"/>
    <w:rsid w:val="005A7CED"/>
    <w:rsid w:val="005A7E1E"/>
    <w:rsid w:val="005B006C"/>
    <w:rsid w:val="005B0333"/>
    <w:rsid w:val="005B03D5"/>
    <w:rsid w:val="005B045D"/>
    <w:rsid w:val="005B05EF"/>
    <w:rsid w:val="005B0647"/>
    <w:rsid w:val="005B0726"/>
    <w:rsid w:val="005B0BFA"/>
    <w:rsid w:val="005B0C48"/>
    <w:rsid w:val="005B0C6E"/>
    <w:rsid w:val="005B10D2"/>
    <w:rsid w:val="005B1159"/>
    <w:rsid w:val="005B13CB"/>
    <w:rsid w:val="005B1675"/>
    <w:rsid w:val="005B1855"/>
    <w:rsid w:val="005B1983"/>
    <w:rsid w:val="005B1C70"/>
    <w:rsid w:val="005B1C86"/>
    <w:rsid w:val="005B1CC5"/>
    <w:rsid w:val="005B205D"/>
    <w:rsid w:val="005B2240"/>
    <w:rsid w:val="005B253F"/>
    <w:rsid w:val="005B299A"/>
    <w:rsid w:val="005B29B6"/>
    <w:rsid w:val="005B2A3B"/>
    <w:rsid w:val="005B2B41"/>
    <w:rsid w:val="005B2F0E"/>
    <w:rsid w:val="005B304A"/>
    <w:rsid w:val="005B30A2"/>
    <w:rsid w:val="005B31FD"/>
    <w:rsid w:val="005B3255"/>
    <w:rsid w:val="005B33E4"/>
    <w:rsid w:val="005B3906"/>
    <w:rsid w:val="005B3996"/>
    <w:rsid w:val="005B3B80"/>
    <w:rsid w:val="005B3BC0"/>
    <w:rsid w:val="005B3F78"/>
    <w:rsid w:val="005B4262"/>
    <w:rsid w:val="005B4377"/>
    <w:rsid w:val="005B4533"/>
    <w:rsid w:val="005B46C9"/>
    <w:rsid w:val="005B4AD2"/>
    <w:rsid w:val="005B4C77"/>
    <w:rsid w:val="005B4D57"/>
    <w:rsid w:val="005B5076"/>
    <w:rsid w:val="005B528F"/>
    <w:rsid w:val="005B5341"/>
    <w:rsid w:val="005B5586"/>
    <w:rsid w:val="005B56C7"/>
    <w:rsid w:val="005B56E3"/>
    <w:rsid w:val="005B5872"/>
    <w:rsid w:val="005B5972"/>
    <w:rsid w:val="005B5CD4"/>
    <w:rsid w:val="005B6229"/>
    <w:rsid w:val="005B6510"/>
    <w:rsid w:val="005B65CA"/>
    <w:rsid w:val="005B6B40"/>
    <w:rsid w:val="005B6C2B"/>
    <w:rsid w:val="005B6D8C"/>
    <w:rsid w:val="005B6E19"/>
    <w:rsid w:val="005B6E57"/>
    <w:rsid w:val="005B6E99"/>
    <w:rsid w:val="005B7226"/>
    <w:rsid w:val="005B7499"/>
    <w:rsid w:val="005B7551"/>
    <w:rsid w:val="005B758B"/>
    <w:rsid w:val="005B7E57"/>
    <w:rsid w:val="005B7F0C"/>
    <w:rsid w:val="005B7FDB"/>
    <w:rsid w:val="005C01AC"/>
    <w:rsid w:val="005C02DD"/>
    <w:rsid w:val="005C032D"/>
    <w:rsid w:val="005C0336"/>
    <w:rsid w:val="005C04FB"/>
    <w:rsid w:val="005C05AB"/>
    <w:rsid w:val="005C0690"/>
    <w:rsid w:val="005C0B50"/>
    <w:rsid w:val="005C0D2B"/>
    <w:rsid w:val="005C0F66"/>
    <w:rsid w:val="005C0F74"/>
    <w:rsid w:val="005C117B"/>
    <w:rsid w:val="005C15E4"/>
    <w:rsid w:val="005C1D48"/>
    <w:rsid w:val="005C232A"/>
    <w:rsid w:val="005C257D"/>
    <w:rsid w:val="005C26D0"/>
    <w:rsid w:val="005C2844"/>
    <w:rsid w:val="005C28AE"/>
    <w:rsid w:val="005C2C2F"/>
    <w:rsid w:val="005C2E93"/>
    <w:rsid w:val="005C3010"/>
    <w:rsid w:val="005C330E"/>
    <w:rsid w:val="005C3442"/>
    <w:rsid w:val="005C34A1"/>
    <w:rsid w:val="005C3797"/>
    <w:rsid w:val="005C39B7"/>
    <w:rsid w:val="005C3A48"/>
    <w:rsid w:val="005C3C23"/>
    <w:rsid w:val="005C3C24"/>
    <w:rsid w:val="005C3C51"/>
    <w:rsid w:val="005C3D68"/>
    <w:rsid w:val="005C4278"/>
    <w:rsid w:val="005C428D"/>
    <w:rsid w:val="005C42E0"/>
    <w:rsid w:val="005C4381"/>
    <w:rsid w:val="005C488A"/>
    <w:rsid w:val="005C4916"/>
    <w:rsid w:val="005C4A72"/>
    <w:rsid w:val="005C4B8E"/>
    <w:rsid w:val="005C4C54"/>
    <w:rsid w:val="005C4D4E"/>
    <w:rsid w:val="005C4E39"/>
    <w:rsid w:val="005C4EB1"/>
    <w:rsid w:val="005C5236"/>
    <w:rsid w:val="005C54EE"/>
    <w:rsid w:val="005C5601"/>
    <w:rsid w:val="005C5707"/>
    <w:rsid w:val="005C5C14"/>
    <w:rsid w:val="005C5D18"/>
    <w:rsid w:val="005C5E37"/>
    <w:rsid w:val="005C5F38"/>
    <w:rsid w:val="005C5F6E"/>
    <w:rsid w:val="005C6151"/>
    <w:rsid w:val="005C6228"/>
    <w:rsid w:val="005C653F"/>
    <w:rsid w:val="005C65F5"/>
    <w:rsid w:val="005C683B"/>
    <w:rsid w:val="005C69C6"/>
    <w:rsid w:val="005C69DD"/>
    <w:rsid w:val="005C6AFC"/>
    <w:rsid w:val="005C6B52"/>
    <w:rsid w:val="005C6BB2"/>
    <w:rsid w:val="005C6C4F"/>
    <w:rsid w:val="005C6DC6"/>
    <w:rsid w:val="005C6FC1"/>
    <w:rsid w:val="005C6FDF"/>
    <w:rsid w:val="005C707D"/>
    <w:rsid w:val="005C71FB"/>
    <w:rsid w:val="005C7209"/>
    <w:rsid w:val="005C73C2"/>
    <w:rsid w:val="005C73E8"/>
    <w:rsid w:val="005C7484"/>
    <w:rsid w:val="005C75AF"/>
    <w:rsid w:val="005C7947"/>
    <w:rsid w:val="005C7C67"/>
    <w:rsid w:val="005C7DE4"/>
    <w:rsid w:val="005C7FB7"/>
    <w:rsid w:val="005D034C"/>
    <w:rsid w:val="005D040C"/>
    <w:rsid w:val="005D0428"/>
    <w:rsid w:val="005D0471"/>
    <w:rsid w:val="005D06D4"/>
    <w:rsid w:val="005D0E48"/>
    <w:rsid w:val="005D14A0"/>
    <w:rsid w:val="005D1870"/>
    <w:rsid w:val="005D189F"/>
    <w:rsid w:val="005D1989"/>
    <w:rsid w:val="005D19BD"/>
    <w:rsid w:val="005D1BAD"/>
    <w:rsid w:val="005D1DF4"/>
    <w:rsid w:val="005D20C7"/>
    <w:rsid w:val="005D24CC"/>
    <w:rsid w:val="005D268C"/>
    <w:rsid w:val="005D2777"/>
    <w:rsid w:val="005D27EC"/>
    <w:rsid w:val="005D284C"/>
    <w:rsid w:val="005D2B79"/>
    <w:rsid w:val="005D2F0A"/>
    <w:rsid w:val="005D31A0"/>
    <w:rsid w:val="005D32D4"/>
    <w:rsid w:val="005D32FC"/>
    <w:rsid w:val="005D343B"/>
    <w:rsid w:val="005D3A59"/>
    <w:rsid w:val="005D3C95"/>
    <w:rsid w:val="005D3CEE"/>
    <w:rsid w:val="005D3DCE"/>
    <w:rsid w:val="005D40BB"/>
    <w:rsid w:val="005D43E5"/>
    <w:rsid w:val="005D466E"/>
    <w:rsid w:val="005D48C8"/>
    <w:rsid w:val="005D496F"/>
    <w:rsid w:val="005D4B69"/>
    <w:rsid w:val="005D4BD1"/>
    <w:rsid w:val="005D4E12"/>
    <w:rsid w:val="005D4F85"/>
    <w:rsid w:val="005D4FA6"/>
    <w:rsid w:val="005D512C"/>
    <w:rsid w:val="005D5151"/>
    <w:rsid w:val="005D5248"/>
    <w:rsid w:val="005D5289"/>
    <w:rsid w:val="005D5393"/>
    <w:rsid w:val="005D56CA"/>
    <w:rsid w:val="005D58DF"/>
    <w:rsid w:val="005D5ADE"/>
    <w:rsid w:val="005D5BAB"/>
    <w:rsid w:val="005D5C20"/>
    <w:rsid w:val="005D5E0D"/>
    <w:rsid w:val="005D5EC0"/>
    <w:rsid w:val="005D6682"/>
    <w:rsid w:val="005D6AA2"/>
    <w:rsid w:val="005D6AF5"/>
    <w:rsid w:val="005D6C38"/>
    <w:rsid w:val="005D6CEE"/>
    <w:rsid w:val="005D6F0B"/>
    <w:rsid w:val="005D7044"/>
    <w:rsid w:val="005D7157"/>
    <w:rsid w:val="005D72EE"/>
    <w:rsid w:val="005D7455"/>
    <w:rsid w:val="005D766F"/>
    <w:rsid w:val="005D76DB"/>
    <w:rsid w:val="005D7727"/>
    <w:rsid w:val="005D774A"/>
    <w:rsid w:val="005D78F4"/>
    <w:rsid w:val="005D7CD7"/>
    <w:rsid w:val="005D7D48"/>
    <w:rsid w:val="005D7DAD"/>
    <w:rsid w:val="005D7F63"/>
    <w:rsid w:val="005D7F7A"/>
    <w:rsid w:val="005E00A4"/>
    <w:rsid w:val="005E0357"/>
    <w:rsid w:val="005E03BD"/>
    <w:rsid w:val="005E049D"/>
    <w:rsid w:val="005E0681"/>
    <w:rsid w:val="005E0899"/>
    <w:rsid w:val="005E0EDE"/>
    <w:rsid w:val="005E102C"/>
    <w:rsid w:val="005E13F8"/>
    <w:rsid w:val="005E1A7B"/>
    <w:rsid w:val="005E1AD0"/>
    <w:rsid w:val="005E1D11"/>
    <w:rsid w:val="005E20AA"/>
    <w:rsid w:val="005E2245"/>
    <w:rsid w:val="005E23D9"/>
    <w:rsid w:val="005E244B"/>
    <w:rsid w:val="005E24A2"/>
    <w:rsid w:val="005E2629"/>
    <w:rsid w:val="005E2BD5"/>
    <w:rsid w:val="005E2D89"/>
    <w:rsid w:val="005E2EF1"/>
    <w:rsid w:val="005E30A6"/>
    <w:rsid w:val="005E31FB"/>
    <w:rsid w:val="005E33D8"/>
    <w:rsid w:val="005E3773"/>
    <w:rsid w:val="005E3777"/>
    <w:rsid w:val="005E378F"/>
    <w:rsid w:val="005E3ADF"/>
    <w:rsid w:val="005E3BA4"/>
    <w:rsid w:val="005E3C1B"/>
    <w:rsid w:val="005E3CB4"/>
    <w:rsid w:val="005E3DE7"/>
    <w:rsid w:val="005E4191"/>
    <w:rsid w:val="005E4367"/>
    <w:rsid w:val="005E44E9"/>
    <w:rsid w:val="005E458F"/>
    <w:rsid w:val="005E4798"/>
    <w:rsid w:val="005E4ABF"/>
    <w:rsid w:val="005E4AC4"/>
    <w:rsid w:val="005E4BE1"/>
    <w:rsid w:val="005E4C0C"/>
    <w:rsid w:val="005E4D36"/>
    <w:rsid w:val="005E4E0C"/>
    <w:rsid w:val="005E4E7B"/>
    <w:rsid w:val="005E4EA7"/>
    <w:rsid w:val="005E4F3F"/>
    <w:rsid w:val="005E51DC"/>
    <w:rsid w:val="005E5387"/>
    <w:rsid w:val="005E53C6"/>
    <w:rsid w:val="005E53E6"/>
    <w:rsid w:val="005E54C8"/>
    <w:rsid w:val="005E578B"/>
    <w:rsid w:val="005E5A95"/>
    <w:rsid w:val="005E5D3E"/>
    <w:rsid w:val="005E5DE6"/>
    <w:rsid w:val="005E6156"/>
    <w:rsid w:val="005E61B0"/>
    <w:rsid w:val="005E6233"/>
    <w:rsid w:val="005E6413"/>
    <w:rsid w:val="005E6659"/>
    <w:rsid w:val="005E672F"/>
    <w:rsid w:val="005E67FA"/>
    <w:rsid w:val="005E6836"/>
    <w:rsid w:val="005E6B5D"/>
    <w:rsid w:val="005E6B9F"/>
    <w:rsid w:val="005E6FED"/>
    <w:rsid w:val="005E724C"/>
    <w:rsid w:val="005E72C9"/>
    <w:rsid w:val="005E73F0"/>
    <w:rsid w:val="005E7770"/>
    <w:rsid w:val="005E77A4"/>
    <w:rsid w:val="005E79BA"/>
    <w:rsid w:val="005E7A39"/>
    <w:rsid w:val="005E7D5B"/>
    <w:rsid w:val="005E7D6A"/>
    <w:rsid w:val="005E7E72"/>
    <w:rsid w:val="005E7EB5"/>
    <w:rsid w:val="005F004B"/>
    <w:rsid w:val="005F009C"/>
    <w:rsid w:val="005F032B"/>
    <w:rsid w:val="005F07F0"/>
    <w:rsid w:val="005F0834"/>
    <w:rsid w:val="005F0892"/>
    <w:rsid w:val="005F0945"/>
    <w:rsid w:val="005F0B78"/>
    <w:rsid w:val="005F0C3A"/>
    <w:rsid w:val="005F0C6C"/>
    <w:rsid w:val="005F1137"/>
    <w:rsid w:val="005F179C"/>
    <w:rsid w:val="005F1B1E"/>
    <w:rsid w:val="005F1DDF"/>
    <w:rsid w:val="005F1F37"/>
    <w:rsid w:val="005F20C6"/>
    <w:rsid w:val="005F21CF"/>
    <w:rsid w:val="005F22BF"/>
    <w:rsid w:val="005F22CF"/>
    <w:rsid w:val="005F299F"/>
    <w:rsid w:val="005F2B73"/>
    <w:rsid w:val="005F2CDF"/>
    <w:rsid w:val="005F2E7B"/>
    <w:rsid w:val="005F2F56"/>
    <w:rsid w:val="005F327D"/>
    <w:rsid w:val="005F331F"/>
    <w:rsid w:val="005F336E"/>
    <w:rsid w:val="005F3566"/>
    <w:rsid w:val="005F3598"/>
    <w:rsid w:val="005F35C9"/>
    <w:rsid w:val="005F3609"/>
    <w:rsid w:val="005F3A62"/>
    <w:rsid w:val="005F3B6C"/>
    <w:rsid w:val="005F3DD8"/>
    <w:rsid w:val="005F435D"/>
    <w:rsid w:val="005F43DA"/>
    <w:rsid w:val="005F443B"/>
    <w:rsid w:val="005F49EA"/>
    <w:rsid w:val="005F4A9A"/>
    <w:rsid w:val="005F4AF5"/>
    <w:rsid w:val="005F4D53"/>
    <w:rsid w:val="005F4E73"/>
    <w:rsid w:val="005F53B8"/>
    <w:rsid w:val="005F558B"/>
    <w:rsid w:val="005F562A"/>
    <w:rsid w:val="005F5849"/>
    <w:rsid w:val="005F5899"/>
    <w:rsid w:val="005F5985"/>
    <w:rsid w:val="005F5999"/>
    <w:rsid w:val="005F59AE"/>
    <w:rsid w:val="005F5EAC"/>
    <w:rsid w:val="005F63F6"/>
    <w:rsid w:val="005F64D8"/>
    <w:rsid w:val="005F6516"/>
    <w:rsid w:val="005F6518"/>
    <w:rsid w:val="005F6863"/>
    <w:rsid w:val="005F686A"/>
    <w:rsid w:val="005F6895"/>
    <w:rsid w:val="005F6BF4"/>
    <w:rsid w:val="005F6D3A"/>
    <w:rsid w:val="005F73E8"/>
    <w:rsid w:val="005F75E5"/>
    <w:rsid w:val="005F76B2"/>
    <w:rsid w:val="005F773D"/>
    <w:rsid w:val="005F780D"/>
    <w:rsid w:val="005F7957"/>
    <w:rsid w:val="005F7D73"/>
    <w:rsid w:val="005F7EEA"/>
    <w:rsid w:val="00600023"/>
    <w:rsid w:val="00600024"/>
    <w:rsid w:val="0060020C"/>
    <w:rsid w:val="0060097C"/>
    <w:rsid w:val="00600BEE"/>
    <w:rsid w:val="00600C82"/>
    <w:rsid w:val="00600D32"/>
    <w:rsid w:val="0060140D"/>
    <w:rsid w:val="006014D5"/>
    <w:rsid w:val="006014FD"/>
    <w:rsid w:val="0060164F"/>
    <w:rsid w:val="006017C0"/>
    <w:rsid w:val="00601AAF"/>
    <w:rsid w:val="00601BEC"/>
    <w:rsid w:val="00601C45"/>
    <w:rsid w:val="00602104"/>
    <w:rsid w:val="00602337"/>
    <w:rsid w:val="00602942"/>
    <w:rsid w:val="00602CFA"/>
    <w:rsid w:val="00602F39"/>
    <w:rsid w:val="00602F74"/>
    <w:rsid w:val="006030AF"/>
    <w:rsid w:val="006032F0"/>
    <w:rsid w:val="00603390"/>
    <w:rsid w:val="006036D7"/>
    <w:rsid w:val="00603763"/>
    <w:rsid w:val="00603A3B"/>
    <w:rsid w:val="0060413D"/>
    <w:rsid w:val="0060414F"/>
    <w:rsid w:val="00604194"/>
    <w:rsid w:val="0060419B"/>
    <w:rsid w:val="006043E5"/>
    <w:rsid w:val="006049BB"/>
    <w:rsid w:val="00604B4E"/>
    <w:rsid w:val="00604CE3"/>
    <w:rsid w:val="00604CE4"/>
    <w:rsid w:val="00604D4F"/>
    <w:rsid w:val="0060502A"/>
    <w:rsid w:val="006050FD"/>
    <w:rsid w:val="00605365"/>
    <w:rsid w:val="00605692"/>
    <w:rsid w:val="00605755"/>
    <w:rsid w:val="0060590A"/>
    <w:rsid w:val="0060597D"/>
    <w:rsid w:val="00605BA7"/>
    <w:rsid w:val="00605D98"/>
    <w:rsid w:val="00606131"/>
    <w:rsid w:val="006061D3"/>
    <w:rsid w:val="006063BA"/>
    <w:rsid w:val="00606596"/>
    <w:rsid w:val="00606662"/>
    <w:rsid w:val="00606A9B"/>
    <w:rsid w:val="00606B4D"/>
    <w:rsid w:val="00606D31"/>
    <w:rsid w:val="006070A1"/>
    <w:rsid w:val="0060721C"/>
    <w:rsid w:val="00607373"/>
    <w:rsid w:val="0060739E"/>
    <w:rsid w:val="006076FC"/>
    <w:rsid w:val="006078B5"/>
    <w:rsid w:val="00607901"/>
    <w:rsid w:val="00607C0E"/>
    <w:rsid w:val="00607C73"/>
    <w:rsid w:val="00607E46"/>
    <w:rsid w:val="00607F53"/>
    <w:rsid w:val="006103AB"/>
    <w:rsid w:val="0061049B"/>
    <w:rsid w:val="006106D6"/>
    <w:rsid w:val="006106E8"/>
    <w:rsid w:val="0061088D"/>
    <w:rsid w:val="00610B8D"/>
    <w:rsid w:val="00611325"/>
    <w:rsid w:val="0061149D"/>
    <w:rsid w:val="006114E7"/>
    <w:rsid w:val="006115FD"/>
    <w:rsid w:val="006117B2"/>
    <w:rsid w:val="00611811"/>
    <w:rsid w:val="00611851"/>
    <w:rsid w:val="0061194F"/>
    <w:rsid w:val="00611B8A"/>
    <w:rsid w:val="00611CB8"/>
    <w:rsid w:val="00611EE0"/>
    <w:rsid w:val="0061228A"/>
    <w:rsid w:val="0061250B"/>
    <w:rsid w:val="0061268F"/>
    <w:rsid w:val="00612702"/>
    <w:rsid w:val="006129DD"/>
    <w:rsid w:val="00612A67"/>
    <w:rsid w:val="00612B41"/>
    <w:rsid w:val="00612B4E"/>
    <w:rsid w:val="00612B9A"/>
    <w:rsid w:val="00612D0F"/>
    <w:rsid w:val="00612D27"/>
    <w:rsid w:val="00612DFE"/>
    <w:rsid w:val="0061303F"/>
    <w:rsid w:val="00613620"/>
    <w:rsid w:val="006138CD"/>
    <w:rsid w:val="00613FA7"/>
    <w:rsid w:val="00613FE3"/>
    <w:rsid w:val="00614218"/>
    <w:rsid w:val="006145C2"/>
    <w:rsid w:val="006147E0"/>
    <w:rsid w:val="006148C8"/>
    <w:rsid w:val="00614A6B"/>
    <w:rsid w:val="00614BDE"/>
    <w:rsid w:val="00614C09"/>
    <w:rsid w:val="0061518F"/>
    <w:rsid w:val="006151B2"/>
    <w:rsid w:val="00615426"/>
    <w:rsid w:val="0061577E"/>
    <w:rsid w:val="00615951"/>
    <w:rsid w:val="00615C99"/>
    <w:rsid w:val="00615CAD"/>
    <w:rsid w:val="00615D79"/>
    <w:rsid w:val="00615E6A"/>
    <w:rsid w:val="006160CB"/>
    <w:rsid w:val="00616211"/>
    <w:rsid w:val="0061621D"/>
    <w:rsid w:val="0061679E"/>
    <w:rsid w:val="00616891"/>
    <w:rsid w:val="0061692A"/>
    <w:rsid w:val="00616B05"/>
    <w:rsid w:val="00617250"/>
    <w:rsid w:val="006173E9"/>
    <w:rsid w:val="0061794B"/>
    <w:rsid w:val="00617A90"/>
    <w:rsid w:val="00617B3B"/>
    <w:rsid w:val="00617BE7"/>
    <w:rsid w:val="00617D18"/>
    <w:rsid w:val="00617D35"/>
    <w:rsid w:val="006200C0"/>
    <w:rsid w:val="006200DC"/>
    <w:rsid w:val="0062031E"/>
    <w:rsid w:val="006204BB"/>
    <w:rsid w:val="006205AC"/>
    <w:rsid w:val="00620753"/>
    <w:rsid w:val="006207C7"/>
    <w:rsid w:val="006209E4"/>
    <w:rsid w:val="00620B37"/>
    <w:rsid w:val="00620D41"/>
    <w:rsid w:val="00620E09"/>
    <w:rsid w:val="00620F82"/>
    <w:rsid w:val="0062115A"/>
    <w:rsid w:val="00621285"/>
    <w:rsid w:val="0062144B"/>
    <w:rsid w:val="00621470"/>
    <w:rsid w:val="00621878"/>
    <w:rsid w:val="0062188E"/>
    <w:rsid w:val="00622063"/>
    <w:rsid w:val="00622433"/>
    <w:rsid w:val="00622452"/>
    <w:rsid w:val="006226FF"/>
    <w:rsid w:val="00622DDB"/>
    <w:rsid w:val="00623045"/>
    <w:rsid w:val="00623428"/>
    <w:rsid w:val="006235B5"/>
    <w:rsid w:val="00623637"/>
    <w:rsid w:val="00623705"/>
    <w:rsid w:val="0062372F"/>
    <w:rsid w:val="00623944"/>
    <w:rsid w:val="00623994"/>
    <w:rsid w:val="00623C5A"/>
    <w:rsid w:val="00623E9A"/>
    <w:rsid w:val="0062473B"/>
    <w:rsid w:val="006247B3"/>
    <w:rsid w:val="00624976"/>
    <w:rsid w:val="00624A13"/>
    <w:rsid w:val="00624ACE"/>
    <w:rsid w:val="00624E85"/>
    <w:rsid w:val="006253E1"/>
    <w:rsid w:val="0062563A"/>
    <w:rsid w:val="00626025"/>
    <w:rsid w:val="00626303"/>
    <w:rsid w:val="006263CF"/>
    <w:rsid w:val="006263DC"/>
    <w:rsid w:val="006266E3"/>
    <w:rsid w:val="00626CB5"/>
    <w:rsid w:val="00626E01"/>
    <w:rsid w:val="00626E59"/>
    <w:rsid w:val="00626E98"/>
    <w:rsid w:val="0062713E"/>
    <w:rsid w:val="00627454"/>
    <w:rsid w:val="0062761A"/>
    <w:rsid w:val="00627654"/>
    <w:rsid w:val="0062765D"/>
    <w:rsid w:val="00627C77"/>
    <w:rsid w:val="00627D40"/>
    <w:rsid w:val="00627D47"/>
    <w:rsid w:val="00627E42"/>
    <w:rsid w:val="006301F0"/>
    <w:rsid w:val="0063041A"/>
    <w:rsid w:val="0063053A"/>
    <w:rsid w:val="00630A92"/>
    <w:rsid w:val="00630DAB"/>
    <w:rsid w:val="00630EB2"/>
    <w:rsid w:val="00631035"/>
    <w:rsid w:val="00631170"/>
    <w:rsid w:val="00631472"/>
    <w:rsid w:val="0063154E"/>
    <w:rsid w:val="0063158F"/>
    <w:rsid w:val="00631769"/>
    <w:rsid w:val="006318A4"/>
    <w:rsid w:val="00631948"/>
    <w:rsid w:val="00631AC7"/>
    <w:rsid w:val="00631C01"/>
    <w:rsid w:val="00631C10"/>
    <w:rsid w:val="00631CE7"/>
    <w:rsid w:val="00631EF7"/>
    <w:rsid w:val="00631FFD"/>
    <w:rsid w:val="00632067"/>
    <w:rsid w:val="00632272"/>
    <w:rsid w:val="006322CC"/>
    <w:rsid w:val="006323FF"/>
    <w:rsid w:val="00632422"/>
    <w:rsid w:val="006326A0"/>
    <w:rsid w:val="006326CB"/>
    <w:rsid w:val="00632821"/>
    <w:rsid w:val="00632879"/>
    <w:rsid w:val="00632A5E"/>
    <w:rsid w:val="00632C4C"/>
    <w:rsid w:val="00632CF3"/>
    <w:rsid w:val="00632E73"/>
    <w:rsid w:val="00632EF6"/>
    <w:rsid w:val="00632F2B"/>
    <w:rsid w:val="006330BC"/>
    <w:rsid w:val="006332F8"/>
    <w:rsid w:val="006335BB"/>
    <w:rsid w:val="00633626"/>
    <w:rsid w:val="0063373B"/>
    <w:rsid w:val="006337CB"/>
    <w:rsid w:val="006339E4"/>
    <w:rsid w:val="00633F5D"/>
    <w:rsid w:val="006342C4"/>
    <w:rsid w:val="00634310"/>
    <w:rsid w:val="00634546"/>
    <w:rsid w:val="0063457C"/>
    <w:rsid w:val="006347A4"/>
    <w:rsid w:val="00634C15"/>
    <w:rsid w:val="00634DF7"/>
    <w:rsid w:val="00634E13"/>
    <w:rsid w:val="00634E28"/>
    <w:rsid w:val="00635288"/>
    <w:rsid w:val="00635BE2"/>
    <w:rsid w:val="00635C13"/>
    <w:rsid w:val="00635CA6"/>
    <w:rsid w:val="00635D01"/>
    <w:rsid w:val="006367F7"/>
    <w:rsid w:val="0063694F"/>
    <w:rsid w:val="00636973"/>
    <w:rsid w:val="006369EE"/>
    <w:rsid w:val="00636ACA"/>
    <w:rsid w:val="00636B2C"/>
    <w:rsid w:val="00636BEC"/>
    <w:rsid w:val="00636D85"/>
    <w:rsid w:val="00636DFC"/>
    <w:rsid w:val="00636F1B"/>
    <w:rsid w:val="00636FE2"/>
    <w:rsid w:val="0063706B"/>
    <w:rsid w:val="006370A2"/>
    <w:rsid w:val="006371D2"/>
    <w:rsid w:val="0063723D"/>
    <w:rsid w:val="0063737C"/>
    <w:rsid w:val="00637410"/>
    <w:rsid w:val="0063768D"/>
    <w:rsid w:val="0063792F"/>
    <w:rsid w:val="00637A7D"/>
    <w:rsid w:val="00637B91"/>
    <w:rsid w:val="00637BA6"/>
    <w:rsid w:val="00637C41"/>
    <w:rsid w:val="00637C46"/>
    <w:rsid w:val="00637C92"/>
    <w:rsid w:val="00640AE2"/>
    <w:rsid w:val="00640BA6"/>
    <w:rsid w:val="00640D91"/>
    <w:rsid w:val="00641361"/>
    <w:rsid w:val="00641A17"/>
    <w:rsid w:val="00641A2F"/>
    <w:rsid w:val="00641B15"/>
    <w:rsid w:val="00641B61"/>
    <w:rsid w:val="00641E05"/>
    <w:rsid w:val="00642335"/>
    <w:rsid w:val="006423A2"/>
    <w:rsid w:val="00642530"/>
    <w:rsid w:val="00642746"/>
    <w:rsid w:val="00642793"/>
    <w:rsid w:val="00642834"/>
    <w:rsid w:val="0064289D"/>
    <w:rsid w:val="00642BBC"/>
    <w:rsid w:val="00642E91"/>
    <w:rsid w:val="00642ECA"/>
    <w:rsid w:val="0064307D"/>
    <w:rsid w:val="00643205"/>
    <w:rsid w:val="00643346"/>
    <w:rsid w:val="006433A5"/>
    <w:rsid w:val="00643444"/>
    <w:rsid w:val="0064350A"/>
    <w:rsid w:val="00643C2D"/>
    <w:rsid w:val="00643FC9"/>
    <w:rsid w:val="006442DC"/>
    <w:rsid w:val="00644703"/>
    <w:rsid w:val="006448FB"/>
    <w:rsid w:val="00644C7E"/>
    <w:rsid w:val="00644D13"/>
    <w:rsid w:val="0064510F"/>
    <w:rsid w:val="00645577"/>
    <w:rsid w:val="0064575D"/>
    <w:rsid w:val="00645777"/>
    <w:rsid w:val="00645860"/>
    <w:rsid w:val="00645AAB"/>
    <w:rsid w:val="00645DD7"/>
    <w:rsid w:val="00645E7E"/>
    <w:rsid w:val="00645F15"/>
    <w:rsid w:val="0064603D"/>
    <w:rsid w:val="006460C2"/>
    <w:rsid w:val="00646147"/>
    <w:rsid w:val="00646157"/>
    <w:rsid w:val="00646644"/>
    <w:rsid w:val="00646683"/>
    <w:rsid w:val="006469AD"/>
    <w:rsid w:val="00646A78"/>
    <w:rsid w:val="00646BA8"/>
    <w:rsid w:val="00646DDA"/>
    <w:rsid w:val="00646FB7"/>
    <w:rsid w:val="00647100"/>
    <w:rsid w:val="00647161"/>
    <w:rsid w:val="00647182"/>
    <w:rsid w:val="00647678"/>
    <w:rsid w:val="00647A02"/>
    <w:rsid w:val="00647B93"/>
    <w:rsid w:val="00647BF8"/>
    <w:rsid w:val="00647D58"/>
    <w:rsid w:val="00647DBA"/>
    <w:rsid w:val="006501B0"/>
    <w:rsid w:val="0065030D"/>
    <w:rsid w:val="006509F9"/>
    <w:rsid w:val="00650AEF"/>
    <w:rsid w:val="00650B4D"/>
    <w:rsid w:val="00650D31"/>
    <w:rsid w:val="00650D40"/>
    <w:rsid w:val="00650D53"/>
    <w:rsid w:val="00650E03"/>
    <w:rsid w:val="0065182A"/>
    <w:rsid w:val="00651A6E"/>
    <w:rsid w:val="00651A94"/>
    <w:rsid w:val="00651AC1"/>
    <w:rsid w:val="00651C73"/>
    <w:rsid w:val="00651CDA"/>
    <w:rsid w:val="00651DD3"/>
    <w:rsid w:val="00651E9D"/>
    <w:rsid w:val="00651F5C"/>
    <w:rsid w:val="00651FCC"/>
    <w:rsid w:val="00652071"/>
    <w:rsid w:val="006520A6"/>
    <w:rsid w:val="006523E8"/>
    <w:rsid w:val="0065242E"/>
    <w:rsid w:val="00652484"/>
    <w:rsid w:val="00652487"/>
    <w:rsid w:val="00652818"/>
    <w:rsid w:val="006528AA"/>
    <w:rsid w:val="006528DF"/>
    <w:rsid w:val="00652BBF"/>
    <w:rsid w:val="00652BE8"/>
    <w:rsid w:val="00652D39"/>
    <w:rsid w:val="00652DB9"/>
    <w:rsid w:val="00652F42"/>
    <w:rsid w:val="0065319E"/>
    <w:rsid w:val="00653267"/>
    <w:rsid w:val="006532F3"/>
    <w:rsid w:val="006535FE"/>
    <w:rsid w:val="006537E9"/>
    <w:rsid w:val="00653BDD"/>
    <w:rsid w:val="00653C29"/>
    <w:rsid w:val="006541B7"/>
    <w:rsid w:val="00654B4B"/>
    <w:rsid w:val="00654BE3"/>
    <w:rsid w:val="00654BEA"/>
    <w:rsid w:val="00654C41"/>
    <w:rsid w:val="00654D3B"/>
    <w:rsid w:val="00655000"/>
    <w:rsid w:val="0065532E"/>
    <w:rsid w:val="006557A0"/>
    <w:rsid w:val="00655C75"/>
    <w:rsid w:val="00655C9C"/>
    <w:rsid w:val="00655D28"/>
    <w:rsid w:val="00655D8C"/>
    <w:rsid w:val="00655EA3"/>
    <w:rsid w:val="006560DD"/>
    <w:rsid w:val="00656329"/>
    <w:rsid w:val="0065637C"/>
    <w:rsid w:val="00656956"/>
    <w:rsid w:val="006569A5"/>
    <w:rsid w:val="00656CD2"/>
    <w:rsid w:val="00656E8C"/>
    <w:rsid w:val="006570DF"/>
    <w:rsid w:val="00657249"/>
    <w:rsid w:val="0065728F"/>
    <w:rsid w:val="006574DC"/>
    <w:rsid w:val="0065763F"/>
    <w:rsid w:val="006576E3"/>
    <w:rsid w:val="0065776A"/>
    <w:rsid w:val="00660460"/>
    <w:rsid w:val="00660485"/>
    <w:rsid w:val="006604CE"/>
    <w:rsid w:val="006605D4"/>
    <w:rsid w:val="00660835"/>
    <w:rsid w:val="0066085F"/>
    <w:rsid w:val="006609BE"/>
    <w:rsid w:val="00660F7E"/>
    <w:rsid w:val="00661100"/>
    <w:rsid w:val="006612F6"/>
    <w:rsid w:val="00661354"/>
    <w:rsid w:val="006613CC"/>
    <w:rsid w:val="00661499"/>
    <w:rsid w:val="006614EF"/>
    <w:rsid w:val="006615E7"/>
    <w:rsid w:val="006616B4"/>
    <w:rsid w:val="00661997"/>
    <w:rsid w:val="0066264A"/>
    <w:rsid w:val="0066267D"/>
    <w:rsid w:val="006626CE"/>
    <w:rsid w:val="006626EF"/>
    <w:rsid w:val="00662784"/>
    <w:rsid w:val="00662828"/>
    <w:rsid w:val="006628C1"/>
    <w:rsid w:val="00662BA0"/>
    <w:rsid w:val="00662CDA"/>
    <w:rsid w:val="00662CEB"/>
    <w:rsid w:val="00662D03"/>
    <w:rsid w:val="00662D90"/>
    <w:rsid w:val="00662E6E"/>
    <w:rsid w:val="0066329F"/>
    <w:rsid w:val="006634FD"/>
    <w:rsid w:val="006637DE"/>
    <w:rsid w:val="006638B6"/>
    <w:rsid w:val="00663C0D"/>
    <w:rsid w:val="00663CB2"/>
    <w:rsid w:val="00663CEB"/>
    <w:rsid w:val="00663E01"/>
    <w:rsid w:val="006648F7"/>
    <w:rsid w:val="0066498C"/>
    <w:rsid w:val="00664AD4"/>
    <w:rsid w:val="00664BEB"/>
    <w:rsid w:val="00664BF4"/>
    <w:rsid w:val="00664C94"/>
    <w:rsid w:val="00664CB5"/>
    <w:rsid w:val="00664D8B"/>
    <w:rsid w:val="00665011"/>
    <w:rsid w:val="00665062"/>
    <w:rsid w:val="006653FB"/>
    <w:rsid w:val="00665447"/>
    <w:rsid w:val="00665480"/>
    <w:rsid w:val="00665578"/>
    <w:rsid w:val="00665672"/>
    <w:rsid w:val="006658DD"/>
    <w:rsid w:val="0066599B"/>
    <w:rsid w:val="00665CFC"/>
    <w:rsid w:val="00665D39"/>
    <w:rsid w:val="00665F73"/>
    <w:rsid w:val="00666172"/>
    <w:rsid w:val="006662AA"/>
    <w:rsid w:val="0066663E"/>
    <w:rsid w:val="0066667D"/>
    <w:rsid w:val="0066671D"/>
    <w:rsid w:val="006667B5"/>
    <w:rsid w:val="006669C5"/>
    <w:rsid w:val="00666B1C"/>
    <w:rsid w:val="00666B36"/>
    <w:rsid w:val="00666D2C"/>
    <w:rsid w:val="00666F07"/>
    <w:rsid w:val="0066742A"/>
    <w:rsid w:val="00667955"/>
    <w:rsid w:val="00667A58"/>
    <w:rsid w:val="00667D24"/>
    <w:rsid w:val="00670431"/>
    <w:rsid w:val="00670A18"/>
    <w:rsid w:val="00670D3B"/>
    <w:rsid w:val="00670EEA"/>
    <w:rsid w:val="00670F24"/>
    <w:rsid w:val="00670FB2"/>
    <w:rsid w:val="0067106B"/>
    <w:rsid w:val="0067126F"/>
    <w:rsid w:val="00671459"/>
    <w:rsid w:val="00671637"/>
    <w:rsid w:val="00671F49"/>
    <w:rsid w:val="00671FDD"/>
    <w:rsid w:val="0067206B"/>
    <w:rsid w:val="0067257E"/>
    <w:rsid w:val="00672606"/>
    <w:rsid w:val="00672629"/>
    <w:rsid w:val="0067282F"/>
    <w:rsid w:val="00672A46"/>
    <w:rsid w:val="00672A8C"/>
    <w:rsid w:val="00672BFA"/>
    <w:rsid w:val="00672CCD"/>
    <w:rsid w:val="00672D2C"/>
    <w:rsid w:val="00672D39"/>
    <w:rsid w:val="00672FEC"/>
    <w:rsid w:val="006731C5"/>
    <w:rsid w:val="006733AD"/>
    <w:rsid w:val="006739AA"/>
    <w:rsid w:val="00673A23"/>
    <w:rsid w:val="00673B93"/>
    <w:rsid w:val="00673BA7"/>
    <w:rsid w:val="00673E56"/>
    <w:rsid w:val="00674060"/>
    <w:rsid w:val="00674529"/>
    <w:rsid w:val="00674A12"/>
    <w:rsid w:val="00674C09"/>
    <w:rsid w:val="00674D65"/>
    <w:rsid w:val="00674E92"/>
    <w:rsid w:val="00674F13"/>
    <w:rsid w:val="00675035"/>
    <w:rsid w:val="00675073"/>
    <w:rsid w:val="0067546F"/>
    <w:rsid w:val="00675476"/>
    <w:rsid w:val="00675635"/>
    <w:rsid w:val="006758BA"/>
    <w:rsid w:val="00675CA0"/>
    <w:rsid w:val="006760C9"/>
    <w:rsid w:val="0067626D"/>
    <w:rsid w:val="006764D1"/>
    <w:rsid w:val="006766E0"/>
    <w:rsid w:val="0067671F"/>
    <w:rsid w:val="00676D7E"/>
    <w:rsid w:val="00676DBE"/>
    <w:rsid w:val="00676F32"/>
    <w:rsid w:val="006770A6"/>
    <w:rsid w:val="006773BB"/>
    <w:rsid w:val="0067740B"/>
    <w:rsid w:val="006774B6"/>
    <w:rsid w:val="00677509"/>
    <w:rsid w:val="006775E8"/>
    <w:rsid w:val="006775ED"/>
    <w:rsid w:val="0067785E"/>
    <w:rsid w:val="0067790D"/>
    <w:rsid w:val="00677B33"/>
    <w:rsid w:val="00677CB8"/>
    <w:rsid w:val="0068029E"/>
    <w:rsid w:val="006804B3"/>
    <w:rsid w:val="00680598"/>
    <w:rsid w:val="00680625"/>
    <w:rsid w:val="00680B35"/>
    <w:rsid w:val="00680B7E"/>
    <w:rsid w:val="00680C3B"/>
    <w:rsid w:val="00680CC0"/>
    <w:rsid w:val="00680D5D"/>
    <w:rsid w:val="00680E47"/>
    <w:rsid w:val="00681103"/>
    <w:rsid w:val="0068112C"/>
    <w:rsid w:val="00681189"/>
    <w:rsid w:val="00681310"/>
    <w:rsid w:val="00681457"/>
    <w:rsid w:val="00681529"/>
    <w:rsid w:val="00681A1F"/>
    <w:rsid w:val="00681AAE"/>
    <w:rsid w:val="00681F6A"/>
    <w:rsid w:val="0068208D"/>
    <w:rsid w:val="006820BA"/>
    <w:rsid w:val="00682138"/>
    <w:rsid w:val="00682244"/>
    <w:rsid w:val="0068228F"/>
    <w:rsid w:val="006826DF"/>
    <w:rsid w:val="00682728"/>
    <w:rsid w:val="006829F1"/>
    <w:rsid w:val="006829F7"/>
    <w:rsid w:val="00682B1B"/>
    <w:rsid w:val="00682C29"/>
    <w:rsid w:val="00682C4F"/>
    <w:rsid w:val="00682CC3"/>
    <w:rsid w:val="00682D55"/>
    <w:rsid w:val="00682DD8"/>
    <w:rsid w:val="00682E0C"/>
    <w:rsid w:val="00682FEE"/>
    <w:rsid w:val="00683287"/>
    <w:rsid w:val="00683523"/>
    <w:rsid w:val="00683545"/>
    <w:rsid w:val="00683647"/>
    <w:rsid w:val="0068386C"/>
    <w:rsid w:val="00683D8D"/>
    <w:rsid w:val="006840D1"/>
    <w:rsid w:val="006844BB"/>
    <w:rsid w:val="0068463A"/>
    <w:rsid w:val="00684657"/>
    <w:rsid w:val="00684851"/>
    <w:rsid w:val="006848D6"/>
    <w:rsid w:val="00684911"/>
    <w:rsid w:val="00684A36"/>
    <w:rsid w:val="00684B8E"/>
    <w:rsid w:val="00684BC1"/>
    <w:rsid w:val="00684BFD"/>
    <w:rsid w:val="00684FA6"/>
    <w:rsid w:val="00685025"/>
    <w:rsid w:val="00685183"/>
    <w:rsid w:val="006854B7"/>
    <w:rsid w:val="006857EB"/>
    <w:rsid w:val="00685874"/>
    <w:rsid w:val="00685962"/>
    <w:rsid w:val="00685A4C"/>
    <w:rsid w:val="006862A3"/>
    <w:rsid w:val="006862EC"/>
    <w:rsid w:val="00686357"/>
    <w:rsid w:val="00686576"/>
    <w:rsid w:val="006865C2"/>
    <w:rsid w:val="00686650"/>
    <w:rsid w:val="00686834"/>
    <w:rsid w:val="00686AD6"/>
    <w:rsid w:val="00686CD8"/>
    <w:rsid w:val="00686D9F"/>
    <w:rsid w:val="00686F10"/>
    <w:rsid w:val="00687311"/>
    <w:rsid w:val="0068736C"/>
    <w:rsid w:val="0068768A"/>
    <w:rsid w:val="006876B0"/>
    <w:rsid w:val="00687771"/>
    <w:rsid w:val="00687820"/>
    <w:rsid w:val="00687848"/>
    <w:rsid w:val="00687890"/>
    <w:rsid w:val="00687B43"/>
    <w:rsid w:val="00687CDC"/>
    <w:rsid w:val="00687CE1"/>
    <w:rsid w:val="00687EB9"/>
    <w:rsid w:val="00687EF9"/>
    <w:rsid w:val="0069001D"/>
    <w:rsid w:val="0069013A"/>
    <w:rsid w:val="00690456"/>
    <w:rsid w:val="00690795"/>
    <w:rsid w:val="0069099B"/>
    <w:rsid w:val="006909C6"/>
    <w:rsid w:val="00690A6E"/>
    <w:rsid w:val="00690E77"/>
    <w:rsid w:val="00690FA0"/>
    <w:rsid w:val="00691003"/>
    <w:rsid w:val="0069139F"/>
    <w:rsid w:val="0069149D"/>
    <w:rsid w:val="0069168A"/>
    <w:rsid w:val="00691777"/>
    <w:rsid w:val="00691802"/>
    <w:rsid w:val="006918E8"/>
    <w:rsid w:val="00691924"/>
    <w:rsid w:val="00691A9E"/>
    <w:rsid w:val="00691C4D"/>
    <w:rsid w:val="00691DAF"/>
    <w:rsid w:val="00691ED6"/>
    <w:rsid w:val="00691F1A"/>
    <w:rsid w:val="00691FAB"/>
    <w:rsid w:val="006920BB"/>
    <w:rsid w:val="006922C8"/>
    <w:rsid w:val="00692436"/>
    <w:rsid w:val="0069253D"/>
    <w:rsid w:val="00692545"/>
    <w:rsid w:val="0069274F"/>
    <w:rsid w:val="00692786"/>
    <w:rsid w:val="006927B7"/>
    <w:rsid w:val="00692914"/>
    <w:rsid w:val="006929D4"/>
    <w:rsid w:val="00692E6C"/>
    <w:rsid w:val="00692E74"/>
    <w:rsid w:val="00692F0C"/>
    <w:rsid w:val="0069355C"/>
    <w:rsid w:val="0069369D"/>
    <w:rsid w:val="00693A88"/>
    <w:rsid w:val="00693B5F"/>
    <w:rsid w:val="00693C65"/>
    <w:rsid w:val="00693C99"/>
    <w:rsid w:val="006943A7"/>
    <w:rsid w:val="00694432"/>
    <w:rsid w:val="006946C3"/>
    <w:rsid w:val="00694A15"/>
    <w:rsid w:val="00694AFF"/>
    <w:rsid w:val="00695063"/>
    <w:rsid w:val="00695151"/>
    <w:rsid w:val="00695193"/>
    <w:rsid w:val="0069537D"/>
    <w:rsid w:val="0069552A"/>
    <w:rsid w:val="006959FA"/>
    <w:rsid w:val="00695DD6"/>
    <w:rsid w:val="006960A5"/>
    <w:rsid w:val="006963F0"/>
    <w:rsid w:val="0069664B"/>
    <w:rsid w:val="00696830"/>
    <w:rsid w:val="00696A08"/>
    <w:rsid w:val="00696B4E"/>
    <w:rsid w:val="00696B98"/>
    <w:rsid w:val="00696CF7"/>
    <w:rsid w:val="00696E72"/>
    <w:rsid w:val="00696F9B"/>
    <w:rsid w:val="00696FFD"/>
    <w:rsid w:val="0069710C"/>
    <w:rsid w:val="00697200"/>
    <w:rsid w:val="00697233"/>
    <w:rsid w:val="00697348"/>
    <w:rsid w:val="006974F7"/>
    <w:rsid w:val="00697503"/>
    <w:rsid w:val="0069799E"/>
    <w:rsid w:val="00697A53"/>
    <w:rsid w:val="00697E1B"/>
    <w:rsid w:val="006A0545"/>
    <w:rsid w:val="006A0614"/>
    <w:rsid w:val="006A0709"/>
    <w:rsid w:val="006A073E"/>
    <w:rsid w:val="006A0844"/>
    <w:rsid w:val="006A0B5C"/>
    <w:rsid w:val="006A0CCF"/>
    <w:rsid w:val="006A0D14"/>
    <w:rsid w:val="006A0EC1"/>
    <w:rsid w:val="006A0ED6"/>
    <w:rsid w:val="006A0EE6"/>
    <w:rsid w:val="006A0FB4"/>
    <w:rsid w:val="006A1126"/>
    <w:rsid w:val="006A1204"/>
    <w:rsid w:val="006A1397"/>
    <w:rsid w:val="006A1732"/>
    <w:rsid w:val="006A1810"/>
    <w:rsid w:val="006A19A7"/>
    <w:rsid w:val="006A1C8D"/>
    <w:rsid w:val="006A2295"/>
    <w:rsid w:val="006A2536"/>
    <w:rsid w:val="006A25A7"/>
    <w:rsid w:val="006A26D0"/>
    <w:rsid w:val="006A2B9E"/>
    <w:rsid w:val="006A2C53"/>
    <w:rsid w:val="006A2C65"/>
    <w:rsid w:val="006A2E3F"/>
    <w:rsid w:val="006A3354"/>
    <w:rsid w:val="006A3438"/>
    <w:rsid w:val="006A35BD"/>
    <w:rsid w:val="006A3A0C"/>
    <w:rsid w:val="006A3F3A"/>
    <w:rsid w:val="006A3FAF"/>
    <w:rsid w:val="006A418E"/>
    <w:rsid w:val="006A43B5"/>
    <w:rsid w:val="006A45B0"/>
    <w:rsid w:val="006A4638"/>
    <w:rsid w:val="006A475C"/>
    <w:rsid w:val="006A49E4"/>
    <w:rsid w:val="006A4DFF"/>
    <w:rsid w:val="006A556B"/>
    <w:rsid w:val="006A58C6"/>
    <w:rsid w:val="006A59B7"/>
    <w:rsid w:val="006A5AEF"/>
    <w:rsid w:val="006A5B6F"/>
    <w:rsid w:val="006A5EBE"/>
    <w:rsid w:val="006A6046"/>
    <w:rsid w:val="006A61D3"/>
    <w:rsid w:val="006A63F8"/>
    <w:rsid w:val="006A6610"/>
    <w:rsid w:val="006A6A1C"/>
    <w:rsid w:val="006A6A63"/>
    <w:rsid w:val="006A6C0B"/>
    <w:rsid w:val="006A6CAA"/>
    <w:rsid w:val="006A6DFD"/>
    <w:rsid w:val="006A71D1"/>
    <w:rsid w:val="006A7297"/>
    <w:rsid w:val="006A736D"/>
    <w:rsid w:val="006A7453"/>
    <w:rsid w:val="006A759C"/>
    <w:rsid w:val="006A777B"/>
    <w:rsid w:val="006A79AA"/>
    <w:rsid w:val="006A7B98"/>
    <w:rsid w:val="006A7BB4"/>
    <w:rsid w:val="006A7D11"/>
    <w:rsid w:val="006A7F1D"/>
    <w:rsid w:val="006A7FE9"/>
    <w:rsid w:val="006B014B"/>
    <w:rsid w:val="006B0166"/>
    <w:rsid w:val="006B020C"/>
    <w:rsid w:val="006B025C"/>
    <w:rsid w:val="006B02B1"/>
    <w:rsid w:val="006B054A"/>
    <w:rsid w:val="006B0715"/>
    <w:rsid w:val="006B076A"/>
    <w:rsid w:val="006B08F5"/>
    <w:rsid w:val="006B0BB1"/>
    <w:rsid w:val="006B0CAB"/>
    <w:rsid w:val="006B1800"/>
    <w:rsid w:val="006B1D09"/>
    <w:rsid w:val="006B1DB3"/>
    <w:rsid w:val="006B2490"/>
    <w:rsid w:val="006B26AB"/>
    <w:rsid w:val="006B281D"/>
    <w:rsid w:val="006B293E"/>
    <w:rsid w:val="006B29F8"/>
    <w:rsid w:val="006B2A0C"/>
    <w:rsid w:val="006B2D81"/>
    <w:rsid w:val="006B2E5F"/>
    <w:rsid w:val="006B2EFE"/>
    <w:rsid w:val="006B2F87"/>
    <w:rsid w:val="006B2FE6"/>
    <w:rsid w:val="006B2FF1"/>
    <w:rsid w:val="006B3077"/>
    <w:rsid w:val="006B3139"/>
    <w:rsid w:val="006B3270"/>
    <w:rsid w:val="006B32E6"/>
    <w:rsid w:val="006B3662"/>
    <w:rsid w:val="006B3737"/>
    <w:rsid w:val="006B38C1"/>
    <w:rsid w:val="006B3C72"/>
    <w:rsid w:val="006B3D61"/>
    <w:rsid w:val="006B3E41"/>
    <w:rsid w:val="006B3EEF"/>
    <w:rsid w:val="006B3F6F"/>
    <w:rsid w:val="006B4039"/>
    <w:rsid w:val="006B40AF"/>
    <w:rsid w:val="006B4121"/>
    <w:rsid w:val="006B422D"/>
    <w:rsid w:val="006B444F"/>
    <w:rsid w:val="006B4642"/>
    <w:rsid w:val="006B48E6"/>
    <w:rsid w:val="006B4B06"/>
    <w:rsid w:val="006B4C5D"/>
    <w:rsid w:val="006B4EAF"/>
    <w:rsid w:val="006B51A7"/>
    <w:rsid w:val="006B543D"/>
    <w:rsid w:val="006B54D0"/>
    <w:rsid w:val="006B5577"/>
    <w:rsid w:val="006B55A7"/>
    <w:rsid w:val="006B57B3"/>
    <w:rsid w:val="006B5B5A"/>
    <w:rsid w:val="006B5BF0"/>
    <w:rsid w:val="006B6145"/>
    <w:rsid w:val="006B62A0"/>
    <w:rsid w:val="006B641E"/>
    <w:rsid w:val="006B6487"/>
    <w:rsid w:val="006B6627"/>
    <w:rsid w:val="006B66F3"/>
    <w:rsid w:val="006B68DD"/>
    <w:rsid w:val="006B68EB"/>
    <w:rsid w:val="006B693D"/>
    <w:rsid w:val="006B6992"/>
    <w:rsid w:val="006B6AB6"/>
    <w:rsid w:val="006B6CD8"/>
    <w:rsid w:val="006B6D3A"/>
    <w:rsid w:val="006B6D9E"/>
    <w:rsid w:val="006B7082"/>
    <w:rsid w:val="006B72DE"/>
    <w:rsid w:val="006B75ED"/>
    <w:rsid w:val="006B76C4"/>
    <w:rsid w:val="006B7723"/>
    <w:rsid w:val="006B78EA"/>
    <w:rsid w:val="006B7AC0"/>
    <w:rsid w:val="006B7C55"/>
    <w:rsid w:val="006B7D70"/>
    <w:rsid w:val="006C005C"/>
    <w:rsid w:val="006C00F1"/>
    <w:rsid w:val="006C01F2"/>
    <w:rsid w:val="006C0246"/>
    <w:rsid w:val="006C0248"/>
    <w:rsid w:val="006C0487"/>
    <w:rsid w:val="006C0493"/>
    <w:rsid w:val="006C097D"/>
    <w:rsid w:val="006C09DA"/>
    <w:rsid w:val="006C0A3C"/>
    <w:rsid w:val="006C0D39"/>
    <w:rsid w:val="006C0D89"/>
    <w:rsid w:val="006C0E66"/>
    <w:rsid w:val="006C0EE2"/>
    <w:rsid w:val="006C1143"/>
    <w:rsid w:val="006C118D"/>
    <w:rsid w:val="006C11A2"/>
    <w:rsid w:val="006C1393"/>
    <w:rsid w:val="006C148D"/>
    <w:rsid w:val="006C15F0"/>
    <w:rsid w:val="006C1B12"/>
    <w:rsid w:val="006C1C6D"/>
    <w:rsid w:val="006C1D69"/>
    <w:rsid w:val="006C21EB"/>
    <w:rsid w:val="006C23C7"/>
    <w:rsid w:val="006C2509"/>
    <w:rsid w:val="006C262E"/>
    <w:rsid w:val="006C2EA6"/>
    <w:rsid w:val="006C3310"/>
    <w:rsid w:val="006C3323"/>
    <w:rsid w:val="006C3508"/>
    <w:rsid w:val="006C37AA"/>
    <w:rsid w:val="006C380C"/>
    <w:rsid w:val="006C3991"/>
    <w:rsid w:val="006C3AE9"/>
    <w:rsid w:val="006C417E"/>
    <w:rsid w:val="006C4222"/>
    <w:rsid w:val="006C4D9E"/>
    <w:rsid w:val="006C4F94"/>
    <w:rsid w:val="006C509B"/>
    <w:rsid w:val="006C51EC"/>
    <w:rsid w:val="006C5583"/>
    <w:rsid w:val="006C5A6B"/>
    <w:rsid w:val="006C5DFC"/>
    <w:rsid w:val="006C5F2B"/>
    <w:rsid w:val="006C64AB"/>
    <w:rsid w:val="006C6677"/>
    <w:rsid w:val="006C68B4"/>
    <w:rsid w:val="006C68EE"/>
    <w:rsid w:val="006C6975"/>
    <w:rsid w:val="006C69CA"/>
    <w:rsid w:val="006C6A8F"/>
    <w:rsid w:val="006C6B3D"/>
    <w:rsid w:val="006C6DB0"/>
    <w:rsid w:val="006C6F71"/>
    <w:rsid w:val="006C76AE"/>
    <w:rsid w:val="006C76FE"/>
    <w:rsid w:val="006C7852"/>
    <w:rsid w:val="006C7A57"/>
    <w:rsid w:val="006C7A91"/>
    <w:rsid w:val="006C7B19"/>
    <w:rsid w:val="006C7BBE"/>
    <w:rsid w:val="006C7BE7"/>
    <w:rsid w:val="006C7D3B"/>
    <w:rsid w:val="006C7DB1"/>
    <w:rsid w:val="006D0D28"/>
    <w:rsid w:val="006D0DB4"/>
    <w:rsid w:val="006D0EE1"/>
    <w:rsid w:val="006D11BE"/>
    <w:rsid w:val="006D1359"/>
    <w:rsid w:val="006D1368"/>
    <w:rsid w:val="006D1AD5"/>
    <w:rsid w:val="006D1C24"/>
    <w:rsid w:val="006D1D2E"/>
    <w:rsid w:val="006D1E6A"/>
    <w:rsid w:val="006D2010"/>
    <w:rsid w:val="006D20F5"/>
    <w:rsid w:val="006D2171"/>
    <w:rsid w:val="006D2225"/>
    <w:rsid w:val="006D227F"/>
    <w:rsid w:val="006D26DE"/>
    <w:rsid w:val="006D26E1"/>
    <w:rsid w:val="006D2B30"/>
    <w:rsid w:val="006D2C48"/>
    <w:rsid w:val="006D2D4D"/>
    <w:rsid w:val="006D2EE2"/>
    <w:rsid w:val="006D30EC"/>
    <w:rsid w:val="006D3258"/>
    <w:rsid w:val="006D3317"/>
    <w:rsid w:val="006D341F"/>
    <w:rsid w:val="006D34A6"/>
    <w:rsid w:val="006D39DD"/>
    <w:rsid w:val="006D39EC"/>
    <w:rsid w:val="006D3C9B"/>
    <w:rsid w:val="006D40AC"/>
    <w:rsid w:val="006D412B"/>
    <w:rsid w:val="006D41B7"/>
    <w:rsid w:val="006D41BD"/>
    <w:rsid w:val="006D4290"/>
    <w:rsid w:val="006D4494"/>
    <w:rsid w:val="006D4583"/>
    <w:rsid w:val="006D47E5"/>
    <w:rsid w:val="006D487C"/>
    <w:rsid w:val="006D4BDF"/>
    <w:rsid w:val="006D4CE3"/>
    <w:rsid w:val="006D4D02"/>
    <w:rsid w:val="006D4DD7"/>
    <w:rsid w:val="006D513A"/>
    <w:rsid w:val="006D5223"/>
    <w:rsid w:val="006D536F"/>
    <w:rsid w:val="006D5393"/>
    <w:rsid w:val="006D53DE"/>
    <w:rsid w:val="006D54FA"/>
    <w:rsid w:val="006D577C"/>
    <w:rsid w:val="006D5B54"/>
    <w:rsid w:val="006D5D32"/>
    <w:rsid w:val="006D5DFB"/>
    <w:rsid w:val="006D634E"/>
    <w:rsid w:val="006D657F"/>
    <w:rsid w:val="006D67C2"/>
    <w:rsid w:val="006D69D6"/>
    <w:rsid w:val="006D6BE0"/>
    <w:rsid w:val="006D6D88"/>
    <w:rsid w:val="006D6DEB"/>
    <w:rsid w:val="006D6E75"/>
    <w:rsid w:val="006D6EF1"/>
    <w:rsid w:val="006D6FB6"/>
    <w:rsid w:val="006D723B"/>
    <w:rsid w:val="006D72D8"/>
    <w:rsid w:val="006D732F"/>
    <w:rsid w:val="006D746A"/>
    <w:rsid w:val="006D7567"/>
    <w:rsid w:val="006D7585"/>
    <w:rsid w:val="006D7694"/>
    <w:rsid w:val="006D7954"/>
    <w:rsid w:val="006D79F5"/>
    <w:rsid w:val="006D7A44"/>
    <w:rsid w:val="006E01B6"/>
    <w:rsid w:val="006E0468"/>
    <w:rsid w:val="006E05EA"/>
    <w:rsid w:val="006E0C5B"/>
    <w:rsid w:val="006E0C8C"/>
    <w:rsid w:val="006E1332"/>
    <w:rsid w:val="006E1341"/>
    <w:rsid w:val="006E15EA"/>
    <w:rsid w:val="006E16B0"/>
    <w:rsid w:val="006E1D32"/>
    <w:rsid w:val="006E1F56"/>
    <w:rsid w:val="006E22C0"/>
    <w:rsid w:val="006E26BA"/>
    <w:rsid w:val="006E2902"/>
    <w:rsid w:val="006E297E"/>
    <w:rsid w:val="006E2988"/>
    <w:rsid w:val="006E2A32"/>
    <w:rsid w:val="006E2C1C"/>
    <w:rsid w:val="006E3128"/>
    <w:rsid w:val="006E367A"/>
    <w:rsid w:val="006E36C4"/>
    <w:rsid w:val="006E36D3"/>
    <w:rsid w:val="006E37EE"/>
    <w:rsid w:val="006E3E70"/>
    <w:rsid w:val="006E4007"/>
    <w:rsid w:val="006E4320"/>
    <w:rsid w:val="006E44C1"/>
    <w:rsid w:val="006E4886"/>
    <w:rsid w:val="006E4ABF"/>
    <w:rsid w:val="006E4CBD"/>
    <w:rsid w:val="006E4D06"/>
    <w:rsid w:val="006E4DF9"/>
    <w:rsid w:val="006E5087"/>
    <w:rsid w:val="006E50D2"/>
    <w:rsid w:val="006E5255"/>
    <w:rsid w:val="006E5370"/>
    <w:rsid w:val="006E55B7"/>
    <w:rsid w:val="006E569C"/>
    <w:rsid w:val="006E5856"/>
    <w:rsid w:val="006E5935"/>
    <w:rsid w:val="006E5943"/>
    <w:rsid w:val="006E5A3E"/>
    <w:rsid w:val="006E5A5D"/>
    <w:rsid w:val="006E5ADD"/>
    <w:rsid w:val="006E5C81"/>
    <w:rsid w:val="006E5C83"/>
    <w:rsid w:val="006E5D8D"/>
    <w:rsid w:val="006E5D93"/>
    <w:rsid w:val="006E5E0B"/>
    <w:rsid w:val="006E5E69"/>
    <w:rsid w:val="006E6256"/>
    <w:rsid w:val="006E637D"/>
    <w:rsid w:val="006E65AD"/>
    <w:rsid w:val="006E6FF4"/>
    <w:rsid w:val="006E72E3"/>
    <w:rsid w:val="006E7551"/>
    <w:rsid w:val="006E787F"/>
    <w:rsid w:val="006E795A"/>
    <w:rsid w:val="006E7B16"/>
    <w:rsid w:val="006E7BFB"/>
    <w:rsid w:val="006E7C17"/>
    <w:rsid w:val="006E7F7F"/>
    <w:rsid w:val="006F0055"/>
    <w:rsid w:val="006F00FF"/>
    <w:rsid w:val="006F0107"/>
    <w:rsid w:val="006F01CE"/>
    <w:rsid w:val="006F0335"/>
    <w:rsid w:val="006F048B"/>
    <w:rsid w:val="006F07F2"/>
    <w:rsid w:val="006F0CFD"/>
    <w:rsid w:val="006F0E84"/>
    <w:rsid w:val="006F0FEA"/>
    <w:rsid w:val="006F12C6"/>
    <w:rsid w:val="006F1720"/>
    <w:rsid w:val="006F1C7C"/>
    <w:rsid w:val="006F1E49"/>
    <w:rsid w:val="006F1E98"/>
    <w:rsid w:val="006F1EA6"/>
    <w:rsid w:val="006F2056"/>
    <w:rsid w:val="006F22FC"/>
    <w:rsid w:val="006F2608"/>
    <w:rsid w:val="006F2758"/>
    <w:rsid w:val="006F2984"/>
    <w:rsid w:val="006F2CE9"/>
    <w:rsid w:val="006F2E45"/>
    <w:rsid w:val="006F3316"/>
    <w:rsid w:val="006F3414"/>
    <w:rsid w:val="006F35BE"/>
    <w:rsid w:val="006F35E4"/>
    <w:rsid w:val="006F39DD"/>
    <w:rsid w:val="006F3A95"/>
    <w:rsid w:val="006F3C54"/>
    <w:rsid w:val="006F3C97"/>
    <w:rsid w:val="006F3DEE"/>
    <w:rsid w:val="006F4190"/>
    <w:rsid w:val="006F4218"/>
    <w:rsid w:val="006F439E"/>
    <w:rsid w:val="006F450F"/>
    <w:rsid w:val="006F467F"/>
    <w:rsid w:val="006F4B0B"/>
    <w:rsid w:val="006F4B90"/>
    <w:rsid w:val="006F4C2A"/>
    <w:rsid w:val="006F4ED8"/>
    <w:rsid w:val="006F52E2"/>
    <w:rsid w:val="006F53EE"/>
    <w:rsid w:val="006F549E"/>
    <w:rsid w:val="006F56E5"/>
    <w:rsid w:val="006F5802"/>
    <w:rsid w:val="006F5867"/>
    <w:rsid w:val="006F5B64"/>
    <w:rsid w:val="006F5BEB"/>
    <w:rsid w:val="006F5E29"/>
    <w:rsid w:val="006F6180"/>
    <w:rsid w:val="006F61A8"/>
    <w:rsid w:val="006F61C1"/>
    <w:rsid w:val="006F6337"/>
    <w:rsid w:val="006F67D2"/>
    <w:rsid w:val="006F6BBC"/>
    <w:rsid w:val="006F6BC1"/>
    <w:rsid w:val="006F6D41"/>
    <w:rsid w:val="006F72ED"/>
    <w:rsid w:val="006F788E"/>
    <w:rsid w:val="006F78A3"/>
    <w:rsid w:val="006F78C4"/>
    <w:rsid w:val="006F7EFF"/>
    <w:rsid w:val="007001A6"/>
    <w:rsid w:val="0070054F"/>
    <w:rsid w:val="007008D5"/>
    <w:rsid w:val="00700B5D"/>
    <w:rsid w:val="00700CCD"/>
    <w:rsid w:val="00700F3F"/>
    <w:rsid w:val="00701092"/>
    <w:rsid w:val="0070127C"/>
    <w:rsid w:val="00701591"/>
    <w:rsid w:val="00701AEA"/>
    <w:rsid w:val="00701B4D"/>
    <w:rsid w:val="00701B9A"/>
    <w:rsid w:val="00701CAF"/>
    <w:rsid w:val="007020EF"/>
    <w:rsid w:val="007024A5"/>
    <w:rsid w:val="007024DB"/>
    <w:rsid w:val="007025B9"/>
    <w:rsid w:val="00702823"/>
    <w:rsid w:val="00702A96"/>
    <w:rsid w:val="00702F06"/>
    <w:rsid w:val="00703103"/>
    <w:rsid w:val="007033A4"/>
    <w:rsid w:val="00703428"/>
    <w:rsid w:val="0070342E"/>
    <w:rsid w:val="0070358D"/>
    <w:rsid w:val="00703A4A"/>
    <w:rsid w:val="00703AC9"/>
    <w:rsid w:val="00703C95"/>
    <w:rsid w:val="00703D52"/>
    <w:rsid w:val="00703E9C"/>
    <w:rsid w:val="00703EFF"/>
    <w:rsid w:val="00703F27"/>
    <w:rsid w:val="007040CC"/>
    <w:rsid w:val="00704107"/>
    <w:rsid w:val="007041A1"/>
    <w:rsid w:val="007041E8"/>
    <w:rsid w:val="007047BB"/>
    <w:rsid w:val="00704AC3"/>
    <w:rsid w:val="00704D82"/>
    <w:rsid w:val="00704DD4"/>
    <w:rsid w:val="0070521F"/>
    <w:rsid w:val="00705227"/>
    <w:rsid w:val="00705620"/>
    <w:rsid w:val="00705A34"/>
    <w:rsid w:val="00705B43"/>
    <w:rsid w:val="00705C7C"/>
    <w:rsid w:val="00705CD8"/>
    <w:rsid w:val="00705CD9"/>
    <w:rsid w:val="00705CED"/>
    <w:rsid w:val="00705D4E"/>
    <w:rsid w:val="00705E1C"/>
    <w:rsid w:val="00705FD6"/>
    <w:rsid w:val="00706039"/>
    <w:rsid w:val="007061AF"/>
    <w:rsid w:val="00706265"/>
    <w:rsid w:val="007062FE"/>
    <w:rsid w:val="0070648F"/>
    <w:rsid w:val="007066A6"/>
    <w:rsid w:val="0070680F"/>
    <w:rsid w:val="00706837"/>
    <w:rsid w:val="00706963"/>
    <w:rsid w:val="0070698B"/>
    <w:rsid w:val="00706B22"/>
    <w:rsid w:val="00706DFE"/>
    <w:rsid w:val="007071C2"/>
    <w:rsid w:val="007073E2"/>
    <w:rsid w:val="00707454"/>
    <w:rsid w:val="00707578"/>
    <w:rsid w:val="007076C0"/>
    <w:rsid w:val="00707807"/>
    <w:rsid w:val="00707820"/>
    <w:rsid w:val="007078C3"/>
    <w:rsid w:val="007079B6"/>
    <w:rsid w:val="00707F6A"/>
    <w:rsid w:val="007105C8"/>
    <w:rsid w:val="0071074D"/>
    <w:rsid w:val="00710788"/>
    <w:rsid w:val="007107A2"/>
    <w:rsid w:val="007107AC"/>
    <w:rsid w:val="007107E1"/>
    <w:rsid w:val="00711214"/>
    <w:rsid w:val="0071147A"/>
    <w:rsid w:val="007118EF"/>
    <w:rsid w:val="00711B8A"/>
    <w:rsid w:val="00711CBA"/>
    <w:rsid w:val="00711D43"/>
    <w:rsid w:val="00712089"/>
    <w:rsid w:val="007123FF"/>
    <w:rsid w:val="00712588"/>
    <w:rsid w:val="007125E9"/>
    <w:rsid w:val="00712714"/>
    <w:rsid w:val="0071271F"/>
    <w:rsid w:val="00712834"/>
    <w:rsid w:val="00712DD1"/>
    <w:rsid w:val="00712F25"/>
    <w:rsid w:val="00713102"/>
    <w:rsid w:val="00713249"/>
    <w:rsid w:val="00713419"/>
    <w:rsid w:val="0071357D"/>
    <w:rsid w:val="00713678"/>
    <w:rsid w:val="00713701"/>
    <w:rsid w:val="007139D0"/>
    <w:rsid w:val="00713AF2"/>
    <w:rsid w:val="00713D37"/>
    <w:rsid w:val="00713E0C"/>
    <w:rsid w:val="00713E2B"/>
    <w:rsid w:val="00713F9C"/>
    <w:rsid w:val="00714186"/>
    <w:rsid w:val="00714199"/>
    <w:rsid w:val="007141AA"/>
    <w:rsid w:val="007142B5"/>
    <w:rsid w:val="007142F7"/>
    <w:rsid w:val="007144C2"/>
    <w:rsid w:val="00714B27"/>
    <w:rsid w:val="00714F2F"/>
    <w:rsid w:val="007151AE"/>
    <w:rsid w:val="007156CD"/>
    <w:rsid w:val="00715725"/>
    <w:rsid w:val="00715858"/>
    <w:rsid w:val="00715975"/>
    <w:rsid w:val="00715D3F"/>
    <w:rsid w:val="00715ECF"/>
    <w:rsid w:val="007165AB"/>
    <w:rsid w:val="00716885"/>
    <w:rsid w:val="007168BB"/>
    <w:rsid w:val="00716DE5"/>
    <w:rsid w:val="00716FCD"/>
    <w:rsid w:val="00717066"/>
    <w:rsid w:val="0071727A"/>
    <w:rsid w:val="007172F5"/>
    <w:rsid w:val="007174BD"/>
    <w:rsid w:val="00717596"/>
    <w:rsid w:val="00717766"/>
    <w:rsid w:val="00717837"/>
    <w:rsid w:val="007178D6"/>
    <w:rsid w:val="00717BD5"/>
    <w:rsid w:val="0072007C"/>
    <w:rsid w:val="00720087"/>
    <w:rsid w:val="0072013F"/>
    <w:rsid w:val="00720331"/>
    <w:rsid w:val="00720339"/>
    <w:rsid w:val="007205F1"/>
    <w:rsid w:val="007207AB"/>
    <w:rsid w:val="00720811"/>
    <w:rsid w:val="007209C6"/>
    <w:rsid w:val="007209CD"/>
    <w:rsid w:val="00720A30"/>
    <w:rsid w:val="00720AC0"/>
    <w:rsid w:val="00720BDD"/>
    <w:rsid w:val="00720BFA"/>
    <w:rsid w:val="00720F9E"/>
    <w:rsid w:val="00720FAB"/>
    <w:rsid w:val="00721250"/>
    <w:rsid w:val="0072162A"/>
    <w:rsid w:val="007216E5"/>
    <w:rsid w:val="00721B25"/>
    <w:rsid w:val="00721B78"/>
    <w:rsid w:val="00721C84"/>
    <w:rsid w:val="00721CEC"/>
    <w:rsid w:val="00721E24"/>
    <w:rsid w:val="00721F9F"/>
    <w:rsid w:val="00722263"/>
    <w:rsid w:val="007226B4"/>
    <w:rsid w:val="00722C6B"/>
    <w:rsid w:val="00723037"/>
    <w:rsid w:val="00723259"/>
    <w:rsid w:val="0072360C"/>
    <w:rsid w:val="0072365F"/>
    <w:rsid w:val="00723756"/>
    <w:rsid w:val="0072392A"/>
    <w:rsid w:val="00723A7E"/>
    <w:rsid w:val="00723A98"/>
    <w:rsid w:val="00723E20"/>
    <w:rsid w:val="00723E55"/>
    <w:rsid w:val="00723EA9"/>
    <w:rsid w:val="00723EF8"/>
    <w:rsid w:val="0072421B"/>
    <w:rsid w:val="007242EB"/>
    <w:rsid w:val="00724418"/>
    <w:rsid w:val="0072443E"/>
    <w:rsid w:val="007244AC"/>
    <w:rsid w:val="00724731"/>
    <w:rsid w:val="007248A3"/>
    <w:rsid w:val="00724A44"/>
    <w:rsid w:val="00724B33"/>
    <w:rsid w:val="00724BA5"/>
    <w:rsid w:val="00724DAF"/>
    <w:rsid w:val="00724E97"/>
    <w:rsid w:val="00724F87"/>
    <w:rsid w:val="00724FFD"/>
    <w:rsid w:val="007253A8"/>
    <w:rsid w:val="0072540D"/>
    <w:rsid w:val="0072543C"/>
    <w:rsid w:val="007254BB"/>
    <w:rsid w:val="007254ED"/>
    <w:rsid w:val="00725624"/>
    <w:rsid w:val="0072581E"/>
    <w:rsid w:val="00725929"/>
    <w:rsid w:val="0072595E"/>
    <w:rsid w:val="00725BF5"/>
    <w:rsid w:val="00726131"/>
    <w:rsid w:val="00726852"/>
    <w:rsid w:val="00726AD4"/>
    <w:rsid w:val="00726CEA"/>
    <w:rsid w:val="00726D67"/>
    <w:rsid w:val="00726E09"/>
    <w:rsid w:val="007270ED"/>
    <w:rsid w:val="007271D3"/>
    <w:rsid w:val="00727289"/>
    <w:rsid w:val="007272B6"/>
    <w:rsid w:val="00727588"/>
    <w:rsid w:val="0072767B"/>
    <w:rsid w:val="00727838"/>
    <w:rsid w:val="00727878"/>
    <w:rsid w:val="00727AFD"/>
    <w:rsid w:val="00727B35"/>
    <w:rsid w:val="00727BB1"/>
    <w:rsid w:val="00727D8A"/>
    <w:rsid w:val="00727E5C"/>
    <w:rsid w:val="00727EF8"/>
    <w:rsid w:val="00727F6F"/>
    <w:rsid w:val="0073006E"/>
    <w:rsid w:val="00730353"/>
    <w:rsid w:val="0073076F"/>
    <w:rsid w:val="007307B8"/>
    <w:rsid w:val="00730AB1"/>
    <w:rsid w:val="00730ABE"/>
    <w:rsid w:val="00730B1D"/>
    <w:rsid w:val="007311A6"/>
    <w:rsid w:val="0073153B"/>
    <w:rsid w:val="0073153D"/>
    <w:rsid w:val="00731B54"/>
    <w:rsid w:val="00731D01"/>
    <w:rsid w:val="00731E17"/>
    <w:rsid w:val="00731E8B"/>
    <w:rsid w:val="00731F98"/>
    <w:rsid w:val="00731FB6"/>
    <w:rsid w:val="007320ED"/>
    <w:rsid w:val="00732880"/>
    <w:rsid w:val="00732C21"/>
    <w:rsid w:val="00732D0A"/>
    <w:rsid w:val="00733074"/>
    <w:rsid w:val="007331A3"/>
    <w:rsid w:val="0073332A"/>
    <w:rsid w:val="00733618"/>
    <w:rsid w:val="007336DE"/>
    <w:rsid w:val="00733B1B"/>
    <w:rsid w:val="00733CF9"/>
    <w:rsid w:val="00733D7E"/>
    <w:rsid w:val="00733F25"/>
    <w:rsid w:val="00733F41"/>
    <w:rsid w:val="007341C5"/>
    <w:rsid w:val="0073422F"/>
    <w:rsid w:val="007343B2"/>
    <w:rsid w:val="007343F0"/>
    <w:rsid w:val="007344CB"/>
    <w:rsid w:val="007345FC"/>
    <w:rsid w:val="0073472C"/>
    <w:rsid w:val="00734AC2"/>
    <w:rsid w:val="00734B5F"/>
    <w:rsid w:val="00734D03"/>
    <w:rsid w:val="00734D4B"/>
    <w:rsid w:val="00734E0B"/>
    <w:rsid w:val="00734FB8"/>
    <w:rsid w:val="00734FD7"/>
    <w:rsid w:val="007351CC"/>
    <w:rsid w:val="00735467"/>
    <w:rsid w:val="0073568A"/>
    <w:rsid w:val="00735911"/>
    <w:rsid w:val="00735917"/>
    <w:rsid w:val="00735938"/>
    <w:rsid w:val="00735C69"/>
    <w:rsid w:val="00736367"/>
    <w:rsid w:val="00736393"/>
    <w:rsid w:val="00736422"/>
    <w:rsid w:val="007364F7"/>
    <w:rsid w:val="007368AF"/>
    <w:rsid w:val="00736AE9"/>
    <w:rsid w:val="00736CB5"/>
    <w:rsid w:val="00736D5B"/>
    <w:rsid w:val="00736F40"/>
    <w:rsid w:val="007370F7"/>
    <w:rsid w:val="007371D3"/>
    <w:rsid w:val="007373F8"/>
    <w:rsid w:val="007374CC"/>
    <w:rsid w:val="007378CD"/>
    <w:rsid w:val="00737B59"/>
    <w:rsid w:val="00737D5E"/>
    <w:rsid w:val="007407CA"/>
    <w:rsid w:val="00740C29"/>
    <w:rsid w:val="00740DDC"/>
    <w:rsid w:val="00740F70"/>
    <w:rsid w:val="0074109E"/>
    <w:rsid w:val="00741361"/>
    <w:rsid w:val="00741420"/>
    <w:rsid w:val="007415E7"/>
    <w:rsid w:val="0074161F"/>
    <w:rsid w:val="00741A5D"/>
    <w:rsid w:val="0074211B"/>
    <w:rsid w:val="0074218D"/>
    <w:rsid w:val="00742247"/>
    <w:rsid w:val="0074231C"/>
    <w:rsid w:val="007423BA"/>
    <w:rsid w:val="0074279C"/>
    <w:rsid w:val="00742A20"/>
    <w:rsid w:val="00742BC5"/>
    <w:rsid w:val="00742D00"/>
    <w:rsid w:val="00742E53"/>
    <w:rsid w:val="00743239"/>
    <w:rsid w:val="007434F6"/>
    <w:rsid w:val="00743825"/>
    <w:rsid w:val="00743972"/>
    <w:rsid w:val="00743CC0"/>
    <w:rsid w:val="00743D49"/>
    <w:rsid w:val="00743FBB"/>
    <w:rsid w:val="00744067"/>
    <w:rsid w:val="0074408E"/>
    <w:rsid w:val="007440FB"/>
    <w:rsid w:val="007441BB"/>
    <w:rsid w:val="007443C4"/>
    <w:rsid w:val="007443D8"/>
    <w:rsid w:val="00744403"/>
    <w:rsid w:val="0074484A"/>
    <w:rsid w:val="00744874"/>
    <w:rsid w:val="00744BB3"/>
    <w:rsid w:val="00744EE5"/>
    <w:rsid w:val="00744FBE"/>
    <w:rsid w:val="0074512D"/>
    <w:rsid w:val="0074513B"/>
    <w:rsid w:val="00745161"/>
    <w:rsid w:val="0074530E"/>
    <w:rsid w:val="00745439"/>
    <w:rsid w:val="007456C4"/>
    <w:rsid w:val="007457DC"/>
    <w:rsid w:val="007459E1"/>
    <w:rsid w:val="00745A61"/>
    <w:rsid w:val="00745C29"/>
    <w:rsid w:val="00745CC4"/>
    <w:rsid w:val="00745DC0"/>
    <w:rsid w:val="00746013"/>
    <w:rsid w:val="007464ED"/>
    <w:rsid w:val="007465FE"/>
    <w:rsid w:val="0074665B"/>
    <w:rsid w:val="00746714"/>
    <w:rsid w:val="007467CE"/>
    <w:rsid w:val="0074683D"/>
    <w:rsid w:val="0074687E"/>
    <w:rsid w:val="007468A2"/>
    <w:rsid w:val="007468AE"/>
    <w:rsid w:val="00746D99"/>
    <w:rsid w:val="007473E0"/>
    <w:rsid w:val="00747439"/>
    <w:rsid w:val="007475E5"/>
    <w:rsid w:val="00747CB3"/>
    <w:rsid w:val="00747E7D"/>
    <w:rsid w:val="00747FD4"/>
    <w:rsid w:val="00750180"/>
    <w:rsid w:val="00750585"/>
    <w:rsid w:val="00750EB9"/>
    <w:rsid w:val="00751374"/>
    <w:rsid w:val="007513CE"/>
    <w:rsid w:val="00751599"/>
    <w:rsid w:val="007516A4"/>
    <w:rsid w:val="007517BC"/>
    <w:rsid w:val="007518D2"/>
    <w:rsid w:val="00752088"/>
    <w:rsid w:val="0075210E"/>
    <w:rsid w:val="0075214B"/>
    <w:rsid w:val="0075257A"/>
    <w:rsid w:val="007527DA"/>
    <w:rsid w:val="00752AD2"/>
    <w:rsid w:val="00752F22"/>
    <w:rsid w:val="0075307E"/>
    <w:rsid w:val="0075321F"/>
    <w:rsid w:val="007532F0"/>
    <w:rsid w:val="0075345B"/>
    <w:rsid w:val="007534B2"/>
    <w:rsid w:val="007535B2"/>
    <w:rsid w:val="0075374A"/>
    <w:rsid w:val="00753B26"/>
    <w:rsid w:val="00753B9C"/>
    <w:rsid w:val="00753BE9"/>
    <w:rsid w:val="00753CCD"/>
    <w:rsid w:val="007549A9"/>
    <w:rsid w:val="00754B42"/>
    <w:rsid w:val="00754BF7"/>
    <w:rsid w:val="00754D7D"/>
    <w:rsid w:val="00754D8D"/>
    <w:rsid w:val="00754E8A"/>
    <w:rsid w:val="00754EA5"/>
    <w:rsid w:val="00754F37"/>
    <w:rsid w:val="007557B8"/>
    <w:rsid w:val="007558E1"/>
    <w:rsid w:val="00755E2F"/>
    <w:rsid w:val="00755E8E"/>
    <w:rsid w:val="0075604D"/>
    <w:rsid w:val="007563B9"/>
    <w:rsid w:val="00756910"/>
    <w:rsid w:val="00756942"/>
    <w:rsid w:val="00756991"/>
    <w:rsid w:val="00756A1F"/>
    <w:rsid w:val="00756C53"/>
    <w:rsid w:val="00756D60"/>
    <w:rsid w:val="00756D7B"/>
    <w:rsid w:val="007570D1"/>
    <w:rsid w:val="007574FC"/>
    <w:rsid w:val="007575E4"/>
    <w:rsid w:val="00757622"/>
    <w:rsid w:val="00757656"/>
    <w:rsid w:val="00757747"/>
    <w:rsid w:val="007577D1"/>
    <w:rsid w:val="00757A90"/>
    <w:rsid w:val="00757B25"/>
    <w:rsid w:val="00757B2D"/>
    <w:rsid w:val="00757CA6"/>
    <w:rsid w:val="00757CB3"/>
    <w:rsid w:val="00757D7B"/>
    <w:rsid w:val="00757E89"/>
    <w:rsid w:val="00757FC4"/>
    <w:rsid w:val="00760232"/>
    <w:rsid w:val="007602E7"/>
    <w:rsid w:val="00760464"/>
    <w:rsid w:val="0076052E"/>
    <w:rsid w:val="00760661"/>
    <w:rsid w:val="00760750"/>
    <w:rsid w:val="00760917"/>
    <w:rsid w:val="00760D20"/>
    <w:rsid w:val="00760E8B"/>
    <w:rsid w:val="00760FFE"/>
    <w:rsid w:val="00761437"/>
    <w:rsid w:val="00761605"/>
    <w:rsid w:val="0076172D"/>
    <w:rsid w:val="00761E11"/>
    <w:rsid w:val="00762474"/>
    <w:rsid w:val="007624DB"/>
    <w:rsid w:val="0076251A"/>
    <w:rsid w:val="00762568"/>
    <w:rsid w:val="00762783"/>
    <w:rsid w:val="00762998"/>
    <w:rsid w:val="007629E2"/>
    <w:rsid w:val="00762B2D"/>
    <w:rsid w:val="00763078"/>
    <w:rsid w:val="00763140"/>
    <w:rsid w:val="0076331D"/>
    <w:rsid w:val="00763385"/>
    <w:rsid w:val="007635DA"/>
    <w:rsid w:val="00763880"/>
    <w:rsid w:val="00763995"/>
    <w:rsid w:val="00763A89"/>
    <w:rsid w:val="00763DC8"/>
    <w:rsid w:val="00763F47"/>
    <w:rsid w:val="00763FB0"/>
    <w:rsid w:val="00763FB9"/>
    <w:rsid w:val="0076403D"/>
    <w:rsid w:val="00764107"/>
    <w:rsid w:val="0076424C"/>
    <w:rsid w:val="00764753"/>
    <w:rsid w:val="0076488C"/>
    <w:rsid w:val="00764995"/>
    <w:rsid w:val="00764A02"/>
    <w:rsid w:val="00764BBA"/>
    <w:rsid w:val="00764F02"/>
    <w:rsid w:val="00764F15"/>
    <w:rsid w:val="007650CB"/>
    <w:rsid w:val="007651B2"/>
    <w:rsid w:val="00765BC5"/>
    <w:rsid w:val="00765D83"/>
    <w:rsid w:val="00765E26"/>
    <w:rsid w:val="007662A3"/>
    <w:rsid w:val="00766340"/>
    <w:rsid w:val="00766492"/>
    <w:rsid w:val="00766539"/>
    <w:rsid w:val="0076659E"/>
    <w:rsid w:val="00766B84"/>
    <w:rsid w:val="0076706E"/>
    <w:rsid w:val="007671E1"/>
    <w:rsid w:val="00767292"/>
    <w:rsid w:val="00767566"/>
    <w:rsid w:val="00767800"/>
    <w:rsid w:val="0076780C"/>
    <w:rsid w:val="00767953"/>
    <w:rsid w:val="00767B51"/>
    <w:rsid w:val="00767C07"/>
    <w:rsid w:val="00767CEF"/>
    <w:rsid w:val="00767E21"/>
    <w:rsid w:val="00767E4B"/>
    <w:rsid w:val="00767E5D"/>
    <w:rsid w:val="00770176"/>
    <w:rsid w:val="00770229"/>
    <w:rsid w:val="0077036D"/>
    <w:rsid w:val="007703F7"/>
    <w:rsid w:val="00770537"/>
    <w:rsid w:val="00770757"/>
    <w:rsid w:val="00770F03"/>
    <w:rsid w:val="00770F1B"/>
    <w:rsid w:val="00770F69"/>
    <w:rsid w:val="007711C8"/>
    <w:rsid w:val="00771487"/>
    <w:rsid w:val="0077185D"/>
    <w:rsid w:val="00771A94"/>
    <w:rsid w:val="00771AD0"/>
    <w:rsid w:val="00771B8D"/>
    <w:rsid w:val="00771C87"/>
    <w:rsid w:val="00771ED4"/>
    <w:rsid w:val="00772082"/>
    <w:rsid w:val="00772350"/>
    <w:rsid w:val="00772455"/>
    <w:rsid w:val="0077249F"/>
    <w:rsid w:val="007726AD"/>
    <w:rsid w:val="00772897"/>
    <w:rsid w:val="00772B49"/>
    <w:rsid w:val="00772C3A"/>
    <w:rsid w:val="00772D5E"/>
    <w:rsid w:val="00772DA3"/>
    <w:rsid w:val="0077306F"/>
    <w:rsid w:val="00773371"/>
    <w:rsid w:val="0077337D"/>
    <w:rsid w:val="0077340B"/>
    <w:rsid w:val="00773907"/>
    <w:rsid w:val="00773C6C"/>
    <w:rsid w:val="00773CFE"/>
    <w:rsid w:val="00773D14"/>
    <w:rsid w:val="00773F0E"/>
    <w:rsid w:val="00773FC7"/>
    <w:rsid w:val="007742D9"/>
    <w:rsid w:val="00774392"/>
    <w:rsid w:val="00774662"/>
    <w:rsid w:val="007746C5"/>
    <w:rsid w:val="007747A6"/>
    <w:rsid w:val="007748CF"/>
    <w:rsid w:val="007749A2"/>
    <w:rsid w:val="00774A42"/>
    <w:rsid w:val="00774A98"/>
    <w:rsid w:val="00774B12"/>
    <w:rsid w:val="00774C26"/>
    <w:rsid w:val="00774C7E"/>
    <w:rsid w:val="00774D6A"/>
    <w:rsid w:val="0077507C"/>
    <w:rsid w:val="0077543B"/>
    <w:rsid w:val="00775680"/>
    <w:rsid w:val="0077570B"/>
    <w:rsid w:val="007758FC"/>
    <w:rsid w:val="00775B8F"/>
    <w:rsid w:val="00775C64"/>
    <w:rsid w:val="00775E78"/>
    <w:rsid w:val="00775F7C"/>
    <w:rsid w:val="007762D9"/>
    <w:rsid w:val="0077630D"/>
    <w:rsid w:val="0077637C"/>
    <w:rsid w:val="007763A6"/>
    <w:rsid w:val="0077661C"/>
    <w:rsid w:val="0077664D"/>
    <w:rsid w:val="00776774"/>
    <w:rsid w:val="00776853"/>
    <w:rsid w:val="00776917"/>
    <w:rsid w:val="007769B1"/>
    <w:rsid w:val="007769D4"/>
    <w:rsid w:val="00776A6E"/>
    <w:rsid w:val="00776A6F"/>
    <w:rsid w:val="00776B60"/>
    <w:rsid w:val="00776E1B"/>
    <w:rsid w:val="00777045"/>
    <w:rsid w:val="0077761E"/>
    <w:rsid w:val="007776EB"/>
    <w:rsid w:val="0077774F"/>
    <w:rsid w:val="00777861"/>
    <w:rsid w:val="00777872"/>
    <w:rsid w:val="00777C27"/>
    <w:rsid w:val="00777FC3"/>
    <w:rsid w:val="0078031A"/>
    <w:rsid w:val="00780322"/>
    <w:rsid w:val="007803DE"/>
    <w:rsid w:val="007807AE"/>
    <w:rsid w:val="00780B66"/>
    <w:rsid w:val="00780C47"/>
    <w:rsid w:val="00780D21"/>
    <w:rsid w:val="00780FA9"/>
    <w:rsid w:val="007815D0"/>
    <w:rsid w:val="007817BB"/>
    <w:rsid w:val="007817CB"/>
    <w:rsid w:val="007819F0"/>
    <w:rsid w:val="00781CB2"/>
    <w:rsid w:val="0078205E"/>
    <w:rsid w:val="0078228F"/>
    <w:rsid w:val="007824F8"/>
    <w:rsid w:val="0078260B"/>
    <w:rsid w:val="00782627"/>
    <w:rsid w:val="00782762"/>
    <w:rsid w:val="0078292C"/>
    <w:rsid w:val="00782BE8"/>
    <w:rsid w:val="00782DDE"/>
    <w:rsid w:val="00782E49"/>
    <w:rsid w:val="00783096"/>
    <w:rsid w:val="0078320B"/>
    <w:rsid w:val="00783259"/>
    <w:rsid w:val="0078358C"/>
    <w:rsid w:val="0078379D"/>
    <w:rsid w:val="007839DB"/>
    <w:rsid w:val="00783A46"/>
    <w:rsid w:val="00783AFA"/>
    <w:rsid w:val="00783CFA"/>
    <w:rsid w:val="00783D26"/>
    <w:rsid w:val="00783D72"/>
    <w:rsid w:val="00783FD9"/>
    <w:rsid w:val="00784085"/>
    <w:rsid w:val="007840B5"/>
    <w:rsid w:val="007848F9"/>
    <w:rsid w:val="00784A90"/>
    <w:rsid w:val="00784E9F"/>
    <w:rsid w:val="00785026"/>
    <w:rsid w:val="00785618"/>
    <w:rsid w:val="007856D7"/>
    <w:rsid w:val="007859B5"/>
    <w:rsid w:val="00785A97"/>
    <w:rsid w:val="00786182"/>
    <w:rsid w:val="0078642F"/>
    <w:rsid w:val="0078644E"/>
    <w:rsid w:val="00786455"/>
    <w:rsid w:val="00786543"/>
    <w:rsid w:val="0078660B"/>
    <w:rsid w:val="007868BA"/>
    <w:rsid w:val="007868E6"/>
    <w:rsid w:val="00786CCE"/>
    <w:rsid w:val="00786D2C"/>
    <w:rsid w:val="00786E32"/>
    <w:rsid w:val="00786E9C"/>
    <w:rsid w:val="00786F71"/>
    <w:rsid w:val="00787562"/>
    <w:rsid w:val="007875F8"/>
    <w:rsid w:val="007878A3"/>
    <w:rsid w:val="00787E63"/>
    <w:rsid w:val="00787F9E"/>
    <w:rsid w:val="0079000F"/>
    <w:rsid w:val="00790454"/>
    <w:rsid w:val="00790815"/>
    <w:rsid w:val="00790853"/>
    <w:rsid w:val="0079085E"/>
    <w:rsid w:val="007908BD"/>
    <w:rsid w:val="00790AC3"/>
    <w:rsid w:val="00790D13"/>
    <w:rsid w:val="00790EBE"/>
    <w:rsid w:val="00790F93"/>
    <w:rsid w:val="007911FA"/>
    <w:rsid w:val="00791287"/>
    <w:rsid w:val="00791471"/>
    <w:rsid w:val="00791583"/>
    <w:rsid w:val="007915A7"/>
    <w:rsid w:val="0079186E"/>
    <w:rsid w:val="0079195A"/>
    <w:rsid w:val="00791A26"/>
    <w:rsid w:val="00791A8B"/>
    <w:rsid w:val="00791CE2"/>
    <w:rsid w:val="00791CF7"/>
    <w:rsid w:val="00791DDD"/>
    <w:rsid w:val="00791E16"/>
    <w:rsid w:val="00792191"/>
    <w:rsid w:val="0079242D"/>
    <w:rsid w:val="00792458"/>
    <w:rsid w:val="007925B9"/>
    <w:rsid w:val="007928EB"/>
    <w:rsid w:val="007929FF"/>
    <w:rsid w:val="00792FF4"/>
    <w:rsid w:val="00793683"/>
    <w:rsid w:val="007937A5"/>
    <w:rsid w:val="00793855"/>
    <w:rsid w:val="00793892"/>
    <w:rsid w:val="007938E3"/>
    <w:rsid w:val="007939D3"/>
    <w:rsid w:val="00793CEC"/>
    <w:rsid w:val="00793E6F"/>
    <w:rsid w:val="0079400A"/>
    <w:rsid w:val="00794026"/>
    <w:rsid w:val="007940A5"/>
    <w:rsid w:val="0079410D"/>
    <w:rsid w:val="00794481"/>
    <w:rsid w:val="0079464D"/>
    <w:rsid w:val="00794989"/>
    <w:rsid w:val="00794BB1"/>
    <w:rsid w:val="00794D79"/>
    <w:rsid w:val="00794FFE"/>
    <w:rsid w:val="00795058"/>
    <w:rsid w:val="00795075"/>
    <w:rsid w:val="007950ED"/>
    <w:rsid w:val="007951B3"/>
    <w:rsid w:val="00795562"/>
    <w:rsid w:val="00795774"/>
    <w:rsid w:val="00795860"/>
    <w:rsid w:val="00795AE5"/>
    <w:rsid w:val="00795AFD"/>
    <w:rsid w:val="00795F74"/>
    <w:rsid w:val="00795FFD"/>
    <w:rsid w:val="007961D7"/>
    <w:rsid w:val="007961EE"/>
    <w:rsid w:val="0079633A"/>
    <w:rsid w:val="0079669D"/>
    <w:rsid w:val="00796857"/>
    <w:rsid w:val="00796A0C"/>
    <w:rsid w:val="00796A85"/>
    <w:rsid w:val="00796D45"/>
    <w:rsid w:val="00796D8D"/>
    <w:rsid w:val="00796DCA"/>
    <w:rsid w:val="00796EA6"/>
    <w:rsid w:val="00797117"/>
    <w:rsid w:val="00797277"/>
    <w:rsid w:val="00797AAC"/>
    <w:rsid w:val="00797C5F"/>
    <w:rsid w:val="00797D83"/>
    <w:rsid w:val="00797D90"/>
    <w:rsid w:val="00797F35"/>
    <w:rsid w:val="00797FB7"/>
    <w:rsid w:val="007A008C"/>
    <w:rsid w:val="007A0117"/>
    <w:rsid w:val="007A0137"/>
    <w:rsid w:val="007A0232"/>
    <w:rsid w:val="007A0A93"/>
    <w:rsid w:val="007A0AC4"/>
    <w:rsid w:val="007A0BC3"/>
    <w:rsid w:val="007A0BCB"/>
    <w:rsid w:val="007A0F57"/>
    <w:rsid w:val="007A1088"/>
    <w:rsid w:val="007A11F2"/>
    <w:rsid w:val="007A12B7"/>
    <w:rsid w:val="007A16DA"/>
    <w:rsid w:val="007A1A40"/>
    <w:rsid w:val="007A2388"/>
    <w:rsid w:val="007A238A"/>
    <w:rsid w:val="007A2A55"/>
    <w:rsid w:val="007A2FCD"/>
    <w:rsid w:val="007A2FFE"/>
    <w:rsid w:val="007A3148"/>
    <w:rsid w:val="007A3262"/>
    <w:rsid w:val="007A32BE"/>
    <w:rsid w:val="007A334F"/>
    <w:rsid w:val="007A3450"/>
    <w:rsid w:val="007A35A8"/>
    <w:rsid w:val="007A365F"/>
    <w:rsid w:val="007A3BBB"/>
    <w:rsid w:val="007A3BD9"/>
    <w:rsid w:val="007A3D02"/>
    <w:rsid w:val="007A474C"/>
    <w:rsid w:val="007A493E"/>
    <w:rsid w:val="007A4A9E"/>
    <w:rsid w:val="007A4AE3"/>
    <w:rsid w:val="007A52F1"/>
    <w:rsid w:val="007A5712"/>
    <w:rsid w:val="007A5834"/>
    <w:rsid w:val="007A5865"/>
    <w:rsid w:val="007A5969"/>
    <w:rsid w:val="007A5A36"/>
    <w:rsid w:val="007A5D1E"/>
    <w:rsid w:val="007A5F78"/>
    <w:rsid w:val="007A5F93"/>
    <w:rsid w:val="007A6079"/>
    <w:rsid w:val="007A6603"/>
    <w:rsid w:val="007A674D"/>
    <w:rsid w:val="007A679A"/>
    <w:rsid w:val="007A68FB"/>
    <w:rsid w:val="007A69AF"/>
    <w:rsid w:val="007A6B2F"/>
    <w:rsid w:val="007A6D9F"/>
    <w:rsid w:val="007A74CA"/>
    <w:rsid w:val="007A76C0"/>
    <w:rsid w:val="007A77E1"/>
    <w:rsid w:val="007A7819"/>
    <w:rsid w:val="007A79E5"/>
    <w:rsid w:val="007A7ABE"/>
    <w:rsid w:val="007A7BB8"/>
    <w:rsid w:val="007A7D7B"/>
    <w:rsid w:val="007B00A9"/>
    <w:rsid w:val="007B00FE"/>
    <w:rsid w:val="007B0111"/>
    <w:rsid w:val="007B020B"/>
    <w:rsid w:val="007B02FE"/>
    <w:rsid w:val="007B03B6"/>
    <w:rsid w:val="007B0A6A"/>
    <w:rsid w:val="007B0A88"/>
    <w:rsid w:val="007B0C04"/>
    <w:rsid w:val="007B0C43"/>
    <w:rsid w:val="007B0DB1"/>
    <w:rsid w:val="007B0F44"/>
    <w:rsid w:val="007B15C1"/>
    <w:rsid w:val="007B1AF4"/>
    <w:rsid w:val="007B1DE7"/>
    <w:rsid w:val="007B1EF2"/>
    <w:rsid w:val="007B2404"/>
    <w:rsid w:val="007B254E"/>
    <w:rsid w:val="007B26B7"/>
    <w:rsid w:val="007B2777"/>
    <w:rsid w:val="007B2821"/>
    <w:rsid w:val="007B287F"/>
    <w:rsid w:val="007B29EC"/>
    <w:rsid w:val="007B2C5D"/>
    <w:rsid w:val="007B2FB8"/>
    <w:rsid w:val="007B3073"/>
    <w:rsid w:val="007B30D0"/>
    <w:rsid w:val="007B3221"/>
    <w:rsid w:val="007B32C4"/>
    <w:rsid w:val="007B342C"/>
    <w:rsid w:val="007B38D8"/>
    <w:rsid w:val="007B3980"/>
    <w:rsid w:val="007B3983"/>
    <w:rsid w:val="007B3AC1"/>
    <w:rsid w:val="007B3E6C"/>
    <w:rsid w:val="007B3E6F"/>
    <w:rsid w:val="007B3ECA"/>
    <w:rsid w:val="007B3F1E"/>
    <w:rsid w:val="007B3FC2"/>
    <w:rsid w:val="007B4080"/>
    <w:rsid w:val="007B4114"/>
    <w:rsid w:val="007B434C"/>
    <w:rsid w:val="007B43FF"/>
    <w:rsid w:val="007B4DA6"/>
    <w:rsid w:val="007B4FAE"/>
    <w:rsid w:val="007B5057"/>
    <w:rsid w:val="007B508A"/>
    <w:rsid w:val="007B5182"/>
    <w:rsid w:val="007B51EC"/>
    <w:rsid w:val="007B5516"/>
    <w:rsid w:val="007B56D5"/>
    <w:rsid w:val="007B5B4A"/>
    <w:rsid w:val="007B5CCE"/>
    <w:rsid w:val="007B60E2"/>
    <w:rsid w:val="007B6163"/>
    <w:rsid w:val="007B62CA"/>
    <w:rsid w:val="007B630E"/>
    <w:rsid w:val="007B6826"/>
    <w:rsid w:val="007B69CA"/>
    <w:rsid w:val="007B6A50"/>
    <w:rsid w:val="007B6C77"/>
    <w:rsid w:val="007B6E3C"/>
    <w:rsid w:val="007B7180"/>
    <w:rsid w:val="007B7293"/>
    <w:rsid w:val="007B73AA"/>
    <w:rsid w:val="007B7413"/>
    <w:rsid w:val="007B7445"/>
    <w:rsid w:val="007B76FD"/>
    <w:rsid w:val="007B77CB"/>
    <w:rsid w:val="007B7937"/>
    <w:rsid w:val="007B7998"/>
    <w:rsid w:val="007B7C33"/>
    <w:rsid w:val="007C0599"/>
    <w:rsid w:val="007C0CD8"/>
    <w:rsid w:val="007C0E3F"/>
    <w:rsid w:val="007C13FB"/>
    <w:rsid w:val="007C1833"/>
    <w:rsid w:val="007C1AE2"/>
    <w:rsid w:val="007C1B10"/>
    <w:rsid w:val="007C1BA1"/>
    <w:rsid w:val="007C1BBD"/>
    <w:rsid w:val="007C1CA4"/>
    <w:rsid w:val="007C2446"/>
    <w:rsid w:val="007C2856"/>
    <w:rsid w:val="007C28E0"/>
    <w:rsid w:val="007C2B9E"/>
    <w:rsid w:val="007C2C83"/>
    <w:rsid w:val="007C2D21"/>
    <w:rsid w:val="007C2DDA"/>
    <w:rsid w:val="007C31EA"/>
    <w:rsid w:val="007C3368"/>
    <w:rsid w:val="007C3660"/>
    <w:rsid w:val="007C3A2D"/>
    <w:rsid w:val="007C3DDB"/>
    <w:rsid w:val="007C3EFB"/>
    <w:rsid w:val="007C3FC8"/>
    <w:rsid w:val="007C3FFB"/>
    <w:rsid w:val="007C4045"/>
    <w:rsid w:val="007C42EF"/>
    <w:rsid w:val="007C4471"/>
    <w:rsid w:val="007C454E"/>
    <w:rsid w:val="007C4568"/>
    <w:rsid w:val="007C49EE"/>
    <w:rsid w:val="007C4A0B"/>
    <w:rsid w:val="007C4BF3"/>
    <w:rsid w:val="007C5044"/>
    <w:rsid w:val="007C5341"/>
    <w:rsid w:val="007C5563"/>
    <w:rsid w:val="007C582F"/>
    <w:rsid w:val="007C58F5"/>
    <w:rsid w:val="007C5984"/>
    <w:rsid w:val="007C603C"/>
    <w:rsid w:val="007C60AC"/>
    <w:rsid w:val="007C63E7"/>
    <w:rsid w:val="007C67A2"/>
    <w:rsid w:val="007C697A"/>
    <w:rsid w:val="007C6CC6"/>
    <w:rsid w:val="007C6DB0"/>
    <w:rsid w:val="007C6E53"/>
    <w:rsid w:val="007C6ECB"/>
    <w:rsid w:val="007C707C"/>
    <w:rsid w:val="007C71C3"/>
    <w:rsid w:val="007C73B7"/>
    <w:rsid w:val="007C746B"/>
    <w:rsid w:val="007C7505"/>
    <w:rsid w:val="007C772A"/>
    <w:rsid w:val="007C7820"/>
    <w:rsid w:val="007C7982"/>
    <w:rsid w:val="007C7B4B"/>
    <w:rsid w:val="007C7F49"/>
    <w:rsid w:val="007D0061"/>
    <w:rsid w:val="007D03BE"/>
    <w:rsid w:val="007D0403"/>
    <w:rsid w:val="007D051D"/>
    <w:rsid w:val="007D0A98"/>
    <w:rsid w:val="007D0B0D"/>
    <w:rsid w:val="007D117E"/>
    <w:rsid w:val="007D1194"/>
    <w:rsid w:val="007D126E"/>
    <w:rsid w:val="007D15D3"/>
    <w:rsid w:val="007D164D"/>
    <w:rsid w:val="007D1823"/>
    <w:rsid w:val="007D1997"/>
    <w:rsid w:val="007D1A02"/>
    <w:rsid w:val="007D1C38"/>
    <w:rsid w:val="007D1E33"/>
    <w:rsid w:val="007D2198"/>
    <w:rsid w:val="007D23B5"/>
    <w:rsid w:val="007D2432"/>
    <w:rsid w:val="007D24D0"/>
    <w:rsid w:val="007D2C7F"/>
    <w:rsid w:val="007D2E98"/>
    <w:rsid w:val="007D2EF6"/>
    <w:rsid w:val="007D3044"/>
    <w:rsid w:val="007D30A1"/>
    <w:rsid w:val="007D3308"/>
    <w:rsid w:val="007D3389"/>
    <w:rsid w:val="007D359F"/>
    <w:rsid w:val="007D36D8"/>
    <w:rsid w:val="007D3EF4"/>
    <w:rsid w:val="007D41F4"/>
    <w:rsid w:val="007D4494"/>
    <w:rsid w:val="007D47CD"/>
    <w:rsid w:val="007D48E8"/>
    <w:rsid w:val="007D490F"/>
    <w:rsid w:val="007D49F5"/>
    <w:rsid w:val="007D4C59"/>
    <w:rsid w:val="007D4CB0"/>
    <w:rsid w:val="007D4F02"/>
    <w:rsid w:val="007D4F9F"/>
    <w:rsid w:val="007D4FAD"/>
    <w:rsid w:val="007D5216"/>
    <w:rsid w:val="007D5323"/>
    <w:rsid w:val="007D5375"/>
    <w:rsid w:val="007D562D"/>
    <w:rsid w:val="007D5636"/>
    <w:rsid w:val="007D598C"/>
    <w:rsid w:val="007D5991"/>
    <w:rsid w:val="007D59D6"/>
    <w:rsid w:val="007D5A1D"/>
    <w:rsid w:val="007D5F76"/>
    <w:rsid w:val="007D6053"/>
    <w:rsid w:val="007D60A6"/>
    <w:rsid w:val="007D61D3"/>
    <w:rsid w:val="007D6359"/>
    <w:rsid w:val="007D654B"/>
    <w:rsid w:val="007D6560"/>
    <w:rsid w:val="007D658D"/>
    <w:rsid w:val="007D6976"/>
    <w:rsid w:val="007D6A4B"/>
    <w:rsid w:val="007D6A53"/>
    <w:rsid w:val="007D6B0A"/>
    <w:rsid w:val="007D6B2C"/>
    <w:rsid w:val="007D6C27"/>
    <w:rsid w:val="007D6C78"/>
    <w:rsid w:val="007D6C96"/>
    <w:rsid w:val="007D6D6B"/>
    <w:rsid w:val="007D6E16"/>
    <w:rsid w:val="007D6F6C"/>
    <w:rsid w:val="007D784A"/>
    <w:rsid w:val="007D7D47"/>
    <w:rsid w:val="007D7F7A"/>
    <w:rsid w:val="007E005F"/>
    <w:rsid w:val="007E01A1"/>
    <w:rsid w:val="007E01D5"/>
    <w:rsid w:val="007E0500"/>
    <w:rsid w:val="007E057D"/>
    <w:rsid w:val="007E061F"/>
    <w:rsid w:val="007E0844"/>
    <w:rsid w:val="007E0965"/>
    <w:rsid w:val="007E0A60"/>
    <w:rsid w:val="007E0CE1"/>
    <w:rsid w:val="007E0D42"/>
    <w:rsid w:val="007E0D49"/>
    <w:rsid w:val="007E0E94"/>
    <w:rsid w:val="007E0FEC"/>
    <w:rsid w:val="007E1072"/>
    <w:rsid w:val="007E10C4"/>
    <w:rsid w:val="007E117A"/>
    <w:rsid w:val="007E12D8"/>
    <w:rsid w:val="007E12DB"/>
    <w:rsid w:val="007E15BF"/>
    <w:rsid w:val="007E178A"/>
    <w:rsid w:val="007E18CA"/>
    <w:rsid w:val="007E1B05"/>
    <w:rsid w:val="007E1BD1"/>
    <w:rsid w:val="007E1E62"/>
    <w:rsid w:val="007E1FC5"/>
    <w:rsid w:val="007E28E1"/>
    <w:rsid w:val="007E29DC"/>
    <w:rsid w:val="007E2AF2"/>
    <w:rsid w:val="007E2B0F"/>
    <w:rsid w:val="007E2B34"/>
    <w:rsid w:val="007E2C31"/>
    <w:rsid w:val="007E2E97"/>
    <w:rsid w:val="007E2EDB"/>
    <w:rsid w:val="007E30C5"/>
    <w:rsid w:val="007E310E"/>
    <w:rsid w:val="007E314B"/>
    <w:rsid w:val="007E3187"/>
    <w:rsid w:val="007E36DC"/>
    <w:rsid w:val="007E381E"/>
    <w:rsid w:val="007E3884"/>
    <w:rsid w:val="007E3957"/>
    <w:rsid w:val="007E39D4"/>
    <w:rsid w:val="007E3CBC"/>
    <w:rsid w:val="007E3F75"/>
    <w:rsid w:val="007E4053"/>
    <w:rsid w:val="007E40FE"/>
    <w:rsid w:val="007E4111"/>
    <w:rsid w:val="007E41BB"/>
    <w:rsid w:val="007E43C9"/>
    <w:rsid w:val="007E4740"/>
    <w:rsid w:val="007E47AC"/>
    <w:rsid w:val="007E47E0"/>
    <w:rsid w:val="007E48A3"/>
    <w:rsid w:val="007E48E1"/>
    <w:rsid w:val="007E4975"/>
    <w:rsid w:val="007E4C44"/>
    <w:rsid w:val="007E4C6E"/>
    <w:rsid w:val="007E4D13"/>
    <w:rsid w:val="007E4DB0"/>
    <w:rsid w:val="007E5057"/>
    <w:rsid w:val="007E508E"/>
    <w:rsid w:val="007E54A1"/>
    <w:rsid w:val="007E5578"/>
    <w:rsid w:val="007E55F4"/>
    <w:rsid w:val="007E5806"/>
    <w:rsid w:val="007E59D0"/>
    <w:rsid w:val="007E5A42"/>
    <w:rsid w:val="007E61D0"/>
    <w:rsid w:val="007E649E"/>
    <w:rsid w:val="007E64CB"/>
    <w:rsid w:val="007E65D6"/>
    <w:rsid w:val="007E667C"/>
    <w:rsid w:val="007E67E6"/>
    <w:rsid w:val="007E6D4A"/>
    <w:rsid w:val="007E6E85"/>
    <w:rsid w:val="007E6FD6"/>
    <w:rsid w:val="007E7074"/>
    <w:rsid w:val="007E70F8"/>
    <w:rsid w:val="007E725D"/>
    <w:rsid w:val="007E745F"/>
    <w:rsid w:val="007E74C2"/>
    <w:rsid w:val="007E7832"/>
    <w:rsid w:val="007E7C48"/>
    <w:rsid w:val="007E7D75"/>
    <w:rsid w:val="007E7F34"/>
    <w:rsid w:val="007F0029"/>
    <w:rsid w:val="007F00DD"/>
    <w:rsid w:val="007F021F"/>
    <w:rsid w:val="007F06B2"/>
    <w:rsid w:val="007F0B4B"/>
    <w:rsid w:val="007F0CE5"/>
    <w:rsid w:val="007F0DC2"/>
    <w:rsid w:val="007F1140"/>
    <w:rsid w:val="007F12B8"/>
    <w:rsid w:val="007F1412"/>
    <w:rsid w:val="007F1779"/>
    <w:rsid w:val="007F1E1B"/>
    <w:rsid w:val="007F1EFF"/>
    <w:rsid w:val="007F1F32"/>
    <w:rsid w:val="007F233B"/>
    <w:rsid w:val="007F2622"/>
    <w:rsid w:val="007F2AF9"/>
    <w:rsid w:val="007F2C96"/>
    <w:rsid w:val="007F2E3D"/>
    <w:rsid w:val="007F2FCE"/>
    <w:rsid w:val="007F3820"/>
    <w:rsid w:val="007F3847"/>
    <w:rsid w:val="007F3A62"/>
    <w:rsid w:val="007F3B76"/>
    <w:rsid w:val="007F3CAD"/>
    <w:rsid w:val="007F4294"/>
    <w:rsid w:val="007F442B"/>
    <w:rsid w:val="007F4471"/>
    <w:rsid w:val="007F44C8"/>
    <w:rsid w:val="007F45B4"/>
    <w:rsid w:val="007F48BF"/>
    <w:rsid w:val="007F48D9"/>
    <w:rsid w:val="007F49F3"/>
    <w:rsid w:val="007F4C35"/>
    <w:rsid w:val="007F4CD7"/>
    <w:rsid w:val="007F5085"/>
    <w:rsid w:val="007F52C5"/>
    <w:rsid w:val="007F5464"/>
    <w:rsid w:val="007F578C"/>
    <w:rsid w:val="007F5A1E"/>
    <w:rsid w:val="007F5BFB"/>
    <w:rsid w:val="007F5D44"/>
    <w:rsid w:val="007F5E3C"/>
    <w:rsid w:val="007F619A"/>
    <w:rsid w:val="007F6233"/>
    <w:rsid w:val="007F65DB"/>
    <w:rsid w:val="007F6709"/>
    <w:rsid w:val="007F6A11"/>
    <w:rsid w:val="007F6F50"/>
    <w:rsid w:val="007F7197"/>
    <w:rsid w:val="007F76CE"/>
    <w:rsid w:val="007F795C"/>
    <w:rsid w:val="007F7995"/>
    <w:rsid w:val="007F79A7"/>
    <w:rsid w:val="007F79E6"/>
    <w:rsid w:val="007F7C26"/>
    <w:rsid w:val="007F7D54"/>
    <w:rsid w:val="007F7E5C"/>
    <w:rsid w:val="007F7EFD"/>
    <w:rsid w:val="007F7F56"/>
    <w:rsid w:val="0080001A"/>
    <w:rsid w:val="00800337"/>
    <w:rsid w:val="008003CE"/>
    <w:rsid w:val="008006CF"/>
    <w:rsid w:val="0080086A"/>
    <w:rsid w:val="008009F0"/>
    <w:rsid w:val="00800BEF"/>
    <w:rsid w:val="00800D0B"/>
    <w:rsid w:val="00800D59"/>
    <w:rsid w:val="00801505"/>
    <w:rsid w:val="008016E1"/>
    <w:rsid w:val="008017BC"/>
    <w:rsid w:val="0080188D"/>
    <w:rsid w:val="00801AF6"/>
    <w:rsid w:val="00801BA0"/>
    <w:rsid w:val="00801BD3"/>
    <w:rsid w:val="00801C09"/>
    <w:rsid w:val="00801D57"/>
    <w:rsid w:val="00802024"/>
    <w:rsid w:val="00802451"/>
    <w:rsid w:val="0080283E"/>
    <w:rsid w:val="0080296C"/>
    <w:rsid w:val="0080299C"/>
    <w:rsid w:val="00802ABF"/>
    <w:rsid w:val="00802C58"/>
    <w:rsid w:val="0080316D"/>
    <w:rsid w:val="00803251"/>
    <w:rsid w:val="008033DE"/>
    <w:rsid w:val="008033F9"/>
    <w:rsid w:val="00803539"/>
    <w:rsid w:val="00803A9C"/>
    <w:rsid w:val="00803B07"/>
    <w:rsid w:val="00803B49"/>
    <w:rsid w:val="00803CCE"/>
    <w:rsid w:val="00803D89"/>
    <w:rsid w:val="0080416F"/>
    <w:rsid w:val="00804203"/>
    <w:rsid w:val="008042D3"/>
    <w:rsid w:val="008043B8"/>
    <w:rsid w:val="008046CE"/>
    <w:rsid w:val="0080496E"/>
    <w:rsid w:val="00804A91"/>
    <w:rsid w:val="00804D01"/>
    <w:rsid w:val="00804D4D"/>
    <w:rsid w:val="00804E0E"/>
    <w:rsid w:val="00804F7B"/>
    <w:rsid w:val="00804F9C"/>
    <w:rsid w:val="00805086"/>
    <w:rsid w:val="008051DA"/>
    <w:rsid w:val="008053DD"/>
    <w:rsid w:val="00805778"/>
    <w:rsid w:val="00805998"/>
    <w:rsid w:val="008059AE"/>
    <w:rsid w:val="008059F0"/>
    <w:rsid w:val="00805BFA"/>
    <w:rsid w:val="00805CA8"/>
    <w:rsid w:val="00805E05"/>
    <w:rsid w:val="00805E97"/>
    <w:rsid w:val="008060B9"/>
    <w:rsid w:val="008061F3"/>
    <w:rsid w:val="0080622A"/>
    <w:rsid w:val="008063C3"/>
    <w:rsid w:val="00806815"/>
    <w:rsid w:val="008069BC"/>
    <w:rsid w:val="00806E26"/>
    <w:rsid w:val="00807243"/>
    <w:rsid w:val="00807616"/>
    <w:rsid w:val="008076DA"/>
    <w:rsid w:val="0080787F"/>
    <w:rsid w:val="00807C4A"/>
    <w:rsid w:val="0081008B"/>
    <w:rsid w:val="00810107"/>
    <w:rsid w:val="00810166"/>
    <w:rsid w:val="00810477"/>
    <w:rsid w:val="008104F9"/>
    <w:rsid w:val="00810659"/>
    <w:rsid w:val="00810771"/>
    <w:rsid w:val="00810858"/>
    <w:rsid w:val="00810A8A"/>
    <w:rsid w:val="00810C49"/>
    <w:rsid w:val="00810C4E"/>
    <w:rsid w:val="00810C79"/>
    <w:rsid w:val="00810EED"/>
    <w:rsid w:val="00810F90"/>
    <w:rsid w:val="00810FE3"/>
    <w:rsid w:val="008115F7"/>
    <w:rsid w:val="00811987"/>
    <w:rsid w:val="00811A85"/>
    <w:rsid w:val="00811ACC"/>
    <w:rsid w:val="00811AD3"/>
    <w:rsid w:val="008124E8"/>
    <w:rsid w:val="00812791"/>
    <w:rsid w:val="0081289E"/>
    <w:rsid w:val="008129DA"/>
    <w:rsid w:val="00812B7B"/>
    <w:rsid w:val="00812CED"/>
    <w:rsid w:val="00812DF1"/>
    <w:rsid w:val="00812F8A"/>
    <w:rsid w:val="0081304B"/>
    <w:rsid w:val="00813201"/>
    <w:rsid w:val="0081334A"/>
    <w:rsid w:val="00813366"/>
    <w:rsid w:val="008133FA"/>
    <w:rsid w:val="00813487"/>
    <w:rsid w:val="008134E9"/>
    <w:rsid w:val="00813AE2"/>
    <w:rsid w:val="00813C1D"/>
    <w:rsid w:val="00813EDC"/>
    <w:rsid w:val="00813FEF"/>
    <w:rsid w:val="00814535"/>
    <w:rsid w:val="00814707"/>
    <w:rsid w:val="00814876"/>
    <w:rsid w:val="008148BC"/>
    <w:rsid w:val="00814A66"/>
    <w:rsid w:val="00814B44"/>
    <w:rsid w:val="00814C4F"/>
    <w:rsid w:val="00814DB6"/>
    <w:rsid w:val="00814E4E"/>
    <w:rsid w:val="00815B79"/>
    <w:rsid w:val="00815CEB"/>
    <w:rsid w:val="00815E76"/>
    <w:rsid w:val="00815EE4"/>
    <w:rsid w:val="00815F61"/>
    <w:rsid w:val="0081611E"/>
    <w:rsid w:val="008161B6"/>
    <w:rsid w:val="00816491"/>
    <w:rsid w:val="00816859"/>
    <w:rsid w:val="00816C94"/>
    <w:rsid w:val="00816E90"/>
    <w:rsid w:val="00816FAE"/>
    <w:rsid w:val="00817049"/>
    <w:rsid w:val="008171F3"/>
    <w:rsid w:val="008175AE"/>
    <w:rsid w:val="0081798E"/>
    <w:rsid w:val="00817D15"/>
    <w:rsid w:val="00817E3D"/>
    <w:rsid w:val="00817F46"/>
    <w:rsid w:val="00820119"/>
    <w:rsid w:val="00820389"/>
    <w:rsid w:val="008203EC"/>
    <w:rsid w:val="00820795"/>
    <w:rsid w:val="00820808"/>
    <w:rsid w:val="00820880"/>
    <w:rsid w:val="008208E6"/>
    <w:rsid w:val="00820A86"/>
    <w:rsid w:val="00820B29"/>
    <w:rsid w:val="00820B47"/>
    <w:rsid w:val="00820BBD"/>
    <w:rsid w:val="00821279"/>
    <w:rsid w:val="00821349"/>
    <w:rsid w:val="0082158E"/>
    <w:rsid w:val="008215B5"/>
    <w:rsid w:val="00821733"/>
    <w:rsid w:val="00821843"/>
    <w:rsid w:val="00821919"/>
    <w:rsid w:val="0082193E"/>
    <w:rsid w:val="00821CCC"/>
    <w:rsid w:val="00821D43"/>
    <w:rsid w:val="00821FD2"/>
    <w:rsid w:val="0082233E"/>
    <w:rsid w:val="00822470"/>
    <w:rsid w:val="00822722"/>
    <w:rsid w:val="00822777"/>
    <w:rsid w:val="0082286B"/>
    <w:rsid w:val="00822915"/>
    <w:rsid w:val="0082291A"/>
    <w:rsid w:val="00822A07"/>
    <w:rsid w:val="00822EAF"/>
    <w:rsid w:val="00822F56"/>
    <w:rsid w:val="008230E7"/>
    <w:rsid w:val="008232B5"/>
    <w:rsid w:val="008232FD"/>
    <w:rsid w:val="00823450"/>
    <w:rsid w:val="008237AF"/>
    <w:rsid w:val="00823B65"/>
    <w:rsid w:val="00823BEA"/>
    <w:rsid w:val="00823C14"/>
    <w:rsid w:val="00823D6B"/>
    <w:rsid w:val="00823E46"/>
    <w:rsid w:val="00823ED5"/>
    <w:rsid w:val="00823FA0"/>
    <w:rsid w:val="0082402F"/>
    <w:rsid w:val="00824150"/>
    <w:rsid w:val="0082421B"/>
    <w:rsid w:val="008244E8"/>
    <w:rsid w:val="00824764"/>
    <w:rsid w:val="00824B76"/>
    <w:rsid w:val="00824EEB"/>
    <w:rsid w:val="00825088"/>
    <w:rsid w:val="00825167"/>
    <w:rsid w:val="008252E2"/>
    <w:rsid w:val="008259DB"/>
    <w:rsid w:val="00825C22"/>
    <w:rsid w:val="008261C1"/>
    <w:rsid w:val="0082678A"/>
    <w:rsid w:val="00826835"/>
    <w:rsid w:val="008269A7"/>
    <w:rsid w:val="00826A47"/>
    <w:rsid w:val="00826C54"/>
    <w:rsid w:val="00826D5D"/>
    <w:rsid w:val="00826F6A"/>
    <w:rsid w:val="00826FF5"/>
    <w:rsid w:val="008272EF"/>
    <w:rsid w:val="0082759B"/>
    <w:rsid w:val="00827659"/>
    <w:rsid w:val="0082798F"/>
    <w:rsid w:val="00827A78"/>
    <w:rsid w:val="00827DA0"/>
    <w:rsid w:val="00827DBD"/>
    <w:rsid w:val="008301D2"/>
    <w:rsid w:val="0083049A"/>
    <w:rsid w:val="0083069F"/>
    <w:rsid w:val="00830C79"/>
    <w:rsid w:val="00830E62"/>
    <w:rsid w:val="00831179"/>
    <w:rsid w:val="008315FF"/>
    <w:rsid w:val="008317F3"/>
    <w:rsid w:val="00831B13"/>
    <w:rsid w:val="00831E00"/>
    <w:rsid w:val="00831EA8"/>
    <w:rsid w:val="00831F59"/>
    <w:rsid w:val="00831F99"/>
    <w:rsid w:val="00832086"/>
    <w:rsid w:val="008322BB"/>
    <w:rsid w:val="00832383"/>
    <w:rsid w:val="0083254B"/>
    <w:rsid w:val="00832C15"/>
    <w:rsid w:val="00832F5A"/>
    <w:rsid w:val="00832FF3"/>
    <w:rsid w:val="0083300F"/>
    <w:rsid w:val="008333CB"/>
    <w:rsid w:val="00833549"/>
    <w:rsid w:val="00833960"/>
    <w:rsid w:val="00833BFE"/>
    <w:rsid w:val="00833C23"/>
    <w:rsid w:val="0083414F"/>
    <w:rsid w:val="00834164"/>
    <w:rsid w:val="00834369"/>
    <w:rsid w:val="008343B4"/>
    <w:rsid w:val="00834475"/>
    <w:rsid w:val="0083462B"/>
    <w:rsid w:val="00834691"/>
    <w:rsid w:val="00834790"/>
    <w:rsid w:val="008349CF"/>
    <w:rsid w:val="00834BEE"/>
    <w:rsid w:val="00834E7A"/>
    <w:rsid w:val="00834E7B"/>
    <w:rsid w:val="00834E80"/>
    <w:rsid w:val="0083506F"/>
    <w:rsid w:val="008351E9"/>
    <w:rsid w:val="008356D8"/>
    <w:rsid w:val="008358B3"/>
    <w:rsid w:val="00835B87"/>
    <w:rsid w:val="00835CBB"/>
    <w:rsid w:val="00835CDB"/>
    <w:rsid w:val="00835FE7"/>
    <w:rsid w:val="00836252"/>
    <w:rsid w:val="00836307"/>
    <w:rsid w:val="00836319"/>
    <w:rsid w:val="00836381"/>
    <w:rsid w:val="008364BB"/>
    <w:rsid w:val="0083657C"/>
    <w:rsid w:val="008365BA"/>
    <w:rsid w:val="008369C4"/>
    <w:rsid w:val="00836A01"/>
    <w:rsid w:val="00836AE3"/>
    <w:rsid w:val="008370E5"/>
    <w:rsid w:val="0083718D"/>
    <w:rsid w:val="00837384"/>
    <w:rsid w:val="008375AF"/>
    <w:rsid w:val="00837628"/>
    <w:rsid w:val="00837998"/>
    <w:rsid w:val="00837F63"/>
    <w:rsid w:val="008401F8"/>
    <w:rsid w:val="008402D4"/>
    <w:rsid w:val="008403DE"/>
    <w:rsid w:val="00840520"/>
    <w:rsid w:val="00840620"/>
    <w:rsid w:val="0084077F"/>
    <w:rsid w:val="00840802"/>
    <w:rsid w:val="00840A92"/>
    <w:rsid w:val="00840A93"/>
    <w:rsid w:val="00840D1A"/>
    <w:rsid w:val="0084146E"/>
    <w:rsid w:val="00841620"/>
    <w:rsid w:val="008417ED"/>
    <w:rsid w:val="00841899"/>
    <w:rsid w:val="008418DB"/>
    <w:rsid w:val="008418F4"/>
    <w:rsid w:val="00841AF3"/>
    <w:rsid w:val="00841D43"/>
    <w:rsid w:val="00841DFA"/>
    <w:rsid w:val="00841E0F"/>
    <w:rsid w:val="0084230A"/>
    <w:rsid w:val="008426C0"/>
    <w:rsid w:val="00842C1C"/>
    <w:rsid w:val="00842D95"/>
    <w:rsid w:val="00842DAE"/>
    <w:rsid w:val="00843038"/>
    <w:rsid w:val="00843639"/>
    <w:rsid w:val="0084368C"/>
    <w:rsid w:val="00843937"/>
    <w:rsid w:val="00843B1D"/>
    <w:rsid w:val="00843F0C"/>
    <w:rsid w:val="00843F11"/>
    <w:rsid w:val="00844476"/>
    <w:rsid w:val="008444E8"/>
    <w:rsid w:val="00844569"/>
    <w:rsid w:val="008446A2"/>
    <w:rsid w:val="008447F7"/>
    <w:rsid w:val="0084498E"/>
    <w:rsid w:val="00844A5F"/>
    <w:rsid w:val="00844BDB"/>
    <w:rsid w:val="00844CA4"/>
    <w:rsid w:val="00844D57"/>
    <w:rsid w:val="00844E9F"/>
    <w:rsid w:val="00844EF8"/>
    <w:rsid w:val="008450B8"/>
    <w:rsid w:val="0084543E"/>
    <w:rsid w:val="0084571D"/>
    <w:rsid w:val="00845A49"/>
    <w:rsid w:val="00845C89"/>
    <w:rsid w:val="00845F6C"/>
    <w:rsid w:val="00845F9F"/>
    <w:rsid w:val="00846401"/>
    <w:rsid w:val="00846421"/>
    <w:rsid w:val="0084653C"/>
    <w:rsid w:val="008467A6"/>
    <w:rsid w:val="008467A7"/>
    <w:rsid w:val="008468BF"/>
    <w:rsid w:val="00846CF2"/>
    <w:rsid w:val="00847119"/>
    <w:rsid w:val="00847152"/>
    <w:rsid w:val="0084721F"/>
    <w:rsid w:val="0084723F"/>
    <w:rsid w:val="0084738F"/>
    <w:rsid w:val="00847AE4"/>
    <w:rsid w:val="00847BA9"/>
    <w:rsid w:val="00847CC7"/>
    <w:rsid w:val="00847D9F"/>
    <w:rsid w:val="00847E03"/>
    <w:rsid w:val="00847F15"/>
    <w:rsid w:val="008501B1"/>
    <w:rsid w:val="0085023F"/>
    <w:rsid w:val="0085024F"/>
    <w:rsid w:val="008502D9"/>
    <w:rsid w:val="00850676"/>
    <w:rsid w:val="00850B95"/>
    <w:rsid w:val="00850BA0"/>
    <w:rsid w:val="00850C3A"/>
    <w:rsid w:val="00850FCA"/>
    <w:rsid w:val="00850FDA"/>
    <w:rsid w:val="00851059"/>
    <w:rsid w:val="0085129B"/>
    <w:rsid w:val="008513D5"/>
    <w:rsid w:val="00851756"/>
    <w:rsid w:val="008519A6"/>
    <w:rsid w:val="008519F4"/>
    <w:rsid w:val="008519FE"/>
    <w:rsid w:val="00851A2F"/>
    <w:rsid w:val="00851A7B"/>
    <w:rsid w:val="00851E7A"/>
    <w:rsid w:val="00852020"/>
    <w:rsid w:val="00852115"/>
    <w:rsid w:val="00852213"/>
    <w:rsid w:val="008523BE"/>
    <w:rsid w:val="00852431"/>
    <w:rsid w:val="0085245A"/>
    <w:rsid w:val="008527C9"/>
    <w:rsid w:val="00852815"/>
    <w:rsid w:val="008528E2"/>
    <w:rsid w:val="008529A6"/>
    <w:rsid w:val="008529CD"/>
    <w:rsid w:val="00852A69"/>
    <w:rsid w:val="00852CCC"/>
    <w:rsid w:val="00852ECB"/>
    <w:rsid w:val="00853092"/>
    <w:rsid w:val="00853150"/>
    <w:rsid w:val="008531BF"/>
    <w:rsid w:val="008533F7"/>
    <w:rsid w:val="0085378F"/>
    <w:rsid w:val="00853953"/>
    <w:rsid w:val="00853A98"/>
    <w:rsid w:val="00853A9E"/>
    <w:rsid w:val="00853E04"/>
    <w:rsid w:val="00853E5A"/>
    <w:rsid w:val="00854149"/>
    <w:rsid w:val="00854396"/>
    <w:rsid w:val="008543F0"/>
    <w:rsid w:val="0085440C"/>
    <w:rsid w:val="0085449C"/>
    <w:rsid w:val="00854C05"/>
    <w:rsid w:val="00854C8F"/>
    <w:rsid w:val="00854FFC"/>
    <w:rsid w:val="008554D3"/>
    <w:rsid w:val="00855633"/>
    <w:rsid w:val="0085595A"/>
    <w:rsid w:val="00855B7C"/>
    <w:rsid w:val="00855C16"/>
    <w:rsid w:val="00855D48"/>
    <w:rsid w:val="008561DD"/>
    <w:rsid w:val="008562F5"/>
    <w:rsid w:val="00856464"/>
    <w:rsid w:val="008565D7"/>
    <w:rsid w:val="008568BC"/>
    <w:rsid w:val="00856F33"/>
    <w:rsid w:val="00857038"/>
    <w:rsid w:val="00857598"/>
    <w:rsid w:val="00857633"/>
    <w:rsid w:val="0085767E"/>
    <w:rsid w:val="008576A9"/>
    <w:rsid w:val="008576F1"/>
    <w:rsid w:val="00857833"/>
    <w:rsid w:val="00857A7B"/>
    <w:rsid w:val="00860274"/>
    <w:rsid w:val="00860CFC"/>
    <w:rsid w:val="00860DE8"/>
    <w:rsid w:val="00860EDE"/>
    <w:rsid w:val="00860FC1"/>
    <w:rsid w:val="008611E7"/>
    <w:rsid w:val="0086121F"/>
    <w:rsid w:val="00861441"/>
    <w:rsid w:val="00861487"/>
    <w:rsid w:val="008614A3"/>
    <w:rsid w:val="00861754"/>
    <w:rsid w:val="00861789"/>
    <w:rsid w:val="008617FB"/>
    <w:rsid w:val="008618F0"/>
    <w:rsid w:val="00861A43"/>
    <w:rsid w:val="00861D44"/>
    <w:rsid w:val="00861DEA"/>
    <w:rsid w:val="00861E45"/>
    <w:rsid w:val="00861EA3"/>
    <w:rsid w:val="00861F65"/>
    <w:rsid w:val="008620ED"/>
    <w:rsid w:val="008623B3"/>
    <w:rsid w:val="00862556"/>
    <w:rsid w:val="00862592"/>
    <w:rsid w:val="008626CE"/>
    <w:rsid w:val="00862ABA"/>
    <w:rsid w:val="00862ABF"/>
    <w:rsid w:val="0086303B"/>
    <w:rsid w:val="008631E0"/>
    <w:rsid w:val="0086335A"/>
    <w:rsid w:val="00863766"/>
    <w:rsid w:val="0086377B"/>
    <w:rsid w:val="008637FD"/>
    <w:rsid w:val="00863E32"/>
    <w:rsid w:val="00863F79"/>
    <w:rsid w:val="00863FB0"/>
    <w:rsid w:val="008641A2"/>
    <w:rsid w:val="00864413"/>
    <w:rsid w:val="008646BA"/>
    <w:rsid w:val="008646EF"/>
    <w:rsid w:val="00864814"/>
    <w:rsid w:val="0086495F"/>
    <w:rsid w:val="00864B27"/>
    <w:rsid w:val="00864B6A"/>
    <w:rsid w:val="00864C7D"/>
    <w:rsid w:val="00864CCB"/>
    <w:rsid w:val="00864DFF"/>
    <w:rsid w:val="008650AA"/>
    <w:rsid w:val="00865357"/>
    <w:rsid w:val="00865380"/>
    <w:rsid w:val="0086570A"/>
    <w:rsid w:val="008657EA"/>
    <w:rsid w:val="008657F1"/>
    <w:rsid w:val="00865D74"/>
    <w:rsid w:val="0086607D"/>
    <w:rsid w:val="00866126"/>
    <w:rsid w:val="00866482"/>
    <w:rsid w:val="008668F4"/>
    <w:rsid w:val="008669A8"/>
    <w:rsid w:val="00866AFC"/>
    <w:rsid w:val="00866DE9"/>
    <w:rsid w:val="00866EAE"/>
    <w:rsid w:val="008672B1"/>
    <w:rsid w:val="0086743A"/>
    <w:rsid w:val="0086749C"/>
    <w:rsid w:val="00867533"/>
    <w:rsid w:val="0086769D"/>
    <w:rsid w:val="008676DA"/>
    <w:rsid w:val="00867EFD"/>
    <w:rsid w:val="00867FE9"/>
    <w:rsid w:val="00870016"/>
    <w:rsid w:val="0087018D"/>
    <w:rsid w:val="008702BE"/>
    <w:rsid w:val="00870468"/>
    <w:rsid w:val="008704AB"/>
    <w:rsid w:val="00870544"/>
    <w:rsid w:val="008707CC"/>
    <w:rsid w:val="00870AE8"/>
    <w:rsid w:val="00870BB2"/>
    <w:rsid w:val="00870F45"/>
    <w:rsid w:val="00871010"/>
    <w:rsid w:val="0087105C"/>
    <w:rsid w:val="00871198"/>
    <w:rsid w:val="008711AC"/>
    <w:rsid w:val="008714E4"/>
    <w:rsid w:val="008715C3"/>
    <w:rsid w:val="00871694"/>
    <w:rsid w:val="008716C8"/>
    <w:rsid w:val="008717A0"/>
    <w:rsid w:val="008717AD"/>
    <w:rsid w:val="008717BA"/>
    <w:rsid w:val="008719A2"/>
    <w:rsid w:val="00871C14"/>
    <w:rsid w:val="00871EB0"/>
    <w:rsid w:val="00872423"/>
    <w:rsid w:val="00872544"/>
    <w:rsid w:val="00872557"/>
    <w:rsid w:val="008728D1"/>
    <w:rsid w:val="00872B8F"/>
    <w:rsid w:val="00872CA9"/>
    <w:rsid w:val="00872F19"/>
    <w:rsid w:val="00872F80"/>
    <w:rsid w:val="0087336B"/>
    <w:rsid w:val="008733A0"/>
    <w:rsid w:val="00873463"/>
    <w:rsid w:val="0087352B"/>
    <w:rsid w:val="00873AE8"/>
    <w:rsid w:val="00873E47"/>
    <w:rsid w:val="00873FC8"/>
    <w:rsid w:val="00874182"/>
    <w:rsid w:val="0087444B"/>
    <w:rsid w:val="00874483"/>
    <w:rsid w:val="0087492E"/>
    <w:rsid w:val="00874986"/>
    <w:rsid w:val="00874A16"/>
    <w:rsid w:val="00874B55"/>
    <w:rsid w:val="00874D8D"/>
    <w:rsid w:val="00875242"/>
    <w:rsid w:val="0087544D"/>
    <w:rsid w:val="0087550F"/>
    <w:rsid w:val="0087570A"/>
    <w:rsid w:val="00875A00"/>
    <w:rsid w:val="00875A7B"/>
    <w:rsid w:val="00875D26"/>
    <w:rsid w:val="00875D3F"/>
    <w:rsid w:val="00875DD4"/>
    <w:rsid w:val="00875FB9"/>
    <w:rsid w:val="008763C6"/>
    <w:rsid w:val="008764B0"/>
    <w:rsid w:val="008766EA"/>
    <w:rsid w:val="0087679B"/>
    <w:rsid w:val="00876874"/>
    <w:rsid w:val="00876BD4"/>
    <w:rsid w:val="00876BE2"/>
    <w:rsid w:val="00876C2B"/>
    <w:rsid w:val="00876D68"/>
    <w:rsid w:val="00876E66"/>
    <w:rsid w:val="0087706C"/>
    <w:rsid w:val="0087709A"/>
    <w:rsid w:val="00877181"/>
    <w:rsid w:val="008774B0"/>
    <w:rsid w:val="008775A5"/>
    <w:rsid w:val="008775C8"/>
    <w:rsid w:val="0087766B"/>
    <w:rsid w:val="00877788"/>
    <w:rsid w:val="0087794F"/>
    <w:rsid w:val="00877968"/>
    <w:rsid w:val="00877ECD"/>
    <w:rsid w:val="008801C9"/>
    <w:rsid w:val="00880356"/>
    <w:rsid w:val="008803F8"/>
    <w:rsid w:val="008807B6"/>
    <w:rsid w:val="008808BA"/>
    <w:rsid w:val="008808ED"/>
    <w:rsid w:val="00880A50"/>
    <w:rsid w:val="00881036"/>
    <w:rsid w:val="008810CC"/>
    <w:rsid w:val="00881107"/>
    <w:rsid w:val="008812AA"/>
    <w:rsid w:val="00881373"/>
    <w:rsid w:val="008814EB"/>
    <w:rsid w:val="008814EF"/>
    <w:rsid w:val="00881A02"/>
    <w:rsid w:val="00881B44"/>
    <w:rsid w:val="00881E17"/>
    <w:rsid w:val="008821B1"/>
    <w:rsid w:val="008825E3"/>
    <w:rsid w:val="00882850"/>
    <w:rsid w:val="00882991"/>
    <w:rsid w:val="00882BE4"/>
    <w:rsid w:val="00882D4D"/>
    <w:rsid w:val="00882D81"/>
    <w:rsid w:val="00882DC2"/>
    <w:rsid w:val="00882EC4"/>
    <w:rsid w:val="008830D3"/>
    <w:rsid w:val="0088344D"/>
    <w:rsid w:val="0088347D"/>
    <w:rsid w:val="0088353F"/>
    <w:rsid w:val="0088364F"/>
    <w:rsid w:val="00883AEA"/>
    <w:rsid w:val="00883DA8"/>
    <w:rsid w:val="00883ECD"/>
    <w:rsid w:val="00884087"/>
    <w:rsid w:val="0088435D"/>
    <w:rsid w:val="0088449B"/>
    <w:rsid w:val="008844CE"/>
    <w:rsid w:val="00884A4A"/>
    <w:rsid w:val="00884C90"/>
    <w:rsid w:val="00884E24"/>
    <w:rsid w:val="0088501B"/>
    <w:rsid w:val="0088544B"/>
    <w:rsid w:val="00885474"/>
    <w:rsid w:val="0088556F"/>
    <w:rsid w:val="00885B59"/>
    <w:rsid w:val="0088609C"/>
    <w:rsid w:val="0088634E"/>
    <w:rsid w:val="00886534"/>
    <w:rsid w:val="00886583"/>
    <w:rsid w:val="00886622"/>
    <w:rsid w:val="00886899"/>
    <w:rsid w:val="00886954"/>
    <w:rsid w:val="00886B06"/>
    <w:rsid w:val="00886B0E"/>
    <w:rsid w:val="00886BBC"/>
    <w:rsid w:val="00886EE4"/>
    <w:rsid w:val="0088702A"/>
    <w:rsid w:val="00887090"/>
    <w:rsid w:val="008870AE"/>
    <w:rsid w:val="008877F3"/>
    <w:rsid w:val="00887DB5"/>
    <w:rsid w:val="0089011E"/>
    <w:rsid w:val="0089082B"/>
    <w:rsid w:val="008909A9"/>
    <w:rsid w:val="00890D04"/>
    <w:rsid w:val="00890E59"/>
    <w:rsid w:val="00890FA2"/>
    <w:rsid w:val="00891064"/>
    <w:rsid w:val="00891121"/>
    <w:rsid w:val="0089121B"/>
    <w:rsid w:val="008919F0"/>
    <w:rsid w:val="00891AD7"/>
    <w:rsid w:val="00891D77"/>
    <w:rsid w:val="0089201B"/>
    <w:rsid w:val="00892072"/>
    <w:rsid w:val="008922F4"/>
    <w:rsid w:val="0089255A"/>
    <w:rsid w:val="00892864"/>
    <w:rsid w:val="00892CB1"/>
    <w:rsid w:val="00892CE7"/>
    <w:rsid w:val="00892D44"/>
    <w:rsid w:val="00892D70"/>
    <w:rsid w:val="00893406"/>
    <w:rsid w:val="00893549"/>
    <w:rsid w:val="0089362A"/>
    <w:rsid w:val="008936BB"/>
    <w:rsid w:val="008937FD"/>
    <w:rsid w:val="00893AEF"/>
    <w:rsid w:val="00893C04"/>
    <w:rsid w:val="00893C32"/>
    <w:rsid w:val="00893C4F"/>
    <w:rsid w:val="00893D9A"/>
    <w:rsid w:val="00893D9B"/>
    <w:rsid w:val="008940A0"/>
    <w:rsid w:val="008943D6"/>
    <w:rsid w:val="00894762"/>
    <w:rsid w:val="008948CC"/>
    <w:rsid w:val="00894D87"/>
    <w:rsid w:val="00894EC6"/>
    <w:rsid w:val="00895180"/>
    <w:rsid w:val="00895536"/>
    <w:rsid w:val="00895784"/>
    <w:rsid w:val="008958FC"/>
    <w:rsid w:val="008959B0"/>
    <w:rsid w:val="00895BA2"/>
    <w:rsid w:val="00895DCD"/>
    <w:rsid w:val="00895F59"/>
    <w:rsid w:val="00895F7E"/>
    <w:rsid w:val="008963AE"/>
    <w:rsid w:val="008965B1"/>
    <w:rsid w:val="00896B60"/>
    <w:rsid w:val="00896D8F"/>
    <w:rsid w:val="00896E18"/>
    <w:rsid w:val="00896E53"/>
    <w:rsid w:val="00896E82"/>
    <w:rsid w:val="00896FC5"/>
    <w:rsid w:val="0089704D"/>
    <w:rsid w:val="00897565"/>
    <w:rsid w:val="008975F7"/>
    <w:rsid w:val="008976A3"/>
    <w:rsid w:val="0089776F"/>
    <w:rsid w:val="00897780"/>
    <w:rsid w:val="00897983"/>
    <w:rsid w:val="00897D5D"/>
    <w:rsid w:val="008A0042"/>
    <w:rsid w:val="008A0167"/>
    <w:rsid w:val="008A026D"/>
    <w:rsid w:val="008A0501"/>
    <w:rsid w:val="008A0564"/>
    <w:rsid w:val="008A06C9"/>
    <w:rsid w:val="008A06ED"/>
    <w:rsid w:val="008A0C1F"/>
    <w:rsid w:val="008A0F93"/>
    <w:rsid w:val="008A0FB3"/>
    <w:rsid w:val="008A11D3"/>
    <w:rsid w:val="008A1244"/>
    <w:rsid w:val="008A12EB"/>
    <w:rsid w:val="008A1335"/>
    <w:rsid w:val="008A1501"/>
    <w:rsid w:val="008A157E"/>
    <w:rsid w:val="008A18AF"/>
    <w:rsid w:val="008A18BD"/>
    <w:rsid w:val="008A1936"/>
    <w:rsid w:val="008A1A50"/>
    <w:rsid w:val="008A1ACC"/>
    <w:rsid w:val="008A1D5E"/>
    <w:rsid w:val="008A1FA3"/>
    <w:rsid w:val="008A20BA"/>
    <w:rsid w:val="008A22E4"/>
    <w:rsid w:val="008A2374"/>
    <w:rsid w:val="008A29A4"/>
    <w:rsid w:val="008A2BDC"/>
    <w:rsid w:val="008A2CAD"/>
    <w:rsid w:val="008A2E00"/>
    <w:rsid w:val="008A2F1D"/>
    <w:rsid w:val="008A31F2"/>
    <w:rsid w:val="008A335A"/>
    <w:rsid w:val="008A3449"/>
    <w:rsid w:val="008A3566"/>
    <w:rsid w:val="008A36E0"/>
    <w:rsid w:val="008A37F1"/>
    <w:rsid w:val="008A3A3E"/>
    <w:rsid w:val="008A4191"/>
    <w:rsid w:val="008A4250"/>
    <w:rsid w:val="008A431B"/>
    <w:rsid w:val="008A4492"/>
    <w:rsid w:val="008A4AD8"/>
    <w:rsid w:val="008A4CC2"/>
    <w:rsid w:val="008A4D5A"/>
    <w:rsid w:val="008A4DD5"/>
    <w:rsid w:val="008A4E0D"/>
    <w:rsid w:val="008A4E69"/>
    <w:rsid w:val="008A5092"/>
    <w:rsid w:val="008A54F9"/>
    <w:rsid w:val="008A586C"/>
    <w:rsid w:val="008A5899"/>
    <w:rsid w:val="008A599E"/>
    <w:rsid w:val="008A5A0D"/>
    <w:rsid w:val="008A5B1E"/>
    <w:rsid w:val="008A5EC1"/>
    <w:rsid w:val="008A6051"/>
    <w:rsid w:val="008A61D8"/>
    <w:rsid w:val="008A6652"/>
    <w:rsid w:val="008A6712"/>
    <w:rsid w:val="008A6AA7"/>
    <w:rsid w:val="008A6DB0"/>
    <w:rsid w:val="008A79FC"/>
    <w:rsid w:val="008A7BF3"/>
    <w:rsid w:val="008B00B1"/>
    <w:rsid w:val="008B00F6"/>
    <w:rsid w:val="008B01F1"/>
    <w:rsid w:val="008B0233"/>
    <w:rsid w:val="008B02C9"/>
    <w:rsid w:val="008B02EF"/>
    <w:rsid w:val="008B034E"/>
    <w:rsid w:val="008B0639"/>
    <w:rsid w:val="008B07EA"/>
    <w:rsid w:val="008B07FE"/>
    <w:rsid w:val="008B088F"/>
    <w:rsid w:val="008B0A2E"/>
    <w:rsid w:val="008B0C29"/>
    <w:rsid w:val="008B0CC7"/>
    <w:rsid w:val="008B1259"/>
    <w:rsid w:val="008B1519"/>
    <w:rsid w:val="008B165B"/>
    <w:rsid w:val="008B18D2"/>
    <w:rsid w:val="008B1951"/>
    <w:rsid w:val="008B1D12"/>
    <w:rsid w:val="008B2055"/>
    <w:rsid w:val="008B2303"/>
    <w:rsid w:val="008B2484"/>
    <w:rsid w:val="008B2946"/>
    <w:rsid w:val="008B2B51"/>
    <w:rsid w:val="008B2CC0"/>
    <w:rsid w:val="008B2DBC"/>
    <w:rsid w:val="008B3049"/>
    <w:rsid w:val="008B304F"/>
    <w:rsid w:val="008B354B"/>
    <w:rsid w:val="008B3769"/>
    <w:rsid w:val="008B37C2"/>
    <w:rsid w:val="008B3A14"/>
    <w:rsid w:val="008B3A4B"/>
    <w:rsid w:val="008B3FB7"/>
    <w:rsid w:val="008B41D9"/>
    <w:rsid w:val="008B44C9"/>
    <w:rsid w:val="008B4557"/>
    <w:rsid w:val="008B45D4"/>
    <w:rsid w:val="008B47D7"/>
    <w:rsid w:val="008B49BD"/>
    <w:rsid w:val="008B4D03"/>
    <w:rsid w:val="008B4E41"/>
    <w:rsid w:val="008B4EDF"/>
    <w:rsid w:val="008B504C"/>
    <w:rsid w:val="008B510E"/>
    <w:rsid w:val="008B54D0"/>
    <w:rsid w:val="008B5809"/>
    <w:rsid w:val="008B5924"/>
    <w:rsid w:val="008B59D1"/>
    <w:rsid w:val="008B5A6A"/>
    <w:rsid w:val="008B5F0B"/>
    <w:rsid w:val="008B60E6"/>
    <w:rsid w:val="008B61C6"/>
    <w:rsid w:val="008B639A"/>
    <w:rsid w:val="008B6413"/>
    <w:rsid w:val="008B6707"/>
    <w:rsid w:val="008B678B"/>
    <w:rsid w:val="008B67F9"/>
    <w:rsid w:val="008B6A40"/>
    <w:rsid w:val="008B6A43"/>
    <w:rsid w:val="008B6A9F"/>
    <w:rsid w:val="008B6AE3"/>
    <w:rsid w:val="008B6E60"/>
    <w:rsid w:val="008B6FE1"/>
    <w:rsid w:val="008B7009"/>
    <w:rsid w:val="008B716F"/>
    <w:rsid w:val="008B73AB"/>
    <w:rsid w:val="008B74E4"/>
    <w:rsid w:val="008B7547"/>
    <w:rsid w:val="008B7842"/>
    <w:rsid w:val="008B796B"/>
    <w:rsid w:val="008B7B55"/>
    <w:rsid w:val="008B7C32"/>
    <w:rsid w:val="008C025D"/>
    <w:rsid w:val="008C0304"/>
    <w:rsid w:val="008C0F9F"/>
    <w:rsid w:val="008C109E"/>
    <w:rsid w:val="008C12FF"/>
    <w:rsid w:val="008C13FF"/>
    <w:rsid w:val="008C14BF"/>
    <w:rsid w:val="008C167F"/>
    <w:rsid w:val="008C1766"/>
    <w:rsid w:val="008C1CAC"/>
    <w:rsid w:val="008C1DB3"/>
    <w:rsid w:val="008C2182"/>
    <w:rsid w:val="008C21DA"/>
    <w:rsid w:val="008C2317"/>
    <w:rsid w:val="008C2321"/>
    <w:rsid w:val="008C234D"/>
    <w:rsid w:val="008C2353"/>
    <w:rsid w:val="008C23FA"/>
    <w:rsid w:val="008C26A9"/>
    <w:rsid w:val="008C27F0"/>
    <w:rsid w:val="008C286D"/>
    <w:rsid w:val="008C28A9"/>
    <w:rsid w:val="008C2D5F"/>
    <w:rsid w:val="008C2E6A"/>
    <w:rsid w:val="008C2E71"/>
    <w:rsid w:val="008C31B1"/>
    <w:rsid w:val="008C33ED"/>
    <w:rsid w:val="008C379B"/>
    <w:rsid w:val="008C3980"/>
    <w:rsid w:val="008C3D3A"/>
    <w:rsid w:val="008C3DEA"/>
    <w:rsid w:val="008C3EBB"/>
    <w:rsid w:val="008C4034"/>
    <w:rsid w:val="008C41A5"/>
    <w:rsid w:val="008C42E7"/>
    <w:rsid w:val="008C4327"/>
    <w:rsid w:val="008C47D6"/>
    <w:rsid w:val="008C48F9"/>
    <w:rsid w:val="008C4C49"/>
    <w:rsid w:val="008C4C6F"/>
    <w:rsid w:val="008C4CE2"/>
    <w:rsid w:val="008C4E20"/>
    <w:rsid w:val="008C4E6B"/>
    <w:rsid w:val="008C5056"/>
    <w:rsid w:val="008C52EB"/>
    <w:rsid w:val="008C53DD"/>
    <w:rsid w:val="008C586A"/>
    <w:rsid w:val="008C58D7"/>
    <w:rsid w:val="008C5B3A"/>
    <w:rsid w:val="008C5DEF"/>
    <w:rsid w:val="008C5F04"/>
    <w:rsid w:val="008C5FDD"/>
    <w:rsid w:val="008C64FB"/>
    <w:rsid w:val="008C64FE"/>
    <w:rsid w:val="008C657A"/>
    <w:rsid w:val="008C6BCF"/>
    <w:rsid w:val="008C6C75"/>
    <w:rsid w:val="008C6CAF"/>
    <w:rsid w:val="008C71BB"/>
    <w:rsid w:val="008C7220"/>
    <w:rsid w:val="008C722D"/>
    <w:rsid w:val="008C7252"/>
    <w:rsid w:val="008C727F"/>
    <w:rsid w:val="008C7431"/>
    <w:rsid w:val="008C798D"/>
    <w:rsid w:val="008C7ABC"/>
    <w:rsid w:val="008C7D0E"/>
    <w:rsid w:val="008C7D46"/>
    <w:rsid w:val="008D0055"/>
    <w:rsid w:val="008D0139"/>
    <w:rsid w:val="008D04BE"/>
    <w:rsid w:val="008D064B"/>
    <w:rsid w:val="008D083C"/>
    <w:rsid w:val="008D0B5F"/>
    <w:rsid w:val="008D0BDA"/>
    <w:rsid w:val="008D0DA0"/>
    <w:rsid w:val="008D0F5F"/>
    <w:rsid w:val="008D1039"/>
    <w:rsid w:val="008D142E"/>
    <w:rsid w:val="008D15C6"/>
    <w:rsid w:val="008D1689"/>
    <w:rsid w:val="008D18E6"/>
    <w:rsid w:val="008D19DC"/>
    <w:rsid w:val="008D1A0D"/>
    <w:rsid w:val="008D1A16"/>
    <w:rsid w:val="008D1B70"/>
    <w:rsid w:val="008D1C83"/>
    <w:rsid w:val="008D1E58"/>
    <w:rsid w:val="008D215D"/>
    <w:rsid w:val="008D2956"/>
    <w:rsid w:val="008D2AEB"/>
    <w:rsid w:val="008D2AF6"/>
    <w:rsid w:val="008D2C78"/>
    <w:rsid w:val="008D2DB6"/>
    <w:rsid w:val="008D2E61"/>
    <w:rsid w:val="008D302A"/>
    <w:rsid w:val="008D3050"/>
    <w:rsid w:val="008D33C3"/>
    <w:rsid w:val="008D35F5"/>
    <w:rsid w:val="008D37E6"/>
    <w:rsid w:val="008D37F4"/>
    <w:rsid w:val="008D3B32"/>
    <w:rsid w:val="008D3DCD"/>
    <w:rsid w:val="008D427B"/>
    <w:rsid w:val="008D43B1"/>
    <w:rsid w:val="008D43BF"/>
    <w:rsid w:val="008D43C3"/>
    <w:rsid w:val="008D47B1"/>
    <w:rsid w:val="008D48CE"/>
    <w:rsid w:val="008D4D1F"/>
    <w:rsid w:val="008D4EE5"/>
    <w:rsid w:val="008D50C2"/>
    <w:rsid w:val="008D542C"/>
    <w:rsid w:val="008D5549"/>
    <w:rsid w:val="008D569D"/>
    <w:rsid w:val="008D5744"/>
    <w:rsid w:val="008D581F"/>
    <w:rsid w:val="008D592D"/>
    <w:rsid w:val="008D5AC4"/>
    <w:rsid w:val="008D5E68"/>
    <w:rsid w:val="008D5EA8"/>
    <w:rsid w:val="008D6026"/>
    <w:rsid w:val="008D65A9"/>
    <w:rsid w:val="008D65F7"/>
    <w:rsid w:val="008D672B"/>
    <w:rsid w:val="008D6AE2"/>
    <w:rsid w:val="008D6CDA"/>
    <w:rsid w:val="008D6F62"/>
    <w:rsid w:val="008D7069"/>
    <w:rsid w:val="008D7255"/>
    <w:rsid w:val="008D73FC"/>
    <w:rsid w:val="008D7442"/>
    <w:rsid w:val="008D7BB5"/>
    <w:rsid w:val="008D7BFC"/>
    <w:rsid w:val="008D7DDF"/>
    <w:rsid w:val="008D7EF1"/>
    <w:rsid w:val="008D7F60"/>
    <w:rsid w:val="008E01B5"/>
    <w:rsid w:val="008E0228"/>
    <w:rsid w:val="008E0513"/>
    <w:rsid w:val="008E05C5"/>
    <w:rsid w:val="008E071C"/>
    <w:rsid w:val="008E0904"/>
    <w:rsid w:val="008E0958"/>
    <w:rsid w:val="008E0A13"/>
    <w:rsid w:val="008E0BB0"/>
    <w:rsid w:val="008E0BC2"/>
    <w:rsid w:val="008E1061"/>
    <w:rsid w:val="008E187E"/>
    <w:rsid w:val="008E1BC4"/>
    <w:rsid w:val="008E1C8C"/>
    <w:rsid w:val="008E1DD3"/>
    <w:rsid w:val="008E1EB4"/>
    <w:rsid w:val="008E20A1"/>
    <w:rsid w:val="008E2380"/>
    <w:rsid w:val="008E238C"/>
    <w:rsid w:val="008E26EB"/>
    <w:rsid w:val="008E274D"/>
    <w:rsid w:val="008E279F"/>
    <w:rsid w:val="008E2835"/>
    <w:rsid w:val="008E2D01"/>
    <w:rsid w:val="008E2D2C"/>
    <w:rsid w:val="008E2D74"/>
    <w:rsid w:val="008E2DA6"/>
    <w:rsid w:val="008E334D"/>
    <w:rsid w:val="008E346C"/>
    <w:rsid w:val="008E3508"/>
    <w:rsid w:val="008E36A0"/>
    <w:rsid w:val="008E3BB6"/>
    <w:rsid w:val="008E3DAC"/>
    <w:rsid w:val="008E3FEC"/>
    <w:rsid w:val="008E4235"/>
    <w:rsid w:val="008E4862"/>
    <w:rsid w:val="008E49E5"/>
    <w:rsid w:val="008E5057"/>
    <w:rsid w:val="008E519F"/>
    <w:rsid w:val="008E5540"/>
    <w:rsid w:val="008E5662"/>
    <w:rsid w:val="008E575F"/>
    <w:rsid w:val="008E579B"/>
    <w:rsid w:val="008E5A03"/>
    <w:rsid w:val="008E5D98"/>
    <w:rsid w:val="008E5DCC"/>
    <w:rsid w:val="008E5EA2"/>
    <w:rsid w:val="008E60E7"/>
    <w:rsid w:val="008E65C1"/>
    <w:rsid w:val="008E660D"/>
    <w:rsid w:val="008E6691"/>
    <w:rsid w:val="008E6692"/>
    <w:rsid w:val="008E680B"/>
    <w:rsid w:val="008E68C0"/>
    <w:rsid w:val="008E69FF"/>
    <w:rsid w:val="008E6DE6"/>
    <w:rsid w:val="008E6E94"/>
    <w:rsid w:val="008E73C4"/>
    <w:rsid w:val="008E73C5"/>
    <w:rsid w:val="008E747D"/>
    <w:rsid w:val="008E7857"/>
    <w:rsid w:val="008E78EE"/>
    <w:rsid w:val="008E79BC"/>
    <w:rsid w:val="008E79C0"/>
    <w:rsid w:val="008E7EC7"/>
    <w:rsid w:val="008E7FD5"/>
    <w:rsid w:val="008F01D8"/>
    <w:rsid w:val="008F03D8"/>
    <w:rsid w:val="008F049D"/>
    <w:rsid w:val="008F0575"/>
    <w:rsid w:val="008F066C"/>
    <w:rsid w:val="008F068B"/>
    <w:rsid w:val="008F07CF"/>
    <w:rsid w:val="008F097C"/>
    <w:rsid w:val="008F0DF7"/>
    <w:rsid w:val="008F106A"/>
    <w:rsid w:val="008F1129"/>
    <w:rsid w:val="008F13B7"/>
    <w:rsid w:val="008F1E09"/>
    <w:rsid w:val="008F21FA"/>
    <w:rsid w:val="008F2677"/>
    <w:rsid w:val="008F26C6"/>
    <w:rsid w:val="008F270D"/>
    <w:rsid w:val="008F28E1"/>
    <w:rsid w:val="008F28FD"/>
    <w:rsid w:val="008F2970"/>
    <w:rsid w:val="008F2BBA"/>
    <w:rsid w:val="008F2C78"/>
    <w:rsid w:val="008F31FA"/>
    <w:rsid w:val="008F33B7"/>
    <w:rsid w:val="008F3444"/>
    <w:rsid w:val="008F3622"/>
    <w:rsid w:val="008F3752"/>
    <w:rsid w:val="008F384E"/>
    <w:rsid w:val="008F386E"/>
    <w:rsid w:val="008F38D2"/>
    <w:rsid w:val="008F391B"/>
    <w:rsid w:val="008F3AD1"/>
    <w:rsid w:val="008F3B13"/>
    <w:rsid w:val="008F3CA0"/>
    <w:rsid w:val="008F3CEC"/>
    <w:rsid w:val="008F3DD6"/>
    <w:rsid w:val="008F3E35"/>
    <w:rsid w:val="008F3E49"/>
    <w:rsid w:val="008F429D"/>
    <w:rsid w:val="008F466A"/>
    <w:rsid w:val="008F4922"/>
    <w:rsid w:val="008F4C58"/>
    <w:rsid w:val="008F507A"/>
    <w:rsid w:val="008F5090"/>
    <w:rsid w:val="008F5095"/>
    <w:rsid w:val="008F52A3"/>
    <w:rsid w:val="008F55D9"/>
    <w:rsid w:val="008F5763"/>
    <w:rsid w:val="008F57F7"/>
    <w:rsid w:val="008F5BCE"/>
    <w:rsid w:val="008F5FB0"/>
    <w:rsid w:val="008F61AE"/>
    <w:rsid w:val="008F61F6"/>
    <w:rsid w:val="008F63E6"/>
    <w:rsid w:val="008F658F"/>
    <w:rsid w:val="008F67CB"/>
    <w:rsid w:val="008F6B8D"/>
    <w:rsid w:val="008F6C1B"/>
    <w:rsid w:val="008F72A9"/>
    <w:rsid w:val="008F72AC"/>
    <w:rsid w:val="008F72CE"/>
    <w:rsid w:val="008F737F"/>
    <w:rsid w:val="008F7562"/>
    <w:rsid w:val="008F7616"/>
    <w:rsid w:val="008F767A"/>
    <w:rsid w:val="008F7933"/>
    <w:rsid w:val="008F79D1"/>
    <w:rsid w:val="008F7CA4"/>
    <w:rsid w:val="008F7E2B"/>
    <w:rsid w:val="008F7EBE"/>
    <w:rsid w:val="009005CA"/>
    <w:rsid w:val="0090093C"/>
    <w:rsid w:val="00900B3E"/>
    <w:rsid w:val="00900B46"/>
    <w:rsid w:val="00900B77"/>
    <w:rsid w:val="00900DD0"/>
    <w:rsid w:val="00900E17"/>
    <w:rsid w:val="00901199"/>
    <w:rsid w:val="00901307"/>
    <w:rsid w:val="0090130E"/>
    <w:rsid w:val="00901432"/>
    <w:rsid w:val="0090165F"/>
    <w:rsid w:val="0090166F"/>
    <w:rsid w:val="00901960"/>
    <w:rsid w:val="0090199E"/>
    <w:rsid w:val="00901B9C"/>
    <w:rsid w:val="009021DA"/>
    <w:rsid w:val="00902250"/>
    <w:rsid w:val="009022EC"/>
    <w:rsid w:val="00902484"/>
    <w:rsid w:val="009025A8"/>
    <w:rsid w:val="0090265E"/>
    <w:rsid w:val="00902DDC"/>
    <w:rsid w:val="00902EE2"/>
    <w:rsid w:val="0090318F"/>
    <w:rsid w:val="009033A8"/>
    <w:rsid w:val="0090361A"/>
    <w:rsid w:val="009037E5"/>
    <w:rsid w:val="0090396B"/>
    <w:rsid w:val="00903B30"/>
    <w:rsid w:val="00903BB1"/>
    <w:rsid w:val="00903CA2"/>
    <w:rsid w:val="00904B9C"/>
    <w:rsid w:val="00904D3E"/>
    <w:rsid w:val="00904FB3"/>
    <w:rsid w:val="00905145"/>
    <w:rsid w:val="00905347"/>
    <w:rsid w:val="009053FD"/>
    <w:rsid w:val="0090550D"/>
    <w:rsid w:val="00905787"/>
    <w:rsid w:val="00905E36"/>
    <w:rsid w:val="00905EDB"/>
    <w:rsid w:val="00905F0B"/>
    <w:rsid w:val="0090603F"/>
    <w:rsid w:val="00906063"/>
    <w:rsid w:val="009061E3"/>
    <w:rsid w:val="009062A6"/>
    <w:rsid w:val="0090649D"/>
    <w:rsid w:val="0090655A"/>
    <w:rsid w:val="0090659F"/>
    <w:rsid w:val="00906600"/>
    <w:rsid w:val="0090665E"/>
    <w:rsid w:val="0090674A"/>
    <w:rsid w:val="00906885"/>
    <w:rsid w:val="00906952"/>
    <w:rsid w:val="00906AC7"/>
    <w:rsid w:val="00906B35"/>
    <w:rsid w:val="009071F5"/>
    <w:rsid w:val="00907244"/>
    <w:rsid w:val="0090740C"/>
    <w:rsid w:val="0090787A"/>
    <w:rsid w:val="00907A2B"/>
    <w:rsid w:val="00907C2C"/>
    <w:rsid w:val="00907E0E"/>
    <w:rsid w:val="009100E1"/>
    <w:rsid w:val="00910210"/>
    <w:rsid w:val="00910432"/>
    <w:rsid w:val="009106B6"/>
    <w:rsid w:val="00910853"/>
    <w:rsid w:val="00910D1E"/>
    <w:rsid w:val="00910F07"/>
    <w:rsid w:val="00911111"/>
    <w:rsid w:val="009112E7"/>
    <w:rsid w:val="00911525"/>
    <w:rsid w:val="00911D9A"/>
    <w:rsid w:val="00911F69"/>
    <w:rsid w:val="0091206B"/>
    <w:rsid w:val="00912499"/>
    <w:rsid w:val="00912699"/>
    <w:rsid w:val="009127E1"/>
    <w:rsid w:val="009128D4"/>
    <w:rsid w:val="00912A4E"/>
    <w:rsid w:val="00912B60"/>
    <w:rsid w:val="00912CC6"/>
    <w:rsid w:val="00912D83"/>
    <w:rsid w:val="00912D84"/>
    <w:rsid w:val="00912DAF"/>
    <w:rsid w:val="00912F1C"/>
    <w:rsid w:val="00912FD8"/>
    <w:rsid w:val="00913144"/>
    <w:rsid w:val="009131BB"/>
    <w:rsid w:val="009132D7"/>
    <w:rsid w:val="009132FE"/>
    <w:rsid w:val="00913413"/>
    <w:rsid w:val="0091358B"/>
    <w:rsid w:val="009135A0"/>
    <w:rsid w:val="009136B2"/>
    <w:rsid w:val="00913712"/>
    <w:rsid w:val="00913840"/>
    <w:rsid w:val="00913AAF"/>
    <w:rsid w:val="00913B10"/>
    <w:rsid w:val="00913EBC"/>
    <w:rsid w:val="00913FFF"/>
    <w:rsid w:val="0091425A"/>
    <w:rsid w:val="00914451"/>
    <w:rsid w:val="009145A5"/>
    <w:rsid w:val="00914A0A"/>
    <w:rsid w:val="00914B81"/>
    <w:rsid w:val="00914B8D"/>
    <w:rsid w:val="00914CB7"/>
    <w:rsid w:val="009150AE"/>
    <w:rsid w:val="00915110"/>
    <w:rsid w:val="009151A8"/>
    <w:rsid w:val="009151F8"/>
    <w:rsid w:val="00915345"/>
    <w:rsid w:val="00915528"/>
    <w:rsid w:val="009156A3"/>
    <w:rsid w:val="009157DF"/>
    <w:rsid w:val="009158B5"/>
    <w:rsid w:val="0091597E"/>
    <w:rsid w:val="00915FB3"/>
    <w:rsid w:val="0091612F"/>
    <w:rsid w:val="0091634E"/>
    <w:rsid w:val="009164F2"/>
    <w:rsid w:val="0091671A"/>
    <w:rsid w:val="0091683E"/>
    <w:rsid w:val="00917749"/>
    <w:rsid w:val="00917855"/>
    <w:rsid w:val="00917878"/>
    <w:rsid w:val="009178EA"/>
    <w:rsid w:val="009178FA"/>
    <w:rsid w:val="009179C1"/>
    <w:rsid w:val="00917ADB"/>
    <w:rsid w:val="00917D74"/>
    <w:rsid w:val="00917E54"/>
    <w:rsid w:val="00917F8E"/>
    <w:rsid w:val="00920064"/>
    <w:rsid w:val="00920150"/>
    <w:rsid w:val="009201C3"/>
    <w:rsid w:val="00920216"/>
    <w:rsid w:val="009202A1"/>
    <w:rsid w:val="009202C5"/>
    <w:rsid w:val="0092083B"/>
    <w:rsid w:val="0092097F"/>
    <w:rsid w:val="00920A15"/>
    <w:rsid w:val="00920C67"/>
    <w:rsid w:val="00920DCD"/>
    <w:rsid w:val="009216C4"/>
    <w:rsid w:val="00921ACD"/>
    <w:rsid w:val="00921BCC"/>
    <w:rsid w:val="00921D5C"/>
    <w:rsid w:val="00921DBE"/>
    <w:rsid w:val="00921E7D"/>
    <w:rsid w:val="00921FD7"/>
    <w:rsid w:val="009222D9"/>
    <w:rsid w:val="00922631"/>
    <w:rsid w:val="009229AF"/>
    <w:rsid w:val="009229FF"/>
    <w:rsid w:val="00922B48"/>
    <w:rsid w:val="00922B52"/>
    <w:rsid w:val="00922D39"/>
    <w:rsid w:val="00922D98"/>
    <w:rsid w:val="00923004"/>
    <w:rsid w:val="00923106"/>
    <w:rsid w:val="00923407"/>
    <w:rsid w:val="00923625"/>
    <w:rsid w:val="00924084"/>
    <w:rsid w:val="009240E1"/>
    <w:rsid w:val="0092410C"/>
    <w:rsid w:val="009245E3"/>
    <w:rsid w:val="00924659"/>
    <w:rsid w:val="009247BE"/>
    <w:rsid w:val="0092493A"/>
    <w:rsid w:val="009249B5"/>
    <w:rsid w:val="009249CF"/>
    <w:rsid w:val="009249E5"/>
    <w:rsid w:val="00924A3B"/>
    <w:rsid w:val="00924A54"/>
    <w:rsid w:val="00924DCE"/>
    <w:rsid w:val="00924EDD"/>
    <w:rsid w:val="0092507A"/>
    <w:rsid w:val="00925286"/>
    <w:rsid w:val="009252E1"/>
    <w:rsid w:val="009253E9"/>
    <w:rsid w:val="0092596F"/>
    <w:rsid w:val="00925C24"/>
    <w:rsid w:val="00925C99"/>
    <w:rsid w:val="00925DC0"/>
    <w:rsid w:val="00925DC3"/>
    <w:rsid w:val="00926033"/>
    <w:rsid w:val="00926378"/>
    <w:rsid w:val="0092641B"/>
    <w:rsid w:val="009268DC"/>
    <w:rsid w:val="009268F7"/>
    <w:rsid w:val="00926B7B"/>
    <w:rsid w:val="00926C88"/>
    <w:rsid w:val="00926D9B"/>
    <w:rsid w:val="0092708B"/>
    <w:rsid w:val="009272A6"/>
    <w:rsid w:val="00927327"/>
    <w:rsid w:val="00927446"/>
    <w:rsid w:val="00927551"/>
    <w:rsid w:val="009276C0"/>
    <w:rsid w:val="0092783E"/>
    <w:rsid w:val="00927C1D"/>
    <w:rsid w:val="00930139"/>
    <w:rsid w:val="00930161"/>
    <w:rsid w:val="009303CA"/>
    <w:rsid w:val="00930585"/>
    <w:rsid w:val="0093096D"/>
    <w:rsid w:val="00930D4A"/>
    <w:rsid w:val="00930EE4"/>
    <w:rsid w:val="00930FBC"/>
    <w:rsid w:val="0093119D"/>
    <w:rsid w:val="00931B13"/>
    <w:rsid w:val="00931BD1"/>
    <w:rsid w:val="00931DEB"/>
    <w:rsid w:val="00931ECC"/>
    <w:rsid w:val="00931FA8"/>
    <w:rsid w:val="0093208E"/>
    <w:rsid w:val="0093257F"/>
    <w:rsid w:val="00932A94"/>
    <w:rsid w:val="00933090"/>
    <w:rsid w:val="00933208"/>
    <w:rsid w:val="00933446"/>
    <w:rsid w:val="0093362E"/>
    <w:rsid w:val="0093376D"/>
    <w:rsid w:val="00933A31"/>
    <w:rsid w:val="00933AD4"/>
    <w:rsid w:val="00933C1D"/>
    <w:rsid w:val="00933CDD"/>
    <w:rsid w:val="00933DBB"/>
    <w:rsid w:val="00934191"/>
    <w:rsid w:val="00934722"/>
    <w:rsid w:val="00934881"/>
    <w:rsid w:val="00934DCC"/>
    <w:rsid w:val="00934F0E"/>
    <w:rsid w:val="0093520E"/>
    <w:rsid w:val="009352BE"/>
    <w:rsid w:val="00935468"/>
    <w:rsid w:val="00935479"/>
    <w:rsid w:val="00935512"/>
    <w:rsid w:val="00935735"/>
    <w:rsid w:val="0093580C"/>
    <w:rsid w:val="0093643E"/>
    <w:rsid w:val="00936505"/>
    <w:rsid w:val="009366AB"/>
    <w:rsid w:val="00936DF5"/>
    <w:rsid w:val="00937281"/>
    <w:rsid w:val="009372E3"/>
    <w:rsid w:val="00937727"/>
    <w:rsid w:val="0093782D"/>
    <w:rsid w:val="00937958"/>
    <w:rsid w:val="00937B01"/>
    <w:rsid w:val="00937E22"/>
    <w:rsid w:val="00937F08"/>
    <w:rsid w:val="00940193"/>
    <w:rsid w:val="009402D6"/>
    <w:rsid w:val="00940376"/>
    <w:rsid w:val="00940403"/>
    <w:rsid w:val="00940676"/>
    <w:rsid w:val="009407B2"/>
    <w:rsid w:val="009408FA"/>
    <w:rsid w:val="00940A05"/>
    <w:rsid w:val="00940DD1"/>
    <w:rsid w:val="00941192"/>
    <w:rsid w:val="00941332"/>
    <w:rsid w:val="009413C2"/>
    <w:rsid w:val="0094166E"/>
    <w:rsid w:val="0094176F"/>
    <w:rsid w:val="009421F4"/>
    <w:rsid w:val="00942891"/>
    <w:rsid w:val="009428F9"/>
    <w:rsid w:val="0094290B"/>
    <w:rsid w:val="00942C58"/>
    <w:rsid w:val="00942F24"/>
    <w:rsid w:val="00943390"/>
    <w:rsid w:val="009435F0"/>
    <w:rsid w:val="00943646"/>
    <w:rsid w:val="0094366D"/>
    <w:rsid w:val="0094394F"/>
    <w:rsid w:val="00943CA2"/>
    <w:rsid w:val="00943F81"/>
    <w:rsid w:val="00943FDA"/>
    <w:rsid w:val="00944005"/>
    <w:rsid w:val="009440A9"/>
    <w:rsid w:val="00944121"/>
    <w:rsid w:val="00944260"/>
    <w:rsid w:val="00944343"/>
    <w:rsid w:val="009445C3"/>
    <w:rsid w:val="00944852"/>
    <w:rsid w:val="009448C7"/>
    <w:rsid w:val="00944998"/>
    <w:rsid w:val="00944A02"/>
    <w:rsid w:val="00944AD4"/>
    <w:rsid w:val="00944C98"/>
    <w:rsid w:val="00944E26"/>
    <w:rsid w:val="00944FA2"/>
    <w:rsid w:val="009452A1"/>
    <w:rsid w:val="00945442"/>
    <w:rsid w:val="009454BC"/>
    <w:rsid w:val="0094582D"/>
    <w:rsid w:val="00945D8B"/>
    <w:rsid w:val="0094617F"/>
    <w:rsid w:val="00946195"/>
    <w:rsid w:val="00946399"/>
    <w:rsid w:val="00946423"/>
    <w:rsid w:val="00946450"/>
    <w:rsid w:val="009464D1"/>
    <w:rsid w:val="00946870"/>
    <w:rsid w:val="00946B8E"/>
    <w:rsid w:val="00946CE1"/>
    <w:rsid w:val="009471FF"/>
    <w:rsid w:val="00947205"/>
    <w:rsid w:val="00947CFE"/>
    <w:rsid w:val="00947DBC"/>
    <w:rsid w:val="009500E7"/>
    <w:rsid w:val="0095023E"/>
    <w:rsid w:val="009506AF"/>
    <w:rsid w:val="009507BF"/>
    <w:rsid w:val="009508DA"/>
    <w:rsid w:val="00950BB0"/>
    <w:rsid w:val="00950CD8"/>
    <w:rsid w:val="00951203"/>
    <w:rsid w:val="00951229"/>
    <w:rsid w:val="0095145F"/>
    <w:rsid w:val="00951878"/>
    <w:rsid w:val="009518FE"/>
    <w:rsid w:val="0095195D"/>
    <w:rsid w:val="00951A02"/>
    <w:rsid w:val="00951CDB"/>
    <w:rsid w:val="00951ED2"/>
    <w:rsid w:val="00951F8B"/>
    <w:rsid w:val="00952223"/>
    <w:rsid w:val="00952297"/>
    <w:rsid w:val="00952329"/>
    <w:rsid w:val="009523E7"/>
    <w:rsid w:val="0095276A"/>
    <w:rsid w:val="0095302E"/>
    <w:rsid w:val="0095309B"/>
    <w:rsid w:val="009530BA"/>
    <w:rsid w:val="0095332F"/>
    <w:rsid w:val="00953365"/>
    <w:rsid w:val="00953398"/>
    <w:rsid w:val="00953568"/>
    <w:rsid w:val="00953994"/>
    <w:rsid w:val="00953B24"/>
    <w:rsid w:val="00953C1A"/>
    <w:rsid w:val="00953D97"/>
    <w:rsid w:val="009542CC"/>
    <w:rsid w:val="00954357"/>
    <w:rsid w:val="009547B3"/>
    <w:rsid w:val="00954944"/>
    <w:rsid w:val="00954BBD"/>
    <w:rsid w:val="00955033"/>
    <w:rsid w:val="00955232"/>
    <w:rsid w:val="009553C8"/>
    <w:rsid w:val="009557E5"/>
    <w:rsid w:val="00955BC2"/>
    <w:rsid w:val="00955C2E"/>
    <w:rsid w:val="00955D80"/>
    <w:rsid w:val="00955DBC"/>
    <w:rsid w:val="00955F66"/>
    <w:rsid w:val="009561B9"/>
    <w:rsid w:val="00956521"/>
    <w:rsid w:val="0095656E"/>
    <w:rsid w:val="0095670E"/>
    <w:rsid w:val="00956931"/>
    <w:rsid w:val="00956DF5"/>
    <w:rsid w:val="009570A4"/>
    <w:rsid w:val="009573CF"/>
    <w:rsid w:val="0095765F"/>
    <w:rsid w:val="009576EA"/>
    <w:rsid w:val="00957B58"/>
    <w:rsid w:val="00957D0E"/>
    <w:rsid w:val="00957DE6"/>
    <w:rsid w:val="00957F5C"/>
    <w:rsid w:val="00957FCC"/>
    <w:rsid w:val="00960442"/>
    <w:rsid w:val="0096050C"/>
    <w:rsid w:val="009605CA"/>
    <w:rsid w:val="00960847"/>
    <w:rsid w:val="0096095C"/>
    <w:rsid w:val="00960B22"/>
    <w:rsid w:val="00960C98"/>
    <w:rsid w:val="00961250"/>
    <w:rsid w:val="00961603"/>
    <w:rsid w:val="0096166E"/>
    <w:rsid w:val="009619B5"/>
    <w:rsid w:val="00961A88"/>
    <w:rsid w:val="00961F1B"/>
    <w:rsid w:val="00962146"/>
    <w:rsid w:val="00962483"/>
    <w:rsid w:val="009625FA"/>
    <w:rsid w:val="009626AD"/>
    <w:rsid w:val="009629EA"/>
    <w:rsid w:val="00962C3B"/>
    <w:rsid w:val="00962D4C"/>
    <w:rsid w:val="00962D5A"/>
    <w:rsid w:val="00963370"/>
    <w:rsid w:val="009634FB"/>
    <w:rsid w:val="00963511"/>
    <w:rsid w:val="0096361A"/>
    <w:rsid w:val="00963884"/>
    <w:rsid w:val="009638F3"/>
    <w:rsid w:val="009639C5"/>
    <w:rsid w:val="009639DE"/>
    <w:rsid w:val="00963A3C"/>
    <w:rsid w:val="00963B4E"/>
    <w:rsid w:val="00964217"/>
    <w:rsid w:val="009645BF"/>
    <w:rsid w:val="009645F1"/>
    <w:rsid w:val="009646C6"/>
    <w:rsid w:val="009649A4"/>
    <w:rsid w:val="00964B37"/>
    <w:rsid w:val="00964E77"/>
    <w:rsid w:val="00965396"/>
    <w:rsid w:val="0096547C"/>
    <w:rsid w:val="009654A5"/>
    <w:rsid w:val="0096570B"/>
    <w:rsid w:val="00965803"/>
    <w:rsid w:val="00965A36"/>
    <w:rsid w:val="009661C9"/>
    <w:rsid w:val="009663F4"/>
    <w:rsid w:val="009665C2"/>
    <w:rsid w:val="009667E5"/>
    <w:rsid w:val="0096683C"/>
    <w:rsid w:val="0096692C"/>
    <w:rsid w:val="009669B6"/>
    <w:rsid w:val="00966E0E"/>
    <w:rsid w:val="00967006"/>
    <w:rsid w:val="0096729D"/>
    <w:rsid w:val="009673B0"/>
    <w:rsid w:val="00967873"/>
    <w:rsid w:val="00967CD5"/>
    <w:rsid w:val="00967FE7"/>
    <w:rsid w:val="00970027"/>
    <w:rsid w:val="00970319"/>
    <w:rsid w:val="009706AF"/>
    <w:rsid w:val="00970793"/>
    <w:rsid w:val="00970807"/>
    <w:rsid w:val="00970CCE"/>
    <w:rsid w:val="00970FAB"/>
    <w:rsid w:val="00971399"/>
    <w:rsid w:val="0097154D"/>
    <w:rsid w:val="009716AA"/>
    <w:rsid w:val="00971737"/>
    <w:rsid w:val="0097190E"/>
    <w:rsid w:val="00971A36"/>
    <w:rsid w:val="00971A84"/>
    <w:rsid w:val="009722CD"/>
    <w:rsid w:val="009722E3"/>
    <w:rsid w:val="009722ED"/>
    <w:rsid w:val="00972373"/>
    <w:rsid w:val="00972402"/>
    <w:rsid w:val="009725D0"/>
    <w:rsid w:val="00972642"/>
    <w:rsid w:val="00972DA8"/>
    <w:rsid w:val="009734D1"/>
    <w:rsid w:val="0097375A"/>
    <w:rsid w:val="00973805"/>
    <w:rsid w:val="0097387C"/>
    <w:rsid w:val="009738FC"/>
    <w:rsid w:val="00973975"/>
    <w:rsid w:val="009739E9"/>
    <w:rsid w:val="00973BA3"/>
    <w:rsid w:val="00973C31"/>
    <w:rsid w:val="00973C5E"/>
    <w:rsid w:val="00973F32"/>
    <w:rsid w:val="00973FB1"/>
    <w:rsid w:val="00973FCB"/>
    <w:rsid w:val="00974019"/>
    <w:rsid w:val="009742DE"/>
    <w:rsid w:val="00974691"/>
    <w:rsid w:val="00974B4C"/>
    <w:rsid w:val="00974C7C"/>
    <w:rsid w:val="00974DD8"/>
    <w:rsid w:val="0097507B"/>
    <w:rsid w:val="00975285"/>
    <w:rsid w:val="009757FE"/>
    <w:rsid w:val="009759D6"/>
    <w:rsid w:val="00975A49"/>
    <w:rsid w:val="00975C45"/>
    <w:rsid w:val="00975C7D"/>
    <w:rsid w:val="00975D1C"/>
    <w:rsid w:val="00975D99"/>
    <w:rsid w:val="00975E35"/>
    <w:rsid w:val="00975E68"/>
    <w:rsid w:val="00975ED9"/>
    <w:rsid w:val="00975FCD"/>
    <w:rsid w:val="00976160"/>
    <w:rsid w:val="00976534"/>
    <w:rsid w:val="0097686B"/>
    <w:rsid w:val="00976951"/>
    <w:rsid w:val="00976B93"/>
    <w:rsid w:val="00976E11"/>
    <w:rsid w:val="00976E33"/>
    <w:rsid w:val="00976EE7"/>
    <w:rsid w:val="00977155"/>
    <w:rsid w:val="00977343"/>
    <w:rsid w:val="0097737E"/>
    <w:rsid w:val="009773C0"/>
    <w:rsid w:val="0097761B"/>
    <w:rsid w:val="0097772D"/>
    <w:rsid w:val="00977766"/>
    <w:rsid w:val="00977D92"/>
    <w:rsid w:val="00977E1F"/>
    <w:rsid w:val="00977F2D"/>
    <w:rsid w:val="00980185"/>
    <w:rsid w:val="00980193"/>
    <w:rsid w:val="009804EF"/>
    <w:rsid w:val="00980512"/>
    <w:rsid w:val="00980586"/>
    <w:rsid w:val="00980846"/>
    <w:rsid w:val="00980C2D"/>
    <w:rsid w:val="00980C30"/>
    <w:rsid w:val="00981495"/>
    <w:rsid w:val="009815B4"/>
    <w:rsid w:val="00981695"/>
    <w:rsid w:val="00981B9B"/>
    <w:rsid w:val="00981CEB"/>
    <w:rsid w:val="00981EB2"/>
    <w:rsid w:val="00981F2E"/>
    <w:rsid w:val="0098243A"/>
    <w:rsid w:val="00982570"/>
    <w:rsid w:val="009827A6"/>
    <w:rsid w:val="009827C6"/>
    <w:rsid w:val="009829B1"/>
    <w:rsid w:val="00982A5A"/>
    <w:rsid w:val="00982AA3"/>
    <w:rsid w:val="00982B56"/>
    <w:rsid w:val="00983208"/>
    <w:rsid w:val="009832DA"/>
    <w:rsid w:val="009834B9"/>
    <w:rsid w:val="009835DA"/>
    <w:rsid w:val="00983823"/>
    <w:rsid w:val="009838E5"/>
    <w:rsid w:val="00983927"/>
    <w:rsid w:val="009839B4"/>
    <w:rsid w:val="00983F62"/>
    <w:rsid w:val="00983FCA"/>
    <w:rsid w:val="00984729"/>
    <w:rsid w:val="009847B3"/>
    <w:rsid w:val="0098482A"/>
    <w:rsid w:val="0098489E"/>
    <w:rsid w:val="00984A69"/>
    <w:rsid w:val="00984A89"/>
    <w:rsid w:val="00984D37"/>
    <w:rsid w:val="009851D3"/>
    <w:rsid w:val="00985521"/>
    <w:rsid w:val="009856A4"/>
    <w:rsid w:val="00985798"/>
    <w:rsid w:val="009858CB"/>
    <w:rsid w:val="0098590F"/>
    <w:rsid w:val="00985A88"/>
    <w:rsid w:val="00985B75"/>
    <w:rsid w:val="00986075"/>
    <w:rsid w:val="009862AB"/>
    <w:rsid w:val="009862C0"/>
    <w:rsid w:val="009866F5"/>
    <w:rsid w:val="00986737"/>
    <w:rsid w:val="00986770"/>
    <w:rsid w:val="0098682D"/>
    <w:rsid w:val="00986AEC"/>
    <w:rsid w:val="00986C50"/>
    <w:rsid w:val="00986D09"/>
    <w:rsid w:val="00986D23"/>
    <w:rsid w:val="0098738A"/>
    <w:rsid w:val="0098759A"/>
    <w:rsid w:val="00987901"/>
    <w:rsid w:val="0098790A"/>
    <w:rsid w:val="00987997"/>
    <w:rsid w:val="009879F2"/>
    <w:rsid w:val="00987C59"/>
    <w:rsid w:val="00987DB5"/>
    <w:rsid w:val="00987E11"/>
    <w:rsid w:val="00987F09"/>
    <w:rsid w:val="00990086"/>
    <w:rsid w:val="009901F2"/>
    <w:rsid w:val="00990249"/>
    <w:rsid w:val="00990253"/>
    <w:rsid w:val="0099052A"/>
    <w:rsid w:val="00990544"/>
    <w:rsid w:val="0099057D"/>
    <w:rsid w:val="00990639"/>
    <w:rsid w:val="009907F9"/>
    <w:rsid w:val="0099086D"/>
    <w:rsid w:val="00990A9D"/>
    <w:rsid w:val="00990C46"/>
    <w:rsid w:val="00990F3F"/>
    <w:rsid w:val="00991050"/>
    <w:rsid w:val="0099121C"/>
    <w:rsid w:val="0099122C"/>
    <w:rsid w:val="009912FD"/>
    <w:rsid w:val="009916DC"/>
    <w:rsid w:val="00991788"/>
    <w:rsid w:val="009918AA"/>
    <w:rsid w:val="00991C16"/>
    <w:rsid w:val="00991DC4"/>
    <w:rsid w:val="0099218A"/>
    <w:rsid w:val="0099237F"/>
    <w:rsid w:val="009923DE"/>
    <w:rsid w:val="0099244C"/>
    <w:rsid w:val="009924BF"/>
    <w:rsid w:val="0099306C"/>
    <w:rsid w:val="00993477"/>
    <w:rsid w:val="009935D1"/>
    <w:rsid w:val="00993752"/>
    <w:rsid w:val="00993DE0"/>
    <w:rsid w:val="00993EC6"/>
    <w:rsid w:val="00993F6F"/>
    <w:rsid w:val="00993F76"/>
    <w:rsid w:val="00994508"/>
    <w:rsid w:val="009948BB"/>
    <w:rsid w:val="00994D23"/>
    <w:rsid w:val="00995246"/>
    <w:rsid w:val="009953BC"/>
    <w:rsid w:val="00995471"/>
    <w:rsid w:val="0099551D"/>
    <w:rsid w:val="00995AAC"/>
    <w:rsid w:val="00995CAE"/>
    <w:rsid w:val="00995CF5"/>
    <w:rsid w:val="00995FEA"/>
    <w:rsid w:val="009960F2"/>
    <w:rsid w:val="0099617E"/>
    <w:rsid w:val="0099657F"/>
    <w:rsid w:val="0099661F"/>
    <w:rsid w:val="0099662F"/>
    <w:rsid w:val="00996763"/>
    <w:rsid w:val="0099698D"/>
    <w:rsid w:val="00996D4B"/>
    <w:rsid w:val="00996ED2"/>
    <w:rsid w:val="009970E9"/>
    <w:rsid w:val="00997167"/>
    <w:rsid w:val="00997683"/>
    <w:rsid w:val="0099772D"/>
    <w:rsid w:val="00997800"/>
    <w:rsid w:val="00997D94"/>
    <w:rsid w:val="009A0009"/>
    <w:rsid w:val="009A009C"/>
    <w:rsid w:val="009A0142"/>
    <w:rsid w:val="009A01D2"/>
    <w:rsid w:val="009A03D4"/>
    <w:rsid w:val="009A0667"/>
    <w:rsid w:val="009A0A53"/>
    <w:rsid w:val="009A0AAD"/>
    <w:rsid w:val="009A0CBE"/>
    <w:rsid w:val="009A0CCC"/>
    <w:rsid w:val="009A0DBE"/>
    <w:rsid w:val="009A15C3"/>
    <w:rsid w:val="009A1672"/>
    <w:rsid w:val="009A1688"/>
    <w:rsid w:val="009A1895"/>
    <w:rsid w:val="009A1BDB"/>
    <w:rsid w:val="009A1D31"/>
    <w:rsid w:val="009A1EB7"/>
    <w:rsid w:val="009A1F42"/>
    <w:rsid w:val="009A2351"/>
    <w:rsid w:val="009A23C1"/>
    <w:rsid w:val="009A23E5"/>
    <w:rsid w:val="009A2469"/>
    <w:rsid w:val="009A283E"/>
    <w:rsid w:val="009A2B79"/>
    <w:rsid w:val="009A2D0A"/>
    <w:rsid w:val="009A2F79"/>
    <w:rsid w:val="009A2F90"/>
    <w:rsid w:val="009A32D5"/>
    <w:rsid w:val="009A342C"/>
    <w:rsid w:val="009A360C"/>
    <w:rsid w:val="009A3620"/>
    <w:rsid w:val="009A371D"/>
    <w:rsid w:val="009A3A68"/>
    <w:rsid w:val="009A3C51"/>
    <w:rsid w:val="009A3E87"/>
    <w:rsid w:val="009A41F2"/>
    <w:rsid w:val="009A42D6"/>
    <w:rsid w:val="009A43C5"/>
    <w:rsid w:val="009A4472"/>
    <w:rsid w:val="009A4679"/>
    <w:rsid w:val="009A4769"/>
    <w:rsid w:val="009A48B2"/>
    <w:rsid w:val="009A4AA8"/>
    <w:rsid w:val="009A4B86"/>
    <w:rsid w:val="009A4BA4"/>
    <w:rsid w:val="009A4CC2"/>
    <w:rsid w:val="009A4CD7"/>
    <w:rsid w:val="009A4D35"/>
    <w:rsid w:val="009A4D65"/>
    <w:rsid w:val="009A53F5"/>
    <w:rsid w:val="009A5402"/>
    <w:rsid w:val="009A547B"/>
    <w:rsid w:val="009A5593"/>
    <w:rsid w:val="009A56A6"/>
    <w:rsid w:val="009A572F"/>
    <w:rsid w:val="009A578E"/>
    <w:rsid w:val="009A602A"/>
    <w:rsid w:val="009A6147"/>
    <w:rsid w:val="009A64B9"/>
    <w:rsid w:val="009A6EC7"/>
    <w:rsid w:val="009A70A7"/>
    <w:rsid w:val="009A717E"/>
    <w:rsid w:val="009A72A5"/>
    <w:rsid w:val="009A730A"/>
    <w:rsid w:val="009A751F"/>
    <w:rsid w:val="009A77A9"/>
    <w:rsid w:val="009A79D0"/>
    <w:rsid w:val="009A7C8C"/>
    <w:rsid w:val="009A7C9B"/>
    <w:rsid w:val="009A7CD9"/>
    <w:rsid w:val="009A7D14"/>
    <w:rsid w:val="009B005E"/>
    <w:rsid w:val="009B00F2"/>
    <w:rsid w:val="009B046D"/>
    <w:rsid w:val="009B078E"/>
    <w:rsid w:val="009B085D"/>
    <w:rsid w:val="009B0B9D"/>
    <w:rsid w:val="009B0DFB"/>
    <w:rsid w:val="009B1100"/>
    <w:rsid w:val="009B1119"/>
    <w:rsid w:val="009B11BA"/>
    <w:rsid w:val="009B14CF"/>
    <w:rsid w:val="009B15A9"/>
    <w:rsid w:val="009B1601"/>
    <w:rsid w:val="009B16AD"/>
    <w:rsid w:val="009B16E9"/>
    <w:rsid w:val="009B184D"/>
    <w:rsid w:val="009B1B6C"/>
    <w:rsid w:val="009B1F41"/>
    <w:rsid w:val="009B22B0"/>
    <w:rsid w:val="009B22EC"/>
    <w:rsid w:val="009B22F9"/>
    <w:rsid w:val="009B23D3"/>
    <w:rsid w:val="009B24DA"/>
    <w:rsid w:val="009B38D6"/>
    <w:rsid w:val="009B398F"/>
    <w:rsid w:val="009B3ADE"/>
    <w:rsid w:val="009B3B3C"/>
    <w:rsid w:val="009B4215"/>
    <w:rsid w:val="009B422E"/>
    <w:rsid w:val="009B4394"/>
    <w:rsid w:val="009B443A"/>
    <w:rsid w:val="009B444C"/>
    <w:rsid w:val="009B46FA"/>
    <w:rsid w:val="009B4EC8"/>
    <w:rsid w:val="009B4F46"/>
    <w:rsid w:val="009B501A"/>
    <w:rsid w:val="009B50F2"/>
    <w:rsid w:val="009B5241"/>
    <w:rsid w:val="009B5428"/>
    <w:rsid w:val="009B549D"/>
    <w:rsid w:val="009B55B7"/>
    <w:rsid w:val="009B561C"/>
    <w:rsid w:val="009B5C81"/>
    <w:rsid w:val="009B5DAD"/>
    <w:rsid w:val="009B5E48"/>
    <w:rsid w:val="009B5E6A"/>
    <w:rsid w:val="009B60EB"/>
    <w:rsid w:val="009B6156"/>
    <w:rsid w:val="009B621B"/>
    <w:rsid w:val="009B6399"/>
    <w:rsid w:val="009B63C6"/>
    <w:rsid w:val="009B6497"/>
    <w:rsid w:val="009B649B"/>
    <w:rsid w:val="009B6980"/>
    <w:rsid w:val="009B6AE4"/>
    <w:rsid w:val="009B6B7E"/>
    <w:rsid w:val="009B6C8B"/>
    <w:rsid w:val="009B7234"/>
    <w:rsid w:val="009B74A4"/>
    <w:rsid w:val="009B74DF"/>
    <w:rsid w:val="009B7828"/>
    <w:rsid w:val="009B7938"/>
    <w:rsid w:val="009B7AB2"/>
    <w:rsid w:val="009B7C14"/>
    <w:rsid w:val="009B7F43"/>
    <w:rsid w:val="009B7FB7"/>
    <w:rsid w:val="009C0158"/>
    <w:rsid w:val="009C0449"/>
    <w:rsid w:val="009C052D"/>
    <w:rsid w:val="009C0805"/>
    <w:rsid w:val="009C08C5"/>
    <w:rsid w:val="009C0A57"/>
    <w:rsid w:val="009C0CB5"/>
    <w:rsid w:val="009C0DC1"/>
    <w:rsid w:val="009C1016"/>
    <w:rsid w:val="009C11AC"/>
    <w:rsid w:val="009C1267"/>
    <w:rsid w:val="009C12DB"/>
    <w:rsid w:val="009C141D"/>
    <w:rsid w:val="009C14FC"/>
    <w:rsid w:val="009C15CF"/>
    <w:rsid w:val="009C17C4"/>
    <w:rsid w:val="009C192B"/>
    <w:rsid w:val="009C1BD3"/>
    <w:rsid w:val="009C1C53"/>
    <w:rsid w:val="009C1CEF"/>
    <w:rsid w:val="009C1E06"/>
    <w:rsid w:val="009C1FF8"/>
    <w:rsid w:val="009C2034"/>
    <w:rsid w:val="009C21C4"/>
    <w:rsid w:val="009C2472"/>
    <w:rsid w:val="009C2603"/>
    <w:rsid w:val="009C273F"/>
    <w:rsid w:val="009C2A10"/>
    <w:rsid w:val="009C2BB9"/>
    <w:rsid w:val="009C2FC1"/>
    <w:rsid w:val="009C3057"/>
    <w:rsid w:val="009C33AA"/>
    <w:rsid w:val="009C33FB"/>
    <w:rsid w:val="009C34F0"/>
    <w:rsid w:val="009C3737"/>
    <w:rsid w:val="009C3960"/>
    <w:rsid w:val="009C3DD1"/>
    <w:rsid w:val="009C3E30"/>
    <w:rsid w:val="009C4070"/>
    <w:rsid w:val="009C4286"/>
    <w:rsid w:val="009C42C1"/>
    <w:rsid w:val="009C4369"/>
    <w:rsid w:val="009C4468"/>
    <w:rsid w:val="009C4579"/>
    <w:rsid w:val="009C460F"/>
    <w:rsid w:val="009C4784"/>
    <w:rsid w:val="009C491D"/>
    <w:rsid w:val="009C4B53"/>
    <w:rsid w:val="009C4C38"/>
    <w:rsid w:val="009C4D62"/>
    <w:rsid w:val="009C4D89"/>
    <w:rsid w:val="009C4D97"/>
    <w:rsid w:val="009C50C8"/>
    <w:rsid w:val="009C512B"/>
    <w:rsid w:val="009C5490"/>
    <w:rsid w:val="009C54DD"/>
    <w:rsid w:val="009C5512"/>
    <w:rsid w:val="009C5520"/>
    <w:rsid w:val="009C556E"/>
    <w:rsid w:val="009C56E7"/>
    <w:rsid w:val="009C5802"/>
    <w:rsid w:val="009C59C9"/>
    <w:rsid w:val="009C5C21"/>
    <w:rsid w:val="009C60A9"/>
    <w:rsid w:val="009C61DD"/>
    <w:rsid w:val="009C6773"/>
    <w:rsid w:val="009C693A"/>
    <w:rsid w:val="009C6945"/>
    <w:rsid w:val="009C7184"/>
    <w:rsid w:val="009C783B"/>
    <w:rsid w:val="009C79FD"/>
    <w:rsid w:val="009C7E5B"/>
    <w:rsid w:val="009C7E70"/>
    <w:rsid w:val="009C7EA9"/>
    <w:rsid w:val="009D0000"/>
    <w:rsid w:val="009D00A0"/>
    <w:rsid w:val="009D00FA"/>
    <w:rsid w:val="009D01D6"/>
    <w:rsid w:val="009D0495"/>
    <w:rsid w:val="009D073B"/>
    <w:rsid w:val="009D0939"/>
    <w:rsid w:val="009D0A3A"/>
    <w:rsid w:val="009D0E90"/>
    <w:rsid w:val="009D0EA3"/>
    <w:rsid w:val="009D1001"/>
    <w:rsid w:val="009D1368"/>
    <w:rsid w:val="009D13D2"/>
    <w:rsid w:val="009D1465"/>
    <w:rsid w:val="009D183E"/>
    <w:rsid w:val="009D1AE7"/>
    <w:rsid w:val="009D1F39"/>
    <w:rsid w:val="009D2542"/>
    <w:rsid w:val="009D2594"/>
    <w:rsid w:val="009D281C"/>
    <w:rsid w:val="009D2BC4"/>
    <w:rsid w:val="009D2C0B"/>
    <w:rsid w:val="009D2C9E"/>
    <w:rsid w:val="009D2F17"/>
    <w:rsid w:val="009D30D8"/>
    <w:rsid w:val="009D3641"/>
    <w:rsid w:val="009D367C"/>
    <w:rsid w:val="009D38EF"/>
    <w:rsid w:val="009D3CCD"/>
    <w:rsid w:val="009D3DFB"/>
    <w:rsid w:val="009D434C"/>
    <w:rsid w:val="009D4685"/>
    <w:rsid w:val="009D4A5D"/>
    <w:rsid w:val="009D4A90"/>
    <w:rsid w:val="009D4C32"/>
    <w:rsid w:val="009D4E34"/>
    <w:rsid w:val="009D4F6E"/>
    <w:rsid w:val="009D5081"/>
    <w:rsid w:val="009D50B1"/>
    <w:rsid w:val="009D51E5"/>
    <w:rsid w:val="009D5247"/>
    <w:rsid w:val="009D5553"/>
    <w:rsid w:val="009D5599"/>
    <w:rsid w:val="009D5602"/>
    <w:rsid w:val="009D5822"/>
    <w:rsid w:val="009D5850"/>
    <w:rsid w:val="009D5C55"/>
    <w:rsid w:val="009D603F"/>
    <w:rsid w:val="009D6156"/>
    <w:rsid w:val="009D6532"/>
    <w:rsid w:val="009D6621"/>
    <w:rsid w:val="009D6823"/>
    <w:rsid w:val="009D69A5"/>
    <w:rsid w:val="009D6AE2"/>
    <w:rsid w:val="009D7008"/>
    <w:rsid w:val="009D7106"/>
    <w:rsid w:val="009D731C"/>
    <w:rsid w:val="009D7682"/>
    <w:rsid w:val="009D797C"/>
    <w:rsid w:val="009D79CF"/>
    <w:rsid w:val="009D7B35"/>
    <w:rsid w:val="009D7B37"/>
    <w:rsid w:val="009E008C"/>
    <w:rsid w:val="009E01C0"/>
    <w:rsid w:val="009E035D"/>
    <w:rsid w:val="009E05BD"/>
    <w:rsid w:val="009E063D"/>
    <w:rsid w:val="009E0AE2"/>
    <w:rsid w:val="009E0B63"/>
    <w:rsid w:val="009E0C8E"/>
    <w:rsid w:val="009E0D5A"/>
    <w:rsid w:val="009E0E72"/>
    <w:rsid w:val="009E0F7C"/>
    <w:rsid w:val="009E1783"/>
    <w:rsid w:val="009E1D79"/>
    <w:rsid w:val="009E1DEC"/>
    <w:rsid w:val="009E1EEC"/>
    <w:rsid w:val="009E2083"/>
    <w:rsid w:val="009E219E"/>
    <w:rsid w:val="009E23C1"/>
    <w:rsid w:val="009E26C0"/>
    <w:rsid w:val="009E27D9"/>
    <w:rsid w:val="009E2801"/>
    <w:rsid w:val="009E2955"/>
    <w:rsid w:val="009E2AA4"/>
    <w:rsid w:val="009E2D3A"/>
    <w:rsid w:val="009E2E70"/>
    <w:rsid w:val="009E2FD5"/>
    <w:rsid w:val="009E3240"/>
    <w:rsid w:val="009E3384"/>
    <w:rsid w:val="009E3495"/>
    <w:rsid w:val="009E3CC0"/>
    <w:rsid w:val="009E4368"/>
    <w:rsid w:val="009E47D4"/>
    <w:rsid w:val="009E48C7"/>
    <w:rsid w:val="009E49CE"/>
    <w:rsid w:val="009E4AA3"/>
    <w:rsid w:val="009E4D40"/>
    <w:rsid w:val="009E4FC4"/>
    <w:rsid w:val="009E5093"/>
    <w:rsid w:val="009E51D1"/>
    <w:rsid w:val="009E525F"/>
    <w:rsid w:val="009E540A"/>
    <w:rsid w:val="009E55F4"/>
    <w:rsid w:val="009E5B90"/>
    <w:rsid w:val="009E5D89"/>
    <w:rsid w:val="009E5E2C"/>
    <w:rsid w:val="009E5F21"/>
    <w:rsid w:val="009E5FBD"/>
    <w:rsid w:val="009E6132"/>
    <w:rsid w:val="009E6379"/>
    <w:rsid w:val="009E6748"/>
    <w:rsid w:val="009E67C3"/>
    <w:rsid w:val="009E6E10"/>
    <w:rsid w:val="009E6E28"/>
    <w:rsid w:val="009E6F29"/>
    <w:rsid w:val="009E7140"/>
    <w:rsid w:val="009E7250"/>
    <w:rsid w:val="009E7473"/>
    <w:rsid w:val="009E7482"/>
    <w:rsid w:val="009E755D"/>
    <w:rsid w:val="009E780C"/>
    <w:rsid w:val="009E7843"/>
    <w:rsid w:val="009E78A3"/>
    <w:rsid w:val="009E78B5"/>
    <w:rsid w:val="009E7ACA"/>
    <w:rsid w:val="009E7BE7"/>
    <w:rsid w:val="009F0131"/>
    <w:rsid w:val="009F01FE"/>
    <w:rsid w:val="009F02A2"/>
    <w:rsid w:val="009F02D5"/>
    <w:rsid w:val="009F0491"/>
    <w:rsid w:val="009F05BA"/>
    <w:rsid w:val="009F085D"/>
    <w:rsid w:val="009F0A0C"/>
    <w:rsid w:val="009F0B0F"/>
    <w:rsid w:val="009F0E74"/>
    <w:rsid w:val="009F0E83"/>
    <w:rsid w:val="009F0EAA"/>
    <w:rsid w:val="009F10C4"/>
    <w:rsid w:val="009F1320"/>
    <w:rsid w:val="009F1AE8"/>
    <w:rsid w:val="009F1FDD"/>
    <w:rsid w:val="009F2124"/>
    <w:rsid w:val="009F2163"/>
    <w:rsid w:val="009F22C2"/>
    <w:rsid w:val="009F2326"/>
    <w:rsid w:val="009F278A"/>
    <w:rsid w:val="009F28A0"/>
    <w:rsid w:val="009F2947"/>
    <w:rsid w:val="009F2BA8"/>
    <w:rsid w:val="009F2FA2"/>
    <w:rsid w:val="009F3157"/>
    <w:rsid w:val="009F31A5"/>
    <w:rsid w:val="009F3896"/>
    <w:rsid w:val="009F39DC"/>
    <w:rsid w:val="009F3AAE"/>
    <w:rsid w:val="009F3CAD"/>
    <w:rsid w:val="009F3EE5"/>
    <w:rsid w:val="009F4266"/>
    <w:rsid w:val="009F42A3"/>
    <w:rsid w:val="009F4373"/>
    <w:rsid w:val="009F487B"/>
    <w:rsid w:val="009F4A63"/>
    <w:rsid w:val="009F4C0D"/>
    <w:rsid w:val="009F52A8"/>
    <w:rsid w:val="009F539F"/>
    <w:rsid w:val="009F5445"/>
    <w:rsid w:val="009F54A0"/>
    <w:rsid w:val="009F5522"/>
    <w:rsid w:val="009F5561"/>
    <w:rsid w:val="009F55C6"/>
    <w:rsid w:val="009F5675"/>
    <w:rsid w:val="009F5682"/>
    <w:rsid w:val="009F573A"/>
    <w:rsid w:val="009F5908"/>
    <w:rsid w:val="009F5A55"/>
    <w:rsid w:val="009F5C96"/>
    <w:rsid w:val="009F5E58"/>
    <w:rsid w:val="009F6073"/>
    <w:rsid w:val="009F6153"/>
    <w:rsid w:val="009F62D4"/>
    <w:rsid w:val="009F6A6F"/>
    <w:rsid w:val="009F6A77"/>
    <w:rsid w:val="009F701D"/>
    <w:rsid w:val="009F72B1"/>
    <w:rsid w:val="009F7303"/>
    <w:rsid w:val="009F7669"/>
    <w:rsid w:val="009F78D0"/>
    <w:rsid w:val="009F7AD1"/>
    <w:rsid w:val="009F7B6B"/>
    <w:rsid w:val="009F7DA3"/>
    <w:rsid w:val="009F7DA5"/>
    <w:rsid w:val="009F7DB2"/>
    <w:rsid w:val="009F7E63"/>
    <w:rsid w:val="009F7F68"/>
    <w:rsid w:val="009F7FBA"/>
    <w:rsid w:val="00A00119"/>
    <w:rsid w:val="00A00154"/>
    <w:rsid w:val="00A00160"/>
    <w:rsid w:val="00A0022D"/>
    <w:rsid w:val="00A0038F"/>
    <w:rsid w:val="00A00452"/>
    <w:rsid w:val="00A0061C"/>
    <w:rsid w:val="00A006BE"/>
    <w:rsid w:val="00A006D1"/>
    <w:rsid w:val="00A00810"/>
    <w:rsid w:val="00A00A3A"/>
    <w:rsid w:val="00A00B08"/>
    <w:rsid w:val="00A00E46"/>
    <w:rsid w:val="00A00ECF"/>
    <w:rsid w:val="00A00ED0"/>
    <w:rsid w:val="00A00F23"/>
    <w:rsid w:val="00A01147"/>
    <w:rsid w:val="00A01499"/>
    <w:rsid w:val="00A014A6"/>
    <w:rsid w:val="00A01501"/>
    <w:rsid w:val="00A01524"/>
    <w:rsid w:val="00A016AB"/>
    <w:rsid w:val="00A01724"/>
    <w:rsid w:val="00A01ADE"/>
    <w:rsid w:val="00A01ED6"/>
    <w:rsid w:val="00A01FA9"/>
    <w:rsid w:val="00A02176"/>
    <w:rsid w:val="00A023DB"/>
    <w:rsid w:val="00A0277B"/>
    <w:rsid w:val="00A028AC"/>
    <w:rsid w:val="00A02BF7"/>
    <w:rsid w:val="00A02F57"/>
    <w:rsid w:val="00A03249"/>
    <w:rsid w:val="00A033CE"/>
    <w:rsid w:val="00A03884"/>
    <w:rsid w:val="00A0389C"/>
    <w:rsid w:val="00A03D25"/>
    <w:rsid w:val="00A03E06"/>
    <w:rsid w:val="00A03E59"/>
    <w:rsid w:val="00A04031"/>
    <w:rsid w:val="00A04038"/>
    <w:rsid w:val="00A04067"/>
    <w:rsid w:val="00A041FE"/>
    <w:rsid w:val="00A0448D"/>
    <w:rsid w:val="00A04595"/>
    <w:rsid w:val="00A0483C"/>
    <w:rsid w:val="00A04859"/>
    <w:rsid w:val="00A0487F"/>
    <w:rsid w:val="00A04D88"/>
    <w:rsid w:val="00A04ECE"/>
    <w:rsid w:val="00A04FA2"/>
    <w:rsid w:val="00A050B9"/>
    <w:rsid w:val="00A0524C"/>
    <w:rsid w:val="00A053B9"/>
    <w:rsid w:val="00A0540B"/>
    <w:rsid w:val="00A0548E"/>
    <w:rsid w:val="00A055A8"/>
    <w:rsid w:val="00A056C8"/>
    <w:rsid w:val="00A05771"/>
    <w:rsid w:val="00A05CDF"/>
    <w:rsid w:val="00A06184"/>
    <w:rsid w:val="00A06296"/>
    <w:rsid w:val="00A065F3"/>
    <w:rsid w:val="00A0689D"/>
    <w:rsid w:val="00A06A18"/>
    <w:rsid w:val="00A06EDC"/>
    <w:rsid w:val="00A06F70"/>
    <w:rsid w:val="00A07137"/>
    <w:rsid w:val="00A071C5"/>
    <w:rsid w:val="00A071D4"/>
    <w:rsid w:val="00A074EB"/>
    <w:rsid w:val="00A07742"/>
    <w:rsid w:val="00A07C2A"/>
    <w:rsid w:val="00A07D1B"/>
    <w:rsid w:val="00A07E08"/>
    <w:rsid w:val="00A07E9E"/>
    <w:rsid w:val="00A1013A"/>
    <w:rsid w:val="00A10651"/>
    <w:rsid w:val="00A10835"/>
    <w:rsid w:val="00A108BF"/>
    <w:rsid w:val="00A10BBD"/>
    <w:rsid w:val="00A10D9A"/>
    <w:rsid w:val="00A11277"/>
    <w:rsid w:val="00A11328"/>
    <w:rsid w:val="00A11334"/>
    <w:rsid w:val="00A113AE"/>
    <w:rsid w:val="00A113BB"/>
    <w:rsid w:val="00A11609"/>
    <w:rsid w:val="00A1179A"/>
    <w:rsid w:val="00A11A8F"/>
    <w:rsid w:val="00A1203D"/>
    <w:rsid w:val="00A121BC"/>
    <w:rsid w:val="00A122B2"/>
    <w:rsid w:val="00A12363"/>
    <w:rsid w:val="00A124A3"/>
    <w:rsid w:val="00A12541"/>
    <w:rsid w:val="00A1277A"/>
    <w:rsid w:val="00A128F1"/>
    <w:rsid w:val="00A129DE"/>
    <w:rsid w:val="00A129DF"/>
    <w:rsid w:val="00A12DB2"/>
    <w:rsid w:val="00A12DD0"/>
    <w:rsid w:val="00A13333"/>
    <w:rsid w:val="00A13559"/>
    <w:rsid w:val="00A139D4"/>
    <w:rsid w:val="00A13B42"/>
    <w:rsid w:val="00A1423D"/>
    <w:rsid w:val="00A144FE"/>
    <w:rsid w:val="00A146FD"/>
    <w:rsid w:val="00A1487D"/>
    <w:rsid w:val="00A14A64"/>
    <w:rsid w:val="00A14C27"/>
    <w:rsid w:val="00A14D0A"/>
    <w:rsid w:val="00A14EA8"/>
    <w:rsid w:val="00A15488"/>
    <w:rsid w:val="00A15496"/>
    <w:rsid w:val="00A155F6"/>
    <w:rsid w:val="00A1581E"/>
    <w:rsid w:val="00A1584B"/>
    <w:rsid w:val="00A15A0F"/>
    <w:rsid w:val="00A15AF4"/>
    <w:rsid w:val="00A15B1E"/>
    <w:rsid w:val="00A15CA4"/>
    <w:rsid w:val="00A15D6D"/>
    <w:rsid w:val="00A15ED6"/>
    <w:rsid w:val="00A160A6"/>
    <w:rsid w:val="00A160FF"/>
    <w:rsid w:val="00A16178"/>
    <w:rsid w:val="00A16A42"/>
    <w:rsid w:val="00A16B6B"/>
    <w:rsid w:val="00A16B72"/>
    <w:rsid w:val="00A16C71"/>
    <w:rsid w:val="00A17437"/>
    <w:rsid w:val="00A1754E"/>
    <w:rsid w:val="00A176EE"/>
    <w:rsid w:val="00A17808"/>
    <w:rsid w:val="00A17D38"/>
    <w:rsid w:val="00A17D59"/>
    <w:rsid w:val="00A17D82"/>
    <w:rsid w:val="00A17FE2"/>
    <w:rsid w:val="00A2021A"/>
    <w:rsid w:val="00A205E7"/>
    <w:rsid w:val="00A20912"/>
    <w:rsid w:val="00A20AAF"/>
    <w:rsid w:val="00A20D3E"/>
    <w:rsid w:val="00A2138A"/>
    <w:rsid w:val="00A2142E"/>
    <w:rsid w:val="00A219C2"/>
    <w:rsid w:val="00A21A79"/>
    <w:rsid w:val="00A21B30"/>
    <w:rsid w:val="00A21BA9"/>
    <w:rsid w:val="00A21DA6"/>
    <w:rsid w:val="00A21E01"/>
    <w:rsid w:val="00A21F0B"/>
    <w:rsid w:val="00A2211F"/>
    <w:rsid w:val="00A2213F"/>
    <w:rsid w:val="00A22237"/>
    <w:rsid w:val="00A22440"/>
    <w:rsid w:val="00A22B94"/>
    <w:rsid w:val="00A22C2C"/>
    <w:rsid w:val="00A22C53"/>
    <w:rsid w:val="00A22D4C"/>
    <w:rsid w:val="00A22DCB"/>
    <w:rsid w:val="00A22F56"/>
    <w:rsid w:val="00A230E3"/>
    <w:rsid w:val="00A2329A"/>
    <w:rsid w:val="00A23436"/>
    <w:rsid w:val="00A2343E"/>
    <w:rsid w:val="00A235D8"/>
    <w:rsid w:val="00A2376C"/>
    <w:rsid w:val="00A2385F"/>
    <w:rsid w:val="00A23D50"/>
    <w:rsid w:val="00A23FB6"/>
    <w:rsid w:val="00A24048"/>
    <w:rsid w:val="00A24211"/>
    <w:rsid w:val="00A246E5"/>
    <w:rsid w:val="00A24CA1"/>
    <w:rsid w:val="00A24DDE"/>
    <w:rsid w:val="00A2505A"/>
    <w:rsid w:val="00A2517F"/>
    <w:rsid w:val="00A252ED"/>
    <w:rsid w:val="00A25491"/>
    <w:rsid w:val="00A25680"/>
    <w:rsid w:val="00A2571D"/>
    <w:rsid w:val="00A25ADC"/>
    <w:rsid w:val="00A25C94"/>
    <w:rsid w:val="00A25CD1"/>
    <w:rsid w:val="00A26182"/>
    <w:rsid w:val="00A263D2"/>
    <w:rsid w:val="00A264B0"/>
    <w:rsid w:val="00A264BC"/>
    <w:rsid w:val="00A264E2"/>
    <w:rsid w:val="00A26637"/>
    <w:rsid w:val="00A2685B"/>
    <w:rsid w:val="00A26D0C"/>
    <w:rsid w:val="00A26EB8"/>
    <w:rsid w:val="00A276B4"/>
    <w:rsid w:val="00A27703"/>
    <w:rsid w:val="00A27E82"/>
    <w:rsid w:val="00A27F2B"/>
    <w:rsid w:val="00A301B0"/>
    <w:rsid w:val="00A302CE"/>
    <w:rsid w:val="00A302F6"/>
    <w:rsid w:val="00A303EA"/>
    <w:rsid w:val="00A30458"/>
    <w:rsid w:val="00A304B0"/>
    <w:rsid w:val="00A304CC"/>
    <w:rsid w:val="00A304FE"/>
    <w:rsid w:val="00A30659"/>
    <w:rsid w:val="00A3073D"/>
    <w:rsid w:val="00A30954"/>
    <w:rsid w:val="00A30A8B"/>
    <w:rsid w:val="00A30CC3"/>
    <w:rsid w:val="00A31085"/>
    <w:rsid w:val="00A31100"/>
    <w:rsid w:val="00A313D4"/>
    <w:rsid w:val="00A317FE"/>
    <w:rsid w:val="00A318FB"/>
    <w:rsid w:val="00A31AAE"/>
    <w:rsid w:val="00A31D16"/>
    <w:rsid w:val="00A31F9F"/>
    <w:rsid w:val="00A320EA"/>
    <w:rsid w:val="00A32536"/>
    <w:rsid w:val="00A3253C"/>
    <w:rsid w:val="00A326DE"/>
    <w:rsid w:val="00A32743"/>
    <w:rsid w:val="00A32B98"/>
    <w:rsid w:val="00A33133"/>
    <w:rsid w:val="00A334DB"/>
    <w:rsid w:val="00A33896"/>
    <w:rsid w:val="00A3390E"/>
    <w:rsid w:val="00A33C7E"/>
    <w:rsid w:val="00A33D37"/>
    <w:rsid w:val="00A33F05"/>
    <w:rsid w:val="00A3401D"/>
    <w:rsid w:val="00A340CB"/>
    <w:rsid w:val="00A34408"/>
    <w:rsid w:val="00A3483F"/>
    <w:rsid w:val="00A34948"/>
    <w:rsid w:val="00A34A42"/>
    <w:rsid w:val="00A34D4C"/>
    <w:rsid w:val="00A34E49"/>
    <w:rsid w:val="00A3505D"/>
    <w:rsid w:val="00A352F2"/>
    <w:rsid w:val="00A3530F"/>
    <w:rsid w:val="00A3542B"/>
    <w:rsid w:val="00A3560E"/>
    <w:rsid w:val="00A35C78"/>
    <w:rsid w:val="00A35CCF"/>
    <w:rsid w:val="00A35F7C"/>
    <w:rsid w:val="00A35FB6"/>
    <w:rsid w:val="00A363A7"/>
    <w:rsid w:val="00A363E9"/>
    <w:rsid w:val="00A365C8"/>
    <w:rsid w:val="00A3685F"/>
    <w:rsid w:val="00A36B54"/>
    <w:rsid w:val="00A3711A"/>
    <w:rsid w:val="00A3752E"/>
    <w:rsid w:val="00A37773"/>
    <w:rsid w:val="00A377D5"/>
    <w:rsid w:val="00A378F6"/>
    <w:rsid w:val="00A37E99"/>
    <w:rsid w:val="00A37EB0"/>
    <w:rsid w:val="00A37ECD"/>
    <w:rsid w:val="00A400F2"/>
    <w:rsid w:val="00A401D0"/>
    <w:rsid w:val="00A4043F"/>
    <w:rsid w:val="00A40645"/>
    <w:rsid w:val="00A4068B"/>
    <w:rsid w:val="00A40AF5"/>
    <w:rsid w:val="00A40BC7"/>
    <w:rsid w:val="00A40C58"/>
    <w:rsid w:val="00A40E2B"/>
    <w:rsid w:val="00A40ED0"/>
    <w:rsid w:val="00A40FDE"/>
    <w:rsid w:val="00A410BA"/>
    <w:rsid w:val="00A4137C"/>
    <w:rsid w:val="00A4139A"/>
    <w:rsid w:val="00A4155F"/>
    <w:rsid w:val="00A41560"/>
    <w:rsid w:val="00A41742"/>
    <w:rsid w:val="00A41B84"/>
    <w:rsid w:val="00A41BA1"/>
    <w:rsid w:val="00A41CFE"/>
    <w:rsid w:val="00A4207A"/>
    <w:rsid w:val="00A421AC"/>
    <w:rsid w:val="00A42708"/>
    <w:rsid w:val="00A42AEE"/>
    <w:rsid w:val="00A42D93"/>
    <w:rsid w:val="00A42D9D"/>
    <w:rsid w:val="00A42E63"/>
    <w:rsid w:val="00A42F64"/>
    <w:rsid w:val="00A42F7D"/>
    <w:rsid w:val="00A430D8"/>
    <w:rsid w:val="00A4318F"/>
    <w:rsid w:val="00A435AC"/>
    <w:rsid w:val="00A4366A"/>
    <w:rsid w:val="00A43831"/>
    <w:rsid w:val="00A43A69"/>
    <w:rsid w:val="00A43D08"/>
    <w:rsid w:val="00A44289"/>
    <w:rsid w:val="00A445D2"/>
    <w:rsid w:val="00A44700"/>
    <w:rsid w:val="00A4473C"/>
    <w:rsid w:val="00A44842"/>
    <w:rsid w:val="00A449EF"/>
    <w:rsid w:val="00A44C25"/>
    <w:rsid w:val="00A44C28"/>
    <w:rsid w:val="00A44C4B"/>
    <w:rsid w:val="00A44E1B"/>
    <w:rsid w:val="00A44E4B"/>
    <w:rsid w:val="00A44EC3"/>
    <w:rsid w:val="00A44F32"/>
    <w:rsid w:val="00A44F6E"/>
    <w:rsid w:val="00A454D7"/>
    <w:rsid w:val="00A45502"/>
    <w:rsid w:val="00A458CF"/>
    <w:rsid w:val="00A45E6B"/>
    <w:rsid w:val="00A45FBC"/>
    <w:rsid w:val="00A460E1"/>
    <w:rsid w:val="00A46358"/>
    <w:rsid w:val="00A46376"/>
    <w:rsid w:val="00A46748"/>
    <w:rsid w:val="00A46802"/>
    <w:rsid w:val="00A46B34"/>
    <w:rsid w:val="00A46B5E"/>
    <w:rsid w:val="00A46CCC"/>
    <w:rsid w:val="00A46DC4"/>
    <w:rsid w:val="00A46E37"/>
    <w:rsid w:val="00A470A6"/>
    <w:rsid w:val="00A47218"/>
    <w:rsid w:val="00A472DC"/>
    <w:rsid w:val="00A47495"/>
    <w:rsid w:val="00A47625"/>
    <w:rsid w:val="00A47858"/>
    <w:rsid w:val="00A47BCB"/>
    <w:rsid w:val="00A47F57"/>
    <w:rsid w:val="00A47F6D"/>
    <w:rsid w:val="00A47FAA"/>
    <w:rsid w:val="00A5026F"/>
    <w:rsid w:val="00A502DA"/>
    <w:rsid w:val="00A50381"/>
    <w:rsid w:val="00A50502"/>
    <w:rsid w:val="00A5051A"/>
    <w:rsid w:val="00A505EA"/>
    <w:rsid w:val="00A50607"/>
    <w:rsid w:val="00A5063F"/>
    <w:rsid w:val="00A5080A"/>
    <w:rsid w:val="00A50A9E"/>
    <w:rsid w:val="00A50B2E"/>
    <w:rsid w:val="00A50DF8"/>
    <w:rsid w:val="00A5118F"/>
    <w:rsid w:val="00A514DB"/>
    <w:rsid w:val="00A516F5"/>
    <w:rsid w:val="00A5198C"/>
    <w:rsid w:val="00A51E36"/>
    <w:rsid w:val="00A51EAB"/>
    <w:rsid w:val="00A52307"/>
    <w:rsid w:val="00A52413"/>
    <w:rsid w:val="00A52496"/>
    <w:rsid w:val="00A52548"/>
    <w:rsid w:val="00A525FB"/>
    <w:rsid w:val="00A5269D"/>
    <w:rsid w:val="00A528F8"/>
    <w:rsid w:val="00A52A0B"/>
    <w:rsid w:val="00A52B74"/>
    <w:rsid w:val="00A52FB3"/>
    <w:rsid w:val="00A530B0"/>
    <w:rsid w:val="00A534A7"/>
    <w:rsid w:val="00A53F5D"/>
    <w:rsid w:val="00A5410D"/>
    <w:rsid w:val="00A54174"/>
    <w:rsid w:val="00A549E0"/>
    <w:rsid w:val="00A54C47"/>
    <w:rsid w:val="00A54F98"/>
    <w:rsid w:val="00A55411"/>
    <w:rsid w:val="00A5551A"/>
    <w:rsid w:val="00A55985"/>
    <w:rsid w:val="00A55C29"/>
    <w:rsid w:val="00A55C51"/>
    <w:rsid w:val="00A55D6D"/>
    <w:rsid w:val="00A5606E"/>
    <w:rsid w:val="00A562D8"/>
    <w:rsid w:val="00A56420"/>
    <w:rsid w:val="00A569D1"/>
    <w:rsid w:val="00A569D5"/>
    <w:rsid w:val="00A56A50"/>
    <w:rsid w:val="00A56C74"/>
    <w:rsid w:val="00A57105"/>
    <w:rsid w:val="00A5731C"/>
    <w:rsid w:val="00A57658"/>
    <w:rsid w:val="00A57665"/>
    <w:rsid w:val="00A57672"/>
    <w:rsid w:val="00A57864"/>
    <w:rsid w:val="00A57A68"/>
    <w:rsid w:val="00A57B31"/>
    <w:rsid w:val="00A57BBA"/>
    <w:rsid w:val="00A57C6C"/>
    <w:rsid w:val="00A600E2"/>
    <w:rsid w:val="00A600E4"/>
    <w:rsid w:val="00A600F3"/>
    <w:rsid w:val="00A60110"/>
    <w:rsid w:val="00A601E7"/>
    <w:rsid w:val="00A602A5"/>
    <w:rsid w:val="00A60C57"/>
    <w:rsid w:val="00A60CAC"/>
    <w:rsid w:val="00A60D8F"/>
    <w:rsid w:val="00A6104C"/>
    <w:rsid w:val="00A61194"/>
    <w:rsid w:val="00A61239"/>
    <w:rsid w:val="00A6196D"/>
    <w:rsid w:val="00A620F4"/>
    <w:rsid w:val="00A6211C"/>
    <w:rsid w:val="00A62173"/>
    <w:rsid w:val="00A62193"/>
    <w:rsid w:val="00A6231F"/>
    <w:rsid w:val="00A6238E"/>
    <w:rsid w:val="00A62529"/>
    <w:rsid w:val="00A625FC"/>
    <w:rsid w:val="00A627C3"/>
    <w:rsid w:val="00A6293B"/>
    <w:rsid w:val="00A62AC5"/>
    <w:rsid w:val="00A62DEE"/>
    <w:rsid w:val="00A62E00"/>
    <w:rsid w:val="00A6300E"/>
    <w:rsid w:val="00A63533"/>
    <w:rsid w:val="00A63B24"/>
    <w:rsid w:val="00A63E56"/>
    <w:rsid w:val="00A6408A"/>
    <w:rsid w:val="00A642F0"/>
    <w:rsid w:val="00A644FB"/>
    <w:rsid w:val="00A64A19"/>
    <w:rsid w:val="00A64A93"/>
    <w:rsid w:val="00A64BCD"/>
    <w:rsid w:val="00A64BD4"/>
    <w:rsid w:val="00A64C1B"/>
    <w:rsid w:val="00A65068"/>
    <w:rsid w:val="00A6519A"/>
    <w:rsid w:val="00A651C6"/>
    <w:rsid w:val="00A65429"/>
    <w:rsid w:val="00A65517"/>
    <w:rsid w:val="00A655C8"/>
    <w:rsid w:val="00A6567E"/>
    <w:rsid w:val="00A65998"/>
    <w:rsid w:val="00A65A2B"/>
    <w:rsid w:val="00A65B9F"/>
    <w:rsid w:val="00A65D76"/>
    <w:rsid w:val="00A65E91"/>
    <w:rsid w:val="00A65EC9"/>
    <w:rsid w:val="00A65F1B"/>
    <w:rsid w:val="00A66001"/>
    <w:rsid w:val="00A66170"/>
    <w:rsid w:val="00A662A9"/>
    <w:rsid w:val="00A662BE"/>
    <w:rsid w:val="00A663EF"/>
    <w:rsid w:val="00A66647"/>
    <w:rsid w:val="00A66714"/>
    <w:rsid w:val="00A66A17"/>
    <w:rsid w:val="00A66A36"/>
    <w:rsid w:val="00A66B01"/>
    <w:rsid w:val="00A66DE1"/>
    <w:rsid w:val="00A67001"/>
    <w:rsid w:val="00A671AE"/>
    <w:rsid w:val="00A673A9"/>
    <w:rsid w:val="00A673EC"/>
    <w:rsid w:val="00A677FE"/>
    <w:rsid w:val="00A6784E"/>
    <w:rsid w:val="00A6796E"/>
    <w:rsid w:val="00A679B8"/>
    <w:rsid w:val="00A67D50"/>
    <w:rsid w:val="00A67E6C"/>
    <w:rsid w:val="00A67EE3"/>
    <w:rsid w:val="00A67F18"/>
    <w:rsid w:val="00A67F8A"/>
    <w:rsid w:val="00A70170"/>
    <w:rsid w:val="00A702E4"/>
    <w:rsid w:val="00A70385"/>
    <w:rsid w:val="00A703F5"/>
    <w:rsid w:val="00A70898"/>
    <w:rsid w:val="00A70CC3"/>
    <w:rsid w:val="00A7101A"/>
    <w:rsid w:val="00A711E3"/>
    <w:rsid w:val="00A717A9"/>
    <w:rsid w:val="00A719DF"/>
    <w:rsid w:val="00A71CDE"/>
    <w:rsid w:val="00A71D5D"/>
    <w:rsid w:val="00A71FA3"/>
    <w:rsid w:val="00A7212A"/>
    <w:rsid w:val="00A7246C"/>
    <w:rsid w:val="00A725AE"/>
    <w:rsid w:val="00A72831"/>
    <w:rsid w:val="00A728FC"/>
    <w:rsid w:val="00A72A62"/>
    <w:rsid w:val="00A72DB1"/>
    <w:rsid w:val="00A72EB6"/>
    <w:rsid w:val="00A730EB"/>
    <w:rsid w:val="00A73210"/>
    <w:rsid w:val="00A73990"/>
    <w:rsid w:val="00A73A33"/>
    <w:rsid w:val="00A73C04"/>
    <w:rsid w:val="00A73D50"/>
    <w:rsid w:val="00A73E03"/>
    <w:rsid w:val="00A73EBD"/>
    <w:rsid w:val="00A73FA6"/>
    <w:rsid w:val="00A7410C"/>
    <w:rsid w:val="00A741C5"/>
    <w:rsid w:val="00A7444F"/>
    <w:rsid w:val="00A745D0"/>
    <w:rsid w:val="00A746A3"/>
    <w:rsid w:val="00A74811"/>
    <w:rsid w:val="00A749DC"/>
    <w:rsid w:val="00A74A3F"/>
    <w:rsid w:val="00A74B67"/>
    <w:rsid w:val="00A74E6F"/>
    <w:rsid w:val="00A7531A"/>
    <w:rsid w:val="00A7578A"/>
    <w:rsid w:val="00A7596F"/>
    <w:rsid w:val="00A75A79"/>
    <w:rsid w:val="00A75E6F"/>
    <w:rsid w:val="00A76251"/>
    <w:rsid w:val="00A7650F"/>
    <w:rsid w:val="00A765BC"/>
    <w:rsid w:val="00A765F1"/>
    <w:rsid w:val="00A76670"/>
    <w:rsid w:val="00A76AB9"/>
    <w:rsid w:val="00A76C23"/>
    <w:rsid w:val="00A76F17"/>
    <w:rsid w:val="00A76FD7"/>
    <w:rsid w:val="00A77300"/>
    <w:rsid w:val="00A7769D"/>
    <w:rsid w:val="00A779E5"/>
    <w:rsid w:val="00A77C80"/>
    <w:rsid w:val="00A77E03"/>
    <w:rsid w:val="00A77F88"/>
    <w:rsid w:val="00A80061"/>
    <w:rsid w:val="00A800B1"/>
    <w:rsid w:val="00A801CF"/>
    <w:rsid w:val="00A8033A"/>
    <w:rsid w:val="00A80398"/>
    <w:rsid w:val="00A80441"/>
    <w:rsid w:val="00A80708"/>
    <w:rsid w:val="00A8090B"/>
    <w:rsid w:val="00A80B21"/>
    <w:rsid w:val="00A80B46"/>
    <w:rsid w:val="00A80B8E"/>
    <w:rsid w:val="00A80C67"/>
    <w:rsid w:val="00A80EE8"/>
    <w:rsid w:val="00A80F17"/>
    <w:rsid w:val="00A8105B"/>
    <w:rsid w:val="00A8108B"/>
    <w:rsid w:val="00A8109B"/>
    <w:rsid w:val="00A81141"/>
    <w:rsid w:val="00A8148A"/>
    <w:rsid w:val="00A81504"/>
    <w:rsid w:val="00A817CC"/>
    <w:rsid w:val="00A817EF"/>
    <w:rsid w:val="00A81AB0"/>
    <w:rsid w:val="00A81CC8"/>
    <w:rsid w:val="00A81DE9"/>
    <w:rsid w:val="00A825E1"/>
    <w:rsid w:val="00A82879"/>
    <w:rsid w:val="00A82A48"/>
    <w:rsid w:val="00A82B4A"/>
    <w:rsid w:val="00A82F1B"/>
    <w:rsid w:val="00A82F71"/>
    <w:rsid w:val="00A82F83"/>
    <w:rsid w:val="00A830CA"/>
    <w:rsid w:val="00A833FF"/>
    <w:rsid w:val="00A83405"/>
    <w:rsid w:val="00A83471"/>
    <w:rsid w:val="00A8395C"/>
    <w:rsid w:val="00A83E69"/>
    <w:rsid w:val="00A8424D"/>
    <w:rsid w:val="00A84472"/>
    <w:rsid w:val="00A845A6"/>
    <w:rsid w:val="00A84695"/>
    <w:rsid w:val="00A84746"/>
    <w:rsid w:val="00A848EF"/>
    <w:rsid w:val="00A8499C"/>
    <w:rsid w:val="00A84ABE"/>
    <w:rsid w:val="00A84C8E"/>
    <w:rsid w:val="00A84C96"/>
    <w:rsid w:val="00A84E27"/>
    <w:rsid w:val="00A85077"/>
    <w:rsid w:val="00A850CC"/>
    <w:rsid w:val="00A8519C"/>
    <w:rsid w:val="00A8531D"/>
    <w:rsid w:val="00A85364"/>
    <w:rsid w:val="00A85523"/>
    <w:rsid w:val="00A8558F"/>
    <w:rsid w:val="00A856BA"/>
    <w:rsid w:val="00A856CC"/>
    <w:rsid w:val="00A85DD0"/>
    <w:rsid w:val="00A85FC4"/>
    <w:rsid w:val="00A865BD"/>
    <w:rsid w:val="00A866B9"/>
    <w:rsid w:val="00A8689A"/>
    <w:rsid w:val="00A86F0A"/>
    <w:rsid w:val="00A86F4F"/>
    <w:rsid w:val="00A86FE3"/>
    <w:rsid w:val="00A8716D"/>
    <w:rsid w:val="00A871A3"/>
    <w:rsid w:val="00A871B7"/>
    <w:rsid w:val="00A8724B"/>
    <w:rsid w:val="00A872D2"/>
    <w:rsid w:val="00A8739F"/>
    <w:rsid w:val="00A87414"/>
    <w:rsid w:val="00A878B7"/>
    <w:rsid w:val="00A879F4"/>
    <w:rsid w:val="00A87BA9"/>
    <w:rsid w:val="00A87BC1"/>
    <w:rsid w:val="00A87C31"/>
    <w:rsid w:val="00A87E78"/>
    <w:rsid w:val="00A90097"/>
    <w:rsid w:val="00A90191"/>
    <w:rsid w:val="00A9019C"/>
    <w:rsid w:val="00A90246"/>
    <w:rsid w:val="00A9068D"/>
    <w:rsid w:val="00A907FB"/>
    <w:rsid w:val="00A9083D"/>
    <w:rsid w:val="00A90A11"/>
    <w:rsid w:val="00A90AE3"/>
    <w:rsid w:val="00A90C1E"/>
    <w:rsid w:val="00A90CCA"/>
    <w:rsid w:val="00A90FA6"/>
    <w:rsid w:val="00A91228"/>
    <w:rsid w:val="00A9129B"/>
    <w:rsid w:val="00A91773"/>
    <w:rsid w:val="00A9181F"/>
    <w:rsid w:val="00A9193E"/>
    <w:rsid w:val="00A91B8B"/>
    <w:rsid w:val="00A91C9A"/>
    <w:rsid w:val="00A92206"/>
    <w:rsid w:val="00A9225F"/>
    <w:rsid w:val="00A9273F"/>
    <w:rsid w:val="00A927A0"/>
    <w:rsid w:val="00A9285C"/>
    <w:rsid w:val="00A929A3"/>
    <w:rsid w:val="00A92DFE"/>
    <w:rsid w:val="00A92F13"/>
    <w:rsid w:val="00A92FB4"/>
    <w:rsid w:val="00A931A3"/>
    <w:rsid w:val="00A93249"/>
    <w:rsid w:val="00A9334C"/>
    <w:rsid w:val="00A93352"/>
    <w:rsid w:val="00A935E3"/>
    <w:rsid w:val="00A93790"/>
    <w:rsid w:val="00A937C3"/>
    <w:rsid w:val="00A93856"/>
    <w:rsid w:val="00A93A1A"/>
    <w:rsid w:val="00A93A1F"/>
    <w:rsid w:val="00A93A99"/>
    <w:rsid w:val="00A93C45"/>
    <w:rsid w:val="00A93C50"/>
    <w:rsid w:val="00A93D65"/>
    <w:rsid w:val="00A93F58"/>
    <w:rsid w:val="00A94134"/>
    <w:rsid w:val="00A94485"/>
    <w:rsid w:val="00A9464F"/>
    <w:rsid w:val="00A94771"/>
    <w:rsid w:val="00A95250"/>
    <w:rsid w:val="00A95315"/>
    <w:rsid w:val="00A9540F"/>
    <w:rsid w:val="00A955CF"/>
    <w:rsid w:val="00A958BA"/>
    <w:rsid w:val="00A959EC"/>
    <w:rsid w:val="00A95D2B"/>
    <w:rsid w:val="00A9611C"/>
    <w:rsid w:val="00A96265"/>
    <w:rsid w:val="00A9628E"/>
    <w:rsid w:val="00A96322"/>
    <w:rsid w:val="00A9648F"/>
    <w:rsid w:val="00A9673E"/>
    <w:rsid w:val="00A96792"/>
    <w:rsid w:val="00A96808"/>
    <w:rsid w:val="00A9691E"/>
    <w:rsid w:val="00A96961"/>
    <w:rsid w:val="00A96A89"/>
    <w:rsid w:val="00A96AC4"/>
    <w:rsid w:val="00A96F38"/>
    <w:rsid w:val="00A970BD"/>
    <w:rsid w:val="00A970DA"/>
    <w:rsid w:val="00A970F6"/>
    <w:rsid w:val="00A971A6"/>
    <w:rsid w:val="00A9740F"/>
    <w:rsid w:val="00A9760B"/>
    <w:rsid w:val="00A976DB"/>
    <w:rsid w:val="00A97C4B"/>
    <w:rsid w:val="00A97D10"/>
    <w:rsid w:val="00A97DA9"/>
    <w:rsid w:val="00A97F57"/>
    <w:rsid w:val="00A97F70"/>
    <w:rsid w:val="00AA0041"/>
    <w:rsid w:val="00AA0127"/>
    <w:rsid w:val="00AA02BD"/>
    <w:rsid w:val="00AA0512"/>
    <w:rsid w:val="00AA067E"/>
    <w:rsid w:val="00AA06B9"/>
    <w:rsid w:val="00AA0949"/>
    <w:rsid w:val="00AA09BC"/>
    <w:rsid w:val="00AA0A3B"/>
    <w:rsid w:val="00AA10A7"/>
    <w:rsid w:val="00AA10EE"/>
    <w:rsid w:val="00AA112F"/>
    <w:rsid w:val="00AA1163"/>
    <w:rsid w:val="00AA1867"/>
    <w:rsid w:val="00AA1AA6"/>
    <w:rsid w:val="00AA1B87"/>
    <w:rsid w:val="00AA1D9F"/>
    <w:rsid w:val="00AA20F5"/>
    <w:rsid w:val="00AA2525"/>
    <w:rsid w:val="00AA28F0"/>
    <w:rsid w:val="00AA2BED"/>
    <w:rsid w:val="00AA3001"/>
    <w:rsid w:val="00AA31F6"/>
    <w:rsid w:val="00AA3211"/>
    <w:rsid w:val="00AA3769"/>
    <w:rsid w:val="00AA39AB"/>
    <w:rsid w:val="00AA39BA"/>
    <w:rsid w:val="00AA3B7C"/>
    <w:rsid w:val="00AA3CEA"/>
    <w:rsid w:val="00AA3D54"/>
    <w:rsid w:val="00AA3E44"/>
    <w:rsid w:val="00AA3E4B"/>
    <w:rsid w:val="00AA3EAB"/>
    <w:rsid w:val="00AA3F34"/>
    <w:rsid w:val="00AA4020"/>
    <w:rsid w:val="00AA438E"/>
    <w:rsid w:val="00AA460A"/>
    <w:rsid w:val="00AA4707"/>
    <w:rsid w:val="00AA48C7"/>
    <w:rsid w:val="00AA4A38"/>
    <w:rsid w:val="00AA4AFE"/>
    <w:rsid w:val="00AA4D89"/>
    <w:rsid w:val="00AA4EB7"/>
    <w:rsid w:val="00AA5005"/>
    <w:rsid w:val="00AA5052"/>
    <w:rsid w:val="00AA5276"/>
    <w:rsid w:val="00AA5312"/>
    <w:rsid w:val="00AA544C"/>
    <w:rsid w:val="00AA554C"/>
    <w:rsid w:val="00AA560C"/>
    <w:rsid w:val="00AA5666"/>
    <w:rsid w:val="00AA567C"/>
    <w:rsid w:val="00AA592B"/>
    <w:rsid w:val="00AA5938"/>
    <w:rsid w:val="00AA5C36"/>
    <w:rsid w:val="00AA5EB3"/>
    <w:rsid w:val="00AA5EBA"/>
    <w:rsid w:val="00AA5FAE"/>
    <w:rsid w:val="00AA60ED"/>
    <w:rsid w:val="00AA6543"/>
    <w:rsid w:val="00AA688A"/>
    <w:rsid w:val="00AA6B2A"/>
    <w:rsid w:val="00AA6B6F"/>
    <w:rsid w:val="00AA6CB6"/>
    <w:rsid w:val="00AA6D66"/>
    <w:rsid w:val="00AA6E53"/>
    <w:rsid w:val="00AA6FF1"/>
    <w:rsid w:val="00AA739F"/>
    <w:rsid w:val="00AA78E6"/>
    <w:rsid w:val="00AA78EC"/>
    <w:rsid w:val="00AA7A00"/>
    <w:rsid w:val="00AA7A9C"/>
    <w:rsid w:val="00AB009F"/>
    <w:rsid w:val="00AB016A"/>
    <w:rsid w:val="00AB03CE"/>
    <w:rsid w:val="00AB03E2"/>
    <w:rsid w:val="00AB0635"/>
    <w:rsid w:val="00AB064D"/>
    <w:rsid w:val="00AB08AA"/>
    <w:rsid w:val="00AB0969"/>
    <w:rsid w:val="00AB0984"/>
    <w:rsid w:val="00AB09F9"/>
    <w:rsid w:val="00AB0B79"/>
    <w:rsid w:val="00AB0BAA"/>
    <w:rsid w:val="00AB0C78"/>
    <w:rsid w:val="00AB0FD1"/>
    <w:rsid w:val="00AB119B"/>
    <w:rsid w:val="00AB128A"/>
    <w:rsid w:val="00AB1382"/>
    <w:rsid w:val="00AB17C6"/>
    <w:rsid w:val="00AB1810"/>
    <w:rsid w:val="00AB19CB"/>
    <w:rsid w:val="00AB1BF4"/>
    <w:rsid w:val="00AB1FBA"/>
    <w:rsid w:val="00AB20B7"/>
    <w:rsid w:val="00AB20E9"/>
    <w:rsid w:val="00AB245C"/>
    <w:rsid w:val="00AB2545"/>
    <w:rsid w:val="00AB266C"/>
    <w:rsid w:val="00AB292B"/>
    <w:rsid w:val="00AB293F"/>
    <w:rsid w:val="00AB2B1C"/>
    <w:rsid w:val="00AB2D52"/>
    <w:rsid w:val="00AB2E05"/>
    <w:rsid w:val="00AB2FE3"/>
    <w:rsid w:val="00AB30FD"/>
    <w:rsid w:val="00AB34C2"/>
    <w:rsid w:val="00AB353F"/>
    <w:rsid w:val="00AB39E6"/>
    <w:rsid w:val="00AB3BF1"/>
    <w:rsid w:val="00AB3C2B"/>
    <w:rsid w:val="00AB3C88"/>
    <w:rsid w:val="00AB4732"/>
    <w:rsid w:val="00AB4AB9"/>
    <w:rsid w:val="00AB5347"/>
    <w:rsid w:val="00AB54BC"/>
    <w:rsid w:val="00AB558E"/>
    <w:rsid w:val="00AB5803"/>
    <w:rsid w:val="00AB58E4"/>
    <w:rsid w:val="00AB5BED"/>
    <w:rsid w:val="00AB5C02"/>
    <w:rsid w:val="00AB5C85"/>
    <w:rsid w:val="00AB5DF2"/>
    <w:rsid w:val="00AB5E8D"/>
    <w:rsid w:val="00AB5F0A"/>
    <w:rsid w:val="00AB6166"/>
    <w:rsid w:val="00AB6342"/>
    <w:rsid w:val="00AB6383"/>
    <w:rsid w:val="00AB6419"/>
    <w:rsid w:val="00AB6479"/>
    <w:rsid w:val="00AB656C"/>
    <w:rsid w:val="00AB676F"/>
    <w:rsid w:val="00AB6CED"/>
    <w:rsid w:val="00AB6D97"/>
    <w:rsid w:val="00AB7048"/>
    <w:rsid w:val="00AB70A3"/>
    <w:rsid w:val="00AB71A0"/>
    <w:rsid w:val="00AB7640"/>
    <w:rsid w:val="00AB786A"/>
    <w:rsid w:val="00AB7E5D"/>
    <w:rsid w:val="00AB7EAF"/>
    <w:rsid w:val="00AC001B"/>
    <w:rsid w:val="00AC006B"/>
    <w:rsid w:val="00AC00DC"/>
    <w:rsid w:val="00AC0150"/>
    <w:rsid w:val="00AC0211"/>
    <w:rsid w:val="00AC0AEF"/>
    <w:rsid w:val="00AC0B31"/>
    <w:rsid w:val="00AC0B74"/>
    <w:rsid w:val="00AC10AE"/>
    <w:rsid w:val="00AC1182"/>
    <w:rsid w:val="00AC119F"/>
    <w:rsid w:val="00AC1228"/>
    <w:rsid w:val="00AC1382"/>
    <w:rsid w:val="00AC14DB"/>
    <w:rsid w:val="00AC1534"/>
    <w:rsid w:val="00AC1563"/>
    <w:rsid w:val="00AC1586"/>
    <w:rsid w:val="00AC18D0"/>
    <w:rsid w:val="00AC1B2A"/>
    <w:rsid w:val="00AC1C1A"/>
    <w:rsid w:val="00AC1C36"/>
    <w:rsid w:val="00AC1D44"/>
    <w:rsid w:val="00AC20F6"/>
    <w:rsid w:val="00AC21A0"/>
    <w:rsid w:val="00AC2882"/>
    <w:rsid w:val="00AC2A71"/>
    <w:rsid w:val="00AC2CEE"/>
    <w:rsid w:val="00AC3037"/>
    <w:rsid w:val="00AC3038"/>
    <w:rsid w:val="00AC3048"/>
    <w:rsid w:val="00AC31AE"/>
    <w:rsid w:val="00AC31B1"/>
    <w:rsid w:val="00AC33E5"/>
    <w:rsid w:val="00AC35DF"/>
    <w:rsid w:val="00AC36D0"/>
    <w:rsid w:val="00AC372C"/>
    <w:rsid w:val="00AC37FE"/>
    <w:rsid w:val="00AC3877"/>
    <w:rsid w:val="00AC3899"/>
    <w:rsid w:val="00AC3A86"/>
    <w:rsid w:val="00AC3BE5"/>
    <w:rsid w:val="00AC3E14"/>
    <w:rsid w:val="00AC400E"/>
    <w:rsid w:val="00AC40CC"/>
    <w:rsid w:val="00AC4115"/>
    <w:rsid w:val="00AC44C4"/>
    <w:rsid w:val="00AC473D"/>
    <w:rsid w:val="00AC4766"/>
    <w:rsid w:val="00AC4916"/>
    <w:rsid w:val="00AC4EB6"/>
    <w:rsid w:val="00AC5110"/>
    <w:rsid w:val="00AC5160"/>
    <w:rsid w:val="00AC52A0"/>
    <w:rsid w:val="00AC5392"/>
    <w:rsid w:val="00AC5423"/>
    <w:rsid w:val="00AC55E5"/>
    <w:rsid w:val="00AC5D2A"/>
    <w:rsid w:val="00AC5EE2"/>
    <w:rsid w:val="00AC5FC2"/>
    <w:rsid w:val="00AC61BF"/>
    <w:rsid w:val="00AC632D"/>
    <w:rsid w:val="00AC6360"/>
    <w:rsid w:val="00AC683A"/>
    <w:rsid w:val="00AC6899"/>
    <w:rsid w:val="00AC69BC"/>
    <w:rsid w:val="00AC6DC3"/>
    <w:rsid w:val="00AC7490"/>
    <w:rsid w:val="00AC7674"/>
    <w:rsid w:val="00AC790B"/>
    <w:rsid w:val="00AC79D4"/>
    <w:rsid w:val="00AC7A1F"/>
    <w:rsid w:val="00AC7A55"/>
    <w:rsid w:val="00AC7F4D"/>
    <w:rsid w:val="00AC7FC7"/>
    <w:rsid w:val="00AC7FFD"/>
    <w:rsid w:val="00AD02CB"/>
    <w:rsid w:val="00AD0310"/>
    <w:rsid w:val="00AD05DE"/>
    <w:rsid w:val="00AD06BB"/>
    <w:rsid w:val="00AD09AC"/>
    <w:rsid w:val="00AD0BEC"/>
    <w:rsid w:val="00AD0E89"/>
    <w:rsid w:val="00AD0FD6"/>
    <w:rsid w:val="00AD1046"/>
    <w:rsid w:val="00AD1391"/>
    <w:rsid w:val="00AD1451"/>
    <w:rsid w:val="00AD1706"/>
    <w:rsid w:val="00AD1DF0"/>
    <w:rsid w:val="00AD22E9"/>
    <w:rsid w:val="00AD27A3"/>
    <w:rsid w:val="00AD2822"/>
    <w:rsid w:val="00AD2843"/>
    <w:rsid w:val="00AD2AF5"/>
    <w:rsid w:val="00AD2C6A"/>
    <w:rsid w:val="00AD2F9D"/>
    <w:rsid w:val="00AD2FFF"/>
    <w:rsid w:val="00AD3015"/>
    <w:rsid w:val="00AD314E"/>
    <w:rsid w:val="00AD33C7"/>
    <w:rsid w:val="00AD390B"/>
    <w:rsid w:val="00AD3BC7"/>
    <w:rsid w:val="00AD40B5"/>
    <w:rsid w:val="00AD4133"/>
    <w:rsid w:val="00AD41B0"/>
    <w:rsid w:val="00AD4503"/>
    <w:rsid w:val="00AD46A9"/>
    <w:rsid w:val="00AD4A34"/>
    <w:rsid w:val="00AD4BE3"/>
    <w:rsid w:val="00AD4C78"/>
    <w:rsid w:val="00AD50AF"/>
    <w:rsid w:val="00AD55A6"/>
    <w:rsid w:val="00AD5781"/>
    <w:rsid w:val="00AD57CF"/>
    <w:rsid w:val="00AD57ED"/>
    <w:rsid w:val="00AD582C"/>
    <w:rsid w:val="00AD593A"/>
    <w:rsid w:val="00AD59F6"/>
    <w:rsid w:val="00AD5AEA"/>
    <w:rsid w:val="00AD5B51"/>
    <w:rsid w:val="00AD5B82"/>
    <w:rsid w:val="00AD5C47"/>
    <w:rsid w:val="00AD5EF5"/>
    <w:rsid w:val="00AD5F5B"/>
    <w:rsid w:val="00AD5F6B"/>
    <w:rsid w:val="00AD601E"/>
    <w:rsid w:val="00AD63A9"/>
    <w:rsid w:val="00AD676B"/>
    <w:rsid w:val="00AD6897"/>
    <w:rsid w:val="00AD693C"/>
    <w:rsid w:val="00AD6A38"/>
    <w:rsid w:val="00AD6AB1"/>
    <w:rsid w:val="00AD6B58"/>
    <w:rsid w:val="00AD6CEC"/>
    <w:rsid w:val="00AD6EDE"/>
    <w:rsid w:val="00AD7287"/>
    <w:rsid w:val="00AD72D0"/>
    <w:rsid w:val="00AD754E"/>
    <w:rsid w:val="00AD79FB"/>
    <w:rsid w:val="00AD7AD1"/>
    <w:rsid w:val="00AD7EDD"/>
    <w:rsid w:val="00AD7EFB"/>
    <w:rsid w:val="00AD7F06"/>
    <w:rsid w:val="00AD7F4E"/>
    <w:rsid w:val="00AD7FDE"/>
    <w:rsid w:val="00AE00A4"/>
    <w:rsid w:val="00AE00F5"/>
    <w:rsid w:val="00AE02B9"/>
    <w:rsid w:val="00AE04DC"/>
    <w:rsid w:val="00AE0668"/>
    <w:rsid w:val="00AE07E9"/>
    <w:rsid w:val="00AE08B9"/>
    <w:rsid w:val="00AE09CD"/>
    <w:rsid w:val="00AE0B12"/>
    <w:rsid w:val="00AE0B66"/>
    <w:rsid w:val="00AE0B94"/>
    <w:rsid w:val="00AE107A"/>
    <w:rsid w:val="00AE10ED"/>
    <w:rsid w:val="00AE1181"/>
    <w:rsid w:val="00AE1259"/>
    <w:rsid w:val="00AE134D"/>
    <w:rsid w:val="00AE135F"/>
    <w:rsid w:val="00AE1626"/>
    <w:rsid w:val="00AE1B4F"/>
    <w:rsid w:val="00AE1DDA"/>
    <w:rsid w:val="00AE1DF6"/>
    <w:rsid w:val="00AE1FC9"/>
    <w:rsid w:val="00AE212F"/>
    <w:rsid w:val="00AE2193"/>
    <w:rsid w:val="00AE24BE"/>
    <w:rsid w:val="00AE25C9"/>
    <w:rsid w:val="00AE27FF"/>
    <w:rsid w:val="00AE286C"/>
    <w:rsid w:val="00AE295A"/>
    <w:rsid w:val="00AE2CD4"/>
    <w:rsid w:val="00AE34E5"/>
    <w:rsid w:val="00AE38AA"/>
    <w:rsid w:val="00AE3BF7"/>
    <w:rsid w:val="00AE4368"/>
    <w:rsid w:val="00AE4576"/>
    <w:rsid w:val="00AE46E9"/>
    <w:rsid w:val="00AE47B7"/>
    <w:rsid w:val="00AE4E91"/>
    <w:rsid w:val="00AE4EC7"/>
    <w:rsid w:val="00AE5077"/>
    <w:rsid w:val="00AE509B"/>
    <w:rsid w:val="00AE5120"/>
    <w:rsid w:val="00AE5292"/>
    <w:rsid w:val="00AE53FF"/>
    <w:rsid w:val="00AE544E"/>
    <w:rsid w:val="00AE55C7"/>
    <w:rsid w:val="00AE5926"/>
    <w:rsid w:val="00AE5944"/>
    <w:rsid w:val="00AE59A3"/>
    <w:rsid w:val="00AE5A51"/>
    <w:rsid w:val="00AE5B29"/>
    <w:rsid w:val="00AE5CDB"/>
    <w:rsid w:val="00AE5CFB"/>
    <w:rsid w:val="00AE5D5B"/>
    <w:rsid w:val="00AE5F9F"/>
    <w:rsid w:val="00AE611B"/>
    <w:rsid w:val="00AE6251"/>
    <w:rsid w:val="00AE64D6"/>
    <w:rsid w:val="00AE6566"/>
    <w:rsid w:val="00AE6818"/>
    <w:rsid w:val="00AE6928"/>
    <w:rsid w:val="00AE6A0D"/>
    <w:rsid w:val="00AE6A82"/>
    <w:rsid w:val="00AE725C"/>
    <w:rsid w:val="00AE76DD"/>
    <w:rsid w:val="00AE7C9B"/>
    <w:rsid w:val="00AE7F78"/>
    <w:rsid w:val="00AF00FF"/>
    <w:rsid w:val="00AF0423"/>
    <w:rsid w:val="00AF060D"/>
    <w:rsid w:val="00AF0673"/>
    <w:rsid w:val="00AF07B3"/>
    <w:rsid w:val="00AF0817"/>
    <w:rsid w:val="00AF083B"/>
    <w:rsid w:val="00AF0A07"/>
    <w:rsid w:val="00AF0A56"/>
    <w:rsid w:val="00AF0F56"/>
    <w:rsid w:val="00AF1225"/>
    <w:rsid w:val="00AF15B4"/>
    <w:rsid w:val="00AF15F0"/>
    <w:rsid w:val="00AF190F"/>
    <w:rsid w:val="00AF1C67"/>
    <w:rsid w:val="00AF1E34"/>
    <w:rsid w:val="00AF225C"/>
    <w:rsid w:val="00AF24CF"/>
    <w:rsid w:val="00AF27CF"/>
    <w:rsid w:val="00AF28CE"/>
    <w:rsid w:val="00AF2B4F"/>
    <w:rsid w:val="00AF2DE0"/>
    <w:rsid w:val="00AF2F37"/>
    <w:rsid w:val="00AF337B"/>
    <w:rsid w:val="00AF33FB"/>
    <w:rsid w:val="00AF342B"/>
    <w:rsid w:val="00AF3B1D"/>
    <w:rsid w:val="00AF4144"/>
    <w:rsid w:val="00AF4707"/>
    <w:rsid w:val="00AF4835"/>
    <w:rsid w:val="00AF4A31"/>
    <w:rsid w:val="00AF4DDB"/>
    <w:rsid w:val="00AF5330"/>
    <w:rsid w:val="00AF5784"/>
    <w:rsid w:val="00AF5ADA"/>
    <w:rsid w:val="00AF5B8E"/>
    <w:rsid w:val="00AF5C60"/>
    <w:rsid w:val="00AF5CAF"/>
    <w:rsid w:val="00AF5D63"/>
    <w:rsid w:val="00AF5E51"/>
    <w:rsid w:val="00AF61E1"/>
    <w:rsid w:val="00AF66B8"/>
    <w:rsid w:val="00AF6731"/>
    <w:rsid w:val="00AF6DD1"/>
    <w:rsid w:val="00AF7176"/>
    <w:rsid w:val="00AF7276"/>
    <w:rsid w:val="00AF7440"/>
    <w:rsid w:val="00AF7857"/>
    <w:rsid w:val="00AF78D8"/>
    <w:rsid w:val="00AF79A7"/>
    <w:rsid w:val="00AF7B35"/>
    <w:rsid w:val="00B000BE"/>
    <w:rsid w:val="00B00445"/>
    <w:rsid w:val="00B00B3F"/>
    <w:rsid w:val="00B00BF6"/>
    <w:rsid w:val="00B00BF7"/>
    <w:rsid w:val="00B00D90"/>
    <w:rsid w:val="00B01028"/>
    <w:rsid w:val="00B010DA"/>
    <w:rsid w:val="00B01104"/>
    <w:rsid w:val="00B0112A"/>
    <w:rsid w:val="00B01133"/>
    <w:rsid w:val="00B01172"/>
    <w:rsid w:val="00B0149B"/>
    <w:rsid w:val="00B014BF"/>
    <w:rsid w:val="00B01516"/>
    <w:rsid w:val="00B01692"/>
    <w:rsid w:val="00B016BE"/>
    <w:rsid w:val="00B01B6B"/>
    <w:rsid w:val="00B01F5F"/>
    <w:rsid w:val="00B025A5"/>
    <w:rsid w:val="00B0289C"/>
    <w:rsid w:val="00B02ADF"/>
    <w:rsid w:val="00B02B66"/>
    <w:rsid w:val="00B02CB2"/>
    <w:rsid w:val="00B02CCC"/>
    <w:rsid w:val="00B02E9D"/>
    <w:rsid w:val="00B02F78"/>
    <w:rsid w:val="00B032BB"/>
    <w:rsid w:val="00B03493"/>
    <w:rsid w:val="00B03528"/>
    <w:rsid w:val="00B03868"/>
    <w:rsid w:val="00B03932"/>
    <w:rsid w:val="00B03C1A"/>
    <w:rsid w:val="00B03E75"/>
    <w:rsid w:val="00B04188"/>
    <w:rsid w:val="00B0419C"/>
    <w:rsid w:val="00B04215"/>
    <w:rsid w:val="00B04400"/>
    <w:rsid w:val="00B04428"/>
    <w:rsid w:val="00B04BA5"/>
    <w:rsid w:val="00B04D94"/>
    <w:rsid w:val="00B05103"/>
    <w:rsid w:val="00B0546A"/>
    <w:rsid w:val="00B0570A"/>
    <w:rsid w:val="00B05C3C"/>
    <w:rsid w:val="00B0607E"/>
    <w:rsid w:val="00B061D5"/>
    <w:rsid w:val="00B061F9"/>
    <w:rsid w:val="00B06325"/>
    <w:rsid w:val="00B065B1"/>
    <w:rsid w:val="00B065D5"/>
    <w:rsid w:val="00B06940"/>
    <w:rsid w:val="00B06B1B"/>
    <w:rsid w:val="00B06BF4"/>
    <w:rsid w:val="00B06CCB"/>
    <w:rsid w:val="00B06E4C"/>
    <w:rsid w:val="00B06F7A"/>
    <w:rsid w:val="00B0704E"/>
    <w:rsid w:val="00B0708A"/>
    <w:rsid w:val="00B0719C"/>
    <w:rsid w:val="00B07715"/>
    <w:rsid w:val="00B07901"/>
    <w:rsid w:val="00B07B3F"/>
    <w:rsid w:val="00B1011C"/>
    <w:rsid w:val="00B10191"/>
    <w:rsid w:val="00B104FC"/>
    <w:rsid w:val="00B10720"/>
    <w:rsid w:val="00B10900"/>
    <w:rsid w:val="00B10999"/>
    <w:rsid w:val="00B109B3"/>
    <w:rsid w:val="00B109EC"/>
    <w:rsid w:val="00B10A17"/>
    <w:rsid w:val="00B10CFD"/>
    <w:rsid w:val="00B10F5D"/>
    <w:rsid w:val="00B1138E"/>
    <w:rsid w:val="00B1143E"/>
    <w:rsid w:val="00B11B91"/>
    <w:rsid w:val="00B11F07"/>
    <w:rsid w:val="00B11F7C"/>
    <w:rsid w:val="00B11FA9"/>
    <w:rsid w:val="00B11FBD"/>
    <w:rsid w:val="00B12104"/>
    <w:rsid w:val="00B12337"/>
    <w:rsid w:val="00B1241F"/>
    <w:rsid w:val="00B12703"/>
    <w:rsid w:val="00B12B95"/>
    <w:rsid w:val="00B12C3A"/>
    <w:rsid w:val="00B12D56"/>
    <w:rsid w:val="00B12F4F"/>
    <w:rsid w:val="00B12FFF"/>
    <w:rsid w:val="00B13053"/>
    <w:rsid w:val="00B1307E"/>
    <w:rsid w:val="00B13106"/>
    <w:rsid w:val="00B132C6"/>
    <w:rsid w:val="00B132EF"/>
    <w:rsid w:val="00B1341B"/>
    <w:rsid w:val="00B137BA"/>
    <w:rsid w:val="00B13B80"/>
    <w:rsid w:val="00B13BEA"/>
    <w:rsid w:val="00B13DB5"/>
    <w:rsid w:val="00B13E22"/>
    <w:rsid w:val="00B13ED1"/>
    <w:rsid w:val="00B142A9"/>
    <w:rsid w:val="00B14634"/>
    <w:rsid w:val="00B146B7"/>
    <w:rsid w:val="00B14773"/>
    <w:rsid w:val="00B1491C"/>
    <w:rsid w:val="00B14AC6"/>
    <w:rsid w:val="00B14D65"/>
    <w:rsid w:val="00B14F38"/>
    <w:rsid w:val="00B14F4F"/>
    <w:rsid w:val="00B14F7F"/>
    <w:rsid w:val="00B14FE9"/>
    <w:rsid w:val="00B15087"/>
    <w:rsid w:val="00B1522F"/>
    <w:rsid w:val="00B1527B"/>
    <w:rsid w:val="00B15384"/>
    <w:rsid w:val="00B153FD"/>
    <w:rsid w:val="00B15488"/>
    <w:rsid w:val="00B15584"/>
    <w:rsid w:val="00B156B3"/>
    <w:rsid w:val="00B15849"/>
    <w:rsid w:val="00B158F8"/>
    <w:rsid w:val="00B15BCB"/>
    <w:rsid w:val="00B15BEC"/>
    <w:rsid w:val="00B15E11"/>
    <w:rsid w:val="00B15E1C"/>
    <w:rsid w:val="00B16183"/>
    <w:rsid w:val="00B16349"/>
    <w:rsid w:val="00B16CE7"/>
    <w:rsid w:val="00B16E10"/>
    <w:rsid w:val="00B16E6E"/>
    <w:rsid w:val="00B174D0"/>
    <w:rsid w:val="00B174E8"/>
    <w:rsid w:val="00B1778A"/>
    <w:rsid w:val="00B177CF"/>
    <w:rsid w:val="00B1788E"/>
    <w:rsid w:val="00B17A39"/>
    <w:rsid w:val="00B17A52"/>
    <w:rsid w:val="00B17B2F"/>
    <w:rsid w:val="00B17DB0"/>
    <w:rsid w:val="00B20441"/>
    <w:rsid w:val="00B20662"/>
    <w:rsid w:val="00B20697"/>
    <w:rsid w:val="00B20796"/>
    <w:rsid w:val="00B20BE7"/>
    <w:rsid w:val="00B21187"/>
    <w:rsid w:val="00B211CB"/>
    <w:rsid w:val="00B21338"/>
    <w:rsid w:val="00B2182C"/>
    <w:rsid w:val="00B21A88"/>
    <w:rsid w:val="00B21B27"/>
    <w:rsid w:val="00B21E15"/>
    <w:rsid w:val="00B21E53"/>
    <w:rsid w:val="00B21EF6"/>
    <w:rsid w:val="00B22105"/>
    <w:rsid w:val="00B2214A"/>
    <w:rsid w:val="00B221DF"/>
    <w:rsid w:val="00B22228"/>
    <w:rsid w:val="00B226B0"/>
    <w:rsid w:val="00B22A45"/>
    <w:rsid w:val="00B22B8A"/>
    <w:rsid w:val="00B230EC"/>
    <w:rsid w:val="00B233E7"/>
    <w:rsid w:val="00B23511"/>
    <w:rsid w:val="00B2358B"/>
    <w:rsid w:val="00B235B7"/>
    <w:rsid w:val="00B23764"/>
    <w:rsid w:val="00B238A9"/>
    <w:rsid w:val="00B238C0"/>
    <w:rsid w:val="00B23AD3"/>
    <w:rsid w:val="00B23B95"/>
    <w:rsid w:val="00B241BE"/>
    <w:rsid w:val="00B24300"/>
    <w:rsid w:val="00B24652"/>
    <w:rsid w:val="00B246C1"/>
    <w:rsid w:val="00B247B6"/>
    <w:rsid w:val="00B2490B"/>
    <w:rsid w:val="00B24C92"/>
    <w:rsid w:val="00B24EAC"/>
    <w:rsid w:val="00B24FC1"/>
    <w:rsid w:val="00B25095"/>
    <w:rsid w:val="00B25136"/>
    <w:rsid w:val="00B254C7"/>
    <w:rsid w:val="00B25505"/>
    <w:rsid w:val="00B2582A"/>
    <w:rsid w:val="00B2588B"/>
    <w:rsid w:val="00B259A4"/>
    <w:rsid w:val="00B259F7"/>
    <w:rsid w:val="00B25D08"/>
    <w:rsid w:val="00B2601F"/>
    <w:rsid w:val="00B264E1"/>
    <w:rsid w:val="00B26535"/>
    <w:rsid w:val="00B268FA"/>
    <w:rsid w:val="00B2723D"/>
    <w:rsid w:val="00B27600"/>
    <w:rsid w:val="00B27724"/>
    <w:rsid w:val="00B27DB8"/>
    <w:rsid w:val="00B27F24"/>
    <w:rsid w:val="00B27FBA"/>
    <w:rsid w:val="00B3028E"/>
    <w:rsid w:val="00B302A3"/>
    <w:rsid w:val="00B306D9"/>
    <w:rsid w:val="00B3085A"/>
    <w:rsid w:val="00B30A6E"/>
    <w:rsid w:val="00B30AEC"/>
    <w:rsid w:val="00B30BF6"/>
    <w:rsid w:val="00B30C32"/>
    <w:rsid w:val="00B30F9F"/>
    <w:rsid w:val="00B3112F"/>
    <w:rsid w:val="00B31146"/>
    <w:rsid w:val="00B31375"/>
    <w:rsid w:val="00B318C8"/>
    <w:rsid w:val="00B318D8"/>
    <w:rsid w:val="00B31A31"/>
    <w:rsid w:val="00B31DCE"/>
    <w:rsid w:val="00B31F98"/>
    <w:rsid w:val="00B31FD5"/>
    <w:rsid w:val="00B32067"/>
    <w:rsid w:val="00B32176"/>
    <w:rsid w:val="00B328A5"/>
    <w:rsid w:val="00B328A9"/>
    <w:rsid w:val="00B32AFA"/>
    <w:rsid w:val="00B32E40"/>
    <w:rsid w:val="00B32EF2"/>
    <w:rsid w:val="00B330D7"/>
    <w:rsid w:val="00B331B7"/>
    <w:rsid w:val="00B331E2"/>
    <w:rsid w:val="00B33367"/>
    <w:rsid w:val="00B33477"/>
    <w:rsid w:val="00B33539"/>
    <w:rsid w:val="00B33701"/>
    <w:rsid w:val="00B337F4"/>
    <w:rsid w:val="00B339DE"/>
    <w:rsid w:val="00B33D73"/>
    <w:rsid w:val="00B33E1D"/>
    <w:rsid w:val="00B341E6"/>
    <w:rsid w:val="00B3423C"/>
    <w:rsid w:val="00B34545"/>
    <w:rsid w:val="00B3489D"/>
    <w:rsid w:val="00B34ADF"/>
    <w:rsid w:val="00B34D2F"/>
    <w:rsid w:val="00B350DD"/>
    <w:rsid w:val="00B35183"/>
    <w:rsid w:val="00B3529D"/>
    <w:rsid w:val="00B35379"/>
    <w:rsid w:val="00B358A6"/>
    <w:rsid w:val="00B3591E"/>
    <w:rsid w:val="00B35C64"/>
    <w:rsid w:val="00B364CB"/>
    <w:rsid w:val="00B3684A"/>
    <w:rsid w:val="00B36AEE"/>
    <w:rsid w:val="00B36D05"/>
    <w:rsid w:val="00B36D22"/>
    <w:rsid w:val="00B36D2A"/>
    <w:rsid w:val="00B36FEE"/>
    <w:rsid w:val="00B3722D"/>
    <w:rsid w:val="00B373AC"/>
    <w:rsid w:val="00B3749A"/>
    <w:rsid w:val="00B37591"/>
    <w:rsid w:val="00B37806"/>
    <w:rsid w:val="00B37B06"/>
    <w:rsid w:val="00B37D6D"/>
    <w:rsid w:val="00B40222"/>
    <w:rsid w:val="00B4044C"/>
    <w:rsid w:val="00B4045A"/>
    <w:rsid w:val="00B405BB"/>
    <w:rsid w:val="00B4065A"/>
    <w:rsid w:val="00B40850"/>
    <w:rsid w:val="00B40B6B"/>
    <w:rsid w:val="00B40CAD"/>
    <w:rsid w:val="00B40EE9"/>
    <w:rsid w:val="00B40FE2"/>
    <w:rsid w:val="00B41058"/>
    <w:rsid w:val="00B41098"/>
    <w:rsid w:val="00B4122C"/>
    <w:rsid w:val="00B413C0"/>
    <w:rsid w:val="00B41664"/>
    <w:rsid w:val="00B416EE"/>
    <w:rsid w:val="00B417C7"/>
    <w:rsid w:val="00B41926"/>
    <w:rsid w:val="00B41D82"/>
    <w:rsid w:val="00B42074"/>
    <w:rsid w:val="00B420CB"/>
    <w:rsid w:val="00B42721"/>
    <w:rsid w:val="00B42BB3"/>
    <w:rsid w:val="00B42CB6"/>
    <w:rsid w:val="00B42DA6"/>
    <w:rsid w:val="00B434E3"/>
    <w:rsid w:val="00B43546"/>
    <w:rsid w:val="00B435F3"/>
    <w:rsid w:val="00B436F7"/>
    <w:rsid w:val="00B43717"/>
    <w:rsid w:val="00B43A0C"/>
    <w:rsid w:val="00B43CC3"/>
    <w:rsid w:val="00B43D4D"/>
    <w:rsid w:val="00B43DD0"/>
    <w:rsid w:val="00B43DFB"/>
    <w:rsid w:val="00B43E31"/>
    <w:rsid w:val="00B43EE1"/>
    <w:rsid w:val="00B44128"/>
    <w:rsid w:val="00B44168"/>
    <w:rsid w:val="00B443AD"/>
    <w:rsid w:val="00B443B7"/>
    <w:rsid w:val="00B44413"/>
    <w:rsid w:val="00B4450B"/>
    <w:rsid w:val="00B445BC"/>
    <w:rsid w:val="00B4470B"/>
    <w:rsid w:val="00B449AB"/>
    <w:rsid w:val="00B449B0"/>
    <w:rsid w:val="00B44B28"/>
    <w:rsid w:val="00B455DA"/>
    <w:rsid w:val="00B459AC"/>
    <w:rsid w:val="00B45ACE"/>
    <w:rsid w:val="00B45B07"/>
    <w:rsid w:val="00B45C4A"/>
    <w:rsid w:val="00B45DD4"/>
    <w:rsid w:val="00B46154"/>
    <w:rsid w:val="00B461D6"/>
    <w:rsid w:val="00B46567"/>
    <w:rsid w:val="00B46655"/>
    <w:rsid w:val="00B469CA"/>
    <w:rsid w:val="00B46B5F"/>
    <w:rsid w:val="00B46C05"/>
    <w:rsid w:val="00B46D81"/>
    <w:rsid w:val="00B46DDE"/>
    <w:rsid w:val="00B46DE5"/>
    <w:rsid w:val="00B46FA0"/>
    <w:rsid w:val="00B47279"/>
    <w:rsid w:val="00B47324"/>
    <w:rsid w:val="00B475AA"/>
    <w:rsid w:val="00B47616"/>
    <w:rsid w:val="00B47626"/>
    <w:rsid w:val="00B47A9A"/>
    <w:rsid w:val="00B47AC6"/>
    <w:rsid w:val="00B47C6F"/>
    <w:rsid w:val="00B47DFE"/>
    <w:rsid w:val="00B47E7B"/>
    <w:rsid w:val="00B50409"/>
    <w:rsid w:val="00B50542"/>
    <w:rsid w:val="00B507AA"/>
    <w:rsid w:val="00B508DE"/>
    <w:rsid w:val="00B50930"/>
    <w:rsid w:val="00B509A6"/>
    <w:rsid w:val="00B50BAD"/>
    <w:rsid w:val="00B51194"/>
    <w:rsid w:val="00B511B5"/>
    <w:rsid w:val="00B51254"/>
    <w:rsid w:val="00B51317"/>
    <w:rsid w:val="00B5149F"/>
    <w:rsid w:val="00B51643"/>
    <w:rsid w:val="00B51BB1"/>
    <w:rsid w:val="00B51D39"/>
    <w:rsid w:val="00B51D74"/>
    <w:rsid w:val="00B51F20"/>
    <w:rsid w:val="00B5269E"/>
    <w:rsid w:val="00B52750"/>
    <w:rsid w:val="00B52A8B"/>
    <w:rsid w:val="00B52B81"/>
    <w:rsid w:val="00B52EC6"/>
    <w:rsid w:val="00B52F43"/>
    <w:rsid w:val="00B530C3"/>
    <w:rsid w:val="00B53120"/>
    <w:rsid w:val="00B531A6"/>
    <w:rsid w:val="00B5367E"/>
    <w:rsid w:val="00B5372D"/>
    <w:rsid w:val="00B5397D"/>
    <w:rsid w:val="00B53BCA"/>
    <w:rsid w:val="00B53C04"/>
    <w:rsid w:val="00B53E77"/>
    <w:rsid w:val="00B54247"/>
    <w:rsid w:val="00B549A2"/>
    <w:rsid w:val="00B550BF"/>
    <w:rsid w:val="00B5519D"/>
    <w:rsid w:val="00B5588A"/>
    <w:rsid w:val="00B55F87"/>
    <w:rsid w:val="00B562F2"/>
    <w:rsid w:val="00B563DB"/>
    <w:rsid w:val="00B56517"/>
    <w:rsid w:val="00B56951"/>
    <w:rsid w:val="00B56980"/>
    <w:rsid w:val="00B56B82"/>
    <w:rsid w:val="00B56C3F"/>
    <w:rsid w:val="00B56CD3"/>
    <w:rsid w:val="00B56E0D"/>
    <w:rsid w:val="00B57201"/>
    <w:rsid w:val="00B572B0"/>
    <w:rsid w:val="00B5753D"/>
    <w:rsid w:val="00B575FC"/>
    <w:rsid w:val="00B577E0"/>
    <w:rsid w:val="00B578EB"/>
    <w:rsid w:val="00B579EF"/>
    <w:rsid w:val="00B600E4"/>
    <w:rsid w:val="00B6022E"/>
    <w:rsid w:val="00B6028A"/>
    <w:rsid w:val="00B60417"/>
    <w:rsid w:val="00B6058A"/>
    <w:rsid w:val="00B6079E"/>
    <w:rsid w:val="00B60812"/>
    <w:rsid w:val="00B60DEF"/>
    <w:rsid w:val="00B6139F"/>
    <w:rsid w:val="00B61841"/>
    <w:rsid w:val="00B61EC8"/>
    <w:rsid w:val="00B62072"/>
    <w:rsid w:val="00B621C9"/>
    <w:rsid w:val="00B62459"/>
    <w:rsid w:val="00B624AB"/>
    <w:rsid w:val="00B624EC"/>
    <w:rsid w:val="00B625AC"/>
    <w:rsid w:val="00B627E9"/>
    <w:rsid w:val="00B62C26"/>
    <w:rsid w:val="00B62C42"/>
    <w:rsid w:val="00B62CC6"/>
    <w:rsid w:val="00B62FE0"/>
    <w:rsid w:val="00B63386"/>
    <w:rsid w:val="00B6339F"/>
    <w:rsid w:val="00B633EB"/>
    <w:rsid w:val="00B635FB"/>
    <w:rsid w:val="00B63735"/>
    <w:rsid w:val="00B638AB"/>
    <w:rsid w:val="00B63A52"/>
    <w:rsid w:val="00B63A61"/>
    <w:rsid w:val="00B63BB6"/>
    <w:rsid w:val="00B63CE4"/>
    <w:rsid w:val="00B63F3C"/>
    <w:rsid w:val="00B64318"/>
    <w:rsid w:val="00B6463A"/>
    <w:rsid w:val="00B6490B"/>
    <w:rsid w:val="00B64A23"/>
    <w:rsid w:val="00B64D6F"/>
    <w:rsid w:val="00B64DEB"/>
    <w:rsid w:val="00B64F20"/>
    <w:rsid w:val="00B651AE"/>
    <w:rsid w:val="00B65404"/>
    <w:rsid w:val="00B65539"/>
    <w:rsid w:val="00B655C1"/>
    <w:rsid w:val="00B655C2"/>
    <w:rsid w:val="00B65678"/>
    <w:rsid w:val="00B6575E"/>
    <w:rsid w:val="00B65A5F"/>
    <w:rsid w:val="00B65A7B"/>
    <w:rsid w:val="00B65C43"/>
    <w:rsid w:val="00B65D92"/>
    <w:rsid w:val="00B664A1"/>
    <w:rsid w:val="00B664C8"/>
    <w:rsid w:val="00B664D0"/>
    <w:rsid w:val="00B665A5"/>
    <w:rsid w:val="00B665FB"/>
    <w:rsid w:val="00B66680"/>
    <w:rsid w:val="00B667A3"/>
    <w:rsid w:val="00B66941"/>
    <w:rsid w:val="00B66CE1"/>
    <w:rsid w:val="00B66D96"/>
    <w:rsid w:val="00B6778B"/>
    <w:rsid w:val="00B67D6F"/>
    <w:rsid w:val="00B67DCF"/>
    <w:rsid w:val="00B67E2F"/>
    <w:rsid w:val="00B67ED1"/>
    <w:rsid w:val="00B7029D"/>
    <w:rsid w:val="00B702B4"/>
    <w:rsid w:val="00B704E0"/>
    <w:rsid w:val="00B7086B"/>
    <w:rsid w:val="00B70884"/>
    <w:rsid w:val="00B70A7F"/>
    <w:rsid w:val="00B70C31"/>
    <w:rsid w:val="00B70E22"/>
    <w:rsid w:val="00B71194"/>
    <w:rsid w:val="00B711CB"/>
    <w:rsid w:val="00B71307"/>
    <w:rsid w:val="00B714C1"/>
    <w:rsid w:val="00B7197F"/>
    <w:rsid w:val="00B719A9"/>
    <w:rsid w:val="00B71B3B"/>
    <w:rsid w:val="00B71DD3"/>
    <w:rsid w:val="00B71E99"/>
    <w:rsid w:val="00B71F38"/>
    <w:rsid w:val="00B72394"/>
    <w:rsid w:val="00B724B1"/>
    <w:rsid w:val="00B724C7"/>
    <w:rsid w:val="00B724D2"/>
    <w:rsid w:val="00B72594"/>
    <w:rsid w:val="00B72706"/>
    <w:rsid w:val="00B7278F"/>
    <w:rsid w:val="00B728FC"/>
    <w:rsid w:val="00B72A68"/>
    <w:rsid w:val="00B72BC5"/>
    <w:rsid w:val="00B73027"/>
    <w:rsid w:val="00B7331F"/>
    <w:rsid w:val="00B734DE"/>
    <w:rsid w:val="00B73630"/>
    <w:rsid w:val="00B73704"/>
    <w:rsid w:val="00B73721"/>
    <w:rsid w:val="00B73806"/>
    <w:rsid w:val="00B73981"/>
    <w:rsid w:val="00B739A5"/>
    <w:rsid w:val="00B73B50"/>
    <w:rsid w:val="00B73DA8"/>
    <w:rsid w:val="00B73F1B"/>
    <w:rsid w:val="00B741FD"/>
    <w:rsid w:val="00B74435"/>
    <w:rsid w:val="00B745DA"/>
    <w:rsid w:val="00B74680"/>
    <w:rsid w:val="00B748DD"/>
    <w:rsid w:val="00B74A09"/>
    <w:rsid w:val="00B74CB3"/>
    <w:rsid w:val="00B74CF1"/>
    <w:rsid w:val="00B750FC"/>
    <w:rsid w:val="00B75917"/>
    <w:rsid w:val="00B75991"/>
    <w:rsid w:val="00B759E7"/>
    <w:rsid w:val="00B75ACD"/>
    <w:rsid w:val="00B75AD8"/>
    <w:rsid w:val="00B7601E"/>
    <w:rsid w:val="00B761EB"/>
    <w:rsid w:val="00B76245"/>
    <w:rsid w:val="00B76C1B"/>
    <w:rsid w:val="00B76F4C"/>
    <w:rsid w:val="00B76FE0"/>
    <w:rsid w:val="00B770AC"/>
    <w:rsid w:val="00B770D4"/>
    <w:rsid w:val="00B77300"/>
    <w:rsid w:val="00B77412"/>
    <w:rsid w:val="00B7756E"/>
    <w:rsid w:val="00B776C6"/>
    <w:rsid w:val="00B7770C"/>
    <w:rsid w:val="00B77710"/>
    <w:rsid w:val="00B7776C"/>
    <w:rsid w:val="00B778A2"/>
    <w:rsid w:val="00B77B61"/>
    <w:rsid w:val="00B77DE1"/>
    <w:rsid w:val="00B77F6A"/>
    <w:rsid w:val="00B80329"/>
    <w:rsid w:val="00B80402"/>
    <w:rsid w:val="00B806FD"/>
    <w:rsid w:val="00B80959"/>
    <w:rsid w:val="00B80A08"/>
    <w:rsid w:val="00B80B3A"/>
    <w:rsid w:val="00B80F38"/>
    <w:rsid w:val="00B810CA"/>
    <w:rsid w:val="00B81137"/>
    <w:rsid w:val="00B81160"/>
    <w:rsid w:val="00B8126D"/>
    <w:rsid w:val="00B813A8"/>
    <w:rsid w:val="00B815A1"/>
    <w:rsid w:val="00B81661"/>
    <w:rsid w:val="00B81B01"/>
    <w:rsid w:val="00B81CAE"/>
    <w:rsid w:val="00B81D3C"/>
    <w:rsid w:val="00B81DDE"/>
    <w:rsid w:val="00B81EF1"/>
    <w:rsid w:val="00B82978"/>
    <w:rsid w:val="00B82A3F"/>
    <w:rsid w:val="00B82CEF"/>
    <w:rsid w:val="00B82DC6"/>
    <w:rsid w:val="00B82E1A"/>
    <w:rsid w:val="00B83055"/>
    <w:rsid w:val="00B83499"/>
    <w:rsid w:val="00B8362A"/>
    <w:rsid w:val="00B836D3"/>
    <w:rsid w:val="00B83D25"/>
    <w:rsid w:val="00B83D61"/>
    <w:rsid w:val="00B8400E"/>
    <w:rsid w:val="00B842D9"/>
    <w:rsid w:val="00B843CF"/>
    <w:rsid w:val="00B8446F"/>
    <w:rsid w:val="00B8454E"/>
    <w:rsid w:val="00B84CDA"/>
    <w:rsid w:val="00B84DC1"/>
    <w:rsid w:val="00B84E20"/>
    <w:rsid w:val="00B850B2"/>
    <w:rsid w:val="00B850CA"/>
    <w:rsid w:val="00B851CF"/>
    <w:rsid w:val="00B855AE"/>
    <w:rsid w:val="00B8585E"/>
    <w:rsid w:val="00B85E94"/>
    <w:rsid w:val="00B85F4F"/>
    <w:rsid w:val="00B86097"/>
    <w:rsid w:val="00B860E4"/>
    <w:rsid w:val="00B861B6"/>
    <w:rsid w:val="00B86369"/>
    <w:rsid w:val="00B86817"/>
    <w:rsid w:val="00B8694C"/>
    <w:rsid w:val="00B869BA"/>
    <w:rsid w:val="00B86A84"/>
    <w:rsid w:val="00B86F19"/>
    <w:rsid w:val="00B86FC8"/>
    <w:rsid w:val="00B87105"/>
    <w:rsid w:val="00B87383"/>
    <w:rsid w:val="00B8740C"/>
    <w:rsid w:val="00B874E1"/>
    <w:rsid w:val="00B875EA"/>
    <w:rsid w:val="00B87CBB"/>
    <w:rsid w:val="00B87D4D"/>
    <w:rsid w:val="00B87E75"/>
    <w:rsid w:val="00B87EFE"/>
    <w:rsid w:val="00B87FAC"/>
    <w:rsid w:val="00B90015"/>
    <w:rsid w:val="00B90170"/>
    <w:rsid w:val="00B901C9"/>
    <w:rsid w:val="00B90206"/>
    <w:rsid w:val="00B9024D"/>
    <w:rsid w:val="00B90325"/>
    <w:rsid w:val="00B90351"/>
    <w:rsid w:val="00B906E4"/>
    <w:rsid w:val="00B90EE4"/>
    <w:rsid w:val="00B91007"/>
    <w:rsid w:val="00B91091"/>
    <w:rsid w:val="00B916F5"/>
    <w:rsid w:val="00B917DF"/>
    <w:rsid w:val="00B918AC"/>
    <w:rsid w:val="00B91A0C"/>
    <w:rsid w:val="00B91EDE"/>
    <w:rsid w:val="00B91F39"/>
    <w:rsid w:val="00B91FFA"/>
    <w:rsid w:val="00B924EA"/>
    <w:rsid w:val="00B925E9"/>
    <w:rsid w:val="00B92683"/>
    <w:rsid w:val="00B926E2"/>
    <w:rsid w:val="00B926E3"/>
    <w:rsid w:val="00B92A50"/>
    <w:rsid w:val="00B92C67"/>
    <w:rsid w:val="00B92C6A"/>
    <w:rsid w:val="00B93232"/>
    <w:rsid w:val="00B938FC"/>
    <w:rsid w:val="00B939AC"/>
    <w:rsid w:val="00B93A78"/>
    <w:rsid w:val="00B93C3D"/>
    <w:rsid w:val="00B93CA1"/>
    <w:rsid w:val="00B93D92"/>
    <w:rsid w:val="00B93DFE"/>
    <w:rsid w:val="00B93FAA"/>
    <w:rsid w:val="00B94125"/>
    <w:rsid w:val="00B9419E"/>
    <w:rsid w:val="00B9458E"/>
    <w:rsid w:val="00B945C4"/>
    <w:rsid w:val="00B94606"/>
    <w:rsid w:val="00B946B6"/>
    <w:rsid w:val="00B9493E"/>
    <w:rsid w:val="00B94B14"/>
    <w:rsid w:val="00B94D19"/>
    <w:rsid w:val="00B95019"/>
    <w:rsid w:val="00B95147"/>
    <w:rsid w:val="00B952CF"/>
    <w:rsid w:val="00B958D1"/>
    <w:rsid w:val="00B959EC"/>
    <w:rsid w:val="00B95B13"/>
    <w:rsid w:val="00B95C4D"/>
    <w:rsid w:val="00B95E74"/>
    <w:rsid w:val="00B95F03"/>
    <w:rsid w:val="00B96081"/>
    <w:rsid w:val="00B9647E"/>
    <w:rsid w:val="00B964BF"/>
    <w:rsid w:val="00B964E0"/>
    <w:rsid w:val="00B966BA"/>
    <w:rsid w:val="00B96B04"/>
    <w:rsid w:val="00B96F41"/>
    <w:rsid w:val="00B97C12"/>
    <w:rsid w:val="00BA010A"/>
    <w:rsid w:val="00BA013D"/>
    <w:rsid w:val="00BA0241"/>
    <w:rsid w:val="00BA0285"/>
    <w:rsid w:val="00BA02FD"/>
    <w:rsid w:val="00BA04C2"/>
    <w:rsid w:val="00BA0554"/>
    <w:rsid w:val="00BA0864"/>
    <w:rsid w:val="00BA0943"/>
    <w:rsid w:val="00BA0DBA"/>
    <w:rsid w:val="00BA0E7C"/>
    <w:rsid w:val="00BA0EE4"/>
    <w:rsid w:val="00BA101F"/>
    <w:rsid w:val="00BA11C6"/>
    <w:rsid w:val="00BA14FA"/>
    <w:rsid w:val="00BA17CE"/>
    <w:rsid w:val="00BA1896"/>
    <w:rsid w:val="00BA19A6"/>
    <w:rsid w:val="00BA1A58"/>
    <w:rsid w:val="00BA1D7C"/>
    <w:rsid w:val="00BA1E3F"/>
    <w:rsid w:val="00BA1EFE"/>
    <w:rsid w:val="00BA1F87"/>
    <w:rsid w:val="00BA2199"/>
    <w:rsid w:val="00BA2208"/>
    <w:rsid w:val="00BA22D6"/>
    <w:rsid w:val="00BA2302"/>
    <w:rsid w:val="00BA279F"/>
    <w:rsid w:val="00BA2DA9"/>
    <w:rsid w:val="00BA2EC2"/>
    <w:rsid w:val="00BA2F61"/>
    <w:rsid w:val="00BA31F6"/>
    <w:rsid w:val="00BA32E9"/>
    <w:rsid w:val="00BA34C1"/>
    <w:rsid w:val="00BA3567"/>
    <w:rsid w:val="00BA36AB"/>
    <w:rsid w:val="00BA389B"/>
    <w:rsid w:val="00BA3A3E"/>
    <w:rsid w:val="00BA3C1D"/>
    <w:rsid w:val="00BA3CA3"/>
    <w:rsid w:val="00BA3F19"/>
    <w:rsid w:val="00BA42E0"/>
    <w:rsid w:val="00BA42F7"/>
    <w:rsid w:val="00BA4520"/>
    <w:rsid w:val="00BA4678"/>
    <w:rsid w:val="00BA469A"/>
    <w:rsid w:val="00BA4C78"/>
    <w:rsid w:val="00BA5099"/>
    <w:rsid w:val="00BA55A4"/>
    <w:rsid w:val="00BA564A"/>
    <w:rsid w:val="00BA5767"/>
    <w:rsid w:val="00BA5AAE"/>
    <w:rsid w:val="00BA6102"/>
    <w:rsid w:val="00BA61FD"/>
    <w:rsid w:val="00BA6200"/>
    <w:rsid w:val="00BA64E5"/>
    <w:rsid w:val="00BA6642"/>
    <w:rsid w:val="00BA6683"/>
    <w:rsid w:val="00BA69C3"/>
    <w:rsid w:val="00BA6A36"/>
    <w:rsid w:val="00BA6C1E"/>
    <w:rsid w:val="00BA6CBE"/>
    <w:rsid w:val="00BA6CFD"/>
    <w:rsid w:val="00BA6D85"/>
    <w:rsid w:val="00BA6E80"/>
    <w:rsid w:val="00BA706C"/>
    <w:rsid w:val="00BA74B5"/>
    <w:rsid w:val="00BA75CB"/>
    <w:rsid w:val="00BA7827"/>
    <w:rsid w:val="00BA79D2"/>
    <w:rsid w:val="00BA7B39"/>
    <w:rsid w:val="00BA7BAA"/>
    <w:rsid w:val="00BA7C99"/>
    <w:rsid w:val="00BA7D6B"/>
    <w:rsid w:val="00BB0099"/>
    <w:rsid w:val="00BB036C"/>
    <w:rsid w:val="00BB03E0"/>
    <w:rsid w:val="00BB0511"/>
    <w:rsid w:val="00BB0621"/>
    <w:rsid w:val="00BB07B5"/>
    <w:rsid w:val="00BB0A9D"/>
    <w:rsid w:val="00BB0CC6"/>
    <w:rsid w:val="00BB0CF6"/>
    <w:rsid w:val="00BB0E9A"/>
    <w:rsid w:val="00BB1344"/>
    <w:rsid w:val="00BB1767"/>
    <w:rsid w:val="00BB1B0F"/>
    <w:rsid w:val="00BB1D5F"/>
    <w:rsid w:val="00BB21F2"/>
    <w:rsid w:val="00BB2270"/>
    <w:rsid w:val="00BB27BB"/>
    <w:rsid w:val="00BB2801"/>
    <w:rsid w:val="00BB29E8"/>
    <w:rsid w:val="00BB2D8C"/>
    <w:rsid w:val="00BB2DC1"/>
    <w:rsid w:val="00BB3467"/>
    <w:rsid w:val="00BB387C"/>
    <w:rsid w:val="00BB3F44"/>
    <w:rsid w:val="00BB40C5"/>
    <w:rsid w:val="00BB40CD"/>
    <w:rsid w:val="00BB4343"/>
    <w:rsid w:val="00BB436D"/>
    <w:rsid w:val="00BB43A8"/>
    <w:rsid w:val="00BB4875"/>
    <w:rsid w:val="00BB4892"/>
    <w:rsid w:val="00BB4922"/>
    <w:rsid w:val="00BB4C16"/>
    <w:rsid w:val="00BB4E96"/>
    <w:rsid w:val="00BB5043"/>
    <w:rsid w:val="00BB514A"/>
    <w:rsid w:val="00BB51CA"/>
    <w:rsid w:val="00BB5275"/>
    <w:rsid w:val="00BB54CA"/>
    <w:rsid w:val="00BB54DC"/>
    <w:rsid w:val="00BB56F6"/>
    <w:rsid w:val="00BB5787"/>
    <w:rsid w:val="00BB5834"/>
    <w:rsid w:val="00BB5A0E"/>
    <w:rsid w:val="00BB5A2D"/>
    <w:rsid w:val="00BB6123"/>
    <w:rsid w:val="00BB6429"/>
    <w:rsid w:val="00BB69A0"/>
    <w:rsid w:val="00BB6C7A"/>
    <w:rsid w:val="00BB6E60"/>
    <w:rsid w:val="00BB70A2"/>
    <w:rsid w:val="00BB70DB"/>
    <w:rsid w:val="00BB746B"/>
    <w:rsid w:val="00BB7891"/>
    <w:rsid w:val="00BB7A42"/>
    <w:rsid w:val="00BB7B14"/>
    <w:rsid w:val="00BB7F32"/>
    <w:rsid w:val="00BC0043"/>
    <w:rsid w:val="00BC0203"/>
    <w:rsid w:val="00BC053A"/>
    <w:rsid w:val="00BC0749"/>
    <w:rsid w:val="00BC07DE"/>
    <w:rsid w:val="00BC083D"/>
    <w:rsid w:val="00BC0CCE"/>
    <w:rsid w:val="00BC0E1B"/>
    <w:rsid w:val="00BC0E58"/>
    <w:rsid w:val="00BC0F0C"/>
    <w:rsid w:val="00BC1407"/>
    <w:rsid w:val="00BC1469"/>
    <w:rsid w:val="00BC1612"/>
    <w:rsid w:val="00BC18B2"/>
    <w:rsid w:val="00BC22B1"/>
    <w:rsid w:val="00BC255B"/>
    <w:rsid w:val="00BC26DB"/>
    <w:rsid w:val="00BC282D"/>
    <w:rsid w:val="00BC2C20"/>
    <w:rsid w:val="00BC2C5D"/>
    <w:rsid w:val="00BC2D8A"/>
    <w:rsid w:val="00BC2F00"/>
    <w:rsid w:val="00BC3148"/>
    <w:rsid w:val="00BC3249"/>
    <w:rsid w:val="00BC326E"/>
    <w:rsid w:val="00BC32D9"/>
    <w:rsid w:val="00BC3394"/>
    <w:rsid w:val="00BC33B4"/>
    <w:rsid w:val="00BC3665"/>
    <w:rsid w:val="00BC39A1"/>
    <w:rsid w:val="00BC3DF7"/>
    <w:rsid w:val="00BC3E21"/>
    <w:rsid w:val="00BC3E8C"/>
    <w:rsid w:val="00BC4070"/>
    <w:rsid w:val="00BC40B2"/>
    <w:rsid w:val="00BC4535"/>
    <w:rsid w:val="00BC49BE"/>
    <w:rsid w:val="00BC49FF"/>
    <w:rsid w:val="00BC4A16"/>
    <w:rsid w:val="00BC4BDA"/>
    <w:rsid w:val="00BC4DD5"/>
    <w:rsid w:val="00BC4E67"/>
    <w:rsid w:val="00BC552E"/>
    <w:rsid w:val="00BC5851"/>
    <w:rsid w:val="00BC5AD1"/>
    <w:rsid w:val="00BC5B0D"/>
    <w:rsid w:val="00BC5C21"/>
    <w:rsid w:val="00BC5C57"/>
    <w:rsid w:val="00BC5C97"/>
    <w:rsid w:val="00BC60F8"/>
    <w:rsid w:val="00BC615B"/>
    <w:rsid w:val="00BC647E"/>
    <w:rsid w:val="00BC64F8"/>
    <w:rsid w:val="00BC665C"/>
    <w:rsid w:val="00BC6861"/>
    <w:rsid w:val="00BC6B44"/>
    <w:rsid w:val="00BC6D71"/>
    <w:rsid w:val="00BC7147"/>
    <w:rsid w:val="00BC7384"/>
    <w:rsid w:val="00BC75C0"/>
    <w:rsid w:val="00BC7674"/>
    <w:rsid w:val="00BC76D0"/>
    <w:rsid w:val="00BC7988"/>
    <w:rsid w:val="00BC7BDA"/>
    <w:rsid w:val="00BC7BE5"/>
    <w:rsid w:val="00BC7C1F"/>
    <w:rsid w:val="00BC7C34"/>
    <w:rsid w:val="00BC7C88"/>
    <w:rsid w:val="00BC7DD3"/>
    <w:rsid w:val="00BC7E52"/>
    <w:rsid w:val="00BC7FAD"/>
    <w:rsid w:val="00BD026D"/>
    <w:rsid w:val="00BD02E1"/>
    <w:rsid w:val="00BD0361"/>
    <w:rsid w:val="00BD090B"/>
    <w:rsid w:val="00BD0A26"/>
    <w:rsid w:val="00BD0A68"/>
    <w:rsid w:val="00BD0B0C"/>
    <w:rsid w:val="00BD0BE2"/>
    <w:rsid w:val="00BD0E85"/>
    <w:rsid w:val="00BD1002"/>
    <w:rsid w:val="00BD193A"/>
    <w:rsid w:val="00BD1A25"/>
    <w:rsid w:val="00BD1E12"/>
    <w:rsid w:val="00BD2069"/>
    <w:rsid w:val="00BD2077"/>
    <w:rsid w:val="00BD2414"/>
    <w:rsid w:val="00BD248D"/>
    <w:rsid w:val="00BD24C5"/>
    <w:rsid w:val="00BD24DE"/>
    <w:rsid w:val="00BD25BF"/>
    <w:rsid w:val="00BD2C3D"/>
    <w:rsid w:val="00BD2C65"/>
    <w:rsid w:val="00BD2D17"/>
    <w:rsid w:val="00BD2DDC"/>
    <w:rsid w:val="00BD31C8"/>
    <w:rsid w:val="00BD3214"/>
    <w:rsid w:val="00BD322F"/>
    <w:rsid w:val="00BD357F"/>
    <w:rsid w:val="00BD3BBE"/>
    <w:rsid w:val="00BD3C3F"/>
    <w:rsid w:val="00BD3D1D"/>
    <w:rsid w:val="00BD3F1C"/>
    <w:rsid w:val="00BD411E"/>
    <w:rsid w:val="00BD4500"/>
    <w:rsid w:val="00BD4505"/>
    <w:rsid w:val="00BD4680"/>
    <w:rsid w:val="00BD470D"/>
    <w:rsid w:val="00BD479C"/>
    <w:rsid w:val="00BD4A3C"/>
    <w:rsid w:val="00BD4B60"/>
    <w:rsid w:val="00BD4C8D"/>
    <w:rsid w:val="00BD4F74"/>
    <w:rsid w:val="00BD5216"/>
    <w:rsid w:val="00BD53BE"/>
    <w:rsid w:val="00BD54F1"/>
    <w:rsid w:val="00BD5846"/>
    <w:rsid w:val="00BD5B84"/>
    <w:rsid w:val="00BD646B"/>
    <w:rsid w:val="00BD64A6"/>
    <w:rsid w:val="00BD64CA"/>
    <w:rsid w:val="00BD64FE"/>
    <w:rsid w:val="00BD6581"/>
    <w:rsid w:val="00BD667B"/>
    <w:rsid w:val="00BD6714"/>
    <w:rsid w:val="00BD68E0"/>
    <w:rsid w:val="00BD6A44"/>
    <w:rsid w:val="00BD6C9A"/>
    <w:rsid w:val="00BD6C9F"/>
    <w:rsid w:val="00BD6D4F"/>
    <w:rsid w:val="00BD6DBD"/>
    <w:rsid w:val="00BD6E74"/>
    <w:rsid w:val="00BD6E91"/>
    <w:rsid w:val="00BD7257"/>
    <w:rsid w:val="00BD757B"/>
    <w:rsid w:val="00BD7580"/>
    <w:rsid w:val="00BD77A2"/>
    <w:rsid w:val="00BD7A5A"/>
    <w:rsid w:val="00BE0122"/>
    <w:rsid w:val="00BE013D"/>
    <w:rsid w:val="00BE0346"/>
    <w:rsid w:val="00BE059D"/>
    <w:rsid w:val="00BE064A"/>
    <w:rsid w:val="00BE09AA"/>
    <w:rsid w:val="00BE0C3A"/>
    <w:rsid w:val="00BE0D07"/>
    <w:rsid w:val="00BE0DFE"/>
    <w:rsid w:val="00BE1018"/>
    <w:rsid w:val="00BE1161"/>
    <w:rsid w:val="00BE11E5"/>
    <w:rsid w:val="00BE12D5"/>
    <w:rsid w:val="00BE172A"/>
    <w:rsid w:val="00BE1906"/>
    <w:rsid w:val="00BE1A32"/>
    <w:rsid w:val="00BE1AED"/>
    <w:rsid w:val="00BE1C31"/>
    <w:rsid w:val="00BE1F42"/>
    <w:rsid w:val="00BE20D9"/>
    <w:rsid w:val="00BE2182"/>
    <w:rsid w:val="00BE21AE"/>
    <w:rsid w:val="00BE253C"/>
    <w:rsid w:val="00BE2BCA"/>
    <w:rsid w:val="00BE2E8A"/>
    <w:rsid w:val="00BE2FA6"/>
    <w:rsid w:val="00BE30AB"/>
    <w:rsid w:val="00BE3180"/>
    <w:rsid w:val="00BE36E0"/>
    <w:rsid w:val="00BE36F0"/>
    <w:rsid w:val="00BE381C"/>
    <w:rsid w:val="00BE38E2"/>
    <w:rsid w:val="00BE39C5"/>
    <w:rsid w:val="00BE3AC2"/>
    <w:rsid w:val="00BE3BB5"/>
    <w:rsid w:val="00BE3D90"/>
    <w:rsid w:val="00BE3E30"/>
    <w:rsid w:val="00BE3F77"/>
    <w:rsid w:val="00BE40C9"/>
    <w:rsid w:val="00BE4584"/>
    <w:rsid w:val="00BE467D"/>
    <w:rsid w:val="00BE4851"/>
    <w:rsid w:val="00BE48F6"/>
    <w:rsid w:val="00BE499D"/>
    <w:rsid w:val="00BE4F14"/>
    <w:rsid w:val="00BE4F64"/>
    <w:rsid w:val="00BE50BD"/>
    <w:rsid w:val="00BE5334"/>
    <w:rsid w:val="00BE5596"/>
    <w:rsid w:val="00BE566D"/>
    <w:rsid w:val="00BE5AF6"/>
    <w:rsid w:val="00BE5CE0"/>
    <w:rsid w:val="00BE61C1"/>
    <w:rsid w:val="00BE626A"/>
    <w:rsid w:val="00BE6281"/>
    <w:rsid w:val="00BE6285"/>
    <w:rsid w:val="00BE667D"/>
    <w:rsid w:val="00BE675F"/>
    <w:rsid w:val="00BE6823"/>
    <w:rsid w:val="00BE69D3"/>
    <w:rsid w:val="00BE6AD8"/>
    <w:rsid w:val="00BE6C6F"/>
    <w:rsid w:val="00BE6C7A"/>
    <w:rsid w:val="00BE6D38"/>
    <w:rsid w:val="00BE6D86"/>
    <w:rsid w:val="00BE70EC"/>
    <w:rsid w:val="00BE71EE"/>
    <w:rsid w:val="00BE7231"/>
    <w:rsid w:val="00BE7248"/>
    <w:rsid w:val="00BE7379"/>
    <w:rsid w:val="00BE7503"/>
    <w:rsid w:val="00BE7B1F"/>
    <w:rsid w:val="00BE7B74"/>
    <w:rsid w:val="00BE7C75"/>
    <w:rsid w:val="00BE7E24"/>
    <w:rsid w:val="00BE7E76"/>
    <w:rsid w:val="00BE7F61"/>
    <w:rsid w:val="00BE7FA4"/>
    <w:rsid w:val="00BF0383"/>
    <w:rsid w:val="00BF04BC"/>
    <w:rsid w:val="00BF053C"/>
    <w:rsid w:val="00BF066F"/>
    <w:rsid w:val="00BF0880"/>
    <w:rsid w:val="00BF089E"/>
    <w:rsid w:val="00BF0D09"/>
    <w:rsid w:val="00BF0D25"/>
    <w:rsid w:val="00BF0E27"/>
    <w:rsid w:val="00BF10D7"/>
    <w:rsid w:val="00BF10F7"/>
    <w:rsid w:val="00BF12C6"/>
    <w:rsid w:val="00BF131B"/>
    <w:rsid w:val="00BF1440"/>
    <w:rsid w:val="00BF15FA"/>
    <w:rsid w:val="00BF1976"/>
    <w:rsid w:val="00BF2088"/>
    <w:rsid w:val="00BF2194"/>
    <w:rsid w:val="00BF235A"/>
    <w:rsid w:val="00BF2409"/>
    <w:rsid w:val="00BF2497"/>
    <w:rsid w:val="00BF265B"/>
    <w:rsid w:val="00BF281E"/>
    <w:rsid w:val="00BF286D"/>
    <w:rsid w:val="00BF295D"/>
    <w:rsid w:val="00BF2AAE"/>
    <w:rsid w:val="00BF2B55"/>
    <w:rsid w:val="00BF2BD4"/>
    <w:rsid w:val="00BF2D44"/>
    <w:rsid w:val="00BF2DE7"/>
    <w:rsid w:val="00BF2FBA"/>
    <w:rsid w:val="00BF30EF"/>
    <w:rsid w:val="00BF362B"/>
    <w:rsid w:val="00BF38AB"/>
    <w:rsid w:val="00BF3A3A"/>
    <w:rsid w:val="00BF3BAC"/>
    <w:rsid w:val="00BF4006"/>
    <w:rsid w:val="00BF419D"/>
    <w:rsid w:val="00BF4364"/>
    <w:rsid w:val="00BF4389"/>
    <w:rsid w:val="00BF44A4"/>
    <w:rsid w:val="00BF487F"/>
    <w:rsid w:val="00BF48CC"/>
    <w:rsid w:val="00BF48CF"/>
    <w:rsid w:val="00BF4CC3"/>
    <w:rsid w:val="00BF4D9D"/>
    <w:rsid w:val="00BF4EDA"/>
    <w:rsid w:val="00BF5034"/>
    <w:rsid w:val="00BF5075"/>
    <w:rsid w:val="00BF507C"/>
    <w:rsid w:val="00BF5088"/>
    <w:rsid w:val="00BF52F3"/>
    <w:rsid w:val="00BF559B"/>
    <w:rsid w:val="00BF55B5"/>
    <w:rsid w:val="00BF5600"/>
    <w:rsid w:val="00BF58F2"/>
    <w:rsid w:val="00BF599B"/>
    <w:rsid w:val="00BF5A56"/>
    <w:rsid w:val="00BF5AAA"/>
    <w:rsid w:val="00BF5AE2"/>
    <w:rsid w:val="00BF5B89"/>
    <w:rsid w:val="00BF5D73"/>
    <w:rsid w:val="00BF5EBA"/>
    <w:rsid w:val="00BF5FB4"/>
    <w:rsid w:val="00BF606E"/>
    <w:rsid w:val="00BF609D"/>
    <w:rsid w:val="00BF66C5"/>
    <w:rsid w:val="00BF6724"/>
    <w:rsid w:val="00BF6805"/>
    <w:rsid w:val="00BF6A26"/>
    <w:rsid w:val="00BF6C3A"/>
    <w:rsid w:val="00BF6F24"/>
    <w:rsid w:val="00BF71A7"/>
    <w:rsid w:val="00BF739C"/>
    <w:rsid w:val="00BF771D"/>
    <w:rsid w:val="00BF7C90"/>
    <w:rsid w:val="00BF7D89"/>
    <w:rsid w:val="00BF7FDF"/>
    <w:rsid w:val="00C0008D"/>
    <w:rsid w:val="00C000F5"/>
    <w:rsid w:val="00C001ED"/>
    <w:rsid w:val="00C00277"/>
    <w:rsid w:val="00C0032A"/>
    <w:rsid w:val="00C006AA"/>
    <w:rsid w:val="00C0080F"/>
    <w:rsid w:val="00C00920"/>
    <w:rsid w:val="00C00B0A"/>
    <w:rsid w:val="00C00D14"/>
    <w:rsid w:val="00C00F73"/>
    <w:rsid w:val="00C00FD4"/>
    <w:rsid w:val="00C00FEA"/>
    <w:rsid w:val="00C010C6"/>
    <w:rsid w:val="00C010DC"/>
    <w:rsid w:val="00C01243"/>
    <w:rsid w:val="00C01491"/>
    <w:rsid w:val="00C01557"/>
    <w:rsid w:val="00C017D6"/>
    <w:rsid w:val="00C017F4"/>
    <w:rsid w:val="00C01A0B"/>
    <w:rsid w:val="00C01A75"/>
    <w:rsid w:val="00C01B2E"/>
    <w:rsid w:val="00C01BE5"/>
    <w:rsid w:val="00C0205D"/>
    <w:rsid w:val="00C02497"/>
    <w:rsid w:val="00C0260F"/>
    <w:rsid w:val="00C026C2"/>
    <w:rsid w:val="00C02D33"/>
    <w:rsid w:val="00C0338D"/>
    <w:rsid w:val="00C03611"/>
    <w:rsid w:val="00C03BE5"/>
    <w:rsid w:val="00C03D84"/>
    <w:rsid w:val="00C0407C"/>
    <w:rsid w:val="00C043CC"/>
    <w:rsid w:val="00C04488"/>
    <w:rsid w:val="00C048F7"/>
    <w:rsid w:val="00C04A70"/>
    <w:rsid w:val="00C04CB2"/>
    <w:rsid w:val="00C04D69"/>
    <w:rsid w:val="00C05589"/>
    <w:rsid w:val="00C056C8"/>
    <w:rsid w:val="00C05A38"/>
    <w:rsid w:val="00C05A51"/>
    <w:rsid w:val="00C05A6D"/>
    <w:rsid w:val="00C05B46"/>
    <w:rsid w:val="00C05B9A"/>
    <w:rsid w:val="00C05BB6"/>
    <w:rsid w:val="00C05F12"/>
    <w:rsid w:val="00C05FE2"/>
    <w:rsid w:val="00C0636A"/>
    <w:rsid w:val="00C0673F"/>
    <w:rsid w:val="00C06820"/>
    <w:rsid w:val="00C069B5"/>
    <w:rsid w:val="00C06AAD"/>
    <w:rsid w:val="00C06E91"/>
    <w:rsid w:val="00C06F0A"/>
    <w:rsid w:val="00C07142"/>
    <w:rsid w:val="00C07194"/>
    <w:rsid w:val="00C072A2"/>
    <w:rsid w:val="00C075C2"/>
    <w:rsid w:val="00C07640"/>
    <w:rsid w:val="00C077C0"/>
    <w:rsid w:val="00C07863"/>
    <w:rsid w:val="00C07A6B"/>
    <w:rsid w:val="00C07AC1"/>
    <w:rsid w:val="00C07AE0"/>
    <w:rsid w:val="00C07BB7"/>
    <w:rsid w:val="00C07CF9"/>
    <w:rsid w:val="00C07E8F"/>
    <w:rsid w:val="00C07F81"/>
    <w:rsid w:val="00C10090"/>
    <w:rsid w:val="00C10404"/>
    <w:rsid w:val="00C10514"/>
    <w:rsid w:val="00C106D1"/>
    <w:rsid w:val="00C109B8"/>
    <w:rsid w:val="00C109E7"/>
    <w:rsid w:val="00C10D5D"/>
    <w:rsid w:val="00C10F36"/>
    <w:rsid w:val="00C10F98"/>
    <w:rsid w:val="00C10FF3"/>
    <w:rsid w:val="00C11058"/>
    <w:rsid w:val="00C11119"/>
    <w:rsid w:val="00C1139B"/>
    <w:rsid w:val="00C11608"/>
    <w:rsid w:val="00C11682"/>
    <w:rsid w:val="00C11891"/>
    <w:rsid w:val="00C118EF"/>
    <w:rsid w:val="00C1193E"/>
    <w:rsid w:val="00C1235B"/>
    <w:rsid w:val="00C12475"/>
    <w:rsid w:val="00C12B50"/>
    <w:rsid w:val="00C12B7F"/>
    <w:rsid w:val="00C12C67"/>
    <w:rsid w:val="00C13121"/>
    <w:rsid w:val="00C13394"/>
    <w:rsid w:val="00C13564"/>
    <w:rsid w:val="00C13753"/>
    <w:rsid w:val="00C1388A"/>
    <w:rsid w:val="00C13942"/>
    <w:rsid w:val="00C13988"/>
    <w:rsid w:val="00C139E3"/>
    <w:rsid w:val="00C13B44"/>
    <w:rsid w:val="00C13BB7"/>
    <w:rsid w:val="00C13C47"/>
    <w:rsid w:val="00C13EA5"/>
    <w:rsid w:val="00C13F24"/>
    <w:rsid w:val="00C1410A"/>
    <w:rsid w:val="00C14307"/>
    <w:rsid w:val="00C14489"/>
    <w:rsid w:val="00C144CE"/>
    <w:rsid w:val="00C1458F"/>
    <w:rsid w:val="00C147A5"/>
    <w:rsid w:val="00C149F6"/>
    <w:rsid w:val="00C14B5A"/>
    <w:rsid w:val="00C14B89"/>
    <w:rsid w:val="00C14D76"/>
    <w:rsid w:val="00C150B5"/>
    <w:rsid w:val="00C15236"/>
    <w:rsid w:val="00C152B3"/>
    <w:rsid w:val="00C1541C"/>
    <w:rsid w:val="00C154A8"/>
    <w:rsid w:val="00C15538"/>
    <w:rsid w:val="00C15654"/>
    <w:rsid w:val="00C1583D"/>
    <w:rsid w:val="00C15C01"/>
    <w:rsid w:val="00C15C5B"/>
    <w:rsid w:val="00C15C8D"/>
    <w:rsid w:val="00C15F7D"/>
    <w:rsid w:val="00C16186"/>
    <w:rsid w:val="00C16304"/>
    <w:rsid w:val="00C1640F"/>
    <w:rsid w:val="00C16573"/>
    <w:rsid w:val="00C16B25"/>
    <w:rsid w:val="00C16B95"/>
    <w:rsid w:val="00C16C26"/>
    <w:rsid w:val="00C16E11"/>
    <w:rsid w:val="00C16E69"/>
    <w:rsid w:val="00C1731C"/>
    <w:rsid w:val="00C17554"/>
    <w:rsid w:val="00C177E7"/>
    <w:rsid w:val="00C1788F"/>
    <w:rsid w:val="00C1789C"/>
    <w:rsid w:val="00C178F6"/>
    <w:rsid w:val="00C17AB1"/>
    <w:rsid w:val="00C20016"/>
    <w:rsid w:val="00C20101"/>
    <w:rsid w:val="00C20357"/>
    <w:rsid w:val="00C206D0"/>
    <w:rsid w:val="00C20712"/>
    <w:rsid w:val="00C2077C"/>
    <w:rsid w:val="00C207F3"/>
    <w:rsid w:val="00C20841"/>
    <w:rsid w:val="00C20BE4"/>
    <w:rsid w:val="00C20E64"/>
    <w:rsid w:val="00C20E76"/>
    <w:rsid w:val="00C2159B"/>
    <w:rsid w:val="00C2159D"/>
    <w:rsid w:val="00C217F5"/>
    <w:rsid w:val="00C219A9"/>
    <w:rsid w:val="00C21A4C"/>
    <w:rsid w:val="00C21CF4"/>
    <w:rsid w:val="00C220F8"/>
    <w:rsid w:val="00C22751"/>
    <w:rsid w:val="00C227C3"/>
    <w:rsid w:val="00C2283B"/>
    <w:rsid w:val="00C22942"/>
    <w:rsid w:val="00C229BB"/>
    <w:rsid w:val="00C22A36"/>
    <w:rsid w:val="00C22B34"/>
    <w:rsid w:val="00C23065"/>
    <w:rsid w:val="00C236DC"/>
    <w:rsid w:val="00C2376D"/>
    <w:rsid w:val="00C23818"/>
    <w:rsid w:val="00C23ACF"/>
    <w:rsid w:val="00C23BC1"/>
    <w:rsid w:val="00C23BD9"/>
    <w:rsid w:val="00C23C93"/>
    <w:rsid w:val="00C24046"/>
    <w:rsid w:val="00C241E0"/>
    <w:rsid w:val="00C241EA"/>
    <w:rsid w:val="00C243CC"/>
    <w:rsid w:val="00C24402"/>
    <w:rsid w:val="00C244A7"/>
    <w:rsid w:val="00C244E8"/>
    <w:rsid w:val="00C245E4"/>
    <w:rsid w:val="00C24892"/>
    <w:rsid w:val="00C249B3"/>
    <w:rsid w:val="00C24A9A"/>
    <w:rsid w:val="00C24AF5"/>
    <w:rsid w:val="00C24E3D"/>
    <w:rsid w:val="00C250D4"/>
    <w:rsid w:val="00C25111"/>
    <w:rsid w:val="00C252E0"/>
    <w:rsid w:val="00C25455"/>
    <w:rsid w:val="00C257ED"/>
    <w:rsid w:val="00C25BCF"/>
    <w:rsid w:val="00C25CA7"/>
    <w:rsid w:val="00C25E7E"/>
    <w:rsid w:val="00C25F26"/>
    <w:rsid w:val="00C26049"/>
    <w:rsid w:val="00C26102"/>
    <w:rsid w:val="00C26608"/>
    <w:rsid w:val="00C26711"/>
    <w:rsid w:val="00C267A7"/>
    <w:rsid w:val="00C26D30"/>
    <w:rsid w:val="00C26D45"/>
    <w:rsid w:val="00C26EA7"/>
    <w:rsid w:val="00C270B2"/>
    <w:rsid w:val="00C27134"/>
    <w:rsid w:val="00C272CF"/>
    <w:rsid w:val="00C273A3"/>
    <w:rsid w:val="00C273E3"/>
    <w:rsid w:val="00C2756C"/>
    <w:rsid w:val="00C277C6"/>
    <w:rsid w:val="00C27A9B"/>
    <w:rsid w:val="00C27B55"/>
    <w:rsid w:val="00C27C3B"/>
    <w:rsid w:val="00C27C80"/>
    <w:rsid w:val="00C27F44"/>
    <w:rsid w:val="00C27FF4"/>
    <w:rsid w:val="00C30309"/>
    <w:rsid w:val="00C30562"/>
    <w:rsid w:val="00C30591"/>
    <w:rsid w:val="00C30977"/>
    <w:rsid w:val="00C30AB9"/>
    <w:rsid w:val="00C30B11"/>
    <w:rsid w:val="00C30C15"/>
    <w:rsid w:val="00C30C3F"/>
    <w:rsid w:val="00C30DB4"/>
    <w:rsid w:val="00C30E4C"/>
    <w:rsid w:val="00C30EF9"/>
    <w:rsid w:val="00C30F52"/>
    <w:rsid w:val="00C31089"/>
    <w:rsid w:val="00C311E3"/>
    <w:rsid w:val="00C3138E"/>
    <w:rsid w:val="00C313D9"/>
    <w:rsid w:val="00C31570"/>
    <w:rsid w:val="00C318FC"/>
    <w:rsid w:val="00C31AE8"/>
    <w:rsid w:val="00C31CCC"/>
    <w:rsid w:val="00C31CD4"/>
    <w:rsid w:val="00C31DA6"/>
    <w:rsid w:val="00C31E28"/>
    <w:rsid w:val="00C31EF2"/>
    <w:rsid w:val="00C3230D"/>
    <w:rsid w:val="00C32524"/>
    <w:rsid w:val="00C32795"/>
    <w:rsid w:val="00C3297B"/>
    <w:rsid w:val="00C329EF"/>
    <w:rsid w:val="00C3326D"/>
    <w:rsid w:val="00C33375"/>
    <w:rsid w:val="00C333BA"/>
    <w:rsid w:val="00C33562"/>
    <w:rsid w:val="00C335A0"/>
    <w:rsid w:val="00C33763"/>
    <w:rsid w:val="00C33B9E"/>
    <w:rsid w:val="00C33F9B"/>
    <w:rsid w:val="00C342B4"/>
    <w:rsid w:val="00C34B4B"/>
    <w:rsid w:val="00C34BBD"/>
    <w:rsid w:val="00C34C42"/>
    <w:rsid w:val="00C34C78"/>
    <w:rsid w:val="00C34CE3"/>
    <w:rsid w:val="00C34E9A"/>
    <w:rsid w:val="00C34F93"/>
    <w:rsid w:val="00C34FA6"/>
    <w:rsid w:val="00C34FFB"/>
    <w:rsid w:val="00C356E0"/>
    <w:rsid w:val="00C359BE"/>
    <w:rsid w:val="00C35BEF"/>
    <w:rsid w:val="00C35DEB"/>
    <w:rsid w:val="00C35F69"/>
    <w:rsid w:val="00C3649F"/>
    <w:rsid w:val="00C364B2"/>
    <w:rsid w:val="00C36547"/>
    <w:rsid w:val="00C36659"/>
    <w:rsid w:val="00C366DB"/>
    <w:rsid w:val="00C36779"/>
    <w:rsid w:val="00C36843"/>
    <w:rsid w:val="00C36994"/>
    <w:rsid w:val="00C36B41"/>
    <w:rsid w:val="00C36B4F"/>
    <w:rsid w:val="00C37290"/>
    <w:rsid w:val="00C3729F"/>
    <w:rsid w:val="00C372AD"/>
    <w:rsid w:val="00C4021B"/>
    <w:rsid w:val="00C402C9"/>
    <w:rsid w:val="00C40570"/>
    <w:rsid w:val="00C405D6"/>
    <w:rsid w:val="00C40702"/>
    <w:rsid w:val="00C4095C"/>
    <w:rsid w:val="00C40FD2"/>
    <w:rsid w:val="00C4106F"/>
    <w:rsid w:val="00C41399"/>
    <w:rsid w:val="00C415CE"/>
    <w:rsid w:val="00C416CD"/>
    <w:rsid w:val="00C41A28"/>
    <w:rsid w:val="00C41B04"/>
    <w:rsid w:val="00C41BF7"/>
    <w:rsid w:val="00C41CCF"/>
    <w:rsid w:val="00C41DE6"/>
    <w:rsid w:val="00C41F22"/>
    <w:rsid w:val="00C41FA8"/>
    <w:rsid w:val="00C420CB"/>
    <w:rsid w:val="00C42254"/>
    <w:rsid w:val="00C4259F"/>
    <w:rsid w:val="00C427FE"/>
    <w:rsid w:val="00C429D7"/>
    <w:rsid w:val="00C42C06"/>
    <w:rsid w:val="00C42C10"/>
    <w:rsid w:val="00C42C30"/>
    <w:rsid w:val="00C43380"/>
    <w:rsid w:val="00C4355B"/>
    <w:rsid w:val="00C4374D"/>
    <w:rsid w:val="00C43D29"/>
    <w:rsid w:val="00C43FA3"/>
    <w:rsid w:val="00C444DE"/>
    <w:rsid w:val="00C446B1"/>
    <w:rsid w:val="00C4498C"/>
    <w:rsid w:val="00C44B7A"/>
    <w:rsid w:val="00C44DBC"/>
    <w:rsid w:val="00C44E19"/>
    <w:rsid w:val="00C45083"/>
    <w:rsid w:val="00C450E6"/>
    <w:rsid w:val="00C452E6"/>
    <w:rsid w:val="00C45424"/>
    <w:rsid w:val="00C458DB"/>
    <w:rsid w:val="00C45915"/>
    <w:rsid w:val="00C45BCB"/>
    <w:rsid w:val="00C45BFE"/>
    <w:rsid w:val="00C45F2E"/>
    <w:rsid w:val="00C45F63"/>
    <w:rsid w:val="00C46120"/>
    <w:rsid w:val="00C464EB"/>
    <w:rsid w:val="00C46A4F"/>
    <w:rsid w:val="00C46C79"/>
    <w:rsid w:val="00C46C8E"/>
    <w:rsid w:val="00C46DDB"/>
    <w:rsid w:val="00C46E1D"/>
    <w:rsid w:val="00C47078"/>
    <w:rsid w:val="00C47118"/>
    <w:rsid w:val="00C47468"/>
    <w:rsid w:val="00C475F6"/>
    <w:rsid w:val="00C479F2"/>
    <w:rsid w:val="00C47A1E"/>
    <w:rsid w:val="00C47D53"/>
    <w:rsid w:val="00C47DAB"/>
    <w:rsid w:val="00C47F30"/>
    <w:rsid w:val="00C502E5"/>
    <w:rsid w:val="00C503AC"/>
    <w:rsid w:val="00C5077F"/>
    <w:rsid w:val="00C50869"/>
    <w:rsid w:val="00C508E6"/>
    <w:rsid w:val="00C50A27"/>
    <w:rsid w:val="00C50A28"/>
    <w:rsid w:val="00C50B97"/>
    <w:rsid w:val="00C50C0F"/>
    <w:rsid w:val="00C50F15"/>
    <w:rsid w:val="00C51106"/>
    <w:rsid w:val="00C511B5"/>
    <w:rsid w:val="00C515D3"/>
    <w:rsid w:val="00C51751"/>
    <w:rsid w:val="00C51774"/>
    <w:rsid w:val="00C517C8"/>
    <w:rsid w:val="00C51944"/>
    <w:rsid w:val="00C519B5"/>
    <w:rsid w:val="00C51A2A"/>
    <w:rsid w:val="00C51BE8"/>
    <w:rsid w:val="00C51EF7"/>
    <w:rsid w:val="00C51F97"/>
    <w:rsid w:val="00C51FCC"/>
    <w:rsid w:val="00C520CD"/>
    <w:rsid w:val="00C520E5"/>
    <w:rsid w:val="00C52331"/>
    <w:rsid w:val="00C52389"/>
    <w:rsid w:val="00C5253D"/>
    <w:rsid w:val="00C526D4"/>
    <w:rsid w:val="00C527B6"/>
    <w:rsid w:val="00C5289E"/>
    <w:rsid w:val="00C52928"/>
    <w:rsid w:val="00C52A29"/>
    <w:rsid w:val="00C52A79"/>
    <w:rsid w:val="00C52AA6"/>
    <w:rsid w:val="00C52B67"/>
    <w:rsid w:val="00C52EE0"/>
    <w:rsid w:val="00C52F1D"/>
    <w:rsid w:val="00C530C5"/>
    <w:rsid w:val="00C5316E"/>
    <w:rsid w:val="00C5319F"/>
    <w:rsid w:val="00C53893"/>
    <w:rsid w:val="00C53956"/>
    <w:rsid w:val="00C5399A"/>
    <w:rsid w:val="00C53D49"/>
    <w:rsid w:val="00C53ECB"/>
    <w:rsid w:val="00C54452"/>
    <w:rsid w:val="00C54603"/>
    <w:rsid w:val="00C5463D"/>
    <w:rsid w:val="00C54B7E"/>
    <w:rsid w:val="00C54CCB"/>
    <w:rsid w:val="00C54DCA"/>
    <w:rsid w:val="00C54EAE"/>
    <w:rsid w:val="00C551A4"/>
    <w:rsid w:val="00C551ED"/>
    <w:rsid w:val="00C5522D"/>
    <w:rsid w:val="00C556D2"/>
    <w:rsid w:val="00C558B5"/>
    <w:rsid w:val="00C559EC"/>
    <w:rsid w:val="00C55D91"/>
    <w:rsid w:val="00C55EFD"/>
    <w:rsid w:val="00C56015"/>
    <w:rsid w:val="00C56061"/>
    <w:rsid w:val="00C560F7"/>
    <w:rsid w:val="00C565B1"/>
    <w:rsid w:val="00C56AA9"/>
    <w:rsid w:val="00C56B8A"/>
    <w:rsid w:val="00C56CBB"/>
    <w:rsid w:val="00C56F34"/>
    <w:rsid w:val="00C57493"/>
    <w:rsid w:val="00C57592"/>
    <w:rsid w:val="00C575EE"/>
    <w:rsid w:val="00C57648"/>
    <w:rsid w:val="00C576D4"/>
    <w:rsid w:val="00C577A1"/>
    <w:rsid w:val="00C578BD"/>
    <w:rsid w:val="00C57971"/>
    <w:rsid w:val="00C6001B"/>
    <w:rsid w:val="00C60359"/>
    <w:rsid w:val="00C6068F"/>
    <w:rsid w:val="00C606AB"/>
    <w:rsid w:val="00C60991"/>
    <w:rsid w:val="00C609FF"/>
    <w:rsid w:val="00C60AF8"/>
    <w:rsid w:val="00C60BA2"/>
    <w:rsid w:val="00C60BB8"/>
    <w:rsid w:val="00C60D3B"/>
    <w:rsid w:val="00C60D48"/>
    <w:rsid w:val="00C60E1C"/>
    <w:rsid w:val="00C617F7"/>
    <w:rsid w:val="00C61873"/>
    <w:rsid w:val="00C61AA7"/>
    <w:rsid w:val="00C61C35"/>
    <w:rsid w:val="00C61DA8"/>
    <w:rsid w:val="00C61E0A"/>
    <w:rsid w:val="00C61E0D"/>
    <w:rsid w:val="00C62020"/>
    <w:rsid w:val="00C62154"/>
    <w:rsid w:val="00C62250"/>
    <w:rsid w:val="00C6286A"/>
    <w:rsid w:val="00C62959"/>
    <w:rsid w:val="00C62A4D"/>
    <w:rsid w:val="00C62E21"/>
    <w:rsid w:val="00C62E6C"/>
    <w:rsid w:val="00C63140"/>
    <w:rsid w:val="00C631A0"/>
    <w:rsid w:val="00C633EE"/>
    <w:rsid w:val="00C63531"/>
    <w:rsid w:val="00C639F1"/>
    <w:rsid w:val="00C63C5D"/>
    <w:rsid w:val="00C63D3E"/>
    <w:rsid w:val="00C63D7E"/>
    <w:rsid w:val="00C63E2B"/>
    <w:rsid w:val="00C63E9A"/>
    <w:rsid w:val="00C64038"/>
    <w:rsid w:val="00C64586"/>
    <w:rsid w:val="00C6486C"/>
    <w:rsid w:val="00C64912"/>
    <w:rsid w:val="00C64992"/>
    <w:rsid w:val="00C649D8"/>
    <w:rsid w:val="00C64C64"/>
    <w:rsid w:val="00C64ED8"/>
    <w:rsid w:val="00C65B59"/>
    <w:rsid w:val="00C65B76"/>
    <w:rsid w:val="00C65EB0"/>
    <w:rsid w:val="00C66182"/>
    <w:rsid w:val="00C661C1"/>
    <w:rsid w:val="00C66256"/>
    <w:rsid w:val="00C6628F"/>
    <w:rsid w:val="00C6675F"/>
    <w:rsid w:val="00C66886"/>
    <w:rsid w:val="00C66A18"/>
    <w:rsid w:val="00C66BAD"/>
    <w:rsid w:val="00C66FF1"/>
    <w:rsid w:val="00C6765B"/>
    <w:rsid w:val="00C678A1"/>
    <w:rsid w:val="00C67BBD"/>
    <w:rsid w:val="00C67BCF"/>
    <w:rsid w:val="00C70241"/>
    <w:rsid w:val="00C7068A"/>
    <w:rsid w:val="00C7077A"/>
    <w:rsid w:val="00C70850"/>
    <w:rsid w:val="00C70963"/>
    <w:rsid w:val="00C70B89"/>
    <w:rsid w:val="00C70D5C"/>
    <w:rsid w:val="00C70DD0"/>
    <w:rsid w:val="00C7119C"/>
    <w:rsid w:val="00C7127A"/>
    <w:rsid w:val="00C7138E"/>
    <w:rsid w:val="00C7164B"/>
    <w:rsid w:val="00C718D6"/>
    <w:rsid w:val="00C71A03"/>
    <w:rsid w:val="00C71CED"/>
    <w:rsid w:val="00C71EE0"/>
    <w:rsid w:val="00C71FC3"/>
    <w:rsid w:val="00C720BD"/>
    <w:rsid w:val="00C721F5"/>
    <w:rsid w:val="00C7221D"/>
    <w:rsid w:val="00C72258"/>
    <w:rsid w:val="00C724E9"/>
    <w:rsid w:val="00C72643"/>
    <w:rsid w:val="00C728A8"/>
    <w:rsid w:val="00C72A5D"/>
    <w:rsid w:val="00C72AC3"/>
    <w:rsid w:val="00C72B1B"/>
    <w:rsid w:val="00C72C05"/>
    <w:rsid w:val="00C72C21"/>
    <w:rsid w:val="00C72E10"/>
    <w:rsid w:val="00C72E44"/>
    <w:rsid w:val="00C73004"/>
    <w:rsid w:val="00C732B2"/>
    <w:rsid w:val="00C73572"/>
    <w:rsid w:val="00C73B26"/>
    <w:rsid w:val="00C73E5A"/>
    <w:rsid w:val="00C74148"/>
    <w:rsid w:val="00C7438B"/>
    <w:rsid w:val="00C7466E"/>
    <w:rsid w:val="00C7467E"/>
    <w:rsid w:val="00C75051"/>
    <w:rsid w:val="00C7524C"/>
    <w:rsid w:val="00C75491"/>
    <w:rsid w:val="00C7552D"/>
    <w:rsid w:val="00C757A2"/>
    <w:rsid w:val="00C758D7"/>
    <w:rsid w:val="00C759C0"/>
    <w:rsid w:val="00C75A36"/>
    <w:rsid w:val="00C75B38"/>
    <w:rsid w:val="00C75D45"/>
    <w:rsid w:val="00C75D97"/>
    <w:rsid w:val="00C760AC"/>
    <w:rsid w:val="00C76107"/>
    <w:rsid w:val="00C76126"/>
    <w:rsid w:val="00C76505"/>
    <w:rsid w:val="00C76571"/>
    <w:rsid w:val="00C767EE"/>
    <w:rsid w:val="00C767F3"/>
    <w:rsid w:val="00C7683E"/>
    <w:rsid w:val="00C768F8"/>
    <w:rsid w:val="00C7692F"/>
    <w:rsid w:val="00C76983"/>
    <w:rsid w:val="00C769B0"/>
    <w:rsid w:val="00C76B3B"/>
    <w:rsid w:val="00C76BC8"/>
    <w:rsid w:val="00C76C4B"/>
    <w:rsid w:val="00C76D25"/>
    <w:rsid w:val="00C76F61"/>
    <w:rsid w:val="00C76F8F"/>
    <w:rsid w:val="00C7704E"/>
    <w:rsid w:val="00C77110"/>
    <w:rsid w:val="00C7732B"/>
    <w:rsid w:val="00C775D5"/>
    <w:rsid w:val="00C77622"/>
    <w:rsid w:val="00C779C7"/>
    <w:rsid w:val="00C77A33"/>
    <w:rsid w:val="00C77A75"/>
    <w:rsid w:val="00C77D27"/>
    <w:rsid w:val="00C77E89"/>
    <w:rsid w:val="00C77FA0"/>
    <w:rsid w:val="00C801FA"/>
    <w:rsid w:val="00C80332"/>
    <w:rsid w:val="00C804B8"/>
    <w:rsid w:val="00C808ED"/>
    <w:rsid w:val="00C80D06"/>
    <w:rsid w:val="00C80D4D"/>
    <w:rsid w:val="00C80E93"/>
    <w:rsid w:val="00C80EFD"/>
    <w:rsid w:val="00C80F6D"/>
    <w:rsid w:val="00C80FC1"/>
    <w:rsid w:val="00C8124E"/>
    <w:rsid w:val="00C81580"/>
    <w:rsid w:val="00C81BA2"/>
    <w:rsid w:val="00C81D5C"/>
    <w:rsid w:val="00C81F92"/>
    <w:rsid w:val="00C8213D"/>
    <w:rsid w:val="00C824DC"/>
    <w:rsid w:val="00C82578"/>
    <w:rsid w:val="00C82A78"/>
    <w:rsid w:val="00C83046"/>
    <w:rsid w:val="00C83058"/>
    <w:rsid w:val="00C83066"/>
    <w:rsid w:val="00C83098"/>
    <w:rsid w:val="00C83173"/>
    <w:rsid w:val="00C833B6"/>
    <w:rsid w:val="00C833D4"/>
    <w:rsid w:val="00C83427"/>
    <w:rsid w:val="00C838E1"/>
    <w:rsid w:val="00C83CDD"/>
    <w:rsid w:val="00C83E46"/>
    <w:rsid w:val="00C83EF1"/>
    <w:rsid w:val="00C84012"/>
    <w:rsid w:val="00C842C0"/>
    <w:rsid w:val="00C84377"/>
    <w:rsid w:val="00C84454"/>
    <w:rsid w:val="00C84527"/>
    <w:rsid w:val="00C845C1"/>
    <w:rsid w:val="00C84606"/>
    <w:rsid w:val="00C846D4"/>
    <w:rsid w:val="00C84719"/>
    <w:rsid w:val="00C8499E"/>
    <w:rsid w:val="00C84C8A"/>
    <w:rsid w:val="00C84E44"/>
    <w:rsid w:val="00C84E56"/>
    <w:rsid w:val="00C851B3"/>
    <w:rsid w:val="00C85253"/>
    <w:rsid w:val="00C853B8"/>
    <w:rsid w:val="00C8549C"/>
    <w:rsid w:val="00C85508"/>
    <w:rsid w:val="00C85646"/>
    <w:rsid w:val="00C85842"/>
    <w:rsid w:val="00C85B7A"/>
    <w:rsid w:val="00C85BC9"/>
    <w:rsid w:val="00C85CE0"/>
    <w:rsid w:val="00C85EFF"/>
    <w:rsid w:val="00C85F71"/>
    <w:rsid w:val="00C86008"/>
    <w:rsid w:val="00C86035"/>
    <w:rsid w:val="00C8628F"/>
    <w:rsid w:val="00C8646F"/>
    <w:rsid w:val="00C866D2"/>
    <w:rsid w:val="00C866FB"/>
    <w:rsid w:val="00C869E9"/>
    <w:rsid w:val="00C86EF3"/>
    <w:rsid w:val="00C86FAB"/>
    <w:rsid w:val="00C8706B"/>
    <w:rsid w:val="00C8731C"/>
    <w:rsid w:val="00C874FC"/>
    <w:rsid w:val="00C87528"/>
    <w:rsid w:val="00C879A8"/>
    <w:rsid w:val="00C87B0E"/>
    <w:rsid w:val="00C87BAF"/>
    <w:rsid w:val="00C87D97"/>
    <w:rsid w:val="00C87DA2"/>
    <w:rsid w:val="00C87ECE"/>
    <w:rsid w:val="00C9009D"/>
    <w:rsid w:val="00C9018C"/>
    <w:rsid w:val="00C90231"/>
    <w:rsid w:val="00C90249"/>
    <w:rsid w:val="00C9033E"/>
    <w:rsid w:val="00C9093F"/>
    <w:rsid w:val="00C909C7"/>
    <w:rsid w:val="00C90A0F"/>
    <w:rsid w:val="00C90DE8"/>
    <w:rsid w:val="00C90E5B"/>
    <w:rsid w:val="00C910AD"/>
    <w:rsid w:val="00C91121"/>
    <w:rsid w:val="00C91314"/>
    <w:rsid w:val="00C913C9"/>
    <w:rsid w:val="00C914A1"/>
    <w:rsid w:val="00C916A3"/>
    <w:rsid w:val="00C9178F"/>
    <w:rsid w:val="00C91B31"/>
    <w:rsid w:val="00C91CED"/>
    <w:rsid w:val="00C91D08"/>
    <w:rsid w:val="00C9215F"/>
    <w:rsid w:val="00C9243D"/>
    <w:rsid w:val="00C926EE"/>
    <w:rsid w:val="00C929AF"/>
    <w:rsid w:val="00C92A58"/>
    <w:rsid w:val="00C92ACF"/>
    <w:rsid w:val="00C92CB7"/>
    <w:rsid w:val="00C92FC5"/>
    <w:rsid w:val="00C9301E"/>
    <w:rsid w:val="00C9315D"/>
    <w:rsid w:val="00C93510"/>
    <w:rsid w:val="00C9353A"/>
    <w:rsid w:val="00C93874"/>
    <w:rsid w:val="00C939AC"/>
    <w:rsid w:val="00C93B1E"/>
    <w:rsid w:val="00C93B37"/>
    <w:rsid w:val="00C93C11"/>
    <w:rsid w:val="00C93C6F"/>
    <w:rsid w:val="00C93D71"/>
    <w:rsid w:val="00C93D9C"/>
    <w:rsid w:val="00C93E77"/>
    <w:rsid w:val="00C942A5"/>
    <w:rsid w:val="00C94561"/>
    <w:rsid w:val="00C9462E"/>
    <w:rsid w:val="00C94737"/>
    <w:rsid w:val="00C94AA1"/>
    <w:rsid w:val="00C94C7B"/>
    <w:rsid w:val="00C94C82"/>
    <w:rsid w:val="00C94E40"/>
    <w:rsid w:val="00C950AB"/>
    <w:rsid w:val="00C95346"/>
    <w:rsid w:val="00C95462"/>
    <w:rsid w:val="00C955E6"/>
    <w:rsid w:val="00C95635"/>
    <w:rsid w:val="00C956E0"/>
    <w:rsid w:val="00C958A7"/>
    <w:rsid w:val="00C95A0D"/>
    <w:rsid w:val="00C95AC4"/>
    <w:rsid w:val="00C95ACF"/>
    <w:rsid w:val="00C95BC9"/>
    <w:rsid w:val="00C95F3D"/>
    <w:rsid w:val="00C9660E"/>
    <w:rsid w:val="00C9694B"/>
    <w:rsid w:val="00C9701D"/>
    <w:rsid w:val="00C97159"/>
    <w:rsid w:val="00C971F8"/>
    <w:rsid w:val="00C972F0"/>
    <w:rsid w:val="00C9731D"/>
    <w:rsid w:val="00C9753E"/>
    <w:rsid w:val="00C977E9"/>
    <w:rsid w:val="00C977F9"/>
    <w:rsid w:val="00C97CEF"/>
    <w:rsid w:val="00C97D77"/>
    <w:rsid w:val="00C97F4C"/>
    <w:rsid w:val="00CA0038"/>
    <w:rsid w:val="00CA010A"/>
    <w:rsid w:val="00CA010D"/>
    <w:rsid w:val="00CA035D"/>
    <w:rsid w:val="00CA0498"/>
    <w:rsid w:val="00CA0715"/>
    <w:rsid w:val="00CA07C8"/>
    <w:rsid w:val="00CA0976"/>
    <w:rsid w:val="00CA0A33"/>
    <w:rsid w:val="00CA0A38"/>
    <w:rsid w:val="00CA0AF6"/>
    <w:rsid w:val="00CA0C87"/>
    <w:rsid w:val="00CA146C"/>
    <w:rsid w:val="00CA14A0"/>
    <w:rsid w:val="00CA193B"/>
    <w:rsid w:val="00CA1971"/>
    <w:rsid w:val="00CA1A74"/>
    <w:rsid w:val="00CA1D69"/>
    <w:rsid w:val="00CA1D99"/>
    <w:rsid w:val="00CA1E3A"/>
    <w:rsid w:val="00CA2139"/>
    <w:rsid w:val="00CA21D8"/>
    <w:rsid w:val="00CA238E"/>
    <w:rsid w:val="00CA2614"/>
    <w:rsid w:val="00CA26F4"/>
    <w:rsid w:val="00CA2777"/>
    <w:rsid w:val="00CA2C26"/>
    <w:rsid w:val="00CA2EE0"/>
    <w:rsid w:val="00CA3015"/>
    <w:rsid w:val="00CA3081"/>
    <w:rsid w:val="00CA3237"/>
    <w:rsid w:val="00CA32E1"/>
    <w:rsid w:val="00CA3644"/>
    <w:rsid w:val="00CA3885"/>
    <w:rsid w:val="00CA3C6D"/>
    <w:rsid w:val="00CA4088"/>
    <w:rsid w:val="00CA43AC"/>
    <w:rsid w:val="00CA4511"/>
    <w:rsid w:val="00CA456F"/>
    <w:rsid w:val="00CA4590"/>
    <w:rsid w:val="00CA4867"/>
    <w:rsid w:val="00CA4C58"/>
    <w:rsid w:val="00CA509D"/>
    <w:rsid w:val="00CA509E"/>
    <w:rsid w:val="00CA50C0"/>
    <w:rsid w:val="00CA513A"/>
    <w:rsid w:val="00CA516B"/>
    <w:rsid w:val="00CA51A7"/>
    <w:rsid w:val="00CA5229"/>
    <w:rsid w:val="00CA5409"/>
    <w:rsid w:val="00CA5498"/>
    <w:rsid w:val="00CA54DA"/>
    <w:rsid w:val="00CA5A3A"/>
    <w:rsid w:val="00CA5A47"/>
    <w:rsid w:val="00CA615B"/>
    <w:rsid w:val="00CA61A4"/>
    <w:rsid w:val="00CA61D5"/>
    <w:rsid w:val="00CA62A2"/>
    <w:rsid w:val="00CA660B"/>
    <w:rsid w:val="00CA67B5"/>
    <w:rsid w:val="00CA68B0"/>
    <w:rsid w:val="00CA6AAD"/>
    <w:rsid w:val="00CA6E72"/>
    <w:rsid w:val="00CA72D1"/>
    <w:rsid w:val="00CA7510"/>
    <w:rsid w:val="00CA75B9"/>
    <w:rsid w:val="00CA7BF9"/>
    <w:rsid w:val="00CB0367"/>
    <w:rsid w:val="00CB0371"/>
    <w:rsid w:val="00CB03CD"/>
    <w:rsid w:val="00CB04D9"/>
    <w:rsid w:val="00CB0740"/>
    <w:rsid w:val="00CB0A3B"/>
    <w:rsid w:val="00CB0B82"/>
    <w:rsid w:val="00CB0C90"/>
    <w:rsid w:val="00CB0D7F"/>
    <w:rsid w:val="00CB11C0"/>
    <w:rsid w:val="00CB1A33"/>
    <w:rsid w:val="00CB1B49"/>
    <w:rsid w:val="00CB1D13"/>
    <w:rsid w:val="00CB2006"/>
    <w:rsid w:val="00CB212A"/>
    <w:rsid w:val="00CB22FF"/>
    <w:rsid w:val="00CB2340"/>
    <w:rsid w:val="00CB2504"/>
    <w:rsid w:val="00CB25F2"/>
    <w:rsid w:val="00CB2888"/>
    <w:rsid w:val="00CB2A52"/>
    <w:rsid w:val="00CB2AA4"/>
    <w:rsid w:val="00CB2DA1"/>
    <w:rsid w:val="00CB304A"/>
    <w:rsid w:val="00CB306C"/>
    <w:rsid w:val="00CB31B1"/>
    <w:rsid w:val="00CB3400"/>
    <w:rsid w:val="00CB3414"/>
    <w:rsid w:val="00CB349B"/>
    <w:rsid w:val="00CB36F0"/>
    <w:rsid w:val="00CB38AB"/>
    <w:rsid w:val="00CB3967"/>
    <w:rsid w:val="00CB39E8"/>
    <w:rsid w:val="00CB3B40"/>
    <w:rsid w:val="00CB3D84"/>
    <w:rsid w:val="00CB3FC3"/>
    <w:rsid w:val="00CB40E9"/>
    <w:rsid w:val="00CB41DB"/>
    <w:rsid w:val="00CB41EB"/>
    <w:rsid w:val="00CB43F0"/>
    <w:rsid w:val="00CB4B37"/>
    <w:rsid w:val="00CB4BCB"/>
    <w:rsid w:val="00CB4BEF"/>
    <w:rsid w:val="00CB4D4D"/>
    <w:rsid w:val="00CB4FAD"/>
    <w:rsid w:val="00CB5006"/>
    <w:rsid w:val="00CB5025"/>
    <w:rsid w:val="00CB522A"/>
    <w:rsid w:val="00CB547C"/>
    <w:rsid w:val="00CB54D7"/>
    <w:rsid w:val="00CB557F"/>
    <w:rsid w:val="00CB577D"/>
    <w:rsid w:val="00CB58BC"/>
    <w:rsid w:val="00CB5935"/>
    <w:rsid w:val="00CB5EAB"/>
    <w:rsid w:val="00CB6233"/>
    <w:rsid w:val="00CB62CC"/>
    <w:rsid w:val="00CB63BC"/>
    <w:rsid w:val="00CB670A"/>
    <w:rsid w:val="00CB6832"/>
    <w:rsid w:val="00CB69D2"/>
    <w:rsid w:val="00CB6D20"/>
    <w:rsid w:val="00CB6D7C"/>
    <w:rsid w:val="00CB6E17"/>
    <w:rsid w:val="00CB6F29"/>
    <w:rsid w:val="00CB71BD"/>
    <w:rsid w:val="00CB7443"/>
    <w:rsid w:val="00CB7500"/>
    <w:rsid w:val="00CB7520"/>
    <w:rsid w:val="00CB7551"/>
    <w:rsid w:val="00CB7669"/>
    <w:rsid w:val="00CB7701"/>
    <w:rsid w:val="00CB777E"/>
    <w:rsid w:val="00CB799D"/>
    <w:rsid w:val="00CB7AFC"/>
    <w:rsid w:val="00CB7B2E"/>
    <w:rsid w:val="00CB7F18"/>
    <w:rsid w:val="00CC005C"/>
    <w:rsid w:val="00CC0239"/>
    <w:rsid w:val="00CC0265"/>
    <w:rsid w:val="00CC0464"/>
    <w:rsid w:val="00CC0B91"/>
    <w:rsid w:val="00CC0C2F"/>
    <w:rsid w:val="00CC0C3C"/>
    <w:rsid w:val="00CC0C43"/>
    <w:rsid w:val="00CC0E7A"/>
    <w:rsid w:val="00CC0EC1"/>
    <w:rsid w:val="00CC12F5"/>
    <w:rsid w:val="00CC130A"/>
    <w:rsid w:val="00CC167A"/>
    <w:rsid w:val="00CC1AFF"/>
    <w:rsid w:val="00CC1C7A"/>
    <w:rsid w:val="00CC1F6A"/>
    <w:rsid w:val="00CC243B"/>
    <w:rsid w:val="00CC2444"/>
    <w:rsid w:val="00CC2614"/>
    <w:rsid w:val="00CC289B"/>
    <w:rsid w:val="00CC2A6F"/>
    <w:rsid w:val="00CC2D22"/>
    <w:rsid w:val="00CC2E65"/>
    <w:rsid w:val="00CC3174"/>
    <w:rsid w:val="00CC3600"/>
    <w:rsid w:val="00CC39D0"/>
    <w:rsid w:val="00CC3A09"/>
    <w:rsid w:val="00CC3B72"/>
    <w:rsid w:val="00CC3F96"/>
    <w:rsid w:val="00CC3FE0"/>
    <w:rsid w:val="00CC415E"/>
    <w:rsid w:val="00CC42B0"/>
    <w:rsid w:val="00CC430C"/>
    <w:rsid w:val="00CC4A8F"/>
    <w:rsid w:val="00CC4B47"/>
    <w:rsid w:val="00CC4C2B"/>
    <w:rsid w:val="00CC4D7F"/>
    <w:rsid w:val="00CC501A"/>
    <w:rsid w:val="00CC50E9"/>
    <w:rsid w:val="00CC514B"/>
    <w:rsid w:val="00CC517A"/>
    <w:rsid w:val="00CC51B5"/>
    <w:rsid w:val="00CC51C5"/>
    <w:rsid w:val="00CC51D5"/>
    <w:rsid w:val="00CC53E2"/>
    <w:rsid w:val="00CC56B1"/>
    <w:rsid w:val="00CC5716"/>
    <w:rsid w:val="00CC5762"/>
    <w:rsid w:val="00CC5993"/>
    <w:rsid w:val="00CC5E31"/>
    <w:rsid w:val="00CC60D8"/>
    <w:rsid w:val="00CC6255"/>
    <w:rsid w:val="00CC655F"/>
    <w:rsid w:val="00CC6570"/>
    <w:rsid w:val="00CC6622"/>
    <w:rsid w:val="00CC6C24"/>
    <w:rsid w:val="00CC6DAD"/>
    <w:rsid w:val="00CC6E0A"/>
    <w:rsid w:val="00CC6E95"/>
    <w:rsid w:val="00CC72AB"/>
    <w:rsid w:val="00CC73FC"/>
    <w:rsid w:val="00CC756A"/>
    <w:rsid w:val="00CC7829"/>
    <w:rsid w:val="00CC78A0"/>
    <w:rsid w:val="00CC796F"/>
    <w:rsid w:val="00CC7AE0"/>
    <w:rsid w:val="00CC7AE5"/>
    <w:rsid w:val="00CC7D47"/>
    <w:rsid w:val="00CD0206"/>
    <w:rsid w:val="00CD034F"/>
    <w:rsid w:val="00CD0418"/>
    <w:rsid w:val="00CD0491"/>
    <w:rsid w:val="00CD0492"/>
    <w:rsid w:val="00CD08F0"/>
    <w:rsid w:val="00CD0A9B"/>
    <w:rsid w:val="00CD0C18"/>
    <w:rsid w:val="00CD0C1F"/>
    <w:rsid w:val="00CD0D46"/>
    <w:rsid w:val="00CD0E71"/>
    <w:rsid w:val="00CD0EA6"/>
    <w:rsid w:val="00CD0F3C"/>
    <w:rsid w:val="00CD1535"/>
    <w:rsid w:val="00CD165B"/>
    <w:rsid w:val="00CD16E5"/>
    <w:rsid w:val="00CD196D"/>
    <w:rsid w:val="00CD1970"/>
    <w:rsid w:val="00CD1BB3"/>
    <w:rsid w:val="00CD1C05"/>
    <w:rsid w:val="00CD1C8E"/>
    <w:rsid w:val="00CD2182"/>
    <w:rsid w:val="00CD2251"/>
    <w:rsid w:val="00CD2550"/>
    <w:rsid w:val="00CD280C"/>
    <w:rsid w:val="00CD286E"/>
    <w:rsid w:val="00CD2944"/>
    <w:rsid w:val="00CD2EB6"/>
    <w:rsid w:val="00CD2EBB"/>
    <w:rsid w:val="00CD3424"/>
    <w:rsid w:val="00CD37F4"/>
    <w:rsid w:val="00CD3879"/>
    <w:rsid w:val="00CD3A3B"/>
    <w:rsid w:val="00CD4118"/>
    <w:rsid w:val="00CD4245"/>
    <w:rsid w:val="00CD436F"/>
    <w:rsid w:val="00CD43D6"/>
    <w:rsid w:val="00CD44C2"/>
    <w:rsid w:val="00CD45F1"/>
    <w:rsid w:val="00CD4639"/>
    <w:rsid w:val="00CD46E0"/>
    <w:rsid w:val="00CD470A"/>
    <w:rsid w:val="00CD4A37"/>
    <w:rsid w:val="00CD4DEE"/>
    <w:rsid w:val="00CD5178"/>
    <w:rsid w:val="00CD5182"/>
    <w:rsid w:val="00CD51E4"/>
    <w:rsid w:val="00CD535A"/>
    <w:rsid w:val="00CD5388"/>
    <w:rsid w:val="00CD565E"/>
    <w:rsid w:val="00CD570A"/>
    <w:rsid w:val="00CD5927"/>
    <w:rsid w:val="00CD5A8B"/>
    <w:rsid w:val="00CD5D51"/>
    <w:rsid w:val="00CD5D85"/>
    <w:rsid w:val="00CD6161"/>
    <w:rsid w:val="00CD618E"/>
    <w:rsid w:val="00CD62A6"/>
    <w:rsid w:val="00CD6307"/>
    <w:rsid w:val="00CD63AB"/>
    <w:rsid w:val="00CD6848"/>
    <w:rsid w:val="00CD6C4B"/>
    <w:rsid w:val="00CD7080"/>
    <w:rsid w:val="00CD710A"/>
    <w:rsid w:val="00CD74A2"/>
    <w:rsid w:val="00CD74AB"/>
    <w:rsid w:val="00CD77AC"/>
    <w:rsid w:val="00CD77EE"/>
    <w:rsid w:val="00CD77F0"/>
    <w:rsid w:val="00CD793C"/>
    <w:rsid w:val="00CD7B37"/>
    <w:rsid w:val="00CD7C8F"/>
    <w:rsid w:val="00CE01AA"/>
    <w:rsid w:val="00CE02CA"/>
    <w:rsid w:val="00CE04C0"/>
    <w:rsid w:val="00CE0534"/>
    <w:rsid w:val="00CE079C"/>
    <w:rsid w:val="00CE0874"/>
    <w:rsid w:val="00CE0955"/>
    <w:rsid w:val="00CE0CE7"/>
    <w:rsid w:val="00CE1628"/>
    <w:rsid w:val="00CE1AE0"/>
    <w:rsid w:val="00CE1BC5"/>
    <w:rsid w:val="00CE1C05"/>
    <w:rsid w:val="00CE1E49"/>
    <w:rsid w:val="00CE1F70"/>
    <w:rsid w:val="00CE2003"/>
    <w:rsid w:val="00CE21CF"/>
    <w:rsid w:val="00CE2441"/>
    <w:rsid w:val="00CE25C3"/>
    <w:rsid w:val="00CE26BB"/>
    <w:rsid w:val="00CE332A"/>
    <w:rsid w:val="00CE362A"/>
    <w:rsid w:val="00CE367E"/>
    <w:rsid w:val="00CE37F2"/>
    <w:rsid w:val="00CE396E"/>
    <w:rsid w:val="00CE397D"/>
    <w:rsid w:val="00CE3C2F"/>
    <w:rsid w:val="00CE40B9"/>
    <w:rsid w:val="00CE40F0"/>
    <w:rsid w:val="00CE4360"/>
    <w:rsid w:val="00CE4627"/>
    <w:rsid w:val="00CE4832"/>
    <w:rsid w:val="00CE48E7"/>
    <w:rsid w:val="00CE4B4F"/>
    <w:rsid w:val="00CE4C61"/>
    <w:rsid w:val="00CE4FC3"/>
    <w:rsid w:val="00CE506E"/>
    <w:rsid w:val="00CE531D"/>
    <w:rsid w:val="00CE53C8"/>
    <w:rsid w:val="00CE547D"/>
    <w:rsid w:val="00CE5492"/>
    <w:rsid w:val="00CE54A7"/>
    <w:rsid w:val="00CE5560"/>
    <w:rsid w:val="00CE56FC"/>
    <w:rsid w:val="00CE591B"/>
    <w:rsid w:val="00CE5A13"/>
    <w:rsid w:val="00CE5B66"/>
    <w:rsid w:val="00CE5C89"/>
    <w:rsid w:val="00CE5C9B"/>
    <w:rsid w:val="00CE5EAA"/>
    <w:rsid w:val="00CE6282"/>
    <w:rsid w:val="00CE64A3"/>
    <w:rsid w:val="00CE67E7"/>
    <w:rsid w:val="00CE6ABD"/>
    <w:rsid w:val="00CE6F5D"/>
    <w:rsid w:val="00CE6F61"/>
    <w:rsid w:val="00CE6FDE"/>
    <w:rsid w:val="00CE7103"/>
    <w:rsid w:val="00CE725E"/>
    <w:rsid w:val="00CE760D"/>
    <w:rsid w:val="00CE767B"/>
    <w:rsid w:val="00CE7791"/>
    <w:rsid w:val="00CE785C"/>
    <w:rsid w:val="00CE78CF"/>
    <w:rsid w:val="00CE7B6D"/>
    <w:rsid w:val="00CE7BF3"/>
    <w:rsid w:val="00CE7E0A"/>
    <w:rsid w:val="00CE7F3D"/>
    <w:rsid w:val="00CF005B"/>
    <w:rsid w:val="00CF0854"/>
    <w:rsid w:val="00CF08D5"/>
    <w:rsid w:val="00CF0A5F"/>
    <w:rsid w:val="00CF0DDD"/>
    <w:rsid w:val="00CF0EBB"/>
    <w:rsid w:val="00CF0ECD"/>
    <w:rsid w:val="00CF16D2"/>
    <w:rsid w:val="00CF19D3"/>
    <w:rsid w:val="00CF1BE4"/>
    <w:rsid w:val="00CF1D6E"/>
    <w:rsid w:val="00CF1FF4"/>
    <w:rsid w:val="00CF2044"/>
    <w:rsid w:val="00CF23C1"/>
    <w:rsid w:val="00CF23F0"/>
    <w:rsid w:val="00CF254D"/>
    <w:rsid w:val="00CF2A9E"/>
    <w:rsid w:val="00CF2B59"/>
    <w:rsid w:val="00CF2B93"/>
    <w:rsid w:val="00CF2BB9"/>
    <w:rsid w:val="00CF2D3C"/>
    <w:rsid w:val="00CF3032"/>
    <w:rsid w:val="00CF3175"/>
    <w:rsid w:val="00CF3561"/>
    <w:rsid w:val="00CF3B34"/>
    <w:rsid w:val="00CF3E36"/>
    <w:rsid w:val="00CF40C5"/>
    <w:rsid w:val="00CF416C"/>
    <w:rsid w:val="00CF4233"/>
    <w:rsid w:val="00CF4475"/>
    <w:rsid w:val="00CF44E2"/>
    <w:rsid w:val="00CF4552"/>
    <w:rsid w:val="00CF46B6"/>
    <w:rsid w:val="00CF46D7"/>
    <w:rsid w:val="00CF49AD"/>
    <w:rsid w:val="00CF50DF"/>
    <w:rsid w:val="00CF50FB"/>
    <w:rsid w:val="00CF52F3"/>
    <w:rsid w:val="00CF5342"/>
    <w:rsid w:val="00CF5946"/>
    <w:rsid w:val="00CF5AF2"/>
    <w:rsid w:val="00CF5D30"/>
    <w:rsid w:val="00CF5EE2"/>
    <w:rsid w:val="00CF5F54"/>
    <w:rsid w:val="00CF5F95"/>
    <w:rsid w:val="00CF5FFB"/>
    <w:rsid w:val="00CF6076"/>
    <w:rsid w:val="00CF6365"/>
    <w:rsid w:val="00CF66C6"/>
    <w:rsid w:val="00CF6A7D"/>
    <w:rsid w:val="00CF6B2D"/>
    <w:rsid w:val="00CF6D0D"/>
    <w:rsid w:val="00CF6E2F"/>
    <w:rsid w:val="00CF6E72"/>
    <w:rsid w:val="00CF6FBD"/>
    <w:rsid w:val="00CF7503"/>
    <w:rsid w:val="00CF76C1"/>
    <w:rsid w:val="00CF77D3"/>
    <w:rsid w:val="00CF78E1"/>
    <w:rsid w:val="00CF7B03"/>
    <w:rsid w:val="00CF7B0E"/>
    <w:rsid w:val="00CF7DD2"/>
    <w:rsid w:val="00D002ED"/>
    <w:rsid w:val="00D003F9"/>
    <w:rsid w:val="00D00458"/>
    <w:rsid w:val="00D005BC"/>
    <w:rsid w:val="00D00696"/>
    <w:rsid w:val="00D007C9"/>
    <w:rsid w:val="00D00A19"/>
    <w:rsid w:val="00D00A72"/>
    <w:rsid w:val="00D0140D"/>
    <w:rsid w:val="00D01646"/>
    <w:rsid w:val="00D017BC"/>
    <w:rsid w:val="00D017C1"/>
    <w:rsid w:val="00D01855"/>
    <w:rsid w:val="00D01A6A"/>
    <w:rsid w:val="00D01A9F"/>
    <w:rsid w:val="00D01F0F"/>
    <w:rsid w:val="00D01F21"/>
    <w:rsid w:val="00D0203D"/>
    <w:rsid w:val="00D02133"/>
    <w:rsid w:val="00D021EC"/>
    <w:rsid w:val="00D02395"/>
    <w:rsid w:val="00D0247F"/>
    <w:rsid w:val="00D024CE"/>
    <w:rsid w:val="00D0297E"/>
    <w:rsid w:val="00D02AA0"/>
    <w:rsid w:val="00D02B4C"/>
    <w:rsid w:val="00D02C66"/>
    <w:rsid w:val="00D02C68"/>
    <w:rsid w:val="00D02D1D"/>
    <w:rsid w:val="00D02EA2"/>
    <w:rsid w:val="00D0366B"/>
    <w:rsid w:val="00D03695"/>
    <w:rsid w:val="00D03854"/>
    <w:rsid w:val="00D03B4B"/>
    <w:rsid w:val="00D03DB6"/>
    <w:rsid w:val="00D03DCF"/>
    <w:rsid w:val="00D0403E"/>
    <w:rsid w:val="00D043E1"/>
    <w:rsid w:val="00D049D5"/>
    <w:rsid w:val="00D052A2"/>
    <w:rsid w:val="00D0530E"/>
    <w:rsid w:val="00D05577"/>
    <w:rsid w:val="00D057F5"/>
    <w:rsid w:val="00D05979"/>
    <w:rsid w:val="00D05ED0"/>
    <w:rsid w:val="00D05EEC"/>
    <w:rsid w:val="00D061D2"/>
    <w:rsid w:val="00D06242"/>
    <w:rsid w:val="00D06726"/>
    <w:rsid w:val="00D0698C"/>
    <w:rsid w:val="00D06C57"/>
    <w:rsid w:val="00D06CA8"/>
    <w:rsid w:val="00D06D44"/>
    <w:rsid w:val="00D06EA5"/>
    <w:rsid w:val="00D06F7A"/>
    <w:rsid w:val="00D07145"/>
    <w:rsid w:val="00D074E5"/>
    <w:rsid w:val="00D07574"/>
    <w:rsid w:val="00D07698"/>
    <w:rsid w:val="00D079DF"/>
    <w:rsid w:val="00D07A32"/>
    <w:rsid w:val="00D07AE1"/>
    <w:rsid w:val="00D07E5B"/>
    <w:rsid w:val="00D07F78"/>
    <w:rsid w:val="00D1008B"/>
    <w:rsid w:val="00D102C8"/>
    <w:rsid w:val="00D1051C"/>
    <w:rsid w:val="00D105F6"/>
    <w:rsid w:val="00D107BC"/>
    <w:rsid w:val="00D1086D"/>
    <w:rsid w:val="00D10A36"/>
    <w:rsid w:val="00D10D72"/>
    <w:rsid w:val="00D1135A"/>
    <w:rsid w:val="00D11386"/>
    <w:rsid w:val="00D11472"/>
    <w:rsid w:val="00D117DF"/>
    <w:rsid w:val="00D11985"/>
    <w:rsid w:val="00D11D12"/>
    <w:rsid w:val="00D12005"/>
    <w:rsid w:val="00D120EF"/>
    <w:rsid w:val="00D12299"/>
    <w:rsid w:val="00D122AD"/>
    <w:rsid w:val="00D1237F"/>
    <w:rsid w:val="00D12474"/>
    <w:rsid w:val="00D12542"/>
    <w:rsid w:val="00D125B7"/>
    <w:rsid w:val="00D12659"/>
    <w:rsid w:val="00D12697"/>
    <w:rsid w:val="00D1274F"/>
    <w:rsid w:val="00D12925"/>
    <w:rsid w:val="00D12A46"/>
    <w:rsid w:val="00D12D6A"/>
    <w:rsid w:val="00D13294"/>
    <w:rsid w:val="00D133DB"/>
    <w:rsid w:val="00D136BC"/>
    <w:rsid w:val="00D1390C"/>
    <w:rsid w:val="00D13A6B"/>
    <w:rsid w:val="00D13B28"/>
    <w:rsid w:val="00D141E7"/>
    <w:rsid w:val="00D1421B"/>
    <w:rsid w:val="00D14553"/>
    <w:rsid w:val="00D145AD"/>
    <w:rsid w:val="00D145C9"/>
    <w:rsid w:val="00D14823"/>
    <w:rsid w:val="00D1485A"/>
    <w:rsid w:val="00D148EA"/>
    <w:rsid w:val="00D1490B"/>
    <w:rsid w:val="00D14A66"/>
    <w:rsid w:val="00D14B01"/>
    <w:rsid w:val="00D14E72"/>
    <w:rsid w:val="00D14FE1"/>
    <w:rsid w:val="00D15003"/>
    <w:rsid w:val="00D150D5"/>
    <w:rsid w:val="00D1530B"/>
    <w:rsid w:val="00D15666"/>
    <w:rsid w:val="00D1574E"/>
    <w:rsid w:val="00D1576D"/>
    <w:rsid w:val="00D157FC"/>
    <w:rsid w:val="00D1597D"/>
    <w:rsid w:val="00D15B18"/>
    <w:rsid w:val="00D15C03"/>
    <w:rsid w:val="00D1643C"/>
    <w:rsid w:val="00D16747"/>
    <w:rsid w:val="00D16AD9"/>
    <w:rsid w:val="00D16CE4"/>
    <w:rsid w:val="00D1729B"/>
    <w:rsid w:val="00D172B1"/>
    <w:rsid w:val="00D17685"/>
    <w:rsid w:val="00D17924"/>
    <w:rsid w:val="00D17C96"/>
    <w:rsid w:val="00D17F71"/>
    <w:rsid w:val="00D200A7"/>
    <w:rsid w:val="00D206C8"/>
    <w:rsid w:val="00D207C3"/>
    <w:rsid w:val="00D20806"/>
    <w:rsid w:val="00D209A5"/>
    <w:rsid w:val="00D20A1C"/>
    <w:rsid w:val="00D20B1D"/>
    <w:rsid w:val="00D20BCE"/>
    <w:rsid w:val="00D20CB5"/>
    <w:rsid w:val="00D20E9C"/>
    <w:rsid w:val="00D20EE0"/>
    <w:rsid w:val="00D21039"/>
    <w:rsid w:val="00D21069"/>
    <w:rsid w:val="00D211A3"/>
    <w:rsid w:val="00D211CD"/>
    <w:rsid w:val="00D2122B"/>
    <w:rsid w:val="00D212DF"/>
    <w:rsid w:val="00D21A59"/>
    <w:rsid w:val="00D21C6A"/>
    <w:rsid w:val="00D21C6E"/>
    <w:rsid w:val="00D21CC3"/>
    <w:rsid w:val="00D21D80"/>
    <w:rsid w:val="00D22041"/>
    <w:rsid w:val="00D222CE"/>
    <w:rsid w:val="00D2240D"/>
    <w:rsid w:val="00D224BA"/>
    <w:rsid w:val="00D2267A"/>
    <w:rsid w:val="00D2299B"/>
    <w:rsid w:val="00D22C8C"/>
    <w:rsid w:val="00D22E57"/>
    <w:rsid w:val="00D22FAA"/>
    <w:rsid w:val="00D22FB1"/>
    <w:rsid w:val="00D22FB5"/>
    <w:rsid w:val="00D23038"/>
    <w:rsid w:val="00D2322A"/>
    <w:rsid w:val="00D235F6"/>
    <w:rsid w:val="00D23DDF"/>
    <w:rsid w:val="00D2406B"/>
    <w:rsid w:val="00D242DB"/>
    <w:rsid w:val="00D2433E"/>
    <w:rsid w:val="00D24395"/>
    <w:rsid w:val="00D24849"/>
    <w:rsid w:val="00D249BD"/>
    <w:rsid w:val="00D24C49"/>
    <w:rsid w:val="00D24E76"/>
    <w:rsid w:val="00D24F41"/>
    <w:rsid w:val="00D2506C"/>
    <w:rsid w:val="00D25342"/>
    <w:rsid w:val="00D25481"/>
    <w:rsid w:val="00D2587F"/>
    <w:rsid w:val="00D258E2"/>
    <w:rsid w:val="00D25D55"/>
    <w:rsid w:val="00D25DB0"/>
    <w:rsid w:val="00D25F49"/>
    <w:rsid w:val="00D25F5D"/>
    <w:rsid w:val="00D26135"/>
    <w:rsid w:val="00D262DB"/>
    <w:rsid w:val="00D26C21"/>
    <w:rsid w:val="00D26CB5"/>
    <w:rsid w:val="00D26D18"/>
    <w:rsid w:val="00D26E23"/>
    <w:rsid w:val="00D27288"/>
    <w:rsid w:val="00D27729"/>
    <w:rsid w:val="00D27935"/>
    <w:rsid w:val="00D27982"/>
    <w:rsid w:val="00D27A49"/>
    <w:rsid w:val="00D27D77"/>
    <w:rsid w:val="00D27DE8"/>
    <w:rsid w:val="00D27E1B"/>
    <w:rsid w:val="00D27F48"/>
    <w:rsid w:val="00D301D6"/>
    <w:rsid w:val="00D306C1"/>
    <w:rsid w:val="00D307A6"/>
    <w:rsid w:val="00D307E5"/>
    <w:rsid w:val="00D3084A"/>
    <w:rsid w:val="00D30990"/>
    <w:rsid w:val="00D30AEA"/>
    <w:rsid w:val="00D30B68"/>
    <w:rsid w:val="00D30CF5"/>
    <w:rsid w:val="00D30DD7"/>
    <w:rsid w:val="00D31009"/>
    <w:rsid w:val="00D310A2"/>
    <w:rsid w:val="00D31125"/>
    <w:rsid w:val="00D31389"/>
    <w:rsid w:val="00D31397"/>
    <w:rsid w:val="00D3139D"/>
    <w:rsid w:val="00D31423"/>
    <w:rsid w:val="00D3143C"/>
    <w:rsid w:val="00D3145D"/>
    <w:rsid w:val="00D314B1"/>
    <w:rsid w:val="00D3169A"/>
    <w:rsid w:val="00D31762"/>
    <w:rsid w:val="00D3179A"/>
    <w:rsid w:val="00D3188E"/>
    <w:rsid w:val="00D31B1B"/>
    <w:rsid w:val="00D31BBA"/>
    <w:rsid w:val="00D31C43"/>
    <w:rsid w:val="00D31CF6"/>
    <w:rsid w:val="00D31D04"/>
    <w:rsid w:val="00D31EF4"/>
    <w:rsid w:val="00D31F9A"/>
    <w:rsid w:val="00D32085"/>
    <w:rsid w:val="00D3257D"/>
    <w:rsid w:val="00D325FC"/>
    <w:rsid w:val="00D326BB"/>
    <w:rsid w:val="00D3287D"/>
    <w:rsid w:val="00D32AE8"/>
    <w:rsid w:val="00D32B4F"/>
    <w:rsid w:val="00D32D28"/>
    <w:rsid w:val="00D32F4C"/>
    <w:rsid w:val="00D33342"/>
    <w:rsid w:val="00D33426"/>
    <w:rsid w:val="00D334F7"/>
    <w:rsid w:val="00D3368B"/>
    <w:rsid w:val="00D33D60"/>
    <w:rsid w:val="00D33E04"/>
    <w:rsid w:val="00D33FDE"/>
    <w:rsid w:val="00D342E3"/>
    <w:rsid w:val="00D34576"/>
    <w:rsid w:val="00D348CA"/>
    <w:rsid w:val="00D34915"/>
    <w:rsid w:val="00D349C5"/>
    <w:rsid w:val="00D34AE2"/>
    <w:rsid w:val="00D34B6D"/>
    <w:rsid w:val="00D34D30"/>
    <w:rsid w:val="00D34DBC"/>
    <w:rsid w:val="00D350FB"/>
    <w:rsid w:val="00D35347"/>
    <w:rsid w:val="00D35513"/>
    <w:rsid w:val="00D35523"/>
    <w:rsid w:val="00D355A3"/>
    <w:rsid w:val="00D3566E"/>
    <w:rsid w:val="00D35E24"/>
    <w:rsid w:val="00D35E70"/>
    <w:rsid w:val="00D362B6"/>
    <w:rsid w:val="00D36402"/>
    <w:rsid w:val="00D36457"/>
    <w:rsid w:val="00D36DEE"/>
    <w:rsid w:val="00D36E34"/>
    <w:rsid w:val="00D370A5"/>
    <w:rsid w:val="00D371DD"/>
    <w:rsid w:val="00D372F4"/>
    <w:rsid w:val="00D37A76"/>
    <w:rsid w:val="00D37A98"/>
    <w:rsid w:val="00D37DE3"/>
    <w:rsid w:val="00D37EF6"/>
    <w:rsid w:val="00D37FD8"/>
    <w:rsid w:val="00D401D7"/>
    <w:rsid w:val="00D4046E"/>
    <w:rsid w:val="00D40472"/>
    <w:rsid w:val="00D4055F"/>
    <w:rsid w:val="00D4107B"/>
    <w:rsid w:val="00D41161"/>
    <w:rsid w:val="00D41376"/>
    <w:rsid w:val="00D413F1"/>
    <w:rsid w:val="00D41649"/>
    <w:rsid w:val="00D41718"/>
    <w:rsid w:val="00D41967"/>
    <w:rsid w:val="00D41C07"/>
    <w:rsid w:val="00D41C41"/>
    <w:rsid w:val="00D41CDA"/>
    <w:rsid w:val="00D41EA8"/>
    <w:rsid w:val="00D41FA1"/>
    <w:rsid w:val="00D4212C"/>
    <w:rsid w:val="00D421AB"/>
    <w:rsid w:val="00D423EB"/>
    <w:rsid w:val="00D42575"/>
    <w:rsid w:val="00D4295F"/>
    <w:rsid w:val="00D429FE"/>
    <w:rsid w:val="00D42BF0"/>
    <w:rsid w:val="00D42C0A"/>
    <w:rsid w:val="00D42E4C"/>
    <w:rsid w:val="00D43167"/>
    <w:rsid w:val="00D433C1"/>
    <w:rsid w:val="00D43567"/>
    <w:rsid w:val="00D438F3"/>
    <w:rsid w:val="00D43902"/>
    <w:rsid w:val="00D43E1F"/>
    <w:rsid w:val="00D43FCE"/>
    <w:rsid w:val="00D43FD0"/>
    <w:rsid w:val="00D43FEB"/>
    <w:rsid w:val="00D44374"/>
    <w:rsid w:val="00D44411"/>
    <w:rsid w:val="00D4465B"/>
    <w:rsid w:val="00D4492D"/>
    <w:rsid w:val="00D449E8"/>
    <w:rsid w:val="00D44C29"/>
    <w:rsid w:val="00D44CDD"/>
    <w:rsid w:val="00D44D04"/>
    <w:rsid w:val="00D44E8D"/>
    <w:rsid w:val="00D44FF5"/>
    <w:rsid w:val="00D4512F"/>
    <w:rsid w:val="00D4519A"/>
    <w:rsid w:val="00D45320"/>
    <w:rsid w:val="00D453F8"/>
    <w:rsid w:val="00D4550D"/>
    <w:rsid w:val="00D45762"/>
    <w:rsid w:val="00D45919"/>
    <w:rsid w:val="00D45A15"/>
    <w:rsid w:val="00D45D56"/>
    <w:rsid w:val="00D45E37"/>
    <w:rsid w:val="00D46096"/>
    <w:rsid w:val="00D4634B"/>
    <w:rsid w:val="00D46719"/>
    <w:rsid w:val="00D468A6"/>
    <w:rsid w:val="00D46918"/>
    <w:rsid w:val="00D46A2F"/>
    <w:rsid w:val="00D46A79"/>
    <w:rsid w:val="00D46DD9"/>
    <w:rsid w:val="00D46E2D"/>
    <w:rsid w:val="00D471BF"/>
    <w:rsid w:val="00D4752F"/>
    <w:rsid w:val="00D47599"/>
    <w:rsid w:val="00D47656"/>
    <w:rsid w:val="00D47722"/>
    <w:rsid w:val="00D47821"/>
    <w:rsid w:val="00D47D78"/>
    <w:rsid w:val="00D47DED"/>
    <w:rsid w:val="00D47FF7"/>
    <w:rsid w:val="00D50044"/>
    <w:rsid w:val="00D50059"/>
    <w:rsid w:val="00D5037C"/>
    <w:rsid w:val="00D5048A"/>
    <w:rsid w:val="00D5063A"/>
    <w:rsid w:val="00D50762"/>
    <w:rsid w:val="00D50792"/>
    <w:rsid w:val="00D50874"/>
    <w:rsid w:val="00D50997"/>
    <w:rsid w:val="00D50C0C"/>
    <w:rsid w:val="00D50E83"/>
    <w:rsid w:val="00D50EAD"/>
    <w:rsid w:val="00D50F20"/>
    <w:rsid w:val="00D5112F"/>
    <w:rsid w:val="00D5155F"/>
    <w:rsid w:val="00D5170E"/>
    <w:rsid w:val="00D5174E"/>
    <w:rsid w:val="00D5175F"/>
    <w:rsid w:val="00D51766"/>
    <w:rsid w:val="00D5180E"/>
    <w:rsid w:val="00D51894"/>
    <w:rsid w:val="00D51D50"/>
    <w:rsid w:val="00D51E6D"/>
    <w:rsid w:val="00D52041"/>
    <w:rsid w:val="00D52078"/>
    <w:rsid w:val="00D5221B"/>
    <w:rsid w:val="00D5227A"/>
    <w:rsid w:val="00D527B4"/>
    <w:rsid w:val="00D52DAD"/>
    <w:rsid w:val="00D52E90"/>
    <w:rsid w:val="00D52EBE"/>
    <w:rsid w:val="00D52F94"/>
    <w:rsid w:val="00D52FC6"/>
    <w:rsid w:val="00D531AE"/>
    <w:rsid w:val="00D535E1"/>
    <w:rsid w:val="00D53621"/>
    <w:rsid w:val="00D53677"/>
    <w:rsid w:val="00D5367F"/>
    <w:rsid w:val="00D538A4"/>
    <w:rsid w:val="00D53CD8"/>
    <w:rsid w:val="00D53D83"/>
    <w:rsid w:val="00D53FBE"/>
    <w:rsid w:val="00D5444C"/>
    <w:rsid w:val="00D54467"/>
    <w:rsid w:val="00D545A5"/>
    <w:rsid w:val="00D5472D"/>
    <w:rsid w:val="00D54EE5"/>
    <w:rsid w:val="00D54F4D"/>
    <w:rsid w:val="00D54FB0"/>
    <w:rsid w:val="00D550AC"/>
    <w:rsid w:val="00D550E7"/>
    <w:rsid w:val="00D55136"/>
    <w:rsid w:val="00D55188"/>
    <w:rsid w:val="00D5523E"/>
    <w:rsid w:val="00D554D2"/>
    <w:rsid w:val="00D554E5"/>
    <w:rsid w:val="00D5559D"/>
    <w:rsid w:val="00D555EB"/>
    <w:rsid w:val="00D55678"/>
    <w:rsid w:val="00D5577A"/>
    <w:rsid w:val="00D557D3"/>
    <w:rsid w:val="00D558D7"/>
    <w:rsid w:val="00D55ABB"/>
    <w:rsid w:val="00D55CC5"/>
    <w:rsid w:val="00D55D11"/>
    <w:rsid w:val="00D55D17"/>
    <w:rsid w:val="00D55F9C"/>
    <w:rsid w:val="00D56073"/>
    <w:rsid w:val="00D560D8"/>
    <w:rsid w:val="00D56126"/>
    <w:rsid w:val="00D5652F"/>
    <w:rsid w:val="00D569B3"/>
    <w:rsid w:val="00D56D20"/>
    <w:rsid w:val="00D56DB1"/>
    <w:rsid w:val="00D56F7A"/>
    <w:rsid w:val="00D57104"/>
    <w:rsid w:val="00D57113"/>
    <w:rsid w:val="00D571EE"/>
    <w:rsid w:val="00D5746B"/>
    <w:rsid w:val="00D57504"/>
    <w:rsid w:val="00D5756F"/>
    <w:rsid w:val="00D5761B"/>
    <w:rsid w:val="00D57881"/>
    <w:rsid w:val="00D57955"/>
    <w:rsid w:val="00D57EAF"/>
    <w:rsid w:val="00D57F63"/>
    <w:rsid w:val="00D60480"/>
    <w:rsid w:val="00D6084F"/>
    <w:rsid w:val="00D608EE"/>
    <w:rsid w:val="00D60CA4"/>
    <w:rsid w:val="00D61191"/>
    <w:rsid w:val="00D61318"/>
    <w:rsid w:val="00D61373"/>
    <w:rsid w:val="00D619BC"/>
    <w:rsid w:val="00D61A44"/>
    <w:rsid w:val="00D61BB3"/>
    <w:rsid w:val="00D61EDC"/>
    <w:rsid w:val="00D61F40"/>
    <w:rsid w:val="00D62036"/>
    <w:rsid w:val="00D620B6"/>
    <w:rsid w:val="00D62B60"/>
    <w:rsid w:val="00D62D56"/>
    <w:rsid w:val="00D62EE2"/>
    <w:rsid w:val="00D63004"/>
    <w:rsid w:val="00D63081"/>
    <w:rsid w:val="00D63416"/>
    <w:rsid w:val="00D63459"/>
    <w:rsid w:val="00D6345A"/>
    <w:rsid w:val="00D635AB"/>
    <w:rsid w:val="00D63A40"/>
    <w:rsid w:val="00D63CF9"/>
    <w:rsid w:val="00D63ED1"/>
    <w:rsid w:val="00D64079"/>
    <w:rsid w:val="00D6436B"/>
    <w:rsid w:val="00D645B0"/>
    <w:rsid w:val="00D6462E"/>
    <w:rsid w:val="00D64B30"/>
    <w:rsid w:val="00D64C65"/>
    <w:rsid w:val="00D64D04"/>
    <w:rsid w:val="00D64D71"/>
    <w:rsid w:val="00D64EE1"/>
    <w:rsid w:val="00D6509A"/>
    <w:rsid w:val="00D65355"/>
    <w:rsid w:val="00D65526"/>
    <w:rsid w:val="00D655EE"/>
    <w:rsid w:val="00D656D9"/>
    <w:rsid w:val="00D65A21"/>
    <w:rsid w:val="00D65CF0"/>
    <w:rsid w:val="00D66154"/>
    <w:rsid w:val="00D66305"/>
    <w:rsid w:val="00D66431"/>
    <w:rsid w:val="00D66662"/>
    <w:rsid w:val="00D66890"/>
    <w:rsid w:val="00D669F5"/>
    <w:rsid w:val="00D66D7F"/>
    <w:rsid w:val="00D66F06"/>
    <w:rsid w:val="00D6710E"/>
    <w:rsid w:val="00D67230"/>
    <w:rsid w:val="00D672CC"/>
    <w:rsid w:val="00D674D4"/>
    <w:rsid w:val="00D6750F"/>
    <w:rsid w:val="00D67AF6"/>
    <w:rsid w:val="00D70307"/>
    <w:rsid w:val="00D707AA"/>
    <w:rsid w:val="00D70987"/>
    <w:rsid w:val="00D70A80"/>
    <w:rsid w:val="00D70B4C"/>
    <w:rsid w:val="00D70C74"/>
    <w:rsid w:val="00D71069"/>
    <w:rsid w:val="00D71543"/>
    <w:rsid w:val="00D715CF"/>
    <w:rsid w:val="00D71605"/>
    <w:rsid w:val="00D71937"/>
    <w:rsid w:val="00D71DC2"/>
    <w:rsid w:val="00D71FC8"/>
    <w:rsid w:val="00D7205A"/>
    <w:rsid w:val="00D72084"/>
    <w:rsid w:val="00D728D6"/>
    <w:rsid w:val="00D729B5"/>
    <w:rsid w:val="00D72A41"/>
    <w:rsid w:val="00D72B12"/>
    <w:rsid w:val="00D72CD7"/>
    <w:rsid w:val="00D732F5"/>
    <w:rsid w:val="00D73595"/>
    <w:rsid w:val="00D73762"/>
    <w:rsid w:val="00D737C2"/>
    <w:rsid w:val="00D7388E"/>
    <w:rsid w:val="00D738A5"/>
    <w:rsid w:val="00D739F5"/>
    <w:rsid w:val="00D73A84"/>
    <w:rsid w:val="00D73CFB"/>
    <w:rsid w:val="00D73F8B"/>
    <w:rsid w:val="00D741D3"/>
    <w:rsid w:val="00D7446F"/>
    <w:rsid w:val="00D747D4"/>
    <w:rsid w:val="00D7485C"/>
    <w:rsid w:val="00D75222"/>
    <w:rsid w:val="00D75230"/>
    <w:rsid w:val="00D75284"/>
    <w:rsid w:val="00D75339"/>
    <w:rsid w:val="00D7537F"/>
    <w:rsid w:val="00D7558A"/>
    <w:rsid w:val="00D755C7"/>
    <w:rsid w:val="00D756EF"/>
    <w:rsid w:val="00D75760"/>
    <w:rsid w:val="00D759B9"/>
    <w:rsid w:val="00D75A58"/>
    <w:rsid w:val="00D75AAE"/>
    <w:rsid w:val="00D75D69"/>
    <w:rsid w:val="00D75DB4"/>
    <w:rsid w:val="00D75FBB"/>
    <w:rsid w:val="00D76195"/>
    <w:rsid w:val="00D7621F"/>
    <w:rsid w:val="00D7648B"/>
    <w:rsid w:val="00D76544"/>
    <w:rsid w:val="00D768B8"/>
    <w:rsid w:val="00D769E5"/>
    <w:rsid w:val="00D76C72"/>
    <w:rsid w:val="00D76CCB"/>
    <w:rsid w:val="00D76F24"/>
    <w:rsid w:val="00D77370"/>
    <w:rsid w:val="00D776E1"/>
    <w:rsid w:val="00D777AE"/>
    <w:rsid w:val="00D77D11"/>
    <w:rsid w:val="00D77DF9"/>
    <w:rsid w:val="00D77FA8"/>
    <w:rsid w:val="00D80025"/>
    <w:rsid w:val="00D80050"/>
    <w:rsid w:val="00D80140"/>
    <w:rsid w:val="00D80268"/>
    <w:rsid w:val="00D80384"/>
    <w:rsid w:val="00D805CE"/>
    <w:rsid w:val="00D80954"/>
    <w:rsid w:val="00D8095B"/>
    <w:rsid w:val="00D8097D"/>
    <w:rsid w:val="00D80A65"/>
    <w:rsid w:val="00D80CB4"/>
    <w:rsid w:val="00D81109"/>
    <w:rsid w:val="00D811F6"/>
    <w:rsid w:val="00D81259"/>
    <w:rsid w:val="00D8143A"/>
    <w:rsid w:val="00D81A55"/>
    <w:rsid w:val="00D81A5D"/>
    <w:rsid w:val="00D81BC6"/>
    <w:rsid w:val="00D81D49"/>
    <w:rsid w:val="00D81D98"/>
    <w:rsid w:val="00D826CF"/>
    <w:rsid w:val="00D82BB6"/>
    <w:rsid w:val="00D82C2A"/>
    <w:rsid w:val="00D82D73"/>
    <w:rsid w:val="00D82DA0"/>
    <w:rsid w:val="00D82E54"/>
    <w:rsid w:val="00D82FC5"/>
    <w:rsid w:val="00D83270"/>
    <w:rsid w:val="00D832CE"/>
    <w:rsid w:val="00D833BF"/>
    <w:rsid w:val="00D8351A"/>
    <w:rsid w:val="00D83CEE"/>
    <w:rsid w:val="00D83DBA"/>
    <w:rsid w:val="00D83FF1"/>
    <w:rsid w:val="00D840DF"/>
    <w:rsid w:val="00D8430A"/>
    <w:rsid w:val="00D84424"/>
    <w:rsid w:val="00D8442B"/>
    <w:rsid w:val="00D846D8"/>
    <w:rsid w:val="00D848CD"/>
    <w:rsid w:val="00D84D3F"/>
    <w:rsid w:val="00D850D7"/>
    <w:rsid w:val="00D8511B"/>
    <w:rsid w:val="00D853B6"/>
    <w:rsid w:val="00D85443"/>
    <w:rsid w:val="00D85610"/>
    <w:rsid w:val="00D85646"/>
    <w:rsid w:val="00D856B1"/>
    <w:rsid w:val="00D85CC4"/>
    <w:rsid w:val="00D85FE4"/>
    <w:rsid w:val="00D860C0"/>
    <w:rsid w:val="00D864D4"/>
    <w:rsid w:val="00D86839"/>
    <w:rsid w:val="00D868CD"/>
    <w:rsid w:val="00D86A27"/>
    <w:rsid w:val="00D86B86"/>
    <w:rsid w:val="00D86BB2"/>
    <w:rsid w:val="00D86C24"/>
    <w:rsid w:val="00D86DA2"/>
    <w:rsid w:val="00D86DE5"/>
    <w:rsid w:val="00D86E08"/>
    <w:rsid w:val="00D87144"/>
    <w:rsid w:val="00D87149"/>
    <w:rsid w:val="00D87299"/>
    <w:rsid w:val="00D874D9"/>
    <w:rsid w:val="00D874F2"/>
    <w:rsid w:val="00D8753A"/>
    <w:rsid w:val="00D877DD"/>
    <w:rsid w:val="00D87889"/>
    <w:rsid w:val="00D878FA"/>
    <w:rsid w:val="00D87BF4"/>
    <w:rsid w:val="00D87E4F"/>
    <w:rsid w:val="00D87EA8"/>
    <w:rsid w:val="00D87F08"/>
    <w:rsid w:val="00D9015A"/>
    <w:rsid w:val="00D903CE"/>
    <w:rsid w:val="00D905F3"/>
    <w:rsid w:val="00D906D0"/>
    <w:rsid w:val="00D9080B"/>
    <w:rsid w:val="00D9093A"/>
    <w:rsid w:val="00D90A64"/>
    <w:rsid w:val="00D90C6C"/>
    <w:rsid w:val="00D90CCC"/>
    <w:rsid w:val="00D91328"/>
    <w:rsid w:val="00D913C1"/>
    <w:rsid w:val="00D9147E"/>
    <w:rsid w:val="00D918A1"/>
    <w:rsid w:val="00D91ACB"/>
    <w:rsid w:val="00D91BC7"/>
    <w:rsid w:val="00D91E20"/>
    <w:rsid w:val="00D922A5"/>
    <w:rsid w:val="00D92507"/>
    <w:rsid w:val="00D92648"/>
    <w:rsid w:val="00D9271A"/>
    <w:rsid w:val="00D927A8"/>
    <w:rsid w:val="00D92940"/>
    <w:rsid w:val="00D92B85"/>
    <w:rsid w:val="00D92CDA"/>
    <w:rsid w:val="00D92F9E"/>
    <w:rsid w:val="00D92FAB"/>
    <w:rsid w:val="00D9305F"/>
    <w:rsid w:val="00D93442"/>
    <w:rsid w:val="00D93462"/>
    <w:rsid w:val="00D93504"/>
    <w:rsid w:val="00D936BF"/>
    <w:rsid w:val="00D93AFC"/>
    <w:rsid w:val="00D93D34"/>
    <w:rsid w:val="00D93FF7"/>
    <w:rsid w:val="00D94267"/>
    <w:rsid w:val="00D94328"/>
    <w:rsid w:val="00D9438D"/>
    <w:rsid w:val="00D944A1"/>
    <w:rsid w:val="00D94512"/>
    <w:rsid w:val="00D94888"/>
    <w:rsid w:val="00D94922"/>
    <w:rsid w:val="00D94965"/>
    <w:rsid w:val="00D94CC6"/>
    <w:rsid w:val="00D94DC9"/>
    <w:rsid w:val="00D94EF8"/>
    <w:rsid w:val="00D952BF"/>
    <w:rsid w:val="00D955D2"/>
    <w:rsid w:val="00D95651"/>
    <w:rsid w:val="00D957F2"/>
    <w:rsid w:val="00D959B4"/>
    <w:rsid w:val="00D95CF1"/>
    <w:rsid w:val="00D95F59"/>
    <w:rsid w:val="00D961A9"/>
    <w:rsid w:val="00D9632E"/>
    <w:rsid w:val="00D96A98"/>
    <w:rsid w:val="00D96DC3"/>
    <w:rsid w:val="00D9714F"/>
    <w:rsid w:val="00D97382"/>
    <w:rsid w:val="00D978C3"/>
    <w:rsid w:val="00D97B39"/>
    <w:rsid w:val="00DA054B"/>
    <w:rsid w:val="00DA079D"/>
    <w:rsid w:val="00DA0870"/>
    <w:rsid w:val="00DA0CD9"/>
    <w:rsid w:val="00DA119B"/>
    <w:rsid w:val="00DA1210"/>
    <w:rsid w:val="00DA1263"/>
    <w:rsid w:val="00DA151F"/>
    <w:rsid w:val="00DA1681"/>
    <w:rsid w:val="00DA1699"/>
    <w:rsid w:val="00DA1872"/>
    <w:rsid w:val="00DA1A09"/>
    <w:rsid w:val="00DA1AC9"/>
    <w:rsid w:val="00DA1D63"/>
    <w:rsid w:val="00DA1E36"/>
    <w:rsid w:val="00DA2126"/>
    <w:rsid w:val="00DA2147"/>
    <w:rsid w:val="00DA2185"/>
    <w:rsid w:val="00DA2325"/>
    <w:rsid w:val="00DA24F9"/>
    <w:rsid w:val="00DA2CBB"/>
    <w:rsid w:val="00DA2DEF"/>
    <w:rsid w:val="00DA2EFD"/>
    <w:rsid w:val="00DA2F1A"/>
    <w:rsid w:val="00DA2F52"/>
    <w:rsid w:val="00DA30F0"/>
    <w:rsid w:val="00DA3126"/>
    <w:rsid w:val="00DA34EC"/>
    <w:rsid w:val="00DA3C45"/>
    <w:rsid w:val="00DA4208"/>
    <w:rsid w:val="00DA4236"/>
    <w:rsid w:val="00DA43CF"/>
    <w:rsid w:val="00DA449A"/>
    <w:rsid w:val="00DA466A"/>
    <w:rsid w:val="00DA49B8"/>
    <w:rsid w:val="00DA4ACB"/>
    <w:rsid w:val="00DA4F62"/>
    <w:rsid w:val="00DA52D7"/>
    <w:rsid w:val="00DA536C"/>
    <w:rsid w:val="00DA5750"/>
    <w:rsid w:val="00DA580C"/>
    <w:rsid w:val="00DA583B"/>
    <w:rsid w:val="00DA5848"/>
    <w:rsid w:val="00DA5B98"/>
    <w:rsid w:val="00DA5C64"/>
    <w:rsid w:val="00DA5CEE"/>
    <w:rsid w:val="00DA5CFA"/>
    <w:rsid w:val="00DA5F61"/>
    <w:rsid w:val="00DA6594"/>
    <w:rsid w:val="00DA69E3"/>
    <w:rsid w:val="00DA6A09"/>
    <w:rsid w:val="00DA6AFF"/>
    <w:rsid w:val="00DA6E2E"/>
    <w:rsid w:val="00DA6E37"/>
    <w:rsid w:val="00DA6EB9"/>
    <w:rsid w:val="00DA6F09"/>
    <w:rsid w:val="00DA7147"/>
    <w:rsid w:val="00DA74E3"/>
    <w:rsid w:val="00DA77FA"/>
    <w:rsid w:val="00DA7B55"/>
    <w:rsid w:val="00DA7C37"/>
    <w:rsid w:val="00DA7F41"/>
    <w:rsid w:val="00DB00E7"/>
    <w:rsid w:val="00DB018A"/>
    <w:rsid w:val="00DB031E"/>
    <w:rsid w:val="00DB033A"/>
    <w:rsid w:val="00DB035D"/>
    <w:rsid w:val="00DB051B"/>
    <w:rsid w:val="00DB088B"/>
    <w:rsid w:val="00DB094E"/>
    <w:rsid w:val="00DB0979"/>
    <w:rsid w:val="00DB0B28"/>
    <w:rsid w:val="00DB0C29"/>
    <w:rsid w:val="00DB0C3C"/>
    <w:rsid w:val="00DB0CAD"/>
    <w:rsid w:val="00DB0E0A"/>
    <w:rsid w:val="00DB0E2A"/>
    <w:rsid w:val="00DB0EBE"/>
    <w:rsid w:val="00DB152B"/>
    <w:rsid w:val="00DB155E"/>
    <w:rsid w:val="00DB1745"/>
    <w:rsid w:val="00DB17FC"/>
    <w:rsid w:val="00DB1A2F"/>
    <w:rsid w:val="00DB1AA9"/>
    <w:rsid w:val="00DB1B0A"/>
    <w:rsid w:val="00DB1E6A"/>
    <w:rsid w:val="00DB20F3"/>
    <w:rsid w:val="00DB24BE"/>
    <w:rsid w:val="00DB250E"/>
    <w:rsid w:val="00DB269F"/>
    <w:rsid w:val="00DB2816"/>
    <w:rsid w:val="00DB2871"/>
    <w:rsid w:val="00DB2EF8"/>
    <w:rsid w:val="00DB2F68"/>
    <w:rsid w:val="00DB302F"/>
    <w:rsid w:val="00DB34C2"/>
    <w:rsid w:val="00DB3517"/>
    <w:rsid w:val="00DB38AE"/>
    <w:rsid w:val="00DB39BD"/>
    <w:rsid w:val="00DB3BBE"/>
    <w:rsid w:val="00DB3D0E"/>
    <w:rsid w:val="00DB3EFF"/>
    <w:rsid w:val="00DB3FEC"/>
    <w:rsid w:val="00DB4385"/>
    <w:rsid w:val="00DB4428"/>
    <w:rsid w:val="00DB461F"/>
    <w:rsid w:val="00DB4985"/>
    <w:rsid w:val="00DB5169"/>
    <w:rsid w:val="00DB51FD"/>
    <w:rsid w:val="00DB5207"/>
    <w:rsid w:val="00DB5329"/>
    <w:rsid w:val="00DB54B6"/>
    <w:rsid w:val="00DB552E"/>
    <w:rsid w:val="00DB5611"/>
    <w:rsid w:val="00DB5A68"/>
    <w:rsid w:val="00DB5B42"/>
    <w:rsid w:val="00DB5E6F"/>
    <w:rsid w:val="00DB5EA8"/>
    <w:rsid w:val="00DB61BA"/>
    <w:rsid w:val="00DB65D2"/>
    <w:rsid w:val="00DB6727"/>
    <w:rsid w:val="00DB67A8"/>
    <w:rsid w:val="00DB684A"/>
    <w:rsid w:val="00DB6A7F"/>
    <w:rsid w:val="00DB6C33"/>
    <w:rsid w:val="00DB6D09"/>
    <w:rsid w:val="00DB6D1D"/>
    <w:rsid w:val="00DB6DD7"/>
    <w:rsid w:val="00DB6EA8"/>
    <w:rsid w:val="00DB6F66"/>
    <w:rsid w:val="00DB6F67"/>
    <w:rsid w:val="00DB7197"/>
    <w:rsid w:val="00DB76C1"/>
    <w:rsid w:val="00DB77BA"/>
    <w:rsid w:val="00DB79A5"/>
    <w:rsid w:val="00DB7D65"/>
    <w:rsid w:val="00DB7D7E"/>
    <w:rsid w:val="00DB7E95"/>
    <w:rsid w:val="00DB7F14"/>
    <w:rsid w:val="00DC001A"/>
    <w:rsid w:val="00DC01C7"/>
    <w:rsid w:val="00DC042E"/>
    <w:rsid w:val="00DC043E"/>
    <w:rsid w:val="00DC0596"/>
    <w:rsid w:val="00DC0723"/>
    <w:rsid w:val="00DC0839"/>
    <w:rsid w:val="00DC085C"/>
    <w:rsid w:val="00DC0869"/>
    <w:rsid w:val="00DC0917"/>
    <w:rsid w:val="00DC0B4F"/>
    <w:rsid w:val="00DC11E0"/>
    <w:rsid w:val="00DC12C7"/>
    <w:rsid w:val="00DC1389"/>
    <w:rsid w:val="00DC1772"/>
    <w:rsid w:val="00DC1866"/>
    <w:rsid w:val="00DC18B5"/>
    <w:rsid w:val="00DC1987"/>
    <w:rsid w:val="00DC1990"/>
    <w:rsid w:val="00DC21DC"/>
    <w:rsid w:val="00DC22D0"/>
    <w:rsid w:val="00DC22EB"/>
    <w:rsid w:val="00DC24E7"/>
    <w:rsid w:val="00DC260C"/>
    <w:rsid w:val="00DC2768"/>
    <w:rsid w:val="00DC2937"/>
    <w:rsid w:val="00DC29A2"/>
    <w:rsid w:val="00DC29DC"/>
    <w:rsid w:val="00DC2B36"/>
    <w:rsid w:val="00DC2B5D"/>
    <w:rsid w:val="00DC2C97"/>
    <w:rsid w:val="00DC2DA0"/>
    <w:rsid w:val="00DC2DEF"/>
    <w:rsid w:val="00DC2E88"/>
    <w:rsid w:val="00DC2EE1"/>
    <w:rsid w:val="00DC31B0"/>
    <w:rsid w:val="00DC3334"/>
    <w:rsid w:val="00DC3367"/>
    <w:rsid w:val="00DC3702"/>
    <w:rsid w:val="00DC3755"/>
    <w:rsid w:val="00DC43EF"/>
    <w:rsid w:val="00DC44F4"/>
    <w:rsid w:val="00DC4619"/>
    <w:rsid w:val="00DC463A"/>
    <w:rsid w:val="00DC46BE"/>
    <w:rsid w:val="00DC4791"/>
    <w:rsid w:val="00DC4878"/>
    <w:rsid w:val="00DC4949"/>
    <w:rsid w:val="00DC49F6"/>
    <w:rsid w:val="00DC4B37"/>
    <w:rsid w:val="00DC4D96"/>
    <w:rsid w:val="00DC5476"/>
    <w:rsid w:val="00DC56A2"/>
    <w:rsid w:val="00DC5A14"/>
    <w:rsid w:val="00DC5B3B"/>
    <w:rsid w:val="00DC5C17"/>
    <w:rsid w:val="00DC6032"/>
    <w:rsid w:val="00DC615E"/>
    <w:rsid w:val="00DC6297"/>
    <w:rsid w:val="00DC64B3"/>
    <w:rsid w:val="00DC66F5"/>
    <w:rsid w:val="00DC6777"/>
    <w:rsid w:val="00DC6836"/>
    <w:rsid w:val="00DC700D"/>
    <w:rsid w:val="00DC703A"/>
    <w:rsid w:val="00DC706E"/>
    <w:rsid w:val="00DC71A1"/>
    <w:rsid w:val="00DC71FD"/>
    <w:rsid w:val="00DC7258"/>
    <w:rsid w:val="00DC743A"/>
    <w:rsid w:val="00DC74F4"/>
    <w:rsid w:val="00DC765D"/>
    <w:rsid w:val="00DC77DA"/>
    <w:rsid w:val="00DC78BC"/>
    <w:rsid w:val="00DC7905"/>
    <w:rsid w:val="00DC798A"/>
    <w:rsid w:val="00DC7D31"/>
    <w:rsid w:val="00DC7E4D"/>
    <w:rsid w:val="00DD0239"/>
    <w:rsid w:val="00DD02E7"/>
    <w:rsid w:val="00DD02E8"/>
    <w:rsid w:val="00DD0407"/>
    <w:rsid w:val="00DD04D6"/>
    <w:rsid w:val="00DD093A"/>
    <w:rsid w:val="00DD09EE"/>
    <w:rsid w:val="00DD1106"/>
    <w:rsid w:val="00DD119F"/>
    <w:rsid w:val="00DD1658"/>
    <w:rsid w:val="00DD1967"/>
    <w:rsid w:val="00DD2492"/>
    <w:rsid w:val="00DD2965"/>
    <w:rsid w:val="00DD2A58"/>
    <w:rsid w:val="00DD2A5E"/>
    <w:rsid w:val="00DD2AC5"/>
    <w:rsid w:val="00DD2B6A"/>
    <w:rsid w:val="00DD2C21"/>
    <w:rsid w:val="00DD2C80"/>
    <w:rsid w:val="00DD2E60"/>
    <w:rsid w:val="00DD2EEC"/>
    <w:rsid w:val="00DD3167"/>
    <w:rsid w:val="00DD3593"/>
    <w:rsid w:val="00DD35A0"/>
    <w:rsid w:val="00DD3943"/>
    <w:rsid w:val="00DD3EC6"/>
    <w:rsid w:val="00DD3FDE"/>
    <w:rsid w:val="00DD4331"/>
    <w:rsid w:val="00DD43A8"/>
    <w:rsid w:val="00DD44E9"/>
    <w:rsid w:val="00DD4ACF"/>
    <w:rsid w:val="00DD4B94"/>
    <w:rsid w:val="00DD4C53"/>
    <w:rsid w:val="00DD4C85"/>
    <w:rsid w:val="00DD4FD8"/>
    <w:rsid w:val="00DD5041"/>
    <w:rsid w:val="00DD53E6"/>
    <w:rsid w:val="00DD5831"/>
    <w:rsid w:val="00DD5874"/>
    <w:rsid w:val="00DD58B4"/>
    <w:rsid w:val="00DD58F6"/>
    <w:rsid w:val="00DD5A06"/>
    <w:rsid w:val="00DD5A13"/>
    <w:rsid w:val="00DD5AC8"/>
    <w:rsid w:val="00DD5BD3"/>
    <w:rsid w:val="00DD5C5A"/>
    <w:rsid w:val="00DD5D8C"/>
    <w:rsid w:val="00DD5E18"/>
    <w:rsid w:val="00DD611B"/>
    <w:rsid w:val="00DD6615"/>
    <w:rsid w:val="00DD674E"/>
    <w:rsid w:val="00DD6876"/>
    <w:rsid w:val="00DD6939"/>
    <w:rsid w:val="00DD6940"/>
    <w:rsid w:val="00DD7405"/>
    <w:rsid w:val="00DD7734"/>
    <w:rsid w:val="00DD7BEB"/>
    <w:rsid w:val="00DD7CD7"/>
    <w:rsid w:val="00DE004F"/>
    <w:rsid w:val="00DE0331"/>
    <w:rsid w:val="00DE034F"/>
    <w:rsid w:val="00DE04C2"/>
    <w:rsid w:val="00DE0528"/>
    <w:rsid w:val="00DE065C"/>
    <w:rsid w:val="00DE09EA"/>
    <w:rsid w:val="00DE0C9D"/>
    <w:rsid w:val="00DE0CF1"/>
    <w:rsid w:val="00DE0F62"/>
    <w:rsid w:val="00DE1080"/>
    <w:rsid w:val="00DE12A7"/>
    <w:rsid w:val="00DE18AA"/>
    <w:rsid w:val="00DE193A"/>
    <w:rsid w:val="00DE1A8F"/>
    <w:rsid w:val="00DE1D37"/>
    <w:rsid w:val="00DE1D56"/>
    <w:rsid w:val="00DE1F7E"/>
    <w:rsid w:val="00DE1FAB"/>
    <w:rsid w:val="00DE2071"/>
    <w:rsid w:val="00DE217C"/>
    <w:rsid w:val="00DE2283"/>
    <w:rsid w:val="00DE24FE"/>
    <w:rsid w:val="00DE25A3"/>
    <w:rsid w:val="00DE25B7"/>
    <w:rsid w:val="00DE26F8"/>
    <w:rsid w:val="00DE2988"/>
    <w:rsid w:val="00DE2B14"/>
    <w:rsid w:val="00DE2BE8"/>
    <w:rsid w:val="00DE2BEC"/>
    <w:rsid w:val="00DE2C0C"/>
    <w:rsid w:val="00DE2E4F"/>
    <w:rsid w:val="00DE2E62"/>
    <w:rsid w:val="00DE2EF8"/>
    <w:rsid w:val="00DE2FD5"/>
    <w:rsid w:val="00DE3423"/>
    <w:rsid w:val="00DE3948"/>
    <w:rsid w:val="00DE3B7C"/>
    <w:rsid w:val="00DE43E1"/>
    <w:rsid w:val="00DE4813"/>
    <w:rsid w:val="00DE4A2F"/>
    <w:rsid w:val="00DE4C34"/>
    <w:rsid w:val="00DE4C6B"/>
    <w:rsid w:val="00DE4EBC"/>
    <w:rsid w:val="00DE58C6"/>
    <w:rsid w:val="00DE59B0"/>
    <w:rsid w:val="00DE59E3"/>
    <w:rsid w:val="00DE5AAA"/>
    <w:rsid w:val="00DE5BE5"/>
    <w:rsid w:val="00DE5E06"/>
    <w:rsid w:val="00DE5F70"/>
    <w:rsid w:val="00DE6295"/>
    <w:rsid w:val="00DE62D9"/>
    <w:rsid w:val="00DE62EE"/>
    <w:rsid w:val="00DE63B5"/>
    <w:rsid w:val="00DE6474"/>
    <w:rsid w:val="00DE6519"/>
    <w:rsid w:val="00DE67D9"/>
    <w:rsid w:val="00DE68EB"/>
    <w:rsid w:val="00DE6989"/>
    <w:rsid w:val="00DE6B40"/>
    <w:rsid w:val="00DE6B72"/>
    <w:rsid w:val="00DE6B84"/>
    <w:rsid w:val="00DE6D2B"/>
    <w:rsid w:val="00DE7092"/>
    <w:rsid w:val="00DE713A"/>
    <w:rsid w:val="00DE71E7"/>
    <w:rsid w:val="00DE74B0"/>
    <w:rsid w:val="00DE7514"/>
    <w:rsid w:val="00DE77EE"/>
    <w:rsid w:val="00DE77F9"/>
    <w:rsid w:val="00DE7D12"/>
    <w:rsid w:val="00DE7E1A"/>
    <w:rsid w:val="00DF0026"/>
    <w:rsid w:val="00DF015F"/>
    <w:rsid w:val="00DF0169"/>
    <w:rsid w:val="00DF0261"/>
    <w:rsid w:val="00DF048B"/>
    <w:rsid w:val="00DF0521"/>
    <w:rsid w:val="00DF0538"/>
    <w:rsid w:val="00DF074A"/>
    <w:rsid w:val="00DF08D3"/>
    <w:rsid w:val="00DF09FE"/>
    <w:rsid w:val="00DF0A41"/>
    <w:rsid w:val="00DF0AD1"/>
    <w:rsid w:val="00DF0B59"/>
    <w:rsid w:val="00DF0BD9"/>
    <w:rsid w:val="00DF1171"/>
    <w:rsid w:val="00DF12B2"/>
    <w:rsid w:val="00DF1379"/>
    <w:rsid w:val="00DF1392"/>
    <w:rsid w:val="00DF16B5"/>
    <w:rsid w:val="00DF1861"/>
    <w:rsid w:val="00DF2224"/>
    <w:rsid w:val="00DF2225"/>
    <w:rsid w:val="00DF254C"/>
    <w:rsid w:val="00DF25AE"/>
    <w:rsid w:val="00DF25D8"/>
    <w:rsid w:val="00DF274A"/>
    <w:rsid w:val="00DF2B79"/>
    <w:rsid w:val="00DF2CE1"/>
    <w:rsid w:val="00DF2E16"/>
    <w:rsid w:val="00DF2F8D"/>
    <w:rsid w:val="00DF30AD"/>
    <w:rsid w:val="00DF3161"/>
    <w:rsid w:val="00DF316A"/>
    <w:rsid w:val="00DF36CD"/>
    <w:rsid w:val="00DF3700"/>
    <w:rsid w:val="00DF37AC"/>
    <w:rsid w:val="00DF3898"/>
    <w:rsid w:val="00DF38DC"/>
    <w:rsid w:val="00DF3A4F"/>
    <w:rsid w:val="00DF3D67"/>
    <w:rsid w:val="00DF3DEC"/>
    <w:rsid w:val="00DF3DF6"/>
    <w:rsid w:val="00DF3F44"/>
    <w:rsid w:val="00DF4236"/>
    <w:rsid w:val="00DF4658"/>
    <w:rsid w:val="00DF4660"/>
    <w:rsid w:val="00DF4BE7"/>
    <w:rsid w:val="00DF4C0E"/>
    <w:rsid w:val="00DF4E08"/>
    <w:rsid w:val="00DF4E3E"/>
    <w:rsid w:val="00DF4ED1"/>
    <w:rsid w:val="00DF4F0A"/>
    <w:rsid w:val="00DF5162"/>
    <w:rsid w:val="00DF53F1"/>
    <w:rsid w:val="00DF586D"/>
    <w:rsid w:val="00DF5932"/>
    <w:rsid w:val="00DF5A4B"/>
    <w:rsid w:val="00DF5AD5"/>
    <w:rsid w:val="00DF5AD8"/>
    <w:rsid w:val="00DF5BBF"/>
    <w:rsid w:val="00DF5EC8"/>
    <w:rsid w:val="00DF6194"/>
    <w:rsid w:val="00DF62A0"/>
    <w:rsid w:val="00DF685A"/>
    <w:rsid w:val="00DF6946"/>
    <w:rsid w:val="00DF6E81"/>
    <w:rsid w:val="00DF6F86"/>
    <w:rsid w:val="00DF723E"/>
    <w:rsid w:val="00DF725F"/>
    <w:rsid w:val="00DF731A"/>
    <w:rsid w:val="00DF73A1"/>
    <w:rsid w:val="00DF73D7"/>
    <w:rsid w:val="00DF77FA"/>
    <w:rsid w:val="00DF7808"/>
    <w:rsid w:val="00DF79C0"/>
    <w:rsid w:val="00DF7B99"/>
    <w:rsid w:val="00DF7CB5"/>
    <w:rsid w:val="00E001A6"/>
    <w:rsid w:val="00E002F4"/>
    <w:rsid w:val="00E0045E"/>
    <w:rsid w:val="00E00561"/>
    <w:rsid w:val="00E00B6A"/>
    <w:rsid w:val="00E00EEE"/>
    <w:rsid w:val="00E00F6A"/>
    <w:rsid w:val="00E01115"/>
    <w:rsid w:val="00E01266"/>
    <w:rsid w:val="00E013FF"/>
    <w:rsid w:val="00E01483"/>
    <w:rsid w:val="00E01617"/>
    <w:rsid w:val="00E018EB"/>
    <w:rsid w:val="00E019C5"/>
    <w:rsid w:val="00E01AB9"/>
    <w:rsid w:val="00E01C0D"/>
    <w:rsid w:val="00E02A99"/>
    <w:rsid w:val="00E02AF2"/>
    <w:rsid w:val="00E02C14"/>
    <w:rsid w:val="00E02CFD"/>
    <w:rsid w:val="00E02F0F"/>
    <w:rsid w:val="00E02F57"/>
    <w:rsid w:val="00E032AB"/>
    <w:rsid w:val="00E03612"/>
    <w:rsid w:val="00E036D8"/>
    <w:rsid w:val="00E03788"/>
    <w:rsid w:val="00E0386D"/>
    <w:rsid w:val="00E039ED"/>
    <w:rsid w:val="00E03B5C"/>
    <w:rsid w:val="00E03D8D"/>
    <w:rsid w:val="00E03EB0"/>
    <w:rsid w:val="00E03F97"/>
    <w:rsid w:val="00E0453E"/>
    <w:rsid w:val="00E0470D"/>
    <w:rsid w:val="00E04849"/>
    <w:rsid w:val="00E04A68"/>
    <w:rsid w:val="00E04A97"/>
    <w:rsid w:val="00E04BCD"/>
    <w:rsid w:val="00E04BEF"/>
    <w:rsid w:val="00E04E84"/>
    <w:rsid w:val="00E05446"/>
    <w:rsid w:val="00E0556C"/>
    <w:rsid w:val="00E055A5"/>
    <w:rsid w:val="00E05709"/>
    <w:rsid w:val="00E05715"/>
    <w:rsid w:val="00E05A74"/>
    <w:rsid w:val="00E05C4C"/>
    <w:rsid w:val="00E05ECB"/>
    <w:rsid w:val="00E063B9"/>
    <w:rsid w:val="00E064D3"/>
    <w:rsid w:val="00E066F3"/>
    <w:rsid w:val="00E06708"/>
    <w:rsid w:val="00E06892"/>
    <w:rsid w:val="00E0692B"/>
    <w:rsid w:val="00E06A24"/>
    <w:rsid w:val="00E07079"/>
    <w:rsid w:val="00E07261"/>
    <w:rsid w:val="00E072BB"/>
    <w:rsid w:val="00E07441"/>
    <w:rsid w:val="00E075C3"/>
    <w:rsid w:val="00E0768B"/>
    <w:rsid w:val="00E07818"/>
    <w:rsid w:val="00E07ABF"/>
    <w:rsid w:val="00E07C1E"/>
    <w:rsid w:val="00E07E51"/>
    <w:rsid w:val="00E10053"/>
    <w:rsid w:val="00E10074"/>
    <w:rsid w:val="00E10413"/>
    <w:rsid w:val="00E10730"/>
    <w:rsid w:val="00E10CC7"/>
    <w:rsid w:val="00E11473"/>
    <w:rsid w:val="00E114B4"/>
    <w:rsid w:val="00E11904"/>
    <w:rsid w:val="00E11CC5"/>
    <w:rsid w:val="00E11D83"/>
    <w:rsid w:val="00E11DEA"/>
    <w:rsid w:val="00E12043"/>
    <w:rsid w:val="00E12188"/>
    <w:rsid w:val="00E12827"/>
    <w:rsid w:val="00E129FA"/>
    <w:rsid w:val="00E12A4D"/>
    <w:rsid w:val="00E12CB8"/>
    <w:rsid w:val="00E12FB0"/>
    <w:rsid w:val="00E13459"/>
    <w:rsid w:val="00E1347F"/>
    <w:rsid w:val="00E1365D"/>
    <w:rsid w:val="00E1396E"/>
    <w:rsid w:val="00E14136"/>
    <w:rsid w:val="00E1470F"/>
    <w:rsid w:val="00E14939"/>
    <w:rsid w:val="00E149B7"/>
    <w:rsid w:val="00E14A4C"/>
    <w:rsid w:val="00E14AF3"/>
    <w:rsid w:val="00E14C44"/>
    <w:rsid w:val="00E14FE9"/>
    <w:rsid w:val="00E15134"/>
    <w:rsid w:val="00E152AC"/>
    <w:rsid w:val="00E152B6"/>
    <w:rsid w:val="00E152F9"/>
    <w:rsid w:val="00E15543"/>
    <w:rsid w:val="00E158ED"/>
    <w:rsid w:val="00E1594E"/>
    <w:rsid w:val="00E15A36"/>
    <w:rsid w:val="00E15B5F"/>
    <w:rsid w:val="00E15BF0"/>
    <w:rsid w:val="00E15C9F"/>
    <w:rsid w:val="00E1613A"/>
    <w:rsid w:val="00E16359"/>
    <w:rsid w:val="00E165E3"/>
    <w:rsid w:val="00E166F2"/>
    <w:rsid w:val="00E16777"/>
    <w:rsid w:val="00E168FC"/>
    <w:rsid w:val="00E16A56"/>
    <w:rsid w:val="00E16DEF"/>
    <w:rsid w:val="00E16F81"/>
    <w:rsid w:val="00E1704E"/>
    <w:rsid w:val="00E17279"/>
    <w:rsid w:val="00E178A4"/>
    <w:rsid w:val="00E17A92"/>
    <w:rsid w:val="00E17B6C"/>
    <w:rsid w:val="00E17D9F"/>
    <w:rsid w:val="00E17E22"/>
    <w:rsid w:val="00E2015B"/>
    <w:rsid w:val="00E20301"/>
    <w:rsid w:val="00E20357"/>
    <w:rsid w:val="00E2040E"/>
    <w:rsid w:val="00E20705"/>
    <w:rsid w:val="00E208B9"/>
    <w:rsid w:val="00E20A92"/>
    <w:rsid w:val="00E20B8B"/>
    <w:rsid w:val="00E21008"/>
    <w:rsid w:val="00E214AC"/>
    <w:rsid w:val="00E21546"/>
    <w:rsid w:val="00E217DC"/>
    <w:rsid w:val="00E21A41"/>
    <w:rsid w:val="00E21CFA"/>
    <w:rsid w:val="00E21E05"/>
    <w:rsid w:val="00E21E72"/>
    <w:rsid w:val="00E21ED1"/>
    <w:rsid w:val="00E2216D"/>
    <w:rsid w:val="00E222FF"/>
    <w:rsid w:val="00E22A41"/>
    <w:rsid w:val="00E22AAD"/>
    <w:rsid w:val="00E22E36"/>
    <w:rsid w:val="00E22F11"/>
    <w:rsid w:val="00E23423"/>
    <w:rsid w:val="00E23591"/>
    <w:rsid w:val="00E238D5"/>
    <w:rsid w:val="00E23969"/>
    <w:rsid w:val="00E239C5"/>
    <w:rsid w:val="00E23B93"/>
    <w:rsid w:val="00E23F59"/>
    <w:rsid w:val="00E23FA3"/>
    <w:rsid w:val="00E240C3"/>
    <w:rsid w:val="00E2428B"/>
    <w:rsid w:val="00E24AB9"/>
    <w:rsid w:val="00E24CD7"/>
    <w:rsid w:val="00E24CED"/>
    <w:rsid w:val="00E24E6D"/>
    <w:rsid w:val="00E24ECB"/>
    <w:rsid w:val="00E24EEB"/>
    <w:rsid w:val="00E251DA"/>
    <w:rsid w:val="00E25608"/>
    <w:rsid w:val="00E2567C"/>
    <w:rsid w:val="00E25745"/>
    <w:rsid w:val="00E25CD7"/>
    <w:rsid w:val="00E260BA"/>
    <w:rsid w:val="00E26132"/>
    <w:rsid w:val="00E2661A"/>
    <w:rsid w:val="00E26864"/>
    <w:rsid w:val="00E26EFD"/>
    <w:rsid w:val="00E27199"/>
    <w:rsid w:val="00E2737A"/>
    <w:rsid w:val="00E2740E"/>
    <w:rsid w:val="00E27554"/>
    <w:rsid w:val="00E279D7"/>
    <w:rsid w:val="00E27B3E"/>
    <w:rsid w:val="00E27BA4"/>
    <w:rsid w:val="00E27D1D"/>
    <w:rsid w:val="00E27DE2"/>
    <w:rsid w:val="00E27E5F"/>
    <w:rsid w:val="00E27EBD"/>
    <w:rsid w:val="00E27EC7"/>
    <w:rsid w:val="00E27F24"/>
    <w:rsid w:val="00E27FFD"/>
    <w:rsid w:val="00E3010C"/>
    <w:rsid w:val="00E3026A"/>
    <w:rsid w:val="00E30331"/>
    <w:rsid w:val="00E30421"/>
    <w:rsid w:val="00E3059E"/>
    <w:rsid w:val="00E305B3"/>
    <w:rsid w:val="00E305D5"/>
    <w:rsid w:val="00E308E4"/>
    <w:rsid w:val="00E30A53"/>
    <w:rsid w:val="00E30ECC"/>
    <w:rsid w:val="00E3116A"/>
    <w:rsid w:val="00E31183"/>
    <w:rsid w:val="00E311A2"/>
    <w:rsid w:val="00E311B9"/>
    <w:rsid w:val="00E31251"/>
    <w:rsid w:val="00E313EF"/>
    <w:rsid w:val="00E3148B"/>
    <w:rsid w:val="00E31614"/>
    <w:rsid w:val="00E31675"/>
    <w:rsid w:val="00E31735"/>
    <w:rsid w:val="00E318FD"/>
    <w:rsid w:val="00E31939"/>
    <w:rsid w:val="00E31964"/>
    <w:rsid w:val="00E31A35"/>
    <w:rsid w:val="00E31A78"/>
    <w:rsid w:val="00E31A92"/>
    <w:rsid w:val="00E31C64"/>
    <w:rsid w:val="00E31E80"/>
    <w:rsid w:val="00E31ED2"/>
    <w:rsid w:val="00E31F5F"/>
    <w:rsid w:val="00E32536"/>
    <w:rsid w:val="00E3286C"/>
    <w:rsid w:val="00E329EB"/>
    <w:rsid w:val="00E32A82"/>
    <w:rsid w:val="00E32CE4"/>
    <w:rsid w:val="00E32F33"/>
    <w:rsid w:val="00E32F66"/>
    <w:rsid w:val="00E3323B"/>
    <w:rsid w:val="00E3332C"/>
    <w:rsid w:val="00E33506"/>
    <w:rsid w:val="00E33844"/>
    <w:rsid w:val="00E3386F"/>
    <w:rsid w:val="00E33EAD"/>
    <w:rsid w:val="00E34003"/>
    <w:rsid w:val="00E342A0"/>
    <w:rsid w:val="00E34357"/>
    <w:rsid w:val="00E34619"/>
    <w:rsid w:val="00E348CC"/>
    <w:rsid w:val="00E3500B"/>
    <w:rsid w:val="00E3539B"/>
    <w:rsid w:val="00E3543F"/>
    <w:rsid w:val="00E35496"/>
    <w:rsid w:val="00E3555E"/>
    <w:rsid w:val="00E35604"/>
    <w:rsid w:val="00E357B2"/>
    <w:rsid w:val="00E3583B"/>
    <w:rsid w:val="00E358A4"/>
    <w:rsid w:val="00E3593F"/>
    <w:rsid w:val="00E359C1"/>
    <w:rsid w:val="00E35E2B"/>
    <w:rsid w:val="00E35EEE"/>
    <w:rsid w:val="00E36007"/>
    <w:rsid w:val="00E36082"/>
    <w:rsid w:val="00E3610D"/>
    <w:rsid w:val="00E36465"/>
    <w:rsid w:val="00E3690D"/>
    <w:rsid w:val="00E36981"/>
    <w:rsid w:val="00E36A80"/>
    <w:rsid w:val="00E36E36"/>
    <w:rsid w:val="00E36F8F"/>
    <w:rsid w:val="00E36FEC"/>
    <w:rsid w:val="00E371C0"/>
    <w:rsid w:val="00E371EF"/>
    <w:rsid w:val="00E375CE"/>
    <w:rsid w:val="00E3768F"/>
    <w:rsid w:val="00E3788A"/>
    <w:rsid w:val="00E37B28"/>
    <w:rsid w:val="00E37B79"/>
    <w:rsid w:val="00E37CE1"/>
    <w:rsid w:val="00E37D8D"/>
    <w:rsid w:val="00E37F30"/>
    <w:rsid w:val="00E40048"/>
    <w:rsid w:val="00E400E7"/>
    <w:rsid w:val="00E401B2"/>
    <w:rsid w:val="00E402D8"/>
    <w:rsid w:val="00E404AA"/>
    <w:rsid w:val="00E404B1"/>
    <w:rsid w:val="00E4078A"/>
    <w:rsid w:val="00E40798"/>
    <w:rsid w:val="00E40866"/>
    <w:rsid w:val="00E40924"/>
    <w:rsid w:val="00E40980"/>
    <w:rsid w:val="00E40A54"/>
    <w:rsid w:val="00E40C4C"/>
    <w:rsid w:val="00E40F71"/>
    <w:rsid w:val="00E4102D"/>
    <w:rsid w:val="00E4105C"/>
    <w:rsid w:val="00E414D7"/>
    <w:rsid w:val="00E4150C"/>
    <w:rsid w:val="00E41893"/>
    <w:rsid w:val="00E419E7"/>
    <w:rsid w:val="00E41B30"/>
    <w:rsid w:val="00E41BA5"/>
    <w:rsid w:val="00E41BB9"/>
    <w:rsid w:val="00E41DAA"/>
    <w:rsid w:val="00E421AF"/>
    <w:rsid w:val="00E42510"/>
    <w:rsid w:val="00E42689"/>
    <w:rsid w:val="00E42775"/>
    <w:rsid w:val="00E42849"/>
    <w:rsid w:val="00E4286F"/>
    <w:rsid w:val="00E42B01"/>
    <w:rsid w:val="00E42CB1"/>
    <w:rsid w:val="00E42FAB"/>
    <w:rsid w:val="00E42FFD"/>
    <w:rsid w:val="00E430DA"/>
    <w:rsid w:val="00E4333A"/>
    <w:rsid w:val="00E43398"/>
    <w:rsid w:val="00E43447"/>
    <w:rsid w:val="00E434FE"/>
    <w:rsid w:val="00E4358A"/>
    <w:rsid w:val="00E439C7"/>
    <w:rsid w:val="00E43BAB"/>
    <w:rsid w:val="00E43CF2"/>
    <w:rsid w:val="00E44285"/>
    <w:rsid w:val="00E4475F"/>
    <w:rsid w:val="00E44A7D"/>
    <w:rsid w:val="00E44AE1"/>
    <w:rsid w:val="00E44B02"/>
    <w:rsid w:val="00E4515A"/>
    <w:rsid w:val="00E45AAF"/>
    <w:rsid w:val="00E45B55"/>
    <w:rsid w:val="00E45D52"/>
    <w:rsid w:val="00E45DFB"/>
    <w:rsid w:val="00E462EE"/>
    <w:rsid w:val="00E46A74"/>
    <w:rsid w:val="00E46AAC"/>
    <w:rsid w:val="00E46ADD"/>
    <w:rsid w:val="00E46DC8"/>
    <w:rsid w:val="00E4709C"/>
    <w:rsid w:val="00E471B3"/>
    <w:rsid w:val="00E4722C"/>
    <w:rsid w:val="00E472FB"/>
    <w:rsid w:val="00E473BC"/>
    <w:rsid w:val="00E473FB"/>
    <w:rsid w:val="00E474B7"/>
    <w:rsid w:val="00E4755E"/>
    <w:rsid w:val="00E47719"/>
    <w:rsid w:val="00E477F7"/>
    <w:rsid w:val="00E47ABE"/>
    <w:rsid w:val="00E47C2D"/>
    <w:rsid w:val="00E47D2C"/>
    <w:rsid w:val="00E47EA6"/>
    <w:rsid w:val="00E5037B"/>
    <w:rsid w:val="00E503BE"/>
    <w:rsid w:val="00E50534"/>
    <w:rsid w:val="00E50561"/>
    <w:rsid w:val="00E50702"/>
    <w:rsid w:val="00E50745"/>
    <w:rsid w:val="00E50EF4"/>
    <w:rsid w:val="00E50FA9"/>
    <w:rsid w:val="00E51237"/>
    <w:rsid w:val="00E514CC"/>
    <w:rsid w:val="00E5153A"/>
    <w:rsid w:val="00E516AD"/>
    <w:rsid w:val="00E51925"/>
    <w:rsid w:val="00E51A87"/>
    <w:rsid w:val="00E51AEC"/>
    <w:rsid w:val="00E51F09"/>
    <w:rsid w:val="00E51F89"/>
    <w:rsid w:val="00E51FD7"/>
    <w:rsid w:val="00E5221C"/>
    <w:rsid w:val="00E527A0"/>
    <w:rsid w:val="00E5283D"/>
    <w:rsid w:val="00E52A04"/>
    <w:rsid w:val="00E52AAB"/>
    <w:rsid w:val="00E52BB3"/>
    <w:rsid w:val="00E52EC8"/>
    <w:rsid w:val="00E53488"/>
    <w:rsid w:val="00E539D1"/>
    <w:rsid w:val="00E53A14"/>
    <w:rsid w:val="00E53CEE"/>
    <w:rsid w:val="00E53CFF"/>
    <w:rsid w:val="00E54129"/>
    <w:rsid w:val="00E5434D"/>
    <w:rsid w:val="00E5470B"/>
    <w:rsid w:val="00E54951"/>
    <w:rsid w:val="00E5516D"/>
    <w:rsid w:val="00E5543A"/>
    <w:rsid w:val="00E5552E"/>
    <w:rsid w:val="00E55538"/>
    <w:rsid w:val="00E55607"/>
    <w:rsid w:val="00E5561C"/>
    <w:rsid w:val="00E5571F"/>
    <w:rsid w:val="00E55730"/>
    <w:rsid w:val="00E55793"/>
    <w:rsid w:val="00E558EB"/>
    <w:rsid w:val="00E5592F"/>
    <w:rsid w:val="00E559CA"/>
    <w:rsid w:val="00E55B44"/>
    <w:rsid w:val="00E55D5A"/>
    <w:rsid w:val="00E56040"/>
    <w:rsid w:val="00E562B1"/>
    <w:rsid w:val="00E56524"/>
    <w:rsid w:val="00E565D6"/>
    <w:rsid w:val="00E5672D"/>
    <w:rsid w:val="00E5691F"/>
    <w:rsid w:val="00E56B18"/>
    <w:rsid w:val="00E56E89"/>
    <w:rsid w:val="00E56FFF"/>
    <w:rsid w:val="00E57098"/>
    <w:rsid w:val="00E57158"/>
    <w:rsid w:val="00E57219"/>
    <w:rsid w:val="00E57363"/>
    <w:rsid w:val="00E574E2"/>
    <w:rsid w:val="00E576A7"/>
    <w:rsid w:val="00E57726"/>
    <w:rsid w:val="00E57ABC"/>
    <w:rsid w:val="00E57BAF"/>
    <w:rsid w:val="00E57C73"/>
    <w:rsid w:val="00E57FA0"/>
    <w:rsid w:val="00E600D3"/>
    <w:rsid w:val="00E600DA"/>
    <w:rsid w:val="00E60247"/>
    <w:rsid w:val="00E602BB"/>
    <w:rsid w:val="00E6041D"/>
    <w:rsid w:val="00E6053B"/>
    <w:rsid w:val="00E6057E"/>
    <w:rsid w:val="00E6058D"/>
    <w:rsid w:val="00E606FE"/>
    <w:rsid w:val="00E60809"/>
    <w:rsid w:val="00E60AC6"/>
    <w:rsid w:val="00E60B18"/>
    <w:rsid w:val="00E60D0A"/>
    <w:rsid w:val="00E60E6E"/>
    <w:rsid w:val="00E60EB7"/>
    <w:rsid w:val="00E61000"/>
    <w:rsid w:val="00E61212"/>
    <w:rsid w:val="00E612C3"/>
    <w:rsid w:val="00E613B5"/>
    <w:rsid w:val="00E6164D"/>
    <w:rsid w:val="00E61676"/>
    <w:rsid w:val="00E61808"/>
    <w:rsid w:val="00E6185D"/>
    <w:rsid w:val="00E6187A"/>
    <w:rsid w:val="00E61D73"/>
    <w:rsid w:val="00E61FBF"/>
    <w:rsid w:val="00E6202B"/>
    <w:rsid w:val="00E6216D"/>
    <w:rsid w:val="00E62281"/>
    <w:rsid w:val="00E62360"/>
    <w:rsid w:val="00E62414"/>
    <w:rsid w:val="00E6272F"/>
    <w:rsid w:val="00E627A8"/>
    <w:rsid w:val="00E62816"/>
    <w:rsid w:val="00E62B83"/>
    <w:rsid w:val="00E62C4B"/>
    <w:rsid w:val="00E62C4F"/>
    <w:rsid w:val="00E62DE1"/>
    <w:rsid w:val="00E62F17"/>
    <w:rsid w:val="00E62F60"/>
    <w:rsid w:val="00E631A9"/>
    <w:rsid w:val="00E63564"/>
    <w:rsid w:val="00E63E26"/>
    <w:rsid w:val="00E6443B"/>
    <w:rsid w:val="00E645B5"/>
    <w:rsid w:val="00E645ED"/>
    <w:rsid w:val="00E647CB"/>
    <w:rsid w:val="00E64849"/>
    <w:rsid w:val="00E64957"/>
    <w:rsid w:val="00E64D52"/>
    <w:rsid w:val="00E650CB"/>
    <w:rsid w:val="00E65289"/>
    <w:rsid w:val="00E65461"/>
    <w:rsid w:val="00E654B8"/>
    <w:rsid w:val="00E656E6"/>
    <w:rsid w:val="00E6572D"/>
    <w:rsid w:val="00E65A2E"/>
    <w:rsid w:val="00E65D70"/>
    <w:rsid w:val="00E65E81"/>
    <w:rsid w:val="00E66395"/>
    <w:rsid w:val="00E663C5"/>
    <w:rsid w:val="00E66464"/>
    <w:rsid w:val="00E66567"/>
    <w:rsid w:val="00E665E8"/>
    <w:rsid w:val="00E66639"/>
    <w:rsid w:val="00E6667E"/>
    <w:rsid w:val="00E668D5"/>
    <w:rsid w:val="00E66965"/>
    <w:rsid w:val="00E66C21"/>
    <w:rsid w:val="00E66C6E"/>
    <w:rsid w:val="00E66CA9"/>
    <w:rsid w:val="00E66CC5"/>
    <w:rsid w:val="00E66D87"/>
    <w:rsid w:val="00E67531"/>
    <w:rsid w:val="00E67624"/>
    <w:rsid w:val="00E6785B"/>
    <w:rsid w:val="00E67ABA"/>
    <w:rsid w:val="00E67D01"/>
    <w:rsid w:val="00E67D59"/>
    <w:rsid w:val="00E67E51"/>
    <w:rsid w:val="00E67EAB"/>
    <w:rsid w:val="00E67EF1"/>
    <w:rsid w:val="00E67F9F"/>
    <w:rsid w:val="00E70057"/>
    <w:rsid w:val="00E70518"/>
    <w:rsid w:val="00E70626"/>
    <w:rsid w:val="00E707D9"/>
    <w:rsid w:val="00E7080C"/>
    <w:rsid w:val="00E7099B"/>
    <w:rsid w:val="00E70A9B"/>
    <w:rsid w:val="00E70B59"/>
    <w:rsid w:val="00E70D49"/>
    <w:rsid w:val="00E70D4F"/>
    <w:rsid w:val="00E70E4E"/>
    <w:rsid w:val="00E70FAD"/>
    <w:rsid w:val="00E710FE"/>
    <w:rsid w:val="00E7129C"/>
    <w:rsid w:val="00E71A10"/>
    <w:rsid w:val="00E71D0F"/>
    <w:rsid w:val="00E71E00"/>
    <w:rsid w:val="00E72171"/>
    <w:rsid w:val="00E72206"/>
    <w:rsid w:val="00E72AB5"/>
    <w:rsid w:val="00E72BB4"/>
    <w:rsid w:val="00E72D0D"/>
    <w:rsid w:val="00E72ED7"/>
    <w:rsid w:val="00E72F5A"/>
    <w:rsid w:val="00E72F6C"/>
    <w:rsid w:val="00E7302D"/>
    <w:rsid w:val="00E73132"/>
    <w:rsid w:val="00E73261"/>
    <w:rsid w:val="00E73361"/>
    <w:rsid w:val="00E735F9"/>
    <w:rsid w:val="00E736C5"/>
    <w:rsid w:val="00E7375E"/>
    <w:rsid w:val="00E737F5"/>
    <w:rsid w:val="00E73C17"/>
    <w:rsid w:val="00E73E6E"/>
    <w:rsid w:val="00E742BA"/>
    <w:rsid w:val="00E7456E"/>
    <w:rsid w:val="00E74B70"/>
    <w:rsid w:val="00E74BF1"/>
    <w:rsid w:val="00E74C7C"/>
    <w:rsid w:val="00E7518C"/>
    <w:rsid w:val="00E75508"/>
    <w:rsid w:val="00E7598A"/>
    <w:rsid w:val="00E75A18"/>
    <w:rsid w:val="00E75C04"/>
    <w:rsid w:val="00E764D3"/>
    <w:rsid w:val="00E768E5"/>
    <w:rsid w:val="00E76910"/>
    <w:rsid w:val="00E769D5"/>
    <w:rsid w:val="00E76C8E"/>
    <w:rsid w:val="00E76E0D"/>
    <w:rsid w:val="00E76E18"/>
    <w:rsid w:val="00E771C8"/>
    <w:rsid w:val="00E7725B"/>
    <w:rsid w:val="00E77291"/>
    <w:rsid w:val="00E7745A"/>
    <w:rsid w:val="00E7757C"/>
    <w:rsid w:val="00E775A0"/>
    <w:rsid w:val="00E7763D"/>
    <w:rsid w:val="00E7781C"/>
    <w:rsid w:val="00E778D7"/>
    <w:rsid w:val="00E7792A"/>
    <w:rsid w:val="00E77BC5"/>
    <w:rsid w:val="00E77C5D"/>
    <w:rsid w:val="00E77D36"/>
    <w:rsid w:val="00E77E61"/>
    <w:rsid w:val="00E77E9C"/>
    <w:rsid w:val="00E77ECF"/>
    <w:rsid w:val="00E77FDA"/>
    <w:rsid w:val="00E80366"/>
    <w:rsid w:val="00E804AD"/>
    <w:rsid w:val="00E80595"/>
    <w:rsid w:val="00E80720"/>
    <w:rsid w:val="00E80756"/>
    <w:rsid w:val="00E8101F"/>
    <w:rsid w:val="00E81317"/>
    <w:rsid w:val="00E81372"/>
    <w:rsid w:val="00E817EF"/>
    <w:rsid w:val="00E81B22"/>
    <w:rsid w:val="00E8222C"/>
    <w:rsid w:val="00E82363"/>
    <w:rsid w:val="00E826DD"/>
    <w:rsid w:val="00E8281A"/>
    <w:rsid w:val="00E8281B"/>
    <w:rsid w:val="00E82912"/>
    <w:rsid w:val="00E82D37"/>
    <w:rsid w:val="00E82EDF"/>
    <w:rsid w:val="00E83053"/>
    <w:rsid w:val="00E8313E"/>
    <w:rsid w:val="00E83171"/>
    <w:rsid w:val="00E8329D"/>
    <w:rsid w:val="00E83579"/>
    <w:rsid w:val="00E8371B"/>
    <w:rsid w:val="00E83910"/>
    <w:rsid w:val="00E839DB"/>
    <w:rsid w:val="00E83DBE"/>
    <w:rsid w:val="00E84579"/>
    <w:rsid w:val="00E84730"/>
    <w:rsid w:val="00E84BD4"/>
    <w:rsid w:val="00E84BED"/>
    <w:rsid w:val="00E84C28"/>
    <w:rsid w:val="00E84E24"/>
    <w:rsid w:val="00E84F7A"/>
    <w:rsid w:val="00E852C3"/>
    <w:rsid w:val="00E854DE"/>
    <w:rsid w:val="00E85605"/>
    <w:rsid w:val="00E8572A"/>
    <w:rsid w:val="00E8572D"/>
    <w:rsid w:val="00E85855"/>
    <w:rsid w:val="00E85A14"/>
    <w:rsid w:val="00E85E84"/>
    <w:rsid w:val="00E85F7A"/>
    <w:rsid w:val="00E86449"/>
    <w:rsid w:val="00E864F6"/>
    <w:rsid w:val="00E8697D"/>
    <w:rsid w:val="00E86B02"/>
    <w:rsid w:val="00E86D59"/>
    <w:rsid w:val="00E86D68"/>
    <w:rsid w:val="00E86F01"/>
    <w:rsid w:val="00E872F9"/>
    <w:rsid w:val="00E87427"/>
    <w:rsid w:val="00E875D9"/>
    <w:rsid w:val="00E87741"/>
    <w:rsid w:val="00E87786"/>
    <w:rsid w:val="00E877C4"/>
    <w:rsid w:val="00E87A3F"/>
    <w:rsid w:val="00E87E98"/>
    <w:rsid w:val="00E87EFA"/>
    <w:rsid w:val="00E9012B"/>
    <w:rsid w:val="00E903CF"/>
    <w:rsid w:val="00E90470"/>
    <w:rsid w:val="00E90E41"/>
    <w:rsid w:val="00E91259"/>
    <w:rsid w:val="00E91557"/>
    <w:rsid w:val="00E91609"/>
    <w:rsid w:val="00E9174E"/>
    <w:rsid w:val="00E9185D"/>
    <w:rsid w:val="00E91B7A"/>
    <w:rsid w:val="00E91E09"/>
    <w:rsid w:val="00E91EB4"/>
    <w:rsid w:val="00E91FFD"/>
    <w:rsid w:val="00E920F8"/>
    <w:rsid w:val="00E922C0"/>
    <w:rsid w:val="00E92C1C"/>
    <w:rsid w:val="00E92C3C"/>
    <w:rsid w:val="00E92DE6"/>
    <w:rsid w:val="00E931DF"/>
    <w:rsid w:val="00E93249"/>
    <w:rsid w:val="00E93292"/>
    <w:rsid w:val="00E933B9"/>
    <w:rsid w:val="00E93653"/>
    <w:rsid w:val="00E93793"/>
    <w:rsid w:val="00E93C88"/>
    <w:rsid w:val="00E93DF6"/>
    <w:rsid w:val="00E93ECF"/>
    <w:rsid w:val="00E940A8"/>
    <w:rsid w:val="00E94110"/>
    <w:rsid w:val="00E94140"/>
    <w:rsid w:val="00E942D6"/>
    <w:rsid w:val="00E94463"/>
    <w:rsid w:val="00E94550"/>
    <w:rsid w:val="00E9488D"/>
    <w:rsid w:val="00E94B82"/>
    <w:rsid w:val="00E94D5D"/>
    <w:rsid w:val="00E95169"/>
    <w:rsid w:val="00E95205"/>
    <w:rsid w:val="00E952BB"/>
    <w:rsid w:val="00E9546F"/>
    <w:rsid w:val="00E9549B"/>
    <w:rsid w:val="00E954F1"/>
    <w:rsid w:val="00E9565E"/>
    <w:rsid w:val="00E95C9F"/>
    <w:rsid w:val="00E95CE4"/>
    <w:rsid w:val="00E95EFB"/>
    <w:rsid w:val="00E96377"/>
    <w:rsid w:val="00E96796"/>
    <w:rsid w:val="00E96D80"/>
    <w:rsid w:val="00E96EE1"/>
    <w:rsid w:val="00E9707D"/>
    <w:rsid w:val="00E97178"/>
    <w:rsid w:val="00E97319"/>
    <w:rsid w:val="00E97382"/>
    <w:rsid w:val="00E977ED"/>
    <w:rsid w:val="00E978D0"/>
    <w:rsid w:val="00E97912"/>
    <w:rsid w:val="00E97A67"/>
    <w:rsid w:val="00E97BAD"/>
    <w:rsid w:val="00E97C97"/>
    <w:rsid w:val="00E97E0B"/>
    <w:rsid w:val="00E97F67"/>
    <w:rsid w:val="00EA0165"/>
    <w:rsid w:val="00EA0221"/>
    <w:rsid w:val="00EA0397"/>
    <w:rsid w:val="00EA0435"/>
    <w:rsid w:val="00EA0709"/>
    <w:rsid w:val="00EA099B"/>
    <w:rsid w:val="00EA09DF"/>
    <w:rsid w:val="00EA0E92"/>
    <w:rsid w:val="00EA0EDD"/>
    <w:rsid w:val="00EA0FD1"/>
    <w:rsid w:val="00EA10DA"/>
    <w:rsid w:val="00EA10EF"/>
    <w:rsid w:val="00EA1122"/>
    <w:rsid w:val="00EA11EA"/>
    <w:rsid w:val="00EA15F8"/>
    <w:rsid w:val="00EA1ADA"/>
    <w:rsid w:val="00EA203A"/>
    <w:rsid w:val="00EA2227"/>
    <w:rsid w:val="00EA239B"/>
    <w:rsid w:val="00EA2430"/>
    <w:rsid w:val="00EA2442"/>
    <w:rsid w:val="00EA24BE"/>
    <w:rsid w:val="00EA2516"/>
    <w:rsid w:val="00EA2596"/>
    <w:rsid w:val="00EA2619"/>
    <w:rsid w:val="00EA2B06"/>
    <w:rsid w:val="00EA30FA"/>
    <w:rsid w:val="00EA3213"/>
    <w:rsid w:val="00EA3707"/>
    <w:rsid w:val="00EA3777"/>
    <w:rsid w:val="00EA3B07"/>
    <w:rsid w:val="00EA3B4C"/>
    <w:rsid w:val="00EA3B76"/>
    <w:rsid w:val="00EA3E08"/>
    <w:rsid w:val="00EA3E5A"/>
    <w:rsid w:val="00EA4458"/>
    <w:rsid w:val="00EA451F"/>
    <w:rsid w:val="00EA45B7"/>
    <w:rsid w:val="00EA47C8"/>
    <w:rsid w:val="00EA4E09"/>
    <w:rsid w:val="00EA4EBB"/>
    <w:rsid w:val="00EA51F2"/>
    <w:rsid w:val="00EA52B1"/>
    <w:rsid w:val="00EA53A3"/>
    <w:rsid w:val="00EA555F"/>
    <w:rsid w:val="00EA55ED"/>
    <w:rsid w:val="00EA5795"/>
    <w:rsid w:val="00EA5861"/>
    <w:rsid w:val="00EA5972"/>
    <w:rsid w:val="00EA5BEE"/>
    <w:rsid w:val="00EA5C78"/>
    <w:rsid w:val="00EA5DD2"/>
    <w:rsid w:val="00EA5F97"/>
    <w:rsid w:val="00EA60F1"/>
    <w:rsid w:val="00EA642B"/>
    <w:rsid w:val="00EA64F0"/>
    <w:rsid w:val="00EA6871"/>
    <w:rsid w:val="00EA6CCA"/>
    <w:rsid w:val="00EA6D53"/>
    <w:rsid w:val="00EA71A5"/>
    <w:rsid w:val="00EA7298"/>
    <w:rsid w:val="00EA754E"/>
    <w:rsid w:val="00EA7589"/>
    <w:rsid w:val="00EA7687"/>
    <w:rsid w:val="00EA7B92"/>
    <w:rsid w:val="00EA7C05"/>
    <w:rsid w:val="00EA7C4E"/>
    <w:rsid w:val="00EA7C66"/>
    <w:rsid w:val="00EA7CE9"/>
    <w:rsid w:val="00EA7D96"/>
    <w:rsid w:val="00EB005F"/>
    <w:rsid w:val="00EB02E3"/>
    <w:rsid w:val="00EB0362"/>
    <w:rsid w:val="00EB03E6"/>
    <w:rsid w:val="00EB0751"/>
    <w:rsid w:val="00EB07D6"/>
    <w:rsid w:val="00EB07F7"/>
    <w:rsid w:val="00EB08B7"/>
    <w:rsid w:val="00EB0B7E"/>
    <w:rsid w:val="00EB0C56"/>
    <w:rsid w:val="00EB0CB1"/>
    <w:rsid w:val="00EB0F80"/>
    <w:rsid w:val="00EB1489"/>
    <w:rsid w:val="00EB14D1"/>
    <w:rsid w:val="00EB1555"/>
    <w:rsid w:val="00EB15AC"/>
    <w:rsid w:val="00EB1873"/>
    <w:rsid w:val="00EB19CC"/>
    <w:rsid w:val="00EB1DBF"/>
    <w:rsid w:val="00EB20A2"/>
    <w:rsid w:val="00EB2590"/>
    <w:rsid w:val="00EB2A39"/>
    <w:rsid w:val="00EB2AA8"/>
    <w:rsid w:val="00EB2AC3"/>
    <w:rsid w:val="00EB2B3C"/>
    <w:rsid w:val="00EB2B5A"/>
    <w:rsid w:val="00EB2F45"/>
    <w:rsid w:val="00EB3284"/>
    <w:rsid w:val="00EB32BC"/>
    <w:rsid w:val="00EB345B"/>
    <w:rsid w:val="00EB3477"/>
    <w:rsid w:val="00EB36AC"/>
    <w:rsid w:val="00EB38A3"/>
    <w:rsid w:val="00EB3A96"/>
    <w:rsid w:val="00EB3BBE"/>
    <w:rsid w:val="00EB408D"/>
    <w:rsid w:val="00EB4991"/>
    <w:rsid w:val="00EB4AEC"/>
    <w:rsid w:val="00EB4E22"/>
    <w:rsid w:val="00EB4E57"/>
    <w:rsid w:val="00EB4E92"/>
    <w:rsid w:val="00EB50D5"/>
    <w:rsid w:val="00EB51EB"/>
    <w:rsid w:val="00EB53B8"/>
    <w:rsid w:val="00EB53F9"/>
    <w:rsid w:val="00EB54D6"/>
    <w:rsid w:val="00EB5733"/>
    <w:rsid w:val="00EB57F0"/>
    <w:rsid w:val="00EB5B53"/>
    <w:rsid w:val="00EB5C7B"/>
    <w:rsid w:val="00EB5F30"/>
    <w:rsid w:val="00EB5FBC"/>
    <w:rsid w:val="00EB6118"/>
    <w:rsid w:val="00EB6183"/>
    <w:rsid w:val="00EB6275"/>
    <w:rsid w:val="00EB6307"/>
    <w:rsid w:val="00EB6329"/>
    <w:rsid w:val="00EB639F"/>
    <w:rsid w:val="00EB63DE"/>
    <w:rsid w:val="00EB65FA"/>
    <w:rsid w:val="00EB673B"/>
    <w:rsid w:val="00EB6A6E"/>
    <w:rsid w:val="00EB6B3B"/>
    <w:rsid w:val="00EB6BD9"/>
    <w:rsid w:val="00EB6E21"/>
    <w:rsid w:val="00EB6E27"/>
    <w:rsid w:val="00EB6F3D"/>
    <w:rsid w:val="00EB7094"/>
    <w:rsid w:val="00EB71EC"/>
    <w:rsid w:val="00EB76A5"/>
    <w:rsid w:val="00EB7757"/>
    <w:rsid w:val="00EB7823"/>
    <w:rsid w:val="00EB793B"/>
    <w:rsid w:val="00EB7958"/>
    <w:rsid w:val="00EB7A6F"/>
    <w:rsid w:val="00EB7B57"/>
    <w:rsid w:val="00EB7CF0"/>
    <w:rsid w:val="00EC0561"/>
    <w:rsid w:val="00EC065C"/>
    <w:rsid w:val="00EC0711"/>
    <w:rsid w:val="00EC090D"/>
    <w:rsid w:val="00EC09F7"/>
    <w:rsid w:val="00EC0C25"/>
    <w:rsid w:val="00EC0C42"/>
    <w:rsid w:val="00EC0D70"/>
    <w:rsid w:val="00EC0DC6"/>
    <w:rsid w:val="00EC1302"/>
    <w:rsid w:val="00EC1400"/>
    <w:rsid w:val="00EC17A2"/>
    <w:rsid w:val="00EC18A4"/>
    <w:rsid w:val="00EC18CA"/>
    <w:rsid w:val="00EC19BA"/>
    <w:rsid w:val="00EC1AA3"/>
    <w:rsid w:val="00EC1C69"/>
    <w:rsid w:val="00EC1F2C"/>
    <w:rsid w:val="00EC2074"/>
    <w:rsid w:val="00EC226A"/>
    <w:rsid w:val="00EC2461"/>
    <w:rsid w:val="00EC25CE"/>
    <w:rsid w:val="00EC2961"/>
    <w:rsid w:val="00EC2CF2"/>
    <w:rsid w:val="00EC2D29"/>
    <w:rsid w:val="00EC302C"/>
    <w:rsid w:val="00EC3047"/>
    <w:rsid w:val="00EC33DA"/>
    <w:rsid w:val="00EC348F"/>
    <w:rsid w:val="00EC38D6"/>
    <w:rsid w:val="00EC3AA2"/>
    <w:rsid w:val="00EC3D1C"/>
    <w:rsid w:val="00EC3DB8"/>
    <w:rsid w:val="00EC3E0D"/>
    <w:rsid w:val="00EC4402"/>
    <w:rsid w:val="00EC4582"/>
    <w:rsid w:val="00EC4649"/>
    <w:rsid w:val="00EC46A7"/>
    <w:rsid w:val="00EC4C05"/>
    <w:rsid w:val="00EC4C72"/>
    <w:rsid w:val="00EC4D74"/>
    <w:rsid w:val="00EC4F8E"/>
    <w:rsid w:val="00EC52D9"/>
    <w:rsid w:val="00EC55FC"/>
    <w:rsid w:val="00EC56B8"/>
    <w:rsid w:val="00EC5939"/>
    <w:rsid w:val="00EC5D64"/>
    <w:rsid w:val="00EC5DE4"/>
    <w:rsid w:val="00EC5E28"/>
    <w:rsid w:val="00EC5FF6"/>
    <w:rsid w:val="00EC637F"/>
    <w:rsid w:val="00EC6446"/>
    <w:rsid w:val="00EC6489"/>
    <w:rsid w:val="00EC681C"/>
    <w:rsid w:val="00EC686B"/>
    <w:rsid w:val="00EC6973"/>
    <w:rsid w:val="00EC6B1F"/>
    <w:rsid w:val="00EC6CC5"/>
    <w:rsid w:val="00EC70E2"/>
    <w:rsid w:val="00EC7161"/>
    <w:rsid w:val="00EC7179"/>
    <w:rsid w:val="00EC7331"/>
    <w:rsid w:val="00EC7375"/>
    <w:rsid w:val="00EC7A3A"/>
    <w:rsid w:val="00EC7AA0"/>
    <w:rsid w:val="00EC7ABF"/>
    <w:rsid w:val="00ED03A5"/>
    <w:rsid w:val="00ED03A8"/>
    <w:rsid w:val="00ED0507"/>
    <w:rsid w:val="00ED0620"/>
    <w:rsid w:val="00ED0991"/>
    <w:rsid w:val="00ED099F"/>
    <w:rsid w:val="00ED0A8C"/>
    <w:rsid w:val="00ED0B42"/>
    <w:rsid w:val="00ED0C9F"/>
    <w:rsid w:val="00ED0CBA"/>
    <w:rsid w:val="00ED0CFF"/>
    <w:rsid w:val="00ED0F7D"/>
    <w:rsid w:val="00ED11C0"/>
    <w:rsid w:val="00ED1277"/>
    <w:rsid w:val="00ED139A"/>
    <w:rsid w:val="00ED13DD"/>
    <w:rsid w:val="00ED17C4"/>
    <w:rsid w:val="00ED188B"/>
    <w:rsid w:val="00ED19A2"/>
    <w:rsid w:val="00ED1A36"/>
    <w:rsid w:val="00ED1D3A"/>
    <w:rsid w:val="00ED1E58"/>
    <w:rsid w:val="00ED1EB0"/>
    <w:rsid w:val="00ED1F17"/>
    <w:rsid w:val="00ED2254"/>
    <w:rsid w:val="00ED2260"/>
    <w:rsid w:val="00ED2457"/>
    <w:rsid w:val="00ED26A8"/>
    <w:rsid w:val="00ED2D57"/>
    <w:rsid w:val="00ED2E0D"/>
    <w:rsid w:val="00ED30F8"/>
    <w:rsid w:val="00ED342C"/>
    <w:rsid w:val="00ED3474"/>
    <w:rsid w:val="00ED349D"/>
    <w:rsid w:val="00ED35AF"/>
    <w:rsid w:val="00ED3694"/>
    <w:rsid w:val="00ED3736"/>
    <w:rsid w:val="00ED38BB"/>
    <w:rsid w:val="00ED3B7B"/>
    <w:rsid w:val="00ED3D91"/>
    <w:rsid w:val="00ED3E83"/>
    <w:rsid w:val="00ED3F60"/>
    <w:rsid w:val="00ED415E"/>
    <w:rsid w:val="00ED438C"/>
    <w:rsid w:val="00ED468F"/>
    <w:rsid w:val="00ED4AF2"/>
    <w:rsid w:val="00ED50F3"/>
    <w:rsid w:val="00ED5302"/>
    <w:rsid w:val="00ED55B3"/>
    <w:rsid w:val="00ED5626"/>
    <w:rsid w:val="00ED56C8"/>
    <w:rsid w:val="00ED57FF"/>
    <w:rsid w:val="00ED592F"/>
    <w:rsid w:val="00ED5AC6"/>
    <w:rsid w:val="00ED5B7C"/>
    <w:rsid w:val="00ED6020"/>
    <w:rsid w:val="00ED6034"/>
    <w:rsid w:val="00ED6458"/>
    <w:rsid w:val="00ED65B8"/>
    <w:rsid w:val="00ED672A"/>
    <w:rsid w:val="00ED68E8"/>
    <w:rsid w:val="00ED6AEF"/>
    <w:rsid w:val="00ED6D0A"/>
    <w:rsid w:val="00ED6DF6"/>
    <w:rsid w:val="00ED6E64"/>
    <w:rsid w:val="00ED7001"/>
    <w:rsid w:val="00ED7125"/>
    <w:rsid w:val="00ED71B9"/>
    <w:rsid w:val="00ED744F"/>
    <w:rsid w:val="00ED7529"/>
    <w:rsid w:val="00ED7600"/>
    <w:rsid w:val="00ED7865"/>
    <w:rsid w:val="00ED78D1"/>
    <w:rsid w:val="00ED7DB8"/>
    <w:rsid w:val="00EE0224"/>
    <w:rsid w:val="00EE02E5"/>
    <w:rsid w:val="00EE0578"/>
    <w:rsid w:val="00EE05D3"/>
    <w:rsid w:val="00EE05F0"/>
    <w:rsid w:val="00EE0F54"/>
    <w:rsid w:val="00EE134E"/>
    <w:rsid w:val="00EE1568"/>
    <w:rsid w:val="00EE15FC"/>
    <w:rsid w:val="00EE1B3B"/>
    <w:rsid w:val="00EE1CAE"/>
    <w:rsid w:val="00EE1ED2"/>
    <w:rsid w:val="00EE1FB9"/>
    <w:rsid w:val="00EE233E"/>
    <w:rsid w:val="00EE2400"/>
    <w:rsid w:val="00EE2436"/>
    <w:rsid w:val="00EE2877"/>
    <w:rsid w:val="00EE2ACC"/>
    <w:rsid w:val="00EE2B41"/>
    <w:rsid w:val="00EE2B53"/>
    <w:rsid w:val="00EE2D4B"/>
    <w:rsid w:val="00EE2DA9"/>
    <w:rsid w:val="00EE2DE2"/>
    <w:rsid w:val="00EE2E53"/>
    <w:rsid w:val="00EE2F9A"/>
    <w:rsid w:val="00EE32B1"/>
    <w:rsid w:val="00EE3418"/>
    <w:rsid w:val="00EE356F"/>
    <w:rsid w:val="00EE3606"/>
    <w:rsid w:val="00EE36CD"/>
    <w:rsid w:val="00EE37D5"/>
    <w:rsid w:val="00EE3A1B"/>
    <w:rsid w:val="00EE3CB7"/>
    <w:rsid w:val="00EE3F82"/>
    <w:rsid w:val="00EE410E"/>
    <w:rsid w:val="00EE41A4"/>
    <w:rsid w:val="00EE4453"/>
    <w:rsid w:val="00EE45FD"/>
    <w:rsid w:val="00EE4650"/>
    <w:rsid w:val="00EE46A7"/>
    <w:rsid w:val="00EE47A3"/>
    <w:rsid w:val="00EE4851"/>
    <w:rsid w:val="00EE4936"/>
    <w:rsid w:val="00EE4973"/>
    <w:rsid w:val="00EE49EE"/>
    <w:rsid w:val="00EE4AD8"/>
    <w:rsid w:val="00EE4D22"/>
    <w:rsid w:val="00EE4FFE"/>
    <w:rsid w:val="00EE5323"/>
    <w:rsid w:val="00EE55E7"/>
    <w:rsid w:val="00EE5686"/>
    <w:rsid w:val="00EE5C78"/>
    <w:rsid w:val="00EE60FF"/>
    <w:rsid w:val="00EE613B"/>
    <w:rsid w:val="00EE642F"/>
    <w:rsid w:val="00EE6450"/>
    <w:rsid w:val="00EE64C5"/>
    <w:rsid w:val="00EE6826"/>
    <w:rsid w:val="00EE6A23"/>
    <w:rsid w:val="00EE6A6B"/>
    <w:rsid w:val="00EE6D4C"/>
    <w:rsid w:val="00EE6D59"/>
    <w:rsid w:val="00EE70FD"/>
    <w:rsid w:val="00EE7199"/>
    <w:rsid w:val="00EE74C5"/>
    <w:rsid w:val="00EE773F"/>
    <w:rsid w:val="00EE7747"/>
    <w:rsid w:val="00EE7A43"/>
    <w:rsid w:val="00EE7B51"/>
    <w:rsid w:val="00EE7C63"/>
    <w:rsid w:val="00EE7CC8"/>
    <w:rsid w:val="00EE7CF0"/>
    <w:rsid w:val="00EF0009"/>
    <w:rsid w:val="00EF0093"/>
    <w:rsid w:val="00EF02CF"/>
    <w:rsid w:val="00EF0749"/>
    <w:rsid w:val="00EF08BF"/>
    <w:rsid w:val="00EF0AE9"/>
    <w:rsid w:val="00EF0BBE"/>
    <w:rsid w:val="00EF0DD0"/>
    <w:rsid w:val="00EF0E0E"/>
    <w:rsid w:val="00EF0F90"/>
    <w:rsid w:val="00EF1404"/>
    <w:rsid w:val="00EF185C"/>
    <w:rsid w:val="00EF1ADC"/>
    <w:rsid w:val="00EF1C15"/>
    <w:rsid w:val="00EF1D01"/>
    <w:rsid w:val="00EF208C"/>
    <w:rsid w:val="00EF20A6"/>
    <w:rsid w:val="00EF21B5"/>
    <w:rsid w:val="00EF2630"/>
    <w:rsid w:val="00EF264F"/>
    <w:rsid w:val="00EF2778"/>
    <w:rsid w:val="00EF27E0"/>
    <w:rsid w:val="00EF2948"/>
    <w:rsid w:val="00EF2ADF"/>
    <w:rsid w:val="00EF2C7E"/>
    <w:rsid w:val="00EF2DE5"/>
    <w:rsid w:val="00EF331E"/>
    <w:rsid w:val="00EF346B"/>
    <w:rsid w:val="00EF3EA4"/>
    <w:rsid w:val="00EF3FA1"/>
    <w:rsid w:val="00EF3FA4"/>
    <w:rsid w:val="00EF4441"/>
    <w:rsid w:val="00EF448C"/>
    <w:rsid w:val="00EF48D7"/>
    <w:rsid w:val="00EF4B7B"/>
    <w:rsid w:val="00EF4BE6"/>
    <w:rsid w:val="00EF4C0C"/>
    <w:rsid w:val="00EF4CA5"/>
    <w:rsid w:val="00EF4E41"/>
    <w:rsid w:val="00EF4E5E"/>
    <w:rsid w:val="00EF4F0A"/>
    <w:rsid w:val="00EF5115"/>
    <w:rsid w:val="00EF51A3"/>
    <w:rsid w:val="00EF52FC"/>
    <w:rsid w:val="00EF545F"/>
    <w:rsid w:val="00EF5640"/>
    <w:rsid w:val="00EF56CC"/>
    <w:rsid w:val="00EF58E1"/>
    <w:rsid w:val="00EF5B30"/>
    <w:rsid w:val="00EF5FBE"/>
    <w:rsid w:val="00EF608B"/>
    <w:rsid w:val="00EF6439"/>
    <w:rsid w:val="00EF66A6"/>
    <w:rsid w:val="00EF6767"/>
    <w:rsid w:val="00EF67BA"/>
    <w:rsid w:val="00EF6B45"/>
    <w:rsid w:val="00EF6C30"/>
    <w:rsid w:val="00EF6CDB"/>
    <w:rsid w:val="00EF6E89"/>
    <w:rsid w:val="00EF6EAD"/>
    <w:rsid w:val="00EF72CF"/>
    <w:rsid w:val="00EF7541"/>
    <w:rsid w:val="00EF7562"/>
    <w:rsid w:val="00EF7949"/>
    <w:rsid w:val="00EF7A59"/>
    <w:rsid w:val="00EF7A97"/>
    <w:rsid w:val="00EF7AAF"/>
    <w:rsid w:val="00EF7B5B"/>
    <w:rsid w:val="00EF7B7B"/>
    <w:rsid w:val="00EF7C04"/>
    <w:rsid w:val="00EF7CB0"/>
    <w:rsid w:val="00EF7D16"/>
    <w:rsid w:val="00EF7E24"/>
    <w:rsid w:val="00EF7FB9"/>
    <w:rsid w:val="00F00036"/>
    <w:rsid w:val="00F000D5"/>
    <w:rsid w:val="00F00154"/>
    <w:rsid w:val="00F00350"/>
    <w:rsid w:val="00F0046C"/>
    <w:rsid w:val="00F0069C"/>
    <w:rsid w:val="00F009A4"/>
    <w:rsid w:val="00F009CE"/>
    <w:rsid w:val="00F00BD5"/>
    <w:rsid w:val="00F00C05"/>
    <w:rsid w:val="00F00CD8"/>
    <w:rsid w:val="00F00E05"/>
    <w:rsid w:val="00F00F7A"/>
    <w:rsid w:val="00F010BE"/>
    <w:rsid w:val="00F01182"/>
    <w:rsid w:val="00F011F2"/>
    <w:rsid w:val="00F013BB"/>
    <w:rsid w:val="00F01433"/>
    <w:rsid w:val="00F01503"/>
    <w:rsid w:val="00F01808"/>
    <w:rsid w:val="00F018D5"/>
    <w:rsid w:val="00F019D2"/>
    <w:rsid w:val="00F01D82"/>
    <w:rsid w:val="00F01DC2"/>
    <w:rsid w:val="00F02144"/>
    <w:rsid w:val="00F0217C"/>
    <w:rsid w:val="00F025E4"/>
    <w:rsid w:val="00F02821"/>
    <w:rsid w:val="00F028DB"/>
    <w:rsid w:val="00F029B2"/>
    <w:rsid w:val="00F029F0"/>
    <w:rsid w:val="00F033C6"/>
    <w:rsid w:val="00F03448"/>
    <w:rsid w:val="00F03553"/>
    <w:rsid w:val="00F036EF"/>
    <w:rsid w:val="00F03DE1"/>
    <w:rsid w:val="00F04368"/>
    <w:rsid w:val="00F0498B"/>
    <w:rsid w:val="00F04B2D"/>
    <w:rsid w:val="00F04F59"/>
    <w:rsid w:val="00F05175"/>
    <w:rsid w:val="00F0535B"/>
    <w:rsid w:val="00F055F3"/>
    <w:rsid w:val="00F059BD"/>
    <w:rsid w:val="00F0646E"/>
    <w:rsid w:val="00F06498"/>
    <w:rsid w:val="00F06629"/>
    <w:rsid w:val="00F0668E"/>
    <w:rsid w:val="00F067A8"/>
    <w:rsid w:val="00F06A9E"/>
    <w:rsid w:val="00F06C45"/>
    <w:rsid w:val="00F06C79"/>
    <w:rsid w:val="00F06C98"/>
    <w:rsid w:val="00F06D12"/>
    <w:rsid w:val="00F06E28"/>
    <w:rsid w:val="00F06F8D"/>
    <w:rsid w:val="00F0700F"/>
    <w:rsid w:val="00F0723F"/>
    <w:rsid w:val="00F07342"/>
    <w:rsid w:val="00F07774"/>
    <w:rsid w:val="00F07808"/>
    <w:rsid w:val="00F07971"/>
    <w:rsid w:val="00F07982"/>
    <w:rsid w:val="00F079CE"/>
    <w:rsid w:val="00F07BC2"/>
    <w:rsid w:val="00F07EFC"/>
    <w:rsid w:val="00F10130"/>
    <w:rsid w:val="00F103A7"/>
    <w:rsid w:val="00F10408"/>
    <w:rsid w:val="00F10504"/>
    <w:rsid w:val="00F10B28"/>
    <w:rsid w:val="00F10C69"/>
    <w:rsid w:val="00F10DC7"/>
    <w:rsid w:val="00F10EFE"/>
    <w:rsid w:val="00F10F7A"/>
    <w:rsid w:val="00F10F8D"/>
    <w:rsid w:val="00F1110F"/>
    <w:rsid w:val="00F1175C"/>
    <w:rsid w:val="00F11805"/>
    <w:rsid w:val="00F11A1A"/>
    <w:rsid w:val="00F1204E"/>
    <w:rsid w:val="00F120A7"/>
    <w:rsid w:val="00F1220C"/>
    <w:rsid w:val="00F1234C"/>
    <w:rsid w:val="00F1267B"/>
    <w:rsid w:val="00F127B1"/>
    <w:rsid w:val="00F12800"/>
    <w:rsid w:val="00F12D34"/>
    <w:rsid w:val="00F13155"/>
    <w:rsid w:val="00F134E0"/>
    <w:rsid w:val="00F13AE5"/>
    <w:rsid w:val="00F13BCE"/>
    <w:rsid w:val="00F13C37"/>
    <w:rsid w:val="00F13D94"/>
    <w:rsid w:val="00F14147"/>
    <w:rsid w:val="00F1422B"/>
    <w:rsid w:val="00F142C3"/>
    <w:rsid w:val="00F1477A"/>
    <w:rsid w:val="00F14DDC"/>
    <w:rsid w:val="00F15223"/>
    <w:rsid w:val="00F15336"/>
    <w:rsid w:val="00F15339"/>
    <w:rsid w:val="00F154BD"/>
    <w:rsid w:val="00F15658"/>
    <w:rsid w:val="00F15ABB"/>
    <w:rsid w:val="00F15E89"/>
    <w:rsid w:val="00F15F07"/>
    <w:rsid w:val="00F1630C"/>
    <w:rsid w:val="00F1633B"/>
    <w:rsid w:val="00F167E2"/>
    <w:rsid w:val="00F16F15"/>
    <w:rsid w:val="00F1719D"/>
    <w:rsid w:val="00F171F6"/>
    <w:rsid w:val="00F173C5"/>
    <w:rsid w:val="00F1744A"/>
    <w:rsid w:val="00F177D0"/>
    <w:rsid w:val="00F17FC1"/>
    <w:rsid w:val="00F201AA"/>
    <w:rsid w:val="00F20428"/>
    <w:rsid w:val="00F204B4"/>
    <w:rsid w:val="00F2055D"/>
    <w:rsid w:val="00F2056A"/>
    <w:rsid w:val="00F2072D"/>
    <w:rsid w:val="00F2073A"/>
    <w:rsid w:val="00F20966"/>
    <w:rsid w:val="00F20B61"/>
    <w:rsid w:val="00F20E8F"/>
    <w:rsid w:val="00F210BE"/>
    <w:rsid w:val="00F21477"/>
    <w:rsid w:val="00F217AD"/>
    <w:rsid w:val="00F21925"/>
    <w:rsid w:val="00F21D7A"/>
    <w:rsid w:val="00F221A9"/>
    <w:rsid w:val="00F224FC"/>
    <w:rsid w:val="00F229A3"/>
    <w:rsid w:val="00F22A6C"/>
    <w:rsid w:val="00F22B82"/>
    <w:rsid w:val="00F22D6D"/>
    <w:rsid w:val="00F22F0A"/>
    <w:rsid w:val="00F23099"/>
    <w:rsid w:val="00F23112"/>
    <w:rsid w:val="00F23302"/>
    <w:rsid w:val="00F2350F"/>
    <w:rsid w:val="00F23823"/>
    <w:rsid w:val="00F23B11"/>
    <w:rsid w:val="00F23B43"/>
    <w:rsid w:val="00F23B57"/>
    <w:rsid w:val="00F23E74"/>
    <w:rsid w:val="00F23E78"/>
    <w:rsid w:val="00F23EBC"/>
    <w:rsid w:val="00F23ED4"/>
    <w:rsid w:val="00F24212"/>
    <w:rsid w:val="00F2436A"/>
    <w:rsid w:val="00F2498D"/>
    <w:rsid w:val="00F249EE"/>
    <w:rsid w:val="00F24A61"/>
    <w:rsid w:val="00F24BC4"/>
    <w:rsid w:val="00F24E27"/>
    <w:rsid w:val="00F24E74"/>
    <w:rsid w:val="00F24F2F"/>
    <w:rsid w:val="00F25049"/>
    <w:rsid w:val="00F2523B"/>
    <w:rsid w:val="00F25483"/>
    <w:rsid w:val="00F2551C"/>
    <w:rsid w:val="00F2554C"/>
    <w:rsid w:val="00F25CD7"/>
    <w:rsid w:val="00F25FDE"/>
    <w:rsid w:val="00F260A5"/>
    <w:rsid w:val="00F2636C"/>
    <w:rsid w:val="00F267DA"/>
    <w:rsid w:val="00F268F1"/>
    <w:rsid w:val="00F26986"/>
    <w:rsid w:val="00F2698D"/>
    <w:rsid w:val="00F26ACE"/>
    <w:rsid w:val="00F26BCD"/>
    <w:rsid w:val="00F26EDE"/>
    <w:rsid w:val="00F26FC1"/>
    <w:rsid w:val="00F27150"/>
    <w:rsid w:val="00F27171"/>
    <w:rsid w:val="00F27218"/>
    <w:rsid w:val="00F2726D"/>
    <w:rsid w:val="00F272A5"/>
    <w:rsid w:val="00F275E6"/>
    <w:rsid w:val="00F27835"/>
    <w:rsid w:val="00F2795F"/>
    <w:rsid w:val="00F2799D"/>
    <w:rsid w:val="00F27C73"/>
    <w:rsid w:val="00F27FCB"/>
    <w:rsid w:val="00F27FD4"/>
    <w:rsid w:val="00F30072"/>
    <w:rsid w:val="00F30195"/>
    <w:rsid w:val="00F30271"/>
    <w:rsid w:val="00F304A4"/>
    <w:rsid w:val="00F307E6"/>
    <w:rsid w:val="00F30806"/>
    <w:rsid w:val="00F308C3"/>
    <w:rsid w:val="00F30964"/>
    <w:rsid w:val="00F30A73"/>
    <w:rsid w:val="00F30DB6"/>
    <w:rsid w:val="00F30F41"/>
    <w:rsid w:val="00F310AC"/>
    <w:rsid w:val="00F31408"/>
    <w:rsid w:val="00F315F5"/>
    <w:rsid w:val="00F3176F"/>
    <w:rsid w:val="00F317E0"/>
    <w:rsid w:val="00F31824"/>
    <w:rsid w:val="00F31AE5"/>
    <w:rsid w:val="00F31B41"/>
    <w:rsid w:val="00F31B7D"/>
    <w:rsid w:val="00F32028"/>
    <w:rsid w:val="00F323F7"/>
    <w:rsid w:val="00F32615"/>
    <w:rsid w:val="00F3298D"/>
    <w:rsid w:val="00F32A5D"/>
    <w:rsid w:val="00F3337C"/>
    <w:rsid w:val="00F33555"/>
    <w:rsid w:val="00F3361D"/>
    <w:rsid w:val="00F336EB"/>
    <w:rsid w:val="00F338DB"/>
    <w:rsid w:val="00F33B50"/>
    <w:rsid w:val="00F33D31"/>
    <w:rsid w:val="00F33E68"/>
    <w:rsid w:val="00F33F0A"/>
    <w:rsid w:val="00F33FDF"/>
    <w:rsid w:val="00F3402F"/>
    <w:rsid w:val="00F34175"/>
    <w:rsid w:val="00F341AD"/>
    <w:rsid w:val="00F34230"/>
    <w:rsid w:val="00F34617"/>
    <w:rsid w:val="00F3469E"/>
    <w:rsid w:val="00F34831"/>
    <w:rsid w:val="00F349FC"/>
    <w:rsid w:val="00F34DA7"/>
    <w:rsid w:val="00F34F81"/>
    <w:rsid w:val="00F35201"/>
    <w:rsid w:val="00F352EE"/>
    <w:rsid w:val="00F353B1"/>
    <w:rsid w:val="00F35675"/>
    <w:rsid w:val="00F35E87"/>
    <w:rsid w:val="00F3625D"/>
    <w:rsid w:val="00F3632B"/>
    <w:rsid w:val="00F364EE"/>
    <w:rsid w:val="00F366C3"/>
    <w:rsid w:val="00F368D9"/>
    <w:rsid w:val="00F369D0"/>
    <w:rsid w:val="00F369FA"/>
    <w:rsid w:val="00F36D96"/>
    <w:rsid w:val="00F36EB4"/>
    <w:rsid w:val="00F36ECC"/>
    <w:rsid w:val="00F36F13"/>
    <w:rsid w:val="00F37032"/>
    <w:rsid w:val="00F37209"/>
    <w:rsid w:val="00F3726A"/>
    <w:rsid w:val="00F37519"/>
    <w:rsid w:val="00F3769B"/>
    <w:rsid w:val="00F376BD"/>
    <w:rsid w:val="00F37872"/>
    <w:rsid w:val="00F379A0"/>
    <w:rsid w:val="00F37AD2"/>
    <w:rsid w:val="00F37B91"/>
    <w:rsid w:val="00F37C48"/>
    <w:rsid w:val="00F37D1A"/>
    <w:rsid w:val="00F4040A"/>
    <w:rsid w:val="00F40458"/>
    <w:rsid w:val="00F40B07"/>
    <w:rsid w:val="00F41129"/>
    <w:rsid w:val="00F41162"/>
    <w:rsid w:val="00F41317"/>
    <w:rsid w:val="00F416E2"/>
    <w:rsid w:val="00F416E7"/>
    <w:rsid w:val="00F419F4"/>
    <w:rsid w:val="00F41A2E"/>
    <w:rsid w:val="00F41FC9"/>
    <w:rsid w:val="00F42035"/>
    <w:rsid w:val="00F420F1"/>
    <w:rsid w:val="00F4237F"/>
    <w:rsid w:val="00F423E1"/>
    <w:rsid w:val="00F42A5B"/>
    <w:rsid w:val="00F42A72"/>
    <w:rsid w:val="00F42D2D"/>
    <w:rsid w:val="00F43948"/>
    <w:rsid w:val="00F43ABA"/>
    <w:rsid w:val="00F43FDF"/>
    <w:rsid w:val="00F440E9"/>
    <w:rsid w:val="00F44125"/>
    <w:rsid w:val="00F44154"/>
    <w:rsid w:val="00F443B4"/>
    <w:rsid w:val="00F44415"/>
    <w:rsid w:val="00F44447"/>
    <w:rsid w:val="00F44616"/>
    <w:rsid w:val="00F447CD"/>
    <w:rsid w:val="00F44827"/>
    <w:rsid w:val="00F44BE5"/>
    <w:rsid w:val="00F44D41"/>
    <w:rsid w:val="00F44E5A"/>
    <w:rsid w:val="00F45002"/>
    <w:rsid w:val="00F450C0"/>
    <w:rsid w:val="00F45110"/>
    <w:rsid w:val="00F4519A"/>
    <w:rsid w:val="00F4534C"/>
    <w:rsid w:val="00F45510"/>
    <w:rsid w:val="00F456F9"/>
    <w:rsid w:val="00F457D8"/>
    <w:rsid w:val="00F45846"/>
    <w:rsid w:val="00F45904"/>
    <w:rsid w:val="00F45BB8"/>
    <w:rsid w:val="00F46087"/>
    <w:rsid w:val="00F4630F"/>
    <w:rsid w:val="00F464A8"/>
    <w:rsid w:val="00F464B7"/>
    <w:rsid w:val="00F4655F"/>
    <w:rsid w:val="00F465CA"/>
    <w:rsid w:val="00F466DA"/>
    <w:rsid w:val="00F46741"/>
    <w:rsid w:val="00F46916"/>
    <w:rsid w:val="00F469A8"/>
    <w:rsid w:val="00F46FB0"/>
    <w:rsid w:val="00F47266"/>
    <w:rsid w:val="00F47640"/>
    <w:rsid w:val="00F47705"/>
    <w:rsid w:val="00F4789C"/>
    <w:rsid w:val="00F478C0"/>
    <w:rsid w:val="00F47C16"/>
    <w:rsid w:val="00F47C26"/>
    <w:rsid w:val="00F47C58"/>
    <w:rsid w:val="00F47D6B"/>
    <w:rsid w:val="00F47DFA"/>
    <w:rsid w:val="00F47EE8"/>
    <w:rsid w:val="00F50063"/>
    <w:rsid w:val="00F5022B"/>
    <w:rsid w:val="00F5048D"/>
    <w:rsid w:val="00F504F6"/>
    <w:rsid w:val="00F5052B"/>
    <w:rsid w:val="00F507B7"/>
    <w:rsid w:val="00F50804"/>
    <w:rsid w:val="00F50A93"/>
    <w:rsid w:val="00F50B5D"/>
    <w:rsid w:val="00F50C05"/>
    <w:rsid w:val="00F50C9A"/>
    <w:rsid w:val="00F51088"/>
    <w:rsid w:val="00F5147C"/>
    <w:rsid w:val="00F514FA"/>
    <w:rsid w:val="00F51843"/>
    <w:rsid w:val="00F518C6"/>
    <w:rsid w:val="00F51A39"/>
    <w:rsid w:val="00F51A76"/>
    <w:rsid w:val="00F51AAB"/>
    <w:rsid w:val="00F51B93"/>
    <w:rsid w:val="00F51BE7"/>
    <w:rsid w:val="00F51EB3"/>
    <w:rsid w:val="00F51F04"/>
    <w:rsid w:val="00F51F12"/>
    <w:rsid w:val="00F520F9"/>
    <w:rsid w:val="00F5248D"/>
    <w:rsid w:val="00F525A6"/>
    <w:rsid w:val="00F52819"/>
    <w:rsid w:val="00F529D2"/>
    <w:rsid w:val="00F52AB5"/>
    <w:rsid w:val="00F52B32"/>
    <w:rsid w:val="00F52F8F"/>
    <w:rsid w:val="00F5306C"/>
    <w:rsid w:val="00F530EC"/>
    <w:rsid w:val="00F53257"/>
    <w:rsid w:val="00F533CF"/>
    <w:rsid w:val="00F534B8"/>
    <w:rsid w:val="00F534CD"/>
    <w:rsid w:val="00F5363D"/>
    <w:rsid w:val="00F5367E"/>
    <w:rsid w:val="00F53935"/>
    <w:rsid w:val="00F5398A"/>
    <w:rsid w:val="00F53B73"/>
    <w:rsid w:val="00F53C64"/>
    <w:rsid w:val="00F53C92"/>
    <w:rsid w:val="00F53ED0"/>
    <w:rsid w:val="00F540F6"/>
    <w:rsid w:val="00F5414A"/>
    <w:rsid w:val="00F54569"/>
    <w:rsid w:val="00F54661"/>
    <w:rsid w:val="00F54693"/>
    <w:rsid w:val="00F5479E"/>
    <w:rsid w:val="00F548A0"/>
    <w:rsid w:val="00F54ADD"/>
    <w:rsid w:val="00F54C75"/>
    <w:rsid w:val="00F54C9A"/>
    <w:rsid w:val="00F54DC4"/>
    <w:rsid w:val="00F54EBD"/>
    <w:rsid w:val="00F55083"/>
    <w:rsid w:val="00F5566C"/>
    <w:rsid w:val="00F55680"/>
    <w:rsid w:val="00F55762"/>
    <w:rsid w:val="00F5577B"/>
    <w:rsid w:val="00F55A47"/>
    <w:rsid w:val="00F55B2F"/>
    <w:rsid w:val="00F55C78"/>
    <w:rsid w:val="00F55D6F"/>
    <w:rsid w:val="00F55E1D"/>
    <w:rsid w:val="00F5609D"/>
    <w:rsid w:val="00F56535"/>
    <w:rsid w:val="00F56A34"/>
    <w:rsid w:val="00F56B52"/>
    <w:rsid w:val="00F56D14"/>
    <w:rsid w:val="00F5777E"/>
    <w:rsid w:val="00F57BBE"/>
    <w:rsid w:val="00F57BD7"/>
    <w:rsid w:val="00F57CF9"/>
    <w:rsid w:val="00F57D34"/>
    <w:rsid w:val="00F6025F"/>
    <w:rsid w:val="00F60341"/>
    <w:rsid w:val="00F603E4"/>
    <w:rsid w:val="00F604C7"/>
    <w:rsid w:val="00F605C7"/>
    <w:rsid w:val="00F60778"/>
    <w:rsid w:val="00F60823"/>
    <w:rsid w:val="00F609E1"/>
    <w:rsid w:val="00F60ABE"/>
    <w:rsid w:val="00F60B50"/>
    <w:rsid w:val="00F60C02"/>
    <w:rsid w:val="00F60EAE"/>
    <w:rsid w:val="00F60F64"/>
    <w:rsid w:val="00F61098"/>
    <w:rsid w:val="00F610CC"/>
    <w:rsid w:val="00F61903"/>
    <w:rsid w:val="00F619E9"/>
    <w:rsid w:val="00F61AEF"/>
    <w:rsid w:val="00F61D13"/>
    <w:rsid w:val="00F61D40"/>
    <w:rsid w:val="00F61D7B"/>
    <w:rsid w:val="00F61E65"/>
    <w:rsid w:val="00F61EB3"/>
    <w:rsid w:val="00F61F4B"/>
    <w:rsid w:val="00F61F4F"/>
    <w:rsid w:val="00F62222"/>
    <w:rsid w:val="00F6233B"/>
    <w:rsid w:val="00F62675"/>
    <w:rsid w:val="00F62BA2"/>
    <w:rsid w:val="00F62BD9"/>
    <w:rsid w:val="00F62C41"/>
    <w:rsid w:val="00F62E14"/>
    <w:rsid w:val="00F62EC8"/>
    <w:rsid w:val="00F630A9"/>
    <w:rsid w:val="00F63288"/>
    <w:rsid w:val="00F6337F"/>
    <w:rsid w:val="00F63554"/>
    <w:rsid w:val="00F636AB"/>
    <w:rsid w:val="00F636BC"/>
    <w:rsid w:val="00F63B02"/>
    <w:rsid w:val="00F64148"/>
    <w:rsid w:val="00F641B8"/>
    <w:rsid w:val="00F64D46"/>
    <w:rsid w:val="00F64E14"/>
    <w:rsid w:val="00F64F89"/>
    <w:rsid w:val="00F65065"/>
    <w:rsid w:val="00F65076"/>
    <w:rsid w:val="00F656F3"/>
    <w:rsid w:val="00F65983"/>
    <w:rsid w:val="00F6598F"/>
    <w:rsid w:val="00F65B88"/>
    <w:rsid w:val="00F65DDF"/>
    <w:rsid w:val="00F6603E"/>
    <w:rsid w:val="00F660F5"/>
    <w:rsid w:val="00F661B9"/>
    <w:rsid w:val="00F667A2"/>
    <w:rsid w:val="00F668F2"/>
    <w:rsid w:val="00F66BD4"/>
    <w:rsid w:val="00F670D2"/>
    <w:rsid w:val="00F671B5"/>
    <w:rsid w:val="00F672A3"/>
    <w:rsid w:val="00F6751D"/>
    <w:rsid w:val="00F6752A"/>
    <w:rsid w:val="00F676FA"/>
    <w:rsid w:val="00F67777"/>
    <w:rsid w:val="00F6799E"/>
    <w:rsid w:val="00F67A3D"/>
    <w:rsid w:val="00F67C55"/>
    <w:rsid w:val="00F67DD2"/>
    <w:rsid w:val="00F7007C"/>
    <w:rsid w:val="00F7008A"/>
    <w:rsid w:val="00F702D2"/>
    <w:rsid w:val="00F7049A"/>
    <w:rsid w:val="00F70649"/>
    <w:rsid w:val="00F70759"/>
    <w:rsid w:val="00F7078D"/>
    <w:rsid w:val="00F707EA"/>
    <w:rsid w:val="00F70A4B"/>
    <w:rsid w:val="00F70D6A"/>
    <w:rsid w:val="00F70E55"/>
    <w:rsid w:val="00F71337"/>
    <w:rsid w:val="00F713A6"/>
    <w:rsid w:val="00F7145F"/>
    <w:rsid w:val="00F71725"/>
    <w:rsid w:val="00F717CF"/>
    <w:rsid w:val="00F71846"/>
    <w:rsid w:val="00F71DBF"/>
    <w:rsid w:val="00F71E1A"/>
    <w:rsid w:val="00F71E53"/>
    <w:rsid w:val="00F71F1B"/>
    <w:rsid w:val="00F72182"/>
    <w:rsid w:val="00F726E6"/>
    <w:rsid w:val="00F727D2"/>
    <w:rsid w:val="00F72866"/>
    <w:rsid w:val="00F729CA"/>
    <w:rsid w:val="00F72AD9"/>
    <w:rsid w:val="00F72CE3"/>
    <w:rsid w:val="00F72EE6"/>
    <w:rsid w:val="00F73089"/>
    <w:rsid w:val="00F73375"/>
    <w:rsid w:val="00F73507"/>
    <w:rsid w:val="00F73510"/>
    <w:rsid w:val="00F73902"/>
    <w:rsid w:val="00F73A7D"/>
    <w:rsid w:val="00F73BE0"/>
    <w:rsid w:val="00F73D39"/>
    <w:rsid w:val="00F73E1C"/>
    <w:rsid w:val="00F7412D"/>
    <w:rsid w:val="00F7413E"/>
    <w:rsid w:val="00F7435F"/>
    <w:rsid w:val="00F74394"/>
    <w:rsid w:val="00F74441"/>
    <w:rsid w:val="00F74550"/>
    <w:rsid w:val="00F7482F"/>
    <w:rsid w:val="00F748CC"/>
    <w:rsid w:val="00F749A1"/>
    <w:rsid w:val="00F74CF1"/>
    <w:rsid w:val="00F74DAD"/>
    <w:rsid w:val="00F74F81"/>
    <w:rsid w:val="00F7524C"/>
    <w:rsid w:val="00F75293"/>
    <w:rsid w:val="00F756DB"/>
    <w:rsid w:val="00F75AF4"/>
    <w:rsid w:val="00F75E7D"/>
    <w:rsid w:val="00F75FDF"/>
    <w:rsid w:val="00F76507"/>
    <w:rsid w:val="00F76766"/>
    <w:rsid w:val="00F76ED8"/>
    <w:rsid w:val="00F770F5"/>
    <w:rsid w:val="00F77258"/>
    <w:rsid w:val="00F77306"/>
    <w:rsid w:val="00F77505"/>
    <w:rsid w:val="00F77555"/>
    <w:rsid w:val="00F7764B"/>
    <w:rsid w:val="00F777F5"/>
    <w:rsid w:val="00F7791B"/>
    <w:rsid w:val="00F77A93"/>
    <w:rsid w:val="00F77AC5"/>
    <w:rsid w:val="00F77C33"/>
    <w:rsid w:val="00F77D22"/>
    <w:rsid w:val="00F80214"/>
    <w:rsid w:val="00F80221"/>
    <w:rsid w:val="00F80423"/>
    <w:rsid w:val="00F805DC"/>
    <w:rsid w:val="00F80649"/>
    <w:rsid w:val="00F806F0"/>
    <w:rsid w:val="00F80B8B"/>
    <w:rsid w:val="00F80B97"/>
    <w:rsid w:val="00F80BBE"/>
    <w:rsid w:val="00F80C50"/>
    <w:rsid w:val="00F80CD5"/>
    <w:rsid w:val="00F80D0B"/>
    <w:rsid w:val="00F80EA1"/>
    <w:rsid w:val="00F80FC4"/>
    <w:rsid w:val="00F8171C"/>
    <w:rsid w:val="00F8183D"/>
    <w:rsid w:val="00F81932"/>
    <w:rsid w:val="00F8195B"/>
    <w:rsid w:val="00F81B4E"/>
    <w:rsid w:val="00F81FF1"/>
    <w:rsid w:val="00F82038"/>
    <w:rsid w:val="00F82142"/>
    <w:rsid w:val="00F823CE"/>
    <w:rsid w:val="00F82460"/>
    <w:rsid w:val="00F8286B"/>
    <w:rsid w:val="00F82B54"/>
    <w:rsid w:val="00F82FF4"/>
    <w:rsid w:val="00F832C5"/>
    <w:rsid w:val="00F83368"/>
    <w:rsid w:val="00F83583"/>
    <w:rsid w:val="00F83B22"/>
    <w:rsid w:val="00F83E6C"/>
    <w:rsid w:val="00F8489E"/>
    <w:rsid w:val="00F849A0"/>
    <w:rsid w:val="00F84B8E"/>
    <w:rsid w:val="00F84B9E"/>
    <w:rsid w:val="00F84E9D"/>
    <w:rsid w:val="00F8503A"/>
    <w:rsid w:val="00F85123"/>
    <w:rsid w:val="00F8545D"/>
    <w:rsid w:val="00F859E2"/>
    <w:rsid w:val="00F85DB5"/>
    <w:rsid w:val="00F85E2F"/>
    <w:rsid w:val="00F85E91"/>
    <w:rsid w:val="00F86101"/>
    <w:rsid w:val="00F8620A"/>
    <w:rsid w:val="00F862A2"/>
    <w:rsid w:val="00F863C4"/>
    <w:rsid w:val="00F86422"/>
    <w:rsid w:val="00F864E2"/>
    <w:rsid w:val="00F865A8"/>
    <w:rsid w:val="00F867A7"/>
    <w:rsid w:val="00F86A68"/>
    <w:rsid w:val="00F86AFD"/>
    <w:rsid w:val="00F86BF5"/>
    <w:rsid w:val="00F86DA9"/>
    <w:rsid w:val="00F86E33"/>
    <w:rsid w:val="00F86ECF"/>
    <w:rsid w:val="00F86F23"/>
    <w:rsid w:val="00F8708D"/>
    <w:rsid w:val="00F870B7"/>
    <w:rsid w:val="00F871FD"/>
    <w:rsid w:val="00F873CD"/>
    <w:rsid w:val="00F879E1"/>
    <w:rsid w:val="00F87D14"/>
    <w:rsid w:val="00F87E6C"/>
    <w:rsid w:val="00F9007A"/>
    <w:rsid w:val="00F90369"/>
    <w:rsid w:val="00F905CC"/>
    <w:rsid w:val="00F90604"/>
    <w:rsid w:val="00F90862"/>
    <w:rsid w:val="00F90C07"/>
    <w:rsid w:val="00F90CBC"/>
    <w:rsid w:val="00F90E1E"/>
    <w:rsid w:val="00F90F27"/>
    <w:rsid w:val="00F90F2B"/>
    <w:rsid w:val="00F91102"/>
    <w:rsid w:val="00F9116A"/>
    <w:rsid w:val="00F911B8"/>
    <w:rsid w:val="00F91255"/>
    <w:rsid w:val="00F91590"/>
    <w:rsid w:val="00F915EB"/>
    <w:rsid w:val="00F916B0"/>
    <w:rsid w:val="00F91761"/>
    <w:rsid w:val="00F918F7"/>
    <w:rsid w:val="00F919E6"/>
    <w:rsid w:val="00F91E76"/>
    <w:rsid w:val="00F91F04"/>
    <w:rsid w:val="00F9214F"/>
    <w:rsid w:val="00F92452"/>
    <w:rsid w:val="00F9256A"/>
    <w:rsid w:val="00F92615"/>
    <w:rsid w:val="00F92E6F"/>
    <w:rsid w:val="00F92EA3"/>
    <w:rsid w:val="00F92FB9"/>
    <w:rsid w:val="00F935F0"/>
    <w:rsid w:val="00F936B8"/>
    <w:rsid w:val="00F936C6"/>
    <w:rsid w:val="00F93737"/>
    <w:rsid w:val="00F93801"/>
    <w:rsid w:val="00F93835"/>
    <w:rsid w:val="00F9394C"/>
    <w:rsid w:val="00F93A67"/>
    <w:rsid w:val="00F93BF8"/>
    <w:rsid w:val="00F93C0C"/>
    <w:rsid w:val="00F93CC8"/>
    <w:rsid w:val="00F93EE3"/>
    <w:rsid w:val="00F93EEC"/>
    <w:rsid w:val="00F940B7"/>
    <w:rsid w:val="00F9413D"/>
    <w:rsid w:val="00F945AC"/>
    <w:rsid w:val="00F945C4"/>
    <w:rsid w:val="00F94637"/>
    <w:rsid w:val="00F94D38"/>
    <w:rsid w:val="00F94E7C"/>
    <w:rsid w:val="00F952F1"/>
    <w:rsid w:val="00F953A8"/>
    <w:rsid w:val="00F95404"/>
    <w:rsid w:val="00F95431"/>
    <w:rsid w:val="00F955EE"/>
    <w:rsid w:val="00F9576B"/>
    <w:rsid w:val="00F957BE"/>
    <w:rsid w:val="00F95C4D"/>
    <w:rsid w:val="00F95CFE"/>
    <w:rsid w:val="00F95E34"/>
    <w:rsid w:val="00F9628F"/>
    <w:rsid w:val="00F963A1"/>
    <w:rsid w:val="00F9641D"/>
    <w:rsid w:val="00F9646F"/>
    <w:rsid w:val="00F9661C"/>
    <w:rsid w:val="00F968F7"/>
    <w:rsid w:val="00F969F9"/>
    <w:rsid w:val="00F97019"/>
    <w:rsid w:val="00F970CC"/>
    <w:rsid w:val="00F9743D"/>
    <w:rsid w:val="00F97619"/>
    <w:rsid w:val="00F97644"/>
    <w:rsid w:val="00F979FC"/>
    <w:rsid w:val="00F97CC9"/>
    <w:rsid w:val="00F97E47"/>
    <w:rsid w:val="00FA00B1"/>
    <w:rsid w:val="00FA0229"/>
    <w:rsid w:val="00FA02EB"/>
    <w:rsid w:val="00FA0396"/>
    <w:rsid w:val="00FA09D2"/>
    <w:rsid w:val="00FA0B6E"/>
    <w:rsid w:val="00FA0B72"/>
    <w:rsid w:val="00FA100B"/>
    <w:rsid w:val="00FA1293"/>
    <w:rsid w:val="00FA1365"/>
    <w:rsid w:val="00FA1A0E"/>
    <w:rsid w:val="00FA1A25"/>
    <w:rsid w:val="00FA1AFC"/>
    <w:rsid w:val="00FA1BE8"/>
    <w:rsid w:val="00FA1CA5"/>
    <w:rsid w:val="00FA1D8A"/>
    <w:rsid w:val="00FA2088"/>
    <w:rsid w:val="00FA2561"/>
    <w:rsid w:val="00FA2575"/>
    <w:rsid w:val="00FA2923"/>
    <w:rsid w:val="00FA29ED"/>
    <w:rsid w:val="00FA2BC2"/>
    <w:rsid w:val="00FA2C37"/>
    <w:rsid w:val="00FA2D1D"/>
    <w:rsid w:val="00FA2E94"/>
    <w:rsid w:val="00FA309C"/>
    <w:rsid w:val="00FA3294"/>
    <w:rsid w:val="00FA32E6"/>
    <w:rsid w:val="00FA32F2"/>
    <w:rsid w:val="00FA35FA"/>
    <w:rsid w:val="00FA3726"/>
    <w:rsid w:val="00FA395B"/>
    <w:rsid w:val="00FA3A93"/>
    <w:rsid w:val="00FA3AAF"/>
    <w:rsid w:val="00FA3C6B"/>
    <w:rsid w:val="00FA3F06"/>
    <w:rsid w:val="00FA4781"/>
    <w:rsid w:val="00FA4973"/>
    <w:rsid w:val="00FA4A8C"/>
    <w:rsid w:val="00FA4AC4"/>
    <w:rsid w:val="00FA5059"/>
    <w:rsid w:val="00FA530E"/>
    <w:rsid w:val="00FA53B3"/>
    <w:rsid w:val="00FA565F"/>
    <w:rsid w:val="00FA58C9"/>
    <w:rsid w:val="00FA5967"/>
    <w:rsid w:val="00FA59A7"/>
    <w:rsid w:val="00FA5B0A"/>
    <w:rsid w:val="00FA5CF4"/>
    <w:rsid w:val="00FA5E55"/>
    <w:rsid w:val="00FA6115"/>
    <w:rsid w:val="00FA6242"/>
    <w:rsid w:val="00FA6963"/>
    <w:rsid w:val="00FA69BA"/>
    <w:rsid w:val="00FA6B4D"/>
    <w:rsid w:val="00FA6C41"/>
    <w:rsid w:val="00FA6CEC"/>
    <w:rsid w:val="00FA6D2F"/>
    <w:rsid w:val="00FA70F3"/>
    <w:rsid w:val="00FA726A"/>
    <w:rsid w:val="00FA7316"/>
    <w:rsid w:val="00FA7D33"/>
    <w:rsid w:val="00FB00CD"/>
    <w:rsid w:val="00FB0452"/>
    <w:rsid w:val="00FB058E"/>
    <w:rsid w:val="00FB0620"/>
    <w:rsid w:val="00FB072F"/>
    <w:rsid w:val="00FB0934"/>
    <w:rsid w:val="00FB0FE4"/>
    <w:rsid w:val="00FB0FFE"/>
    <w:rsid w:val="00FB14CD"/>
    <w:rsid w:val="00FB1502"/>
    <w:rsid w:val="00FB1534"/>
    <w:rsid w:val="00FB1AC1"/>
    <w:rsid w:val="00FB1BC1"/>
    <w:rsid w:val="00FB1C42"/>
    <w:rsid w:val="00FB1CA5"/>
    <w:rsid w:val="00FB1D3E"/>
    <w:rsid w:val="00FB1E28"/>
    <w:rsid w:val="00FB1EA4"/>
    <w:rsid w:val="00FB20AC"/>
    <w:rsid w:val="00FB235C"/>
    <w:rsid w:val="00FB24CA"/>
    <w:rsid w:val="00FB26C5"/>
    <w:rsid w:val="00FB2948"/>
    <w:rsid w:val="00FB2BD6"/>
    <w:rsid w:val="00FB2D60"/>
    <w:rsid w:val="00FB2E92"/>
    <w:rsid w:val="00FB2EF9"/>
    <w:rsid w:val="00FB2F38"/>
    <w:rsid w:val="00FB2F45"/>
    <w:rsid w:val="00FB3129"/>
    <w:rsid w:val="00FB31A9"/>
    <w:rsid w:val="00FB33A9"/>
    <w:rsid w:val="00FB355E"/>
    <w:rsid w:val="00FB3756"/>
    <w:rsid w:val="00FB3A22"/>
    <w:rsid w:val="00FB3A56"/>
    <w:rsid w:val="00FB3BCF"/>
    <w:rsid w:val="00FB3D0F"/>
    <w:rsid w:val="00FB3E5B"/>
    <w:rsid w:val="00FB3FAA"/>
    <w:rsid w:val="00FB407B"/>
    <w:rsid w:val="00FB40F5"/>
    <w:rsid w:val="00FB4474"/>
    <w:rsid w:val="00FB44D3"/>
    <w:rsid w:val="00FB451D"/>
    <w:rsid w:val="00FB4A6E"/>
    <w:rsid w:val="00FB4ADB"/>
    <w:rsid w:val="00FB4B9E"/>
    <w:rsid w:val="00FB4E7E"/>
    <w:rsid w:val="00FB5537"/>
    <w:rsid w:val="00FB5694"/>
    <w:rsid w:val="00FB5A43"/>
    <w:rsid w:val="00FB5B89"/>
    <w:rsid w:val="00FB5FB7"/>
    <w:rsid w:val="00FB62E3"/>
    <w:rsid w:val="00FB6594"/>
    <w:rsid w:val="00FB6777"/>
    <w:rsid w:val="00FB689C"/>
    <w:rsid w:val="00FB68C3"/>
    <w:rsid w:val="00FB696D"/>
    <w:rsid w:val="00FB6C37"/>
    <w:rsid w:val="00FB6DFB"/>
    <w:rsid w:val="00FB71F2"/>
    <w:rsid w:val="00FB7313"/>
    <w:rsid w:val="00FB732A"/>
    <w:rsid w:val="00FB7375"/>
    <w:rsid w:val="00FB7431"/>
    <w:rsid w:val="00FB767A"/>
    <w:rsid w:val="00FB7703"/>
    <w:rsid w:val="00FB7A4F"/>
    <w:rsid w:val="00FB7B84"/>
    <w:rsid w:val="00FB7FF0"/>
    <w:rsid w:val="00FC0088"/>
    <w:rsid w:val="00FC01B9"/>
    <w:rsid w:val="00FC01DE"/>
    <w:rsid w:val="00FC02BF"/>
    <w:rsid w:val="00FC040E"/>
    <w:rsid w:val="00FC0447"/>
    <w:rsid w:val="00FC0451"/>
    <w:rsid w:val="00FC0498"/>
    <w:rsid w:val="00FC06DC"/>
    <w:rsid w:val="00FC08CE"/>
    <w:rsid w:val="00FC0E77"/>
    <w:rsid w:val="00FC0F19"/>
    <w:rsid w:val="00FC1083"/>
    <w:rsid w:val="00FC113E"/>
    <w:rsid w:val="00FC12F7"/>
    <w:rsid w:val="00FC13AA"/>
    <w:rsid w:val="00FC177C"/>
    <w:rsid w:val="00FC1D6C"/>
    <w:rsid w:val="00FC1E63"/>
    <w:rsid w:val="00FC1FA8"/>
    <w:rsid w:val="00FC202C"/>
    <w:rsid w:val="00FC220A"/>
    <w:rsid w:val="00FC2785"/>
    <w:rsid w:val="00FC2A53"/>
    <w:rsid w:val="00FC2B1A"/>
    <w:rsid w:val="00FC2B92"/>
    <w:rsid w:val="00FC2C59"/>
    <w:rsid w:val="00FC2D27"/>
    <w:rsid w:val="00FC2E0A"/>
    <w:rsid w:val="00FC2EBD"/>
    <w:rsid w:val="00FC2ED6"/>
    <w:rsid w:val="00FC2FEC"/>
    <w:rsid w:val="00FC2FF1"/>
    <w:rsid w:val="00FC300D"/>
    <w:rsid w:val="00FC3120"/>
    <w:rsid w:val="00FC32A2"/>
    <w:rsid w:val="00FC34B1"/>
    <w:rsid w:val="00FC358F"/>
    <w:rsid w:val="00FC381B"/>
    <w:rsid w:val="00FC3956"/>
    <w:rsid w:val="00FC3A68"/>
    <w:rsid w:val="00FC3B46"/>
    <w:rsid w:val="00FC3E80"/>
    <w:rsid w:val="00FC4069"/>
    <w:rsid w:val="00FC41A7"/>
    <w:rsid w:val="00FC4207"/>
    <w:rsid w:val="00FC426E"/>
    <w:rsid w:val="00FC432F"/>
    <w:rsid w:val="00FC4735"/>
    <w:rsid w:val="00FC4B48"/>
    <w:rsid w:val="00FC547A"/>
    <w:rsid w:val="00FC5549"/>
    <w:rsid w:val="00FC5581"/>
    <w:rsid w:val="00FC5816"/>
    <w:rsid w:val="00FC5BCC"/>
    <w:rsid w:val="00FC5C1C"/>
    <w:rsid w:val="00FC5D91"/>
    <w:rsid w:val="00FC5E56"/>
    <w:rsid w:val="00FC5F7C"/>
    <w:rsid w:val="00FC6049"/>
    <w:rsid w:val="00FC606A"/>
    <w:rsid w:val="00FC606D"/>
    <w:rsid w:val="00FC6096"/>
    <w:rsid w:val="00FC62B0"/>
    <w:rsid w:val="00FC62E0"/>
    <w:rsid w:val="00FC64A4"/>
    <w:rsid w:val="00FC6C48"/>
    <w:rsid w:val="00FC6CD5"/>
    <w:rsid w:val="00FC6E59"/>
    <w:rsid w:val="00FC6EA6"/>
    <w:rsid w:val="00FC7375"/>
    <w:rsid w:val="00FC769B"/>
    <w:rsid w:val="00FC77A7"/>
    <w:rsid w:val="00FC792D"/>
    <w:rsid w:val="00FC7BD6"/>
    <w:rsid w:val="00FC7CF6"/>
    <w:rsid w:val="00FC7F91"/>
    <w:rsid w:val="00FD00E7"/>
    <w:rsid w:val="00FD01D2"/>
    <w:rsid w:val="00FD03E8"/>
    <w:rsid w:val="00FD0663"/>
    <w:rsid w:val="00FD06F9"/>
    <w:rsid w:val="00FD09FF"/>
    <w:rsid w:val="00FD0A53"/>
    <w:rsid w:val="00FD0CFF"/>
    <w:rsid w:val="00FD0EB6"/>
    <w:rsid w:val="00FD1024"/>
    <w:rsid w:val="00FD1243"/>
    <w:rsid w:val="00FD13C5"/>
    <w:rsid w:val="00FD1614"/>
    <w:rsid w:val="00FD174F"/>
    <w:rsid w:val="00FD1BA3"/>
    <w:rsid w:val="00FD1C58"/>
    <w:rsid w:val="00FD1D77"/>
    <w:rsid w:val="00FD1E17"/>
    <w:rsid w:val="00FD2304"/>
    <w:rsid w:val="00FD2317"/>
    <w:rsid w:val="00FD23A8"/>
    <w:rsid w:val="00FD2682"/>
    <w:rsid w:val="00FD2AB1"/>
    <w:rsid w:val="00FD2D6D"/>
    <w:rsid w:val="00FD2EE4"/>
    <w:rsid w:val="00FD32C7"/>
    <w:rsid w:val="00FD3873"/>
    <w:rsid w:val="00FD3F2E"/>
    <w:rsid w:val="00FD45EC"/>
    <w:rsid w:val="00FD461F"/>
    <w:rsid w:val="00FD46B5"/>
    <w:rsid w:val="00FD46E9"/>
    <w:rsid w:val="00FD47B2"/>
    <w:rsid w:val="00FD4BF0"/>
    <w:rsid w:val="00FD4C62"/>
    <w:rsid w:val="00FD51B5"/>
    <w:rsid w:val="00FD52AC"/>
    <w:rsid w:val="00FD5694"/>
    <w:rsid w:val="00FD5AF5"/>
    <w:rsid w:val="00FD5C0C"/>
    <w:rsid w:val="00FD5C28"/>
    <w:rsid w:val="00FD5E2C"/>
    <w:rsid w:val="00FD5E67"/>
    <w:rsid w:val="00FD5F89"/>
    <w:rsid w:val="00FD617A"/>
    <w:rsid w:val="00FD64A0"/>
    <w:rsid w:val="00FD6595"/>
    <w:rsid w:val="00FD6711"/>
    <w:rsid w:val="00FD6785"/>
    <w:rsid w:val="00FD6887"/>
    <w:rsid w:val="00FD6A12"/>
    <w:rsid w:val="00FD6AB7"/>
    <w:rsid w:val="00FD6C68"/>
    <w:rsid w:val="00FD7623"/>
    <w:rsid w:val="00FD76AA"/>
    <w:rsid w:val="00FD7811"/>
    <w:rsid w:val="00FD7A3F"/>
    <w:rsid w:val="00FE02BB"/>
    <w:rsid w:val="00FE031A"/>
    <w:rsid w:val="00FE04F8"/>
    <w:rsid w:val="00FE0573"/>
    <w:rsid w:val="00FE0879"/>
    <w:rsid w:val="00FE0A4F"/>
    <w:rsid w:val="00FE0C55"/>
    <w:rsid w:val="00FE171D"/>
    <w:rsid w:val="00FE177F"/>
    <w:rsid w:val="00FE1963"/>
    <w:rsid w:val="00FE1985"/>
    <w:rsid w:val="00FE1CBB"/>
    <w:rsid w:val="00FE1EBC"/>
    <w:rsid w:val="00FE1F36"/>
    <w:rsid w:val="00FE2310"/>
    <w:rsid w:val="00FE294C"/>
    <w:rsid w:val="00FE29A5"/>
    <w:rsid w:val="00FE2FC5"/>
    <w:rsid w:val="00FE2FE6"/>
    <w:rsid w:val="00FE31D4"/>
    <w:rsid w:val="00FE33A2"/>
    <w:rsid w:val="00FE3651"/>
    <w:rsid w:val="00FE379E"/>
    <w:rsid w:val="00FE3A91"/>
    <w:rsid w:val="00FE3BC9"/>
    <w:rsid w:val="00FE3C9C"/>
    <w:rsid w:val="00FE3CAC"/>
    <w:rsid w:val="00FE3EFE"/>
    <w:rsid w:val="00FE3F0C"/>
    <w:rsid w:val="00FE4292"/>
    <w:rsid w:val="00FE42F9"/>
    <w:rsid w:val="00FE4687"/>
    <w:rsid w:val="00FE475B"/>
    <w:rsid w:val="00FE4A16"/>
    <w:rsid w:val="00FE4A59"/>
    <w:rsid w:val="00FE4A7D"/>
    <w:rsid w:val="00FE4E78"/>
    <w:rsid w:val="00FE504D"/>
    <w:rsid w:val="00FE506B"/>
    <w:rsid w:val="00FE50EF"/>
    <w:rsid w:val="00FE539F"/>
    <w:rsid w:val="00FE559C"/>
    <w:rsid w:val="00FE56D5"/>
    <w:rsid w:val="00FE5A1B"/>
    <w:rsid w:val="00FE5A5A"/>
    <w:rsid w:val="00FE5A9B"/>
    <w:rsid w:val="00FE5CAF"/>
    <w:rsid w:val="00FE6046"/>
    <w:rsid w:val="00FE6133"/>
    <w:rsid w:val="00FE6209"/>
    <w:rsid w:val="00FE64A6"/>
    <w:rsid w:val="00FE64E7"/>
    <w:rsid w:val="00FE6772"/>
    <w:rsid w:val="00FE69B0"/>
    <w:rsid w:val="00FE69B9"/>
    <w:rsid w:val="00FE6CC9"/>
    <w:rsid w:val="00FE7198"/>
    <w:rsid w:val="00FE73E6"/>
    <w:rsid w:val="00FE7722"/>
    <w:rsid w:val="00FE7A8C"/>
    <w:rsid w:val="00FE7C05"/>
    <w:rsid w:val="00FE7E74"/>
    <w:rsid w:val="00FE7F7E"/>
    <w:rsid w:val="00FF0219"/>
    <w:rsid w:val="00FF068D"/>
    <w:rsid w:val="00FF071D"/>
    <w:rsid w:val="00FF07F9"/>
    <w:rsid w:val="00FF0866"/>
    <w:rsid w:val="00FF0947"/>
    <w:rsid w:val="00FF0D5F"/>
    <w:rsid w:val="00FF0E9E"/>
    <w:rsid w:val="00FF1016"/>
    <w:rsid w:val="00FF1589"/>
    <w:rsid w:val="00FF15BF"/>
    <w:rsid w:val="00FF1809"/>
    <w:rsid w:val="00FF19C1"/>
    <w:rsid w:val="00FF1B02"/>
    <w:rsid w:val="00FF1C0F"/>
    <w:rsid w:val="00FF1D6A"/>
    <w:rsid w:val="00FF2107"/>
    <w:rsid w:val="00FF216C"/>
    <w:rsid w:val="00FF22E1"/>
    <w:rsid w:val="00FF2327"/>
    <w:rsid w:val="00FF241C"/>
    <w:rsid w:val="00FF24C5"/>
    <w:rsid w:val="00FF257C"/>
    <w:rsid w:val="00FF25E3"/>
    <w:rsid w:val="00FF2618"/>
    <w:rsid w:val="00FF28DC"/>
    <w:rsid w:val="00FF2976"/>
    <w:rsid w:val="00FF2EDB"/>
    <w:rsid w:val="00FF2FDE"/>
    <w:rsid w:val="00FF35AE"/>
    <w:rsid w:val="00FF3A66"/>
    <w:rsid w:val="00FF3ADA"/>
    <w:rsid w:val="00FF3AEB"/>
    <w:rsid w:val="00FF3B31"/>
    <w:rsid w:val="00FF3BB2"/>
    <w:rsid w:val="00FF3CF3"/>
    <w:rsid w:val="00FF3DC6"/>
    <w:rsid w:val="00FF41E6"/>
    <w:rsid w:val="00FF4341"/>
    <w:rsid w:val="00FF439C"/>
    <w:rsid w:val="00FF4447"/>
    <w:rsid w:val="00FF459F"/>
    <w:rsid w:val="00FF45A3"/>
    <w:rsid w:val="00FF464C"/>
    <w:rsid w:val="00FF4B5C"/>
    <w:rsid w:val="00FF4B6E"/>
    <w:rsid w:val="00FF4C13"/>
    <w:rsid w:val="00FF524D"/>
    <w:rsid w:val="00FF525D"/>
    <w:rsid w:val="00FF591F"/>
    <w:rsid w:val="00FF59B9"/>
    <w:rsid w:val="00FF62D2"/>
    <w:rsid w:val="00FF646E"/>
    <w:rsid w:val="00FF655E"/>
    <w:rsid w:val="00FF674C"/>
    <w:rsid w:val="00FF6A91"/>
    <w:rsid w:val="00FF6DC5"/>
    <w:rsid w:val="00FF6DCB"/>
    <w:rsid w:val="00FF6E5D"/>
    <w:rsid w:val="00FF720E"/>
    <w:rsid w:val="00FF72DC"/>
    <w:rsid w:val="00FF732C"/>
    <w:rsid w:val="00FF74E9"/>
    <w:rsid w:val="00FF7820"/>
    <w:rsid w:val="00FF785E"/>
    <w:rsid w:val="00FF7A70"/>
    <w:rsid w:val="00FF7B80"/>
    <w:rsid w:val="00FF7BB5"/>
    <w:rsid w:val="00FF7C32"/>
    <w:rsid w:val="00FF7CD0"/>
    <w:rsid w:val="00FF7DC2"/>
    <w:rsid w:val="00FF7F2C"/>
    <w:rsid w:val="0100553C"/>
    <w:rsid w:val="01176EA7"/>
    <w:rsid w:val="0132783D"/>
    <w:rsid w:val="014C6B51"/>
    <w:rsid w:val="01543C57"/>
    <w:rsid w:val="016519C1"/>
    <w:rsid w:val="017B7436"/>
    <w:rsid w:val="01853E11"/>
    <w:rsid w:val="01AA7D1B"/>
    <w:rsid w:val="01C54B55"/>
    <w:rsid w:val="01C7267B"/>
    <w:rsid w:val="01D94A0C"/>
    <w:rsid w:val="01DF5C17"/>
    <w:rsid w:val="01F571E8"/>
    <w:rsid w:val="02070CCA"/>
    <w:rsid w:val="022B0E5C"/>
    <w:rsid w:val="02427F54"/>
    <w:rsid w:val="02493090"/>
    <w:rsid w:val="02650493"/>
    <w:rsid w:val="026B3007"/>
    <w:rsid w:val="026B74AB"/>
    <w:rsid w:val="02777BFD"/>
    <w:rsid w:val="02A52CDF"/>
    <w:rsid w:val="02A97FD3"/>
    <w:rsid w:val="02AF3C41"/>
    <w:rsid w:val="02C62933"/>
    <w:rsid w:val="02C72207"/>
    <w:rsid w:val="02CD1F13"/>
    <w:rsid w:val="02CD3CC1"/>
    <w:rsid w:val="02D8114B"/>
    <w:rsid w:val="03045209"/>
    <w:rsid w:val="03127926"/>
    <w:rsid w:val="031B2C7F"/>
    <w:rsid w:val="031E451D"/>
    <w:rsid w:val="031F3DF1"/>
    <w:rsid w:val="032064E7"/>
    <w:rsid w:val="034877EC"/>
    <w:rsid w:val="035614BB"/>
    <w:rsid w:val="036B150A"/>
    <w:rsid w:val="03766107"/>
    <w:rsid w:val="037C7496"/>
    <w:rsid w:val="038C592B"/>
    <w:rsid w:val="03A013D6"/>
    <w:rsid w:val="03A7387B"/>
    <w:rsid w:val="03B409DD"/>
    <w:rsid w:val="03D270B5"/>
    <w:rsid w:val="04096F7B"/>
    <w:rsid w:val="040E6340"/>
    <w:rsid w:val="0422003D"/>
    <w:rsid w:val="04485C72"/>
    <w:rsid w:val="047D1717"/>
    <w:rsid w:val="04964902"/>
    <w:rsid w:val="04A24CDA"/>
    <w:rsid w:val="04A66578"/>
    <w:rsid w:val="04B073F7"/>
    <w:rsid w:val="04B769D7"/>
    <w:rsid w:val="04C42EA2"/>
    <w:rsid w:val="04D330E5"/>
    <w:rsid w:val="04D550AF"/>
    <w:rsid w:val="04D94B9F"/>
    <w:rsid w:val="04DF5F2E"/>
    <w:rsid w:val="04E92909"/>
    <w:rsid w:val="04F77579"/>
    <w:rsid w:val="04FF212C"/>
    <w:rsid w:val="0530678A"/>
    <w:rsid w:val="054D2E98"/>
    <w:rsid w:val="054D761C"/>
    <w:rsid w:val="055C757F"/>
    <w:rsid w:val="05600E1D"/>
    <w:rsid w:val="05685F23"/>
    <w:rsid w:val="05764E84"/>
    <w:rsid w:val="05883ED0"/>
    <w:rsid w:val="058F525E"/>
    <w:rsid w:val="05961213"/>
    <w:rsid w:val="0596483F"/>
    <w:rsid w:val="05994FC3"/>
    <w:rsid w:val="05AA02EA"/>
    <w:rsid w:val="05B41169"/>
    <w:rsid w:val="05EC3993"/>
    <w:rsid w:val="05EE467B"/>
    <w:rsid w:val="05EF3F4F"/>
    <w:rsid w:val="06093262"/>
    <w:rsid w:val="061F2A86"/>
    <w:rsid w:val="0624009C"/>
    <w:rsid w:val="062A4F87"/>
    <w:rsid w:val="063D4CBA"/>
    <w:rsid w:val="0648365F"/>
    <w:rsid w:val="066C1A43"/>
    <w:rsid w:val="06905732"/>
    <w:rsid w:val="06B22DB6"/>
    <w:rsid w:val="06C4362D"/>
    <w:rsid w:val="06C5576B"/>
    <w:rsid w:val="06EB2968"/>
    <w:rsid w:val="06F40005"/>
    <w:rsid w:val="0708176C"/>
    <w:rsid w:val="07603356"/>
    <w:rsid w:val="076F5347"/>
    <w:rsid w:val="076F59D4"/>
    <w:rsid w:val="07721728"/>
    <w:rsid w:val="077479C5"/>
    <w:rsid w:val="07797F74"/>
    <w:rsid w:val="07866B35"/>
    <w:rsid w:val="07920909"/>
    <w:rsid w:val="07AD5E6F"/>
    <w:rsid w:val="07BA62BF"/>
    <w:rsid w:val="07C84A57"/>
    <w:rsid w:val="07DE427B"/>
    <w:rsid w:val="07F67816"/>
    <w:rsid w:val="07FD5ED5"/>
    <w:rsid w:val="082D0D5E"/>
    <w:rsid w:val="0831084F"/>
    <w:rsid w:val="08362309"/>
    <w:rsid w:val="083D71F3"/>
    <w:rsid w:val="0842480A"/>
    <w:rsid w:val="086504F8"/>
    <w:rsid w:val="0865499C"/>
    <w:rsid w:val="08793B6B"/>
    <w:rsid w:val="087F5A5E"/>
    <w:rsid w:val="08962DA7"/>
    <w:rsid w:val="089F1C5C"/>
    <w:rsid w:val="08A72BFD"/>
    <w:rsid w:val="08B84ACC"/>
    <w:rsid w:val="08D37B58"/>
    <w:rsid w:val="08E21B49"/>
    <w:rsid w:val="08F31FA8"/>
    <w:rsid w:val="08F70DAF"/>
    <w:rsid w:val="09061CDB"/>
    <w:rsid w:val="09167A44"/>
    <w:rsid w:val="0922463B"/>
    <w:rsid w:val="09242161"/>
    <w:rsid w:val="09300B06"/>
    <w:rsid w:val="09320D22"/>
    <w:rsid w:val="093D3223"/>
    <w:rsid w:val="09932EAE"/>
    <w:rsid w:val="09F9539C"/>
    <w:rsid w:val="09FB1114"/>
    <w:rsid w:val="0A0124A3"/>
    <w:rsid w:val="0A0631A5"/>
    <w:rsid w:val="0A07571A"/>
    <w:rsid w:val="0A083831"/>
    <w:rsid w:val="0A2D14EA"/>
    <w:rsid w:val="0A3960E0"/>
    <w:rsid w:val="0A4725AB"/>
    <w:rsid w:val="0A544CC8"/>
    <w:rsid w:val="0A6A0048"/>
    <w:rsid w:val="0A73514E"/>
    <w:rsid w:val="0A7B2255"/>
    <w:rsid w:val="0A913826"/>
    <w:rsid w:val="0AAB5117"/>
    <w:rsid w:val="0AC104F6"/>
    <w:rsid w:val="0ACA0AE6"/>
    <w:rsid w:val="0B064214"/>
    <w:rsid w:val="0B372620"/>
    <w:rsid w:val="0B375954"/>
    <w:rsid w:val="0B462863"/>
    <w:rsid w:val="0B550CF8"/>
    <w:rsid w:val="0B5F56D3"/>
    <w:rsid w:val="0B640F3B"/>
    <w:rsid w:val="0B664CB3"/>
    <w:rsid w:val="0B8B471A"/>
    <w:rsid w:val="0BA23811"/>
    <w:rsid w:val="0BA53A2D"/>
    <w:rsid w:val="0BB05F2E"/>
    <w:rsid w:val="0BBC1403"/>
    <w:rsid w:val="0BCB6EC3"/>
    <w:rsid w:val="0BCD4D32"/>
    <w:rsid w:val="0BE1258C"/>
    <w:rsid w:val="0BED2CDE"/>
    <w:rsid w:val="0C13779A"/>
    <w:rsid w:val="0C201306"/>
    <w:rsid w:val="0C2F32F7"/>
    <w:rsid w:val="0C351FA6"/>
    <w:rsid w:val="0C41127C"/>
    <w:rsid w:val="0C523489"/>
    <w:rsid w:val="0C6C62F9"/>
    <w:rsid w:val="0CCF6888"/>
    <w:rsid w:val="0CD506F9"/>
    <w:rsid w:val="0CFB142B"/>
    <w:rsid w:val="0CFB58CF"/>
    <w:rsid w:val="0D1B387B"/>
    <w:rsid w:val="0D2E35AF"/>
    <w:rsid w:val="0D38267F"/>
    <w:rsid w:val="0D4B47DC"/>
    <w:rsid w:val="0D570D57"/>
    <w:rsid w:val="0D644E4F"/>
    <w:rsid w:val="0D887163"/>
    <w:rsid w:val="0D8D4779"/>
    <w:rsid w:val="0D9F44AC"/>
    <w:rsid w:val="0DB5782C"/>
    <w:rsid w:val="0DC363ED"/>
    <w:rsid w:val="0DE01A88"/>
    <w:rsid w:val="0DE105E0"/>
    <w:rsid w:val="0DED346A"/>
    <w:rsid w:val="0DEF3493"/>
    <w:rsid w:val="0DF26CD2"/>
    <w:rsid w:val="0DF465A6"/>
    <w:rsid w:val="0DF50570"/>
    <w:rsid w:val="0DFC545B"/>
    <w:rsid w:val="0E016F15"/>
    <w:rsid w:val="0E1529C0"/>
    <w:rsid w:val="0E176739"/>
    <w:rsid w:val="0E182A1F"/>
    <w:rsid w:val="0E1B7FD7"/>
    <w:rsid w:val="0E1C3D4F"/>
    <w:rsid w:val="0E261694"/>
    <w:rsid w:val="0E342E47"/>
    <w:rsid w:val="0E3C1CFB"/>
    <w:rsid w:val="0E3E3CC5"/>
    <w:rsid w:val="0E4A4418"/>
    <w:rsid w:val="0E4D5CB6"/>
    <w:rsid w:val="0E4F1A2E"/>
    <w:rsid w:val="0E611762"/>
    <w:rsid w:val="0E686F94"/>
    <w:rsid w:val="0E721BC1"/>
    <w:rsid w:val="0E72396F"/>
    <w:rsid w:val="0E855450"/>
    <w:rsid w:val="0E891EC0"/>
    <w:rsid w:val="0E8B67DF"/>
    <w:rsid w:val="0E96765D"/>
    <w:rsid w:val="0EA578A0"/>
    <w:rsid w:val="0EA63619"/>
    <w:rsid w:val="0EB9334C"/>
    <w:rsid w:val="0EC248F6"/>
    <w:rsid w:val="0ED40186"/>
    <w:rsid w:val="0EEC1973"/>
    <w:rsid w:val="0EEC54CF"/>
    <w:rsid w:val="0EFC3981"/>
    <w:rsid w:val="0F227143"/>
    <w:rsid w:val="0F256C33"/>
    <w:rsid w:val="0F334EAC"/>
    <w:rsid w:val="0F38025F"/>
    <w:rsid w:val="0F452E31"/>
    <w:rsid w:val="0F4C2412"/>
    <w:rsid w:val="0F59068B"/>
    <w:rsid w:val="0F5A68DD"/>
    <w:rsid w:val="0F661726"/>
    <w:rsid w:val="0F6A2898"/>
    <w:rsid w:val="0F7F6343"/>
    <w:rsid w:val="0F9F2542"/>
    <w:rsid w:val="0FA77648"/>
    <w:rsid w:val="0FCB577D"/>
    <w:rsid w:val="0FE12B5A"/>
    <w:rsid w:val="10294501"/>
    <w:rsid w:val="10386129"/>
    <w:rsid w:val="10463305"/>
    <w:rsid w:val="104A6951"/>
    <w:rsid w:val="104E5D16"/>
    <w:rsid w:val="10961B97"/>
    <w:rsid w:val="109951E3"/>
    <w:rsid w:val="10A122E9"/>
    <w:rsid w:val="10A73DA4"/>
    <w:rsid w:val="10B04931"/>
    <w:rsid w:val="10F04381"/>
    <w:rsid w:val="11164A85"/>
    <w:rsid w:val="111927C8"/>
    <w:rsid w:val="1125116C"/>
    <w:rsid w:val="112C24FB"/>
    <w:rsid w:val="113D2012"/>
    <w:rsid w:val="11512FB5"/>
    <w:rsid w:val="116B3023"/>
    <w:rsid w:val="117F087D"/>
    <w:rsid w:val="118C4D48"/>
    <w:rsid w:val="11A16A45"/>
    <w:rsid w:val="11A2278C"/>
    <w:rsid w:val="11A75C48"/>
    <w:rsid w:val="11A83289"/>
    <w:rsid w:val="11AF49CC"/>
    <w:rsid w:val="11C42733"/>
    <w:rsid w:val="11C72224"/>
    <w:rsid w:val="11CE5360"/>
    <w:rsid w:val="11DC7A7D"/>
    <w:rsid w:val="11ED1C8A"/>
    <w:rsid w:val="11FF19BD"/>
    <w:rsid w:val="12030E43"/>
    <w:rsid w:val="12096398"/>
    <w:rsid w:val="121A67F7"/>
    <w:rsid w:val="123A47A4"/>
    <w:rsid w:val="124D44D7"/>
    <w:rsid w:val="12653C2C"/>
    <w:rsid w:val="12747CB6"/>
    <w:rsid w:val="12751FBA"/>
    <w:rsid w:val="128679E9"/>
    <w:rsid w:val="128B4FFF"/>
    <w:rsid w:val="128D46DD"/>
    <w:rsid w:val="12A946FC"/>
    <w:rsid w:val="12B617F0"/>
    <w:rsid w:val="12F708E7"/>
    <w:rsid w:val="12F9465F"/>
    <w:rsid w:val="13370C17"/>
    <w:rsid w:val="134C0C32"/>
    <w:rsid w:val="13516249"/>
    <w:rsid w:val="13716065"/>
    <w:rsid w:val="137837D5"/>
    <w:rsid w:val="13785584"/>
    <w:rsid w:val="13855EF2"/>
    <w:rsid w:val="13912AE9"/>
    <w:rsid w:val="13A9398F"/>
    <w:rsid w:val="13AC1068"/>
    <w:rsid w:val="13BB1914"/>
    <w:rsid w:val="13C702B9"/>
    <w:rsid w:val="13CD22A1"/>
    <w:rsid w:val="13CF716E"/>
    <w:rsid w:val="143C0CA7"/>
    <w:rsid w:val="144162BD"/>
    <w:rsid w:val="14603804"/>
    <w:rsid w:val="147026FF"/>
    <w:rsid w:val="14942891"/>
    <w:rsid w:val="14A10B0A"/>
    <w:rsid w:val="14A979BF"/>
    <w:rsid w:val="14AD5701"/>
    <w:rsid w:val="14B97770"/>
    <w:rsid w:val="14D7452C"/>
    <w:rsid w:val="14E223D6"/>
    <w:rsid w:val="14F50E56"/>
    <w:rsid w:val="14F52C04"/>
    <w:rsid w:val="14FE49E3"/>
    <w:rsid w:val="15396F94"/>
    <w:rsid w:val="15415E49"/>
    <w:rsid w:val="156264EB"/>
    <w:rsid w:val="157306F8"/>
    <w:rsid w:val="15793835"/>
    <w:rsid w:val="1585042C"/>
    <w:rsid w:val="15855A9A"/>
    <w:rsid w:val="15B85B41"/>
    <w:rsid w:val="15CC7E09"/>
    <w:rsid w:val="15CF16A7"/>
    <w:rsid w:val="15D849FF"/>
    <w:rsid w:val="15DD5B72"/>
    <w:rsid w:val="1602382A"/>
    <w:rsid w:val="161377E5"/>
    <w:rsid w:val="161D68B6"/>
    <w:rsid w:val="163559AE"/>
    <w:rsid w:val="165916C2"/>
    <w:rsid w:val="167209B0"/>
    <w:rsid w:val="169F72CB"/>
    <w:rsid w:val="16BC7E7D"/>
    <w:rsid w:val="16C3745D"/>
    <w:rsid w:val="16D52CED"/>
    <w:rsid w:val="16DB3641"/>
    <w:rsid w:val="16E80C72"/>
    <w:rsid w:val="16ED44DA"/>
    <w:rsid w:val="16F11459"/>
    <w:rsid w:val="16F5513D"/>
    <w:rsid w:val="16FB6BF7"/>
    <w:rsid w:val="1712358F"/>
    <w:rsid w:val="171F21BA"/>
    <w:rsid w:val="17235A49"/>
    <w:rsid w:val="172F68A1"/>
    <w:rsid w:val="17481711"/>
    <w:rsid w:val="17594C02"/>
    <w:rsid w:val="177B7D38"/>
    <w:rsid w:val="1784669F"/>
    <w:rsid w:val="179D0BF3"/>
    <w:rsid w:val="17A806FA"/>
    <w:rsid w:val="17BB3400"/>
    <w:rsid w:val="17C27715"/>
    <w:rsid w:val="17CE60BA"/>
    <w:rsid w:val="17D66D1D"/>
    <w:rsid w:val="17E86A50"/>
    <w:rsid w:val="17F51899"/>
    <w:rsid w:val="17F90C5D"/>
    <w:rsid w:val="182061EA"/>
    <w:rsid w:val="18267CA4"/>
    <w:rsid w:val="182F467F"/>
    <w:rsid w:val="183E4041"/>
    <w:rsid w:val="185D11EC"/>
    <w:rsid w:val="185D2F9A"/>
    <w:rsid w:val="186662F2"/>
    <w:rsid w:val="18714C97"/>
    <w:rsid w:val="187D49C4"/>
    <w:rsid w:val="188C24E4"/>
    <w:rsid w:val="18BE612E"/>
    <w:rsid w:val="18C43019"/>
    <w:rsid w:val="18C474BD"/>
    <w:rsid w:val="18DC29D3"/>
    <w:rsid w:val="18E67433"/>
    <w:rsid w:val="192561AE"/>
    <w:rsid w:val="192A37C4"/>
    <w:rsid w:val="192D5062"/>
    <w:rsid w:val="193F08F1"/>
    <w:rsid w:val="196565AA"/>
    <w:rsid w:val="197607B7"/>
    <w:rsid w:val="198F7ACB"/>
    <w:rsid w:val="19921369"/>
    <w:rsid w:val="19AA220F"/>
    <w:rsid w:val="19D90D46"/>
    <w:rsid w:val="19E25E4D"/>
    <w:rsid w:val="19E73463"/>
    <w:rsid w:val="19EE083D"/>
    <w:rsid w:val="1A2226ED"/>
    <w:rsid w:val="1A4E34E2"/>
    <w:rsid w:val="1A530AF8"/>
    <w:rsid w:val="1A5C7BD7"/>
    <w:rsid w:val="1A626AD9"/>
    <w:rsid w:val="1A670100"/>
    <w:rsid w:val="1A7C004F"/>
    <w:rsid w:val="1AAB26E2"/>
    <w:rsid w:val="1AB570BD"/>
    <w:rsid w:val="1ACE63D1"/>
    <w:rsid w:val="1AEC6857"/>
    <w:rsid w:val="1AFF47DC"/>
    <w:rsid w:val="1B3B1C95"/>
    <w:rsid w:val="1B5F1BC0"/>
    <w:rsid w:val="1B6603B7"/>
    <w:rsid w:val="1B682381"/>
    <w:rsid w:val="1B6978F5"/>
    <w:rsid w:val="1B6F3710"/>
    <w:rsid w:val="1B7139D2"/>
    <w:rsid w:val="1B726EB7"/>
    <w:rsid w:val="1B813443"/>
    <w:rsid w:val="1B9C202B"/>
    <w:rsid w:val="1BBB0703"/>
    <w:rsid w:val="1BBB4BA7"/>
    <w:rsid w:val="1BBE01F3"/>
    <w:rsid w:val="1BC670A8"/>
    <w:rsid w:val="1BD350A8"/>
    <w:rsid w:val="1BF65BDF"/>
    <w:rsid w:val="1C1F5136"/>
    <w:rsid w:val="1C2A3ADB"/>
    <w:rsid w:val="1C2F4C4D"/>
    <w:rsid w:val="1C302093"/>
    <w:rsid w:val="1C6012AB"/>
    <w:rsid w:val="1C6074FD"/>
    <w:rsid w:val="1C67088B"/>
    <w:rsid w:val="1C69015F"/>
    <w:rsid w:val="1C940F54"/>
    <w:rsid w:val="1C962F1E"/>
    <w:rsid w:val="1C9F0025"/>
    <w:rsid w:val="1CA05B4B"/>
    <w:rsid w:val="1CA13D9D"/>
    <w:rsid w:val="1D04432C"/>
    <w:rsid w:val="1D0E0D07"/>
    <w:rsid w:val="1D126A49"/>
    <w:rsid w:val="1D1722B1"/>
    <w:rsid w:val="1D3544E5"/>
    <w:rsid w:val="1D3A6989"/>
    <w:rsid w:val="1D44297A"/>
    <w:rsid w:val="1D5C4168"/>
    <w:rsid w:val="1D6628F1"/>
    <w:rsid w:val="1D725739"/>
    <w:rsid w:val="1D84721B"/>
    <w:rsid w:val="1D862F93"/>
    <w:rsid w:val="1D884F5D"/>
    <w:rsid w:val="1D9C6312"/>
    <w:rsid w:val="1D9E208B"/>
    <w:rsid w:val="1DD71A40"/>
    <w:rsid w:val="1DE71C83"/>
    <w:rsid w:val="1E334F6C"/>
    <w:rsid w:val="1E450758"/>
    <w:rsid w:val="1E5F5CBE"/>
    <w:rsid w:val="1E601A36"/>
    <w:rsid w:val="1E6D1634"/>
    <w:rsid w:val="1E6E04A2"/>
    <w:rsid w:val="1E7159F1"/>
    <w:rsid w:val="1E731769"/>
    <w:rsid w:val="1E911BEF"/>
    <w:rsid w:val="1E9516DF"/>
    <w:rsid w:val="1EA90CE7"/>
    <w:rsid w:val="1EAC07D7"/>
    <w:rsid w:val="1EAD74D5"/>
    <w:rsid w:val="1EBB6C6C"/>
    <w:rsid w:val="1ECC0E79"/>
    <w:rsid w:val="1ED0096A"/>
    <w:rsid w:val="1ED16490"/>
    <w:rsid w:val="1EE8786D"/>
    <w:rsid w:val="1EF5217E"/>
    <w:rsid w:val="1F0C74C8"/>
    <w:rsid w:val="1F1D7927"/>
    <w:rsid w:val="1F1F544D"/>
    <w:rsid w:val="1F2547EF"/>
    <w:rsid w:val="1F3E1D77"/>
    <w:rsid w:val="1F494278"/>
    <w:rsid w:val="1F505606"/>
    <w:rsid w:val="1F69491A"/>
    <w:rsid w:val="1FA94D17"/>
    <w:rsid w:val="1FC17307"/>
    <w:rsid w:val="1FE43385"/>
    <w:rsid w:val="1FF266BE"/>
    <w:rsid w:val="1FF70178"/>
    <w:rsid w:val="203171E6"/>
    <w:rsid w:val="205729C5"/>
    <w:rsid w:val="20831A0C"/>
    <w:rsid w:val="20887022"/>
    <w:rsid w:val="2091095B"/>
    <w:rsid w:val="209634ED"/>
    <w:rsid w:val="209D487B"/>
    <w:rsid w:val="209F6845"/>
    <w:rsid w:val="20A420AE"/>
    <w:rsid w:val="20D12777"/>
    <w:rsid w:val="21226569"/>
    <w:rsid w:val="21240AF9"/>
    <w:rsid w:val="214473ED"/>
    <w:rsid w:val="2152200F"/>
    <w:rsid w:val="21562C7C"/>
    <w:rsid w:val="2181419D"/>
    <w:rsid w:val="219F2875"/>
    <w:rsid w:val="219F2953"/>
    <w:rsid w:val="21A166AB"/>
    <w:rsid w:val="21B300CF"/>
    <w:rsid w:val="21BE0F4D"/>
    <w:rsid w:val="21C127EB"/>
    <w:rsid w:val="21CB366A"/>
    <w:rsid w:val="21D82B04"/>
    <w:rsid w:val="21DC13D3"/>
    <w:rsid w:val="21DE514B"/>
    <w:rsid w:val="21E604A4"/>
    <w:rsid w:val="21E87D78"/>
    <w:rsid w:val="221943D6"/>
    <w:rsid w:val="22407BB4"/>
    <w:rsid w:val="2245341D"/>
    <w:rsid w:val="224F1BA5"/>
    <w:rsid w:val="22552F34"/>
    <w:rsid w:val="225C2514"/>
    <w:rsid w:val="227830DB"/>
    <w:rsid w:val="228C5F60"/>
    <w:rsid w:val="228D7546"/>
    <w:rsid w:val="228F6446"/>
    <w:rsid w:val="229B128E"/>
    <w:rsid w:val="22BB35F2"/>
    <w:rsid w:val="22CC1448"/>
    <w:rsid w:val="22CF718A"/>
    <w:rsid w:val="22FE25A9"/>
    <w:rsid w:val="23056708"/>
    <w:rsid w:val="23337719"/>
    <w:rsid w:val="23460F94"/>
    <w:rsid w:val="23532B19"/>
    <w:rsid w:val="23711FEF"/>
    <w:rsid w:val="23766990"/>
    <w:rsid w:val="238B1303"/>
    <w:rsid w:val="239A32F4"/>
    <w:rsid w:val="23A50ECF"/>
    <w:rsid w:val="23A6613D"/>
    <w:rsid w:val="23A81EB5"/>
    <w:rsid w:val="23CB2358"/>
    <w:rsid w:val="23EB1DA2"/>
    <w:rsid w:val="23EB3B50"/>
    <w:rsid w:val="23ED5B1A"/>
    <w:rsid w:val="23FA0237"/>
    <w:rsid w:val="242D5F16"/>
    <w:rsid w:val="242E1C8E"/>
    <w:rsid w:val="244D480A"/>
    <w:rsid w:val="24594F5D"/>
    <w:rsid w:val="246B6A3F"/>
    <w:rsid w:val="2472601F"/>
    <w:rsid w:val="249D12EE"/>
    <w:rsid w:val="24A7216D"/>
    <w:rsid w:val="24AC7783"/>
    <w:rsid w:val="24B46637"/>
    <w:rsid w:val="24D40A88"/>
    <w:rsid w:val="250749B9"/>
    <w:rsid w:val="25076767"/>
    <w:rsid w:val="252235A1"/>
    <w:rsid w:val="25237319"/>
    <w:rsid w:val="252A5A7D"/>
    <w:rsid w:val="252E1F46"/>
    <w:rsid w:val="2536704D"/>
    <w:rsid w:val="25496D80"/>
    <w:rsid w:val="255D6C3D"/>
    <w:rsid w:val="25710DD0"/>
    <w:rsid w:val="257858B7"/>
    <w:rsid w:val="257B0F03"/>
    <w:rsid w:val="25A14E0E"/>
    <w:rsid w:val="25BC2BAB"/>
    <w:rsid w:val="25D916AC"/>
    <w:rsid w:val="25E1520A"/>
    <w:rsid w:val="25F52A64"/>
    <w:rsid w:val="25F5515A"/>
    <w:rsid w:val="26040EF9"/>
    <w:rsid w:val="260D24A3"/>
    <w:rsid w:val="26254F89"/>
    <w:rsid w:val="26301CEE"/>
    <w:rsid w:val="26377520"/>
    <w:rsid w:val="26485289"/>
    <w:rsid w:val="2650413E"/>
    <w:rsid w:val="2653726D"/>
    <w:rsid w:val="265754CC"/>
    <w:rsid w:val="265E685B"/>
    <w:rsid w:val="269009DE"/>
    <w:rsid w:val="26964247"/>
    <w:rsid w:val="269A360B"/>
    <w:rsid w:val="26B7240F"/>
    <w:rsid w:val="26C16DEA"/>
    <w:rsid w:val="26C80178"/>
    <w:rsid w:val="26D7485F"/>
    <w:rsid w:val="270513CC"/>
    <w:rsid w:val="27084A19"/>
    <w:rsid w:val="27743E5C"/>
    <w:rsid w:val="277F2F2D"/>
    <w:rsid w:val="278158DC"/>
    <w:rsid w:val="278C73F8"/>
    <w:rsid w:val="278E3170"/>
    <w:rsid w:val="27914E30"/>
    <w:rsid w:val="27A209C9"/>
    <w:rsid w:val="27EC7E96"/>
    <w:rsid w:val="281103A0"/>
    <w:rsid w:val="281713B7"/>
    <w:rsid w:val="28302479"/>
    <w:rsid w:val="28433F5A"/>
    <w:rsid w:val="28485A15"/>
    <w:rsid w:val="284B72B3"/>
    <w:rsid w:val="287700A8"/>
    <w:rsid w:val="28771E56"/>
    <w:rsid w:val="289447B6"/>
    <w:rsid w:val="28B018E3"/>
    <w:rsid w:val="28BE5CD7"/>
    <w:rsid w:val="28C826B1"/>
    <w:rsid w:val="28CB34AB"/>
    <w:rsid w:val="28CF57EE"/>
    <w:rsid w:val="28DC615D"/>
    <w:rsid w:val="28E54A01"/>
    <w:rsid w:val="28F315FF"/>
    <w:rsid w:val="29051484"/>
    <w:rsid w:val="290F208E"/>
    <w:rsid w:val="29283150"/>
    <w:rsid w:val="292A511A"/>
    <w:rsid w:val="29562FC0"/>
    <w:rsid w:val="296C1540"/>
    <w:rsid w:val="296E14AB"/>
    <w:rsid w:val="297E00D2"/>
    <w:rsid w:val="2993411E"/>
    <w:rsid w:val="299D769A"/>
    <w:rsid w:val="29A24CB1"/>
    <w:rsid w:val="29B36EBE"/>
    <w:rsid w:val="29C0782D"/>
    <w:rsid w:val="29D05CC2"/>
    <w:rsid w:val="29E277A3"/>
    <w:rsid w:val="29F85BE5"/>
    <w:rsid w:val="29FA689B"/>
    <w:rsid w:val="29FD638B"/>
    <w:rsid w:val="2A236769"/>
    <w:rsid w:val="2A3873C3"/>
    <w:rsid w:val="2A3C3357"/>
    <w:rsid w:val="2A506E02"/>
    <w:rsid w:val="2A554419"/>
    <w:rsid w:val="2A703001"/>
    <w:rsid w:val="2A8F792B"/>
    <w:rsid w:val="2A9F38E6"/>
    <w:rsid w:val="2AA44A58"/>
    <w:rsid w:val="2AA77E46"/>
    <w:rsid w:val="2AB078A1"/>
    <w:rsid w:val="2ABE3D6C"/>
    <w:rsid w:val="2B0B2D29"/>
    <w:rsid w:val="2B2067D5"/>
    <w:rsid w:val="2B3E6C03"/>
    <w:rsid w:val="2B563FA5"/>
    <w:rsid w:val="2B7D7783"/>
    <w:rsid w:val="2B8F395A"/>
    <w:rsid w:val="2B920D55"/>
    <w:rsid w:val="2BA24FAE"/>
    <w:rsid w:val="2BB313F7"/>
    <w:rsid w:val="2BC37160"/>
    <w:rsid w:val="2BC500ED"/>
    <w:rsid w:val="2BCA4992"/>
    <w:rsid w:val="2BDC521D"/>
    <w:rsid w:val="2BF8505C"/>
    <w:rsid w:val="2C271DE5"/>
    <w:rsid w:val="2C3562B0"/>
    <w:rsid w:val="2C3A5674"/>
    <w:rsid w:val="2C500DB6"/>
    <w:rsid w:val="2C5F50DB"/>
    <w:rsid w:val="2C8D7E9A"/>
    <w:rsid w:val="2C970D19"/>
    <w:rsid w:val="2C9E20A7"/>
    <w:rsid w:val="2C9F3729"/>
    <w:rsid w:val="2CB01DDA"/>
    <w:rsid w:val="2CDE06F5"/>
    <w:rsid w:val="2CE51A84"/>
    <w:rsid w:val="2CE62731"/>
    <w:rsid w:val="2D090A00"/>
    <w:rsid w:val="2D1B36F8"/>
    <w:rsid w:val="2D281971"/>
    <w:rsid w:val="2D320A41"/>
    <w:rsid w:val="2D39592C"/>
    <w:rsid w:val="2D3B78F6"/>
    <w:rsid w:val="2D3C366E"/>
    <w:rsid w:val="2D542766"/>
    <w:rsid w:val="2D7828F8"/>
    <w:rsid w:val="2D7D7F0E"/>
    <w:rsid w:val="2D8F379E"/>
    <w:rsid w:val="2D99286E"/>
    <w:rsid w:val="2DD85145"/>
    <w:rsid w:val="2DE955A4"/>
    <w:rsid w:val="2DF81343"/>
    <w:rsid w:val="2DFF28E8"/>
    <w:rsid w:val="2E051CB2"/>
    <w:rsid w:val="2E0C3040"/>
    <w:rsid w:val="2E560BBA"/>
    <w:rsid w:val="2E5C3FC8"/>
    <w:rsid w:val="2E6B5FB9"/>
    <w:rsid w:val="2E7C6529"/>
    <w:rsid w:val="2E8157DC"/>
    <w:rsid w:val="2E8250B1"/>
    <w:rsid w:val="2E8B665B"/>
    <w:rsid w:val="2E953036"/>
    <w:rsid w:val="2EAE2349"/>
    <w:rsid w:val="2EB536D8"/>
    <w:rsid w:val="2EBC6814"/>
    <w:rsid w:val="2EBE07DF"/>
    <w:rsid w:val="2ECD0A22"/>
    <w:rsid w:val="2ECE6548"/>
    <w:rsid w:val="2EE93382"/>
    <w:rsid w:val="2F012821"/>
    <w:rsid w:val="2F0361F1"/>
    <w:rsid w:val="2F067A90"/>
    <w:rsid w:val="2F2A5E74"/>
    <w:rsid w:val="2F340AA1"/>
    <w:rsid w:val="2F5E5B1E"/>
    <w:rsid w:val="2F631A0A"/>
    <w:rsid w:val="2F7B222C"/>
    <w:rsid w:val="2F844B71"/>
    <w:rsid w:val="2F854E58"/>
    <w:rsid w:val="2F8B61E7"/>
    <w:rsid w:val="2F9257C7"/>
    <w:rsid w:val="2FAA0D63"/>
    <w:rsid w:val="2FE36023"/>
    <w:rsid w:val="2FE7139C"/>
    <w:rsid w:val="2FE75B13"/>
    <w:rsid w:val="2FEA115F"/>
    <w:rsid w:val="2FFC6227"/>
    <w:rsid w:val="300B4EF7"/>
    <w:rsid w:val="305331A8"/>
    <w:rsid w:val="305E4590"/>
    <w:rsid w:val="30711881"/>
    <w:rsid w:val="30751371"/>
    <w:rsid w:val="3075311F"/>
    <w:rsid w:val="30935EB5"/>
    <w:rsid w:val="30AA3BFA"/>
    <w:rsid w:val="30F85AFE"/>
    <w:rsid w:val="310149B3"/>
    <w:rsid w:val="31083F93"/>
    <w:rsid w:val="31132938"/>
    <w:rsid w:val="311E5289"/>
    <w:rsid w:val="311F308B"/>
    <w:rsid w:val="3150593A"/>
    <w:rsid w:val="315076E8"/>
    <w:rsid w:val="31627E2E"/>
    <w:rsid w:val="3179279B"/>
    <w:rsid w:val="31927D00"/>
    <w:rsid w:val="31972C6C"/>
    <w:rsid w:val="31B22151"/>
    <w:rsid w:val="31BB096A"/>
    <w:rsid w:val="31E7004C"/>
    <w:rsid w:val="321D3A6E"/>
    <w:rsid w:val="321D581C"/>
    <w:rsid w:val="32270449"/>
    <w:rsid w:val="323112C7"/>
    <w:rsid w:val="32430FFB"/>
    <w:rsid w:val="325D4D96"/>
    <w:rsid w:val="3264169D"/>
    <w:rsid w:val="32676A97"/>
    <w:rsid w:val="3273368E"/>
    <w:rsid w:val="32780CA4"/>
    <w:rsid w:val="328238D1"/>
    <w:rsid w:val="329D070B"/>
    <w:rsid w:val="32C75788"/>
    <w:rsid w:val="32DD4FAB"/>
    <w:rsid w:val="32F50547"/>
    <w:rsid w:val="331F55C4"/>
    <w:rsid w:val="33353039"/>
    <w:rsid w:val="337C2A16"/>
    <w:rsid w:val="33811DDB"/>
    <w:rsid w:val="33843679"/>
    <w:rsid w:val="33B43F5E"/>
    <w:rsid w:val="33C65A3F"/>
    <w:rsid w:val="33E5680D"/>
    <w:rsid w:val="33E660E2"/>
    <w:rsid w:val="33FB393B"/>
    <w:rsid w:val="340D7B12"/>
    <w:rsid w:val="34160775"/>
    <w:rsid w:val="342A4220"/>
    <w:rsid w:val="342F7A89"/>
    <w:rsid w:val="34310045"/>
    <w:rsid w:val="345117AD"/>
    <w:rsid w:val="34607C42"/>
    <w:rsid w:val="348B79CA"/>
    <w:rsid w:val="349D2C44"/>
    <w:rsid w:val="34AF2977"/>
    <w:rsid w:val="34B41D3C"/>
    <w:rsid w:val="34D36666"/>
    <w:rsid w:val="34D95A2F"/>
    <w:rsid w:val="34FA0513"/>
    <w:rsid w:val="34FB5BBD"/>
    <w:rsid w:val="34FF56AD"/>
    <w:rsid w:val="35100708"/>
    <w:rsid w:val="35386E11"/>
    <w:rsid w:val="353A4937"/>
    <w:rsid w:val="3555351F"/>
    <w:rsid w:val="356B4AF0"/>
    <w:rsid w:val="359027A9"/>
    <w:rsid w:val="35A65B28"/>
    <w:rsid w:val="35B53FBD"/>
    <w:rsid w:val="35B93AAE"/>
    <w:rsid w:val="35C0308E"/>
    <w:rsid w:val="35D97CAC"/>
    <w:rsid w:val="35E328D9"/>
    <w:rsid w:val="35E6061B"/>
    <w:rsid w:val="35FC7E3E"/>
    <w:rsid w:val="36062A6B"/>
    <w:rsid w:val="36162CAE"/>
    <w:rsid w:val="36252EF1"/>
    <w:rsid w:val="36407D2B"/>
    <w:rsid w:val="36835E6A"/>
    <w:rsid w:val="369C55C2"/>
    <w:rsid w:val="36B3674F"/>
    <w:rsid w:val="36BC7A09"/>
    <w:rsid w:val="36CA3A99"/>
    <w:rsid w:val="36EC1C61"/>
    <w:rsid w:val="370451FC"/>
    <w:rsid w:val="37054AD1"/>
    <w:rsid w:val="3733163E"/>
    <w:rsid w:val="373D426B"/>
    <w:rsid w:val="37492C0F"/>
    <w:rsid w:val="37623CD1"/>
    <w:rsid w:val="376637C1"/>
    <w:rsid w:val="376E08C8"/>
    <w:rsid w:val="37711BA3"/>
    <w:rsid w:val="378557A7"/>
    <w:rsid w:val="37955E55"/>
    <w:rsid w:val="37961CFA"/>
    <w:rsid w:val="37985945"/>
    <w:rsid w:val="37A75B88"/>
    <w:rsid w:val="37A95DA4"/>
    <w:rsid w:val="37B07132"/>
    <w:rsid w:val="37CD1A92"/>
    <w:rsid w:val="37D20E57"/>
    <w:rsid w:val="37D270A9"/>
    <w:rsid w:val="37FE0959"/>
    <w:rsid w:val="380F5C07"/>
    <w:rsid w:val="381B0A50"/>
    <w:rsid w:val="382B0567"/>
    <w:rsid w:val="3837515E"/>
    <w:rsid w:val="384D4981"/>
    <w:rsid w:val="38545D10"/>
    <w:rsid w:val="38563836"/>
    <w:rsid w:val="38657F1D"/>
    <w:rsid w:val="389205E6"/>
    <w:rsid w:val="38AF2F46"/>
    <w:rsid w:val="38D17360"/>
    <w:rsid w:val="39227BBC"/>
    <w:rsid w:val="3930052B"/>
    <w:rsid w:val="39496281"/>
    <w:rsid w:val="39816E66"/>
    <w:rsid w:val="39A24859"/>
    <w:rsid w:val="39B32F0A"/>
    <w:rsid w:val="39BC1DBE"/>
    <w:rsid w:val="39BD1208"/>
    <w:rsid w:val="39BE333A"/>
    <w:rsid w:val="39C34753"/>
    <w:rsid w:val="39E41315"/>
    <w:rsid w:val="39E92488"/>
    <w:rsid w:val="3A0177D1"/>
    <w:rsid w:val="3A0E1EEE"/>
    <w:rsid w:val="3A0F6CB1"/>
    <w:rsid w:val="3A361B71"/>
    <w:rsid w:val="3A3B6BFC"/>
    <w:rsid w:val="3A4122C4"/>
    <w:rsid w:val="3A540E29"/>
    <w:rsid w:val="3A5B4533"/>
    <w:rsid w:val="3A775CE5"/>
    <w:rsid w:val="3A797CAF"/>
    <w:rsid w:val="3A7E52C6"/>
    <w:rsid w:val="3A83468A"/>
    <w:rsid w:val="3A86417A"/>
    <w:rsid w:val="3A881CA1"/>
    <w:rsid w:val="3A8D375B"/>
    <w:rsid w:val="3A970136"/>
    <w:rsid w:val="3A9C574C"/>
    <w:rsid w:val="3AA7481D"/>
    <w:rsid w:val="3AAE1213"/>
    <w:rsid w:val="3AC23405"/>
    <w:rsid w:val="3AD2116E"/>
    <w:rsid w:val="3AD317E1"/>
    <w:rsid w:val="3AE41775"/>
    <w:rsid w:val="3AF26B2B"/>
    <w:rsid w:val="3B043A1D"/>
    <w:rsid w:val="3B223EA3"/>
    <w:rsid w:val="3B3616FD"/>
    <w:rsid w:val="3B36794F"/>
    <w:rsid w:val="3B381919"/>
    <w:rsid w:val="3B4402BD"/>
    <w:rsid w:val="3B4F27BE"/>
    <w:rsid w:val="3B5B5607"/>
    <w:rsid w:val="3B5E2A01"/>
    <w:rsid w:val="3B6C511E"/>
    <w:rsid w:val="3B6D3EB4"/>
    <w:rsid w:val="3B710987"/>
    <w:rsid w:val="3B783AC3"/>
    <w:rsid w:val="3B9052B1"/>
    <w:rsid w:val="3B9C1EA7"/>
    <w:rsid w:val="3B9D352A"/>
    <w:rsid w:val="3BDF3B42"/>
    <w:rsid w:val="3BE86E9B"/>
    <w:rsid w:val="3BF27D19"/>
    <w:rsid w:val="3BF33A92"/>
    <w:rsid w:val="3BF82E56"/>
    <w:rsid w:val="3C096E11"/>
    <w:rsid w:val="3C1001A0"/>
    <w:rsid w:val="3C21415B"/>
    <w:rsid w:val="3C2854E9"/>
    <w:rsid w:val="3C4E0CC8"/>
    <w:rsid w:val="3C6D55F2"/>
    <w:rsid w:val="3C9C1A33"/>
    <w:rsid w:val="3CA60EB7"/>
    <w:rsid w:val="3CB054DF"/>
    <w:rsid w:val="3CBC3285"/>
    <w:rsid w:val="3CC6538C"/>
    <w:rsid w:val="3CC82828"/>
    <w:rsid w:val="3CE94CCB"/>
    <w:rsid w:val="3CEE22A4"/>
    <w:rsid w:val="3CF61143"/>
    <w:rsid w:val="3D0C6691"/>
    <w:rsid w:val="3D255ECD"/>
    <w:rsid w:val="3D483969"/>
    <w:rsid w:val="3D4A148F"/>
    <w:rsid w:val="3D4F4CF8"/>
    <w:rsid w:val="3D7824A0"/>
    <w:rsid w:val="3D866124"/>
    <w:rsid w:val="3DA94408"/>
    <w:rsid w:val="3DD671C7"/>
    <w:rsid w:val="3DF02037"/>
    <w:rsid w:val="3DF24001"/>
    <w:rsid w:val="3DF77869"/>
    <w:rsid w:val="3E104487"/>
    <w:rsid w:val="3E432AAE"/>
    <w:rsid w:val="3E495BEB"/>
    <w:rsid w:val="3E59676C"/>
    <w:rsid w:val="3E7064AC"/>
    <w:rsid w:val="3E755926"/>
    <w:rsid w:val="3E8D5AD7"/>
    <w:rsid w:val="3EBB4BE0"/>
    <w:rsid w:val="3ECA6D2C"/>
    <w:rsid w:val="3ED43706"/>
    <w:rsid w:val="3EEF6792"/>
    <w:rsid w:val="3F0B4C4E"/>
    <w:rsid w:val="3F11379C"/>
    <w:rsid w:val="3F200698"/>
    <w:rsid w:val="3F240CC2"/>
    <w:rsid w:val="3F381EE7"/>
    <w:rsid w:val="3F4940F4"/>
    <w:rsid w:val="3F604F9A"/>
    <w:rsid w:val="3F636838"/>
    <w:rsid w:val="3FA4132B"/>
    <w:rsid w:val="3FC75019"/>
    <w:rsid w:val="3FC90D91"/>
    <w:rsid w:val="3FE1257F"/>
    <w:rsid w:val="3FF82C7E"/>
    <w:rsid w:val="40153FD6"/>
    <w:rsid w:val="401D6EB6"/>
    <w:rsid w:val="401F500B"/>
    <w:rsid w:val="40291830"/>
    <w:rsid w:val="403542CB"/>
    <w:rsid w:val="40490124"/>
    <w:rsid w:val="404E573A"/>
    <w:rsid w:val="4090365D"/>
    <w:rsid w:val="40955117"/>
    <w:rsid w:val="409C0254"/>
    <w:rsid w:val="40B437EF"/>
    <w:rsid w:val="40CD665F"/>
    <w:rsid w:val="40CF0629"/>
    <w:rsid w:val="40E02AF3"/>
    <w:rsid w:val="40EB11DB"/>
    <w:rsid w:val="40EF4827"/>
    <w:rsid w:val="40F97454"/>
    <w:rsid w:val="40FC6F44"/>
    <w:rsid w:val="410C362B"/>
    <w:rsid w:val="410F6C78"/>
    <w:rsid w:val="41132917"/>
    <w:rsid w:val="4125649B"/>
    <w:rsid w:val="412D70FE"/>
    <w:rsid w:val="413F3F26"/>
    <w:rsid w:val="41596145"/>
    <w:rsid w:val="41676AB4"/>
    <w:rsid w:val="41742F7F"/>
    <w:rsid w:val="418331C2"/>
    <w:rsid w:val="419A6806"/>
    <w:rsid w:val="419E1DAA"/>
    <w:rsid w:val="41A5138A"/>
    <w:rsid w:val="41A73354"/>
    <w:rsid w:val="41AC44C7"/>
    <w:rsid w:val="41B617E9"/>
    <w:rsid w:val="41DE4D1B"/>
    <w:rsid w:val="41F8770C"/>
    <w:rsid w:val="41FD4D22"/>
    <w:rsid w:val="421309EA"/>
    <w:rsid w:val="421A3B26"/>
    <w:rsid w:val="421F113C"/>
    <w:rsid w:val="42203851"/>
    <w:rsid w:val="42360234"/>
    <w:rsid w:val="423746D8"/>
    <w:rsid w:val="423A7D24"/>
    <w:rsid w:val="42426BD9"/>
    <w:rsid w:val="424932BE"/>
    <w:rsid w:val="424B1F31"/>
    <w:rsid w:val="424E5233"/>
    <w:rsid w:val="42664FBD"/>
    <w:rsid w:val="426B25D4"/>
    <w:rsid w:val="429338D8"/>
    <w:rsid w:val="42BF022A"/>
    <w:rsid w:val="42C41750"/>
    <w:rsid w:val="42DD6902"/>
    <w:rsid w:val="42E83C24"/>
    <w:rsid w:val="42E934F8"/>
    <w:rsid w:val="42EB272F"/>
    <w:rsid w:val="43122A4F"/>
    <w:rsid w:val="43140575"/>
    <w:rsid w:val="43361A71"/>
    <w:rsid w:val="4359242C"/>
    <w:rsid w:val="436443BC"/>
    <w:rsid w:val="43657023"/>
    <w:rsid w:val="43713C1A"/>
    <w:rsid w:val="438751EB"/>
    <w:rsid w:val="43D47D05"/>
    <w:rsid w:val="43DE6DD5"/>
    <w:rsid w:val="43E268C5"/>
    <w:rsid w:val="43E768F4"/>
    <w:rsid w:val="43FE7FBC"/>
    <w:rsid w:val="440E76BA"/>
    <w:rsid w:val="44332C7D"/>
    <w:rsid w:val="443D58AA"/>
    <w:rsid w:val="443F7874"/>
    <w:rsid w:val="444529B0"/>
    <w:rsid w:val="445156DE"/>
    <w:rsid w:val="446612A5"/>
    <w:rsid w:val="44A21BB1"/>
    <w:rsid w:val="44A818BD"/>
    <w:rsid w:val="44AE0556"/>
    <w:rsid w:val="44BC7116"/>
    <w:rsid w:val="44BD5813"/>
    <w:rsid w:val="44BE2144"/>
    <w:rsid w:val="44D90D1D"/>
    <w:rsid w:val="45060392"/>
    <w:rsid w:val="4508235C"/>
    <w:rsid w:val="454F3AE7"/>
    <w:rsid w:val="45525385"/>
    <w:rsid w:val="455E01CE"/>
    <w:rsid w:val="45B019B9"/>
    <w:rsid w:val="45CC5137"/>
    <w:rsid w:val="45D93CF8"/>
    <w:rsid w:val="4639547E"/>
    <w:rsid w:val="463B050F"/>
    <w:rsid w:val="46472A10"/>
    <w:rsid w:val="464B655A"/>
    <w:rsid w:val="465F404D"/>
    <w:rsid w:val="466000AE"/>
    <w:rsid w:val="46696E2A"/>
    <w:rsid w:val="46715CDF"/>
    <w:rsid w:val="46761547"/>
    <w:rsid w:val="469C7200"/>
    <w:rsid w:val="469F0A9E"/>
    <w:rsid w:val="46A61E2C"/>
    <w:rsid w:val="46B11A88"/>
    <w:rsid w:val="46C44060"/>
    <w:rsid w:val="46D75EBB"/>
    <w:rsid w:val="46FC7C9E"/>
    <w:rsid w:val="47462CC7"/>
    <w:rsid w:val="474653BD"/>
    <w:rsid w:val="47530C3E"/>
    <w:rsid w:val="476D389D"/>
    <w:rsid w:val="477517FF"/>
    <w:rsid w:val="477F0FEB"/>
    <w:rsid w:val="47841A42"/>
    <w:rsid w:val="4792415F"/>
    <w:rsid w:val="47940560"/>
    <w:rsid w:val="479E48B1"/>
    <w:rsid w:val="47A0687C"/>
    <w:rsid w:val="47A53E92"/>
    <w:rsid w:val="47AA14A8"/>
    <w:rsid w:val="47AF6ABF"/>
    <w:rsid w:val="47B24801"/>
    <w:rsid w:val="47B73BC5"/>
    <w:rsid w:val="47CE2EEB"/>
    <w:rsid w:val="47D46525"/>
    <w:rsid w:val="47E36768"/>
    <w:rsid w:val="47FE35A2"/>
    <w:rsid w:val="482C010F"/>
    <w:rsid w:val="4839282C"/>
    <w:rsid w:val="484336AB"/>
    <w:rsid w:val="48480CC1"/>
    <w:rsid w:val="484B77F9"/>
    <w:rsid w:val="48561630"/>
    <w:rsid w:val="48677399"/>
    <w:rsid w:val="48895562"/>
    <w:rsid w:val="489B5295"/>
    <w:rsid w:val="489E012A"/>
    <w:rsid w:val="48A95C04"/>
    <w:rsid w:val="48AE321A"/>
    <w:rsid w:val="48B545A9"/>
    <w:rsid w:val="48BC5937"/>
    <w:rsid w:val="48BF0F83"/>
    <w:rsid w:val="48CC18F2"/>
    <w:rsid w:val="48EC5AF0"/>
    <w:rsid w:val="48F3143B"/>
    <w:rsid w:val="48FC08F4"/>
    <w:rsid w:val="49070198"/>
    <w:rsid w:val="490D6193"/>
    <w:rsid w:val="491237A9"/>
    <w:rsid w:val="49137521"/>
    <w:rsid w:val="49172B6D"/>
    <w:rsid w:val="49184B37"/>
    <w:rsid w:val="491A265E"/>
    <w:rsid w:val="492B486B"/>
    <w:rsid w:val="49493E92"/>
    <w:rsid w:val="49610774"/>
    <w:rsid w:val="49786E48"/>
    <w:rsid w:val="497C50C6"/>
    <w:rsid w:val="49995C78"/>
    <w:rsid w:val="499C7517"/>
    <w:rsid w:val="49B02FC2"/>
    <w:rsid w:val="49BA799D"/>
    <w:rsid w:val="49BC1967"/>
    <w:rsid w:val="49CC649E"/>
    <w:rsid w:val="49D15412"/>
    <w:rsid w:val="49F033BE"/>
    <w:rsid w:val="49F66C27"/>
    <w:rsid w:val="4A0330F2"/>
    <w:rsid w:val="4A653DAC"/>
    <w:rsid w:val="4A761B16"/>
    <w:rsid w:val="4A804742"/>
    <w:rsid w:val="4AA91EEB"/>
    <w:rsid w:val="4AB83EDC"/>
    <w:rsid w:val="4AF13892"/>
    <w:rsid w:val="4AFF5FAF"/>
    <w:rsid w:val="4B0C4FBB"/>
    <w:rsid w:val="4B1355B6"/>
    <w:rsid w:val="4B1F03FF"/>
    <w:rsid w:val="4B3317B5"/>
    <w:rsid w:val="4B38501D"/>
    <w:rsid w:val="4B4B2FA2"/>
    <w:rsid w:val="4B502367"/>
    <w:rsid w:val="4B571947"/>
    <w:rsid w:val="4B5F07FC"/>
    <w:rsid w:val="4B797B0F"/>
    <w:rsid w:val="4B8169C4"/>
    <w:rsid w:val="4BBB64B3"/>
    <w:rsid w:val="4BD50ABE"/>
    <w:rsid w:val="4BDF0A0C"/>
    <w:rsid w:val="4BEF7DD1"/>
    <w:rsid w:val="4C1930A0"/>
    <w:rsid w:val="4C3C0B3D"/>
    <w:rsid w:val="4C4D4AF8"/>
    <w:rsid w:val="4C4F53C9"/>
    <w:rsid w:val="4C561BFF"/>
    <w:rsid w:val="4C6C0996"/>
    <w:rsid w:val="4CAC7A71"/>
    <w:rsid w:val="4CB37051"/>
    <w:rsid w:val="4CCE79E7"/>
    <w:rsid w:val="4CD82614"/>
    <w:rsid w:val="4CF84A64"/>
    <w:rsid w:val="4D0A29E9"/>
    <w:rsid w:val="4D0E6F71"/>
    <w:rsid w:val="4D2C0BB1"/>
    <w:rsid w:val="4D31441A"/>
    <w:rsid w:val="4D5B0545"/>
    <w:rsid w:val="4D5C1497"/>
    <w:rsid w:val="4D616AAD"/>
    <w:rsid w:val="4D6B2BDA"/>
    <w:rsid w:val="4D7560B4"/>
    <w:rsid w:val="4D7F4284"/>
    <w:rsid w:val="4D862070"/>
    <w:rsid w:val="4DA370C6"/>
    <w:rsid w:val="4DB766CD"/>
    <w:rsid w:val="4DBA0643"/>
    <w:rsid w:val="4DBA61BD"/>
    <w:rsid w:val="4DC64B62"/>
    <w:rsid w:val="4DDC6134"/>
    <w:rsid w:val="4DE90850"/>
    <w:rsid w:val="4DED6593"/>
    <w:rsid w:val="4DF04D2C"/>
    <w:rsid w:val="4E0F6509"/>
    <w:rsid w:val="4E197388"/>
    <w:rsid w:val="4E2C4858"/>
    <w:rsid w:val="4E3301FD"/>
    <w:rsid w:val="4E345F70"/>
    <w:rsid w:val="4E361CE8"/>
    <w:rsid w:val="4E4F6905"/>
    <w:rsid w:val="4E693057"/>
    <w:rsid w:val="4E766588"/>
    <w:rsid w:val="4E9407BC"/>
    <w:rsid w:val="4E9C58C3"/>
    <w:rsid w:val="4EAC1FAA"/>
    <w:rsid w:val="4EB64FF2"/>
    <w:rsid w:val="4ECF13C9"/>
    <w:rsid w:val="4F2C4E99"/>
    <w:rsid w:val="4F431EC0"/>
    <w:rsid w:val="4F4877A0"/>
    <w:rsid w:val="4F5A37B4"/>
    <w:rsid w:val="4F5D32A4"/>
    <w:rsid w:val="4F7D56F4"/>
    <w:rsid w:val="4FA9473B"/>
    <w:rsid w:val="4FAE482A"/>
    <w:rsid w:val="4FBB2829"/>
    <w:rsid w:val="4FC6709B"/>
    <w:rsid w:val="4FD07F1A"/>
    <w:rsid w:val="4FD74E04"/>
    <w:rsid w:val="50047BC4"/>
    <w:rsid w:val="500541CA"/>
    <w:rsid w:val="501513E2"/>
    <w:rsid w:val="501A2F43"/>
    <w:rsid w:val="50265D8C"/>
    <w:rsid w:val="50302767"/>
    <w:rsid w:val="50342257"/>
    <w:rsid w:val="503E30D6"/>
    <w:rsid w:val="505620F6"/>
    <w:rsid w:val="505C355C"/>
    <w:rsid w:val="5066262C"/>
    <w:rsid w:val="507B60D8"/>
    <w:rsid w:val="50AD0C67"/>
    <w:rsid w:val="50B769E4"/>
    <w:rsid w:val="50BC3EFF"/>
    <w:rsid w:val="50C335DB"/>
    <w:rsid w:val="50C64E79"/>
    <w:rsid w:val="50DF67A8"/>
    <w:rsid w:val="50EC5412"/>
    <w:rsid w:val="510460CD"/>
    <w:rsid w:val="510A2FB8"/>
    <w:rsid w:val="51295B34"/>
    <w:rsid w:val="513B13C3"/>
    <w:rsid w:val="515D57DD"/>
    <w:rsid w:val="51644DBE"/>
    <w:rsid w:val="518C60C3"/>
    <w:rsid w:val="518F1542"/>
    <w:rsid w:val="51B3364F"/>
    <w:rsid w:val="51B83B47"/>
    <w:rsid w:val="51CB6BEB"/>
    <w:rsid w:val="51DF61F2"/>
    <w:rsid w:val="51EB4B97"/>
    <w:rsid w:val="520B5239"/>
    <w:rsid w:val="524B3888"/>
    <w:rsid w:val="524E5126"/>
    <w:rsid w:val="524F15CA"/>
    <w:rsid w:val="52595FA5"/>
    <w:rsid w:val="52650DED"/>
    <w:rsid w:val="527C1C93"/>
    <w:rsid w:val="527F1783"/>
    <w:rsid w:val="52B15DE1"/>
    <w:rsid w:val="52C17709"/>
    <w:rsid w:val="52C50566"/>
    <w:rsid w:val="52D90E94"/>
    <w:rsid w:val="52E066C6"/>
    <w:rsid w:val="52EB0BC7"/>
    <w:rsid w:val="52ED493F"/>
    <w:rsid w:val="530A54F1"/>
    <w:rsid w:val="53234805"/>
    <w:rsid w:val="532D11DF"/>
    <w:rsid w:val="534327B1"/>
    <w:rsid w:val="53591FD4"/>
    <w:rsid w:val="535B3F9E"/>
    <w:rsid w:val="536A652E"/>
    <w:rsid w:val="53876B42"/>
    <w:rsid w:val="538E6122"/>
    <w:rsid w:val="539D45B7"/>
    <w:rsid w:val="53B86CFB"/>
    <w:rsid w:val="53C27B7A"/>
    <w:rsid w:val="53C51418"/>
    <w:rsid w:val="53E5200F"/>
    <w:rsid w:val="53EB5322"/>
    <w:rsid w:val="5406215C"/>
    <w:rsid w:val="54071B43"/>
    <w:rsid w:val="54085ED4"/>
    <w:rsid w:val="540C7047"/>
    <w:rsid w:val="54106B37"/>
    <w:rsid w:val="542C1497"/>
    <w:rsid w:val="545033D7"/>
    <w:rsid w:val="54572372"/>
    <w:rsid w:val="545855A0"/>
    <w:rsid w:val="545F21A9"/>
    <w:rsid w:val="5479799A"/>
    <w:rsid w:val="548E5CAE"/>
    <w:rsid w:val="549E4143"/>
    <w:rsid w:val="54AB6860"/>
    <w:rsid w:val="54AC1CC0"/>
    <w:rsid w:val="54B1579E"/>
    <w:rsid w:val="54D20290"/>
    <w:rsid w:val="54D37E9A"/>
    <w:rsid w:val="54EB459D"/>
    <w:rsid w:val="54EC24E5"/>
    <w:rsid w:val="55023A07"/>
    <w:rsid w:val="551408A9"/>
    <w:rsid w:val="55202DAA"/>
    <w:rsid w:val="55275DE0"/>
    <w:rsid w:val="552A5A6D"/>
    <w:rsid w:val="552F7491"/>
    <w:rsid w:val="554A212A"/>
    <w:rsid w:val="55524F2D"/>
    <w:rsid w:val="55530A4B"/>
    <w:rsid w:val="55733821"/>
    <w:rsid w:val="557B0928"/>
    <w:rsid w:val="559B4B26"/>
    <w:rsid w:val="55DC36BF"/>
    <w:rsid w:val="55EE7D3F"/>
    <w:rsid w:val="561744D0"/>
    <w:rsid w:val="561A21BD"/>
    <w:rsid w:val="561F5757"/>
    <w:rsid w:val="5621327D"/>
    <w:rsid w:val="56293EE0"/>
    <w:rsid w:val="563D5BDD"/>
    <w:rsid w:val="564D4072"/>
    <w:rsid w:val="56737851"/>
    <w:rsid w:val="569F0646"/>
    <w:rsid w:val="56A31EE4"/>
    <w:rsid w:val="56BD287A"/>
    <w:rsid w:val="56CD10B7"/>
    <w:rsid w:val="56D7393C"/>
    <w:rsid w:val="570404A9"/>
    <w:rsid w:val="570D735E"/>
    <w:rsid w:val="571E5A0F"/>
    <w:rsid w:val="57291488"/>
    <w:rsid w:val="574F3E1A"/>
    <w:rsid w:val="575925A3"/>
    <w:rsid w:val="57607DD5"/>
    <w:rsid w:val="577B69BD"/>
    <w:rsid w:val="57A23F4A"/>
    <w:rsid w:val="57B40121"/>
    <w:rsid w:val="57B4339D"/>
    <w:rsid w:val="57C00874"/>
    <w:rsid w:val="57C65B3C"/>
    <w:rsid w:val="57E32A59"/>
    <w:rsid w:val="580F7106"/>
    <w:rsid w:val="581035A9"/>
    <w:rsid w:val="58117322"/>
    <w:rsid w:val="58134E48"/>
    <w:rsid w:val="58214B31"/>
    <w:rsid w:val="582A3F3F"/>
    <w:rsid w:val="586D3A7A"/>
    <w:rsid w:val="58767185"/>
    <w:rsid w:val="58937D37"/>
    <w:rsid w:val="58B008E9"/>
    <w:rsid w:val="58B8154B"/>
    <w:rsid w:val="58E93DFA"/>
    <w:rsid w:val="58F00CE5"/>
    <w:rsid w:val="58F85DEC"/>
    <w:rsid w:val="59044790"/>
    <w:rsid w:val="59162550"/>
    <w:rsid w:val="591C1ADA"/>
    <w:rsid w:val="5929341A"/>
    <w:rsid w:val="596A4F3B"/>
    <w:rsid w:val="59735B70"/>
    <w:rsid w:val="597638E0"/>
    <w:rsid w:val="599975CF"/>
    <w:rsid w:val="59A321FB"/>
    <w:rsid w:val="59A62375"/>
    <w:rsid w:val="59A862A5"/>
    <w:rsid w:val="59B85CA7"/>
    <w:rsid w:val="59BC506B"/>
    <w:rsid w:val="59C26B25"/>
    <w:rsid w:val="59C7413C"/>
    <w:rsid w:val="59CC52AE"/>
    <w:rsid w:val="59D979CB"/>
    <w:rsid w:val="59DA79D3"/>
    <w:rsid w:val="59E36A9C"/>
    <w:rsid w:val="59F82547"/>
    <w:rsid w:val="5A117165"/>
    <w:rsid w:val="5A186745"/>
    <w:rsid w:val="5A1924BD"/>
    <w:rsid w:val="5A2E7D17"/>
    <w:rsid w:val="5A33357F"/>
    <w:rsid w:val="5A4F5EDF"/>
    <w:rsid w:val="5A5D05FC"/>
    <w:rsid w:val="5A5F4374"/>
    <w:rsid w:val="5A706581"/>
    <w:rsid w:val="5A9F29C3"/>
    <w:rsid w:val="5AB12448"/>
    <w:rsid w:val="5AB26B9A"/>
    <w:rsid w:val="5AB50438"/>
    <w:rsid w:val="5AFC7E15"/>
    <w:rsid w:val="5B1F1D55"/>
    <w:rsid w:val="5B24736C"/>
    <w:rsid w:val="5B2C687E"/>
    <w:rsid w:val="5B33135D"/>
    <w:rsid w:val="5B465534"/>
    <w:rsid w:val="5B4A6DD2"/>
    <w:rsid w:val="5B503CBD"/>
    <w:rsid w:val="5B5C4D58"/>
    <w:rsid w:val="5B667984"/>
    <w:rsid w:val="5B6B6D49"/>
    <w:rsid w:val="5B975D90"/>
    <w:rsid w:val="5BA244DA"/>
    <w:rsid w:val="5BA652E6"/>
    <w:rsid w:val="5BAA7871"/>
    <w:rsid w:val="5BDD7C46"/>
    <w:rsid w:val="5BFC5BF3"/>
    <w:rsid w:val="5C013209"/>
    <w:rsid w:val="5C050F4B"/>
    <w:rsid w:val="5C447CC6"/>
    <w:rsid w:val="5C480E38"/>
    <w:rsid w:val="5C50666A"/>
    <w:rsid w:val="5C58107B"/>
    <w:rsid w:val="5C5F1839"/>
    <w:rsid w:val="5C853455"/>
    <w:rsid w:val="5C8B76A2"/>
    <w:rsid w:val="5C8C6F77"/>
    <w:rsid w:val="5CDA260F"/>
    <w:rsid w:val="5D064F7B"/>
    <w:rsid w:val="5D1D133C"/>
    <w:rsid w:val="5D224C99"/>
    <w:rsid w:val="5D4F6922"/>
    <w:rsid w:val="5D5A0E23"/>
    <w:rsid w:val="5D891708"/>
    <w:rsid w:val="5DC32E6C"/>
    <w:rsid w:val="5DCC7F73"/>
    <w:rsid w:val="5DD50E01"/>
    <w:rsid w:val="5DE66B5A"/>
    <w:rsid w:val="5DE84681"/>
    <w:rsid w:val="5E1B1017"/>
    <w:rsid w:val="5E820631"/>
    <w:rsid w:val="5E93283E"/>
    <w:rsid w:val="5EA26F25"/>
    <w:rsid w:val="5EBA426F"/>
    <w:rsid w:val="5EC0115A"/>
    <w:rsid w:val="5EC073AC"/>
    <w:rsid w:val="5EC450EE"/>
    <w:rsid w:val="5EDD1D0C"/>
    <w:rsid w:val="5EE70DDC"/>
    <w:rsid w:val="5EF23378"/>
    <w:rsid w:val="5EF332DD"/>
    <w:rsid w:val="5F096A97"/>
    <w:rsid w:val="5F2C67EF"/>
    <w:rsid w:val="5F335A40"/>
    <w:rsid w:val="5F4146C0"/>
    <w:rsid w:val="5F434264"/>
    <w:rsid w:val="5F5E109E"/>
    <w:rsid w:val="5F68443A"/>
    <w:rsid w:val="5F7F1015"/>
    <w:rsid w:val="5F8D54E0"/>
    <w:rsid w:val="5F9A5E4E"/>
    <w:rsid w:val="5F9E149B"/>
    <w:rsid w:val="5FA171DD"/>
    <w:rsid w:val="5FA2748E"/>
    <w:rsid w:val="5FCC6587"/>
    <w:rsid w:val="5FCD563C"/>
    <w:rsid w:val="5FD0361E"/>
    <w:rsid w:val="5FF737DF"/>
    <w:rsid w:val="60007EAA"/>
    <w:rsid w:val="60042281"/>
    <w:rsid w:val="60194FC5"/>
    <w:rsid w:val="601D2D07"/>
    <w:rsid w:val="60255718"/>
    <w:rsid w:val="60612FA8"/>
    <w:rsid w:val="60844B35"/>
    <w:rsid w:val="60854409"/>
    <w:rsid w:val="60AC721D"/>
    <w:rsid w:val="60B151FE"/>
    <w:rsid w:val="60B62814"/>
    <w:rsid w:val="60D40EEC"/>
    <w:rsid w:val="60EC6236"/>
    <w:rsid w:val="60ED78F7"/>
    <w:rsid w:val="60EE1FAE"/>
    <w:rsid w:val="60F90953"/>
    <w:rsid w:val="61040CF5"/>
    <w:rsid w:val="610A2B60"/>
    <w:rsid w:val="611068F3"/>
    <w:rsid w:val="61214126"/>
    <w:rsid w:val="612E4AA0"/>
    <w:rsid w:val="614620E8"/>
    <w:rsid w:val="615D7134"/>
    <w:rsid w:val="61695AD8"/>
    <w:rsid w:val="618C17C7"/>
    <w:rsid w:val="619E191F"/>
    <w:rsid w:val="61E3588B"/>
    <w:rsid w:val="61F71336"/>
    <w:rsid w:val="62061579"/>
    <w:rsid w:val="621041A6"/>
    <w:rsid w:val="6211064A"/>
    <w:rsid w:val="621E4B15"/>
    <w:rsid w:val="62483DB6"/>
    <w:rsid w:val="624A76B8"/>
    <w:rsid w:val="624C34E5"/>
    <w:rsid w:val="624D71A8"/>
    <w:rsid w:val="62557F28"/>
    <w:rsid w:val="62864468"/>
    <w:rsid w:val="629D1EDE"/>
    <w:rsid w:val="629E63D3"/>
    <w:rsid w:val="62BB05B6"/>
    <w:rsid w:val="62D41677"/>
    <w:rsid w:val="62D60F4C"/>
    <w:rsid w:val="62E73159"/>
    <w:rsid w:val="62EA49F7"/>
    <w:rsid w:val="62EE098B"/>
    <w:rsid w:val="62EE0C9F"/>
    <w:rsid w:val="630E4B89"/>
    <w:rsid w:val="6311467A"/>
    <w:rsid w:val="632048BD"/>
    <w:rsid w:val="634E142A"/>
    <w:rsid w:val="6356208C"/>
    <w:rsid w:val="637F15E3"/>
    <w:rsid w:val="638B61DA"/>
    <w:rsid w:val="639C3F43"/>
    <w:rsid w:val="63AE3C76"/>
    <w:rsid w:val="63DA4A6C"/>
    <w:rsid w:val="63F65154"/>
    <w:rsid w:val="6401024A"/>
    <w:rsid w:val="641047BF"/>
    <w:rsid w:val="641A55BD"/>
    <w:rsid w:val="6421269A"/>
    <w:rsid w:val="64371CD5"/>
    <w:rsid w:val="643A375C"/>
    <w:rsid w:val="648A46E4"/>
    <w:rsid w:val="64942E6C"/>
    <w:rsid w:val="64971FCF"/>
    <w:rsid w:val="649B069F"/>
    <w:rsid w:val="649E018F"/>
    <w:rsid w:val="649E04F3"/>
    <w:rsid w:val="64B928D3"/>
    <w:rsid w:val="64D911C7"/>
    <w:rsid w:val="64DD6AC2"/>
    <w:rsid w:val="64DE67DD"/>
    <w:rsid w:val="64F658D5"/>
    <w:rsid w:val="64FD4EB5"/>
    <w:rsid w:val="65000502"/>
    <w:rsid w:val="65222B6E"/>
    <w:rsid w:val="65387C9C"/>
    <w:rsid w:val="654F7FE5"/>
    <w:rsid w:val="65586590"/>
    <w:rsid w:val="65644F35"/>
    <w:rsid w:val="657D5FF6"/>
    <w:rsid w:val="657E636F"/>
    <w:rsid w:val="658C6239"/>
    <w:rsid w:val="65AB66C0"/>
    <w:rsid w:val="65C47781"/>
    <w:rsid w:val="65D200F0"/>
    <w:rsid w:val="65D73958"/>
    <w:rsid w:val="65E9368C"/>
    <w:rsid w:val="6612709C"/>
    <w:rsid w:val="662E541A"/>
    <w:rsid w:val="663F505A"/>
    <w:rsid w:val="66546D57"/>
    <w:rsid w:val="66815672"/>
    <w:rsid w:val="66C57C55"/>
    <w:rsid w:val="66CD08B8"/>
    <w:rsid w:val="66EF4CD2"/>
    <w:rsid w:val="67024A05"/>
    <w:rsid w:val="670A6AA8"/>
    <w:rsid w:val="670F7122"/>
    <w:rsid w:val="672A7AB8"/>
    <w:rsid w:val="672D38D7"/>
    <w:rsid w:val="67362901"/>
    <w:rsid w:val="673C6C8C"/>
    <w:rsid w:val="674212A6"/>
    <w:rsid w:val="67550FD9"/>
    <w:rsid w:val="675D60DF"/>
    <w:rsid w:val="676C00D0"/>
    <w:rsid w:val="6784366C"/>
    <w:rsid w:val="67890C82"/>
    <w:rsid w:val="679413D5"/>
    <w:rsid w:val="67BD7CAB"/>
    <w:rsid w:val="67C308C2"/>
    <w:rsid w:val="67C43A69"/>
    <w:rsid w:val="67D068B1"/>
    <w:rsid w:val="67D22629"/>
    <w:rsid w:val="67D77C40"/>
    <w:rsid w:val="67E759A9"/>
    <w:rsid w:val="683926A8"/>
    <w:rsid w:val="68476448"/>
    <w:rsid w:val="68476747"/>
    <w:rsid w:val="686A0AB4"/>
    <w:rsid w:val="68882CE8"/>
    <w:rsid w:val="6894168D"/>
    <w:rsid w:val="689C49E5"/>
    <w:rsid w:val="68BC0BE4"/>
    <w:rsid w:val="68CC52CB"/>
    <w:rsid w:val="68EB3277"/>
    <w:rsid w:val="6902584B"/>
    <w:rsid w:val="691E189E"/>
    <w:rsid w:val="692F13B6"/>
    <w:rsid w:val="6931512E"/>
    <w:rsid w:val="69401815"/>
    <w:rsid w:val="694A4441"/>
    <w:rsid w:val="699E02E9"/>
    <w:rsid w:val="699F53F8"/>
    <w:rsid w:val="69C97A5C"/>
    <w:rsid w:val="69CA7330"/>
    <w:rsid w:val="69D739F8"/>
    <w:rsid w:val="69E2467A"/>
    <w:rsid w:val="69E623BC"/>
    <w:rsid w:val="69FC3FE6"/>
    <w:rsid w:val="6A3053E5"/>
    <w:rsid w:val="6A3B3D8A"/>
    <w:rsid w:val="6A4470E3"/>
    <w:rsid w:val="6A5512F0"/>
    <w:rsid w:val="6A5E63F6"/>
    <w:rsid w:val="6A7774B8"/>
    <w:rsid w:val="6A7C4ACE"/>
    <w:rsid w:val="6A8D0A8A"/>
    <w:rsid w:val="6A962C02"/>
    <w:rsid w:val="6AB46016"/>
    <w:rsid w:val="6AC124E1"/>
    <w:rsid w:val="6B054AC4"/>
    <w:rsid w:val="6B1271E1"/>
    <w:rsid w:val="6B1C3BBC"/>
    <w:rsid w:val="6B346D3F"/>
    <w:rsid w:val="6B4450F3"/>
    <w:rsid w:val="6B574BF4"/>
    <w:rsid w:val="6B6F1F3D"/>
    <w:rsid w:val="6B7E6624"/>
    <w:rsid w:val="6B8D6867"/>
    <w:rsid w:val="6B99520C"/>
    <w:rsid w:val="6BAA566B"/>
    <w:rsid w:val="6BB33731"/>
    <w:rsid w:val="6BC77FCB"/>
    <w:rsid w:val="6BD83F86"/>
    <w:rsid w:val="6BE24E05"/>
    <w:rsid w:val="6BE50451"/>
    <w:rsid w:val="6BEF307E"/>
    <w:rsid w:val="6C1A56D6"/>
    <w:rsid w:val="6C264CF2"/>
    <w:rsid w:val="6C276685"/>
    <w:rsid w:val="6C296590"/>
    <w:rsid w:val="6C3C2767"/>
    <w:rsid w:val="6C487092"/>
    <w:rsid w:val="6C53360D"/>
    <w:rsid w:val="6C5630FD"/>
    <w:rsid w:val="6C5A441A"/>
    <w:rsid w:val="6C6400AB"/>
    <w:rsid w:val="6C6C46CF"/>
    <w:rsid w:val="6CA65E33"/>
    <w:rsid w:val="6CC85DA9"/>
    <w:rsid w:val="6CCB7647"/>
    <w:rsid w:val="6CEE3336"/>
    <w:rsid w:val="6CF44DF0"/>
    <w:rsid w:val="6CFE7A1D"/>
    <w:rsid w:val="6D0112BB"/>
    <w:rsid w:val="6D08089B"/>
    <w:rsid w:val="6D0D4104"/>
    <w:rsid w:val="6D125276"/>
    <w:rsid w:val="6D156B14"/>
    <w:rsid w:val="6D1F1741"/>
    <w:rsid w:val="6D286848"/>
    <w:rsid w:val="6D3B2A1F"/>
    <w:rsid w:val="6D4104E9"/>
    <w:rsid w:val="6D4F64CA"/>
    <w:rsid w:val="6D620092"/>
    <w:rsid w:val="6D8E6FF3"/>
    <w:rsid w:val="6D906104"/>
    <w:rsid w:val="6D936168"/>
    <w:rsid w:val="6D9914F3"/>
    <w:rsid w:val="6DA06D26"/>
    <w:rsid w:val="6DC522E8"/>
    <w:rsid w:val="6DD24183"/>
    <w:rsid w:val="6DEA1D4F"/>
    <w:rsid w:val="6DEA7FA1"/>
    <w:rsid w:val="6E25722B"/>
    <w:rsid w:val="6E3D4575"/>
    <w:rsid w:val="6E445903"/>
    <w:rsid w:val="6E5A6ED5"/>
    <w:rsid w:val="6E9216A3"/>
    <w:rsid w:val="6EA463A2"/>
    <w:rsid w:val="6EDF562C"/>
    <w:rsid w:val="6EEE3AC1"/>
    <w:rsid w:val="6F0357BE"/>
    <w:rsid w:val="6F1572A0"/>
    <w:rsid w:val="6F2D45E9"/>
    <w:rsid w:val="6F40256E"/>
    <w:rsid w:val="6F5C6C7D"/>
    <w:rsid w:val="6F71097A"/>
    <w:rsid w:val="6F775864"/>
    <w:rsid w:val="6FAA3E8C"/>
    <w:rsid w:val="6FAD74D8"/>
    <w:rsid w:val="6FC36CFC"/>
    <w:rsid w:val="6FCD1928"/>
    <w:rsid w:val="6FCF3CB7"/>
    <w:rsid w:val="6FCF56A0"/>
    <w:rsid w:val="6FCF744E"/>
    <w:rsid w:val="6FD64C81"/>
    <w:rsid w:val="6FF13869"/>
    <w:rsid w:val="70141305"/>
    <w:rsid w:val="701632CF"/>
    <w:rsid w:val="701D01BA"/>
    <w:rsid w:val="703B2D36"/>
    <w:rsid w:val="70651B61"/>
    <w:rsid w:val="708B5A6B"/>
    <w:rsid w:val="70D867D7"/>
    <w:rsid w:val="71063344"/>
    <w:rsid w:val="71290DE0"/>
    <w:rsid w:val="71297032"/>
    <w:rsid w:val="71381023"/>
    <w:rsid w:val="714F4CEB"/>
    <w:rsid w:val="7161057A"/>
    <w:rsid w:val="71665B90"/>
    <w:rsid w:val="716B31A7"/>
    <w:rsid w:val="717179A6"/>
    <w:rsid w:val="71775FF0"/>
    <w:rsid w:val="719941B8"/>
    <w:rsid w:val="71A843FB"/>
    <w:rsid w:val="71C034F3"/>
    <w:rsid w:val="71C07997"/>
    <w:rsid w:val="71DB20DB"/>
    <w:rsid w:val="720513C1"/>
    <w:rsid w:val="720553A9"/>
    <w:rsid w:val="72165809"/>
    <w:rsid w:val="721675B7"/>
    <w:rsid w:val="721B2E1F"/>
    <w:rsid w:val="721B4BCD"/>
    <w:rsid w:val="72247F25"/>
    <w:rsid w:val="722E2B52"/>
    <w:rsid w:val="723914F7"/>
    <w:rsid w:val="72547AD7"/>
    <w:rsid w:val="727442DD"/>
    <w:rsid w:val="72855E43"/>
    <w:rsid w:val="72895FDA"/>
    <w:rsid w:val="729A01E8"/>
    <w:rsid w:val="72A2006A"/>
    <w:rsid w:val="72A2709C"/>
    <w:rsid w:val="72A76461"/>
    <w:rsid w:val="72B50B7E"/>
    <w:rsid w:val="72C07522"/>
    <w:rsid w:val="72E15E16"/>
    <w:rsid w:val="72FF004B"/>
    <w:rsid w:val="73075151"/>
    <w:rsid w:val="7320374B"/>
    <w:rsid w:val="73397A01"/>
    <w:rsid w:val="734E4B2E"/>
    <w:rsid w:val="73AF381F"/>
    <w:rsid w:val="73B9469D"/>
    <w:rsid w:val="73DE5EB2"/>
    <w:rsid w:val="73EB236A"/>
    <w:rsid w:val="73F751C6"/>
    <w:rsid w:val="743C0E2B"/>
    <w:rsid w:val="74555706"/>
    <w:rsid w:val="74582108"/>
    <w:rsid w:val="746A5432"/>
    <w:rsid w:val="746D009F"/>
    <w:rsid w:val="74890514"/>
    <w:rsid w:val="749F1AE5"/>
    <w:rsid w:val="74CC6652"/>
    <w:rsid w:val="74D84FF7"/>
    <w:rsid w:val="74E76FE8"/>
    <w:rsid w:val="75045ABA"/>
    <w:rsid w:val="750E27C7"/>
    <w:rsid w:val="7524023C"/>
    <w:rsid w:val="753C5586"/>
    <w:rsid w:val="75483F2B"/>
    <w:rsid w:val="75526B58"/>
    <w:rsid w:val="75824AA8"/>
    <w:rsid w:val="759058D2"/>
    <w:rsid w:val="75931266"/>
    <w:rsid w:val="75AD1FE0"/>
    <w:rsid w:val="75E71AEF"/>
    <w:rsid w:val="75F45E61"/>
    <w:rsid w:val="760065B4"/>
    <w:rsid w:val="760F2C9B"/>
    <w:rsid w:val="762F6E99"/>
    <w:rsid w:val="763B3A90"/>
    <w:rsid w:val="763C3364"/>
    <w:rsid w:val="76452218"/>
    <w:rsid w:val="76457415"/>
    <w:rsid w:val="764B35A7"/>
    <w:rsid w:val="766A6581"/>
    <w:rsid w:val="76856AB9"/>
    <w:rsid w:val="76CB6F68"/>
    <w:rsid w:val="76DF266D"/>
    <w:rsid w:val="76F31C74"/>
    <w:rsid w:val="76F33415"/>
    <w:rsid w:val="771A0A72"/>
    <w:rsid w:val="77316C41"/>
    <w:rsid w:val="773504DF"/>
    <w:rsid w:val="77443FAC"/>
    <w:rsid w:val="774A385E"/>
    <w:rsid w:val="77660698"/>
    <w:rsid w:val="77752FD1"/>
    <w:rsid w:val="777A4144"/>
    <w:rsid w:val="77811976"/>
    <w:rsid w:val="778E63DA"/>
    <w:rsid w:val="77A345CB"/>
    <w:rsid w:val="77AA1492"/>
    <w:rsid w:val="77AB254F"/>
    <w:rsid w:val="77B51620"/>
    <w:rsid w:val="77DE0B76"/>
    <w:rsid w:val="77E15F71"/>
    <w:rsid w:val="77E37F3B"/>
    <w:rsid w:val="780879A1"/>
    <w:rsid w:val="782D565A"/>
    <w:rsid w:val="784D2F1F"/>
    <w:rsid w:val="78570929"/>
    <w:rsid w:val="785B21C7"/>
    <w:rsid w:val="78713799"/>
    <w:rsid w:val="787B0173"/>
    <w:rsid w:val="78931961"/>
    <w:rsid w:val="78964FAD"/>
    <w:rsid w:val="78A0407E"/>
    <w:rsid w:val="78A43B6E"/>
    <w:rsid w:val="78BB5801"/>
    <w:rsid w:val="78F341AE"/>
    <w:rsid w:val="78F9378E"/>
    <w:rsid w:val="791E4FA3"/>
    <w:rsid w:val="793F73F3"/>
    <w:rsid w:val="79524364"/>
    <w:rsid w:val="79674B9C"/>
    <w:rsid w:val="796D41E4"/>
    <w:rsid w:val="798474FC"/>
    <w:rsid w:val="79986B03"/>
    <w:rsid w:val="79A951B4"/>
    <w:rsid w:val="79C21DD2"/>
    <w:rsid w:val="79C478F8"/>
    <w:rsid w:val="79CE6338"/>
    <w:rsid w:val="79DF4732"/>
    <w:rsid w:val="79E306C6"/>
    <w:rsid w:val="79FF6B82"/>
    <w:rsid w:val="7A236D15"/>
    <w:rsid w:val="7A37631C"/>
    <w:rsid w:val="7A3C3932"/>
    <w:rsid w:val="7A4A42A1"/>
    <w:rsid w:val="7A4D3D91"/>
    <w:rsid w:val="7A592736"/>
    <w:rsid w:val="7A7F3A59"/>
    <w:rsid w:val="7A8145AB"/>
    <w:rsid w:val="7A8C2B0C"/>
    <w:rsid w:val="7AC16F7F"/>
    <w:rsid w:val="7ACD6C80"/>
    <w:rsid w:val="7AE77D42"/>
    <w:rsid w:val="7AEC7106"/>
    <w:rsid w:val="7AEF309B"/>
    <w:rsid w:val="7AF95CC7"/>
    <w:rsid w:val="7B046B46"/>
    <w:rsid w:val="7B0C77A9"/>
    <w:rsid w:val="7B5178B1"/>
    <w:rsid w:val="7B590514"/>
    <w:rsid w:val="7B7A2964"/>
    <w:rsid w:val="7B8178AD"/>
    <w:rsid w:val="7B8D7C43"/>
    <w:rsid w:val="7B907A76"/>
    <w:rsid w:val="7B9F061D"/>
    <w:rsid w:val="7BA15F11"/>
    <w:rsid w:val="7BA774D1"/>
    <w:rsid w:val="7BD55DED"/>
    <w:rsid w:val="7BF72207"/>
    <w:rsid w:val="7C2E1784"/>
    <w:rsid w:val="7C3F3BAE"/>
    <w:rsid w:val="7C5875C8"/>
    <w:rsid w:val="7C661A55"/>
    <w:rsid w:val="7C8D5623"/>
    <w:rsid w:val="7C923CDE"/>
    <w:rsid w:val="7C9712F4"/>
    <w:rsid w:val="7CA53A11"/>
    <w:rsid w:val="7CD2057E"/>
    <w:rsid w:val="7CDE6F23"/>
    <w:rsid w:val="7CE85FF3"/>
    <w:rsid w:val="7CEF1130"/>
    <w:rsid w:val="7CEF7382"/>
    <w:rsid w:val="7D0338A2"/>
    <w:rsid w:val="7D083FA0"/>
    <w:rsid w:val="7D1943FF"/>
    <w:rsid w:val="7D4071CA"/>
    <w:rsid w:val="7D6E02A7"/>
    <w:rsid w:val="7D893333"/>
    <w:rsid w:val="7D8B120C"/>
    <w:rsid w:val="7D8C2E23"/>
    <w:rsid w:val="7D936E07"/>
    <w:rsid w:val="7DBC649E"/>
    <w:rsid w:val="7DC03599"/>
    <w:rsid w:val="7DC60B4C"/>
    <w:rsid w:val="7DCB56F9"/>
    <w:rsid w:val="7DD32800"/>
    <w:rsid w:val="7DF32EA2"/>
    <w:rsid w:val="7E0155BF"/>
    <w:rsid w:val="7E026C41"/>
    <w:rsid w:val="7E096221"/>
    <w:rsid w:val="7E2E3EDA"/>
    <w:rsid w:val="7E470AF8"/>
    <w:rsid w:val="7E5576B9"/>
    <w:rsid w:val="7E5971A9"/>
    <w:rsid w:val="7E5A4CCF"/>
    <w:rsid w:val="7E5F22E5"/>
    <w:rsid w:val="7E6228D4"/>
    <w:rsid w:val="7E8F55C4"/>
    <w:rsid w:val="7E9E544A"/>
    <w:rsid w:val="7EC9775F"/>
    <w:rsid w:val="7ECD724F"/>
    <w:rsid w:val="7ECF1219"/>
    <w:rsid w:val="7EE54599"/>
    <w:rsid w:val="7EEA7E01"/>
    <w:rsid w:val="7EED169F"/>
    <w:rsid w:val="7EEF71C5"/>
    <w:rsid w:val="7EF649F8"/>
    <w:rsid w:val="7F211349"/>
    <w:rsid w:val="7F2826D7"/>
    <w:rsid w:val="7F323556"/>
    <w:rsid w:val="7F373E7C"/>
    <w:rsid w:val="7F3C7154"/>
    <w:rsid w:val="7F3D14FF"/>
    <w:rsid w:val="7F4514DB"/>
    <w:rsid w:val="7F623E3B"/>
    <w:rsid w:val="7F7E7362"/>
    <w:rsid w:val="7F912972"/>
    <w:rsid w:val="7F967F89"/>
    <w:rsid w:val="7FBB179D"/>
    <w:rsid w:val="7FBF303C"/>
    <w:rsid w:val="7FCA19E0"/>
    <w:rsid w:val="7FD30895"/>
    <w:rsid w:val="7FFD59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49"/>
    <w:semiHidden/>
    <w:unhideWhenUsed/>
    <w:qFormat/>
    <w:uiPriority w:val="99"/>
    <w:pPr>
      <w:jc w:val="left"/>
    </w:pPr>
  </w:style>
  <w:style w:type="paragraph" w:styleId="3">
    <w:name w:val="Body Text"/>
    <w:basedOn w:val="1"/>
    <w:next w:val="4"/>
    <w:qFormat/>
    <w:uiPriority w:val="0"/>
    <w:pPr>
      <w:spacing w:after="120" w:afterLines="0"/>
    </w:pPr>
  </w:style>
  <w:style w:type="paragraph" w:styleId="4">
    <w:name w:val="Body Text First Indent"/>
    <w:basedOn w:val="3"/>
    <w:next w:val="5"/>
    <w:qFormat/>
    <w:uiPriority w:val="0"/>
    <w:pPr>
      <w:ind w:firstLine="420" w:firstLineChars="100"/>
    </w:pPr>
    <w:rPr>
      <w:i/>
    </w:rPr>
  </w:style>
  <w:style w:type="paragraph" w:styleId="5">
    <w:name w:val="toc 6"/>
    <w:basedOn w:val="1"/>
    <w:next w:val="1"/>
    <w:qFormat/>
    <w:uiPriority w:val="0"/>
    <w:pPr>
      <w:ind w:left="1050"/>
      <w:jc w:val="left"/>
    </w:pPr>
    <w:rPr>
      <w:sz w:val="18"/>
      <w:szCs w:val="18"/>
    </w:rPr>
  </w:style>
  <w:style w:type="paragraph" w:styleId="6">
    <w:name w:val="Body Text Indent"/>
    <w:basedOn w:val="1"/>
    <w:next w:val="1"/>
    <w:qFormat/>
    <w:uiPriority w:val="0"/>
    <w:pPr>
      <w:spacing w:line="200" w:lineRule="exact"/>
      <w:ind w:firstLine="301"/>
    </w:pPr>
    <w:rPr>
      <w:rFonts w:ascii="宋体" w:hAnsi="Courier New"/>
      <w:spacing w:val="-4"/>
      <w:sz w:val="18"/>
      <w:szCs w:val="20"/>
    </w:rPr>
  </w:style>
  <w:style w:type="paragraph" w:styleId="7">
    <w:name w:val="Plain Text"/>
    <w:basedOn w:val="1"/>
    <w:qFormat/>
    <w:uiPriority w:val="0"/>
    <w:rPr>
      <w:rFonts w:ascii="宋体" w:hAnsi="Courier New"/>
      <w:szCs w:val="20"/>
    </w:rPr>
  </w:style>
  <w:style w:type="paragraph" w:styleId="8">
    <w:name w:val="Date"/>
    <w:basedOn w:val="1"/>
    <w:next w:val="1"/>
    <w:link w:val="27"/>
    <w:semiHidden/>
    <w:unhideWhenUsed/>
    <w:qFormat/>
    <w:uiPriority w:val="99"/>
    <w:pPr>
      <w:ind w:left="100" w:leftChars="2500"/>
    </w:pPr>
  </w:style>
  <w:style w:type="paragraph" w:styleId="9">
    <w:name w:val="Balloon Text"/>
    <w:basedOn w:val="1"/>
    <w:link w:val="46"/>
    <w:semiHidden/>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beforeLines="0" w:after="120" w:afterLines="0"/>
      <w:jc w:val="left"/>
    </w:pPr>
    <w:rPr>
      <w:b/>
      <w:bCs/>
      <w:caps/>
      <w:sz w:val="20"/>
      <w:szCs w:val="20"/>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4">
    <w:name w:val="annotation subject"/>
    <w:basedOn w:val="2"/>
    <w:next w:val="2"/>
    <w:link w:val="50"/>
    <w:semiHidden/>
    <w:unhideWhenUsed/>
    <w:qFormat/>
    <w:uiPriority w:val="99"/>
    <w:rPr>
      <w:b/>
      <w:bCs/>
    </w:rPr>
  </w:style>
  <w:style w:type="paragraph" w:styleId="15">
    <w:name w:val="Body Text First Indent 2"/>
    <w:basedOn w:val="6"/>
    <w:qFormat/>
    <w:uiPriority w:val="0"/>
    <w:pPr>
      <w:widowControl/>
      <w:tabs>
        <w:tab w:val="left" w:pos="0"/>
        <w:tab w:val="left" w:pos="1260"/>
        <w:tab w:val="left" w:pos="1365"/>
      </w:tabs>
      <w:ind w:left="200" w:firstLine="200" w:firstLineChars="200"/>
    </w:pPr>
    <w:rPr>
      <w:sz w:val="20"/>
    </w:rPr>
  </w:style>
  <w:style w:type="table" w:styleId="17">
    <w:name w:val="Table Grid"/>
    <w:basedOn w:val="16"/>
    <w:qFormat/>
    <w:uiPriority w:val="5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FollowedHyperlink"/>
    <w:basedOn w:val="18"/>
    <w:semiHidden/>
    <w:unhideWhenUsed/>
    <w:qFormat/>
    <w:uiPriority w:val="99"/>
    <w:rPr>
      <w:color w:val="800080"/>
      <w:u w:val="single"/>
    </w:rPr>
  </w:style>
  <w:style w:type="character" w:styleId="20">
    <w:name w:val="Hyperlink"/>
    <w:basedOn w:val="18"/>
    <w:semiHidden/>
    <w:unhideWhenUsed/>
    <w:qFormat/>
    <w:uiPriority w:val="99"/>
    <w:rPr>
      <w:color w:val="0000FF"/>
      <w:u w:val="single"/>
    </w:rPr>
  </w:style>
  <w:style w:type="character" w:styleId="21">
    <w:name w:val="annotation reference"/>
    <w:basedOn w:val="18"/>
    <w:semiHidden/>
    <w:unhideWhenUsed/>
    <w:qFormat/>
    <w:uiPriority w:val="99"/>
    <w:rPr>
      <w:sz w:val="21"/>
      <w:szCs w:val="21"/>
    </w:rPr>
  </w:style>
  <w:style w:type="paragraph" w:customStyle="1" w:styleId="22">
    <w:name w:val="List Paragraph"/>
    <w:basedOn w:val="1"/>
    <w:qFormat/>
    <w:uiPriority w:val="0"/>
    <w:pPr>
      <w:ind w:firstLine="420" w:firstLineChars="200"/>
    </w:pPr>
    <w:rPr>
      <w:rFonts w:ascii="Calibri" w:hAnsi="Calibri"/>
      <w:szCs w:val="21"/>
    </w:rPr>
  </w:style>
  <w:style w:type="paragraph" w:customStyle="1" w:styleId="23">
    <w:name w:val="段落"/>
    <w:qFormat/>
    <w:uiPriority w:val="5"/>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character" w:customStyle="1" w:styleId="24">
    <w:name w:val="页眉 Char"/>
    <w:basedOn w:val="18"/>
    <w:link w:val="11"/>
    <w:qFormat/>
    <w:uiPriority w:val="99"/>
    <w:rPr>
      <w:sz w:val="18"/>
      <w:szCs w:val="18"/>
    </w:rPr>
  </w:style>
  <w:style w:type="character" w:customStyle="1" w:styleId="25">
    <w:name w:val="页脚 Char"/>
    <w:basedOn w:val="18"/>
    <w:link w:val="10"/>
    <w:qFormat/>
    <w:uiPriority w:val="99"/>
    <w:rPr>
      <w:sz w:val="18"/>
      <w:szCs w:val="18"/>
    </w:rPr>
  </w:style>
  <w:style w:type="paragraph" w:customStyle="1" w:styleId="26">
    <w:name w:val="样式 标题 5 + 右侧:  -0.18 字符"/>
    <w:basedOn w:val="1"/>
    <w:qFormat/>
    <w:uiPriority w:val="0"/>
    <w:pPr>
      <w:tabs>
        <w:tab w:val="left" w:pos="1008"/>
      </w:tabs>
      <w:ind w:left="1008" w:hanging="1008"/>
    </w:pPr>
    <w:rPr>
      <w:rFonts w:ascii="Times New Roman" w:hAnsi="Times New Roman" w:eastAsia="宋体" w:cs="Times New Roman"/>
      <w:szCs w:val="24"/>
    </w:rPr>
  </w:style>
  <w:style w:type="character" w:customStyle="1" w:styleId="27">
    <w:name w:val="日期 Char"/>
    <w:basedOn w:val="18"/>
    <w:link w:val="8"/>
    <w:semiHidden/>
    <w:qFormat/>
    <w:uiPriority w:val="99"/>
  </w:style>
  <w:style w:type="paragraph" w:customStyle="1" w:styleId="28">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
    <w:name w:val="font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1">
    <w:name w:val="font8"/>
    <w:basedOn w:val="1"/>
    <w:qFormat/>
    <w:uiPriority w:val="0"/>
    <w:pPr>
      <w:widowControl/>
      <w:spacing w:before="100" w:beforeAutospacing="1" w:after="100" w:afterAutospacing="1"/>
      <w:jc w:val="left"/>
    </w:pPr>
    <w:rPr>
      <w:rFonts w:ascii="Tahoma" w:hAnsi="Tahoma" w:eastAsia="宋体" w:cs="Tahoma"/>
      <w:kern w:val="0"/>
      <w:sz w:val="28"/>
      <w:szCs w:val="28"/>
    </w:rPr>
  </w:style>
  <w:style w:type="paragraph" w:customStyle="1" w:styleId="32">
    <w:name w:val="font9"/>
    <w:basedOn w:val="1"/>
    <w:qFormat/>
    <w:uiPriority w:val="0"/>
    <w:pPr>
      <w:widowControl/>
      <w:spacing w:before="100" w:beforeAutospacing="1" w:after="100" w:afterAutospacing="1"/>
      <w:jc w:val="left"/>
    </w:pPr>
    <w:rPr>
      <w:rFonts w:ascii="Tahoma" w:hAnsi="Tahoma" w:eastAsia="宋体" w:cs="Tahoma"/>
      <w:kern w:val="0"/>
      <w:sz w:val="24"/>
      <w:szCs w:val="24"/>
    </w:rPr>
  </w:style>
  <w:style w:type="paragraph" w:customStyle="1" w:styleId="33">
    <w:name w:val="font10"/>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34">
    <w:name w:val="font11"/>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7">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38">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39">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eastAsia="宋体" w:cs="宋体"/>
      <w:kern w:val="0"/>
      <w:sz w:val="24"/>
      <w:szCs w:val="24"/>
    </w:rPr>
  </w:style>
  <w:style w:type="paragraph" w:customStyle="1" w:styleId="40">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2"/>
    </w:rPr>
  </w:style>
  <w:style w:type="paragraph" w:customStyle="1" w:styleId="41">
    <w:name w:val="xl72"/>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42">
    <w:name w:val="xl73"/>
    <w:basedOn w:val="1"/>
    <w:qFormat/>
    <w:uiPriority w:val="0"/>
    <w:pPr>
      <w:widowControl/>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43">
    <w:name w:val="xl74"/>
    <w:basedOn w:val="1"/>
    <w:qFormat/>
    <w:uiPriority w:val="0"/>
    <w:pPr>
      <w:widowControl/>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44">
    <w:name w:val="xl75"/>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45">
    <w:name w:val="xl76"/>
    <w:basedOn w:val="1"/>
    <w:qFormat/>
    <w:uiPriority w:val="0"/>
    <w:pPr>
      <w:widowControl/>
      <w:shd w:val="clear" w:color="000000" w:fill="FFFFFF"/>
      <w:spacing w:before="100" w:beforeAutospacing="1" w:after="100" w:afterAutospacing="1"/>
      <w:jc w:val="left"/>
    </w:pPr>
    <w:rPr>
      <w:rFonts w:ascii="Tahoma" w:hAnsi="Tahoma" w:eastAsia="宋体" w:cs="Tahoma"/>
      <w:kern w:val="0"/>
      <w:sz w:val="20"/>
      <w:szCs w:val="20"/>
    </w:rPr>
  </w:style>
  <w:style w:type="character" w:customStyle="1" w:styleId="46">
    <w:name w:val="批注框文本 Char"/>
    <w:basedOn w:val="18"/>
    <w:link w:val="9"/>
    <w:semiHidden/>
    <w:qFormat/>
    <w:uiPriority w:val="99"/>
    <w:rPr>
      <w:sz w:val="18"/>
      <w:szCs w:val="18"/>
    </w:rPr>
  </w:style>
  <w:style w:type="table" w:customStyle="1" w:styleId="47">
    <w:name w:val="网格型3"/>
    <w:basedOn w:val="16"/>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48">
    <w:name w:val="Table Paragraph"/>
    <w:basedOn w:val="1"/>
    <w:qFormat/>
    <w:uiPriority w:val="0"/>
    <w:pPr>
      <w:autoSpaceDE w:val="0"/>
      <w:autoSpaceDN w:val="0"/>
      <w:adjustRightInd w:val="0"/>
      <w:jc w:val="left"/>
    </w:pPr>
    <w:rPr>
      <w:rFonts w:ascii="Times New Roman" w:hAnsi="Times New Roman" w:eastAsia="宋体" w:cs="Times New Roman"/>
      <w:kern w:val="0"/>
      <w:sz w:val="24"/>
      <w:szCs w:val="24"/>
    </w:rPr>
  </w:style>
  <w:style w:type="character" w:customStyle="1" w:styleId="49">
    <w:name w:val="批注文字 Char"/>
    <w:basedOn w:val="18"/>
    <w:link w:val="2"/>
    <w:semiHidden/>
    <w:qFormat/>
    <w:uiPriority w:val="99"/>
  </w:style>
  <w:style w:type="character" w:customStyle="1" w:styleId="50">
    <w:name w:val="批注主题 Char"/>
    <w:basedOn w:val="49"/>
    <w:link w:val="14"/>
    <w:semiHidden/>
    <w:qFormat/>
    <w:uiPriority w:val="99"/>
    <w:rPr>
      <w:b/>
      <w:bCs/>
    </w:rPr>
  </w:style>
  <w:style w:type="character" w:customStyle="1" w:styleId="51">
    <w:name w:val="bookmark-item"/>
    <w:basedOn w:val="1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04A3E-021B-42A7-B562-645DC1F12DFF}">
  <ds:schemaRefs/>
</ds:datastoreItem>
</file>

<file path=docProps/app.xml><?xml version="1.0" encoding="utf-8"?>
<Properties xmlns="http://schemas.openxmlformats.org/officeDocument/2006/extended-properties" xmlns:vt="http://schemas.openxmlformats.org/officeDocument/2006/docPropsVTypes">
  <Template>Normal</Template>
  <Pages>65</Pages>
  <Words>5736</Words>
  <Characters>6326</Characters>
  <Lines>264</Lines>
  <Paragraphs>74</Paragraphs>
  <TotalTime>3</TotalTime>
  <ScaleCrop>false</ScaleCrop>
  <LinksUpToDate>false</LinksUpToDate>
  <CharactersWithSpaces>6382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2020-10-21T15:20:00Z</dcterms:created>
  <dc:creator>彳亍</dc:creator>
  <cp:lastModifiedBy>＆影</cp:lastModifiedBy>
  <cp:lastPrinted>2025-07-07T08:10:00Z</cp:lastPrinted>
  <dcterms:modified xsi:type="dcterms:W3CDTF">2025-07-09T01:37:56Z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eyJoZGlkIjoiZDEwYjA0ZDAyOTg2YTRjYjM3YzI2YmY5MzY0OTY4YTIiLCJ1c2VySWQiOiIzMDkxNjc4NjUifQ==</vt:lpwstr>
  </property>
  <property fmtid="{D5CDD505-2E9C-101B-9397-08002B2CF9AE}" pid="3" name="KSOProductBuildVer">
    <vt:lpwstr>2052-12.1.0.21915</vt:lpwstr>
  </property>
  <property fmtid="{D5CDD505-2E9C-101B-9397-08002B2CF9AE}" pid="4" name="ICV">
    <vt:lpwstr>0DCCD29C59D24CA1ABF9BF321F19EC91_13</vt:lpwstr>
  </property>
</Properties>
</file>