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1671F">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spacing w:val="0"/>
          <w:w w:val="100"/>
          <w:kern w:val="21"/>
          <w:sz w:val="21"/>
          <w:szCs w:val="72"/>
          <w:highlight w:val="none"/>
        </w:rPr>
      </w:pPr>
    </w:p>
    <w:p w14:paraId="31BC9B2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napToGrid/>
          <w:spacing w:val="0"/>
          <w:w w:val="100"/>
          <w:kern w:val="21"/>
          <w:sz w:val="21"/>
          <w:szCs w:val="48"/>
          <w:highlight w:val="none"/>
        </w:rPr>
      </w:pPr>
    </w:p>
    <w:p w14:paraId="3701DC17">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bCs/>
          <w:snapToGrid/>
          <w:spacing w:val="0"/>
          <w:w w:val="100"/>
          <w:kern w:val="21"/>
          <w:sz w:val="21"/>
          <w:szCs w:val="48"/>
          <w:highlight w:val="none"/>
        </w:rPr>
      </w:pPr>
    </w:p>
    <w:p w14:paraId="5FEE7031">
      <w:pPr>
        <w:keepNext w:val="0"/>
        <w:keepLines w:val="0"/>
        <w:pageBreakBefore w:val="0"/>
        <w:widowControl w:val="0"/>
        <w:kinsoku/>
        <w:wordWrap w:val="0"/>
        <w:overflowPunct/>
        <w:topLinePunct w:val="0"/>
        <w:autoSpaceDE/>
        <w:autoSpaceDN/>
        <w:bidi w:val="0"/>
        <w:adjustRightInd/>
        <w:snapToGrid/>
        <w:spacing w:line="480" w:lineRule="auto"/>
        <w:ind w:left="0" w:leftChars="0" w:right="0" w:rightChars="0" w:firstLine="883" w:firstLineChars="200"/>
        <w:jc w:val="center"/>
        <w:textAlignment w:val="auto"/>
        <w:rPr>
          <w:rFonts w:hint="eastAsia" w:ascii="宋体" w:hAnsi="宋体" w:eastAsia="宋体" w:cs="宋体"/>
          <w:b/>
          <w:bCs w:val="0"/>
          <w:snapToGrid/>
          <w:spacing w:val="0"/>
          <w:w w:val="100"/>
          <w:kern w:val="21"/>
          <w:sz w:val="44"/>
          <w:szCs w:val="44"/>
          <w:highlight w:val="none"/>
        </w:rPr>
      </w:pPr>
      <w:r>
        <w:rPr>
          <w:rFonts w:hint="eastAsia" w:ascii="宋体" w:hAnsi="宋体" w:eastAsia="宋体" w:cs="宋体"/>
          <w:b/>
          <w:bCs w:val="0"/>
          <w:snapToGrid/>
          <w:spacing w:val="0"/>
          <w:w w:val="100"/>
          <w:kern w:val="21"/>
          <w:sz w:val="44"/>
          <w:szCs w:val="44"/>
          <w:highlight w:val="none"/>
        </w:rPr>
        <w:t>政府采购项目</w:t>
      </w:r>
    </w:p>
    <w:p w14:paraId="70B6BE3E">
      <w:pPr>
        <w:keepNext w:val="0"/>
        <w:keepLines w:val="0"/>
        <w:pageBreakBefore w:val="0"/>
        <w:widowControl w:val="0"/>
        <w:kinsoku/>
        <w:wordWrap w:val="0"/>
        <w:overflowPunct/>
        <w:topLinePunct w:val="0"/>
        <w:autoSpaceDE/>
        <w:autoSpaceDN/>
        <w:bidi w:val="0"/>
        <w:adjustRightInd/>
        <w:snapToGrid/>
        <w:spacing w:line="480" w:lineRule="auto"/>
        <w:ind w:left="0" w:leftChars="0" w:right="0" w:rightChars="0" w:firstLine="883" w:firstLineChars="200"/>
        <w:jc w:val="center"/>
        <w:textAlignment w:val="auto"/>
        <w:rPr>
          <w:rFonts w:hint="eastAsia" w:ascii="宋体" w:hAnsi="宋体" w:eastAsia="宋体" w:cs="宋体"/>
          <w:b/>
          <w:bCs w:val="0"/>
          <w:snapToGrid/>
          <w:spacing w:val="0"/>
          <w:w w:val="100"/>
          <w:kern w:val="21"/>
          <w:sz w:val="44"/>
          <w:szCs w:val="44"/>
          <w:highlight w:val="none"/>
        </w:rPr>
      </w:pPr>
      <w:bookmarkStart w:id="0" w:name="_Hlk103092663"/>
      <w:r>
        <w:rPr>
          <w:rFonts w:hint="eastAsia" w:ascii="宋体" w:hAnsi="宋体" w:eastAsia="宋体" w:cs="宋体"/>
          <w:b/>
          <w:bCs w:val="0"/>
          <w:snapToGrid/>
          <w:spacing w:val="0"/>
          <w:w w:val="100"/>
          <w:kern w:val="21"/>
          <w:sz w:val="44"/>
          <w:szCs w:val="44"/>
          <w:highlight w:val="none"/>
        </w:rPr>
        <w:t>竞争性磋商</w:t>
      </w:r>
      <w:bookmarkEnd w:id="0"/>
      <w:r>
        <w:rPr>
          <w:rFonts w:hint="eastAsia" w:ascii="宋体" w:hAnsi="宋体" w:eastAsia="宋体" w:cs="宋体"/>
          <w:b/>
          <w:bCs w:val="0"/>
          <w:snapToGrid/>
          <w:spacing w:val="0"/>
          <w:w w:val="100"/>
          <w:kern w:val="21"/>
          <w:sz w:val="44"/>
          <w:szCs w:val="44"/>
          <w:highlight w:val="none"/>
        </w:rPr>
        <w:t>采购文件</w:t>
      </w:r>
    </w:p>
    <w:p w14:paraId="4AD85305">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rPr>
      </w:pPr>
    </w:p>
    <w:p w14:paraId="061D9C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rPr>
      </w:pPr>
    </w:p>
    <w:p w14:paraId="584B1AD0">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rPr>
      </w:pPr>
    </w:p>
    <w:p w14:paraId="285B963F">
      <w:pPr>
        <w:pStyle w:val="47"/>
        <w:rPr>
          <w:rFonts w:hint="eastAsia" w:ascii="宋体" w:hAnsi="宋体" w:eastAsia="宋体" w:cs="宋体"/>
          <w:b w:val="0"/>
          <w:bCs/>
          <w:snapToGrid/>
          <w:spacing w:val="0"/>
          <w:w w:val="100"/>
          <w:kern w:val="21"/>
          <w:sz w:val="21"/>
          <w:szCs w:val="72"/>
          <w:highlight w:val="none"/>
        </w:rPr>
      </w:pPr>
    </w:p>
    <w:p w14:paraId="6BEBD57C">
      <w:pPr>
        <w:pStyle w:val="47"/>
        <w:rPr>
          <w:rFonts w:hint="eastAsia" w:ascii="宋体" w:hAnsi="宋体" w:eastAsia="宋体" w:cs="宋体"/>
          <w:b w:val="0"/>
          <w:bCs/>
          <w:snapToGrid/>
          <w:spacing w:val="0"/>
          <w:w w:val="100"/>
          <w:kern w:val="21"/>
          <w:sz w:val="21"/>
          <w:szCs w:val="72"/>
          <w:highlight w:val="none"/>
        </w:rPr>
      </w:pPr>
    </w:p>
    <w:p w14:paraId="4A5DA948">
      <w:pPr>
        <w:pStyle w:val="17"/>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lang w:eastAsia="zh-CN"/>
        </w:rPr>
      </w:pPr>
    </w:p>
    <w:p w14:paraId="51B4C43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72"/>
          <w:highlight w:val="none"/>
        </w:rPr>
      </w:pPr>
    </w:p>
    <w:tbl>
      <w:tblPr>
        <w:tblStyle w:val="3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6"/>
        <w:gridCol w:w="6436"/>
      </w:tblGrid>
      <w:tr w14:paraId="79C8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7483F3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vertAlign w:val="baseline"/>
              </w:rPr>
            </w:pPr>
            <w:r>
              <w:rPr>
                <w:rFonts w:hint="eastAsia" w:ascii="宋体" w:hAnsi="宋体" w:eastAsia="宋体" w:cs="宋体"/>
                <w:b w:val="0"/>
                <w:bCs/>
                <w:snapToGrid/>
                <w:spacing w:val="0"/>
                <w:w w:val="100"/>
                <w:kern w:val="21"/>
                <w:sz w:val="21"/>
                <w:szCs w:val="30"/>
                <w:highlight w:val="none"/>
              </w:rPr>
              <w:t>项目编号：</w:t>
            </w:r>
          </w:p>
        </w:tc>
        <w:tc>
          <w:tcPr>
            <w:tcW w:w="6436" w:type="dxa"/>
          </w:tcPr>
          <w:p w14:paraId="0A00F2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vertAlign w:val="baseline"/>
                <w:lang w:val="en-US" w:eastAsia="zh-CN"/>
              </w:rPr>
            </w:pPr>
            <w:r>
              <w:rPr>
                <w:rFonts w:hint="eastAsia" w:ascii="宋体" w:hAnsi="宋体" w:eastAsia="宋体" w:cs="宋体"/>
                <w:b/>
                <w:bCs w:val="0"/>
                <w:snapToGrid/>
                <w:spacing w:val="0"/>
                <w:w w:val="100"/>
                <w:kern w:val="21"/>
                <w:sz w:val="21"/>
                <w:szCs w:val="72"/>
                <w:highlight w:val="none"/>
                <w:u w:val="single"/>
                <w:vertAlign w:val="baseline"/>
                <w:lang w:val="en-US" w:eastAsia="zh-CN"/>
              </w:rPr>
              <w:t>NBSY-20250608-3</w:t>
            </w:r>
          </w:p>
        </w:tc>
      </w:tr>
      <w:tr w14:paraId="6262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29501B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vertAlign w:val="baseline"/>
              </w:rPr>
            </w:pPr>
            <w:r>
              <w:rPr>
                <w:rFonts w:hint="eastAsia" w:ascii="宋体" w:hAnsi="宋体" w:eastAsia="宋体" w:cs="宋体"/>
                <w:b w:val="0"/>
                <w:bCs/>
                <w:snapToGrid/>
                <w:spacing w:val="0"/>
                <w:w w:val="100"/>
                <w:kern w:val="21"/>
                <w:sz w:val="21"/>
                <w:szCs w:val="72"/>
                <w:highlight w:val="none"/>
              </w:rPr>
              <w:t>项目名称：</w:t>
            </w:r>
          </w:p>
        </w:tc>
        <w:tc>
          <w:tcPr>
            <w:tcW w:w="6436" w:type="dxa"/>
          </w:tcPr>
          <w:p w14:paraId="457F0F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vertAlign w:val="baseline"/>
              </w:rPr>
            </w:pPr>
            <w:r>
              <w:rPr>
                <w:rFonts w:hint="eastAsia" w:ascii="宋体" w:hAnsi="宋体" w:eastAsia="宋体" w:cs="宋体"/>
                <w:b/>
                <w:bCs w:val="0"/>
                <w:snapToGrid/>
                <w:spacing w:val="0"/>
                <w:w w:val="100"/>
                <w:kern w:val="21"/>
                <w:sz w:val="21"/>
                <w:szCs w:val="30"/>
                <w:highlight w:val="none"/>
                <w:u w:val="single"/>
                <w:lang w:eastAsia="zh-CN"/>
              </w:rPr>
              <w:t>余姚市工业幼儿园2025年暑期维修改造工程</w:t>
            </w:r>
          </w:p>
        </w:tc>
      </w:tr>
      <w:tr w14:paraId="1742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1F9ACE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rPr>
            </w:pPr>
            <w:r>
              <w:rPr>
                <w:rFonts w:hint="eastAsia" w:ascii="宋体" w:hAnsi="宋体" w:eastAsia="宋体" w:cs="宋体"/>
                <w:b w:val="0"/>
                <w:bCs/>
                <w:snapToGrid/>
                <w:spacing w:val="0"/>
                <w:w w:val="100"/>
                <w:kern w:val="21"/>
                <w:sz w:val="21"/>
                <w:szCs w:val="30"/>
                <w:highlight w:val="none"/>
              </w:rPr>
              <w:t>采购人：</w:t>
            </w:r>
          </w:p>
        </w:tc>
        <w:tc>
          <w:tcPr>
            <w:tcW w:w="6436" w:type="dxa"/>
          </w:tcPr>
          <w:p w14:paraId="28C838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rPr>
            </w:pPr>
            <w:r>
              <w:rPr>
                <w:rFonts w:hint="eastAsia" w:ascii="宋体" w:hAnsi="宋体" w:eastAsia="宋体" w:cs="宋体"/>
                <w:b/>
                <w:bCs w:val="0"/>
                <w:snapToGrid/>
                <w:spacing w:val="0"/>
                <w:w w:val="100"/>
                <w:kern w:val="21"/>
                <w:sz w:val="21"/>
                <w:szCs w:val="30"/>
                <w:highlight w:val="none"/>
                <w:u w:val="single"/>
                <w:lang w:eastAsia="zh-CN"/>
              </w:rPr>
              <w:t>余姚市工业幼儿园</w:t>
            </w:r>
          </w:p>
        </w:tc>
      </w:tr>
      <w:tr w14:paraId="5EA4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6" w:type="dxa"/>
          </w:tcPr>
          <w:p w14:paraId="326727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rPr>
            </w:pPr>
            <w:r>
              <w:rPr>
                <w:rFonts w:hint="eastAsia" w:ascii="宋体" w:hAnsi="宋体" w:eastAsia="宋体" w:cs="宋体"/>
                <w:b w:val="0"/>
                <w:bCs/>
                <w:snapToGrid/>
                <w:spacing w:val="0"/>
                <w:w w:val="100"/>
                <w:kern w:val="21"/>
                <w:sz w:val="21"/>
                <w:szCs w:val="30"/>
                <w:highlight w:val="none"/>
              </w:rPr>
              <w:t>采购代理机构：</w:t>
            </w:r>
          </w:p>
        </w:tc>
        <w:tc>
          <w:tcPr>
            <w:tcW w:w="6436" w:type="dxa"/>
          </w:tcPr>
          <w:p w14:paraId="3BEEE2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rPr>
            </w:pPr>
            <w:r>
              <w:rPr>
                <w:rFonts w:hint="eastAsia" w:ascii="宋体" w:hAnsi="宋体" w:eastAsia="宋体" w:cs="宋体"/>
                <w:b/>
                <w:bCs w:val="0"/>
                <w:snapToGrid/>
                <w:spacing w:val="0"/>
                <w:w w:val="100"/>
                <w:kern w:val="21"/>
                <w:sz w:val="21"/>
                <w:szCs w:val="30"/>
                <w:highlight w:val="none"/>
                <w:u w:val="single"/>
                <w:lang w:eastAsia="zh-CN"/>
              </w:rPr>
              <w:t>宁波舜源工程管理咨询有限公司</w:t>
            </w:r>
          </w:p>
        </w:tc>
      </w:tr>
      <w:tr w14:paraId="5C55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086" w:type="dxa"/>
          </w:tcPr>
          <w:p w14:paraId="0B6BC3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distribute"/>
              <w:textAlignment w:val="auto"/>
              <w:rPr>
                <w:rFonts w:hint="eastAsia" w:ascii="宋体" w:hAnsi="宋体" w:eastAsia="宋体" w:cs="宋体"/>
                <w:b w:val="0"/>
                <w:bCs/>
                <w:snapToGrid/>
                <w:spacing w:val="0"/>
                <w:w w:val="100"/>
                <w:kern w:val="21"/>
                <w:sz w:val="21"/>
                <w:szCs w:val="72"/>
                <w:highlight w:val="none"/>
              </w:rPr>
            </w:pPr>
            <w:r>
              <w:rPr>
                <w:rFonts w:hint="eastAsia" w:ascii="宋体" w:hAnsi="宋体" w:eastAsia="宋体" w:cs="宋体"/>
                <w:b w:val="0"/>
                <w:bCs/>
                <w:snapToGrid/>
                <w:spacing w:val="0"/>
                <w:w w:val="100"/>
                <w:kern w:val="21"/>
                <w:sz w:val="21"/>
                <w:szCs w:val="48"/>
                <w:highlight w:val="none"/>
              </w:rPr>
              <w:t>编制时间：</w:t>
            </w:r>
          </w:p>
        </w:tc>
        <w:tc>
          <w:tcPr>
            <w:tcW w:w="6436" w:type="dxa"/>
          </w:tcPr>
          <w:p w14:paraId="4C98CC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leftChars="0" w:right="0" w:rightChars="0" w:firstLine="0" w:firstLineChars="0"/>
              <w:jc w:val="left"/>
              <w:textAlignment w:val="auto"/>
              <w:rPr>
                <w:rFonts w:hint="eastAsia" w:ascii="宋体" w:hAnsi="宋体" w:eastAsia="宋体" w:cs="宋体"/>
                <w:b/>
                <w:bCs w:val="0"/>
                <w:snapToGrid/>
                <w:spacing w:val="0"/>
                <w:w w:val="100"/>
                <w:kern w:val="21"/>
                <w:sz w:val="21"/>
                <w:szCs w:val="72"/>
                <w:highlight w:val="none"/>
                <w:u w:val="single"/>
                <w:lang w:eastAsia="zh-CN"/>
              </w:rPr>
            </w:pPr>
            <w:r>
              <w:rPr>
                <w:rFonts w:hint="eastAsia" w:ascii="宋体" w:hAnsi="宋体" w:eastAsia="宋体" w:cs="宋体"/>
                <w:b/>
                <w:bCs w:val="0"/>
                <w:snapToGrid/>
                <w:spacing w:val="0"/>
                <w:w w:val="100"/>
                <w:kern w:val="21"/>
                <w:sz w:val="21"/>
                <w:szCs w:val="30"/>
                <w:highlight w:val="none"/>
                <w:u w:val="single"/>
                <w:lang w:eastAsia="zh-CN"/>
              </w:rPr>
              <w:t>202</w:t>
            </w:r>
            <w:r>
              <w:rPr>
                <w:rFonts w:hint="eastAsia" w:ascii="宋体" w:hAnsi="宋体" w:eastAsia="宋体" w:cs="宋体"/>
                <w:b/>
                <w:bCs w:val="0"/>
                <w:snapToGrid/>
                <w:spacing w:val="0"/>
                <w:w w:val="100"/>
                <w:kern w:val="21"/>
                <w:sz w:val="21"/>
                <w:szCs w:val="30"/>
                <w:highlight w:val="none"/>
                <w:u w:val="single"/>
                <w:lang w:val="en-US" w:eastAsia="zh-CN"/>
              </w:rPr>
              <w:t>5</w:t>
            </w:r>
            <w:r>
              <w:rPr>
                <w:rFonts w:hint="eastAsia" w:ascii="宋体" w:hAnsi="宋体" w:eastAsia="宋体" w:cs="宋体"/>
                <w:b/>
                <w:bCs w:val="0"/>
                <w:snapToGrid/>
                <w:spacing w:val="0"/>
                <w:w w:val="100"/>
                <w:kern w:val="21"/>
                <w:sz w:val="21"/>
                <w:szCs w:val="30"/>
                <w:highlight w:val="none"/>
                <w:u w:val="single"/>
                <w:lang w:eastAsia="zh-CN"/>
              </w:rPr>
              <w:t>年</w:t>
            </w:r>
            <w:r>
              <w:rPr>
                <w:rFonts w:hint="eastAsia" w:ascii="宋体" w:hAnsi="宋体" w:eastAsia="宋体" w:cs="宋体"/>
                <w:b/>
                <w:bCs w:val="0"/>
                <w:snapToGrid/>
                <w:spacing w:val="0"/>
                <w:w w:val="100"/>
                <w:kern w:val="21"/>
                <w:sz w:val="21"/>
                <w:szCs w:val="30"/>
                <w:highlight w:val="none"/>
                <w:u w:val="single"/>
                <w:lang w:val="en-US" w:eastAsia="zh-CN"/>
              </w:rPr>
              <w:t>7</w:t>
            </w:r>
            <w:r>
              <w:rPr>
                <w:rFonts w:hint="eastAsia" w:ascii="宋体" w:hAnsi="宋体" w:eastAsia="宋体" w:cs="宋体"/>
                <w:b/>
                <w:bCs w:val="0"/>
                <w:snapToGrid/>
                <w:spacing w:val="0"/>
                <w:w w:val="100"/>
                <w:kern w:val="21"/>
                <w:sz w:val="21"/>
                <w:szCs w:val="30"/>
                <w:highlight w:val="none"/>
                <w:u w:val="single"/>
                <w:lang w:eastAsia="zh-CN"/>
              </w:rPr>
              <w:t>月</w:t>
            </w:r>
          </w:p>
        </w:tc>
      </w:tr>
    </w:tbl>
    <w:p w14:paraId="7E8F5C86">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bCs/>
          <w:snapToGrid/>
          <w:spacing w:val="0"/>
          <w:w w:val="100"/>
          <w:kern w:val="21"/>
          <w:sz w:val="21"/>
          <w:szCs w:val="30"/>
          <w:highlight w:val="none"/>
        </w:rPr>
      </w:pPr>
    </w:p>
    <w:p w14:paraId="3BDFC0E9">
      <w:pPr>
        <w:pStyle w:val="17"/>
        <w:keepNext w:val="0"/>
        <w:keepLines w:val="0"/>
        <w:pageBreakBefore w:val="0"/>
        <w:kinsoku/>
        <w:wordWrap w:val="0"/>
        <w:topLinePunct w:val="0"/>
        <w:bidi w:val="0"/>
        <w:adjustRightInd/>
        <w:snapToGrid/>
        <w:spacing w:after="0" w:line="360" w:lineRule="auto"/>
        <w:ind w:left="0" w:leftChars="0" w:right="0" w:rightChars="0" w:firstLine="420" w:firstLineChars="200"/>
        <w:textAlignment w:val="auto"/>
        <w:rPr>
          <w:rFonts w:hint="eastAsia" w:ascii="宋体" w:hAnsi="宋体" w:eastAsia="宋体" w:cs="宋体"/>
          <w:b w:val="0"/>
          <w:snapToGrid/>
          <w:spacing w:val="0"/>
          <w:w w:val="100"/>
          <w:kern w:val="21"/>
          <w:sz w:val="21"/>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0"/>
          <w:cols w:space="425" w:num="1"/>
          <w:titlePg/>
          <w:rtlGutter w:val="0"/>
          <w:docGrid w:type="lines" w:linePitch="288" w:charSpace="0"/>
        </w:sectPr>
      </w:pPr>
    </w:p>
    <w:p w14:paraId="1DD97CAA">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第一章  竞争性磋商公告</w:t>
      </w:r>
    </w:p>
    <w:p w14:paraId="1DB903F8">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项目概况</w:t>
      </w:r>
    </w:p>
    <w:p w14:paraId="2A003495">
      <w:pPr>
        <w:keepNext w:val="0"/>
        <w:keepLines w:val="0"/>
        <w:pageBreakBefore w:val="0"/>
        <w:pBdr>
          <w:top w:val="single" w:color="auto" w:sz="4" w:space="1"/>
          <w:left w:val="single" w:color="auto" w:sz="4" w:space="4"/>
          <w:bottom w:val="single" w:color="auto" w:sz="4" w:space="1"/>
          <w:right w:val="single" w:color="auto" w:sz="4" w:space="4"/>
          <w:between w:val="none" w:color="auto" w:sz="0" w:space="0"/>
        </w:pBdr>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u w:val="single"/>
          <w:lang w:eastAsia="zh-CN"/>
        </w:rPr>
        <w:t>余姚市工业幼儿园2025年暑期维修改造工程</w:t>
      </w:r>
      <w:r>
        <w:rPr>
          <w:rFonts w:hint="eastAsia" w:ascii="宋体" w:hAnsi="宋体" w:eastAsia="宋体" w:cs="宋体"/>
          <w:b w:val="0"/>
          <w:snapToGrid/>
          <w:spacing w:val="0"/>
          <w:w w:val="100"/>
          <w:kern w:val="21"/>
          <w:sz w:val="21"/>
          <w:szCs w:val="21"/>
          <w:highlight w:val="none"/>
        </w:rPr>
        <w:t>采购项目的潜在供应商应在</w:t>
      </w:r>
      <w:r>
        <w:rPr>
          <w:rFonts w:hint="eastAsia" w:ascii="宋体" w:hAnsi="宋体" w:eastAsia="宋体" w:cs="宋体"/>
          <w:b/>
          <w:bCs/>
          <w:snapToGrid/>
          <w:spacing w:val="0"/>
          <w:w w:val="100"/>
          <w:kern w:val="21"/>
          <w:sz w:val="21"/>
          <w:szCs w:val="21"/>
          <w:highlight w:val="none"/>
          <w:u w:val="single"/>
        </w:rPr>
        <w:t>政府采购云平台（https://www.zcygov.cn/）</w:t>
      </w:r>
      <w:r>
        <w:rPr>
          <w:rFonts w:hint="eastAsia" w:ascii="宋体" w:hAnsi="宋体" w:eastAsia="宋体" w:cs="宋体"/>
          <w:b w:val="0"/>
          <w:snapToGrid/>
          <w:spacing w:val="0"/>
          <w:w w:val="100"/>
          <w:kern w:val="21"/>
          <w:sz w:val="21"/>
          <w:szCs w:val="21"/>
          <w:highlight w:val="none"/>
        </w:rPr>
        <w:t>。获取（下载）采购文件，并于</w:t>
      </w:r>
      <w:r>
        <w:rPr>
          <w:rFonts w:hint="eastAsia" w:ascii="宋体" w:hAnsi="宋体" w:eastAsia="宋体" w:cs="宋体"/>
          <w:b/>
          <w:bCs/>
          <w:snapToGrid/>
          <w:color w:val="C00000"/>
          <w:spacing w:val="0"/>
          <w:kern w:val="21"/>
          <w:szCs w:val="21"/>
          <w:highlight w:val="none"/>
          <w:u w:val="single"/>
          <w:lang w:eastAsia="zh-CN"/>
        </w:rPr>
        <w:t>2025年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lang w:eastAsia="zh-CN"/>
        </w:rPr>
        <w:t>月</w:t>
      </w:r>
      <w:r>
        <w:rPr>
          <w:rFonts w:hint="eastAsia" w:ascii="宋体" w:hAnsi="宋体" w:eastAsia="宋体" w:cs="宋体"/>
          <w:b/>
          <w:bCs/>
          <w:snapToGrid/>
          <w:color w:val="C00000"/>
          <w:spacing w:val="0"/>
          <w:kern w:val="21"/>
          <w:szCs w:val="21"/>
          <w:highlight w:val="none"/>
          <w:u w:val="single"/>
          <w:lang w:val="en-US" w:eastAsia="zh-CN"/>
        </w:rPr>
        <w:t>29</w:t>
      </w:r>
      <w:r>
        <w:rPr>
          <w:rFonts w:hint="eastAsia" w:ascii="宋体" w:hAnsi="宋体" w:eastAsia="宋体" w:cs="宋体"/>
          <w:b/>
          <w:bCs/>
          <w:snapToGrid/>
          <w:color w:val="C00000"/>
          <w:spacing w:val="0"/>
          <w:kern w:val="21"/>
          <w:szCs w:val="21"/>
          <w:highlight w:val="none"/>
          <w:u w:val="single"/>
          <w:lang w:eastAsia="zh-CN"/>
        </w:rPr>
        <w:t>日</w:t>
      </w:r>
      <w:r>
        <w:rPr>
          <w:rFonts w:hint="eastAsia" w:ascii="宋体" w:hAnsi="宋体" w:eastAsia="宋体" w:cs="宋体"/>
          <w:b/>
          <w:bCs/>
          <w:snapToGrid/>
          <w:color w:val="C00000"/>
          <w:spacing w:val="0"/>
          <w:kern w:val="21"/>
          <w:szCs w:val="21"/>
          <w:highlight w:val="none"/>
          <w:u w:val="single"/>
          <w:lang w:val="en-US" w:eastAsia="zh-CN"/>
        </w:rPr>
        <w:t>14</w:t>
      </w:r>
      <w:r>
        <w:rPr>
          <w:rFonts w:hint="eastAsia" w:ascii="宋体" w:hAnsi="宋体" w:eastAsia="宋体" w:cs="宋体"/>
          <w:b/>
          <w:bCs/>
          <w:snapToGrid/>
          <w:color w:val="C00000"/>
          <w:spacing w:val="0"/>
          <w:kern w:val="21"/>
          <w:szCs w:val="21"/>
          <w:highlight w:val="none"/>
          <w:u w:val="single"/>
          <w:lang w:eastAsia="zh-CN"/>
        </w:rPr>
        <w:t>时</w:t>
      </w:r>
      <w:r>
        <w:rPr>
          <w:rFonts w:hint="eastAsia" w:ascii="宋体" w:hAnsi="宋体" w:eastAsia="宋体" w:cs="宋体"/>
          <w:b/>
          <w:bCs/>
          <w:snapToGrid/>
          <w:color w:val="C00000"/>
          <w:spacing w:val="0"/>
          <w:kern w:val="21"/>
          <w:szCs w:val="21"/>
          <w:highlight w:val="none"/>
          <w:u w:val="single"/>
          <w:lang w:val="en-US" w:eastAsia="zh-CN"/>
        </w:rPr>
        <w:t>3</w:t>
      </w:r>
      <w:r>
        <w:rPr>
          <w:rFonts w:hint="eastAsia" w:ascii="宋体" w:hAnsi="宋体" w:eastAsia="宋体" w:cs="宋体"/>
          <w:b/>
          <w:bCs/>
          <w:snapToGrid/>
          <w:color w:val="C00000"/>
          <w:spacing w:val="0"/>
          <w:kern w:val="21"/>
          <w:szCs w:val="21"/>
          <w:highlight w:val="none"/>
          <w:u w:val="single"/>
          <w:lang w:eastAsia="zh-CN"/>
        </w:rPr>
        <w:t>0分</w:t>
      </w:r>
      <w:r>
        <w:rPr>
          <w:rFonts w:hint="eastAsia" w:ascii="宋体" w:hAnsi="宋体" w:eastAsia="宋体" w:cs="宋体"/>
          <w:b w:val="0"/>
          <w:snapToGrid/>
          <w:spacing w:val="0"/>
          <w:w w:val="100"/>
          <w:kern w:val="21"/>
          <w:sz w:val="21"/>
          <w:szCs w:val="21"/>
          <w:highlight w:val="none"/>
          <w:u w:val="none"/>
        </w:rPr>
        <w:t>前</w:t>
      </w:r>
      <w:r>
        <w:rPr>
          <w:rFonts w:hint="eastAsia" w:ascii="宋体" w:hAnsi="宋体" w:eastAsia="宋体" w:cs="宋体"/>
          <w:b w:val="0"/>
          <w:snapToGrid/>
          <w:spacing w:val="0"/>
          <w:w w:val="100"/>
          <w:kern w:val="21"/>
          <w:sz w:val="21"/>
          <w:szCs w:val="21"/>
          <w:highlight w:val="none"/>
        </w:rPr>
        <w:t>提交（上传）响应文件。</w:t>
      </w:r>
    </w:p>
    <w:p w14:paraId="4677E7B2">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一、项目基本情况</w:t>
      </w:r>
    </w:p>
    <w:p w14:paraId="7BA9FB0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项目编号：</w:t>
      </w:r>
      <w:r>
        <w:rPr>
          <w:rFonts w:hint="eastAsia" w:ascii="宋体" w:hAnsi="宋体" w:eastAsia="宋体" w:cs="宋体"/>
          <w:b/>
          <w:bCs/>
          <w:snapToGrid/>
          <w:spacing w:val="0"/>
          <w:w w:val="100"/>
          <w:kern w:val="21"/>
          <w:sz w:val="21"/>
          <w:szCs w:val="21"/>
          <w:highlight w:val="none"/>
          <w:u w:val="single"/>
          <w:lang w:eastAsia="zh-CN"/>
        </w:rPr>
        <w:t>NBSY-20250608-3</w:t>
      </w:r>
    </w:p>
    <w:p w14:paraId="44E0E1E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bCs/>
          <w:snapToGrid/>
          <w:spacing w:val="0"/>
          <w:w w:val="100"/>
          <w:kern w:val="21"/>
          <w:sz w:val="21"/>
          <w:szCs w:val="21"/>
          <w:highlight w:val="none"/>
          <w:u w:val="single"/>
          <w:lang w:eastAsia="zh-CN"/>
        </w:rPr>
        <w:t>余姚市工业幼儿园2025年暑期维修改造工程</w:t>
      </w:r>
    </w:p>
    <w:p w14:paraId="0C5F174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rPr>
      </w:pPr>
      <w:r>
        <w:rPr>
          <w:rFonts w:hint="eastAsia" w:ascii="宋体" w:hAnsi="宋体" w:eastAsia="宋体" w:cs="宋体"/>
          <w:b w:val="0"/>
          <w:snapToGrid/>
          <w:color w:val="auto"/>
          <w:spacing w:val="0"/>
          <w:w w:val="100"/>
          <w:kern w:val="21"/>
          <w:sz w:val="21"/>
          <w:szCs w:val="21"/>
          <w:highlight w:val="none"/>
        </w:rPr>
        <w:t>采购方式：</w:t>
      </w:r>
      <w:r>
        <w:rPr>
          <w:rFonts w:hint="eastAsia" w:ascii="宋体" w:hAnsi="宋体" w:eastAsia="宋体" w:cs="宋体"/>
          <w:b/>
          <w:bCs/>
          <w:snapToGrid/>
          <w:color w:val="auto"/>
          <w:spacing w:val="0"/>
          <w:w w:val="100"/>
          <w:kern w:val="21"/>
          <w:sz w:val="21"/>
          <w:szCs w:val="21"/>
          <w:highlight w:val="none"/>
          <w:u w:val="single"/>
        </w:rPr>
        <w:t>竞争性磋商</w:t>
      </w:r>
    </w:p>
    <w:p w14:paraId="0914998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eastAsia="zh-CN"/>
        </w:rPr>
      </w:pPr>
      <w:r>
        <w:rPr>
          <w:rFonts w:hint="eastAsia" w:ascii="宋体" w:hAnsi="宋体" w:eastAsia="宋体" w:cs="宋体"/>
          <w:b w:val="0"/>
          <w:snapToGrid/>
          <w:color w:val="auto"/>
          <w:spacing w:val="0"/>
          <w:w w:val="100"/>
          <w:kern w:val="21"/>
          <w:sz w:val="21"/>
          <w:szCs w:val="21"/>
          <w:highlight w:val="none"/>
        </w:rPr>
        <w:t>预算金额（元）：</w:t>
      </w:r>
      <w:bookmarkStart w:id="3" w:name="_GoBack"/>
      <w:bookmarkEnd w:id="3"/>
      <w:r>
        <w:rPr>
          <w:rFonts w:hint="eastAsia" w:ascii="宋体" w:hAnsi="宋体" w:eastAsia="宋体" w:cs="宋体"/>
          <w:b/>
          <w:bCs/>
          <w:snapToGrid/>
          <w:color w:val="auto"/>
          <w:spacing w:val="0"/>
          <w:w w:val="100"/>
          <w:kern w:val="21"/>
          <w:sz w:val="21"/>
          <w:szCs w:val="21"/>
          <w:highlight w:val="none"/>
          <w:u w:val="single"/>
          <w:lang w:val="en-US" w:eastAsia="zh-CN"/>
        </w:rPr>
        <w:t>941850</w:t>
      </w:r>
    </w:p>
    <w:p w14:paraId="6EDA356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rPr>
        <w:t>最高限价（元）：</w:t>
      </w:r>
      <w:r>
        <w:rPr>
          <w:rFonts w:hint="eastAsia" w:ascii="宋体" w:hAnsi="宋体" w:eastAsia="宋体" w:cs="宋体"/>
          <w:b/>
          <w:bCs/>
          <w:snapToGrid/>
          <w:color w:val="auto"/>
          <w:spacing w:val="0"/>
          <w:w w:val="100"/>
          <w:kern w:val="21"/>
          <w:sz w:val="21"/>
          <w:szCs w:val="21"/>
          <w:highlight w:val="none"/>
          <w:u w:val="single"/>
          <w:lang w:val="en-US" w:eastAsia="zh-CN"/>
        </w:rPr>
        <w:t>936770</w:t>
      </w:r>
    </w:p>
    <w:p w14:paraId="39B41B71">
      <w:pPr>
        <w:keepNext w:val="0"/>
        <w:keepLines w:val="0"/>
        <w:pageBreakBefore w:val="0"/>
        <w:tabs>
          <w:tab w:val="left" w:pos="5551"/>
        </w:tabs>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采购需求：</w:t>
      </w:r>
      <w:r>
        <w:rPr>
          <w:rFonts w:hint="eastAsia" w:ascii="宋体" w:hAnsi="宋体" w:eastAsia="宋体" w:cs="宋体"/>
          <w:b w:val="0"/>
          <w:snapToGrid/>
          <w:spacing w:val="0"/>
          <w:w w:val="100"/>
          <w:kern w:val="21"/>
          <w:sz w:val="21"/>
          <w:szCs w:val="21"/>
          <w:highlight w:val="none"/>
          <w:lang w:eastAsia="zh-CN"/>
        </w:rPr>
        <w:tab/>
      </w:r>
    </w:p>
    <w:p w14:paraId="56218C9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标项名称：</w:t>
      </w:r>
      <w:r>
        <w:rPr>
          <w:rFonts w:hint="eastAsia" w:ascii="宋体" w:hAnsi="宋体" w:eastAsia="宋体" w:cs="宋体"/>
          <w:b/>
          <w:bCs/>
          <w:snapToGrid/>
          <w:spacing w:val="0"/>
          <w:w w:val="100"/>
          <w:kern w:val="21"/>
          <w:sz w:val="21"/>
          <w:szCs w:val="21"/>
          <w:highlight w:val="none"/>
          <w:u w:val="single"/>
          <w:lang w:val="en-US" w:eastAsia="zh-CN"/>
        </w:rPr>
        <w:t>余姚市工业幼儿园2025年暑期维修改造工程</w:t>
      </w:r>
    </w:p>
    <w:p w14:paraId="5299E8F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数量：</w:t>
      </w:r>
      <w:r>
        <w:rPr>
          <w:rFonts w:hint="eastAsia" w:ascii="宋体" w:hAnsi="宋体" w:eastAsia="宋体" w:cs="宋体"/>
          <w:b/>
          <w:bCs/>
          <w:snapToGrid/>
          <w:spacing w:val="0"/>
          <w:w w:val="100"/>
          <w:kern w:val="21"/>
          <w:sz w:val="21"/>
          <w:szCs w:val="21"/>
          <w:highlight w:val="none"/>
          <w:u w:val="single"/>
          <w:lang w:val="en-US" w:eastAsia="zh-CN"/>
        </w:rPr>
        <w:t>1</w:t>
      </w:r>
    </w:p>
    <w:p w14:paraId="5D520E3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预算金额（元）：</w:t>
      </w:r>
      <w:r>
        <w:rPr>
          <w:rFonts w:hint="eastAsia" w:ascii="宋体" w:hAnsi="宋体" w:eastAsia="宋体" w:cs="宋体"/>
          <w:b/>
          <w:bCs/>
          <w:snapToGrid/>
          <w:spacing w:val="0"/>
          <w:w w:val="100"/>
          <w:kern w:val="21"/>
          <w:sz w:val="21"/>
          <w:szCs w:val="21"/>
          <w:highlight w:val="none"/>
          <w:u w:val="single"/>
          <w:lang w:val="en-US" w:eastAsia="zh-CN"/>
        </w:rPr>
        <w:t>941850</w:t>
      </w:r>
    </w:p>
    <w:p w14:paraId="5875F35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lang w:val="en-US" w:eastAsia="zh-CN"/>
        </w:rPr>
        <w:t>单位：</w:t>
      </w:r>
      <w:r>
        <w:rPr>
          <w:rFonts w:hint="eastAsia" w:ascii="宋体" w:hAnsi="宋体" w:eastAsia="宋体" w:cs="宋体"/>
          <w:b/>
          <w:bCs/>
          <w:snapToGrid/>
          <w:spacing w:val="0"/>
          <w:w w:val="100"/>
          <w:kern w:val="21"/>
          <w:sz w:val="21"/>
          <w:szCs w:val="21"/>
          <w:highlight w:val="none"/>
          <w:u w:val="single"/>
          <w:lang w:val="en-US" w:eastAsia="zh-CN"/>
        </w:rPr>
        <w:t>项</w:t>
      </w:r>
    </w:p>
    <w:p w14:paraId="3B7DC660">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简要规格描述：</w:t>
      </w:r>
      <w:r>
        <w:rPr>
          <w:rFonts w:hint="eastAsia" w:ascii="宋体" w:hAnsi="宋体" w:eastAsia="宋体" w:cs="宋体"/>
          <w:b/>
          <w:bCs/>
          <w:snapToGrid/>
          <w:spacing w:val="0"/>
          <w:w w:val="100"/>
          <w:kern w:val="21"/>
          <w:sz w:val="21"/>
          <w:szCs w:val="21"/>
          <w:highlight w:val="none"/>
          <w:u w:val="single"/>
          <w:lang w:eastAsia="zh-CN"/>
        </w:rPr>
        <w:t>余姚市工业幼儿园2025年暑期维修改造工程</w:t>
      </w:r>
    </w:p>
    <w:p w14:paraId="593946D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备注：</w:t>
      </w:r>
    </w:p>
    <w:p w14:paraId="70C18B6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合同履行期限：</w:t>
      </w:r>
      <w:r>
        <w:rPr>
          <w:rFonts w:hint="eastAsia" w:ascii="宋体" w:hAnsi="宋体" w:eastAsia="宋体" w:cs="宋体"/>
          <w:b/>
          <w:bCs/>
          <w:snapToGrid/>
          <w:spacing w:val="0"/>
          <w:w w:val="100"/>
          <w:kern w:val="21"/>
          <w:sz w:val="21"/>
          <w:szCs w:val="21"/>
          <w:highlight w:val="none"/>
          <w:u w:val="single"/>
          <w:lang w:val="en-US" w:eastAsia="zh-CN"/>
        </w:rPr>
        <w:t>30日历天内完成施工且验收合格（开工时间以开工报告为准）。</w:t>
      </w:r>
    </w:p>
    <w:p w14:paraId="3F70E8A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本项目（是）接受联合体投标。</w:t>
      </w:r>
    </w:p>
    <w:p w14:paraId="566577BD">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二、申请人的资格要求：</w:t>
      </w:r>
    </w:p>
    <w:p w14:paraId="512525DA">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1.满足《中华人民共和国政府采购法》第二十二条规定；未被“信用中国”（www.creditchina.gov.cn）、中国政府采购网（www.ccgp.gov.cn）列入失信被执行人、</w:t>
      </w:r>
      <w:r>
        <w:rPr>
          <w:rFonts w:hint="eastAsia" w:ascii="宋体" w:hAnsi="宋体" w:eastAsia="宋体" w:cs="宋体"/>
          <w:b w:val="0"/>
          <w:snapToGrid/>
          <w:spacing w:val="0"/>
          <w:w w:val="100"/>
          <w:kern w:val="21"/>
          <w:sz w:val="21"/>
          <w:szCs w:val="21"/>
          <w:highlight w:val="none"/>
          <w:lang w:eastAsia="zh-CN"/>
        </w:rPr>
        <w:t>重大税收违法失信主体</w:t>
      </w:r>
      <w:r>
        <w:rPr>
          <w:rFonts w:hint="eastAsia" w:ascii="宋体" w:hAnsi="宋体" w:eastAsia="宋体" w:cs="宋体"/>
          <w:b w:val="0"/>
          <w:snapToGrid/>
          <w:spacing w:val="0"/>
          <w:w w:val="100"/>
          <w:kern w:val="21"/>
          <w:sz w:val="21"/>
          <w:szCs w:val="21"/>
          <w:highlight w:val="none"/>
        </w:rPr>
        <w:t>、政府采购严重违法失信行为记录名单。</w:t>
      </w:r>
    </w:p>
    <w:p w14:paraId="767C89E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2.落实政府采购政策需满足的资格要求：</w:t>
      </w:r>
      <w:r>
        <w:rPr>
          <w:rFonts w:hint="eastAsia" w:ascii="宋体" w:hAnsi="宋体" w:eastAsia="宋体" w:cs="宋体"/>
          <w:b/>
          <w:bCs/>
          <w:snapToGrid/>
          <w:spacing w:val="0"/>
          <w:kern w:val="21"/>
          <w:sz w:val="21"/>
          <w:szCs w:val="21"/>
          <w:highlight w:val="none"/>
          <w:u w:val="single"/>
        </w:rPr>
        <w:t>供应商为中小企业/小微企业</w:t>
      </w:r>
      <w:r>
        <w:rPr>
          <w:rFonts w:hint="eastAsia" w:ascii="宋体" w:hAnsi="宋体" w:eastAsia="宋体" w:cs="宋体"/>
          <w:b/>
          <w:bCs/>
          <w:snapToGrid/>
          <w:spacing w:val="0"/>
          <w:kern w:val="21"/>
          <w:sz w:val="21"/>
          <w:szCs w:val="21"/>
          <w:highlight w:val="none"/>
          <w:u w:val="single"/>
          <w:lang w:eastAsia="zh-CN"/>
        </w:rPr>
        <w:t>。</w:t>
      </w:r>
    </w:p>
    <w:p w14:paraId="79FED0D1">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3.本项目的特定资格要求：</w:t>
      </w:r>
    </w:p>
    <w:p w14:paraId="7F77220C">
      <w:pPr>
        <w:pStyle w:val="46"/>
        <w:keepNext w:val="0"/>
        <w:keepLines w:val="0"/>
        <w:pageBreakBefore w:val="0"/>
        <w:widowControl/>
        <w:numPr>
          <w:ilvl w:val="0"/>
          <w:numId w:val="4"/>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snapToGrid/>
          <w:spacing w:val="0"/>
          <w:kern w:val="21"/>
          <w:sz w:val="21"/>
          <w:szCs w:val="21"/>
          <w:highlight w:val="none"/>
          <w:u w:val="single"/>
          <w:lang w:val="en-US" w:eastAsia="zh-CN"/>
        </w:rPr>
      </w:pPr>
      <w:r>
        <w:rPr>
          <w:rFonts w:hint="eastAsia" w:ascii="宋体" w:hAnsi="宋体" w:cs="宋体"/>
          <w:b/>
          <w:bCs/>
          <w:snapToGrid/>
          <w:spacing w:val="0"/>
          <w:kern w:val="21"/>
          <w:sz w:val="21"/>
          <w:szCs w:val="21"/>
          <w:highlight w:val="none"/>
          <w:u w:val="single"/>
          <w:lang w:val="en-US" w:eastAsia="zh-CN"/>
        </w:rPr>
        <w:t>建筑装修装饰工程专业承包二级及以上资质</w:t>
      </w:r>
    </w:p>
    <w:p w14:paraId="5B8904C2">
      <w:pPr>
        <w:pStyle w:val="46"/>
        <w:keepNext w:val="0"/>
        <w:keepLines w:val="0"/>
        <w:pageBreakBefore w:val="0"/>
        <w:widowControl/>
        <w:numPr>
          <w:ilvl w:val="0"/>
          <w:numId w:val="4"/>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snapToGrid/>
          <w:spacing w:val="0"/>
          <w:kern w:val="21"/>
          <w:sz w:val="21"/>
          <w:szCs w:val="21"/>
          <w:highlight w:val="none"/>
          <w:u w:val="single"/>
          <w:lang w:val="en-US" w:eastAsia="zh-CN"/>
        </w:rPr>
      </w:pPr>
      <w:r>
        <w:rPr>
          <w:rFonts w:hint="eastAsia" w:ascii="宋体" w:hAnsi="宋体" w:cs="宋体"/>
          <w:b/>
          <w:bCs/>
          <w:snapToGrid/>
          <w:spacing w:val="0"/>
          <w:kern w:val="21"/>
          <w:sz w:val="21"/>
          <w:szCs w:val="21"/>
          <w:highlight w:val="none"/>
          <w:u w:val="single"/>
          <w:lang w:val="en-US" w:eastAsia="zh-CN"/>
        </w:rPr>
        <w:t>有效的安全生产许可证</w:t>
      </w:r>
    </w:p>
    <w:p w14:paraId="29BE7BB7">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三、获取（下载）采购文件</w:t>
      </w:r>
    </w:p>
    <w:p w14:paraId="7CED62B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时间：</w:t>
      </w:r>
      <w:r>
        <w:rPr>
          <w:rFonts w:hint="eastAsia" w:ascii="宋体" w:hAnsi="宋体" w:eastAsia="宋体" w:cs="宋体"/>
          <w:b/>
          <w:bCs/>
          <w:snapToGrid/>
          <w:color w:val="C00000"/>
          <w:spacing w:val="0"/>
          <w:kern w:val="21"/>
          <w:szCs w:val="21"/>
          <w:highlight w:val="none"/>
          <w:u w:val="single"/>
          <w:lang w:eastAsia="zh-CN"/>
        </w:rPr>
        <w:t>202</w:t>
      </w:r>
      <w:r>
        <w:rPr>
          <w:rFonts w:hint="eastAsia" w:ascii="宋体" w:hAnsi="宋体" w:eastAsia="宋体" w:cs="宋体"/>
          <w:b/>
          <w:bCs/>
          <w:snapToGrid/>
          <w:color w:val="C00000"/>
          <w:spacing w:val="0"/>
          <w:kern w:val="21"/>
          <w:szCs w:val="21"/>
          <w:highlight w:val="none"/>
          <w:u w:val="single"/>
          <w:lang w:val="en-US" w:eastAsia="zh-CN"/>
        </w:rPr>
        <w:t>5</w:t>
      </w:r>
      <w:r>
        <w:rPr>
          <w:rFonts w:hint="eastAsia" w:ascii="宋体" w:hAnsi="宋体" w:eastAsia="宋体" w:cs="宋体"/>
          <w:b/>
          <w:bCs/>
          <w:snapToGrid/>
          <w:color w:val="C00000"/>
          <w:spacing w:val="0"/>
          <w:kern w:val="21"/>
          <w:szCs w:val="21"/>
          <w:highlight w:val="none"/>
          <w:u w:val="single"/>
          <w:lang w:eastAsia="zh-CN"/>
        </w:rPr>
        <w:t>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lang w:eastAsia="zh-CN"/>
        </w:rPr>
        <w:t>月</w:t>
      </w:r>
      <w:r>
        <w:rPr>
          <w:rFonts w:hint="eastAsia" w:ascii="宋体" w:hAnsi="宋体" w:eastAsia="宋体" w:cs="宋体"/>
          <w:b/>
          <w:bCs/>
          <w:snapToGrid/>
          <w:color w:val="C00000"/>
          <w:spacing w:val="0"/>
          <w:kern w:val="21"/>
          <w:szCs w:val="21"/>
          <w:highlight w:val="none"/>
          <w:u w:val="single"/>
          <w:lang w:val="en-US" w:eastAsia="zh-CN"/>
        </w:rPr>
        <w:t>16</w:t>
      </w:r>
      <w:r>
        <w:rPr>
          <w:rFonts w:hint="eastAsia" w:ascii="宋体" w:hAnsi="宋体" w:eastAsia="宋体" w:cs="宋体"/>
          <w:b/>
          <w:bCs/>
          <w:snapToGrid/>
          <w:color w:val="C00000"/>
          <w:spacing w:val="0"/>
          <w:kern w:val="21"/>
          <w:szCs w:val="21"/>
          <w:highlight w:val="none"/>
          <w:u w:val="single"/>
        </w:rPr>
        <w:t>日至202</w:t>
      </w:r>
      <w:r>
        <w:rPr>
          <w:rFonts w:hint="eastAsia" w:ascii="宋体" w:hAnsi="宋体" w:eastAsia="宋体" w:cs="宋体"/>
          <w:b/>
          <w:bCs/>
          <w:snapToGrid/>
          <w:color w:val="C00000"/>
          <w:spacing w:val="0"/>
          <w:kern w:val="21"/>
          <w:szCs w:val="21"/>
          <w:highlight w:val="none"/>
          <w:u w:val="single"/>
          <w:lang w:val="en-US" w:eastAsia="zh-CN"/>
        </w:rPr>
        <w:t>5</w:t>
      </w:r>
      <w:r>
        <w:rPr>
          <w:rFonts w:hint="eastAsia" w:ascii="宋体" w:hAnsi="宋体" w:eastAsia="宋体" w:cs="宋体"/>
          <w:b/>
          <w:bCs/>
          <w:snapToGrid/>
          <w:color w:val="C00000"/>
          <w:spacing w:val="0"/>
          <w:kern w:val="21"/>
          <w:szCs w:val="21"/>
          <w:highlight w:val="none"/>
          <w:u w:val="single"/>
        </w:rPr>
        <w:t>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rPr>
        <w:t>月</w:t>
      </w:r>
      <w:r>
        <w:rPr>
          <w:rFonts w:hint="eastAsia" w:ascii="宋体" w:hAnsi="宋体" w:eastAsia="宋体" w:cs="宋体"/>
          <w:b/>
          <w:bCs/>
          <w:snapToGrid/>
          <w:color w:val="C00000"/>
          <w:spacing w:val="0"/>
          <w:kern w:val="21"/>
          <w:szCs w:val="21"/>
          <w:highlight w:val="none"/>
          <w:u w:val="single"/>
          <w:lang w:val="en-US" w:eastAsia="zh-CN"/>
        </w:rPr>
        <w:t>23</w:t>
      </w:r>
      <w:r>
        <w:rPr>
          <w:rFonts w:hint="eastAsia" w:ascii="宋体" w:hAnsi="宋体" w:eastAsia="宋体" w:cs="宋体"/>
          <w:b/>
          <w:bCs/>
          <w:snapToGrid/>
          <w:color w:val="C00000"/>
          <w:spacing w:val="0"/>
          <w:kern w:val="21"/>
          <w:szCs w:val="21"/>
          <w:highlight w:val="none"/>
          <w:u w:val="single"/>
        </w:rPr>
        <w:t>日</w:t>
      </w:r>
      <w:r>
        <w:rPr>
          <w:rFonts w:hint="eastAsia" w:ascii="宋体" w:hAnsi="宋体" w:eastAsia="宋体" w:cs="宋体"/>
          <w:b w:val="0"/>
          <w:snapToGrid/>
          <w:spacing w:val="0"/>
          <w:w w:val="100"/>
          <w:kern w:val="21"/>
          <w:sz w:val="21"/>
          <w:szCs w:val="21"/>
          <w:highlight w:val="none"/>
        </w:rPr>
        <w:t>，每天上午00:00至12:00，下午12:00至23:59（北京时间，线上获取法定节假日均可，线下获取文件法定节假日除外）</w:t>
      </w:r>
    </w:p>
    <w:p w14:paraId="1DF4400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地点（网址）：政府采购云平台（https://www.zcygov.cn/）。</w:t>
      </w:r>
    </w:p>
    <w:p w14:paraId="362CE88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方式：供应商登录政采云平台https://www.zcygov.cn/在线申请获取采购文件（进入“项目采购”应用，在获取采购文件菜单中选择项目，申请获取采购文件）。</w:t>
      </w:r>
    </w:p>
    <w:p w14:paraId="560A197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售价（元）：0</w:t>
      </w:r>
    </w:p>
    <w:p w14:paraId="6A91B8C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四、响应文件提交（上传）</w:t>
      </w:r>
    </w:p>
    <w:p w14:paraId="519879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C00000"/>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截止时间：</w:t>
      </w:r>
      <w:r>
        <w:rPr>
          <w:rFonts w:hint="eastAsia" w:ascii="宋体" w:hAnsi="宋体" w:eastAsia="宋体" w:cs="宋体"/>
          <w:b/>
          <w:bCs/>
          <w:snapToGrid/>
          <w:color w:val="C00000"/>
          <w:spacing w:val="0"/>
          <w:kern w:val="21"/>
          <w:szCs w:val="21"/>
          <w:highlight w:val="none"/>
          <w:u w:val="single"/>
          <w:lang w:eastAsia="zh-CN"/>
        </w:rPr>
        <w:t>2025年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lang w:eastAsia="zh-CN"/>
        </w:rPr>
        <w:t>月</w:t>
      </w:r>
      <w:r>
        <w:rPr>
          <w:rFonts w:hint="eastAsia" w:ascii="宋体" w:hAnsi="宋体" w:eastAsia="宋体" w:cs="宋体"/>
          <w:b/>
          <w:bCs/>
          <w:snapToGrid/>
          <w:color w:val="C00000"/>
          <w:spacing w:val="0"/>
          <w:kern w:val="21"/>
          <w:szCs w:val="21"/>
          <w:highlight w:val="none"/>
          <w:u w:val="single"/>
          <w:lang w:val="en-US" w:eastAsia="zh-CN"/>
        </w:rPr>
        <w:t>29</w:t>
      </w:r>
      <w:r>
        <w:rPr>
          <w:rFonts w:hint="eastAsia" w:ascii="宋体" w:hAnsi="宋体" w:eastAsia="宋体" w:cs="宋体"/>
          <w:b/>
          <w:bCs/>
          <w:snapToGrid/>
          <w:color w:val="C00000"/>
          <w:spacing w:val="0"/>
          <w:kern w:val="21"/>
          <w:szCs w:val="21"/>
          <w:highlight w:val="none"/>
          <w:u w:val="single"/>
          <w:lang w:eastAsia="zh-CN"/>
        </w:rPr>
        <w:t>日</w:t>
      </w:r>
      <w:r>
        <w:rPr>
          <w:rFonts w:hint="eastAsia" w:ascii="宋体" w:hAnsi="宋体" w:eastAsia="宋体" w:cs="宋体"/>
          <w:b/>
          <w:bCs/>
          <w:snapToGrid/>
          <w:color w:val="C00000"/>
          <w:spacing w:val="0"/>
          <w:kern w:val="21"/>
          <w:szCs w:val="21"/>
          <w:highlight w:val="none"/>
          <w:u w:val="single"/>
          <w:lang w:val="en-US" w:eastAsia="zh-CN"/>
        </w:rPr>
        <w:t>14</w:t>
      </w:r>
      <w:r>
        <w:rPr>
          <w:rFonts w:hint="eastAsia" w:ascii="宋体" w:hAnsi="宋体" w:eastAsia="宋体" w:cs="宋体"/>
          <w:b/>
          <w:bCs/>
          <w:snapToGrid/>
          <w:color w:val="C00000"/>
          <w:spacing w:val="0"/>
          <w:kern w:val="21"/>
          <w:szCs w:val="21"/>
          <w:highlight w:val="none"/>
          <w:u w:val="single"/>
          <w:lang w:eastAsia="zh-CN"/>
        </w:rPr>
        <w:t>时</w:t>
      </w:r>
      <w:r>
        <w:rPr>
          <w:rFonts w:hint="eastAsia" w:ascii="宋体" w:hAnsi="宋体" w:eastAsia="宋体" w:cs="宋体"/>
          <w:b/>
          <w:bCs/>
          <w:snapToGrid/>
          <w:color w:val="C00000"/>
          <w:spacing w:val="0"/>
          <w:kern w:val="21"/>
          <w:szCs w:val="21"/>
          <w:highlight w:val="none"/>
          <w:u w:val="single"/>
          <w:lang w:val="en-US" w:eastAsia="zh-CN"/>
        </w:rPr>
        <w:t>3</w:t>
      </w:r>
      <w:r>
        <w:rPr>
          <w:rFonts w:hint="eastAsia" w:ascii="宋体" w:hAnsi="宋体" w:eastAsia="宋体" w:cs="宋体"/>
          <w:b/>
          <w:bCs/>
          <w:snapToGrid/>
          <w:color w:val="C00000"/>
          <w:spacing w:val="0"/>
          <w:kern w:val="21"/>
          <w:szCs w:val="21"/>
          <w:highlight w:val="none"/>
          <w:u w:val="single"/>
          <w:lang w:eastAsia="zh-CN"/>
        </w:rPr>
        <w:t>0分</w:t>
      </w:r>
      <w:r>
        <w:rPr>
          <w:rFonts w:hint="eastAsia" w:ascii="宋体" w:hAnsi="宋体" w:eastAsia="宋体" w:cs="宋体"/>
          <w:b/>
          <w:bCs/>
          <w:snapToGrid/>
          <w:color w:val="C00000"/>
          <w:spacing w:val="0"/>
          <w:w w:val="100"/>
          <w:kern w:val="21"/>
          <w:sz w:val="21"/>
          <w:szCs w:val="21"/>
          <w:highlight w:val="none"/>
          <w:u w:val="single"/>
          <w:lang w:val="en-US" w:eastAsia="zh-CN"/>
        </w:rPr>
        <w:t>（北京时间）</w:t>
      </w:r>
      <w:r>
        <w:rPr>
          <w:rFonts w:hint="eastAsia" w:ascii="宋体" w:hAnsi="宋体" w:eastAsia="宋体" w:cs="宋体"/>
          <w:b w:val="0"/>
          <w:snapToGrid/>
          <w:color w:val="C00000"/>
          <w:spacing w:val="0"/>
          <w:w w:val="100"/>
          <w:kern w:val="21"/>
          <w:sz w:val="21"/>
          <w:szCs w:val="21"/>
          <w:highlight w:val="none"/>
        </w:rPr>
        <w:t>。</w:t>
      </w:r>
    </w:p>
    <w:p w14:paraId="5EF6428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地点（网址）：政府采购云平台（https://www.zcygov.cn/）。</w:t>
      </w:r>
    </w:p>
    <w:p w14:paraId="53C65773">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五、响应文件开启</w:t>
      </w:r>
    </w:p>
    <w:p w14:paraId="70692CD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C00000"/>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开启时间：</w:t>
      </w:r>
      <w:r>
        <w:rPr>
          <w:rFonts w:hint="eastAsia" w:ascii="宋体" w:hAnsi="宋体" w:eastAsia="宋体" w:cs="宋体"/>
          <w:b/>
          <w:bCs/>
          <w:snapToGrid/>
          <w:color w:val="C00000"/>
          <w:spacing w:val="0"/>
          <w:kern w:val="21"/>
          <w:szCs w:val="21"/>
          <w:highlight w:val="none"/>
          <w:u w:val="single"/>
          <w:lang w:eastAsia="zh-CN"/>
        </w:rPr>
        <w:t>2025年</w:t>
      </w:r>
      <w:r>
        <w:rPr>
          <w:rFonts w:hint="eastAsia" w:ascii="宋体" w:hAnsi="宋体" w:eastAsia="宋体" w:cs="宋体"/>
          <w:b/>
          <w:bCs/>
          <w:snapToGrid/>
          <w:color w:val="C00000"/>
          <w:spacing w:val="0"/>
          <w:kern w:val="21"/>
          <w:szCs w:val="21"/>
          <w:highlight w:val="none"/>
          <w:u w:val="single"/>
          <w:lang w:val="en-US" w:eastAsia="zh-CN"/>
        </w:rPr>
        <w:t>7</w:t>
      </w:r>
      <w:r>
        <w:rPr>
          <w:rFonts w:hint="eastAsia" w:ascii="宋体" w:hAnsi="宋体" w:eastAsia="宋体" w:cs="宋体"/>
          <w:b/>
          <w:bCs/>
          <w:snapToGrid/>
          <w:color w:val="C00000"/>
          <w:spacing w:val="0"/>
          <w:kern w:val="21"/>
          <w:szCs w:val="21"/>
          <w:highlight w:val="none"/>
          <w:u w:val="single"/>
          <w:lang w:eastAsia="zh-CN"/>
        </w:rPr>
        <w:t>月</w:t>
      </w:r>
      <w:r>
        <w:rPr>
          <w:rFonts w:hint="eastAsia" w:ascii="宋体" w:hAnsi="宋体" w:eastAsia="宋体" w:cs="宋体"/>
          <w:b/>
          <w:bCs/>
          <w:snapToGrid/>
          <w:color w:val="C00000"/>
          <w:spacing w:val="0"/>
          <w:kern w:val="21"/>
          <w:szCs w:val="21"/>
          <w:highlight w:val="none"/>
          <w:u w:val="single"/>
          <w:lang w:val="en-US" w:eastAsia="zh-CN"/>
        </w:rPr>
        <w:t>29</w:t>
      </w:r>
      <w:r>
        <w:rPr>
          <w:rFonts w:hint="eastAsia" w:ascii="宋体" w:hAnsi="宋体" w:eastAsia="宋体" w:cs="宋体"/>
          <w:b/>
          <w:bCs/>
          <w:snapToGrid/>
          <w:color w:val="C00000"/>
          <w:spacing w:val="0"/>
          <w:kern w:val="21"/>
          <w:szCs w:val="21"/>
          <w:highlight w:val="none"/>
          <w:u w:val="single"/>
          <w:lang w:eastAsia="zh-CN"/>
        </w:rPr>
        <w:t>日</w:t>
      </w:r>
      <w:r>
        <w:rPr>
          <w:rFonts w:hint="eastAsia" w:ascii="宋体" w:hAnsi="宋体" w:eastAsia="宋体" w:cs="宋体"/>
          <w:b/>
          <w:bCs/>
          <w:snapToGrid/>
          <w:color w:val="C00000"/>
          <w:spacing w:val="0"/>
          <w:kern w:val="21"/>
          <w:szCs w:val="21"/>
          <w:highlight w:val="none"/>
          <w:u w:val="single"/>
          <w:lang w:val="en-US" w:eastAsia="zh-CN"/>
        </w:rPr>
        <w:t>14</w:t>
      </w:r>
      <w:r>
        <w:rPr>
          <w:rFonts w:hint="eastAsia" w:ascii="宋体" w:hAnsi="宋体" w:eastAsia="宋体" w:cs="宋体"/>
          <w:b/>
          <w:bCs/>
          <w:snapToGrid/>
          <w:color w:val="C00000"/>
          <w:spacing w:val="0"/>
          <w:kern w:val="21"/>
          <w:szCs w:val="21"/>
          <w:highlight w:val="none"/>
          <w:u w:val="single"/>
          <w:lang w:eastAsia="zh-CN"/>
        </w:rPr>
        <w:t>时</w:t>
      </w:r>
      <w:r>
        <w:rPr>
          <w:rFonts w:hint="eastAsia" w:ascii="宋体" w:hAnsi="宋体" w:eastAsia="宋体" w:cs="宋体"/>
          <w:b/>
          <w:bCs/>
          <w:snapToGrid/>
          <w:color w:val="C00000"/>
          <w:spacing w:val="0"/>
          <w:kern w:val="21"/>
          <w:szCs w:val="21"/>
          <w:highlight w:val="none"/>
          <w:u w:val="single"/>
          <w:lang w:val="en-US" w:eastAsia="zh-CN"/>
        </w:rPr>
        <w:t>3</w:t>
      </w:r>
      <w:r>
        <w:rPr>
          <w:rFonts w:hint="eastAsia" w:ascii="宋体" w:hAnsi="宋体" w:eastAsia="宋体" w:cs="宋体"/>
          <w:b/>
          <w:bCs/>
          <w:snapToGrid/>
          <w:color w:val="C00000"/>
          <w:spacing w:val="0"/>
          <w:kern w:val="21"/>
          <w:szCs w:val="21"/>
          <w:highlight w:val="none"/>
          <w:u w:val="single"/>
          <w:lang w:eastAsia="zh-CN"/>
        </w:rPr>
        <w:t>0分</w:t>
      </w:r>
      <w:r>
        <w:rPr>
          <w:rFonts w:hint="eastAsia" w:ascii="宋体" w:hAnsi="宋体" w:eastAsia="宋体" w:cs="宋体"/>
          <w:b/>
          <w:bCs/>
          <w:snapToGrid/>
          <w:color w:val="C00000"/>
          <w:spacing w:val="0"/>
          <w:w w:val="100"/>
          <w:kern w:val="21"/>
          <w:sz w:val="21"/>
          <w:szCs w:val="21"/>
          <w:highlight w:val="none"/>
          <w:u w:val="single"/>
          <w:lang w:val="en-US" w:eastAsia="zh-CN"/>
        </w:rPr>
        <w:t>（北京时间）</w:t>
      </w:r>
      <w:r>
        <w:rPr>
          <w:rFonts w:hint="eastAsia" w:ascii="宋体" w:hAnsi="宋体" w:eastAsia="宋体" w:cs="宋体"/>
          <w:b w:val="0"/>
          <w:snapToGrid/>
          <w:color w:val="C00000"/>
          <w:spacing w:val="0"/>
          <w:w w:val="100"/>
          <w:kern w:val="21"/>
          <w:sz w:val="21"/>
          <w:szCs w:val="21"/>
          <w:highlight w:val="none"/>
        </w:rPr>
        <w:t>。</w:t>
      </w:r>
    </w:p>
    <w:p w14:paraId="4353CCD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地点（网址）：政府采购云平台（https://www.zcygov.cn/）。</w:t>
      </w:r>
    </w:p>
    <w:p w14:paraId="4DE5CCCA">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六、公告期限</w:t>
      </w:r>
    </w:p>
    <w:p w14:paraId="48939A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自本公告发布之日起3个工作日。</w:t>
      </w:r>
    </w:p>
    <w:p w14:paraId="3234F0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七、其他补充事宜</w:t>
      </w:r>
    </w:p>
    <w:p w14:paraId="02B622C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2B4FF7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C54FC8">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18C40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4.其他事项：本次政府采购活动有关信息在浙江政府采购网、宁波市公共资源交易电子服务系统（甬易阳光）发布，视同送达所有潜在供应商</w:t>
      </w:r>
      <w:r>
        <w:rPr>
          <w:rFonts w:hint="eastAsia" w:ascii="宋体" w:hAnsi="宋体" w:eastAsia="宋体" w:cs="宋体"/>
          <w:b w:val="0"/>
          <w:snapToGrid/>
          <w:spacing w:val="0"/>
          <w:w w:val="100"/>
          <w:kern w:val="21"/>
          <w:sz w:val="21"/>
          <w:szCs w:val="21"/>
          <w:highlight w:val="none"/>
          <w:lang w:val="en-US" w:eastAsia="zh-CN"/>
        </w:rPr>
        <w:t>。</w:t>
      </w:r>
    </w:p>
    <w:p w14:paraId="4240C985">
      <w:pPr>
        <w:keepNext w:val="0"/>
        <w:keepLines w:val="0"/>
        <w:pageBreakBefore w:val="0"/>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八、凡对本次招标提出询问、质疑、投诉，请按以下方式联系</w:t>
      </w:r>
    </w:p>
    <w:p w14:paraId="6C27E4F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1.采购人信息</w:t>
      </w:r>
    </w:p>
    <w:p w14:paraId="1290BD1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名称：</w:t>
      </w:r>
      <w:r>
        <w:rPr>
          <w:rFonts w:hint="eastAsia" w:ascii="宋体" w:hAnsi="宋体" w:eastAsia="宋体" w:cs="宋体"/>
          <w:b/>
          <w:bCs/>
          <w:snapToGrid/>
          <w:spacing w:val="0"/>
          <w:w w:val="100"/>
          <w:kern w:val="21"/>
          <w:sz w:val="21"/>
          <w:szCs w:val="21"/>
          <w:highlight w:val="none"/>
          <w:u w:val="single"/>
          <w:lang w:eastAsia="zh-CN"/>
        </w:rPr>
        <w:t>余姚市工业幼儿园</w:t>
      </w:r>
    </w:p>
    <w:p w14:paraId="4373AC7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地址：</w:t>
      </w:r>
      <w:r>
        <w:rPr>
          <w:rFonts w:hint="eastAsia" w:ascii="宋体" w:hAnsi="宋体" w:eastAsia="宋体" w:cs="宋体"/>
          <w:b/>
          <w:bCs/>
          <w:snapToGrid/>
          <w:spacing w:val="0"/>
          <w:w w:val="100"/>
          <w:kern w:val="21"/>
          <w:sz w:val="21"/>
          <w:szCs w:val="21"/>
          <w:highlight w:val="none"/>
          <w:u w:val="single"/>
          <w:lang w:eastAsia="zh-CN"/>
        </w:rPr>
        <w:t>余姚市东朝街30号</w:t>
      </w:r>
    </w:p>
    <w:p w14:paraId="32004C4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传真：</w:t>
      </w:r>
      <w:r>
        <w:rPr>
          <w:rFonts w:hint="eastAsia" w:ascii="宋体" w:hAnsi="宋体" w:eastAsia="宋体" w:cs="宋体"/>
          <w:b/>
          <w:bCs/>
          <w:snapToGrid/>
          <w:spacing w:val="0"/>
          <w:w w:val="100"/>
          <w:kern w:val="21"/>
          <w:sz w:val="21"/>
          <w:szCs w:val="21"/>
          <w:highlight w:val="none"/>
          <w:u w:val="single"/>
          <w:lang w:eastAsia="zh-CN"/>
        </w:rPr>
        <w:t>/</w:t>
      </w:r>
    </w:p>
    <w:p w14:paraId="1B1B020E">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eastAsia="zh-CN"/>
        </w:rPr>
        <w:t>项目联系人（询问）：</w:t>
      </w:r>
      <w:r>
        <w:rPr>
          <w:rFonts w:hint="eastAsia" w:ascii="宋体" w:hAnsi="宋体" w:eastAsia="宋体" w:cs="宋体"/>
          <w:b/>
          <w:bCs/>
          <w:snapToGrid/>
          <w:spacing w:val="0"/>
          <w:w w:val="100"/>
          <w:kern w:val="21"/>
          <w:sz w:val="21"/>
          <w:szCs w:val="21"/>
          <w:highlight w:val="none"/>
          <w:u w:val="single"/>
          <w:lang w:val="en-US" w:eastAsia="zh-CN"/>
        </w:rPr>
        <w:t>姜老师</w:t>
      </w:r>
    </w:p>
    <w:p w14:paraId="00A6F76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eastAsia="zh-CN"/>
        </w:rPr>
        <w:t>项目联系方式（询问）：</w:t>
      </w:r>
      <w:r>
        <w:rPr>
          <w:rFonts w:hint="eastAsia" w:ascii="宋体" w:hAnsi="宋体" w:eastAsia="宋体" w:cs="宋体"/>
          <w:b/>
          <w:bCs/>
          <w:snapToGrid/>
          <w:color w:val="auto"/>
          <w:spacing w:val="0"/>
          <w:w w:val="100"/>
          <w:kern w:val="21"/>
          <w:sz w:val="21"/>
          <w:szCs w:val="21"/>
          <w:highlight w:val="none"/>
          <w:u w:val="single"/>
          <w:lang w:val="en-US" w:eastAsia="zh-CN"/>
        </w:rPr>
        <w:t>0574-62708764</w:t>
      </w:r>
    </w:p>
    <w:p w14:paraId="35ED62D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eastAsia="zh-CN"/>
        </w:rPr>
        <w:t>质疑联系人：</w:t>
      </w:r>
      <w:r>
        <w:rPr>
          <w:rFonts w:hint="eastAsia" w:ascii="宋体" w:hAnsi="宋体" w:eastAsia="宋体" w:cs="宋体"/>
          <w:b/>
          <w:bCs/>
          <w:snapToGrid/>
          <w:color w:val="auto"/>
          <w:spacing w:val="0"/>
          <w:w w:val="100"/>
          <w:kern w:val="21"/>
          <w:sz w:val="21"/>
          <w:szCs w:val="21"/>
          <w:highlight w:val="none"/>
          <w:u w:val="single"/>
          <w:lang w:val="en-US" w:eastAsia="zh-CN"/>
        </w:rPr>
        <w:t>杨老师</w:t>
      </w:r>
    </w:p>
    <w:p w14:paraId="5F8C46D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val="0"/>
          <w:snapToGrid/>
          <w:color w:val="auto"/>
          <w:spacing w:val="0"/>
          <w:w w:val="100"/>
          <w:kern w:val="21"/>
          <w:sz w:val="21"/>
          <w:szCs w:val="21"/>
          <w:highlight w:val="none"/>
          <w:lang w:val="en-US" w:eastAsia="zh-CN"/>
        </w:rPr>
      </w:pPr>
      <w:r>
        <w:rPr>
          <w:rFonts w:hint="eastAsia" w:ascii="宋体" w:hAnsi="宋体" w:eastAsia="宋体" w:cs="宋体"/>
          <w:b w:val="0"/>
          <w:snapToGrid/>
          <w:color w:val="auto"/>
          <w:spacing w:val="0"/>
          <w:w w:val="100"/>
          <w:kern w:val="21"/>
          <w:sz w:val="21"/>
          <w:szCs w:val="21"/>
          <w:highlight w:val="none"/>
          <w:lang w:eastAsia="zh-CN"/>
        </w:rPr>
        <w:t>质疑联系方式：</w:t>
      </w:r>
      <w:r>
        <w:rPr>
          <w:rFonts w:hint="eastAsia" w:ascii="宋体" w:hAnsi="宋体" w:eastAsia="宋体" w:cs="宋体"/>
          <w:b/>
          <w:bCs/>
          <w:snapToGrid/>
          <w:color w:val="auto"/>
          <w:spacing w:val="0"/>
          <w:w w:val="100"/>
          <w:kern w:val="21"/>
          <w:sz w:val="21"/>
          <w:szCs w:val="21"/>
          <w:highlight w:val="none"/>
          <w:u w:val="single"/>
          <w:lang w:val="en-US" w:eastAsia="zh-CN"/>
        </w:rPr>
        <w:t>0574-62708764</w:t>
      </w:r>
    </w:p>
    <w:p w14:paraId="545FE55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2.采购代理机构信息</w:t>
      </w:r>
    </w:p>
    <w:p w14:paraId="308113B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名称：</w:t>
      </w:r>
      <w:r>
        <w:rPr>
          <w:rFonts w:hint="eastAsia" w:ascii="宋体" w:hAnsi="宋体" w:eastAsia="宋体" w:cs="宋体"/>
          <w:b/>
          <w:bCs/>
          <w:snapToGrid/>
          <w:spacing w:val="0"/>
          <w:w w:val="100"/>
          <w:kern w:val="21"/>
          <w:sz w:val="21"/>
          <w:szCs w:val="21"/>
          <w:highlight w:val="none"/>
          <w:u w:val="single"/>
          <w:lang w:val="en-US" w:eastAsia="zh-CN"/>
        </w:rPr>
        <w:t>宁波舜源工程管理咨询有限公司</w:t>
      </w:r>
    </w:p>
    <w:p w14:paraId="730071C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地址：</w:t>
      </w:r>
      <w:r>
        <w:rPr>
          <w:rFonts w:hint="eastAsia" w:ascii="宋体" w:hAnsi="宋体" w:eastAsia="宋体" w:cs="宋体"/>
          <w:b/>
          <w:bCs/>
          <w:snapToGrid/>
          <w:spacing w:val="0"/>
          <w:w w:val="100"/>
          <w:kern w:val="21"/>
          <w:sz w:val="21"/>
          <w:szCs w:val="21"/>
          <w:highlight w:val="none"/>
          <w:u w:val="single"/>
          <w:lang w:val="en-US" w:eastAsia="zh-CN"/>
        </w:rPr>
        <w:t>余姚市长新路35号</w:t>
      </w:r>
    </w:p>
    <w:p w14:paraId="6062C89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传真：</w:t>
      </w:r>
      <w:r>
        <w:rPr>
          <w:rFonts w:hint="eastAsia" w:ascii="宋体" w:hAnsi="宋体" w:eastAsia="宋体" w:cs="宋体"/>
          <w:b/>
          <w:bCs/>
          <w:snapToGrid/>
          <w:spacing w:val="0"/>
          <w:w w:val="100"/>
          <w:kern w:val="21"/>
          <w:sz w:val="21"/>
          <w:szCs w:val="21"/>
          <w:highlight w:val="none"/>
          <w:u w:val="single"/>
          <w:lang w:val="en-US" w:eastAsia="zh-CN"/>
        </w:rPr>
        <w:t>/</w:t>
      </w:r>
    </w:p>
    <w:p w14:paraId="3B325D7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项目联系人（询问）：</w:t>
      </w:r>
      <w:r>
        <w:rPr>
          <w:rFonts w:hint="eastAsia" w:ascii="宋体" w:hAnsi="宋体" w:eastAsia="宋体" w:cs="宋体"/>
          <w:b/>
          <w:bCs/>
          <w:snapToGrid/>
          <w:spacing w:val="0"/>
          <w:w w:val="100"/>
          <w:kern w:val="21"/>
          <w:sz w:val="21"/>
          <w:szCs w:val="21"/>
          <w:highlight w:val="none"/>
          <w:u w:val="single"/>
          <w:lang w:val="en-US" w:eastAsia="zh-CN"/>
        </w:rPr>
        <w:t>黄雷</w:t>
      </w:r>
    </w:p>
    <w:p w14:paraId="5344B5B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项目联系方式（询问）：</w:t>
      </w:r>
      <w:r>
        <w:rPr>
          <w:rFonts w:hint="eastAsia" w:ascii="宋体" w:hAnsi="宋体" w:eastAsia="宋体" w:cs="宋体"/>
          <w:b/>
          <w:bCs/>
          <w:snapToGrid/>
          <w:spacing w:val="0"/>
          <w:w w:val="100"/>
          <w:kern w:val="21"/>
          <w:sz w:val="21"/>
          <w:szCs w:val="21"/>
          <w:highlight w:val="none"/>
          <w:u w:val="single"/>
          <w:lang w:val="en-US" w:eastAsia="zh-CN"/>
        </w:rPr>
        <w:t>18368220687</w:t>
      </w:r>
    </w:p>
    <w:p w14:paraId="19143F6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质疑联系人：</w:t>
      </w:r>
      <w:r>
        <w:rPr>
          <w:rFonts w:hint="eastAsia" w:ascii="宋体" w:hAnsi="宋体" w:eastAsia="宋体" w:cs="宋体"/>
          <w:b/>
          <w:bCs/>
          <w:snapToGrid/>
          <w:spacing w:val="0"/>
          <w:w w:val="100"/>
          <w:kern w:val="21"/>
          <w:sz w:val="21"/>
          <w:szCs w:val="21"/>
          <w:highlight w:val="none"/>
          <w:u w:val="single"/>
          <w:lang w:val="en-US" w:eastAsia="zh-CN"/>
        </w:rPr>
        <w:t>吴一霏</w:t>
      </w:r>
    </w:p>
    <w:p w14:paraId="53495A44">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质疑联系方式：</w:t>
      </w:r>
      <w:r>
        <w:rPr>
          <w:rFonts w:hint="eastAsia" w:ascii="宋体" w:hAnsi="宋体" w:eastAsia="宋体" w:cs="宋体"/>
          <w:b/>
          <w:bCs/>
          <w:snapToGrid/>
          <w:spacing w:val="0"/>
          <w:w w:val="100"/>
          <w:kern w:val="21"/>
          <w:sz w:val="21"/>
          <w:szCs w:val="21"/>
          <w:highlight w:val="none"/>
          <w:u w:val="single"/>
          <w:lang w:val="en-US" w:eastAsia="zh-CN"/>
        </w:rPr>
        <w:t>17816533055</w:t>
      </w:r>
    </w:p>
    <w:p w14:paraId="455B80EC">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3.同级政府采购监督管理部门</w:t>
      </w:r>
    </w:p>
    <w:p w14:paraId="722ED2E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名称：</w:t>
      </w:r>
      <w:r>
        <w:rPr>
          <w:rFonts w:hint="eastAsia" w:ascii="宋体" w:hAnsi="宋体" w:eastAsia="宋体" w:cs="宋体"/>
          <w:b/>
          <w:bCs/>
          <w:snapToGrid/>
          <w:spacing w:val="0"/>
          <w:w w:val="100"/>
          <w:kern w:val="21"/>
          <w:sz w:val="21"/>
          <w:szCs w:val="21"/>
          <w:highlight w:val="none"/>
          <w:u w:val="single"/>
          <w:lang w:val="en-US" w:eastAsia="zh-CN"/>
        </w:rPr>
        <w:t>余姚市财政局</w:t>
      </w:r>
    </w:p>
    <w:p w14:paraId="4E586AF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地址：</w:t>
      </w:r>
      <w:r>
        <w:rPr>
          <w:rFonts w:hint="eastAsia" w:ascii="宋体" w:hAnsi="宋体" w:eastAsia="宋体" w:cs="宋体"/>
          <w:b/>
          <w:bCs/>
          <w:snapToGrid/>
          <w:spacing w:val="0"/>
          <w:w w:val="100"/>
          <w:kern w:val="21"/>
          <w:sz w:val="21"/>
          <w:szCs w:val="21"/>
          <w:highlight w:val="none"/>
          <w:u w:val="single"/>
          <w:lang w:val="en-US" w:eastAsia="zh-CN"/>
        </w:rPr>
        <w:t>余姚市南滨江路118号</w:t>
      </w:r>
    </w:p>
    <w:p w14:paraId="119AB1F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传真：</w:t>
      </w:r>
      <w:r>
        <w:rPr>
          <w:rFonts w:hint="eastAsia" w:ascii="宋体" w:hAnsi="宋体" w:eastAsia="宋体" w:cs="宋体"/>
          <w:b/>
          <w:bCs/>
          <w:snapToGrid/>
          <w:spacing w:val="0"/>
          <w:w w:val="100"/>
          <w:kern w:val="21"/>
          <w:sz w:val="21"/>
          <w:szCs w:val="21"/>
          <w:highlight w:val="none"/>
          <w:u w:val="single"/>
          <w:lang w:val="en-US" w:eastAsia="zh-CN"/>
        </w:rPr>
        <w:t>/</w:t>
      </w:r>
    </w:p>
    <w:p w14:paraId="15C2A5D3">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联系人：</w:t>
      </w:r>
      <w:r>
        <w:rPr>
          <w:rFonts w:hint="eastAsia" w:ascii="宋体" w:hAnsi="宋体" w:eastAsia="宋体" w:cs="宋体"/>
          <w:b/>
          <w:bCs/>
          <w:snapToGrid/>
          <w:spacing w:val="0"/>
          <w:w w:val="100"/>
          <w:kern w:val="21"/>
          <w:sz w:val="21"/>
          <w:szCs w:val="21"/>
          <w:highlight w:val="none"/>
          <w:u w:val="single"/>
          <w:lang w:val="en-US" w:eastAsia="zh-CN"/>
        </w:rPr>
        <w:t>113办公室</w:t>
      </w:r>
    </w:p>
    <w:p w14:paraId="63A7B16B">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u w:val="single"/>
          <w:lang w:val="en-US" w:eastAsia="zh-CN"/>
        </w:rPr>
      </w:pPr>
      <w:r>
        <w:rPr>
          <w:rFonts w:hint="eastAsia" w:ascii="宋体" w:hAnsi="宋体" w:eastAsia="宋体" w:cs="宋体"/>
          <w:b w:val="0"/>
          <w:snapToGrid/>
          <w:spacing w:val="0"/>
          <w:w w:val="100"/>
          <w:kern w:val="21"/>
          <w:sz w:val="21"/>
          <w:szCs w:val="21"/>
          <w:highlight w:val="none"/>
        </w:rPr>
        <w:t>监督投诉电话：</w:t>
      </w:r>
      <w:r>
        <w:rPr>
          <w:rFonts w:hint="eastAsia" w:ascii="宋体" w:hAnsi="宋体" w:eastAsia="宋体" w:cs="宋体"/>
          <w:b/>
          <w:bCs/>
          <w:snapToGrid/>
          <w:spacing w:val="0"/>
          <w:w w:val="100"/>
          <w:kern w:val="21"/>
          <w:sz w:val="21"/>
          <w:szCs w:val="21"/>
          <w:highlight w:val="none"/>
          <w:u w:val="single"/>
          <w:lang w:val="en-US" w:eastAsia="zh-CN"/>
        </w:rPr>
        <w:t>0574-89553033</w:t>
      </w:r>
    </w:p>
    <w:p w14:paraId="72123236">
      <w:pPr>
        <w:pStyle w:val="17"/>
        <w:keepNext w:val="0"/>
        <w:keepLines w:val="0"/>
        <w:pageBreakBefore w:val="0"/>
        <w:kinsoku/>
        <w:wordWrap w:val="0"/>
        <w:topLinePunct w:val="0"/>
        <w:bidi w:val="0"/>
        <w:adjustRightInd/>
        <w:snapToGrid/>
        <w:spacing w:line="360" w:lineRule="auto"/>
        <w:ind w:left="0" w:leftChars="0" w:firstLine="0" w:firstLineChars="0"/>
        <w:rPr>
          <w:rFonts w:hint="eastAsia" w:ascii="宋体" w:hAnsi="宋体" w:eastAsia="宋体" w:cs="宋体"/>
          <w:b w:val="0"/>
          <w:snapToGrid/>
          <w:spacing w:val="0"/>
          <w:w w:val="100"/>
          <w:kern w:val="21"/>
          <w:sz w:val="21"/>
          <w:szCs w:val="21"/>
          <w:highlight w:val="none"/>
        </w:rPr>
      </w:pPr>
    </w:p>
    <w:p w14:paraId="104AFC26">
      <w:pPr>
        <w:pStyle w:val="17"/>
        <w:keepNext w:val="0"/>
        <w:keepLines w:val="0"/>
        <w:pageBreakBefore w:val="0"/>
        <w:kinsoku/>
        <w:wordWrap w:val="0"/>
        <w:topLinePunct w:val="0"/>
        <w:bidi w:val="0"/>
        <w:adjustRightInd/>
        <w:snapToGrid/>
        <w:spacing w:line="360" w:lineRule="auto"/>
        <w:ind w:left="0" w:leftChars="0" w:firstLine="0" w:firstLineChars="0"/>
        <w:rPr>
          <w:rFonts w:hint="eastAsia" w:ascii="宋体" w:hAnsi="宋体" w:eastAsia="宋体" w:cs="宋体"/>
          <w:b w:val="0"/>
          <w:snapToGrid/>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4D230DFB">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0"/>
        <w:rPr>
          <w:rFonts w:hint="eastAsia" w:ascii="宋体" w:hAnsi="宋体" w:eastAsia="宋体" w:cs="宋体"/>
          <w:b/>
          <w:bCs/>
          <w:snapToGrid/>
          <w:color w:val="auto"/>
          <w:spacing w:val="0"/>
          <w:w w:val="100"/>
          <w:kern w:val="21"/>
          <w:sz w:val="21"/>
          <w:szCs w:val="21"/>
          <w:highlight w:val="none"/>
        </w:rPr>
      </w:pPr>
      <w:r>
        <w:rPr>
          <w:rFonts w:hint="eastAsia" w:ascii="宋体" w:hAnsi="宋体" w:eastAsia="宋体" w:cs="宋体"/>
          <w:b/>
          <w:bCs/>
          <w:snapToGrid/>
          <w:color w:val="auto"/>
          <w:spacing w:val="0"/>
          <w:w w:val="100"/>
          <w:kern w:val="21"/>
          <w:sz w:val="21"/>
          <w:szCs w:val="21"/>
          <w:highlight w:val="none"/>
        </w:rPr>
        <w:t>第二章  采购内容及要求</w:t>
      </w:r>
    </w:p>
    <w:p w14:paraId="283B89EF">
      <w:pPr>
        <w:keepNext w:val="0"/>
        <w:keepLines w:val="0"/>
        <w:pageBreakBefore w:val="0"/>
        <w:widowControl/>
        <w:numPr>
          <w:ilvl w:val="0"/>
          <w:numId w:val="5"/>
        </w:numPr>
        <w:shd w:val="clear" w:color="auto"/>
        <w:kinsoku/>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snapToGrid/>
          <w:color w:val="auto"/>
          <w:spacing w:val="0"/>
          <w:kern w:val="21"/>
          <w:sz w:val="21"/>
          <w:szCs w:val="21"/>
          <w:highlight w:val="none"/>
        </w:rPr>
      </w:pPr>
      <w:r>
        <w:rPr>
          <w:rFonts w:hint="eastAsia" w:ascii="宋体" w:hAnsi="宋体" w:eastAsia="宋体" w:cs="宋体"/>
          <w:b/>
          <w:bCs/>
          <w:snapToGrid/>
          <w:color w:val="auto"/>
          <w:spacing w:val="0"/>
          <w:kern w:val="21"/>
          <w:sz w:val="21"/>
          <w:szCs w:val="21"/>
          <w:highlight w:val="none"/>
        </w:rPr>
        <w:t>项目概况</w:t>
      </w:r>
    </w:p>
    <w:p w14:paraId="6A625200">
      <w:pPr>
        <w:keepNext w:val="0"/>
        <w:keepLines w:val="0"/>
        <w:pageBreakBefore w:val="0"/>
        <w:numPr>
          <w:ilvl w:val="0"/>
          <w:numId w:val="6"/>
        </w:numPr>
        <w:shd w:val="clear"/>
        <w:kinsoku/>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lang w:val="zh-CN" w:eastAsia="zh-CN"/>
        </w:rPr>
      </w:pPr>
      <w:r>
        <w:rPr>
          <w:rFonts w:hint="eastAsia" w:ascii="宋体" w:hAnsi="宋体" w:eastAsia="宋体" w:cs="宋体"/>
          <w:snapToGrid/>
          <w:color w:val="auto"/>
          <w:spacing w:val="0"/>
          <w:kern w:val="21"/>
          <w:sz w:val="21"/>
          <w:szCs w:val="21"/>
          <w:highlight w:val="none"/>
          <w:lang w:val="en-US" w:eastAsia="zh-CN"/>
        </w:rPr>
        <w:t>建设规模</w:t>
      </w:r>
      <w:r>
        <w:rPr>
          <w:rFonts w:hint="eastAsia" w:ascii="宋体" w:hAnsi="宋体" w:eastAsia="宋体" w:cs="宋体"/>
          <w:snapToGrid/>
          <w:color w:val="auto"/>
          <w:spacing w:val="0"/>
          <w:kern w:val="21"/>
          <w:sz w:val="21"/>
          <w:szCs w:val="21"/>
          <w:highlight w:val="none"/>
          <w:lang w:val="zh-CN" w:eastAsia="zh-CN"/>
        </w:rPr>
        <w:t>：</w:t>
      </w:r>
      <w:r>
        <w:rPr>
          <w:rFonts w:hint="eastAsia" w:ascii="宋体" w:hAnsi="宋体" w:eastAsia="宋体" w:cs="宋体"/>
          <w:b/>
          <w:bCs w:val="0"/>
          <w:snapToGrid/>
          <w:spacing w:val="0"/>
          <w:w w:val="100"/>
          <w:kern w:val="21"/>
          <w:sz w:val="21"/>
          <w:szCs w:val="30"/>
          <w:highlight w:val="none"/>
          <w:u w:val="single"/>
          <w:lang w:eastAsia="zh-CN"/>
        </w:rPr>
        <w:t>余姚市工业幼儿园2025年暑期维修改造工程，采购预算价</w:t>
      </w:r>
      <w:r>
        <w:rPr>
          <w:rFonts w:hint="eastAsia" w:ascii="宋体" w:hAnsi="宋体" w:eastAsia="宋体" w:cs="宋体"/>
          <w:b/>
          <w:bCs w:val="0"/>
          <w:snapToGrid/>
          <w:spacing w:val="0"/>
          <w:w w:val="100"/>
          <w:kern w:val="21"/>
          <w:sz w:val="21"/>
          <w:szCs w:val="30"/>
          <w:highlight w:val="none"/>
          <w:u w:val="single"/>
          <w:lang w:val="en-US" w:eastAsia="zh-CN"/>
        </w:rPr>
        <w:t>941850</w:t>
      </w:r>
      <w:r>
        <w:rPr>
          <w:rFonts w:hint="eastAsia" w:ascii="宋体" w:hAnsi="宋体" w:eastAsia="宋体" w:cs="宋体"/>
          <w:b/>
          <w:bCs w:val="0"/>
          <w:snapToGrid/>
          <w:spacing w:val="0"/>
          <w:w w:val="100"/>
          <w:kern w:val="21"/>
          <w:sz w:val="21"/>
          <w:szCs w:val="30"/>
          <w:highlight w:val="none"/>
          <w:u w:val="single"/>
          <w:lang w:eastAsia="zh-CN"/>
        </w:rPr>
        <w:t>元；最高限价</w:t>
      </w:r>
      <w:r>
        <w:rPr>
          <w:rFonts w:hint="eastAsia" w:ascii="宋体" w:hAnsi="宋体" w:eastAsia="宋体" w:cs="宋体"/>
          <w:b/>
          <w:bCs w:val="0"/>
          <w:snapToGrid/>
          <w:spacing w:val="0"/>
          <w:w w:val="100"/>
          <w:kern w:val="21"/>
          <w:sz w:val="21"/>
          <w:szCs w:val="30"/>
          <w:highlight w:val="none"/>
          <w:u w:val="single"/>
          <w:lang w:val="en-US" w:eastAsia="zh-CN"/>
        </w:rPr>
        <w:t>936770</w:t>
      </w:r>
      <w:r>
        <w:rPr>
          <w:rFonts w:hint="eastAsia" w:ascii="宋体" w:hAnsi="宋体" w:eastAsia="宋体" w:cs="宋体"/>
          <w:b/>
          <w:bCs w:val="0"/>
          <w:snapToGrid/>
          <w:spacing w:val="0"/>
          <w:w w:val="100"/>
          <w:kern w:val="21"/>
          <w:sz w:val="21"/>
          <w:szCs w:val="30"/>
          <w:highlight w:val="none"/>
          <w:u w:val="single"/>
          <w:lang w:eastAsia="zh-CN"/>
        </w:rPr>
        <w:t>元</w:t>
      </w:r>
      <w:r>
        <w:rPr>
          <w:rFonts w:hint="eastAsia" w:ascii="宋体" w:hAnsi="宋体" w:eastAsia="宋体" w:cs="宋体"/>
          <w:b/>
          <w:bCs w:val="0"/>
          <w:snapToGrid/>
          <w:spacing w:val="0"/>
          <w:w w:val="100"/>
          <w:kern w:val="21"/>
          <w:sz w:val="21"/>
          <w:szCs w:val="30"/>
          <w:highlight w:val="none"/>
          <w:u w:val="single"/>
          <w:lang w:val="zh-CN" w:eastAsia="zh-CN"/>
        </w:rPr>
        <w:t>。</w:t>
      </w:r>
    </w:p>
    <w:p w14:paraId="314D67DD">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lang w:val="zh-CN" w:eastAsia="zh-CN"/>
        </w:rPr>
        <w:t>建设内容：详见施工图及工程量清单</w:t>
      </w:r>
    </w:p>
    <w:p w14:paraId="75722F91">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lang w:val="en-US" w:eastAsia="zh-CN"/>
        </w:rPr>
        <w:t>建设地点：</w:t>
      </w:r>
      <w:r>
        <w:rPr>
          <w:rFonts w:hint="eastAsia" w:ascii="宋体" w:hAnsi="宋体" w:eastAsia="宋体" w:cs="宋体"/>
          <w:snapToGrid/>
          <w:color w:val="auto"/>
          <w:spacing w:val="0"/>
          <w:kern w:val="21"/>
          <w:sz w:val="21"/>
          <w:szCs w:val="21"/>
          <w:highlight w:val="none"/>
          <w:lang w:val="zh-CN" w:eastAsia="zh-CN"/>
        </w:rPr>
        <w:t>余姚市工业幼儿园</w:t>
      </w:r>
    </w:p>
    <w:p w14:paraId="79F4B8B9">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rPr>
        <w:t>预算金额：</w:t>
      </w:r>
      <w:r>
        <w:rPr>
          <w:rFonts w:hint="eastAsia" w:ascii="宋体" w:hAnsi="宋体" w:eastAsia="宋体" w:cs="宋体"/>
          <w:snapToGrid/>
          <w:color w:val="auto"/>
          <w:spacing w:val="0"/>
          <w:kern w:val="21"/>
          <w:sz w:val="21"/>
          <w:szCs w:val="21"/>
          <w:highlight w:val="none"/>
          <w:lang w:eastAsia="zh-CN"/>
        </w:rPr>
        <w:t>941850</w:t>
      </w:r>
      <w:r>
        <w:rPr>
          <w:rFonts w:hint="eastAsia" w:ascii="宋体" w:hAnsi="宋体" w:eastAsia="宋体" w:cs="宋体"/>
          <w:snapToGrid/>
          <w:color w:val="auto"/>
          <w:spacing w:val="0"/>
          <w:kern w:val="21"/>
          <w:sz w:val="21"/>
          <w:szCs w:val="21"/>
          <w:highlight w:val="none"/>
          <w:lang w:val="en-US" w:eastAsia="zh-CN"/>
        </w:rPr>
        <w:t>元</w:t>
      </w:r>
    </w:p>
    <w:p w14:paraId="5A5913BA">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lang w:val="en-US" w:eastAsia="zh-CN"/>
        </w:rPr>
        <w:t>质量要求：符合国家质量验收评定标准。</w:t>
      </w:r>
    </w:p>
    <w:p w14:paraId="73BE4E98">
      <w:pPr>
        <w:keepNext w:val="0"/>
        <w:keepLines w:val="0"/>
        <w:pageBreakBefore w:val="0"/>
        <w:widowControl/>
        <w:numPr>
          <w:ilvl w:val="0"/>
          <w:numId w:val="6"/>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宋体" w:hAnsi="宋体" w:eastAsia="宋体" w:cs="宋体"/>
          <w:snapToGrid/>
          <w:color w:val="auto"/>
          <w:spacing w:val="0"/>
          <w:kern w:val="21"/>
          <w:sz w:val="21"/>
          <w:szCs w:val="21"/>
          <w:highlight w:val="none"/>
        </w:rPr>
      </w:pPr>
      <w:r>
        <w:rPr>
          <w:rFonts w:hint="eastAsia" w:ascii="宋体" w:hAnsi="宋体" w:eastAsia="宋体" w:cs="宋体"/>
          <w:snapToGrid/>
          <w:color w:val="auto"/>
          <w:spacing w:val="0"/>
          <w:kern w:val="21"/>
          <w:sz w:val="21"/>
          <w:szCs w:val="21"/>
          <w:highlight w:val="none"/>
          <w:lang w:val="en-US" w:eastAsia="zh-CN"/>
        </w:rPr>
        <w:t>安全要求：达到现行安全生产管理要求。</w:t>
      </w:r>
    </w:p>
    <w:p w14:paraId="2C088E4F">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snapToGrid/>
          <w:color w:val="auto"/>
          <w:spacing w:val="0"/>
          <w:kern w:val="21"/>
          <w:sz w:val="21"/>
          <w:szCs w:val="21"/>
          <w:highlight w:val="none"/>
        </w:rPr>
      </w:pPr>
      <w:r>
        <w:rPr>
          <w:rFonts w:hint="eastAsia" w:ascii="宋体" w:hAnsi="宋体" w:eastAsia="宋体" w:cs="宋体"/>
          <w:b/>
          <w:bCs/>
          <w:snapToGrid/>
          <w:color w:val="auto"/>
          <w:spacing w:val="0"/>
          <w:kern w:val="21"/>
          <w:sz w:val="21"/>
          <w:szCs w:val="21"/>
          <w:highlight w:val="none"/>
          <w:lang w:val="en-US" w:eastAsia="zh-CN"/>
        </w:rPr>
        <w:t>项目管理机构人员配备要求：</w:t>
      </w:r>
    </w:p>
    <w:tbl>
      <w:tblPr>
        <w:tblStyle w:val="3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349"/>
        <w:gridCol w:w="1381"/>
        <w:gridCol w:w="5500"/>
      </w:tblGrid>
      <w:tr w14:paraId="7CF53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pct"/>
            <w:noWrap w:val="0"/>
            <w:vAlign w:val="center"/>
          </w:tcPr>
          <w:p w14:paraId="2DCF112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序号</w:t>
            </w:r>
          </w:p>
        </w:tc>
        <w:tc>
          <w:tcPr>
            <w:tcW w:w="749" w:type="pct"/>
            <w:noWrap w:val="0"/>
            <w:vAlign w:val="center"/>
          </w:tcPr>
          <w:p w14:paraId="4FE106BA">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岗位</w:t>
            </w:r>
          </w:p>
        </w:tc>
        <w:tc>
          <w:tcPr>
            <w:tcW w:w="767" w:type="pct"/>
            <w:noWrap w:val="0"/>
            <w:vAlign w:val="center"/>
          </w:tcPr>
          <w:p w14:paraId="226F3D78">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数量</w:t>
            </w:r>
          </w:p>
        </w:tc>
        <w:tc>
          <w:tcPr>
            <w:tcW w:w="3054" w:type="pct"/>
            <w:noWrap w:val="0"/>
            <w:vAlign w:val="center"/>
          </w:tcPr>
          <w:p w14:paraId="6B17E1FE">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资格要求</w:t>
            </w:r>
          </w:p>
        </w:tc>
      </w:tr>
      <w:tr w14:paraId="17BC91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pct"/>
            <w:noWrap w:val="0"/>
            <w:vAlign w:val="center"/>
          </w:tcPr>
          <w:p w14:paraId="3DD46178">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1</w:t>
            </w:r>
          </w:p>
        </w:tc>
        <w:tc>
          <w:tcPr>
            <w:tcW w:w="749" w:type="pct"/>
            <w:noWrap w:val="0"/>
            <w:vAlign w:val="center"/>
          </w:tcPr>
          <w:p w14:paraId="6B8576A3">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eastAsia="zh-CN"/>
              </w:rPr>
            </w:pPr>
            <w:r>
              <w:rPr>
                <w:rFonts w:hint="eastAsia" w:ascii="宋体" w:hAnsi="宋体" w:eastAsia="宋体" w:cs="宋体"/>
                <w:i w:val="0"/>
                <w:iCs w:val="0"/>
                <w:snapToGrid/>
                <w:color w:val="auto"/>
                <w:spacing w:val="0"/>
                <w:w w:val="100"/>
                <w:kern w:val="21"/>
                <w:position w:val="0"/>
                <w:sz w:val="21"/>
                <w:szCs w:val="21"/>
                <w:highlight w:val="none"/>
              </w:rPr>
              <w:t>项目</w:t>
            </w:r>
            <w:r>
              <w:rPr>
                <w:rFonts w:hint="eastAsia" w:ascii="宋体" w:hAnsi="宋体" w:eastAsia="宋体" w:cs="宋体"/>
                <w:i w:val="0"/>
                <w:iCs w:val="0"/>
                <w:snapToGrid/>
                <w:color w:val="auto"/>
                <w:spacing w:val="0"/>
                <w:w w:val="100"/>
                <w:kern w:val="21"/>
                <w:position w:val="0"/>
                <w:sz w:val="21"/>
                <w:szCs w:val="21"/>
                <w:highlight w:val="none"/>
                <w:lang w:val="en-US" w:eastAsia="zh-CN"/>
              </w:rPr>
              <w:t>负责人</w:t>
            </w:r>
          </w:p>
        </w:tc>
        <w:tc>
          <w:tcPr>
            <w:tcW w:w="767" w:type="pct"/>
            <w:noWrap w:val="0"/>
            <w:vAlign w:val="center"/>
          </w:tcPr>
          <w:p w14:paraId="0B2D7208">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1</w:t>
            </w:r>
          </w:p>
        </w:tc>
        <w:tc>
          <w:tcPr>
            <w:tcW w:w="3054" w:type="pct"/>
            <w:noWrap w:val="0"/>
            <w:vAlign w:val="center"/>
          </w:tcPr>
          <w:p w14:paraId="1A053190">
            <w:pPr>
              <w:pStyle w:val="12"/>
              <w:keepNext w:val="0"/>
              <w:keepLines w:val="0"/>
              <w:pageBreakBefore w:val="0"/>
              <w:widowControl w:val="0"/>
              <w:numPr>
                <w:ilvl w:val="0"/>
                <w:numId w:val="7"/>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具有</w:t>
            </w:r>
            <w:r>
              <w:rPr>
                <w:rFonts w:hint="eastAsia" w:ascii="宋体" w:hAnsi="宋体" w:cs="宋体"/>
                <w:i w:val="0"/>
                <w:iCs w:val="0"/>
                <w:snapToGrid/>
                <w:color w:val="auto"/>
                <w:spacing w:val="0"/>
                <w:w w:val="100"/>
                <w:kern w:val="21"/>
                <w:position w:val="0"/>
                <w:sz w:val="21"/>
                <w:szCs w:val="21"/>
                <w:highlight w:val="none"/>
                <w:lang w:val="en-US" w:eastAsia="zh-CN"/>
              </w:rPr>
              <w:t>建筑工程</w:t>
            </w:r>
            <w:r>
              <w:rPr>
                <w:rFonts w:hint="eastAsia" w:ascii="宋体" w:hAnsi="宋体" w:eastAsia="宋体" w:cs="宋体"/>
                <w:i w:val="0"/>
                <w:iCs w:val="0"/>
                <w:snapToGrid/>
                <w:color w:val="auto"/>
                <w:spacing w:val="0"/>
                <w:w w:val="100"/>
                <w:kern w:val="21"/>
                <w:position w:val="0"/>
                <w:sz w:val="21"/>
                <w:szCs w:val="21"/>
                <w:highlight w:val="none"/>
                <w:lang w:val="en-US" w:eastAsia="zh-CN"/>
              </w:rPr>
              <w:t>专业二级及以上建造师证书，同时具有有效的安全生产考核合格证书（B类）；</w:t>
            </w:r>
          </w:p>
          <w:p w14:paraId="6F1566C2">
            <w:pPr>
              <w:pStyle w:val="12"/>
              <w:keepNext w:val="0"/>
              <w:keepLines w:val="0"/>
              <w:pageBreakBefore w:val="0"/>
              <w:widowControl w:val="0"/>
              <w:numPr>
                <w:ilvl w:val="0"/>
                <w:numId w:val="7"/>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无在建工程</w:t>
            </w:r>
          </w:p>
        </w:tc>
      </w:tr>
      <w:tr w14:paraId="602F2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pct"/>
            <w:noWrap w:val="0"/>
            <w:vAlign w:val="center"/>
          </w:tcPr>
          <w:p w14:paraId="4631E0B5">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2</w:t>
            </w:r>
          </w:p>
        </w:tc>
        <w:tc>
          <w:tcPr>
            <w:tcW w:w="749" w:type="pct"/>
            <w:noWrap w:val="0"/>
            <w:vAlign w:val="center"/>
          </w:tcPr>
          <w:p w14:paraId="658BF19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技术负责人</w:t>
            </w:r>
          </w:p>
        </w:tc>
        <w:tc>
          <w:tcPr>
            <w:tcW w:w="767" w:type="pct"/>
            <w:noWrap w:val="0"/>
            <w:vAlign w:val="center"/>
          </w:tcPr>
          <w:p w14:paraId="74642CC5">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1</w:t>
            </w:r>
          </w:p>
        </w:tc>
        <w:tc>
          <w:tcPr>
            <w:tcW w:w="3054" w:type="pct"/>
            <w:noWrap w:val="0"/>
            <w:vAlign w:val="center"/>
          </w:tcPr>
          <w:p w14:paraId="6B64C6C9">
            <w:pPr>
              <w:pStyle w:val="12"/>
              <w:keepNext w:val="0"/>
              <w:keepLines w:val="0"/>
              <w:pageBreakBefore w:val="0"/>
              <w:widowControl w:val="0"/>
              <w:numPr>
                <w:ilvl w:val="0"/>
                <w:numId w:val="8"/>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cs="宋体"/>
                <w:snapToGrid/>
                <w:color w:val="auto"/>
                <w:spacing w:val="0"/>
                <w:w w:val="100"/>
                <w:kern w:val="21"/>
                <w:sz w:val="21"/>
                <w:szCs w:val="21"/>
                <w:highlight w:val="none"/>
                <w:lang w:val="en-US" w:eastAsia="zh-CN"/>
              </w:rPr>
              <w:t>建筑</w:t>
            </w:r>
            <w:r>
              <w:rPr>
                <w:rFonts w:hint="eastAsia" w:ascii="宋体" w:hAnsi="宋体" w:eastAsia="宋体" w:cs="宋体"/>
                <w:snapToGrid/>
                <w:color w:val="auto"/>
                <w:spacing w:val="0"/>
                <w:w w:val="100"/>
                <w:kern w:val="21"/>
                <w:sz w:val="21"/>
                <w:szCs w:val="21"/>
                <w:highlight w:val="none"/>
                <w:lang w:val="en-US" w:eastAsia="zh-CN"/>
              </w:rPr>
              <w:t>类相关专业中级及以上职称</w:t>
            </w:r>
          </w:p>
        </w:tc>
      </w:tr>
      <w:tr w14:paraId="45253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pct"/>
            <w:noWrap w:val="0"/>
            <w:vAlign w:val="center"/>
          </w:tcPr>
          <w:p w14:paraId="43F384B3">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3</w:t>
            </w:r>
          </w:p>
        </w:tc>
        <w:tc>
          <w:tcPr>
            <w:tcW w:w="749" w:type="pct"/>
            <w:noWrap w:val="0"/>
            <w:vAlign w:val="center"/>
          </w:tcPr>
          <w:p w14:paraId="313552C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安全员</w:t>
            </w:r>
          </w:p>
        </w:tc>
        <w:tc>
          <w:tcPr>
            <w:tcW w:w="1381" w:type="dxa"/>
            <w:noWrap w:val="0"/>
            <w:vAlign w:val="center"/>
          </w:tcPr>
          <w:p w14:paraId="7637F29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1</w:t>
            </w:r>
          </w:p>
        </w:tc>
        <w:tc>
          <w:tcPr>
            <w:tcW w:w="3054" w:type="pct"/>
            <w:noWrap w:val="0"/>
            <w:vAlign w:val="center"/>
          </w:tcPr>
          <w:p w14:paraId="419194F6">
            <w:pPr>
              <w:pStyle w:val="12"/>
              <w:keepNext w:val="0"/>
              <w:keepLines w:val="0"/>
              <w:pageBreakBefore w:val="0"/>
              <w:widowControl w:val="0"/>
              <w:numPr>
                <w:ilvl w:val="0"/>
                <w:numId w:val="9"/>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lang w:val="en-US" w:eastAsia="zh-CN"/>
              </w:rPr>
              <w:t>具有有效的安全生产考核合格证书（C 类）</w:t>
            </w:r>
          </w:p>
        </w:tc>
      </w:tr>
      <w:tr w14:paraId="611D7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pct"/>
            <w:noWrap w:val="0"/>
            <w:vAlign w:val="center"/>
          </w:tcPr>
          <w:p w14:paraId="09EC61F9">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4</w:t>
            </w:r>
          </w:p>
        </w:tc>
        <w:tc>
          <w:tcPr>
            <w:tcW w:w="749" w:type="pct"/>
            <w:noWrap w:val="0"/>
            <w:vAlign w:val="center"/>
          </w:tcPr>
          <w:p w14:paraId="010D3D62">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施工员</w:t>
            </w:r>
          </w:p>
        </w:tc>
        <w:tc>
          <w:tcPr>
            <w:tcW w:w="1381" w:type="dxa"/>
            <w:noWrap w:val="0"/>
            <w:vAlign w:val="center"/>
          </w:tcPr>
          <w:p w14:paraId="41E16F9B">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1</w:t>
            </w:r>
          </w:p>
        </w:tc>
        <w:tc>
          <w:tcPr>
            <w:tcW w:w="3054" w:type="pct"/>
            <w:noWrap w:val="0"/>
            <w:vAlign w:val="center"/>
          </w:tcPr>
          <w:p w14:paraId="01262143">
            <w:pPr>
              <w:pStyle w:val="12"/>
              <w:keepNext w:val="0"/>
              <w:keepLines w:val="0"/>
              <w:pageBreakBefore w:val="0"/>
              <w:widowControl w:val="0"/>
              <w:numPr>
                <w:ilvl w:val="0"/>
                <w:numId w:val="10"/>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sz w:val="21"/>
                <w:szCs w:val="21"/>
                <w:highlight w:val="none"/>
                <w:lang w:val="en-US" w:eastAsia="zh-CN"/>
              </w:rPr>
              <w:t>具备施工员岗位证书(或培训合格证书)</w:t>
            </w:r>
          </w:p>
        </w:tc>
      </w:tr>
      <w:tr w14:paraId="752C0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8" w:type="pct"/>
            <w:noWrap w:val="0"/>
            <w:vAlign w:val="center"/>
          </w:tcPr>
          <w:p w14:paraId="13BEDF7B">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5</w:t>
            </w:r>
          </w:p>
        </w:tc>
        <w:tc>
          <w:tcPr>
            <w:tcW w:w="749" w:type="pct"/>
            <w:noWrap w:val="0"/>
            <w:vAlign w:val="center"/>
          </w:tcPr>
          <w:p w14:paraId="3F85E384">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i w:val="0"/>
                <w:iCs w:val="0"/>
                <w:snapToGrid/>
                <w:color w:val="auto"/>
                <w:spacing w:val="0"/>
                <w:w w:val="100"/>
                <w:kern w:val="21"/>
                <w:position w:val="0"/>
                <w:sz w:val="21"/>
                <w:szCs w:val="21"/>
                <w:highlight w:val="none"/>
              </w:rPr>
              <w:t>质量员</w:t>
            </w:r>
          </w:p>
        </w:tc>
        <w:tc>
          <w:tcPr>
            <w:tcW w:w="1381" w:type="dxa"/>
            <w:noWrap w:val="0"/>
            <w:vAlign w:val="center"/>
          </w:tcPr>
          <w:p w14:paraId="3A1EA537">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i w:val="0"/>
                <w:iCs w:val="0"/>
                <w:snapToGrid/>
                <w:color w:val="auto"/>
                <w:spacing w:val="0"/>
                <w:w w:val="100"/>
                <w:kern w:val="21"/>
                <w:position w:val="0"/>
                <w:sz w:val="21"/>
                <w:szCs w:val="21"/>
                <w:highlight w:val="none"/>
                <w:lang w:val="en-US" w:eastAsia="zh-CN"/>
              </w:rPr>
            </w:pPr>
            <w:r>
              <w:rPr>
                <w:rFonts w:hint="eastAsia" w:ascii="宋体" w:hAnsi="宋体" w:eastAsia="宋体" w:cs="宋体"/>
                <w:i w:val="0"/>
                <w:iCs w:val="0"/>
                <w:snapToGrid/>
                <w:color w:val="auto"/>
                <w:spacing w:val="0"/>
                <w:w w:val="100"/>
                <w:kern w:val="21"/>
                <w:position w:val="0"/>
                <w:sz w:val="21"/>
                <w:szCs w:val="21"/>
                <w:highlight w:val="none"/>
                <w:lang w:val="en-US" w:eastAsia="zh-CN"/>
              </w:rPr>
              <w:t>1</w:t>
            </w:r>
          </w:p>
        </w:tc>
        <w:tc>
          <w:tcPr>
            <w:tcW w:w="3054" w:type="pct"/>
            <w:noWrap w:val="0"/>
            <w:vAlign w:val="center"/>
          </w:tcPr>
          <w:p w14:paraId="67FA2DDC">
            <w:pPr>
              <w:pStyle w:val="12"/>
              <w:keepNext w:val="0"/>
              <w:keepLines w:val="0"/>
              <w:pageBreakBefore w:val="0"/>
              <w:widowControl w:val="0"/>
              <w:numPr>
                <w:ilvl w:val="0"/>
                <w:numId w:val="11"/>
              </w:numPr>
              <w:suppressLineNumbers w:val="0"/>
              <w:kinsoku/>
              <w:wordWrap w:val="0"/>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eastAsia" w:ascii="宋体" w:hAnsi="宋体" w:eastAsia="宋体" w:cs="宋体"/>
                <w:i w:val="0"/>
                <w:iCs w:val="0"/>
                <w:snapToGrid/>
                <w:color w:val="auto"/>
                <w:spacing w:val="0"/>
                <w:w w:val="100"/>
                <w:kern w:val="21"/>
                <w:position w:val="0"/>
                <w:sz w:val="21"/>
                <w:szCs w:val="21"/>
                <w:highlight w:val="none"/>
              </w:rPr>
            </w:pPr>
            <w:r>
              <w:rPr>
                <w:rFonts w:hint="eastAsia" w:ascii="宋体" w:hAnsi="宋体" w:eastAsia="宋体" w:cs="宋体"/>
                <w:snapToGrid/>
                <w:color w:val="auto"/>
                <w:spacing w:val="0"/>
                <w:w w:val="100"/>
                <w:kern w:val="21"/>
                <w:sz w:val="21"/>
                <w:szCs w:val="21"/>
                <w:highlight w:val="none"/>
                <w:lang w:val="en-US" w:eastAsia="zh-CN"/>
              </w:rPr>
              <w:t>具备质量员岗位证书(或培训合格证书)</w:t>
            </w:r>
          </w:p>
        </w:tc>
      </w:tr>
    </w:tbl>
    <w:p w14:paraId="6A00ED2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注：</w:t>
      </w:r>
    </w:p>
    <w:p w14:paraId="7629D709">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项目管理机构人员配备</w:t>
      </w:r>
      <w:r>
        <w:rPr>
          <w:rFonts w:hint="eastAsia" w:ascii="宋体" w:hAnsi="宋体" w:eastAsia="宋体" w:cs="宋体"/>
          <w:b w:val="0"/>
          <w:i w:val="0"/>
          <w:snapToGrid/>
          <w:color w:val="auto"/>
          <w:spacing w:val="0"/>
          <w:w w:val="100"/>
          <w:kern w:val="21"/>
          <w:position w:val="0"/>
          <w:sz w:val="21"/>
          <w:szCs w:val="21"/>
          <w:lang w:val="en-US" w:eastAsia="zh-CN"/>
        </w:rPr>
        <w:t>表后须附</w:t>
      </w:r>
      <w:r>
        <w:rPr>
          <w:rFonts w:hint="eastAsia" w:ascii="宋体" w:hAnsi="宋体" w:eastAsia="宋体" w:cs="宋体"/>
          <w:b w:val="0"/>
          <w:i w:val="0"/>
          <w:snapToGrid/>
          <w:color w:val="auto"/>
          <w:spacing w:val="0"/>
          <w:w w:val="100"/>
          <w:kern w:val="21"/>
          <w:position w:val="0"/>
          <w:sz w:val="21"/>
          <w:szCs w:val="21"/>
        </w:rPr>
        <w:t>上述人员相应证书</w:t>
      </w:r>
      <w:r>
        <w:rPr>
          <w:rFonts w:hint="eastAsia" w:ascii="宋体" w:hAnsi="宋体" w:eastAsia="宋体" w:cs="宋体"/>
          <w:b w:val="0"/>
          <w:i w:val="0"/>
          <w:snapToGrid/>
          <w:color w:val="auto"/>
          <w:spacing w:val="0"/>
          <w:w w:val="100"/>
          <w:kern w:val="21"/>
          <w:position w:val="0"/>
          <w:sz w:val="21"/>
          <w:szCs w:val="21"/>
          <w:lang w:eastAsia="zh-CN"/>
        </w:rPr>
        <w:t>，</w:t>
      </w:r>
      <w:r>
        <w:rPr>
          <w:rFonts w:hint="eastAsia" w:ascii="宋体" w:hAnsi="宋体" w:eastAsia="宋体" w:cs="宋体"/>
          <w:b w:val="0"/>
          <w:i w:val="0"/>
          <w:snapToGrid/>
          <w:color w:val="auto"/>
          <w:spacing w:val="0"/>
          <w:w w:val="100"/>
          <w:kern w:val="21"/>
          <w:position w:val="0"/>
          <w:sz w:val="21"/>
          <w:szCs w:val="21"/>
        </w:rPr>
        <w:t>否则按无效标处理</w:t>
      </w:r>
      <w:r>
        <w:rPr>
          <w:rFonts w:hint="eastAsia" w:ascii="宋体" w:hAnsi="宋体" w:eastAsia="宋体" w:cs="宋体"/>
          <w:b w:val="0"/>
          <w:i w:val="0"/>
          <w:snapToGrid/>
          <w:color w:val="auto"/>
          <w:spacing w:val="0"/>
          <w:w w:val="100"/>
          <w:kern w:val="21"/>
          <w:position w:val="0"/>
          <w:sz w:val="21"/>
          <w:szCs w:val="21"/>
          <w:lang w:eastAsia="zh-CN"/>
        </w:rPr>
        <w:t>。</w:t>
      </w:r>
    </w:p>
    <w:p w14:paraId="6AC2EEC9">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表格中列具的项目管理机构人员</w:t>
      </w:r>
      <w:r>
        <w:rPr>
          <w:rFonts w:hint="eastAsia" w:ascii="宋体" w:hAnsi="宋体" w:eastAsia="宋体" w:cs="宋体"/>
          <w:b w:val="0"/>
          <w:i w:val="0"/>
          <w:snapToGrid/>
          <w:color w:val="auto"/>
          <w:spacing w:val="0"/>
          <w:w w:val="100"/>
          <w:kern w:val="21"/>
          <w:position w:val="0"/>
          <w:sz w:val="21"/>
          <w:szCs w:val="21"/>
          <w:lang w:val="en-US" w:eastAsia="zh-CN"/>
        </w:rPr>
        <w:t>为采购人</w:t>
      </w:r>
      <w:r>
        <w:rPr>
          <w:rFonts w:hint="eastAsia" w:ascii="宋体" w:hAnsi="宋体" w:eastAsia="宋体" w:cs="宋体"/>
          <w:b w:val="0"/>
          <w:i w:val="0"/>
          <w:snapToGrid/>
          <w:color w:val="auto"/>
          <w:spacing w:val="0"/>
          <w:w w:val="100"/>
          <w:kern w:val="21"/>
          <w:position w:val="0"/>
          <w:sz w:val="21"/>
          <w:szCs w:val="21"/>
        </w:rPr>
        <w:t>要求的最低配置</w:t>
      </w:r>
      <w:r>
        <w:rPr>
          <w:rFonts w:hint="eastAsia" w:ascii="宋体" w:hAnsi="宋体" w:eastAsia="宋体" w:cs="宋体"/>
          <w:b w:val="0"/>
          <w:i w:val="0"/>
          <w:snapToGrid/>
          <w:color w:val="auto"/>
          <w:spacing w:val="0"/>
          <w:w w:val="100"/>
          <w:kern w:val="21"/>
          <w:position w:val="0"/>
          <w:sz w:val="21"/>
          <w:szCs w:val="21"/>
          <w:lang w:val="en-US" w:eastAsia="zh-CN"/>
        </w:rPr>
        <w:t>且</w:t>
      </w:r>
      <w:r>
        <w:rPr>
          <w:rFonts w:hint="eastAsia" w:ascii="宋体" w:hAnsi="宋体" w:eastAsia="宋体" w:cs="宋体"/>
          <w:b w:val="0"/>
          <w:i w:val="0"/>
          <w:snapToGrid/>
          <w:color w:val="auto"/>
          <w:spacing w:val="0"/>
          <w:w w:val="100"/>
          <w:kern w:val="21"/>
          <w:position w:val="0"/>
          <w:sz w:val="21"/>
          <w:szCs w:val="21"/>
        </w:rPr>
        <w:t>须是</w:t>
      </w:r>
      <w:r>
        <w:rPr>
          <w:rFonts w:hint="eastAsia" w:ascii="宋体" w:hAnsi="宋体" w:eastAsia="宋体" w:cs="宋体"/>
          <w:b w:val="0"/>
          <w:i w:val="0"/>
          <w:snapToGrid/>
          <w:color w:val="auto"/>
          <w:spacing w:val="0"/>
          <w:w w:val="100"/>
          <w:kern w:val="21"/>
          <w:position w:val="0"/>
          <w:sz w:val="21"/>
          <w:szCs w:val="21"/>
          <w:lang w:val="en-US" w:eastAsia="zh-CN"/>
        </w:rPr>
        <w:t>供应商</w:t>
      </w:r>
      <w:r>
        <w:rPr>
          <w:rFonts w:hint="eastAsia" w:ascii="宋体" w:hAnsi="宋体" w:eastAsia="宋体" w:cs="宋体"/>
          <w:b w:val="0"/>
          <w:i w:val="0"/>
          <w:snapToGrid/>
          <w:color w:val="auto"/>
          <w:spacing w:val="0"/>
          <w:w w:val="100"/>
          <w:kern w:val="21"/>
          <w:position w:val="0"/>
          <w:sz w:val="21"/>
          <w:szCs w:val="21"/>
        </w:rPr>
        <w:t>本单位在职人员</w:t>
      </w:r>
      <w:r>
        <w:rPr>
          <w:rFonts w:hint="eastAsia" w:ascii="宋体" w:hAnsi="宋体" w:eastAsia="宋体" w:cs="宋体"/>
          <w:b w:val="0"/>
          <w:i w:val="0"/>
          <w:snapToGrid/>
          <w:color w:val="auto"/>
          <w:spacing w:val="0"/>
          <w:w w:val="100"/>
          <w:kern w:val="21"/>
          <w:position w:val="0"/>
          <w:sz w:val="21"/>
          <w:szCs w:val="21"/>
          <w:lang w:eastAsia="zh-CN"/>
        </w:rPr>
        <w:t>，</w:t>
      </w:r>
      <w:r>
        <w:rPr>
          <w:rFonts w:hint="eastAsia" w:ascii="宋体" w:hAnsi="宋体" w:eastAsia="宋体" w:cs="宋体"/>
          <w:b w:val="0"/>
          <w:i w:val="0"/>
          <w:snapToGrid/>
          <w:color w:val="auto"/>
          <w:spacing w:val="0"/>
          <w:w w:val="100"/>
          <w:kern w:val="21"/>
          <w:position w:val="0"/>
          <w:sz w:val="21"/>
          <w:szCs w:val="21"/>
          <w:lang w:val="en-US" w:eastAsia="zh-CN"/>
        </w:rPr>
        <w:t>供应商可</w:t>
      </w:r>
      <w:r>
        <w:rPr>
          <w:rFonts w:hint="eastAsia" w:ascii="宋体" w:hAnsi="宋体" w:eastAsia="宋体" w:cs="宋体"/>
          <w:b w:val="0"/>
          <w:i w:val="0"/>
          <w:snapToGrid/>
          <w:color w:val="auto"/>
          <w:spacing w:val="0"/>
          <w:w w:val="100"/>
          <w:kern w:val="21"/>
          <w:position w:val="0"/>
          <w:sz w:val="21"/>
          <w:szCs w:val="21"/>
        </w:rPr>
        <w:t>根据工程实际情况配备，需增加的人员由竞包人自行补充填写</w:t>
      </w:r>
      <w:r>
        <w:rPr>
          <w:rFonts w:hint="eastAsia" w:ascii="宋体" w:hAnsi="宋体" w:eastAsia="宋体" w:cs="宋体"/>
          <w:b w:val="0"/>
          <w:i w:val="0"/>
          <w:snapToGrid/>
          <w:color w:val="auto"/>
          <w:spacing w:val="0"/>
          <w:w w:val="100"/>
          <w:kern w:val="21"/>
          <w:position w:val="0"/>
          <w:sz w:val="21"/>
          <w:szCs w:val="21"/>
          <w:lang w:eastAsia="zh-CN"/>
        </w:rPr>
        <w:t>。</w:t>
      </w:r>
    </w:p>
    <w:p w14:paraId="203BB345">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在建合同工程的认定及变更证明</w:t>
      </w:r>
      <w:r>
        <w:rPr>
          <w:rFonts w:hint="eastAsia" w:ascii="宋体" w:hAnsi="宋体" w:eastAsia="宋体" w:cs="宋体"/>
          <w:b w:val="0"/>
          <w:i w:val="0"/>
          <w:snapToGrid/>
          <w:color w:val="auto"/>
          <w:spacing w:val="0"/>
          <w:w w:val="100"/>
          <w:kern w:val="21"/>
          <w:position w:val="0"/>
          <w:sz w:val="21"/>
          <w:szCs w:val="21"/>
          <w:lang w:eastAsia="zh-CN"/>
        </w:rPr>
        <w:t>：</w:t>
      </w:r>
    </w:p>
    <w:p w14:paraId="7EADE3A8">
      <w:pPr>
        <w:pStyle w:val="134"/>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highlight w:val="none"/>
        </w:rPr>
        <w:t>有在建合同工程的认定标准：</w:t>
      </w:r>
    </w:p>
    <w:p w14:paraId="419BC48C">
      <w:pPr>
        <w:pStyle w:val="134"/>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拟派</w:t>
      </w: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highlight w:val="none"/>
        </w:rPr>
        <w:t>在响应文件提交（上传）截止时间尚有在其他在建合同工程中担任</w:t>
      </w: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lang w:eastAsia="zh-CN"/>
        </w:rPr>
        <w:t>（包括工程总承包项目中的施工负责人）</w:t>
      </w:r>
      <w:r>
        <w:rPr>
          <w:rFonts w:hint="eastAsia" w:ascii="宋体" w:hAnsi="宋体" w:eastAsia="宋体" w:cs="宋体"/>
          <w:b w:val="0"/>
          <w:bCs/>
          <w:snapToGrid/>
          <w:color w:val="auto"/>
          <w:kern w:val="21"/>
          <w:sz w:val="21"/>
          <w:szCs w:val="21"/>
          <w:highlight w:val="none"/>
        </w:rPr>
        <w:t>的情形为“有在建合同工程”。</w:t>
      </w:r>
    </w:p>
    <w:p w14:paraId="164CBCD5">
      <w:pPr>
        <w:pStyle w:val="134"/>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其他工程项目，包括在中华人民共和国境内所有建设工程，不受地域、行业和投资性质的限制。</w:t>
      </w:r>
    </w:p>
    <w:p w14:paraId="591A762C">
      <w:pPr>
        <w:pStyle w:val="134"/>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在建合同工程的时间界定：</w:t>
      </w:r>
      <w:r>
        <w:rPr>
          <w:rFonts w:hint="eastAsia" w:ascii="宋体" w:hAnsi="宋体" w:eastAsia="宋体" w:cs="宋体"/>
          <w:b w:val="0"/>
          <w:bCs/>
          <w:snapToGrid/>
          <w:color w:val="auto"/>
          <w:kern w:val="21"/>
          <w:sz w:val="21"/>
          <w:szCs w:val="21"/>
        </w:rPr>
        <w:t>在建合同工程的开始时间为合同工程中标通知书发出之日（不通过招标方式的，开始时间为合同签订之日），结束时间为该合同工程通过</w:t>
      </w:r>
      <w:r>
        <w:rPr>
          <w:rFonts w:hint="eastAsia" w:ascii="宋体" w:hAnsi="宋体" w:eastAsia="宋体" w:cs="宋体"/>
          <w:b w:val="0"/>
          <w:bCs/>
          <w:snapToGrid/>
          <w:color w:val="auto"/>
          <w:kern w:val="21"/>
          <w:sz w:val="21"/>
          <w:szCs w:val="21"/>
          <w:lang w:val="en-US" w:eastAsia="zh-CN"/>
        </w:rPr>
        <w:t>竣（交）工</w:t>
      </w:r>
      <w:r>
        <w:rPr>
          <w:rFonts w:hint="eastAsia" w:ascii="宋体" w:hAnsi="宋体" w:eastAsia="宋体" w:cs="宋体"/>
          <w:b w:val="0"/>
          <w:bCs/>
          <w:snapToGrid/>
          <w:color w:val="auto"/>
          <w:kern w:val="21"/>
          <w:sz w:val="21"/>
          <w:szCs w:val="21"/>
        </w:rPr>
        <w:t>验收或合同解除之日</w:t>
      </w:r>
      <w:r>
        <w:rPr>
          <w:rFonts w:hint="eastAsia" w:ascii="宋体" w:hAnsi="宋体" w:eastAsia="宋体" w:cs="宋体"/>
          <w:b w:val="0"/>
          <w:bCs/>
          <w:snapToGrid/>
          <w:color w:val="auto"/>
          <w:kern w:val="21"/>
          <w:sz w:val="21"/>
          <w:szCs w:val="21"/>
          <w:highlight w:val="none"/>
        </w:rPr>
        <w:t>。</w:t>
      </w:r>
    </w:p>
    <w:p w14:paraId="74649B97">
      <w:pPr>
        <w:pStyle w:val="134"/>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拟派</w:t>
      </w:r>
      <w:r>
        <w:rPr>
          <w:rFonts w:hint="eastAsia" w:ascii="宋体" w:hAnsi="宋体" w:eastAsia="宋体" w:cs="宋体"/>
          <w:snapToGrid/>
          <w:color w:val="auto"/>
          <w:kern w:val="21"/>
          <w:sz w:val="21"/>
          <w:szCs w:val="21"/>
          <w:shd w:val="clear" w:color="auto" w:fill="auto"/>
          <w:lang w:val="en-US" w:eastAsia="zh-CN"/>
        </w:rPr>
        <w:t>项目负责人属于以下情形之一的，视为</w:t>
      </w:r>
      <w:r>
        <w:rPr>
          <w:rFonts w:hint="eastAsia" w:ascii="宋体" w:hAnsi="宋体" w:eastAsia="宋体" w:cs="宋体"/>
          <w:b w:val="0"/>
          <w:bCs/>
          <w:snapToGrid/>
          <w:color w:val="auto"/>
          <w:kern w:val="21"/>
          <w:sz w:val="21"/>
          <w:szCs w:val="21"/>
          <w:highlight w:val="none"/>
        </w:rPr>
        <w:t>有“在建合同工程”：</w:t>
      </w:r>
    </w:p>
    <w:p w14:paraId="54D8FC14">
      <w:pPr>
        <w:pStyle w:val="134"/>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合同协议书尚未签订的，中标通知书中载明的项目负责人；</w:t>
      </w:r>
    </w:p>
    <w:p w14:paraId="542D438A">
      <w:pPr>
        <w:pStyle w:val="134"/>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left="0" w:leftChars="0" w:firstLine="400" w:firstLineChars="0"/>
        <w:jc w:val="both"/>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rPr>
        <w:t>合同协议书已经签订</w:t>
      </w:r>
      <w:r>
        <w:rPr>
          <w:rFonts w:hint="eastAsia" w:ascii="宋体" w:hAnsi="宋体" w:eastAsia="宋体" w:cs="宋体"/>
          <w:b w:val="0"/>
          <w:bCs/>
          <w:snapToGrid/>
          <w:color w:val="auto"/>
          <w:kern w:val="21"/>
          <w:sz w:val="21"/>
          <w:szCs w:val="21"/>
          <w:highlight w:val="none"/>
          <w:lang w:val="en-US" w:eastAsia="zh-CN"/>
        </w:rPr>
        <w:t>的</w:t>
      </w:r>
      <w:r>
        <w:rPr>
          <w:rFonts w:hint="eastAsia" w:ascii="宋体" w:hAnsi="宋体" w:eastAsia="宋体" w:cs="宋体"/>
          <w:b w:val="0"/>
          <w:bCs/>
          <w:snapToGrid/>
          <w:color w:val="auto"/>
          <w:kern w:val="21"/>
          <w:sz w:val="21"/>
          <w:szCs w:val="21"/>
          <w:highlight w:val="none"/>
        </w:rPr>
        <w:t>，合同协议书中明确的项目负责人；</w:t>
      </w:r>
    </w:p>
    <w:p w14:paraId="681E0B18">
      <w:pPr>
        <w:pStyle w:val="13"/>
        <w:keepNext w:val="0"/>
        <w:keepLines w:val="0"/>
        <w:pageBreakBefore w:val="0"/>
        <w:widowControl w:val="0"/>
        <w:numPr>
          <w:ilvl w:val="0"/>
          <w:numId w:val="15"/>
        </w:numPr>
        <w:kinsoku/>
        <w:wordWrap/>
        <w:overflowPunct/>
        <w:topLinePunct w:val="0"/>
        <w:autoSpaceDE w:val="0"/>
        <w:autoSpaceDN w:val="0"/>
        <w:bidi w:val="0"/>
        <w:adjustRightInd/>
        <w:snapToGrid/>
        <w:spacing w:after="0" w:line="360" w:lineRule="auto"/>
        <w:ind w:left="0" w:leftChars="0" w:firstLine="400" w:firstLineChars="0"/>
        <w:textAlignment w:val="auto"/>
        <w:rPr>
          <w:rFonts w:hint="eastAsia" w:ascii="宋体" w:hAnsi="宋体" w:eastAsia="宋体" w:cs="宋体"/>
          <w:b w:val="0"/>
          <w:bCs/>
          <w:snapToGrid/>
          <w:color w:val="auto"/>
          <w:kern w:val="21"/>
          <w:sz w:val="21"/>
          <w:szCs w:val="21"/>
          <w:highlight w:val="none"/>
        </w:rPr>
      </w:pP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highlight w:val="none"/>
          <w:lang w:val="en-US" w:eastAsia="zh-CN"/>
        </w:rPr>
        <w:t>已经</w:t>
      </w:r>
      <w:r>
        <w:rPr>
          <w:rFonts w:hint="eastAsia" w:ascii="宋体" w:hAnsi="宋体" w:eastAsia="宋体" w:cs="宋体"/>
          <w:b w:val="0"/>
          <w:bCs/>
          <w:snapToGrid/>
          <w:color w:val="auto"/>
          <w:kern w:val="21"/>
          <w:sz w:val="21"/>
          <w:szCs w:val="21"/>
          <w:highlight w:val="none"/>
        </w:rPr>
        <w:t>更换的，</w:t>
      </w:r>
      <w:r>
        <w:rPr>
          <w:rFonts w:hint="eastAsia" w:ascii="宋体" w:hAnsi="宋体" w:eastAsia="宋体" w:cs="宋体"/>
          <w:b w:val="0"/>
          <w:bCs/>
          <w:snapToGrid/>
          <w:color w:val="auto"/>
          <w:kern w:val="21"/>
          <w:sz w:val="21"/>
          <w:szCs w:val="21"/>
          <w:highlight w:val="none"/>
          <w:lang w:val="en-US" w:eastAsia="zh-CN"/>
        </w:rPr>
        <w:t>现任的</w:t>
      </w:r>
      <w:r>
        <w:rPr>
          <w:rFonts w:hint="eastAsia" w:ascii="宋体" w:hAnsi="宋体" w:eastAsia="宋体" w:cs="宋体"/>
          <w:b w:val="0"/>
          <w:bCs/>
          <w:snapToGrid/>
          <w:color w:val="auto"/>
          <w:kern w:val="21"/>
          <w:sz w:val="21"/>
          <w:szCs w:val="21"/>
          <w:highlight w:val="none"/>
          <w:lang w:eastAsia="zh-CN"/>
        </w:rPr>
        <w:t>项目负责人</w:t>
      </w:r>
      <w:r>
        <w:rPr>
          <w:rFonts w:hint="eastAsia" w:ascii="宋体" w:hAnsi="宋体" w:eastAsia="宋体" w:cs="宋体"/>
          <w:b w:val="0"/>
          <w:bCs/>
          <w:snapToGrid/>
          <w:color w:val="auto"/>
          <w:kern w:val="21"/>
          <w:sz w:val="21"/>
          <w:szCs w:val="21"/>
          <w:highlight w:val="none"/>
        </w:rPr>
        <w:t>。</w:t>
      </w:r>
    </w:p>
    <w:p w14:paraId="2090CAC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snapToGrid/>
          <w:color w:val="auto"/>
          <w:spacing w:val="0"/>
          <w:kern w:val="21"/>
          <w:sz w:val="21"/>
          <w:szCs w:val="21"/>
          <w:highlight w:val="none"/>
        </w:rPr>
      </w:pPr>
      <w:r>
        <w:rPr>
          <w:rFonts w:hint="eastAsia" w:ascii="宋体" w:hAnsi="宋体" w:eastAsia="宋体" w:cs="宋体"/>
          <w:b w:val="0"/>
          <w:bCs/>
          <w:snapToGrid/>
          <w:color w:val="auto"/>
          <w:kern w:val="21"/>
          <w:sz w:val="21"/>
          <w:szCs w:val="21"/>
          <w:highlight w:val="none"/>
          <w:lang w:val="en-US" w:eastAsia="zh-CN"/>
        </w:rPr>
        <w:t>在建项目的项目负责人</w:t>
      </w:r>
      <w:r>
        <w:rPr>
          <w:rFonts w:hint="eastAsia" w:ascii="宋体" w:hAnsi="宋体" w:eastAsia="宋体" w:cs="宋体"/>
          <w:b w:val="0"/>
          <w:bCs/>
          <w:snapToGrid/>
          <w:color w:val="auto"/>
          <w:kern w:val="21"/>
          <w:sz w:val="21"/>
          <w:szCs w:val="21"/>
          <w:highlight w:val="none"/>
        </w:rPr>
        <w:t>发生更换的，</w:t>
      </w:r>
      <w:r>
        <w:rPr>
          <w:rFonts w:hint="eastAsia" w:ascii="宋体" w:hAnsi="宋体" w:eastAsia="宋体" w:cs="宋体"/>
          <w:b w:val="0"/>
          <w:bCs/>
          <w:snapToGrid/>
          <w:color w:val="auto"/>
          <w:kern w:val="21"/>
          <w:sz w:val="21"/>
          <w:szCs w:val="21"/>
          <w:highlight w:val="none"/>
          <w:lang w:val="en-US" w:eastAsia="zh-CN"/>
        </w:rPr>
        <w:t>供应商应在</w:t>
      </w:r>
      <w:r>
        <w:rPr>
          <w:rFonts w:hint="eastAsia" w:ascii="宋体" w:hAnsi="宋体" w:eastAsia="宋体" w:cs="宋体"/>
          <w:b w:val="0"/>
          <w:bCs/>
          <w:snapToGrid/>
          <w:color w:val="auto"/>
          <w:kern w:val="21"/>
          <w:sz w:val="21"/>
          <w:szCs w:val="21"/>
          <w:highlight w:val="none"/>
        </w:rPr>
        <w:t>响应文件</w:t>
      </w:r>
      <w:r>
        <w:rPr>
          <w:rFonts w:hint="eastAsia" w:ascii="宋体" w:hAnsi="宋体" w:eastAsia="宋体" w:cs="宋体"/>
          <w:b w:val="0"/>
          <w:bCs/>
          <w:snapToGrid/>
          <w:color w:val="auto"/>
          <w:kern w:val="21"/>
          <w:sz w:val="21"/>
          <w:szCs w:val="21"/>
          <w:highlight w:val="none"/>
          <w:lang w:val="en-US" w:eastAsia="zh-CN"/>
        </w:rPr>
        <w:t>中提供</w:t>
      </w:r>
      <w:r>
        <w:rPr>
          <w:rFonts w:hint="eastAsia" w:ascii="宋体" w:hAnsi="宋体" w:eastAsia="宋体" w:cs="宋体"/>
          <w:b w:val="0"/>
          <w:bCs/>
          <w:snapToGrid/>
          <w:color w:val="auto"/>
          <w:kern w:val="21"/>
          <w:sz w:val="21"/>
          <w:szCs w:val="21"/>
          <w:highlight w:val="none"/>
        </w:rPr>
        <w:t>项目业主同意更换证明</w:t>
      </w:r>
      <w:r>
        <w:rPr>
          <w:rFonts w:hint="eastAsia" w:ascii="宋体" w:hAnsi="宋体" w:eastAsia="宋体" w:cs="宋体"/>
          <w:b w:val="0"/>
          <w:bCs/>
          <w:snapToGrid/>
          <w:color w:val="auto"/>
          <w:kern w:val="21"/>
          <w:sz w:val="21"/>
          <w:szCs w:val="21"/>
          <w:highlight w:val="none"/>
          <w:lang w:val="en-US" w:eastAsia="zh-CN"/>
        </w:rPr>
        <w:t>的复印件，</w:t>
      </w:r>
      <w:r>
        <w:rPr>
          <w:rFonts w:hint="eastAsia" w:ascii="宋体" w:hAnsi="宋体" w:eastAsia="宋体" w:cs="宋体"/>
          <w:b w:val="0"/>
          <w:bCs/>
          <w:snapToGrid/>
          <w:color w:val="auto"/>
          <w:kern w:val="21"/>
          <w:sz w:val="21"/>
          <w:szCs w:val="21"/>
          <w:highlight w:val="none"/>
        </w:rPr>
        <w:t>原</w:t>
      </w:r>
      <w:r>
        <w:rPr>
          <w:rFonts w:hint="eastAsia" w:ascii="宋体" w:hAnsi="宋体" w:eastAsia="宋体" w:cs="宋体"/>
          <w:snapToGrid/>
          <w:color w:val="auto"/>
          <w:kern w:val="21"/>
          <w:sz w:val="21"/>
          <w:szCs w:val="21"/>
          <w:shd w:val="clear" w:color="auto" w:fill="auto"/>
          <w:lang w:val="en-US" w:eastAsia="zh-CN"/>
        </w:rPr>
        <w:t>项目负责人</w:t>
      </w:r>
      <w:r>
        <w:rPr>
          <w:rFonts w:hint="eastAsia" w:ascii="宋体" w:hAnsi="宋体" w:eastAsia="宋体" w:cs="宋体"/>
          <w:b w:val="0"/>
          <w:bCs/>
          <w:snapToGrid/>
          <w:color w:val="auto"/>
          <w:kern w:val="21"/>
          <w:sz w:val="21"/>
          <w:szCs w:val="21"/>
          <w:highlight w:val="none"/>
        </w:rPr>
        <w:t>在建项目信息有备案在建设主管部门的，</w:t>
      </w:r>
      <w:r>
        <w:rPr>
          <w:rFonts w:hint="eastAsia" w:ascii="宋体" w:hAnsi="宋体" w:eastAsia="宋体" w:cs="宋体"/>
          <w:b w:val="0"/>
          <w:bCs/>
          <w:snapToGrid/>
          <w:color w:val="auto"/>
          <w:kern w:val="21"/>
          <w:sz w:val="21"/>
          <w:szCs w:val="21"/>
          <w:highlight w:val="none"/>
          <w:lang w:val="en-US" w:eastAsia="zh-CN"/>
        </w:rPr>
        <w:t>还</w:t>
      </w:r>
      <w:r>
        <w:rPr>
          <w:rFonts w:hint="eastAsia" w:ascii="宋体" w:hAnsi="宋体" w:eastAsia="宋体" w:cs="宋体"/>
          <w:b w:val="0"/>
          <w:bCs/>
          <w:snapToGrid/>
          <w:color w:val="auto"/>
          <w:kern w:val="21"/>
          <w:sz w:val="21"/>
          <w:szCs w:val="21"/>
          <w:highlight w:val="none"/>
        </w:rPr>
        <w:t>应提供建设主管部门同意更换的证明或网上变更信息</w:t>
      </w:r>
      <w:r>
        <w:rPr>
          <w:rFonts w:hint="eastAsia" w:ascii="宋体" w:hAnsi="宋体" w:eastAsia="宋体" w:cs="宋体"/>
          <w:b w:val="0"/>
          <w:bCs/>
          <w:snapToGrid/>
          <w:color w:val="auto"/>
          <w:kern w:val="21"/>
          <w:sz w:val="21"/>
          <w:szCs w:val="21"/>
          <w:highlight w:val="none"/>
          <w:lang w:eastAsia="zh-CN"/>
        </w:rPr>
        <w:t>截图</w:t>
      </w:r>
      <w:r>
        <w:rPr>
          <w:rFonts w:hint="eastAsia" w:ascii="宋体" w:hAnsi="宋体" w:eastAsia="宋体" w:cs="宋体"/>
          <w:b w:val="0"/>
          <w:bCs/>
          <w:snapToGrid/>
          <w:color w:val="auto"/>
          <w:kern w:val="21"/>
          <w:sz w:val="21"/>
          <w:szCs w:val="21"/>
          <w:highlight w:val="none"/>
          <w:lang w:val="en-US" w:eastAsia="zh-CN"/>
        </w:rPr>
        <w:t>的复印件，否则更换前后的</w:t>
      </w:r>
      <w:r>
        <w:rPr>
          <w:rFonts w:hint="eastAsia" w:ascii="宋体" w:hAnsi="宋体" w:eastAsia="宋体" w:cs="宋体"/>
          <w:snapToGrid/>
          <w:color w:val="auto"/>
          <w:kern w:val="21"/>
          <w:sz w:val="21"/>
          <w:szCs w:val="21"/>
          <w:shd w:val="clear" w:color="auto" w:fill="auto"/>
          <w:lang w:val="en-US" w:eastAsia="zh-CN"/>
        </w:rPr>
        <w:t>项目负责人</w:t>
      </w:r>
      <w:r>
        <w:rPr>
          <w:rFonts w:hint="eastAsia" w:ascii="宋体" w:hAnsi="宋体" w:eastAsia="宋体" w:cs="宋体"/>
          <w:b w:val="0"/>
          <w:bCs/>
          <w:snapToGrid/>
          <w:color w:val="auto"/>
          <w:kern w:val="21"/>
          <w:sz w:val="21"/>
          <w:szCs w:val="21"/>
          <w:highlight w:val="none"/>
          <w:lang w:val="en-US" w:eastAsia="zh-CN"/>
        </w:rPr>
        <w:t>均视为有“在建合同工程”</w:t>
      </w:r>
      <w:r>
        <w:rPr>
          <w:rFonts w:hint="eastAsia" w:ascii="宋体" w:hAnsi="宋体" w:eastAsia="宋体" w:cs="宋体"/>
          <w:b w:val="0"/>
          <w:bCs/>
          <w:snapToGrid/>
          <w:color w:val="auto"/>
          <w:kern w:val="21"/>
          <w:sz w:val="21"/>
          <w:szCs w:val="21"/>
          <w:highlight w:val="none"/>
        </w:rPr>
        <w:t>。</w:t>
      </w:r>
    </w:p>
    <w:p w14:paraId="7B318EE3">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snapToGrid/>
          <w:color w:val="auto"/>
          <w:spacing w:val="0"/>
          <w:kern w:val="21"/>
          <w:sz w:val="21"/>
          <w:szCs w:val="21"/>
          <w:highlight w:val="none"/>
        </w:rPr>
      </w:pPr>
      <w:r>
        <w:rPr>
          <w:rFonts w:hint="eastAsia" w:ascii="宋体" w:hAnsi="宋体" w:eastAsia="宋体" w:cs="宋体"/>
          <w:b/>
          <w:bCs/>
          <w:snapToGrid/>
          <w:color w:val="auto"/>
          <w:spacing w:val="0"/>
          <w:kern w:val="21"/>
          <w:sz w:val="21"/>
          <w:szCs w:val="21"/>
          <w:highlight w:val="none"/>
        </w:rPr>
        <w:t>工器具设备要求</w:t>
      </w:r>
      <w:r>
        <w:rPr>
          <w:rFonts w:hint="eastAsia" w:ascii="宋体" w:hAnsi="宋体" w:eastAsia="宋体" w:cs="宋体"/>
          <w:b/>
          <w:bCs/>
          <w:snapToGrid/>
          <w:color w:val="auto"/>
          <w:spacing w:val="0"/>
          <w:kern w:val="21"/>
          <w:sz w:val="21"/>
          <w:szCs w:val="21"/>
          <w:highlight w:val="none"/>
          <w:lang w:eastAsia="zh-CN"/>
        </w:rPr>
        <w:t>：</w:t>
      </w:r>
    </w:p>
    <w:p w14:paraId="723E30C8">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rPr>
        <w:t>供应商可根据实际需求自行配置设备，工器具设备、配件、消耗品的配备满足服务要求，费用已全部包含在</w:t>
      </w:r>
      <w:r>
        <w:rPr>
          <w:rFonts w:hint="eastAsia" w:ascii="宋体" w:hAnsi="宋体" w:eastAsia="宋体" w:cs="宋体"/>
          <w:b w:val="0"/>
          <w:bCs w:val="0"/>
          <w:snapToGrid/>
          <w:color w:val="auto"/>
          <w:spacing w:val="0"/>
          <w:kern w:val="21"/>
          <w:sz w:val="21"/>
          <w:szCs w:val="21"/>
          <w:highlight w:val="none"/>
          <w:lang w:val="en-US" w:eastAsia="zh-CN"/>
        </w:rPr>
        <w:t>报价</w:t>
      </w:r>
      <w:r>
        <w:rPr>
          <w:rFonts w:hint="eastAsia" w:ascii="宋体" w:hAnsi="宋体" w:eastAsia="宋体" w:cs="宋体"/>
          <w:b w:val="0"/>
          <w:bCs w:val="0"/>
          <w:snapToGrid/>
          <w:color w:val="auto"/>
          <w:spacing w:val="0"/>
          <w:kern w:val="21"/>
          <w:sz w:val="21"/>
          <w:szCs w:val="21"/>
          <w:highlight w:val="none"/>
        </w:rPr>
        <w:t>中。</w:t>
      </w:r>
    </w:p>
    <w:p w14:paraId="6BE5DEAB">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snapToGrid/>
          <w:color w:val="auto"/>
          <w:spacing w:val="0"/>
          <w:kern w:val="21"/>
          <w:sz w:val="21"/>
          <w:szCs w:val="21"/>
          <w:highlight w:val="none"/>
        </w:rPr>
      </w:pPr>
      <w:r>
        <w:rPr>
          <w:rFonts w:hint="eastAsia" w:ascii="宋体" w:hAnsi="宋体" w:eastAsia="宋体" w:cs="宋体"/>
          <w:b/>
          <w:bCs/>
          <w:snapToGrid/>
          <w:color w:val="auto"/>
          <w:spacing w:val="0"/>
          <w:kern w:val="21"/>
          <w:sz w:val="21"/>
          <w:szCs w:val="21"/>
          <w:highlight w:val="none"/>
          <w:lang w:val="en-US" w:eastAsia="zh-CN"/>
        </w:rPr>
        <w:t>工程量清单</w:t>
      </w:r>
    </w:p>
    <w:tbl>
      <w:tblPr>
        <w:tblStyle w:val="37"/>
        <w:tblW w:w="87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05"/>
        <w:gridCol w:w="4231"/>
        <w:gridCol w:w="750"/>
        <w:gridCol w:w="968"/>
      </w:tblGrid>
      <w:tr w14:paraId="0349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54" w:type="dxa"/>
            <w:gridSpan w:val="5"/>
            <w:tcBorders>
              <w:top w:val="nil"/>
              <w:left w:val="nil"/>
              <w:bottom w:val="nil"/>
              <w:right w:val="nil"/>
            </w:tcBorders>
            <w:shd w:val="clear" w:color="auto" w:fill="FFFFFF"/>
            <w:vAlign w:val="center"/>
          </w:tcPr>
          <w:p w14:paraId="16423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分部分项工程清单与计价表</w:t>
            </w:r>
          </w:p>
        </w:tc>
      </w:tr>
      <w:tr w14:paraId="517F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1238F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单位(专业)工程名称:装修工程-装修</w:t>
            </w:r>
          </w:p>
        </w:tc>
      </w:tr>
      <w:tr w14:paraId="5E0E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A2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6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61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A6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C2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51E8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2B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47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地面工程</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FF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A4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C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6E57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86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265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竹、木（复合）地板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D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1.12厚企口强化复合木地板,企榫槽满涂胶液挤严后铺设,打蜡上光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2.5厚泡沫塑料衬垫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3.20厚1:2水泥砂浆抹平</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576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CC4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637.79</w:t>
            </w:r>
          </w:p>
        </w:tc>
      </w:tr>
      <w:tr w14:paraId="3DA9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09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25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块料楼地面</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3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1.300×300地砖楼地面^干混砂浆铺贴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2.找平层、粘结层总厚度控制在50以内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CD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39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84.24</w:t>
            </w:r>
          </w:p>
        </w:tc>
      </w:tr>
      <w:tr w14:paraId="2A65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87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37F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塑料卷材楼地面</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D7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1.3厚水泥基自流平砂浆楼地面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2.2.0厚同质透芯卷材楼地面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AE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1D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238.92</w:t>
            </w:r>
          </w:p>
        </w:tc>
      </w:tr>
      <w:tr w14:paraId="3898F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A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06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石材零星项目</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E3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1.20厚中国黑花岗岩门槛石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2.找平层、粘结层总厚度控制在50以内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DA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95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6.78</w:t>
            </w:r>
          </w:p>
        </w:tc>
      </w:tr>
      <w:tr w14:paraId="47A5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CE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46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楼（地）面涂膜防水</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B0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1.1.2厚JS防水涂料，四周上翻300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F21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1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111.74</w:t>
            </w:r>
          </w:p>
        </w:tc>
      </w:tr>
      <w:tr w14:paraId="5D71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CD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8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15mm不锈钢极窄收口条</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57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1.15mm宽铝合金T型收口条</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D7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3D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14.20</w:t>
            </w:r>
          </w:p>
        </w:tc>
      </w:tr>
      <w:tr w14:paraId="039C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F33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41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大便坑</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9F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1.砂浆面层大便坑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2.高度按图</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52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D1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6558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F6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DB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顶面工程</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9D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01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5F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5BDB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CE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0A1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20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1.装配式成品金属板天棚（300×300） U形轻钢龙骨平面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00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62E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84.24</w:t>
            </w:r>
          </w:p>
        </w:tc>
      </w:tr>
      <w:tr w14:paraId="6708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7F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43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E1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1.U50型轻钢龙骨平面吊顶基层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2.天棚9.5厚石膏板平面基层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FC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7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12.81</w:t>
            </w:r>
          </w:p>
        </w:tc>
      </w:tr>
      <w:tr w14:paraId="72AC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5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8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天棚喷刷涂料（石膏板基层）</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2BA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1.板缝贴胶带、点锈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2.满刮腻子2遍，复补1遍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3.喷刷无机涂料1底2面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5D6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8C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12.81</w:t>
            </w:r>
          </w:p>
        </w:tc>
      </w:tr>
      <w:tr w14:paraId="7C38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27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00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天棚喷刷涂料（原顶）</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9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1.满刮腻子2遍，复补1遍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2.喷刷无机涂料1底2面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41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7F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1116.52</w:t>
            </w:r>
          </w:p>
        </w:tc>
      </w:tr>
      <w:tr w14:paraId="6692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376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91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墙面工程</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F4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A61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5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1300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1D3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8F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教室、资料室</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E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05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E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12E5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98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76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木质踢脚线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6E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1.100高实木踢脚线(浅木纹色)</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D6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C2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336.00</w:t>
            </w:r>
          </w:p>
        </w:tc>
      </w:tr>
      <w:tr w14:paraId="3FBC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11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61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墙面装饰板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C1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1.墙面9厚原木色聚酯纤维吸音板饰面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2.20*30成品实木线条收口</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D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2C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243.80</w:t>
            </w:r>
          </w:p>
        </w:tc>
      </w:tr>
      <w:tr w14:paraId="2B43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8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2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墙面装饰板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F6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1.墙面9厚原木色聚酯纤维吸音板饰面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2.50*70成品实木线条收口</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6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BC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39.54</w:t>
            </w:r>
          </w:p>
        </w:tc>
      </w:tr>
      <w:tr w14:paraId="0E23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43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A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墙面装饰板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8B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1.墙面9厚蓝色聚酯纤维吸音板饰面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2.弧形增加费已综合考虑</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B1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37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46.26</w:t>
            </w:r>
          </w:p>
        </w:tc>
      </w:tr>
      <w:tr w14:paraId="74751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3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B1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墙面装饰板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A2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1.杉木档基层（表面防火处理），间距按图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2.墙面12厚玻镁板基层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3.黑色光面成品木饰面板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4.弧形增加费已综合考虑</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4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7B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14.94</w:t>
            </w:r>
          </w:p>
        </w:tc>
      </w:tr>
      <w:tr w14:paraId="428D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BD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D2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B3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1.满刮腻子2遍，复补1遍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2.喷刷无机涂料1底2面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F2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DB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669.27</w:t>
            </w:r>
          </w:p>
        </w:tc>
      </w:tr>
      <w:tr w14:paraId="37ED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5A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1D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成品柜子</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0F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1.成品柜子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2.暂定除税综合单价850元/m2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43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135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39.60</w:t>
            </w:r>
          </w:p>
        </w:tc>
      </w:tr>
      <w:tr w14:paraId="6703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90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CD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26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B5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8E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5FE3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2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3D0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块料墙面</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6A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1.墙面贴300×600瓷砖^粘结剂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2.阳角增加塑料条</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388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5E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231.03</w:t>
            </w:r>
          </w:p>
        </w:tc>
      </w:tr>
      <w:tr w14:paraId="6BB5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E4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57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洗手台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1E1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1.镀锌型钢基层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2.15厚人造石英石台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3.包括各类磨边及开孔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4.型钢基层完成后需经设计确认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65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8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w:t>
            </w:r>
          </w:p>
        </w:tc>
      </w:tr>
      <w:tr w14:paraId="2E72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66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C4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成品不锈钢单槽</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1A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1.成品不锈钢单槽（带脚）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2.式样需经业主认可</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06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84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225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CB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1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成品隔断</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3C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1.18厚彩色防火板隔断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2.配304不锈钢配件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46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6E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26.88</w:t>
            </w:r>
          </w:p>
        </w:tc>
      </w:tr>
      <w:tr w14:paraId="2247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66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76B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成品柜子</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1B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1.成品柜子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2.暂定除税综合单价850元/m2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EC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6B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14:paraId="4451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6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7C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不锈钢抓杆</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D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1.304不锈钢抓杆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5C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D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4259C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8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C6C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走廊</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7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9BA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78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3687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9F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8C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墙面装饰板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43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1.墙面9厚原木色聚酯纤维吸音板饰面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2.20*30成品实木线条收口</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D53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22A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w:t>
            </w:r>
          </w:p>
        </w:tc>
      </w:tr>
      <w:tr w14:paraId="2B1A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6E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D7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木质踢脚线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4A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1.100高实木踢脚线(浅木纹色)</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D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71F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130.00</w:t>
            </w:r>
          </w:p>
        </w:tc>
      </w:tr>
      <w:tr w14:paraId="47D9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E5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A7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2F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1.满刮腻子2遍，复补1遍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2.喷刷无机涂料1底2面</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75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AA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127.33</w:t>
            </w:r>
          </w:p>
        </w:tc>
      </w:tr>
      <w:tr w14:paraId="29AA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B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1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B7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1.满刷专用腻子2遍，复补1遍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2.外墙涂料 弹性涂料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3.颜色按图纸及业主要求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9B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4A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43.20</w:t>
            </w:r>
          </w:p>
        </w:tc>
      </w:tr>
      <w:tr w14:paraId="355D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D3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35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墙体工程</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CA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A2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2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2966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CBF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93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砌块墙</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D7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1.120厚蒸压加气混凝土砌块^粘结剂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2.加气混凝土砌块L型专用连接件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3.聚氨脂（PU）发泡剂嵌缝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4.强度等级：A3.5 B06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7D8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3C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22.45</w:t>
            </w:r>
          </w:p>
        </w:tc>
      </w:tr>
      <w:tr w14:paraId="26E7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32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F3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砌块墙</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2A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1.240厚蒸压加气混凝土砌块^粘结剂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2.加气混凝土砌块L型专用连接件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3.聚氨脂（PU）发泡剂嵌缝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4.强度等级：A3.5 B06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56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D7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30.03</w:t>
            </w:r>
          </w:p>
        </w:tc>
      </w:tr>
      <w:tr w14:paraId="5F55A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46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2C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墙面一般抹灰（瓷砖处）</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D5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1.墙面贴玻璃纤维网格布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2.15厚DPM15预拌砂浆抹底灰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AAC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28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187.06</w:t>
            </w:r>
          </w:p>
        </w:tc>
      </w:tr>
      <w:tr w14:paraId="58A7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19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03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墙面一般抹灰（涂料处）</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5CF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1.墙面刷干粉型界面剂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2.墙面贴玻璃纤维网格布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3.20厚DPM20预拌砂浆分层抹平</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04D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2C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815.11</w:t>
            </w:r>
          </w:p>
        </w:tc>
      </w:tr>
      <w:tr w14:paraId="0B5F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62B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EE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成品过梁</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EF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1.成品过梁，规格综合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2.包括钢筋、模板等全部内容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E7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8B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42CE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D05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42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构造柱</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10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1.C25构造柱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2.包括钢筋、模板、植筋等全部内容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EA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89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r>
      <w:tr w14:paraId="7F1E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65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0B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圈梁</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8B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1.C25圈梁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2.包括钢筋、模板、植筋等全部内容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AE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AA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r>
      <w:tr w14:paraId="5B9E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A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1C0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门窗工程</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D2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A2D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00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4120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CC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8F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木质门带套</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85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1.成品免漆双开木门及门套线安装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2.双开执手锁安装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3.门吸安装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4.不锈钢门合页安装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5.暗装大门插销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6.门规格及墙体厚度综合考虑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7.配玻璃观察窗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E3B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05E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3697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20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E7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木质门带套</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B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1.成品免漆单开木门及门套线安装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2.单开执手锁安装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3.门吸安装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4.门合页安装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5.门规格及墙体厚度综合考虑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6.配玻璃观察窗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81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19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577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11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0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金属门窗套</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53C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1.1.2厚304不锈钢板门窗套面层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A5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50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9.72</w:t>
            </w:r>
          </w:p>
        </w:tc>
      </w:tr>
      <w:tr w14:paraId="2E89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DF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D3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木门窗套</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0C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1.15厚阻燃板门套基层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EAD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7C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17.22</w:t>
            </w:r>
          </w:p>
        </w:tc>
      </w:tr>
      <w:tr w14:paraId="5647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D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5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金属窗</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9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1.普通铝合金窗配5厚钢化玻璃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2.铝材厚度1.4以上</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D9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9E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7.92</w:t>
            </w:r>
          </w:p>
        </w:tc>
      </w:tr>
      <w:tr w14:paraId="7128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80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60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其它工程</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AB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0B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DD0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5F4F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8C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2F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木扶手油漆</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A0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1.原木扶手表面清理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2.白色油漆3遍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E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1D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w:t>
            </w:r>
          </w:p>
        </w:tc>
      </w:tr>
      <w:tr w14:paraId="5EA4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74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47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脚手架费用</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B1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1.脚手架费用</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48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7D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50B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8A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C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打玻璃胶</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D9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1.根据业主要求需要打胶的部位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C7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C2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6C30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5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F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拆除工程</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F4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1.根据设计要求需要拆除的部位及垃圾外运处置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2.局部的粉刷、腻子等的修复，满足大面积施工的要求</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4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5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002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2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0C3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竣工精保费</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1E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1.竣工精保洁费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FA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CA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790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4" w:type="dxa"/>
            <w:gridSpan w:val="5"/>
            <w:tcBorders>
              <w:top w:val="nil"/>
              <w:left w:val="nil"/>
              <w:bottom w:val="nil"/>
              <w:right w:val="nil"/>
            </w:tcBorders>
            <w:shd w:val="clear" w:color="auto" w:fill="FFFFFF"/>
            <w:vAlign w:val="center"/>
          </w:tcPr>
          <w:p w14:paraId="5995E4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分部分项工程清单与计价表</w:t>
            </w:r>
          </w:p>
        </w:tc>
      </w:tr>
      <w:tr w14:paraId="1C86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4F76BD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单位(专业)工程名称:安装工程-给排水工程</w:t>
            </w:r>
          </w:p>
        </w:tc>
      </w:tr>
      <w:tr w14:paraId="6114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4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F5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E1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24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4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22C1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A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A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24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1.室内PVC-U塑料排水管（粘接）DN50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B8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75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39.70</w:t>
            </w:r>
          </w:p>
        </w:tc>
      </w:tr>
      <w:tr w14:paraId="60BC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7D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97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F1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1.室内PVC-U塑料排水管（粘接）DN75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A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510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r>
      <w:tr w14:paraId="6AE9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8EC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E1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7C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1.室内PVC-U塑料排水管（粘接）DN100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57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F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153.00</w:t>
            </w:r>
          </w:p>
        </w:tc>
      </w:tr>
      <w:tr w14:paraId="230B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52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B0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BB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1.室内塑料给水管（热熔连接） PPR-DN15 S4 De20*2.3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2.管道消毒、冲洗 公称直径 （mm以内）50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9E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88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26.50</w:t>
            </w:r>
          </w:p>
        </w:tc>
      </w:tr>
      <w:tr w14:paraId="5DAC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D0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E62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10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1.室内塑料给水管（热熔连接） PPR-DN25 S4 De32*3.6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2.管道消毒、冲洗 公称直径 （mm以内）50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F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2D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95.00</w:t>
            </w:r>
          </w:p>
        </w:tc>
      </w:tr>
      <w:tr w14:paraId="7E26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7D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39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44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1.室内塑料给水管（热熔连接） PPR-DN40 S4 De50*5.6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2.管道消毒、冲洗 公称直径 （mm以内）50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50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AC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38.10</w:t>
            </w:r>
          </w:p>
        </w:tc>
      </w:tr>
      <w:tr w14:paraId="0F013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0B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20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螺纹阀门</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30F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1.螺纹截止阀安装 DN40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5C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6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8B4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C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9A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给、排水附(配)件</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A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1.水龙头安装 DN15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9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C6D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2E8D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D7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8C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套管</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92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1.一般穿墙钢套管制作安装 DN150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E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17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5EF1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3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2E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给、排水附(配)件</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84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1.不锈钢地漏安装 DN50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7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6FB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3C257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4B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435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给、排水附(配)件</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46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1.地面扫除口安装 DN100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42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4C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7593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AF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B9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其他成品卫生器具</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C07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1.拖布池安装（含龙头、排水栓带链堵等附件）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EE6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FA6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1017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55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D7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小便器</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7E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1.壁挂式小便器安装(含感应冲洗阀、冲洗连接管、排水附件等）</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3F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5E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5A17F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89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78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大便器</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17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1.蹲式大便器安装(含感应冲洗阀、冲洗连接管、防污器、排水附件等）</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76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A1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4FDF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DC2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3A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其他成品卫生器具</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85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1.大拖布池安装（含龙头、排水栓带链堵等附件）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9A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8D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62DF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3B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47A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卫生间暗敷管道</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6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1.卫生间（内周长在12m以下）暗敷管道，每间补贴1.0工日</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BD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25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A66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B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9F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挖沟槽土方</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02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1.人工挖沟槽土方三类土</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E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B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14:paraId="4529E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B19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B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37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1.人工沟槽原土夯实</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D9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4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14:paraId="0705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4" w:type="dxa"/>
            <w:gridSpan w:val="5"/>
            <w:tcBorders>
              <w:top w:val="nil"/>
              <w:left w:val="nil"/>
              <w:bottom w:val="nil"/>
              <w:right w:val="nil"/>
            </w:tcBorders>
            <w:shd w:val="clear" w:color="auto" w:fill="FFFFFF"/>
            <w:vAlign w:val="center"/>
          </w:tcPr>
          <w:p w14:paraId="685B69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施工技术措施项目清单与计价表</w:t>
            </w:r>
          </w:p>
        </w:tc>
      </w:tr>
      <w:tr w14:paraId="364F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5DD70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单位(专业)工程名称:安装工程-给排水工程</w:t>
            </w:r>
          </w:p>
        </w:tc>
      </w:tr>
      <w:tr w14:paraId="2F2B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0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169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F6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76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CE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1B63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AF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6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脚手架搭拆</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A1C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1.综合自行考虑</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6E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FB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F73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4" w:type="dxa"/>
            <w:gridSpan w:val="5"/>
            <w:tcBorders>
              <w:top w:val="nil"/>
              <w:left w:val="nil"/>
              <w:bottom w:val="nil"/>
              <w:right w:val="nil"/>
            </w:tcBorders>
            <w:shd w:val="clear" w:color="auto" w:fill="FFFFFF"/>
            <w:vAlign w:val="center"/>
          </w:tcPr>
          <w:p w14:paraId="04029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分部分项工程清单与计价表</w:t>
            </w:r>
          </w:p>
        </w:tc>
      </w:tr>
      <w:tr w14:paraId="0DDA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78BBA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单位(专业)工程名称:安装工程-电气工程</w:t>
            </w:r>
          </w:p>
        </w:tc>
      </w:tr>
      <w:tr w14:paraId="3F43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B4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FA3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F6D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45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DD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54D09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81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C5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电气工程</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00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8E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B9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353D2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D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3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D8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1.成套配电箱安装 ALjs</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BE1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1E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58B5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D9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D9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19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1.PZ30开关箱安装（内置4/20A-0.03保护开关）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E5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E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5B7E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74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A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03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1.砖、混凝土结构暗配镀锌钢管 SC20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A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AD3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2255.50</w:t>
            </w:r>
          </w:p>
        </w:tc>
      </w:tr>
      <w:tr w14:paraId="1B53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77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BB3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65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1.砖、混凝土结构暗配镀锌钢管 SC25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23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26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811.60</w:t>
            </w:r>
          </w:p>
        </w:tc>
      </w:tr>
      <w:tr w14:paraId="7883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D5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1B2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A6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1.砖、混凝土结构暗配镀锌钢管 SC32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A6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0C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268.90</w:t>
            </w:r>
          </w:p>
        </w:tc>
      </w:tr>
      <w:tr w14:paraId="36FE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FD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D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3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1.穿照明线 铜芯 WDZB-BYJ-2.5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C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63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4582.00</w:t>
            </w:r>
          </w:p>
        </w:tc>
      </w:tr>
      <w:tr w14:paraId="472B4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02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3A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4C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1.穿照明线 铜芯 WDZB-BYJR-2.5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E7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92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2291.00</w:t>
            </w:r>
          </w:p>
        </w:tc>
      </w:tr>
      <w:tr w14:paraId="5B85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0F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18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F9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1.穿动力线 铜芯 WDZB-BYJ-4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0ED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22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1675.20</w:t>
            </w:r>
          </w:p>
        </w:tc>
      </w:tr>
      <w:tr w14:paraId="40BD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87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13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95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1.穿动力线 铜芯 WDZB-BYJR-4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1F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18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837.60</w:t>
            </w:r>
          </w:p>
        </w:tc>
      </w:tr>
      <w:tr w14:paraId="2078B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38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AA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D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1.穿动力线 铜芯 WDZB-BYJ-6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12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85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111.00</w:t>
            </w:r>
          </w:p>
        </w:tc>
      </w:tr>
      <w:tr w14:paraId="03D12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34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14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473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1.穿动力线 铜芯 WDZB-BYJR-6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634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4F2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55.50</w:t>
            </w:r>
          </w:p>
        </w:tc>
      </w:tr>
      <w:tr w14:paraId="587C5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B3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D6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EC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1.铜芯电力电缆敷设 WDZB-YJY-5*6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A3D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A7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255.50</w:t>
            </w:r>
          </w:p>
        </w:tc>
      </w:tr>
      <w:tr w14:paraId="72B9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81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D8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电力电缆头</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90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1.户内干包式电力电缆头制作、安装 干包终端头 铜芯10mm2及以下三芯及以上电缆头制安</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FB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B4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D60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5A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D8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照明开关</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75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1.跷板暗开关单控 二开</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D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48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58C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9F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F6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照明开关</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9B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1.跷板暗开关单控 三开</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08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1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D57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6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51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照明开关</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E8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1.跷板暗开关单控 四开防水</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63A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DC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3DD0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C20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44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照明开关</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72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1.吊扇调速开关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C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7E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2C36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10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5F1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D0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1.防水型安全插座</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4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76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3677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B8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FA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73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1.带保护接点暗装插座 二三极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97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CC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r>
      <w:tr w14:paraId="6F482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93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0A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2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1.带保护接点空调插座 K</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08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D4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301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1B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C1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4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1.安全插座 RS</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9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62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F39C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D6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2C5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荧光灯</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04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1.LED条形护眼灯 60W(教室)</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77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28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r>
      <w:tr w14:paraId="7958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E0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12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荧光灯</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07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1.LED条形护眼灯 50W(办公)</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50D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3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98B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9AE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15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荧光灯</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9E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1.300*600嵌入式平板灯 LED15W</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5B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66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3004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16C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5D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普通灯具</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FA2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1.工艺吸顶灯 30W</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A3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1A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r>
      <w:tr w14:paraId="573C0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12D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B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装饰灯</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6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1.LED筒灯 20W</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3B5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21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959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91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D3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B2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1.换气扇 50W</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08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5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14:paraId="782E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E3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6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15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1.吊扇安装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11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2F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0581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3E1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0A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医疗专用灯</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226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1.可升降紫外线灯 40W 吊装</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0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B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13E1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D84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E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接线箱</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BE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1.紫线灯控制开关箱安装（带锁小箱内紫外线消毒灯三联开关）</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139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EB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4A00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7A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6CA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接线盒</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C9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1.暗装灯头盒(钢制)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4C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14D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r>
      <w:tr w14:paraId="6E318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15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74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接线盒</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DDE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1.开关盒、插座盒安装(钢制)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8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1D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r>
      <w:tr w14:paraId="388E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23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F04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等电位端子箱、 测试板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3AD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1.局部等电位接线箱暗装 LEB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2.接地跨接线安装 接地跨接线</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FC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03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6884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4" w:type="dxa"/>
            <w:gridSpan w:val="5"/>
            <w:tcBorders>
              <w:top w:val="nil"/>
              <w:left w:val="nil"/>
              <w:bottom w:val="nil"/>
              <w:right w:val="nil"/>
            </w:tcBorders>
            <w:shd w:val="clear" w:color="auto" w:fill="FFFFFF"/>
            <w:vAlign w:val="center"/>
          </w:tcPr>
          <w:p w14:paraId="6C904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施工技术措施项目清单与计价表</w:t>
            </w:r>
          </w:p>
        </w:tc>
      </w:tr>
      <w:tr w14:paraId="56ADC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322DD8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单位(专业)工程名称:安装工程-电气工程</w:t>
            </w:r>
          </w:p>
        </w:tc>
      </w:tr>
      <w:tr w14:paraId="3033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3B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F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0B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B7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10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2003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A4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15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脚手架搭拆</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15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1.综合自行考虑</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E7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1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7F4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4" w:type="dxa"/>
            <w:gridSpan w:val="5"/>
            <w:tcBorders>
              <w:top w:val="nil"/>
              <w:left w:val="nil"/>
              <w:bottom w:val="nil"/>
              <w:right w:val="nil"/>
            </w:tcBorders>
            <w:shd w:val="clear" w:color="auto" w:fill="FFFFFF"/>
            <w:vAlign w:val="center"/>
          </w:tcPr>
          <w:p w14:paraId="1668D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分部分项工程清单与计价表</w:t>
            </w:r>
          </w:p>
        </w:tc>
      </w:tr>
      <w:tr w14:paraId="6443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28D13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单位(专业)工程名称:智能化工程-综合布线系统</w:t>
            </w:r>
          </w:p>
        </w:tc>
      </w:tr>
      <w:tr w14:paraId="0996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BF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80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7F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70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FF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16C6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E9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310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网络、电话</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72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A9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63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37A6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C1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A6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信息插座</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89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1.86型单口面板：规格：86免工具快速拆卸单口面板，面板采用快速拆卸设计，面板盖板从下方轻按即可打开，使用方便快捷。</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093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85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367D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6F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71D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信息插座</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319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1.86型双口面板：规格：86免工具快速拆卸单口面板，面板采用快速拆卸设计，面板盖板从下方轻按即可打开，使用方便快捷。</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B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D2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3FC5F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8C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62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模块</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0FF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1.网络模块 规格：180度六类RJ45非屏蔽模块插座</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3A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55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14:paraId="22236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FC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49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6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1.六类跳线2米（机房端）：规格：2米六类非屏蔽智能导光定位网络跳线</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36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08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14:paraId="77AE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CC1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A6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DF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1.六类跳线2米（用户端）：规格：2米六类非屏蔽智能导光定位网络跳线</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C62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B9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r>
      <w:tr w14:paraId="08C2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86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0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配线架</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E3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1.非屏蔽24口六类配线架（含模块）网络系统 规格：24口六类模块化兼容型网络配线架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24口模块化兼容型网络配线架符合ISO/IEC 11801 ，TIA/EIA-568标准；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内置螺丝设计，配线架能直接安装在19英寸标准机架或机柜上，后面带背面理线盘，配有加厚型后理线支架；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采用高密度的模块设计，自由选择卡入不同颜色模块以作色码管理；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配线架24个端口带有透明标识系统，较大的端口编码码标识易于快速识别插座；</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F1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A0D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DD5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7D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CDB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配线架</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FA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1.理线架 规格：1U 19" 数据理线架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6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E1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1ACF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2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9E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零星项目</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F5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1.零星项目（含水晶头、打线工具等）</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8B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7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B3B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1A1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DD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综合布线</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F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3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60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2057D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8E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0C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A0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1.六类非屏蔽4对电缆 LSZH-UTP Cat.6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5C1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A6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1790.00</w:t>
            </w:r>
          </w:p>
        </w:tc>
      </w:tr>
      <w:tr w14:paraId="06D5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E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34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安防报警</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30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2A6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335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40AB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7D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AF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双绞线缆</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18F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1.六类非屏蔽4对电缆 LSZH-UTP Cat.6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55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34C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1330.00</w:t>
            </w:r>
          </w:p>
        </w:tc>
      </w:tr>
      <w:tr w14:paraId="633C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BDE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24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03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F5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4D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7130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25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F2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接线盒</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FF4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1.接线盒(钢制)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E0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C6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0DCF7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4" w:type="dxa"/>
            <w:gridSpan w:val="5"/>
            <w:tcBorders>
              <w:top w:val="nil"/>
              <w:left w:val="nil"/>
              <w:bottom w:val="nil"/>
              <w:right w:val="nil"/>
            </w:tcBorders>
            <w:shd w:val="clear" w:color="auto" w:fill="FFFFFF"/>
            <w:vAlign w:val="center"/>
          </w:tcPr>
          <w:p w14:paraId="3CF70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施工技术措施项目清单与计价表</w:t>
            </w:r>
          </w:p>
        </w:tc>
      </w:tr>
      <w:tr w14:paraId="6614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06DE6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单位(专业)工程名称:智能化工程-综合布线系统</w:t>
            </w:r>
          </w:p>
        </w:tc>
      </w:tr>
      <w:tr w14:paraId="2CEB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05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E0D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15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551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E3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5BCC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12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F0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脚手架搭拆</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41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1.自行综合考虑</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F1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28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F25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8754" w:type="dxa"/>
            <w:gridSpan w:val="5"/>
            <w:tcBorders>
              <w:top w:val="nil"/>
              <w:left w:val="nil"/>
              <w:bottom w:val="nil"/>
              <w:right w:val="nil"/>
            </w:tcBorders>
            <w:shd w:val="clear" w:color="auto" w:fill="FFFFFF"/>
            <w:vAlign w:val="center"/>
          </w:tcPr>
          <w:p w14:paraId="030EE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分部分项工程清单与计价表</w:t>
            </w:r>
          </w:p>
        </w:tc>
      </w:tr>
      <w:tr w14:paraId="1FC5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2A89A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单位(专业)工程名称:智能化工程-综合管路系统</w:t>
            </w:r>
          </w:p>
        </w:tc>
      </w:tr>
      <w:tr w14:paraId="4C43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69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D7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34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44C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0A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31CE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6D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4B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17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1.砖、混凝土结构暗配JDG管 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A0A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FB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270.00</w:t>
            </w:r>
          </w:p>
        </w:tc>
      </w:tr>
      <w:tr w14:paraId="39F63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38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17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0F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1.砖、混凝土结构暗配JDG管 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D0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0AF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r w14:paraId="7083E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4" w:type="dxa"/>
            <w:gridSpan w:val="5"/>
            <w:tcBorders>
              <w:top w:val="nil"/>
              <w:left w:val="nil"/>
              <w:bottom w:val="nil"/>
              <w:right w:val="nil"/>
            </w:tcBorders>
            <w:shd w:val="clear" w:color="auto" w:fill="FFFFFF"/>
            <w:vAlign w:val="center"/>
          </w:tcPr>
          <w:p w14:paraId="7C9981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施工技术措施项目清单与计价表</w:t>
            </w:r>
          </w:p>
        </w:tc>
      </w:tr>
      <w:tr w14:paraId="7C42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1373F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单位(专业)工程名称:智能化工程-综合管路系统</w:t>
            </w:r>
          </w:p>
        </w:tc>
      </w:tr>
      <w:tr w14:paraId="1FE8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68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7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2B5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C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F5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0C97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35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98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脚手架搭拆</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B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1.自行综合考虑</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61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BB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E386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4" w:type="dxa"/>
            <w:gridSpan w:val="5"/>
            <w:tcBorders>
              <w:top w:val="nil"/>
              <w:left w:val="nil"/>
              <w:bottom w:val="nil"/>
              <w:right w:val="nil"/>
            </w:tcBorders>
            <w:shd w:val="clear" w:color="auto" w:fill="FFFFFF"/>
            <w:vAlign w:val="center"/>
          </w:tcPr>
          <w:p w14:paraId="12776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分部分项工程清单与计价表</w:t>
            </w:r>
          </w:p>
        </w:tc>
      </w:tr>
      <w:tr w14:paraId="3D73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796D8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单位(专业)工程名称:智能化工程-安防监控系统</w:t>
            </w:r>
          </w:p>
        </w:tc>
      </w:tr>
      <w:tr w14:paraId="252F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226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715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1F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AB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8DD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73AE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6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7C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前段设备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E9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B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89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1B88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2C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7D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AE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1.宽动态半球摄像机（POE) 含拾音口带拾音器，传感器类型1/2.8英寸CMOS；像素400万；最大分辨率1920×1080；最低照度0.002Lux（彩色模式）：</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1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2A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3CF2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45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B6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监控摄像设备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04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1.红外半球摄像机（POE)传感器类型1/2.8英寸CMOS；像素400万；最大分辨率1920×1080；最低照度0.002Lux（彩色模式）：</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EB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6D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4F440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8E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CC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058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6E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ABD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7A74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82E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3E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B8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路硬盘录像机网络视频接入32路；网络协议IPv4、IPv6、HTTP、UPnP、NTP、SADP、SNMP、PPPoE、DNS、FTP、ONVIF（支持2.4版本）；音频接口1路，RCA支持IPC复合音频输入/2路，RCA支持语音对讲输出；硬盘接口8个内置SATA接口，单盘容量支持8T，可配置成单盘，支持Raid0、Raid1、Raid5、Raid10等各种数据保护模式；主处理器工业级嵌入式微控制器</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83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A5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1BB7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95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E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8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1.4T监控级硬盘</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F4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9C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4E2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89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6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安全防范分系统调试</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A0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1.电视监视系统~≤50台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18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16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7BC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4" w:type="dxa"/>
            <w:gridSpan w:val="5"/>
            <w:tcBorders>
              <w:top w:val="nil"/>
              <w:left w:val="nil"/>
              <w:bottom w:val="nil"/>
              <w:right w:val="nil"/>
            </w:tcBorders>
            <w:shd w:val="clear" w:color="auto" w:fill="FFFFFF"/>
            <w:vAlign w:val="center"/>
          </w:tcPr>
          <w:p w14:paraId="71FAF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施工技术措施项目清单与计价表</w:t>
            </w:r>
          </w:p>
        </w:tc>
      </w:tr>
      <w:tr w14:paraId="4BB0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42A986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单位(专业)工程名称:智能化工程-安防监控系统</w:t>
            </w:r>
          </w:p>
        </w:tc>
      </w:tr>
      <w:tr w14:paraId="1AAB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7C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143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5A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D2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949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40517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E5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A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脚手架搭拆</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73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1.自行综合考虑</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23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6EE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A5B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4" w:type="dxa"/>
            <w:gridSpan w:val="5"/>
            <w:tcBorders>
              <w:top w:val="nil"/>
              <w:left w:val="nil"/>
              <w:bottom w:val="nil"/>
              <w:right w:val="nil"/>
            </w:tcBorders>
            <w:shd w:val="clear" w:color="auto" w:fill="FFFFFF"/>
            <w:vAlign w:val="center"/>
          </w:tcPr>
          <w:p w14:paraId="101A6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分部分项工程清单与计价表</w:t>
            </w:r>
          </w:p>
        </w:tc>
      </w:tr>
      <w:tr w14:paraId="1F2C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50F02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单位(专业)工程名称:智能化工程-计算机网络系统</w:t>
            </w:r>
          </w:p>
        </w:tc>
      </w:tr>
      <w:tr w14:paraId="3346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73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37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245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76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E0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4EED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B3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17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校园网</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6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17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B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3F18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A0C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8B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8C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1.24口千兆交换机固化10/100/1000M以太网电口≥24，100/1000M SFP千兆光接口≥4个，10/100/1000M复用电口≥2个；交换容量≥330Gbps，包转发率≥42Mpps；工作温度-5°-55°，支持IEEE 802.3az标准的EEE节能技术；支持SNMP、CLI(Telnet/Console)、Syslog、NTP、TFTP、Web；为保证设备在受到外界机械碰撞时能够正常运行</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79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ABD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58E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20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30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F8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1.千兆光模块：1000BASE-LX mini GBIC转换模块（1310nm），10km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4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49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F1C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0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CD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安防网</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AD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46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8D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6572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BD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77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6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口千兆POE交换机：交换容量≥330Gbps，转发性能≥50Mpps，若存在双指标，以较低指标为准；固化10/100/1000M以太网端口≥24，非复用SFP千兆光接口≥4个；支持POE和POE+,同时可POE供电端口≥24个，POE最大输出功率≥370W；支持SAVI功能，可防止地址解析欺骗;支持相切环和相交环，并且链路故障的收敛时间≤50ms；符合国家低碳环保等政策要求，支持IEEE 802.3az标准的EEE节能技术，支持针对单一模块打热补丁，故障模块升级中不影响其他进程的正常运行和业务转发</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F9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65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EDA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63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79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715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1.千兆光模块：1000BASE-LX mini GBIC转换模块（1310nm），10km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12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77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68ED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A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98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5B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19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BE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6BD75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21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6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4A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1.24口千兆交换机固化10/100/1000M以太网电口≥24，100/1000M SFP千兆光接口≥4个，10/100/1000M复用电口≥2个；交换容量≥330Gbps，包转发率≥42Mpps；工作温度-5°-55°，支持IEEE 802.3az标准的EEE节能技术；支持SNMP、CLI(Telnet/Console)、Syslog、NTP、TFTP、Web；为保证设备在受到外界机械碰撞时能够正常运行</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6B8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B9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813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64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E0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19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1.千兆光模块：1000BASE-LX mini GBIC转换模块（1310nm），10km</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947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6EB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0D60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D3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5B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计算机应用、网络系统试运行</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2F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1.计算机应用、网络系统试运行信息点</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AB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39C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7B4A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4" w:type="dxa"/>
            <w:gridSpan w:val="5"/>
            <w:tcBorders>
              <w:top w:val="nil"/>
              <w:left w:val="nil"/>
              <w:bottom w:val="nil"/>
              <w:right w:val="nil"/>
            </w:tcBorders>
            <w:shd w:val="clear" w:color="auto" w:fill="FFFFFF"/>
            <w:vAlign w:val="center"/>
          </w:tcPr>
          <w:p w14:paraId="3A545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施工技术措施项目清单与计价表</w:t>
            </w:r>
          </w:p>
        </w:tc>
      </w:tr>
      <w:tr w14:paraId="6054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72EDAC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单位(专业)工程名称:智能化工程-计算机网络系统</w:t>
            </w:r>
          </w:p>
        </w:tc>
      </w:tr>
      <w:tr w14:paraId="259C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0A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BB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97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60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4F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4A4BB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04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A1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脚手架搭拆</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8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1.自行综合考虑</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0A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FC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951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4" w:type="dxa"/>
            <w:gridSpan w:val="5"/>
            <w:tcBorders>
              <w:top w:val="nil"/>
              <w:left w:val="nil"/>
              <w:bottom w:val="nil"/>
              <w:right w:val="nil"/>
            </w:tcBorders>
            <w:shd w:val="clear" w:color="auto" w:fill="FFFFFF"/>
            <w:vAlign w:val="center"/>
          </w:tcPr>
          <w:p w14:paraId="0843E5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分部分项工程清单与计价表</w:t>
            </w:r>
          </w:p>
        </w:tc>
      </w:tr>
      <w:tr w14:paraId="6C94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4DAAF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单位(专业)工程名称:智能化工程-广播系统</w:t>
            </w:r>
          </w:p>
        </w:tc>
      </w:tr>
      <w:tr w14:paraId="58C73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5E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AB5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94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E9A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E96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7358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0E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7C9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90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88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29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26CF7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4" w:hRule="atLeast"/>
        </w:trPr>
        <w:tc>
          <w:tcPr>
            <w:tcW w:w="600" w:type="dxa"/>
            <w:tcBorders>
              <w:top w:val="single" w:color="000000" w:sz="4" w:space="0"/>
              <w:left w:val="single" w:color="000000" w:sz="4" w:space="0"/>
              <w:right w:val="single" w:color="000000" w:sz="4" w:space="0"/>
            </w:tcBorders>
            <w:shd w:val="clear" w:color="auto" w:fill="FFFFFF"/>
            <w:vAlign w:val="center"/>
          </w:tcPr>
          <w:p w14:paraId="47276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right w:val="single" w:color="000000" w:sz="4" w:space="0"/>
            </w:tcBorders>
            <w:shd w:val="clear" w:color="auto" w:fill="FFFFFF"/>
            <w:vAlign w:val="center"/>
          </w:tcPr>
          <w:p w14:paraId="6D97D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背景音乐系统设备</w:t>
            </w:r>
          </w:p>
        </w:tc>
        <w:tc>
          <w:tcPr>
            <w:tcW w:w="4231" w:type="dxa"/>
            <w:tcBorders>
              <w:top w:val="single" w:color="000000" w:sz="4" w:space="0"/>
              <w:left w:val="single" w:color="000000" w:sz="4" w:space="0"/>
              <w:right w:val="single" w:color="000000" w:sz="4" w:space="0"/>
            </w:tcBorders>
            <w:shd w:val="clear" w:color="auto" w:fill="FFFFFF"/>
            <w:vAlign w:val="center"/>
          </w:tcPr>
          <w:p w14:paraId="4D1AE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1.控制主机：设备概况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1.设备网口：2×RJ45；设备I/O接口：1×VGA、1×DVI、2×LAN、6×COM RS232（COM3/4支持RS232/RS485）、4×USB2.0、4xUSB3.0、1×PS/2、1×MIC IN、1×LINE OUT、1×LINE IN、1×TRIGGER INPUT。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2.主板标配2个千兆网卡。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3.设备具有17.3英寸十点触控式电容触摸显示屏，分辨率：1920(H)×1080(V)，可视角度：80/80/85/85(上/下/左/右)，亮度：300cd/m²。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4.设备采用高强度铝合金面板，金属外壳，高温烤漆。支持上架式或桌面式安装方式。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5.设备具有CPU：兆芯KX-U6780A处理器，2.7GHz，8核，多核心多线程，运算速度快；支持搭载国产银河麒麟嵌入式操作系统V10。标配1×8G DDR4台式机内存；标配1×256G M.2固态硬盘，支持扩展1×2.5"或1×3.5"硬盘。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1.设备具有一路短路触发开机运行接口，wp用于外部设备定时驱动开机运行，实现无人值守功能。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2.设备支持录音存储功能，可在后台自定义设置录音文件保存路径。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3.设备采用纯工业设计，优良的散热结构，抗电磁干扰性强，供电方式：AC100-240V  300W。</w:t>
            </w:r>
          </w:p>
          <w:p w14:paraId="7AFBE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4.设备采用防尘式风道设计方案，噪音低、防尘性高、散热快，整机运行稳定。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5.设备采用抽拉式键盘鼠标设计，VGA+DVI高清输出接口，同时支持蓝光高清硬解，支持网络或者本地1080P视频。</w:t>
            </w:r>
          </w:p>
        </w:tc>
        <w:tc>
          <w:tcPr>
            <w:tcW w:w="750" w:type="dxa"/>
            <w:tcBorders>
              <w:top w:val="single" w:color="000000" w:sz="4" w:space="0"/>
              <w:left w:val="single" w:color="000000" w:sz="4" w:space="0"/>
              <w:right w:val="single" w:color="000000" w:sz="4" w:space="0"/>
            </w:tcBorders>
            <w:shd w:val="clear" w:color="auto" w:fill="FFFFFF"/>
            <w:vAlign w:val="center"/>
          </w:tcPr>
          <w:p w14:paraId="2B8289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2E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228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F5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8B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4231" w:type="dxa"/>
            <w:tcBorders>
              <w:left w:val="single" w:color="000000" w:sz="4" w:space="0"/>
              <w:bottom w:val="single" w:color="000000" w:sz="4" w:space="0"/>
              <w:right w:val="single" w:color="000000" w:sz="4" w:space="0"/>
            </w:tcBorders>
            <w:shd w:val="clear" w:color="auto" w:fill="FFFFFF"/>
            <w:vAlign w:val="center"/>
          </w:tcPr>
          <w:p w14:paraId="48B472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9F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AD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7B66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2C5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0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音源设备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06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34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84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5332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400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D7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扩声系统设备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6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1.话筒：1.换能方式：驻极体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2.钟声提示：wp带钟声提示功能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3.线材配备：10米（卡农母头转6.35音频线）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4.咪杆长度 ：420mm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5.具备有灯环提示功能</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D2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F3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FAE0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AD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2F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扩声系统设备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9E4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1.无线话筒：1.基于数字U段的传输技术，pi/4-DQPSK调制方式，采用国产主控芯片，传输距离≥80米，接收机具有≥2路平衡输出、≥1路非平衡混音输出；具有混响、均衡、智能静音、音频加密、功率调节功能。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2.具有≥1台接收主机、≥2只手持发射机；频率范围等同或优于470MHz-510MHz、540MHz-590MHz、640MHz-690MHz、807MHz-830MHz四个频段使用。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3.具有多频段均衡调节功能，均衡调节≥2197种，麦克风均衡器调节功能，具有高、中、低音三种调节档位，每种效果支持≥13档调节。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4.具有长时间续航，发射机使用时长≥10小时。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6.接收机具有≥2个2.2英寸的TFT-LCD显示屏；发射机具有≥0.96英寸OLED显示屏，能够显示频率信息、音频加密状态、功率挡位、静音状态、电量格数信息。</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44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54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CA3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E2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27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扩声系统设备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CC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1.话筒天线:1.天线接收频段广，可接收等同或优于470-950MHZ的频率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2.天线极化方式：线极化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3.天线驻波比：≤2.0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4.放大器增益：四档可调（-6dB/0dB/6dB/12dB)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5.指向性：≥90度指向</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6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C2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3C83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1F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1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扩声系统设备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07A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1.CD播放器:1.吸入式机芯；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2.自动播放控制；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3.可播放：CD/VCD/MP3/DVD碟片；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4.内置宽频监听扬声器；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5.内置MP3播放器，可读USB和SD卡；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6.可通过面板按键或红外遥控器控制操作。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7.支持上电自动播放功能</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3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17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6FC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4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B3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扩声系统设备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EE8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1.调谐器:1.调频、调幅（AM/FM）立体声二波段接收可选，电台频率记忆存储≥99个；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2.电台频率自动搜索存储功能，且有断电记忆功能；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3.采用石英锁相环路频率合成器式调谐回路技术；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4.≥两组接收天线输入：AM接收天线输入；FM接收天线75Ω输入；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5.≥1路音频信号左右声道（L /R）输出；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6.可通过面板按键或红外遥控器控制操作。</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33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5B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019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2A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A2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扩声系统设备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E0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1.前置放大器:1具有≥5路话筒（MIC）输入，≥3路标准信号线路（AUX）输入，≥2路紧急线路（EMC）输入；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2.MIC 5具有最高优先、wp强行切入优先功能；MIC 5和EMC最高优先权限功能可通过拔动开关交替选择；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3.紧急输入线路具有二级优先，强行切入优先功能；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4.MIC1.2.3.4.5 和≥2路紧急输入（EMC）通道均附设有线路辅助输入接口功能；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5.具有默音深度调节旋钮和EMC输入增益调节旋钮。</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98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869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7BBA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78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7F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扩声系统设备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D0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1.寻呼话筒:1.双网络接口设计，端子支持冗余备份。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2.具有自定义按钮，支持自定义音乐播放、对讲、广播功能；具有紧急报警按钮，支持一键报警广播功能。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3.内置网络音频解码，支持MP3、WAV、FLAC、OGG、AAC、OPUS主流音频格式，兼容等同或优于8kHz-48kHz全采样率。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5.设备支持全双工双向对讲功能，支持≥12路会议通话功能，支持多方通话可视化展示。设备自带回声消除抑制功能。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6.内置语音识别唤醒功能，支持语音控制任务执行、结束、上一曲、下一曲。</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B1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98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B41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A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04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消防联动设备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0B4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B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4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1FF3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4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1A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背景音乐系统设备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667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集器:1.具有≥16路(开关量)短路输入接口，支持服务器端配置相应预设功能；具有≥8路(开关量)短路输出接口，支持服务器端任意配置相应预设输出。每≥1路(开关量)短路输入和输出采用独立的LED状态指示。面板上的≥24个LED指示灯，其中≥16个对应显示短路信号的输入，≥8个对应显示短路信号的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2.双网络接口设计，端子支持冗余备份。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3.具有市电电压插座接口和直流电源接口，两种电源模式备份选择。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4.具有≥1组线路（AUX IN）输入接口，独立音量电位器调节音量大小。支持本地音源输入采集功能。支持音频信号自动触发执行采集任务功能。音频输入带状态灯指示。当输入音频信号过大时，削峰状态指示灯点亮。</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62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3A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C39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4E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94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其他配套设备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7F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EFF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3F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0355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37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9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扩声系统设备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D6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1.IP网络音箱:1.内置网络音频解码模块，支持MP3、WAV、FLAC、OGG、AAC、OPUS主流音频格式，兼容等同或优于8kHz-48kHz全采样率。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2.内置DSP音频处理，支持数字混音，≥10段EQ均衡配置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3.具有≥1路线路（AUX）输入接口，支持网络音量调节，支持断网本地扩声功能。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4.具有≥1路短路输入接口，wp支持软件自定义，实现报警触发媒体库音乐播放或音量调节功能。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5.主音箱内置≥2×20W（MAX）的双通道D类数字功率放大器，≥1路外接到副音箱；具有网络音量设置。</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4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8A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2BB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0" w:hRule="atLeast"/>
        </w:trPr>
        <w:tc>
          <w:tcPr>
            <w:tcW w:w="600" w:type="dxa"/>
            <w:tcBorders>
              <w:top w:val="single" w:color="000000" w:sz="4" w:space="0"/>
              <w:left w:val="single" w:color="000000" w:sz="4" w:space="0"/>
              <w:right w:val="single" w:color="000000" w:sz="4" w:space="0"/>
            </w:tcBorders>
            <w:shd w:val="clear" w:color="auto" w:fill="FFFFFF"/>
            <w:vAlign w:val="center"/>
          </w:tcPr>
          <w:p w14:paraId="46D33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11</w:t>
            </w:r>
          </w:p>
        </w:tc>
        <w:tc>
          <w:tcPr>
            <w:tcW w:w="2205" w:type="dxa"/>
            <w:tcBorders>
              <w:top w:val="single" w:color="000000" w:sz="4" w:space="0"/>
              <w:left w:val="single" w:color="000000" w:sz="4" w:space="0"/>
              <w:right w:val="single" w:color="000000" w:sz="4" w:space="0"/>
            </w:tcBorders>
            <w:shd w:val="clear" w:color="auto" w:fill="FFFFFF"/>
            <w:vAlign w:val="center"/>
          </w:tcPr>
          <w:p w14:paraId="64B8F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背景音乐系统设备</w:t>
            </w:r>
          </w:p>
        </w:tc>
        <w:tc>
          <w:tcPr>
            <w:tcW w:w="4231" w:type="dxa"/>
            <w:tcBorders>
              <w:top w:val="single" w:color="000000" w:sz="4" w:space="0"/>
              <w:left w:val="single" w:color="000000" w:sz="4" w:space="0"/>
              <w:right w:val="single" w:color="000000" w:sz="4" w:space="0"/>
            </w:tcBorders>
            <w:shd w:val="clear" w:color="auto" w:fill="FFFFFF"/>
            <w:vAlign w:val="center"/>
          </w:tcPr>
          <w:p w14:paraId="17A85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1.电源管理器:1.配备LCD显示屏，支持显示温度信息，实时输入电压信息、时间信息、IP信息，定时任务信息。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2.具有≥8路单通道≥10A电源输出插座，总输出电流≥30A，支持实时监控插座功率。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3.具有≥2个10M/100M网口，≥2路RS-485接口，≥1路USB接口提供照明灯供电；配备≥1个监听扬声器，支持人声报警提示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4.支持过载、短路保护功能；支持连接PC可视化界面进行远程操控；支持网络远程固件升级，支持主从机级联，支持通过一路网口接入局域网使用软件控制所有级联设备。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5.具备对每一路电源输出进行定时编程，支持每路开关时序间隔动作延迟时间调节设置。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6.支持实时检测设备温度，支持拓展外接温湿度传感器，显示外部环境温湿度。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7.具备自定义设置电源锁开启后每个通道开启、关闭、保持关闭前状态；支持设置对应通道的上下限位值、对应的超限动作和动作延时，支持调节报警音量大小。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8.支持电压、电流或温湿度超过限定值播放相应的人声报警，恢复正常时自动停止。</w:t>
            </w:r>
          </w:p>
          <w:p w14:paraId="4F200E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9.支持通过主设备电源锁可一键开启或关闭所有从设备；支持独立控制每一路电源输出，支持一键全开或全关；支持一键紧急打开或者关闭全部电源。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10.支持PC界面控制、定时控制、手动控制、串口控制方式。</w:t>
            </w:r>
          </w:p>
        </w:tc>
        <w:tc>
          <w:tcPr>
            <w:tcW w:w="750" w:type="dxa"/>
            <w:tcBorders>
              <w:top w:val="single" w:color="000000" w:sz="4" w:space="0"/>
              <w:left w:val="single" w:color="000000" w:sz="4" w:space="0"/>
              <w:right w:val="single" w:color="000000" w:sz="4" w:space="0"/>
            </w:tcBorders>
            <w:shd w:val="clear" w:color="auto" w:fill="FFFFFF"/>
            <w:vAlign w:val="center"/>
          </w:tcPr>
          <w:p w14:paraId="02991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68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388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91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C9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前端设备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D2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rPr>
                <w:rFonts w:hint="eastAsia" w:ascii="宋体" w:hAnsi="宋体" w:eastAsia="宋体" w:cs="宋体"/>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5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905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rPr>
                <w:rFonts w:hint="eastAsia" w:ascii="宋体" w:hAnsi="宋体" w:eastAsia="宋体" w:cs="宋体"/>
                <w:i w:val="0"/>
                <w:iCs w:val="0"/>
                <w:color w:val="000000"/>
                <w:sz w:val="21"/>
                <w:szCs w:val="21"/>
                <w:u w:val="none"/>
              </w:rPr>
            </w:pPr>
          </w:p>
        </w:tc>
      </w:tr>
      <w:tr w14:paraId="3F5A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B1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FB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扩声系统设备</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8B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1.IP网络音箱:1.内置网络音频解码模块，支持MP3、WAV、FLAC、OGG、AAC、OPUS等主流音频格式，兼容等同或优于8kHz-48kHz全采样率。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2.内置DSP音频处理，支持数字混音，≥10段EQ均衡配置。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3.具有≥1路线路（AUX）输入接口，支持网络音量调节，支持断网本地扩声功能。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4.具有≥1路短路输入接口，支持自定义实现报警触发、本地媒体库音乐播放、音量调节功能。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5.主音箱内置≥2×20W（MAX）的双通道D类数字功率放大器，≥1路可扩展外接副箱，采用高、低音分频设计；具有网络音量设置。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6.系统采用数据冗余编解码算法，支持抗丢包恢复功能，网络丢包≥37.5%，音频播放无卡顿。</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4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7DB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49C4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0" w:hRule="atLeast"/>
        </w:trPr>
        <w:tc>
          <w:tcPr>
            <w:tcW w:w="600" w:type="dxa"/>
            <w:tcBorders>
              <w:top w:val="single" w:color="000000" w:sz="4" w:space="0"/>
              <w:left w:val="single" w:color="000000" w:sz="4" w:space="0"/>
              <w:right w:val="single" w:color="000000" w:sz="4" w:space="0"/>
            </w:tcBorders>
            <w:shd w:val="clear" w:color="auto" w:fill="FFFFFF"/>
            <w:vAlign w:val="center"/>
          </w:tcPr>
          <w:p w14:paraId="238CF7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13</w:t>
            </w:r>
          </w:p>
        </w:tc>
        <w:tc>
          <w:tcPr>
            <w:tcW w:w="2205" w:type="dxa"/>
            <w:tcBorders>
              <w:top w:val="single" w:color="000000" w:sz="4" w:space="0"/>
              <w:left w:val="single" w:color="000000" w:sz="4" w:space="0"/>
              <w:right w:val="single" w:color="000000" w:sz="4" w:space="0"/>
            </w:tcBorders>
            <w:shd w:val="clear" w:color="auto" w:fill="FFFFFF"/>
            <w:vAlign w:val="center"/>
          </w:tcPr>
          <w:p w14:paraId="12D44B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扩声系统设备</w:t>
            </w:r>
          </w:p>
        </w:tc>
        <w:tc>
          <w:tcPr>
            <w:tcW w:w="4231" w:type="dxa"/>
            <w:tcBorders>
              <w:top w:val="single" w:color="000000" w:sz="4" w:space="0"/>
              <w:left w:val="single" w:color="000000" w:sz="4" w:space="0"/>
              <w:right w:val="single" w:color="000000" w:sz="4" w:space="0"/>
            </w:tcBorders>
            <w:shd w:val="clear" w:color="auto" w:fill="FFFFFF"/>
            <w:vAlign w:val="center"/>
          </w:tcPr>
          <w:p w14:paraId="275104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1.IP网络功放终端:1.双网络接口设计，端子支持冗余备份。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2.面板具有≥3个自定义功能按键，可定义播放曲目、执行区域、任务音量、优先级、持续时间、播放模式。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wp切换时间＜0.03秒，切换过程无卡顿、不掉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4.内置网络音频解码模块，支持MP3、WAV、FLAC、OGG、AAC、OPUS主流音频格式，兼容等同或优于8kHz-48kHz全采样率。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5.设备采用ARM架构等同或优于四核CPU芯片和音频算法处理技术，内置DSP音频处理，支持数字混音，≥10段EQ均衡配置。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6.面板自带≥3.9英寸TFT彩屏，可以显示动态图像和机器工作状态；具有自旋式飞梭旋钮，可控制终端输出音量大小。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7.具有≥1路USB接口；具有≥1路LINE OUT线路输出接口；具有≥1路短路输入接口；具有≥1路短路输出接口；具有≥1路RS-485控制接口。</w:t>
            </w:r>
          </w:p>
          <w:p w14:paraId="26B55C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8.功放输出功率≥240W。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9.系统采用数据冗余编解码算法，支持抗丢包恢复功能，网络丢包≥37.5%时，音频播放无卡顿。</w:t>
            </w:r>
          </w:p>
        </w:tc>
        <w:tc>
          <w:tcPr>
            <w:tcW w:w="750" w:type="dxa"/>
            <w:tcBorders>
              <w:top w:val="single" w:color="000000" w:sz="4" w:space="0"/>
              <w:left w:val="single" w:color="000000" w:sz="4" w:space="0"/>
              <w:right w:val="single" w:color="000000" w:sz="4" w:space="0"/>
            </w:tcBorders>
            <w:shd w:val="clear" w:color="auto" w:fill="FFFFFF"/>
            <w:vAlign w:val="center"/>
          </w:tcPr>
          <w:p w14:paraId="4B4DC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D3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F45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11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E73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BA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1.辅材（连接线等）</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99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0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54D0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EBE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F4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背景音乐系统试运行</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31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1.公共广播、背景音乐系统试运行</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8E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035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9E5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8754" w:type="dxa"/>
            <w:gridSpan w:val="5"/>
            <w:tcBorders>
              <w:top w:val="nil"/>
              <w:left w:val="nil"/>
              <w:bottom w:val="nil"/>
              <w:right w:val="nil"/>
            </w:tcBorders>
            <w:shd w:val="clear" w:color="auto" w:fill="FFFFFF"/>
            <w:vAlign w:val="center"/>
          </w:tcPr>
          <w:p w14:paraId="4CFAE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施工技术措施项目清单与计价表</w:t>
            </w:r>
          </w:p>
        </w:tc>
      </w:tr>
      <w:tr w14:paraId="6201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54" w:type="dxa"/>
            <w:gridSpan w:val="5"/>
            <w:tcBorders>
              <w:top w:val="nil"/>
              <w:left w:val="nil"/>
              <w:bottom w:val="nil"/>
              <w:right w:val="nil"/>
            </w:tcBorders>
            <w:shd w:val="clear" w:color="auto" w:fill="FFFFFF"/>
            <w:vAlign w:val="bottom"/>
          </w:tcPr>
          <w:p w14:paraId="706396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单位(专业)工程名称:智能化工程-广播系统</w:t>
            </w:r>
          </w:p>
        </w:tc>
      </w:tr>
      <w:tr w14:paraId="07AA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1E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55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2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8D1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D7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r>
      <w:tr w14:paraId="7336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15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77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脚手架搭拆</w:t>
            </w:r>
          </w:p>
        </w:tc>
        <w:tc>
          <w:tcPr>
            <w:tcW w:w="4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C2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1.自行综合考虑</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1A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0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133CEAE8">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snapToGrid/>
          <w:kern w:val="21"/>
          <w:sz w:val="21"/>
          <w:szCs w:val="21"/>
          <w:lang w:val="en-US" w:eastAsia="zh-CN"/>
        </w:rPr>
      </w:pPr>
      <w:r>
        <w:rPr>
          <w:rFonts w:hint="eastAsia" w:asciiTheme="minorEastAsia" w:hAnsiTheme="minorEastAsia" w:cstheme="minorEastAsia"/>
          <w:b/>
          <w:bCs/>
          <w:snapToGrid/>
          <w:kern w:val="21"/>
          <w:sz w:val="21"/>
          <w:szCs w:val="21"/>
          <w:lang w:val="en-US" w:eastAsia="zh-CN"/>
        </w:rPr>
        <w:t>图纸</w:t>
      </w:r>
    </w:p>
    <w:p w14:paraId="4A53F01E">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200"/>
        <w:textAlignment w:val="auto"/>
        <w:outlineLvl w:val="9"/>
        <w:rPr>
          <w:rFonts w:hint="default"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cstheme="minorEastAsia"/>
          <w:b w:val="0"/>
          <w:bCs w:val="0"/>
          <w:snapToGrid/>
          <w:kern w:val="21"/>
          <w:sz w:val="21"/>
          <w:szCs w:val="21"/>
          <w:lang w:val="en-US" w:eastAsia="zh-CN"/>
        </w:rPr>
        <w:t>详见附件，另行下载。</w:t>
      </w:r>
    </w:p>
    <w:p w14:paraId="470AD2F6">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snapToGrid/>
          <w:kern w:val="21"/>
          <w:sz w:val="21"/>
          <w:szCs w:val="21"/>
          <w:lang w:val="en-US" w:eastAsia="zh-CN"/>
        </w:rPr>
      </w:pPr>
      <w:r>
        <w:rPr>
          <w:rFonts w:hint="eastAsia" w:asciiTheme="minorEastAsia" w:hAnsiTheme="minorEastAsia" w:eastAsiaTheme="minorEastAsia" w:cstheme="minorEastAsia"/>
          <w:b/>
          <w:bCs/>
          <w:snapToGrid/>
          <w:color w:val="auto"/>
          <w:spacing w:val="0"/>
          <w:kern w:val="21"/>
          <w:sz w:val="21"/>
          <w:szCs w:val="21"/>
          <w:highlight w:val="none"/>
          <w:lang w:val="en-US" w:eastAsia="zh-CN"/>
        </w:rPr>
        <w:t>编制说明</w:t>
      </w:r>
    </w:p>
    <w:p w14:paraId="55C148F0">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Theme="minorEastAsia" w:hAnsiTheme="minorEastAsia" w:eastAsiaTheme="minorEastAsia" w:cstheme="minorEastAsia"/>
          <w:bCs/>
          <w:snapToGrid/>
          <w:color w:val="auto"/>
          <w:spacing w:val="0"/>
          <w:kern w:val="21"/>
          <w:sz w:val="21"/>
          <w:szCs w:val="21"/>
          <w:highlight w:val="none"/>
        </w:rPr>
      </w:pPr>
      <w:r>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t>编制依据</w:t>
      </w:r>
    </w:p>
    <w:p w14:paraId="5A941E7F">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w:t>
      </w:r>
      <w:r>
        <w:rPr>
          <w:rFonts w:hint="eastAsia" w:ascii="宋体" w:hAnsi="宋体" w:eastAsia="宋体" w:cs="宋体"/>
          <w:b w:val="0"/>
          <w:bCs w:val="0"/>
          <w:snapToGrid/>
          <w:color w:val="auto"/>
          <w:spacing w:val="0"/>
          <w:kern w:val="21"/>
          <w:sz w:val="21"/>
          <w:szCs w:val="21"/>
          <w:highlight w:val="none"/>
        </w:rPr>
        <w:t>《建设工程工程量清单计价规范》GB50500-2013</w:t>
      </w:r>
    </w:p>
    <w:p w14:paraId="05264243">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2.</w:t>
      </w:r>
      <w:r>
        <w:rPr>
          <w:rFonts w:hint="eastAsia" w:ascii="宋体" w:hAnsi="宋体" w:eastAsia="宋体" w:cs="宋体"/>
          <w:b w:val="0"/>
          <w:bCs w:val="0"/>
          <w:snapToGrid/>
          <w:color w:val="auto"/>
          <w:spacing w:val="0"/>
          <w:kern w:val="21"/>
          <w:sz w:val="21"/>
          <w:szCs w:val="21"/>
          <w:highlight w:val="none"/>
        </w:rPr>
        <w:t>《房屋建筑与装饰工程工程量计算规范》（GB50854-2013）</w:t>
      </w:r>
    </w:p>
    <w:p w14:paraId="218B86E1">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3.</w:t>
      </w:r>
      <w:r>
        <w:rPr>
          <w:rFonts w:hint="eastAsia" w:ascii="宋体" w:hAnsi="宋体" w:eastAsia="宋体" w:cs="宋体"/>
          <w:b w:val="0"/>
          <w:bCs w:val="0"/>
          <w:snapToGrid/>
          <w:color w:val="auto"/>
          <w:spacing w:val="0"/>
          <w:kern w:val="21"/>
          <w:sz w:val="21"/>
          <w:szCs w:val="21"/>
          <w:highlight w:val="none"/>
        </w:rPr>
        <w:t>《通用安装工程工程量计算规范》（GB50856-2013）</w:t>
      </w:r>
    </w:p>
    <w:p w14:paraId="61C14A4A">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4.</w:t>
      </w:r>
      <w:r>
        <w:rPr>
          <w:rFonts w:hint="eastAsia" w:ascii="宋体" w:hAnsi="宋体" w:eastAsia="宋体" w:cs="宋体"/>
          <w:b w:val="0"/>
          <w:bCs w:val="0"/>
          <w:snapToGrid/>
          <w:color w:val="auto"/>
          <w:spacing w:val="0"/>
          <w:kern w:val="21"/>
          <w:sz w:val="21"/>
          <w:szCs w:val="21"/>
          <w:highlight w:val="none"/>
        </w:rPr>
        <w:t>《市政工程工程量计算规范》（GB50857-2013）</w:t>
      </w:r>
    </w:p>
    <w:p w14:paraId="500B020A">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5.</w:t>
      </w:r>
      <w:r>
        <w:rPr>
          <w:rFonts w:hint="eastAsia" w:ascii="宋体" w:hAnsi="宋体" w:eastAsia="宋体" w:cs="宋体"/>
          <w:b w:val="0"/>
          <w:bCs w:val="0"/>
          <w:snapToGrid/>
          <w:color w:val="auto"/>
          <w:spacing w:val="0"/>
          <w:kern w:val="21"/>
          <w:sz w:val="21"/>
          <w:szCs w:val="21"/>
          <w:highlight w:val="none"/>
        </w:rPr>
        <w:t>《园林绿化工程工程量计算规范》（GB50858-2013）</w:t>
      </w:r>
    </w:p>
    <w:p w14:paraId="5897C4C7">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6.</w:t>
      </w:r>
      <w:r>
        <w:rPr>
          <w:rFonts w:hint="eastAsia" w:ascii="宋体" w:hAnsi="宋体" w:eastAsia="宋体" w:cs="宋体"/>
          <w:b w:val="0"/>
          <w:bCs w:val="0"/>
          <w:snapToGrid/>
          <w:color w:val="auto"/>
          <w:spacing w:val="0"/>
          <w:kern w:val="21"/>
          <w:sz w:val="21"/>
          <w:szCs w:val="21"/>
          <w:highlight w:val="none"/>
        </w:rPr>
        <w:t>《浙江省建设工程工程量清单计价指引》（2013版）；</w:t>
      </w:r>
    </w:p>
    <w:p w14:paraId="644F95B7">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7.</w:t>
      </w:r>
      <w:r>
        <w:rPr>
          <w:rFonts w:hint="eastAsia" w:ascii="宋体" w:hAnsi="宋体" w:eastAsia="宋体" w:cs="宋体"/>
          <w:b w:val="0"/>
          <w:bCs w:val="0"/>
          <w:snapToGrid/>
          <w:color w:val="auto"/>
          <w:spacing w:val="0"/>
          <w:kern w:val="21"/>
          <w:sz w:val="21"/>
          <w:szCs w:val="21"/>
          <w:highlight w:val="none"/>
        </w:rPr>
        <w:t>《建设工程工程量计算规范（2013）浙江省补充规定》；</w:t>
      </w:r>
    </w:p>
    <w:p w14:paraId="2B64B606">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8.</w:t>
      </w:r>
      <w:r>
        <w:rPr>
          <w:rFonts w:hint="eastAsia" w:ascii="宋体" w:hAnsi="宋体" w:eastAsia="宋体" w:cs="宋体"/>
          <w:b w:val="0"/>
          <w:bCs w:val="0"/>
          <w:snapToGrid/>
          <w:color w:val="auto"/>
          <w:spacing w:val="0"/>
          <w:kern w:val="21"/>
          <w:sz w:val="21"/>
          <w:szCs w:val="21"/>
          <w:highlight w:val="none"/>
        </w:rPr>
        <w:t>《浙江省建设工程计价规则》（2018版）；</w:t>
      </w:r>
    </w:p>
    <w:p w14:paraId="6BF8A304">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9.</w:t>
      </w:r>
      <w:r>
        <w:rPr>
          <w:rFonts w:hint="eastAsia" w:ascii="宋体" w:hAnsi="宋体" w:eastAsia="宋体" w:cs="宋体"/>
          <w:b w:val="0"/>
          <w:bCs w:val="0"/>
          <w:snapToGrid/>
          <w:color w:val="auto"/>
          <w:spacing w:val="0"/>
          <w:kern w:val="21"/>
          <w:sz w:val="21"/>
          <w:szCs w:val="21"/>
          <w:highlight w:val="none"/>
        </w:rPr>
        <w:t>《浙江省房屋建筑与装饰工程预算定额》（2018版）；</w:t>
      </w:r>
    </w:p>
    <w:p w14:paraId="6C696198">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10.</w:t>
      </w:r>
      <w:r>
        <w:rPr>
          <w:rFonts w:hint="eastAsia" w:ascii="宋体" w:hAnsi="宋体" w:eastAsia="宋体" w:cs="宋体"/>
          <w:b w:val="0"/>
          <w:bCs w:val="0"/>
          <w:snapToGrid/>
          <w:color w:val="auto"/>
          <w:spacing w:val="0"/>
          <w:kern w:val="21"/>
          <w:sz w:val="21"/>
          <w:szCs w:val="21"/>
          <w:highlight w:val="none"/>
        </w:rPr>
        <w:t>《浙江省市政工程预算定额》（2018版）</w:t>
      </w:r>
    </w:p>
    <w:p w14:paraId="6AF4996D">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11.</w:t>
      </w:r>
      <w:r>
        <w:rPr>
          <w:rFonts w:hint="eastAsia" w:ascii="宋体" w:hAnsi="宋体" w:eastAsia="宋体" w:cs="宋体"/>
          <w:b w:val="0"/>
          <w:bCs w:val="0"/>
          <w:snapToGrid/>
          <w:color w:val="auto"/>
          <w:spacing w:val="0"/>
          <w:kern w:val="21"/>
          <w:sz w:val="21"/>
          <w:szCs w:val="21"/>
          <w:highlight w:val="none"/>
        </w:rPr>
        <w:t>《浙江省通用安装工程预算定额》（2018版）；</w:t>
      </w:r>
    </w:p>
    <w:p w14:paraId="0DB3FEC5">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12.</w:t>
      </w:r>
      <w:r>
        <w:rPr>
          <w:rFonts w:hint="eastAsia" w:ascii="宋体" w:hAnsi="宋体" w:eastAsia="宋体" w:cs="宋体"/>
          <w:b w:val="0"/>
          <w:bCs w:val="0"/>
          <w:snapToGrid/>
          <w:color w:val="auto"/>
          <w:spacing w:val="0"/>
          <w:kern w:val="21"/>
          <w:sz w:val="21"/>
          <w:szCs w:val="21"/>
          <w:highlight w:val="none"/>
        </w:rPr>
        <w:t>《浙江省园林绿化及仿古建筑工程预算定额》（2018版）</w:t>
      </w:r>
    </w:p>
    <w:p w14:paraId="09AEF554">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13.</w:t>
      </w:r>
      <w:r>
        <w:rPr>
          <w:rFonts w:hint="eastAsia" w:ascii="宋体" w:hAnsi="宋体" w:eastAsia="宋体" w:cs="宋体"/>
          <w:b w:val="0"/>
          <w:bCs w:val="0"/>
          <w:snapToGrid/>
          <w:color w:val="auto"/>
          <w:spacing w:val="0"/>
          <w:kern w:val="21"/>
          <w:sz w:val="21"/>
          <w:szCs w:val="21"/>
          <w:highlight w:val="none"/>
        </w:rPr>
        <w:t>《浙江省建设工程施工机械台班费用定额》（2018版）及相关文件；</w:t>
      </w:r>
    </w:p>
    <w:p w14:paraId="244BCAB1">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14.</w:t>
      </w:r>
      <w:r>
        <w:rPr>
          <w:rFonts w:hint="eastAsia" w:ascii="宋体" w:hAnsi="宋体" w:eastAsia="宋体" w:cs="宋体"/>
          <w:b w:val="0"/>
          <w:bCs w:val="0"/>
          <w:snapToGrid/>
          <w:color w:val="auto"/>
          <w:spacing w:val="0"/>
          <w:kern w:val="21"/>
          <w:sz w:val="21"/>
          <w:szCs w:val="21"/>
          <w:highlight w:val="none"/>
        </w:rPr>
        <w:t>材料价格按</w:t>
      </w:r>
      <w:r>
        <w:rPr>
          <w:rFonts w:hint="eastAsia" w:ascii="宋体" w:hAnsi="宋体" w:eastAsia="宋体" w:cs="宋体"/>
          <w:b w:val="0"/>
          <w:bCs w:val="0"/>
          <w:snapToGrid/>
          <w:color w:val="auto"/>
          <w:spacing w:val="0"/>
          <w:kern w:val="21"/>
          <w:sz w:val="21"/>
          <w:szCs w:val="21"/>
          <w:highlight w:val="none"/>
          <w:lang w:eastAsia="zh-CN"/>
        </w:rPr>
        <w:t>《宁波造价》</w:t>
      </w:r>
      <w:r>
        <w:rPr>
          <w:rFonts w:hint="eastAsia" w:ascii="宋体" w:hAnsi="宋体" w:eastAsia="宋体" w:cs="宋体"/>
          <w:b w:val="0"/>
          <w:bCs w:val="0"/>
          <w:snapToGrid/>
          <w:color w:val="auto"/>
          <w:spacing w:val="0"/>
          <w:kern w:val="21"/>
          <w:sz w:val="21"/>
          <w:szCs w:val="21"/>
          <w:highlight w:val="none"/>
        </w:rPr>
        <w:t>（</w:t>
      </w:r>
      <w:r>
        <w:rPr>
          <w:rFonts w:hint="eastAsia" w:ascii="宋体" w:hAnsi="宋体" w:eastAsia="宋体" w:cs="宋体"/>
          <w:b w:val="0"/>
          <w:bCs w:val="0"/>
          <w:snapToGrid/>
          <w:color w:val="auto"/>
          <w:spacing w:val="0"/>
          <w:kern w:val="21"/>
          <w:sz w:val="21"/>
          <w:szCs w:val="21"/>
          <w:highlight w:val="none"/>
          <w:lang w:eastAsia="zh-CN"/>
        </w:rPr>
        <w:t>2025年</w:t>
      </w:r>
      <w:r>
        <w:rPr>
          <w:rFonts w:hint="eastAsia" w:ascii="宋体" w:hAnsi="宋体" w:eastAsia="宋体" w:cs="宋体"/>
          <w:b w:val="0"/>
          <w:bCs w:val="0"/>
          <w:snapToGrid/>
          <w:color w:val="auto"/>
          <w:spacing w:val="0"/>
          <w:kern w:val="21"/>
          <w:sz w:val="21"/>
          <w:szCs w:val="21"/>
          <w:highlight w:val="none"/>
          <w:lang w:val="en-US" w:eastAsia="zh-CN"/>
        </w:rPr>
        <w:t>5</w:t>
      </w:r>
      <w:r>
        <w:rPr>
          <w:rFonts w:hint="eastAsia" w:ascii="宋体" w:hAnsi="宋体" w:eastAsia="宋体" w:cs="宋体"/>
          <w:b w:val="0"/>
          <w:bCs w:val="0"/>
          <w:snapToGrid/>
          <w:color w:val="auto"/>
          <w:spacing w:val="0"/>
          <w:kern w:val="21"/>
          <w:sz w:val="21"/>
          <w:szCs w:val="21"/>
          <w:highlight w:val="none"/>
          <w:lang w:eastAsia="zh-CN"/>
        </w:rPr>
        <w:t>月</w:t>
      </w:r>
      <w:r>
        <w:rPr>
          <w:rFonts w:hint="eastAsia" w:ascii="宋体" w:hAnsi="宋体" w:eastAsia="宋体" w:cs="宋体"/>
          <w:b w:val="0"/>
          <w:bCs w:val="0"/>
          <w:snapToGrid/>
          <w:color w:val="auto"/>
          <w:spacing w:val="0"/>
          <w:kern w:val="21"/>
          <w:sz w:val="21"/>
          <w:szCs w:val="21"/>
          <w:highlight w:val="none"/>
        </w:rPr>
        <w:t>），余姚栏没有的参照宁波价，宁波价没有的参照</w:t>
      </w:r>
      <w:r>
        <w:rPr>
          <w:rFonts w:hint="eastAsia" w:ascii="宋体" w:hAnsi="宋体" w:eastAsia="宋体" w:cs="宋体"/>
          <w:b w:val="0"/>
          <w:bCs w:val="0"/>
          <w:snapToGrid/>
          <w:color w:val="auto"/>
          <w:spacing w:val="0"/>
          <w:kern w:val="21"/>
          <w:sz w:val="21"/>
          <w:szCs w:val="21"/>
          <w:highlight w:val="none"/>
          <w:lang w:eastAsia="zh-CN"/>
        </w:rPr>
        <w:t>2025年</w:t>
      </w:r>
      <w:r>
        <w:rPr>
          <w:rFonts w:hint="eastAsia" w:ascii="宋体" w:hAnsi="宋体" w:eastAsia="宋体" w:cs="宋体"/>
          <w:b w:val="0"/>
          <w:bCs w:val="0"/>
          <w:snapToGrid/>
          <w:color w:val="auto"/>
          <w:spacing w:val="0"/>
          <w:kern w:val="21"/>
          <w:sz w:val="21"/>
          <w:szCs w:val="21"/>
          <w:highlight w:val="none"/>
          <w:lang w:val="en-US" w:eastAsia="zh-CN"/>
        </w:rPr>
        <w:t>5</w:t>
      </w:r>
      <w:r>
        <w:rPr>
          <w:rFonts w:hint="eastAsia" w:ascii="宋体" w:hAnsi="宋体" w:eastAsia="宋体" w:cs="宋体"/>
          <w:b w:val="0"/>
          <w:bCs w:val="0"/>
          <w:snapToGrid/>
          <w:color w:val="auto"/>
          <w:spacing w:val="0"/>
          <w:kern w:val="21"/>
          <w:sz w:val="21"/>
          <w:szCs w:val="21"/>
          <w:highlight w:val="none"/>
          <w:lang w:eastAsia="zh-CN"/>
        </w:rPr>
        <w:t>月</w:t>
      </w:r>
      <w:r>
        <w:rPr>
          <w:rFonts w:hint="eastAsia" w:ascii="宋体" w:hAnsi="宋体" w:eastAsia="宋体" w:cs="宋体"/>
          <w:b w:val="0"/>
          <w:bCs w:val="0"/>
          <w:snapToGrid/>
          <w:color w:val="auto"/>
          <w:spacing w:val="0"/>
          <w:kern w:val="21"/>
          <w:sz w:val="21"/>
          <w:szCs w:val="21"/>
          <w:highlight w:val="none"/>
        </w:rPr>
        <w:t>《浙江造价信息》</w:t>
      </w:r>
      <w:r>
        <w:rPr>
          <w:rFonts w:hint="eastAsia" w:ascii="宋体" w:hAnsi="宋体" w:eastAsia="宋体" w:cs="宋体"/>
          <w:b w:val="0"/>
          <w:bCs w:val="0"/>
          <w:snapToGrid/>
          <w:color w:val="auto"/>
          <w:spacing w:val="0"/>
          <w:kern w:val="21"/>
          <w:sz w:val="21"/>
          <w:szCs w:val="21"/>
          <w:highlight w:val="none"/>
          <w:lang w:eastAsia="zh-CN"/>
        </w:rPr>
        <w:t>，</w:t>
      </w:r>
      <w:r>
        <w:rPr>
          <w:rFonts w:hint="eastAsia" w:ascii="宋体" w:hAnsi="宋体" w:eastAsia="宋体" w:cs="宋体"/>
          <w:b w:val="0"/>
          <w:bCs w:val="0"/>
          <w:snapToGrid/>
          <w:color w:val="auto"/>
          <w:spacing w:val="0"/>
          <w:kern w:val="21"/>
          <w:sz w:val="21"/>
          <w:szCs w:val="21"/>
          <w:highlight w:val="none"/>
        </w:rPr>
        <w:t>无价材料按供货商问询价。</w:t>
      </w:r>
      <w:r>
        <w:rPr>
          <w:rFonts w:hint="eastAsia" w:ascii="宋体" w:hAnsi="宋体" w:eastAsia="宋体" w:cs="宋体"/>
          <w:b w:val="0"/>
          <w:bCs w:val="0"/>
          <w:snapToGrid/>
          <w:color w:val="auto"/>
          <w:spacing w:val="0"/>
          <w:kern w:val="21"/>
          <w:sz w:val="21"/>
          <w:szCs w:val="21"/>
          <w:highlight w:val="none"/>
          <w:lang w:eastAsia="zh-CN"/>
        </w:rPr>
        <w:t>绿化苗木材料价格按《宁波造价》</w:t>
      </w:r>
      <w:r>
        <w:rPr>
          <w:rFonts w:hint="eastAsia" w:ascii="宋体" w:hAnsi="宋体" w:eastAsia="宋体" w:cs="宋体"/>
          <w:b w:val="0"/>
          <w:bCs w:val="0"/>
          <w:snapToGrid/>
          <w:color w:val="auto"/>
          <w:spacing w:val="0"/>
          <w:kern w:val="21"/>
          <w:sz w:val="21"/>
          <w:szCs w:val="21"/>
          <w:highlight w:val="none"/>
        </w:rPr>
        <w:t>（</w:t>
      </w:r>
      <w:r>
        <w:rPr>
          <w:rFonts w:hint="eastAsia" w:ascii="宋体" w:hAnsi="宋体" w:eastAsia="宋体" w:cs="宋体"/>
          <w:b w:val="0"/>
          <w:bCs w:val="0"/>
          <w:snapToGrid/>
          <w:color w:val="auto"/>
          <w:spacing w:val="0"/>
          <w:kern w:val="21"/>
          <w:sz w:val="21"/>
          <w:szCs w:val="21"/>
          <w:highlight w:val="none"/>
          <w:lang w:eastAsia="zh-CN"/>
        </w:rPr>
        <w:t>2025年</w:t>
      </w:r>
      <w:r>
        <w:rPr>
          <w:rFonts w:hint="eastAsia" w:ascii="宋体" w:hAnsi="宋体" w:eastAsia="宋体" w:cs="宋体"/>
          <w:b w:val="0"/>
          <w:bCs w:val="0"/>
          <w:snapToGrid/>
          <w:color w:val="auto"/>
          <w:spacing w:val="0"/>
          <w:kern w:val="21"/>
          <w:sz w:val="21"/>
          <w:szCs w:val="21"/>
          <w:highlight w:val="none"/>
          <w:lang w:val="en-US" w:eastAsia="zh-CN"/>
        </w:rPr>
        <w:t>3</w:t>
      </w:r>
      <w:r>
        <w:rPr>
          <w:rFonts w:hint="eastAsia" w:ascii="宋体" w:hAnsi="宋体" w:eastAsia="宋体" w:cs="宋体"/>
          <w:b w:val="0"/>
          <w:bCs w:val="0"/>
          <w:snapToGrid/>
          <w:color w:val="auto"/>
          <w:spacing w:val="0"/>
          <w:kern w:val="21"/>
          <w:sz w:val="21"/>
          <w:szCs w:val="21"/>
          <w:highlight w:val="none"/>
          <w:lang w:eastAsia="zh-CN"/>
        </w:rPr>
        <w:t>月</w:t>
      </w:r>
      <w:r>
        <w:rPr>
          <w:rFonts w:hint="eastAsia" w:ascii="宋体" w:hAnsi="宋体" w:eastAsia="宋体" w:cs="宋体"/>
          <w:b w:val="0"/>
          <w:bCs w:val="0"/>
          <w:snapToGrid/>
          <w:color w:val="auto"/>
          <w:spacing w:val="0"/>
          <w:kern w:val="21"/>
          <w:sz w:val="21"/>
          <w:szCs w:val="21"/>
          <w:highlight w:val="none"/>
        </w:rPr>
        <w:t>）。</w:t>
      </w:r>
    </w:p>
    <w:p w14:paraId="1EBCAB60">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rPr>
      </w:pPr>
      <w:r>
        <w:rPr>
          <w:rFonts w:hint="eastAsia" w:ascii="宋体" w:hAnsi="宋体" w:eastAsia="宋体" w:cs="宋体"/>
          <w:b w:val="0"/>
          <w:bCs w:val="0"/>
          <w:snapToGrid/>
          <w:color w:val="auto"/>
          <w:spacing w:val="0"/>
          <w:kern w:val="21"/>
          <w:sz w:val="21"/>
          <w:szCs w:val="21"/>
          <w:highlight w:val="none"/>
          <w:lang w:val="en-US" w:eastAsia="zh-CN"/>
        </w:rPr>
        <w:t>15.</w:t>
      </w:r>
      <w:r>
        <w:rPr>
          <w:rFonts w:hint="eastAsia" w:ascii="宋体" w:hAnsi="宋体" w:eastAsia="宋体" w:cs="宋体"/>
          <w:b w:val="0"/>
          <w:bCs w:val="0"/>
          <w:snapToGrid/>
          <w:color w:val="auto"/>
          <w:spacing w:val="0"/>
          <w:kern w:val="21"/>
          <w:sz w:val="21"/>
          <w:szCs w:val="21"/>
          <w:highlight w:val="none"/>
        </w:rPr>
        <w:t>企业管理费和利润按相关工程相应专业类别中间值计取；安全文明施工基本费按市区工程中值计取，施工组织措施费按规定费率中间值计取；规费按相应专业规定</w:t>
      </w:r>
      <w:r>
        <w:rPr>
          <w:rFonts w:hint="eastAsia" w:ascii="宋体" w:hAnsi="宋体" w:eastAsia="宋体" w:cs="宋体"/>
          <w:b w:val="0"/>
          <w:bCs w:val="0"/>
          <w:snapToGrid/>
          <w:color w:val="auto"/>
          <w:spacing w:val="0"/>
          <w:kern w:val="21"/>
          <w:sz w:val="21"/>
          <w:szCs w:val="21"/>
          <w:highlight w:val="none"/>
          <w:lang w:val="en-US" w:eastAsia="zh-CN"/>
        </w:rPr>
        <w:t>×</w:t>
      </w:r>
      <w:r>
        <w:rPr>
          <w:rFonts w:hint="eastAsia" w:ascii="宋体" w:hAnsi="宋体" w:eastAsia="宋体" w:cs="宋体"/>
          <w:b w:val="0"/>
          <w:bCs w:val="0"/>
          <w:snapToGrid/>
          <w:color w:val="auto"/>
          <w:spacing w:val="0"/>
          <w:kern w:val="21"/>
          <w:sz w:val="21"/>
          <w:szCs w:val="21"/>
          <w:highlight w:val="none"/>
        </w:rPr>
        <w:t>30%计取；税金按9%计取。</w:t>
      </w:r>
    </w:p>
    <w:p w14:paraId="144D70EF">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t>统一口径</w:t>
      </w:r>
    </w:p>
    <w:p w14:paraId="6787341C">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1.工程量清单内涉及材料规格等参数单位除注明外均以“毫米”为单位。</w:t>
      </w:r>
    </w:p>
    <w:p w14:paraId="1918BDD3">
      <w:pPr>
        <w:keepNext w:val="0"/>
        <w:keepLines w:val="0"/>
        <w:pageBreakBefore w:val="0"/>
        <w:widowControl/>
        <w:numPr>
          <w:ilvl w:val="0"/>
          <w:numId w:val="0"/>
        </w:numPr>
        <w:shd w:val="clear" w:color="auto"/>
        <w:kinsoku/>
        <w:wordWrap/>
        <w:overflowPunct/>
        <w:topLinePunct w:val="0"/>
        <w:autoSpaceDE/>
        <w:autoSpaceDN/>
        <w:bidi w:val="0"/>
        <w:adjustRightInd/>
        <w:snapToGrid/>
        <w:spacing w:line="360" w:lineRule="auto"/>
        <w:ind w:leftChars="0" w:firstLine="420" w:firstLineChars="200"/>
        <w:textAlignment w:val="auto"/>
        <w:outlineLvl w:val="9"/>
        <w:rPr>
          <w:rFonts w:hint="eastAsia" w:ascii="宋体" w:hAnsi="宋体" w:eastAsia="宋体" w:cs="宋体"/>
          <w:b w:val="0"/>
          <w:bCs w:val="0"/>
          <w:snapToGrid/>
          <w:color w:val="auto"/>
          <w:spacing w:val="0"/>
          <w:kern w:val="21"/>
          <w:sz w:val="21"/>
          <w:szCs w:val="21"/>
          <w:highlight w:val="none"/>
          <w:lang w:val="en-US" w:eastAsia="zh-CN"/>
        </w:rPr>
      </w:pPr>
      <w:r>
        <w:rPr>
          <w:rFonts w:hint="eastAsia" w:ascii="宋体" w:hAnsi="宋体" w:eastAsia="宋体" w:cs="宋体"/>
          <w:b w:val="0"/>
          <w:bCs w:val="0"/>
          <w:snapToGrid/>
          <w:color w:val="auto"/>
          <w:spacing w:val="0"/>
          <w:kern w:val="21"/>
          <w:sz w:val="21"/>
          <w:szCs w:val="21"/>
          <w:highlight w:val="none"/>
          <w:lang w:val="en-US" w:eastAsia="zh-CN"/>
        </w:rPr>
        <w:t>2.本工程未描述到位的砂浆，均为相应等级预拌砂浆。</w:t>
      </w:r>
    </w:p>
    <w:p w14:paraId="564BF508">
      <w:pPr>
        <w:keepNext w:val="0"/>
        <w:keepLines w:val="0"/>
        <w:pageBreakBefore w:val="0"/>
        <w:widowControl w:val="0"/>
        <w:numPr>
          <w:ilvl w:val="0"/>
          <w:numId w:val="16"/>
        </w:numPr>
        <w:kinsoku/>
        <w:wordWrap/>
        <w:overflowPunct/>
        <w:topLinePunct w:val="0"/>
        <w:autoSpaceDE/>
        <w:autoSpaceDN/>
        <w:bidi w:val="0"/>
        <w:adjustRightInd/>
        <w:snapToGrid/>
        <w:spacing w:beforeAutospacing="0" w:afterAutospacing="0" w:line="360" w:lineRule="auto"/>
        <w:ind w:left="0" w:leftChars="0" w:firstLine="422" w:firstLineChars="200"/>
        <w:textAlignment w:val="auto"/>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pPr>
      <w:r>
        <w:rPr>
          <w:rFonts w:hint="eastAsia" w:asciiTheme="minorEastAsia" w:hAnsiTheme="minorEastAsia" w:eastAsiaTheme="minorEastAsia" w:cstheme="minorEastAsia"/>
          <w:b/>
          <w:bCs/>
          <w:snapToGrid/>
          <w:color w:val="auto"/>
          <w:spacing w:val="0"/>
          <w:w w:val="100"/>
          <w:kern w:val="21"/>
          <w:sz w:val="21"/>
          <w:szCs w:val="21"/>
          <w:highlight w:val="none"/>
          <w:lang w:val="en-US" w:eastAsia="zh-CN"/>
        </w:rPr>
        <w:t>推荐品牌</w:t>
      </w:r>
    </w:p>
    <w:tbl>
      <w:tblPr>
        <w:tblStyle w:val="3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5"/>
        <w:gridCol w:w="3615"/>
        <w:gridCol w:w="4875"/>
      </w:tblGrid>
      <w:tr w14:paraId="6826D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 w:hRule="atLeast"/>
        </w:trPr>
        <w:tc>
          <w:tcPr>
            <w:tcW w:w="9045" w:type="dxa"/>
            <w:gridSpan w:val="3"/>
            <w:tcBorders>
              <w:top w:val="nil"/>
              <w:left w:val="nil"/>
              <w:bottom w:val="nil"/>
              <w:right w:val="nil"/>
            </w:tcBorders>
            <w:noWrap/>
            <w:tcMar>
              <w:top w:w="15" w:type="dxa"/>
              <w:left w:w="15" w:type="dxa"/>
              <w:right w:w="15" w:type="dxa"/>
            </w:tcMar>
            <w:vAlign w:val="center"/>
          </w:tcPr>
          <w:p w14:paraId="4D535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材料品牌配置表（参照或相当于下列品牌）</w:t>
            </w:r>
          </w:p>
        </w:tc>
      </w:tr>
      <w:tr w14:paraId="5F9C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48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EF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02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品牌</w:t>
            </w:r>
          </w:p>
        </w:tc>
      </w:tr>
      <w:tr w14:paraId="704A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8F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装修工程</w:t>
            </w:r>
          </w:p>
        </w:tc>
      </w:tr>
      <w:tr w14:paraId="3CC2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C5E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99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45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余姚舜江、宁波海螺、浙江红狮</w:t>
            </w:r>
          </w:p>
        </w:tc>
      </w:tr>
      <w:tr w14:paraId="5406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14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CD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复合地板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75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丽车  东方玉兰  徐家</w:t>
            </w:r>
          </w:p>
        </w:tc>
      </w:tr>
      <w:tr w14:paraId="47DD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D4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61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阻燃夹板、成品免漆饰面板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DB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杭州千年舟、湖州莫干山、杭州兔宝宝</w:t>
            </w:r>
          </w:p>
        </w:tc>
      </w:tr>
      <w:tr w14:paraId="18C3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F0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C9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无机涂料</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06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上海炫杰、宁波涂侦探、上海浩佳尔、上海立邦</w:t>
            </w:r>
          </w:p>
        </w:tc>
      </w:tr>
      <w:tr w14:paraId="32B9C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41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C1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硅钙板（硅酸钙板）、无极防火板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77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江苏宏丽、广东三乐、江苏中豪、江西新迪</w:t>
            </w:r>
          </w:p>
        </w:tc>
      </w:tr>
      <w:tr w14:paraId="7DFD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E0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7A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铝扣板扣板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3E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宇诚、浙江友邦、宁波艾华林</w:t>
            </w:r>
          </w:p>
        </w:tc>
      </w:tr>
      <w:tr w14:paraId="4BC36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BE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09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轻钢龙骨、石膏板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E6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北京龙牌、杰科、可耐福</w:t>
            </w:r>
          </w:p>
        </w:tc>
      </w:tr>
      <w:tr w14:paraId="027C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8D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48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陶铝吸音板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BF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上海界乐、广东五羊、上海林音、上海誉静</w:t>
            </w:r>
          </w:p>
        </w:tc>
      </w:tr>
      <w:tr w14:paraId="3664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30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7E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成品套装门</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57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欧特佳、福元、图诺森</w:t>
            </w:r>
          </w:p>
        </w:tc>
      </w:tr>
      <w:tr w14:paraId="48FB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35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FA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门锁、五金件</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66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金象、固诺、坚朗、汇泰龙</w:t>
            </w:r>
          </w:p>
        </w:tc>
      </w:tr>
      <w:tr w14:paraId="2447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A9F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40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实木复合地板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21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江苏丽车、江苏徐家、大自然</w:t>
            </w:r>
          </w:p>
        </w:tc>
      </w:tr>
      <w:tr w14:paraId="3C5C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23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B8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无极预涂板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3C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上海界乐、广东五羊、上海林音、广东声博士</w:t>
            </w:r>
          </w:p>
        </w:tc>
      </w:tr>
      <w:tr w14:paraId="0C71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D8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00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聚酯纤维吸音板</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83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上海界乐、珑茵、美丽华、金音</w:t>
            </w:r>
          </w:p>
        </w:tc>
      </w:tr>
      <w:tr w14:paraId="2C6B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69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DF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轻钢龙骨</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93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拉法基、可耐福、龙牌</w:t>
            </w:r>
          </w:p>
        </w:tc>
      </w:tr>
      <w:tr w14:paraId="3703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9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0F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安装工程、智能化工程</w:t>
            </w:r>
          </w:p>
        </w:tc>
      </w:tr>
      <w:tr w14:paraId="74C37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7F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94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配电箱、柜</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6B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余姚城北电器、余姚城区昌丰电器、宁波中隆电气</w:t>
            </w:r>
          </w:p>
        </w:tc>
      </w:tr>
      <w:tr w14:paraId="7B40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1B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ED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配电箱、柜内电器元件</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27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正泰、天正、环宇、德力西</w:t>
            </w:r>
          </w:p>
        </w:tc>
      </w:tr>
      <w:tr w14:paraId="43457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C2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96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配电箱内浪涌开关</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35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上海雷源、晨曦电器、梅兰日兰</w:t>
            </w:r>
          </w:p>
        </w:tc>
      </w:tr>
      <w:tr w14:paraId="538C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F3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70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电线、电缆</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1F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宁波球冠、宁波东方、浙浙江中大元通</w:t>
            </w:r>
          </w:p>
        </w:tc>
      </w:tr>
      <w:tr w14:paraId="792A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BA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69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开关、插座</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FE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欧普、雷士、公牛</w:t>
            </w:r>
          </w:p>
        </w:tc>
      </w:tr>
      <w:tr w14:paraId="0559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D9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01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照明灯具</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BD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欧普、雷士、三雄极光</w:t>
            </w:r>
          </w:p>
        </w:tc>
      </w:tr>
      <w:tr w14:paraId="2699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93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74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消防报警设备</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46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秦皇岛海湾、上海松江、北大青鸟、北京利达</w:t>
            </w:r>
          </w:p>
        </w:tc>
      </w:tr>
      <w:tr w14:paraId="72D0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72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45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镀锌钢管、焊接钢管、涂塑钢管及管件</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8B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天津利达、浙江金洲、宁波宇盛</w:t>
            </w:r>
          </w:p>
        </w:tc>
      </w:tr>
      <w:tr w14:paraId="7522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E8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EE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PPR 给水管、UPVC雨水管、排水管及管件</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19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浙江中财、绍兴同正、浙江伟星、地球管业</w:t>
            </w:r>
          </w:p>
        </w:tc>
      </w:tr>
      <w:tr w14:paraId="3201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0B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6E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洁具</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95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惠达、箭牌、惠丰</w:t>
            </w:r>
          </w:p>
        </w:tc>
      </w:tr>
      <w:tr w14:paraId="55B1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3B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39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JDG管及管件</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CD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萧通、湖光、武陵源</w:t>
            </w:r>
          </w:p>
        </w:tc>
      </w:tr>
      <w:tr w14:paraId="4102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E2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83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综合布线系统</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71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一舟、百盛、罗森伯格、创思、帝诚</w:t>
            </w:r>
          </w:p>
        </w:tc>
      </w:tr>
      <w:tr w14:paraId="6624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9F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7F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安防监控系统</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E6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大华、海康、宇视</w:t>
            </w:r>
          </w:p>
        </w:tc>
      </w:tr>
      <w:tr w14:paraId="4CD0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00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A5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计算机网络系统</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EB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锐捷、华为、华三</w:t>
            </w:r>
          </w:p>
        </w:tc>
      </w:tr>
      <w:tr w14:paraId="4481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DF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3C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广播系统</w:t>
            </w:r>
          </w:p>
        </w:tc>
        <w:tc>
          <w:tcPr>
            <w:tcW w:w="4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25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京邦、itc、BHX北航星、特控</w:t>
            </w:r>
          </w:p>
        </w:tc>
      </w:tr>
    </w:tbl>
    <w:p w14:paraId="05CBFC72">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snapToGrid/>
          <w:kern w:val="21"/>
          <w:sz w:val="21"/>
          <w:szCs w:val="21"/>
          <w:lang w:val="en-US" w:eastAsia="zh-CN"/>
        </w:rPr>
      </w:pPr>
      <w:r>
        <w:rPr>
          <w:rFonts w:hint="eastAsia" w:asciiTheme="minorEastAsia" w:hAnsiTheme="minorEastAsia" w:eastAsiaTheme="minorEastAsia" w:cstheme="minorEastAsia"/>
          <w:b/>
          <w:bCs/>
          <w:snapToGrid/>
          <w:kern w:val="21"/>
          <w:sz w:val="21"/>
          <w:szCs w:val="21"/>
          <w:lang w:val="en-US" w:eastAsia="zh-CN"/>
        </w:rPr>
        <w:t>安全文明施工</w:t>
      </w:r>
    </w:p>
    <w:p w14:paraId="30A533AD">
      <w:pPr>
        <w:keepNext w:val="0"/>
        <w:keepLines w:val="0"/>
        <w:pageBreakBefore w:val="0"/>
        <w:widowControl/>
        <w:numPr>
          <w:ilvl w:val="0"/>
          <w:numId w:val="17"/>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eastAsiaTheme="minorEastAsia" w:cstheme="minorEastAsia"/>
          <w:b w:val="0"/>
          <w:bCs w:val="0"/>
          <w:snapToGrid/>
          <w:kern w:val="21"/>
          <w:sz w:val="21"/>
          <w:szCs w:val="21"/>
          <w:lang w:val="en-US" w:eastAsia="zh-CN"/>
        </w:rPr>
        <w:t>成交供应商应加强施工的安全生产管理，制定安全操作规程，保证工程施工的安全，供应商应教育其职工进行文明施工，配备必要的安全生产设施和劳动保护用具。成交供应商应对其管辖范围内的人员和配备（包括业主的人员和设备）以及工程的安全负责，应负责做好其所辖人员的工作场所的日常治安管理和安全保护工作。</w:t>
      </w:r>
    </w:p>
    <w:p w14:paraId="710362C4">
      <w:pPr>
        <w:keepNext w:val="0"/>
        <w:keepLines w:val="0"/>
        <w:pageBreakBefore w:val="0"/>
        <w:widowControl/>
        <w:numPr>
          <w:ilvl w:val="0"/>
          <w:numId w:val="17"/>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eastAsiaTheme="minorEastAsia" w:cstheme="minorEastAsia"/>
          <w:b w:val="0"/>
          <w:bCs w:val="0"/>
          <w:snapToGrid/>
          <w:kern w:val="21"/>
          <w:sz w:val="21"/>
          <w:szCs w:val="21"/>
          <w:lang w:val="en-US" w:eastAsia="zh-CN"/>
        </w:rPr>
        <w:t>成交供应商必须注意保护工地；邻近建筑物和附近</w:t>
      </w:r>
      <w:r>
        <w:rPr>
          <w:rFonts w:hint="eastAsia" w:asciiTheme="minorEastAsia" w:hAnsiTheme="minorEastAsia" w:cstheme="minorEastAsia"/>
          <w:b w:val="0"/>
          <w:bCs w:val="0"/>
          <w:snapToGrid/>
          <w:kern w:val="21"/>
          <w:sz w:val="21"/>
          <w:szCs w:val="21"/>
          <w:lang w:val="en-US" w:eastAsia="zh-CN"/>
        </w:rPr>
        <w:t>人员</w:t>
      </w:r>
      <w:r>
        <w:rPr>
          <w:rFonts w:hint="eastAsia" w:asciiTheme="minorEastAsia" w:hAnsiTheme="minorEastAsia" w:eastAsiaTheme="minorEastAsia" w:cstheme="minorEastAsia"/>
          <w:b w:val="0"/>
          <w:bCs w:val="0"/>
          <w:snapToGrid/>
          <w:kern w:val="21"/>
          <w:sz w:val="21"/>
          <w:szCs w:val="21"/>
          <w:lang w:val="en-US" w:eastAsia="zh-CN"/>
        </w:rPr>
        <w:t>的安全，防止因施工措施不当使附近的人员财产遭受损失或发生其他任何施工安全事故，成交供应商必须对施工现场的用电安全负责。施工现场用电必须遵照施工现场用电管理条例执行。在工地现场做好警戒告示牌，提醒进入施工现场人员的注意。成交供应商承担所有安全保卫责任以及由此引起的所有经济和法律责任。</w:t>
      </w:r>
    </w:p>
    <w:p w14:paraId="60A32ACF">
      <w:pPr>
        <w:keepNext w:val="0"/>
        <w:keepLines w:val="0"/>
        <w:pageBreakBefore w:val="0"/>
        <w:widowControl/>
        <w:numPr>
          <w:ilvl w:val="0"/>
          <w:numId w:val="17"/>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eastAsiaTheme="minorEastAsia" w:cstheme="minorEastAsia"/>
          <w:b w:val="0"/>
          <w:bCs w:val="0"/>
          <w:snapToGrid/>
          <w:kern w:val="21"/>
          <w:sz w:val="21"/>
          <w:szCs w:val="21"/>
          <w:lang w:val="en-US" w:eastAsia="zh-CN"/>
        </w:rPr>
        <w:t>因成交供应商原因发生质量事故、工程事故、安全事故，造成人身和财产损失的，承包方承担全部行政、民事、刑事责任，并承担损害赔偿责任。违反文明施工管理、卫生管理、安全生产管理、扬尘污染防治管理等国家、省、市相关规定，造成后果的由成交供应商承担一切责任</w:t>
      </w:r>
      <w:r>
        <w:rPr>
          <w:rFonts w:hint="eastAsia" w:asciiTheme="minorEastAsia" w:hAnsiTheme="minorEastAsia" w:cstheme="minorEastAsia"/>
          <w:b w:val="0"/>
          <w:bCs w:val="0"/>
          <w:snapToGrid/>
          <w:kern w:val="21"/>
          <w:sz w:val="21"/>
          <w:szCs w:val="21"/>
          <w:lang w:val="en-US" w:eastAsia="zh-CN"/>
        </w:rPr>
        <w:t>。</w:t>
      </w:r>
    </w:p>
    <w:p w14:paraId="371F729F">
      <w:pPr>
        <w:keepNext w:val="0"/>
        <w:keepLines w:val="0"/>
        <w:pageBreakBefore w:val="0"/>
        <w:widowControl/>
        <w:numPr>
          <w:ilvl w:val="0"/>
          <w:numId w:val="17"/>
        </w:numPr>
        <w:shd w:val="clear" w:color="auto"/>
        <w:kinsoku/>
        <w:wordWrap/>
        <w:overflowPunct/>
        <w:topLinePunct w:val="0"/>
        <w:autoSpaceDE/>
        <w:autoSpaceDN/>
        <w:bidi w:val="0"/>
        <w:adjustRightInd/>
        <w:snapToGrid/>
        <w:spacing w:line="360" w:lineRule="auto"/>
        <w:ind w:left="0" w:leftChars="0" w:firstLine="420" w:firstLineChars="0"/>
        <w:textAlignment w:val="auto"/>
        <w:outlineLvl w:val="9"/>
        <w:rPr>
          <w:rFonts w:hint="eastAsia" w:asciiTheme="minorEastAsia" w:hAnsiTheme="minorEastAsia" w:eastAsiaTheme="minorEastAsia" w:cstheme="minorEastAsia"/>
          <w:b w:val="0"/>
          <w:bCs w:val="0"/>
          <w:snapToGrid/>
          <w:kern w:val="21"/>
          <w:sz w:val="21"/>
          <w:szCs w:val="21"/>
          <w:lang w:val="en-US" w:eastAsia="zh-CN"/>
        </w:rPr>
      </w:pPr>
      <w:r>
        <w:rPr>
          <w:rFonts w:hint="eastAsia" w:asciiTheme="minorEastAsia" w:hAnsiTheme="minorEastAsia" w:eastAsiaTheme="minorEastAsia" w:cstheme="minorEastAsia"/>
          <w:b w:val="0"/>
          <w:bCs w:val="0"/>
          <w:snapToGrid/>
          <w:kern w:val="21"/>
          <w:sz w:val="21"/>
          <w:szCs w:val="21"/>
          <w:lang w:val="en-US" w:eastAsia="zh-CN"/>
        </w:rPr>
        <w:t>成交供应商负责为工作人员投保意外伤害险和工伤保险并按照国家建筑安装工程安全生产相关规定落实安全防护措施，组织安全生产，由于成交供应商原因在本项目实施过程中造成人员伤亡、财产损失以及成交供应商工作人员发生的各种事故（包括治安、交通、劳资纠纷等事件），所造成的一切后果及损失均由成交供应商承担全部责任并负责赔偿，与采购人无关，如采购人因此而遭受损失的，成交供应商应赔偿该损失。</w:t>
      </w:r>
    </w:p>
    <w:p w14:paraId="2FCB9A9D">
      <w:pPr>
        <w:keepNext w:val="0"/>
        <w:keepLines w:val="0"/>
        <w:pageBreakBefore w:val="0"/>
        <w:widowControl/>
        <w:numPr>
          <w:ilvl w:val="0"/>
          <w:numId w:val="5"/>
        </w:numPr>
        <w:shd w:val="clear" w:color="auto"/>
        <w:kinsoku/>
        <w:wordWrap/>
        <w:overflowPunct/>
        <w:topLinePunct w:val="0"/>
        <w:autoSpaceDE/>
        <w:autoSpaceDN/>
        <w:bidi w:val="0"/>
        <w:adjustRightInd/>
        <w:snapToGrid/>
        <w:spacing w:line="360" w:lineRule="auto"/>
        <w:ind w:left="0" w:leftChars="0" w:firstLine="422" w:firstLineChars="200"/>
        <w:textAlignment w:val="auto"/>
        <w:outlineLvl w:val="1"/>
        <w:rPr>
          <w:rFonts w:hint="eastAsia" w:asciiTheme="minorEastAsia" w:hAnsiTheme="minorEastAsia" w:eastAsiaTheme="minorEastAsia" w:cstheme="minorEastAsia"/>
          <w:b/>
          <w:bCs/>
          <w:snapToGrid/>
          <w:kern w:val="21"/>
          <w:sz w:val="21"/>
          <w:szCs w:val="21"/>
          <w:lang w:val="en-US" w:eastAsia="zh-CN"/>
        </w:rPr>
      </w:pPr>
      <w:r>
        <w:rPr>
          <w:rFonts w:hint="eastAsia" w:asciiTheme="minorEastAsia" w:hAnsiTheme="minorEastAsia" w:eastAsiaTheme="minorEastAsia" w:cstheme="minorEastAsia"/>
          <w:b/>
          <w:bCs/>
          <w:snapToGrid/>
          <w:color w:val="auto"/>
          <w:spacing w:val="0"/>
          <w:kern w:val="21"/>
          <w:sz w:val="21"/>
          <w:szCs w:val="21"/>
          <w:highlight w:val="none"/>
          <w:lang w:val="en-US" w:eastAsia="zh-CN"/>
        </w:rPr>
        <w:t>其他要求</w:t>
      </w:r>
    </w:p>
    <w:p w14:paraId="5AAEBAC3">
      <w:pPr>
        <w:keepNext w:val="0"/>
        <w:keepLines w:val="0"/>
        <w:pageBreakBefore w:val="0"/>
        <w:numPr>
          <w:ilvl w:val="0"/>
          <w:numId w:val="18"/>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snapToGrid/>
          <w:color w:val="auto"/>
          <w:spacing w:val="0"/>
          <w:kern w:val="21"/>
          <w:sz w:val="21"/>
          <w:szCs w:val="21"/>
          <w:highlight w:val="none"/>
        </w:rPr>
      </w:pPr>
      <w:r>
        <w:rPr>
          <w:rFonts w:hint="eastAsia" w:asciiTheme="minorEastAsia" w:hAnsiTheme="minorEastAsia" w:eastAsiaTheme="minorEastAsia" w:cstheme="minorEastAsia"/>
          <w:snapToGrid/>
          <w:color w:val="auto"/>
          <w:spacing w:val="0"/>
          <w:kern w:val="21"/>
          <w:sz w:val="21"/>
          <w:szCs w:val="21"/>
          <w:highlight w:val="none"/>
        </w:rPr>
        <w:t>供应商</w:t>
      </w:r>
      <w:r>
        <w:rPr>
          <w:rFonts w:hint="eastAsia" w:asciiTheme="minorEastAsia" w:hAnsiTheme="minorEastAsia" w:eastAsiaTheme="minorEastAsia" w:cstheme="minorEastAsia"/>
          <w:snapToGrid/>
          <w:color w:val="auto"/>
          <w:spacing w:val="0"/>
          <w:kern w:val="21"/>
          <w:sz w:val="21"/>
          <w:szCs w:val="21"/>
          <w:highlight w:val="none"/>
          <w:lang w:val="en-US" w:eastAsia="zh-CN"/>
        </w:rPr>
        <w:t>应在检测作业时制定相应的交通疏导措施和组织方案。</w:t>
      </w:r>
    </w:p>
    <w:p w14:paraId="43118671">
      <w:pPr>
        <w:keepNext w:val="0"/>
        <w:keepLines w:val="0"/>
        <w:pageBreakBefore w:val="0"/>
        <w:numPr>
          <w:ilvl w:val="0"/>
          <w:numId w:val="18"/>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snapToGrid/>
          <w:color w:val="auto"/>
          <w:spacing w:val="0"/>
          <w:kern w:val="21"/>
          <w:sz w:val="21"/>
          <w:szCs w:val="21"/>
          <w:highlight w:val="none"/>
        </w:rPr>
      </w:pPr>
      <w:r>
        <w:rPr>
          <w:rFonts w:hint="eastAsia" w:asciiTheme="minorEastAsia" w:hAnsiTheme="minorEastAsia" w:eastAsiaTheme="minorEastAsia" w:cstheme="minorEastAsia"/>
          <w:snapToGrid/>
          <w:color w:val="auto"/>
          <w:spacing w:val="0"/>
          <w:kern w:val="21"/>
          <w:sz w:val="21"/>
          <w:szCs w:val="21"/>
          <w:highlight w:val="none"/>
          <w:lang w:val="en-US" w:eastAsia="zh-CN"/>
        </w:rPr>
        <w:t>如遇</w:t>
      </w:r>
      <w:r>
        <w:rPr>
          <w:rFonts w:hint="eastAsia" w:asciiTheme="minorEastAsia" w:hAnsiTheme="minorEastAsia" w:eastAsiaTheme="minorEastAsia" w:cstheme="minorEastAsia"/>
          <w:snapToGrid/>
          <w:color w:val="auto"/>
          <w:spacing w:val="0"/>
          <w:kern w:val="21"/>
          <w:sz w:val="21"/>
          <w:szCs w:val="21"/>
          <w:highlight w:val="none"/>
          <w:lang w:eastAsia="zh-CN"/>
        </w:rPr>
        <w:t>恶劣天气（抗旱、防汛、防台）、突击检查等情况，供应商应</w:t>
      </w:r>
      <w:r>
        <w:rPr>
          <w:rFonts w:hint="eastAsia" w:asciiTheme="minorEastAsia" w:hAnsiTheme="minorEastAsia" w:eastAsiaTheme="minorEastAsia" w:cstheme="minorEastAsia"/>
          <w:snapToGrid/>
          <w:color w:val="auto"/>
          <w:spacing w:val="0"/>
          <w:kern w:val="21"/>
          <w:sz w:val="21"/>
          <w:szCs w:val="21"/>
          <w:highlight w:val="none"/>
          <w:lang w:val="en-US" w:eastAsia="zh-CN"/>
        </w:rPr>
        <w:t>做好应急措施</w:t>
      </w:r>
      <w:r>
        <w:rPr>
          <w:rFonts w:hint="eastAsia" w:asciiTheme="minorEastAsia" w:hAnsiTheme="minorEastAsia" w:cstheme="minorEastAsia"/>
          <w:snapToGrid/>
          <w:color w:val="auto"/>
          <w:spacing w:val="0"/>
          <w:kern w:val="21"/>
          <w:sz w:val="21"/>
          <w:szCs w:val="21"/>
          <w:highlight w:val="none"/>
          <w:lang w:val="en-US" w:eastAsia="zh-CN"/>
        </w:rPr>
        <w:t>。</w:t>
      </w:r>
    </w:p>
    <w:p w14:paraId="46CDC031">
      <w:pPr>
        <w:keepNext w:val="0"/>
        <w:keepLines w:val="0"/>
        <w:pageBreakBefore w:val="0"/>
        <w:numPr>
          <w:ilvl w:val="0"/>
          <w:numId w:val="18"/>
        </w:numPr>
        <w:shd w:val="clear" w:color="auto" w:fill="auto"/>
        <w:kinsoku/>
        <w:wordWrap/>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snapToGrid/>
          <w:color w:val="auto"/>
          <w:spacing w:val="0"/>
          <w:kern w:val="21"/>
          <w:sz w:val="21"/>
          <w:szCs w:val="21"/>
          <w:highlight w:val="none"/>
        </w:rPr>
      </w:pPr>
      <w:r>
        <w:rPr>
          <w:rFonts w:hint="eastAsia" w:asciiTheme="minorEastAsia" w:hAnsiTheme="minorEastAsia" w:cstheme="minorEastAsia"/>
          <w:snapToGrid/>
          <w:color w:val="auto"/>
          <w:spacing w:val="0"/>
          <w:kern w:val="21"/>
          <w:sz w:val="21"/>
          <w:szCs w:val="21"/>
          <w:highlight w:val="none"/>
          <w:lang w:val="en-US" w:eastAsia="zh-CN"/>
        </w:rPr>
        <w:t>供应商需做好快速响应措施，包括：迅速解决施工中的问题，减少对进度的影响；与各方保持高效沟通，确保信息传递及时；快速灵活调配人力、设备和材料，确保项目进行。</w:t>
      </w:r>
    </w:p>
    <w:p w14:paraId="7CAE30F0">
      <w:pPr>
        <w:keepNext w:val="0"/>
        <w:keepLines w:val="0"/>
        <w:pageBreakBefore w:val="0"/>
        <w:widowControl/>
        <w:numPr>
          <w:ilvl w:val="0"/>
          <w:numId w:val="5"/>
        </w:numPr>
        <w:shd w:val="clear" w:color="auto"/>
        <w:kinsoku/>
        <w:overflowPunct/>
        <w:topLinePunct w:val="0"/>
        <w:autoSpaceDE/>
        <w:autoSpaceDN/>
        <w:bidi w:val="0"/>
        <w:adjustRightInd/>
        <w:snapToGrid/>
        <w:spacing w:line="360" w:lineRule="auto"/>
        <w:ind w:left="0" w:leftChars="0" w:firstLine="422" w:firstLineChars="200"/>
        <w:textAlignment w:val="auto"/>
        <w:outlineLvl w:val="1"/>
        <w:rPr>
          <w:rFonts w:hint="eastAsia" w:ascii="宋体" w:hAnsi="宋体" w:eastAsia="宋体" w:cs="宋体"/>
          <w:b/>
          <w:bCs/>
          <w:snapToGrid/>
          <w:color w:val="auto"/>
          <w:spacing w:val="0"/>
          <w:kern w:val="21"/>
          <w:sz w:val="21"/>
          <w:szCs w:val="21"/>
          <w:highlight w:val="none"/>
          <w:lang w:val="en-US" w:eastAsia="zh-CN"/>
        </w:rPr>
      </w:pPr>
      <w:r>
        <w:rPr>
          <w:rFonts w:hint="eastAsia" w:ascii="宋体" w:hAnsi="宋体" w:eastAsia="宋体" w:cs="宋体"/>
          <w:b/>
          <w:bCs/>
          <w:snapToGrid/>
          <w:color w:val="auto"/>
          <w:spacing w:val="0"/>
          <w:kern w:val="21"/>
          <w:sz w:val="21"/>
          <w:szCs w:val="21"/>
          <w:highlight w:val="none"/>
          <w:lang w:val="en-US" w:eastAsia="zh-CN"/>
        </w:rPr>
        <w:t>商务条款</w:t>
      </w:r>
    </w:p>
    <w:p w14:paraId="29DAA0DC">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kern w:val="21"/>
          <w:sz w:val="21"/>
          <w:szCs w:val="21"/>
          <w:highlight w:val="none"/>
          <w:lang w:val="en-US" w:eastAsia="zh-CN"/>
        </w:rPr>
      </w:pPr>
      <w:r>
        <w:rPr>
          <w:rFonts w:hint="eastAsia" w:ascii="宋体" w:hAnsi="宋体" w:eastAsia="宋体" w:cs="宋体"/>
          <w:b/>
          <w:bCs/>
          <w:snapToGrid/>
          <w:spacing w:val="0"/>
          <w:kern w:val="21"/>
          <w:sz w:val="21"/>
          <w:szCs w:val="21"/>
          <w:highlight w:val="none"/>
          <w:lang w:val="en-US" w:eastAsia="zh-CN"/>
        </w:rPr>
        <w:t>报价要求：</w:t>
      </w:r>
      <w:r>
        <w:rPr>
          <w:rFonts w:hint="eastAsia" w:ascii="宋体" w:hAnsi="宋体" w:eastAsia="宋体" w:cs="宋体"/>
          <w:b w:val="0"/>
          <w:bCs w:val="0"/>
          <w:snapToGrid/>
          <w:spacing w:val="0"/>
          <w:kern w:val="21"/>
          <w:sz w:val="21"/>
          <w:szCs w:val="21"/>
          <w:highlight w:val="none"/>
          <w:lang w:val="en-US" w:eastAsia="zh-CN"/>
        </w:rPr>
        <w:t>报价包含人工费、材料费、机械费、保险费（含一切险和第三责任险）、组织措施费、技术措施费、规费、验收费、管理费、利润、税金、采购代理服务费等有关完成本项目的全部费用以及参加采购活动所发生的全部费用。</w:t>
      </w:r>
    </w:p>
    <w:p w14:paraId="3EAFA73F">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合同履约期限：</w:t>
      </w:r>
      <w:r>
        <w:rPr>
          <w:rFonts w:hint="eastAsia" w:ascii="宋体" w:hAnsi="宋体" w:eastAsia="宋体" w:cs="宋体"/>
          <w:b w:val="0"/>
          <w:bCs w:val="0"/>
          <w:snapToGrid/>
          <w:spacing w:val="0"/>
          <w:w w:val="100"/>
          <w:kern w:val="21"/>
          <w:sz w:val="21"/>
          <w:szCs w:val="21"/>
          <w:highlight w:val="none"/>
          <w:lang w:val="en-US" w:eastAsia="zh-CN"/>
        </w:rPr>
        <w:t>30日历天内完成施工且验收合格（开工时间以开工报告为准）。</w:t>
      </w:r>
    </w:p>
    <w:p w14:paraId="4D3E1E9F">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履约保证金：</w:t>
      </w:r>
      <w:r>
        <w:rPr>
          <w:rFonts w:hint="eastAsia" w:ascii="宋体" w:hAnsi="宋体" w:eastAsia="宋体" w:cs="宋体"/>
          <w:b w:val="0"/>
          <w:bCs w:val="0"/>
          <w:snapToGrid/>
          <w:spacing w:val="0"/>
          <w:w w:val="100"/>
          <w:kern w:val="21"/>
          <w:sz w:val="21"/>
          <w:szCs w:val="21"/>
          <w:highlight w:val="none"/>
          <w:lang w:val="en-US" w:eastAsia="zh-CN"/>
        </w:rPr>
        <w:t>合同价1%，采用转账/保证保险/银行保函/担保保函，履约保证金在合同履约完成后的7个工作日内无息退还，有违约情况的按约扣除罚款后退还余款，履约保证金最迟应在合同签订后的7个工作日内缴纳。</w:t>
      </w:r>
    </w:p>
    <w:p w14:paraId="60664E03">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质量保证金：</w:t>
      </w:r>
      <w:r>
        <w:rPr>
          <w:rFonts w:hint="eastAsia" w:ascii="宋体" w:hAnsi="宋体" w:eastAsia="宋体" w:cs="宋体"/>
          <w:b w:val="0"/>
          <w:bCs w:val="0"/>
          <w:snapToGrid/>
          <w:spacing w:val="0"/>
          <w:w w:val="100"/>
          <w:kern w:val="21"/>
          <w:sz w:val="21"/>
          <w:szCs w:val="21"/>
          <w:highlight w:val="none"/>
          <w:lang w:val="en-US" w:eastAsia="zh-CN"/>
        </w:rPr>
        <w:t>质量保证金为项目结算价的1.5%，质量保证金待质保期满后且无质量缺陷存在时的14日历天内无息退还。</w:t>
      </w:r>
    </w:p>
    <w:p w14:paraId="5978DB26">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质保期：</w:t>
      </w:r>
      <w:r>
        <w:rPr>
          <w:rFonts w:hint="eastAsia" w:ascii="宋体" w:hAnsi="宋体" w:eastAsia="宋体" w:cs="宋体"/>
          <w:b w:val="0"/>
          <w:bCs w:val="0"/>
          <w:snapToGrid/>
          <w:spacing w:val="0"/>
          <w:w w:val="100"/>
          <w:kern w:val="21"/>
          <w:sz w:val="21"/>
          <w:szCs w:val="21"/>
          <w:highlight w:val="none"/>
          <w:lang w:val="en-US" w:eastAsia="zh-CN"/>
        </w:rPr>
        <w:t>2年，自项目竣工验收合格之日起计。</w:t>
      </w:r>
    </w:p>
    <w:p w14:paraId="1E476936">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付款方式：</w:t>
      </w:r>
    </w:p>
    <w:p w14:paraId="261295D1">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snapToGrid/>
          <w:color w:val="auto"/>
          <w:spacing w:val="0"/>
          <w:w w:val="100"/>
          <w:kern w:val="21"/>
          <w:sz w:val="21"/>
          <w:szCs w:val="21"/>
          <w:highlight w:val="none"/>
          <w:lang w:val="zh-CN" w:eastAsia="zh-CN"/>
        </w:rPr>
      </w:pPr>
      <w:r>
        <w:rPr>
          <w:rFonts w:hint="eastAsia" w:ascii="宋体" w:hAnsi="宋体" w:eastAsia="宋体" w:cs="宋体"/>
          <w:b w:val="0"/>
          <w:snapToGrid/>
          <w:color w:val="auto"/>
          <w:spacing w:val="0"/>
          <w:w w:val="100"/>
          <w:kern w:val="21"/>
          <w:sz w:val="21"/>
          <w:szCs w:val="21"/>
          <w:highlight w:val="none"/>
          <w:lang w:val="zh-CN" w:eastAsia="zh-CN"/>
        </w:rPr>
        <w:t>合同签订7日后</w:t>
      </w:r>
      <w:r>
        <w:rPr>
          <w:rFonts w:hint="eastAsia" w:ascii="宋体" w:hAnsi="宋体" w:eastAsia="宋体" w:cs="宋体"/>
          <w:b w:val="0"/>
          <w:snapToGrid/>
          <w:color w:val="auto"/>
          <w:spacing w:val="0"/>
          <w:w w:val="100"/>
          <w:kern w:val="21"/>
          <w:sz w:val="21"/>
          <w:szCs w:val="21"/>
          <w:highlight w:val="none"/>
          <w:lang w:val="en-US" w:eastAsia="zh-CN"/>
        </w:rPr>
        <w:t>发包人</w:t>
      </w:r>
      <w:r>
        <w:rPr>
          <w:rFonts w:hint="eastAsia" w:ascii="宋体" w:hAnsi="宋体" w:eastAsia="宋体" w:cs="宋体"/>
          <w:b w:val="0"/>
          <w:snapToGrid/>
          <w:color w:val="auto"/>
          <w:spacing w:val="0"/>
          <w:w w:val="100"/>
          <w:kern w:val="21"/>
          <w:sz w:val="21"/>
          <w:szCs w:val="21"/>
          <w:highlight w:val="none"/>
          <w:lang w:val="zh-CN" w:eastAsia="zh-CN"/>
        </w:rPr>
        <w:t>向</w:t>
      </w:r>
      <w:r>
        <w:rPr>
          <w:rFonts w:hint="eastAsia" w:ascii="宋体" w:hAnsi="宋体" w:eastAsia="宋体" w:cs="宋体"/>
          <w:b w:val="0"/>
          <w:snapToGrid/>
          <w:color w:val="auto"/>
          <w:spacing w:val="0"/>
          <w:w w:val="100"/>
          <w:kern w:val="21"/>
          <w:sz w:val="21"/>
          <w:szCs w:val="21"/>
          <w:highlight w:val="none"/>
          <w:lang w:val="en-US" w:eastAsia="zh-CN"/>
        </w:rPr>
        <w:t>承包人</w:t>
      </w:r>
      <w:r>
        <w:rPr>
          <w:rFonts w:hint="eastAsia" w:ascii="宋体" w:hAnsi="宋体" w:eastAsia="宋体" w:cs="宋体"/>
          <w:b w:val="0"/>
          <w:snapToGrid/>
          <w:color w:val="auto"/>
          <w:spacing w:val="0"/>
          <w:w w:val="100"/>
          <w:kern w:val="21"/>
          <w:sz w:val="21"/>
          <w:szCs w:val="21"/>
          <w:highlight w:val="none"/>
          <w:lang w:val="zh-CN" w:eastAsia="zh-CN"/>
        </w:rPr>
        <w:t>支付预付款为合同总价的</w:t>
      </w:r>
      <w:r>
        <w:rPr>
          <w:rFonts w:hint="eastAsia" w:ascii="宋体" w:hAnsi="宋体" w:eastAsia="宋体" w:cs="宋体"/>
          <w:b w:val="0"/>
          <w:snapToGrid/>
          <w:color w:val="auto"/>
          <w:spacing w:val="0"/>
          <w:w w:val="100"/>
          <w:kern w:val="21"/>
          <w:sz w:val="21"/>
          <w:szCs w:val="21"/>
          <w:highlight w:val="none"/>
          <w:lang w:val="en-US" w:eastAsia="zh-CN"/>
        </w:rPr>
        <w:t>40</w:t>
      </w:r>
      <w:r>
        <w:rPr>
          <w:rFonts w:hint="eastAsia" w:ascii="宋体" w:hAnsi="宋体" w:eastAsia="宋体" w:cs="宋体"/>
          <w:b w:val="0"/>
          <w:snapToGrid/>
          <w:color w:val="auto"/>
          <w:spacing w:val="0"/>
          <w:w w:val="100"/>
          <w:kern w:val="21"/>
          <w:sz w:val="21"/>
          <w:szCs w:val="21"/>
          <w:highlight w:val="none"/>
          <w:lang w:val="zh-CN" w:eastAsia="zh-CN"/>
        </w:rPr>
        <w:t>%（供应商提交银行、保险公司等金融机构出具的预付款保函或其他担保措施，若</w:t>
      </w:r>
      <w:r>
        <w:rPr>
          <w:rFonts w:hint="eastAsia" w:ascii="宋体" w:hAnsi="宋体" w:eastAsia="宋体" w:cs="宋体"/>
          <w:b w:val="0"/>
          <w:snapToGrid/>
          <w:color w:val="auto"/>
          <w:spacing w:val="0"/>
          <w:w w:val="100"/>
          <w:kern w:val="21"/>
          <w:sz w:val="21"/>
          <w:szCs w:val="21"/>
          <w:highlight w:val="none"/>
          <w:lang w:val="en-US" w:eastAsia="zh-CN"/>
        </w:rPr>
        <w:t>中标人</w:t>
      </w:r>
      <w:r>
        <w:rPr>
          <w:rFonts w:hint="eastAsia" w:ascii="宋体" w:hAnsi="宋体" w:eastAsia="宋体" w:cs="宋体"/>
          <w:b w:val="0"/>
          <w:snapToGrid/>
          <w:color w:val="auto"/>
          <w:spacing w:val="0"/>
          <w:w w:val="100"/>
          <w:kern w:val="21"/>
          <w:sz w:val="21"/>
          <w:szCs w:val="21"/>
          <w:highlight w:val="none"/>
          <w:lang w:val="zh-CN" w:eastAsia="zh-CN"/>
        </w:rPr>
        <w:t>要求不支付预付款的，采购人可不支付预付款）。</w:t>
      </w:r>
    </w:p>
    <w:p w14:paraId="5C8B7286">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snapToGrid/>
          <w:spacing w:val="0"/>
          <w:kern w:val="21"/>
          <w:sz w:val="21"/>
          <w:szCs w:val="21"/>
          <w:lang w:val="zh-CN" w:eastAsia="zh-CN"/>
        </w:rPr>
      </w:pPr>
      <w:r>
        <w:rPr>
          <w:rFonts w:hint="eastAsia" w:ascii="宋体" w:hAnsi="宋体" w:eastAsia="宋体" w:cs="宋体"/>
          <w:b w:val="0"/>
          <w:bCs w:val="0"/>
          <w:snapToGrid/>
          <w:color w:val="auto"/>
          <w:spacing w:val="0"/>
          <w:w w:val="100"/>
          <w:kern w:val="21"/>
          <w:sz w:val="21"/>
          <w:szCs w:val="21"/>
          <w:highlight w:val="none"/>
          <w:lang w:val="en-US" w:eastAsia="zh-CN"/>
        </w:rPr>
        <w:t>工程全部完工及验收合格后支付至已完工程量计量款的85%；</w:t>
      </w:r>
    </w:p>
    <w:p w14:paraId="7C33754C">
      <w:pPr>
        <w:keepNext w:val="0"/>
        <w:keepLines w:val="0"/>
        <w:pageBreakBefore w:val="0"/>
        <w:widowControl w:val="0"/>
        <w:numPr>
          <w:ilvl w:val="0"/>
          <w:numId w:val="20"/>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snapToGrid/>
          <w:spacing w:val="0"/>
          <w:kern w:val="21"/>
          <w:sz w:val="21"/>
          <w:szCs w:val="21"/>
          <w:lang w:val="zh-CN" w:eastAsia="zh-CN"/>
        </w:rPr>
      </w:pPr>
      <w:r>
        <w:rPr>
          <w:rFonts w:hint="eastAsia" w:ascii="宋体" w:hAnsi="宋体" w:eastAsia="宋体" w:cs="宋体"/>
          <w:b w:val="0"/>
          <w:bCs w:val="0"/>
          <w:snapToGrid/>
          <w:color w:val="auto"/>
          <w:spacing w:val="0"/>
          <w:w w:val="100"/>
          <w:kern w:val="21"/>
          <w:sz w:val="21"/>
          <w:szCs w:val="21"/>
          <w:highlight w:val="none"/>
          <w:lang w:val="en-US" w:eastAsia="zh-CN"/>
        </w:rPr>
        <w:t>工程在①竣工结算经采购人委托的造价咨询单位审计并出具竣工结算报告经双方签字确认；②成交供应商向采购人缴纳结算金额1.5%的质量保证金后支付至结算金额的100%。</w:t>
      </w:r>
    </w:p>
    <w:p w14:paraId="0ECCEB12">
      <w:pPr>
        <w:keepNext w:val="0"/>
        <w:keepLines w:val="0"/>
        <w:pageBreakBefore w:val="0"/>
        <w:widowControl w:val="0"/>
        <w:numPr>
          <w:ilvl w:val="0"/>
          <w:numId w:val="19"/>
        </w:numPr>
        <w:kinsoku/>
        <w:wordWrap w:val="0"/>
        <w:overflowPunct/>
        <w:topLinePunct w:val="0"/>
        <w:autoSpaceDE/>
        <w:autoSpaceDN/>
        <w:bidi w:val="0"/>
        <w:adjustRightInd/>
        <w:snapToGrid/>
        <w:spacing w:line="360" w:lineRule="auto"/>
        <w:ind w:left="0" w:leftChars="0" w:right="0" w:rightChars="0" w:firstLine="42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结算</w:t>
      </w:r>
      <w:r>
        <w:rPr>
          <w:rFonts w:hint="eastAsia" w:ascii="宋体" w:hAnsi="宋体" w:eastAsia="宋体" w:cs="宋体"/>
          <w:b/>
          <w:bCs/>
          <w:snapToGrid/>
          <w:spacing w:val="0"/>
          <w:w w:val="100"/>
          <w:kern w:val="21"/>
          <w:sz w:val="21"/>
          <w:szCs w:val="21"/>
          <w:highlight w:val="none"/>
        </w:rPr>
        <w:t>方式：</w:t>
      </w:r>
    </w:p>
    <w:p w14:paraId="11C16650">
      <w:pPr>
        <w:keepNext w:val="0"/>
        <w:keepLines w:val="0"/>
        <w:pageBreakBefore w:val="0"/>
        <w:widowControl/>
        <w:numPr>
          <w:ilvl w:val="0"/>
          <w:numId w:val="21"/>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以“项”为单位的总价包干；其余单位全费用综合单价包干，数量按实结算；暂定价（含暂定主材价）部分（具体按二次深化）：工程量按实计取，价格按业主签证价（最终由最终审计定）。</w:t>
      </w:r>
    </w:p>
    <w:p w14:paraId="46D9C30E">
      <w:pPr>
        <w:keepNext w:val="0"/>
        <w:keepLines w:val="0"/>
        <w:pageBreakBefore w:val="0"/>
        <w:widowControl/>
        <w:numPr>
          <w:ilvl w:val="0"/>
          <w:numId w:val="21"/>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清单项目增加或减少，对合同总价除发包人要求造成增减项目及数量发生变更外一律不调整；因发包人要求变更造成项目及数量的增减时：</w:t>
      </w:r>
    </w:p>
    <w:p w14:paraId="6837C795">
      <w:pPr>
        <w:keepNext w:val="0"/>
        <w:keepLines w:val="0"/>
        <w:pageBreakBefore w:val="0"/>
        <w:widowControl/>
        <w:numPr>
          <w:ilvl w:val="0"/>
          <w:numId w:val="22"/>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增减内容在预算清单中的：工程量按实计取，价格按初次报价明细表中的全费用综合单价*调整比例。</w:t>
      </w:r>
    </w:p>
    <w:p w14:paraId="79DE6E0F">
      <w:pPr>
        <w:keepNext w:val="0"/>
        <w:keepLines w:val="0"/>
        <w:pageBreakBefore w:val="0"/>
        <w:widowControl/>
        <w:numPr>
          <w:ilvl w:val="0"/>
          <w:numId w:val="22"/>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增减内容不在预算清单中的：工程量按实计取，价格按业主签证价，签证价不再下浮（最终由最终审计定），签证价计价依据如下：</w:t>
      </w:r>
    </w:p>
    <w:p w14:paraId="18907C02">
      <w:pPr>
        <w:keepNext w:val="0"/>
        <w:keepLines w:val="0"/>
        <w:pageBreakBefore w:val="0"/>
        <w:widowControl/>
        <w:numPr>
          <w:ilvl w:val="0"/>
          <w:numId w:val="23"/>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浙江省房屋建筑与装饰工程预算定额》（2018版）、《浙江省市政工程预算定额》（2018版）《浙江省安装工程预算定额》（2018版）、《浙江省园林绿化及仿古建筑工程预算定额》(2018版）、《浙江省建设工程施工费用定额》（2018版）</w:t>
      </w:r>
    </w:p>
    <w:p w14:paraId="0C43CDA3">
      <w:pPr>
        <w:keepNext w:val="0"/>
        <w:keepLines w:val="0"/>
        <w:pageBreakBefore w:val="0"/>
        <w:widowControl/>
        <w:numPr>
          <w:ilvl w:val="0"/>
          <w:numId w:val="23"/>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人工、材料价格按《宁波造价》（2025年5月刊余姚价，无余姚价的参照宁波价）并结合当地市场价，无价材料按供货商问询价。</w:t>
      </w:r>
    </w:p>
    <w:p w14:paraId="53B7A750">
      <w:pPr>
        <w:keepNext w:val="0"/>
        <w:keepLines w:val="0"/>
        <w:pageBreakBefore w:val="0"/>
        <w:widowControl/>
        <w:numPr>
          <w:ilvl w:val="0"/>
          <w:numId w:val="23"/>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安全文明施工费按市区中间值计取，其他施工组织措施费按取费定额费率取中间值，规费按标准费率的30%计算，税金按增值税税率9%计取</w:t>
      </w:r>
    </w:p>
    <w:p w14:paraId="586DA2AD">
      <w:pPr>
        <w:keepNext w:val="0"/>
        <w:keepLines w:val="0"/>
        <w:pageBreakBefore w:val="0"/>
        <w:widowControl/>
        <w:numPr>
          <w:ilvl w:val="0"/>
          <w:numId w:val="21"/>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调整比例：初次报价与最终报价不一致时，金额按同比例调整，调整比例=最终报价÷初次报价。</w:t>
      </w:r>
    </w:p>
    <w:p w14:paraId="19081793">
      <w:pPr>
        <w:keepNext w:val="0"/>
        <w:keepLines w:val="0"/>
        <w:pageBreakBefore w:val="0"/>
        <w:widowControl/>
        <w:numPr>
          <w:ilvl w:val="0"/>
          <w:numId w:val="21"/>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竣工结算的最终价格不得超过合同价，超过合同价的按合同价结算，低于合同总价的按实结算。</w:t>
      </w:r>
    </w:p>
    <w:p w14:paraId="0ED2B644">
      <w:pPr>
        <w:keepNext w:val="0"/>
        <w:keepLines w:val="0"/>
        <w:pageBreakBefore w:val="0"/>
        <w:widowControl/>
        <w:numPr>
          <w:ilvl w:val="0"/>
          <w:numId w:val="21"/>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55C20395">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2" w:firstLineChars="200"/>
        <w:jc w:val="left"/>
        <w:textAlignment w:val="auto"/>
        <w:rPr>
          <w:rFonts w:hint="eastAsia" w:ascii="宋体" w:hAnsi="宋体" w:eastAsia="宋体" w:cs="宋体"/>
          <w:b/>
          <w:bCs/>
          <w:snapToGrid/>
          <w:spacing w:val="0"/>
          <w:w w:val="100"/>
          <w:kern w:val="21"/>
          <w:sz w:val="21"/>
          <w:szCs w:val="21"/>
          <w:highlight w:val="none"/>
          <w:lang w:val="en-US" w:eastAsia="zh-CN" w:bidi="ar-SA"/>
        </w:rPr>
      </w:pPr>
      <w:r>
        <w:rPr>
          <w:rFonts w:hint="eastAsia" w:ascii="宋体" w:hAnsi="宋体" w:eastAsia="宋体" w:cs="宋体"/>
          <w:b/>
          <w:bCs/>
          <w:snapToGrid/>
          <w:spacing w:val="0"/>
          <w:w w:val="100"/>
          <w:kern w:val="21"/>
          <w:sz w:val="21"/>
          <w:szCs w:val="21"/>
          <w:highlight w:val="none"/>
          <w:lang w:val="en-US" w:eastAsia="zh-CN" w:bidi="ar-SA"/>
        </w:rPr>
        <w:t>本章内容皆为实质性条款，不允许负偏离或不响应，否则磋商响应无效。</w:t>
      </w:r>
    </w:p>
    <w:p w14:paraId="7361D85A">
      <w:pPr>
        <w:keepNext w:val="0"/>
        <w:keepLines w:val="0"/>
        <w:pageBreakBefore w:val="0"/>
        <w:widowControl/>
        <w:kinsoku/>
        <w:wordWrap w:val="0"/>
        <w:topLinePunct w:val="0"/>
        <w:bidi w:val="0"/>
        <w:adjustRightInd/>
        <w:snapToGrid/>
        <w:spacing w:line="360" w:lineRule="auto"/>
        <w:ind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60F2339C">
      <w:pPr>
        <w:keepNext w:val="0"/>
        <w:keepLines w:val="0"/>
        <w:pageBreakBefore w:val="0"/>
        <w:kinsoku/>
        <w:wordWrap w:val="0"/>
        <w:topLinePunct w:val="0"/>
        <w:bidi w:val="0"/>
        <w:adjustRightInd/>
        <w:snapToGrid/>
        <w:spacing w:line="360" w:lineRule="auto"/>
        <w:ind w:right="0" w:rightChars="0"/>
        <w:jc w:val="center"/>
        <w:textAlignment w:val="auto"/>
        <w:outlineLvl w:val="0"/>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第三章  供应商须知</w:t>
      </w:r>
    </w:p>
    <w:p w14:paraId="5F8F1348">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前附表</w:t>
      </w:r>
    </w:p>
    <w:tbl>
      <w:tblPr>
        <w:tblStyle w:val="38"/>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1"/>
        <w:gridCol w:w="7718"/>
      </w:tblGrid>
      <w:tr w14:paraId="59CC88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B36CD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序号</w:t>
            </w:r>
          </w:p>
        </w:tc>
        <w:tc>
          <w:tcPr>
            <w:tcW w:w="7718" w:type="dxa"/>
            <w:vAlign w:val="center"/>
          </w:tcPr>
          <w:p w14:paraId="3439AA3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内容</w:t>
            </w:r>
          </w:p>
        </w:tc>
      </w:tr>
      <w:tr w14:paraId="2702F6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08E790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w:t>
            </w:r>
          </w:p>
        </w:tc>
        <w:tc>
          <w:tcPr>
            <w:tcW w:w="7718" w:type="dxa"/>
            <w:vAlign w:val="center"/>
          </w:tcPr>
          <w:p w14:paraId="6AF4F5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采购人</w:t>
            </w:r>
            <w:r>
              <w:rPr>
                <w:rFonts w:hint="eastAsia" w:ascii="宋体" w:hAnsi="宋体" w:eastAsia="宋体" w:cs="宋体"/>
                <w:b w:val="0"/>
                <w:snapToGrid/>
                <w:spacing w:val="0"/>
                <w:w w:val="100"/>
                <w:kern w:val="21"/>
                <w:sz w:val="21"/>
                <w:szCs w:val="21"/>
                <w:highlight w:val="none"/>
                <w:lang w:val="en-US" w:eastAsia="zh-CN"/>
              </w:rPr>
              <w:t>及联系方式：详见竞争性磋商公告</w:t>
            </w:r>
          </w:p>
        </w:tc>
      </w:tr>
      <w:tr w14:paraId="4A216D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6A9E34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7718" w:type="dxa"/>
            <w:vAlign w:val="center"/>
          </w:tcPr>
          <w:p w14:paraId="41F36F6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采购代理机构</w:t>
            </w:r>
            <w:r>
              <w:rPr>
                <w:rFonts w:hint="eastAsia" w:ascii="宋体" w:hAnsi="宋体" w:eastAsia="宋体" w:cs="宋体"/>
                <w:b w:val="0"/>
                <w:snapToGrid/>
                <w:spacing w:val="0"/>
                <w:w w:val="100"/>
                <w:kern w:val="21"/>
                <w:sz w:val="21"/>
                <w:szCs w:val="21"/>
                <w:highlight w:val="none"/>
                <w:lang w:val="en-US" w:eastAsia="zh-CN"/>
              </w:rPr>
              <w:t>及联系方式:详见竞争性磋商公告</w:t>
            </w:r>
          </w:p>
        </w:tc>
      </w:tr>
      <w:tr w14:paraId="31521F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739F7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w:t>
            </w:r>
          </w:p>
        </w:tc>
        <w:tc>
          <w:tcPr>
            <w:tcW w:w="7718" w:type="dxa"/>
            <w:vAlign w:val="center"/>
          </w:tcPr>
          <w:p w14:paraId="3CAB396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val="0"/>
                <w:bCs w:val="0"/>
                <w:snapToGrid/>
                <w:spacing w:val="0"/>
                <w:w w:val="100"/>
                <w:kern w:val="21"/>
                <w:sz w:val="21"/>
                <w:szCs w:val="21"/>
                <w:highlight w:val="none"/>
                <w:u w:val="none"/>
                <w:lang w:val="en-US" w:eastAsia="zh-CN"/>
              </w:rPr>
              <w:t>详见竞争性磋商公告</w:t>
            </w:r>
          </w:p>
        </w:tc>
      </w:tr>
      <w:tr w14:paraId="28B6D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1E34D8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w:t>
            </w:r>
          </w:p>
        </w:tc>
        <w:tc>
          <w:tcPr>
            <w:tcW w:w="7718" w:type="dxa"/>
            <w:vAlign w:val="center"/>
          </w:tcPr>
          <w:p w14:paraId="33306C0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采购方式：竞争性磋商。</w:t>
            </w:r>
          </w:p>
        </w:tc>
      </w:tr>
      <w:tr w14:paraId="3AA2F9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6D371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w:t>
            </w:r>
          </w:p>
        </w:tc>
        <w:tc>
          <w:tcPr>
            <w:tcW w:w="7718" w:type="dxa"/>
            <w:vAlign w:val="center"/>
          </w:tcPr>
          <w:p w14:paraId="74A1AEE7">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服务期</w:t>
            </w:r>
            <w:r>
              <w:rPr>
                <w:rFonts w:hint="eastAsia" w:ascii="宋体" w:hAnsi="宋体" w:eastAsia="宋体" w:cs="宋体"/>
                <w:b w:val="0"/>
                <w:snapToGrid/>
                <w:spacing w:val="0"/>
                <w:w w:val="100"/>
                <w:kern w:val="21"/>
                <w:sz w:val="21"/>
                <w:szCs w:val="21"/>
                <w:highlight w:val="none"/>
              </w:rPr>
              <w:t>：</w:t>
            </w:r>
            <w:r>
              <w:rPr>
                <w:rFonts w:hint="eastAsia" w:ascii="宋体" w:hAnsi="宋体" w:eastAsia="宋体" w:cs="宋体"/>
                <w:b w:val="0"/>
                <w:bCs w:val="0"/>
                <w:snapToGrid/>
                <w:spacing w:val="0"/>
                <w:w w:val="100"/>
                <w:kern w:val="21"/>
                <w:sz w:val="21"/>
                <w:szCs w:val="21"/>
                <w:highlight w:val="none"/>
                <w:u w:val="none"/>
                <w:lang w:val="en-US" w:eastAsia="zh-CN"/>
              </w:rPr>
              <w:t>详见竞争性磋商公告</w:t>
            </w:r>
          </w:p>
        </w:tc>
      </w:tr>
      <w:tr w14:paraId="1B73B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restart"/>
            <w:vAlign w:val="center"/>
          </w:tcPr>
          <w:p w14:paraId="19EE7B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w:t>
            </w:r>
          </w:p>
        </w:tc>
        <w:tc>
          <w:tcPr>
            <w:tcW w:w="7718" w:type="dxa"/>
            <w:vAlign w:val="center"/>
          </w:tcPr>
          <w:p w14:paraId="72D2CA5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合格供应商的资格要求：详见竞争性磋商公告</w:t>
            </w:r>
          </w:p>
        </w:tc>
      </w:tr>
      <w:tr w14:paraId="0C0DA3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Merge w:val="continue"/>
            <w:vAlign w:val="center"/>
          </w:tcPr>
          <w:p w14:paraId="26AC424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7718" w:type="dxa"/>
            <w:vAlign w:val="center"/>
          </w:tcPr>
          <w:p w14:paraId="7F24CB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合格供应商的其他要求：</w:t>
            </w:r>
          </w:p>
          <w:p w14:paraId="232FDD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1.单位负责人为同一人或者存在直接控股、管理关系的不同供应商，不得参加同一合同项下的政府采购活动。</w:t>
            </w:r>
          </w:p>
          <w:p w14:paraId="14B27BD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2.除单一来源采购项目外，为采购项目提供整体设计、规范编制或者项目管理、监理、检测等服务的供应商，不得再参加该采购项目的其他采购活动。</w:t>
            </w:r>
          </w:p>
          <w:p w14:paraId="7D2CE29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3.本项目</w:t>
            </w:r>
            <w:r>
              <w:rPr>
                <w:rFonts w:hint="eastAsia" w:ascii="宋体" w:hAnsi="宋体" w:eastAsia="宋体" w:cs="宋体"/>
                <w:b w:val="0"/>
                <w:snapToGrid/>
                <w:spacing w:val="0"/>
                <w:w w:val="100"/>
                <w:kern w:val="21"/>
                <w:sz w:val="21"/>
                <w:szCs w:val="21"/>
                <w:highlight w:val="none"/>
                <w:lang w:eastAsia="zh-CN"/>
              </w:rPr>
              <w:t>（是）</w:t>
            </w:r>
            <w:r>
              <w:rPr>
                <w:rFonts w:hint="eastAsia" w:ascii="宋体" w:hAnsi="宋体" w:eastAsia="宋体" w:cs="宋体"/>
                <w:b w:val="0"/>
                <w:snapToGrid/>
                <w:spacing w:val="0"/>
                <w:w w:val="100"/>
                <w:kern w:val="21"/>
                <w:sz w:val="21"/>
                <w:szCs w:val="21"/>
                <w:highlight w:val="none"/>
              </w:rPr>
              <w:t>接受联合体</w:t>
            </w:r>
            <w:r>
              <w:rPr>
                <w:rFonts w:hint="eastAsia" w:ascii="宋体" w:hAnsi="宋体" w:eastAsia="宋体" w:cs="宋体"/>
                <w:b w:val="0"/>
                <w:snapToGrid/>
                <w:spacing w:val="0"/>
                <w:w w:val="100"/>
                <w:kern w:val="21"/>
                <w:sz w:val="21"/>
                <w:szCs w:val="21"/>
                <w:highlight w:val="none"/>
                <w:lang w:eastAsia="zh-CN"/>
              </w:rPr>
              <w:t>投标</w:t>
            </w:r>
            <w:r>
              <w:rPr>
                <w:rFonts w:hint="eastAsia" w:ascii="宋体" w:hAnsi="宋体" w:eastAsia="宋体" w:cs="宋体"/>
                <w:b w:val="0"/>
                <w:snapToGrid/>
                <w:spacing w:val="0"/>
                <w:w w:val="100"/>
                <w:kern w:val="21"/>
                <w:sz w:val="21"/>
                <w:szCs w:val="21"/>
                <w:highlight w:val="none"/>
              </w:rPr>
              <w:t>。</w:t>
            </w:r>
          </w:p>
        </w:tc>
      </w:tr>
      <w:tr w14:paraId="328CD2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88C8E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6</w:t>
            </w:r>
          </w:p>
        </w:tc>
        <w:tc>
          <w:tcPr>
            <w:tcW w:w="7718" w:type="dxa"/>
            <w:vAlign w:val="center"/>
          </w:tcPr>
          <w:p w14:paraId="47F666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资格审查：本项目采用资格后审。</w:t>
            </w:r>
          </w:p>
        </w:tc>
      </w:tr>
      <w:tr w14:paraId="332A78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A1FF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7</w:t>
            </w:r>
          </w:p>
        </w:tc>
        <w:tc>
          <w:tcPr>
            <w:tcW w:w="7718" w:type="dxa"/>
            <w:vAlign w:val="center"/>
          </w:tcPr>
          <w:p w14:paraId="79F73EC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信用信息查询：供应商资格要求中有关信用中国及中国政府采购网查询的内容由采购人代表在进行供应商资格审查环节时查询，查询资料保存期限为从采购结束之日起保存十五年。</w:t>
            </w:r>
          </w:p>
        </w:tc>
      </w:tr>
      <w:tr w14:paraId="46E663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7ECE89E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8</w:t>
            </w:r>
          </w:p>
        </w:tc>
        <w:tc>
          <w:tcPr>
            <w:tcW w:w="7718" w:type="dxa"/>
            <w:vAlign w:val="center"/>
          </w:tcPr>
          <w:p w14:paraId="7238881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磋商保证金收取及退还：本项目不收取磋商保证金。</w:t>
            </w:r>
          </w:p>
        </w:tc>
      </w:tr>
      <w:tr w14:paraId="63CC1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03AEBA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9</w:t>
            </w:r>
          </w:p>
        </w:tc>
        <w:tc>
          <w:tcPr>
            <w:tcW w:w="7718" w:type="dxa"/>
            <w:vAlign w:val="center"/>
          </w:tcPr>
          <w:p w14:paraId="2669CE6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现场踏勘：供应商根据需要自行踏勘。</w:t>
            </w:r>
          </w:p>
        </w:tc>
      </w:tr>
      <w:tr w14:paraId="6CADD2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43B637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10</w:t>
            </w:r>
          </w:p>
        </w:tc>
        <w:tc>
          <w:tcPr>
            <w:tcW w:w="7718" w:type="dxa"/>
            <w:vAlign w:val="center"/>
          </w:tcPr>
          <w:p w14:paraId="364243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响应文件份数：电子加密响应文件1份，响应文件提交截止时间前将生成的“电子加密响应文件”上传递交至“政府采购云平台”。</w:t>
            </w:r>
          </w:p>
        </w:tc>
      </w:tr>
      <w:tr w14:paraId="205C19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D677FB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11</w:t>
            </w:r>
          </w:p>
        </w:tc>
        <w:tc>
          <w:tcPr>
            <w:tcW w:w="7718" w:type="dxa"/>
            <w:vAlign w:val="center"/>
          </w:tcPr>
          <w:p w14:paraId="6FB18C2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原件提交：本项目供应商不需要提交原件，供应商应对所提供的全部资料及响应文件的真实性、合法性承担法律责任。</w:t>
            </w:r>
          </w:p>
        </w:tc>
      </w:tr>
      <w:tr w14:paraId="753CE1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17AAA2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12</w:t>
            </w:r>
          </w:p>
        </w:tc>
        <w:tc>
          <w:tcPr>
            <w:tcW w:w="7718" w:type="dxa"/>
            <w:vAlign w:val="center"/>
          </w:tcPr>
          <w:p w14:paraId="76F4DB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响应文件提交截止时间及电子响应文件上传要求：供应商应于响应文件提交（上传）</w:t>
            </w:r>
            <w:r>
              <w:rPr>
                <w:rFonts w:hint="eastAsia" w:ascii="宋体" w:hAnsi="宋体" w:eastAsia="宋体" w:cs="宋体"/>
                <w:b w:val="0"/>
                <w:snapToGrid/>
                <w:spacing w:val="0"/>
                <w:w w:val="100"/>
                <w:kern w:val="21"/>
                <w:sz w:val="21"/>
                <w:szCs w:val="21"/>
                <w:highlight w:val="none"/>
                <w:lang w:val="en-US" w:eastAsia="zh-CN"/>
              </w:rPr>
              <w:t>截止时间</w:t>
            </w:r>
            <w:r>
              <w:rPr>
                <w:rFonts w:hint="eastAsia" w:ascii="宋体" w:hAnsi="宋体" w:eastAsia="宋体" w:cs="宋体"/>
                <w:b w:val="0"/>
                <w:snapToGrid/>
                <w:spacing w:val="0"/>
                <w:w w:val="100"/>
                <w:kern w:val="21"/>
                <w:sz w:val="21"/>
                <w:szCs w:val="21"/>
                <w:highlight w:val="none"/>
              </w:rPr>
              <w:t>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4B518C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5AB6DB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13</w:t>
            </w:r>
          </w:p>
        </w:tc>
        <w:tc>
          <w:tcPr>
            <w:tcW w:w="7718" w:type="dxa"/>
            <w:vAlign w:val="center"/>
          </w:tcPr>
          <w:p w14:paraId="4B28111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开启时间、地点及要求：</w:t>
            </w:r>
            <w:r>
              <w:rPr>
                <w:rFonts w:hint="eastAsia" w:ascii="宋体" w:hAnsi="宋体" w:eastAsia="宋体" w:cs="宋体"/>
                <w:b w:val="0"/>
                <w:snapToGrid/>
                <w:spacing w:val="0"/>
                <w:w w:val="100"/>
                <w:kern w:val="21"/>
                <w:sz w:val="21"/>
                <w:szCs w:val="21"/>
                <w:highlight w:val="none"/>
                <w:lang w:val="en-US" w:eastAsia="zh-CN"/>
              </w:rPr>
              <w:t>详见磋商公告</w:t>
            </w:r>
            <w:r>
              <w:rPr>
                <w:rFonts w:hint="eastAsia" w:ascii="宋体" w:hAnsi="宋体" w:eastAsia="宋体" w:cs="宋体"/>
                <w:b w:val="0"/>
                <w:snapToGrid/>
                <w:spacing w:val="0"/>
                <w:w w:val="100"/>
                <w:kern w:val="21"/>
                <w:sz w:val="21"/>
                <w:szCs w:val="21"/>
                <w:highlight w:val="none"/>
              </w:rPr>
              <w:t>，供应商无需现场参加。开启时间后30分钟内供应商可以登录“政府采购云平台”按《供应商政府采购项目电子交易操作指南》进行解密“电子加密响应文件”。</w:t>
            </w:r>
          </w:p>
        </w:tc>
      </w:tr>
      <w:tr w14:paraId="67ED60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84E4F9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14</w:t>
            </w:r>
          </w:p>
        </w:tc>
        <w:tc>
          <w:tcPr>
            <w:tcW w:w="7718" w:type="dxa"/>
            <w:vAlign w:val="center"/>
          </w:tcPr>
          <w:p w14:paraId="313DB6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合同签订时间：成交通知书发出之日起30日历天内。</w:t>
            </w:r>
          </w:p>
          <w:p w14:paraId="52F73B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合同签订地点：采用邮寄方式签订或与采购人协商确定合同签订地点。</w:t>
            </w:r>
          </w:p>
        </w:tc>
      </w:tr>
      <w:tr w14:paraId="42369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2A4FC8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15</w:t>
            </w:r>
          </w:p>
        </w:tc>
        <w:tc>
          <w:tcPr>
            <w:tcW w:w="7718" w:type="dxa"/>
            <w:vAlign w:val="center"/>
          </w:tcPr>
          <w:p w14:paraId="13861B3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履约保证金的收取及退还：</w:t>
            </w:r>
            <w:r>
              <w:rPr>
                <w:rFonts w:hint="eastAsia" w:ascii="宋体" w:hAnsi="宋体" w:eastAsia="宋体" w:cs="宋体"/>
                <w:b w:val="0"/>
                <w:snapToGrid/>
                <w:spacing w:val="0"/>
                <w:w w:val="100"/>
                <w:kern w:val="21"/>
                <w:sz w:val="21"/>
                <w:szCs w:val="21"/>
                <w:highlight w:val="none"/>
                <w:lang w:val="en-US" w:eastAsia="zh-CN"/>
              </w:rPr>
              <w:t>合同价1%，采用转账/保证保险/银行保函/担保保函，履约保证金在合同履约完成后的7个工作日内无息退还，有违约情况的按约扣除罚款后退还余款。</w:t>
            </w:r>
          </w:p>
        </w:tc>
      </w:tr>
      <w:tr w14:paraId="5B48AD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E7405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16</w:t>
            </w:r>
          </w:p>
        </w:tc>
        <w:tc>
          <w:tcPr>
            <w:tcW w:w="7718" w:type="dxa"/>
            <w:vAlign w:val="center"/>
          </w:tcPr>
          <w:p w14:paraId="3DCDC82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响应有效期：响应文件自响应文件提交截止之日起</w:t>
            </w:r>
            <w:r>
              <w:rPr>
                <w:rFonts w:hint="eastAsia" w:ascii="宋体" w:hAnsi="宋体" w:eastAsia="宋体" w:cs="宋体"/>
                <w:b w:val="0"/>
                <w:snapToGrid/>
                <w:spacing w:val="0"/>
                <w:w w:val="100"/>
                <w:kern w:val="21"/>
                <w:sz w:val="21"/>
                <w:szCs w:val="21"/>
                <w:highlight w:val="none"/>
                <w:lang w:eastAsia="zh-CN"/>
              </w:rPr>
              <w:t>90日历天</w:t>
            </w:r>
            <w:r>
              <w:rPr>
                <w:rFonts w:hint="eastAsia" w:ascii="宋体" w:hAnsi="宋体" w:eastAsia="宋体" w:cs="宋体"/>
                <w:b w:val="0"/>
                <w:snapToGrid/>
                <w:spacing w:val="0"/>
                <w:w w:val="100"/>
                <w:kern w:val="21"/>
                <w:sz w:val="21"/>
                <w:szCs w:val="21"/>
                <w:highlight w:val="none"/>
              </w:rPr>
              <w:t>内有效。</w:t>
            </w:r>
          </w:p>
        </w:tc>
      </w:tr>
      <w:tr w14:paraId="393602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66C978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17</w:t>
            </w:r>
          </w:p>
        </w:tc>
        <w:tc>
          <w:tcPr>
            <w:tcW w:w="7718" w:type="dxa"/>
            <w:vAlign w:val="center"/>
          </w:tcPr>
          <w:p w14:paraId="0891BEF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报价要求 ：</w:t>
            </w:r>
          </w:p>
          <w:p w14:paraId="6337554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1、投标报价超过最高限价的作否决投标处理。</w:t>
            </w:r>
          </w:p>
          <w:p w14:paraId="663F1CB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2、投标报价应包括竞争性磋商文件中确定的采购范围内相应清单的全部内容，包括但不限于以下</w:t>
            </w:r>
            <w:r>
              <w:rPr>
                <w:rFonts w:hint="eastAsia" w:ascii="宋体" w:hAnsi="宋体" w:eastAsia="宋体" w:cs="宋体"/>
                <w:b w:val="0"/>
                <w:bCs w:val="0"/>
                <w:snapToGrid/>
                <w:spacing w:val="0"/>
                <w:kern w:val="21"/>
                <w:sz w:val="21"/>
                <w:szCs w:val="21"/>
                <w:highlight w:val="none"/>
                <w:lang w:val="en-US" w:eastAsia="zh-CN"/>
              </w:rPr>
              <w:t>人工费、材料费、机械费、保险费（含一切险和第三责任险）、组织措施费、技术措施费、规费、验收费、管理费、利润、税金、采购代理服务费</w:t>
            </w:r>
            <w:r>
              <w:rPr>
                <w:rFonts w:hint="eastAsia" w:ascii="宋体" w:hAnsi="宋体" w:eastAsia="宋体" w:cs="宋体"/>
                <w:b w:val="0"/>
                <w:snapToGrid/>
                <w:spacing w:val="0"/>
                <w:w w:val="100"/>
                <w:kern w:val="21"/>
                <w:sz w:val="21"/>
                <w:szCs w:val="21"/>
                <w:highlight w:val="none"/>
              </w:rPr>
              <w:t>所有费用。</w:t>
            </w:r>
          </w:p>
          <w:p w14:paraId="40B7F5D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3、供应商应充分了解项目现场的位置、周边环境等可能影响投标报价的其他要素并任何因忽视或误解</w:t>
            </w:r>
            <w:r>
              <w:rPr>
                <w:rFonts w:hint="eastAsia" w:ascii="宋体" w:hAnsi="宋体" w:eastAsia="宋体" w:cs="宋体"/>
                <w:b w:val="0"/>
                <w:snapToGrid/>
                <w:spacing w:val="0"/>
                <w:w w:val="100"/>
                <w:kern w:val="21"/>
                <w:sz w:val="21"/>
                <w:szCs w:val="21"/>
                <w:highlight w:val="none"/>
                <w:lang w:val="en-US" w:eastAsia="zh-CN"/>
              </w:rPr>
              <w:t>项目</w:t>
            </w:r>
            <w:r>
              <w:rPr>
                <w:rFonts w:hint="eastAsia" w:ascii="宋体" w:hAnsi="宋体" w:eastAsia="宋体" w:cs="宋体"/>
                <w:b w:val="0"/>
                <w:snapToGrid/>
                <w:spacing w:val="0"/>
                <w:w w:val="100"/>
                <w:kern w:val="21"/>
                <w:sz w:val="21"/>
                <w:szCs w:val="21"/>
                <w:highlight w:val="none"/>
              </w:rPr>
              <w:t>情况而导致的索赔或工期延误申请将不被批准。采购人对供应商在投标时自主做出的推论、解释和结论概不负责。</w:t>
            </w:r>
          </w:p>
        </w:tc>
      </w:tr>
      <w:tr w14:paraId="59D148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4EC127F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18</w:t>
            </w:r>
          </w:p>
        </w:tc>
        <w:tc>
          <w:tcPr>
            <w:tcW w:w="7718" w:type="dxa"/>
            <w:vAlign w:val="center"/>
          </w:tcPr>
          <w:p w14:paraId="76BDBF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质疑与投诉：供应商认为采购文件、采购过程、成交结果使自己的权益受到损害的，可以在知道或者应知其权益受到损害之日起7个工作日内，以书面形式向采购人、采购代理机构提出质疑，质疑与投诉根据“财政部令第94号《政府采购质疑和投诉办法》”执行。应商应在法定质疑期内一次性提出针对同一采购程序环节的质疑。</w:t>
            </w:r>
          </w:p>
          <w:p w14:paraId="49CFC3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同级政府采购监督管理部门（投诉部门）</w:t>
            </w:r>
            <w:r>
              <w:rPr>
                <w:rFonts w:hint="eastAsia" w:ascii="宋体" w:hAnsi="宋体" w:eastAsia="宋体" w:cs="宋体"/>
                <w:b w:val="0"/>
                <w:snapToGrid/>
                <w:spacing w:val="0"/>
                <w:w w:val="100"/>
                <w:kern w:val="21"/>
                <w:sz w:val="21"/>
                <w:szCs w:val="21"/>
                <w:highlight w:val="none"/>
                <w:lang w:eastAsia="zh-CN"/>
              </w:rPr>
              <w:t>：</w:t>
            </w:r>
          </w:p>
          <w:p w14:paraId="0DAB237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名称：余姚市财政局</w:t>
            </w:r>
          </w:p>
          <w:p w14:paraId="5F6017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地址：余姚市南滨江路118号</w:t>
            </w:r>
          </w:p>
          <w:p w14:paraId="45806EF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联系方式：</w:t>
            </w:r>
            <w:r>
              <w:rPr>
                <w:rFonts w:hint="eastAsia" w:ascii="宋体" w:hAnsi="宋体" w:eastAsia="宋体" w:cs="宋体"/>
                <w:b w:val="0"/>
                <w:snapToGrid/>
                <w:spacing w:val="0"/>
                <w:w w:val="100"/>
                <w:kern w:val="21"/>
                <w:sz w:val="21"/>
                <w:szCs w:val="21"/>
                <w:highlight w:val="none"/>
                <w:lang w:eastAsia="zh-CN"/>
              </w:rPr>
              <w:t>113办公室</w:t>
            </w:r>
            <w:r>
              <w:rPr>
                <w:rFonts w:hint="eastAsia" w:ascii="宋体" w:hAnsi="宋体" w:eastAsia="宋体" w:cs="宋体"/>
                <w:b w:val="0"/>
                <w:snapToGrid/>
                <w:spacing w:val="0"/>
                <w:w w:val="100"/>
                <w:kern w:val="21"/>
                <w:sz w:val="21"/>
                <w:szCs w:val="21"/>
                <w:highlight w:val="none"/>
              </w:rPr>
              <w:t>0574-89553033</w:t>
            </w:r>
          </w:p>
        </w:tc>
      </w:tr>
      <w:tr w14:paraId="74854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801" w:type="dxa"/>
            <w:vAlign w:val="center"/>
          </w:tcPr>
          <w:p w14:paraId="3B230F9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19</w:t>
            </w:r>
          </w:p>
        </w:tc>
        <w:tc>
          <w:tcPr>
            <w:tcW w:w="7718" w:type="dxa"/>
            <w:vAlign w:val="center"/>
          </w:tcPr>
          <w:p w14:paraId="0FBCF5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采购</w:t>
            </w:r>
            <w:r>
              <w:rPr>
                <w:rFonts w:hint="eastAsia" w:ascii="宋体" w:hAnsi="宋体" w:eastAsia="宋体" w:cs="宋体"/>
                <w:b w:val="0"/>
                <w:snapToGrid/>
                <w:spacing w:val="0"/>
                <w:w w:val="100"/>
                <w:kern w:val="21"/>
                <w:sz w:val="21"/>
                <w:szCs w:val="21"/>
                <w:highlight w:val="none"/>
              </w:rPr>
              <w:t>代理服务费：</w:t>
            </w:r>
          </w:p>
          <w:p w14:paraId="09911E0A">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snapToGrid/>
                <w:spacing w:val="0"/>
                <w:kern w:val="21"/>
                <w:sz w:val="21"/>
                <w:szCs w:val="21"/>
                <w:highlight w:val="none"/>
                <w:lang w:val="en-US" w:eastAsia="zh-CN" w:bidi="ar-SA"/>
              </w:rPr>
            </w:pPr>
            <w:r>
              <w:rPr>
                <w:rFonts w:hint="eastAsia" w:ascii="宋体" w:hAnsi="宋体" w:eastAsia="宋体" w:cs="宋体"/>
                <w:b w:val="0"/>
                <w:snapToGrid/>
                <w:spacing w:val="0"/>
                <w:w w:val="100"/>
                <w:kern w:val="21"/>
                <w:sz w:val="21"/>
                <w:szCs w:val="21"/>
                <w:highlight w:val="none"/>
              </w:rPr>
              <w:t>本次采购项目采购服务费金额按网上中介超市中选金额，向</w:t>
            </w:r>
            <w:r>
              <w:rPr>
                <w:rFonts w:hint="eastAsia" w:ascii="宋体" w:hAnsi="宋体" w:eastAsia="宋体" w:cs="宋体"/>
                <w:b w:val="0"/>
                <w:snapToGrid/>
                <w:spacing w:val="0"/>
                <w:w w:val="100"/>
                <w:kern w:val="21"/>
                <w:sz w:val="21"/>
                <w:szCs w:val="21"/>
                <w:highlight w:val="none"/>
                <w:lang w:val="en-US" w:eastAsia="zh-CN"/>
              </w:rPr>
              <w:t>供应商</w:t>
            </w:r>
            <w:r>
              <w:rPr>
                <w:rFonts w:hint="eastAsia" w:ascii="宋体" w:hAnsi="宋体" w:eastAsia="宋体" w:cs="宋体"/>
                <w:b w:val="0"/>
                <w:snapToGrid/>
                <w:spacing w:val="0"/>
                <w:w w:val="100"/>
                <w:kern w:val="21"/>
                <w:sz w:val="21"/>
                <w:szCs w:val="21"/>
                <w:highlight w:val="none"/>
              </w:rPr>
              <w:t>收取采购服务费</w:t>
            </w:r>
            <w:r>
              <w:rPr>
                <w:rFonts w:hint="eastAsia" w:ascii="宋体" w:hAnsi="宋体" w:eastAsia="宋体" w:cs="宋体"/>
                <w:b w:val="0"/>
                <w:snapToGrid/>
                <w:spacing w:val="0"/>
                <w:w w:val="100"/>
                <w:kern w:val="21"/>
                <w:sz w:val="21"/>
                <w:szCs w:val="21"/>
                <w:highlight w:val="none"/>
                <w:lang w:eastAsia="zh-CN"/>
              </w:rPr>
              <w:t>壹万叁仟壹佰陆拾</w:t>
            </w:r>
            <w:r>
              <w:rPr>
                <w:rFonts w:hint="eastAsia" w:ascii="宋体" w:hAnsi="宋体" w:eastAsia="宋体" w:cs="宋体"/>
                <w:b w:val="0"/>
                <w:snapToGrid/>
                <w:spacing w:val="0"/>
                <w:w w:val="100"/>
                <w:kern w:val="21"/>
                <w:sz w:val="21"/>
                <w:szCs w:val="21"/>
                <w:highlight w:val="none"/>
                <w:lang w:val="en-US" w:eastAsia="zh-CN"/>
              </w:rPr>
              <w:t>元</w:t>
            </w:r>
            <w:r>
              <w:rPr>
                <w:rFonts w:hint="eastAsia" w:ascii="宋体" w:hAnsi="宋体" w:eastAsia="宋体" w:cs="宋体"/>
                <w:b w:val="0"/>
                <w:snapToGrid/>
                <w:spacing w:val="0"/>
                <w:w w:val="100"/>
                <w:kern w:val="21"/>
                <w:sz w:val="21"/>
                <w:szCs w:val="21"/>
                <w:highlight w:val="none"/>
              </w:rPr>
              <w:t>。</w:t>
            </w:r>
          </w:p>
        </w:tc>
      </w:tr>
    </w:tbl>
    <w:p w14:paraId="226C1DF4">
      <w:pPr>
        <w:keepNext w:val="0"/>
        <w:keepLines w:val="0"/>
        <w:pageBreakBefore w:val="0"/>
        <w:kinsoku/>
        <w:wordWrap w:val="0"/>
        <w:topLinePunct w:val="0"/>
        <w:bidi w:val="0"/>
        <w:adjustRightInd/>
        <w:snapToGrid/>
        <w:spacing w:line="360" w:lineRule="auto"/>
        <w:ind w:right="0" w:rightChars="0"/>
        <w:jc w:val="left"/>
        <w:textAlignment w:val="auto"/>
        <w:rPr>
          <w:rFonts w:hint="eastAsia" w:ascii="宋体" w:hAnsi="宋体" w:eastAsia="宋体" w:cs="宋体"/>
          <w:b w:val="0"/>
          <w:snapToGrid/>
          <w:spacing w:val="0"/>
          <w:w w:val="100"/>
          <w:kern w:val="21"/>
          <w:sz w:val="21"/>
          <w:szCs w:val="21"/>
          <w:highlight w:val="none"/>
        </w:rPr>
        <w:sectPr>
          <w:pgSz w:w="11906" w:h="16838"/>
          <w:pgMar w:top="1440" w:right="1417" w:bottom="1440" w:left="1701"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2C5FDC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val="0"/>
          <w:snapToGrid/>
          <w:spacing w:val="0"/>
          <w:w w:val="100"/>
          <w:kern w:val="21"/>
          <w:sz w:val="21"/>
          <w:szCs w:val="24"/>
          <w:highlight w:val="none"/>
        </w:rPr>
        <w:t>电子招投标规程及注意事项</w:t>
      </w:r>
    </w:p>
    <w:p w14:paraId="4DFF1F64">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1.注意事项</w:t>
      </w:r>
    </w:p>
    <w:p w14:paraId="4195BA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1.1本项目采用电子投标，本部分内容与采购文件其它部分内容存在不一致的，以本部分内容为准。</w:t>
      </w:r>
    </w:p>
    <w:p w14:paraId="76C41B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1.2本采购文件所指的电子交易平台为政府采购云平台（https://www.zcygov.cn/）。</w:t>
      </w:r>
    </w:p>
    <w:p w14:paraId="759806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1.3制作电子响应文件的系统配置要求：请使用windows7及以上64位操作系统，请勿使用mac电脑。</w:t>
      </w:r>
    </w:p>
    <w:p w14:paraId="2F1E8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1.4为确保网上操作合法、有效和安全，供应商应当在响应文件提交截止时间前完成在“政府采购云平台”的身份认证，确保在电子投标过程中能够对相关数据电文进行加密和使用电子签章。使用“政采云电子交易客户端”需要提前申领CA数字证书，如未申领的供应商，请注意申领所需时间，以下二种申领流程均可：</w:t>
      </w:r>
    </w:p>
    <w:p w14:paraId="65CCC2C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（1）请自行前往“浙江政府采购网-下载专区-电子交易客户端-CA驱动和申领流程”进行查阅；（操作指南链接https://service.zcygov.cn/#/knowledges/cm2eqWwBFdiHxlNd_otq/lwV6GXABiyELHE-oVMj3?keyword=CA）</w:t>
      </w:r>
    </w:p>
    <w:p w14:paraId="63603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2）供应商应于响应文件提交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5EFBD4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因未注册入库、未办理CA数字证书等原因造成无法投标或投标失败等后果由供应商自行承担。</w:t>
      </w:r>
    </w:p>
    <w:p w14:paraId="2D0099A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1.5供应商通过政采云电子交易客户端（下载位置：浙江政府采购网&gt;下载专区&gt;电子交易客户端&gt;政采云电子交易客户端）制作响应文件，响应文件制作具体流程详见本采购公告附件：《供应商政府采购项目电子交易操作指南》。</w:t>
      </w:r>
    </w:p>
    <w:p w14:paraId="6927266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1.6供应商在使用电子交易平台进行磋商响应的过程中遇到涉及平台使用的任何问题，可致电政府采购云平台技术支持热线咨询，联系方式：400-881-7190（服务时间：工作日8：00-20：00）。</w:t>
      </w:r>
    </w:p>
    <w:p w14:paraId="66495B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1.7 CA问题联系电话（人工）：汇信CA 400-888-4636；天谷CA 400-087-8198。</w:t>
      </w:r>
    </w:p>
    <w:p w14:paraId="35C378B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1.8供应商可自行前往浙江省“项目采购电子交易系统/不见面开评标”学习专题（https://edu.zcygov.cn/luban/e-biding）进行学习。</w:t>
      </w:r>
    </w:p>
    <w:p w14:paraId="3099487E">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2.响应文件的形式及电子响应文件上传要求</w:t>
      </w:r>
    </w:p>
    <w:p w14:paraId="107E22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2.1响应文件的形式为电子加密响应文件（后缀jmbs），按《供应商政府采购项目电子交易操作指南》及本采购文件规定的格式和顺序编制并进行关联定位、加密并在响应文件提交截止时间前上传。供应商在响应文件提交截止时间前需要对电子响应文件进行补充、修改的，应当使用政采云电子交易客户端重新制作并上传。响应文件提交截止时间后供应商不得撤回响应文件。</w:t>
      </w:r>
    </w:p>
    <w:p w14:paraId="5E181B33">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3.电子招投标开启及评审程序</w:t>
      </w:r>
    </w:p>
    <w:p w14:paraId="62A78E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3.1参加采购的供应商须在开启时间后30分钟内完成响应文件解密工作（用制作响应文件时同一数字认证证书（CA证书）。</w:t>
      </w:r>
    </w:p>
    <w:p w14:paraId="24A3B9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3.2供应商不足3家，不进入解密程序。</w:t>
      </w:r>
    </w:p>
    <w:p w14:paraId="50A83F4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3.3对在规定期限内解密的电子响应文件进行电子评审。</w:t>
      </w:r>
    </w:p>
    <w:p w14:paraId="58FC8C9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3.4评审过程中，采购人有权就响应文件中含混之处向供应商提出询标或澄清要求，供应商应当在规定时间内在电子交易平台上做出答复，相关答复将作为响应文件的一部分，供应商对响应文件的澄清不得改变价格及实质内容。</w:t>
      </w:r>
    </w:p>
    <w:p w14:paraId="6407AF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3.5采购过程中出现以下情形，导致电子交易平台无法正常运行，且无法保证电子交易的公平、公正和安全时，采购组织机构可中止电子交易活动：</w:t>
      </w:r>
    </w:p>
    <w:p w14:paraId="64B163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3.5.1电子交易平台发生故障而无法登录访问的；</w:t>
      </w:r>
    </w:p>
    <w:p w14:paraId="1D2261F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3.5.2电子交易平台应用或数据库出现错误，不能进行正常操作的；</w:t>
      </w:r>
    </w:p>
    <w:p w14:paraId="08AACC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3.5.3电子交易平台发现严重安全漏洞，有潜在泄密危险的；</w:t>
      </w:r>
    </w:p>
    <w:p w14:paraId="1BB05FB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3.5.4病毒发作导致不能进行正常操作的；</w:t>
      </w:r>
    </w:p>
    <w:p w14:paraId="6AD726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3.5.5其他无法保证电子交易的公平、公正和安全的情况。</w:t>
      </w:r>
    </w:p>
    <w:p w14:paraId="1F9581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bCs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rPr>
        <w:t>出现前款规定情形，不影响采购公平、公正性的，采购组织机构可以待上述情形消除后继续组织电子交易活动；影响或可能影响采购公平、公正性的，应当重新采购。</w:t>
      </w:r>
    </w:p>
    <w:p w14:paraId="49D35BE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0" w:right="0" w:rightChars="0" w:firstLine="420" w:firstLineChars="200"/>
        <w:jc w:val="left"/>
        <w:textAlignment w:val="auto"/>
        <w:rPr>
          <w:rFonts w:hint="eastAsia" w:ascii="宋体" w:hAnsi="宋体" w:eastAsia="宋体" w:cs="宋体"/>
          <w:b w:val="0"/>
          <w:bCs w:val="0"/>
          <w:snapToGrid/>
          <w:spacing w:val="0"/>
          <w:kern w:val="21"/>
          <w:highlight w:val="none"/>
        </w:rPr>
      </w:pPr>
      <w:r>
        <w:rPr>
          <w:rFonts w:hint="eastAsia" w:ascii="宋体" w:hAnsi="宋体" w:eastAsia="宋体" w:cs="宋体"/>
          <w:b w:val="0"/>
          <w:bCs w:val="0"/>
          <w:snapToGrid/>
          <w:spacing w:val="0"/>
          <w:w w:val="100"/>
          <w:kern w:val="21"/>
          <w:sz w:val="21"/>
          <w:szCs w:val="21"/>
          <w:highlight w:val="none"/>
          <w:lang w:val="en-US" w:eastAsia="zh-CN"/>
        </w:rPr>
        <w:t>4.</w:t>
      </w:r>
      <w:r>
        <w:rPr>
          <w:rFonts w:hint="eastAsia" w:ascii="宋体" w:hAnsi="宋体" w:eastAsia="宋体" w:cs="宋体"/>
          <w:b w:val="0"/>
          <w:bCs w:val="0"/>
          <w:snapToGrid/>
          <w:spacing w:val="0"/>
          <w:w w:val="100"/>
          <w:kern w:val="21"/>
          <w:sz w:val="21"/>
          <w:szCs w:val="21"/>
          <w:highlight w:val="none"/>
        </w:rPr>
        <w:t>本“电子招投标规程及注意事项”涉及的CA驱动和申领流程、政采云电子交易客户端、《供应商政府采购项目电子交易操作指南》，如遇版本更新或升级，以浙江政府采购网（http://zfcg.czt.zj.gov.cn/）和政府采购云平台（https://www.zcygov.cn/）为准。</w:t>
      </w:r>
    </w:p>
    <w:p w14:paraId="52D5AFC9">
      <w:pPr>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0820FCCD">
      <w:pPr>
        <w:pStyle w:val="47"/>
        <w:rPr>
          <w:rFonts w:hint="eastAsia" w:ascii="宋体" w:hAnsi="宋体" w:eastAsia="宋体" w:cs="宋体"/>
          <w:snapToGrid/>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6CB52FA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一、总则</w:t>
      </w:r>
    </w:p>
    <w:p w14:paraId="3F0820C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（一）项目概况</w:t>
      </w:r>
    </w:p>
    <w:p w14:paraId="6D2908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1.本项目为政府采购项目，采用竞争性磋商采购方式。项目根据《中华人民共和国政府采购法》、《中华人民共和国政府采购法实施条例》、《政府采购竞争性磋商采购方式管理暂行办法》等有关规定执行。</w:t>
      </w:r>
    </w:p>
    <w:p w14:paraId="490DD06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2.采购人委托</w:t>
      </w:r>
      <w:r>
        <w:rPr>
          <w:rFonts w:hint="eastAsia" w:ascii="宋体" w:hAnsi="宋体" w:eastAsia="宋体" w:cs="宋体"/>
          <w:b w:val="0"/>
          <w:snapToGrid/>
          <w:spacing w:val="0"/>
          <w:w w:val="100"/>
          <w:kern w:val="21"/>
          <w:sz w:val="21"/>
          <w:szCs w:val="21"/>
          <w:highlight w:val="none"/>
          <w:lang w:eastAsia="zh-CN"/>
        </w:rPr>
        <w:t>宁波舜源工程管理咨询有限公司</w:t>
      </w:r>
      <w:r>
        <w:rPr>
          <w:rFonts w:hint="eastAsia" w:ascii="宋体" w:hAnsi="宋体" w:eastAsia="宋体" w:cs="宋体"/>
          <w:b w:val="0"/>
          <w:snapToGrid/>
          <w:spacing w:val="0"/>
          <w:w w:val="100"/>
          <w:kern w:val="21"/>
          <w:sz w:val="21"/>
          <w:szCs w:val="21"/>
          <w:highlight w:val="none"/>
        </w:rPr>
        <w:t>代理本次采购项目。有关采购人、采购代理机构的名称、联系人、联系电话、传真、联系地址及项目有关信息等载明在《供应商须知前附表》中。</w:t>
      </w:r>
    </w:p>
    <w:p w14:paraId="05DBA5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（二）关于分公司的磋商响应</w:t>
      </w:r>
    </w:p>
    <w:p w14:paraId="082DBD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除银行、保险、石油石化、电力、电信、移动、联通等特殊行业外，法人的分支机构由于不能独立承担民事责任，不能以分支机构的身份参加采购。</w:t>
      </w:r>
    </w:p>
    <w:p w14:paraId="717DECB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（三）合格的供应商</w:t>
      </w:r>
    </w:p>
    <w:p w14:paraId="1F87B37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合格的供应商除了满足《供应商须知前附表》第5项的要求外，还需对本采购文件各项要求作出实质性响应。</w:t>
      </w:r>
    </w:p>
    <w:p w14:paraId="2038CDC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（四）供应商代表</w:t>
      </w:r>
    </w:p>
    <w:p w14:paraId="27EBF35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1.如供应商代表不是法定代表人的，须有法定代表人出具的授权书，供应商代表应具有有效身份证明（在响应文件中以法定代表人身份证明书及法定代表人授权书形式体现）。</w:t>
      </w:r>
    </w:p>
    <w:p w14:paraId="0C16E8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2.两家及以上的供应商不得在同一合同项下的采购项目中，同时委托同一个自然人、同一家庭的人员、同一单位的人员作为其代表，否则，其响应文件作为无效处理。</w:t>
      </w:r>
    </w:p>
    <w:p w14:paraId="1F825FE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（五）磋商响应费用</w:t>
      </w:r>
    </w:p>
    <w:p w14:paraId="319B8A9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不论采购结果如何，供应商自行承担其参加本次磋商有关的全部费用（采购文件如有相反的规定除外）。</w:t>
      </w:r>
    </w:p>
    <w:p w14:paraId="7A74B64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（六）联合体</w:t>
      </w:r>
    </w:p>
    <w:p w14:paraId="25DA8F6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本项目</w:t>
      </w:r>
      <w:r>
        <w:rPr>
          <w:rFonts w:hint="eastAsia" w:ascii="宋体" w:hAnsi="宋体" w:eastAsia="宋体" w:cs="宋体"/>
          <w:b w:val="0"/>
          <w:snapToGrid/>
          <w:spacing w:val="0"/>
          <w:w w:val="100"/>
          <w:kern w:val="21"/>
          <w:sz w:val="21"/>
          <w:szCs w:val="21"/>
          <w:highlight w:val="none"/>
          <w:lang w:eastAsia="zh-CN"/>
        </w:rPr>
        <w:t>（是）</w:t>
      </w:r>
      <w:r>
        <w:rPr>
          <w:rFonts w:hint="eastAsia" w:ascii="宋体" w:hAnsi="宋体" w:eastAsia="宋体" w:cs="宋体"/>
          <w:b w:val="0"/>
          <w:snapToGrid/>
          <w:spacing w:val="0"/>
          <w:w w:val="100"/>
          <w:kern w:val="21"/>
          <w:sz w:val="21"/>
          <w:szCs w:val="21"/>
          <w:highlight w:val="none"/>
        </w:rPr>
        <w:t>接受联合体</w:t>
      </w:r>
      <w:r>
        <w:rPr>
          <w:rFonts w:hint="eastAsia" w:ascii="宋体" w:hAnsi="宋体" w:eastAsia="宋体" w:cs="宋体"/>
          <w:b w:val="0"/>
          <w:snapToGrid/>
          <w:spacing w:val="0"/>
          <w:w w:val="100"/>
          <w:kern w:val="21"/>
          <w:sz w:val="21"/>
          <w:szCs w:val="21"/>
          <w:highlight w:val="none"/>
          <w:lang w:eastAsia="zh-CN"/>
        </w:rPr>
        <w:t>投标</w:t>
      </w:r>
      <w:r>
        <w:rPr>
          <w:rFonts w:hint="eastAsia" w:ascii="宋体" w:hAnsi="宋体" w:eastAsia="宋体" w:cs="宋体"/>
          <w:b w:val="0"/>
          <w:snapToGrid/>
          <w:spacing w:val="0"/>
          <w:w w:val="100"/>
          <w:kern w:val="21"/>
          <w:sz w:val="21"/>
          <w:szCs w:val="21"/>
          <w:highlight w:val="none"/>
        </w:rPr>
        <w:t>。</w:t>
      </w:r>
    </w:p>
    <w:p w14:paraId="3B2E09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（七）知识产权</w:t>
      </w:r>
    </w:p>
    <w:p w14:paraId="218437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31F6721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2.如在磋商响应过程中采用供应商所不拥有的知识产权，则自行承担合法获取该知识产权的相关费用。</w:t>
      </w:r>
    </w:p>
    <w:p w14:paraId="5D78343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3.如打算在项目实施过程中采用供应商所不拥有的知识产权，则在报价中必须包括合法获取该知识产权的相关费用。</w:t>
      </w:r>
    </w:p>
    <w:p w14:paraId="443FF7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（八）转包或分包</w:t>
      </w:r>
    </w:p>
    <w:p w14:paraId="6EAA36E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1.本项目</w:t>
      </w:r>
      <w:r>
        <w:rPr>
          <w:rFonts w:hint="eastAsia" w:ascii="宋体" w:hAnsi="宋体" w:eastAsia="宋体" w:cs="宋体"/>
          <w:b w:val="0"/>
          <w:snapToGrid/>
          <w:spacing w:val="0"/>
          <w:w w:val="100"/>
          <w:kern w:val="21"/>
          <w:sz w:val="21"/>
          <w:szCs w:val="21"/>
          <w:highlight w:val="none"/>
          <w:lang w:val="en-US" w:eastAsia="zh-CN"/>
        </w:rPr>
        <w:t>不允许转包，</w:t>
      </w:r>
      <w:r>
        <w:rPr>
          <w:rFonts w:hint="eastAsia" w:ascii="宋体" w:hAnsi="宋体" w:eastAsia="宋体" w:cs="宋体"/>
          <w:b w:val="0"/>
          <w:snapToGrid/>
          <w:spacing w:val="0"/>
          <w:w w:val="100"/>
          <w:kern w:val="21"/>
          <w:sz w:val="21"/>
          <w:szCs w:val="21"/>
          <w:highlight w:val="none"/>
        </w:rPr>
        <w:t>允许</w:t>
      </w:r>
      <w:r>
        <w:rPr>
          <w:rFonts w:hint="eastAsia" w:ascii="宋体" w:hAnsi="宋体" w:eastAsia="宋体" w:cs="宋体"/>
          <w:b w:val="0"/>
          <w:snapToGrid/>
          <w:spacing w:val="0"/>
          <w:w w:val="100"/>
          <w:kern w:val="21"/>
          <w:sz w:val="21"/>
          <w:szCs w:val="21"/>
          <w:highlight w:val="none"/>
          <w:lang w:val="en-US" w:eastAsia="zh-CN"/>
        </w:rPr>
        <w:t>合法</w:t>
      </w:r>
      <w:r>
        <w:rPr>
          <w:rFonts w:hint="eastAsia" w:ascii="宋体" w:hAnsi="宋体" w:eastAsia="宋体" w:cs="宋体"/>
          <w:b w:val="0"/>
          <w:snapToGrid/>
          <w:spacing w:val="0"/>
          <w:w w:val="100"/>
          <w:kern w:val="21"/>
          <w:sz w:val="21"/>
          <w:szCs w:val="21"/>
          <w:highlight w:val="none"/>
        </w:rPr>
        <w:t>分包。</w:t>
      </w:r>
    </w:p>
    <w:p w14:paraId="3C84241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2.投标人根据</w:t>
      </w:r>
      <w:r>
        <w:rPr>
          <w:rFonts w:hint="eastAsia" w:ascii="宋体" w:hAnsi="宋体" w:eastAsia="宋体" w:cs="宋体"/>
          <w:b w:val="0"/>
          <w:snapToGrid/>
          <w:spacing w:val="0"/>
          <w:w w:val="100"/>
          <w:kern w:val="21"/>
          <w:sz w:val="21"/>
          <w:szCs w:val="21"/>
          <w:highlight w:val="none"/>
          <w:lang w:val="en-US" w:eastAsia="zh-CN"/>
        </w:rPr>
        <w:t>磋商</w:t>
      </w:r>
      <w:r>
        <w:rPr>
          <w:rFonts w:hint="eastAsia" w:ascii="宋体" w:hAnsi="宋体" w:eastAsia="宋体" w:cs="宋体"/>
          <w:b w:val="0"/>
          <w:snapToGrid/>
          <w:spacing w:val="0"/>
          <w:w w:val="100"/>
          <w:kern w:val="21"/>
          <w:sz w:val="21"/>
          <w:szCs w:val="21"/>
          <w:highlight w:val="none"/>
        </w:rPr>
        <w:t>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p>
    <w:p w14:paraId="56E58A1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（九）特别说明</w:t>
      </w:r>
    </w:p>
    <w:p w14:paraId="58F7562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1.供应商磋商响应所使用的资格、信誉、荣誉、业绩及企业认证等必须为本单位所拥有；供应商磋商响应所使用的采购项目实施人员必须为本单位员工。</w:t>
      </w:r>
    </w:p>
    <w:p w14:paraId="6C29FE8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2.供应商在采购活动中提供虚假材料、失实材料的，其磋商响应无效，并报监管部门查处，自行承担有关法律责任，并视情况列入政府采购严重违法失信行为记录名单。</w:t>
      </w:r>
    </w:p>
    <w:p w14:paraId="2C8C67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二、采购文件</w:t>
      </w:r>
    </w:p>
    <w:p w14:paraId="0B5AB37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采购文件是供应商编制响应文件的依据，是磋商小组评审的依据和标准。采购文件也是采购人与成交供应商签订合同的基础。</w:t>
      </w:r>
    </w:p>
    <w:p w14:paraId="08D1E75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（一）采购文件的组成</w:t>
      </w:r>
    </w:p>
    <w:p w14:paraId="66AA0A1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第一章 竞争性磋商公告；</w:t>
      </w:r>
    </w:p>
    <w:p w14:paraId="20878EA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第二章 采购内容及要求；</w:t>
      </w:r>
    </w:p>
    <w:p w14:paraId="0DF8887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第三章 供应商须知；</w:t>
      </w:r>
    </w:p>
    <w:p w14:paraId="7B28AC7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第四章 评审办法及标准；</w:t>
      </w:r>
    </w:p>
    <w:p w14:paraId="7C6E7A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第五章 合同文本；</w:t>
      </w:r>
    </w:p>
    <w:p w14:paraId="34B8FD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第六章 响应文件格式；</w:t>
      </w:r>
    </w:p>
    <w:p w14:paraId="076AFE3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第七章 本项目采购文件的澄清、修改等内容（如有）。</w:t>
      </w:r>
    </w:p>
    <w:p w14:paraId="5D17D0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（二）采购文件的澄清与修改</w:t>
      </w:r>
    </w:p>
    <w:p w14:paraId="53D071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740EE2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2.采购文件的澄清或者修改的内容作为采购文件的组成部分，当采购文件与采购文件澄清、修改的更正公告就同一内容的表述不一致时，以最后发布的更正公告内容为准。</w:t>
      </w:r>
    </w:p>
    <w:p w14:paraId="1D106EA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（三）采购文件的质疑与投诉</w:t>
      </w:r>
    </w:p>
    <w:p w14:paraId="7A7F678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155547B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2.供应商应在法定质疑期内一次性提出针对同一采购程序环节的质疑。</w:t>
      </w:r>
    </w:p>
    <w:p w14:paraId="7E64E0D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三、响应文件的编制</w:t>
      </w:r>
    </w:p>
    <w:p w14:paraId="03C9CAE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（一）响应文件的组成（带▲的内容必须按要求提供，否则作无效标处理</w:t>
      </w:r>
      <w:r>
        <w:rPr>
          <w:rFonts w:hint="eastAsia" w:ascii="宋体" w:hAnsi="宋体" w:eastAsia="宋体" w:cs="宋体"/>
          <w:b w:val="0"/>
          <w:snapToGrid/>
          <w:spacing w:val="0"/>
          <w:w w:val="100"/>
          <w:kern w:val="21"/>
          <w:sz w:val="21"/>
          <w:szCs w:val="21"/>
          <w:highlight w:val="none"/>
          <w:lang w:eastAsia="zh-CN"/>
        </w:rPr>
        <w:t>，</w:t>
      </w:r>
      <w:r>
        <w:rPr>
          <w:rFonts w:hint="eastAsia" w:ascii="宋体" w:hAnsi="宋体" w:eastAsia="宋体" w:cs="宋体"/>
          <w:b w:val="0"/>
          <w:snapToGrid/>
          <w:spacing w:val="0"/>
          <w:w w:val="100"/>
          <w:kern w:val="21"/>
          <w:sz w:val="21"/>
          <w:szCs w:val="21"/>
          <w:highlight w:val="none"/>
          <w:lang w:val="en-US" w:eastAsia="zh-CN"/>
        </w:rPr>
        <w:t>特别说明的除外</w:t>
      </w:r>
      <w:r>
        <w:rPr>
          <w:rFonts w:hint="eastAsia" w:ascii="宋体" w:hAnsi="宋体" w:eastAsia="宋体" w:cs="宋体"/>
          <w:b w:val="0"/>
          <w:snapToGrid/>
          <w:spacing w:val="0"/>
          <w:w w:val="100"/>
          <w:kern w:val="21"/>
          <w:sz w:val="21"/>
          <w:szCs w:val="21"/>
          <w:highlight w:val="none"/>
        </w:rPr>
        <w:t>）</w:t>
      </w:r>
    </w:p>
    <w:p w14:paraId="6259169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响应文件由资格文件、报价文件和商务技术文件三方面组成。</w:t>
      </w:r>
    </w:p>
    <w:p w14:paraId="6A96B60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1.资格文件：</w:t>
      </w:r>
    </w:p>
    <w:p w14:paraId="03B2E51B">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szCs w:val="21"/>
          <w:highlight w:val="none"/>
          <w:lang w:eastAsia="zh-CN"/>
        </w:rPr>
        <w:t>有效的营业执照；</w:t>
      </w:r>
    </w:p>
    <w:p w14:paraId="54253C87">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szCs w:val="21"/>
          <w:highlight w:val="none"/>
        </w:rPr>
        <w:t>合格供应商的承诺书；</w:t>
      </w:r>
    </w:p>
    <w:p w14:paraId="5EF3BD0D">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snapToGrid/>
          <w:spacing w:val="0"/>
          <w:kern w:val="21"/>
          <w:szCs w:val="21"/>
        </w:rPr>
        <w:t>中小企业声明函[若供应商为残疾人福利性单位或监狱企业的在政府采购活动中视同中小企业，视对应身份提供《残疾人福利性单位声明函》或《监狱企业证明文件》]</w:t>
      </w:r>
      <w:r>
        <w:rPr>
          <w:rFonts w:hint="eastAsia" w:ascii="宋体" w:hAnsi="宋体" w:eastAsia="宋体" w:cs="宋体"/>
          <w:b w:val="0"/>
          <w:bCs/>
          <w:snapToGrid/>
          <w:spacing w:val="0"/>
          <w:w w:val="100"/>
          <w:kern w:val="21"/>
          <w:sz w:val="21"/>
          <w:szCs w:val="21"/>
          <w:highlight w:val="none"/>
          <w:lang w:val="en-US" w:eastAsia="zh-CN"/>
        </w:rPr>
        <w:t>；</w:t>
      </w:r>
    </w:p>
    <w:p w14:paraId="7EE494F2">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highlight w:val="none"/>
          <w:lang w:val="en-US" w:eastAsia="zh-CN"/>
        </w:rPr>
        <w:t>特定资质：</w:t>
      </w:r>
    </w:p>
    <w:p w14:paraId="7DBE28A4">
      <w:pPr>
        <w:pStyle w:val="46"/>
        <w:keepNext w:val="0"/>
        <w:keepLines w:val="0"/>
        <w:pageBreakBefore w:val="0"/>
        <w:widowControl/>
        <w:numPr>
          <w:ilvl w:val="0"/>
          <w:numId w:val="25"/>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snapToGrid/>
          <w:spacing w:val="0"/>
          <w:kern w:val="21"/>
          <w:sz w:val="21"/>
          <w:szCs w:val="21"/>
          <w:u w:val="single"/>
          <w:lang w:val="en-US" w:eastAsia="zh-CN"/>
        </w:rPr>
      </w:pPr>
      <w:r>
        <w:rPr>
          <w:rFonts w:hint="eastAsia" w:ascii="宋体" w:hAnsi="宋体" w:cs="宋体"/>
          <w:b/>
          <w:bCs/>
          <w:snapToGrid/>
          <w:spacing w:val="0"/>
          <w:kern w:val="21"/>
          <w:sz w:val="21"/>
          <w:szCs w:val="21"/>
          <w:u w:val="single"/>
          <w:lang w:val="en-US" w:eastAsia="zh-CN"/>
        </w:rPr>
        <w:t>建筑装修装饰工程专业承包二级及以上资质</w:t>
      </w:r>
    </w:p>
    <w:p w14:paraId="32225DA1">
      <w:pPr>
        <w:pStyle w:val="46"/>
        <w:keepNext w:val="0"/>
        <w:keepLines w:val="0"/>
        <w:pageBreakBefore w:val="0"/>
        <w:widowControl/>
        <w:numPr>
          <w:ilvl w:val="0"/>
          <w:numId w:val="25"/>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snapToGrid/>
          <w:spacing w:val="0"/>
          <w:kern w:val="21"/>
          <w:sz w:val="21"/>
          <w:szCs w:val="21"/>
          <w:u w:val="single"/>
          <w:lang w:val="en-US" w:eastAsia="zh-CN"/>
        </w:rPr>
      </w:pPr>
      <w:r>
        <w:rPr>
          <w:rFonts w:hint="eastAsia" w:ascii="宋体" w:hAnsi="宋体" w:cs="宋体"/>
          <w:b/>
          <w:bCs/>
          <w:snapToGrid/>
          <w:spacing w:val="0"/>
          <w:kern w:val="21"/>
          <w:sz w:val="21"/>
          <w:szCs w:val="21"/>
          <w:u w:val="single"/>
          <w:lang w:val="en-US" w:eastAsia="zh-CN"/>
        </w:rPr>
        <w:t>安全生产许可证</w:t>
      </w:r>
    </w:p>
    <w:p w14:paraId="4D4CCBC2">
      <w:pPr>
        <w:keepNext w:val="0"/>
        <w:keepLines w:val="0"/>
        <w:pageBreakBefore w:val="0"/>
        <w:widowControl w:val="0"/>
        <w:numPr>
          <w:ilvl w:val="0"/>
          <w:numId w:val="24"/>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bCs/>
          <w:snapToGrid/>
          <w:spacing w:val="0"/>
          <w:w w:val="100"/>
          <w:kern w:val="21"/>
          <w:sz w:val="21"/>
          <w:szCs w:val="21"/>
          <w:highlight w:val="none"/>
          <w:lang w:val="en-US" w:eastAsia="zh-CN"/>
        </w:rPr>
        <w:t>联合体</w:t>
      </w:r>
      <w:r>
        <w:rPr>
          <w:rFonts w:hint="eastAsia" w:ascii="宋体" w:hAnsi="宋体" w:eastAsia="宋体" w:cs="宋体"/>
          <w:b w:val="0"/>
          <w:bCs/>
          <w:snapToGrid/>
          <w:spacing w:val="0"/>
          <w:w w:val="100"/>
          <w:kern w:val="21"/>
          <w:sz w:val="21"/>
          <w:szCs w:val="21"/>
          <w:highlight w:val="none"/>
        </w:rPr>
        <w:t>协议书</w:t>
      </w:r>
      <w:r>
        <w:rPr>
          <w:rFonts w:hint="eastAsia" w:ascii="宋体" w:hAnsi="宋体" w:eastAsia="宋体" w:cs="宋体"/>
          <w:b w:val="0"/>
          <w:bCs/>
          <w:snapToGrid/>
          <w:spacing w:val="0"/>
          <w:w w:val="100"/>
          <w:kern w:val="21"/>
          <w:sz w:val="21"/>
          <w:szCs w:val="21"/>
          <w:highlight w:val="none"/>
          <w:lang w:eastAsia="zh-CN"/>
        </w:rPr>
        <w:t>【</w:t>
      </w:r>
      <w:r>
        <w:rPr>
          <w:rFonts w:hint="eastAsia" w:ascii="宋体" w:hAnsi="宋体" w:eastAsia="宋体" w:cs="宋体"/>
          <w:b w:val="0"/>
          <w:bCs/>
          <w:snapToGrid/>
          <w:spacing w:val="0"/>
          <w:w w:val="100"/>
          <w:kern w:val="21"/>
          <w:sz w:val="21"/>
          <w:szCs w:val="21"/>
          <w:highlight w:val="none"/>
        </w:rPr>
        <w:t>投标人以联合体方式投标的必须提供联合体协议书，否则作无效标处理</w:t>
      </w:r>
      <w:r>
        <w:rPr>
          <w:rFonts w:hint="eastAsia" w:ascii="宋体" w:hAnsi="宋体" w:eastAsia="宋体" w:cs="宋体"/>
          <w:b w:val="0"/>
          <w:bCs/>
          <w:snapToGrid/>
          <w:spacing w:val="0"/>
          <w:w w:val="100"/>
          <w:kern w:val="21"/>
          <w:sz w:val="21"/>
          <w:szCs w:val="21"/>
          <w:highlight w:val="none"/>
          <w:lang w:eastAsia="zh-CN"/>
        </w:rPr>
        <w:t>】。</w:t>
      </w:r>
    </w:p>
    <w:p w14:paraId="0F48771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2</w:t>
      </w:r>
      <w:r>
        <w:rPr>
          <w:rFonts w:hint="eastAsia" w:ascii="宋体" w:hAnsi="宋体" w:eastAsia="宋体" w:cs="宋体"/>
          <w:b w:val="0"/>
          <w:snapToGrid/>
          <w:spacing w:val="0"/>
          <w:w w:val="100"/>
          <w:kern w:val="21"/>
          <w:sz w:val="21"/>
          <w:szCs w:val="21"/>
          <w:highlight w:val="none"/>
        </w:rPr>
        <w:t>.商务技术文件：</w:t>
      </w:r>
    </w:p>
    <w:p w14:paraId="3A2EAC1C">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20" w:leftChars="0"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商务技术文件目录；</w:t>
      </w:r>
    </w:p>
    <w:p w14:paraId="286159B8">
      <w:pPr>
        <w:keepNext w:val="0"/>
        <w:keepLines w:val="0"/>
        <w:pageBreakBefore w:val="0"/>
        <w:widowControl w:val="0"/>
        <w:numPr>
          <w:ilvl w:val="0"/>
          <w:numId w:val="26"/>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szCs w:val="21"/>
          <w:highlight w:val="none"/>
        </w:rPr>
        <w:t>磋商响应函；</w:t>
      </w:r>
    </w:p>
    <w:p w14:paraId="2757D630">
      <w:pPr>
        <w:keepNext w:val="0"/>
        <w:keepLines w:val="0"/>
        <w:pageBreakBefore w:val="0"/>
        <w:widowControl w:val="0"/>
        <w:numPr>
          <w:ilvl w:val="0"/>
          <w:numId w:val="26"/>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rPr>
        <w:t>身份证明书；</w:t>
      </w:r>
    </w:p>
    <w:p w14:paraId="192F239D">
      <w:pPr>
        <w:keepNext w:val="0"/>
        <w:keepLines w:val="0"/>
        <w:pageBreakBefore w:val="0"/>
        <w:widowControl w:val="0"/>
        <w:numPr>
          <w:ilvl w:val="0"/>
          <w:numId w:val="26"/>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rPr>
        <w:t>授权书</w:t>
      </w:r>
      <w:r>
        <w:rPr>
          <w:rFonts w:hint="eastAsia" w:ascii="宋体" w:hAnsi="宋体" w:eastAsia="宋体" w:cs="宋体"/>
          <w:b w:val="0"/>
          <w:snapToGrid/>
          <w:spacing w:val="0"/>
          <w:w w:val="100"/>
          <w:kern w:val="21"/>
          <w:sz w:val="21"/>
          <w:szCs w:val="21"/>
          <w:highlight w:val="none"/>
          <w:lang w:eastAsia="zh-CN"/>
        </w:rPr>
        <w:t>【</w:t>
      </w:r>
      <w:r>
        <w:rPr>
          <w:rFonts w:hint="eastAsia" w:ascii="宋体" w:hAnsi="宋体" w:eastAsia="宋体" w:cs="宋体"/>
          <w:b w:val="0"/>
          <w:snapToGrid/>
          <w:spacing w:val="0"/>
          <w:w w:val="100"/>
          <w:kern w:val="21"/>
          <w:sz w:val="21"/>
          <w:szCs w:val="21"/>
          <w:highlight w:val="none"/>
          <w:lang w:val="en-US" w:eastAsia="zh-CN"/>
        </w:rPr>
        <w:t>若供应商代表为</w:t>
      </w: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lang w:val="en-US" w:eastAsia="zh-CN"/>
        </w:rPr>
        <w:t>的，则无须提供</w:t>
      </w:r>
      <w:r>
        <w:rPr>
          <w:rFonts w:hint="eastAsia" w:ascii="宋体" w:hAnsi="宋体" w:eastAsia="宋体" w:cs="宋体"/>
          <w:b w:val="0"/>
          <w:snapToGrid/>
          <w:spacing w:val="0"/>
          <w:w w:val="100"/>
          <w:kern w:val="21"/>
          <w:sz w:val="21"/>
          <w:szCs w:val="21"/>
          <w:highlight w:val="none"/>
          <w:lang w:eastAsia="zh-CN"/>
        </w:rPr>
        <w:t>】</w:t>
      </w:r>
      <w:r>
        <w:rPr>
          <w:rFonts w:hint="eastAsia" w:ascii="宋体" w:hAnsi="宋体" w:eastAsia="宋体" w:cs="宋体"/>
          <w:b w:val="0"/>
          <w:snapToGrid/>
          <w:spacing w:val="0"/>
          <w:w w:val="100"/>
          <w:kern w:val="21"/>
          <w:sz w:val="21"/>
          <w:szCs w:val="21"/>
          <w:highlight w:val="none"/>
        </w:rPr>
        <w:t>；</w:t>
      </w:r>
    </w:p>
    <w:p w14:paraId="6EE342DB">
      <w:pPr>
        <w:keepNext w:val="0"/>
        <w:keepLines w:val="0"/>
        <w:pageBreakBefore w:val="0"/>
        <w:widowControl w:val="0"/>
        <w:numPr>
          <w:ilvl w:val="0"/>
          <w:numId w:val="26"/>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▲项目管理机构人员配备</w:t>
      </w:r>
      <w:r>
        <w:rPr>
          <w:rFonts w:hint="eastAsia" w:ascii="宋体" w:hAnsi="宋体" w:eastAsia="宋体" w:cs="宋体"/>
          <w:b w:val="0"/>
          <w:snapToGrid/>
          <w:spacing w:val="0"/>
          <w:w w:val="100"/>
          <w:kern w:val="21"/>
          <w:sz w:val="21"/>
          <w:szCs w:val="21"/>
          <w:highlight w:val="none"/>
          <w:lang w:val="en-US" w:eastAsia="zh-CN"/>
        </w:rPr>
        <w:t>表</w:t>
      </w:r>
    </w:p>
    <w:p w14:paraId="40556F28">
      <w:pPr>
        <w:keepNext w:val="0"/>
        <w:keepLines w:val="0"/>
        <w:pageBreakBefore w:val="0"/>
        <w:widowControl w:val="0"/>
        <w:numPr>
          <w:ilvl w:val="0"/>
          <w:numId w:val="26"/>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w:t>
      </w:r>
      <w:r>
        <w:rPr>
          <w:rFonts w:hint="eastAsia" w:ascii="宋体" w:hAnsi="宋体" w:eastAsia="宋体" w:cs="宋体"/>
          <w:b w:val="0"/>
          <w:snapToGrid/>
          <w:spacing w:val="0"/>
          <w:w w:val="100"/>
          <w:kern w:val="21"/>
          <w:sz w:val="21"/>
          <w:szCs w:val="24"/>
          <w:highlight w:val="none"/>
          <w:lang w:val="en-US" w:eastAsia="zh-CN"/>
        </w:rPr>
        <w:t>采购需求、</w:t>
      </w:r>
      <w:r>
        <w:rPr>
          <w:rFonts w:hint="eastAsia" w:ascii="宋体" w:hAnsi="宋体" w:eastAsia="宋体" w:cs="宋体"/>
          <w:b w:val="0"/>
          <w:snapToGrid/>
          <w:spacing w:val="0"/>
          <w:w w:val="100"/>
          <w:kern w:val="21"/>
          <w:sz w:val="21"/>
          <w:szCs w:val="24"/>
          <w:highlight w:val="none"/>
        </w:rPr>
        <w:t>合同条款偏离表</w:t>
      </w:r>
      <w:r>
        <w:rPr>
          <w:rFonts w:hint="eastAsia" w:ascii="宋体" w:hAnsi="宋体" w:eastAsia="宋体" w:cs="宋体"/>
          <w:b w:val="0"/>
          <w:snapToGrid/>
          <w:spacing w:val="0"/>
          <w:w w:val="100"/>
          <w:kern w:val="21"/>
          <w:sz w:val="21"/>
          <w:szCs w:val="21"/>
          <w:highlight w:val="none"/>
        </w:rPr>
        <w:t>；</w:t>
      </w:r>
    </w:p>
    <w:p w14:paraId="6F34CFD3">
      <w:pPr>
        <w:keepNext w:val="0"/>
        <w:keepLines w:val="0"/>
        <w:pageBreakBefore w:val="0"/>
        <w:widowControl w:val="0"/>
        <w:numPr>
          <w:ilvl w:val="0"/>
          <w:numId w:val="26"/>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outlineLvl w:val="2"/>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评分内容相关资料</w:t>
      </w:r>
    </w:p>
    <w:p w14:paraId="2EF7B8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1"/>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3</w:t>
      </w:r>
      <w:r>
        <w:rPr>
          <w:rFonts w:hint="eastAsia" w:ascii="宋体" w:hAnsi="宋体" w:eastAsia="宋体" w:cs="宋体"/>
          <w:b w:val="0"/>
          <w:snapToGrid/>
          <w:spacing w:val="0"/>
          <w:w w:val="100"/>
          <w:kern w:val="21"/>
          <w:sz w:val="21"/>
          <w:szCs w:val="21"/>
          <w:highlight w:val="none"/>
        </w:rPr>
        <w:t>.报价文件：</w:t>
      </w:r>
    </w:p>
    <w:p w14:paraId="4797F42A">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报价文件目录；</w:t>
      </w:r>
    </w:p>
    <w:p w14:paraId="1B99370D">
      <w:pPr>
        <w:keepNext w:val="0"/>
        <w:keepLines w:val="0"/>
        <w:pageBreakBefore w:val="0"/>
        <w:widowControl w:val="0"/>
        <w:numPr>
          <w:ilvl w:val="0"/>
          <w:numId w:val="2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szCs w:val="21"/>
          <w:highlight w:val="none"/>
        </w:rPr>
        <w:t>初次报价表</w:t>
      </w:r>
    </w:p>
    <w:p w14:paraId="6A8082FD">
      <w:pPr>
        <w:keepNext w:val="0"/>
        <w:keepLines w:val="0"/>
        <w:pageBreakBefore w:val="0"/>
        <w:widowControl w:val="0"/>
        <w:numPr>
          <w:ilvl w:val="0"/>
          <w:numId w:val="2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highlight w:val="none"/>
        </w:rPr>
        <w:t>▲</w:t>
      </w:r>
      <w:r>
        <w:rPr>
          <w:rFonts w:hint="eastAsia" w:ascii="宋体" w:hAnsi="宋体" w:eastAsia="宋体" w:cs="宋体"/>
          <w:b w:val="0"/>
          <w:snapToGrid/>
          <w:spacing w:val="0"/>
          <w:w w:val="100"/>
          <w:kern w:val="21"/>
          <w:sz w:val="21"/>
          <w:highlight w:val="none"/>
          <w:lang w:val="en-US" w:eastAsia="zh-CN"/>
        </w:rPr>
        <w:t>分项</w:t>
      </w:r>
      <w:r>
        <w:rPr>
          <w:rFonts w:hint="eastAsia" w:ascii="宋体" w:hAnsi="宋体" w:eastAsia="宋体" w:cs="宋体"/>
          <w:b w:val="0"/>
          <w:snapToGrid/>
          <w:spacing w:val="0"/>
          <w:w w:val="100"/>
          <w:kern w:val="21"/>
          <w:sz w:val="21"/>
          <w:szCs w:val="21"/>
          <w:highlight w:val="none"/>
        </w:rPr>
        <w:t>报价表</w:t>
      </w:r>
    </w:p>
    <w:p w14:paraId="6DBDD9A7">
      <w:pPr>
        <w:keepNext w:val="0"/>
        <w:keepLines w:val="0"/>
        <w:pageBreakBefore w:val="0"/>
        <w:widowControl w:val="0"/>
        <w:numPr>
          <w:ilvl w:val="0"/>
          <w:numId w:val="27"/>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2"/>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eastAsia="zh-CN"/>
        </w:rPr>
        <w:t>分包意向协议【</w:t>
      </w:r>
      <w:r>
        <w:rPr>
          <w:rFonts w:hint="eastAsia" w:ascii="宋体" w:hAnsi="宋体" w:eastAsia="宋体" w:cs="宋体"/>
          <w:b w:val="0"/>
          <w:snapToGrid/>
          <w:spacing w:val="0"/>
          <w:w w:val="100"/>
          <w:kern w:val="21"/>
          <w:sz w:val="21"/>
          <w:szCs w:val="21"/>
          <w:highlight w:val="none"/>
          <w:lang w:val="en-US" w:eastAsia="zh-CN"/>
        </w:rPr>
        <w:t>若</w:t>
      </w:r>
      <w:r>
        <w:rPr>
          <w:rFonts w:hint="eastAsia" w:ascii="宋体" w:hAnsi="宋体" w:eastAsia="宋体" w:cs="宋体"/>
          <w:b w:val="0"/>
          <w:snapToGrid/>
          <w:spacing w:val="0"/>
          <w:w w:val="100"/>
          <w:kern w:val="21"/>
          <w:sz w:val="21"/>
          <w:szCs w:val="21"/>
          <w:highlight w:val="none"/>
          <w:lang w:eastAsia="zh-CN"/>
        </w:rPr>
        <w:t>成交后以合理分包方式履行政府采购合同的，提供分包意向协议】；</w:t>
      </w:r>
    </w:p>
    <w:p w14:paraId="1A5753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供应商应详细阅读采购文件的所有内容，按照采购文件的要求编制响应文件，并对所提供的全部资料及响应文件的真实性、合法性承担法律责任；供应商没有按照采购文件要求编制响应文件或者没有对采购文件各方面要求作出实质性响应是供应商的责任，并可能导致磋商响应被拒绝或被评为无效标。</w:t>
      </w:r>
    </w:p>
    <w:p w14:paraId="3B87446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（二）响应文件的语言及计量单位</w:t>
      </w:r>
    </w:p>
    <w:p w14:paraId="02B393B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1.语言采用中文汉语，除签名、盖章、专用名称等特殊情形外，以中文汉语以外文字表述的响应文件视同未提供，涉及外文的资料应提供中文译本。</w:t>
      </w:r>
    </w:p>
    <w:p w14:paraId="4463BF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2.采购文件已有明确规定的，使用采购文件规定的计量单位；采购文件没有规定的，应采用中华人民共和国法定计量单位（货币单位：人民币元），否则视同未响应。</w:t>
      </w:r>
    </w:p>
    <w:p w14:paraId="45BE7AA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（三）报价</w:t>
      </w:r>
    </w:p>
    <w:p w14:paraId="4A5160D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1.报价应按采购文件有关附件格式填写，并包含项目实施过程中可能涉及的全部费用。</w:t>
      </w:r>
    </w:p>
    <w:p w14:paraId="2B73652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2.响应文件只允许有一个报价，有选择的或有条件的报价将不予接受。</w:t>
      </w:r>
    </w:p>
    <w:p w14:paraId="20E00B0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3.经磋商后，供应商在最终报价表中填写的报价是履行合同的最终价格。</w:t>
      </w:r>
    </w:p>
    <w:p w14:paraId="408BBF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（四）响应有效期</w:t>
      </w:r>
    </w:p>
    <w:p w14:paraId="2B923A4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1.响应文件应在《供应商须知前附表》第16项规定的响应有效期内保持有效，响应有效期短于规定期限的作无效标处理。</w:t>
      </w:r>
    </w:p>
    <w:p w14:paraId="137B90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512589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3.成交供应商的响应文件自开启之日起至合同履行完毕止均应保持有效。</w:t>
      </w:r>
    </w:p>
    <w:p w14:paraId="2966572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（五）磋商保证金</w:t>
      </w:r>
    </w:p>
    <w:p w14:paraId="3C4562B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本项目不收取磋商保证金，供应商在采购活动中如有违法、违规等行为的，自行承担有关法律责任，并视情况列入政府采购严重违法失信行为记录名单。</w:t>
      </w:r>
    </w:p>
    <w:p w14:paraId="2D5F65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（六）响应文件的签署</w:t>
      </w:r>
    </w:p>
    <w:p w14:paraId="021C051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1.供应商应按本采购文件规定的格式和顺序编制响应文件并标注页码，响应文件内容不完整导致响应文件被误读、漏读或者查找不到相关内容的，是供应商的责任。</w:t>
      </w:r>
    </w:p>
    <w:p w14:paraId="3C16C79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2.响应文件必须按照采购文件规定的附件格式制作并由供应商在规定位置盖电子公章，响应文件必须由法定代表人或授权代表签署。</w:t>
      </w:r>
    </w:p>
    <w:p w14:paraId="28C587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3.电子响应文件可参照《供应商政府采购项目电子交易操作指南》制作，电子响应文件在“政采云电子交易客户端”制作完成后自动生成“电子加密响应文件”。</w:t>
      </w:r>
    </w:p>
    <w:p w14:paraId="5B4BF93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在电子响应文件中，涉及到加盖供应商单位公章的均需加盖电子公章（电子章与实物章具有同等法律效力）。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4FF21EA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四、响应文件的提交</w:t>
      </w:r>
    </w:p>
    <w:p w14:paraId="392491E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（一）响应文件的密封及标记</w:t>
      </w:r>
    </w:p>
    <w:p w14:paraId="005E6F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1.“电子加密响应文件”无需密封及标记，在响应文件提交截止时间前上传递交至“政府采购云平台”。</w:t>
      </w:r>
    </w:p>
    <w:p w14:paraId="3611957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提交截止时间及电子响应文件上传要求见《供应商须知前附表》第12项。电子响应文件应上传递交至政府采购云平台，在规定的响应文件提交截止时间后上传的电子响应文件，将被政府采购云平台拒收。</w:t>
      </w:r>
    </w:p>
    <w:p w14:paraId="72878CD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（二）响应文件的补充、修改或者撤回</w:t>
      </w:r>
    </w:p>
    <w:p w14:paraId="74D72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18985FA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2.响应文件提交截止时间后供应商不得撤回响应文件。</w:t>
      </w:r>
    </w:p>
    <w:p w14:paraId="5BED21C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五、开启</w:t>
      </w:r>
    </w:p>
    <w:p w14:paraId="4EB6D0B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（一）开启会议程序</w:t>
      </w:r>
    </w:p>
    <w:p w14:paraId="29FB15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1.开启会议由采购代理机构主持，采购人代表现场参加，有关监管部门可视情况派员现场监督。</w:t>
      </w:r>
    </w:p>
    <w:p w14:paraId="1993CC4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2.开启时间后30分钟内供应商可以登录“政府采购云平台”通过“项目采购-开标评标”功能对电子响应文件进行在线解密。如供应商均提前解密完成则可提前进入下一个环节。</w:t>
      </w:r>
    </w:p>
    <w:p w14:paraId="321F4FB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3.开启会议结束。</w:t>
      </w:r>
    </w:p>
    <w:p w14:paraId="3AAC72E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六、评审</w:t>
      </w:r>
    </w:p>
    <w:p w14:paraId="138EBB1C">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详见第四章“评审办法及标准”。</w:t>
      </w:r>
    </w:p>
    <w:p w14:paraId="30B4F5F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七、无效标的情形</w:t>
      </w:r>
    </w:p>
    <w:p w14:paraId="235B4023">
      <w:pPr>
        <w:wordWrap w:val="0"/>
        <w:spacing w:line="400" w:lineRule="exact"/>
        <w:rPr>
          <w:rFonts w:ascii="宋体" w:hAnsi="宋体" w:eastAsia="宋体"/>
          <w:b/>
          <w:szCs w:val="21"/>
        </w:rPr>
      </w:pPr>
      <w:r>
        <w:rPr>
          <w:rFonts w:hint="eastAsia" w:ascii="宋体" w:hAnsi="宋体" w:eastAsia="宋体"/>
          <w:b/>
          <w:szCs w:val="21"/>
        </w:rPr>
        <w:t>（一）出现下列情形之一的，作无效标处理</w:t>
      </w:r>
    </w:p>
    <w:p w14:paraId="393E15C6">
      <w:pPr>
        <w:wordWrap w:val="0"/>
        <w:spacing w:line="400" w:lineRule="exact"/>
        <w:ind w:firstLine="420" w:firstLineChars="200"/>
        <w:rPr>
          <w:rFonts w:ascii="宋体" w:hAnsi="宋体" w:eastAsia="宋体"/>
          <w:szCs w:val="21"/>
        </w:rPr>
      </w:pPr>
      <w:r>
        <w:rPr>
          <w:rFonts w:hint="eastAsia" w:ascii="宋体" w:hAnsi="宋体" w:eastAsia="宋体"/>
          <w:szCs w:val="21"/>
        </w:rPr>
        <w:t>1.未按</w:t>
      </w:r>
      <w:r>
        <w:rPr>
          <w:rFonts w:hint="eastAsia" w:ascii="宋体" w:hAnsi="宋体" w:eastAsia="宋体"/>
          <w:szCs w:val="21"/>
          <w:lang w:eastAsia="zh-CN"/>
        </w:rPr>
        <w:t>采购</w:t>
      </w:r>
      <w:r>
        <w:rPr>
          <w:rFonts w:hint="eastAsia" w:ascii="宋体" w:hAnsi="宋体" w:eastAsia="宋体"/>
          <w:szCs w:val="21"/>
        </w:rPr>
        <w:t>文件规定提交</w:t>
      </w:r>
      <w:r>
        <w:rPr>
          <w:rFonts w:hint="eastAsia" w:ascii="宋体" w:hAnsi="宋体" w:eastAsia="宋体"/>
          <w:szCs w:val="21"/>
          <w:lang w:eastAsia="zh-CN"/>
        </w:rPr>
        <w:t>响应</w:t>
      </w:r>
      <w:r>
        <w:rPr>
          <w:rFonts w:hint="eastAsia" w:ascii="宋体" w:hAnsi="宋体" w:eastAsia="宋体"/>
          <w:szCs w:val="21"/>
        </w:rPr>
        <w:t>文件的；</w:t>
      </w:r>
    </w:p>
    <w:p w14:paraId="02ED3F87">
      <w:pPr>
        <w:wordWrap w:val="0"/>
        <w:spacing w:line="400" w:lineRule="exact"/>
        <w:ind w:firstLine="420" w:firstLineChars="200"/>
        <w:rPr>
          <w:rFonts w:ascii="宋体" w:hAnsi="宋体" w:eastAsia="宋体"/>
          <w:szCs w:val="21"/>
        </w:rPr>
      </w:pPr>
      <w:r>
        <w:rPr>
          <w:rFonts w:hint="eastAsia" w:ascii="宋体" w:hAnsi="宋体" w:eastAsia="宋体"/>
          <w:szCs w:val="21"/>
        </w:rPr>
        <w:t>2.电子</w:t>
      </w:r>
      <w:r>
        <w:rPr>
          <w:rFonts w:hint="eastAsia" w:ascii="宋体" w:hAnsi="宋体" w:eastAsia="宋体"/>
          <w:szCs w:val="21"/>
          <w:lang w:eastAsia="zh-CN"/>
        </w:rPr>
        <w:t>响应</w:t>
      </w:r>
      <w:r>
        <w:rPr>
          <w:rFonts w:hint="eastAsia" w:ascii="宋体" w:hAnsi="宋体" w:eastAsia="宋体"/>
          <w:szCs w:val="21"/>
        </w:rPr>
        <w:t>文件无法解密或解密失败的；</w:t>
      </w:r>
    </w:p>
    <w:p w14:paraId="672107F4">
      <w:pPr>
        <w:wordWrap w:val="0"/>
        <w:spacing w:line="400" w:lineRule="exact"/>
        <w:ind w:firstLine="420" w:firstLineChars="200"/>
        <w:rPr>
          <w:rFonts w:ascii="宋体" w:hAnsi="宋体" w:eastAsia="宋体"/>
          <w:szCs w:val="21"/>
        </w:rPr>
      </w:pPr>
      <w:r>
        <w:rPr>
          <w:rFonts w:hint="eastAsia" w:ascii="宋体" w:hAnsi="宋体" w:eastAsia="宋体"/>
          <w:szCs w:val="21"/>
        </w:rPr>
        <w:t>3.不符合</w:t>
      </w:r>
      <w:r>
        <w:rPr>
          <w:rFonts w:hint="eastAsia" w:ascii="宋体" w:hAnsi="宋体" w:eastAsia="宋体"/>
          <w:szCs w:val="21"/>
          <w:lang w:eastAsia="zh-CN"/>
        </w:rPr>
        <w:t>采购</w:t>
      </w:r>
      <w:r>
        <w:rPr>
          <w:rFonts w:hint="eastAsia" w:ascii="宋体" w:hAnsi="宋体" w:eastAsia="宋体"/>
          <w:szCs w:val="21"/>
        </w:rPr>
        <w:t>文件中规定的合格</w:t>
      </w:r>
      <w:r>
        <w:rPr>
          <w:rFonts w:hint="eastAsia" w:ascii="宋体" w:hAnsi="宋体" w:eastAsia="宋体"/>
          <w:szCs w:val="21"/>
          <w:lang w:eastAsia="zh-CN"/>
        </w:rPr>
        <w:t>供应商</w:t>
      </w:r>
      <w:r>
        <w:rPr>
          <w:rFonts w:hint="eastAsia" w:ascii="宋体" w:hAnsi="宋体" w:eastAsia="宋体"/>
          <w:szCs w:val="21"/>
        </w:rPr>
        <w:t>的资格要求或合格</w:t>
      </w:r>
      <w:r>
        <w:rPr>
          <w:rFonts w:hint="eastAsia" w:ascii="宋体" w:hAnsi="宋体" w:eastAsia="宋体"/>
          <w:szCs w:val="21"/>
          <w:lang w:eastAsia="zh-CN"/>
        </w:rPr>
        <w:t>供应商</w:t>
      </w:r>
      <w:r>
        <w:rPr>
          <w:rFonts w:hint="eastAsia" w:ascii="宋体" w:hAnsi="宋体" w:eastAsia="宋体"/>
          <w:szCs w:val="21"/>
        </w:rPr>
        <w:t>的其他要求的；</w:t>
      </w:r>
    </w:p>
    <w:p w14:paraId="49264CB2">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hint="eastAsia" w:ascii="宋体" w:hAnsi="宋体" w:eastAsia="宋体"/>
          <w:szCs w:val="21"/>
          <w:lang w:eastAsia="zh-CN"/>
        </w:rPr>
        <w:t>响应</w:t>
      </w:r>
      <w:r>
        <w:rPr>
          <w:rFonts w:hint="eastAsia" w:ascii="宋体" w:hAnsi="宋体" w:eastAsia="宋体"/>
          <w:szCs w:val="21"/>
        </w:rPr>
        <w:t>文件未按</w:t>
      </w:r>
      <w:r>
        <w:rPr>
          <w:rFonts w:hint="eastAsia" w:ascii="宋体" w:hAnsi="宋体" w:eastAsia="宋体"/>
          <w:szCs w:val="21"/>
          <w:lang w:eastAsia="zh-CN"/>
        </w:rPr>
        <w:t>采购</w:t>
      </w:r>
      <w:r>
        <w:rPr>
          <w:rFonts w:hint="eastAsia" w:ascii="宋体" w:hAnsi="宋体" w:eastAsia="宋体"/>
          <w:szCs w:val="21"/>
        </w:rPr>
        <w:t>文件要求签署、盖章的；</w:t>
      </w:r>
    </w:p>
    <w:p w14:paraId="4A41D29B">
      <w:pPr>
        <w:wordWrap w:val="0"/>
        <w:spacing w:line="400" w:lineRule="exact"/>
        <w:ind w:firstLine="420" w:firstLineChars="200"/>
        <w:rPr>
          <w:rFonts w:ascii="宋体" w:hAnsi="宋体" w:eastAsia="宋体"/>
          <w:szCs w:val="21"/>
        </w:rPr>
      </w:pPr>
      <w:r>
        <w:rPr>
          <w:rFonts w:hint="eastAsia" w:ascii="宋体" w:hAnsi="宋体" w:eastAsia="宋体"/>
          <w:szCs w:val="21"/>
        </w:rPr>
        <w:t>5.</w:t>
      </w:r>
      <w:r>
        <w:rPr>
          <w:rFonts w:hint="eastAsia" w:ascii="宋体" w:hAnsi="宋体" w:eastAsia="宋体"/>
          <w:szCs w:val="21"/>
          <w:lang w:eastAsia="zh-CN"/>
        </w:rPr>
        <w:t>响应</w:t>
      </w:r>
      <w:r>
        <w:rPr>
          <w:rFonts w:hint="eastAsia" w:ascii="宋体" w:hAnsi="宋体" w:eastAsia="宋体"/>
          <w:szCs w:val="21"/>
        </w:rPr>
        <w:t>有效期不满足</w:t>
      </w:r>
      <w:r>
        <w:rPr>
          <w:rFonts w:hint="eastAsia" w:ascii="宋体" w:hAnsi="宋体" w:eastAsia="宋体"/>
          <w:szCs w:val="21"/>
          <w:lang w:eastAsia="zh-CN"/>
        </w:rPr>
        <w:t>采购</w:t>
      </w:r>
      <w:r>
        <w:rPr>
          <w:rFonts w:hint="eastAsia" w:ascii="宋体" w:hAnsi="宋体" w:eastAsia="宋体"/>
          <w:szCs w:val="21"/>
        </w:rPr>
        <w:t>文件要求的；</w:t>
      </w:r>
    </w:p>
    <w:p w14:paraId="01578AD4">
      <w:pPr>
        <w:wordWrap w:val="0"/>
        <w:spacing w:line="400" w:lineRule="exact"/>
        <w:ind w:firstLine="420" w:firstLineChars="200"/>
        <w:rPr>
          <w:rFonts w:ascii="宋体" w:hAnsi="宋体" w:eastAsia="宋体"/>
          <w:szCs w:val="21"/>
        </w:rPr>
      </w:pPr>
      <w:r>
        <w:rPr>
          <w:rFonts w:hint="eastAsia" w:ascii="宋体" w:hAnsi="宋体" w:eastAsia="宋体"/>
          <w:szCs w:val="21"/>
        </w:rPr>
        <w:t>6.未实质性响应</w:t>
      </w:r>
      <w:r>
        <w:rPr>
          <w:rFonts w:hint="eastAsia" w:ascii="宋体" w:hAnsi="宋体" w:eastAsia="宋体"/>
          <w:szCs w:val="21"/>
          <w:lang w:eastAsia="zh-CN"/>
        </w:rPr>
        <w:t>采购</w:t>
      </w:r>
      <w:r>
        <w:rPr>
          <w:rFonts w:hint="eastAsia" w:ascii="宋体" w:hAnsi="宋体" w:eastAsia="宋体"/>
          <w:szCs w:val="21"/>
        </w:rPr>
        <w:t>文件要求的；</w:t>
      </w:r>
    </w:p>
    <w:p w14:paraId="2C3DDA69">
      <w:pPr>
        <w:wordWrap w:val="0"/>
        <w:spacing w:line="400" w:lineRule="exact"/>
        <w:ind w:firstLine="420" w:firstLineChars="200"/>
        <w:rPr>
          <w:rFonts w:ascii="宋体" w:hAnsi="宋体" w:eastAsia="宋体"/>
          <w:szCs w:val="21"/>
        </w:rPr>
      </w:pPr>
      <w:r>
        <w:rPr>
          <w:rFonts w:hint="eastAsia" w:ascii="宋体" w:hAnsi="宋体" w:eastAsia="宋体"/>
          <w:szCs w:val="21"/>
        </w:rPr>
        <w:t>7.</w:t>
      </w:r>
      <w:r>
        <w:rPr>
          <w:rFonts w:hint="eastAsia" w:ascii="宋体" w:hAnsi="宋体" w:eastAsia="宋体"/>
          <w:szCs w:val="21"/>
          <w:lang w:eastAsia="zh-CN"/>
        </w:rPr>
        <w:t>响应</w:t>
      </w:r>
      <w:r>
        <w:rPr>
          <w:rFonts w:hint="eastAsia" w:ascii="宋体" w:hAnsi="宋体" w:eastAsia="宋体"/>
          <w:szCs w:val="21"/>
        </w:rPr>
        <w:t>文件含有采购人不能接受的附加条件的；</w:t>
      </w:r>
    </w:p>
    <w:p w14:paraId="4959AA3D">
      <w:pPr>
        <w:wordWrap w:val="0"/>
        <w:spacing w:line="400" w:lineRule="exact"/>
        <w:ind w:firstLine="420" w:firstLineChars="200"/>
        <w:rPr>
          <w:rFonts w:ascii="宋体" w:hAnsi="宋体" w:eastAsia="宋体"/>
          <w:szCs w:val="21"/>
        </w:rPr>
      </w:pPr>
      <w:r>
        <w:rPr>
          <w:rFonts w:hint="eastAsia" w:ascii="宋体" w:hAnsi="宋体" w:eastAsia="宋体"/>
          <w:szCs w:val="21"/>
        </w:rPr>
        <w:t>8.未提供带</w:t>
      </w:r>
      <w:r>
        <w:rPr>
          <w:rFonts w:hint="eastAsia" w:ascii="宋体" w:hAnsi="宋体" w:eastAsia="宋体" w:cs="宋体"/>
          <w:b w:val="0"/>
          <w:snapToGrid/>
          <w:spacing w:val="0"/>
          <w:w w:val="100"/>
          <w:kern w:val="21"/>
          <w:sz w:val="21"/>
          <w:szCs w:val="21"/>
          <w:highlight w:val="none"/>
        </w:rPr>
        <w:t>▲</w:t>
      </w:r>
      <w:r>
        <w:rPr>
          <w:rFonts w:hint="eastAsia" w:ascii="宋体" w:hAnsi="宋体" w:eastAsia="宋体"/>
          <w:szCs w:val="21"/>
        </w:rPr>
        <w:t>的有关资料的；</w:t>
      </w:r>
    </w:p>
    <w:p w14:paraId="27000403">
      <w:pPr>
        <w:wordWrap w:val="0"/>
        <w:spacing w:line="400" w:lineRule="exact"/>
        <w:ind w:firstLine="420" w:firstLineChars="200"/>
        <w:rPr>
          <w:rFonts w:ascii="宋体" w:hAnsi="宋体" w:eastAsia="宋体"/>
          <w:szCs w:val="21"/>
        </w:rPr>
      </w:pPr>
      <w:r>
        <w:rPr>
          <w:rFonts w:ascii="宋体" w:hAnsi="宋体" w:eastAsia="宋体"/>
          <w:szCs w:val="21"/>
        </w:rPr>
        <w:t>9.</w:t>
      </w:r>
      <w:r>
        <w:rPr>
          <w:rFonts w:hint="eastAsia" w:ascii="宋体" w:hAnsi="宋体" w:eastAsia="宋体"/>
          <w:szCs w:val="21"/>
        </w:rPr>
        <w:t>报价超过预算金额（最高限价）或分项最高限价的；</w:t>
      </w:r>
    </w:p>
    <w:p w14:paraId="3FD8A243">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.未按照</w:t>
      </w:r>
      <w:r>
        <w:rPr>
          <w:rFonts w:hint="eastAsia" w:ascii="宋体" w:hAnsi="宋体" w:eastAsia="宋体"/>
          <w:szCs w:val="21"/>
          <w:lang w:eastAsia="zh-CN"/>
        </w:rPr>
        <w:t>采购</w:t>
      </w:r>
      <w:r>
        <w:rPr>
          <w:rFonts w:hint="eastAsia" w:ascii="宋体" w:hAnsi="宋体" w:eastAsia="宋体"/>
          <w:szCs w:val="21"/>
        </w:rPr>
        <w:t>文件规定的币种报价的；</w:t>
      </w:r>
    </w:p>
    <w:p w14:paraId="7EA48328">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w:t>
      </w:r>
      <w:r>
        <w:rPr>
          <w:rFonts w:hint="eastAsia" w:ascii="宋体" w:hAnsi="宋体" w:eastAsia="宋体"/>
          <w:szCs w:val="21"/>
          <w:lang w:eastAsia="zh-CN"/>
        </w:rPr>
        <w:t>供应商</w:t>
      </w:r>
      <w:r>
        <w:rPr>
          <w:rFonts w:hint="eastAsia" w:ascii="宋体" w:hAnsi="宋体" w:eastAsia="宋体"/>
          <w:szCs w:val="21"/>
        </w:rPr>
        <w:t>对同一</w:t>
      </w:r>
      <w:r>
        <w:rPr>
          <w:rFonts w:hint="eastAsia" w:ascii="宋体" w:hAnsi="宋体" w:eastAsia="宋体"/>
          <w:szCs w:val="21"/>
          <w:lang w:eastAsia="zh-CN"/>
        </w:rPr>
        <w:t>采购</w:t>
      </w:r>
      <w:r>
        <w:rPr>
          <w:rFonts w:hint="eastAsia" w:ascii="宋体" w:hAnsi="宋体" w:eastAsia="宋体"/>
          <w:szCs w:val="21"/>
        </w:rPr>
        <w:t>项目报有两个及以上的报价，且未声明以哪一个报价为准的；</w:t>
      </w:r>
    </w:p>
    <w:p w14:paraId="6B114BB2">
      <w:pPr>
        <w:wordWrap w:val="0"/>
        <w:spacing w:line="400" w:lineRule="exact"/>
        <w:ind w:firstLine="420" w:firstLineChars="200"/>
        <w:rPr>
          <w:rFonts w:ascii="宋体" w:hAnsi="宋体" w:eastAsia="宋体"/>
          <w:szCs w:val="21"/>
        </w:rPr>
      </w:pPr>
      <w:r>
        <w:rPr>
          <w:rFonts w:hint="eastAsia" w:ascii="宋体" w:hAnsi="宋体" w:eastAsia="宋体"/>
          <w:szCs w:val="21"/>
        </w:rPr>
        <w:t>12.法律、法规等和</w:t>
      </w:r>
      <w:r>
        <w:rPr>
          <w:rFonts w:hint="eastAsia" w:ascii="宋体" w:hAnsi="宋体" w:eastAsia="宋体"/>
          <w:szCs w:val="21"/>
          <w:lang w:eastAsia="zh-CN"/>
        </w:rPr>
        <w:t>采购</w:t>
      </w:r>
      <w:r>
        <w:rPr>
          <w:rFonts w:hint="eastAsia" w:ascii="宋体" w:hAnsi="宋体" w:eastAsia="宋体"/>
          <w:szCs w:val="21"/>
        </w:rPr>
        <w:t>文件规定的其他无效情形。</w:t>
      </w:r>
    </w:p>
    <w:p w14:paraId="2A5A0A12">
      <w:pPr>
        <w:wordWrap w:val="0"/>
        <w:spacing w:line="400" w:lineRule="exact"/>
        <w:rPr>
          <w:rFonts w:ascii="宋体" w:hAnsi="宋体" w:eastAsia="宋体"/>
          <w:b/>
          <w:szCs w:val="21"/>
        </w:rPr>
      </w:pPr>
      <w:r>
        <w:rPr>
          <w:rFonts w:hint="eastAsia" w:ascii="宋体" w:hAnsi="宋体" w:eastAsia="宋体"/>
          <w:b/>
          <w:szCs w:val="21"/>
        </w:rPr>
        <w:t>（二）出现下列情形之一的，视为</w:t>
      </w:r>
      <w:r>
        <w:rPr>
          <w:rFonts w:hint="eastAsia" w:ascii="宋体" w:hAnsi="宋体" w:eastAsia="宋体"/>
          <w:b/>
          <w:szCs w:val="21"/>
          <w:lang w:eastAsia="zh-CN"/>
        </w:rPr>
        <w:t>供应商</w:t>
      </w:r>
      <w:r>
        <w:rPr>
          <w:rFonts w:hint="eastAsia" w:ascii="宋体" w:hAnsi="宋体" w:eastAsia="宋体"/>
          <w:b/>
          <w:szCs w:val="21"/>
        </w:rPr>
        <w:t>串通投标，作无效标处理</w:t>
      </w:r>
    </w:p>
    <w:p w14:paraId="1EDD8355">
      <w:pPr>
        <w:tabs>
          <w:tab w:val="left" w:pos="705"/>
        </w:tabs>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hint="eastAsia" w:ascii="宋体" w:hAnsi="宋体" w:eastAsia="宋体" w:cs="宋体"/>
          <w:kern w:val="0"/>
          <w:szCs w:val="21"/>
        </w:rPr>
        <w:t>不同供应商的电子投标（响应）文件上传计算机的网卡MAC地址或硬盘序列号等硬件信息相同的</w:t>
      </w:r>
      <w:r>
        <w:rPr>
          <w:rFonts w:hint="eastAsia" w:ascii="宋体" w:hAnsi="宋体" w:eastAsia="宋体"/>
          <w:szCs w:val="21"/>
        </w:rPr>
        <w:t>；</w:t>
      </w:r>
    </w:p>
    <w:p w14:paraId="0A721E8E">
      <w:pPr>
        <w:tabs>
          <w:tab w:val="left" w:pos="705"/>
        </w:tabs>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cs="宋体"/>
          <w:kern w:val="0"/>
          <w:szCs w:val="21"/>
        </w:rPr>
        <w:t>传的电子投标（响应）文件若出现使用本项目其他投标（响应）供应商的数字证书加密的，或者加盖本项目其他投标（响应）供应商的电子印章的</w:t>
      </w:r>
      <w:r>
        <w:rPr>
          <w:rFonts w:hint="eastAsia" w:ascii="宋体" w:hAnsi="宋体" w:eastAsia="宋体"/>
          <w:szCs w:val="21"/>
        </w:rPr>
        <w:t>；</w:t>
      </w:r>
    </w:p>
    <w:p w14:paraId="2E34FE23">
      <w:pPr>
        <w:tabs>
          <w:tab w:val="left" w:pos="705"/>
        </w:tabs>
        <w:wordWrap w:val="0"/>
        <w:spacing w:line="400" w:lineRule="exact"/>
        <w:ind w:left="420" w:leftChars="200"/>
        <w:rPr>
          <w:rFonts w:ascii="宋体" w:hAnsi="宋体" w:eastAsia="宋体"/>
          <w:szCs w:val="21"/>
        </w:rPr>
      </w:pPr>
      <w:r>
        <w:rPr>
          <w:rFonts w:hint="eastAsia" w:ascii="宋体" w:hAnsi="宋体" w:eastAsia="宋体"/>
          <w:szCs w:val="21"/>
        </w:rPr>
        <w:t>(3）</w:t>
      </w:r>
      <w:r>
        <w:rPr>
          <w:rFonts w:hint="eastAsia" w:ascii="宋体" w:hAnsi="宋体" w:eastAsia="宋体" w:cs="宋体"/>
          <w:kern w:val="0"/>
          <w:szCs w:val="21"/>
        </w:rPr>
        <w:t>不同供应商的投标（响应）文件的内容存在 3 处（含）以上错误一致的</w:t>
      </w:r>
      <w:r>
        <w:rPr>
          <w:rFonts w:hint="eastAsia" w:ascii="宋体" w:hAnsi="宋体" w:eastAsia="宋体"/>
          <w:szCs w:val="21"/>
        </w:rPr>
        <w:t>；</w:t>
      </w:r>
    </w:p>
    <w:p w14:paraId="0E97314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00" w:leftChars="0" w:right="0" w:right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szCs w:val="21"/>
        </w:rPr>
        <w:t>(4）</w:t>
      </w:r>
      <w:r>
        <w:rPr>
          <w:rFonts w:hint="eastAsia" w:ascii="宋体" w:hAnsi="宋体" w:eastAsia="宋体" w:cs="宋体"/>
          <w:kern w:val="0"/>
          <w:szCs w:val="21"/>
        </w:rPr>
        <w:t>不同供应商联系人为同一人或不同联系人的联系电话一致的</w:t>
      </w:r>
      <w:r>
        <w:rPr>
          <w:rFonts w:hint="eastAsia" w:ascii="宋体" w:hAnsi="宋体" w:eastAsia="宋体"/>
          <w:szCs w:val="21"/>
        </w:rPr>
        <w:t>。</w:t>
      </w:r>
    </w:p>
    <w:p w14:paraId="515C0BC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八、废标的情形</w:t>
      </w:r>
    </w:p>
    <w:p w14:paraId="224419D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（一）出现下列情形之一的，应予废标</w:t>
      </w:r>
    </w:p>
    <w:p w14:paraId="197DCE8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1.符合专业条件的供应商或者对采购文件作实质响应的供应商不足三家的（符合“例外处理”规定的除外）；</w:t>
      </w:r>
    </w:p>
    <w:p w14:paraId="65956CD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2.出现影响采购公正的违法、违规行为的；</w:t>
      </w:r>
    </w:p>
    <w:p w14:paraId="749300E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3.供应商的报价均超过了采购预算（最高限价）或分项最高限价，采购人不能支付的；</w:t>
      </w:r>
    </w:p>
    <w:p w14:paraId="4A3B8CD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4.因重大变故，采购任务取消的。</w:t>
      </w:r>
    </w:p>
    <w:p w14:paraId="506DA43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废标后，废标理由在政府采购云平台显示，视同通知所有供应商。</w:t>
      </w:r>
    </w:p>
    <w:p w14:paraId="525CE4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九、定标</w:t>
      </w:r>
    </w:p>
    <w:p w14:paraId="2A7B1CB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（一）定标原则及程序</w:t>
      </w:r>
    </w:p>
    <w:p w14:paraId="247205C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1.采购代理机构应当在评审结束后2个工作日内将评审报告送采购人确认。</w:t>
      </w:r>
    </w:p>
    <w:p w14:paraId="280636A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人应当在收到评审报告后5个工作日内，从评审报告推荐的成交候选人中，按照排序由高到低的原则确定一名成交供应商。采购人逾期未确定成交供应商且不提出异议的，视为确定评审报告推荐的排序第一的成交候选人为成交供应商。</w:t>
      </w:r>
    </w:p>
    <w:p w14:paraId="4FF14AC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3.采购人或者采购代理机构应当在成交供应商确定后2个工作日内，在省级以上财政部门指定的政府采购信息发布媒体上公告成交结果，成交结果公告期限为1个工作日。</w:t>
      </w:r>
    </w:p>
    <w:p w14:paraId="36537E82">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48B0377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十、采购代理服务费</w:t>
      </w:r>
    </w:p>
    <w:p w14:paraId="6D5FD9A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获得成交资格后成交供应商应向采购代理机构支付采购代理服务费，采购代理服务费收费依据、要求等详见《供应商须知前附表》第17项。</w:t>
      </w:r>
    </w:p>
    <w:p w14:paraId="0A3E07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十一、合同授予</w:t>
      </w:r>
    </w:p>
    <w:p w14:paraId="59B30D1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（一）成交通知</w:t>
      </w:r>
    </w:p>
    <w:p w14:paraId="4C4A823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采购人或者采购代理机构应当在成交供应商确定后2个工作日内，在省级以上财政部门指定的政府采购信息发布媒体上公告成交结果，同时向成交供应商发出成交通知书。</w:t>
      </w:r>
    </w:p>
    <w:p w14:paraId="789E73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（二）签订合同</w:t>
      </w:r>
    </w:p>
    <w:p w14:paraId="4A98DC6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1.采购人与成交供应商应当在成交通知书发出之日起30日历天内，按照采购文件确定的合同文本以及采购标的、采购金额、采购数量、技术和服务要求等事项签订政府采购合同。</w:t>
      </w:r>
    </w:p>
    <w:p w14:paraId="5DFFFA6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采购人不得向成交供应商提出超出采购文件以外的任何要求作为签订合同的条件，不得与成交供应商订立背离采购文件确定的合同文本以及采购标的、采购金额、采购数量、技术和服务要求等实质性内容的协议。</w:t>
      </w:r>
    </w:p>
    <w:p w14:paraId="0098404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3.成交通知书、采购文件、成交供应商的响应文件、采购过程中产生的资料等均应作为合同附件。</w:t>
      </w:r>
    </w:p>
    <w:p w14:paraId="4F696B0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4.合同执行中涉及采购资金追加的，须按照《中华人民共和国政府采购法》等规定办理。</w:t>
      </w:r>
    </w:p>
    <w:p w14:paraId="48A8050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01BF2438">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rPr>
        <w:t>十</w:t>
      </w:r>
      <w:r>
        <w:rPr>
          <w:rFonts w:hint="eastAsia" w:ascii="宋体" w:hAnsi="宋体" w:eastAsia="宋体" w:cs="宋体"/>
          <w:b/>
          <w:bCs/>
          <w:snapToGrid/>
          <w:spacing w:val="0"/>
          <w:w w:val="100"/>
          <w:kern w:val="21"/>
          <w:sz w:val="21"/>
          <w:szCs w:val="21"/>
          <w:highlight w:val="none"/>
          <w:lang w:val="en-US" w:eastAsia="zh-CN"/>
        </w:rPr>
        <w:t>二</w:t>
      </w:r>
      <w:r>
        <w:rPr>
          <w:rFonts w:hint="eastAsia" w:ascii="宋体" w:hAnsi="宋体" w:eastAsia="宋体" w:cs="宋体"/>
          <w:b/>
          <w:bCs/>
          <w:snapToGrid/>
          <w:spacing w:val="0"/>
          <w:w w:val="100"/>
          <w:kern w:val="21"/>
          <w:sz w:val="21"/>
          <w:szCs w:val="21"/>
          <w:highlight w:val="none"/>
        </w:rPr>
        <w:t>、</w:t>
      </w:r>
      <w:r>
        <w:rPr>
          <w:rFonts w:hint="eastAsia" w:ascii="宋体" w:hAnsi="宋体" w:eastAsia="宋体" w:cs="宋体"/>
          <w:b/>
          <w:bCs/>
          <w:snapToGrid/>
          <w:spacing w:val="0"/>
          <w:w w:val="100"/>
          <w:kern w:val="21"/>
          <w:sz w:val="21"/>
          <w:szCs w:val="21"/>
          <w:highlight w:val="none"/>
          <w:lang w:val="en-US" w:eastAsia="zh-CN"/>
        </w:rPr>
        <w:t>政府采购政策</w:t>
      </w:r>
    </w:p>
    <w:p w14:paraId="254AD54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napToGrid/>
          <w:spacing w:val="0"/>
          <w:kern w:val="21"/>
          <w:highlight w:val="none"/>
          <w:lang w:eastAsia="zh-CN"/>
        </w:rPr>
      </w:pPr>
      <w:r>
        <w:rPr>
          <w:rFonts w:hint="eastAsia" w:ascii="宋体" w:hAnsi="宋体" w:eastAsia="宋体" w:cs="宋体"/>
          <w:b/>
          <w:bCs/>
          <w:snapToGrid/>
          <w:spacing w:val="0"/>
          <w:kern w:val="21"/>
          <w:highlight w:val="none"/>
          <w:lang w:eastAsia="zh-CN"/>
        </w:rPr>
        <w:t>本项目专门面向中小企业，由符合政策要求的中小企业承接。</w:t>
      </w:r>
    </w:p>
    <w:p w14:paraId="13435C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1．根据《政府采购促进中小企业发展管理办法》（财库﹝2020﹞46号）的规定，中小企业的标准为：</w:t>
      </w:r>
    </w:p>
    <w:p w14:paraId="284B9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68F4A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(2)在政府采购活动中，供应商提供的货物、工程或者服务符合下列情形的，享受本办法规定的中小企业扶持政策：</w:t>
      </w:r>
    </w:p>
    <w:p w14:paraId="608FB4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①　在货物采购项目中，货物由中小企业制造，即货物由中小企业生产且使用该中小企业商号或者注册商标；</w:t>
      </w:r>
    </w:p>
    <w:p w14:paraId="4FFF73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②　在工程采购项目中，工程由中小企业承建，即工程施工单位为中小企业；</w:t>
      </w:r>
    </w:p>
    <w:p w14:paraId="270F5C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③　在服务采购项目中，服务由中小企业承接，即提供服务的人员为中小企业依照《中华人民共和国劳动合同法》订立劳动合同的从业人员。</w:t>
      </w:r>
    </w:p>
    <w:p w14:paraId="1C5106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④　在货物采购项目中，供应商提供的货物既有中小企业制造货物，也有大型企业制造货物的，不享受本办法规定的中小企业扶持政策。</w:t>
      </w:r>
    </w:p>
    <w:p w14:paraId="101074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⑤　以联合体形式参加政府采购活动，联合体各方均为中小企业的，联合体视同中小企业。其中，联合体各方均为小微企业的，联合体视同小微企业。</w:t>
      </w:r>
    </w:p>
    <w:p w14:paraId="35763B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(3)中小企业参加政府采购活动，应当出具《中小企业声明函》，否则不享受相关中小企业扶持政策。供应商不用提供《中小企业声明函》之外的中小企业身份证明文件。</w:t>
      </w:r>
    </w:p>
    <w:p w14:paraId="7EBBB2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2．执行财政部、司法部《关于政府采购支持监狱企业发展有关问题的通知》。监狱企业（监狱和戒毒企业）提供自己企业的产品（服务）参加投标视同小型、微型企业，监狱企业参加政府采购活动时，必须提供由省级以上监狱管理局、戒毒管理局（含新疆生产建设兵团）出具的属于监狱企业的证明文件，未能提供上述证明文件的不予认可。</w:t>
      </w:r>
    </w:p>
    <w:p w14:paraId="2B6A91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highlight w:val="none"/>
          <w:lang w:eastAsia="zh-CN"/>
        </w:rPr>
      </w:pPr>
      <w:r>
        <w:rPr>
          <w:rFonts w:hint="eastAsia" w:ascii="宋体" w:hAnsi="宋体" w:eastAsia="宋体" w:cs="宋体"/>
          <w:snapToGrid/>
          <w:spacing w:val="0"/>
          <w:kern w:val="21"/>
          <w:highlight w:val="none"/>
          <w:lang w:eastAsia="zh-CN"/>
        </w:rPr>
        <w:t>执行《三部门联合发布关于促进残疾人就业政府采购政策的通知》, 在政府采购活动中，残疾人福利性单位视同小型、微型企业，残疾人福利性单位参加政府采购活动时，应当提供《残疾人福利性单位声明函》,并对声明的真实性负责，未能提供的不予认可。</w:t>
      </w:r>
    </w:p>
    <w:p w14:paraId="2BFA6E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3BA1AA71">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第四章  评审办法及标准</w:t>
      </w:r>
    </w:p>
    <w:p w14:paraId="548EAC1D">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一、总则</w:t>
      </w:r>
    </w:p>
    <w:p w14:paraId="60709C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1.采购活动遵循公开透明、公平竞争、公正、诚实信用的原则依法进行，采购活动及当事人接受依法实施的监督。</w:t>
      </w:r>
    </w:p>
    <w:p w14:paraId="75D6BDA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187AA95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3BDEBF5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4.磋商小组对响应文件的判定，只根据响应文件本身对采购文件的响应情况进行，不考虑供应商在响应文件提交截止时间后提交的任何的补充声明、修正方案（供应商的澄清、说明或者更正除外）。</w:t>
      </w:r>
    </w:p>
    <w:p w14:paraId="71ADA15B">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二、评审组织</w:t>
      </w:r>
    </w:p>
    <w:p w14:paraId="2F00071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（一）评审工作由采购代理机构负责组织，并履行下列职责：</w:t>
      </w:r>
    </w:p>
    <w:p w14:paraId="36664DA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1.核对评审专家身份和采购人代表的授权意见确认书，对评审专家在政府采购活动中的职责履行情况予以记录，并及时将有关违法违规行为向财政部门报告；</w:t>
      </w:r>
    </w:p>
    <w:p w14:paraId="6233E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2.公布供应商名单，宣布评审纪律，告知评审专家应当回避的情形；</w:t>
      </w:r>
    </w:p>
    <w:p w14:paraId="49693E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3.组织磋商小组推选评审组长，采购人代表不得担任组长；</w:t>
      </w:r>
    </w:p>
    <w:p w14:paraId="132FF70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4.在评审期间采取必要的通讯管理措施，保证评审活动不受外界干扰；</w:t>
      </w:r>
    </w:p>
    <w:p w14:paraId="1732F8C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5.介绍采购文件及与评审相关的政策规定；</w:t>
      </w:r>
    </w:p>
    <w:p w14:paraId="52F98B4C">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6.维护评审秩序，监督磋商小组按照采购文件规定的评审程序、方法和标准进行独立评审，及时制止和纠正采购人代表、评审专家的倾向性言论或者违法违规行为；</w:t>
      </w:r>
    </w:p>
    <w:p w14:paraId="5CF0262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7.核对评审结果；</w:t>
      </w:r>
    </w:p>
    <w:p w14:paraId="3D4DA40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8.评审工作完成后，按照规定向评审专家支付劳务报酬和异地评审差旅费，不得向评审专家以外的其他人员支付评审劳务报酬；</w:t>
      </w:r>
    </w:p>
    <w:p w14:paraId="2B60BDF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9.处理与评审有关的其他事项。</w:t>
      </w:r>
    </w:p>
    <w:p w14:paraId="4CDA8C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（二）磋商小组：磋商小组由采购人代表和评审专家共3人及以上单数组成，其中评审专家人数不得少于磋商小组成员总数的2/3。并在采购活动过程中履行下列职责：</w:t>
      </w:r>
    </w:p>
    <w:p w14:paraId="62BEA3D5">
      <w:pPr>
        <w:keepNext w:val="0"/>
        <w:keepLines w:val="0"/>
        <w:pageBreakBefore w:val="0"/>
        <w:numPr>
          <w:ilvl w:val="0"/>
          <w:numId w:val="28"/>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审查供应商的响应文件并作出评价；</w:t>
      </w:r>
    </w:p>
    <w:p w14:paraId="647427D3">
      <w:pPr>
        <w:keepNext w:val="0"/>
        <w:keepLines w:val="0"/>
        <w:pageBreakBefore w:val="0"/>
        <w:numPr>
          <w:ilvl w:val="0"/>
          <w:numId w:val="28"/>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视情况要求供应商解释或者澄清其响应文件；</w:t>
      </w:r>
    </w:p>
    <w:p w14:paraId="57F908EB">
      <w:pPr>
        <w:keepNext w:val="0"/>
        <w:keepLines w:val="0"/>
        <w:pageBreakBefore w:val="0"/>
        <w:numPr>
          <w:ilvl w:val="0"/>
          <w:numId w:val="28"/>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编写评审报告；</w:t>
      </w:r>
    </w:p>
    <w:p w14:paraId="0C7639DD">
      <w:pPr>
        <w:keepNext w:val="0"/>
        <w:keepLines w:val="0"/>
        <w:pageBreakBefore w:val="0"/>
        <w:numPr>
          <w:ilvl w:val="0"/>
          <w:numId w:val="28"/>
        </w:numPr>
        <w:kinsoku/>
        <w:wordWrap w:val="0"/>
        <w:topLinePunct w:val="0"/>
        <w:bidi w:val="0"/>
        <w:adjustRightInd/>
        <w:snapToGrid/>
        <w:spacing w:line="360" w:lineRule="auto"/>
        <w:ind w:left="0" w:leftChars="0" w:right="0" w:rightChars="0" w:firstLine="40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告知采购人、采购代理机构在评审过程中发现的供应商的违法违规行为。</w:t>
      </w:r>
    </w:p>
    <w:p w14:paraId="6813163E">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24E37706">
      <w:pPr>
        <w:keepNext w:val="0"/>
        <w:keepLines w:val="0"/>
        <w:pageBreakBefore w:val="0"/>
        <w:kinsoku/>
        <w:wordWrap w:val="0"/>
        <w:topLinePunct w:val="0"/>
        <w:bidi w:val="0"/>
        <w:adjustRightInd/>
        <w:snapToGrid/>
        <w:spacing w:line="360" w:lineRule="auto"/>
        <w:ind w:right="0" w:right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三、评审程序</w:t>
      </w:r>
    </w:p>
    <w:p w14:paraId="179DBE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（一）资格审查</w:t>
      </w:r>
    </w:p>
    <w:p w14:paraId="1910EF9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响应文件开启后，采购人代表</w:t>
      </w:r>
      <w:r>
        <w:rPr>
          <w:rFonts w:hint="eastAsia" w:ascii="宋体" w:hAnsi="宋体" w:eastAsia="宋体" w:cs="宋体"/>
          <w:b w:val="0"/>
          <w:snapToGrid/>
          <w:spacing w:val="0"/>
          <w:w w:val="100"/>
          <w:kern w:val="21"/>
          <w:sz w:val="21"/>
          <w:szCs w:val="21"/>
          <w:highlight w:val="none"/>
          <w:lang w:val="en-US" w:eastAsia="zh-CN"/>
        </w:rPr>
        <w:t>或采购代理机构</w:t>
      </w:r>
      <w:r>
        <w:rPr>
          <w:rFonts w:hint="eastAsia" w:ascii="宋体" w:hAnsi="宋体" w:eastAsia="宋体" w:cs="宋体"/>
          <w:b w:val="0"/>
          <w:snapToGrid/>
          <w:spacing w:val="0"/>
          <w:w w:val="100"/>
          <w:kern w:val="21"/>
          <w:sz w:val="21"/>
          <w:szCs w:val="21"/>
          <w:highlight w:val="none"/>
        </w:rPr>
        <w:t>根据采购文件的规定，对资格文件进行审查，以确定供应商是否具有响应资格。资格审查内容如下：</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926"/>
        <w:gridCol w:w="3928"/>
      </w:tblGrid>
      <w:tr w14:paraId="339F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Align w:val="center"/>
          </w:tcPr>
          <w:p w14:paraId="10FE4EC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序号</w:t>
            </w:r>
          </w:p>
        </w:tc>
        <w:tc>
          <w:tcPr>
            <w:tcW w:w="3926" w:type="dxa"/>
            <w:vAlign w:val="center"/>
          </w:tcPr>
          <w:p w14:paraId="5196F5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审查因素</w:t>
            </w:r>
          </w:p>
        </w:tc>
        <w:tc>
          <w:tcPr>
            <w:tcW w:w="3928" w:type="dxa"/>
            <w:vAlign w:val="center"/>
          </w:tcPr>
          <w:p w14:paraId="63006F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审查项目</w:t>
            </w:r>
          </w:p>
        </w:tc>
      </w:tr>
      <w:tr w14:paraId="6201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36420981">
            <w:pPr>
              <w:keepNext w:val="0"/>
              <w:keepLines w:val="0"/>
              <w:pageBreakBefore w:val="0"/>
              <w:widowControl w:val="0"/>
              <w:numPr>
                <w:ilvl w:val="0"/>
                <w:numId w:val="2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3926" w:type="dxa"/>
            <w:vAlign w:val="center"/>
          </w:tcPr>
          <w:p w14:paraId="72A7C4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eastAsia="zh-CN"/>
              </w:rPr>
              <w:t>有效的营业执照</w:t>
            </w:r>
          </w:p>
        </w:tc>
        <w:tc>
          <w:tcPr>
            <w:tcW w:w="3928" w:type="dxa"/>
            <w:vAlign w:val="center"/>
          </w:tcPr>
          <w:p w14:paraId="70178C1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eastAsia="zh-CN"/>
              </w:rPr>
              <w:t>有效的营业执照</w:t>
            </w:r>
            <w:r>
              <w:rPr>
                <w:rFonts w:hint="eastAsia" w:ascii="宋体" w:hAnsi="宋体" w:eastAsia="宋体" w:cs="宋体"/>
                <w:b w:val="0"/>
                <w:snapToGrid/>
                <w:spacing w:val="0"/>
                <w:w w:val="100"/>
                <w:kern w:val="21"/>
                <w:sz w:val="21"/>
                <w:szCs w:val="21"/>
                <w:highlight w:val="none"/>
                <w:lang w:val="en-US" w:eastAsia="zh-CN"/>
              </w:rPr>
              <w:t>扫描件</w:t>
            </w:r>
            <w:r>
              <w:rPr>
                <w:rFonts w:hint="eastAsia" w:ascii="宋体" w:hAnsi="宋体" w:eastAsia="宋体" w:cs="宋体"/>
                <w:b w:val="0"/>
                <w:snapToGrid/>
                <w:spacing w:val="0"/>
                <w:w w:val="100"/>
                <w:kern w:val="21"/>
                <w:sz w:val="21"/>
                <w:szCs w:val="21"/>
                <w:highlight w:val="none"/>
              </w:rPr>
              <w:t>；</w:t>
            </w:r>
          </w:p>
        </w:tc>
      </w:tr>
      <w:tr w14:paraId="75ED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6B86BCD3">
            <w:pPr>
              <w:keepNext w:val="0"/>
              <w:keepLines w:val="0"/>
              <w:pageBreakBefore w:val="0"/>
              <w:widowControl w:val="0"/>
              <w:numPr>
                <w:ilvl w:val="0"/>
                <w:numId w:val="2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3926" w:type="dxa"/>
            <w:vAlign w:val="center"/>
          </w:tcPr>
          <w:p w14:paraId="2B309002">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snapToGrid/>
                <w:spacing w:val="0"/>
                <w:w w:val="100"/>
                <w:kern w:val="21"/>
                <w:sz w:val="21"/>
                <w:szCs w:val="21"/>
                <w:highlight w:val="none"/>
                <w:lang w:val="zh-CN"/>
              </w:rPr>
            </w:pPr>
            <w:r>
              <w:rPr>
                <w:rFonts w:hint="eastAsia" w:ascii="宋体" w:hAnsi="宋体" w:eastAsia="宋体" w:cs="宋体"/>
                <w:snapToGrid/>
                <w:spacing w:val="0"/>
                <w:kern w:val="21"/>
                <w:szCs w:val="21"/>
                <w:highlight w:val="none"/>
              </w:rPr>
              <w:t>满足《中华人民共和国政府采购法》第二十二条规定；未被“信用中国”（www.creditchina.gov.cn）、中国政府采购网（www.ccgp.gov.cn）列入失信被执行人、</w:t>
            </w:r>
            <w:r>
              <w:rPr>
                <w:rFonts w:hint="eastAsia" w:ascii="宋体" w:hAnsi="宋体" w:eastAsia="宋体" w:cs="宋体"/>
                <w:snapToGrid/>
                <w:spacing w:val="0"/>
                <w:kern w:val="21"/>
                <w:szCs w:val="21"/>
                <w:highlight w:val="none"/>
                <w:lang w:eastAsia="zh-CN"/>
              </w:rPr>
              <w:t>重大税收违法失信主体</w:t>
            </w:r>
            <w:r>
              <w:rPr>
                <w:rFonts w:hint="eastAsia" w:ascii="宋体" w:hAnsi="宋体" w:eastAsia="宋体" w:cs="宋体"/>
                <w:snapToGrid/>
                <w:spacing w:val="0"/>
                <w:kern w:val="21"/>
                <w:szCs w:val="21"/>
                <w:highlight w:val="none"/>
              </w:rPr>
              <w:t>、政府采购严重违法失信行为记录名单</w:t>
            </w:r>
            <w:r>
              <w:rPr>
                <w:rFonts w:hint="eastAsia" w:ascii="宋体" w:hAnsi="宋体" w:eastAsia="宋体" w:cs="宋体"/>
                <w:snapToGrid/>
                <w:spacing w:val="0"/>
                <w:kern w:val="21"/>
                <w:szCs w:val="21"/>
                <w:highlight w:val="none"/>
                <w:lang w:eastAsia="zh-CN"/>
              </w:rPr>
              <w:t>。</w:t>
            </w:r>
          </w:p>
        </w:tc>
        <w:tc>
          <w:tcPr>
            <w:tcW w:w="3928" w:type="dxa"/>
            <w:vAlign w:val="center"/>
          </w:tcPr>
          <w:p w14:paraId="14ACC23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合格供应商的承诺书</w:t>
            </w:r>
          </w:p>
        </w:tc>
      </w:tr>
      <w:tr w14:paraId="5AEC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16CC1AE5">
            <w:pPr>
              <w:keepNext w:val="0"/>
              <w:keepLines w:val="0"/>
              <w:pageBreakBefore w:val="0"/>
              <w:widowControl w:val="0"/>
              <w:numPr>
                <w:ilvl w:val="0"/>
                <w:numId w:val="2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p>
        </w:tc>
        <w:tc>
          <w:tcPr>
            <w:tcW w:w="3926" w:type="dxa"/>
            <w:vAlign w:val="center"/>
          </w:tcPr>
          <w:p w14:paraId="6F6DD34B">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spacing w:val="0"/>
                <w:kern w:val="21"/>
                <w:szCs w:val="21"/>
                <w:highlight w:val="none"/>
                <w:lang w:val="en-US" w:eastAsia="zh-CN"/>
              </w:rPr>
            </w:pPr>
            <w:r>
              <w:rPr>
                <w:rFonts w:hint="eastAsia" w:ascii="宋体" w:hAnsi="宋体" w:eastAsia="宋体" w:cs="宋体"/>
                <w:snapToGrid/>
                <w:spacing w:val="0"/>
                <w:kern w:val="21"/>
                <w:szCs w:val="21"/>
              </w:rPr>
              <w:t>中小企业</w:t>
            </w:r>
          </w:p>
        </w:tc>
        <w:tc>
          <w:tcPr>
            <w:tcW w:w="3928" w:type="dxa"/>
            <w:vAlign w:val="center"/>
          </w:tcPr>
          <w:p w14:paraId="611F2050">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snapToGrid/>
                <w:spacing w:val="0"/>
                <w:kern w:val="21"/>
                <w:szCs w:val="21"/>
              </w:rPr>
              <w:t>中小企业声明函[若供应商为残疾人福利性单位或监狱企业的在政府采购活动中视同中小企业，视对应身份提供《残疾人福利性单位声明函》或《监狱企业证明文件》]</w:t>
            </w:r>
          </w:p>
        </w:tc>
      </w:tr>
      <w:tr w14:paraId="12AE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4ACA0491">
            <w:pPr>
              <w:keepNext w:val="0"/>
              <w:keepLines w:val="0"/>
              <w:pageBreakBefore w:val="0"/>
              <w:widowControl w:val="0"/>
              <w:numPr>
                <w:ilvl w:val="0"/>
                <w:numId w:val="2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p>
        </w:tc>
        <w:tc>
          <w:tcPr>
            <w:tcW w:w="3926" w:type="dxa"/>
            <w:vAlign w:val="center"/>
          </w:tcPr>
          <w:p w14:paraId="1B7CE62B">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napToGrid/>
                <w:spacing w:val="0"/>
                <w:kern w:val="21"/>
                <w:szCs w:val="21"/>
                <w:highlight w:val="none"/>
                <w:lang w:val="en-US" w:eastAsia="zh-CN"/>
              </w:rPr>
            </w:pPr>
            <w:r>
              <w:rPr>
                <w:rFonts w:hint="eastAsia" w:ascii="宋体" w:hAnsi="宋体" w:eastAsia="宋体" w:cs="宋体"/>
                <w:snapToGrid/>
                <w:spacing w:val="0"/>
                <w:kern w:val="21"/>
                <w:szCs w:val="21"/>
                <w:highlight w:val="none"/>
                <w:lang w:val="en-US" w:eastAsia="zh-CN"/>
              </w:rPr>
              <w:t>特定资格</w:t>
            </w:r>
          </w:p>
        </w:tc>
        <w:tc>
          <w:tcPr>
            <w:tcW w:w="3928" w:type="dxa"/>
            <w:vAlign w:val="center"/>
          </w:tcPr>
          <w:p w14:paraId="4291DA3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如有则按规定审查</w:t>
            </w:r>
          </w:p>
        </w:tc>
      </w:tr>
      <w:tr w14:paraId="284D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5" w:type="dxa"/>
            <w:vAlign w:val="center"/>
          </w:tcPr>
          <w:p w14:paraId="290C5F3E">
            <w:pPr>
              <w:keepNext w:val="0"/>
              <w:keepLines w:val="0"/>
              <w:pageBreakBefore w:val="0"/>
              <w:widowControl w:val="0"/>
              <w:numPr>
                <w:ilvl w:val="0"/>
                <w:numId w:val="2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p>
        </w:tc>
        <w:tc>
          <w:tcPr>
            <w:tcW w:w="3926" w:type="dxa"/>
            <w:vAlign w:val="center"/>
          </w:tcPr>
          <w:p w14:paraId="1A3256FF">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snapToGrid/>
                <w:spacing w:val="0"/>
                <w:kern w:val="21"/>
                <w:szCs w:val="21"/>
                <w:highlight w:val="none"/>
                <w:lang w:val="en-US" w:eastAsia="zh-CN"/>
              </w:rPr>
            </w:pPr>
            <w:r>
              <w:rPr>
                <w:rFonts w:hint="eastAsia" w:ascii="宋体" w:hAnsi="宋体" w:eastAsia="宋体" w:cs="宋体"/>
                <w:snapToGrid/>
                <w:spacing w:val="0"/>
                <w:kern w:val="21"/>
                <w:szCs w:val="21"/>
                <w:highlight w:val="none"/>
                <w:lang w:val="en-US" w:eastAsia="zh-CN"/>
              </w:rPr>
              <w:t>联合体</w:t>
            </w:r>
          </w:p>
        </w:tc>
        <w:tc>
          <w:tcPr>
            <w:tcW w:w="3928" w:type="dxa"/>
            <w:vAlign w:val="center"/>
          </w:tcPr>
          <w:p w14:paraId="3D569C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rPr>
              <w:t>联合投标</w:t>
            </w:r>
            <w:r>
              <w:rPr>
                <w:rFonts w:hint="eastAsia" w:ascii="宋体" w:hAnsi="宋体" w:eastAsia="宋体" w:cs="宋体"/>
                <w:b w:val="0"/>
                <w:snapToGrid/>
                <w:spacing w:val="0"/>
                <w:w w:val="100"/>
                <w:kern w:val="21"/>
                <w:sz w:val="21"/>
                <w:szCs w:val="21"/>
                <w:highlight w:val="none"/>
                <w:lang w:val="en-US" w:eastAsia="zh-CN"/>
              </w:rPr>
              <w:t>的提供</w:t>
            </w:r>
            <w:r>
              <w:rPr>
                <w:rFonts w:hint="eastAsia" w:ascii="宋体" w:hAnsi="宋体" w:eastAsia="宋体" w:cs="宋体"/>
                <w:b w:val="0"/>
                <w:snapToGrid/>
                <w:spacing w:val="0"/>
                <w:w w:val="100"/>
                <w:kern w:val="21"/>
                <w:sz w:val="21"/>
                <w:szCs w:val="21"/>
                <w:highlight w:val="none"/>
              </w:rPr>
              <w:t>协议书</w:t>
            </w:r>
          </w:p>
        </w:tc>
      </w:tr>
    </w:tbl>
    <w:p w14:paraId="607D65D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资格审查审查项目中有任意一项不符合的，为未通过资格审查，作无效标处理。</w:t>
      </w:r>
    </w:p>
    <w:p w14:paraId="1A41C80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（二）符合性审查</w:t>
      </w:r>
    </w:p>
    <w:p w14:paraId="3990905C">
      <w:pPr>
        <w:keepNext w:val="0"/>
        <w:keepLines w:val="0"/>
        <w:pageBreakBefore w:val="0"/>
        <w:kinsoku/>
        <w:wordWrap w:val="0"/>
        <w:topLinePunct w:val="0"/>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响应文件开启后，磋商小组根据采购文件的规定，从响应文件的有效性、完整性和对采购文件的响应程度进行审查，以确定是否对采购文件的实质性要求作出响应。符合性审查内容如下：</w:t>
      </w:r>
    </w:p>
    <w:tbl>
      <w:tblPr>
        <w:tblStyle w:val="3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90"/>
        <w:gridCol w:w="1543"/>
        <w:gridCol w:w="5040"/>
      </w:tblGrid>
      <w:tr w14:paraId="4E50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noWrap w:val="0"/>
            <w:vAlign w:val="center"/>
          </w:tcPr>
          <w:p w14:paraId="700D6F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序号</w:t>
            </w:r>
          </w:p>
        </w:tc>
        <w:tc>
          <w:tcPr>
            <w:tcW w:w="3033" w:type="dxa"/>
            <w:gridSpan w:val="2"/>
            <w:noWrap w:val="0"/>
            <w:vAlign w:val="center"/>
          </w:tcPr>
          <w:p w14:paraId="42CFCA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评审因素</w:t>
            </w:r>
          </w:p>
        </w:tc>
        <w:tc>
          <w:tcPr>
            <w:tcW w:w="5040" w:type="dxa"/>
            <w:noWrap w:val="0"/>
            <w:vAlign w:val="center"/>
          </w:tcPr>
          <w:p w14:paraId="14F8FB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评审标准</w:t>
            </w:r>
          </w:p>
        </w:tc>
      </w:tr>
      <w:tr w14:paraId="2F42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restart"/>
            <w:noWrap w:val="0"/>
            <w:vAlign w:val="center"/>
          </w:tcPr>
          <w:p w14:paraId="0E00F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1</w:t>
            </w:r>
          </w:p>
        </w:tc>
        <w:tc>
          <w:tcPr>
            <w:tcW w:w="1490" w:type="dxa"/>
            <w:vMerge w:val="restart"/>
            <w:noWrap w:val="0"/>
            <w:vAlign w:val="center"/>
          </w:tcPr>
          <w:p w14:paraId="418D7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val="0"/>
                <w:bCs/>
                <w:snapToGrid/>
                <w:spacing w:val="0"/>
                <w:kern w:val="21"/>
                <w:sz w:val="21"/>
                <w:szCs w:val="21"/>
                <w:highlight w:val="none"/>
                <w:lang w:val="en-US" w:eastAsia="zh-CN"/>
              </w:rPr>
            </w:pPr>
            <w:r>
              <w:rPr>
                <w:rFonts w:hint="eastAsia" w:ascii="宋体" w:hAnsi="宋体" w:eastAsia="宋体" w:cs="宋体"/>
                <w:b w:val="0"/>
                <w:bCs/>
                <w:snapToGrid/>
                <w:spacing w:val="0"/>
                <w:kern w:val="21"/>
                <w:sz w:val="21"/>
                <w:szCs w:val="21"/>
                <w:highlight w:val="none"/>
              </w:rPr>
              <w:t>有效性</w:t>
            </w:r>
            <w:r>
              <w:rPr>
                <w:rFonts w:hint="eastAsia" w:ascii="宋体" w:hAnsi="宋体" w:eastAsia="宋体" w:cs="宋体"/>
                <w:b w:val="0"/>
                <w:bCs/>
                <w:snapToGrid/>
                <w:spacing w:val="0"/>
                <w:kern w:val="21"/>
                <w:sz w:val="21"/>
                <w:szCs w:val="21"/>
                <w:highlight w:val="none"/>
                <w:lang w:eastAsia="zh-CN"/>
              </w:rPr>
              <w:t>、</w:t>
            </w:r>
            <w:r>
              <w:rPr>
                <w:rFonts w:hint="eastAsia" w:ascii="宋体" w:hAnsi="宋体" w:eastAsia="宋体" w:cs="宋体"/>
                <w:b w:val="0"/>
                <w:bCs/>
                <w:snapToGrid/>
                <w:spacing w:val="0"/>
                <w:kern w:val="21"/>
                <w:sz w:val="21"/>
                <w:szCs w:val="21"/>
                <w:highlight w:val="none"/>
                <w:lang w:val="en-US" w:eastAsia="zh-CN"/>
              </w:rPr>
              <w:t>完整性</w:t>
            </w:r>
          </w:p>
        </w:tc>
        <w:tc>
          <w:tcPr>
            <w:tcW w:w="1543" w:type="dxa"/>
            <w:noWrap w:val="0"/>
            <w:vAlign w:val="center"/>
          </w:tcPr>
          <w:p w14:paraId="1A21E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投标文件签署</w:t>
            </w:r>
          </w:p>
        </w:tc>
        <w:tc>
          <w:tcPr>
            <w:tcW w:w="5040" w:type="dxa"/>
            <w:noWrap w:val="0"/>
            <w:vAlign w:val="center"/>
          </w:tcPr>
          <w:p w14:paraId="62A6E0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rPr>
              <w:t>投标文件上法定代表人（</w:t>
            </w:r>
            <w:r>
              <w:rPr>
                <w:rFonts w:hint="eastAsia" w:ascii="宋体" w:hAnsi="宋体" w:eastAsia="宋体" w:cs="宋体"/>
                <w:b w:val="0"/>
                <w:bCs/>
                <w:snapToGrid/>
                <w:spacing w:val="0"/>
                <w:kern w:val="21"/>
                <w:sz w:val="21"/>
                <w:szCs w:val="21"/>
                <w:highlight w:val="none"/>
                <w:lang w:eastAsia="zh-CN"/>
              </w:rPr>
              <w:t>或单位负责人或经营者</w:t>
            </w:r>
            <w:r>
              <w:rPr>
                <w:rFonts w:hint="eastAsia" w:ascii="宋体" w:hAnsi="宋体" w:eastAsia="宋体" w:cs="宋体"/>
                <w:b w:val="0"/>
                <w:bCs/>
                <w:snapToGrid/>
                <w:spacing w:val="0"/>
                <w:kern w:val="21"/>
                <w:sz w:val="21"/>
                <w:szCs w:val="21"/>
                <w:highlight w:val="none"/>
              </w:rPr>
              <w:t>）或其授权代表人的签字齐全、盖章齐全。</w:t>
            </w:r>
          </w:p>
        </w:tc>
      </w:tr>
      <w:tr w14:paraId="457A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45BC8D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p>
        </w:tc>
        <w:tc>
          <w:tcPr>
            <w:tcW w:w="1490" w:type="dxa"/>
            <w:vMerge w:val="continue"/>
            <w:noWrap w:val="0"/>
            <w:vAlign w:val="center"/>
          </w:tcPr>
          <w:p w14:paraId="43D0C5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p>
        </w:tc>
        <w:tc>
          <w:tcPr>
            <w:tcW w:w="1543" w:type="dxa"/>
            <w:noWrap w:val="0"/>
            <w:vAlign w:val="center"/>
          </w:tcPr>
          <w:p w14:paraId="157691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lang w:val="zh-CN"/>
              </w:rPr>
            </w:pPr>
            <w:r>
              <w:rPr>
                <w:rFonts w:hint="eastAsia" w:ascii="宋体" w:hAnsi="宋体" w:eastAsia="宋体" w:cs="宋体"/>
                <w:b w:val="0"/>
                <w:bCs/>
                <w:snapToGrid/>
                <w:spacing w:val="0"/>
                <w:kern w:val="21"/>
                <w:sz w:val="21"/>
                <w:szCs w:val="21"/>
                <w:highlight w:val="none"/>
                <w:lang w:val="zh-CN"/>
              </w:rPr>
              <w:t>投标方案</w:t>
            </w:r>
          </w:p>
        </w:tc>
        <w:tc>
          <w:tcPr>
            <w:tcW w:w="5040" w:type="dxa"/>
            <w:noWrap w:val="0"/>
            <w:vAlign w:val="center"/>
          </w:tcPr>
          <w:p w14:paraId="28EF39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lang w:val="zh-CN"/>
              </w:rPr>
              <w:t>只能有一个方案投标。</w:t>
            </w:r>
          </w:p>
        </w:tc>
      </w:tr>
      <w:tr w14:paraId="032E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0D1589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p>
        </w:tc>
        <w:tc>
          <w:tcPr>
            <w:tcW w:w="1490" w:type="dxa"/>
            <w:vMerge w:val="continue"/>
            <w:noWrap w:val="0"/>
            <w:vAlign w:val="center"/>
          </w:tcPr>
          <w:p w14:paraId="3C112A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p>
        </w:tc>
        <w:tc>
          <w:tcPr>
            <w:tcW w:w="1543" w:type="dxa"/>
            <w:shd w:val="clear" w:color="auto" w:fill="auto"/>
            <w:noWrap w:val="0"/>
            <w:vAlign w:val="center"/>
          </w:tcPr>
          <w:p w14:paraId="4B78FF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snapToGrid/>
                <w:spacing w:val="0"/>
                <w:kern w:val="21"/>
                <w:sz w:val="21"/>
                <w:szCs w:val="21"/>
                <w:highlight w:val="none"/>
                <w:lang w:val="zh-CN" w:eastAsia="zh-CN" w:bidi="ar-SA"/>
              </w:rPr>
            </w:pPr>
            <w:r>
              <w:rPr>
                <w:rFonts w:hint="eastAsia" w:ascii="宋体" w:hAnsi="宋体" w:eastAsia="宋体" w:cs="宋体"/>
                <w:b w:val="0"/>
                <w:bCs/>
                <w:snapToGrid/>
                <w:spacing w:val="0"/>
                <w:kern w:val="21"/>
                <w:sz w:val="21"/>
                <w:szCs w:val="21"/>
                <w:highlight w:val="none"/>
                <w:lang w:val="zh-CN"/>
              </w:rPr>
              <w:t>投标文件内容</w:t>
            </w:r>
          </w:p>
        </w:tc>
        <w:tc>
          <w:tcPr>
            <w:tcW w:w="5040" w:type="dxa"/>
            <w:shd w:val="clear" w:color="auto" w:fill="auto"/>
            <w:noWrap w:val="0"/>
            <w:vAlign w:val="center"/>
          </w:tcPr>
          <w:p w14:paraId="7E5FE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宋体" w:hAnsi="宋体" w:eastAsia="宋体" w:cs="宋体"/>
                <w:b w:val="0"/>
                <w:bCs/>
                <w:snapToGrid/>
                <w:spacing w:val="0"/>
                <w:kern w:val="21"/>
                <w:sz w:val="21"/>
                <w:szCs w:val="21"/>
                <w:highlight w:val="none"/>
                <w:lang w:val="zh-CN" w:eastAsia="zh-CN" w:bidi="ar-SA"/>
              </w:rPr>
            </w:pPr>
            <w:r>
              <w:rPr>
                <w:rFonts w:hint="eastAsia" w:ascii="宋体" w:hAnsi="宋体" w:eastAsia="宋体" w:cs="宋体"/>
                <w:b w:val="0"/>
                <w:bCs/>
                <w:snapToGrid/>
                <w:spacing w:val="0"/>
                <w:kern w:val="21"/>
                <w:sz w:val="21"/>
                <w:szCs w:val="21"/>
                <w:highlight w:val="none"/>
                <w:lang w:val="zh-CN"/>
              </w:rPr>
              <w:t>投标文件内容齐全、无遗漏；</w:t>
            </w:r>
            <w:r>
              <w:rPr>
                <w:rFonts w:hint="eastAsia" w:ascii="宋体" w:hAnsi="宋体" w:eastAsia="宋体" w:cs="宋体"/>
                <w:b w:val="0"/>
                <w:bCs/>
                <w:snapToGrid/>
                <w:spacing w:val="0"/>
                <w:kern w:val="21"/>
                <w:sz w:val="21"/>
                <w:szCs w:val="21"/>
                <w:highlight w:val="none"/>
                <w:lang w:val="en-US" w:eastAsia="zh-CN"/>
              </w:rPr>
              <w:t>格式符合采购文件要求；必要的人员、证书、材料等符合招标文件要求</w:t>
            </w:r>
            <w:r>
              <w:rPr>
                <w:rFonts w:hint="eastAsia" w:ascii="宋体" w:hAnsi="宋体" w:eastAsia="宋体" w:cs="宋体"/>
                <w:b w:val="0"/>
                <w:bCs/>
                <w:snapToGrid/>
                <w:spacing w:val="0"/>
                <w:kern w:val="21"/>
                <w:sz w:val="21"/>
                <w:szCs w:val="21"/>
                <w:highlight w:val="none"/>
                <w:lang w:val="zh-CN"/>
              </w:rPr>
              <w:t>。</w:t>
            </w:r>
          </w:p>
        </w:tc>
      </w:tr>
      <w:tr w14:paraId="1B1F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vMerge w:val="continue"/>
            <w:noWrap w:val="0"/>
            <w:vAlign w:val="center"/>
          </w:tcPr>
          <w:p w14:paraId="6FF48A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snapToGrid/>
                <w:spacing w:val="0"/>
                <w:kern w:val="21"/>
                <w:sz w:val="21"/>
                <w:szCs w:val="21"/>
                <w:highlight w:val="none"/>
              </w:rPr>
            </w:pPr>
          </w:p>
        </w:tc>
        <w:tc>
          <w:tcPr>
            <w:tcW w:w="1490" w:type="dxa"/>
            <w:vMerge w:val="continue"/>
            <w:noWrap w:val="0"/>
            <w:vAlign w:val="center"/>
          </w:tcPr>
          <w:p w14:paraId="4A457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p>
        </w:tc>
        <w:tc>
          <w:tcPr>
            <w:tcW w:w="1543" w:type="dxa"/>
            <w:noWrap w:val="0"/>
            <w:vAlign w:val="center"/>
          </w:tcPr>
          <w:p w14:paraId="13583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lang w:val="zh-CN"/>
              </w:rPr>
            </w:pPr>
            <w:r>
              <w:rPr>
                <w:rFonts w:hint="eastAsia" w:ascii="宋体" w:hAnsi="宋体" w:eastAsia="宋体" w:cs="宋体"/>
                <w:b w:val="0"/>
                <w:bCs/>
                <w:snapToGrid/>
                <w:spacing w:val="0"/>
                <w:kern w:val="21"/>
                <w:sz w:val="21"/>
                <w:szCs w:val="21"/>
                <w:highlight w:val="none"/>
              </w:rPr>
              <w:t>报价唯一</w:t>
            </w:r>
          </w:p>
        </w:tc>
        <w:tc>
          <w:tcPr>
            <w:tcW w:w="5040" w:type="dxa"/>
            <w:noWrap w:val="0"/>
            <w:vAlign w:val="center"/>
          </w:tcPr>
          <w:p w14:paraId="0E7BE1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snapToGrid/>
                <w:spacing w:val="0"/>
                <w:kern w:val="21"/>
                <w:sz w:val="21"/>
                <w:szCs w:val="21"/>
                <w:highlight w:val="none"/>
              </w:rPr>
            </w:pPr>
            <w:r>
              <w:rPr>
                <w:rFonts w:hint="eastAsia" w:ascii="宋体" w:hAnsi="宋体" w:eastAsia="宋体" w:cs="宋体"/>
                <w:b w:val="0"/>
                <w:bCs/>
                <w:snapToGrid/>
                <w:spacing w:val="0"/>
                <w:kern w:val="21"/>
                <w:sz w:val="21"/>
                <w:szCs w:val="21"/>
                <w:highlight w:val="none"/>
                <w:lang w:val="zh-CN"/>
              </w:rPr>
              <w:t>只能在采购预算范围内报价，</w:t>
            </w:r>
            <w:r>
              <w:rPr>
                <w:rFonts w:hint="eastAsia" w:ascii="宋体" w:hAnsi="宋体" w:eastAsia="宋体" w:cs="宋体"/>
                <w:b w:val="0"/>
                <w:bCs/>
                <w:snapToGrid/>
                <w:spacing w:val="0"/>
                <w:kern w:val="21"/>
                <w:sz w:val="21"/>
                <w:szCs w:val="21"/>
                <w:highlight w:val="none"/>
              </w:rPr>
              <w:t>只能有一个有效报价，不得提交选择性报价。</w:t>
            </w:r>
          </w:p>
        </w:tc>
      </w:tr>
    </w:tbl>
    <w:p w14:paraId="51D3D372">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符合性审查审查标准中有任意一项不符合的，为未通过符合性审查，作无效标处理。</w:t>
      </w:r>
    </w:p>
    <w:p w14:paraId="44B3E0C8">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（三）澄清有关问题</w:t>
      </w:r>
    </w:p>
    <w:p w14:paraId="3311217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w:t>
      </w:r>
      <w:r>
        <w:rPr>
          <w:rFonts w:hint="eastAsia" w:ascii="宋体" w:hAnsi="宋体" w:eastAsia="宋体" w:cs="宋体"/>
          <w:b w:val="0"/>
          <w:snapToGrid/>
          <w:spacing w:val="0"/>
          <w:w w:val="100"/>
          <w:kern w:val="21"/>
          <w:sz w:val="21"/>
          <w:highlight w:val="none"/>
        </w:rPr>
        <w:t>磋商小组</w:t>
      </w:r>
      <w:r>
        <w:rPr>
          <w:rFonts w:hint="eastAsia" w:ascii="宋体" w:hAnsi="宋体" w:eastAsia="宋体" w:cs="宋体"/>
          <w:b w:val="0"/>
          <w:snapToGrid/>
          <w:spacing w:val="0"/>
          <w:w w:val="100"/>
          <w:kern w:val="21"/>
          <w:sz w:val="21"/>
          <w:szCs w:val="21"/>
          <w:highlight w:val="none"/>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书面形式作出，供应商的澄清、说明或者更正应当由供应商代表签字或者加盖电子公章并作为响应文件的一部分。</w:t>
      </w:r>
    </w:p>
    <w:p w14:paraId="5B36EEDB">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供应商代表签字或者加盖电子公章后产生约束力，供应商不确认的，作无效标处理。</w:t>
      </w:r>
    </w:p>
    <w:p w14:paraId="031E7EA0">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（四）比较与评价</w:t>
      </w:r>
    </w:p>
    <w:p w14:paraId="62851CE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1.按照采购文件中规定的评审办法及标准，对通过资格审查和符合性审查的响应文件进行商务技术及报价评审。</w:t>
      </w:r>
    </w:p>
    <w:p w14:paraId="7F8D61BE">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2.对不同文字文本的内容解释发生异议的，以中文文本为准。</w:t>
      </w:r>
    </w:p>
    <w:p w14:paraId="143D4DA6">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3.发现有两份及以上响应文件相互之间有特别相同或相似之处，且经询标，供应商无令人信服的理由和可靠证据证明其合理性的，经磋商小组确认，其响应文件作无效标处理，不进入单独磋商环节。</w:t>
      </w:r>
    </w:p>
    <w:p w14:paraId="4084D9A9">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outlineLvl w:val="1"/>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（五）评审标准</w:t>
      </w:r>
    </w:p>
    <w:p w14:paraId="648BFBE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1.报价得分及商务技术得分均四舍五入保留两位小数。</w:t>
      </w:r>
    </w:p>
    <w:p w14:paraId="4E553D53">
      <w:pPr>
        <w:keepNext w:val="0"/>
        <w:keepLines w:val="0"/>
        <w:pageBreakBefore w:val="0"/>
        <w:widowControl w:val="0"/>
        <w:kinsoku/>
        <w:wordWrap w:val="0"/>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2.评审得分=报价分+商务技术分。</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283"/>
        <w:gridCol w:w="859"/>
        <w:gridCol w:w="5015"/>
        <w:gridCol w:w="660"/>
      </w:tblGrid>
      <w:tr w14:paraId="4778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65" w:type="pct"/>
            <w:gridSpan w:val="2"/>
            <w:noWrap w:val="0"/>
            <w:vAlign w:val="center"/>
          </w:tcPr>
          <w:p w14:paraId="69BE81A7">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Cs/>
                <w:snapToGrid/>
                <w:color w:val="auto"/>
                <w:kern w:val="21"/>
                <w:sz w:val="21"/>
                <w:szCs w:val="21"/>
                <w:highlight w:val="none"/>
              </w:rPr>
            </w:pPr>
            <w:bookmarkStart w:id="1" w:name="_Hlk106720705"/>
            <w:r>
              <w:rPr>
                <w:rFonts w:hint="eastAsia" w:ascii="宋体" w:hAnsi="宋体" w:eastAsia="宋体" w:cs="宋体"/>
                <w:bCs/>
                <w:snapToGrid/>
                <w:color w:val="auto"/>
                <w:kern w:val="21"/>
                <w:sz w:val="21"/>
                <w:szCs w:val="21"/>
                <w:highlight w:val="none"/>
              </w:rPr>
              <w:t>评审项目</w:t>
            </w:r>
          </w:p>
        </w:tc>
        <w:tc>
          <w:tcPr>
            <w:tcW w:w="3447" w:type="pct"/>
            <w:gridSpan w:val="2"/>
            <w:noWrap w:val="0"/>
            <w:vAlign w:val="center"/>
          </w:tcPr>
          <w:p w14:paraId="1E9FA6B6">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Cs/>
                <w:snapToGrid/>
                <w:color w:val="auto"/>
                <w:kern w:val="21"/>
                <w:sz w:val="21"/>
                <w:szCs w:val="21"/>
                <w:highlight w:val="none"/>
              </w:rPr>
            </w:pPr>
            <w:r>
              <w:rPr>
                <w:rFonts w:hint="eastAsia" w:ascii="宋体" w:hAnsi="宋体" w:eastAsia="宋体" w:cs="宋体"/>
                <w:bCs/>
                <w:snapToGrid/>
                <w:color w:val="auto"/>
                <w:kern w:val="21"/>
                <w:sz w:val="21"/>
                <w:szCs w:val="21"/>
                <w:highlight w:val="none"/>
              </w:rPr>
              <w:t>评分细则</w:t>
            </w:r>
          </w:p>
        </w:tc>
        <w:tc>
          <w:tcPr>
            <w:tcW w:w="387" w:type="pct"/>
            <w:noWrap w:val="0"/>
            <w:vAlign w:val="top"/>
          </w:tcPr>
          <w:p w14:paraId="063C3DE1">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bCs/>
                <w:snapToGrid/>
                <w:color w:val="auto"/>
                <w:kern w:val="21"/>
                <w:sz w:val="21"/>
                <w:szCs w:val="21"/>
                <w:highlight w:val="none"/>
              </w:rPr>
            </w:pPr>
            <w:r>
              <w:rPr>
                <w:rFonts w:hint="eastAsia" w:ascii="宋体" w:hAnsi="宋体" w:eastAsia="宋体" w:cs="宋体"/>
                <w:bCs/>
                <w:snapToGrid/>
                <w:color w:val="auto"/>
                <w:kern w:val="21"/>
                <w:sz w:val="21"/>
                <w:szCs w:val="21"/>
                <w:highlight w:val="none"/>
              </w:rPr>
              <w:t>分值</w:t>
            </w:r>
          </w:p>
        </w:tc>
      </w:tr>
      <w:tr w14:paraId="5490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pct"/>
            <w:vMerge w:val="restart"/>
            <w:noWrap w:val="0"/>
            <w:vAlign w:val="center"/>
          </w:tcPr>
          <w:p w14:paraId="7E0D84DA">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商务及技术部分</w:t>
            </w:r>
            <w:r>
              <w:rPr>
                <w:rFonts w:hint="eastAsia" w:ascii="宋体" w:hAnsi="宋体" w:eastAsia="宋体" w:cs="宋体"/>
                <w:snapToGrid/>
                <w:color w:val="auto"/>
                <w:kern w:val="21"/>
                <w:sz w:val="21"/>
                <w:szCs w:val="21"/>
                <w:highlight w:val="none"/>
                <w:lang w:val="en-US" w:eastAsia="zh-CN"/>
              </w:rPr>
              <w:t>50</w:t>
            </w:r>
            <w:r>
              <w:rPr>
                <w:rFonts w:hint="eastAsia" w:ascii="宋体" w:hAnsi="宋体" w:eastAsia="宋体" w:cs="宋体"/>
                <w:snapToGrid/>
                <w:color w:val="auto"/>
                <w:kern w:val="21"/>
                <w:sz w:val="21"/>
                <w:szCs w:val="21"/>
                <w:highlight w:val="none"/>
              </w:rPr>
              <w:t>分）</w:t>
            </w:r>
          </w:p>
        </w:tc>
        <w:tc>
          <w:tcPr>
            <w:tcW w:w="753" w:type="pct"/>
            <w:noWrap w:val="0"/>
            <w:vAlign w:val="center"/>
          </w:tcPr>
          <w:p w14:paraId="013CD5D9">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项目业绩</w:t>
            </w:r>
          </w:p>
        </w:tc>
        <w:tc>
          <w:tcPr>
            <w:tcW w:w="504" w:type="pct"/>
            <w:noWrap w:val="0"/>
            <w:vAlign w:val="center"/>
          </w:tcPr>
          <w:p w14:paraId="1E574FD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客观分</w:t>
            </w:r>
          </w:p>
        </w:tc>
        <w:tc>
          <w:tcPr>
            <w:tcW w:w="2943" w:type="pct"/>
            <w:noWrap w:val="0"/>
            <w:vAlign w:val="top"/>
          </w:tcPr>
          <w:p w14:paraId="4D5F4467">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lang w:eastAsia="zh-CN"/>
              </w:rPr>
              <w:t>投标人</w:t>
            </w:r>
            <w:r>
              <w:rPr>
                <w:rFonts w:hint="eastAsia" w:ascii="宋体" w:hAnsi="宋体" w:eastAsia="宋体" w:cs="宋体"/>
                <w:snapToGrid/>
                <w:color w:val="auto"/>
                <w:kern w:val="21"/>
                <w:sz w:val="21"/>
                <w:szCs w:val="21"/>
                <w:highlight w:val="none"/>
              </w:rPr>
              <w:t>自20</w:t>
            </w:r>
            <w:r>
              <w:rPr>
                <w:rFonts w:hint="eastAsia" w:ascii="宋体" w:hAnsi="宋体" w:eastAsia="宋体" w:cs="宋体"/>
                <w:snapToGrid/>
                <w:color w:val="auto"/>
                <w:kern w:val="21"/>
                <w:sz w:val="21"/>
                <w:szCs w:val="21"/>
                <w:highlight w:val="none"/>
                <w:lang w:val="en-US" w:eastAsia="zh-CN"/>
              </w:rPr>
              <w:t>22</w:t>
            </w:r>
            <w:r>
              <w:rPr>
                <w:rFonts w:hint="eastAsia" w:ascii="宋体" w:hAnsi="宋体" w:eastAsia="宋体" w:cs="宋体"/>
                <w:snapToGrid/>
                <w:color w:val="auto"/>
                <w:kern w:val="21"/>
                <w:sz w:val="21"/>
                <w:szCs w:val="21"/>
                <w:highlight w:val="none"/>
              </w:rPr>
              <w:t>年1月1日以来承接过</w:t>
            </w:r>
            <w:r>
              <w:rPr>
                <w:rFonts w:hint="eastAsia" w:ascii="宋体" w:hAnsi="宋体" w:eastAsia="宋体" w:cs="宋体"/>
                <w:snapToGrid/>
                <w:color w:val="auto"/>
                <w:kern w:val="21"/>
                <w:sz w:val="21"/>
                <w:szCs w:val="21"/>
                <w:highlight w:val="none"/>
                <w:lang w:val="en-US" w:eastAsia="zh-CN"/>
              </w:rPr>
              <w:t>类似</w:t>
            </w:r>
            <w:r>
              <w:rPr>
                <w:rFonts w:hint="eastAsia" w:ascii="宋体" w:hAnsi="宋体" w:eastAsia="宋体" w:cs="宋体"/>
                <w:snapToGrid/>
                <w:color w:val="auto"/>
                <w:kern w:val="21"/>
                <w:sz w:val="21"/>
                <w:szCs w:val="21"/>
                <w:highlight w:val="none"/>
              </w:rPr>
              <w:t>项目业绩的，每个得</w:t>
            </w:r>
            <w:r>
              <w:rPr>
                <w:rFonts w:hint="eastAsia" w:ascii="宋体" w:hAnsi="宋体" w:eastAsia="宋体" w:cs="宋体"/>
                <w:snapToGrid/>
                <w:color w:val="auto"/>
                <w:kern w:val="21"/>
                <w:sz w:val="21"/>
                <w:szCs w:val="21"/>
                <w:highlight w:val="none"/>
                <w:lang w:val="en-US" w:eastAsia="zh-CN"/>
              </w:rPr>
              <w:t>1</w:t>
            </w:r>
            <w:r>
              <w:rPr>
                <w:rFonts w:hint="eastAsia" w:ascii="宋体" w:hAnsi="宋体" w:eastAsia="宋体" w:cs="宋体"/>
                <w:snapToGrid/>
                <w:color w:val="auto"/>
                <w:kern w:val="21"/>
                <w:sz w:val="21"/>
                <w:szCs w:val="21"/>
                <w:highlight w:val="none"/>
              </w:rPr>
              <w:t>分，最高得</w:t>
            </w:r>
            <w:r>
              <w:rPr>
                <w:rFonts w:hint="eastAsia" w:ascii="宋体" w:hAnsi="宋体" w:eastAsia="宋体" w:cs="宋体"/>
                <w:snapToGrid/>
                <w:color w:val="auto"/>
                <w:kern w:val="21"/>
                <w:sz w:val="21"/>
                <w:szCs w:val="21"/>
                <w:highlight w:val="none"/>
                <w:lang w:val="en-US" w:eastAsia="zh-CN"/>
              </w:rPr>
              <w:t>2</w:t>
            </w:r>
            <w:r>
              <w:rPr>
                <w:rFonts w:hint="eastAsia" w:ascii="宋体" w:hAnsi="宋体" w:eastAsia="宋体" w:cs="宋体"/>
                <w:snapToGrid/>
                <w:color w:val="auto"/>
                <w:kern w:val="21"/>
                <w:sz w:val="21"/>
                <w:szCs w:val="21"/>
                <w:highlight w:val="none"/>
              </w:rPr>
              <w:t>分。</w:t>
            </w:r>
          </w:p>
          <w:p w14:paraId="1F21C632">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b/>
                <w:bCs/>
                <w:snapToGrid/>
                <w:color w:val="auto"/>
                <w:kern w:val="21"/>
                <w:sz w:val="21"/>
                <w:szCs w:val="21"/>
                <w:highlight w:val="none"/>
              </w:rPr>
              <w:t>提供合同扫描件，时间以合同</w:t>
            </w:r>
            <w:r>
              <w:rPr>
                <w:rFonts w:hint="eastAsia" w:ascii="宋体" w:hAnsi="宋体" w:eastAsia="宋体" w:cs="宋体"/>
                <w:b/>
                <w:bCs/>
                <w:snapToGrid/>
                <w:color w:val="auto"/>
                <w:kern w:val="21"/>
                <w:sz w:val="21"/>
                <w:szCs w:val="21"/>
                <w:highlight w:val="none"/>
                <w:lang w:val="en-US" w:eastAsia="zh-CN"/>
              </w:rPr>
              <w:t>签订日期</w:t>
            </w:r>
            <w:r>
              <w:rPr>
                <w:rFonts w:hint="eastAsia" w:ascii="宋体" w:hAnsi="宋体" w:eastAsia="宋体" w:cs="宋体"/>
                <w:b/>
                <w:bCs/>
                <w:snapToGrid/>
                <w:color w:val="auto"/>
                <w:kern w:val="21"/>
                <w:sz w:val="21"/>
                <w:szCs w:val="21"/>
                <w:highlight w:val="none"/>
              </w:rPr>
              <w:t>为准。</w:t>
            </w:r>
          </w:p>
        </w:tc>
        <w:tc>
          <w:tcPr>
            <w:tcW w:w="387" w:type="pct"/>
            <w:noWrap w:val="0"/>
            <w:vAlign w:val="center"/>
          </w:tcPr>
          <w:p w14:paraId="6E31CB27">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2</w:t>
            </w:r>
          </w:p>
        </w:tc>
      </w:tr>
      <w:tr w14:paraId="3D69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50935257">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2A227B9B">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体系证书</w:t>
            </w:r>
          </w:p>
        </w:tc>
        <w:tc>
          <w:tcPr>
            <w:tcW w:w="504" w:type="pct"/>
            <w:noWrap w:val="0"/>
            <w:vAlign w:val="center"/>
          </w:tcPr>
          <w:p w14:paraId="019A15EF">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客观分</w:t>
            </w:r>
          </w:p>
        </w:tc>
        <w:tc>
          <w:tcPr>
            <w:tcW w:w="2943" w:type="pct"/>
            <w:noWrap w:val="0"/>
            <w:vAlign w:val="center"/>
          </w:tcPr>
          <w:p w14:paraId="31F9C5C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eastAsia="zh-CN"/>
              </w:rPr>
            </w:pPr>
            <w:r>
              <w:rPr>
                <w:rFonts w:hint="default" w:ascii="宋体" w:hAnsi="宋体" w:eastAsia="宋体" w:cs="宋体"/>
                <w:snapToGrid/>
                <w:color w:val="auto"/>
                <w:kern w:val="21"/>
                <w:sz w:val="21"/>
                <w:szCs w:val="21"/>
                <w:highlight w:val="none"/>
                <w:lang w:eastAsia="zh-CN"/>
              </w:rPr>
              <w:t>供应商具有认证范围涉及</w:t>
            </w:r>
            <w:r>
              <w:rPr>
                <w:rFonts w:hint="eastAsia" w:ascii="宋体" w:hAnsi="宋体" w:eastAsia="宋体" w:cs="宋体"/>
                <w:snapToGrid/>
                <w:color w:val="auto"/>
                <w:kern w:val="21"/>
                <w:sz w:val="21"/>
                <w:szCs w:val="21"/>
                <w:highlight w:val="none"/>
                <w:lang w:eastAsia="zh-CN"/>
              </w:rPr>
              <w:t>装饰装修或建筑工程类</w:t>
            </w:r>
            <w:r>
              <w:rPr>
                <w:rFonts w:hint="default" w:ascii="宋体" w:hAnsi="宋体" w:eastAsia="宋体" w:cs="宋体"/>
                <w:snapToGrid/>
                <w:color w:val="auto"/>
                <w:kern w:val="21"/>
                <w:sz w:val="21"/>
                <w:szCs w:val="21"/>
                <w:highlight w:val="none"/>
                <w:lang w:eastAsia="zh-CN"/>
              </w:rPr>
              <w:t>的</w:t>
            </w:r>
            <w:r>
              <w:rPr>
                <w:rFonts w:hint="eastAsia" w:ascii="宋体" w:hAnsi="宋体" w:eastAsia="宋体" w:cs="宋体"/>
                <w:snapToGrid/>
                <w:color w:val="auto"/>
                <w:kern w:val="21"/>
                <w:sz w:val="21"/>
                <w:szCs w:val="21"/>
                <w:highlight w:val="none"/>
                <w:lang w:eastAsia="zh-CN"/>
              </w:rPr>
              <w:t>：</w:t>
            </w:r>
          </w:p>
          <w:p w14:paraId="6B7B598E">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eastAsia="zh-CN"/>
              </w:rPr>
            </w:pPr>
            <w:r>
              <w:rPr>
                <w:rFonts w:hint="default" w:ascii="宋体" w:hAnsi="宋体" w:eastAsia="宋体" w:cs="宋体"/>
                <w:snapToGrid/>
                <w:color w:val="auto"/>
                <w:kern w:val="21"/>
                <w:sz w:val="21"/>
                <w:szCs w:val="21"/>
                <w:highlight w:val="none"/>
                <w:lang w:eastAsia="zh-CN"/>
              </w:rPr>
              <w:t>质量管理体系认证证书</w:t>
            </w:r>
            <w:r>
              <w:rPr>
                <w:rFonts w:hint="eastAsia" w:ascii="宋体" w:hAnsi="宋体" w:eastAsia="宋体" w:cs="宋体"/>
                <w:snapToGrid/>
                <w:color w:val="auto"/>
                <w:kern w:val="21"/>
                <w:sz w:val="21"/>
                <w:szCs w:val="21"/>
                <w:highlight w:val="none"/>
                <w:lang w:eastAsia="zh-CN"/>
              </w:rPr>
              <w:t>，</w:t>
            </w:r>
            <w:r>
              <w:rPr>
                <w:rFonts w:hint="eastAsia" w:ascii="宋体" w:hAnsi="宋体" w:eastAsia="宋体" w:cs="宋体"/>
                <w:snapToGrid/>
                <w:color w:val="auto"/>
                <w:kern w:val="21"/>
                <w:sz w:val="21"/>
                <w:szCs w:val="21"/>
                <w:highlight w:val="none"/>
                <w:lang w:val="en-US" w:eastAsia="zh-CN"/>
              </w:rPr>
              <w:t>得2分</w:t>
            </w:r>
            <w:r>
              <w:rPr>
                <w:rFonts w:hint="eastAsia" w:ascii="宋体" w:hAnsi="宋体" w:eastAsia="宋体" w:cs="宋体"/>
                <w:snapToGrid/>
                <w:color w:val="auto"/>
                <w:kern w:val="21"/>
                <w:sz w:val="21"/>
                <w:szCs w:val="21"/>
                <w:highlight w:val="none"/>
                <w:lang w:eastAsia="zh-CN"/>
              </w:rPr>
              <w:t>；</w:t>
            </w:r>
          </w:p>
          <w:p w14:paraId="3DD0D27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eastAsia="zh-CN"/>
              </w:rPr>
            </w:pPr>
            <w:r>
              <w:rPr>
                <w:rFonts w:hint="default" w:ascii="宋体" w:hAnsi="宋体" w:eastAsia="宋体" w:cs="宋体"/>
                <w:snapToGrid/>
                <w:color w:val="auto"/>
                <w:kern w:val="21"/>
                <w:sz w:val="21"/>
                <w:szCs w:val="21"/>
                <w:highlight w:val="none"/>
                <w:lang w:eastAsia="zh-CN"/>
              </w:rPr>
              <w:t>职业健康安全体系认证证书</w:t>
            </w:r>
            <w:r>
              <w:rPr>
                <w:rFonts w:hint="eastAsia" w:ascii="宋体" w:hAnsi="宋体" w:eastAsia="宋体" w:cs="宋体"/>
                <w:snapToGrid/>
                <w:color w:val="auto"/>
                <w:kern w:val="21"/>
                <w:sz w:val="21"/>
                <w:szCs w:val="21"/>
                <w:highlight w:val="none"/>
                <w:lang w:eastAsia="zh-CN"/>
              </w:rPr>
              <w:t>，</w:t>
            </w:r>
            <w:r>
              <w:rPr>
                <w:rFonts w:hint="eastAsia" w:ascii="宋体" w:hAnsi="宋体" w:eastAsia="宋体" w:cs="宋体"/>
                <w:snapToGrid/>
                <w:color w:val="auto"/>
                <w:kern w:val="21"/>
                <w:sz w:val="21"/>
                <w:szCs w:val="21"/>
                <w:highlight w:val="none"/>
                <w:lang w:val="en-US" w:eastAsia="zh-CN"/>
              </w:rPr>
              <w:t>得2分</w:t>
            </w:r>
            <w:r>
              <w:rPr>
                <w:rFonts w:hint="eastAsia" w:ascii="宋体" w:hAnsi="宋体" w:eastAsia="宋体" w:cs="宋体"/>
                <w:snapToGrid/>
                <w:color w:val="auto"/>
                <w:kern w:val="21"/>
                <w:sz w:val="21"/>
                <w:szCs w:val="21"/>
                <w:highlight w:val="none"/>
                <w:lang w:eastAsia="zh-CN"/>
              </w:rPr>
              <w:t>；</w:t>
            </w:r>
          </w:p>
          <w:p w14:paraId="66073D19">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rPr>
            </w:pPr>
            <w:r>
              <w:rPr>
                <w:rFonts w:hint="default" w:ascii="宋体" w:hAnsi="宋体" w:eastAsia="宋体" w:cs="宋体"/>
                <w:snapToGrid/>
                <w:color w:val="auto"/>
                <w:kern w:val="21"/>
                <w:sz w:val="21"/>
                <w:szCs w:val="21"/>
                <w:highlight w:val="none"/>
                <w:lang w:eastAsia="zh-CN"/>
              </w:rPr>
              <w:t>环境管理体系认证证书</w:t>
            </w:r>
            <w:r>
              <w:rPr>
                <w:rFonts w:hint="eastAsia" w:ascii="宋体" w:hAnsi="宋体" w:eastAsia="宋体" w:cs="宋体"/>
                <w:snapToGrid/>
                <w:color w:val="auto"/>
                <w:kern w:val="21"/>
                <w:sz w:val="21"/>
                <w:szCs w:val="21"/>
                <w:highlight w:val="none"/>
                <w:lang w:eastAsia="zh-CN"/>
              </w:rPr>
              <w:t>，</w:t>
            </w:r>
            <w:r>
              <w:rPr>
                <w:rFonts w:hint="eastAsia" w:ascii="宋体" w:hAnsi="宋体" w:eastAsia="宋体" w:cs="宋体"/>
                <w:snapToGrid/>
                <w:color w:val="auto"/>
                <w:kern w:val="21"/>
                <w:sz w:val="21"/>
                <w:szCs w:val="21"/>
                <w:highlight w:val="none"/>
                <w:lang w:val="en-US" w:eastAsia="zh-CN"/>
              </w:rPr>
              <w:t>得2分</w:t>
            </w:r>
          </w:p>
          <w:p w14:paraId="27439E29">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rPr>
            </w:pPr>
            <w:r>
              <w:rPr>
                <w:rFonts w:hint="eastAsia" w:ascii="宋体" w:hAnsi="宋体" w:eastAsia="宋体" w:cs="宋体"/>
                <w:b/>
                <w:bCs/>
                <w:snapToGrid/>
                <w:color w:val="auto"/>
                <w:kern w:val="21"/>
                <w:sz w:val="21"/>
                <w:szCs w:val="21"/>
                <w:highlight w:val="none"/>
                <w:lang w:val="en-US" w:eastAsia="zh-CN"/>
              </w:rPr>
              <w:t>提供体认证系证书扫描件，证书必须在有效期内</w:t>
            </w:r>
          </w:p>
        </w:tc>
        <w:tc>
          <w:tcPr>
            <w:tcW w:w="387" w:type="pct"/>
            <w:noWrap w:val="0"/>
            <w:vAlign w:val="center"/>
          </w:tcPr>
          <w:p w14:paraId="554D3904">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6</w:t>
            </w:r>
          </w:p>
        </w:tc>
      </w:tr>
      <w:tr w14:paraId="24F6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595F37A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0B2DB493">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lang w:val="en-US" w:eastAsia="zh-CN"/>
              </w:rPr>
              <w:t>人员</w:t>
            </w:r>
          </w:p>
        </w:tc>
        <w:tc>
          <w:tcPr>
            <w:tcW w:w="504" w:type="pct"/>
            <w:noWrap w:val="0"/>
            <w:vAlign w:val="center"/>
          </w:tcPr>
          <w:p w14:paraId="29E4D489">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客观分</w:t>
            </w:r>
          </w:p>
        </w:tc>
        <w:tc>
          <w:tcPr>
            <w:tcW w:w="2943" w:type="pct"/>
            <w:noWrap w:val="0"/>
            <w:vAlign w:val="center"/>
          </w:tcPr>
          <w:p w14:paraId="786AF614">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项目负责人具有一级建造师资格的，得3分；</w:t>
            </w:r>
          </w:p>
          <w:p w14:paraId="45A6D687">
            <w:pPr>
              <w:pStyle w:val="47"/>
              <w:keepNext w:val="0"/>
              <w:keepLines w:val="0"/>
              <w:suppressLineNumbers w:val="0"/>
              <w:wordWrap w:val="0"/>
              <w:spacing w:before="0" w:beforeAutospacing="0" w:after="0" w:afterAutospacing="0"/>
              <w:ind w:left="0" w:right="0" w:firstLine="0" w:firstLineChars="0"/>
              <w:jc w:val="left"/>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项目技术负责人具有二级及以上建造师资格的，得3分。</w:t>
            </w:r>
          </w:p>
          <w:p w14:paraId="2572B15A">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eastAsia="zh-CN"/>
              </w:rPr>
            </w:pPr>
            <w:r>
              <w:rPr>
                <w:rFonts w:hint="eastAsia" w:ascii="宋体" w:hAnsi="宋体" w:eastAsia="宋体" w:cs="宋体"/>
                <w:b/>
                <w:bCs/>
                <w:snapToGrid/>
                <w:color w:val="auto"/>
                <w:kern w:val="21"/>
                <w:sz w:val="21"/>
                <w:szCs w:val="21"/>
                <w:highlight w:val="none"/>
                <w:lang w:val="en-US" w:eastAsia="zh-CN"/>
              </w:rPr>
              <w:t>提供相应证书和2025年1月以来任意1个月由投标人为其缴纳的社保证明</w:t>
            </w:r>
          </w:p>
        </w:tc>
        <w:tc>
          <w:tcPr>
            <w:tcW w:w="387" w:type="pct"/>
            <w:noWrap w:val="0"/>
            <w:vAlign w:val="center"/>
          </w:tcPr>
          <w:p w14:paraId="41A15BEC">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6</w:t>
            </w:r>
          </w:p>
        </w:tc>
      </w:tr>
      <w:tr w14:paraId="013B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2B40AAD4">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31E9520B">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政府采购政策</w:t>
            </w:r>
          </w:p>
        </w:tc>
        <w:tc>
          <w:tcPr>
            <w:tcW w:w="504" w:type="pct"/>
            <w:noWrap w:val="0"/>
            <w:vAlign w:val="center"/>
          </w:tcPr>
          <w:p w14:paraId="45C2F18D">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客观分</w:t>
            </w:r>
          </w:p>
        </w:tc>
        <w:tc>
          <w:tcPr>
            <w:tcW w:w="2943" w:type="pct"/>
            <w:noWrap w:val="0"/>
            <w:vAlign w:val="center"/>
          </w:tcPr>
          <w:p w14:paraId="6254B2E2">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b/>
                <w:bCs/>
                <w:snapToGrid/>
                <w:color w:val="auto"/>
                <w:kern w:val="21"/>
                <w:sz w:val="21"/>
                <w:szCs w:val="21"/>
                <w:highlight w:val="none"/>
              </w:rPr>
            </w:pPr>
            <w:r>
              <w:rPr>
                <w:rFonts w:hint="eastAsia" w:ascii="宋体" w:hAnsi="宋体" w:eastAsia="宋体" w:cs="宋体"/>
                <w:snapToGrid/>
                <w:color w:val="auto"/>
                <w:kern w:val="21"/>
                <w:sz w:val="21"/>
                <w:szCs w:val="21"/>
                <w:highlight w:val="none"/>
              </w:rPr>
              <w:t>投标人注册在扶持不发达地区的，得</w:t>
            </w:r>
            <w:r>
              <w:rPr>
                <w:rFonts w:hint="eastAsia" w:ascii="宋体" w:hAnsi="宋体" w:eastAsia="宋体" w:cs="宋体"/>
                <w:snapToGrid/>
                <w:color w:val="auto"/>
                <w:kern w:val="21"/>
                <w:sz w:val="21"/>
                <w:szCs w:val="21"/>
                <w:highlight w:val="none"/>
                <w:lang w:val="en-US" w:eastAsia="zh-CN"/>
              </w:rPr>
              <w:t>0.5</w:t>
            </w:r>
            <w:r>
              <w:rPr>
                <w:rFonts w:hint="eastAsia" w:ascii="宋体" w:hAnsi="宋体" w:eastAsia="宋体" w:cs="宋体"/>
                <w:snapToGrid/>
                <w:color w:val="auto"/>
                <w:kern w:val="21"/>
                <w:sz w:val="21"/>
                <w:szCs w:val="21"/>
                <w:highlight w:val="none"/>
              </w:rPr>
              <w:t>分；投标人注册在少数民族地区的，得</w:t>
            </w:r>
            <w:r>
              <w:rPr>
                <w:rFonts w:hint="eastAsia" w:ascii="宋体" w:hAnsi="宋体" w:eastAsia="宋体" w:cs="宋体"/>
                <w:snapToGrid/>
                <w:color w:val="auto"/>
                <w:kern w:val="21"/>
                <w:sz w:val="21"/>
                <w:szCs w:val="21"/>
                <w:highlight w:val="none"/>
                <w:lang w:val="en-US" w:eastAsia="zh-CN"/>
              </w:rPr>
              <w:t>0.5</w:t>
            </w:r>
            <w:r>
              <w:rPr>
                <w:rFonts w:hint="eastAsia" w:ascii="宋体" w:hAnsi="宋体" w:eastAsia="宋体" w:cs="宋体"/>
                <w:snapToGrid/>
                <w:color w:val="auto"/>
                <w:kern w:val="21"/>
                <w:sz w:val="21"/>
                <w:szCs w:val="21"/>
                <w:highlight w:val="none"/>
              </w:rPr>
              <w:t>分；注：投标人应在投标文件中提供相关证明资料（例如“政府部门文件”或“政府部门媒体网站发布的相关信息”中说明投标人注册地属于“扶持不发达地区”、“少数民族地区”等资料）。</w:t>
            </w:r>
          </w:p>
        </w:tc>
        <w:tc>
          <w:tcPr>
            <w:tcW w:w="387" w:type="pct"/>
            <w:noWrap w:val="0"/>
            <w:vAlign w:val="center"/>
          </w:tcPr>
          <w:p w14:paraId="5B1C0AD7">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snapToGrid/>
                <w:color w:val="auto"/>
                <w:kern w:val="21"/>
                <w:sz w:val="21"/>
                <w:szCs w:val="21"/>
                <w:highlight w:val="none"/>
                <w:lang w:eastAsia="zh-CN"/>
              </w:rPr>
            </w:pPr>
            <w:r>
              <w:rPr>
                <w:rFonts w:hint="eastAsia" w:ascii="宋体" w:hAnsi="宋体" w:eastAsia="宋体" w:cs="宋体"/>
                <w:snapToGrid/>
                <w:color w:val="auto"/>
                <w:kern w:val="21"/>
                <w:sz w:val="21"/>
                <w:szCs w:val="21"/>
                <w:highlight w:val="none"/>
                <w:lang w:val="en-US" w:eastAsia="zh-CN"/>
              </w:rPr>
              <w:t>1</w:t>
            </w:r>
          </w:p>
        </w:tc>
      </w:tr>
      <w:tr w14:paraId="2B62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07156AF1">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shd w:val="clear" w:color="auto" w:fill="auto"/>
            <w:noWrap w:val="0"/>
            <w:vAlign w:val="center"/>
          </w:tcPr>
          <w:p w14:paraId="0FD07F27">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rPr>
              <w:t>施工方案</w:t>
            </w:r>
          </w:p>
        </w:tc>
        <w:tc>
          <w:tcPr>
            <w:tcW w:w="504" w:type="pct"/>
            <w:shd w:val="clear" w:color="auto" w:fill="auto"/>
            <w:noWrap w:val="0"/>
            <w:vAlign w:val="center"/>
          </w:tcPr>
          <w:p w14:paraId="4D6455EB">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rPr>
              <w:t>主观分</w:t>
            </w:r>
          </w:p>
        </w:tc>
        <w:tc>
          <w:tcPr>
            <w:tcW w:w="2943" w:type="pct"/>
            <w:shd w:val="clear" w:color="auto" w:fill="auto"/>
            <w:noWrap w:val="0"/>
            <w:vAlign w:val="top"/>
          </w:tcPr>
          <w:p w14:paraId="5FDE0459">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eastAsia" w:ascii="宋体" w:hAnsi="宋体" w:eastAsia="宋体" w:cs="宋体"/>
                <w:snapToGrid/>
                <w:color w:val="auto"/>
                <w:kern w:val="21"/>
                <w:sz w:val="21"/>
                <w:szCs w:val="21"/>
                <w:highlight w:val="none"/>
                <w:lang w:val="en-US" w:eastAsia="zh-CN"/>
              </w:rPr>
              <w:t>施工方案</w:t>
            </w:r>
            <w:r>
              <w:rPr>
                <w:rFonts w:hint="eastAsia" w:ascii="宋体" w:hAnsi="宋体" w:eastAsia="宋体" w:cs="宋体"/>
                <w:snapToGrid/>
                <w:color w:val="auto"/>
                <w:kern w:val="21"/>
                <w:sz w:val="21"/>
                <w:szCs w:val="21"/>
                <w:highlight w:val="none"/>
                <w:lang w:val="en-US"/>
              </w:rPr>
              <w:t>进行评审，包括：</w:t>
            </w:r>
          </w:p>
          <w:p w14:paraId="4BC8F826">
            <w:pPr>
              <w:pStyle w:val="47"/>
              <w:keepNext w:val="0"/>
              <w:keepLines w:val="0"/>
              <w:numPr>
                <w:ilvl w:val="0"/>
                <w:numId w:val="30"/>
              </w:numPr>
              <w:suppressLineNumbers w:val="0"/>
              <w:wordWrap w:val="0"/>
              <w:spacing w:before="0" w:beforeAutospacing="0" w:after="0" w:afterAutospacing="0"/>
              <w:ind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eastAsia="zh-CN"/>
              </w:rPr>
              <w:t>施工流程规范性</w:t>
            </w:r>
            <w:r>
              <w:rPr>
                <w:rFonts w:hint="eastAsia" w:ascii="宋体" w:hAnsi="宋体" w:eastAsia="宋体" w:cs="宋体"/>
                <w:snapToGrid/>
                <w:color w:val="auto"/>
                <w:kern w:val="21"/>
                <w:sz w:val="21"/>
                <w:szCs w:val="21"/>
                <w:highlight w:val="none"/>
                <w:lang w:val="en-US"/>
              </w:rPr>
              <w:t>（3，2，1，0分）</w:t>
            </w:r>
          </w:p>
          <w:p w14:paraId="416C93D9">
            <w:pPr>
              <w:pStyle w:val="47"/>
              <w:keepNext w:val="0"/>
              <w:keepLines w:val="0"/>
              <w:numPr>
                <w:ilvl w:val="0"/>
                <w:numId w:val="30"/>
              </w:numPr>
              <w:suppressLineNumbers w:val="0"/>
              <w:wordWrap w:val="0"/>
              <w:spacing w:before="0" w:beforeAutospacing="0" w:after="0" w:afterAutospacing="0"/>
              <w:ind w:right="0" w:firstLine="0" w:firstLineChars="0"/>
              <w:jc w:val="left"/>
              <w:rPr>
                <w:rFonts w:hint="eastAsia" w:ascii="宋体" w:hAnsi="宋体" w:eastAsia="宋体" w:cs="宋体"/>
                <w:b/>
                <w:bCs/>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rPr>
              <w:t>施工工艺规范性</w:t>
            </w:r>
            <w:r>
              <w:rPr>
                <w:rFonts w:hint="eastAsia" w:ascii="宋体" w:hAnsi="宋体" w:eastAsia="宋体" w:cs="宋体"/>
                <w:snapToGrid/>
                <w:color w:val="auto"/>
                <w:kern w:val="21"/>
                <w:sz w:val="21"/>
                <w:szCs w:val="21"/>
                <w:highlight w:val="none"/>
                <w:lang w:val="en-US"/>
              </w:rPr>
              <w:t>（3，2，1，0分）</w:t>
            </w:r>
          </w:p>
          <w:p w14:paraId="1009536F">
            <w:pPr>
              <w:pStyle w:val="47"/>
              <w:keepNext w:val="0"/>
              <w:keepLines w:val="0"/>
              <w:numPr>
                <w:ilvl w:val="0"/>
                <w:numId w:val="30"/>
              </w:numPr>
              <w:suppressLineNumbers w:val="0"/>
              <w:wordWrap w:val="0"/>
              <w:spacing w:before="0" w:beforeAutospacing="0" w:after="0" w:afterAutospacing="0"/>
              <w:ind w:right="0" w:firstLine="0" w:firstLineChars="0"/>
              <w:jc w:val="left"/>
              <w:rPr>
                <w:rFonts w:hint="eastAsia" w:ascii="宋体" w:hAnsi="宋体" w:eastAsia="宋体" w:cs="宋体"/>
                <w:b/>
                <w:bCs/>
                <w:snapToGrid/>
                <w:color w:val="auto"/>
                <w:kern w:val="21"/>
                <w:sz w:val="21"/>
                <w:szCs w:val="21"/>
                <w:highlight w:val="none"/>
                <w:lang w:val="en-US" w:eastAsia="zh-CN" w:bidi="ar-SA"/>
              </w:rPr>
            </w:pPr>
            <w:r>
              <w:rPr>
                <w:rFonts w:hint="eastAsia" w:ascii="宋体" w:hAnsi="宋体" w:eastAsia="宋体" w:cs="宋体"/>
                <w:b w:val="0"/>
                <w:bCs w:val="0"/>
                <w:snapToGrid/>
                <w:color w:val="auto"/>
                <w:kern w:val="21"/>
                <w:sz w:val="21"/>
                <w:szCs w:val="21"/>
                <w:highlight w:val="none"/>
                <w:lang w:val="en-US" w:eastAsia="zh-CN" w:bidi="ar-SA"/>
              </w:rPr>
              <w:t>材料、设备、劳动力配置合理性</w:t>
            </w:r>
            <w:r>
              <w:rPr>
                <w:rFonts w:hint="eastAsia" w:ascii="宋体" w:hAnsi="宋体" w:eastAsia="宋体" w:cs="宋体"/>
                <w:snapToGrid/>
                <w:color w:val="auto"/>
                <w:kern w:val="21"/>
                <w:sz w:val="21"/>
                <w:szCs w:val="21"/>
                <w:highlight w:val="none"/>
                <w:lang w:val="en-US"/>
              </w:rPr>
              <w:t>（3，2，1，0分）</w:t>
            </w:r>
          </w:p>
        </w:tc>
        <w:tc>
          <w:tcPr>
            <w:tcW w:w="387" w:type="pct"/>
            <w:shd w:val="clear" w:color="auto" w:fill="auto"/>
            <w:noWrap w:val="0"/>
            <w:vAlign w:val="center"/>
          </w:tcPr>
          <w:p w14:paraId="115705DB">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bidi="ar-SA"/>
              </w:rPr>
              <w:t>9</w:t>
            </w:r>
          </w:p>
        </w:tc>
      </w:tr>
      <w:tr w14:paraId="47F1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1DB1DFFC">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 xml:space="preserve"> </w:t>
            </w:r>
          </w:p>
        </w:tc>
        <w:tc>
          <w:tcPr>
            <w:tcW w:w="753" w:type="pct"/>
            <w:noWrap w:val="0"/>
            <w:vAlign w:val="center"/>
          </w:tcPr>
          <w:p w14:paraId="6792B36A">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突发事件应急方案</w:t>
            </w:r>
          </w:p>
        </w:tc>
        <w:tc>
          <w:tcPr>
            <w:tcW w:w="504" w:type="pct"/>
            <w:noWrap w:val="0"/>
            <w:vAlign w:val="center"/>
          </w:tcPr>
          <w:p w14:paraId="190AD971">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7BC07E1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根据投标人</w:t>
            </w:r>
            <w:r>
              <w:rPr>
                <w:rFonts w:hint="eastAsia" w:ascii="宋体" w:hAnsi="宋体" w:eastAsia="宋体" w:cs="宋体"/>
                <w:snapToGrid/>
                <w:color w:val="auto"/>
                <w:kern w:val="21"/>
                <w:sz w:val="21"/>
                <w:szCs w:val="21"/>
                <w:highlight w:val="none"/>
                <w:lang w:val="en-US" w:eastAsia="zh-CN"/>
              </w:rPr>
              <w:t>在突发情况，如遇恶劣天气（抗旱、防汛、防台）、突击检查等情况的应对措施</w:t>
            </w:r>
            <w:r>
              <w:rPr>
                <w:rFonts w:hint="eastAsia" w:ascii="宋体" w:hAnsi="宋体" w:eastAsia="宋体" w:cs="宋体"/>
                <w:snapToGrid/>
                <w:color w:val="auto"/>
                <w:kern w:val="21"/>
                <w:sz w:val="21"/>
                <w:szCs w:val="21"/>
                <w:highlight w:val="none"/>
              </w:rPr>
              <w:t>进行评审</w:t>
            </w:r>
            <w:r>
              <w:rPr>
                <w:rFonts w:hint="eastAsia" w:ascii="宋体" w:hAnsi="宋体" w:eastAsia="宋体" w:cs="宋体"/>
                <w:snapToGrid/>
                <w:color w:val="auto"/>
                <w:kern w:val="21"/>
                <w:sz w:val="21"/>
                <w:szCs w:val="21"/>
                <w:highlight w:val="none"/>
                <w:lang w:eastAsia="zh-CN"/>
              </w:rPr>
              <w:t>，</w:t>
            </w:r>
            <w:r>
              <w:rPr>
                <w:rFonts w:hint="eastAsia" w:ascii="宋体" w:hAnsi="宋体" w:eastAsia="宋体" w:cs="宋体"/>
                <w:snapToGrid/>
                <w:color w:val="auto"/>
                <w:kern w:val="21"/>
                <w:sz w:val="21"/>
                <w:szCs w:val="21"/>
                <w:highlight w:val="none"/>
                <w:lang w:val="en-US" w:eastAsia="zh-CN"/>
              </w:rPr>
              <w:t>包括</w:t>
            </w:r>
            <w:r>
              <w:rPr>
                <w:rFonts w:hint="eastAsia" w:ascii="宋体" w:hAnsi="宋体" w:eastAsia="宋体" w:cs="宋体"/>
                <w:snapToGrid/>
                <w:color w:val="auto"/>
                <w:kern w:val="21"/>
                <w:sz w:val="21"/>
                <w:szCs w:val="21"/>
                <w:highlight w:val="none"/>
              </w:rPr>
              <w:t>：</w:t>
            </w:r>
          </w:p>
          <w:p w14:paraId="7BFE355F">
            <w:pPr>
              <w:keepNext w:val="0"/>
              <w:keepLines w:val="0"/>
              <w:pageBreakBefore w:val="0"/>
              <w:widowControl w:val="0"/>
              <w:numPr>
                <w:ilvl w:val="0"/>
                <w:numId w:val="31"/>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应急</w:t>
            </w:r>
            <w:r>
              <w:rPr>
                <w:rFonts w:hint="eastAsia" w:ascii="宋体" w:hAnsi="宋体" w:cs="宋体"/>
                <w:snapToGrid/>
                <w:color w:val="auto"/>
                <w:kern w:val="21"/>
                <w:sz w:val="21"/>
                <w:szCs w:val="21"/>
                <w:highlight w:val="none"/>
                <w:lang w:val="en-US" w:eastAsia="zh-CN"/>
              </w:rPr>
              <w:t>方案完整性、可行性</w:t>
            </w:r>
            <w:r>
              <w:rPr>
                <w:rFonts w:hint="eastAsia" w:ascii="宋体" w:hAnsi="宋体" w:eastAsia="宋体" w:cs="宋体"/>
                <w:snapToGrid/>
                <w:color w:val="auto"/>
                <w:kern w:val="21"/>
                <w:sz w:val="21"/>
                <w:szCs w:val="21"/>
                <w:highlight w:val="none"/>
                <w:lang w:val="en-US"/>
              </w:rPr>
              <w:t>（3，2，1，0分）</w:t>
            </w:r>
          </w:p>
        </w:tc>
        <w:tc>
          <w:tcPr>
            <w:tcW w:w="387" w:type="pct"/>
            <w:noWrap w:val="0"/>
            <w:vAlign w:val="center"/>
          </w:tcPr>
          <w:p w14:paraId="74F10436">
            <w:pPr>
              <w:keepNext w:val="0"/>
              <w:keepLines w:val="0"/>
              <w:suppressLineNumbers w:val="0"/>
              <w:wordWrap w:val="0"/>
              <w:spacing w:before="0" w:beforeAutospacing="0" w:after="0" w:afterAutospacing="0" w:line="360" w:lineRule="auto"/>
              <w:ind w:left="0" w:right="0"/>
              <w:jc w:val="center"/>
              <w:rPr>
                <w:rFonts w:hint="eastAsia" w:ascii="宋体" w:hAnsi="宋体" w:eastAsia="宋体" w:cs="宋体"/>
                <w:snapToGrid/>
                <w:color w:val="auto"/>
                <w:kern w:val="21"/>
                <w:sz w:val="21"/>
                <w:szCs w:val="21"/>
                <w:highlight w:val="none"/>
                <w:lang w:eastAsia="zh-CN"/>
              </w:rPr>
            </w:pPr>
            <w:r>
              <w:rPr>
                <w:rFonts w:hint="eastAsia" w:ascii="宋体" w:hAnsi="宋体" w:cs="宋体"/>
                <w:snapToGrid/>
                <w:color w:val="auto"/>
                <w:kern w:val="21"/>
                <w:sz w:val="21"/>
                <w:szCs w:val="21"/>
                <w:highlight w:val="none"/>
                <w:lang w:val="en-US" w:eastAsia="zh-CN"/>
              </w:rPr>
              <w:t>3</w:t>
            </w:r>
          </w:p>
        </w:tc>
      </w:tr>
      <w:tr w14:paraId="24A4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1475D146">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3D2CF209">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rPr>
              <w:t>安全</w:t>
            </w:r>
            <w:r>
              <w:rPr>
                <w:rFonts w:hint="eastAsia" w:ascii="宋体" w:hAnsi="宋体" w:eastAsia="宋体" w:cs="宋体"/>
                <w:snapToGrid/>
                <w:color w:val="auto"/>
                <w:kern w:val="21"/>
                <w:sz w:val="21"/>
                <w:szCs w:val="21"/>
                <w:highlight w:val="none"/>
                <w:lang w:val="en-US" w:eastAsia="zh-CN"/>
              </w:rPr>
              <w:t>生产措施</w:t>
            </w:r>
          </w:p>
        </w:tc>
        <w:tc>
          <w:tcPr>
            <w:tcW w:w="504" w:type="pct"/>
            <w:noWrap w:val="0"/>
            <w:vAlign w:val="center"/>
          </w:tcPr>
          <w:p w14:paraId="7626B37F">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0E1E6407">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eastAsia" w:ascii="宋体" w:hAnsi="宋体" w:eastAsia="宋体" w:cs="宋体"/>
                <w:snapToGrid/>
                <w:color w:val="auto"/>
                <w:kern w:val="21"/>
                <w:sz w:val="21"/>
                <w:szCs w:val="21"/>
                <w:highlight w:val="none"/>
              </w:rPr>
              <w:t>安全</w:t>
            </w:r>
            <w:r>
              <w:rPr>
                <w:rFonts w:hint="eastAsia" w:ascii="宋体" w:hAnsi="宋体" w:eastAsia="宋体" w:cs="宋体"/>
                <w:snapToGrid/>
                <w:color w:val="auto"/>
                <w:kern w:val="21"/>
                <w:sz w:val="21"/>
                <w:szCs w:val="21"/>
                <w:highlight w:val="none"/>
                <w:lang w:val="en-US" w:eastAsia="zh-CN"/>
              </w:rPr>
              <w:t>生产措施</w:t>
            </w:r>
            <w:r>
              <w:rPr>
                <w:rFonts w:hint="eastAsia" w:ascii="宋体" w:hAnsi="宋体" w:eastAsia="宋体" w:cs="宋体"/>
                <w:snapToGrid/>
                <w:color w:val="auto"/>
                <w:kern w:val="21"/>
                <w:sz w:val="21"/>
                <w:szCs w:val="21"/>
                <w:highlight w:val="none"/>
                <w:lang w:val="en-US"/>
              </w:rPr>
              <w:t>进行评审，包括：</w:t>
            </w:r>
          </w:p>
          <w:p w14:paraId="530CC835">
            <w:pPr>
              <w:keepNext w:val="0"/>
              <w:keepLines w:val="0"/>
              <w:pageBreakBefore w:val="0"/>
              <w:widowControl w:val="0"/>
              <w:numPr>
                <w:ilvl w:val="0"/>
                <w:numId w:val="32"/>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val="0"/>
                <w:bCs w:val="0"/>
                <w:snapToGrid/>
                <w:color w:val="auto"/>
                <w:kern w:val="21"/>
                <w:sz w:val="21"/>
                <w:szCs w:val="21"/>
                <w:highlight w:val="none"/>
              </w:rPr>
            </w:pPr>
            <w:r>
              <w:rPr>
                <w:rFonts w:hint="eastAsia" w:ascii="宋体" w:hAnsi="宋体" w:eastAsia="宋体" w:cs="宋体"/>
                <w:b w:val="0"/>
                <w:bCs w:val="0"/>
                <w:snapToGrid/>
                <w:color w:val="auto"/>
                <w:kern w:val="21"/>
                <w:sz w:val="21"/>
                <w:szCs w:val="21"/>
                <w:highlight w:val="none"/>
                <w:lang w:val="en-US"/>
              </w:rPr>
              <w:t>安全生产</w:t>
            </w:r>
            <w:r>
              <w:rPr>
                <w:rFonts w:hint="eastAsia" w:ascii="宋体" w:hAnsi="宋体" w:cs="宋体"/>
                <w:b w:val="0"/>
                <w:bCs w:val="0"/>
                <w:snapToGrid/>
                <w:color w:val="auto"/>
                <w:kern w:val="21"/>
                <w:sz w:val="21"/>
                <w:szCs w:val="21"/>
                <w:highlight w:val="none"/>
                <w:lang w:val="en-US" w:eastAsia="zh-CN"/>
              </w:rPr>
              <w:t>责任制度合理性</w:t>
            </w:r>
            <w:r>
              <w:rPr>
                <w:rFonts w:hint="eastAsia" w:ascii="宋体" w:hAnsi="宋体" w:eastAsia="宋体" w:cs="宋体"/>
                <w:snapToGrid/>
                <w:color w:val="auto"/>
                <w:kern w:val="21"/>
                <w:sz w:val="21"/>
                <w:szCs w:val="21"/>
                <w:highlight w:val="none"/>
                <w:lang w:val="en-US"/>
              </w:rPr>
              <w:t>（3，2，1，0分）</w:t>
            </w:r>
          </w:p>
          <w:p w14:paraId="204C75F7">
            <w:pPr>
              <w:keepNext w:val="0"/>
              <w:keepLines w:val="0"/>
              <w:pageBreakBefore w:val="0"/>
              <w:widowControl w:val="0"/>
              <w:numPr>
                <w:ilvl w:val="0"/>
                <w:numId w:val="32"/>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bCs/>
                <w:snapToGrid/>
                <w:color w:val="auto"/>
                <w:kern w:val="21"/>
                <w:sz w:val="21"/>
                <w:szCs w:val="21"/>
                <w:highlight w:val="none"/>
              </w:rPr>
            </w:pPr>
            <w:r>
              <w:rPr>
                <w:rFonts w:hint="eastAsia" w:ascii="宋体" w:hAnsi="宋体" w:eastAsia="宋体" w:cs="宋体"/>
                <w:b w:val="0"/>
                <w:bCs w:val="0"/>
                <w:snapToGrid/>
                <w:color w:val="auto"/>
                <w:kern w:val="21"/>
                <w:sz w:val="21"/>
                <w:szCs w:val="21"/>
                <w:highlight w:val="none"/>
                <w:lang w:val="en-US" w:eastAsia="zh-CN"/>
              </w:rPr>
              <w:t>安全防护措施规范性</w:t>
            </w:r>
            <w:r>
              <w:rPr>
                <w:rFonts w:hint="eastAsia" w:ascii="宋体" w:hAnsi="宋体" w:eastAsia="宋体" w:cs="宋体"/>
                <w:snapToGrid/>
                <w:color w:val="auto"/>
                <w:kern w:val="21"/>
                <w:sz w:val="21"/>
                <w:szCs w:val="21"/>
                <w:highlight w:val="none"/>
                <w:lang w:val="en-US"/>
              </w:rPr>
              <w:t>（3，2，1，0分）</w:t>
            </w:r>
          </w:p>
        </w:tc>
        <w:tc>
          <w:tcPr>
            <w:tcW w:w="387" w:type="pct"/>
            <w:noWrap w:val="0"/>
            <w:vAlign w:val="center"/>
          </w:tcPr>
          <w:p w14:paraId="584E3707">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6</w:t>
            </w:r>
          </w:p>
        </w:tc>
      </w:tr>
      <w:tr w14:paraId="543C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2BBCC47B">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009FFC80">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文明施工措施</w:t>
            </w:r>
          </w:p>
        </w:tc>
        <w:tc>
          <w:tcPr>
            <w:tcW w:w="504" w:type="pct"/>
            <w:noWrap w:val="0"/>
            <w:vAlign w:val="center"/>
          </w:tcPr>
          <w:p w14:paraId="31DB6538">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210CF785">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eastAsia" w:ascii="宋体" w:hAnsi="宋体" w:eastAsia="宋体" w:cs="宋体"/>
                <w:snapToGrid/>
                <w:color w:val="auto"/>
                <w:kern w:val="21"/>
                <w:sz w:val="21"/>
                <w:szCs w:val="21"/>
                <w:highlight w:val="none"/>
                <w:lang w:val="en-US" w:eastAsia="zh-CN"/>
              </w:rPr>
              <w:t>文明施工</w:t>
            </w:r>
            <w:r>
              <w:rPr>
                <w:rFonts w:hint="eastAsia" w:ascii="宋体" w:hAnsi="宋体" w:eastAsia="宋体" w:cs="宋体"/>
                <w:snapToGrid/>
                <w:color w:val="auto"/>
                <w:kern w:val="21"/>
                <w:sz w:val="21"/>
                <w:szCs w:val="21"/>
                <w:highlight w:val="none"/>
              </w:rPr>
              <w:t>措施</w:t>
            </w:r>
            <w:r>
              <w:rPr>
                <w:rFonts w:hint="eastAsia" w:ascii="宋体" w:hAnsi="宋体" w:eastAsia="宋体" w:cs="宋体"/>
                <w:snapToGrid/>
                <w:color w:val="auto"/>
                <w:kern w:val="21"/>
                <w:sz w:val="21"/>
                <w:szCs w:val="21"/>
                <w:highlight w:val="none"/>
                <w:lang w:val="en-US"/>
              </w:rPr>
              <w:t>进行评审，包括：</w:t>
            </w:r>
          </w:p>
          <w:p w14:paraId="53E79498">
            <w:pPr>
              <w:keepNext w:val="0"/>
              <w:keepLines w:val="0"/>
              <w:pageBreakBefore w:val="0"/>
              <w:widowControl w:val="0"/>
              <w:numPr>
                <w:ilvl w:val="0"/>
                <w:numId w:val="33"/>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文明施工措施规范性</w:t>
            </w:r>
            <w:r>
              <w:rPr>
                <w:rFonts w:hint="eastAsia" w:ascii="宋体" w:hAnsi="宋体" w:eastAsia="宋体" w:cs="宋体"/>
                <w:snapToGrid/>
                <w:color w:val="auto"/>
                <w:kern w:val="21"/>
                <w:sz w:val="21"/>
                <w:szCs w:val="21"/>
                <w:highlight w:val="none"/>
                <w:lang w:val="en-US"/>
              </w:rPr>
              <w:t>（3，2，1，0分）</w:t>
            </w:r>
            <w:r>
              <w:rPr>
                <w:rFonts w:hint="eastAsia" w:ascii="宋体" w:hAnsi="宋体" w:eastAsia="宋体" w:cs="宋体"/>
                <w:snapToGrid/>
                <w:color w:val="auto"/>
                <w:kern w:val="21"/>
                <w:sz w:val="21"/>
                <w:szCs w:val="21"/>
                <w:highlight w:val="none"/>
                <w:lang w:val="en-US" w:eastAsia="zh-CN"/>
              </w:rPr>
              <w:t>。</w:t>
            </w:r>
          </w:p>
        </w:tc>
        <w:tc>
          <w:tcPr>
            <w:tcW w:w="387" w:type="pct"/>
            <w:noWrap w:val="0"/>
            <w:vAlign w:val="center"/>
          </w:tcPr>
          <w:p w14:paraId="4B08C737">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3</w:t>
            </w:r>
          </w:p>
        </w:tc>
      </w:tr>
      <w:tr w14:paraId="54C1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412" w:type="pct"/>
            <w:vMerge w:val="continue"/>
            <w:noWrap w:val="0"/>
            <w:vAlign w:val="center"/>
          </w:tcPr>
          <w:p w14:paraId="241D71C5">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noWrap w:val="0"/>
            <w:vAlign w:val="center"/>
          </w:tcPr>
          <w:p w14:paraId="151D20B4">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default" w:ascii="宋体" w:hAnsi="宋体" w:eastAsia="宋体" w:cs="宋体"/>
                <w:snapToGrid/>
                <w:color w:val="auto"/>
                <w:kern w:val="21"/>
                <w:sz w:val="21"/>
                <w:szCs w:val="21"/>
                <w:highlight w:val="none"/>
                <w:lang w:val="en-US" w:eastAsia="zh-CN"/>
              </w:rPr>
              <w:t>质量</w:t>
            </w:r>
            <w:r>
              <w:rPr>
                <w:rFonts w:hint="eastAsia" w:ascii="宋体" w:hAnsi="宋体" w:eastAsia="宋体" w:cs="宋体"/>
                <w:snapToGrid/>
                <w:color w:val="auto"/>
                <w:kern w:val="21"/>
                <w:sz w:val="21"/>
                <w:szCs w:val="21"/>
                <w:highlight w:val="none"/>
                <w:lang w:val="en-US" w:eastAsia="zh-CN"/>
              </w:rPr>
              <w:t>目标及</w:t>
            </w:r>
            <w:r>
              <w:rPr>
                <w:rFonts w:hint="default" w:ascii="宋体" w:hAnsi="宋体" w:eastAsia="宋体" w:cs="宋体"/>
                <w:snapToGrid/>
                <w:color w:val="auto"/>
                <w:kern w:val="21"/>
                <w:sz w:val="21"/>
                <w:szCs w:val="21"/>
                <w:highlight w:val="none"/>
                <w:lang w:val="en-US" w:eastAsia="zh-CN"/>
              </w:rPr>
              <w:t>保证措施</w:t>
            </w:r>
          </w:p>
        </w:tc>
        <w:tc>
          <w:tcPr>
            <w:tcW w:w="504" w:type="pct"/>
            <w:noWrap w:val="0"/>
            <w:vAlign w:val="center"/>
          </w:tcPr>
          <w:p w14:paraId="03C11E6C">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noWrap w:val="0"/>
            <w:vAlign w:val="top"/>
          </w:tcPr>
          <w:p w14:paraId="2C00E541">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default" w:ascii="宋体" w:hAnsi="宋体" w:eastAsia="宋体" w:cs="宋体"/>
                <w:snapToGrid/>
                <w:color w:val="auto"/>
                <w:kern w:val="21"/>
                <w:sz w:val="21"/>
                <w:szCs w:val="21"/>
                <w:highlight w:val="none"/>
                <w:lang w:val="en-US" w:eastAsia="zh-CN"/>
              </w:rPr>
              <w:t>质量目标及保证措施</w:t>
            </w:r>
            <w:r>
              <w:rPr>
                <w:rFonts w:hint="eastAsia" w:ascii="宋体" w:hAnsi="宋体" w:eastAsia="宋体" w:cs="宋体"/>
                <w:snapToGrid/>
                <w:color w:val="auto"/>
                <w:kern w:val="21"/>
                <w:sz w:val="21"/>
                <w:szCs w:val="21"/>
                <w:highlight w:val="none"/>
                <w:lang w:val="en-US"/>
              </w:rPr>
              <w:t>进行评审，包括：</w:t>
            </w:r>
          </w:p>
          <w:p w14:paraId="6F8A8197">
            <w:pPr>
              <w:keepNext w:val="0"/>
              <w:keepLines w:val="0"/>
              <w:pageBreakBefore w:val="0"/>
              <w:widowControl w:val="0"/>
              <w:numPr>
                <w:ilvl w:val="0"/>
                <w:numId w:val="34"/>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bCs/>
                <w:snapToGrid/>
                <w:color w:val="auto"/>
                <w:kern w:val="21"/>
                <w:sz w:val="21"/>
                <w:szCs w:val="21"/>
                <w:highlight w:val="none"/>
              </w:rPr>
            </w:pPr>
            <w:r>
              <w:rPr>
                <w:rFonts w:hint="eastAsia" w:ascii="宋体" w:hAnsi="宋体" w:eastAsia="宋体" w:cs="宋体"/>
                <w:snapToGrid/>
                <w:color w:val="auto"/>
                <w:kern w:val="21"/>
                <w:sz w:val="21"/>
                <w:szCs w:val="21"/>
                <w:highlight w:val="none"/>
                <w:lang w:val="en-US" w:eastAsia="zh-CN"/>
              </w:rPr>
              <w:t>质量目标明确性</w:t>
            </w:r>
            <w:r>
              <w:rPr>
                <w:rFonts w:hint="eastAsia" w:ascii="宋体" w:hAnsi="宋体" w:eastAsia="宋体" w:cs="宋体"/>
                <w:snapToGrid/>
                <w:color w:val="auto"/>
                <w:kern w:val="21"/>
                <w:sz w:val="21"/>
                <w:szCs w:val="21"/>
                <w:highlight w:val="none"/>
                <w:lang w:val="en-US"/>
              </w:rPr>
              <w:t>（2，1，0分）</w:t>
            </w:r>
          </w:p>
          <w:p w14:paraId="06556A29">
            <w:pPr>
              <w:keepNext w:val="0"/>
              <w:keepLines w:val="0"/>
              <w:pageBreakBefore w:val="0"/>
              <w:widowControl w:val="0"/>
              <w:numPr>
                <w:ilvl w:val="0"/>
                <w:numId w:val="34"/>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b/>
                <w:bCs/>
                <w:snapToGrid/>
                <w:color w:val="auto"/>
                <w:kern w:val="21"/>
                <w:sz w:val="21"/>
                <w:szCs w:val="21"/>
                <w:highlight w:val="none"/>
              </w:rPr>
            </w:pPr>
            <w:r>
              <w:rPr>
                <w:rFonts w:hint="eastAsia" w:ascii="宋体" w:hAnsi="宋体" w:cs="宋体"/>
                <w:snapToGrid/>
                <w:color w:val="auto"/>
                <w:kern w:val="21"/>
                <w:sz w:val="21"/>
                <w:szCs w:val="21"/>
                <w:highlight w:val="none"/>
                <w:lang w:val="en-US" w:eastAsia="zh-CN"/>
              </w:rPr>
              <w:t>质量保障措施可行性</w:t>
            </w:r>
            <w:r>
              <w:rPr>
                <w:rFonts w:hint="eastAsia" w:ascii="宋体" w:hAnsi="宋体" w:eastAsia="宋体" w:cs="宋体"/>
                <w:snapToGrid/>
                <w:color w:val="auto"/>
                <w:kern w:val="21"/>
                <w:sz w:val="21"/>
                <w:szCs w:val="21"/>
                <w:highlight w:val="none"/>
                <w:lang w:val="en-US"/>
              </w:rPr>
              <w:t>（2，1，0分）</w:t>
            </w:r>
          </w:p>
        </w:tc>
        <w:tc>
          <w:tcPr>
            <w:tcW w:w="387" w:type="pct"/>
            <w:noWrap w:val="0"/>
            <w:vAlign w:val="center"/>
          </w:tcPr>
          <w:p w14:paraId="7ADE6420">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4</w:t>
            </w:r>
          </w:p>
        </w:tc>
      </w:tr>
      <w:tr w14:paraId="3E3C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26EDF1E1">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shd w:val="clear" w:color="auto" w:fill="auto"/>
            <w:noWrap w:val="0"/>
            <w:vAlign w:val="center"/>
          </w:tcPr>
          <w:p w14:paraId="28DA9BDF">
            <w:pPr>
              <w:keepNext w:val="0"/>
              <w:keepLines w:val="0"/>
              <w:suppressLineNumbers w:val="0"/>
              <w:wordWrap w:val="0"/>
              <w:spacing w:before="0" w:beforeAutospacing="0" w:after="0" w:afterAutospacing="0" w:line="360" w:lineRule="auto"/>
              <w:ind w:left="0" w:right="0"/>
              <w:jc w:val="left"/>
              <w:rPr>
                <w:rFonts w:hint="default"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快速响应方案</w:t>
            </w:r>
          </w:p>
        </w:tc>
        <w:tc>
          <w:tcPr>
            <w:tcW w:w="504" w:type="pct"/>
            <w:shd w:val="clear" w:color="auto" w:fill="auto"/>
            <w:noWrap w:val="0"/>
            <w:vAlign w:val="center"/>
          </w:tcPr>
          <w:p w14:paraId="0FFF529F">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主观分</w:t>
            </w:r>
          </w:p>
        </w:tc>
        <w:tc>
          <w:tcPr>
            <w:tcW w:w="2943" w:type="pct"/>
            <w:shd w:val="clear" w:color="auto" w:fill="auto"/>
            <w:noWrap w:val="0"/>
            <w:vAlign w:val="top"/>
          </w:tcPr>
          <w:p w14:paraId="119BA14E">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w:t>
            </w:r>
            <w:r>
              <w:rPr>
                <w:rFonts w:hint="eastAsia" w:ascii="宋体" w:hAnsi="宋体" w:cs="宋体"/>
                <w:snapToGrid/>
                <w:color w:val="auto"/>
                <w:kern w:val="21"/>
                <w:sz w:val="21"/>
                <w:szCs w:val="21"/>
                <w:highlight w:val="none"/>
                <w:lang w:val="en-US" w:eastAsia="zh-CN"/>
              </w:rPr>
              <w:t>快速响应方案（包括技术问题快速解决、资源灵活迅速调配、高效沟通协调等）</w:t>
            </w:r>
            <w:r>
              <w:rPr>
                <w:rFonts w:hint="eastAsia" w:ascii="宋体" w:hAnsi="宋体" w:eastAsia="宋体" w:cs="宋体"/>
                <w:snapToGrid/>
                <w:color w:val="auto"/>
                <w:kern w:val="21"/>
                <w:sz w:val="21"/>
                <w:szCs w:val="21"/>
                <w:highlight w:val="none"/>
                <w:lang w:val="en-US"/>
              </w:rPr>
              <w:t>进行评审，包括：</w:t>
            </w:r>
          </w:p>
          <w:p w14:paraId="18B038FB">
            <w:pPr>
              <w:keepNext w:val="0"/>
              <w:keepLines w:val="0"/>
              <w:pageBreakBefore w:val="0"/>
              <w:widowControl w:val="0"/>
              <w:numPr>
                <w:ilvl w:val="0"/>
                <w:numId w:val="35"/>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宋体" w:hAnsi="宋体" w:eastAsia="宋体" w:cs="宋体"/>
                <w:snapToGrid/>
                <w:color w:val="auto"/>
                <w:kern w:val="21"/>
                <w:sz w:val="21"/>
                <w:szCs w:val="21"/>
                <w:highlight w:val="none"/>
                <w:lang w:val="en-US"/>
              </w:rPr>
            </w:pPr>
            <w:r>
              <w:rPr>
                <w:rFonts w:hint="eastAsia" w:ascii="宋体" w:hAnsi="宋体" w:cs="宋体"/>
                <w:snapToGrid/>
                <w:color w:val="auto"/>
                <w:kern w:val="21"/>
                <w:sz w:val="21"/>
                <w:szCs w:val="21"/>
                <w:highlight w:val="none"/>
                <w:lang w:val="en-US" w:eastAsia="zh-CN"/>
              </w:rPr>
              <w:t>方案完整性</w:t>
            </w:r>
            <w:r>
              <w:rPr>
                <w:rFonts w:hint="eastAsia" w:ascii="宋体" w:hAnsi="宋体" w:eastAsia="宋体" w:cs="宋体"/>
                <w:snapToGrid/>
                <w:color w:val="auto"/>
                <w:kern w:val="21"/>
                <w:sz w:val="21"/>
                <w:szCs w:val="21"/>
                <w:highlight w:val="none"/>
                <w:lang w:val="en-US"/>
              </w:rPr>
              <w:t>（3，2，1，0分）</w:t>
            </w:r>
          </w:p>
          <w:p w14:paraId="6942A545">
            <w:pPr>
              <w:pStyle w:val="47"/>
              <w:keepNext w:val="0"/>
              <w:keepLines w:val="0"/>
              <w:pageBreakBefore w:val="0"/>
              <w:widowControl w:val="0"/>
              <w:numPr>
                <w:ilvl w:val="0"/>
                <w:numId w:val="35"/>
              </w:numPr>
              <w:suppressLineNumbers w:val="0"/>
              <w:kinsoku/>
              <w:wordWrap w:val="0"/>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响应及时性、便捷性</w:t>
            </w:r>
            <w:r>
              <w:rPr>
                <w:rFonts w:hint="eastAsia" w:ascii="宋体" w:hAnsi="宋体" w:eastAsia="宋体" w:cs="宋体"/>
                <w:snapToGrid/>
                <w:color w:val="auto"/>
                <w:kern w:val="21"/>
                <w:sz w:val="21"/>
                <w:szCs w:val="21"/>
                <w:highlight w:val="none"/>
                <w:lang w:val="en-US"/>
              </w:rPr>
              <w:t>（3，2，1，0分）</w:t>
            </w:r>
          </w:p>
        </w:tc>
        <w:tc>
          <w:tcPr>
            <w:tcW w:w="387" w:type="pct"/>
            <w:shd w:val="clear" w:color="auto" w:fill="auto"/>
            <w:noWrap w:val="0"/>
            <w:vAlign w:val="center"/>
          </w:tcPr>
          <w:p w14:paraId="667E2752">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cs="宋体"/>
                <w:snapToGrid/>
                <w:color w:val="auto"/>
                <w:kern w:val="21"/>
                <w:sz w:val="21"/>
                <w:szCs w:val="21"/>
                <w:highlight w:val="none"/>
                <w:lang w:val="en-US" w:eastAsia="zh-CN"/>
              </w:rPr>
              <w:t xml:space="preserve">6 </w:t>
            </w:r>
          </w:p>
        </w:tc>
      </w:tr>
      <w:tr w14:paraId="5F6D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vMerge w:val="continue"/>
            <w:noWrap w:val="0"/>
            <w:vAlign w:val="center"/>
          </w:tcPr>
          <w:p w14:paraId="6A76D68A">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p>
        </w:tc>
        <w:tc>
          <w:tcPr>
            <w:tcW w:w="753" w:type="pct"/>
            <w:shd w:val="clear" w:color="auto" w:fill="auto"/>
            <w:noWrap w:val="0"/>
            <w:vAlign w:val="center"/>
          </w:tcPr>
          <w:p w14:paraId="2BCF23AD">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rPr>
              <w:t>工期安排及保障措施</w:t>
            </w:r>
          </w:p>
        </w:tc>
        <w:tc>
          <w:tcPr>
            <w:tcW w:w="504" w:type="pct"/>
            <w:shd w:val="clear" w:color="auto" w:fill="auto"/>
            <w:noWrap w:val="0"/>
            <w:vAlign w:val="center"/>
          </w:tcPr>
          <w:p w14:paraId="5BB8EFF0">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rPr>
              <w:t>主观分</w:t>
            </w:r>
          </w:p>
        </w:tc>
        <w:tc>
          <w:tcPr>
            <w:tcW w:w="2943" w:type="pct"/>
            <w:shd w:val="clear" w:color="auto" w:fill="auto"/>
            <w:noWrap w:val="0"/>
            <w:vAlign w:val="top"/>
          </w:tcPr>
          <w:p w14:paraId="1D431E13">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rPr>
              <w:t>根据投标人提供的工期安排及保障措施进行评审，包括：</w:t>
            </w:r>
          </w:p>
          <w:p w14:paraId="239B5643">
            <w:pPr>
              <w:pStyle w:val="47"/>
              <w:keepNext w:val="0"/>
              <w:keepLines w:val="0"/>
              <w:numPr>
                <w:ilvl w:val="0"/>
                <w:numId w:val="36"/>
              </w:numPr>
              <w:suppressLineNumbers w:val="0"/>
              <w:wordWrap w:val="0"/>
              <w:spacing w:before="0" w:beforeAutospacing="0" w:after="0" w:afterAutospacing="0"/>
              <w:ind w:right="0" w:firstLine="0" w:firstLineChars="0"/>
              <w:jc w:val="left"/>
              <w:rPr>
                <w:rFonts w:hint="eastAsia" w:ascii="宋体" w:hAnsi="宋体" w:eastAsia="宋体" w:cs="宋体"/>
                <w:snapToGrid/>
                <w:color w:val="auto"/>
                <w:kern w:val="21"/>
                <w:sz w:val="21"/>
                <w:szCs w:val="21"/>
                <w:highlight w:val="none"/>
                <w:lang w:val="en-US"/>
              </w:rPr>
            </w:pPr>
            <w:r>
              <w:rPr>
                <w:rFonts w:hint="eastAsia" w:ascii="宋体" w:hAnsi="宋体" w:eastAsia="宋体" w:cs="宋体"/>
                <w:snapToGrid/>
                <w:color w:val="auto"/>
                <w:kern w:val="21"/>
                <w:sz w:val="21"/>
                <w:szCs w:val="21"/>
                <w:highlight w:val="none"/>
                <w:lang w:val="en-US" w:eastAsia="zh-CN"/>
              </w:rPr>
              <w:t>工期计划安排合理性</w:t>
            </w:r>
            <w:r>
              <w:rPr>
                <w:rFonts w:hint="eastAsia" w:ascii="宋体" w:hAnsi="宋体" w:eastAsia="宋体" w:cs="宋体"/>
                <w:snapToGrid/>
                <w:color w:val="auto"/>
                <w:kern w:val="21"/>
                <w:sz w:val="21"/>
                <w:szCs w:val="21"/>
                <w:highlight w:val="none"/>
                <w:lang w:val="en-US"/>
              </w:rPr>
              <w:t>（2，1，0分）</w:t>
            </w:r>
          </w:p>
          <w:p w14:paraId="682CD7F8">
            <w:pPr>
              <w:pStyle w:val="47"/>
              <w:keepNext w:val="0"/>
              <w:keepLines w:val="0"/>
              <w:numPr>
                <w:ilvl w:val="0"/>
                <w:numId w:val="36"/>
              </w:numPr>
              <w:suppressLineNumbers w:val="0"/>
              <w:wordWrap w:val="0"/>
              <w:spacing w:before="0" w:beforeAutospacing="0" w:after="0" w:afterAutospacing="0"/>
              <w:ind w:right="0" w:firstLine="0" w:firstLineChars="0"/>
              <w:jc w:val="left"/>
              <w:rPr>
                <w:rFonts w:hint="eastAsia" w:ascii="宋体" w:hAnsi="宋体" w:eastAsia="宋体" w:cs="宋体"/>
                <w:b/>
                <w:bCs/>
                <w:snapToGrid/>
                <w:color w:val="auto"/>
                <w:kern w:val="21"/>
                <w:sz w:val="21"/>
                <w:szCs w:val="21"/>
                <w:highlight w:val="none"/>
                <w:lang w:val="zh-CN" w:eastAsia="zh-CN" w:bidi="ar-SA"/>
              </w:rPr>
            </w:pPr>
            <w:r>
              <w:rPr>
                <w:rFonts w:hint="eastAsia" w:ascii="宋体" w:hAnsi="宋体" w:eastAsia="宋体" w:cs="宋体"/>
                <w:snapToGrid/>
                <w:color w:val="auto"/>
                <w:kern w:val="21"/>
                <w:sz w:val="21"/>
                <w:szCs w:val="21"/>
                <w:highlight w:val="none"/>
                <w:lang w:val="en-US" w:eastAsia="zh-CN"/>
              </w:rPr>
              <w:t>保障措施可行性</w:t>
            </w:r>
            <w:r>
              <w:rPr>
                <w:rFonts w:hint="eastAsia" w:ascii="宋体" w:hAnsi="宋体" w:eastAsia="宋体" w:cs="宋体"/>
                <w:snapToGrid/>
                <w:color w:val="auto"/>
                <w:kern w:val="21"/>
                <w:sz w:val="21"/>
                <w:szCs w:val="21"/>
                <w:highlight w:val="none"/>
                <w:lang w:val="en-US"/>
              </w:rPr>
              <w:t>（2，1，0分）</w:t>
            </w:r>
          </w:p>
        </w:tc>
        <w:tc>
          <w:tcPr>
            <w:tcW w:w="387" w:type="pct"/>
            <w:shd w:val="clear" w:color="auto" w:fill="auto"/>
            <w:noWrap w:val="0"/>
            <w:vAlign w:val="center"/>
          </w:tcPr>
          <w:p w14:paraId="50E6525E">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bidi="ar-SA"/>
              </w:rPr>
            </w:pPr>
            <w:r>
              <w:rPr>
                <w:rFonts w:hint="eastAsia" w:ascii="宋体" w:hAnsi="宋体" w:eastAsia="宋体" w:cs="宋体"/>
                <w:snapToGrid/>
                <w:color w:val="auto"/>
                <w:kern w:val="21"/>
                <w:sz w:val="21"/>
                <w:szCs w:val="21"/>
                <w:highlight w:val="none"/>
                <w:lang w:val="en-US" w:eastAsia="zh-CN"/>
              </w:rPr>
              <w:t>4</w:t>
            </w:r>
          </w:p>
        </w:tc>
      </w:tr>
      <w:tr w14:paraId="6E08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2" w:type="pct"/>
            <w:noWrap w:val="0"/>
            <w:vAlign w:val="center"/>
          </w:tcPr>
          <w:p w14:paraId="0DA4A54F">
            <w:pPr>
              <w:keepNext w:val="0"/>
              <w:keepLines w:val="0"/>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eastAsia="宋体" w:cs="宋体"/>
                <w:snapToGrid/>
                <w:color w:val="auto"/>
                <w:kern w:val="21"/>
                <w:sz w:val="21"/>
                <w:szCs w:val="21"/>
                <w:highlight w:val="none"/>
              </w:rPr>
              <w:t>报价（</w:t>
            </w:r>
            <w:r>
              <w:rPr>
                <w:rFonts w:hint="eastAsia" w:ascii="宋体" w:hAnsi="宋体" w:eastAsia="宋体" w:cs="宋体"/>
                <w:snapToGrid/>
                <w:color w:val="auto"/>
                <w:kern w:val="21"/>
                <w:sz w:val="21"/>
                <w:szCs w:val="21"/>
                <w:highlight w:val="none"/>
                <w:lang w:val="en-US" w:eastAsia="zh-CN"/>
              </w:rPr>
              <w:t>50</w:t>
            </w:r>
            <w:r>
              <w:rPr>
                <w:rFonts w:hint="eastAsia" w:ascii="宋体" w:hAnsi="宋体" w:eastAsia="宋体" w:cs="宋体"/>
                <w:snapToGrid/>
                <w:color w:val="auto"/>
                <w:kern w:val="21"/>
                <w:sz w:val="21"/>
                <w:szCs w:val="21"/>
                <w:highlight w:val="none"/>
              </w:rPr>
              <w:t>分）</w:t>
            </w:r>
          </w:p>
        </w:tc>
        <w:tc>
          <w:tcPr>
            <w:tcW w:w="4200" w:type="pct"/>
            <w:gridSpan w:val="3"/>
            <w:noWrap w:val="0"/>
            <w:vAlign w:val="center"/>
          </w:tcPr>
          <w:p w14:paraId="7E1DE860">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rPr>
              <w:t>参与评审的价格=投标报价。</w:t>
            </w:r>
          </w:p>
          <w:p w14:paraId="0A66F0C0">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lang w:val="zh-CN"/>
              </w:rPr>
              <w:t>评审基准价=满足采购文件要求的参与评审价格中的最低价</w:t>
            </w:r>
            <w:r>
              <w:rPr>
                <w:rFonts w:hint="eastAsia" w:ascii="宋体" w:hAnsi="宋体" w:eastAsia="宋体" w:cs="宋体"/>
                <w:snapToGrid/>
                <w:color w:val="auto"/>
                <w:kern w:val="21"/>
                <w:sz w:val="21"/>
                <w:szCs w:val="21"/>
                <w:highlight w:val="none"/>
              </w:rPr>
              <w:t>（经评议后，</w:t>
            </w:r>
            <w:r>
              <w:rPr>
                <w:rFonts w:hint="eastAsia" w:ascii="宋体" w:hAnsi="宋体" w:eastAsia="宋体" w:cs="宋体"/>
                <w:b w:val="0"/>
                <w:snapToGrid/>
                <w:spacing w:val="0"/>
                <w:w w:val="100"/>
                <w:kern w:val="21"/>
                <w:sz w:val="21"/>
                <w:szCs w:val="21"/>
                <w:highlight w:val="none"/>
              </w:rPr>
              <w:t>磋商小组</w:t>
            </w:r>
            <w:r>
              <w:rPr>
                <w:rFonts w:hint="eastAsia" w:ascii="宋体" w:hAnsi="宋体" w:eastAsia="宋体" w:cs="宋体"/>
                <w:snapToGrid/>
                <w:color w:val="auto"/>
                <w:kern w:val="21"/>
                <w:sz w:val="21"/>
                <w:szCs w:val="21"/>
                <w:highlight w:val="none"/>
              </w:rPr>
              <w:t>认为该报价不合理的除外）</w:t>
            </w:r>
            <w:r>
              <w:rPr>
                <w:rFonts w:hint="eastAsia" w:ascii="宋体" w:hAnsi="宋体" w:cs="宋体"/>
                <w:bCs/>
                <w:snapToGrid/>
                <w:color w:val="auto"/>
                <w:kern w:val="21"/>
                <w:szCs w:val="21"/>
                <w:highlight w:val="none"/>
                <w:lang w:val="zh-CN"/>
              </w:rPr>
              <w:t>；</w:t>
            </w:r>
          </w:p>
          <w:p w14:paraId="76850B0D">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lang w:val="zh-CN"/>
              </w:rPr>
              <w:t>评审基准价得分为满分；</w:t>
            </w:r>
          </w:p>
          <w:p w14:paraId="1074D2F9">
            <w:pPr>
              <w:keepNext w:val="0"/>
              <w:keepLines w:val="0"/>
              <w:suppressLineNumbers w:val="0"/>
              <w:wordWrap w:val="0"/>
              <w:autoSpaceDE w:val="0"/>
              <w:autoSpaceDN w:val="0"/>
              <w:spacing w:before="0" w:beforeAutospacing="0" w:after="0" w:afterAutospacing="0" w:line="360" w:lineRule="auto"/>
              <w:ind w:left="0" w:right="0"/>
              <w:jc w:val="left"/>
              <w:rPr>
                <w:rFonts w:hint="eastAsia" w:ascii="宋体" w:hAnsi="宋体" w:cs="宋体"/>
                <w:bCs/>
                <w:snapToGrid/>
                <w:color w:val="auto"/>
                <w:kern w:val="21"/>
                <w:szCs w:val="21"/>
                <w:highlight w:val="none"/>
                <w:lang w:val="zh-CN"/>
              </w:rPr>
            </w:pPr>
            <w:r>
              <w:rPr>
                <w:rFonts w:hint="eastAsia" w:ascii="宋体" w:hAnsi="宋体" w:cs="宋体"/>
                <w:bCs/>
                <w:snapToGrid/>
                <w:color w:val="auto"/>
                <w:kern w:val="21"/>
                <w:szCs w:val="21"/>
                <w:highlight w:val="none"/>
                <w:lang w:val="zh-CN"/>
              </w:rPr>
              <w:t>报价得分=（评审基准价/参与评审价格）×</w:t>
            </w:r>
            <w:r>
              <w:rPr>
                <w:rFonts w:hint="eastAsia" w:ascii="宋体" w:hAnsi="宋体" w:cs="宋体"/>
                <w:bCs/>
                <w:snapToGrid/>
                <w:color w:val="auto"/>
                <w:kern w:val="21"/>
                <w:szCs w:val="21"/>
                <w:highlight w:val="none"/>
                <w:lang w:val="en-US" w:eastAsia="zh-CN"/>
              </w:rPr>
              <w:t>50</w:t>
            </w:r>
            <w:r>
              <w:rPr>
                <w:rFonts w:hint="eastAsia" w:ascii="宋体" w:hAnsi="宋体" w:cs="宋体"/>
                <w:bCs/>
                <w:snapToGrid/>
                <w:color w:val="auto"/>
                <w:kern w:val="21"/>
                <w:szCs w:val="21"/>
                <w:highlight w:val="none"/>
                <w:lang w:val="zh-CN"/>
              </w:rPr>
              <w:t>分；</w:t>
            </w:r>
          </w:p>
          <w:p w14:paraId="18ECF118">
            <w:pPr>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snapToGrid/>
                <w:color w:val="auto"/>
                <w:kern w:val="21"/>
                <w:sz w:val="21"/>
                <w:szCs w:val="21"/>
                <w:highlight w:val="none"/>
              </w:rPr>
            </w:pPr>
            <w:r>
              <w:rPr>
                <w:rFonts w:hint="eastAsia" w:ascii="宋体" w:hAnsi="宋体" w:cs="宋体"/>
                <w:bCs/>
                <w:snapToGrid/>
                <w:color w:val="auto"/>
                <w:kern w:val="21"/>
                <w:szCs w:val="21"/>
                <w:highlight w:val="none"/>
                <w:lang w:val="zh-CN"/>
              </w:rPr>
              <w:t>报价得分得分以四舍五入保留小数点后两位。</w:t>
            </w:r>
          </w:p>
        </w:tc>
        <w:tc>
          <w:tcPr>
            <w:tcW w:w="387" w:type="pct"/>
            <w:noWrap w:val="0"/>
            <w:vAlign w:val="center"/>
          </w:tcPr>
          <w:p w14:paraId="4EE9C077">
            <w:pPr>
              <w:keepNext w:val="0"/>
              <w:keepLines w:val="0"/>
              <w:suppressLineNumbers w:val="0"/>
              <w:wordWrap w:val="0"/>
              <w:spacing w:before="0" w:beforeAutospacing="0" w:after="0" w:afterAutospacing="0" w:line="360" w:lineRule="auto"/>
              <w:ind w:left="0" w:right="0"/>
              <w:jc w:val="center"/>
              <w:rPr>
                <w:rFonts w:hint="default" w:ascii="宋体" w:hAnsi="宋体" w:eastAsia="宋体" w:cs="宋体"/>
                <w:snapToGrid/>
                <w:color w:val="auto"/>
                <w:kern w:val="21"/>
                <w:sz w:val="21"/>
                <w:szCs w:val="21"/>
                <w:highlight w:val="none"/>
                <w:lang w:val="en-US" w:eastAsia="zh-CN"/>
              </w:rPr>
            </w:pPr>
            <w:r>
              <w:rPr>
                <w:rFonts w:hint="eastAsia" w:ascii="宋体" w:hAnsi="宋体" w:eastAsia="宋体" w:cs="宋体"/>
                <w:snapToGrid/>
                <w:color w:val="auto"/>
                <w:kern w:val="21"/>
                <w:sz w:val="21"/>
                <w:szCs w:val="21"/>
                <w:highlight w:val="none"/>
                <w:lang w:val="en-US" w:eastAsia="zh-CN"/>
              </w:rPr>
              <w:t>50</w:t>
            </w:r>
          </w:p>
        </w:tc>
      </w:tr>
      <w:bookmarkEnd w:id="1"/>
    </w:tbl>
    <w:p w14:paraId="536CC6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磋商小组认为供应商的报价明显低于其他通过符合性审查供应商的报价，有可能影响产品（服务）质量或者不能诚信履约的，应当通过电子询标方式要求其在合理的时间内（一般30分钟）提供书面说明，必要时提交相关证明材料；供应商不能证明其报价合理性的，磋商小组应当将其作为无效标处理。</w:t>
      </w:r>
    </w:p>
    <w:p w14:paraId="7359D545">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（六）磋商</w:t>
      </w:r>
    </w:p>
    <w:p w14:paraId="01B43A8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1.磋商小组所有成员将通过评标室座机集中与通过资格审查、符合性审查的单一供应商分别进行磋商，并给予所有参加磋商的供应商平等的磋商机会。</w:t>
      </w:r>
    </w:p>
    <w:p w14:paraId="5F21596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2.单独磋商环节开始后供应商代表应保持手机通讯畅通，以便及时取得联系，未能取得联系的视作放弃进一步磋商机会，将以原响应文件或已完成的磋商成果作为评审依据。</w:t>
      </w:r>
    </w:p>
    <w:p w14:paraId="29F10872">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3.磋商小组将与单一供应商对涉及采购要求的方方面面进行一轮或多轮次的磋商。</w:t>
      </w:r>
    </w:p>
    <w:p w14:paraId="593393E0">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在单独磋商中，磋商小组及有关当事人应当严格遵循保密原则，任何人不得暗示、提示、透露与磋商有关的其他供应商的技术资料、价格和其他信息等，在供应商未挂断电话之前不得谈论或评价有关问题以及其他有关的事项等。</w:t>
      </w:r>
    </w:p>
    <w:p w14:paraId="74AE145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5.当轮次磋商结束后，磋商小组将要求所有参加磋商的供应商在规定的时间内作出报价及承诺或最终报价及承诺，报价或最终报价原则上小于等于供应商的前一次报价。</w:t>
      </w:r>
    </w:p>
    <w:p w14:paraId="4AC992C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6.采购代理机构在政府采购云平台上开启新一轮报价或者最终报价。</w:t>
      </w:r>
    </w:p>
    <w:p w14:paraId="165EC7F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注：每轮报价时间均为30分钟，如供应商均提前报价完成则可提前进入下一个环节；供应商在规定的30分钟内未报价的，采购代理机构按上一轮的有效报价作为本轮的报价</w:t>
      </w:r>
      <w:r>
        <w:rPr>
          <w:rFonts w:hint="eastAsia" w:ascii="宋体" w:hAnsi="宋体" w:eastAsia="宋体" w:cs="宋体"/>
          <w:b/>
          <w:bCs/>
          <w:snapToGrid/>
          <w:spacing w:val="0"/>
          <w:w w:val="100"/>
          <w:kern w:val="21"/>
          <w:sz w:val="21"/>
          <w:szCs w:val="21"/>
          <w:highlight w:val="none"/>
        </w:rPr>
        <w:t>。</w:t>
      </w:r>
    </w:p>
    <w:p w14:paraId="6B42BE6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7.已提交响应文件的供应商，在提交最终报价之前，可以根据磋商情况退出磋商。</w:t>
      </w:r>
    </w:p>
    <w:p w14:paraId="3A71731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8.在磋商过程中，磋商小组可以根据采购文件和磋商情况实质性变动采购需求中的技术、服务要求以及合同草案条款，但不得变动采购文件中的其他内容。实质性变动的内容，须经采购人代表确认。对采购文件作出的实质性变动是采购文件的有效组成部分，磋商小组应当及时以书面形式同时通知所有参加磋商的供应商。供应商应当按照采购文件的变动情况和磋商小组的要求重新提交响应文件，并由供应商代表签字或者加盖电子公章</w:t>
      </w:r>
    </w:p>
    <w:p w14:paraId="026A8A41">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bCs w:val="0"/>
          <w:snapToGrid/>
          <w:spacing w:val="0"/>
          <w:w w:val="100"/>
          <w:kern w:val="21"/>
          <w:sz w:val="21"/>
          <w:szCs w:val="21"/>
          <w:highlight w:val="none"/>
          <w:lang w:val="en-US" w:eastAsia="zh-CN"/>
        </w:rPr>
        <w:t>9.</w:t>
      </w:r>
      <w:r>
        <w:rPr>
          <w:rFonts w:hint="eastAsia" w:ascii="宋体" w:hAnsi="宋体" w:eastAsia="宋体" w:cs="宋体"/>
          <w:b w:val="0"/>
          <w:bCs w:val="0"/>
          <w:snapToGrid/>
          <w:spacing w:val="0"/>
          <w:w w:val="100"/>
          <w:kern w:val="21"/>
          <w:sz w:val="21"/>
          <w:szCs w:val="21"/>
          <w:highlight w:val="none"/>
        </w:rPr>
        <w:t>政采云公司如对电子化开启及评审程序有调整的，按调整后的程序操作</w:t>
      </w:r>
      <w:r>
        <w:rPr>
          <w:rFonts w:hint="eastAsia" w:ascii="宋体" w:hAnsi="宋体" w:eastAsia="宋体" w:cs="宋体"/>
          <w:b w:val="0"/>
          <w:snapToGrid/>
          <w:spacing w:val="0"/>
          <w:w w:val="100"/>
          <w:kern w:val="21"/>
          <w:sz w:val="21"/>
          <w:szCs w:val="21"/>
          <w:highlight w:val="none"/>
        </w:rPr>
        <w:t>。</w:t>
      </w:r>
    </w:p>
    <w:p w14:paraId="0B3E0068">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（七）推荐成交候选人</w:t>
      </w:r>
    </w:p>
    <w:p w14:paraId="7F511C2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1.磋商小组应当根据综合评分情况，按照评审得分由高到低顺序推荐</w:t>
      </w:r>
      <w:r>
        <w:rPr>
          <w:rFonts w:hint="eastAsia" w:ascii="宋体" w:hAnsi="宋体" w:eastAsia="宋体" w:cs="宋体"/>
          <w:b w:val="0"/>
          <w:snapToGrid/>
          <w:spacing w:val="0"/>
          <w:w w:val="100"/>
          <w:kern w:val="21"/>
          <w:sz w:val="21"/>
          <w:szCs w:val="21"/>
          <w:highlight w:val="none"/>
          <w:lang w:val="en-US" w:eastAsia="zh-CN"/>
        </w:rPr>
        <w:t>3</w:t>
      </w:r>
      <w:r>
        <w:rPr>
          <w:rFonts w:hint="eastAsia" w:ascii="宋体" w:hAnsi="宋体" w:eastAsia="宋体" w:cs="宋体"/>
          <w:b w:val="0"/>
          <w:snapToGrid/>
          <w:spacing w:val="0"/>
          <w:w w:val="100"/>
          <w:kern w:val="21"/>
          <w:sz w:val="21"/>
          <w:szCs w:val="21"/>
          <w:highlight w:val="none"/>
        </w:rPr>
        <w:t>名成交候选人，并编写评审报告。评审得分相同的，按照最终报价由低到高的顺序推荐。评审得分且最终报价相同的，按照技术指标（技术指标是指商务技术分中除客观分以外的全部分数）优劣顺序推荐。</w:t>
      </w:r>
    </w:p>
    <w:p w14:paraId="2B6596D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2.成交金额=供应商的最终报价。</w:t>
      </w:r>
    </w:p>
    <w:p w14:paraId="73150D5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3.最终报价是供应商响应文件的有效组成部分。</w:t>
      </w:r>
    </w:p>
    <w:p w14:paraId="3B8F97A3">
      <w:pPr>
        <w:keepNext w:val="0"/>
        <w:keepLines w:val="0"/>
        <w:pageBreakBefore w:val="0"/>
        <w:tabs>
          <w:tab w:val="left" w:pos="2517"/>
        </w:tabs>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（八）评审报告</w:t>
      </w:r>
    </w:p>
    <w:p w14:paraId="075AD276">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磋商小组根据评审记录和评审结果编写评审报告，评审报告应当包括以下主要内容：（一）邀请供应商参加采购活动的具体方式和相关情况；（二）响应文件开启日期和地点；（三）获取采购文件的供应商名单和磋商小组成员名单；（四）评审情况记录和说明，包括对供应商的资格审查情况、供应商响应文件评审情况、磋商情况、报价情况等；（五）提出的成交候选人的排序名单及理由。</w:t>
      </w:r>
    </w:p>
    <w:p w14:paraId="0A47507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0581A43">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（九）评审、磋商过程的保密</w:t>
      </w:r>
    </w:p>
    <w:p w14:paraId="49D1496D">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1.采购人、采购代理机构应当按照政府采购有关规定组织开展采购活动，并采取必要措施，保证评审、磋商在严格保密的情况下进行。</w:t>
      </w:r>
    </w:p>
    <w:p w14:paraId="4C1E060F">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2.任何单位和个人不得非法干预、影响评审、磋商过程和结果。</w:t>
      </w:r>
    </w:p>
    <w:p w14:paraId="0FEE9C1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3.所有涉及对响应文件的审查、澄清、评价、比较等情况，磋商小组成员、采购人和采购代理机构的有关人员均不得向供应商或其他无关人员透露。</w:t>
      </w:r>
    </w:p>
    <w:p w14:paraId="58EBAB3B">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4.供应商在评审、磋商过程中所进行的试图影响采购结果的不公正活动，将导致其响应被拒绝，并承担相应法律责任。</w:t>
      </w:r>
    </w:p>
    <w:p w14:paraId="78802709">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5.磋商小组成员以及与评审工作有关的人员不得泄露评审、磋商情况以及评审、磋商过程中获悉的国家秘密、商业秘密。</w:t>
      </w:r>
    </w:p>
    <w:p w14:paraId="0D29D2E4">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（十）例外处理</w:t>
      </w:r>
    </w:p>
    <w:p w14:paraId="2B7846C7">
      <w:pPr>
        <w:keepNext w:val="0"/>
        <w:keepLines w:val="0"/>
        <w:pageBreakBefore w:val="0"/>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1D90BBE">
      <w:pPr>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4DAD7CCA">
      <w:pPr>
        <w:keepNext w:val="0"/>
        <w:keepLines w:val="0"/>
        <w:pageBreakBefore w:val="0"/>
        <w:kinsoku/>
        <w:wordWrap w:val="0"/>
        <w:overflowPunct/>
        <w:topLinePunct w:val="0"/>
        <w:autoSpaceDE/>
        <w:autoSpaceDN/>
        <w:bidi w:val="0"/>
        <w:adjustRightInd/>
        <w:snapToGrid/>
        <w:spacing w:line="360" w:lineRule="auto"/>
        <w:ind w:right="0" w:rightChars="0" w:firstLine="422" w:firstLineChars="200"/>
        <w:jc w:val="center"/>
        <w:textAlignment w:val="auto"/>
        <w:outlineLvl w:val="0"/>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第五章  合同文本</w:t>
      </w:r>
    </w:p>
    <w:p w14:paraId="7EAF63EC">
      <w:pPr>
        <w:keepNext w:val="0"/>
        <w:keepLines w:val="0"/>
        <w:pageBreakBefore w:val="0"/>
        <w:kinsoku/>
        <w:wordWrap w:val="0"/>
        <w:overflowPunct/>
        <w:topLinePunct w:val="0"/>
        <w:autoSpaceDE/>
        <w:autoSpaceDN/>
        <w:bidi w:val="0"/>
        <w:adjustRightInd/>
        <w:snapToGrid/>
        <w:spacing w:line="360" w:lineRule="auto"/>
        <w:ind w:left="0" w:firstLine="422" w:firstLineChars="200"/>
        <w:jc w:val="center"/>
        <w:textAlignment w:val="auto"/>
        <w:rPr>
          <w:rFonts w:hint="eastAsia" w:asciiTheme="minorEastAsia" w:hAnsiTheme="minorEastAsia" w:eastAsiaTheme="minorEastAsia" w:cstheme="minorEastAsia"/>
          <w:b/>
          <w:snapToGrid/>
          <w:kern w:val="21"/>
          <w:sz w:val="21"/>
          <w:szCs w:val="21"/>
        </w:rPr>
      </w:pPr>
      <w:r>
        <w:rPr>
          <w:rFonts w:hint="eastAsia" w:asciiTheme="minorEastAsia" w:hAnsiTheme="minorEastAsia" w:eastAsiaTheme="minorEastAsia" w:cstheme="minorEastAsia"/>
          <w:b/>
          <w:snapToGrid/>
          <w:kern w:val="21"/>
          <w:sz w:val="21"/>
          <w:szCs w:val="21"/>
          <w:u w:val="single"/>
        </w:rPr>
        <w:t>（项目名称）</w:t>
      </w:r>
      <w:r>
        <w:rPr>
          <w:rFonts w:hint="eastAsia" w:asciiTheme="minorEastAsia" w:hAnsiTheme="minorEastAsia" w:eastAsiaTheme="minorEastAsia" w:cstheme="minorEastAsia"/>
          <w:b/>
          <w:snapToGrid/>
          <w:kern w:val="21"/>
          <w:sz w:val="21"/>
          <w:szCs w:val="21"/>
        </w:rPr>
        <w:t>政府采购合同</w:t>
      </w:r>
    </w:p>
    <w:p w14:paraId="4AF51B04">
      <w:pPr>
        <w:keepNext w:val="0"/>
        <w:keepLines w:val="0"/>
        <w:pageBreakBefore w:val="0"/>
        <w:kinsoku/>
        <w:overflowPunct/>
        <w:topLinePunct w:val="0"/>
        <w:autoSpaceDE/>
        <w:autoSpaceDN/>
        <w:bidi w:val="0"/>
        <w:adjustRightInd/>
        <w:snapToGrid/>
        <w:spacing w:line="360" w:lineRule="auto"/>
        <w:ind w:left="0" w:firstLine="420" w:firstLineChars="200"/>
        <w:textAlignment w:val="auto"/>
        <w:rPr>
          <w:rFonts w:hint="default" w:asciiTheme="minorEastAsia" w:hAnsiTheme="minorEastAsia" w:eastAsiaTheme="minorEastAsia" w:cstheme="minorEastAsia"/>
          <w:snapToGrid/>
          <w:color w:val="000000"/>
          <w:kern w:val="21"/>
          <w:sz w:val="21"/>
          <w:szCs w:val="21"/>
          <w:lang w:val="en-US" w:eastAsia="zh-CN"/>
        </w:rPr>
      </w:pPr>
      <w:r>
        <w:rPr>
          <w:rFonts w:hint="eastAsia" w:asciiTheme="minorEastAsia" w:hAnsiTheme="minorEastAsia" w:eastAsiaTheme="minorEastAsia" w:cstheme="minorEastAsia"/>
          <w:snapToGrid/>
          <w:color w:val="000000"/>
          <w:kern w:val="21"/>
          <w:sz w:val="21"/>
          <w:szCs w:val="21"/>
        </w:rPr>
        <w:t>采购人（以下称甲方）：</w:t>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p>
    <w:p w14:paraId="069049B4">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default" w:asciiTheme="minorEastAsia" w:hAnsiTheme="minorEastAsia" w:eastAsiaTheme="minorEastAsia" w:cstheme="minorEastAsia"/>
          <w:snapToGrid/>
          <w:kern w:val="21"/>
          <w:sz w:val="21"/>
          <w:szCs w:val="21"/>
          <w:lang w:val="en-US" w:eastAsia="zh-CN"/>
        </w:rPr>
      </w:pPr>
      <w:r>
        <w:rPr>
          <w:rFonts w:hint="eastAsia" w:asciiTheme="minorEastAsia" w:hAnsiTheme="minorEastAsia" w:eastAsiaTheme="minorEastAsia" w:cstheme="minorEastAsia"/>
          <w:snapToGrid/>
          <w:color w:val="000000"/>
          <w:kern w:val="21"/>
          <w:sz w:val="21"/>
          <w:szCs w:val="21"/>
        </w:rPr>
        <w:t>成交供应商（以下称乙方）：</w:t>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r>
        <w:rPr>
          <w:rFonts w:hint="eastAsia" w:asciiTheme="minorEastAsia" w:hAnsiTheme="minorEastAsia" w:cstheme="minorEastAsia"/>
          <w:snapToGrid/>
          <w:color w:val="000000"/>
          <w:kern w:val="21"/>
          <w:sz w:val="21"/>
          <w:szCs w:val="21"/>
          <w:u w:val="single"/>
          <w:lang w:val="en-US" w:eastAsia="zh-CN"/>
        </w:rPr>
        <w:tab/>
      </w:r>
    </w:p>
    <w:p w14:paraId="617E1D69">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
          <w:snapToGrid/>
          <w:kern w:val="21"/>
          <w:sz w:val="21"/>
          <w:szCs w:val="21"/>
        </w:rPr>
      </w:pPr>
      <w:r>
        <w:rPr>
          <w:rFonts w:hint="eastAsia" w:asciiTheme="minorEastAsia" w:hAnsiTheme="minorEastAsia" w:eastAsiaTheme="minorEastAsia" w:cstheme="minorEastAsia"/>
          <w:snapToGrid/>
          <w:kern w:val="21"/>
          <w:sz w:val="21"/>
          <w:szCs w:val="21"/>
        </w:rPr>
        <w:t>为了保护甲、乙双方合法权益，明确双方职责，甲、乙双方根据</w:t>
      </w:r>
      <w:r>
        <w:rPr>
          <w:rFonts w:hint="eastAsia" w:asciiTheme="minorEastAsia" w:hAnsiTheme="minorEastAsia" w:eastAsiaTheme="minorEastAsia" w:cstheme="minorEastAsia"/>
          <w:snapToGrid/>
          <w:kern w:val="21"/>
          <w:sz w:val="21"/>
          <w:szCs w:val="21"/>
          <w:u w:val="single"/>
        </w:rPr>
        <w:t>（项目编号）</w:t>
      </w:r>
      <w:r>
        <w:rPr>
          <w:rFonts w:hint="eastAsia" w:asciiTheme="minorEastAsia" w:hAnsiTheme="minorEastAsia" w:eastAsiaTheme="minorEastAsia" w:cstheme="minorEastAsia"/>
          <w:snapToGrid/>
          <w:kern w:val="21"/>
          <w:sz w:val="21"/>
          <w:szCs w:val="21"/>
        </w:rPr>
        <w:t>、</w:t>
      </w:r>
      <w:r>
        <w:rPr>
          <w:rFonts w:hint="eastAsia" w:asciiTheme="minorEastAsia" w:hAnsiTheme="minorEastAsia" w:eastAsiaTheme="minorEastAsia" w:cstheme="minorEastAsia"/>
          <w:snapToGrid/>
          <w:kern w:val="21"/>
          <w:sz w:val="21"/>
          <w:szCs w:val="21"/>
          <w:u w:val="single"/>
        </w:rPr>
        <w:t>（项目名称）</w:t>
      </w:r>
      <w:r>
        <w:rPr>
          <w:rFonts w:hint="eastAsia" w:asciiTheme="minorEastAsia" w:hAnsiTheme="minorEastAsia" w:eastAsiaTheme="minorEastAsia" w:cstheme="minorEastAsia"/>
          <w:snapToGrid/>
          <w:kern w:val="21"/>
          <w:sz w:val="21"/>
          <w:szCs w:val="21"/>
        </w:rPr>
        <w:t>竞争性磋商的结果，签署本合同，以资共同遵守。</w:t>
      </w:r>
    </w:p>
    <w:p w14:paraId="0C061831">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b/>
          <w:snapToGrid/>
          <w:kern w:val="21"/>
          <w:sz w:val="21"/>
          <w:szCs w:val="21"/>
          <w:lang w:val="en-US" w:eastAsia="zh-CN"/>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工程</w:t>
      </w:r>
      <w:r>
        <w:rPr>
          <w:rFonts w:hint="eastAsia" w:asciiTheme="minorEastAsia" w:hAnsiTheme="minorEastAsia" w:eastAsiaTheme="minorEastAsia" w:cstheme="minorEastAsia"/>
          <w:b/>
          <w:snapToGrid/>
          <w:kern w:val="21"/>
          <w:sz w:val="21"/>
          <w:szCs w:val="21"/>
        </w:rPr>
        <w:t>施工范围及内容：</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p>
    <w:p w14:paraId="4CF121C2">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质量要求：</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p>
    <w:p w14:paraId="72B3A684">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t>安全</w:t>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要求：</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p>
    <w:p w14:paraId="3D5B1069">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snapToGrid/>
          <w:color w:val="000000" w:themeColor="text1"/>
          <w:kern w:val="21"/>
          <w:sz w:val="21"/>
          <w:szCs w:val="21"/>
          <w:lang w:val="en-US" w:eastAsia="zh-CN"/>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合同履行期限</w:t>
      </w:r>
      <w:r>
        <w:rPr>
          <w:rFonts w:hint="eastAsia" w:asciiTheme="minorEastAsia" w:hAnsiTheme="minorEastAsia" w:cstheme="minorEastAsia"/>
          <w:b/>
          <w:snapToGrid/>
          <w:color w:val="000000" w:themeColor="text1"/>
          <w:kern w:val="21"/>
          <w:sz w:val="21"/>
          <w:szCs w:val="21"/>
          <w:lang w:eastAsia="zh-CN"/>
          <w14:textFill>
            <w14:solidFill>
              <w14:schemeClr w14:val="tx1"/>
            </w14:solidFill>
          </w14:textFill>
        </w:rPr>
        <w:t>：</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p>
    <w:p w14:paraId="4E5DBF3B">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计划开工日期：</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年</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月</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日（具体以开工报告日期为准）。</w:t>
      </w:r>
    </w:p>
    <w:p w14:paraId="4047BFA5">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合同金额：人民币（大写）：</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元整（¥</w:t>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u w:val="single"/>
          <w:lang w:val="en-US" w:eastAsia="zh-CN"/>
          <w14:textFill>
            <w14:solidFill>
              <w14:schemeClr w14:val="tx1"/>
            </w14:solidFill>
          </w14:textFill>
        </w:rPr>
        <w:tab/>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元）。</w:t>
      </w:r>
    </w:p>
    <w:p w14:paraId="01187497">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default"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款项支付</w:t>
      </w:r>
      <w:r>
        <w:rPr>
          <w:rFonts w:hint="eastAsia"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t>及结算方法</w:t>
      </w:r>
    </w:p>
    <w:p w14:paraId="06453E89">
      <w:pPr>
        <w:keepNext w:val="0"/>
        <w:keepLines w:val="0"/>
        <w:pageBreakBefore w:val="0"/>
        <w:widowControl w:val="0"/>
        <w:numPr>
          <w:ilvl w:val="0"/>
          <w:numId w:val="38"/>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付款方式：</w:t>
      </w:r>
    </w:p>
    <w:p w14:paraId="1C8801D3">
      <w:pPr>
        <w:keepNext w:val="0"/>
        <w:keepLines w:val="0"/>
        <w:pageBreakBefore w:val="0"/>
        <w:widowControl w:val="0"/>
        <w:numPr>
          <w:ilvl w:val="0"/>
          <w:numId w:val="39"/>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snapToGrid/>
          <w:color w:val="auto"/>
          <w:spacing w:val="0"/>
          <w:w w:val="100"/>
          <w:kern w:val="21"/>
          <w:sz w:val="21"/>
          <w:szCs w:val="21"/>
          <w:highlight w:val="none"/>
          <w:lang w:val="zh-CN" w:eastAsia="zh-CN"/>
        </w:rPr>
      </w:pPr>
      <w:r>
        <w:rPr>
          <w:rFonts w:hint="eastAsia" w:ascii="宋体" w:hAnsi="宋体" w:eastAsia="宋体" w:cs="宋体"/>
          <w:b w:val="0"/>
          <w:snapToGrid/>
          <w:color w:val="auto"/>
          <w:spacing w:val="0"/>
          <w:w w:val="100"/>
          <w:kern w:val="21"/>
          <w:sz w:val="21"/>
          <w:szCs w:val="21"/>
          <w:highlight w:val="none"/>
          <w:lang w:val="zh-CN" w:eastAsia="zh-CN"/>
        </w:rPr>
        <w:t>合同签订7日后</w:t>
      </w:r>
      <w:r>
        <w:rPr>
          <w:rFonts w:hint="eastAsia" w:ascii="宋体" w:hAnsi="宋体" w:eastAsia="宋体" w:cs="宋体"/>
          <w:b w:val="0"/>
          <w:snapToGrid/>
          <w:color w:val="auto"/>
          <w:spacing w:val="0"/>
          <w:w w:val="100"/>
          <w:kern w:val="21"/>
          <w:sz w:val="21"/>
          <w:szCs w:val="21"/>
          <w:highlight w:val="none"/>
          <w:lang w:val="en-US" w:eastAsia="zh-CN"/>
        </w:rPr>
        <w:t>发包人</w:t>
      </w:r>
      <w:r>
        <w:rPr>
          <w:rFonts w:hint="eastAsia" w:ascii="宋体" w:hAnsi="宋体" w:eastAsia="宋体" w:cs="宋体"/>
          <w:b w:val="0"/>
          <w:snapToGrid/>
          <w:color w:val="auto"/>
          <w:spacing w:val="0"/>
          <w:w w:val="100"/>
          <w:kern w:val="21"/>
          <w:sz w:val="21"/>
          <w:szCs w:val="21"/>
          <w:highlight w:val="none"/>
          <w:lang w:val="zh-CN" w:eastAsia="zh-CN"/>
        </w:rPr>
        <w:t>向</w:t>
      </w:r>
      <w:r>
        <w:rPr>
          <w:rFonts w:hint="eastAsia" w:ascii="宋体" w:hAnsi="宋体" w:eastAsia="宋体" w:cs="宋体"/>
          <w:b w:val="0"/>
          <w:snapToGrid/>
          <w:color w:val="auto"/>
          <w:spacing w:val="0"/>
          <w:w w:val="100"/>
          <w:kern w:val="21"/>
          <w:sz w:val="21"/>
          <w:szCs w:val="21"/>
          <w:highlight w:val="none"/>
          <w:lang w:val="en-US" w:eastAsia="zh-CN"/>
        </w:rPr>
        <w:t>承包人</w:t>
      </w:r>
      <w:r>
        <w:rPr>
          <w:rFonts w:hint="eastAsia" w:ascii="宋体" w:hAnsi="宋体" w:eastAsia="宋体" w:cs="宋体"/>
          <w:b w:val="0"/>
          <w:snapToGrid/>
          <w:color w:val="auto"/>
          <w:spacing w:val="0"/>
          <w:w w:val="100"/>
          <w:kern w:val="21"/>
          <w:sz w:val="21"/>
          <w:szCs w:val="21"/>
          <w:highlight w:val="none"/>
          <w:lang w:val="zh-CN" w:eastAsia="zh-CN"/>
        </w:rPr>
        <w:t>支付预付款为合同总价的</w:t>
      </w:r>
      <w:r>
        <w:rPr>
          <w:rFonts w:hint="eastAsia" w:ascii="宋体" w:hAnsi="宋体" w:eastAsia="宋体" w:cs="宋体"/>
          <w:b w:val="0"/>
          <w:snapToGrid/>
          <w:color w:val="auto"/>
          <w:spacing w:val="0"/>
          <w:w w:val="100"/>
          <w:kern w:val="21"/>
          <w:sz w:val="21"/>
          <w:szCs w:val="21"/>
          <w:highlight w:val="none"/>
          <w:lang w:val="en-US" w:eastAsia="zh-CN"/>
        </w:rPr>
        <w:t>40</w:t>
      </w:r>
      <w:r>
        <w:rPr>
          <w:rFonts w:hint="eastAsia" w:ascii="宋体" w:hAnsi="宋体" w:eastAsia="宋体" w:cs="宋体"/>
          <w:b w:val="0"/>
          <w:snapToGrid/>
          <w:color w:val="auto"/>
          <w:spacing w:val="0"/>
          <w:w w:val="100"/>
          <w:kern w:val="21"/>
          <w:sz w:val="21"/>
          <w:szCs w:val="21"/>
          <w:highlight w:val="none"/>
          <w:lang w:val="zh-CN" w:eastAsia="zh-CN"/>
        </w:rPr>
        <w:t>%（供应商提交银行、保险公司等金融机构出具的预付款保函或其他担保措施，若</w:t>
      </w:r>
      <w:r>
        <w:rPr>
          <w:rFonts w:hint="eastAsia" w:ascii="宋体" w:hAnsi="宋体" w:eastAsia="宋体" w:cs="宋体"/>
          <w:b w:val="0"/>
          <w:snapToGrid/>
          <w:color w:val="auto"/>
          <w:spacing w:val="0"/>
          <w:w w:val="100"/>
          <w:kern w:val="21"/>
          <w:sz w:val="21"/>
          <w:szCs w:val="21"/>
          <w:highlight w:val="none"/>
          <w:lang w:val="en-US" w:eastAsia="zh-CN"/>
        </w:rPr>
        <w:t>中标人</w:t>
      </w:r>
      <w:r>
        <w:rPr>
          <w:rFonts w:hint="eastAsia" w:ascii="宋体" w:hAnsi="宋体" w:eastAsia="宋体" w:cs="宋体"/>
          <w:b w:val="0"/>
          <w:snapToGrid/>
          <w:color w:val="auto"/>
          <w:spacing w:val="0"/>
          <w:w w:val="100"/>
          <w:kern w:val="21"/>
          <w:sz w:val="21"/>
          <w:szCs w:val="21"/>
          <w:highlight w:val="none"/>
          <w:lang w:val="zh-CN" w:eastAsia="zh-CN"/>
        </w:rPr>
        <w:t>要求不支付预付款的，采购人可不支付预付款）。</w:t>
      </w:r>
    </w:p>
    <w:p w14:paraId="7EE6D1AF">
      <w:pPr>
        <w:keepNext w:val="0"/>
        <w:keepLines w:val="0"/>
        <w:pageBreakBefore w:val="0"/>
        <w:widowControl w:val="0"/>
        <w:numPr>
          <w:ilvl w:val="0"/>
          <w:numId w:val="39"/>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snapToGrid/>
          <w:spacing w:val="0"/>
          <w:kern w:val="21"/>
          <w:sz w:val="21"/>
          <w:szCs w:val="21"/>
          <w:lang w:val="zh-CN" w:eastAsia="zh-CN"/>
        </w:rPr>
      </w:pPr>
      <w:r>
        <w:rPr>
          <w:rFonts w:hint="eastAsia" w:ascii="宋体" w:hAnsi="宋体" w:eastAsia="宋体" w:cs="宋体"/>
          <w:b w:val="0"/>
          <w:bCs w:val="0"/>
          <w:snapToGrid/>
          <w:color w:val="auto"/>
          <w:spacing w:val="0"/>
          <w:w w:val="100"/>
          <w:kern w:val="21"/>
          <w:sz w:val="21"/>
          <w:szCs w:val="21"/>
          <w:highlight w:val="none"/>
          <w:lang w:val="en-US" w:eastAsia="zh-CN"/>
        </w:rPr>
        <w:t>工程全部完工及验收合格后支付至已完工程量计量款的85%；</w:t>
      </w:r>
    </w:p>
    <w:p w14:paraId="28E1E476">
      <w:pPr>
        <w:keepNext w:val="0"/>
        <w:keepLines w:val="0"/>
        <w:pageBreakBefore w:val="0"/>
        <w:widowControl w:val="0"/>
        <w:numPr>
          <w:ilvl w:val="0"/>
          <w:numId w:val="39"/>
        </w:numPr>
        <w:kinsoku/>
        <w:wordWrap w:val="0"/>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bCs w:val="0"/>
          <w:snapToGrid/>
          <w:spacing w:val="0"/>
          <w:kern w:val="21"/>
          <w:sz w:val="21"/>
          <w:szCs w:val="21"/>
          <w:lang w:val="zh-CN" w:eastAsia="zh-CN"/>
        </w:rPr>
      </w:pPr>
      <w:r>
        <w:rPr>
          <w:rFonts w:hint="eastAsia" w:ascii="宋体" w:hAnsi="宋体" w:eastAsia="宋体" w:cs="宋体"/>
          <w:b w:val="0"/>
          <w:bCs w:val="0"/>
          <w:snapToGrid/>
          <w:color w:val="auto"/>
          <w:spacing w:val="0"/>
          <w:w w:val="100"/>
          <w:kern w:val="21"/>
          <w:sz w:val="21"/>
          <w:szCs w:val="21"/>
          <w:highlight w:val="none"/>
          <w:lang w:val="en-US" w:eastAsia="zh-CN"/>
        </w:rPr>
        <w:t>工程在①竣工结算经采购人委托的造价咨询单位审计并出具竣工结算报告经双方签字确认；②成交供应商向采购人缴纳结算金额1.5%的质量保证金后支付至结算金额的100%。</w:t>
      </w:r>
    </w:p>
    <w:p w14:paraId="60D3630D">
      <w:pPr>
        <w:keepNext w:val="0"/>
        <w:keepLines w:val="0"/>
        <w:pageBreakBefore w:val="0"/>
        <w:widowControl w:val="0"/>
        <w:numPr>
          <w:ilvl w:val="0"/>
          <w:numId w:val="38"/>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bCs/>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lang w:val="en-US" w:eastAsia="zh-CN"/>
        </w:rPr>
        <w:t>结算</w:t>
      </w:r>
      <w:r>
        <w:rPr>
          <w:rFonts w:hint="eastAsia" w:ascii="宋体" w:hAnsi="宋体" w:eastAsia="宋体" w:cs="宋体"/>
          <w:b/>
          <w:bCs/>
          <w:snapToGrid/>
          <w:spacing w:val="0"/>
          <w:w w:val="100"/>
          <w:kern w:val="21"/>
          <w:sz w:val="21"/>
          <w:szCs w:val="21"/>
          <w:highlight w:val="none"/>
        </w:rPr>
        <w:t>方式：</w:t>
      </w:r>
    </w:p>
    <w:p w14:paraId="3CA9141A">
      <w:pPr>
        <w:keepNext w:val="0"/>
        <w:keepLines w:val="0"/>
        <w:pageBreakBefore w:val="0"/>
        <w:widowControl/>
        <w:numPr>
          <w:ilvl w:val="0"/>
          <w:numId w:val="4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以“项”为单位的总价包干；其余单位全费用综合单价包干，数量按实结算；暂定价（含暂定主材价）部分（具体按二次深化）：工程量按实计取，价格按业主签证价（最终由最终审计定）。</w:t>
      </w:r>
    </w:p>
    <w:p w14:paraId="2C75F981">
      <w:pPr>
        <w:keepNext w:val="0"/>
        <w:keepLines w:val="0"/>
        <w:pageBreakBefore w:val="0"/>
        <w:widowControl/>
        <w:numPr>
          <w:ilvl w:val="0"/>
          <w:numId w:val="4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清单项目增加或减少，对合同总价除发包人要求造成增减项目及数量发生变更外一律不调整；因发包人要求变更造成项目及数量的增减时：</w:t>
      </w:r>
    </w:p>
    <w:p w14:paraId="39B54D80">
      <w:pPr>
        <w:keepNext w:val="0"/>
        <w:keepLines w:val="0"/>
        <w:pageBreakBefore w:val="0"/>
        <w:widowControl/>
        <w:numPr>
          <w:ilvl w:val="0"/>
          <w:numId w:val="41"/>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增减内容在预算清单中的：工程量按实计取，价格按初次报价明细表中的全费用综合单价*调整比例。</w:t>
      </w:r>
    </w:p>
    <w:p w14:paraId="5CA970AC">
      <w:pPr>
        <w:keepNext w:val="0"/>
        <w:keepLines w:val="0"/>
        <w:pageBreakBefore w:val="0"/>
        <w:widowControl/>
        <w:numPr>
          <w:ilvl w:val="0"/>
          <w:numId w:val="41"/>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增减内容不在预算清单中的：工程量按实计取，价格按业主签证价，签证价不再下浮（最终由最终审计定），签证价计价依据如下：</w:t>
      </w:r>
    </w:p>
    <w:p w14:paraId="5382068C">
      <w:pPr>
        <w:keepNext w:val="0"/>
        <w:keepLines w:val="0"/>
        <w:pageBreakBefore w:val="0"/>
        <w:widowControl/>
        <w:numPr>
          <w:ilvl w:val="0"/>
          <w:numId w:val="42"/>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浙江省房屋建筑与装饰工程预算定额》（2018版）、《浙江省市政工程预算定额》（2018版）《浙江省安装工程预算定额》（2018版）、《浙江省园林绿化及仿古建筑工程预算定额》(2018版）、《浙江省建设工程施工费用定额》（2018版）</w:t>
      </w:r>
    </w:p>
    <w:p w14:paraId="0E3FE9E1">
      <w:pPr>
        <w:keepNext w:val="0"/>
        <w:keepLines w:val="0"/>
        <w:pageBreakBefore w:val="0"/>
        <w:widowControl/>
        <w:numPr>
          <w:ilvl w:val="0"/>
          <w:numId w:val="42"/>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人工、材料价格按《宁波造价》（2025年5月刊余姚价，无余姚价的参照宁波价）并结合当地市场价，无价材料按供货商问询价。</w:t>
      </w:r>
    </w:p>
    <w:p w14:paraId="263DC1EE">
      <w:pPr>
        <w:keepNext w:val="0"/>
        <w:keepLines w:val="0"/>
        <w:pageBreakBefore w:val="0"/>
        <w:widowControl/>
        <w:numPr>
          <w:ilvl w:val="0"/>
          <w:numId w:val="42"/>
        </w:numPr>
        <w:kinsoku/>
        <w:wordWrap w:val="0"/>
        <w:overflowPunct/>
        <w:topLinePunct w:val="0"/>
        <w:autoSpaceDE/>
        <w:autoSpaceDN/>
        <w:bidi w:val="0"/>
        <w:adjustRightInd/>
        <w:snapToGrid/>
        <w:spacing w:line="360" w:lineRule="auto"/>
        <w:ind w:left="0" w:leftChars="0" w:right="0" w:rightChars="0" w:firstLine="42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安全文明施工费按市区中间值计取，其他施工组织措施费按取费定额费率取中间值，规费按标准费率的30%计算，税金按增值税税率9%计取</w:t>
      </w:r>
    </w:p>
    <w:p w14:paraId="77E730AD">
      <w:pPr>
        <w:keepNext w:val="0"/>
        <w:keepLines w:val="0"/>
        <w:pageBreakBefore w:val="0"/>
        <w:widowControl/>
        <w:numPr>
          <w:ilvl w:val="0"/>
          <w:numId w:val="4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调整比例：初次报价与最终报价不一致时，金额按同比例调整，调整比例=最终报价÷初次报价。</w:t>
      </w:r>
    </w:p>
    <w:p w14:paraId="08B5E7A0">
      <w:pPr>
        <w:keepNext w:val="0"/>
        <w:keepLines w:val="0"/>
        <w:pageBreakBefore w:val="0"/>
        <w:widowControl/>
        <w:numPr>
          <w:ilvl w:val="0"/>
          <w:numId w:val="4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Theme="minorEastAsia" w:hAnsiTheme="minorEastAsia" w:eastAsiaTheme="minorEastAsia" w:cstheme="minorEastAsia"/>
          <w:bCs/>
          <w:snapToGrid/>
          <w:kern w:val="21"/>
          <w:sz w:val="21"/>
          <w:szCs w:val="21"/>
        </w:rPr>
      </w:pPr>
      <w:r>
        <w:rPr>
          <w:rFonts w:hint="eastAsia" w:ascii="宋体" w:hAnsi="宋体" w:eastAsia="宋体" w:cs="宋体"/>
          <w:b w:val="0"/>
          <w:bCs w:val="0"/>
          <w:snapToGrid/>
          <w:spacing w:val="0"/>
          <w:w w:val="100"/>
          <w:kern w:val="21"/>
          <w:sz w:val="21"/>
          <w:szCs w:val="21"/>
          <w:highlight w:val="none"/>
          <w:lang w:val="en-US" w:eastAsia="zh-CN" w:bidi="ar-SA"/>
        </w:rPr>
        <w:t>竣工结算的最终价格不得超过合同价，超过合同价的按合同价结算，低于合同总价的按实结算</w:t>
      </w:r>
      <w:r>
        <w:rPr>
          <w:rFonts w:hint="eastAsia" w:asciiTheme="minorEastAsia" w:hAnsiTheme="minorEastAsia" w:eastAsiaTheme="minorEastAsia" w:cstheme="minorEastAsia"/>
          <w:snapToGrid/>
          <w:color w:val="000000"/>
          <w:kern w:val="21"/>
          <w:sz w:val="21"/>
          <w:szCs w:val="21"/>
        </w:rPr>
        <w:t>。</w:t>
      </w:r>
    </w:p>
    <w:p w14:paraId="47C6FE4E">
      <w:pPr>
        <w:keepNext w:val="0"/>
        <w:keepLines w:val="0"/>
        <w:pageBreakBefore w:val="0"/>
        <w:widowControl/>
        <w:numPr>
          <w:ilvl w:val="0"/>
          <w:numId w:val="40"/>
        </w:numPr>
        <w:kinsoku/>
        <w:wordWrap w:val="0"/>
        <w:overflowPunct/>
        <w:topLinePunct w:val="0"/>
        <w:autoSpaceDE/>
        <w:autoSpaceDN/>
        <w:bidi w:val="0"/>
        <w:adjustRightInd/>
        <w:snapToGrid/>
        <w:spacing w:line="360" w:lineRule="auto"/>
        <w:ind w:left="0" w:leftChars="0" w:right="0" w:rightChars="0" w:firstLine="400" w:firstLineChars="0"/>
        <w:jc w:val="left"/>
        <w:textAlignment w:val="auto"/>
        <w:rPr>
          <w:rFonts w:hint="eastAsia" w:ascii="宋体" w:hAnsi="宋体" w:eastAsia="宋体" w:cs="宋体"/>
          <w:b w:val="0"/>
          <w:bCs w:val="0"/>
          <w:snapToGrid/>
          <w:spacing w:val="0"/>
          <w:w w:val="100"/>
          <w:kern w:val="21"/>
          <w:sz w:val="21"/>
          <w:szCs w:val="21"/>
          <w:highlight w:val="none"/>
          <w:lang w:val="en-US" w:eastAsia="zh-CN" w:bidi="ar-SA"/>
        </w:rPr>
      </w:pPr>
      <w:r>
        <w:rPr>
          <w:rFonts w:hint="eastAsia" w:ascii="宋体" w:hAnsi="宋体" w:eastAsia="宋体" w:cs="宋体"/>
          <w:b w:val="0"/>
          <w:bCs w:val="0"/>
          <w:snapToGrid/>
          <w:spacing w:val="0"/>
          <w:w w:val="100"/>
          <w:kern w:val="21"/>
          <w:sz w:val="21"/>
          <w:szCs w:val="21"/>
          <w:highlight w:val="none"/>
          <w:lang w:val="en-US" w:eastAsia="zh-CN" w:bidi="ar-SA"/>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06AA2828">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技术资料及保密</w:t>
      </w:r>
    </w:p>
    <w:p w14:paraId="409B2C97">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1.乙方应按甲方实施本合同的实际需求在甲方规定的时间内向甲方提供有关技术资料。</w:t>
      </w:r>
    </w:p>
    <w:p w14:paraId="1C83DED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没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60569BDC">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知识产权</w:t>
      </w:r>
    </w:p>
    <w:p w14:paraId="177E8923">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
          <w:bCs/>
          <w:snapToGrid/>
          <w:kern w:val="21"/>
          <w:sz w:val="21"/>
          <w:szCs w:val="21"/>
        </w:rPr>
      </w:pPr>
      <w:r>
        <w:rPr>
          <w:rFonts w:hint="eastAsia" w:asciiTheme="minorEastAsia" w:hAnsiTheme="minorEastAsia" w:eastAsiaTheme="minorEastAsia" w:cstheme="minorEastAsia"/>
          <w:snapToGrid/>
          <w:kern w:val="21"/>
          <w:sz w:val="21"/>
          <w:szCs w:val="21"/>
        </w:rPr>
        <w:t>乙方应保证施工过程中不会侵犯任何第三方的知识产权</w:t>
      </w:r>
      <w:r>
        <w:rPr>
          <w:rFonts w:hint="eastAsia" w:asciiTheme="minorEastAsia" w:hAnsiTheme="minorEastAsia" w:eastAsiaTheme="minorEastAsia" w:cstheme="minorEastAsia"/>
          <w:bCs/>
          <w:snapToGrid/>
          <w:kern w:val="21"/>
          <w:sz w:val="21"/>
          <w:szCs w:val="21"/>
        </w:rPr>
        <w:t>。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3FD04F6B">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cstheme="minorEastAsia"/>
          <w:b/>
          <w:snapToGrid/>
          <w:color w:val="000000" w:themeColor="text1"/>
          <w:kern w:val="21"/>
          <w:sz w:val="21"/>
          <w:szCs w:val="21"/>
          <w:lang w:val="en-US" w:eastAsia="zh-CN"/>
          <w14:textFill>
            <w14:solidFill>
              <w14:schemeClr w14:val="tx1"/>
            </w14:solidFill>
          </w14:textFill>
        </w:rPr>
        <w:t>履约</w:t>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保证金：</w:t>
      </w:r>
    </w:p>
    <w:p w14:paraId="6C47D567">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合同价1%，采用转账/保证保险/银行保函/担保保函，履约保证金在合同履约完成后的7个工作日内无息退还，有违约情况的按约扣除罚款后退还余款，履约保证金最迟应在合同签订后的7个工作日内缴纳。</w:t>
      </w:r>
    </w:p>
    <w:p w14:paraId="090D6EF6">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cstheme="minorEastAsia"/>
          <w:b/>
          <w:snapToGrid/>
          <w:color w:val="000000" w:themeColor="text1"/>
          <w:kern w:val="21"/>
          <w:sz w:val="21"/>
          <w:szCs w:val="21"/>
          <w:lang w:val="en-US" w:eastAsia="zh-CN"/>
          <w14:textFill>
            <w14:solidFill>
              <w14:schemeClr w14:val="tx1"/>
            </w14:solidFill>
          </w14:textFill>
        </w:rPr>
        <w:t>质量</w:t>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保证金：</w:t>
      </w:r>
    </w:p>
    <w:p w14:paraId="27C4293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lang w:eastAsia="zh-CN"/>
        </w:rPr>
        <w:t>质量保证金为项目结算价的1.5%</w:t>
      </w:r>
      <w:r>
        <w:rPr>
          <w:rFonts w:hint="eastAsia" w:asciiTheme="minorEastAsia" w:hAnsiTheme="minorEastAsia" w:eastAsiaTheme="minorEastAsia" w:cstheme="minorEastAsia"/>
          <w:snapToGrid/>
          <w:kern w:val="21"/>
          <w:sz w:val="21"/>
          <w:szCs w:val="21"/>
        </w:rPr>
        <w:t>，质量保证金待质保期满后且无质量缺陷存在时的14日历天内无息退还。</w:t>
      </w:r>
    </w:p>
    <w:p w14:paraId="5326360B">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转包或分包</w:t>
      </w:r>
    </w:p>
    <w:p w14:paraId="2D2D251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1.本项目不允许转包，允许合法分包。</w:t>
      </w:r>
    </w:p>
    <w:p w14:paraId="1B8F457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lang w:eastAsia="zh-CN"/>
        </w:rPr>
      </w:pPr>
      <w:r>
        <w:rPr>
          <w:rFonts w:hint="eastAsia" w:asciiTheme="minorEastAsia" w:hAnsiTheme="minorEastAsia" w:eastAsiaTheme="minorEastAsia" w:cstheme="minorEastAsia"/>
          <w:snapToGrid/>
          <w:kern w:val="21"/>
          <w:sz w:val="21"/>
          <w:szCs w:val="21"/>
        </w:rPr>
        <w:t>2.投标人根据磋商文件的规定和采购项目的实际情况，拟在中标后将中标项目的非主体、非关键性工作分包的，应当在投标文件中载明分包承担主体，分包承担主体应当具备相应资质条件且不得再次分包。当分包份额占到合同总金额100%时，视为转包。此情况根据《中华人民共和国政府采购法实施条例》（国务院令第658号）文件第七十二条规定，将依照政府采购法第七十七条第一款的规定追究相应法律责任</w:t>
      </w:r>
      <w:r>
        <w:rPr>
          <w:rFonts w:hint="eastAsia" w:asciiTheme="minorEastAsia" w:hAnsiTheme="minorEastAsia" w:cstheme="minorEastAsia"/>
          <w:snapToGrid/>
          <w:kern w:val="21"/>
          <w:sz w:val="21"/>
          <w:szCs w:val="21"/>
          <w:lang w:eastAsia="zh-CN"/>
        </w:rPr>
        <w:t>。</w:t>
      </w:r>
    </w:p>
    <w:p w14:paraId="15341343">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税费</w:t>
      </w:r>
    </w:p>
    <w:p w14:paraId="34A21A0C">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本合同执行中相关的一切税费均由乙方负担。</w:t>
      </w:r>
    </w:p>
    <w:p w14:paraId="04132C09">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十二、甲方的权利和义务</w:t>
      </w:r>
    </w:p>
    <w:p w14:paraId="1C0AF014">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甲方代表</w:t>
      </w:r>
    </w:p>
    <w:p w14:paraId="2ACE602C">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姓    名：</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0E5E35CF">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身份证号：</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00C3FE7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职    务：</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7778867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联系电话：</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1981BA31">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电子信箱：</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6DFD9D9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通信地址：</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5E66AC7C">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1甲方对甲方代表的授权范围如下：</w:t>
      </w:r>
    </w:p>
    <w:p w14:paraId="0688EC84">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（1）负责处理合同履行过程中有关甲方的具体事宜，转达甲方重大意见</w:t>
      </w:r>
    </w:p>
    <w:p w14:paraId="5633D05B">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（2）批准施工组织设计和施工专项方案；</w:t>
      </w:r>
    </w:p>
    <w:p w14:paraId="0379575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（3）批准开工令、停工令、复工令；</w:t>
      </w:r>
    </w:p>
    <w:p w14:paraId="587B93D8">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（4）批准工期顺延；</w:t>
      </w:r>
    </w:p>
    <w:p w14:paraId="3B426C1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（5）批准技术标准和要求、批准一般设计变更或工程洽商，出具现场签证；</w:t>
      </w:r>
    </w:p>
    <w:p w14:paraId="7EF63DAC">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（6）确定索赔金额；</w:t>
      </w:r>
    </w:p>
    <w:p w14:paraId="75E386F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（7）确定变更工作的单价；</w:t>
      </w:r>
    </w:p>
    <w:p w14:paraId="077B35F3">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（8）确定实际完成的工程量；</w:t>
      </w:r>
    </w:p>
    <w:p w14:paraId="2670DFD9">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（9）批准进度款、结算款、尾款支付申请书，签署前述支付意见等。上述甲方代表行使职权时还应符合甲方的内部管理制度和审批流程。</w:t>
      </w:r>
    </w:p>
    <w:p w14:paraId="4BB6B6B1">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乙方的权利和义务</w:t>
      </w:r>
    </w:p>
    <w:p w14:paraId="3A96E546">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项目负责人</w:t>
      </w:r>
    </w:p>
    <w:p w14:paraId="0FA4378E">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姓    名：</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738D92D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身份证号：</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137B8665">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建造师执业资格等级：</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2F2AA21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建造师注册证书号：</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4A19C6C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 xml:space="preserve">建造师执业印章号： </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6D2C39D8">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安全生产考核合格证书号：</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7FD99CEE">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联系电话：</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256290C5">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电子信箱：</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rPr>
        <w:t>；</w:t>
      </w:r>
    </w:p>
    <w:p w14:paraId="39532ED1">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通信地址：</w:t>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cstheme="minorEastAsia"/>
          <w:snapToGrid/>
          <w:kern w:val="21"/>
          <w:sz w:val="21"/>
          <w:szCs w:val="21"/>
          <w:u w:val="single"/>
          <w:lang w:val="en-US" w:eastAsia="zh-CN"/>
        </w:rPr>
        <w:tab/>
      </w:r>
      <w:r>
        <w:rPr>
          <w:rFonts w:hint="eastAsia" w:asciiTheme="minorEastAsia" w:hAnsiTheme="minorEastAsia" w:eastAsiaTheme="minorEastAsia" w:cstheme="minorEastAsia"/>
          <w:snapToGrid/>
          <w:kern w:val="21"/>
          <w:sz w:val="21"/>
          <w:szCs w:val="21"/>
          <w:u w:val="single"/>
        </w:rPr>
        <w:t xml:space="preserve"> </w:t>
      </w:r>
      <w:r>
        <w:rPr>
          <w:rFonts w:hint="eastAsia" w:asciiTheme="minorEastAsia" w:hAnsiTheme="minorEastAsia" w:eastAsiaTheme="minorEastAsia" w:cstheme="minorEastAsia"/>
          <w:snapToGrid/>
          <w:kern w:val="21"/>
          <w:sz w:val="21"/>
          <w:szCs w:val="21"/>
        </w:rPr>
        <w:t>。</w:t>
      </w:r>
    </w:p>
    <w:p w14:paraId="0CE5076A">
      <w:pPr>
        <w:keepNext w:val="0"/>
        <w:keepLines w:val="0"/>
        <w:pageBreakBefore w:val="0"/>
        <w:numPr>
          <w:ilvl w:val="0"/>
          <w:numId w:val="43"/>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乙方对项目负责人的授权范围如下：代表乙方按合同约定组织实施本项目，并</w:t>
      </w: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全权</w:t>
      </w:r>
      <w:r>
        <w:rPr>
          <w:rFonts w:hint="eastAsia" w:asciiTheme="minorEastAsia" w:hAnsiTheme="minorEastAsia" w:eastAsiaTheme="minorEastAsia" w:cstheme="minorEastAsia"/>
          <w:snapToGrid/>
          <w:kern w:val="21"/>
          <w:sz w:val="21"/>
          <w:szCs w:val="21"/>
        </w:rPr>
        <w:t>对本项目的施工进行全面管理。</w:t>
      </w:r>
    </w:p>
    <w:p w14:paraId="2DAEE8D1">
      <w:pPr>
        <w:keepNext w:val="0"/>
        <w:keepLines w:val="0"/>
        <w:pageBreakBefore w:val="0"/>
        <w:numPr>
          <w:ilvl w:val="0"/>
          <w:numId w:val="43"/>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关于项目负责人每月在施工现场的时间要求：每月不得少于21.5天，每天在施工现场工作时间不得少于6小时，停工期间对项目负责人在施工现场的时间不作要求。</w:t>
      </w:r>
      <w:r>
        <w:rPr>
          <w:rFonts w:hint="eastAsia" w:asciiTheme="minorEastAsia" w:hAnsiTheme="minorEastAsia" w:eastAsiaTheme="minorEastAsia" w:cstheme="minorEastAsia"/>
          <w:snapToGrid/>
          <w:kern w:val="21"/>
          <w:sz w:val="21"/>
          <w:szCs w:val="21"/>
        </w:rPr>
        <w:t>项目负责人擅自离开施工现场的不计到岗率。如应到任的项目负责人月到岗不足21.5天的，缺勤的按每天1000元扣除违约金；每天工作时间少于6小时的，按同比例扣除违约金。如应到任的项目负责人月到岗不足11天的，每次另扣违约金30000元。本项违约金从合同款项中扣除。</w:t>
      </w:r>
    </w:p>
    <w:p w14:paraId="52A2B508">
      <w:pPr>
        <w:keepNext w:val="0"/>
        <w:keepLines w:val="0"/>
        <w:pageBreakBefore w:val="0"/>
        <w:numPr>
          <w:ilvl w:val="0"/>
          <w:numId w:val="43"/>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乙方承诺按照法律规定及合同约定组织完成工程施工，确保工程质量和安全，不进行转包及违法分包，并在缺陷责任期及保修期内承担相应的工程维修责任。</w:t>
      </w:r>
    </w:p>
    <w:p w14:paraId="083B37D6">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lang w:val="en-US" w:eastAsia="zh-CN"/>
          <w14:textFill>
            <w14:solidFill>
              <w14:schemeClr w14:val="tx1"/>
            </w14:solidFill>
          </w14:textFill>
        </w:rPr>
        <w:t>其他</w:t>
      </w: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关键岗位人员配备</w:t>
      </w:r>
    </w:p>
    <w:p w14:paraId="4527514F">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default" w:asciiTheme="minorEastAsia" w:hAnsiTheme="minorEastAsia" w:eastAsiaTheme="minorEastAsia" w:cstheme="minorEastAsia"/>
          <w:snapToGrid/>
          <w:kern w:val="21"/>
          <w:sz w:val="21"/>
          <w:szCs w:val="21"/>
          <w:highlight w:val="green"/>
          <w:lang w:val="en-US" w:eastAsia="zh-CN"/>
        </w:rPr>
      </w:pPr>
      <w:r>
        <w:rPr>
          <w:rFonts w:hint="eastAsia" w:asciiTheme="minorEastAsia" w:hAnsiTheme="minorEastAsia" w:eastAsiaTheme="minorEastAsia" w:cstheme="minorEastAsia"/>
          <w:snapToGrid/>
          <w:kern w:val="21"/>
          <w:sz w:val="21"/>
          <w:szCs w:val="21"/>
        </w:rPr>
        <w:t>1.</w:t>
      </w:r>
      <w:r>
        <w:rPr>
          <w:rFonts w:hint="eastAsia" w:asciiTheme="minorEastAsia" w:hAnsiTheme="minorEastAsia" w:cstheme="minorEastAsia"/>
          <w:snapToGrid/>
          <w:kern w:val="21"/>
          <w:sz w:val="21"/>
          <w:szCs w:val="21"/>
          <w:lang w:val="en-US" w:eastAsia="zh-CN"/>
        </w:rPr>
        <w:t>其他</w:t>
      </w:r>
      <w:r>
        <w:rPr>
          <w:rFonts w:hint="eastAsia" w:asciiTheme="minorEastAsia" w:hAnsiTheme="minorEastAsia" w:eastAsiaTheme="minorEastAsia" w:cstheme="minorEastAsia"/>
          <w:snapToGrid/>
          <w:kern w:val="21"/>
          <w:sz w:val="21"/>
          <w:szCs w:val="21"/>
        </w:rPr>
        <w:t>关键岗位人员</w:t>
      </w:r>
      <w:r>
        <w:rPr>
          <w:rFonts w:hint="eastAsia" w:asciiTheme="minorEastAsia" w:hAnsiTheme="minorEastAsia" w:cstheme="minorEastAsia"/>
          <w:snapToGrid/>
          <w:kern w:val="21"/>
          <w:sz w:val="21"/>
          <w:szCs w:val="21"/>
          <w:lang w:eastAsia="zh-CN"/>
        </w:rPr>
        <w:t>（</w:t>
      </w:r>
      <w:r>
        <w:rPr>
          <w:rFonts w:hint="eastAsia" w:asciiTheme="minorEastAsia" w:hAnsiTheme="minorEastAsia" w:cstheme="minorEastAsia"/>
          <w:snapToGrid/>
          <w:kern w:val="21"/>
          <w:sz w:val="21"/>
          <w:szCs w:val="21"/>
          <w:lang w:val="en-US" w:eastAsia="zh-CN"/>
        </w:rPr>
        <w:t>技术负责人、安全员、施工员、质量员</w:t>
      </w:r>
      <w:r>
        <w:rPr>
          <w:rFonts w:hint="eastAsia" w:asciiTheme="minorEastAsia" w:hAnsiTheme="minorEastAsia" w:cstheme="minorEastAsia"/>
          <w:snapToGrid/>
          <w:kern w:val="21"/>
          <w:sz w:val="21"/>
          <w:szCs w:val="21"/>
          <w:lang w:eastAsia="zh-CN"/>
        </w:rPr>
        <w:t>）</w:t>
      </w:r>
      <w:r>
        <w:rPr>
          <w:rFonts w:hint="eastAsia" w:asciiTheme="minorEastAsia" w:hAnsiTheme="minorEastAsia" w:eastAsiaTheme="minorEastAsia" w:cstheme="minorEastAsia"/>
          <w:snapToGrid/>
          <w:kern w:val="21"/>
          <w:sz w:val="21"/>
          <w:szCs w:val="21"/>
        </w:rPr>
        <w:t>配备要求：</w:t>
      </w:r>
      <w:r>
        <w:rPr>
          <w:rFonts w:hint="eastAsia" w:asciiTheme="minorEastAsia" w:hAnsiTheme="minorEastAsia" w:cstheme="minorEastAsia"/>
          <w:snapToGrid/>
          <w:kern w:val="21"/>
          <w:sz w:val="21"/>
          <w:szCs w:val="21"/>
          <w:u w:val="single"/>
          <w:lang w:val="en-US" w:eastAsia="zh-CN"/>
        </w:rPr>
        <w:t>采购文件规定配备</w:t>
      </w:r>
    </w:p>
    <w:p w14:paraId="56294FE3">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施工用电、施工用水的供应及道路通行权</w:t>
      </w:r>
    </w:p>
    <w:p w14:paraId="4A95386E">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施工用电：甲方将在本工程附近配置一个施工电源接口向乙方提供施工和生活用电。乙方在施工电源输出端的接口处设置计量电表，费用由乙方自理，施工用电电价按甲方与当地供电部门结算价为准。同时，乙方应配备足够容量的自备电源，自备柴油发电机。</w:t>
      </w:r>
    </w:p>
    <w:p w14:paraId="0A4B3B57">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施工用水：由乙方在甲方指定的水源接口安装计量水表，费用由乙方自理，施工用水水价按甲方与当地供水部门结算价为准。</w:t>
      </w:r>
    </w:p>
    <w:p w14:paraId="4A28CA0A">
      <w:pPr>
        <w:keepNext w:val="0"/>
        <w:keepLines w:val="0"/>
        <w:pageBreakBefore w:val="0"/>
        <w:numPr>
          <w:ilvl w:val="0"/>
          <w:numId w:val="44"/>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道路通行权：施工期间，道路的使用权，由乙方与当地有关部门协商解决。乙方在使用道路期间，应做好路面清扫、交通安全管理等工作，费用由乙方自行解决。</w:t>
      </w:r>
    </w:p>
    <w:p w14:paraId="4352B914">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项目质量保修</w:t>
      </w:r>
    </w:p>
    <w:p w14:paraId="5794C346">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质量保修内容：本项目范围内的所有内容。</w:t>
      </w:r>
    </w:p>
    <w:p w14:paraId="76A8F68E">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质量保修期：</w:t>
      </w:r>
      <w:r>
        <w:rPr>
          <w:rFonts w:hint="eastAsia" w:asciiTheme="minorEastAsia" w:hAnsiTheme="minorEastAsia" w:eastAsiaTheme="minorEastAsia" w:cstheme="minorEastAsia"/>
          <w:snapToGrid/>
          <w:kern w:val="21"/>
          <w:sz w:val="21"/>
          <w:szCs w:val="21"/>
          <w:u w:val="single"/>
        </w:rPr>
        <w:t xml:space="preserve"> 2 </w:t>
      </w:r>
      <w:r>
        <w:rPr>
          <w:rFonts w:hint="eastAsia" w:asciiTheme="minorEastAsia" w:hAnsiTheme="minorEastAsia" w:eastAsiaTheme="minorEastAsia" w:cstheme="minorEastAsia"/>
          <w:snapToGrid/>
          <w:kern w:val="21"/>
          <w:sz w:val="21"/>
          <w:szCs w:val="21"/>
        </w:rPr>
        <w:t>年。（项目竣工验收合格之日起计）</w:t>
      </w:r>
    </w:p>
    <w:p w14:paraId="62603818">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质量保修费用：费用由造成质量缺陷的责任方承担。</w:t>
      </w:r>
    </w:p>
    <w:p w14:paraId="685EB713">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b/>
          <w:snapToGrid/>
          <w:kern w:val="21"/>
          <w:sz w:val="21"/>
          <w:szCs w:val="21"/>
        </w:rPr>
      </w:pPr>
      <w:r>
        <w:rPr>
          <w:rFonts w:hint="eastAsia" w:asciiTheme="minorEastAsia" w:hAnsiTheme="minorEastAsia" w:eastAsiaTheme="minorEastAsia" w:cstheme="minorEastAsia"/>
          <w:b w:val="0"/>
          <w:bCs w:val="0"/>
          <w:snapToGrid/>
          <w:kern w:val="21"/>
          <w:sz w:val="21"/>
          <w:szCs w:val="21"/>
        </w:rPr>
        <w:t>质量保修责任</w:t>
      </w:r>
      <w:r>
        <w:rPr>
          <w:rFonts w:hint="eastAsia" w:asciiTheme="minorEastAsia" w:hAnsiTheme="minorEastAsia" w:eastAsiaTheme="minorEastAsia" w:cstheme="minorEastAsia"/>
          <w:snapToGrid/>
          <w:kern w:val="21"/>
          <w:sz w:val="21"/>
          <w:szCs w:val="21"/>
        </w:rPr>
        <w:t>：（1）属于保修范围和内容的项目，乙方应在接到修理通知之日起3日内派人保修。乙方不在约定期限内派人保修的，甲方可以委托他人修</w:t>
      </w: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理，费用在</w:t>
      </w:r>
      <w:r>
        <w:rPr>
          <w:rFonts w:hint="eastAsia" w:asciiTheme="minorEastAsia" w:hAnsiTheme="minorEastAsia" w:eastAsiaTheme="minorEastAsia" w:cstheme="minorEastAsia"/>
          <w:snapToGrid/>
          <w:kern w:val="21"/>
          <w:sz w:val="21"/>
          <w:szCs w:val="21"/>
        </w:rPr>
        <w:t>质量保证金</w:t>
      </w: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中扣除，并不免除乙方应承担的保修责任；</w:t>
      </w:r>
      <w:r>
        <w:rPr>
          <w:rFonts w:hint="eastAsia" w:asciiTheme="minorEastAsia" w:hAnsiTheme="minorEastAsia" w:eastAsiaTheme="minorEastAsia" w:cstheme="minorEastAsia"/>
          <w:snapToGrid/>
          <w:kern w:val="21"/>
          <w:sz w:val="21"/>
          <w:szCs w:val="21"/>
        </w:rPr>
        <w:t>（2）发生紧急抢修事故的，乙方在接到事故通知后，应立即到达事故现场抢修；（3）质量保修完成后，由甲方组织验收。</w:t>
      </w:r>
    </w:p>
    <w:p w14:paraId="02E5BE60">
      <w:pPr>
        <w:keepNext w:val="0"/>
        <w:keepLines w:val="0"/>
        <w:pageBreakBefore w:val="0"/>
        <w:numPr>
          <w:ilvl w:val="0"/>
          <w:numId w:val="45"/>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质量保证金：</w:t>
      </w:r>
      <w:r>
        <w:rPr>
          <w:rFonts w:hint="eastAsia" w:asciiTheme="minorEastAsia" w:hAnsiTheme="minorEastAsia" w:cstheme="minorEastAsia"/>
          <w:snapToGrid/>
          <w:kern w:val="21"/>
          <w:sz w:val="21"/>
          <w:szCs w:val="21"/>
          <w:u w:val="single"/>
          <w:lang w:val="en-US" w:eastAsia="zh-CN"/>
        </w:rPr>
        <w:t>结算价的1.5%</w:t>
      </w:r>
      <w:r>
        <w:rPr>
          <w:rFonts w:hint="eastAsia" w:asciiTheme="minorEastAsia" w:hAnsiTheme="minorEastAsia" w:eastAsiaTheme="minorEastAsia" w:cstheme="minorEastAsia"/>
          <w:snapToGrid/>
          <w:kern w:val="21"/>
          <w:sz w:val="21"/>
          <w:szCs w:val="21"/>
        </w:rPr>
        <w:t>，如乙方不履行或不及时履行保修义务，以致于造成恶劣影响的，将被没收全部质量保证金。</w:t>
      </w:r>
    </w:p>
    <w:p w14:paraId="7C8A056D">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保险</w:t>
      </w:r>
    </w:p>
    <w:p w14:paraId="6B65208E">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1.</w:t>
      </w:r>
      <w:r>
        <w:rPr>
          <w:rFonts w:hint="eastAsia" w:asciiTheme="minorEastAsia" w:hAnsiTheme="minorEastAsia" w:eastAsiaTheme="minorEastAsia" w:cstheme="minorEastAsia"/>
          <w:snapToGrid/>
          <w:kern w:val="21"/>
          <w:sz w:val="21"/>
          <w:szCs w:val="21"/>
        </w:rPr>
        <w:t>乙方应投保建筑施工人员意外伤害险、工伤保险和安全生产责任险，所需保险费由乙方承担，已包括在签约合同价中，由乙方向余姚市属地保险机构投保。</w:t>
      </w:r>
    </w:p>
    <w:p w14:paraId="6C5CF293">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安全文明施工：</w:t>
      </w:r>
    </w:p>
    <w:p w14:paraId="24AF07A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本项目的施工现场管理必须达到余姚市市区建筑工地文明标化基本管理要求及《宁波市建设工程文明施工管理规定》（宁波市人民政府令第195号）等相关规定的要求。</w:t>
      </w:r>
    </w:p>
    <w:p w14:paraId="5D27786A">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bCs w:val="0"/>
          <w:snapToGrid/>
          <w:color w:val="000000" w:themeColor="text1"/>
          <w:kern w:val="21"/>
          <w:sz w:val="21"/>
          <w:szCs w:val="21"/>
          <w14:textFill>
            <w14:solidFill>
              <w14:schemeClr w14:val="tx1"/>
            </w14:solidFill>
          </w14:textFill>
        </w:rPr>
        <w:t>工期提前的奖金约定：</w:t>
      </w:r>
    </w:p>
    <w:p w14:paraId="3025168E">
      <w:pPr>
        <w:keepNext w:val="0"/>
        <w:keepLines w:val="0"/>
        <w:pageBreakBefore w:val="0"/>
        <w:numPr>
          <w:ilvl w:val="0"/>
          <w:numId w:val="0"/>
        </w:numPr>
        <w:kinsoku/>
        <w:wordWrap w:val="0"/>
        <w:overflowPunct/>
        <w:topLinePunct w:val="0"/>
        <w:autoSpaceDE/>
        <w:autoSpaceDN/>
        <w:bidi w:val="0"/>
        <w:adjustRightInd/>
        <w:snapToGrid/>
        <w:spacing w:line="360" w:lineRule="auto"/>
        <w:ind w:left="420" w:left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t>提前竣工不予奖励。</w:t>
      </w:r>
    </w:p>
    <w:p w14:paraId="04CBCFDC">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违约责任</w:t>
      </w:r>
    </w:p>
    <w:p w14:paraId="35282D6B">
      <w:pPr>
        <w:keepNext w:val="0"/>
        <w:keepLines w:val="0"/>
        <w:pageBreakBefore w:val="0"/>
        <w:numPr>
          <w:ilvl w:val="0"/>
          <w:numId w:val="46"/>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甲方无正当理由拒绝接受施工的，甲方应按合同金额的百分之二向乙方支付违约金。</w:t>
      </w:r>
    </w:p>
    <w:p w14:paraId="397E35A4">
      <w:pPr>
        <w:keepNext w:val="0"/>
        <w:keepLines w:val="0"/>
        <w:pageBreakBefore w:val="0"/>
        <w:numPr>
          <w:ilvl w:val="0"/>
          <w:numId w:val="46"/>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甲方无故逾期办理款项支付手续的或无故逾期退还履约保证金的或无故逾期退还质量保证金的，甲方应按逾期付款总额每日万分之五向乙方支付违约金。</w:t>
      </w:r>
    </w:p>
    <w:p w14:paraId="458E1538">
      <w:pPr>
        <w:keepNext w:val="0"/>
        <w:keepLines w:val="0"/>
        <w:pageBreakBefore w:val="0"/>
        <w:numPr>
          <w:ilvl w:val="0"/>
          <w:numId w:val="46"/>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合同生效后，乙方单方面要求终止本合同或解除本合同的，视为乙方违约。</w:t>
      </w:r>
    </w:p>
    <w:p w14:paraId="63A7C9AC">
      <w:pPr>
        <w:keepNext w:val="0"/>
        <w:keepLines w:val="0"/>
        <w:pageBreakBefore w:val="0"/>
        <w:numPr>
          <w:ilvl w:val="0"/>
          <w:numId w:val="46"/>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乙方未按采购文件规定的履约保证金金额或未在甲方规定的时间内向甲方缴纳履约保证金的，甲方可解除本合同。</w:t>
      </w:r>
    </w:p>
    <w:p w14:paraId="7412AE03">
      <w:pPr>
        <w:keepNext w:val="0"/>
        <w:keepLines w:val="0"/>
        <w:pageBreakBefore w:val="0"/>
        <w:numPr>
          <w:ilvl w:val="0"/>
          <w:numId w:val="46"/>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乙方未按合同履约的，甲方扣除全部履约保证金。</w:t>
      </w:r>
    </w:p>
    <w:p w14:paraId="0F8A183E">
      <w:pPr>
        <w:keepNext w:val="0"/>
        <w:keepLines w:val="0"/>
        <w:pageBreakBefore w:val="0"/>
        <w:numPr>
          <w:ilvl w:val="0"/>
          <w:numId w:val="46"/>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乙方未能如期施工的，每日向甲方支付合同金额的万分之五作为违约金。乙方超过约定日期3个工作日仍不能施工的，甲方可解除本合同。</w:t>
      </w:r>
    </w:p>
    <w:p w14:paraId="7004E7EE">
      <w:pPr>
        <w:keepNext w:val="0"/>
        <w:keepLines w:val="0"/>
        <w:pageBreakBefore w:val="0"/>
        <w:numPr>
          <w:ilvl w:val="0"/>
          <w:numId w:val="46"/>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工期如有延误的，</w:t>
      </w:r>
      <w:r>
        <w:rPr>
          <w:rFonts w:hint="eastAsia" w:asciiTheme="minorEastAsia" w:hAnsiTheme="minorEastAsia" w:eastAsiaTheme="minorEastAsia" w:cstheme="minorEastAsia"/>
          <w:snapToGrid/>
          <w:kern w:val="21"/>
          <w:sz w:val="21"/>
          <w:szCs w:val="21"/>
        </w:rPr>
        <w:t>每日向甲方支付合同金额的万分之五作为违约金</w:t>
      </w: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，但因不可抗力影响的除外。</w:t>
      </w:r>
    </w:p>
    <w:p w14:paraId="714E6FBE">
      <w:pPr>
        <w:keepNext w:val="0"/>
        <w:keepLines w:val="0"/>
        <w:pageBreakBefore w:val="0"/>
        <w:numPr>
          <w:ilvl w:val="0"/>
          <w:numId w:val="46"/>
        </w:numPr>
        <w:kinsoku/>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color w:val="000000" w:themeColor="text1"/>
          <w:kern w:val="21"/>
          <w:sz w:val="21"/>
          <w:szCs w:val="21"/>
          <w14:textFill>
            <w14:solidFill>
              <w14:schemeClr w14:val="tx1"/>
            </w14:solidFill>
          </w14:textFill>
        </w:rPr>
        <w:t>乙方因未能如期施工或因其他违约行为导致甲方解除本合同的，乙方应向甲</w:t>
      </w:r>
      <w:r>
        <w:rPr>
          <w:rFonts w:hint="eastAsia" w:asciiTheme="minorEastAsia" w:hAnsiTheme="minorEastAsia" w:eastAsiaTheme="minorEastAsia" w:cstheme="minorEastAsia"/>
          <w:snapToGrid/>
          <w:kern w:val="21"/>
          <w:sz w:val="21"/>
          <w:szCs w:val="21"/>
        </w:rPr>
        <w:t>方支付合同金额百分之二的违约金，如造成甲方损失超过违约金的，超出部分由乙方继续承担赔偿责任。</w:t>
      </w:r>
    </w:p>
    <w:p w14:paraId="3703DDD6">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不可抗力事件处理</w:t>
      </w:r>
    </w:p>
    <w:p w14:paraId="0553BC9B">
      <w:pPr>
        <w:keepNext w:val="0"/>
        <w:keepLines w:val="0"/>
        <w:pageBreakBefore w:val="0"/>
        <w:numPr>
          <w:ilvl w:val="0"/>
          <w:numId w:val="47"/>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在合同有效期内，任何一方因不可抗力事件导致不能履行合同，则合同履行期可延长，其延长期与不可抗力影响期相同。</w:t>
      </w:r>
    </w:p>
    <w:p w14:paraId="58F6C236">
      <w:pPr>
        <w:keepNext w:val="0"/>
        <w:keepLines w:val="0"/>
        <w:pageBreakBefore w:val="0"/>
        <w:numPr>
          <w:ilvl w:val="0"/>
          <w:numId w:val="47"/>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不可抗力事件发生后，应立即通知对方，并寄送有关权威机构出具的证明。</w:t>
      </w:r>
    </w:p>
    <w:p w14:paraId="0F8B0A9E">
      <w:pPr>
        <w:keepNext w:val="0"/>
        <w:keepLines w:val="0"/>
        <w:pageBreakBefore w:val="0"/>
        <w:numPr>
          <w:ilvl w:val="0"/>
          <w:numId w:val="47"/>
        </w:numPr>
        <w:kinsoku/>
        <w:wordWrap w:val="0"/>
        <w:overflowPunct/>
        <w:topLinePunct w:val="0"/>
        <w:autoSpaceDE/>
        <w:autoSpaceDN/>
        <w:bidi w:val="0"/>
        <w:adjustRightInd/>
        <w:snapToGrid/>
        <w:spacing w:line="360" w:lineRule="auto"/>
        <w:ind w:left="0" w:leftChars="0" w:firstLine="40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不可抗力事件延续120天以上，双方应通过友好协商，确定是否继续履行合同。</w:t>
      </w:r>
    </w:p>
    <w:p w14:paraId="5944106B">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安全要求</w:t>
      </w:r>
    </w:p>
    <w:p w14:paraId="56F5FCED">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val="0"/>
          <w:bCs/>
          <w:snapToGrid/>
          <w:color w:val="000000" w:themeColor="text1"/>
          <w:kern w:val="21"/>
          <w:sz w:val="21"/>
          <w:szCs w:val="21"/>
          <w14:textFill>
            <w14:solidFill>
              <w14:schemeClr w14:val="tx1"/>
            </w14:solidFill>
          </w14:textFill>
        </w:rPr>
        <w:t xml:space="preserve">成交供应商负责为工作人员投保意外伤害险和工伤保险并按照国家建筑安装工程安全生产相关规定落实安全防护措施，组织安全生产，由于成交供应商原因在本项目实施过程中造成人员伤亡、财产损失以及成交供应商工作人员发生的各种事故（包括治安、交通、劳资纠纷等事件），所造成的一切后果及损失均由成交供应商承担全部责任并负责赔偿，与采购人无关，如采购人因此而遭受损失的，成交供应商应赔偿该损失。 </w:t>
      </w:r>
    </w:p>
    <w:p w14:paraId="685C856F">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特别约定</w:t>
      </w:r>
    </w:p>
    <w:p w14:paraId="36AFE66A">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228FE243">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2.其他约定：</w:t>
      </w:r>
      <w:r>
        <w:rPr>
          <w:rFonts w:hint="eastAsia" w:asciiTheme="minorEastAsia" w:hAnsiTheme="minorEastAsia" w:eastAsiaTheme="minorEastAsia" w:cstheme="minorEastAsia"/>
          <w:snapToGrid/>
          <w:kern w:val="21"/>
          <w:sz w:val="21"/>
          <w:szCs w:val="21"/>
          <w:u w:val="single"/>
        </w:rPr>
        <w:t xml:space="preserve">   /       </w:t>
      </w:r>
    </w:p>
    <w:p w14:paraId="69224C30">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争议解决办法</w:t>
      </w:r>
    </w:p>
    <w:p w14:paraId="5DE8A244">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1.双方在执行合同中所发生的一切争议，应通过协商解决。如协商不成，可向甲方所在地法院起诉。</w:t>
      </w:r>
    </w:p>
    <w:p w14:paraId="451E5F6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2.对于因违反或终止合同而引起的损失、损害的赔偿，应通过协商解决。如协商不成，可向甲方所在地法院起诉。</w:t>
      </w:r>
    </w:p>
    <w:p w14:paraId="662A276A">
      <w:pPr>
        <w:keepNext w:val="0"/>
        <w:keepLines w:val="0"/>
        <w:pageBreakBefore w:val="0"/>
        <w:numPr>
          <w:ilvl w:val="0"/>
          <w:numId w:val="37"/>
        </w:numPr>
        <w:kinsoku/>
        <w:wordWrap w:val="0"/>
        <w:overflowPunct/>
        <w:topLinePunct w:val="0"/>
        <w:autoSpaceDE/>
        <w:autoSpaceDN/>
        <w:bidi w:val="0"/>
        <w:adjustRightInd/>
        <w:snapToGrid/>
        <w:spacing w:line="360" w:lineRule="auto"/>
        <w:ind w:left="0" w:leftChars="0" w:firstLine="420" w:firstLineChars="0"/>
        <w:textAlignment w:val="auto"/>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pPr>
      <w:r>
        <w:rPr>
          <w:rFonts w:hint="eastAsia" w:asciiTheme="minorEastAsia" w:hAnsiTheme="minorEastAsia" w:eastAsiaTheme="minorEastAsia" w:cstheme="minorEastAsia"/>
          <w:b/>
          <w:snapToGrid/>
          <w:color w:val="000000" w:themeColor="text1"/>
          <w:kern w:val="21"/>
          <w:sz w:val="21"/>
          <w:szCs w:val="21"/>
          <w14:textFill>
            <w14:solidFill>
              <w14:schemeClr w14:val="tx1"/>
            </w14:solidFill>
          </w14:textFill>
        </w:rPr>
        <w:t>合同生效及其它</w:t>
      </w:r>
    </w:p>
    <w:p w14:paraId="166EDD9A">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1.合同经双方法定代表人或授权代表签字或盖章并加盖单位公章后生效。</w:t>
      </w:r>
    </w:p>
    <w:p w14:paraId="6ECDE0D2">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2.合同执行中涉及采购资金追加的，须按照《中华人民共和国政府采购法》等规定办理。</w:t>
      </w:r>
    </w:p>
    <w:p w14:paraId="610AAC09">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4DB24180">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4.本合同未尽事宜，遵照《中华人民共和国民法典》有关条文执行，但不得与采购活动产生的内容相违背。</w:t>
      </w:r>
    </w:p>
    <w:p w14:paraId="1C08D11D">
      <w:pPr>
        <w:keepNext w:val="0"/>
        <w:keepLines w:val="0"/>
        <w:pageBreakBefore w:val="0"/>
        <w:kinsoku/>
        <w:wordWrap w:val="0"/>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5.本合同一式四份，具有同等法律效力，甲乙双方各执两份。</w:t>
      </w:r>
    </w:p>
    <w:p w14:paraId="5C46BA7F">
      <w:pPr>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甲方（盖章）：</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乙方（盖章）：</w:t>
      </w:r>
    </w:p>
    <w:p w14:paraId="173A5E4E">
      <w:pPr>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法定代表人或授权代表（签字或盖章）：</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法定代表人或授权代表（签字或盖章）：</w:t>
      </w:r>
    </w:p>
    <w:p w14:paraId="4D5404C4">
      <w:pPr>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联系电话：</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联系电话：</w:t>
      </w:r>
    </w:p>
    <w:p w14:paraId="03EA8971">
      <w:pPr>
        <w:keepNext w:val="0"/>
        <w:keepLines w:val="0"/>
        <w:pageBreakBefore w:val="0"/>
        <w:widowControl w:val="0"/>
        <w:kinsoku/>
        <w:wordWrap w:val="0"/>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snapToGrid/>
          <w:kern w:val="21"/>
          <w:sz w:val="21"/>
          <w:szCs w:val="21"/>
        </w:rPr>
      </w:pPr>
      <w:r>
        <w:rPr>
          <w:rFonts w:hint="eastAsia" w:asciiTheme="minorEastAsia" w:hAnsiTheme="minorEastAsia" w:eastAsiaTheme="minorEastAsia" w:cstheme="minorEastAsia"/>
          <w:snapToGrid/>
          <w:kern w:val="21"/>
          <w:sz w:val="21"/>
          <w:szCs w:val="21"/>
        </w:rPr>
        <w:t>地址：</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地址：</w:t>
      </w:r>
    </w:p>
    <w:p w14:paraId="76FBF49E">
      <w:pPr>
        <w:keepNext w:val="0"/>
        <w:keepLines w:val="0"/>
        <w:pageBreakBefore w:val="0"/>
        <w:widowControl/>
        <w:kinsoku/>
        <w:wordWrap w:val="0"/>
        <w:overflowPunct/>
        <w:topLinePunct w:val="0"/>
        <w:autoSpaceDE/>
        <w:autoSpaceDN/>
        <w:bidi w:val="0"/>
        <w:adjustRightInd/>
        <w:snapToGrid/>
        <w:spacing w:line="360" w:lineRule="auto"/>
        <w:ind w:right="0" w:rightChars="0"/>
        <w:jc w:val="left"/>
        <w:textAlignment w:val="auto"/>
        <w:rPr>
          <w:rFonts w:hint="eastAsia" w:asciiTheme="minorEastAsia" w:hAnsiTheme="minorEastAsia" w:eastAsiaTheme="minorEastAsia" w:cstheme="minorEastAsia"/>
          <w:b w:val="0"/>
          <w:snapToGrid/>
          <w:spacing w:val="0"/>
          <w:w w:val="100"/>
          <w:kern w:val="21"/>
          <w:sz w:val="21"/>
          <w:szCs w:val="21"/>
          <w:highlight w:val="none"/>
        </w:rPr>
      </w:pPr>
      <w:r>
        <w:rPr>
          <w:rFonts w:hint="eastAsia" w:asciiTheme="minorEastAsia" w:hAnsiTheme="minorEastAsia" w:eastAsiaTheme="minorEastAsia" w:cstheme="minorEastAsia"/>
          <w:snapToGrid/>
          <w:kern w:val="21"/>
          <w:sz w:val="21"/>
          <w:szCs w:val="21"/>
        </w:rPr>
        <w:t>签订日期：</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年</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月</w:t>
      </w:r>
      <w:r>
        <w:rPr>
          <w:rFonts w:hint="eastAsia" w:asciiTheme="minorEastAsia" w:hAnsiTheme="minorEastAsia" w:cstheme="minorEastAsia"/>
          <w:snapToGrid/>
          <w:kern w:val="21"/>
          <w:sz w:val="21"/>
          <w:szCs w:val="21"/>
          <w:lang w:val="en-US" w:eastAsia="zh-CN"/>
        </w:rPr>
        <w:tab/>
      </w:r>
      <w:r>
        <w:rPr>
          <w:rFonts w:hint="eastAsia" w:asciiTheme="minorEastAsia" w:hAnsiTheme="minorEastAsia" w:cstheme="minorEastAsia"/>
          <w:snapToGrid/>
          <w:kern w:val="21"/>
          <w:sz w:val="21"/>
          <w:szCs w:val="21"/>
          <w:lang w:val="en-US" w:eastAsia="zh-CN"/>
        </w:rPr>
        <w:tab/>
      </w:r>
      <w:r>
        <w:rPr>
          <w:rFonts w:hint="eastAsia" w:asciiTheme="minorEastAsia" w:hAnsiTheme="minorEastAsia" w:eastAsiaTheme="minorEastAsia" w:cstheme="minorEastAsia"/>
          <w:snapToGrid/>
          <w:kern w:val="21"/>
          <w:sz w:val="21"/>
          <w:szCs w:val="21"/>
        </w:rPr>
        <w:t>日</w:t>
      </w:r>
    </w:p>
    <w:p w14:paraId="3C3C7F14">
      <w:pPr>
        <w:keepNext w:val="0"/>
        <w:keepLines w:val="0"/>
        <w:pageBreakBefore w:val="0"/>
        <w:widowControl/>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18"/>
          <w:highlight w:val="none"/>
        </w:rPr>
      </w:pPr>
      <w:r>
        <w:rPr>
          <w:rFonts w:hint="eastAsia" w:ascii="宋体" w:hAnsi="宋体" w:eastAsia="宋体" w:cs="宋体"/>
          <w:b w:val="0"/>
          <w:snapToGrid/>
          <w:spacing w:val="0"/>
          <w:w w:val="100"/>
          <w:kern w:val="21"/>
          <w:sz w:val="21"/>
          <w:szCs w:val="18"/>
          <w:highlight w:val="none"/>
        </w:rPr>
        <w:br w:type="page"/>
      </w:r>
    </w:p>
    <w:p w14:paraId="020C9003">
      <w:pPr>
        <w:keepNext w:val="0"/>
        <w:keepLines w:val="0"/>
        <w:pageBreakBefore w:val="0"/>
        <w:widowControl/>
        <w:kinsoku/>
        <w:wordWrap w:val="0"/>
        <w:topLinePunct w:val="0"/>
        <w:bidi w:val="0"/>
        <w:adjustRightInd/>
        <w:snapToGrid/>
        <w:spacing w:line="360" w:lineRule="auto"/>
        <w:ind w:left="0" w:leftChars="0" w:right="0" w:rightChars="0" w:firstLine="420" w:firstLineChars="200"/>
        <w:jc w:val="left"/>
        <w:textAlignment w:val="auto"/>
        <w:rPr>
          <w:rFonts w:hint="eastAsia" w:ascii="宋体" w:hAnsi="宋体" w:eastAsia="宋体" w:cs="宋体"/>
          <w:b w:val="0"/>
          <w:bCs/>
          <w:snapToGrid/>
          <w:spacing w:val="0"/>
          <w:w w:val="100"/>
          <w:kern w:val="21"/>
          <w:sz w:val="21"/>
          <w:szCs w:val="21"/>
          <w:highlight w:val="none"/>
        </w:rPr>
      </w:pPr>
    </w:p>
    <w:p w14:paraId="1CA29BC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0"/>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bCs/>
          <w:snapToGrid/>
          <w:spacing w:val="0"/>
          <w:w w:val="100"/>
          <w:kern w:val="21"/>
          <w:sz w:val="21"/>
          <w:szCs w:val="21"/>
          <w:highlight w:val="none"/>
        </w:rPr>
        <w:t>第六章  响应文件格式</w:t>
      </w:r>
    </w:p>
    <w:p w14:paraId="2883B84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p>
    <w:p w14:paraId="1E54034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outlineLvl w:val="1"/>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rPr>
        <w:t>资格文件目录</w:t>
      </w:r>
      <w:r>
        <w:rPr>
          <w:rFonts w:hint="eastAsia" w:ascii="宋体" w:hAnsi="宋体" w:eastAsia="宋体" w:cs="宋体"/>
          <w:b w:val="0"/>
          <w:snapToGrid/>
          <w:spacing w:val="0"/>
          <w:w w:val="100"/>
          <w:kern w:val="21"/>
          <w:sz w:val="21"/>
          <w:szCs w:val="21"/>
          <w:highlight w:val="none"/>
          <w:lang w:eastAsia="zh-CN"/>
        </w:rPr>
        <w:t>：</w:t>
      </w:r>
    </w:p>
    <w:tbl>
      <w:tblPr>
        <w:tblStyle w:val="3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5881"/>
        <w:gridCol w:w="1835"/>
      </w:tblGrid>
      <w:tr w14:paraId="104D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35D847A9">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序号</w:t>
            </w:r>
          </w:p>
        </w:tc>
        <w:tc>
          <w:tcPr>
            <w:tcW w:w="5881" w:type="dxa"/>
            <w:vAlign w:val="center"/>
          </w:tcPr>
          <w:p w14:paraId="32B408A0">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材料名称</w:t>
            </w:r>
          </w:p>
        </w:tc>
        <w:tc>
          <w:tcPr>
            <w:tcW w:w="1835" w:type="dxa"/>
            <w:vAlign w:val="center"/>
          </w:tcPr>
          <w:p w14:paraId="571BFBD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说明</w:t>
            </w:r>
          </w:p>
        </w:tc>
      </w:tr>
      <w:tr w14:paraId="599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3D64A06B">
            <w:pPr>
              <w:pStyle w:val="47"/>
              <w:keepNext w:val="0"/>
              <w:keepLines w:val="0"/>
              <w:pageBreakBefore w:val="0"/>
              <w:widowControl w:val="0"/>
              <w:numPr>
                <w:ilvl w:val="0"/>
                <w:numId w:val="48"/>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3ABD2106">
            <w:pPr>
              <w:pStyle w:val="47"/>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snapToGrid/>
                <w:spacing w:val="0"/>
                <w:kern w:val="21"/>
                <w:sz w:val="21"/>
                <w:szCs w:val="21"/>
                <w:highlight w:val="none"/>
                <w:vertAlign w:val="baseline"/>
                <w:lang w:eastAsia="zh-CN"/>
              </w:rPr>
            </w:pPr>
            <w:r>
              <w:rPr>
                <w:rFonts w:hint="eastAsia" w:ascii="宋体" w:hAnsi="宋体" w:eastAsia="宋体" w:cs="宋体"/>
                <w:snapToGrid/>
                <w:spacing w:val="0"/>
                <w:kern w:val="21"/>
                <w:sz w:val="21"/>
                <w:szCs w:val="21"/>
                <w:highlight w:val="none"/>
                <w:vertAlign w:val="baseline"/>
                <w:lang w:eastAsia="zh-CN"/>
              </w:rPr>
              <w:t>有效的营业执照【联合体投标的，各方均须提供】</w:t>
            </w:r>
          </w:p>
        </w:tc>
        <w:tc>
          <w:tcPr>
            <w:tcW w:w="1835" w:type="dxa"/>
            <w:vAlign w:val="center"/>
          </w:tcPr>
          <w:p w14:paraId="2D5D340B">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r>
      <w:tr w14:paraId="7000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62EC4FF1">
            <w:pPr>
              <w:pStyle w:val="47"/>
              <w:keepNext w:val="0"/>
              <w:keepLines w:val="0"/>
              <w:pageBreakBefore w:val="0"/>
              <w:widowControl w:val="0"/>
              <w:numPr>
                <w:ilvl w:val="0"/>
                <w:numId w:val="48"/>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60C2C093">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合格供应商的承诺书</w:t>
            </w:r>
          </w:p>
        </w:tc>
        <w:tc>
          <w:tcPr>
            <w:tcW w:w="1835" w:type="dxa"/>
            <w:vAlign w:val="center"/>
          </w:tcPr>
          <w:p w14:paraId="45ABC287">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附件1</w:t>
            </w:r>
          </w:p>
        </w:tc>
      </w:tr>
      <w:tr w14:paraId="77AF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6F2662C0">
            <w:pPr>
              <w:pStyle w:val="47"/>
              <w:keepNext w:val="0"/>
              <w:keepLines w:val="0"/>
              <w:pageBreakBefore w:val="0"/>
              <w:widowControl w:val="0"/>
              <w:numPr>
                <w:ilvl w:val="0"/>
                <w:numId w:val="48"/>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0BBA8CC6">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中小企业声明函[若供应商为残疾人福利性单位或监狱企业的在政府采购活动中视同中小企业，视对应身份提供《残疾人福利性单位声明函》或《监狱企业证明文件》]</w:t>
            </w:r>
          </w:p>
        </w:tc>
        <w:tc>
          <w:tcPr>
            <w:tcW w:w="1835" w:type="dxa"/>
            <w:vAlign w:val="center"/>
          </w:tcPr>
          <w:p w14:paraId="5DB62CAB">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spacing w:val="0"/>
                <w:kern w:val="21"/>
                <w:sz w:val="21"/>
                <w:szCs w:val="21"/>
                <w:lang w:val="en-US" w:eastAsia="zh-CN" w:bidi="ar-SA"/>
              </w:rPr>
            </w:pPr>
            <w:r>
              <w:rPr>
                <w:rFonts w:hint="eastAsia" w:ascii="宋体" w:hAnsi="宋体" w:eastAsia="宋体" w:cs="宋体"/>
                <w:snapToGrid/>
                <w:spacing w:val="0"/>
                <w:kern w:val="21"/>
                <w:sz w:val="21"/>
                <w:szCs w:val="21"/>
                <w:lang w:val="en-US"/>
              </w:rPr>
              <w:t>附件2/附件3/</w:t>
            </w:r>
            <w:r>
              <w:rPr>
                <w:rFonts w:hint="eastAsia" w:ascii="宋体" w:hAnsi="宋体" w:eastAsia="宋体" w:cs="宋体"/>
                <w:snapToGrid/>
                <w:spacing w:val="0"/>
                <w:kern w:val="21"/>
                <w:sz w:val="21"/>
                <w:szCs w:val="21"/>
              </w:rPr>
              <w:t>监狱企业证明文件</w:t>
            </w:r>
          </w:p>
        </w:tc>
      </w:tr>
      <w:tr w14:paraId="527D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51B35F14">
            <w:pPr>
              <w:pStyle w:val="47"/>
              <w:keepNext w:val="0"/>
              <w:keepLines w:val="0"/>
              <w:pageBreakBefore w:val="0"/>
              <w:widowControl w:val="0"/>
              <w:numPr>
                <w:ilvl w:val="0"/>
                <w:numId w:val="48"/>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69B567BC">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特定资格：</w:t>
            </w:r>
          </w:p>
          <w:p w14:paraId="6FC33EE0">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b w:val="0"/>
                <w:bCs/>
                <w:snapToGrid/>
                <w:spacing w:val="0"/>
                <w:w w:val="100"/>
                <w:kern w:val="21"/>
                <w:sz w:val="21"/>
                <w:szCs w:val="21"/>
                <w:highlight w:val="none"/>
                <w:lang w:val="en-US" w:eastAsia="zh-CN"/>
              </w:rPr>
            </w:pPr>
            <w:r>
              <w:rPr>
                <w:rFonts w:hint="eastAsia" w:ascii="宋体" w:hAnsi="宋体" w:eastAsia="宋体" w:cs="宋体"/>
                <w:b w:val="0"/>
                <w:bCs/>
                <w:snapToGrid/>
                <w:spacing w:val="0"/>
                <w:w w:val="100"/>
                <w:kern w:val="21"/>
                <w:sz w:val="21"/>
                <w:szCs w:val="21"/>
                <w:highlight w:val="none"/>
                <w:lang w:val="en-US" w:eastAsia="zh-CN"/>
              </w:rPr>
              <w:t>①　建筑装修装饰工程专业承包二级及以上资质</w:t>
            </w:r>
          </w:p>
          <w:p w14:paraId="68C1F963">
            <w:pPr>
              <w:pStyle w:val="4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b w:val="0"/>
                <w:bCs/>
                <w:snapToGrid/>
                <w:spacing w:val="0"/>
                <w:w w:val="100"/>
                <w:kern w:val="21"/>
                <w:sz w:val="21"/>
                <w:szCs w:val="21"/>
                <w:highlight w:val="none"/>
                <w:lang w:val="en-US" w:eastAsia="zh-CN"/>
              </w:rPr>
              <w:t>②　安全生产许可证</w:t>
            </w:r>
          </w:p>
        </w:tc>
        <w:tc>
          <w:tcPr>
            <w:tcW w:w="1835" w:type="dxa"/>
            <w:vAlign w:val="center"/>
          </w:tcPr>
          <w:p w14:paraId="31713241">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snapToGrid/>
                <w:spacing w:val="0"/>
                <w:kern w:val="21"/>
                <w:sz w:val="21"/>
                <w:szCs w:val="21"/>
                <w:highlight w:val="none"/>
                <w:vertAlign w:val="baseline"/>
                <w:lang w:val="en-US" w:eastAsia="zh-CN"/>
              </w:rPr>
              <w:t>提供相应证书</w:t>
            </w:r>
          </w:p>
        </w:tc>
      </w:tr>
      <w:tr w14:paraId="7BB6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vAlign w:val="center"/>
          </w:tcPr>
          <w:p w14:paraId="7B793635">
            <w:pPr>
              <w:pStyle w:val="47"/>
              <w:keepNext w:val="0"/>
              <w:keepLines w:val="0"/>
              <w:pageBreakBefore w:val="0"/>
              <w:widowControl w:val="0"/>
              <w:numPr>
                <w:ilvl w:val="0"/>
                <w:numId w:val="48"/>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1" w:type="dxa"/>
            <w:vAlign w:val="center"/>
          </w:tcPr>
          <w:p w14:paraId="1799B482">
            <w:pPr>
              <w:pStyle w:val="47"/>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snapToGrid/>
                <w:spacing w:val="0"/>
                <w:kern w:val="21"/>
                <w:sz w:val="21"/>
                <w:szCs w:val="21"/>
                <w:highlight w:val="none"/>
                <w:vertAlign w:val="baseline"/>
                <w:lang w:eastAsia="zh-CN"/>
              </w:rPr>
            </w:pPr>
            <w:r>
              <w:rPr>
                <w:rFonts w:hint="eastAsia" w:ascii="宋体" w:hAnsi="宋体" w:eastAsia="宋体" w:cs="宋体"/>
                <w:b w:val="0"/>
                <w:bCs/>
                <w:snapToGrid/>
                <w:spacing w:val="0"/>
                <w:w w:val="100"/>
                <w:kern w:val="21"/>
                <w:sz w:val="21"/>
                <w:szCs w:val="21"/>
                <w:highlight w:val="none"/>
                <w:lang w:val="en-US" w:eastAsia="zh-CN"/>
              </w:rPr>
              <w:t>联合体</w:t>
            </w:r>
            <w:r>
              <w:rPr>
                <w:rFonts w:hint="eastAsia" w:ascii="宋体" w:hAnsi="宋体" w:eastAsia="宋体" w:cs="宋体"/>
                <w:b w:val="0"/>
                <w:bCs/>
                <w:snapToGrid/>
                <w:spacing w:val="0"/>
                <w:w w:val="100"/>
                <w:kern w:val="21"/>
                <w:sz w:val="21"/>
                <w:szCs w:val="21"/>
                <w:highlight w:val="none"/>
              </w:rPr>
              <w:t>协议书</w:t>
            </w:r>
            <w:r>
              <w:rPr>
                <w:rFonts w:hint="eastAsia" w:ascii="宋体" w:hAnsi="宋体" w:eastAsia="宋体" w:cs="宋体"/>
                <w:b w:val="0"/>
                <w:bCs/>
                <w:snapToGrid/>
                <w:spacing w:val="0"/>
                <w:w w:val="100"/>
                <w:kern w:val="21"/>
                <w:sz w:val="21"/>
                <w:szCs w:val="21"/>
                <w:highlight w:val="none"/>
                <w:lang w:eastAsia="zh-CN"/>
              </w:rPr>
              <w:t>【</w:t>
            </w:r>
            <w:r>
              <w:rPr>
                <w:rFonts w:hint="eastAsia" w:ascii="宋体" w:hAnsi="宋体" w:eastAsia="宋体" w:cs="宋体"/>
                <w:snapToGrid/>
                <w:spacing w:val="0"/>
                <w:kern w:val="21"/>
                <w:sz w:val="21"/>
                <w:szCs w:val="21"/>
                <w:highlight w:val="none"/>
                <w:vertAlign w:val="baseline"/>
                <w:lang w:eastAsia="zh-CN"/>
              </w:rPr>
              <w:t>联合体投标的</w:t>
            </w:r>
            <w:r>
              <w:rPr>
                <w:rFonts w:hint="eastAsia" w:ascii="宋体" w:hAnsi="宋体" w:eastAsia="宋体" w:cs="宋体"/>
                <w:b w:val="0"/>
                <w:bCs/>
                <w:snapToGrid/>
                <w:spacing w:val="0"/>
                <w:w w:val="100"/>
                <w:kern w:val="21"/>
                <w:sz w:val="21"/>
                <w:szCs w:val="21"/>
                <w:highlight w:val="none"/>
              </w:rPr>
              <w:t>必须提供联合体协议书，否则作无效标处理</w:t>
            </w:r>
            <w:r>
              <w:rPr>
                <w:rFonts w:hint="eastAsia" w:ascii="宋体" w:hAnsi="宋体" w:eastAsia="宋体" w:cs="宋体"/>
                <w:b w:val="0"/>
                <w:bCs/>
                <w:snapToGrid/>
                <w:spacing w:val="0"/>
                <w:w w:val="100"/>
                <w:kern w:val="21"/>
                <w:sz w:val="21"/>
                <w:szCs w:val="21"/>
                <w:highlight w:val="none"/>
                <w:lang w:eastAsia="zh-CN"/>
              </w:rPr>
              <w:t>】</w:t>
            </w:r>
          </w:p>
        </w:tc>
        <w:tc>
          <w:tcPr>
            <w:tcW w:w="1835" w:type="dxa"/>
            <w:vAlign w:val="center"/>
          </w:tcPr>
          <w:p w14:paraId="23B2F8BA">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r>
              <w:rPr>
                <w:rFonts w:hint="eastAsia" w:ascii="宋体" w:hAnsi="宋体" w:eastAsia="宋体" w:cs="宋体"/>
                <w:snapToGrid/>
                <w:spacing w:val="0"/>
                <w:kern w:val="21"/>
                <w:sz w:val="21"/>
                <w:szCs w:val="21"/>
                <w:highlight w:val="none"/>
                <w:vertAlign w:val="baseline"/>
                <w:lang w:val="en-US" w:eastAsia="zh-CN"/>
              </w:rPr>
              <w:t>附件4</w:t>
            </w:r>
          </w:p>
        </w:tc>
      </w:tr>
    </w:tbl>
    <w:p w14:paraId="67C3F6CC">
      <w:pPr>
        <w:pStyle w:val="47"/>
        <w:ind w:left="0" w:leftChars="0" w:firstLine="0" w:firstLineChars="0"/>
        <w:rPr>
          <w:rFonts w:hint="eastAsia" w:ascii="宋体" w:hAnsi="宋体" w:eastAsia="宋体" w:cs="宋体"/>
          <w:b w:val="0"/>
          <w:snapToGrid/>
          <w:spacing w:val="0"/>
          <w:w w:val="100"/>
          <w:kern w:val="21"/>
          <w:sz w:val="21"/>
          <w:szCs w:val="21"/>
          <w:highlight w:val="none"/>
        </w:rPr>
      </w:pPr>
    </w:p>
    <w:p w14:paraId="463813BE">
      <w:pPr>
        <w:pStyle w:val="47"/>
        <w:ind w:left="0" w:leftChars="0" w:firstLine="0" w:firstLineChars="0"/>
        <w:rPr>
          <w:rFonts w:hint="eastAsia" w:ascii="宋体" w:hAnsi="宋体" w:eastAsia="宋体" w:cs="宋体"/>
          <w:b w:val="0"/>
          <w:snapToGrid/>
          <w:spacing w:val="0"/>
          <w:w w:val="100"/>
          <w:kern w:val="21"/>
          <w:sz w:val="21"/>
          <w:szCs w:val="21"/>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59B7A58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napToGrid/>
          <w:spacing w:val="0"/>
          <w:kern w:val="21"/>
          <w:szCs w:val="21"/>
          <w:highlight w:val="none"/>
          <w:lang w:val="en-US" w:eastAsia="zh-CN"/>
        </w:rPr>
      </w:pPr>
      <w:r>
        <w:rPr>
          <w:rFonts w:hint="eastAsia" w:ascii="宋体" w:hAnsi="宋体" w:eastAsia="宋体" w:cs="宋体"/>
          <w:b/>
          <w:snapToGrid/>
          <w:spacing w:val="0"/>
          <w:kern w:val="21"/>
          <w:szCs w:val="21"/>
          <w:highlight w:val="none"/>
          <w:lang w:val="en-US" w:eastAsia="zh-CN"/>
        </w:rPr>
        <w:t>附件1</w:t>
      </w:r>
    </w:p>
    <w:p w14:paraId="27838306">
      <w:pPr>
        <w:keepNext w:val="0"/>
        <w:keepLines w:val="0"/>
        <w:pageBreakBefore w:val="0"/>
        <w:widowControl w:val="0"/>
        <w:kinsoku/>
        <w:overflowPunct/>
        <w:topLinePunct w:val="0"/>
        <w:autoSpaceDE/>
        <w:autoSpaceDN/>
        <w:bidi w:val="0"/>
        <w:adjustRightInd/>
        <w:spacing w:line="360" w:lineRule="auto"/>
        <w:jc w:val="center"/>
        <w:textAlignment w:val="auto"/>
        <w:outlineLvl w:val="2"/>
        <w:rPr>
          <w:rFonts w:hint="eastAsia" w:ascii="宋体" w:hAnsi="宋体" w:eastAsia="宋体" w:cs="宋体"/>
          <w:snapToGrid/>
          <w:spacing w:val="0"/>
          <w:kern w:val="21"/>
          <w:szCs w:val="21"/>
          <w:highlight w:val="none"/>
          <w:lang w:eastAsia="zh-CN"/>
        </w:rPr>
      </w:pPr>
      <w:r>
        <w:rPr>
          <w:rFonts w:hint="eastAsia" w:ascii="宋体" w:hAnsi="宋体" w:eastAsia="宋体" w:cs="宋体"/>
          <w:b/>
          <w:snapToGrid/>
          <w:spacing w:val="0"/>
          <w:kern w:val="21"/>
          <w:szCs w:val="21"/>
          <w:highlight w:val="none"/>
          <w:lang w:val="en-US" w:eastAsia="zh-CN"/>
        </w:rPr>
        <w:t>合格供应商的承诺书</w:t>
      </w:r>
    </w:p>
    <w:p w14:paraId="5BEE3C14">
      <w:pPr>
        <w:keepNext w:val="0"/>
        <w:keepLines w:val="0"/>
        <w:pageBreakBefore w:val="0"/>
        <w:widowControl w:val="0"/>
        <w:kinsoku/>
        <w:overflowPunct/>
        <w:topLinePunct w:val="0"/>
        <w:autoSpaceDE/>
        <w:autoSpaceDN/>
        <w:bidi w:val="0"/>
        <w:adjustRightInd/>
        <w:snapToGrid w:val="0"/>
        <w:spacing w:line="360" w:lineRule="auto"/>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（采购人）、（采购代理机构）</w:t>
      </w:r>
      <w:r>
        <w:rPr>
          <w:rFonts w:hint="eastAsia" w:ascii="宋体" w:hAnsi="宋体" w:eastAsia="宋体" w:cs="宋体"/>
          <w:snapToGrid/>
          <w:spacing w:val="0"/>
          <w:kern w:val="21"/>
          <w:sz w:val="21"/>
          <w:szCs w:val="21"/>
          <w:highlight w:val="none"/>
        </w:rPr>
        <w:t>：</w:t>
      </w:r>
    </w:p>
    <w:p w14:paraId="0E811228">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我方参与</w:t>
      </w:r>
      <w:r>
        <w:rPr>
          <w:rFonts w:hint="eastAsia" w:ascii="宋体" w:hAnsi="宋体" w:eastAsia="宋体" w:cs="宋体"/>
          <w:snapToGrid/>
          <w:spacing w:val="0"/>
          <w:kern w:val="21"/>
          <w:sz w:val="21"/>
          <w:szCs w:val="21"/>
          <w:highlight w:val="none"/>
          <w:u w:val="single"/>
          <w:lang w:val="en-US" w:eastAsia="zh-CN"/>
        </w:rPr>
        <w:t xml:space="preserve">      </w:t>
      </w:r>
      <w:r>
        <w:rPr>
          <w:rFonts w:hint="eastAsia" w:ascii="宋体" w:hAnsi="宋体" w:eastAsia="宋体" w:cs="宋体"/>
          <w:snapToGrid/>
          <w:spacing w:val="0"/>
          <w:kern w:val="21"/>
          <w:sz w:val="21"/>
          <w:szCs w:val="21"/>
          <w:highlight w:val="none"/>
          <w:u w:val="single"/>
        </w:rPr>
        <w:t>（项目名称）</w:t>
      </w:r>
      <w:r>
        <w:rPr>
          <w:rFonts w:hint="eastAsia" w:ascii="宋体" w:hAnsi="宋体" w:eastAsia="宋体" w:cs="宋体"/>
          <w:snapToGrid/>
          <w:spacing w:val="0"/>
          <w:kern w:val="21"/>
          <w:sz w:val="21"/>
          <w:szCs w:val="21"/>
          <w:highlight w:val="none"/>
        </w:rPr>
        <w:t>政府采购活动，郑重承诺：</w:t>
      </w:r>
    </w:p>
    <w:p w14:paraId="73E1DE4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（一）</w:t>
      </w:r>
      <w:r>
        <w:rPr>
          <w:rFonts w:hint="eastAsia" w:ascii="宋体" w:hAnsi="宋体" w:eastAsia="宋体" w:cs="宋体"/>
          <w:snapToGrid/>
          <w:spacing w:val="0"/>
          <w:kern w:val="21"/>
          <w:sz w:val="21"/>
          <w:szCs w:val="21"/>
          <w:highlight w:val="none"/>
          <w:lang w:val="en-US" w:eastAsia="zh-CN"/>
        </w:rPr>
        <w:t>我方</w:t>
      </w:r>
      <w:r>
        <w:rPr>
          <w:rFonts w:hint="eastAsia" w:ascii="宋体" w:hAnsi="宋体" w:eastAsia="宋体" w:cs="宋体"/>
          <w:snapToGrid/>
          <w:spacing w:val="0"/>
          <w:kern w:val="21"/>
          <w:sz w:val="21"/>
          <w:szCs w:val="21"/>
          <w:highlight w:val="none"/>
        </w:rPr>
        <w:t>具备《中华人民共和国政府采购法》第二十二条第一款规定的条件：</w:t>
      </w:r>
    </w:p>
    <w:p w14:paraId="3269B234">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1、具有独立承担民事责任的能力；</w:t>
      </w:r>
    </w:p>
    <w:p w14:paraId="4812611C">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 xml:space="preserve">2、具有良好的商业信誉和健全的财务会计制度； </w:t>
      </w:r>
    </w:p>
    <w:p w14:paraId="7D0E821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3、具有履行合同所必需的设备和专业技术能力；</w:t>
      </w:r>
    </w:p>
    <w:p w14:paraId="3ED04A23">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4、有依法缴纳税收和社会保障资金的良好记录；</w:t>
      </w:r>
    </w:p>
    <w:p w14:paraId="658AA42F">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5、参加政府采购活动前三年内，在经营活动中没有重大违法记录；</w:t>
      </w:r>
    </w:p>
    <w:p w14:paraId="2B177170">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6、具有法律、行政法规规定的其他条件。</w:t>
      </w:r>
    </w:p>
    <w:p w14:paraId="1F7C774F">
      <w:pPr>
        <w:keepNext w:val="0"/>
        <w:keepLines w:val="0"/>
        <w:pageBreakBefore w:val="0"/>
        <w:widowControl w:val="0"/>
        <w:kinsoku/>
        <w:wordWrap w:val="0"/>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（二）</w:t>
      </w:r>
      <w:r>
        <w:rPr>
          <w:rFonts w:hint="eastAsia" w:ascii="宋体" w:hAnsi="宋体" w:eastAsia="宋体" w:cs="宋体"/>
          <w:snapToGrid/>
          <w:spacing w:val="0"/>
          <w:kern w:val="21"/>
          <w:sz w:val="21"/>
          <w:szCs w:val="21"/>
          <w:highlight w:val="none"/>
          <w:lang w:val="en-US" w:eastAsia="zh-CN"/>
        </w:rPr>
        <w:t>我方</w:t>
      </w:r>
      <w:r>
        <w:rPr>
          <w:rFonts w:hint="eastAsia" w:ascii="宋体" w:hAnsi="宋体" w:eastAsia="宋体" w:cs="宋体"/>
          <w:snapToGrid/>
          <w:spacing w:val="0"/>
          <w:kern w:val="21"/>
          <w:sz w:val="21"/>
          <w:szCs w:val="21"/>
          <w:highlight w:val="none"/>
        </w:rPr>
        <w:t>未被信用中国（www.creditchina.gov.cn)、中国政府采购网（www.ccgp.gov.cn）列入失信被执行人、</w:t>
      </w:r>
      <w:r>
        <w:rPr>
          <w:rFonts w:hint="eastAsia" w:ascii="宋体" w:hAnsi="宋体" w:eastAsia="宋体" w:cs="宋体"/>
          <w:snapToGrid/>
          <w:spacing w:val="0"/>
          <w:kern w:val="21"/>
          <w:sz w:val="21"/>
          <w:szCs w:val="21"/>
          <w:highlight w:val="none"/>
          <w:lang w:eastAsia="zh-CN"/>
        </w:rPr>
        <w:t>重大税收违法失信主体</w:t>
      </w:r>
      <w:r>
        <w:rPr>
          <w:rFonts w:hint="eastAsia" w:ascii="宋体" w:hAnsi="宋体" w:eastAsia="宋体" w:cs="宋体"/>
          <w:snapToGrid/>
          <w:spacing w:val="0"/>
          <w:kern w:val="21"/>
          <w:sz w:val="21"/>
          <w:szCs w:val="21"/>
          <w:highlight w:val="none"/>
        </w:rPr>
        <w:t>、政府采购严重违法失信行为记录名单。</w:t>
      </w:r>
    </w:p>
    <w:p w14:paraId="3B14BC30">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（三）</w:t>
      </w:r>
      <w:r>
        <w:rPr>
          <w:rFonts w:hint="eastAsia" w:ascii="宋体" w:hAnsi="宋体" w:eastAsia="宋体" w:cs="宋体"/>
          <w:snapToGrid/>
          <w:spacing w:val="0"/>
          <w:kern w:val="21"/>
          <w:sz w:val="21"/>
          <w:szCs w:val="21"/>
          <w:highlight w:val="none"/>
          <w:lang w:val="en-US" w:eastAsia="zh-CN"/>
        </w:rPr>
        <w:t>我方</w:t>
      </w:r>
      <w:r>
        <w:rPr>
          <w:rFonts w:hint="eastAsia" w:ascii="宋体" w:hAnsi="宋体" w:eastAsia="宋体" w:cs="宋体"/>
          <w:snapToGrid/>
          <w:spacing w:val="0"/>
          <w:kern w:val="21"/>
          <w:sz w:val="21"/>
          <w:szCs w:val="21"/>
          <w:highlight w:val="none"/>
        </w:rPr>
        <w:t>不存在以下情况：</w:t>
      </w:r>
    </w:p>
    <w:p w14:paraId="435875D7">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1、单位负责人为同一人或者存在直接控股、管理关系的不同供应商参加同一合同项下的政府采购活动的；</w:t>
      </w:r>
    </w:p>
    <w:p w14:paraId="63DA8D75">
      <w:pPr>
        <w:keepNext w:val="0"/>
        <w:keepLines w:val="0"/>
        <w:pageBreakBefore w:val="0"/>
        <w:widowControl w:val="0"/>
        <w:kinsoku/>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2、为采购项目提供整体设计、规范编制或者项目管理、监理、检测等服务后再参加该采购项目的其他采购活动的。</w:t>
      </w:r>
    </w:p>
    <w:p w14:paraId="564FF876">
      <w:pPr>
        <w:keepNext w:val="0"/>
        <w:keepLines w:val="0"/>
        <w:pageBreakBefore w:val="0"/>
        <w:widowControl w:val="0"/>
        <w:kinsoku/>
        <w:overflowPunct/>
        <w:topLinePunct w:val="0"/>
        <w:autoSpaceDE/>
        <w:autoSpaceDN/>
        <w:bidi w:val="0"/>
        <w:adjustRightInd/>
        <w:spacing w:line="360" w:lineRule="auto"/>
        <w:ind w:firstLine="420" w:firstLineChars="200"/>
        <w:jc w:val="both"/>
        <w:textAlignment w:val="auto"/>
        <w:rPr>
          <w:rFonts w:hint="eastAsia" w:ascii="宋体" w:hAnsi="宋体" w:eastAsia="宋体" w:cs="宋体"/>
          <w:snapToGrid/>
          <w:spacing w:val="0"/>
          <w:kern w:val="21"/>
          <w:szCs w:val="21"/>
          <w:highlight w:val="none"/>
        </w:rPr>
      </w:pPr>
      <w:r>
        <w:rPr>
          <w:rFonts w:hint="eastAsia" w:ascii="宋体" w:hAnsi="宋体" w:eastAsia="宋体" w:cs="宋体"/>
          <w:snapToGrid/>
          <w:spacing w:val="0"/>
          <w:kern w:val="21"/>
          <w:sz w:val="21"/>
          <w:szCs w:val="21"/>
          <w:highlight w:val="none"/>
        </w:rPr>
        <w:t>（</w:t>
      </w:r>
      <w:r>
        <w:rPr>
          <w:rFonts w:hint="eastAsia" w:ascii="宋体" w:hAnsi="宋体" w:eastAsia="宋体" w:cs="宋体"/>
          <w:snapToGrid/>
          <w:spacing w:val="0"/>
          <w:kern w:val="21"/>
          <w:sz w:val="21"/>
          <w:szCs w:val="21"/>
          <w:highlight w:val="none"/>
          <w:lang w:val="en-US" w:eastAsia="zh-CN"/>
        </w:rPr>
        <w:t>四</w:t>
      </w:r>
      <w:r>
        <w:rPr>
          <w:rFonts w:hint="eastAsia" w:ascii="宋体" w:hAnsi="宋体" w:eastAsia="宋体" w:cs="宋体"/>
          <w:snapToGrid/>
          <w:spacing w:val="0"/>
          <w:kern w:val="21"/>
          <w:sz w:val="21"/>
          <w:szCs w:val="21"/>
          <w:highlight w:val="none"/>
        </w:rPr>
        <w:t>）</w:t>
      </w:r>
      <w:r>
        <w:rPr>
          <w:rFonts w:hint="eastAsia" w:ascii="宋体" w:hAnsi="宋体" w:eastAsia="宋体" w:cs="宋体"/>
          <w:b w:val="0"/>
          <w:snapToGrid/>
          <w:spacing w:val="0"/>
          <w:w w:val="100"/>
          <w:kern w:val="21"/>
          <w:sz w:val="21"/>
          <w:szCs w:val="24"/>
          <w:highlight w:val="none"/>
        </w:rPr>
        <w:t>我单位对上述承诺的真实性负责。本次</w:t>
      </w:r>
      <w:r>
        <w:rPr>
          <w:rFonts w:hint="eastAsia" w:ascii="宋体" w:hAnsi="宋体" w:eastAsia="宋体" w:cs="宋体"/>
          <w:b w:val="0"/>
          <w:snapToGrid/>
          <w:spacing w:val="0"/>
          <w:w w:val="100"/>
          <w:kern w:val="21"/>
          <w:sz w:val="21"/>
          <w:szCs w:val="24"/>
          <w:highlight w:val="none"/>
          <w:lang w:val="en-US" w:eastAsia="zh-CN"/>
        </w:rPr>
        <w:t>磋商</w:t>
      </w:r>
      <w:r>
        <w:rPr>
          <w:rFonts w:hint="eastAsia" w:ascii="宋体" w:hAnsi="宋体" w:eastAsia="宋体" w:cs="宋体"/>
          <w:b w:val="0"/>
          <w:snapToGrid/>
          <w:spacing w:val="0"/>
          <w:w w:val="100"/>
          <w:kern w:val="21"/>
          <w:sz w:val="21"/>
          <w:szCs w:val="24"/>
          <w:highlight w:val="none"/>
        </w:rPr>
        <w:t>活动中，如有违法、违规、弄虚作假行为，所造成的损失、不良后果及法律责任，一律由我单位承担</w:t>
      </w:r>
    </w:p>
    <w:p w14:paraId="36B36A8C">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宋体" w:hAnsi="宋体" w:eastAsia="宋体" w:cs="宋体"/>
          <w:snapToGrid/>
          <w:spacing w:val="0"/>
          <w:kern w:val="21"/>
          <w:szCs w:val="21"/>
          <w:highlight w:val="none"/>
        </w:rPr>
      </w:pPr>
    </w:p>
    <w:p w14:paraId="0B8B59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szCs w:val="21"/>
          <w:highlight w:val="none"/>
        </w:rPr>
      </w:pPr>
      <w:r>
        <w:rPr>
          <w:rFonts w:hint="eastAsia" w:ascii="宋体" w:hAnsi="宋体" w:eastAsia="宋体" w:cs="宋体"/>
          <w:snapToGrid/>
          <w:spacing w:val="0"/>
          <w:kern w:val="21"/>
          <w:szCs w:val="21"/>
          <w:highlight w:val="none"/>
        </w:rPr>
        <w:t>供应商（</w:t>
      </w:r>
      <w:r>
        <w:rPr>
          <w:rFonts w:hint="eastAsia" w:ascii="宋体" w:hAnsi="宋体" w:eastAsia="宋体" w:cs="宋体"/>
          <w:b w:val="0"/>
          <w:snapToGrid/>
          <w:spacing w:val="0"/>
          <w:w w:val="100"/>
          <w:kern w:val="21"/>
          <w:sz w:val="21"/>
          <w:szCs w:val="21"/>
          <w:highlight w:val="none"/>
        </w:rPr>
        <w:t>或联合体牵头单位</w:t>
      </w:r>
      <w:r>
        <w:rPr>
          <w:rFonts w:hint="eastAsia" w:ascii="宋体" w:hAnsi="宋体" w:eastAsia="宋体" w:cs="宋体"/>
          <w:snapToGrid/>
          <w:spacing w:val="0"/>
          <w:kern w:val="21"/>
          <w:szCs w:val="21"/>
          <w:highlight w:val="none"/>
        </w:rPr>
        <w:t>）（公章）：</w:t>
      </w:r>
    </w:p>
    <w:p w14:paraId="794A3C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spacing w:val="0"/>
          <w:kern w:val="21"/>
          <w:szCs w:val="21"/>
          <w:highlight w:val="none"/>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235B1EB2">
      <w:pPr>
        <w:rPr>
          <w:rFonts w:hint="eastAsia" w:ascii="宋体" w:hAnsi="宋体" w:eastAsia="宋体" w:cs="宋体"/>
          <w:b w:val="0"/>
          <w:snapToGrid/>
          <w:spacing w:val="0"/>
          <w:w w:val="100"/>
          <w:kern w:val="21"/>
          <w:sz w:val="21"/>
          <w:szCs w:val="24"/>
          <w:highlight w:val="none"/>
        </w:rPr>
      </w:pPr>
      <w:r>
        <w:rPr>
          <w:rFonts w:hint="eastAsia" w:ascii="宋体" w:hAnsi="宋体" w:eastAsia="宋体" w:cs="宋体"/>
          <w:b w:val="0"/>
          <w:snapToGrid/>
          <w:spacing w:val="0"/>
          <w:w w:val="100"/>
          <w:kern w:val="21"/>
          <w:sz w:val="21"/>
          <w:szCs w:val="28"/>
          <w:highlight w:val="none"/>
        </w:rPr>
        <w:br w:type="page"/>
      </w:r>
    </w:p>
    <w:p w14:paraId="79A4BE31">
      <w:pPr>
        <w:keepNext w:val="0"/>
        <w:keepLines w:val="0"/>
        <w:pageBreakBefore w:val="0"/>
        <w:widowControl w:val="0"/>
        <w:kinsoku/>
        <w:overflowPunct/>
        <w:topLinePunct w:val="0"/>
        <w:autoSpaceDE/>
        <w:autoSpaceDN/>
        <w:bidi w:val="0"/>
        <w:adjustRightInd/>
        <w:spacing w:line="360" w:lineRule="auto"/>
        <w:jc w:val="both"/>
        <w:textAlignment w:val="auto"/>
        <w:outlineLvl w:val="9"/>
        <w:rPr>
          <w:rFonts w:hint="eastAsia" w:ascii="宋体" w:hAnsi="宋体" w:eastAsia="宋体" w:cs="宋体"/>
          <w:b/>
          <w:snapToGrid/>
          <w:spacing w:val="0"/>
          <w:kern w:val="21"/>
          <w:szCs w:val="21"/>
          <w:highlight w:val="none"/>
          <w:lang w:val="en-US" w:eastAsia="zh-CN"/>
        </w:rPr>
      </w:pPr>
      <w:r>
        <w:rPr>
          <w:rFonts w:hint="eastAsia" w:ascii="宋体" w:hAnsi="宋体" w:eastAsia="宋体" w:cs="宋体"/>
          <w:b/>
          <w:snapToGrid/>
          <w:spacing w:val="0"/>
          <w:kern w:val="21"/>
          <w:szCs w:val="21"/>
          <w:highlight w:val="none"/>
          <w:lang w:val="en-US" w:eastAsia="zh-CN"/>
        </w:rPr>
        <w:t>附件2</w:t>
      </w:r>
    </w:p>
    <w:p w14:paraId="6B5903AF">
      <w:pPr>
        <w:wordWrap w:val="0"/>
        <w:spacing w:line="360" w:lineRule="auto"/>
        <w:ind w:firstLine="422" w:firstLineChars="200"/>
        <w:jc w:val="center"/>
        <w:outlineLvl w:val="2"/>
        <w:rPr>
          <w:rFonts w:hint="eastAsia" w:ascii="宋体" w:hAnsi="宋体" w:eastAsia="宋体" w:cs="宋体"/>
          <w:b/>
          <w:bCs/>
          <w:snapToGrid/>
          <w:spacing w:val="0"/>
          <w:kern w:val="21"/>
          <w:szCs w:val="21"/>
          <w:lang w:eastAsia="zh-CN"/>
        </w:rPr>
      </w:pPr>
      <w:r>
        <w:rPr>
          <w:rFonts w:hint="eastAsia" w:ascii="宋体" w:hAnsi="宋体" w:eastAsia="宋体" w:cs="宋体"/>
          <w:b/>
          <w:bCs/>
          <w:snapToGrid/>
          <w:spacing w:val="0"/>
          <w:kern w:val="21"/>
          <w:szCs w:val="21"/>
        </w:rPr>
        <w:t>中小企业声明函</w:t>
      </w:r>
      <w:r>
        <w:rPr>
          <w:rFonts w:hint="eastAsia" w:ascii="宋体" w:hAnsi="宋体" w:eastAsia="宋体" w:cs="宋体"/>
          <w:b/>
          <w:bCs/>
          <w:snapToGrid/>
          <w:spacing w:val="0"/>
          <w:kern w:val="21"/>
          <w:szCs w:val="21"/>
          <w:lang w:eastAsia="zh-CN"/>
        </w:rPr>
        <w:t>（</w:t>
      </w:r>
      <w:r>
        <w:rPr>
          <w:rFonts w:hint="eastAsia" w:ascii="宋体" w:hAnsi="宋体" w:eastAsia="宋体" w:cs="宋体"/>
          <w:b/>
          <w:bCs/>
          <w:snapToGrid/>
          <w:spacing w:val="0"/>
          <w:kern w:val="21"/>
          <w:szCs w:val="21"/>
          <w:lang w:val="en-US" w:eastAsia="zh-CN"/>
        </w:rPr>
        <w:t>工程</w:t>
      </w:r>
      <w:r>
        <w:rPr>
          <w:rFonts w:hint="eastAsia" w:ascii="宋体" w:hAnsi="宋体" w:eastAsia="宋体" w:cs="宋体"/>
          <w:b/>
          <w:bCs/>
          <w:snapToGrid/>
          <w:spacing w:val="0"/>
          <w:kern w:val="21"/>
          <w:szCs w:val="21"/>
          <w:lang w:eastAsia="zh-CN"/>
        </w:rPr>
        <w:t>）</w:t>
      </w:r>
    </w:p>
    <w:p w14:paraId="5F0354B6">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本公司</w:t>
      </w:r>
      <w:r>
        <w:rPr>
          <w:rFonts w:hint="eastAsia" w:ascii="宋体" w:hAnsi="宋体" w:eastAsia="宋体" w:cs="宋体"/>
          <w:snapToGrid/>
          <w:spacing w:val="0"/>
          <w:kern w:val="21"/>
          <w:szCs w:val="21"/>
          <w:lang w:val="en-US" w:eastAsia="zh-CN"/>
        </w:rPr>
        <w:t>（联合体）</w:t>
      </w:r>
      <w:r>
        <w:rPr>
          <w:rFonts w:hint="eastAsia" w:ascii="宋体" w:hAnsi="宋体" w:eastAsia="宋体" w:cs="宋体"/>
          <w:snapToGrid/>
          <w:spacing w:val="0"/>
          <w:kern w:val="21"/>
          <w:szCs w:val="21"/>
        </w:rPr>
        <w:t>郑重声明，根据《政府采购促进中小企业发展管理办法》（财库﹝2020﹞46号）的规定，本公司（联合体）参加</w:t>
      </w:r>
      <w:r>
        <w:rPr>
          <w:rFonts w:hint="eastAsia" w:ascii="宋体" w:hAnsi="宋体" w:eastAsia="宋体" w:cs="宋体"/>
          <w:b/>
          <w:bCs/>
          <w:snapToGrid/>
          <w:spacing w:val="0"/>
          <w:w w:val="100"/>
          <w:kern w:val="21"/>
          <w:sz w:val="21"/>
          <w:szCs w:val="21"/>
          <w:highlight w:val="none"/>
          <w:u w:val="single"/>
          <w:lang w:eastAsia="zh-CN"/>
        </w:rPr>
        <w:t>余姚市工业幼儿园</w:t>
      </w:r>
      <w:r>
        <w:rPr>
          <w:rFonts w:hint="eastAsia" w:ascii="宋体" w:hAnsi="宋体" w:eastAsia="宋体" w:cs="宋体"/>
          <w:snapToGrid/>
          <w:spacing w:val="0"/>
          <w:kern w:val="21"/>
          <w:szCs w:val="21"/>
        </w:rPr>
        <w:t>的</w:t>
      </w:r>
      <w:r>
        <w:rPr>
          <w:rFonts w:hint="eastAsia" w:ascii="宋体" w:hAnsi="宋体" w:eastAsia="宋体" w:cs="宋体"/>
          <w:b/>
          <w:bCs/>
          <w:snapToGrid/>
          <w:spacing w:val="0"/>
          <w:kern w:val="21"/>
          <w:szCs w:val="21"/>
          <w:u w:val="single"/>
          <w:lang w:eastAsia="zh-CN"/>
        </w:rPr>
        <w:t>余姚市工业幼儿园2025年暑期维修改造工程</w:t>
      </w:r>
      <w:r>
        <w:rPr>
          <w:rFonts w:hint="eastAsia" w:ascii="宋体" w:hAnsi="宋体" w:eastAsia="宋体" w:cs="宋体"/>
          <w:snapToGrid/>
          <w:spacing w:val="0"/>
          <w:kern w:val="21"/>
          <w:szCs w:val="21"/>
        </w:rPr>
        <w:t>采购活动，工程的施工单位全部为符合政策要求的中小企业。相关企业（含联合体中的中小企业、签订分包意向协议的中小企业）的具体情况如下：</w:t>
      </w:r>
    </w:p>
    <w:p w14:paraId="7C660C46">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1.</w:t>
      </w:r>
      <w:r>
        <w:rPr>
          <w:rFonts w:hint="eastAsia" w:ascii="宋体" w:hAnsi="宋体" w:eastAsia="宋体" w:cs="宋体"/>
          <w:b/>
          <w:bCs/>
          <w:snapToGrid/>
          <w:spacing w:val="0"/>
          <w:kern w:val="21"/>
          <w:szCs w:val="21"/>
          <w:u w:val="single"/>
          <w:lang w:eastAsia="zh-CN"/>
        </w:rPr>
        <w:t>余姚市工业幼儿园2025年暑期维修改造工程</w:t>
      </w:r>
      <w:r>
        <w:rPr>
          <w:rFonts w:hint="eastAsia" w:ascii="宋体" w:hAnsi="宋体" w:eastAsia="宋体" w:cs="宋体"/>
          <w:snapToGrid/>
          <w:spacing w:val="0"/>
          <w:kern w:val="21"/>
          <w:szCs w:val="21"/>
        </w:rPr>
        <w:t>，属于</w:t>
      </w:r>
      <w:r>
        <w:rPr>
          <w:rFonts w:hint="eastAsia" w:ascii="宋体" w:hAnsi="宋体" w:eastAsia="宋体" w:cs="宋体"/>
          <w:b/>
          <w:bCs/>
          <w:snapToGrid/>
          <w:spacing w:val="0"/>
          <w:kern w:val="21"/>
          <w:szCs w:val="21"/>
          <w:u w:val="single"/>
          <w:lang w:eastAsia="zh-CN"/>
        </w:rPr>
        <w:t>建筑业</w:t>
      </w:r>
      <w:r>
        <w:rPr>
          <w:rFonts w:hint="eastAsia" w:ascii="宋体" w:hAnsi="宋体" w:eastAsia="宋体" w:cs="宋体"/>
          <w:snapToGrid/>
          <w:spacing w:val="0"/>
          <w:kern w:val="21"/>
          <w:szCs w:val="21"/>
        </w:rPr>
        <w:t>；</w:t>
      </w:r>
      <w:r>
        <w:rPr>
          <w:rFonts w:hint="eastAsia" w:ascii="宋体" w:hAnsi="宋体" w:eastAsia="宋体" w:cs="宋体"/>
          <w:snapToGrid/>
          <w:spacing w:val="0"/>
          <w:kern w:val="21"/>
          <w:szCs w:val="21"/>
          <w:lang w:val="en-US" w:eastAsia="zh-CN"/>
        </w:rPr>
        <w:t>承建</w:t>
      </w:r>
      <w:r>
        <w:rPr>
          <w:rFonts w:hint="eastAsia" w:ascii="宋体" w:hAnsi="宋体" w:eastAsia="宋体" w:cs="宋体"/>
          <w:snapToGrid/>
          <w:spacing w:val="0"/>
          <w:kern w:val="21"/>
          <w:szCs w:val="21"/>
        </w:rPr>
        <w:t>企业为</w:t>
      </w:r>
      <w:r>
        <w:rPr>
          <w:rFonts w:hint="eastAsia" w:ascii="宋体" w:hAnsi="宋体" w:eastAsia="宋体" w:cs="宋体"/>
          <w:snapToGrid/>
          <w:spacing w:val="0"/>
          <w:kern w:val="21"/>
          <w:szCs w:val="21"/>
          <w:u w:val="single"/>
        </w:rPr>
        <w:t>（</w:t>
      </w:r>
      <w:r>
        <w:rPr>
          <w:rFonts w:hint="eastAsia" w:ascii="宋体" w:hAnsi="宋体" w:eastAsia="宋体" w:cs="宋体"/>
          <w:snapToGrid/>
          <w:spacing w:val="0"/>
          <w:kern w:val="21"/>
          <w:szCs w:val="21"/>
          <w:u w:val="single"/>
          <w:lang w:val="en-US" w:eastAsia="zh-CN"/>
        </w:rPr>
        <w:t>企业</w:t>
      </w:r>
      <w:r>
        <w:rPr>
          <w:rFonts w:hint="eastAsia" w:ascii="宋体" w:hAnsi="宋体" w:eastAsia="宋体" w:cs="宋体"/>
          <w:snapToGrid/>
          <w:spacing w:val="0"/>
          <w:kern w:val="21"/>
          <w:szCs w:val="21"/>
          <w:u w:val="single"/>
        </w:rPr>
        <w:t>名称）</w:t>
      </w:r>
      <w:r>
        <w:rPr>
          <w:rFonts w:hint="eastAsia" w:ascii="宋体" w:hAnsi="宋体" w:eastAsia="宋体" w:cs="宋体"/>
          <w:snapToGrid/>
          <w:spacing w:val="0"/>
          <w:kern w:val="21"/>
          <w:szCs w:val="21"/>
        </w:rPr>
        <w:t>，从业人员</w:t>
      </w:r>
      <w:r>
        <w:rPr>
          <w:rFonts w:hint="eastAsia" w:ascii="宋体" w:hAnsi="宋体" w:eastAsia="宋体" w:cs="宋体"/>
          <w:snapToGrid/>
          <w:spacing w:val="0"/>
          <w:kern w:val="21"/>
          <w:szCs w:val="21"/>
          <w:u w:val="single"/>
        </w:rPr>
        <w:t xml:space="preserve">    </w:t>
      </w:r>
      <w:r>
        <w:rPr>
          <w:rFonts w:hint="eastAsia" w:ascii="宋体" w:hAnsi="宋体" w:eastAsia="宋体" w:cs="宋体"/>
          <w:snapToGrid/>
          <w:spacing w:val="0"/>
          <w:kern w:val="21"/>
          <w:szCs w:val="21"/>
        </w:rPr>
        <w:t>人，营业收入为</w:t>
      </w:r>
      <w:r>
        <w:rPr>
          <w:rFonts w:hint="eastAsia" w:ascii="宋体" w:hAnsi="宋体" w:eastAsia="宋体" w:cs="宋体"/>
          <w:snapToGrid/>
          <w:spacing w:val="0"/>
          <w:kern w:val="21"/>
          <w:szCs w:val="21"/>
          <w:u w:val="single"/>
        </w:rPr>
        <w:t xml:space="preserve">    </w:t>
      </w:r>
      <w:r>
        <w:rPr>
          <w:rFonts w:hint="eastAsia" w:ascii="宋体" w:hAnsi="宋体" w:eastAsia="宋体" w:cs="宋体"/>
          <w:snapToGrid/>
          <w:spacing w:val="0"/>
          <w:kern w:val="21"/>
          <w:szCs w:val="21"/>
        </w:rPr>
        <w:t>万元，资产总额为</w:t>
      </w:r>
      <w:r>
        <w:rPr>
          <w:rFonts w:hint="eastAsia" w:ascii="宋体" w:hAnsi="宋体" w:eastAsia="宋体" w:cs="宋体"/>
          <w:snapToGrid/>
          <w:spacing w:val="0"/>
          <w:kern w:val="21"/>
          <w:szCs w:val="21"/>
          <w:u w:val="single"/>
        </w:rPr>
        <w:t xml:space="preserve">    </w:t>
      </w:r>
      <w:r>
        <w:rPr>
          <w:rFonts w:hint="eastAsia" w:ascii="宋体" w:hAnsi="宋体" w:eastAsia="宋体" w:cs="宋体"/>
          <w:snapToGrid/>
          <w:spacing w:val="0"/>
          <w:kern w:val="21"/>
          <w:szCs w:val="21"/>
        </w:rPr>
        <w:t>万元，属于</w:t>
      </w:r>
      <w:r>
        <w:rPr>
          <w:rFonts w:hint="eastAsia" w:ascii="宋体" w:hAnsi="宋体" w:eastAsia="宋体" w:cs="宋体"/>
          <w:snapToGrid/>
          <w:spacing w:val="0"/>
          <w:kern w:val="21"/>
          <w:szCs w:val="21"/>
          <w:u w:val="single"/>
        </w:rPr>
        <w:t>（中型企业</w:t>
      </w:r>
      <w:r>
        <w:rPr>
          <w:rFonts w:hint="eastAsia" w:ascii="宋体" w:hAnsi="宋体" w:eastAsia="宋体" w:cs="宋体"/>
          <w:snapToGrid/>
          <w:spacing w:val="0"/>
          <w:kern w:val="21"/>
          <w:szCs w:val="21"/>
          <w:u w:val="single"/>
          <w:lang w:eastAsia="zh-CN"/>
        </w:rPr>
        <w:t>、</w:t>
      </w:r>
      <w:r>
        <w:rPr>
          <w:rFonts w:hint="eastAsia" w:ascii="宋体" w:hAnsi="宋体" w:eastAsia="宋体" w:cs="宋体"/>
          <w:snapToGrid/>
          <w:spacing w:val="0"/>
          <w:kern w:val="21"/>
          <w:szCs w:val="21"/>
          <w:u w:val="single"/>
        </w:rPr>
        <w:t>小型企业</w:t>
      </w:r>
      <w:r>
        <w:rPr>
          <w:rFonts w:hint="eastAsia" w:ascii="宋体" w:hAnsi="宋体" w:eastAsia="宋体" w:cs="宋体"/>
          <w:snapToGrid/>
          <w:spacing w:val="0"/>
          <w:kern w:val="21"/>
          <w:szCs w:val="21"/>
          <w:u w:val="single"/>
          <w:lang w:eastAsia="zh-CN"/>
        </w:rPr>
        <w:t>、</w:t>
      </w:r>
      <w:r>
        <w:rPr>
          <w:rFonts w:hint="eastAsia" w:ascii="宋体" w:hAnsi="宋体" w:eastAsia="宋体" w:cs="宋体"/>
          <w:snapToGrid/>
          <w:spacing w:val="0"/>
          <w:kern w:val="21"/>
          <w:szCs w:val="21"/>
          <w:u w:val="single"/>
          <w:lang w:val="en-US" w:eastAsia="zh-CN"/>
        </w:rPr>
        <w:t xml:space="preserve"> </w:t>
      </w:r>
      <w:r>
        <w:rPr>
          <w:rFonts w:hint="eastAsia" w:ascii="宋体" w:hAnsi="宋体" w:eastAsia="宋体" w:cs="宋体"/>
          <w:snapToGrid/>
          <w:spacing w:val="0"/>
          <w:kern w:val="21"/>
          <w:szCs w:val="21"/>
          <w:u w:val="single"/>
        </w:rPr>
        <w:t>微型企业）</w:t>
      </w:r>
      <w:r>
        <w:rPr>
          <w:rFonts w:hint="eastAsia" w:ascii="宋体" w:hAnsi="宋体" w:eastAsia="宋体" w:cs="宋体"/>
          <w:snapToGrid/>
          <w:spacing w:val="0"/>
          <w:kern w:val="21"/>
          <w:szCs w:val="21"/>
        </w:rPr>
        <w:t>。</w:t>
      </w:r>
    </w:p>
    <w:p w14:paraId="4C4F0E86">
      <w:pPr>
        <w:wordWrap w:val="0"/>
        <w:autoSpaceDE w:val="0"/>
        <w:autoSpaceDN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w:t>
      </w:r>
    </w:p>
    <w:p w14:paraId="1BCBB079">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以上企业，不属于大企业的分支机构，不存在控股股东为大企业的情形，也不存在与大企业的负责人为同一人的情形。</w:t>
      </w:r>
    </w:p>
    <w:p w14:paraId="0F33E1DF">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本企业对上述声明内容的真实性负责。如有虚假，将依法承担相应责任。</w:t>
      </w:r>
    </w:p>
    <w:p w14:paraId="6BB91F8E">
      <w:pPr>
        <w:wordWrap w:val="0"/>
        <w:spacing w:line="360" w:lineRule="auto"/>
        <w:ind w:firstLine="420" w:firstLineChars="200"/>
        <w:jc w:val="left"/>
        <w:rPr>
          <w:rFonts w:hint="eastAsia" w:ascii="宋体" w:hAnsi="宋体" w:eastAsia="宋体" w:cs="宋体"/>
          <w:snapToGrid/>
          <w:spacing w:val="0"/>
          <w:kern w:val="21"/>
          <w:szCs w:val="21"/>
        </w:rPr>
      </w:pPr>
    </w:p>
    <w:p w14:paraId="63C696FE">
      <w:pPr>
        <w:wordWrap w:val="0"/>
        <w:spacing w:line="360" w:lineRule="auto"/>
        <w:ind w:firstLine="420" w:firstLineChars="200"/>
        <w:jc w:val="left"/>
        <w:rPr>
          <w:rFonts w:hint="eastAsia" w:ascii="宋体" w:hAnsi="宋体" w:eastAsia="宋体" w:cs="宋体"/>
          <w:snapToGrid/>
          <w:spacing w:val="0"/>
          <w:kern w:val="21"/>
          <w:szCs w:val="21"/>
        </w:rPr>
      </w:pPr>
    </w:p>
    <w:p w14:paraId="3A01E005">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供应商（或联合体</w:t>
      </w:r>
      <w:r>
        <w:rPr>
          <w:rFonts w:hint="eastAsia" w:ascii="宋体" w:hAnsi="宋体" w:eastAsia="宋体" w:cs="宋体"/>
          <w:snapToGrid/>
          <w:spacing w:val="0"/>
          <w:kern w:val="21"/>
          <w:szCs w:val="21"/>
          <w:lang w:val="en-US" w:eastAsia="zh-CN"/>
        </w:rPr>
        <w:t>牵头单位</w:t>
      </w:r>
      <w:r>
        <w:rPr>
          <w:rFonts w:hint="eastAsia" w:ascii="宋体" w:hAnsi="宋体" w:eastAsia="宋体" w:cs="宋体"/>
          <w:snapToGrid/>
          <w:spacing w:val="0"/>
          <w:kern w:val="21"/>
          <w:szCs w:val="21"/>
        </w:rPr>
        <w:t>）（公章）：</w:t>
      </w:r>
    </w:p>
    <w:p w14:paraId="34A845A4">
      <w:pPr>
        <w:wordWrap w:val="0"/>
        <w:spacing w:line="360" w:lineRule="auto"/>
        <w:ind w:firstLine="420" w:firstLineChars="200"/>
        <w:jc w:val="left"/>
        <w:rPr>
          <w:rFonts w:hint="eastAsia" w:ascii="宋体" w:hAnsi="宋体" w:eastAsia="宋体" w:cs="宋体"/>
          <w:snapToGrid/>
          <w:spacing w:val="0"/>
          <w:kern w:val="21"/>
          <w:szCs w:val="21"/>
          <w:u w:val="single"/>
        </w:rPr>
      </w:pPr>
      <w:r>
        <w:rPr>
          <w:rFonts w:hint="eastAsia" w:ascii="宋体" w:hAnsi="宋体" w:eastAsia="宋体" w:cs="宋体"/>
          <w:snapToGrid/>
          <w:spacing w:val="0"/>
          <w:kern w:val="21"/>
          <w:szCs w:val="21"/>
          <w:lang w:val="zh-CN"/>
        </w:rPr>
        <w:t xml:space="preserve">日期：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 xml:space="preserve">年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 xml:space="preserve">月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日</w:t>
      </w:r>
    </w:p>
    <w:p w14:paraId="05A72D20">
      <w:pPr>
        <w:wordWrap w:val="0"/>
        <w:spacing w:line="360" w:lineRule="auto"/>
        <w:ind w:firstLine="420" w:firstLineChars="200"/>
        <w:jc w:val="left"/>
        <w:rPr>
          <w:rFonts w:hint="eastAsia" w:ascii="宋体" w:hAnsi="宋体" w:eastAsia="宋体" w:cs="宋体"/>
          <w:snapToGrid/>
          <w:spacing w:val="0"/>
          <w:kern w:val="21"/>
          <w:szCs w:val="21"/>
        </w:rPr>
      </w:pPr>
    </w:p>
    <w:p w14:paraId="50F27A35">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填写说明：</w:t>
      </w:r>
    </w:p>
    <w:p w14:paraId="62D7C9E3">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划分标准按照《工业和信息化部、国家统计局、国家发展和改革委员会、财政部关于印发中小企业划型标准规定的通知》（工信部联企业〔2011〕300号）执行</w:t>
      </w:r>
    </w:p>
    <w:p w14:paraId="7BAF62C7">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从业人员、营业收入、资产总额填报上一年度数据，无上一年度数据的新成立企业可不填报。</w:t>
      </w:r>
    </w:p>
    <w:p w14:paraId="7F45BB28">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行业划型标准为：</w:t>
      </w:r>
    </w:p>
    <w:p w14:paraId="60EE0893">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rPr>
      </w:pPr>
      <w:r>
        <w:rPr>
          <w:rFonts w:hint="eastAsia" w:ascii="宋体" w:hAnsi="宋体" w:eastAsia="宋体" w:cs="宋体"/>
          <w:b w:val="0"/>
          <w:snapToGrid/>
          <w:spacing w:val="0"/>
          <w:w w:val="100"/>
          <w:kern w:val="21"/>
          <w:sz w:val="21"/>
          <w:szCs w:val="21"/>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BE0856">
      <w:pPr>
        <w:wordWrap w:val="0"/>
        <w:spacing w:line="360" w:lineRule="auto"/>
        <w:ind w:firstLine="420" w:firstLineChars="200"/>
        <w:jc w:val="left"/>
        <w:rPr>
          <w:rFonts w:hint="eastAsia" w:ascii="宋体" w:hAnsi="宋体" w:eastAsia="宋体" w:cs="宋体"/>
          <w:snapToGrid/>
          <w:spacing w:val="0"/>
          <w:kern w:val="21"/>
          <w:szCs w:val="21"/>
        </w:rPr>
      </w:pPr>
    </w:p>
    <w:p w14:paraId="5ED3DFEC">
      <w:pPr>
        <w:wordWrap w:val="0"/>
        <w:spacing w:line="360" w:lineRule="auto"/>
        <w:ind w:firstLine="420" w:firstLineChars="200"/>
        <w:jc w:val="left"/>
        <w:rPr>
          <w:rFonts w:hint="eastAsia" w:ascii="宋体" w:hAnsi="宋体" w:eastAsia="宋体" w:cs="宋体"/>
          <w:snapToGrid/>
          <w:spacing w:val="0"/>
          <w:kern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288" w:charSpace="0"/>
        </w:sectPr>
      </w:pPr>
    </w:p>
    <w:p w14:paraId="7490239F">
      <w:pPr>
        <w:wordWrap w:val="0"/>
        <w:spacing w:line="360" w:lineRule="auto"/>
        <w:jc w:val="left"/>
        <w:outlineLvl w:val="9"/>
        <w:rPr>
          <w:rFonts w:hint="eastAsia" w:ascii="宋体" w:hAnsi="宋体" w:eastAsia="宋体" w:cs="宋体"/>
          <w:b/>
          <w:bCs/>
          <w:snapToGrid/>
          <w:spacing w:val="0"/>
          <w:kern w:val="21"/>
          <w:szCs w:val="21"/>
          <w:lang w:eastAsia="zh-CN"/>
        </w:rPr>
      </w:pPr>
      <w:r>
        <w:rPr>
          <w:rFonts w:hint="eastAsia" w:ascii="宋体" w:hAnsi="宋体" w:eastAsia="宋体" w:cs="宋体"/>
          <w:b/>
          <w:bCs/>
          <w:snapToGrid/>
          <w:spacing w:val="0"/>
          <w:kern w:val="21"/>
          <w:szCs w:val="21"/>
        </w:rPr>
        <w:t>附件</w:t>
      </w:r>
      <w:r>
        <w:rPr>
          <w:rFonts w:hint="eastAsia" w:ascii="宋体" w:hAnsi="宋体" w:eastAsia="宋体" w:cs="宋体"/>
          <w:b/>
          <w:bCs/>
          <w:snapToGrid/>
          <w:spacing w:val="0"/>
          <w:kern w:val="21"/>
          <w:szCs w:val="21"/>
          <w:lang w:val="en-US" w:eastAsia="zh-CN"/>
        </w:rPr>
        <w:t>3</w:t>
      </w:r>
    </w:p>
    <w:p w14:paraId="1030B0BD">
      <w:pPr>
        <w:wordWrap w:val="0"/>
        <w:spacing w:line="360" w:lineRule="auto"/>
        <w:ind w:firstLine="422" w:firstLineChars="200"/>
        <w:jc w:val="center"/>
        <w:outlineLvl w:val="2"/>
        <w:rPr>
          <w:rFonts w:hint="eastAsia" w:ascii="宋体" w:hAnsi="宋体" w:eastAsia="宋体" w:cs="宋体"/>
          <w:b/>
          <w:bCs/>
          <w:snapToGrid/>
          <w:spacing w:val="0"/>
          <w:kern w:val="21"/>
          <w:szCs w:val="21"/>
        </w:rPr>
      </w:pPr>
      <w:r>
        <w:rPr>
          <w:rFonts w:hint="eastAsia" w:ascii="宋体" w:hAnsi="宋体" w:eastAsia="宋体" w:cs="宋体"/>
          <w:b/>
          <w:bCs/>
          <w:snapToGrid/>
          <w:spacing w:val="0"/>
          <w:kern w:val="21"/>
          <w:szCs w:val="21"/>
        </w:rPr>
        <w:t>残疾人福利性单位声明函</w:t>
      </w:r>
    </w:p>
    <w:p w14:paraId="534F8305">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snapToGrid/>
          <w:spacing w:val="0"/>
          <w:kern w:val="21"/>
          <w:szCs w:val="21"/>
          <w:u w:val="single"/>
          <w:lang w:eastAsia="zh-CN"/>
        </w:rPr>
        <w:t>余姚市工业幼儿园</w:t>
      </w:r>
      <w:r>
        <w:rPr>
          <w:rFonts w:hint="eastAsia" w:ascii="宋体" w:hAnsi="宋体" w:eastAsia="宋体" w:cs="宋体"/>
          <w:snapToGrid/>
          <w:spacing w:val="0"/>
          <w:kern w:val="21"/>
          <w:szCs w:val="21"/>
        </w:rPr>
        <w:t>单位的</w:t>
      </w:r>
      <w:r>
        <w:rPr>
          <w:rFonts w:hint="eastAsia" w:ascii="宋体" w:hAnsi="宋体" w:eastAsia="宋体" w:cs="宋体"/>
          <w:b/>
          <w:bCs/>
          <w:snapToGrid/>
          <w:spacing w:val="0"/>
          <w:kern w:val="21"/>
          <w:szCs w:val="21"/>
          <w:u w:val="single"/>
          <w:lang w:eastAsia="zh-CN"/>
        </w:rPr>
        <w:t>余姚市工业幼儿园2025年暑期维修改造工程</w:t>
      </w:r>
      <w:r>
        <w:rPr>
          <w:rFonts w:hint="eastAsia" w:ascii="宋体" w:hAnsi="宋体" w:eastAsia="宋体" w:cs="宋体"/>
          <w:snapToGrid/>
          <w:spacing w:val="0"/>
          <w:kern w:val="21"/>
          <w:szCs w:val="21"/>
        </w:rPr>
        <w:t>项目”采购活动提供本单位制造的货物（由本单位承担工程/提供服务），或者提供其他残疾人福利性单位制造的货物（不包括使用非残疾人福利性单位注册商标的货物）。</w:t>
      </w:r>
    </w:p>
    <w:p w14:paraId="531C1A47">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本单位对上述声明的真实性负责。如有虚假，将依法承担相应责任。</w:t>
      </w:r>
    </w:p>
    <w:p w14:paraId="0CB93701">
      <w:pPr>
        <w:wordWrap w:val="0"/>
        <w:spacing w:line="360" w:lineRule="auto"/>
        <w:ind w:firstLine="420" w:firstLineChars="200"/>
        <w:jc w:val="left"/>
        <w:rPr>
          <w:rFonts w:hint="eastAsia" w:ascii="宋体" w:hAnsi="宋体" w:eastAsia="宋体" w:cs="宋体"/>
          <w:snapToGrid/>
          <w:spacing w:val="0"/>
          <w:kern w:val="21"/>
          <w:szCs w:val="21"/>
        </w:rPr>
      </w:pPr>
    </w:p>
    <w:p w14:paraId="7C48860D">
      <w:pPr>
        <w:wordWrap w:val="0"/>
        <w:spacing w:line="360" w:lineRule="auto"/>
        <w:ind w:firstLine="420" w:firstLineChars="200"/>
        <w:jc w:val="left"/>
        <w:rPr>
          <w:rFonts w:hint="eastAsia" w:ascii="宋体" w:hAnsi="宋体" w:eastAsia="宋体" w:cs="宋体"/>
          <w:snapToGrid/>
          <w:spacing w:val="0"/>
          <w:kern w:val="21"/>
          <w:szCs w:val="21"/>
        </w:rPr>
      </w:pPr>
    </w:p>
    <w:p w14:paraId="26F59DF6">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供应商名称（公章）：</w:t>
      </w:r>
      <w:r>
        <w:rPr>
          <w:rFonts w:hint="eastAsia" w:ascii="宋体" w:hAnsi="宋体" w:eastAsia="宋体" w:cs="宋体"/>
          <w:snapToGrid/>
          <w:spacing w:val="0"/>
          <w:kern w:val="21"/>
          <w:szCs w:val="21"/>
          <w:u w:val="single"/>
        </w:rPr>
        <w:t xml:space="preserve">          </w:t>
      </w:r>
    </w:p>
    <w:p w14:paraId="38453C85">
      <w:pPr>
        <w:wordWrap w:val="0"/>
        <w:spacing w:line="360" w:lineRule="auto"/>
        <w:ind w:firstLine="420" w:firstLineChars="200"/>
        <w:jc w:val="left"/>
        <w:rPr>
          <w:rFonts w:hint="eastAsia" w:ascii="宋体" w:hAnsi="宋体" w:eastAsia="宋体" w:cs="宋体"/>
          <w:snapToGrid/>
          <w:spacing w:val="0"/>
          <w:kern w:val="21"/>
          <w:szCs w:val="21"/>
          <w:u w:val="single"/>
        </w:rPr>
      </w:pPr>
      <w:r>
        <w:rPr>
          <w:rFonts w:hint="eastAsia" w:ascii="宋体" w:hAnsi="宋体" w:eastAsia="宋体" w:cs="宋体"/>
          <w:snapToGrid/>
          <w:spacing w:val="0"/>
          <w:kern w:val="21"/>
          <w:szCs w:val="21"/>
          <w:lang w:val="zh-CN"/>
        </w:rPr>
        <w:t xml:space="preserve">日期：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 xml:space="preserve">年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 xml:space="preserve">月  </w:t>
      </w:r>
      <w:r>
        <w:rPr>
          <w:rFonts w:hint="eastAsia" w:ascii="宋体" w:hAnsi="宋体" w:eastAsia="宋体" w:cs="宋体"/>
          <w:snapToGrid/>
          <w:spacing w:val="0"/>
          <w:kern w:val="21"/>
          <w:szCs w:val="21"/>
        </w:rPr>
        <w:t xml:space="preserve">  </w:t>
      </w:r>
      <w:r>
        <w:rPr>
          <w:rFonts w:hint="eastAsia" w:ascii="宋体" w:hAnsi="宋体" w:eastAsia="宋体" w:cs="宋体"/>
          <w:snapToGrid/>
          <w:spacing w:val="0"/>
          <w:kern w:val="21"/>
          <w:szCs w:val="21"/>
          <w:lang w:val="zh-CN"/>
        </w:rPr>
        <w:t>日</w:t>
      </w:r>
    </w:p>
    <w:p w14:paraId="4D8266FB">
      <w:pPr>
        <w:wordWrap w:val="0"/>
        <w:spacing w:line="360" w:lineRule="auto"/>
        <w:ind w:firstLine="420" w:firstLineChars="200"/>
        <w:jc w:val="left"/>
        <w:rPr>
          <w:rFonts w:hint="eastAsia" w:ascii="宋体" w:hAnsi="宋体" w:eastAsia="宋体" w:cs="宋体"/>
          <w:snapToGrid/>
          <w:spacing w:val="0"/>
          <w:kern w:val="21"/>
          <w:szCs w:val="21"/>
          <w:u w:val="single"/>
        </w:rPr>
      </w:pPr>
    </w:p>
    <w:p w14:paraId="6A5C9435">
      <w:pPr>
        <w:wordWrap w:val="0"/>
        <w:spacing w:line="360" w:lineRule="auto"/>
        <w:ind w:firstLine="420" w:firstLineChars="200"/>
        <w:jc w:val="left"/>
        <w:rPr>
          <w:rFonts w:hint="eastAsia" w:ascii="宋体" w:hAnsi="宋体" w:eastAsia="宋体" w:cs="宋体"/>
          <w:snapToGrid/>
          <w:spacing w:val="0"/>
          <w:kern w:val="21"/>
          <w:szCs w:val="21"/>
          <w:u w:val="single"/>
        </w:rPr>
      </w:pPr>
    </w:p>
    <w:p w14:paraId="3D9AA608">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填写说明：</w:t>
      </w:r>
    </w:p>
    <w:p w14:paraId="03AF1EEB">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1.本声明是残疾人福利性单位的提供，其他单位无需提供。</w:t>
      </w:r>
    </w:p>
    <w:p w14:paraId="32FF02B9">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2.享受政府采购支持政策的残疾人福利性单位应当同时满足以下条件：</w:t>
      </w:r>
    </w:p>
    <w:p w14:paraId="4AD88A7C">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（1）安置的残疾人占本单位在职职工人数的比例不低于25%（含25%），并且安置的残疾人人数不少于10人（含10人）；</w:t>
      </w:r>
    </w:p>
    <w:p w14:paraId="791C9005">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（2）依法与安置的每位残疾人签订了一年以上（含一年）的劳动合同或服务协议；</w:t>
      </w:r>
    </w:p>
    <w:p w14:paraId="3E4FA44B">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（3）为安置的每位残疾人按月足额缴纳了基本养老保险、基本医疗保险、失业保险、工伤保险和生育保险等社会保险费；</w:t>
      </w:r>
    </w:p>
    <w:p w14:paraId="581E71F0">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（4）通过银行等金融机构向安置的每位残疾人，按月支付了不低于单位所在区县适用的经省级人民政府批准的月最低工资标准的工资；</w:t>
      </w:r>
    </w:p>
    <w:p w14:paraId="1C171D1E">
      <w:pPr>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（5）提供本单位制造的货物、承担的工程或者服务（以下简称产品），或者提供其他残疾人福利性单位制造的货物（不包括使用非残疾人福利性单位注册商标的货物）。</w:t>
      </w:r>
    </w:p>
    <w:p w14:paraId="0A2C60DC">
      <w:pPr>
        <w:widowControl/>
        <w:wordWrap w:val="0"/>
        <w:spacing w:line="360" w:lineRule="auto"/>
        <w:ind w:firstLine="420" w:firstLineChars="200"/>
        <w:jc w:val="left"/>
        <w:rPr>
          <w:rFonts w:hint="eastAsia" w:ascii="宋体" w:hAnsi="宋体" w:eastAsia="宋体" w:cs="宋体"/>
          <w:snapToGrid/>
          <w:spacing w:val="0"/>
          <w:kern w:val="21"/>
          <w:szCs w:val="21"/>
        </w:rPr>
      </w:pPr>
      <w:r>
        <w:rPr>
          <w:rFonts w:hint="eastAsia" w:ascii="宋体" w:hAnsi="宋体" w:eastAsia="宋体" w:cs="宋体"/>
          <w:snapToGrid/>
          <w:spacing w:val="0"/>
          <w:kern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4767CCB">
      <w:pPr>
        <w:rPr>
          <w:rFonts w:hint="eastAsia" w:ascii="宋体" w:hAnsi="宋体" w:eastAsia="宋体" w:cs="宋体"/>
          <w:b/>
          <w:snapToGrid/>
          <w:spacing w:val="0"/>
          <w:kern w:val="21"/>
          <w:sz w:val="21"/>
          <w:szCs w:val="21"/>
          <w:highlight w:val="none"/>
          <w:lang w:val="en-US" w:eastAsia="zh-CN"/>
        </w:rPr>
      </w:pPr>
      <w:r>
        <w:rPr>
          <w:rFonts w:hint="eastAsia" w:ascii="宋体" w:hAnsi="宋体" w:eastAsia="宋体" w:cs="宋体"/>
          <w:b/>
          <w:snapToGrid/>
          <w:spacing w:val="0"/>
          <w:kern w:val="21"/>
          <w:sz w:val="21"/>
          <w:szCs w:val="21"/>
          <w:highlight w:val="none"/>
          <w:lang w:val="en-US" w:eastAsia="zh-CN"/>
        </w:rPr>
        <w:br w:type="page"/>
      </w:r>
    </w:p>
    <w:p w14:paraId="701171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napToGrid/>
          <w:spacing w:val="0"/>
          <w:kern w:val="21"/>
          <w:sz w:val="21"/>
          <w:szCs w:val="21"/>
          <w:highlight w:val="none"/>
          <w:lang w:val="en-US" w:eastAsia="zh-CN"/>
        </w:rPr>
      </w:pPr>
      <w:r>
        <w:rPr>
          <w:rFonts w:hint="eastAsia" w:ascii="宋体" w:hAnsi="宋体" w:eastAsia="宋体" w:cs="宋体"/>
          <w:b/>
          <w:snapToGrid/>
          <w:spacing w:val="0"/>
          <w:kern w:val="21"/>
          <w:sz w:val="21"/>
          <w:szCs w:val="21"/>
          <w:highlight w:val="none"/>
          <w:lang w:val="en-US" w:eastAsia="zh-CN"/>
        </w:rPr>
        <w:t>附件4</w:t>
      </w:r>
    </w:p>
    <w:p w14:paraId="0170F12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snapToGrid/>
          <w:spacing w:val="0"/>
          <w:kern w:val="21"/>
          <w:sz w:val="21"/>
          <w:szCs w:val="21"/>
          <w:highlight w:val="none"/>
          <w:lang w:val="zh-CN"/>
        </w:rPr>
      </w:pPr>
      <w:r>
        <w:rPr>
          <w:rFonts w:hint="eastAsia" w:ascii="宋体" w:hAnsi="宋体" w:eastAsia="宋体" w:cs="宋体"/>
          <w:b/>
          <w:snapToGrid/>
          <w:spacing w:val="0"/>
          <w:kern w:val="21"/>
          <w:sz w:val="21"/>
          <w:szCs w:val="21"/>
          <w:highlight w:val="none"/>
          <w:lang w:val="zh-CN"/>
        </w:rPr>
        <w:t>联合协议</w:t>
      </w:r>
    </w:p>
    <w:p w14:paraId="31C6D9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u w:val="single"/>
        </w:rPr>
        <w:t>（联合体所有成员名称）</w:t>
      </w:r>
      <w:r>
        <w:rPr>
          <w:rFonts w:hint="eastAsia" w:ascii="宋体" w:hAnsi="宋体" w:eastAsia="宋体" w:cs="宋体"/>
          <w:snapToGrid/>
          <w:spacing w:val="0"/>
          <w:kern w:val="21"/>
          <w:sz w:val="21"/>
          <w:szCs w:val="21"/>
          <w:highlight w:val="none"/>
        </w:rPr>
        <w:t>自愿</w:t>
      </w:r>
      <w:r>
        <w:rPr>
          <w:rFonts w:hint="eastAsia" w:ascii="宋体" w:hAnsi="宋体" w:eastAsia="宋体" w:cs="宋体"/>
          <w:snapToGrid/>
          <w:spacing w:val="0"/>
          <w:kern w:val="21"/>
          <w:sz w:val="21"/>
          <w:szCs w:val="21"/>
          <w:highlight w:val="none"/>
          <w:lang w:val="zh-CN"/>
        </w:rPr>
        <w:t>组成一个联合体，以一个投标人的身份</w:t>
      </w:r>
      <w:r>
        <w:rPr>
          <w:rFonts w:hint="eastAsia" w:ascii="宋体" w:hAnsi="宋体" w:eastAsia="宋体" w:cs="宋体"/>
          <w:snapToGrid/>
          <w:spacing w:val="0"/>
          <w:kern w:val="21"/>
          <w:sz w:val="21"/>
          <w:szCs w:val="21"/>
          <w:highlight w:val="none"/>
        </w:rPr>
        <w:t>参加</w:t>
      </w:r>
      <w:r>
        <w:rPr>
          <w:rFonts w:hint="eastAsia" w:ascii="宋体" w:hAnsi="宋体" w:eastAsia="宋体" w:cs="宋体"/>
          <w:b w:val="0"/>
          <w:bCs w:val="0"/>
          <w:snapToGrid/>
          <w:spacing w:val="0"/>
          <w:kern w:val="21"/>
          <w:sz w:val="21"/>
          <w:szCs w:val="21"/>
          <w:highlight w:val="none"/>
          <w:u w:val="single"/>
        </w:rPr>
        <w:t>（项目名称）</w:t>
      </w:r>
      <w:r>
        <w:rPr>
          <w:rFonts w:hint="eastAsia" w:ascii="宋体" w:hAnsi="宋体" w:eastAsia="宋体" w:cs="宋体"/>
          <w:snapToGrid/>
          <w:spacing w:val="0"/>
          <w:kern w:val="21"/>
          <w:sz w:val="21"/>
          <w:szCs w:val="21"/>
          <w:highlight w:val="none"/>
          <w:lang w:val="zh-CN"/>
        </w:rPr>
        <w:t>投标。</w:t>
      </w:r>
    </w:p>
    <w:p w14:paraId="76F3F6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一、各方一致决定，</w:t>
      </w:r>
      <w:r>
        <w:rPr>
          <w:rFonts w:hint="eastAsia" w:ascii="宋体" w:hAnsi="宋体" w:eastAsia="宋体" w:cs="宋体"/>
          <w:snapToGrid/>
          <w:spacing w:val="0"/>
          <w:kern w:val="21"/>
          <w:sz w:val="21"/>
          <w:szCs w:val="21"/>
          <w:highlight w:val="none"/>
          <w:u w:val="single"/>
        </w:rPr>
        <w:t>（某联合体成员名称）</w:t>
      </w:r>
      <w:r>
        <w:rPr>
          <w:rFonts w:hint="eastAsia" w:ascii="宋体" w:hAnsi="宋体" w:eastAsia="宋体" w:cs="宋体"/>
          <w:snapToGrid/>
          <w:spacing w:val="0"/>
          <w:kern w:val="21"/>
          <w:sz w:val="21"/>
          <w:szCs w:val="21"/>
          <w:highlight w:val="none"/>
        </w:rPr>
        <w:t>为联合体</w:t>
      </w:r>
      <w:r>
        <w:rPr>
          <w:rFonts w:hint="eastAsia" w:ascii="宋体" w:hAnsi="宋体" w:eastAsia="宋体" w:cs="宋体"/>
          <w:snapToGrid/>
          <w:spacing w:val="0"/>
          <w:kern w:val="21"/>
          <w:sz w:val="21"/>
          <w:szCs w:val="21"/>
          <w:highlight w:val="none"/>
          <w:lang w:val="zh-CN"/>
        </w:rPr>
        <w:t>牵头人</w:t>
      </w:r>
      <w:r>
        <w:rPr>
          <w:rFonts w:hint="eastAsia" w:ascii="宋体" w:hAnsi="宋体" w:eastAsia="宋体" w:cs="宋体"/>
          <w:snapToGrid/>
          <w:spacing w:val="0"/>
          <w:kern w:val="21"/>
          <w:sz w:val="21"/>
          <w:szCs w:val="21"/>
          <w:highlight w:val="none"/>
        </w:rPr>
        <w:t>，代表所有联合体成员负责投标和合同实施阶段的主办、协调工作</w:t>
      </w:r>
      <w:r>
        <w:rPr>
          <w:rFonts w:hint="eastAsia" w:ascii="宋体" w:hAnsi="宋体" w:eastAsia="宋体" w:cs="宋体"/>
          <w:snapToGrid/>
          <w:spacing w:val="0"/>
          <w:kern w:val="21"/>
          <w:sz w:val="21"/>
          <w:szCs w:val="21"/>
          <w:highlight w:val="none"/>
          <w:lang w:val="zh-CN"/>
        </w:rPr>
        <w:t>。</w:t>
      </w:r>
    </w:p>
    <w:p w14:paraId="3044A0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二、</w:t>
      </w:r>
      <w:r>
        <w:rPr>
          <w:rFonts w:hint="eastAsia" w:ascii="宋体" w:hAnsi="宋体" w:eastAsia="宋体" w:cs="宋体"/>
          <w:snapToGrid/>
          <w:spacing w:val="0"/>
          <w:kern w:val="21"/>
          <w:sz w:val="21"/>
          <w:szCs w:val="21"/>
          <w:highlight w:val="none"/>
        </w:rPr>
        <w:t>所有联合体成员各方签署授权书，授权书载明的</w:t>
      </w:r>
      <w:r>
        <w:rPr>
          <w:rFonts w:hint="eastAsia" w:ascii="宋体" w:hAnsi="宋体" w:eastAsia="宋体" w:cs="宋体"/>
          <w:snapToGrid/>
          <w:spacing w:val="0"/>
          <w:kern w:val="21"/>
          <w:sz w:val="21"/>
          <w:szCs w:val="21"/>
          <w:highlight w:val="none"/>
          <w:lang w:val="zh-CN"/>
        </w:rPr>
        <w:t>授权代表根据</w:t>
      </w:r>
      <w:r>
        <w:rPr>
          <w:rFonts w:hint="eastAsia" w:ascii="宋体" w:hAnsi="宋体" w:eastAsia="宋体" w:cs="宋体"/>
          <w:snapToGrid/>
          <w:spacing w:val="0"/>
          <w:kern w:val="21"/>
          <w:sz w:val="21"/>
          <w:szCs w:val="21"/>
          <w:highlight w:val="none"/>
          <w:lang w:val="en-US" w:eastAsia="zh-CN"/>
        </w:rPr>
        <w:t>磋商</w:t>
      </w:r>
      <w:r>
        <w:rPr>
          <w:rFonts w:hint="eastAsia" w:ascii="宋体" w:hAnsi="宋体" w:eastAsia="宋体" w:cs="宋体"/>
          <w:snapToGrid/>
          <w:spacing w:val="0"/>
          <w:kern w:val="21"/>
          <w:sz w:val="21"/>
          <w:szCs w:val="21"/>
          <w:highlight w:val="none"/>
          <w:lang w:val="zh-CN"/>
        </w:rPr>
        <w:t>文件规定及投标内容而对采购人、采购机构所作的任何合法承诺，包括书面澄清及相应等均对联合投标各方产生约束力。</w:t>
      </w:r>
    </w:p>
    <w:p w14:paraId="31D447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三、本次联合投标中，分工如下：</w:t>
      </w:r>
    </w:p>
    <w:p w14:paraId="50B9F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u w:val="single"/>
        </w:rPr>
        <w:t>（联合体其中一方成员名称）</w:t>
      </w:r>
      <w:r>
        <w:rPr>
          <w:rFonts w:hint="eastAsia" w:ascii="宋体" w:hAnsi="宋体" w:eastAsia="宋体" w:cs="宋体"/>
          <w:snapToGrid/>
          <w:spacing w:val="0"/>
          <w:kern w:val="21"/>
          <w:sz w:val="21"/>
          <w:szCs w:val="21"/>
          <w:highlight w:val="none"/>
          <w:lang w:val="zh-CN"/>
        </w:rPr>
        <w:t>承担的工作和义务为：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lang w:val="zh-CN"/>
        </w:rPr>
        <w:t>；占项目合同金额的</w:t>
      </w:r>
      <w:r>
        <w:rPr>
          <w:rFonts w:hint="eastAsia" w:ascii="宋体" w:hAnsi="宋体" w:eastAsia="宋体" w:cs="宋体"/>
          <w:snapToGrid/>
          <w:spacing w:val="0"/>
          <w:kern w:val="21"/>
          <w:sz w:val="21"/>
          <w:szCs w:val="21"/>
          <w:highlight w:val="none"/>
          <w:u w:val="single"/>
          <w:lang w:val="zh-CN"/>
        </w:rPr>
        <w:t xml:space="preserve">          </w:t>
      </w:r>
      <w:r>
        <w:rPr>
          <w:rFonts w:hint="eastAsia" w:ascii="宋体" w:hAnsi="宋体" w:eastAsia="宋体" w:cs="宋体"/>
          <w:snapToGrid/>
          <w:spacing w:val="0"/>
          <w:kern w:val="21"/>
          <w:sz w:val="21"/>
          <w:szCs w:val="21"/>
          <w:highlight w:val="none"/>
          <w:lang w:val="zh-CN"/>
        </w:rPr>
        <w:t>%。</w:t>
      </w:r>
    </w:p>
    <w:p w14:paraId="4E2E2A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u w:val="single"/>
        </w:rPr>
        <w:t>（联合体其中一方成员名称）</w:t>
      </w:r>
      <w:r>
        <w:rPr>
          <w:rFonts w:hint="eastAsia" w:ascii="宋体" w:hAnsi="宋体" w:eastAsia="宋体" w:cs="宋体"/>
          <w:snapToGrid/>
          <w:spacing w:val="0"/>
          <w:kern w:val="21"/>
          <w:sz w:val="21"/>
          <w:szCs w:val="21"/>
          <w:highlight w:val="none"/>
          <w:lang w:val="zh-CN"/>
        </w:rPr>
        <w:t>承担的工作和义务为：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lang w:val="zh-CN"/>
        </w:rPr>
        <w:t xml:space="preserve"> ；占项目合同金额的</w:t>
      </w:r>
      <w:r>
        <w:rPr>
          <w:rFonts w:hint="eastAsia" w:ascii="宋体" w:hAnsi="宋体" w:eastAsia="宋体" w:cs="宋体"/>
          <w:snapToGrid/>
          <w:spacing w:val="0"/>
          <w:kern w:val="21"/>
          <w:sz w:val="21"/>
          <w:szCs w:val="21"/>
          <w:highlight w:val="none"/>
          <w:u w:val="single"/>
          <w:lang w:val="zh-CN"/>
        </w:rPr>
        <w:t xml:space="preserve">          </w:t>
      </w:r>
      <w:r>
        <w:rPr>
          <w:rFonts w:hint="eastAsia" w:ascii="宋体" w:hAnsi="宋体" w:eastAsia="宋体" w:cs="宋体"/>
          <w:snapToGrid/>
          <w:spacing w:val="0"/>
          <w:kern w:val="21"/>
          <w:sz w:val="21"/>
          <w:szCs w:val="21"/>
          <w:highlight w:val="none"/>
          <w:lang w:val="zh-CN"/>
        </w:rPr>
        <w:t>%</w:t>
      </w:r>
    </w:p>
    <w:p w14:paraId="49D7F2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w:t>
      </w:r>
    </w:p>
    <w:p w14:paraId="364FDE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en-US" w:eastAsia="zh-CN"/>
        </w:rPr>
        <w:t>四</w:t>
      </w:r>
      <w:r>
        <w:rPr>
          <w:rFonts w:hint="eastAsia" w:ascii="宋体" w:hAnsi="宋体" w:eastAsia="宋体" w:cs="宋体"/>
          <w:snapToGrid/>
          <w:spacing w:val="0"/>
          <w:kern w:val="21"/>
          <w:sz w:val="21"/>
          <w:szCs w:val="21"/>
          <w:highlight w:val="none"/>
          <w:lang w:val="zh-CN"/>
        </w:rPr>
        <w:t>、如果中标，</w:t>
      </w:r>
      <w:r>
        <w:rPr>
          <w:rFonts w:hint="eastAsia" w:ascii="宋体" w:hAnsi="宋体" w:eastAsia="宋体" w:cs="宋体"/>
          <w:snapToGrid/>
          <w:spacing w:val="0"/>
          <w:kern w:val="21"/>
          <w:sz w:val="21"/>
          <w:szCs w:val="21"/>
          <w:highlight w:val="none"/>
        </w:rPr>
        <w:t>联合体各成员方共同与采购人签订合同，并就采购合同约定的事项对采购人承担连带责任。</w:t>
      </w:r>
    </w:p>
    <w:p w14:paraId="5DC359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en-US" w:eastAsia="zh-CN"/>
        </w:rPr>
        <w:t>五</w:t>
      </w:r>
      <w:r>
        <w:rPr>
          <w:rFonts w:hint="eastAsia" w:ascii="宋体" w:hAnsi="宋体" w:eastAsia="宋体" w:cs="宋体"/>
          <w:snapToGrid/>
          <w:spacing w:val="0"/>
          <w:kern w:val="21"/>
          <w:sz w:val="21"/>
          <w:szCs w:val="21"/>
          <w:highlight w:val="none"/>
          <w:lang w:val="zh-CN"/>
        </w:rPr>
        <w:t>、有关本次联合投标的其他事宜：</w:t>
      </w:r>
    </w:p>
    <w:p w14:paraId="716E6D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1、联合体各方不再单独参加或者与其他供应商另外组成联合体参加同一合同项下的政府采购活动。</w:t>
      </w:r>
    </w:p>
    <w:p w14:paraId="593AC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2、联合体中有同类资质的各方按照联合体分工承担相同工作的，按照资质等级较低的供应商确定资质等级。</w:t>
      </w:r>
    </w:p>
    <w:p w14:paraId="178C72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3、本协议提交采购人、采购机构后，联合体各方不得以任何形式对上述内容进行修改或撤销。</w:t>
      </w:r>
    </w:p>
    <w:p w14:paraId="5AE56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p>
    <w:p w14:paraId="0C5A4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联合体成员名称(公章)：</w:t>
      </w:r>
    </w:p>
    <w:p w14:paraId="484A8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联合体成员名称(公章)：</w:t>
      </w:r>
    </w:p>
    <w:p w14:paraId="42D2AB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lang w:val="zh-CN"/>
        </w:rPr>
        <w:t>……</w:t>
      </w:r>
    </w:p>
    <w:p w14:paraId="775BBB6C">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6A30DAAA">
      <w:pPr>
        <w:pStyle w:val="4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lang w:val="zh-CN" w:eastAsia="zh-CN"/>
        </w:rPr>
      </w:pPr>
    </w:p>
    <w:p w14:paraId="3588273C">
      <w:pPr>
        <w:keepNext w:val="0"/>
        <w:keepLines w:val="0"/>
        <w:pageBreakBefore w:val="0"/>
        <w:widowControl w:val="0"/>
        <w:kinsoku/>
        <w:wordWrap w:val="0"/>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bCs/>
          <w:snapToGrid/>
          <w:spacing w:val="0"/>
          <w:w w:val="100"/>
          <w:kern w:val="21"/>
          <w:sz w:val="21"/>
          <w:szCs w:val="21"/>
          <w:highlight w:val="none"/>
          <w:lang w:eastAsia="zh-CN"/>
        </w:rPr>
        <w:t>【</w:t>
      </w:r>
      <w:r>
        <w:rPr>
          <w:rFonts w:hint="eastAsia" w:ascii="宋体" w:hAnsi="宋体" w:eastAsia="宋体" w:cs="宋体"/>
          <w:snapToGrid/>
          <w:spacing w:val="0"/>
          <w:kern w:val="21"/>
          <w:sz w:val="21"/>
          <w:szCs w:val="21"/>
          <w:highlight w:val="none"/>
          <w:vertAlign w:val="baseline"/>
          <w:lang w:eastAsia="zh-CN"/>
        </w:rPr>
        <w:t>联合体投标的</w:t>
      </w:r>
      <w:r>
        <w:rPr>
          <w:rFonts w:hint="eastAsia" w:ascii="宋体" w:hAnsi="宋体" w:eastAsia="宋体" w:cs="宋体"/>
          <w:b w:val="0"/>
          <w:bCs/>
          <w:snapToGrid/>
          <w:spacing w:val="0"/>
          <w:w w:val="100"/>
          <w:kern w:val="21"/>
          <w:sz w:val="21"/>
          <w:szCs w:val="21"/>
          <w:highlight w:val="none"/>
        </w:rPr>
        <w:t>必须提供联合体协议书，否则作无效标处理</w:t>
      </w:r>
      <w:r>
        <w:rPr>
          <w:rFonts w:hint="eastAsia" w:ascii="宋体" w:hAnsi="宋体" w:eastAsia="宋体" w:cs="宋体"/>
          <w:b w:val="0"/>
          <w:bCs/>
          <w:snapToGrid/>
          <w:spacing w:val="0"/>
          <w:w w:val="100"/>
          <w:kern w:val="21"/>
          <w:sz w:val="21"/>
          <w:szCs w:val="21"/>
          <w:highlight w:val="none"/>
          <w:lang w:eastAsia="zh-CN"/>
        </w:rPr>
        <w:t>】</w:t>
      </w:r>
    </w:p>
    <w:p w14:paraId="42FD22DC">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p>
    <w:p w14:paraId="6CEB63E0">
      <w:pPr>
        <w:pStyle w:val="47"/>
        <w:rPr>
          <w:rFonts w:hint="eastAsia" w:ascii="宋体" w:hAnsi="宋体" w:eastAsia="宋体" w:cs="宋体"/>
          <w:snapToGrid/>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35D4CEF2">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napToGrid/>
          <w:spacing w:val="0"/>
          <w:w w:val="100"/>
          <w:kern w:val="21"/>
          <w:sz w:val="21"/>
          <w:szCs w:val="24"/>
          <w:highlight w:val="none"/>
          <w:lang w:eastAsia="zh-CN"/>
        </w:rPr>
      </w:pPr>
      <w:r>
        <w:rPr>
          <w:rFonts w:hint="eastAsia" w:ascii="宋体" w:hAnsi="宋体" w:eastAsia="宋体" w:cs="宋体"/>
          <w:b w:val="0"/>
          <w:snapToGrid/>
          <w:spacing w:val="0"/>
          <w:w w:val="100"/>
          <w:kern w:val="21"/>
          <w:sz w:val="21"/>
          <w:szCs w:val="24"/>
          <w:highlight w:val="none"/>
        </w:rPr>
        <w:t>商务技术文件目录</w:t>
      </w:r>
      <w:r>
        <w:rPr>
          <w:rFonts w:hint="eastAsia" w:ascii="宋体" w:hAnsi="宋体" w:eastAsia="宋体" w:cs="宋体"/>
          <w:b w:val="0"/>
          <w:snapToGrid/>
          <w:spacing w:val="0"/>
          <w:w w:val="100"/>
          <w:kern w:val="21"/>
          <w:sz w:val="21"/>
          <w:szCs w:val="24"/>
          <w:highlight w:val="none"/>
          <w:lang w:eastAsia="zh-CN"/>
        </w:rPr>
        <w:t>：</w:t>
      </w:r>
    </w:p>
    <w:tbl>
      <w:tblPr>
        <w:tblStyle w:val="3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539"/>
        <w:gridCol w:w="2024"/>
      </w:tblGrid>
      <w:tr w14:paraId="74B2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2BC3A76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bookmarkStart w:id="2" w:name="_Hlk103094813"/>
            <w:r>
              <w:rPr>
                <w:rFonts w:hint="eastAsia" w:ascii="宋体" w:hAnsi="宋体" w:eastAsia="宋体" w:cs="宋体"/>
                <w:b w:val="0"/>
                <w:snapToGrid/>
                <w:spacing w:val="0"/>
                <w:w w:val="100"/>
                <w:kern w:val="21"/>
                <w:sz w:val="21"/>
                <w:szCs w:val="21"/>
                <w:highlight w:val="none"/>
              </w:rPr>
              <w:t>序号</w:t>
            </w:r>
          </w:p>
        </w:tc>
        <w:tc>
          <w:tcPr>
            <w:tcW w:w="5539" w:type="dxa"/>
            <w:vAlign w:val="center"/>
          </w:tcPr>
          <w:p w14:paraId="2C8148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材料名称</w:t>
            </w:r>
          </w:p>
        </w:tc>
        <w:tc>
          <w:tcPr>
            <w:tcW w:w="2024" w:type="dxa"/>
            <w:vAlign w:val="center"/>
          </w:tcPr>
          <w:p w14:paraId="1536543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说明</w:t>
            </w:r>
          </w:p>
        </w:tc>
      </w:tr>
      <w:tr w14:paraId="3F02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5008D912">
            <w:pPr>
              <w:keepNext w:val="0"/>
              <w:keepLines w:val="0"/>
              <w:pageBreakBefore w:val="0"/>
              <w:widowControl w:val="0"/>
              <w:numPr>
                <w:ilvl w:val="0"/>
                <w:numId w:val="4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303BABE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磋商响应函</w:t>
            </w:r>
          </w:p>
        </w:tc>
        <w:tc>
          <w:tcPr>
            <w:tcW w:w="2024" w:type="dxa"/>
            <w:vAlign w:val="center"/>
          </w:tcPr>
          <w:p w14:paraId="3536EAC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附件5</w:t>
            </w:r>
          </w:p>
        </w:tc>
      </w:tr>
      <w:tr w14:paraId="1771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700C27D">
            <w:pPr>
              <w:keepNext w:val="0"/>
              <w:keepLines w:val="0"/>
              <w:pageBreakBefore w:val="0"/>
              <w:widowControl w:val="0"/>
              <w:numPr>
                <w:ilvl w:val="0"/>
                <w:numId w:val="4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6E34A6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rPr>
              <w:t>身份证明书</w:t>
            </w:r>
          </w:p>
        </w:tc>
        <w:tc>
          <w:tcPr>
            <w:tcW w:w="2024" w:type="dxa"/>
            <w:vAlign w:val="center"/>
          </w:tcPr>
          <w:p w14:paraId="590E2DD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附件6</w:t>
            </w:r>
          </w:p>
        </w:tc>
      </w:tr>
      <w:tr w14:paraId="6ED1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66F12322">
            <w:pPr>
              <w:keepNext w:val="0"/>
              <w:keepLines w:val="0"/>
              <w:pageBreakBefore w:val="0"/>
              <w:widowControl w:val="0"/>
              <w:numPr>
                <w:ilvl w:val="0"/>
                <w:numId w:val="4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54457A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rPr>
              <w:t>授权书</w:t>
            </w:r>
            <w:r>
              <w:rPr>
                <w:rFonts w:hint="eastAsia" w:ascii="宋体" w:hAnsi="宋体" w:eastAsia="宋体" w:cs="宋体"/>
                <w:b w:val="0"/>
                <w:snapToGrid/>
                <w:spacing w:val="0"/>
                <w:w w:val="100"/>
                <w:kern w:val="21"/>
                <w:sz w:val="21"/>
                <w:szCs w:val="21"/>
                <w:highlight w:val="none"/>
                <w:lang w:eastAsia="zh-CN"/>
              </w:rPr>
              <w:t>【</w:t>
            </w:r>
            <w:r>
              <w:rPr>
                <w:rFonts w:hint="eastAsia" w:ascii="宋体" w:hAnsi="宋体" w:eastAsia="宋体" w:cs="宋体"/>
                <w:b w:val="0"/>
                <w:snapToGrid/>
                <w:spacing w:val="0"/>
                <w:w w:val="100"/>
                <w:kern w:val="21"/>
                <w:sz w:val="21"/>
                <w:szCs w:val="21"/>
                <w:highlight w:val="none"/>
                <w:lang w:val="en-US" w:eastAsia="zh-CN"/>
              </w:rPr>
              <w:t>若供应商代表为</w:t>
            </w:r>
            <w:r>
              <w:rPr>
                <w:rFonts w:hint="eastAsia" w:ascii="宋体" w:hAnsi="宋体" w:eastAsia="宋体" w:cs="宋体"/>
                <w:b w:val="0"/>
                <w:snapToGrid/>
                <w:spacing w:val="0"/>
                <w:w w:val="100"/>
                <w:kern w:val="21"/>
                <w:sz w:val="21"/>
                <w:szCs w:val="21"/>
                <w:highlight w:val="none"/>
              </w:rPr>
              <w:t>法定代表人</w:t>
            </w:r>
            <w:r>
              <w:rPr>
                <w:rFonts w:hint="eastAsia" w:ascii="宋体" w:hAnsi="宋体" w:eastAsia="宋体" w:cs="宋体"/>
                <w:snapToGrid/>
                <w:spacing w:val="0"/>
                <w:kern w:val="21"/>
                <w:szCs w:val="21"/>
                <w:highlight w:val="none"/>
              </w:rPr>
              <w:t>（或单位负责人或经营者）</w:t>
            </w:r>
            <w:r>
              <w:rPr>
                <w:rFonts w:hint="eastAsia" w:ascii="宋体" w:hAnsi="宋体" w:eastAsia="宋体" w:cs="宋体"/>
                <w:b w:val="0"/>
                <w:snapToGrid/>
                <w:spacing w:val="0"/>
                <w:w w:val="100"/>
                <w:kern w:val="21"/>
                <w:sz w:val="21"/>
                <w:szCs w:val="21"/>
                <w:highlight w:val="none"/>
                <w:lang w:val="en-US" w:eastAsia="zh-CN"/>
              </w:rPr>
              <w:t>的，则无须提供</w:t>
            </w:r>
            <w:r>
              <w:rPr>
                <w:rFonts w:hint="eastAsia" w:ascii="宋体" w:hAnsi="宋体" w:eastAsia="宋体" w:cs="宋体"/>
                <w:b w:val="0"/>
                <w:snapToGrid/>
                <w:spacing w:val="0"/>
                <w:w w:val="100"/>
                <w:kern w:val="21"/>
                <w:sz w:val="21"/>
                <w:szCs w:val="21"/>
                <w:highlight w:val="none"/>
                <w:lang w:eastAsia="zh-CN"/>
              </w:rPr>
              <w:t>】</w:t>
            </w:r>
          </w:p>
        </w:tc>
        <w:tc>
          <w:tcPr>
            <w:tcW w:w="2024" w:type="dxa"/>
            <w:vAlign w:val="center"/>
          </w:tcPr>
          <w:p w14:paraId="34FE9B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val="en-US"/>
              </w:rPr>
            </w:pPr>
            <w:r>
              <w:rPr>
                <w:rFonts w:hint="eastAsia" w:ascii="宋体" w:hAnsi="宋体" w:eastAsia="宋体" w:cs="宋体"/>
                <w:b w:val="0"/>
                <w:snapToGrid/>
                <w:spacing w:val="0"/>
                <w:w w:val="100"/>
                <w:kern w:val="21"/>
                <w:sz w:val="21"/>
                <w:szCs w:val="21"/>
                <w:highlight w:val="none"/>
                <w:lang w:val="en-US" w:eastAsia="zh-CN"/>
              </w:rPr>
              <w:t>附件7</w:t>
            </w:r>
          </w:p>
        </w:tc>
      </w:tr>
      <w:tr w14:paraId="0AD2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3D40F323">
            <w:pPr>
              <w:keepNext w:val="0"/>
              <w:keepLines w:val="0"/>
              <w:pageBreakBefore w:val="0"/>
              <w:widowControl w:val="0"/>
              <w:numPr>
                <w:ilvl w:val="0"/>
                <w:numId w:val="4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75ADF3C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4"/>
                <w:highlight w:val="none"/>
                <w:lang w:val="en-US" w:eastAsia="zh-CN"/>
              </w:rPr>
            </w:pPr>
            <w:r>
              <w:rPr>
                <w:rFonts w:hint="eastAsia" w:ascii="宋体" w:hAnsi="宋体" w:eastAsia="宋体" w:cs="宋体"/>
                <w:b w:val="0"/>
                <w:snapToGrid/>
                <w:spacing w:val="0"/>
                <w:w w:val="100"/>
                <w:kern w:val="21"/>
                <w:sz w:val="21"/>
                <w:szCs w:val="24"/>
                <w:highlight w:val="none"/>
                <w:lang w:val="en-US" w:eastAsia="zh-CN"/>
              </w:rPr>
              <w:t>项目管理机构人员配备表，按采购需求要求配备并提供相应证书和社保</w:t>
            </w:r>
          </w:p>
        </w:tc>
        <w:tc>
          <w:tcPr>
            <w:tcW w:w="2024" w:type="dxa"/>
            <w:vAlign w:val="center"/>
          </w:tcPr>
          <w:p w14:paraId="1FFAC87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附件8</w:t>
            </w:r>
          </w:p>
        </w:tc>
      </w:tr>
      <w:tr w14:paraId="7E3E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4162BC43">
            <w:pPr>
              <w:keepNext w:val="0"/>
              <w:keepLines w:val="0"/>
              <w:pageBreakBefore w:val="0"/>
              <w:widowControl w:val="0"/>
              <w:numPr>
                <w:ilvl w:val="0"/>
                <w:numId w:val="4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013A63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4"/>
                <w:highlight w:val="none"/>
                <w:lang w:val="en-US" w:eastAsia="zh-CN"/>
              </w:rPr>
              <w:t>采购需求、</w:t>
            </w:r>
            <w:r>
              <w:rPr>
                <w:rFonts w:hint="eastAsia" w:ascii="宋体" w:hAnsi="宋体" w:eastAsia="宋体" w:cs="宋体"/>
                <w:b w:val="0"/>
                <w:snapToGrid/>
                <w:spacing w:val="0"/>
                <w:w w:val="100"/>
                <w:kern w:val="21"/>
                <w:sz w:val="21"/>
                <w:szCs w:val="24"/>
                <w:highlight w:val="none"/>
              </w:rPr>
              <w:t>合同条款偏离表</w:t>
            </w:r>
          </w:p>
        </w:tc>
        <w:tc>
          <w:tcPr>
            <w:tcW w:w="2024" w:type="dxa"/>
            <w:vAlign w:val="center"/>
          </w:tcPr>
          <w:p w14:paraId="2E4416B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附件9</w:t>
            </w:r>
          </w:p>
        </w:tc>
      </w:tr>
      <w:tr w14:paraId="5770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6" w:type="dxa"/>
            <w:vAlign w:val="center"/>
          </w:tcPr>
          <w:p w14:paraId="4C2F21A5">
            <w:pPr>
              <w:keepNext w:val="0"/>
              <w:keepLines w:val="0"/>
              <w:pageBreakBefore w:val="0"/>
              <w:widowControl w:val="0"/>
              <w:numPr>
                <w:ilvl w:val="0"/>
                <w:numId w:val="49"/>
              </w:numPr>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5539" w:type="dxa"/>
            <w:vAlign w:val="center"/>
          </w:tcPr>
          <w:p w14:paraId="2429E2C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评分内容相关资料</w:t>
            </w:r>
          </w:p>
        </w:tc>
        <w:tc>
          <w:tcPr>
            <w:tcW w:w="2024" w:type="dxa"/>
            <w:vAlign w:val="center"/>
          </w:tcPr>
          <w:p w14:paraId="017767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按评审标准提供</w:t>
            </w:r>
          </w:p>
        </w:tc>
      </w:tr>
      <w:bookmarkEnd w:id="2"/>
    </w:tbl>
    <w:p w14:paraId="63B9FCA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517FD057">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1"/>
          <w:highlight w:val="none"/>
          <w:lang w:val="en-US" w:eastAsia="zh-CN"/>
        </w:rPr>
        <w:t>附件5</w:t>
      </w:r>
    </w:p>
    <w:p w14:paraId="73FDD942">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磋商响应函</w:t>
      </w:r>
    </w:p>
    <w:p w14:paraId="17B78B0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u w:val="single"/>
          <w:lang w:eastAsia="zh-CN"/>
        </w:rPr>
        <w:t>余姚市工业幼儿园</w:t>
      </w:r>
      <w:r>
        <w:rPr>
          <w:rFonts w:hint="eastAsia" w:ascii="宋体" w:hAnsi="宋体" w:eastAsia="宋体" w:cs="宋体"/>
          <w:b w:val="0"/>
          <w:snapToGrid/>
          <w:spacing w:val="0"/>
          <w:w w:val="100"/>
          <w:kern w:val="21"/>
          <w:sz w:val="21"/>
          <w:szCs w:val="21"/>
          <w:highlight w:val="none"/>
        </w:rPr>
        <w:t>：</w:t>
      </w:r>
    </w:p>
    <w:p w14:paraId="4972F4D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我方授权</w:t>
      </w:r>
      <w:r>
        <w:rPr>
          <w:rFonts w:hint="eastAsia" w:ascii="宋体" w:hAnsi="宋体" w:eastAsia="宋体" w:cs="宋体"/>
          <w:b w:val="0"/>
          <w:snapToGrid/>
          <w:spacing w:val="0"/>
          <w:w w:val="100"/>
          <w:kern w:val="21"/>
          <w:sz w:val="21"/>
          <w:szCs w:val="21"/>
          <w:highlight w:val="none"/>
          <w:u w:val="single"/>
        </w:rPr>
        <w:t xml:space="preserve">          （授权代表姓名）</w:t>
      </w:r>
      <w:r>
        <w:rPr>
          <w:rFonts w:hint="eastAsia" w:ascii="宋体" w:hAnsi="宋体" w:eastAsia="宋体" w:cs="宋体"/>
          <w:b w:val="0"/>
          <w:snapToGrid/>
          <w:spacing w:val="0"/>
          <w:w w:val="100"/>
          <w:kern w:val="21"/>
          <w:sz w:val="21"/>
          <w:szCs w:val="21"/>
          <w:highlight w:val="none"/>
        </w:rPr>
        <w:t>、</w:t>
      </w:r>
      <w:r>
        <w:rPr>
          <w:rFonts w:hint="eastAsia" w:ascii="宋体" w:hAnsi="宋体" w:eastAsia="宋体" w:cs="宋体"/>
          <w:b w:val="0"/>
          <w:snapToGrid/>
          <w:spacing w:val="0"/>
          <w:w w:val="100"/>
          <w:kern w:val="21"/>
          <w:sz w:val="21"/>
          <w:szCs w:val="21"/>
          <w:highlight w:val="none"/>
          <w:u w:val="single"/>
        </w:rPr>
        <w:t xml:space="preserve">          （职务名称）</w:t>
      </w:r>
      <w:r>
        <w:rPr>
          <w:rFonts w:hint="eastAsia" w:ascii="宋体" w:hAnsi="宋体" w:eastAsia="宋体" w:cs="宋体"/>
          <w:b w:val="0"/>
          <w:snapToGrid/>
          <w:spacing w:val="0"/>
          <w:w w:val="100"/>
          <w:kern w:val="21"/>
          <w:sz w:val="21"/>
          <w:szCs w:val="21"/>
          <w:highlight w:val="none"/>
        </w:rPr>
        <w:t>为本公司合法代理人，参加贵单位组织的</w:t>
      </w:r>
      <w:r>
        <w:rPr>
          <w:rFonts w:hint="eastAsia" w:ascii="宋体" w:hAnsi="宋体" w:eastAsia="宋体" w:cs="宋体"/>
          <w:b w:val="0"/>
          <w:snapToGrid/>
          <w:spacing w:val="0"/>
          <w:w w:val="100"/>
          <w:kern w:val="21"/>
          <w:sz w:val="21"/>
          <w:szCs w:val="21"/>
          <w:highlight w:val="none"/>
          <w:u w:val="single"/>
        </w:rPr>
        <w:t xml:space="preserve">          （项目编号）</w:t>
      </w:r>
      <w:r>
        <w:rPr>
          <w:rFonts w:hint="eastAsia" w:ascii="宋体" w:hAnsi="宋体" w:eastAsia="宋体" w:cs="宋体"/>
          <w:b w:val="0"/>
          <w:snapToGrid/>
          <w:spacing w:val="0"/>
          <w:w w:val="100"/>
          <w:kern w:val="21"/>
          <w:sz w:val="21"/>
          <w:szCs w:val="21"/>
          <w:highlight w:val="none"/>
        </w:rPr>
        <w:t>、</w:t>
      </w:r>
      <w:r>
        <w:rPr>
          <w:rFonts w:hint="eastAsia" w:ascii="宋体" w:hAnsi="宋体" w:eastAsia="宋体" w:cs="宋体"/>
          <w:b w:val="0"/>
          <w:snapToGrid/>
          <w:spacing w:val="0"/>
          <w:w w:val="100"/>
          <w:kern w:val="21"/>
          <w:sz w:val="21"/>
          <w:szCs w:val="21"/>
          <w:highlight w:val="none"/>
          <w:u w:val="single"/>
        </w:rPr>
        <w:t xml:space="preserve">          （项目名称）</w:t>
      </w:r>
      <w:r>
        <w:rPr>
          <w:rFonts w:hint="eastAsia" w:ascii="宋体" w:hAnsi="宋体" w:eastAsia="宋体" w:cs="宋体"/>
          <w:b w:val="0"/>
          <w:snapToGrid/>
          <w:spacing w:val="0"/>
          <w:w w:val="100"/>
          <w:kern w:val="21"/>
          <w:sz w:val="21"/>
          <w:szCs w:val="21"/>
          <w:highlight w:val="none"/>
        </w:rPr>
        <w:t>采购活动，全权代表本公司处理采购活动中的一切事宜，并对本项目进行磋商。在此：</w:t>
      </w:r>
    </w:p>
    <w:p w14:paraId="1A0B7BA3">
      <w:pPr>
        <w:keepNext w:val="0"/>
        <w:keepLines w:val="0"/>
        <w:pageBreakBefore w:val="0"/>
        <w:widowControl w:val="0"/>
        <w:numPr>
          <w:ilvl w:val="0"/>
          <w:numId w:val="50"/>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提供供应商须知规定的全部响应文件：电子响应文件1份。</w:t>
      </w:r>
    </w:p>
    <w:p w14:paraId="2276C4A8">
      <w:pPr>
        <w:keepNext w:val="0"/>
        <w:keepLines w:val="0"/>
        <w:pageBreakBefore w:val="0"/>
        <w:widowControl w:val="0"/>
        <w:numPr>
          <w:ilvl w:val="0"/>
          <w:numId w:val="50"/>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我方已详细审查采购文件全部内容，包括修改文件（如有的话）以及全部参考资料和有关附件，已经了解我方对于采购文件、采购过程、成交结果有进行询问、质疑、投诉的权利及相关渠道和要求。</w:t>
      </w:r>
    </w:p>
    <w:p w14:paraId="712F8BAC">
      <w:pPr>
        <w:keepNext w:val="0"/>
        <w:keepLines w:val="0"/>
        <w:pageBreakBefore w:val="0"/>
        <w:widowControl w:val="0"/>
        <w:numPr>
          <w:ilvl w:val="0"/>
          <w:numId w:val="50"/>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保证向贵单位提交的所有响应文件、资料等都是准确的和真实的。如有虚假或隐瞒，我方愿意承担一切后果，并不再寻求任何旨在减轻或免除法律责任的辩解。</w:t>
      </w:r>
    </w:p>
    <w:p w14:paraId="769AC05D">
      <w:pPr>
        <w:keepNext w:val="0"/>
        <w:keepLines w:val="0"/>
        <w:pageBreakBefore w:val="0"/>
        <w:widowControl w:val="0"/>
        <w:numPr>
          <w:ilvl w:val="0"/>
          <w:numId w:val="50"/>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承诺按贵单位要求提供任何与该项目磋商有关的数据、情况和技术资料，并保证其真实性、合法性。</w:t>
      </w:r>
    </w:p>
    <w:p w14:paraId="1DDDE86D">
      <w:pPr>
        <w:keepNext w:val="0"/>
        <w:keepLines w:val="0"/>
        <w:pageBreakBefore w:val="0"/>
        <w:widowControl w:val="0"/>
        <w:numPr>
          <w:ilvl w:val="0"/>
          <w:numId w:val="50"/>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保证遵守采购文件中的有关规定和收费标准，保证在成交后按照采购文件的规定支付采购代理服务费。</w:t>
      </w:r>
    </w:p>
    <w:p w14:paraId="4C05D63A">
      <w:pPr>
        <w:keepNext w:val="0"/>
        <w:keepLines w:val="0"/>
        <w:pageBreakBefore w:val="0"/>
        <w:widowControl w:val="0"/>
        <w:numPr>
          <w:ilvl w:val="0"/>
          <w:numId w:val="50"/>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保证在成交后忠实地执行与贵单位所签署的政府采购合同，并承担合同规定的责任义务。</w:t>
      </w:r>
    </w:p>
    <w:p w14:paraId="362C0761">
      <w:pPr>
        <w:keepNext w:val="0"/>
        <w:keepLines w:val="0"/>
        <w:pageBreakBefore w:val="0"/>
        <w:widowControl w:val="0"/>
        <w:numPr>
          <w:ilvl w:val="0"/>
          <w:numId w:val="50"/>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本响应文件自响应文件提交截止之日起</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日历天内有效</w:t>
      </w:r>
      <w:r>
        <w:rPr>
          <w:rFonts w:hint="eastAsia" w:ascii="宋体" w:hAnsi="宋体" w:eastAsia="宋体" w:cs="宋体"/>
          <w:b w:val="0"/>
          <w:snapToGrid/>
          <w:spacing w:val="0"/>
          <w:w w:val="100"/>
          <w:kern w:val="21"/>
          <w:sz w:val="21"/>
          <w:szCs w:val="21"/>
          <w:highlight w:val="none"/>
          <w:lang w:eastAsia="zh-CN"/>
        </w:rPr>
        <w:t>。</w:t>
      </w:r>
    </w:p>
    <w:p w14:paraId="10BB5E42">
      <w:pPr>
        <w:keepNext w:val="0"/>
        <w:keepLines w:val="0"/>
        <w:pageBreakBefore w:val="0"/>
        <w:widowControl w:val="0"/>
        <w:numPr>
          <w:ilvl w:val="0"/>
          <w:numId w:val="50"/>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lang w:val="en-US" w:eastAsia="zh-CN"/>
        </w:rPr>
        <w:t>我方</w:t>
      </w:r>
      <w:r>
        <w:rPr>
          <w:rFonts w:hint="eastAsia" w:ascii="宋体" w:hAnsi="宋体" w:eastAsia="宋体" w:cs="宋体"/>
          <w:b w:val="0"/>
          <w:snapToGrid/>
          <w:spacing w:val="0"/>
          <w:w w:val="100"/>
          <w:kern w:val="21"/>
          <w:sz w:val="21"/>
          <w:szCs w:val="21"/>
          <w:highlight w:val="none"/>
        </w:rPr>
        <w:t>承诺拟派项目负责人在</w:t>
      </w:r>
      <w:r>
        <w:rPr>
          <w:rFonts w:hint="eastAsia" w:ascii="宋体" w:hAnsi="宋体" w:eastAsia="宋体" w:cs="宋体"/>
          <w:b w:val="0"/>
          <w:snapToGrid/>
          <w:spacing w:val="0"/>
          <w:w w:val="100"/>
          <w:kern w:val="21"/>
          <w:sz w:val="21"/>
          <w:szCs w:val="21"/>
          <w:highlight w:val="none"/>
          <w:lang w:val="en-US" w:eastAsia="zh-CN"/>
        </w:rPr>
        <w:t>响应文件开启之日</w:t>
      </w:r>
      <w:r>
        <w:rPr>
          <w:rFonts w:hint="eastAsia" w:ascii="宋体" w:hAnsi="宋体" w:eastAsia="宋体" w:cs="宋体"/>
          <w:b w:val="0"/>
          <w:snapToGrid/>
          <w:spacing w:val="0"/>
          <w:w w:val="100"/>
          <w:kern w:val="21"/>
          <w:sz w:val="21"/>
          <w:szCs w:val="21"/>
          <w:highlight w:val="none"/>
        </w:rPr>
        <w:t>未在其他在建合同工程中担任项目负责人（包括工程总承包项目中的施工负责人）</w:t>
      </w:r>
    </w:p>
    <w:p w14:paraId="1CB3EF4F">
      <w:pPr>
        <w:keepNext w:val="0"/>
        <w:keepLines w:val="0"/>
        <w:pageBreakBefore w:val="0"/>
        <w:widowControl w:val="0"/>
        <w:numPr>
          <w:ilvl w:val="0"/>
          <w:numId w:val="50"/>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以上承诺如有虚假，给</w:t>
      </w:r>
      <w:r>
        <w:rPr>
          <w:rFonts w:hint="eastAsia" w:ascii="宋体" w:hAnsi="宋体" w:eastAsia="宋体" w:cs="宋体"/>
          <w:b w:val="0"/>
          <w:snapToGrid/>
          <w:spacing w:val="0"/>
          <w:w w:val="100"/>
          <w:kern w:val="21"/>
          <w:sz w:val="21"/>
          <w:szCs w:val="21"/>
          <w:highlight w:val="none"/>
          <w:lang w:eastAsia="zh-CN"/>
        </w:rPr>
        <w:t>采购人</w:t>
      </w:r>
      <w:r>
        <w:rPr>
          <w:rFonts w:hint="eastAsia" w:ascii="宋体" w:hAnsi="宋体" w:eastAsia="宋体" w:cs="宋体"/>
          <w:b w:val="0"/>
          <w:snapToGrid/>
          <w:spacing w:val="0"/>
          <w:w w:val="100"/>
          <w:kern w:val="21"/>
          <w:sz w:val="21"/>
          <w:szCs w:val="21"/>
          <w:highlight w:val="none"/>
        </w:rPr>
        <w:t>造成损失的，愿意依法承担赔偿责任。如已中标，同意</w:t>
      </w:r>
      <w:r>
        <w:rPr>
          <w:rFonts w:hint="eastAsia" w:ascii="宋体" w:hAnsi="宋体" w:eastAsia="宋体" w:cs="宋体"/>
          <w:b w:val="0"/>
          <w:snapToGrid/>
          <w:spacing w:val="0"/>
          <w:w w:val="100"/>
          <w:kern w:val="21"/>
          <w:sz w:val="21"/>
          <w:szCs w:val="21"/>
          <w:highlight w:val="none"/>
          <w:lang w:eastAsia="zh-CN"/>
        </w:rPr>
        <w:t>采购人</w:t>
      </w:r>
      <w:r>
        <w:rPr>
          <w:rFonts w:hint="eastAsia" w:ascii="宋体" w:hAnsi="宋体" w:eastAsia="宋体" w:cs="宋体"/>
          <w:b w:val="0"/>
          <w:snapToGrid/>
          <w:spacing w:val="0"/>
          <w:w w:val="100"/>
          <w:kern w:val="21"/>
          <w:sz w:val="21"/>
          <w:szCs w:val="21"/>
          <w:highlight w:val="none"/>
        </w:rPr>
        <w:t>取消我单位中标资格的处理</w:t>
      </w:r>
    </w:p>
    <w:p w14:paraId="78390DAB">
      <w:pPr>
        <w:keepNext w:val="0"/>
        <w:keepLines w:val="0"/>
        <w:pageBreakBefore w:val="0"/>
        <w:widowControl w:val="0"/>
        <w:numPr>
          <w:ilvl w:val="0"/>
          <w:numId w:val="50"/>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与本项目有关的一切电子往来通讯请发送至：</w:t>
      </w:r>
    </w:p>
    <w:p w14:paraId="6A2DEF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电子邮箱：</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 xml:space="preserve">  传  真：</w:t>
      </w:r>
      <w:r>
        <w:rPr>
          <w:rFonts w:hint="eastAsia" w:ascii="宋体" w:hAnsi="宋体" w:eastAsia="宋体" w:cs="宋体"/>
          <w:b w:val="0"/>
          <w:snapToGrid/>
          <w:spacing w:val="0"/>
          <w:w w:val="100"/>
          <w:kern w:val="21"/>
          <w:sz w:val="21"/>
          <w:szCs w:val="21"/>
          <w:highlight w:val="none"/>
          <w:u w:val="single"/>
        </w:rPr>
        <w:t xml:space="preserve">          </w:t>
      </w:r>
    </w:p>
    <w:p w14:paraId="55998372">
      <w:pPr>
        <w:keepNext w:val="0"/>
        <w:keepLines w:val="0"/>
        <w:pageBreakBefore w:val="0"/>
        <w:widowControl w:val="0"/>
        <w:numPr>
          <w:ilvl w:val="0"/>
          <w:numId w:val="50"/>
        </w:numPr>
        <w:kinsoku/>
        <w:wordWrap w:val="0"/>
        <w:overflowPunct/>
        <w:topLinePunct w:val="0"/>
        <w:autoSpaceDE/>
        <w:autoSpaceDN/>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与本项目有关的一切纸质往来通讯请寄至：</w:t>
      </w:r>
    </w:p>
    <w:p w14:paraId="543658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联系人：</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 xml:space="preserve">  手机号码：</w:t>
      </w:r>
      <w:r>
        <w:rPr>
          <w:rFonts w:hint="eastAsia" w:ascii="宋体" w:hAnsi="宋体" w:eastAsia="宋体" w:cs="宋体"/>
          <w:b w:val="0"/>
          <w:snapToGrid/>
          <w:spacing w:val="0"/>
          <w:w w:val="100"/>
          <w:kern w:val="21"/>
          <w:sz w:val="21"/>
          <w:szCs w:val="21"/>
          <w:highlight w:val="none"/>
          <w:u w:val="single"/>
        </w:rPr>
        <w:t xml:space="preserve">          </w:t>
      </w:r>
    </w:p>
    <w:p w14:paraId="7F53E75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地  址：</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 xml:space="preserve">  邮    编：</w:t>
      </w:r>
      <w:r>
        <w:rPr>
          <w:rFonts w:hint="eastAsia" w:ascii="宋体" w:hAnsi="宋体" w:eastAsia="宋体" w:cs="宋体"/>
          <w:b w:val="0"/>
          <w:snapToGrid/>
          <w:spacing w:val="0"/>
          <w:w w:val="100"/>
          <w:kern w:val="21"/>
          <w:sz w:val="21"/>
          <w:szCs w:val="21"/>
          <w:highlight w:val="none"/>
          <w:u w:val="single"/>
        </w:rPr>
        <w:t xml:space="preserve">          </w:t>
      </w:r>
    </w:p>
    <w:p w14:paraId="49B88923">
      <w:pPr>
        <w:keepNext w:val="0"/>
        <w:keepLines w:val="0"/>
        <w:pageBreakBefore w:val="0"/>
        <w:widowControl w:val="0"/>
        <w:kinsoku/>
        <w:wordWrap w:val="0"/>
        <w:overflowPunct/>
        <w:topLinePunct w:val="0"/>
        <w:autoSpaceDE/>
        <w:autoSpaceDN/>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p>
    <w:p w14:paraId="6ED0009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供应商（或联合体牵头单位）（公章）：</w:t>
      </w:r>
    </w:p>
    <w:p w14:paraId="7B9A71B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日期：</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rPr>
        <w:t>年</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月</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日</w:t>
      </w:r>
    </w:p>
    <w:p w14:paraId="5BBF255B">
      <w:pPr>
        <w:pStyle w:val="47"/>
        <w:rPr>
          <w:rFonts w:hint="eastAsia" w:ascii="宋体" w:hAnsi="宋体" w:eastAsia="宋体" w:cs="宋体"/>
          <w:b w:val="0"/>
          <w:snapToGrid/>
          <w:spacing w:val="0"/>
          <w:w w:val="100"/>
          <w:kern w:val="21"/>
          <w:sz w:val="21"/>
          <w:szCs w:val="21"/>
          <w:highlight w:val="none"/>
        </w:rPr>
      </w:pPr>
    </w:p>
    <w:p w14:paraId="66FD469A">
      <w:pPr>
        <w:pStyle w:val="47"/>
        <w:rPr>
          <w:rFonts w:hint="eastAsia" w:ascii="宋体" w:hAnsi="宋体" w:eastAsia="宋体" w:cs="宋体"/>
          <w:b w:val="0"/>
          <w:snapToGrid/>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181620D9">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宋体" w:hAnsi="宋体" w:eastAsia="宋体" w:cs="宋体"/>
          <w:b/>
          <w:bCs/>
          <w:snapToGrid/>
          <w:spacing w:val="0"/>
          <w:kern w:val="21"/>
          <w:sz w:val="21"/>
          <w:szCs w:val="21"/>
          <w:highlight w:val="none"/>
          <w:lang w:val="en-US"/>
        </w:rPr>
      </w:pPr>
      <w:r>
        <w:rPr>
          <w:rFonts w:hint="eastAsia" w:ascii="宋体" w:hAnsi="宋体" w:eastAsia="宋体" w:cs="宋体"/>
          <w:b/>
          <w:bCs/>
          <w:snapToGrid/>
          <w:spacing w:val="0"/>
          <w:w w:val="100"/>
          <w:kern w:val="21"/>
          <w:sz w:val="21"/>
          <w:szCs w:val="21"/>
          <w:highlight w:val="none"/>
          <w:lang w:val="en-US" w:eastAsia="zh-CN"/>
        </w:rPr>
        <w:t>附件6</w:t>
      </w:r>
    </w:p>
    <w:p w14:paraId="5CB4BC89">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法定代表人（或单位负责人或经营者）身份证明书</w:t>
      </w:r>
    </w:p>
    <w:p w14:paraId="75FBD779">
      <w:pPr>
        <w:keepNext w:val="0"/>
        <w:keepLines w:val="0"/>
        <w:pageBreakBefore w:val="0"/>
        <w:widowControl w:val="0"/>
        <w:kinsoku/>
        <w:overflowPunct/>
        <w:topLinePunct w:val="0"/>
        <w:autoSpaceDE/>
        <w:autoSpaceDN/>
        <w:bidi w:val="0"/>
        <w:adjustRightInd/>
        <w:snapToGrid/>
        <w:spacing w:line="360" w:lineRule="auto"/>
        <w:ind w:firstLine="945" w:firstLineChars="450"/>
        <w:jc w:val="left"/>
        <w:textAlignment w:val="auto"/>
        <w:rPr>
          <w:rFonts w:hint="eastAsia" w:ascii="宋体" w:hAnsi="宋体" w:eastAsia="宋体" w:cs="宋体"/>
          <w:snapToGrid/>
          <w:spacing w:val="0"/>
          <w:kern w:val="21"/>
          <w:sz w:val="21"/>
          <w:szCs w:val="21"/>
          <w:highlight w:val="none"/>
        </w:rPr>
      </w:pPr>
    </w:p>
    <w:p w14:paraId="1A471AD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同志在我单位任</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职务，系我单位法定代表人（或单位负责人或经营者），特此证明。</w:t>
      </w:r>
    </w:p>
    <w:p w14:paraId="1F6316A0">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附：法定代表人（或单位负责人或经营者）身份证复印件</w:t>
      </w:r>
      <w:r>
        <w:rPr>
          <w:rFonts w:hint="eastAsia" w:ascii="宋体" w:hAnsi="宋体" w:eastAsia="宋体" w:cs="宋体"/>
          <w:snapToGrid/>
          <w:spacing w:val="0"/>
          <w:kern w:val="21"/>
          <w:sz w:val="21"/>
          <w:szCs w:val="21"/>
          <w:highlight w:val="none"/>
          <w:lang w:eastAsia="zh-CN"/>
        </w:rPr>
        <w:t>（</w:t>
      </w:r>
      <w:r>
        <w:rPr>
          <w:rFonts w:hint="eastAsia" w:ascii="宋体" w:hAnsi="宋体" w:eastAsia="宋体" w:cs="宋体"/>
          <w:snapToGrid/>
          <w:spacing w:val="0"/>
          <w:kern w:val="21"/>
          <w:sz w:val="21"/>
          <w:szCs w:val="21"/>
          <w:highlight w:val="none"/>
          <w:lang w:val="en-US" w:eastAsia="zh-CN"/>
        </w:rPr>
        <w:t>正反面</w:t>
      </w:r>
      <w:r>
        <w:rPr>
          <w:rFonts w:hint="eastAsia" w:ascii="宋体" w:hAnsi="宋体" w:eastAsia="宋体" w:cs="宋体"/>
          <w:snapToGrid/>
          <w:spacing w:val="0"/>
          <w:kern w:val="21"/>
          <w:sz w:val="21"/>
          <w:szCs w:val="21"/>
          <w:highlight w:val="none"/>
          <w:lang w:eastAsia="zh-CN"/>
        </w:rPr>
        <w:t>）</w:t>
      </w:r>
      <w:r>
        <w:rPr>
          <w:rFonts w:hint="eastAsia" w:ascii="宋体" w:hAnsi="宋体" w:eastAsia="宋体" w:cs="宋体"/>
          <w:snapToGrid/>
          <w:spacing w:val="0"/>
          <w:kern w:val="21"/>
          <w:sz w:val="21"/>
          <w:szCs w:val="21"/>
          <w:highlight w:val="none"/>
        </w:rPr>
        <w:t>；</w:t>
      </w:r>
    </w:p>
    <w:p w14:paraId="34D4F59D">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2323E112">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549571EC">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1F654D71">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64225768">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供应商（或联合体牵头单位）（盖章）：</w:t>
      </w:r>
    </w:p>
    <w:p w14:paraId="7639A975">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149DAF32">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2CB94C3E">
      <w:pPr>
        <w:pStyle w:val="47"/>
        <w:rPr>
          <w:rFonts w:hint="eastAsia" w:ascii="宋体" w:hAnsi="宋体" w:eastAsia="宋体" w:cs="宋体"/>
          <w:snapToGrid/>
          <w:spacing w:val="0"/>
          <w:kern w:val="21"/>
          <w:highlight w:val="none"/>
        </w:rPr>
      </w:pPr>
    </w:p>
    <w:p w14:paraId="48A43F25">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69DC8BC3">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lang w:val="en-US" w:eastAsia="zh-CN"/>
        </w:rPr>
        <w:t>附件7</w:t>
      </w:r>
    </w:p>
    <w:p w14:paraId="09EFAD3D">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法定代表人（或单位负责人或经营者）授权书</w:t>
      </w:r>
    </w:p>
    <w:p w14:paraId="649410E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致：采购人</w:t>
      </w:r>
    </w:p>
    <w:p w14:paraId="0F3445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（供应商全称/联合体牵头单位）</w:t>
      </w:r>
      <w:r>
        <w:rPr>
          <w:rFonts w:hint="eastAsia" w:ascii="宋体" w:hAnsi="宋体" w:eastAsia="宋体" w:cs="宋体"/>
          <w:snapToGrid/>
          <w:spacing w:val="0"/>
          <w:kern w:val="21"/>
          <w:sz w:val="21"/>
          <w:szCs w:val="21"/>
          <w:highlight w:val="none"/>
        </w:rPr>
        <w:t>法定代表人（或单位负责人或经营者）</w:t>
      </w:r>
      <w:r>
        <w:rPr>
          <w:rFonts w:hint="eastAsia" w:ascii="宋体" w:hAnsi="宋体" w:eastAsia="宋体" w:cs="宋体"/>
          <w:snapToGrid/>
          <w:spacing w:val="0"/>
          <w:kern w:val="21"/>
          <w:sz w:val="21"/>
          <w:szCs w:val="21"/>
          <w:highlight w:val="none"/>
          <w:u w:val="single"/>
        </w:rPr>
        <w:t>（法定代表人（或单位负责人或经营者）姓名）</w:t>
      </w:r>
      <w:r>
        <w:rPr>
          <w:rFonts w:hint="eastAsia" w:ascii="宋体" w:hAnsi="宋体" w:eastAsia="宋体" w:cs="宋体"/>
          <w:snapToGrid/>
          <w:spacing w:val="0"/>
          <w:kern w:val="21"/>
          <w:sz w:val="21"/>
          <w:szCs w:val="21"/>
          <w:highlight w:val="none"/>
        </w:rPr>
        <w:t>授权</w:t>
      </w:r>
      <w:r>
        <w:rPr>
          <w:rFonts w:hint="eastAsia" w:ascii="宋体" w:hAnsi="宋体" w:eastAsia="宋体" w:cs="宋体"/>
          <w:snapToGrid/>
          <w:spacing w:val="0"/>
          <w:kern w:val="21"/>
          <w:sz w:val="21"/>
          <w:szCs w:val="21"/>
          <w:highlight w:val="none"/>
          <w:u w:val="single"/>
        </w:rPr>
        <w:t>（授权代表姓名）</w:t>
      </w:r>
      <w:r>
        <w:rPr>
          <w:rFonts w:hint="eastAsia" w:ascii="宋体" w:hAnsi="宋体" w:eastAsia="宋体" w:cs="宋体"/>
          <w:snapToGrid/>
          <w:spacing w:val="0"/>
          <w:kern w:val="21"/>
          <w:sz w:val="21"/>
          <w:szCs w:val="21"/>
          <w:highlight w:val="none"/>
        </w:rPr>
        <w:t>为授权代表，参加</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u w:val="single"/>
          <w:lang w:val="en-US" w:eastAsia="zh-CN"/>
        </w:rPr>
        <w:t>项目名称</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rPr>
        <w:t>，项目编号为</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u w:val="single"/>
          <w:lang w:val="en-US" w:eastAsia="zh-CN"/>
        </w:rPr>
        <w:t>项目编号</w:t>
      </w:r>
      <w:r>
        <w:rPr>
          <w:rFonts w:hint="eastAsia" w:ascii="宋体" w:hAnsi="宋体" w:eastAsia="宋体" w:cs="宋体"/>
          <w:snapToGrid/>
          <w:spacing w:val="0"/>
          <w:kern w:val="21"/>
          <w:sz w:val="21"/>
          <w:szCs w:val="21"/>
          <w:highlight w:val="none"/>
          <w:u w:val="single"/>
          <w:lang w:eastAsia="zh-CN"/>
        </w:rPr>
        <w:t>）</w:t>
      </w:r>
      <w:r>
        <w:rPr>
          <w:rFonts w:hint="eastAsia" w:ascii="宋体" w:hAnsi="宋体" w:eastAsia="宋体" w:cs="宋体"/>
          <w:snapToGrid/>
          <w:spacing w:val="0"/>
          <w:kern w:val="21"/>
          <w:sz w:val="21"/>
          <w:szCs w:val="21"/>
          <w:highlight w:val="none"/>
        </w:rPr>
        <w:t>，其在采购活动中的一切活动本公司均予承认。</w:t>
      </w:r>
    </w:p>
    <w:p w14:paraId="0485647A">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snapToGrid/>
          <w:spacing w:val="0"/>
          <w:kern w:val="21"/>
          <w:sz w:val="21"/>
          <w:szCs w:val="21"/>
          <w:highlight w:val="none"/>
        </w:rPr>
      </w:pPr>
    </w:p>
    <w:p w14:paraId="7E3869EE">
      <w:pPr>
        <w:pStyle w:val="1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napToGrid/>
          <w:spacing w:val="0"/>
          <w:kern w:val="21"/>
          <w:sz w:val="21"/>
          <w:szCs w:val="21"/>
          <w:highlight w:val="none"/>
          <w:lang w:eastAsia="zh-CN"/>
        </w:rPr>
      </w:pPr>
      <w:r>
        <w:rPr>
          <w:rFonts w:hint="eastAsia" w:ascii="宋体" w:hAnsi="宋体" w:eastAsia="宋体" w:cs="宋体"/>
          <w:snapToGrid/>
          <w:spacing w:val="0"/>
          <w:kern w:val="21"/>
          <w:sz w:val="21"/>
          <w:szCs w:val="21"/>
          <w:highlight w:val="none"/>
        </w:rPr>
        <w:t>附：授权代表身份证复印件（</w:t>
      </w:r>
      <w:r>
        <w:rPr>
          <w:rFonts w:hint="eastAsia" w:ascii="宋体" w:hAnsi="宋体" w:eastAsia="宋体" w:cs="宋体"/>
          <w:snapToGrid/>
          <w:spacing w:val="0"/>
          <w:kern w:val="21"/>
          <w:sz w:val="21"/>
          <w:szCs w:val="21"/>
          <w:highlight w:val="none"/>
          <w:lang w:val="en-US" w:eastAsia="zh-CN"/>
        </w:rPr>
        <w:t>正反面</w:t>
      </w:r>
      <w:r>
        <w:rPr>
          <w:rFonts w:hint="eastAsia" w:ascii="宋体" w:hAnsi="宋体" w:eastAsia="宋体" w:cs="宋体"/>
          <w:snapToGrid/>
          <w:spacing w:val="0"/>
          <w:kern w:val="21"/>
          <w:sz w:val="21"/>
          <w:szCs w:val="21"/>
          <w:highlight w:val="none"/>
        </w:rPr>
        <w:t>）</w:t>
      </w:r>
    </w:p>
    <w:p w14:paraId="1B9B4008">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宋体" w:hAnsi="宋体" w:eastAsia="宋体" w:cs="宋体"/>
          <w:snapToGrid/>
          <w:spacing w:val="0"/>
          <w:kern w:val="21"/>
          <w:sz w:val="21"/>
          <w:szCs w:val="21"/>
          <w:highlight w:val="none"/>
        </w:rPr>
      </w:pPr>
    </w:p>
    <w:p w14:paraId="478595F1">
      <w:pPr>
        <w:keepNext w:val="0"/>
        <w:keepLines w:val="0"/>
        <w:pageBreakBefore w:val="0"/>
        <w:widowControl w:val="0"/>
        <w:kinsoku/>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供应商（或联合体牵头单位）（盖章）：</w:t>
      </w:r>
    </w:p>
    <w:p w14:paraId="71344967">
      <w:pPr>
        <w:keepNext w:val="0"/>
        <w:keepLines w:val="0"/>
        <w:pageBreakBefore w:val="0"/>
        <w:widowControl w:val="0"/>
        <w:kinsoku/>
        <w:wordWrap w:val="0"/>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22A91E61">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p>
    <w:p w14:paraId="1A4191B7">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p>
    <w:p w14:paraId="37718884">
      <w:pPr>
        <w:pStyle w:val="47"/>
        <w:rPr>
          <w:rFonts w:hint="eastAsia" w:ascii="宋体" w:hAnsi="宋体" w:eastAsia="宋体" w:cs="宋体"/>
          <w:snapToGrid/>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51DFC5B5">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lang w:val="en-US" w:eastAsia="zh-CN"/>
        </w:rPr>
        <w:t>附件8</w:t>
      </w:r>
    </w:p>
    <w:p w14:paraId="47E77810">
      <w:pPr>
        <w:keepNext w:val="0"/>
        <w:keepLines w:val="0"/>
        <w:pageBreakBefore w:val="0"/>
        <w:kinsoku/>
        <w:overflowPunct/>
        <w:topLinePunct w:val="0"/>
        <w:autoSpaceDE/>
        <w:autoSpaceDN/>
        <w:bidi w:val="0"/>
        <w:adjustRightInd/>
        <w:snapToGrid/>
        <w:spacing w:line="360" w:lineRule="auto"/>
        <w:jc w:val="center"/>
        <w:textAlignment w:val="auto"/>
        <w:outlineLvl w:val="2"/>
        <w:rPr>
          <w:rFonts w:hint="eastAsia" w:ascii="宋体" w:hAnsi="宋体" w:eastAsia="宋体" w:cs="宋体"/>
          <w:b/>
          <w:bCs/>
          <w:i w:val="0"/>
          <w:snapToGrid/>
          <w:color w:val="auto"/>
          <w:spacing w:val="0"/>
          <w:w w:val="100"/>
          <w:kern w:val="21"/>
          <w:position w:val="0"/>
          <w:sz w:val="21"/>
          <w:szCs w:val="21"/>
        </w:rPr>
      </w:pPr>
      <w:r>
        <w:rPr>
          <w:rFonts w:hint="eastAsia" w:ascii="宋体" w:hAnsi="宋体" w:eastAsia="宋体" w:cs="宋体"/>
          <w:b/>
          <w:bCs/>
          <w:i w:val="0"/>
          <w:snapToGrid/>
          <w:color w:val="auto"/>
          <w:spacing w:val="0"/>
          <w:w w:val="100"/>
          <w:kern w:val="21"/>
          <w:position w:val="0"/>
          <w:sz w:val="21"/>
          <w:szCs w:val="21"/>
        </w:rPr>
        <w:t>项目管理机构人员配备表</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856"/>
        <w:gridCol w:w="960"/>
        <w:gridCol w:w="1290"/>
        <w:gridCol w:w="883"/>
        <w:gridCol w:w="1169"/>
        <w:gridCol w:w="1140"/>
        <w:gridCol w:w="721"/>
      </w:tblGrid>
      <w:tr w14:paraId="237D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vMerge w:val="restart"/>
            <w:noWrap w:val="0"/>
            <w:vAlign w:val="center"/>
          </w:tcPr>
          <w:p w14:paraId="3BD76CA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岗位</w:t>
            </w:r>
          </w:p>
        </w:tc>
        <w:tc>
          <w:tcPr>
            <w:tcW w:w="502" w:type="pct"/>
            <w:vMerge w:val="restart"/>
            <w:noWrap w:val="0"/>
            <w:vAlign w:val="center"/>
          </w:tcPr>
          <w:p w14:paraId="6F5E976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姓名</w:t>
            </w:r>
          </w:p>
        </w:tc>
        <w:tc>
          <w:tcPr>
            <w:tcW w:w="563" w:type="pct"/>
            <w:vMerge w:val="restart"/>
            <w:noWrap w:val="0"/>
            <w:vAlign w:val="center"/>
          </w:tcPr>
          <w:p w14:paraId="39B6FD9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职称</w:t>
            </w:r>
          </w:p>
        </w:tc>
        <w:tc>
          <w:tcPr>
            <w:tcW w:w="2630" w:type="pct"/>
            <w:gridSpan w:val="4"/>
            <w:noWrap w:val="0"/>
            <w:vAlign w:val="center"/>
          </w:tcPr>
          <w:p w14:paraId="2B91774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资格证明</w:t>
            </w:r>
          </w:p>
        </w:tc>
        <w:tc>
          <w:tcPr>
            <w:tcW w:w="423" w:type="pct"/>
            <w:vMerge w:val="restart"/>
            <w:noWrap w:val="0"/>
            <w:vAlign w:val="center"/>
          </w:tcPr>
          <w:p w14:paraId="273F2BF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备注</w:t>
            </w:r>
          </w:p>
        </w:tc>
      </w:tr>
      <w:tr w14:paraId="4E4E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vMerge w:val="continue"/>
            <w:noWrap w:val="0"/>
            <w:vAlign w:val="center"/>
          </w:tcPr>
          <w:p w14:paraId="22E5376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02" w:type="pct"/>
            <w:vMerge w:val="continue"/>
            <w:noWrap w:val="0"/>
            <w:vAlign w:val="center"/>
          </w:tcPr>
          <w:p w14:paraId="583CEC4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vMerge w:val="continue"/>
            <w:noWrap w:val="0"/>
            <w:vAlign w:val="center"/>
          </w:tcPr>
          <w:p w14:paraId="6DE8A2E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779BC85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证书名称</w:t>
            </w:r>
          </w:p>
        </w:tc>
        <w:tc>
          <w:tcPr>
            <w:tcW w:w="518" w:type="pct"/>
            <w:noWrap w:val="0"/>
            <w:vAlign w:val="center"/>
          </w:tcPr>
          <w:p w14:paraId="22AD984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级别</w:t>
            </w:r>
          </w:p>
        </w:tc>
        <w:tc>
          <w:tcPr>
            <w:tcW w:w="686" w:type="pct"/>
            <w:noWrap w:val="0"/>
            <w:vAlign w:val="center"/>
          </w:tcPr>
          <w:p w14:paraId="6DDCFB6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证号</w:t>
            </w:r>
          </w:p>
        </w:tc>
        <w:tc>
          <w:tcPr>
            <w:tcW w:w="669" w:type="pct"/>
            <w:noWrap w:val="0"/>
            <w:vAlign w:val="center"/>
          </w:tcPr>
          <w:p w14:paraId="629AE54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b w:val="0"/>
                <w:i w:val="0"/>
                <w:snapToGrid/>
                <w:color w:val="auto"/>
                <w:spacing w:val="0"/>
                <w:w w:val="100"/>
                <w:kern w:val="21"/>
                <w:position w:val="0"/>
                <w:sz w:val="21"/>
                <w:szCs w:val="21"/>
              </w:rPr>
              <w:t>专业</w:t>
            </w:r>
          </w:p>
        </w:tc>
        <w:tc>
          <w:tcPr>
            <w:tcW w:w="423" w:type="pct"/>
            <w:vMerge w:val="continue"/>
            <w:noWrap w:val="0"/>
            <w:vAlign w:val="center"/>
          </w:tcPr>
          <w:p w14:paraId="17E80C0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11FC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5A79AD5C">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项目</w:t>
            </w:r>
            <w:r>
              <w:rPr>
                <w:rFonts w:hint="eastAsia" w:ascii="宋体" w:hAnsi="宋体" w:eastAsia="宋体" w:cs="宋体"/>
                <w:i w:val="0"/>
                <w:iCs w:val="0"/>
                <w:snapToGrid/>
                <w:color w:val="auto"/>
                <w:spacing w:val="0"/>
                <w:w w:val="100"/>
                <w:kern w:val="21"/>
                <w:position w:val="0"/>
                <w:sz w:val="21"/>
                <w:szCs w:val="21"/>
                <w:highlight w:val="none"/>
                <w:lang w:val="en-US" w:eastAsia="zh-CN"/>
              </w:rPr>
              <w:t>负责人</w:t>
            </w:r>
          </w:p>
        </w:tc>
        <w:tc>
          <w:tcPr>
            <w:tcW w:w="502" w:type="pct"/>
            <w:noWrap w:val="0"/>
            <w:vAlign w:val="center"/>
          </w:tcPr>
          <w:p w14:paraId="7183D86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5FFC5C3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0AEB94E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1D85C3E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7AAF491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7118EF9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6C5CD3C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4AE7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645382AA">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技术负责人</w:t>
            </w:r>
          </w:p>
        </w:tc>
        <w:tc>
          <w:tcPr>
            <w:tcW w:w="502" w:type="pct"/>
            <w:noWrap w:val="0"/>
            <w:vAlign w:val="center"/>
          </w:tcPr>
          <w:p w14:paraId="55DE723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3EF28F4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32F313C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3AC3907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7ABD4B7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3AA8A2E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00E7086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50D4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2834EE30">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安全员</w:t>
            </w:r>
          </w:p>
        </w:tc>
        <w:tc>
          <w:tcPr>
            <w:tcW w:w="502" w:type="pct"/>
            <w:noWrap w:val="0"/>
            <w:vAlign w:val="center"/>
          </w:tcPr>
          <w:p w14:paraId="6C1E64C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1077907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577671F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6C0D6C0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4810A09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18FE784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23A1331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1C4E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333547D6">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施工员</w:t>
            </w:r>
          </w:p>
        </w:tc>
        <w:tc>
          <w:tcPr>
            <w:tcW w:w="502" w:type="pct"/>
            <w:noWrap w:val="0"/>
            <w:vAlign w:val="center"/>
          </w:tcPr>
          <w:p w14:paraId="1CD92B7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6901AB6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1C29920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16AF784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3480DA3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19D3C0F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249B7F9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r w14:paraId="7DE0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pct"/>
            <w:noWrap w:val="0"/>
            <w:vAlign w:val="center"/>
          </w:tcPr>
          <w:p w14:paraId="4DEA1488">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r>
              <w:rPr>
                <w:rFonts w:hint="eastAsia" w:ascii="宋体" w:hAnsi="宋体" w:eastAsia="宋体" w:cs="宋体"/>
                <w:i w:val="0"/>
                <w:iCs w:val="0"/>
                <w:snapToGrid/>
                <w:color w:val="auto"/>
                <w:spacing w:val="0"/>
                <w:w w:val="100"/>
                <w:kern w:val="21"/>
                <w:position w:val="0"/>
                <w:sz w:val="21"/>
                <w:szCs w:val="21"/>
                <w:highlight w:val="none"/>
              </w:rPr>
              <w:t>质量员</w:t>
            </w:r>
          </w:p>
        </w:tc>
        <w:tc>
          <w:tcPr>
            <w:tcW w:w="502" w:type="pct"/>
            <w:noWrap w:val="0"/>
            <w:vAlign w:val="center"/>
          </w:tcPr>
          <w:p w14:paraId="6061039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63" w:type="pct"/>
            <w:noWrap w:val="0"/>
            <w:vAlign w:val="center"/>
          </w:tcPr>
          <w:p w14:paraId="35E93DB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757" w:type="pct"/>
            <w:noWrap w:val="0"/>
            <w:vAlign w:val="center"/>
          </w:tcPr>
          <w:p w14:paraId="2EDDEB7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518" w:type="pct"/>
            <w:noWrap w:val="0"/>
            <w:vAlign w:val="center"/>
          </w:tcPr>
          <w:p w14:paraId="0254443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86" w:type="pct"/>
            <w:noWrap w:val="0"/>
            <w:vAlign w:val="center"/>
          </w:tcPr>
          <w:p w14:paraId="6270380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669" w:type="pct"/>
            <w:noWrap w:val="0"/>
            <w:vAlign w:val="center"/>
          </w:tcPr>
          <w:p w14:paraId="25E811D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c>
          <w:tcPr>
            <w:tcW w:w="423" w:type="pct"/>
            <w:noWrap w:val="0"/>
            <w:vAlign w:val="center"/>
          </w:tcPr>
          <w:p w14:paraId="63F89A0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i w:val="0"/>
                <w:snapToGrid/>
                <w:color w:val="auto"/>
                <w:spacing w:val="0"/>
                <w:w w:val="100"/>
                <w:kern w:val="21"/>
                <w:position w:val="0"/>
                <w:sz w:val="21"/>
                <w:szCs w:val="21"/>
              </w:rPr>
            </w:pPr>
          </w:p>
        </w:tc>
      </w:tr>
    </w:tbl>
    <w:p w14:paraId="01D14419">
      <w:pPr>
        <w:pStyle w:val="46"/>
        <w:keepNext w:val="0"/>
        <w:keepLines w:val="0"/>
        <w:pageBreakBefore w:val="0"/>
        <w:kinsoku/>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i w:val="0"/>
          <w:snapToGrid/>
          <w:color w:val="auto"/>
          <w:spacing w:val="0"/>
          <w:w w:val="100"/>
          <w:kern w:val="21"/>
          <w:position w:val="0"/>
          <w:sz w:val="21"/>
          <w:szCs w:val="21"/>
          <w:lang w:val="en-US" w:eastAsia="zh-CN"/>
        </w:rPr>
      </w:pPr>
      <w:r>
        <w:rPr>
          <w:rFonts w:hint="eastAsia" w:ascii="宋体" w:hAnsi="宋体" w:eastAsia="宋体" w:cs="宋体"/>
          <w:b w:val="0"/>
          <w:i w:val="0"/>
          <w:snapToGrid/>
          <w:color w:val="auto"/>
          <w:spacing w:val="0"/>
          <w:w w:val="100"/>
          <w:kern w:val="21"/>
          <w:position w:val="0"/>
          <w:sz w:val="21"/>
          <w:szCs w:val="21"/>
          <w:lang w:val="en-US" w:eastAsia="zh-CN"/>
        </w:rPr>
        <w:t>注：</w:t>
      </w:r>
    </w:p>
    <w:p w14:paraId="7F5E4916">
      <w:pPr>
        <w:pStyle w:val="46"/>
        <w:keepNext w:val="0"/>
        <w:keepLines w:val="0"/>
        <w:pageBreakBefore w:val="0"/>
        <w:numPr>
          <w:ilvl w:val="0"/>
          <w:numId w:val="51"/>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val="0"/>
          <w:i w:val="0"/>
          <w:snapToGrid/>
          <w:color w:val="auto"/>
          <w:spacing w:val="0"/>
          <w:w w:val="100"/>
          <w:kern w:val="21"/>
          <w:position w:val="0"/>
          <w:sz w:val="21"/>
          <w:szCs w:val="21"/>
          <w:lang w:val="en-US" w:eastAsia="zh-CN"/>
        </w:rPr>
      </w:pPr>
      <w:r>
        <w:rPr>
          <w:rFonts w:hint="eastAsia" w:ascii="宋体" w:hAnsi="宋体" w:eastAsia="宋体" w:cs="宋体"/>
          <w:b w:val="0"/>
          <w:i w:val="0"/>
          <w:snapToGrid/>
          <w:color w:val="auto"/>
          <w:spacing w:val="0"/>
          <w:w w:val="100"/>
          <w:kern w:val="21"/>
          <w:position w:val="0"/>
          <w:sz w:val="21"/>
          <w:szCs w:val="21"/>
          <w:lang w:val="en-US" w:eastAsia="zh-CN"/>
        </w:rPr>
        <w:t>按采购需求</w:t>
      </w:r>
      <w:r>
        <w:rPr>
          <w:rFonts w:hint="eastAsia" w:ascii="宋体" w:hAnsi="宋体" w:eastAsia="宋体" w:cs="宋体"/>
          <w:b/>
          <w:bCs/>
          <w:i w:val="0"/>
          <w:snapToGrid/>
          <w:color w:val="auto"/>
          <w:spacing w:val="0"/>
          <w:w w:val="100"/>
          <w:kern w:val="21"/>
          <w:position w:val="0"/>
          <w:sz w:val="21"/>
          <w:szCs w:val="21"/>
        </w:rPr>
        <w:t>项目管理机构人员配备</w:t>
      </w:r>
      <w:r>
        <w:rPr>
          <w:rFonts w:hint="eastAsia" w:ascii="宋体" w:hAnsi="宋体" w:eastAsia="宋体" w:cs="宋体"/>
          <w:b/>
          <w:bCs/>
          <w:i w:val="0"/>
          <w:snapToGrid/>
          <w:color w:val="auto"/>
          <w:spacing w:val="0"/>
          <w:w w:val="100"/>
          <w:kern w:val="21"/>
          <w:position w:val="0"/>
          <w:sz w:val="21"/>
          <w:szCs w:val="21"/>
          <w:lang w:val="en-US" w:eastAsia="zh-CN"/>
        </w:rPr>
        <w:t>要求配备</w:t>
      </w:r>
    </w:p>
    <w:p w14:paraId="13BFEE06">
      <w:pPr>
        <w:pStyle w:val="46"/>
        <w:keepNext w:val="0"/>
        <w:keepLines w:val="0"/>
        <w:pageBreakBefore w:val="0"/>
        <w:numPr>
          <w:ilvl w:val="0"/>
          <w:numId w:val="51"/>
        </w:numPr>
        <w:kinsoku/>
        <w:overflowPunct/>
        <w:topLinePunct w:val="0"/>
        <w:autoSpaceDE/>
        <w:autoSpaceDN/>
        <w:bidi w:val="0"/>
        <w:adjustRightInd/>
        <w:snapToGrid/>
        <w:spacing w:after="0" w:line="360" w:lineRule="auto"/>
        <w:ind w:left="0" w:leftChars="0" w:firstLine="400" w:firstLineChars="0"/>
        <w:textAlignment w:val="auto"/>
        <w:rPr>
          <w:rFonts w:hint="eastAsia" w:ascii="宋体" w:hAnsi="宋体" w:eastAsia="宋体" w:cs="宋体"/>
          <w:b/>
          <w:bCs/>
          <w:i w:val="0"/>
          <w:snapToGrid/>
          <w:color w:val="auto"/>
          <w:spacing w:val="0"/>
          <w:w w:val="100"/>
          <w:kern w:val="21"/>
          <w:position w:val="0"/>
          <w:sz w:val="21"/>
          <w:szCs w:val="21"/>
          <w:u w:val="single"/>
          <w:shd w:val="clear" w:color="FFFFFF" w:fill="D9D9D9"/>
          <w:lang w:val="en-US" w:eastAsia="zh-CN"/>
        </w:rPr>
      </w:pPr>
      <w:r>
        <w:rPr>
          <w:rFonts w:hint="eastAsia" w:ascii="宋体" w:hAnsi="宋体" w:eastAsia="宋体" w:cs="宋体"/>
          <w:b/>
          <w:bCs/>
          <w:i w:val="0"/>
          <w:snapToGrid/>
          <w:color w:val="auto"/>
          <w:spacing w:val="0"/>
          <w:w w:val="100"/>
          <w:kern w:val="21"/>
          <w:position w:val="0"/>
          <w:sz w:val="21"/>
          <w:szCs w:val="21"/>
          <w:u w:val="single"/>
          <w:shd w:val="clear" w:color="FFFFFF" w:fill="D9D9D9"/>
          <w:lang w:val="en-US" w:eastAsia="zh-CN"/>
        </w:rPr>
        <w:t>须附上述人员相应证书，否则按无效标处理。</w:t>
      </w:r>
    </w:p>
    <w:p w14:paraId="3B551A3C">
      <w:pPr>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lang w:val="en-US" w:eastAsia="zh-CN"/>
        </w:rPr>
        <w:br w:type="page"/>
      </w:r>
    </w:p>
    <w:p w14:paraId="3BFDB767">
      <w:pPr>
        <w:keepNext w:val="0"/>
        <w:keepLines w:val="0"/>
        <w:pageBreakBefore w:val="0"/>
        <w:kinsoku/>
        <w:wordWrap w:val="0"/>
        <w:topLinePunct w:val="0"/>
        <w:bidi w:val="0"/>
        <w:adjustRightInd/>
        <w:snapToGrid/>
        <w:spacing w:line="360" w:lineRule="auto"/>
        <w:ind w:right="0" w:rightChars="0"/>
        <w:jc w:val="left"/>
        <w:textAlignment w:val="auto"/>
        <w:rPr>
          <w:rFonts w:hint="default" w:ascii="宋体" w:hAnsi="宋体" w:eastAsia="宋体" w:cs="宋体"/>
          <w:b/>
          <w:bCs/>
          <w:snapToGrid/>
          <w:spacing w:val="0"/>
          <w:w w:val="100"/>
          <w:kern w:val="21"/>
          <w:sz w:val="21"/>
          <w:szCs w:val="21"/>
          <w:highlight w:val="none"/>
          <w:lang w:val="en-US"/>
        </w:rPr>
      </w:pPr>
      <w:r>
        <w:rPr>
          <w:rFonts w:hint="eastAsia" w:ascii="宋体" w:hAnsi="宋体" w:eastAsia="宋体" w:cs="宋体"/>
          <w:b/>
          <w:bCs/>
          <w:snapToGrid/>
          <w:spacing w:val="0"/>
          <w:w w:val="100"/>
          <w:kern w:val="21"/>
          <w:sz w:val="21"/>
          <w:szCs w:val="21"/>
          <w:highlight w:val="none"/>
          <w:lang w:val="en-US" w:eastAsia="zh-CN"/>
        </w:rPr>
        <w:t>附件9</w:t>
      </w:r>
    </w:p>
    <w:p w14:paraId="258ADEDD">
      <w:pPr>
        <w:keepNext w:val="0"/>
        <w:keepLines w:val="0"/>
        <w:pageBreakBefore w:val="0"/>
        <w:kinsoku/>
        <w:wordWrap w:val="0"/>
        <w:topLinePunct w:val="0"/>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lang w:val="en-US" w:eastAsia="zh-CN"/>
        </w:rPr>
        <w:t>采购需求、</w:t>
      </w:r>
      <w:r>
        <w:rPr>
          <w:rFonts w:hint="eastAsia" w:ascii="宋体" w:hAnsi="宋体" w:eastAsia="宋体" w:cs="宋体"/>
          <w:b/>
          <w:bCs/>
          <w:snapToGrid/>
          <w:spacing w:val="0"/>
          <w:w w:val="100"/>
          <w:kern w:val="21"/>
          <w:sz w:val="21"/>
          <w:szCs w:val="24"/>
          <w:highlight w:val="none"/>
        </w:rPr>
        <w:t>合同条款偏离表</w:t>
      </w:r>
    </w:p>
    <w:p w14:paraId="4EA9CBAD">
      <w:pPr>
        <w:keepNext w:val="0"/>
        <w:keepLines w:val="0"/>
        <w:pageBreakBefore w:val="0"/>
        <w:kinsoku/>
        <w:wordWrap w:val="0"/>
        <w:topLinePunct w:val="0"/>
        <w:bidi w:val="0"/>
        <w:adjustRightInd/>
        <w:snapToGrid/>
        <w:spacing w:line="360" w:lineRule="auto"/>
        <w:ind w:left="0" w:leftChars="0" w:right="0" w:rightChars="0" w:firstLine="420" w:firstLineChars="200"/>
        <w:jc w:val="center"/>
        <w:textAlignment w:val="auto"/>
        <w:rPr>
          <w:rFonts w:hint="eastAsia" w:ascii="宋体" w:hAnsi="宋体" w:eastAsia="宋体" w:cs="宋体"/>
          <w:b w:val="0"/>
          <w:snapToGrid/>
          <w:spacing w:val="0"/>
          <w:w w:val="100"/>
          <w:kern w:val="21"/>
          <w:sz w:val="21"/>
          <w:szCs w:val="21"/>
          <w:highlight w:val="none"/>
        </w:rPr>
      </w:pPr>
    </w:p>
    <w:p w14:paraId="22BB1996">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项目编号：</w:t>
      </w:r>
      <w:r>
        <w:rPr>
          <w:rFonts w:hint="eastAsia" w:ascii="宋体" w:hAnsi="宋体" w:eastAsia="宋体" w:cs="宋体"/>
          <w:b w:val="0"/>
          <w:snapToGrid/>
          <w:spacing w:val="0"/>
          <w:w w:val="100"/>
          <w:kern w:val="21"/>
          <w:sz w:val="21"/>
          <w:szCs w:val="21"/>
          <w:highlight w:val="none"/>
          <w:u w:val="single"/>
        </w:rPr>
        <w:t xml:space="preserve">                    </w:t>
      </w:r>
    </w:p>
    <w:p w14:paraId="381F5049">
      <w:pPr>
        <w:keepNext w:val="0"/>
        <w:keepLines w:val="0"/>
        <w:pageBreakBefore w:val="0"/>
        <w:kinsoku/>
        <w:wordWrap w:val="0"/>
        <w:topLinePunct w:val="0"/>
        <w:bidi w:val="0"/>
        <w:adjustRightInd/>
        <w:snapToGrid/>
        <w:spacing w:line="360" w:lineRule="auto"/>
        <w:ind w:right="0" w:rightChars="0"/>
        <w:textAlignment w:val="auto"/>
        <w:rPr>
          <w:rFonts w:hint="eastAsia" w:ascii="宋体" w:hAnsi="宋体" w:eastAsia="宋体" w:cs="宋体"/>
          <w:b w:val="0"/>
          <w:snapToGrid/>
          <w:spacing w:val="0"/>
          <w:w w:val="100"/>
          <w:kern w:val="21"/>
          <w:sz w:val="21"/>
          <w:szCs w:val="21"/>
          <w:highlight w:val="none"/>
          <w:u w:val="single"/>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val="0"/>
          <w:snapToGrid/>
          <w:spacing w:val="0"/>
          <w:w w:val="100"/>
          <w:kern w:val="21"/>
          <w:sz w:val="21"/>
          <w:szCs w:val="21"/>
          <w:highlight w:val="none"/>
          <w:u w:val="single"/>
        </w:rPr>
        <w:t xml:space="preserve">                    </w:t>
      </w:r>
    </w:p>
    <w:tbl>
      <w:tblPr>
        <w:tblStyle w:val="38"/>
        <w:tblW w:w="85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0"/>
        <w:gridCol w:w="2855"/>
        <w:gridCol w:w="2855"/>
        <w:gridCol w:w="2009"/>
      </w:tblGrid>
      <w:tr w14:paraId="1BECD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60CA83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序号</w:t>
            </w:r>
          </w:p>
        </w:tc>
        <w:tc>
          <w:tcPr>
            <w:tcW w:w="2855" w:type="dxa"/>
            <w:vAlign w:val="center"/>
          </w:tcPr>
          <w:p w14:paraId="1B6BB3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val="en-US" w:eastAsia="zh-CN"/>
              </w:rPr>
              <w:t>采购需求</w:t>
            </w:r>
          </w:p>
        </w:tc>
        <w:tc>
          <w:tcPr>
            <w:tcW w:w="2855" w:type="dxa"/>
            <w:vAlign w:val="center"/>
          </w:tcPr>
          <w:p w14:paraId="78334ED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lang w:eastAsia="zh-CN"/>
              </w:rPr>
            </w:pPr>
            <w:r>
              <w:rPr>
                <w:rFonts w:hint="eastAsia" w:ascii="宋体" w:hAnsi="宋体" w:eastAsia="宋体" w:cs="宋体"/>
                <w:b w:val="0"/>
                <w:snapToGrid/>
                <w:spacing w:val="0"/>
                <w:w w:val="100"/>
                <w:kern w:val="21"/>
                <w:sz w:val="21"/>
                <w:szCs w:val="21"/>
                <w:highlight w:val="none"/>
                <w:lang w:val="en-US" w:eastAsia="zh-CN"/>
              </w:rPr>
              <w:t>合同条款</w:t>
            </w:r>
          </w:p>
        </w:tc>
        <w:tc>
          <w:tcPr>
            <w:tcW w:w="2009" w:type="dxa"/>
            <w:vAlign w:val="center"/>
          </w:tcPr>
          <w:p w14:paraId="0DCA9C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注明“正偏离”</w:t>
            </w:r>
          </w:p>
          <w:p w14:paraId="17687C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或“负偏离”</w:t>
            </w:r>
          </w:p>
        </w:tc>
      </w:tr>
      <w:tr w14:paraId="06B2D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1C34A42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389918E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2B3A3C6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6A810CD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r w14:paraId="350AC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09C78D6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5CA80EC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7CEA63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2F214C4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r w14:paraId="48B6A5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52893A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50EB569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7ED3838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7F416E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r w14:paraId="5BD7A1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131255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1EFC2F0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6D76BE3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43C1509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r w14:paraId="36ADB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00" w:type="dxa"/>
            <w:vAlign w:val="center"/>
          </w:tcPr>
          <w:p w14:paraId="636BCDF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4A44F6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855" w:type="dxa"/>
            <w:vAlign w:val="center"/>
          </w:tcPr>
          <w:p w14:paraId="1B6B9F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c>
          <w:tcPr>
            <w:tcW w:w="2009" w:type="dxa"/>
            <w:vAlign w:val="center"/>
          </w:tcPr>
          <w:p w14:paraId="3FDC233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spacing w:val="0"/>
                <w:w w:val="100"/>
                <w:kern w:val="21"/>
                <w:sz w:val="21"/>
                <w:szCs w:val="21"/>
                <w:highlight w:val="none"/>
              </w:rPr>
            </w:pPr>
          </w:p>
        </w:tc>
      </w:tr>
    </w:tbl>
    <w:p w14:paraId="40A79E0A">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注：</w:t>
      </w:r>
    </w:p>
    <w:p w14:paraId="38F3B4EB">
      <w:pPr>
        <w:keepNext w:val="0"/>
        <w:keepLines w:val="0"/>
        <w:pageBreakBefore w:val="0"/>
        <w:numPr>
          <w:ilvl w:val="0"/>
          <w:numId w:val="52"/>
        </w:numPr>
        <w:kinsoku/>
        <w:wordWrap w:val="0"/>
        <w:topLinePunct w:val="0"/>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如响应文件对本采购文件中</w:t>
      </w:r>
      <w:r>
        <w:rPr>
          <w:rFonts w:hint="eastAsia" w:ascii="宋体" w:hAnsi="宋体" w:eastAsia="宋体" w:cs="宋体"/>
          <w:b w:val="0"/>
          <w:snapToGrid/>
          <w:spacing w:val="0"/>
          <w:w w:val="100"/>
          <w:kern w:val="21"/>
          <w:sz w:val="21"/>
          <w:szCs w:val="21"/>
          <w:highlight w:val="none"/>
          <w:lang w:val="en-US" w:eastAsia="zh-CN"/>
        </w:rPr>
        <w:t>采购需求、</w:t>
      </w:r>
      <w:r>
        <w:rPr>
          <w:rFonts w:hint="eastAsia" w:ascii="宋体" w:hAnsi="宋体" w:eastAsia="宋体" w:cs="宋体"/>
          <w:b w:val="0"/>
          <w:snapToGrid/>
          <w:spacing w:val="0"/>
          <w:w w:val="100"/>
          <w:kern w:val="21"/>
          <w:sz w:val="21"/>
          <w:szCs w:val="21"/>
          <w:highlight w:val="none"/>
        </w:rPr>
        <w:t>合同条款有偏离的，在本表中列明，并注明正偏离或负偏离。</w:t>
      </w:r>
    </w:p>
    <w:p w14:paraId="66403531">
      <w:pPr>
        <w:keepNext w:val="0"/>
        <w:keepLines w:val="0"/>
        <w:pageBreakBefore w:val="0"/>
        <w:numPr>
          <w:ilvl w:val="0"/>
          <w:numId w:val="52"/>
        </w:numPr>
        <w:kinsoku/>
        <w:wordWrap w:val="0"/>
        <w:topLinePunct w:val="0"/>
        <w:bidi w:val="0"/>
        <w:adjustRightInd/>
        <w:snapToGrid/>
        <w:spacing w:line="360" w:lineRule="auto"/>
        <w:ind w:left="0" w:leftChars="0" w:right="0" w:rightChars="0" w:firstLine="400" w:firstLineChars="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未在本表中填写的，视为完全响应采购文件中的采购需求、合同条款。</w:t>
      </w:r>
    </w:p>
    <w:p w14:paraId="0A4A721A">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eastAsia="zh-CN"/>
        </w:rPr>
      </w:pPr>
    </w:p>
    <w:p w14:paraId="27AD167B">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0E67F41D">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snapToGrid/>
          <w:spacing w:val="0"/>
          <w:kern w:val="21"/>
          <w:sz w:val="21"/>
          <w:szCs w:val="21"/>
          <w:highlight w:val="none"/>
        </w:rPr>
        <w:t>供应商（或联合体牵头单位）</w:t>
      </w:r>
      <w:r>
        <w:rPr>
          <w:rFonts w:hint="eastAsia" w:ascii="宋体" w:hAnsi="宋体" w:eastAsia="宋体" w:cs="宋体"/>
          <w:b w:val="0"/>
          <w:snapToGrid/>
          <w:spacing w:val="0"/>
          <w:w w:val="100"/>
          <w:kern w:val="21"/>
          <w:sz w:val="21"/>
          <w:szCs w:val="21"/>
          <w:highlight w:val="none"/>
        </w:rPr>
        <w:t>（公章）：</w:t>
      </w:r>
      <w:r>
        <w:rPr>
          <w:rFonts w:hint="eastAsia" w:ascii="宋体" w:hAnsi="宋体" w:eastAsia="宋体" w:cs="宋体"/>
          <w:b w:val="0"/>
          <w:snapToGrid/>
          <w:spacing w:val="0"/>
          <w:w w:val="100"/>
          <w:kern w:val="21"/>
          <w:sz w:val="21"/>
          <w:szCs w:val="21"/>
          <w:highlight w:val="none"/>
          <w:u w:val="single"/>
        </w:rPr>
        <w:t xml:space="preserve">          </w:t>
      </w:r>
    </w:p>
    <w:p w14:paraId="1859E747">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日期：</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年</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月</w:t>
      </w:r>
      <w:r>
        <w:rPr>
          <w:rFonts w:hint="eastAsia" w:ascii="宋体" w:hAnsi="宋体" w:eastAsia="宋体" w:cs="宋体"/>
          <w:b w:val="0"/>
          <w:snapToGrid/>
          <w:spacing w:val="0"/>
          <w:w w:val="100"/>
          <w:kern w:val="21"/>
          <w:sz w:val="21"/>
          <w:szCs w:val="21"/>
          <w:highlight w:val="none"/>
          <w:u w:val="single"/>
        </w:rPr>
        <w:t xml:space="preserve"> </w:t>
      </w:r>
      <w:r>
        <w:rPr>
          <w:rFonts w:hint="eastAsia" w:ascii="宋体" w:hAnsi="宋体" w:eastAsia="宋体" w:cs="宋体"/>
          <w:b w:val="0"/>
          <w:snapToGrid/>
          <w:spacing w:val="0"/>
          <w:w w:val="100"/>
          <w:kern w:val="21"/>
          <w:sz w:val="21"/>
          <w:szCs w:val="21"/>
          <w:highlight w:val="none"/>
          <w:u w:val="single"/>
          <w:lang w:val="en-US" w:eastAsia="zh-CN"/>
        </w:rPr>
        <w:t xml:space="preserve">   </w:t>
      </w:r>
      <w:r>
        <w:rPr>
          <w:rFonts w:hint="eastAsia" w:ascii="宋体" w:hAnsi="宋体" w:eastAsia="宋体" w:cs="宋体"/>
          <w:b w:val="0"/>
          <w:snapToGrid/>
          <w:spacing w:val="0"/>
          <w:w w:val="100"/>
          <w:kern w:val="21"/>
          <w:sz w:val="21"/>
          <w:szCs w:val="21"/>
          <w:highlight w:val="none"/>
        </w:rPr>
        <w:t>日</w:t>
      </w:r>
    </w:p>
    <w:p w14:paraId="3F015865">
      <w:pPr>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br w:type="page"/>
      </w:r>
    </w:p>
    <w:p w14:paraId="50820C0F">
      <w:pPr>
        <w:keepNext w:val="0"/>
        <w:keepLines w:val="0"/>
        <w:pageBreakBefore w:val="0"/>
        <w:kinsoku/>
        <w:wordWrap w:val="0"/>
        <w:topLinePunct w:val="0"/>
        <w:bidi w:val="0"/>
        <w:adjustRightInd/>
        <w:snapToGrid/>
        <w:spacing w:line="360" w:lineRule="auto"/>
        <w:ind w:right="0" w:rightChars="0"/>
        <w:jc w:val="both"/>
        <w:textAlignment w:val="auto"/>
        <w:outlineLvl w:val="1"/>
        <w:rPr>
          <w:rFonts w:hint="eastAsia" w:ascii="宋体" w:hAnsi="宋体" w:eastAsia="宋体" w:cs="宋体"/>
          <w:b w:val="0"/>
          <w:snapToGrid/>
          <w:spacing w:val="0"/>
          <w:w w:val="100"/>
          <w:kern w:val="21"/>
          <w:sz w:val="21"/>
          <w:szCs w:val="24"/>
          <w:highlight w:val="none"/>
          <w:lang w:eastAsia="zh-CN"/>
        </w:rPr>
      </w:pPr>
      <w:r>
        <w:rPr>
          <w:rFonts w:hint="eastAsia" w:ascii="宋体" w:hAnsi="宋体" w:eastAsia="宋体" w:cs="宋体"/>
          <w:b w:val="0"/>
          <w:snapToGrid/>
          <w:spacing w:val="0"/>
          <w:w w:val="100"/>
          <w:kern w:val="21"/>
          <w:sz w:val="21"/>
          <w:szCs w:val="24"/>
          <w:highlight w:val="none"/>
        </w:rPr>
        <w:t>报价文件目录</w:t>
      </w:r>
      <w:r>
        <w:rPr>
          <w:rFonts w:hint="eastAsia" w:ascii="宋体" w:hAnsi="宋体" w:eastAsia="宋体" w:cs="宋体"/>
          <w:b w:val="0"/>
          <w:snapToGrid/>
          <w:spacing w:val="0"/>
          <w:w w:val="100"/>
          <w:kern w:val="21"/>
          <w:sz w:val="21"/>
          <w:szCs w:val="24"/>
          <w:highlight w:val="none"/>
          <w:lang w:eastAsia="zh-CN"/>
        </w:rPr>
        <w:t>：</w:t>
      </w:r>
    </w:p>
    <w:tbl>
      <w:tblPr>
        <w:tblStyle w:val="38"/>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85"/>
        <w:gridCol w:w="1834"/>
      </w:tblGrid>
      <w:tr w14:paraId="4E4F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5029985B">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序号</w:t>
            </w:r>
          </w:p>
        </w:tc>
        <w:tc>
          <w:tcPr>
            <w:tcW w:w="5885" w:type="dxa"/>
            <w:vAlign w:val="center"/>
          </w:tcPr>
          <w:p w14:paraId="54CC97ED">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材料名称</w:t>
            </w:r>
          </w:p>
        </w:tc>
        <w:tc>
          <w:tcPr>
            <w:tcW w:w="1834" w:type="dxa"/>
            <w:vAlign w:val="center"/>
          </w:tcPr>
          <w:p w14:paraId="4F8B931F">
            <w:pPr>
              <w:keepNext w:val="0"/>
              <w:keepLines w:val="0"/>
              <w:suppressLineNumbers w:val="0"/>
              <w:spacing w:before="0" w:beforeAutospacing="0" w:after="0" w:afterAutospacing="0" w:line="360" w:lineRule="auto"/>
              <w:ind w:left="0" w:right="0"/>
              <w:jc w:val="center"/>
              <w:rPr>
                <w:rFonts w:hint="eastAsia" w:ascii="宋体" w:hAnsi="宋体" w:eastAsia="宋体" w:cs="宋体"/>
                <w:snapToGrid/>
                <w:color w:val="000000"/>
                <w:spacing w:val="0"/>
                <w:kern w:val="21"/>
                <w:sz w:val="21"/>
                <w:szCs w:val="21"/>
                <w:highlight w:val="none"/>
                <w:lang w:val="en-US" w:eastAsia="zh-CN" w:bidi="ar-SA"/>
              </w:rPr>
            </w:pPr>
            <w:r>
              <w:rPr>
                <w:rFonts w:hint="eastAsia" w:ascii="宋体" w:hAnsi="宋体" w:eastAsia="宋体" w:cs="宋体"/>
                <w:snapToGrid/>
                <w:color w:val="000000"/>
                <w:spacing w:val="0"/>
                <w:kern w:val="21"/>
                <w:sz w:val="21"/>
                <w:szCs w:val="21"/>
                <w:highlight w:val="none"/>
              </w:rPr>
              <w:t>说明</w:t>
            </w:r>
          </w:p>
        </w:tc>
      </w:tr>
      <w:tr w14:paraId="19EE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2297892">
            <w:pPr>
              <w:pStyle w:val="47"/>
              <w:keepNext w:val="0"/>
              <w:keepLines w:val="0"/>
              <w:pageBreakBefore w:val="0"/>
              <w:widowControl w:val="0"/>
              <w:numPr>
                <w:ilvl w:val="0"/>
                <w:numId w:val="5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5" w:type="dxa"/>
            <w:vAlign w:val="center"/>
          </w:tcPr>
          <w:p w14:paraId="218C9FB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snapToGrid/>
                <w:spacing w:val="0"/>
                <w:kern w:val="21"/>
                <w:sz w:val="21"/>
                <w:szCs w:val="21"/>
                <w:highlight w:val="none"/>
                <w:vertAlign w:val="baseline"/>
                <w:lang w:eastAsia="zh-CN"/>
              </w:rPr>
            </w:pPr>
            <w:r>
              <w:rPr>
                <w:rFonts w:hint="eastAsia" w:ascii="宋体" w:hAnsi="宋体" w:eastAsia="宋体" w:cs="宋体"/>
                <w:b w:val="0"/>
                <w:snapToGrid/>
                <w:spacing w:val="0"/>
                <w:w w:val="100"/>
                <w:kern w:val="21"/>
                <w:sz w:val="21"/>
                <w:szCs w:val="21"/>
                <w:highlight w:val="none"/>
              </w:rPr>
              <w:t>初次报价表</w:t>
            </w:r>
          </w:p>
        </w:tc>
        <w:tc>
          <w:tcPr>
            <w:tcW w:w="1834" w:type="dxa"/>
            <w:vAlign w:val="center"/>
          </w:tcPr>
          <w:p w14:paraId="4E27BF48">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snapToGrid/>
                <w:spacing w:val="0"/>
                <w:kern w:val="21"/>
                <w:sz w:val="21"/>
                <w:szCs w:val="21"/>
                <w:highlight w:val="none"/>
                <w:vertAlign w:val="baseline"/>
                <w:lang w:val="en-US" w:eastAsia="zh-CN"/>
              </w:rPr>
            </w:pPr>
            <w:r>
              <w:rPr>
                <w:rFonts w:hint="eastAsia" w:ascii="宋体" w:hAnsi="宋体" w:eastAsia="宋体" w:cs="宋体"/>
                <w:b w:val="0"/>
                <w:snapToGrid/>
                <w:spacing w:val="0"/>
                <w:w w:val="100"/>
                <w:kern w:val="21"/>
                <w:sz w:val="21"/>
                <w:szCs w:val="21"/>
                <w:highlight w:val="none"/>
                <w:lang w:val="en-US" w:eastAsia="zh-CN"/>
              </w:rPr>
              <w:t>附件10</w:t>
            </w:r>
          </w:p>
        </w:tc>
      </w:tr>
      <w:tr w14:paraId="5E4D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44756F14">
            <w:pPr>
              <w:pStyle w:val="47"/>
              <w:keepNext w:val="0"/>
              <w:keepLines w:val="0"/>
              <w:pageBreakBefore w:val="0"/>
              <w:widowControl w:val="0"/>
              <w:numPr>
                <w:ilvl w:val="0"/>
                <w:numId w:val="5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5" w:type="dxa"/>
            <w:vAlign w:val="center"/>
          </w:tcPr>
          <w:p w14:paraId="3A79A178">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rightChars="0"/>
              <w:jc w:val="left"/>
              <w:textAlignment w:val="auto"/>
              <w:outlineLvl w:val="2"/>
              <w:rPr>
                <w:rFonts w:hint="eastAsia" w:ascii="宋体" w:hAnsi="宋体" w:eastAsia="宋体" w:cs="宋体"/>
                <w:snapToGrid/>
                <w:spacing w:val="0"/>
                <w:kern w:val="21"/>
                <w:sz w:val="21"/>
                <w:szCs w:val="21"/>
              </w:rPr>
            </w:pPr>
            <w:r>
              <w:rPr>
                <w:rFonts w:hint="eastAsia" w:ascii="宋体" w:hAnsi="宋体" w:eastAsia="宋体" w:cs="宋体"/>
                <w:b w:val="0"/>
                <w:snapToGrid/>
                <w:spacing w:val="0"/>
                <w:w w:val="100"/>
                <w:kern w:val="21"/>
                <w:sz w:val="21"/>
                <w:highlight w:val="none"/>
                <w:lang w:val="en-US" w:eastAsia="zh-CN"/>
              </w:rPr>
              <w:t>分项</w:t>
            </w:r>
            <w:r>
              <w:rPr>
                <w:rFonts w:hint="eastAsia" w:ascii="宋体" w:hAnsi="宋体" w:eastAsia="宋体" w:cs="宋体"/>
                <w:b w:val="0"/>
                <w:snapToGrid/>
                <w:spacing w:val="0"/>
                <w:w w:val="100"/>
                <w:kern w:val="21"/>
                <w:sz w:val="21"/>
                <w:szCs w:val="21"/>
                <w:highlight w:val="none"/>
              </w:rPr>
              <w:t>报价表</w:t>
            </w:r>
          </w:p>
        </w:tc>
        <w:tc>
          <w:tcPr>
            <w:tcW w:w="1834" w:type="dxa"/>
            <w:vAlign w:val="center"/>
          </w:tcPr>
          <w:p w14:paraId="189F0C0F">
            <w:pPr>
              <w:pStyle w:val="47"/>
              <w:keepNext w:val="0"/>
              <w:keepLines w:val="0"/>
              <w:suppressLineNumbers w:val="0"/>
              <w:wordWrap w:val="0"/>
              <w:spacing w:before="0" w:beforeAutospacing="0" w:after="0" w:afterAutospacing="0"/>
              <w:ind w:left="0" w:right="0" w:firstLine="0" w:firstLineChars="0"/>
              <w:jc w:val="center"/>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附件11</w:t>
            </w:r>
          </w:p>
        </w:tc>
      </w:tr>
      <w:tr w14:paraId="59E1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46D7B4E8">
            <w:pPr>
              <w:pStyle w:val="47"/>
              <w:keepNext w:val="0"/>
              <w:keepLines w:val="0"/>
              <w:pageBreakBefore w:val="0"/>
              <w:widowControl w:val="0"/>
              <w:numPr>
                <w:ilvl w:val="0"/>
                <w:numId w:val="53"/>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napToGrid/>
                <w:spacing w:val="0"/>
                <w:kern w:val="21"/>
                <w:sz w:val="21"/>
                <w:szCs w:val="21"/>
                <w:highlight w:val="none"/>
                <w:vertAlign w:val="baseline"/>
                <w:lang w:eastAsia="zh-CN"/>
              </w:rPr>
            </w:pPr>
          </w:p>
        </w:tc>
        <w:tc>
          <w:tcPr>
            <w:tcW w:w="5885" w:type="dxa"/>
            <w:vAlign w:val="center"/>
          </w:tcPr>
          <w:p w14:paraId="71D5F666">
            <w:pPr>
              <w:pStyle w:val="47"/>
              <w:keepNext w:val="0"/>
              <w:keepLines w:val="0"/>
              <w:suppressLineNumbers w:val="0"/>
              <w:wordWrap w:val="0"/>
              <w:spacing w:before="0" w:beforeAutospacing="0" w:after="0" w:afterAutospacing="0"/>
              <w:ind w:left="0" w:right="0" w:firstLine="0" w:firstLineChars="0"/>
              <w:jc w:val="left"/>
              <w:rPr>
                <w:rFonts w:hint="eastAsia" w:ascii="宋体" w:hAnsi="宋体" w:eastAsia="宋体" w:cs="宋体"/>
                <w:snapToGrid/>
                <w:spacing w:val="0"/>
                <w:kern w:val="21"/>
                <w:sz w:val="21"/>
                <w:szCs w:val="21"/>
              </w:rPr>
            </w:pPr>
            <w:r>
              <w:rPr>
                <w:rFonts w:hint="eastAsia" w:ascii="宋体" w:hAnsi="宋体" w:eastAsia="宋体" w:cs="宋体"/>
                <w:snapToGrid/>
                <w:spacing w:val="0"/>
                <w:kern w:val="21"/>
                <w:sz w:val="21"/>
                <w:szCs w:val="21"/>
              </w:rPr>
              <w:t>分包意向协议【若成交后以合理分包方式履行政府采购合同的，提供分包意向协议】</w:t>
            </w:r>
          </w:p>
        </w:tc>
        <w:tc>
          <w:tcPr>
            <w:tcW w:w="1834" w:type="dxa"/>
            <w:vAlign w:val="center"/>
          </w:tcPr>
          <w:p w14:paraId="735B2CD1">
            <w:pPr>
              <w:pStyle w:val="47"/>
              <w:keepNext w:val="0"/>
              <w:keepLines w:val="0"/>
              <w:suppressLineNumbers w:val="0"/>
              <w:wordWrap w:val="0"/>
              <w:spacing w:before="0" w:beforeAutospacing="0" w:after="0" w:afterAutospacing="0"/>
              <w:ind w:left="0" w:right="0" w:firstLine="0" w:firstLineChars="0"/>
              <w:jc w:val="center"/>
              <w:rPr>
                <w:rFonts w:hint="default" w:ascii="宋体" w:hAnsi="宋体" w:eastAsia="宋体" w:cs="宋体"/>
                <w:snapToGrid/>
                <w:spacing w:val="0"/>
                <w:kern w:val="21"/>
                <w:sz w:val="21"/>
                <w:szCs w:val="21"/>
                <w:lang w:val="en-US" w:eastAsia="zh-CN"/>
              </w:rPr>
            </w:pPr>
            <w:r>
              <w:rPr>
                <w:rFonts w:hint="eastAsia" w:ascii="宋体" w:hAnsi="宋体" w:eastAsia="宋体" w:cs="宋体"/>
                <w:b w:val="0"/>
                <w:snapToGrid/>
                <w:spacing w:val="0"/>
                <w:w w:val="100"/>
                <w:kern w:val="21"/>
                <w:sz w:val="21"/>
                <w:szCs w:val="21"/>
                <w:highlight w:val="none"/>
                <w:lang w:val="en-US" w:eastAsia="zh-CN"/>
              </w:rPr>
              <w:t>附件12</w:t>
            </w:r>
          </w:p>
        </w:tc>
      </w:tr>
    </w:tbl>
    <w:p w14:paraId="5A02FBBF">
      <w:pPr>
        <w:keepNext w:val="0"/>
        <w:keepLines w:val="0"/>
        <w:pageBreakBefore w:val="0"/>
        <w:kinsoku/>
        <w:wordWrap w:val="0"/>
        <w:topLinePunct w:val="0"/>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12C4E312">
      <w:pPr>
        <w:pStyle w:val="47"/>
        <w:rPr>
          <w:rFonts w:hint="eastAsia" w:ascii="宋体" w:hAnsi="宋体" w:eastAsia="宋体" w:cs="宋体"/>
          <w:snapToGrid/>
          <w:spacing w:val="0"/>
          <w:kern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rtlGutter w:val="0"/>
          <w:docGrid w:type="lines" w:linePitch="288" w:charSpace="0"/>
        </w:sectPr>
      </w:pPr>
    </w:p>
    <w:p w14:paraId="66460F7C">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default" w:ascii="宋体" w:hAnsi="宋体" w:eastAsia="宋体" w:cs="宋体"/>
          <w:b/>
          <w:bCs/>
          <w:snapToGrid/>
          <w:spacing w:val="0"/>
          <w:w w:val="100"/>
          <w:kern w:val="21"/>
          <w:sz w:val="21"/>
          <w:szCs w:val="24"/>
          <w:highlight w:val="none"/>
          <w:lang w:val="en-US"/>
        </w:rPr>
      </w:pPr>
      <w:r>
        <w:rPr>
          <w:rFonts w:hint="eastAsia" w:ascii="宋体" w:hAnsi="宋体" w:eastAsia="宋体" w:cs="宋体"/>
          <w:b/>
          <w:bCs/>
          <w:snapToGrid/>
          <w:spacing w:val="0"/>
          <w:w w:val="100"/>
          <w:kern w:val="21"/>
          <w:sz w:val="21"/>
          <w:szCs w:val="21"/>
          <w:highlight w:val="none"/>
          <w:lang w:val="en-US" w:eastAsia="zh-CN"/>
        </w:rPr>
        <w:t>附件10</w:t>
      </w:r>
    </w:p>
    <w:p w14:paraId="64E56796">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rPr>
        <w:t>初次报价表</w:t>
      </w:r>
    </w:p>
    <w:p w14:paraId="4B9518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项目编号：</w:t>
      </w:r>
      <w:r>
        <w:rPr>
          <w:rFonts w:hint="eastAsia" w:ascii="宋体" w:hAnsi="宋体" w:eastAsia="宋体" w:cs="宋体"/>
          <w:b w:val="0"/>
          <w:snapToGrid/>
          <w:spacing w:val="0"/>
          <w:w w:val="100"/>
          <w:kern w:val="21"/>
          <w:sz w:val="21"/>
          <w:szCs w:val="21"/>
          <w:highlight w:val="none"/>
          <w:u w:val="single"/>
        </w:rPr>
        <w:t xml:space="preserve">                    </w:t>
      </w:r>
    </w:p>
    <w:p w14:paraId="4713AD62">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u w:val="single"/>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val="0"/>
          <w:snapToGrid/>
          <w:spacing w:val="0"/>
          <w:w w:val="100"/>
          <w:kern w:val="21"/>
          <w:sz w:val="21"/>
          <w:szCs w:val="21"/>
          <w:highlight w:val="none"/>
          <w:u w:val="single"/>
        </w:rPr>
        <w:t xml:space="preserve">                    </w:t>
      </w:r>
    </w:p>
    <w:p w14:paraId="28DF45F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价格单位：人民币元</w:t>
      </w:r>
    </w:p>
    <w:tbl>
      <w:tblPr>
        <w:tblStyle w:val="37"/>
        <w:tblW w:w="8520" w:type="dxa"/>
        <w:jc w:val="center"/>
        <w:tblLayout w:type="fixed"/>
        <w:tblCellMar>
          <w:top w:w="0" w:type="dxa"/>
          <w:left w:w="108" w:type="dxa"/>
          <w:bottom w:w="0" w:type="dxa"/>
          <w:right w:w="108" w:type="dxa"/>
        </w:tblCellMar>
      </w:tblPr>
      <w:tblGrid>
        <w:gridCol w:w="936"/>
        <w:gridCol w:w="2920"/>
        <w:gridCol w:w="3000"/>
        <w:gridCol w:w="1664"/>
      </w:tblGrid>
      <w:tr w14:paraId="0182A783">
        <w:tblPrEx>
          <w:tblCellMar>
            <w:top w:w="0" w:type="dxa"/>
            <w:left w:w="108" w:type="dxa"/>
            <w:bottom w:w="0" w:type="dxa"/>
            <w:right w:w="108" w:type="dxa"/>
          </w:tblCellMar>
        </w:tblPrEx>
        <w:trPr>
          <w:trHeight w:val="23" w:hRule="atLeast"/>
          <w:jc w:val="center"/>
        </w:trPr>
        <w:tc>
          <w:tcPr>
            <w:tcW w:w="936" w:type="dxa"/>
            <w:tcBorders>
              <w:top w:val="single" w:color="auto" w:sz="4" w:space="0"/>
              <w:left w:val="single" w:color="auto" w:sz="4" w:space="0"/>
              <w:bottom w:val="nil"/>
              <w:right w:val="nil"/>
            </w:tcBorders>
            <w:shd w:val="clear" w:color="000000" w:fill="FFFFFF"/>
            <w:noWrap w:val="0"/>
            <w:vAlign w:val="center"/>
          </w:tcPr>
          <w:p w14:paraId="36016C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21"/>
                <w:highlight w:val="none"/>
              </w:rPr>
              <w:t>序号</w:t>
            </w:r>
          </w:p>
        </w:tc>
        <w:tc>
          <w:tcPr>
            <w:tcW w:w="2920" w:type="dxa"/>
            <w:tcBorders>
              <w:top w:val="single" w:color="auto" w:sz="4" w:space="0"/>
              <w:left w:val="single" w:color="000000" w:sz="4" w:space="0"/>
              <w:bottom w:val="nil"/>
              <w:right w:val="nil"/>
            </w:tcBorders>
            <w:shd w:val="clear" w:color="000000" w:fill="FFFFFF"/>
            <w:noWrap w:val="0"/>
            <w:vAlign w:val="center"/>
          </w:tcPr>
          <w:p w14:paraId="7FF6DD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21"/>
                <w:highlight w:val="none"/>
                <w:lang w:val="en-US" w:eastAsia="zh-CN"/>
              </w:rPr>
              <w:t>项目</w:t>
            </w:r>
            <w:r>
              <w:rPr>
                <w:rFonts w:hint="eastAsia" w:ascii="宋体" w:hAnsi="宋体" w:eastAsia="宋体" w:cs="宋体"/>
                <w:b w:val="0"/>
                <w:snapToGrid/>
                <w:color w:val="000000"/>
                <w:spacing w:val="0"/>
                <w:w w:val="100"/>
                <w:kern w:val="21"/>
                <w:sz w:val="21"/>
                <w:szCs w:val="21"/>
                <w:highlight w:val="none"/>
              </w:rPr>
              <w:t>名称</w:t>
            </w:r>
          </w:p>
        </w:tc>
        <w:tc>
          <w:tcPr>
            <w:tcW w:w="30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1F225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lang w:eastAsia="zh-CN"/>
              </w:rPr>
            </w:pPr>
            <w:r>
              <w:rPr>
                <w:rFonts w:hint="eastAsia" w:ascii="宋体" w:hAnsi="宋体" w:eastAsia="宋体" w:cs="宋体"/>
                <w:b w:val="0"/>
                <w:snapToGrid/>
                <w:color w:val="000000"/>
                <w:spacing w:val="0"/>
                <w:w w:val="100"/>
                <w:kern w:val="21"/>
                <w:sz w:val="21"/>
                <w:szCs w:val="21"/>
                <w:highlight w:val="none"/>
                <w:lang w:val="en-US" w:eastAsia="zh-CN"/>
              </w:rPr>
              <w:t>投标报价（元）</w:t>
            </w:r>
          </w:p>
        </w:tc>
        <w:tc>
          <w:tcPr>
            <w:tcW w:w="1664" w:type="dxa"/>
            <w:tcBorders>
              <w:top w:val="single" w:color="auto" w:sz="4" w:space="0"/>
              <w:left w:val="nil"/>
              <w:right w:val="single" w:color="auto" w:sz="4" w:space="0"/>
            </w:tcBorders>
            <w:shd w:val="clear" w:color="000000" w:fill="FFFFFF"/>
            <w:noWrap w:val="0"/>
            <w:vAlign w:val="center"/>
          </w:tcPr>
          <w:p w14:paraId="5A98B4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21"/>
                <w:highlight w:val="none"/>
              </w:rPr>
              <w:t>最高限价</w:t>
            </w:r>
            <w:r>
              <w:rPr>
                <w:rFonts w:hint="eastAsia" w:ascii="宋体" w:hAnsi="宋体" w:eastAsia="宋体" w:cs="宋体"/>
                <w:b w:val="0"/>
                <w:snapToGrid/>
                <w:color w:val="000000"/>
                <w:spacing w:val="0"/>
                <w:w w:val="100"/>
                <w:kern w:val="21"/>
                <w:sz w:val="21"/>
                <w:szCs w:val="21"/>
                <w:highlight w:val="none"/>
                <w:lang w:val="en-US" w:eastAsia="zh-CN"/>
              </w:rPr>
              <w:t>（元）</w:t>
            </w:r>
          </w:p>
        </w:tc>
      </w:tr>
      <w:tr w14:paraId="30D44EB0">
        <w:tblPrEx>
          <w:tblCellMar>
            <w:top w:w="0" w:type="dxa"/>
            <w:left w:w="108" w:type="dxa"/>
            <w:bottom w:w="0" w:type="dxa"/>
            <w:right w:w="108" w:type="dxa"/>
          </w:tblCellMar>
        </w:tblPrEx>
        <w:trPr>
          <w:trHeight w:val="23" w:hRule="atLeast"/>
          <w:jc w:val="center"/>
        </w:trPr>
        <w:tc>
          <w:tcPr>
            <w:tcW w:w="936" w:type="dxa"/>
            <w:tcBorders>
              <w:top w:val="single" w:color="000000" w:sz="4" w:space="0"/>
              <w:left w:val="single" w:color="auto" w:sz="4" w:space="0"/>
              <w:bottom w:val="single" w:color="auto" w:sz="4" w:space="0"/>
              <w:right w:val="nil"/>
            </w:tcBorders>
            <w:shd w:val="clear" w:color="000000" w:fill="FFFFFF"/>
            <w:noWrap w:val="0"/>
            <w:vAlign w:val="center"/>
          </w:tcPr>
          <w:p w14:paraId="1A4DD3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18"/>
                <w:highlight w:val="none"/>
              </w:rPr>
              <w:t>1</w:t>
            </w:r>
          </w:p>
        </w:tc>
        <w:tc>
          <w:tcPr>
            <w:tcW w:w="2920" w:type="dxa"/>
            <w:tcBorders>
              <w:top w:val="single" w:color="000000" w:sz="4" w:space="0"/>
              <w:left w:val="single" w:color="000000" w:sz="4" w:space="0"/>
              <w:bottom w:val="single" w:color="auto" w:sz="4" w:space="0"/>
              <w:right w:val="nil"/>
            </w:tcBorders>
            <w:shd w:val="clear" w:color="000000" w:fill="FFFFFF"/>
            <w:noWrap w:val="0"/>
            <w:vAlign w:val="center"/>
          </w:tcPr>
          <w:p w14:paraId="688B728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rPr>
            </w:pPr>
            <w:r>
              <w:rPr>
                <w:rFonts w:hint="eastAsia" w:ascii="宋体" w:hAnsi="宋体" w:eastAsia="宋体" w:cs="宋体"/>
                <w:b w:val="0"/>
                <w:snapToGrid/>
                <w:color w:val="000000"/>
                <w:spacing w:val="0"/>
                <w:w w:val="100"/>
                <w:kern w:val="21"/>
                <w:sz w:val="21"/>
                <w:szCs w:val="21"/>
                <w:highlight w:val="none"/>
                <w:lang w:eastAsia="zh-CN"/>
              </w:rPr>
              <w:t>余姚市工业幼儿园2025年暑期维修改造工程</w:t>
            </w:r>
          </w:p>
        </w:tc>
        <w:tc>
          <w:tcPr>
            <w:tcW w:w="3000" w:type="dxa"/>
            <w:tcBorders>
              <w:top w:val="nil"/>
              <w:left w:val="single" w:color="000000" w:sz="4" w:space="0"/>
              <w:bottom w:val="single" w:color="auto" w:sz="4" w:space="0"/>
              <w:right w:val="single" w:color="auto" w:sz="4" w:space="0"/>
            </w:tcBorders>
            <w:shd w:val="clear" w:color="000000" w:fill="FFFFFF"/>
            <w:noWrap/>
            <w:vAlign w:val="center"/>
          </w:tcPr>
          <w:p w14:paraId="68F1938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b w:val="0"/>
                <w:snapToGrid/>
                <w:color w:val="000000"/>
                <w:spacing w:val="0"/>
                <w:w w:val="100"/>
                <w:kern w:val="21"/>
                <w:sz w:val="21"/>
                <w:szCs w:val="21"/>
                <w:highlight w:val="none"/>
                <w:lang w:val="en-US" w:eastAsia="zh-CN"/>
              </w:rPr>
            </w:pPr>
            <w:r>
              <w:rPr>
                <w:rFonts w:hint="eastAsia" w:ascii="宋体" w:hAnsi="宋体" w:eastAsia="宋体" w:cs="宋体"/>
                <w:b w:val="0"/>
                <w:snapToGrid/>
                <w:color w:val="000000"/>
                <w:spacing w:val="0"/>
                <w:w w:val="100"/>
                <w:kern w:val="21"/>
                <w:sz w:val="21"/>
                <w:szCs w:val="21"/>
                <w:highlight w:val="none"/>
                <w:lang w:val="en-US" w:eastAsia="zh-CN"/>
              </w:rPr>
              <w:t>大写：</w:t>
            </w:r>
          </w:p>
          <w:p w14:paraId="63BBBD34">
            <w:pPr>
              <w:pStyle w:val="46"/>
              <w:keepNext w:val="0"/>
              <w:keepLines w:val="0"/>
              <w:suppressLineNumbers w:val="0"/>
              <w:spacing w:before="0" w:beforeAutospacing="0" w:afterAutospacing="0"/>
              <w:ind w:left="0" w:leftChars="0" w:right="0" w:firstLine="0" w:firstLineChars="0"/>
              <w:rPr>
                <w:rFonts w:hint="eastAsia" w:ascii="宋体" w:hAnsi="宋体" w:eastAsia="宋体" w:cs="宋体"/>
                <w:snapToGrid/>
                <w:spacing w:val="0"/>
                <w:kern w:val="21"/>
                <w:lang w:val="en-US" w:eastAsia="zh-CN"/>
              </w:rPr>
            </w:pPr>
            <w:r>
              <w:rPr>
                <w:rFonts w:hint="eastAsia" w:ascii="宋体" w:hAnsi="宋体" w:eastAsia="宋体" w:cs="宋体"/>
                <w:b w:val="0"/>
                <w:snapToGrid/>
                <w:color w:val="000000"/>
                <w:spacing w:val="0"/>
                <w:w w:val="100"/>
                <w:kern w:val="21"/>
                <w:sz w:val="21"/>
                <w:szCs w:val="21"/>
                <w:highlight w:val="none"/>
                <w:lang w:val="en-US" w:eastAsia="zh-CN"/>
              </w:rPr>
              <w:t>小写：</w:t>
            </w:r>
          </w:p>
        </w:tc>
        <w:tc>
          <w:tcPr>
            <w:tcW w:w="1664" w:type="dxa"/>
            <w:tcBorders>
              <w:top w:val="single" w:color="000000" w:sz="4" w:space="0"/>
              <w:left w:val="single" w:color="auto" w:sz="4" w:space="0"/>
              <w:bottom w:val="single" w:color="auto" w:sz="4" w:space="0"/>
              <w:right w:val="single" w:color="auto" w:sz="4" w:space="0"/>
            </w:tcBorders>
            <w:shd w:val="clear" w:color="000000" w:fill="FFFFFF"/>
            <w:noWrap w:val="0"/>
            <w:vAlign w:val="center"/>
          </w:tcPr>
          <w:p w14:paraId="690DAAE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val="0"/>
                <w:snapToGrid/>
                <w:color w:val="000000"/>
                <w:spacing w:val="0"/>
                <w:w w:val="100"/>
                <w:kern w:val="21"/>
                <w:sz w:val="21"/>
                <w:szCs w:val="21"/>
                <w:highlight w:val="none"/>
                <w:lang w:val="en-US"/>
              </w:rPr>
            </w:pPr>
            <w:r>
              <w:rPr>
                <w:rFonts w:hint="eastAsia" w:ascii="宋体" w:hAnsi="宋体" w:eastAsia="宋体" w:cs="宋体"/>
                <w:b w:val="0"/>
                <w:snapToGrid/>
                <w:spacing w:val="0"/>
                <w:w w:val="100"/>
                <w:kern w:val="21"/>
                <w:sz w:val="21"/>
                <w:szCs w:val="21"/>
                <w:highlight w:val="none"/>
                <w:lang w:val="en-US" w:eastAsia="zh-CN"/>
              </w:rPr>
              <w:t>936770</w:t>
            </w:r>
          </w:p>
        </w:tc>
      </w:tr>
    </w:tbl>
    <w:p w14:paraId="0024DF1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67301BBA">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投标报价四舍五入保留整数</w:t>
      </w:r>
    </w:p>
    <w:p w14:paraId="776AE0A9">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供应商（或联合体牵头单位）（公章）：</w:t>
      </w:r>
    </w:p>
    <w:p w14:paraId="0395A634">
      <w:pPr>
        <w:keepNext w:val="0"/>
        <w:keepLines w:val="0"/>
        <w:pageBreakBefore w:val="0"/>
        <w:widowControl/>
        <w:kinsoku/>
        <w:wordWrap w:val="0"/>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70953D8E">
      <w:pPr>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br w:type="page"/>
      </w:r>
    </w:p>
    <w:p w14:paraId="63485D84">
      <w:pPr>
        <w:keepNext w:val="0"/>
        <w:keepLines w:val="0"/>
        <w:pageBreakBefore w:val="0"/>
        <w:kinsoku/>
        <w:wordWrap w:val="0"/>
        <w:overflowPunct/>
        <w:topLinePunct w:val="0"/>
        <w:autoSpaceDE/>
        <w:autoSpaceDN/>
        <w:bidi w:val="0"/>
        <w:adjustRightInd/>
        <w:snapToGrid/>
        <w:spacing w:line="360" w:lineRule="auto"/>
        <w:ind w:right="0" w:rightChars="0"/>
        <w:jc w:val="both"/>
        <w:textAlignment w:val="auto"/>
        <w:rPr>
          <w:rFonts w:hint="default" w:ascii="宋体" w:hAnsi="宋体" w:eastAsia="宋体" w:cs="宋体"/>
          <w:b/>
          <w:bCs/>
          <w:snapToGrid/>
          <w:spacing w:val="0"/>
          <w:w w:val="100"/>
          <w:kern w:val="21"/>
          <w:sz w:val="21"/>
          <w:szCs w:val="24"/>
          <w:highlight w:val="none"/>
          <w:lang w:val="en-US"/>
        </w:rPr>
      </w:pPr>
      <w:r>
        <w:rPr>
          <w:rFonts w:hint="eastAsia" w:ascii="宋体" w:hAnsi="宋体" w:eastAsia="宋体" w:cs="宋体"/>
          <w:b/>
          <w:bCs/>
          <w:snapToGrid/>
          <w:spacing w:val="0"/>
          <w:w w:val="100"/>
          <w:kern w:val="21"/>
          <w:sz w:val="21"/>
          <w:szCs w:val="21"/>
          <w:highlight w:val="none"/>
          <w:lang w:val="en-US" w:eastAsia="zh-CN"/>
        </w:rPr>
        <w:t>附件11</w:t>
      </w:r>
    </w:p>
    <w:p w14:paraId="46A86E1C">
      <w:pPr>
        <w:keepNext w:val="0"/>
        <w:keepLines w:val="0"/>
        <w:pageBreakBefore w:val="0"/>
        <w:kinsoku/>
        <w:wordWrap w:val="0"/>
        <w:overflowPunct/>
        <w:topLinePunct w:val="0"/>
        <w:autoSpaceDE/>
        <w:autoSpaceDN/>
        <w:bidi w:val="0"/>
        <w:adjustRightInd/>
        <w:snapToGrid/>
        <w:spacing w:line="360" w:lineRule="auto"/>
        <w:ind w:left="0" w:leftChars="0" w:right="0" w:rightChars="0" w:firstLine="422" w:firstLineChars="200"/>
        <w:jc w:val="center"/>
        <w:textAlignment w:val="auto"/>
        <w:outlineLvl w:val="2"/>
        <w:rPr>
          <w:rFonts w:hint="eastAsia" w:ascii="宋体" w:hAnsi="宋体" w:eastAsia="宋体" w:cs="宋体"/>
          <w:b/>
          <w:bCs/>
          <w:snapToGrid/>
          <w:spacing w:val="0"/>
          <w:w w:val="100"/>
          <w:kern w:val="21"/>
          <w:sz w:val="21"/>
          <w:szCs w:val="24"/>
          <w:highlight w:val="none"/>
        </w:rPr>
      </w:pPr>
      <w:r>
        <w:rPr>
          <w:rFonts w:hint="eastAsia" w:ascii="宋体" w:hAnsi="宋体" w:eastAsia="宋体" w:cs="宋体"/>
          <w:b/>
          <w:bCs/>
          <w:snapToGrid/>
          <w:spacing w:val="0"/>
          <w:w w:val="100"/>
          <w:kern w:val="21"/>
          <w:sz w:val="21"/>
          <w:szCs w:val="24"/>
          <w:highlight w:val="none"/>
          <w:lang w:val="en-US" w:eastAsia="zh-CN"/>
        </w:rPr>
        <w:t>分项</w:t>
      </w:r>
      <w:r>
        <w:rPr>
          <w:rFonts w:hint="eastAsia" w:ascii="宋体" w:hAnsi="宋体" w:eastAsia="宋体" w:cs="宋体"/>
          <w:b/>
          <w:bCs/>
          <w:snapToGrid/>
          <w:spacing w:val="0"/>
          <w:w w:val="100"/>
          <w:kern w:val="21"/>
          <w:sz w:val="21"/>
          <w:szCs w:val="24"/>
          <w:highlight w:val="none"/>
        </w:rPr>
        <w:t>报价表</w:t>
      </w:r>
    </w:p>
    <w:p w14:paraId="5D916AB6">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u w:val="single"/>
        </w:rPr>
      </w:pPr>
      <w:r>
        <w:rPr>
          <w:rFonts w:hint="eastAsia" w:ascii="宋体" w:hAnsi="宋体" w:eastAsia="宋体" w:cs="宋体"/>
          <w:b w:val="0"/>
          <w:snapToGrid/>
          <w:spacing w:val="0"/>
          <w:w w:val="100"/>
          <w:kern w:val="21"/>
          <w:sz w:val="21"/>
          <w:szCs w:val="21"/>
          <w:highlight w:val="none"/>
        </w:rPr>
        <w:t>项目名称：</w:t>
      </w:r>
      <w:r>
        <w:rPr>
          <w:rFonts w:hint="eastAsia" w:ascii="宋体" w:hAnsi="宋体" w:eastAsia="宋体" w:cs="宋体"/>
          <w:b w:val="0"/>
          <w:snapToGrid/>
          <w:spacing w:val="0"/>
          <w:w w:val="100"/>
          <w:kern w:val="21"/>
          <w:sz w:val="21"/>
          <w:szCs w:val="21"/>
          <w:highlight w:val="none"/>
          <w:u w:val="single"/>
        </w:rPr>
        <w:t xml:space="preserve">                    </w:t>
      </w:r>
    </w:p>
    <w:p w14:paraId="4B460FF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b w:val="0"/>
          <w:snapToGrid/>
          <w:spacing w:val="0"/>
          <w:w w:val="100"/>
          <w:kern w:val="21"/>
          <w:sz w:val="21"/>
          <w:szCs w:val="21"/>
          <w:highlight w:val="none"/>
          <w:u w:val="single"/>
        </w:rPr>
      </w:pPr>
      <w:r>
        <w:rPr>
          <w:rFonts w:hint="eastAsia" w:ascii="宋体" w:hAnsi="宋体" w:eastAsia="宋体" w:cs="宋体"/>
          <w:b w:val="0"/>
          <w:snapToGrid/>
          <w:spacing w:val="0"/>
          <w:w w:val="100"/>
          <w:kern w:val="21"/>
          <w:sz w:val="21"/>
          <w:szCs w:val="21"/>
          <w:highlight w:val="none"/>
        </w:rPr>
        <w:t>价格单位：人民币元</w:t>
      </w:r>
    </w:p>
    <w:tbl>
      <w:tblPr>
        <w:tblStyle w:val="37"/>
        <w:tblpPr w:leftFromText="180" w:rightFromText="180" w:vertAnchor="text" w:horzAnchor="page" w:tblpX="1854"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1"/>
        <w:gridCol w:w="1078"/>
        <w:gridCol w:w="2857"/>
        <w:gridCol w:w="893"/>
        <w:gridCol w:w="1023"/>
        <w:gridCol w:w="1254"/>
        <w:gridCol w:w="641"/>
      </w:tblGrid>
      <w:tr w14:paraId="019D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2B8D9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序号</w:t>
            </w: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48AF6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项目名称</w:t>
            </w: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0DFE14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项目特征</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1C31DF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计量</w:t>
            </w:r>
            <w:r>
              <w:rPr>
                <w:rFonts w:hint="eastAsia" w:ascii="宋体" w:hAnsi="宋体" w:eastAsia="宋体" w:cs="宋体"/>
                <w:i w:val="0"/>
                <w:iCs w:val="0"/>
                <w:snapToGrid/>
                <w:color w:val="000000"/>
                <w:kern w:val="21"/>
                <w:sz w:val="18"/>
                <w:szCs w:val="18"/>
                <w:highlight w:val="none"/>
                <w:u w:val="none"/>
                <w:lang w:val="en-US" w:eastAsia="zh-CN" w:bidi="ar"/>
              </w:rPr>
              <w:br w:type="textWrapping"/>
            </w:r>
            <w:r>
              <w:rPr>
                <w:rFonts w:hint="eastAsia" w:ascii="宋体" w:hAnsi="宋体" w:eastAsia="宋体" w:cs="宋体"/>
                <w:i w:val="0"/>
                <w:iCs w:val="0"/>
                <w:snapToGrid/>
                <w:color w:val="000000"/>
                <w:kern w:val="21"/>
                <w:sz w:val="18"/>
                <w:szCs w:val="18"/>
                <w:highlight w:val="none"/>
                <w:u w:val="none"/>
                <w:lang w:val="en-US" w:eastAsia="zh-CN" w:bidi="ar"/>
              </w:rPr>
              <w:t>单位</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74281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r>
              <w:rPr>
                <w:rFonts w:hint="eastAsia" w:ascii="宋体" w:hAnsi="宋体" w:eastAsia="宋体" w:cs="宋体"/>
                <w:i w:val="0"/>
                <w:iCs w:val="0"/>
                <w:snapToGrid/>
                <w:color w:val="000000"/>
                <w:kern w:val="21"/>
                <w:sz w:val="18"/>
                <w:szCs w:val="18"/>
                <w:highlight w:val="none"/>
                <w:u w:val="none"/>
                <w:lang w:val="en-US" w:eastAsia="zh-CN" w:bidi="ar"/>
              </w:rPr>
              <w:t>工程量</w:t>
            </w: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01AFB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lang w:val="en-US" w:eastAsia="zh-CN" w:bidi="ar"/>
              </w:rPr>
            </w:pPr>
            <w:r>
              <w:rPr>
                <w:rFonts w:hint="eastAsia" w:ascii="宋体" w:hAnsi="宋体" w:eastAsia="宋体" w:cs="宋体"/>
                <w:b w:val="0"/>
                <w:bCs w:val="0"/>
                <w:snapToGrid/>
                <w:spacing w:val="0"/>
                <w:w w:val="100"/>
                <w:kern w:val="21"/>
                <w:sz w:val="21"/>
                <w:szCs w:val="21"/>
                <w:highlight w:val="none"/>
                <w:lang w:val="en-US" w:eastAsia="zh-CN" w:bidi="ar-SA"/>
              </w:rPr>
              <w:t>全费用综合单价</w:t>
            </w: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60F2DE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lang w:val="en-US" w:eastAsia="zh-CN" w:bidi="ar"/>
              </w:rPr>
            </w:pPr>
            <w:r>
              <w:rPr>
                <w:rFonts w:hint="eastAsia" w:ascii="宋体" w:hAnsi="宋体" w:eastAsia="宋体" w:cs="宋体"/>
                <w:i w:val="0"/>
                <w:iCs w:val="0"/>
                <w:snapToGrid/>
                <w:color w:val="000000"/>
                <w:kern w:val="21"/>
                <w:sz w:val="18"/>
                <w:szCs w:val="18"/>
                <w:highlight w:val="none"/>
                <w:u w:val="none"/>
                <w:lang w:val="en-US" w:eastAsia="zh-CN" w:bidi="ar"/>
              </w:rPr>
              <w:t>合价</w:t>
            </w:r>
          </w:p>
        </w:tc>
      </w:tr>
      <w:tr w14:paraId="5862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333F1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29378F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53534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5FBCA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6B37E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56CB0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rPr>
                <w:rFonts w:hint="eastAsia" w:ascii="宋体" w:hAnsi="宋体" w:eastAsia="宋体" w:cs="宋体"/>
                <w:i w:val="0"/>
                <w:iCs w:val="0"/>
                <w:snapToGrid/>
                <w:color w:val="000000"/>
                <w:kern w:val="21"/>
                <w:sz w:val="18"/>
                <w:szCs w:val="18"/>
                <w:highlight w:val="yellow"/>
                <w:u w:val="none"/>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1266EC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rPr>
                <w:rFonts w:hint="eastAsia" w:ascii="宋体" w:hAnsi="宋体" w:eastAsia="宋体" w:cs="宋体"/>
                <w:i w:val="0"/>
                <w:iCs w:val="0"/>
                <w:snapToGrid/>
                <w:color w:val="000000"/>
                <w:kern w:val="21"/>
                <w:sz w:val="18"/>
                <w:szCs w:val="18"/>
                <w:highlight w:val="yellow"/>
                <w:u w:val="none"/>
              </w:rPr>
            </w:pPr>
          </w:p>
        </w:tc>
      </w:tr>
      <w:tr w14:paraId="3C4C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12881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73A4FD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6F2C5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798B4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20E441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3FD3C1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2192E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r>
      <w:tr w14:paraId="5A2F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6E3BB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0E00C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1E04E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04E7D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9F96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22931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2CBBB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r>
      <w:tr w14:paraId="560A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30740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46475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3072A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52F28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3F2C8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13B1B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11767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r>
      <w:tr w14:paraId="0736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5A2B6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3A520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55B7A3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yellow"/>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18127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yellow"/>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647C3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0A350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33BCBC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yellow"/>
                <w:u w:val="none"/>
                <w:lang w:val="en-US" w:eastAsia="zh-CN" w:bidi="ar"/>
              </w:rPr>
            </w:pPr>
          </w:p>
        </w:tc>
      </w:tr>
      <w:tr w14:paraId="5B8E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21" w:type="dxa"/>
            <w:tcBorders>
              <w:top w:val="single" w:color="auto" w:sz="4" w:space="0"/>
              <w:left w:val="single" w:color="auto" w:sz="4" w:space="0"/>
              <w:bottom w:val="single" w:color="auto" w:sz="4" w:space="0"/>
              <w:right w:val="single" w:color="auto" w:sz="4" w:space="0"/>
            </w:tcBorders>
            <w:shd w:val="clear" w:color="auto" w:fill="FFFFFF"/>
            <w:vAlign w:val="center"/>
          </w:tcPr>
          <w:p w14:paraId="6F989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208AF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none"/>
                <w:u w:val="none"/>
              </w:rPr>
            </w:pPr>
          </w:p>
        </w:tc>
        <w:tc>
          <w:tcPr>
            <w:tcW w:w="2857" w:type="dxa"/>
            <w:tcBorders>
              <w:top w:val="single" w:color="auto" w:sz="4" w:space="0"/>
              <w:left w:val="single" w:color="auto" w:sz="4" w:space="0"/>
              <w:bottom w:val="single" w:color="auto" w:sz="4" w:space="0"/>
              <w:right w:val="single" w:color="auto" w:sz="4" w:space="0"/>
            </w:tcBorders>
            <w:shd w:val="clear" w:color="auto" w:fill="FFFFFF"/>
            <w:vAlign w:val="center"/>
          </w:tcPr>
          <w:p w14:paraId="6F0EA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snapToGrid/>
                <w:color w:val="000000"/>
                <w:kern w:val="21"/>
                <w:sz w:val="18"/>
                <w:szCs w:val="18"/>
                <w:highlight w:val="none"/>
                <w:u w:val="none"/>
              </w:rPr>
            </w:pP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14:paraId="637AA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snapToGrid/>
                <w:color w:val="000000"/>
                <w:kern w:val="21"/>
                <w:sz w:val="18"/>
                <w:szCs w:val="18"/>
                <w:highlight w:val="none"/>
                <w:u w:val="none"/>
              </w:rPr>
            </w:pP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14:paraId="5420C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none"/>
                <w:u w:val="none"/>
              </w:rPr>
            </w:pPr>
          </w:p>
        </w:tc>
        <w:tc>
          <w:tcPr>
            <w:tcW w:w="1254" w:type="dxa"/>
            <w:tcBorders>
              <w:top w:val="single" w:color="auto" w:sz="4" w:space="0"/>
              <w:left w:val="single" w:color="auto" w:sz="4" w:space="0"/>
              <w:bottom w:val="single" w:color="auto" w:sz="4" w:space="0"/>
              <w:right w:val="single" w:color="auto" w:sz="4" w:space="0"/>
            </w:tcBorders>
            <w:shd w:val="clear" w:color="auto" w:fill="FFFFFF"/>
            <w:vAlign w:val="center"/>
          </w:tcPr>
          <w:p w14:paraId="22D54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none"/>
                <w:u w:val="none"/>
                <w:lang w:val="en-US" w:eastAsia="zh-CN" w:bidi="ar"/>
              </w:rPr>
            </w:pPr>
          </w:p>
        </w:tc>
        <w:tc>
          <w:tcPr>
            <w:tcW w:w="641" w:type="dxa"/>
            <w:tcBorders>
              <w:top w:val="single" w:color="auto" w:sz="4" w:space="0"/>
              <w:left w:val="single" w:color="auto" w:sz="4" w:space="0"/>
              <w:bottom w:val="single" w:color="auto" w:sz="4" w:space="0"/>
              <w:right w:val="single" w:color="auto" w:sz="4" w:space="0"/>
            </w:tcBorders>
            <w:shd w:val="clear" w:color="auto" w:fill="FFFFFF"/>
            <w:vAlign w:val="center"/>
          </w:tcPr>
          <w:p w14:paraId="2B92D0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iCs w:val="0"/>
                <w:snapToGrid/>
                <w:color w:val="000000"/>
                <w:kern w:val="21"/>
                <w:sz w:val="18"/>
                <w:szCs w:val="18"/>
                <w:highlight w:val="none"/>
                <w:u w:val="none"/>
                <w:lang w:val="en-US" w:eastAsia="zh-CN" w:bidi="ar"/>
              </w:rPr>
            </w:pPr>
          </w:p>
        </w:tc>
      </w:tr>
      <w:tr w14:paraId="6851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67"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2851A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default" w:ascii="宋体" w:hAnsi="宋体" w:eastAsia="宋体" w:cs="宋体"/>
                <w:i w:val="0"/>
                <w:iCs w:val="0"/>
                <w:snapToGrid/>
                <w:color w:val="000000"/>
                <w:kern w:val="21"/>
                <w:sz w:val="18"/>
                <w:szCs w:val="18"/>
                <w:highlight w:val="none"/>
                <w:u w:val="none"/>
                <w:lang w:val="en-US"/>
              </w:rPr>
            </w:pPr>
            <w:r>
              <w:rPr>
                <w:rFonts w:hint="eastAsia" w:ascii="宋体" w:hAnsi="宋体" w:eastAsia="宋体" w:cs="宋体"/>
                <w:i w:val="0"/>
                <w:iCs w:val="0"/>
                <w:snapToGrid/>
                <w:color w:val="000000"/>
                <w:kern w:val="21"/>
                <w:sz w:val="18"/>
                <w:szCs w:val="18"/>
                <w:highlight w:val="none"/>
                <w:u w:val="none"/>
                <w:lang w:val="en-US" w:eastAsia="zh-CN"/>
              </w:rPr>
              <w:t>投标报价（大写）：</w:t>
            </w:r>
            <w:r>
              <w:rPr>
                <w:rFonts w:hint="eastAsia" w:ascii="宋体" w:hAnsi="宋体" w:eastAsia="宋体" w:cs="宋体"/>
                <w:i w:val="0"/>
                <w:iCs w:val="0"/>
                <w:snapToGrid/>
                <w:color w:val="000000"/>
                <w:kern w:val="21"/>
                <w:sz w:val="18"/>
                <w:szCs w:val="18"/>
                <w:highlight w:val="none"/>
                <w:u w:val="single"/>
                <w:lang w:val="en-US" w:eastAsia="zh-CN"/>
              </w:rPr>
              <w:t xml:space="preserve">           元整</w:t>
            </w:r>
          </w:p>
        </w:tc>
      </w:tr>
    </w:tbl>
    <w:p w14:paraId="7CD24725">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val="en-US" w:eastAsia="zh-CN"/>
        </w:rPr>
      </w:pPr>
    </w:p>
    <w:p w14:paraId="4144877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注：</w:t>
      </w:r>
    </w:p>
    <w:p w14:paraId="4E2F9D0D">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lang w:val="en-US" w:eastAsia="zh-CN"/>
        </w:rPr>
      </w:pPr>
      <w:r>
        <w:rPr>
          <w:rFonts w:hint="eastAsia" w:ascii="宋体" w:hAnsi="宋体" w:eastAsia="宋体" w:cs="宋体"/>
          <w:b w:val="0"/>
          <w:snapToGrid/>
          <w:spacing w:val="0"/>
          <w:w w:val="100"/>
          <w:kern w:val="21"/>
          <w:sz w:val="21"/>
          <w:szCs w:val="21"/>
          <w:highlight w:val="none"/>
          <w:lang w:val="en-US" w:eastAsia="zh-CN"/>
        </w:rPr>
        <w:t>投标报价四舍五入保留整数</w:t>
      </w:r>
    </w:p>
    <w:p w14:paraId="60F32FBF">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default" w:ascii="宋体" w:hAnsi="宋体" w:eastAsia="宋体" w:cs="宋体"/>
          <w:b w:val="0"/>
          <w:snapToGrid/>
          <w:spacing w:val="0"/>
          <w:w w:val="100"/>
          <w:kern w:val="21"/>
          <w:sz w:val="21"/>
          <w:szCs w:val="21"/>
          <w:highlight w:val="none"/>
          <w:lang w:val="en-US"/>
        </w:rPr>
      </w:pPr>
      <w:r>
        <w:rPr>
          <w:rFonts w:hint="eastAsia" w:ascii="宋体" w:hAnsi="宋体" w:eastAsia="宋体" w:cs="宋体"/>
          <w:b w:val="0"/>
          <w:bCs w:val="0"/>
          <w:snapToGrid/>
          <w:spacing w:val="0"/>
          <w:w w:val="100"/>
          <w:kern w:val="21"/>
          <w:sz w:val="21"/>
          <w:szCs w:val="21"/>
          <w:highlight w:val="none"/>
          <w:lang w:val="en-US" w:eastAsia="zh-CN" w:bidi="ar-SA"/>
        </w:rPr>
        <w:t>综合单价为全费用综合单价，包括人材机、管理费、税金等所有费用。</w:t>
      </w:r>
    </w:p>
    <w:p w14:paraId="06677C91">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p>
    <w:p w14:paraId="770295B7">
      <w:pPr>
        <w:keepNext w:val="0"/>
        <w:keepLines w:val="0"/>
        <w:pageBreakBefore w:val="0"/>
        <w:kinsoku/>
        <w:wordWrap w:val="0"/>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eastAsia="宋体" w:cs="宋体"/>
          <w:b w:val="0"/>
          <w:snapToGrid/>
          <w:spacing w:val="0"/>
          <w:w w:val="100"/>
          <w:kern w:val="21"/>
          <w:sz w:val="21"/>
          <w:szCs w:val="21"/>
          <w:highlight w:val="none"/>
        </w:rPr>
      </w:pPr>
      <w:r>
        <w:rPr>
          <w:rFonts w:hint="eastAsia" w:ascii="宋体" w:hAnsi="宋体" w:eastAsia="宋体" w:cs="宋体"/>
          <w:b w:val="0"/>
          <w:snapToGrid/>
          <w:spacing w:val="0"/>
          <w:w w:val="100"/>
          <w:kern w:val="21"/>
          <w:sz w:val="21"/>
          <w:szCs w:val="21"/>
          <w:highlight w:val="none"/>
        </w:rPr>
        <w:t>供应商（或联合体牵头单位）（公章）：</w:t>
      </w:r>
    </w:p>
    <w:p w14:paraId="538E325D">
      <w:pPr>
        <w:keepNext w:val="0"/>
        <w:keepLines w:val="0"/>
        <w:pageBreakBefore w:val="0"/>
        <w:widowControl/>
        <w:kinsoku/>
        <w:wordWrap w:val="0"/>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snapToGrid/>
          <w:spacing w:val="0"/>
          <w:kern w:val="21"/>
          <w:sz w:val="21"/>
          <w:szCs w:val="21"/>
          <w:highlight w:val="none"/>
          <w:lang w:val="zh-CN"/>
        </w:rPr>
      </w:pPr>
      <w:r>
        <w:rPr>
          <w:rFonts w:hint="eastAsia" w:ascii="宋体" w:hAnsi="宋体" w:eastAsia="宋体" w:cs="宋体"/>
          <w:snapToGrid/>
          <w:spacing w:val="0"/>
          <w:kern w:val="21"/>
          <w:sz w:val="21"/>
          <w:szCs w:val="21"/>
          <w:highlight w:val="none"/>
          <w:lang w:val="zh-CN"/>
        </w:rPr>
        <w:t xml:space="preserve">日期：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年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 xml:space="preserve">月  </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snapToGrid/>
          <w:spacing w:val="0"/>
          <w:kern w:val="21"/>
          <w:sz w:val="21"/>
          <w:szCs w:val="21"/>
          <w:highlight w:val="none"/>
          <w:lang w:val="zh-CN"/>
        </w:rPr>
        <w:t>日</w:t>
      </w:r>
    </w:p>
    <w:p w14:paraId="353285BB">
      <w:pPr>
        <w:rPr>
          <w:rFonts w:hint="eastAsia" w:ascii="宋体" w:hAnsi="宋体" w:eastAsia="宋体" w:cs="宋体"/>
          <w:b/>
          <w:bCs/>
          <w:snapToGrid/>
          <w:spacing w:val="0"/>
          <w:w w:val="100"/>
          <w:kern w:val="21"/>
          <w:sz w:val="21"/>
          <w:szCs w:val="21"/>
          <w:highlight w:val="none"/>
          <w:lang w:val="en-US" w:eastAsia="zh-CN"/>
        </w:rPr>
      </w:pPr>
      <w:r>
        <w:rPr>
          <w:rFonts w:hint="eastAsia" w:ascii="宋体" w:hAnsi="宋体" w:eastAsia="宋体" w:cs="宋体"/>
          <w:b/>
          <w:bCs/>
          <w:snapToGrid/>
          <w:spacing w:val="0"/>
          <w:w w:val="100"/>
          <w:kern w:val="21"/>
          <w:sz w:val="21"/>
          <w:szCs w:val="21"/>
          <w:highlight w:val="none"/>
          <w:lang w:val="en-US" w:eastAsia="zh-CN"/>
        </w:rPr>
        <w:br w:type="page"/>
      </w:r>
    </w:p>
    <w:p w14:paraId="70A9936B">
      <w:pPr>
        <w:keepNext w:val="0"/>
        <w:keepLines w:val="0"/>
        <w:pageBreakBefore w:val="0"/>
        <w:widowControl w:val="0"/>
        <w:kinsoku/>
        <w:wordWrap w:val="0"/>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bCs/>
          <w:snapToGrid/>
          <w:color w:val="000000" w:themeColor="text1"/>
          <w:spacing w:val="0"/>
          <w:w w:val="100"/>
          <w:kern w:val="21"/>
          <w:sz w:val="21"/>
          <w:szCs w:val="24"/>
          <w:highlight w:val="none"/>
          <w:lang w:val="en-US" w:eastAsia="zh-CN"/>
          <w14:textFill>
            <w14:solidFill>
              <w14:schemeClr w14:val="tx1"/>
            </w14:solidFill>
          </w14:textFill>
        </w:rPr>
      </w:pPr>
      <w:r>
        <w:rPr>
          <w:rFonts w:hint="eastAsia" w:ascii="宋体" w:hAnsi="宋体" w:eastAsia="宋体" w:cs="宋体"/>
          <w:b/>
          <w:bCs/>
          <w:snapToGrid/>
          <w:spacing w:val="0"/>
          <w:w w:val="100"/>
          <w:kern w:val="21"/>
          <w:sz w:val="21"/>
          <w:szCs w:val="21"/>
          <w:highlight w:val="none"/>
          <w:lang w:val="en-US" w:eastAsia="zh-CN"/>
        </w:rPr>
        <w:t>附件12</w:t>
      </w:r>
    </w:p>
    <w:p w14:paraId="5944ED95">
      <w:pPr>
        <w:keepNext w:val="0"/>
        <w:keepLines w:val="0"/>
        <w:pageBreakBefore w:val="0"/>
        <w:widowControl w:val="0"/>
        <w:kinsoku/>
        <w:wordWrap w:val="0"/>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snapToGrid/>
          <w:color w:val="000000" w:themeColor="text1"/>
          <w:spacing w:val="0"/>
          <w:w w:val="100"/>
          <w:kern w:val="21"/>
          <w:sz w:val="21"/>
          <w:szCs w:val="24"/>
          <w:highlight w:val="none"/>
          <w:lang w:eastAsia="zh-CN"/>
          <w14:textFill>
            <w14:solidFill>
              <w14:schemeClr w14:val="tx1"/>
            </w14:solidFill>
          </w14:textFill>
        </w:rPr>
      </w:pPr>
      <w:r>
        <w:rPr>
          <w:rFonts w:hint="eastAsia" w:ascii="宋体" w:hAnsi="宋体" w:eastAsia="宋体" w:cs="宋体"/>
          <w:b/>
          <w:bCs/>
          <w:snapToGrid/>
          <w:color w:val="000000" w:themeColor="text1"/>
          <w:spacing w:val="0"/>
          <w:w w:val="100"/>
          <w:kern w:val="21"/>
          <w:sz w:val="21"/>
          <w:szCs w:val="24"/>
          <w:highlight w:val="none"/>
          <w:lang w:eastAsia="zh-CN"/>
          <w14:textFill>
            <w14:solidFill>
              <w14:schemeClr w14:val="tx1"/>
            </w14:solidFill>
          </w14:textFill>
        </w:rPr>
        <w:t>分包意向协议</w:t>
      </w:r>
    </w:p>
    <w:p w14:paraId="505D466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w:t>
      </w:r>
      <w:r>
        <w:rPr>
          <w:rFonts w:hint="eastAsia" w:ascii="宋体" w:hAnsi="宋体" w:eastAsia="宋体" w:cs="宋体"/>
          <w:snapToGrid/>
          <w:spacing w:val="0"/>
          <w:kern w:val="21"/>
          <w:sz w:val="21"/>
          <w:szCs w:val="21"/>
          <w:highlight w:val="none"/>
          <w:u w:val="single"/>
        </w:rPr>
        <w:t xml:space="preserve">          </w:t>
      </w:r>
    </w:p>
    <w:p w14:paraId="39E6B667">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分包意向供应商一：</w:t>
      </w:r>
      <w:r>
        <w:rPr>
          <w:rFonts w:hint="eastAsia" w:ascii="宋体" w:hAnsi="宋体" w:eastAsia="宋体" w:cs="宋体"/>
          <w:snapToGrid/>
          <w:spacing w:val="0"/>
          <w:kern w:val="21"/>
          <w:sz w:val="21"/>
          <w:szCs w:val="21"/>
          <w:highlight w:val="none"/>
          <w:u w:val="single"/>
        </w:rPr>
        <w:t xml:space="preserve">          </w:t>
      </w:r>
    </w:p>
    <w:p w14:paraId="0B538D7D">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snapToGrid/>
          <w:spacing w:val="0"/>
          <w:kern w:val="21"/>
          <w:sz w:val="21"/>
          <w:szCs w:val="21"/>
          <w:highlight w:val="none"/>
        </w:rPr>
      </w:pPr>
      <w:r>
        <w:rPr>
          <w:rFonts w:hint="eastAsia" w:ascii="宋体" w:hAnsi="宋体" w:eastAsia="宋体" w:cs="宋体"/>
          <w:b/>
          <w:bCs/>
          <w:snapToGrid/>
          <w:spacing w:val="0"/>
          <w:kern w:val="21"/>
          <w:sz w:val="21"/>
          <w:szCs w:val="21"/>
          <w:highlight w:val="none"/>
        </w:rPr>
        <w:t>（如有多个分包意向供应商的，按同格式增加）</w:t>
      </w:r>
    </w:p>
    <w:p w14:paraId="1F690F5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w:t>
      </w:r>
      <w:r>
        <w:rPr>
          <w:rFonts w:hint="eastAsia" w:ascii="宋体" w:hAnsi="宋体" w:eastAsia="宋体" w:cs="宋体"/>
          <w:snapToGrid/>
          <w:spacing w:val="0"/>
          <w:kern w:val="21"/>
          <w:sz w:val="21"/>
          <w:szCs w:val="21"/>
          <w:highlight w:val="none"/>
          <w:u w:val="single"/>
        </w:rPr>
        <w:t>（分包意向供应商一全称）</w:t>
      </w:r>
      <w:r>
        <w:rPr>
          <w:rFonts w:hint="eastAsia" w:ascii="宋体" w:hAnsi="宋体" w:eastAsia="宋体" w:cs="宋体"/>
          <w:snapToGrid/>
          <w:spacing w:val="0"/>
          <w:kern w:val="21"/>
          <w:sz w:val="21"/>
          <w:szCs w:val="21"/>
          <w:highlight w:val="none"/>
        </w:rPr>
        <w:t>自愿达成分包意向，参加</w:t>
      </w:r>
      <w:r>
        <w:rPr>
          <w:rFonts w:hint="eastAsia" w:ascii="宋体" w:hAnsi="宋体" w:eastAsia="宋体" w:cs="宋体"/>
          <w:snapToGrid/>
          <w:spacing w:val="0"/>
          <w:kern w:val="21"/>
          <w:sz w:val="21"/>
          <w:szCs w:val="21"/>
          <w:highlight w:val="none"/>
          <w:u w:val="single"/>
        </w:rPr>
        <w:t>（项目编号）</w:t>
      </w:r>
      <w:r>
        <w:rPr>
          <w:rFonts w:hint="eastAsia" w:ascii="宋体" w:hAnsi="宋体" w:eastAsia="宋体" w:cs="宋体"/>
          <w:snapToGrid/>
          <w:spacing w:val="0"/>
          <w:kern w:val="21"/>
          <w:sz w:val="21"/>
          <w:szCs w:val="21"/>
          <w:highlight w:val="none"/>
        </w:rPr>
        <w:t>、</w:t>
      </w:r>
      <w:r>
        <w:rPr>
          <w:rFonts w:hint="eastAsia" w:ascii="宋体" w:hAnsi="宋体" w:eastAsia="宋体" w:cs="宋体"/>
          <w:snapToGrid/>
          <w:spacing w:val="0"/>
          <w:kern w:val="21"/>
          <w:sz w:val="21"/>
          <w:szCs w:val="21"/>
          <w:highlight w:val="none"/>
          <w:u w:val="single"/>
        </w:rPr>
        <w:t>（项目名称）</w:t>
      </w:r>
      <w:r>
        <w:rPr>
          <w:rFonts w:hint="eastAsia" w:ascii="宋体" w:hAnsi="宋体" w:eastAsia="宋体" w:cs="宋体"/>
          <w:snapToGrid/>
          <w:spacing w:val="0"/>
          <w:kern w:val="21"/>
          <w:sz w:val="21"/>
          <w:szCs w:val="21"/>
          <w:highlight w:val="none"/>
        </w:rPr>
        <w:t>的采购活动。经各方充分协商一致，就项目的投标和合同实施阶段的有关事务协商一致订立意向如下：</w:t>
      </w:r>
    </w:p>
    <w:p w14:paraId="7A2649F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一、分包意向各方关系</w:t>
      </w:r>
    </w:p>
    <w:p w14:paraId="38FEF8D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为磋商响应人、</w:t>
      </w:r>
      <w:r>
        <w:rPr>
          <w:rFonts w:hint="eastAsia" w:ascii="宋体" w:hAnsi="宋体" w:eastAsia="宋体" w:cs="宋体"/>
          <w:snapToGrid/>
          <w:spacing w:val="0"/>
          <w:kern w:val="21"/>
          <w:sz w:val="21"/>
          <w:szCs w:val="21"/>
          <w:highlight w:val="none"/>
          <w:u w:val="single"/>
        </w:rPr>
        <w:t>（分包意向供应商一全称）</w:t>
      </w:r>
      <w:r>
        <w:rPr>
          <w:rFonts w:hint="eastAsia" w:ascii="宋体" w:hAnsi="宋体" w:eastAsia="宋体" w:cs="宋体"/>
          <w:snapToGrid/>
          <w:spacing w:val="0"/>
          <w:kern w:val="21"/>
          <w:sz w:val="21"/>
          <w:szCs w:val="21"/>
          <w:highlight w:val="none"/>
        </w:rPr>
        <w:t>为分包意向供应商，</w:t>
      </w: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以磋商响应人的身份参加本项目的采购活动，如获得成交资格，与采购人签订政府采购合同。承接分包意向的供应商与</w:t>
      </w:r>
      <w:r>
        <w:rPr>
          <w:rFonts w:hint="eastAsia" w:ascii="宋体" w:hAnsi="宋体" w:eastAsia="宋体" w:cs="宋体"/>
          <w:snapToGrid/>
          <w:spacing w:val="0"/>
          <w:kern w:val="21"/>
          <w:sz w:val="21"/>
          <w:szCs w:val="21"/>
          <w:highlight w:val="none"/>
          <w:u w:val="single"/>
        </w:rPr>
        <w:t>（供应商全称）</w:t>
      </w:r>
      <w:r>
        <w:rPr>
          <w:rFonts w:hint="eastAsia" w:ascii="宋体" w:hAnsi="宋体" w:eastAsia="宋体" w:cs="宋体"/>
          <w:snapToGrid/>
          <w:spacing w:val="0"/>
          <w:kern w:val="21"/>
          <w:sz w:val="21"/>
          <w:szCs w:val="21"/>
          <w:highlight w:val="none"/>
        </w:rPr>
        <w:t>签订分包合同。投标人对采购项目和分包项目向采购人负责，分包意向供应商对分包项目向采购人负责，分包意向协议多方承担各自的和连带的法律责任。</w:t>
      </w:r>
    </w:p>
    <w:p w14:paraId="7D62E66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二、分包意向供应商中小微型企业认定</w:t>
      </w:r>
    </w:p>
    <w:p w14:paraId="431B38B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b/>
          <w:bCs/>
          <w:snapToGrid/>
          <w:spacing w:val="0"/>
          <w:w w:val="100"/>
          <w:kern w:val="21"/>
          <w:sz w:val="21"/>
          <w:szCs w:val="21"/>
          <w:highlight w:val="none"/>
          <w:u w:val="single"/>
          <w:lang w:eastAsia="zh-CN"/>
        </w:rPr>
        <w:t>余姚市工业幼儿园2025年暑期维修改造工程</w:t>
      </w:r>
      <w:r>
        <w:rPr>
          <w:rFonts w:hint="eastAsia" w:ascii="宋体" w:hAnsi="宋体" w:eastAsia="宋体" w:cs="宋体"/>
          <w:snapToGrid/>
          <w:spacing w:val="0"/>
          <w:kern w:val="21"/>
          <w:sz w:val="21"/>
          <w:szCs w:val="21"/>
          <w:highlight w:val="none"/>
        </w:rPr>
        <w:t>，属于</w:t>
      </w:r>
      <w:r>
        <w:rPr>
          <w:rFonts w:hint="eastAsia" w:ascii="宋体" w:hAnsi="宋体" w:eastAsia="宋体" w:cs="宋体"/>
          <w:b/>
          <w:bCs/>
          <w:snapToGrid/>
          <w:spacing w:val="0"/>
          <w:w w:val="100"/>
          <w:kern w:val="21"/>
          <w:sz w:val="21"/>
          <w:szCs w:val="21"/>
          <w:highlight w:val="none"/>
          <w:u w:val="single"/>
          <w:lang w:eastAsia="zh-CN"/>
        </w:rPr>
        <w:t>建筑业</w:t>
      </w:r>
      <w:r>
        <w:rPr>
          <w:rFonts w:hint="eastAsia" w:ascii="宋体" w:hAnsi="宋体" w:eastAsia="宋体" w:cs="宋体"/>
          <w:snapToGrid/>
          <w:spacing w:val="0"/>
          <w:kern w:val="21"/>
          <w:sz w:val="21"/>
          <w:szCs w:val="21"/>
          <w:highlight w:val="none"/>
        </w:rPr>
        <w:t>；分包意向供应商为</w:t>
      </w:r>
      <w:r>
        <w:rPr>
          <w:rFonts w:hint="eastAsia" w:ascii="宋体" w:hAnsi="宋体" w:eastAsia="宋体" w:cs="宋体"/>
          <w:snapToGrid/>
          <w:spacing w:val="0"/>
          <w:kern w:val="21"/>
          <w:sz w:val="21"/>
          <w:szCs w:val="21"/>
          <w:highlight w:val="none"/>
          <w:u w:val="single"/>
        </w:rPr>
        <w:t>（分包意向供应商一全称）</w:t>
      </w:r>
      <w:r>
        <w:rPr>
          <w:rFonts w:hint="eastAsia" w:ascii="宋体" w:hAnsi="宋体" w:eastAsia="宋体" w:cs="宋体"/>
          <w:snapToGrid/>
          <w:spacing w:val="0"/>
          <w:kern w:val="21"/>
          <w:sz w:val="21"/>
          <w:szCs w:val="21"/>
          <w:highlight w:val="none"/>
        </w:rPr>
        <w:t>，从业人员</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人，营业收入为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万元，资产总额为</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万元，属于</w:t>
      </w:r>
      <w:r>
        <w:rPr>
          <w:rFonts w:hint="eastAsia" w:ascii="宋体" w:hAnsi="宋体" w:eastAsia="宋体" w:cs="宋体"/>
          <w:snapToGrid/>
          <w:spacing w:val="0"/>
          <w:kern w:val="21"/>
          <w:sz w:val="21"/>
          <w:szCs w:val="21"/>
          <w:highlight w:val="none"/>
          <w:u w:val="single"/>
        </w:rPr>
        <w:t>（中型企业或小型企业或微型企业）</w:t>
      </w:r>
      <w:r>
        <w:rPr>
          <w:rFonts w:hint="eastAsia" w:ascii="宋体" w:hAnsi="宋体" w:eastAsia="宋体" w:cs="宋体"/>
          <w:snapToGrid/>
          <w:spacing w:val="0"/>
          <w:kern w:val="21"/>
          <w:sz w:val="21"/>
          <w:szCs w:val="21"/>
          <w:highlight w:val="none"/>
        </w:rPr>
        <w:t>。将承担合理分包部分</w:t>
      </w:r>
      <w:r>
        <w:rPr>
          <w:rFonts w:hint="eastAsia" w:ascii="宋体" w:hAnsi="宋体" w:eastAsia="宋体" w:cs="宋体"/>
          <w:snapToGrid/>
          <w:spacing w:val="0"/>
          <w:kern w:val="21"/>
          <w:sz w:val="21"/>
          <w:szCs w:val="21"/>
          <w:highlight w:val="none"/>
          <w:u w:val="single"/>
        </w:rPr>
        <w:t>（具体分包的工作内容）</w:t>
      </w:r>
      <w:r>
        <w:rPr>
          <w:rFonts w:hint="eastAsia" w:ascii="宋体" w:hAnsi="宋体" w:eastAsia="宋体" w:cs="宋体"/>
          <w:snapToGrid/>
          <w:spacing w:val="0"/>
          <w:kern w:val="21"/>
          <w:sz w:val="21"/>
          <w:szCs w:val="21"/>
          <w:highlight w:val="none"/>
        </w:rPr>
        <w:t>，占项目合同金额的</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w:t>
      </w:r>
    </w:p>
    <w:p w14:paraId="0FDFA8C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w:t>
      </w:r>
    </w:p>
    <w:p w14:paraId="3F55157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三、接受分包合同的中小企业与分包企业之间</w:t>
      </w:r>
      <w:r>
        <w:rPr>
          <w:rFonts w:hint="eastAsia" w:ascii="宋体" w:hAnsi="宋体" w:eastAsia="宋体" w:cs="宋体"/>
          <w:snapToGrid/>
          <w:spacing w:val="0"/>
          <w:kern w:val="21"/>
          <w:sz w:val="21"/>
          <w:szCs w:val="21"/>
          <w:highlight w:val="none"/>
          <w:u w:val="single"/>
        </w:rPr>
        <w:t>（存在或不存在）</w:t>
      </w:r>
      <w:r>
        <w:rPr>
          <w:rFonts w:hint="eastAsia" w:ascii="宋体" w:hAnsi="宋体" w:eastAsia="宋体" w:cs="宋体"/>
          <w:snapToGrid/>
          <w:spacing w:val="0"/>
          <w:kern w:val="21"/>
          <w:sz w:val="21"/>
          <w:szCs w:val="21"/>
          <w:highlight w:val="none"/>
        </w:rPr>
        <w:t>直接控股、管理关系的情形。</w:t>
      </w:r>
    </w:p>
    <w:p w14:paraId="593CECD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四、因违约或过失责任等导致采购人经济损失或被索赔时，投标人无条件优先清偿采购人的一切债务和经济赔偿。</w:t>
      </w:r>
    </w:p>
    <w:p w14:paraId="1B202F7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五、如获得中标资格，分包意向供应商不得以任何理由提出终止本协议。</w:t>
      </w:r>
    </w:p>
    <w:p w14:paraId="2C9F07B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六、本协议自签署之日起生效，如获得中标资格，有效期延续至政府采购合同履行完毕之日。</w:t>
      </w:r>
    </w:p>
    <w:p w14:paraId="575C1AB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供应商（公章）：</w:t>
      </w:r>
      <w:r>
        <w:rPr>
          <w:rFonts w:hint="eastAsia" w:ascii="宋体" w:hAnsi="宋体" w:eastAsia="宋体" w:cs="宋体"/>
          <w:snapToGrid/>
          <w:spacing w:val="0"/>
          <w:kern w:val="21"/>
          <w:sz w:val="21"/>
          <w:szCs w:val="21"/>
          <w:highlight w:val="none"/>
          <w:u w:val="single"/>
        </w:rPr>
        <w:t xml:space="preserve">          </w:t>
      </w:r>
    </w:p>
    <w:p w14:paraId="714E046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法定代表人或授权代表（签字或盖章）：</w:t>
      </w:r>
      <w:r>
        <w:rPr>
          <w:rFonts w:hint="eastAsia" w:ascii="宋体" w:hAnsi="宋体" w:eastAsia="宋体" w:cs="宋体"/>
          <w:snapToGrid/>
          <w:spacing w:val="0"/>
          <w:kern w:val="21"/>
          <w:sz w:val="21"/>
          <w:szCs w:val="21"/>
          <w:highlight w:val="none"/>
          <w:u w:val="single"/>
        </w:rPr>
        <w:t xml:space="preserve">          </w:t>
      </w:r>
    </w:p>
    <w:p w14:paraId="742EA4F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分包意向供应商一（公章）：</w:t>
      </w:r>
      <w:r>
        <w:rPr>
          <w:rFonts w:hint="eastAsia" w:ascii="宋体" w:hAnsi="宋体" w:eastAsia="宋体" w:cs="宋体"/>
          <w:snapToGrid/>
          <w:spacing w:val="0"/>
          <w:kern w:val="21"/>
          <w:sz w:val="21"/>
          <w:szCs w:val="21"/>
          <w:highlight w:val="none"/>
          <w:u w:val="single"/>
        </w:rPr>
        <w:t xml:space="preserve">          </w:t>
      </w:r>
    </w:p>
    <w:p w14:paraId="65C1315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spacing w:val="0"/>
          <w:kern w:val="21"/>
          <w:sz w:val="21"/>
          <w:szCs w:val="21"/>
          <w:highlight w:val="none"/>
        </w:rPr>
      </w:pPr>
      <w:r>
        <w:rPr>
          <w:rFonts w:hint="eastAsia" w:ascii="宋体" w:hAnsi="宋体" w:eastAsia="宋体" w:cs="宋体"/>
          <w:snapToGrid/>
          <w:spacing w:val="0"/>
          <w:kern w:val="21"/>
          <w:sz w:val="21"/>
          <w:szCs w:val="21"/>
          <w:highlight w:val="none"/>
        </w:rPr>
        <w:t>法定代表人（签字或盖章）：</w:t>
      </w:r>
      <w:r>
        <w:rPr>
          <w:rFonts w:hint="eastAsia" w:ascii="宋体" w:hAnsi="宋体" w:eastAsia="宋体" w:cs="宋体"/>
          <w:snapToGrid/>
          <w:spacing w:val="0"/>
          <w:kern w:val="21"/>
          <w:sz w:val="21"/>
          <w:szCs w:val="21"/>
          <w:highlight w:val="none"/>
          <w:u w:val="single"/>
        </w:rPr>
        <w:t xml:space="preserve">          </w:t>
      </w:r>
    </w:p>
    <w:p w14:paraId="0B52113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snapToGrid/>
          <w:spacing w:val="0"/>
          <w:w w:val="100"/>
          <w:kern w:val="21"/>
          <w:sz w:val="21"/>
          <w:szCs w:val="24"/>
          <w:highlight w:val="none"/>
          <w:lang w:val="zh-CN" w:eastAsia="zh-CN"/>
        </w:rPr>
      </w:pPr>
      <w:r>
        <w:rPr>
          <w:rFonts w:hint="eastAsia" w:ascii="宋体" w:hAnsi="宋体" w:eastAsia="宋体" w:cs="宋体"/>
          <w:snapToGrid/>
          <w:spacing w:val="0"/>
          <w:kern w:val="21"/>
          <w:sz w:val="21"/>
          <w:szCs w:val="21"/>
          <w:highlight w:val="none"/>
        </w:rPr>
        <w:t>日期：</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年</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月</w:t>
      </w:r>
      <w:r>
        <w:rPr>
          <w:rFonts w:hint="eastAsia" w:ascii="宋体" w:hAnsi="宋体" w:eastAsia="宋体" w:cs="宋体"/>
          <w:snapToGrid/>
          <w:spacing w:val="0"/>
          <w:kern w:val="21"/>
          <w:sz w:val="21"/>
          <w:szCs w:val="21"/>
          <w:highlight w:val="none"/>
          <w:u w:val="single"/>
        </w:rPr>
        <w:t xml:space="preserve">     </w:t>
      </w:r>
      <w:r>
        <w:rPr>
          <w:rFonts w:hint="eastAsia" w:ascii="宋体" w:hAnsi="宋体" w:eastAsia="宋体" w:cs="宋体"/>
          <w:snapToGrid/>
          <w:spacing w:val="0"/>
          <w:kern w:val="21"/>
          <w:sz w:val="21"/>
          <w:szCs w:val="21"/>
          <w:highlight w:val="none"/>
        </w:rPr>
        <w:t>日</w:t>
      </w:r>
      <w:r>
        <w:rPr>
          <w:rFonts w:hint="eastAsia" w:ascii="宋体" w:hAnsi="宋体" w:eastAsia="宋体" w:cs="宋体"/>
          <w:snapToGrid/>
          <w:spacing w:val="0"/>
          <w:kern w:val="21"/>
          <w:sz w:val="21"/>
          <w:szCs w:val="21"/>
          <w:highlight w:val="none"/>
          <w:lang w:val="en-US" w:eastAsia="zh-CN"/>
        </w:rPr>
        <w:t xml:space="preserve">   </w:t>
      </w:r>
      <w:r>
        <w:rPr>
          <w:rFonts w:hint="eastAsia" w:ascii="宋体" w:hAnsi="宋体" w:eastAsia="宋体" w:cs="宋体"/>
          <w:b/>
          <w:bCs/>
          <w:snapToGrid/>
          <w:spacing w:val="0"/>
          <w:kern w:val="21"/>
          <w:sz w:val="21"/>
          <w:szCs w:val="21"/>
          <w:highlight w:val="none"/>
        </w:rPr>
        <w:t>（如有多个分包意向供应商的，按同格式增加）</w:t>
      </w:r>
    </w:p>
    <w:sectPr>
      <w:pgSz w:w="11907" w:h="16840"/>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sdtPr>
    <w:sdtContent>
      <w:p w14:paraId="4E55CB00">
        <w:pPr>
          <w:pStyle w:val="23"/>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11</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EBD4B"/>
    <w:multiLevelType w:val="singleLevel"/>
    <w:tmpl w:val="82EEBD4B"/>
    <w:lvl w:ilvl="0" w:tentative="0">
      <w:start w:val="1"/>
      <w:numFmt w:val="decimal"/>
      <w:suff w:val="nothing"/>
      <w:lvlText w:val="%1"/>
      <w:lvlJc w:val="left"/>
      <w:pPr>
        <w:ind w:left="0" w:firstLine="403"/>
      </w:pPr>
      <w:rPr>
        <w:rFonts w:hint="default"/>
      </w:rPr>
    </w:lvl>
  </w:abstractNum>
  <w:abstractNum w:abstractNumId="1">
    <w:nsid w:val="83928761"/>
    <w:multiLevelType w:val="singleLevel"/>
    <w:tmpl w:val="83928761"/>
    <w:lvl w:ilvl="0" w:tentative="0">
      <w:start w:val="1"/>
      <w:numFmt w:val="decimal"/>
      <w:lvlText w:val="(%1)"/>
      <w:lvlJc w:val="left"/>
      <w:pPr>
        <w:ind w:left="425" w:hanging="425"/>
      </w:pPr>
      <w:rPr>
        <w:rFonts w:hint="default"/>
      </w:rPr>
    </w:lvl>
  </w:abstractNum>
  <w:abstractNum w:abstractNumId="2">
    <w:nsid w:val="897789C4"/>
    <w:multiLevelType w:val="singleLevel"/>
    <w:tmpl w:val="897789C4"/>
    <w:lvl w:ilvl="0" w:tentative="0">
      <w:start w:val="1"/>
      <w:numFmt w:val="decimal"/>
      <w:suff w:val="nothing"/>
      <w:lvlText w:val="%1"/>
      <w:lvlJc w:val="left"/>
      <w:pPr>
        <w:ind w:left="0" w:firstLine="403"/>
      </w:pPr>
      <w:rPr>
        <w:rFonts w:hint="default"/>
      </w:rPr>
    </w:lvl>
  </w:abstractNum>
  <w:abstractNum w:abstractNumId="3">
    <w:nsid w:val="8B0055D0"/>
    <w:multiLevelType w:val="singleLevel"/>
    <w:tmpl w:val="8B0055D0"/>
    <w:lvl w:ilvl="0" w:tentative="0">
      <w:start w:val="1"/>
      <w:numFmt w:val="decimal"/>
      <w:lvlText w:val="(%1)"/>
      <w:lvlJc w:val="left"/>
      <w:pPr>
        <w:ind w:left="425" w:hanging="425"/>
      </w:pPr>
      <w:rPr>
        <w:rFonts w:hint="default"/>
      </w:rPr>
    </w:lvl>
  </w:abstractNum>
  <w:abstractNum w:abstractNumId="4">
    <w:nsid w:val="8FB76E21"/>
    <w:multiLevelType w:val="singleLevel"/>
    <w:tmpl w:val="8FB76E21"/>
    <w:lvl w:ilvl="0" w:tentative="0">
      <w:start w:val="1"/>
      <w:numFmt w:val="decimalEnclosedCircleChinese"/>
      <w:suff w:val="nothing"/>
      <w:lvlText w:val="%1　"/>
      <w:lvlJc w:val="left"/>
      <w:pPr>
        <w:ind w:left="0" w:firstLine="400"/>
      </w:pPr>
      <w:rPr>
        <w:rFonts w:hint="eastAsia"/>
      </w:rPr>
    </w:lvl>
  </w:abstractNum>
  <w:abstractNum w:abstractNumId="5">
    <w:nsid w:val="98122983"/>
    <w:multiLevelType w:val="singleLevel"/>
    <w:tmpl w:val="98122983"/>
    <w:lvl w:ilvl="0" w:tentative="0">
      <w:start w:val="1"/>
      <w:numFmt w:val="decimal"/>
      <w:suff w:val="nothing"/>
      <w:lvlText w:val="%1"/>
      <w:lvlJc w:val="left"/>
      <w:pPr>
        <w:ind w:left="0" w:firstLine="403"/>
      </w:pPr>
      <w:rPr>
        <w:rFonts w:hint="default"/>
      </w:rPr>
    </w:lvl>
  </w:abstractNum>
  <w:abstractNum w:abstractNumId="6">
    <w:nsid w:val="99F6F098"/>
    <w:multiLevelType w:val="singleLevel"/>
    <w:tmpl w:val="99F6F098"/>
    <w:lvl w:ilvl="0" w:tentative="0">
      <w:start w:val="1"/>
      <w:numFmt w:val="chineseCounting"/>
      <w:suff w:val="nothing"/>
      <w:lvlText w:val="%1、"/>
      <w:lvlJc w:val="left"/>
      <w:pPr>
        <w:ind w:left="0" w:firstLine="420"/>
      </w:pPr>
      <w:rPr>
        <w:rFonts w:hint="eastAsia"/>
      </w:rPr>
    </w:lvl>
  </w:abstractNum>
  <w:abstractNum w:abstractNumId="7">
    <w:nsid w:val="9D70B69B"/>
    <w:multiLevelType w:val="singleLevel"/>
    <w:tmpl w:val="9D70B69B"/>
    <w:lvl w:ilvl="0" w:tentative="0">
      <w:start w:val="1"/>
      <w:numFmt w:val="decimal"/>
      <w:suff w:val="nothing"/>
      <w:lvlText w:val="%1．"/>
      <w:lvlJc w:val="left"/>
      <w:pPr>
        <w:ind w:left="0" w:firstLine="400"/>
      </w:pPr>
      <w:rPr>
        <w:rFonts w:hint="default"/>
      </w:rPr>
    </w:lvl>
  </w:abstractNum>
  <w:abstractNum w:abstractNumId="8">
    <w:nsid w:val="A4549118"/>
    <w:multiLevelType w:val="singleLevel"/>
    <w:tmpl w:val="A4549118"/>
    <w:lvl w:ilvl="0" w:tentative="0">
      <w:start w:val="1"/>
      <w:numFmt w:val="decimal"/>
      <w:suff w:val="nothing"/>
      <w:lvlText w:val="%1．"/>
      <w:lvlJc w:val="left"/>
      <w:pPr>
        <w:ind w:left="0" w:firstLine="400"/>
      </w:pPr>
      <w:rPr>
        <w:rFonts w:hint="default"/>
      </w:rPr>
    </w:lvl>
  </w:abstractNum>
  <w:abstractNum w:abstractNumId="9">
    <w:nsid w:val="B398BBA9"/>
    <w:multiLevelType w:val="singleLevel"/>
    <w:tmpl w:val="B398BBA9"/>
    <w:lvl w:ilvl="0" w:tentative="0">
      <w:start w:val="1"/>
      <w:numFmt w:val="chineseCounting"/>
      <w:suff w:val="nothing"/>
      <w:lvlText w:val="（%1）"/>
      <w:lvlJc w:val="left"/>
      <w:pPr>
        <w:ind w:left="0" w:firstLine="420"/>
      </w:pPr>
      <w:rPr>
        <w:rFonts w:hint="eastAsia"/>
      </w:rPr>
    </w:lvl>
  </w:abstractNum>
  <w:abstractNum w:abstractNumId="10">
    <w:nsid w:val="B5778C68"/>
    <w:multiLevelType w:val="singleLevel"/>
    <w:tmpl w:val="B5778C68"/>
    <w:lvl w:ilvl="0" w:tentative="0">
      <w:start w:val="1"/>
      <w:numFmt w:val="chineseCounting"/>
      <w:suff w:val="nothing"/>
      <w:lvlText w:val="（%1）"/>
      <w:lvlJc w:val="left"/>
      <w:pPr>
        <w:ind w:left="0" w:firstLine="420"/>
      </w:pPr>
      <w:rPr>
        <w:rFonts w:hint="eastAsia"/>
      </w:rPr>
    </w:lvl>
  </w:abstractNum>
  <w:abstractNum w:abstractNumId="11">
    <w:nsid w:val="B80CDD23"/>
    <w:multiLevelType w:val="singleLevel"/>
    <w:tmpl w:val="B80CDD23"/>
    <w:lvl w:ilvl="0" w:tentative="0">
      <w:start w:val="1"/>
      <w:numFmt w:val="decimal"/>
      <w:lvlText w:val="%1."/>
      <w:lvlJc w:val="left"/>
      <w:pPr>
        <w:ind w:left="425" w:hanging="425"/>
      </w:pPr>
      <w:rPr>
        <w:rFonts w:hint="default"/>
      </w:rPr>
    </w:lvl>
  </w:abstractNum>
  <w:abstractNum w:abstractNumId="12">
    <w:nsid w:val="B8E7CAFE"/>
    <w:multiLevelType w:val="singleLevel"/>
    <w:tmpl w:val="B8E7CAFE"/>
    <w:lvl w:ilvl="0" w:tentative="0">
      <w:start w:val="1"/>
      <w:numFmt w:val="decimal"/>
      <w:suff w:val="nothing"/>
      <w:lvlText w:val="%1．"/>
      <w:lvlJc w:val="left"/>
      <w:pPr>
        <w:ind w:left="0" w:firstLine="400"/>
      </w:pPr>
      <w:rPr>
        <w:rFonts w:hint="default"/>
      </w:rPr>
    </w:lvl>
  </w:abstractNum>
  <w:abstractNum w:abstractNumId="13">
    <w:nsid w:val="B9E5FDA1"/>
    <w:multiLevelType w:val="singleLevel"/>
    <w:tmpl w:val="B9E5FDA1"/>
    <w:lvl w:ilvl="0" w:tentative="0">
      <w:start w:val="1"/>
      <w:numFmt w:val="decimal"/>
      <w:suff w:val="nothing"/>
      <w:lvlText w:val="%1．"/>
      <w:lvlJc w:val="left"/>
      <w:pPr>
        <w:ind w:left="0" w:firstLine="400"/>
      </w:pPr>
      <w:rPr>
        <w:rFonts w:hint="default"/>
      </w:rPr>
    </w:lvl>
  </w:abstractNum>
  <w:abstractNum w:abstractNumId="14">
    <w:nsid w:val="BB7F3D71"/>
    <w:multiLevelType w:val="singleLevel"/>
    <w:tmpl w:val="BB7F3D71"/>
    <w:lvl w:ilvl="0" w:tentative="0">
      <w:start w:val="1"/>
      <w:numFmt w:val="decimal"/>
      <w:lvlText w:val="%1."/>
      <w:lvlJc w:val="left"/>
      <w:pPr>
        <w:ind w:left="425" w:hanging="425"/>
      </w:pPr>
      <w:rPr>
        <w:rFonts w:hint="default"/>
      </w:rPr>
    </w:lvl>
  </w:abstractNum>
  <w:abstractNum w:abstractNumId="15">
    <w:nsid w:val="C406969E"/>
    <w:multiLevelType w:val="singleLevel"/>
    <w:tmpl w:val="C406969E"/>
    <w:lvl w:ilvl="0" w:tentative="0">
      <w:start w:val="1"/>
      <w:numFmt w:val="decimal"/>
      <w:lvlText w:val="%1."/>
      <w:lvlJc w:val="left"/>
      <w:pPr>
        <w:ind w:left="425" w:hanging="425"/>
      </w:pPr>
      <w:rPr>
        <w:rFonts w:hint="default"/>
      </w:rPr>
    </w:lvl>
  </w:abstractNum>
  <w:abstractNum w:abstractNumId="16">
    <w:nsid w:val="CA823611"/>
    <w:multiLevelType w:val="singleLevel"/>
    <w:tmpl w:val="CA823611"/>
    <w:lvl w:ilvl="0" w:tentative="0">
      <w:start w:val="1"/>
      <w:numFmt w:val="chineseCounting"/>
      <w:suff w:val="nothing"/>
      <w:lvlText w:val="（%1）"/>
      <w:lvlJc w:val="left"/>
      <w:pPr>
        <w:ind w:left="0" w:firstLine="420"/>
      </w:pPr>
      <w:rPr>
        <w:rFonts w:hint="eastAsia"/>
      </w:rPr>
    </w:lvl>
  </w:abstractNum>
  <w:abstractNum w:abstractNumId="17">
    <w:nsid w:val="CBADB825"/>
    <w:multiLevelType w:val="singleLevel"/>
    <w:tmpl w:val="CBADB825"/>
    <w:lvl w:ilvl="0" w:tentative="0">
      <w:start w:val="1"/>
      <w:numFmt w:val="decimal"/>
      <w:suff w:val="nothing"/>
      <w:lvlText w:val="%1．"/>
      <w:lvlJc w:val="left"/>
      <w:pPr>
        <w:ind w:left="0" w:firstLine="400"/>
      </w:pPr>
      <w:rPr>
        <w:rFonts w:hint="default"/>
      </w:rPr>
    </w:lvl>
  </w:abstractNum>
  <w:abstractNum w:abstractNumId="18">
    <w:nsid w:val="CBEE6882"/>
    <w:multiLevelType w:val="singleLevel"/>
    <w:tmpl w:val="CBEE6882"/>
    <w:lvl w:ilvl="0" w:tentative="0">
      <w:start w:val="1"/>
      <w:numFmt w:val="decimal"/>
      <w:suff w:val="nothing"/>
      <w:lvlText w:val="%1．"/>
      <w:lvlJc w:val="left"/>
      <w:pPr>
        <w:ind w:left="0" w:firstLine="400"/>
      </w:pPr>
      <w:rPr>
        <w:rFonts w:hint="default"/>
      </w:rPr>
    </w:lvl>
  </w:abstractNum>
  <w:abstractNum w:abstractNumId="19">
    <w:nsid w:val="D45CDEB8"/>
    <w:multiLevelType w:val="singleLevel"/>
    <w:tmpl w:val="D45CDEB8"/>
    <w:lvl w:ilvl="0" w:tentative="0">
      <w:start w:val="1"/>
      <w:numFmt w:val="decimalEnclosedCircleChinese"/>
      <w:suff w:val="nothing"/>
      <w:lvlText w:val="%1　"/>
      <w:lvlJc w:val="left"/>
      <w:pPr>
        <w:ind w:left="0" w:firstLine="400"/>
      </w:pPr>
      <w:rPr>
        <w:rFonts w:hint="eastAsia"/>
      </w:rPr>
    </w:lvl>
  </w:abstractNum>
  <w:abstractNum w:abstractNumId="20">
    <w:nsid w:val="DA455D39"/>
    <w:multiLevelType w:val="singleLevel"/>
    <w:tmpl w:val="DA455D39"/>
    <w:lvl w:ilvl="0" w:tentative="0">
      <w:start w:val="1"/>
      <w:numFmt w:val="decimal"/>
      <w:lvlText w:val="(%1)"/>
      <w:lvlJc w:val="left"/>
      <w:pPr>
        <w:ind w:left="425" w:hanging="425"/>
      </w:pPr>
      <w:rPr>
        <w:rFonts w:hint="default"/>
      </w:rPr>
    </w:lvl>
  </w:abstractNum>
  <w:abstractNum w:abstractNumId="21">
    <w:nsid w:val="E02E1CEC"/>
    <w:multiLevelType w:val="singleLevel"/>
    <w:tmpl w:val="E02E1CEC"/>
    <w:lvl w:ilvl="0" w:tentative="0">
      <w:start w:val="1"/>
      <w:numFmt w:val="decimal"/>
      <w:suff w:val="nothing"/>
      <w:lvlText w:val="%1．"/>
      <w:lvlJc w:val="left"/>
      <w:pPr>
        <w:ind w:left="0" w:firstLine="400"/>
      </w:pPr>
      <w:rPr>
        <w:rFonts w:hint="default"/>
      </w:rPr>
    </w:lvl>
  </w:abstractNum>
  <w:abstractNum w:abstractNumId="22">
    <w:nsid w:val="E25929EE"/>
    <w:multiLevelType w:val="singleLevel"/>
    <w:tmpl w:val="E25929EE"/>
    <w:lvl w:ilvl="0" w:tentative="0">
      <w:start w:val="1"/>
      <w:numFmt w:val="decimal"/>
      <w:lvlText w:val="(%1)"/>
      <w:lvlJc w:val="left"/>
      <w:pPr>
        <w:ind w:left="425" w:hanging="425"/>
      </w:pPr>
      <w:rPr>
        <w:rFonts w:hint="default"/>
      </w:rPr>
    </w:lvl>
  </w:abstractNum>
  <w:abstractNum w:abstractNumId="23">
    <w:nsid w:val="E563A58D"/>
    <w:multiLevelType w:val="singleLevel"/>
    <w:tmpl w:val="E563A58D"/>
    <w:lvl w:ilvl="0" w:tentative="0">
      <w:start w:val="1"/>
      <w:numFmt w:val="decimalEnclosedCircleChinese"/>
      <w:suff w:val="nothing"/>
      <w:lvlText w:val="%1　"/>
      <w:lvlJc w:val="left"/>
      <w:pPr>
        <w:ind w:left="0" w:firstLine="400"/>
      </w:pPr>
      <w:rPr>
        <w:rFonts w:hint="eastAsia"/>
      </w:rPr>
    </w:lvl>
  </w:abstractNum>
  <w:abstractNum w:abstractNumId="24">
    <w:nsid w:val="FC499D91"/>
    <w:multiLevelType w:val="singleLevel"/>
    <w:tmpl w:val="FC499D91"/>
    <w:lvl w:ilvl="0" w:tentative="0">
      <w:start w:val="1"/>
      <w:numFmt w:val="decimal"/>
      <w:lvlText w:val="%1."/>
      <w:lvlJc w:val="left"/>
      <w:pPr>
        <w:ind w:left="425" w:hanging="425"/>
      </w:pPr>
      <w:rPr>
        <w:rFonts w:hint="default"/>
      </w:rPr>
    </w:lvl>
  </w:abstractNum>
  <w:abstractNum w:abstractNumId="25">
    <w:nsid w:val="00000001"/>
    <w:multiLevelType w:val="singleLevel"/>
    <w:tmpl w:val="00000001"/>
    <w:lvl w:ilvl="0" w:tentative="0">
      <w:start w:val="1"/>
      <w:numFmt w:val="decimal"/>
      <w:pStyle w:val="135"/>
      <w:lvlText w:val="%1."/>
      <w:lvlJc w:val="left"/>
      <w:pPr>
        <w:tabs>
          <w:tab w:val="left" w:pos="2040"/>
        </w:tabs>
        <w:ind w:left="2040" w:hanging="360"/>
      </w:pPr>
    </w:lvl>
  </w:abstractNum>
  <w:abstractNum w:abstractNumId="26">
    <w:nsid w:val="01768451"/>
    <w:multiLevelType w:val="singleLevel"/>
    <w:tmpl w:val="01768451"/>
    <w:lvl w:ilvl="0" w:tentative="0">
      <w:start w:val="1"/>
      <w:numFmt w:val="decimal"/>
      <w:suff w:val="nothing"/>
      <w:lvlText w:val="%1．"/>
      <w:lvlJc w:val="left"/>
      <w:pPr>
        <w:ind w:left="0" w:firstLine="400"/>
      </w:pPr>
      <w:rPr>
        <w:rFonts w:hint="default"/>
      </w:rPr>
    </w:lvl>
  </w:abstractNum>
  <w:abstractNum w:abstractNumId="27">
    <w:nsid w:val="06498EB4"/>
    <w:multiLevelType w:val="singleLevel"/>
    <w:tmpl w:val="06498EB4"/>
    <w:lvl w:ilvl="0" w:tentative="0">
      <w:start w:val="1"/>
      <w:numFmt w:val="chineseCounting"/>
      <w:suff w:val="nothing"/>
      <w:lvlText w:val="（%1）"/>
      <w:lvlJc w:val="left"/>
      <w:pPr>
        <w:ind w:left="0" w:firstLine="420"/>
      </w:pPr>
      <w:rPr>
        <w:rFonts w:hint="eastAsia"/>
      </w:rPr>
    </w:lvl>
  </w:abstractNum>
  <w:abstractNum w:abstractNumId="28">
    <w:nsid w:val="06B1459C"/>
    <w:multiLevelType w:val="singleLevel"/>
    <w:tmpl w:val="06B1459C"/>
    <w:lvl w:ilvl="0" w:tentative="0">
      <w:start w:val="1"/>
      <w:numFmt w:val="decimal"/>
      <w:suff w:val="nothing"/>
      <w:lvlText w:val="%1．"/>
      <w:lvlJc w:val="left"/>
      <w:pPr>
        <w:ind w:left="0" w:firstLine="400"/>
      </w:pPr>
      <w:rPr>
        <w:rFonts w:hint="default"/>
      </w:rPr>
    </w:lvl>
  </w:abstractNum>
  <w:abstractNum w:abstractNumId="29">
    <w:nsid w:val="080384EA"/>
    <w:multiLevelType w:val="singleLevel"/>
    <w:tmpl w:val="080384EA"/>
    <w:lvl w:ilvl="0" w:tentative="0">
      <w:start w:val="1"/>
      <w:numFmt w:val="chineseCounting"/>
      <w:suff w:val="nothing"/>
      <w:lvlText w:val="（%1）"/>
      <w:lvlJc w:val="left"/>
      <w:pPr>
        <w:ind w:left="0" w:firstLine="420"/>
      </w:pPr>
      <w:rPr>
        <w:rFonts w:hint="eastAsia"/>
      </w:rPr>
    </w:lvl>
  </w:abstractNum>
  <w:abstractNum w:abstractNumId="30">
    <w:nsid w:val="0CA3D83E"/>
    <w:multiLevelType w:val="singleLevel"/>
    <w:tmpl w:val="0CA3D83E"/>
    <w:lvl w:ilvl="0" w:tentative="0">
      <w:start w:val="1"/>
      <w:numFmt w:val="decimal"/>
      <w:lvlText w:val="(%1)"/>
      <w:lvlJc w:val="left"/>
      <w:pPr>
        <w:ind w:left="425" w:hanging="425"/>
      </w:pPr>
      <w:rPr>
        <w:rFonts w:hint="default"/>
      </w:rPr>
    </w:lvl>
  </w:abstractNum>
  <w:abstractNum w:abstractNumId="31">
    <w:nsid w:val="0E577690"/>
    <w:multiLevelType w:val="singleLevel"/>
    <w:tmpl w:val="0E577690"/>
    <w:lvl w:ilvl="0" w:tentative="0">
      <w:start w:val="1"/>
      <w:numFmt w:val="decimal"/>
      <w:lvlText w:val="%1."/>
      <w:lvlJc w:val="left"/>
      <w:pPr>
        <w:ind w:left="425" w:hanging="425"/>
      </w:pPr>
      <w:rPr>
        <w:rFonts w:hint="default"/>
      </w:rPr>
    </w:lvl>
  </w:abstractNum>
  <w:abstractNum w:abstractNumId="32">
    <w:nsid w:val="0E8F1C03"/>
    <w:multiLevelType w:val="singleLevel"/>
    <w:tmpl w:val="0E8F1C03"/>
    <w:lvl w:ilvl="0" w:tentative="0">
      <w:start w:val="1"/>
      <w:numFmt w:val="decimal"/>
      <w:suff w:val="nothing"/>
      <w:lvlText w:val="%1、"/>
      <w:lvlJc w:val="left"/>
    </w:lvl>
  </w:abstractNum>
  <w:abstractNum w:abstractNumId="33">
    <w:nsid w:val="16DF9F32"/>
    <w:multiLevelType w:val="singleLevel"/>
    <w:tmpl w:val="16DF9F32"/>
    <w:lvl w:ilvl="0" w:tentative="0">
      <w:start w:val="1"/>
      <w:numFmt w:val="decimal"/>
      <w:suff w:val="nothing"/>
      <w:lvlText w:val="%1．"/>
      <w:lvlJc w:val="left"/>
      <w:pPr>
        <w:ind w:left="0" w:firstLine="400"/>
      </w:pPr>
      <w:rPr>
        <w:rFonts w:hint="default"/>
      </w:rPr>
    </w:lvl>
  </w:abstractNum>
  <w:abstractNum w:abstractNumId="34">
    <w:nsid w:val="19B25741"/>
    <w:multiLevelType w:val="singleLevel"/>
    <w:tmpl w:val="19B25741"/>
    <w:lvl w:ilvl="0" w:tentative="0">
      <w:start w:val="1"/>
      <w:numFmt w:val="decimalEnclosedCircleChinese"/>
      <w:suff w:val="nothing"/>
      <w:lvlText w:val="%1　"/>
      <w:lvlJc w:val="left"/>
      <w:pPr>
        <w:ind w:left="0" w:firstLine="400"/>
      </w:pPr>
      <w:rPr>
        <w:rFonts w:hint="eastAsia"/>
      </w:rPr>
    </w:lvl>
  </w:abstractNum>
  <w:abstractNum w:abstractNumId="35">
    <w:nsid w:val="1CFC14F7"/>
    <w:multiLevelType w:val="singleLevel"/>
    <w:tmpl w:val="1CFC14F7"/>
    <w:lvl w:ilvl="0" w:tentative="0">
      <w:start w:val="1"/>
      <w:numFmt w:val="decimal"/>
      <w:suff w:val="nothing"/>
      <w:lvlText w:val="%1．"/>
      <w:lvlJc w:val="left"/>
      <w:pPr>
        <w:ind w:left="0" w:firstLine="400"/>
      </w:pPr>
      <w:rPr>
        <w:rFonts w:hint="default"/>
      </w:rPr>
    </w:lvl>
  </w:abstractNum>
  <w:abstractNum w:abstractNumId="36">
    <w:nsid w:val="1F5244D0"/>
    <w:multiLevelType w:val="multilevel"/>
    <w:tmpl w:val="1F5244D0"/>
    <w:lvl w:ilvl="0" w:tentative="0">
      <w:start w:val="1"/>
      <w:numFmt w:val="chineseCountingThousand"/>
      <w:lvlText w:val="第%1章"/>
      <w:lvlJc w:val="left"/>
      <w:pPr>
        <w:tabs>
          <w:tab w:val="left" w:pos="567"/>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pStyle w:val="141"/>
      <w:isLgl/>
      <w:lvlText w:val="%1.%2.%3"/>
      <w:lvlJc w:val="left"/>
      <w:pPr>
        <w:ind w:left="1418" w:hanging="99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7">
    <w:nsid w:val="22265543"/>
    <w:multiLevelType w:val="singleLevel"/>
    <w:tmpl w:val="22265543"/>
    <w:lvl w:ilvl="0" w:tentative="0">
      <w:start w:val="1"/>
      <w:numFmt w:val="decimal"/>
      <w:suff w:val="nothing"/>
      <w:lvlText w:val="%1．"/>
      <w:lvlJc w:val="left"/>
      <w:pPr>
        <w:ind w:left="0" w:firstLine="400"/>
      </w:pPr>
      <w:rPr>
        <w:rFonts w:hint="default"/>
      </w:rPr>
    </w:lvl>
  </w:abstractNum>
  <w:abstractNum w:abstractNumId="38">
    <w:nsid w:val="22388374"/>
    <w:multiLevelType w:val="singleLevel"/>
    <w:tmpl w:val="22388374"/>
    <w:lvl w:ilvl="0" w:tentative="0">
      <w:start w:val="1"/>
      <w:numFmt w:val="decimal"/>
      <w:suff w:val="nothing"/>
      <w:lvlText w:val="%1．"/>
      <w:lvlJc w:val="left"/>
      <w:pPr>
        <w:ind w:left="0" w:firstLine="400"/>
      </w:pPr>
      <w:rPr>
        <w:rFonts w:hint="default"/>
      </w:rPr>
    </w:lvl>
  </w:abstractNum>
  <w:abstractNum w:abstractNumId="39">
    <w:nsid w:val="246361EB"/>
    <w:multiLevelType w:val="singleLevel"/>
    <w:tmpl w:val="246361EB"/>
    <w:lvl w:ilvl="0" w:tentative="0">
      <w:start w:val="1"/>
      <w:numFmt w:val="decimalEnclosedCircleChinese"/>
      <w:suff w:val="nothing"/>
      <w:lvlText w:val="%1　"/>
      <w:lvlJc w:val="left"/>
      <w:pPr>
        <w:ind w:left="0" w:firstLine="400"/>
      </w:pPr>
      <w:rPr>
        <w:rFonts w:hint="eastAsia"/>
      </w:rPr>
    </w:lvl>
  </w:abstractNum>
  <w:abstractNum w:abstractNumId="40">
    <w:nsid w:val="26E82DC7"/>
    <w:multiLevelType w:val="singleLevel"/>
    <w:tmpl w:val="26E82DC7"/>
    <w:lvl w:ilvl="0" w:tentative="0">
      <w:start w:val="1"/>
      <w:numFmt w:val="decimal"/>
      <w:lvlText w:val="%1)"/>
      <w:lvlJc w:val="left"/>
      <w:pPr>
        <w:ind w:left="425" w:hanging="425"/>
      </w:pPr>
      <w:rPr>
        <w:rFonts w:hint="default"/>
      </w:rPr>
    </w:lvl>
  </w:abstractNum>
  <w:abstractNum w:abstractNumId="41">
    <w:nsid w:val="278121EC"/>
    <w:multiLevelType w:val="singleLevel"/>
    <w:tmpl w:val="278121EC"/>
    <w:lvl w:ilvl="0" w:tentative="0">
      <w:start w:val="1"/>
      <w:numFmt w:val="decimal"/>
      <w:suff w:val="nothing"/>
      <w:lvlText w:val="%1．"/>
      <w:lvlJc w:val="left"/>
      <w:pPr>
        <w:ind w:left="0" w:firstLine="400"/>
      </w:pPr>
      <w:rPr>
        <w:rFonts w:hint="default"/>
      </w:rPr>
    </w:lvl>
  </w:abstractNum>
  <w:abstractNum w:abstractNumId="42">
    <w:nsid w:val="29476E79"/>
    <w:multiLevelType w:val="singleLevel"/>
    <w:tmpl w:val="29476E79"/>
    <w:lvl w:ilvl="0" w:tentative="0">
      <w:start w:val="1"/>
      <w:numFmt w:val="decimal"/>
      <w:lvlText w:val="(%1)"/>
      <w:lvlJc w:val="left"/>
      <w:pPr>
        <w:ind w:left="425" w:hanging="425"/>
      </w:pPr>
      <w:rPr>
        <w:rFonts w:hint="default"/>
      </w:rPr>
    </w:lvl>
  </w:abstractNum>
  <w:abstractNum w:abstractNumId="43">
    <w:nsid w:val="400AAF85"/>
    <w:multiLevelType w:val="singleLevel"/>
    <w:tmpl w:val="400AAF85"/>
    <w:lvl w:ilvl="0" w:tentative="0">
      <w:start w:val="1"/>
      <w:numFmt w:val="decimal"/>
      <w:suff w:val="nothing"/>
      <w:lvlText w:val="%1．"/>
      <w:lvlJc w:val="left"/>
      <w:pPr>
        <w:ind w:left="0" w:firstLine="400"/>
      </w:pPr>
      <w:rPr>
        <w:rFonts w:hint="default"/>
      </w:rPr>
    </w:lvl>
  </w:abstractNum>
  <w:abstractNum w:abstractNumId="44">
    <w:nsid w:val="41E1DEB1"/>
    <w:multiLevelType w:val="singleLevel"/>
    <w:tmpl w:val="41E1DEB1"/>
    <w:lvl w:ilvl="0" w:tentative="0">
      <w:start w:val="1"/>
      <w:numFmt w:val="decimal"/>
      <w:suff w:val="nothing"/>
      <w:lvlText w:val="%1．"/>
      <w:lvlJc w:val="left"/>
      <w:pPr>
        <w:ind w:left="0" w:firstLine="400"/>
      </w:pPr>
      <w:rPr>
        <w:rFonts w:hint="default"/>
      </w:rPr>
    </w:lvl>
  </w:abstractNum>
  <w:abstractNum w:abstractNumId="45">
    <w:nsid w:val="46E39003"/>
    <w:multiLevelType w:val="singleLevel"/>
    <w:tmpl w:val="46E39003"/>
    <w:lvl w:ilvl="0" w:tentative="0">
      <w:start w:val="1"/>
      <w:numFmt w:val="decimal"/>
      <w:suff w:val="nothing"/>
      <w:lvlText w:val="%1．"/>
      <w:lvlJc w:val="left"/>
      <w:pPr>
        <w:ind w:left="0" w:firstLine="400"/>
      </w:pPr>
      <w:rPr>
        <w:rFonts w:hint="default"/>
      </w:rPr>
    </w:lvl>
  </w:abstractNum>
  <w:abstractNum w:abstractNumId="46">
    <w:nsid w:val="5A7B29A1"/>
    <w:multiLevelType w:val="singleLevel"/>
    <w:tmpl w:val="5A7B29A1"/>
    <w:lvl w:ilvl="0" w:tentative="0">
      <w:start w:val="1"/>
      <w:numFmt w:val="decimal"/>
      <w:suff w:val="nothing"/>
      <w:lvlText w:val="%1．"/>
      <w:lvlJc w:val="left"/>
      <w:pPr>
        <w:ind w:left="0" w:firstLine="400"/>
      </w:pPr>
      <w:rPr>
        <w:rFonts w:hint="default"/>
      </w:rPr>
    </w:lvl>
  </w:abstractNum>
  <w:abstractNum w:abstractNumId="47">
    <w:nsid w:val="64059F5F"/>
    <w:multiLevelType w:val="singleLevel"/>
    <w:tmpl w:val="64059F5F"/>
    <w:lvl w:ilvl="0" w:tentative="0">
      <w:start w:val="1"/>
      <w:numFmt w:val="decimal"/>
      <w:lvlText w:val="%1)"/>
      <w:lvlJc w:val="left"/>
      <w:pPr>
        <w:ind w:left="425" w:hanging="425"/>
      </w:pPr>
      <w:rPr>
        <w:rFonts w:hint="default"/>
      </w:rPr>
    </w:lvl>
  </w:abstractNum>
  <w:abstractNum w:abstractNumId="48">
    <w:nsid w:val="66BA57A9"/>
    <w:multiLevelType w:val="singleLevel"/>
    <w:tmpl w:val="66BA57A9"/>
    <w:lvl w:ilvl="0" w:tentative="0">
      <w:start w:val="1"/>
      <w:numFmt w:val="decimal"/>
      <w:suff w:val="nothing"/>
      <w:lvlText w:val="%1．"/>
      <w:lvlJc w:val="left"/>
      <w:pPr>
        <w:ind w:left="0" w:firstLine="400"/>
      </w:pPr>
      <w:rPr>
        <w:rFonts w:hint="default"/>
      </w:rPr>
    </w:lvl>
  </w:abstractNum>
  <w:abstractNum w:abstractNumId="49">
    <w:nsid w:val="6C48059D"/>
    <w:multiLevelType w:val="singleLevel"/>
    <w:tmpl w:val="6C48059D"/>
    <w:lvl w:ilvl="0" w:tentative="0">
      <w:start w:val="1"/>
      <w:numFmt w:val="decimal"/>
      <w:suff w:val="nothing"/>
      <w:lvlText w:val="%1．"/>
      <w:lvlJc w:val="left"/>
      <w:pPr>
        <w:ind w:left="0" w:firstLine="400"/>
      </w:pPr>
      <w:rPr>
        <w:rFonts w:hint="default"/>
      </w:rPr>
    </w:lvl>
  </w:abstractNum>
  <w:abstractNum w:abstractNumId="50">
    <w:nsid w:val="6DCF0FB3"/>
    <w:multiLevelType w:val="singleLevel"/>
    <w:tmpl w:val="6DCF0FB3"/>
    <w:lvl w:ilvl="0" w:tentative="0">
      <w:start w:val="1"/>
      <w:numFmt w:val="chineseCounting"/>
      <w:suff w:val="nothing"/>
      <w:lvlText w:val="%1、"/>
      <w:lvlJc w:val="left"/>
      <w:pPr>
        <w:ind w:left="0" w:firstLine="420"/>
      </w:pPr>
      <w:rPr>
        <w:rFonts w:hint="eastAsia"/>
      </w:rPr>
    </w:lvl>
  </w:abstractNum>
  <w:abstractNum w:abstractNumId="51">
    <w:nsid w:val="7433D043"/>
    <w:multiLevelType w:val="singleLevel"/>
    <w:tmpl w:val="7433D043"/>
    <w:lvl w:ilvl="0" w:tentative="0">
      <w:start w:val="1"/>
      <w:numFmt w:val="decimal"/>
      <w:suff w:val="nothing"/>
      <w:lvlText w:val="%1．"/>
      <w:lvlJc w:val="left"/>
      <w:pPr>
        <w:ind w:left="0" w:firstLine="400"/>
      </w:pPr>
      <w:rPr>
        <w:rFonts w:hint="default"/>
      </w:rPr>
    </w:lvl>
  </w:abstractNum>
  <w:abstractNum w:abstractNumId="52">
    <w:nsid w:val="7B2438C0"/>
    <w:multiLevelType w:val="singleLevel"/>
    <w:tmpl w:val="7B2438C0"/>
    <w:lvl w:ilvl="0" w:tentative="0">
      <w:start w:val="1"/>
      <w:numFmt w:val="decimalEnclosedCircleChinese"/>
      <w:suff w:val="nothing"/>
      <w:lvlText w:val="%1　"/>
      <w:lvlJc w:val="left"/>
      <w:pPr>
        <w:ind w:left="0" w:firstLine="400"/>
      </w:pPr>
      <w:rPr>
        <w:rFonts w:hint="eastAsia"/>
      </w:rPr>
    </w:lvl>
  </w:abstractNum>
  <w:num w:numId="1">
    <w:abstractNumId w:val="32"/>
  </w:num>
  <w:num w:numId="2">
    <w:abstractNumId w:val="25"/>
  </w:num>
  <w:num w:numId="3">
    <w:abstractNumId w:val="36"/>
  </w:num>
  <w:num w:numId="4">
    <w:abstractNumId w:val="52"/>
  </w:num>
  <w:num w:numId="5">
    <w:abstractNumId w:val="50"/>
  </w:num>
  <w:num w:numId="6">
    <w:abstractNumId w:val="29"/>
  </w:num>
  <w:num w:numId="7">
    <w:abstractNumId w:val="11"/>
  </w:num>
  <w:num w:numId="8">
    <w:abstractNumId w:val="24"/>
  </w:num>
  <w:num w:numId="9">
    <w:abstractNumId w:val="14"/>
  </w:num>
  <w:num w:numId="10">
    <w:abstractNumId w:val="15"/>
  </w:num>
  <w:num w:numId="11">
    <w:abstractNumId w:val="31"/>
  </w:num>
  <w:num w:numId="12">
    <w:abstractNumId w:val="28"/>
  </w:num>
  <w:num w:numId="13">
    <w:abstractNumId w:val="20"/>
  </w:num>
  <w:num w:numId="14">
    <w:abstractNumId w:val="34"/>
  </w:num>
  <w:num w:numId="15">
    <w:abstractNumId w:val="39"/>
  </w:num>
  <w:num w:numId="16">
    <w:abstractNumId w:val="27"/>
  </w:num>
  <w:num w:numId="17">
    <w:abstractNumId w:val="9"/>
  </w:num>
  <w:num w:numId="18">
    <w:abstractNumId w:val="10"/>
  </w:num>
  <w:num w:numId="19">
    <w:abstractNumId w:val="16"/>
  </w:num>
  <w:num w:numId="20">
    <w:abstractNumId w:val="42"/>
  </w:num>
  <w:num w:numId="21">
    <w:abstractNumId w:val="33"/>
  </w:num>
  <w:num w:numId="22">
    <w:abstractNumId w:val="23"/>
  </w:num>
  <w:num w:numId="23">
    <w:abstractNumId w:val="47"/>
  </w:num>
  <w:num w:numId="24">
    <w:abstractNumId w:val="3"/>
  </w:num>
  <w:num w:numId="25">
    <w:abstractNumId w:val="19"/>
  </w:num>
  <w:num w:numId="26">
    <w:abstractNumId w:val="22"/>
  </w:num>
  <w:num w:numId="27">
    <w:abstractNumId w:val="1"/>
  </w:num>
  <w:num w:numId="28">
    <w:abstractNumId w:val="37"/>
  </w:num>
  <w:num w:numId="29">
    <w:abstractNumId w:val="49"/>
  </w:num>
  <w:num w:numId="30">
    <w:abstractNumId w:val="44"/>
  </w:num>
  <w:num w:numId="31">
    <w:abstractNumId w:val="45"/>
  </w:num>
  <w:num w:numId="32">
    <w:abstractNumId w:val="8"/>
  </w:num>
  <w:num w:numId="33">
    <w:abstractNumId w:val="46"/>
  </w:num>
  <w:num w:numId="34">
    <w:abstractNumId w:val="38"/>
  </w:num>
  <w:num w:numId="35">
    <w:abstractNumId w:val="12"/>
  </w:num>
  <w:num w:numId="36">
    <w:abstractNumId w:val="43"/>
  </w:num>
  <w:num w:numId="37">
    <w:abstractNumId w:val="6"/>
  </w:num>
  <w:num w:numId="38">
    <w:abstractNumId w:val="48"/>
  </w:num>
  <w:num w:numId="39">
    <w:abstractNumId w:val="30"/>
  </w:num>
  <w:num w:numId="40">
    <w:abstractNumId w:val="26"/>
  </w:num>
  <w:num w:numId="41">
    <w:abstractNumId w:val="4"/>
  </w:num>
  <w:num w:numId="42">
    <w:abstractNumId w:val="40"/>
  </w:num>
  <w:num w:numId="43">
    <w:abstractNumId w:val="18"/>
  </w:num>
  <w:num w:numId="44">
    <w:abstractNumId w:val="13"/>
  </w:num>
  <w:num w:numId="45">
    <w:abstractNumId w:val="41"/>
  </w:num>
  <w:num w:numId="46">
    <w:abstractNumId w:val="17"/>
  </w:num>
  <w:num w:numId="47">
    <w:abstractNumId w:val="21"/>
  </w:num>
  <w:num w:numId="48">
    <w:abstractNumId w:val="0"/>
  </w:num>
  <w:num w:numId="49">
    <w:abstractNumId w:val="2"/>
  </w:num>
  <w:num w:numId="50">
    <w:abstractNumId w:val="51"/>
  </w:num>
  <w:num w:numId="51">
    <w:abstractNumId w:val="7"/>
  </w:num>
  <w:num w:numId="52">
    <w:abstractNumId w:val="35"/>
  </w:num>
  <w:num w:numId="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210"/>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TFmN2Y3Y2JkMzAzOGM3NjQ0MzgxNGJiZmI3NDkifQ=="/>
  </w:docVars>
  <w:rsids>
    <w:rsidRoot w:val="00172A27"/>
    <w:rsid w:val="0000010B"/>
    <w:rsid w:val="000006E1"/>
    <w:rsid w:val="000008B3"/>
    <w:rsid w:val="00000BB2"/>
    <w:rsid w:val="000010F8"/>
    <w:rsid w:val="00001626"/>
    <w:rsid w:val="00001BA7"/>
    <w:rsid w:val="00001D7D"/>
    <w:rsid w:val="00002B71"/>
    <w:rsid w:val="00002C9C"/>
    <w:rsid w:val="00002D8C"/>
    <w:rsid w:val="0000343A"/>
    <w:rsid w:val="000035A1"/>
    <w:rsid w:val="00003608"/>
    <w:rsid w:val="000042DC"/>
    <w:rsid w:val="000048E7"/>
    <w:rsid w:val="00004902"/>
    <w:rsid w:val="00004C5F"/>
    <w:rsid w:val="00004DAC"/>
    <w:rsid w:val="00005066"/>
    <w:rsid w:val="000055A3"/>
    <w:rsid w:val="0000589C"/>
    <w:rsid w:val="000060D2"/>
    <w:rsid w:val="0000612E"/>
    <w:rsid w:val="00006689"/>
    <w:rsid w:val="00007467"/>
    <w:rsid w:val="00007632"/>
    <w:rsid w:val="00007B25"/>
    <w:rsid w:val="00010257"/>
    <w:rsid w:val="00010495"/>
    <w:rsid w:val="00010A13"/>
    <w:rsid w:val="00010FEA"/>
    <w:rsid w:val="000117B2"/>
    <w:rsid w:val="00011B71"/>
    <w:rsid w:val="000120B4"/>
    <w:rsid w:val="00012588"/>
    <w:rsid w:val="00012889"/>
    <w:rsid w:val="00012CBD"/>
    <w:rsid w:val="00012CE9"/>
    <w:rsid w:val="00012D17"/>
    <w:rsid w:val="00012D72"/>
    <w:rsid w:val="00013A31"/>
    <w:rsid w:val="00013B31"/>
    <w:rsid w:val="00013D0D"/>
    <w:rsid w:val="00013EBC"/>
    <w:rsid w:val="0001420E"/>
    <w:rsid w:val="000146B3"/>
    <w:rsid w:val="000147DF"/>
    <w:rsid w:val="00014A1F"/>
    <w:rsid w:val="00014B2A"/>
    <w:rsid w:val="00014FD4"/>
    <w:rsid w:val="0001508D"/>
    <w:rsid w:val="00015A2D"/>
    <w:rsid w:val="00015AA7"/>
    <w:rsid w:val="00015B29"/>
    <w:rsid w:val="00015E44"/>
    <w:rsid w:val="0001634D"/>
    <w:rsid w:val="00016D17"/>
    <w:rsid w:val="00016F14"/>
    <w:rsid w:val="00017186"/>
    <w:rsid w:val="00017B35"/>
    <w:rsid w:val="00017C29"/>
    <w:rsid w:val="00020366"/>
    <w:rsid w:val="000206FE"/>
    <w:rsid w:val="000208CE"/>
    <w:rsid w:val="00020E8F"/>
    <w:rsid w:val="000216AA"/>
    <w:rsid w:val="00021976"/>
    <w:rsid w:val="00022241"/>
    <w:rsid w:val="000222DF"/>
    <w:rsid w:val="00022A5C"/>
    <w:rsid w:val="0002318E"/>
    <w:rsid w:val="00023421"/>
    <w:rsid w:val="00024971"/>
    <w:rsid w:val="00025076"/>
    <w:rsid w:val="00025172"/>
    <w:rsid w:val="00025642"/>
    <w:rsid w:val="000256B8"/>
    <w:rsid w:val="0002662B"/>
    <w:rsid w:val="00026787"/>
    <w:rsid w:val="000272F7"/>
    <w:rsid w:val="00027A47"/>
    <w:rsid w:val="00027D9D"/>
    <w:rsid w:val="00027DBD"/>
    <w:rsid w:val="000300F8"/>
    <w:rsid w:val="00030149"/>
    <w:rsid w:val="0003063F"/>
    <w:rsid w:val="00030C6F"/>
    <w:rsid w:val="000310DB"/>
    <w:rsid w:val="00031460"/>
    <w:rsid w:val="000315EE"/>
    <w:rsid w:val="0003195C"/>
    <w:rsid w:val="000319DE"/>
    <w:rsid w:val="00031F9B"/>
    <w:rsid w:val="00032380"/>
    <w:rsid w:val="00032718"/>
    <w:rsid w:val="0003364A"/>
    <w:rsid w:val="00033DCB"/>
    <w:rsid w:val="00033E53"/>
    <w:rsid w:val="0003444E"/>
    <w:rsid w:val="0003502B"/>
    <w:rsid w:val="000350B3"/>
    <w:rsid w:val="000351CD"/>
    <w:rsid w:val="000354D1"/>
    <w:rsid w:val="00036165"/>
    <w:rsid w:val="00036351"/>
    <w:rsid w:val="00036BDD"/>
    <w:rsid w:val="00036F57"/>
    <w:rsid w:val="00037773"/>
    <w:rsid w:val="00040347"/>
    <w:rsid w:val="000406B1"/>
    <w:rsid w:val="0004085A"/>
    <w:rsid w:val="00040DD1"/>
    <w:rsid w:val="0004163D"/>
    <w:rsid w:val="0004196C"/>
    <w:rsid w:val="000419C2"/>
    <w:rsid w:val="00041C1A"/>
    <w:rsid w:val="0004217C"/>
    <w:rsid w:val="0004232F"/>
    <w:rsid w:val="000424DF"/>
    <w:rsid w:val="00042874"/>
    <w:rsid w:val="0004290D"/>
    <w:rsid w:val="000429C6"/>
    <w:rsid w:val="00042B8D"/>
    <w:rsid w:val="00042C39"/>
    <w:rsid w:val="00042CDD"/>
    <w:rsid w:val="00042CE1"/>
    <w:rsid w:val="00042F54"/>
    <w:rsid w:val="0004370F"/>
    <w:rsid w:val="00043B38"/>
    <w:rsid w:val="00043F0D"/>
    <w:rsid w:val="00044248"/>
    <w:rsid w:val="00044837"/>
    <w:rsid w:val="00044AAB"/>
    <w:rsid w:val="00044BBC"/>
    <w:rsid w:val="00045063"/>
    <w:rsid w:val="000451CE"/>
    <w:rsid w:val="0004522C"/>
    <w:rsid w:val="00045ACA"/>
    <w:rsid w:val="00045B27"/>
    <w:rsid w:val="00045D72"/>
    <w:rsid w:val="00045E9B"/>
    <w:rsid w:val="00046AC4"/>
    <w:rsid w:val="00046AD6"/>
    <w:rsid w:val="00046C54"/>
    <w:rsid w:val="00046D2E"/>
    <w:rsid w:val="00047154"/>
    <w:rsid w:val="00047B57"/>
    <w:rsid w:val="00047C7D"/>
    <w:rsid w:val="00050248"/>
    <w:rsid w:val="0005057E"/>
    <w:rsid w:val="00050701"/>
    <w:rsid w:val="00051437"/>
    <w:rsid w:val="00051453"/>
    <w:rsid w:val="0005152B"/>
    <w:rsid w:val="000523FE"/>
    <w:rsid w:val="000532C7"/>
    <w:rsid w:val="000533ED"/>
    <w:rsid w:val="000534E7"/>
    <w:rsid w:val="00053506"/>
    <w:rsid w:val="00053B18"/>
    <w:rsid w:val="00053C49"/>
    <w:rsid w:val="000540F2"/>
    <w:rsid w:val="00054557"/>
    <w:rsid w:val="000546C2"/>
    <w:rsid w:val="000546E8"/>
    <w:rsid w:val="0005470A"/>
    <w:rsid w:val="00054733"/>
    <w:rsid w:val="00054DAF"/>
    <w:rsid w:val="00054ED0"/>
    <w:rsid w:val="0005510C"/>
    <w:rsid w:val="000552FE"/>
    <w:rsid w:val="00055A78"/>
    <w:rsid w:val="00055E4F"/>
    <w:rsid w:val="00056133"/>
    <w:rsid w:val="000571DE"/>
    <w:rsid w:val="0005745D"/>
    <w:rsid w:val="000575ED"/>
    <w:rsid w:val="0005767E"/>
    <w:rsid w:val="00057B71"/>
    <w:rsid w:val="0006066A"/>
    <w:rsid w:val="000606DC"/>
    <w:rsid w:val="0006085B"/>
    <w:rsid w:val="000609BE"/>
    <w:rsid w:val="0006156F"/>
    <w:rsid w:val="000616BE"/>
    <w:rsid w:val="000619D9"/>
    <w:rsid w:val="00061A1D"/>
    <w:rsid w:val="00063098"/>
    <w:rsid w:val="0006309E"/>
    <w:rsid w:val="000631C3"/>
    <w:rsid w:val="000633BA"/>
    <w:rsid w:val="000637B4"/>
    <w:rsid w:val="00063AA3"/>
    <w:rsid w:val="0006473D"/>
    <w:rsid w:val="00064EDD"/>
    <w:rsid w:val="000650C2"/>
    <w:rsid w:val="0006533F"/>
    <w:rsid w:val="000657D1"/>
    <w:rsid w:val="0006582B"/>
    <w:rsid w:val="00065A10"/>
    <w:rsid w:val="00066850"/>
    <w:rsid w:val="000669F3"/>
    <w:rsid w:val="00066D35"/>
    <w:rsid w:val="00067160"/>
    <w:rsid w:val="00067B24"/>
    <w:rsid w:val="00067CFA"/>
    <w:rsid w:val="00070081"/>
    <w:rsid w:val="00070178"/>
    <w:rsid w:val="0007026D"/>
    <w:rsid w:val="0007051F"/>
    <w:rsid w:val="00070A46"/>
    <w:rsid w:val="00070FD6"/>
    <w:rsid w:val="00071454"/>
    <w:rsid w:val="00071545"/>
    <w:rsid w:val="00071927"/>
    <w:rsid w:val="00071B82"/>
    <w:rsid w:val="00071EFB"/>
    <w:rsid w:val="0007236E"/>
    <w:rsid w:val="000723FA"/>
    <w:rsid w:val="00072C3E"/>
    <w:rsid w:val="00072D71"/>
    <w:rsid w:val="00072D9B"/>
    <w:rsid w:val="00072FC2"/>
    <w:rsid w:val="00073061"/>
    <w:rsid w:val="000739E9"/>
    <w:rsid w:val="000742A7"/>
    <w:rsid w:val="00074409"/>
    <w:rsid w:val="0007469A"/>
    <w:rsid w:val="00074D1F"/>
    <w:rsid w:val="000756C8"/>
    <w:rsid w:val="00075AD9"/>
    <w:rsid w:val="00075C41"/>
    <w:rsid w:val="00075C87"/>
    <w:rsid w:val="00075FF4"/>
    <w:rsid w:val="0007610E"/>
    <w:rsid w:val="00076295"/>
    <w:rsid w:val="00076F77"/>
    <w:rsid w:val="00077180"/>
    <w:rsid w:val="0007790E"/>
    <w:rsid w:val="00077979"/>
    <w:rsid w:val="00077CD3"/>
    <w:rsid w:val="00077DF2"/>
    <w:rsid w:val="00077F51"/>
    <w:rsid w:val="00080184"/>
    <w:rsid w:val="00080702"/>
    <w:rsid w:val="00080DE6"/>
    <w:rsid w:val="00081498"/>
    <w:rsid w:val="000814E8"/>
    <w:rsid w:val="00081BFF"/>
    <w:rsid w:val="0008250A"/>
    <w:rsid w:val="0008258D"/>
    <w:rsid w:val="00082640"/>
    <w:rsid w:val="00082641"/>
    <w:rsid w:val="00082892"/>
    <w:rsid w:val="00082907"/>
    <w:rsid w:val="00082A59"/>
    <w:rsid w:val="00082A9B"/>
    <w:rsid w:val="00082D5D"/>
    <w:rsid w:val="00084056"/>
    <w:rsid w:val="00084688"/>
    <w:rsid w:val="00084A35"/>
    <w:rsid w:val="00084C1C"/>
    <w:rsid w:val="00084D27"/>
    <w:rsid w:val="00084E68"/>
    <w:rsid w:val="00085DF7"/>
    <w:rsid w:val="00086165"/>
    <w:rsid w:val="000862AA"/>
    <w:rsid w:val="00086732"/>
    <w:rsid w:val="000867D4"/>
    <w:rsid w:val="0008683E"/>
    <w:rsid w:val="00087027"/>
    <w:rsid w:val="00087439"/>
    <w:rsid w:val="000874F2"/>
    <w:rsid w:val="0008789D"/>
    <w:rsid w:val="0008790B"/>
    <w:rsid w:val="00087C8B"/>
    <w:rsid w:val="00087CF1"/>
    <w:rsid w:val="00087D8A"/>
    <w:rsid w:val="0009045E"/>
    <w:rsid w:val="00090B73"/>
    <w:rsid w:val="00090D82"/>
    <w:rsid w:val="0009118A"/>
    <w:rsid w:val="000918C5"/>
    <w:rsid w:val="00091CD5"/>
    <w:rsid w:val="00092855"/>
    <w:rsid w:val="00092A5A"/>
    <w:rsid w:val="00092AFF"/>
    <w:rsid w:val="00092B7B"/>
    <w:rsid w:val="00093171"/>
    <w:rsid w:val="0009375A"/>
    <w:rsid w:val="00093B6D"/>
    <w:rsid w:val="00093E8F"/>
    <w:rsid w:val="000940F0"/>
    <w:rsid w:val="00095245"/>
    <w:rsid w:val="00095C75"/>
    <w:rsid w:val="00095E05"/>
    <w:rsid w:val="00096308"/>
    <w:rsid w:val="0009642D"/>
    <w:rsid w:val="000965DB"/>
    <w:rsid w:val="00096685"/>
    <w:rsid w:val="000976CB"/>
    <w:rsid w:val="000A0B44"/>
    <w:rsid w:val="000A1319"/>
    <w:rsid w:val="000A17C6"/>
    <w:rsid w:val="000A17EF"/>
    <w:rsid w:val="000A191E"/>
    <w:rsid w:val="000A1A6C"/>
    <w:rsid w:val="000A1E23"/>
    <w:rsid w:val="000A1FDE"/>
    <w:rsid w:val="000A29F9"/>
    <w:rsid w:val="000A2FA7"/>
    <w:rsid w:val="000A3136"/>
    <w:rsid w:val="000A31EB"/>
    <w:rsid w:val="000A35F4"/>
    <w:rsid w:val="000A36FD"/>
    <w:rsid w:val="000A376E"/>
    <w:rsid w:val="000A394A"/>
    <w:rsid w:val="000A3AAA"/>
    <w:rsid w:val="000A3BD1"/>
    <w:rsid w:val="000A3D1C"/>
    <w:rsid w:val="000A414E"/>
    <w:rsid w:val="000A4504"/>
    <w:rsid w:val="000A47A4"/>
    <w:rsid w:val="000A4D68"/>
    <w:rsid w:val="000A57CA"/>
    <w:rsid w:val="000A60A1"/>
    <w:rsid w:val="000A6522"/>
    <w:rsid w:val="000A659B"/>
    <w:rsid w:val="000A6E40"/>
    <w:rsid w:val="000A6F22"/>
    <w:rsid w:val="000A7546"/>
    <w:rsid w:val="000A7D21"/>
    <w:rsid w:val="000A7F0E"/>
    <w:rsid w:val="000B0214"/>
    <w:rsid w:val="000B099C"/>
    <w:rsid w:val="000B0E8A"/>
    <w:rsid w:val="000B0FA9"/>
    <w:rsid w:val="000B137A"/>
    <w:rsid w:val="000B27B1"/>
    <w:rsid w:val="000B2D21"/>
    <w:rsid w:val="000B3317"/>
    <w:rsid w:val="000B3F5C"/>
    <w:rsid w:val="000B4223"/>
    <w:rsid w:val="000B5085"/>
    <w:rsid w:val="000B61CA"/>
    <w:rsid w:val="000B6501"/>
    <w:rsid w:val="000B73CF"/>
    <w:rsid w:val="000B7923"/>
    <w:rsid w:val="000B7A63"/>
    <w:rsid w:val="000B7C6F"/>
    <w:rsid w:val="000B7D3D"/>
    <w:rsid w:val="000B7D81"/>
    <w:rsid w:val="000C0336"/>
    <w:rsid w:val="000C043F"/>
    <w:rsid w:val="000C05E3"/>
    <w:rsid w:val="000C0B23"/>
    <w:rsid w:val="000C0FEB"/>
    <w:rsid w:val="000C1B03"/>
    <w:rsid w:val="000C1C50"/>
    <w:rsid w:val="000C1D4E"/>
    <w:rsid w:val="000C1E33"/>
    <w:rsid w:val="000C28CD"/>
    <w:rsid w:val="000C2ED2"/>
    <w:rsid w:val="000C30E1"/>
    <w:rsid w:val="000C34F0"/>
    <w:rsid w:val="000C35BB"/>
    <w:rsid w:val="000C3783"/>
    <w:rsid w:val="000C3C22"/>
    <w:rsid w:val="000C3FC4"/>
    <w:rsid w:val="000C443D"/>
    <w:rsid w:val="000C47A1"/>
    <w:rsid w:val="000C55C3"/>
    <w:rsid w:val="000C5866"/>
    <w:rsid w:val="000C5A00"/>
    <w:rsid w:val="000C5A39"/>
    <w:rsid w:val="000C5CE0"/>
    <w:rsid w:val="000C5F9B"/>
    <w:rsid w:val="000C6062"/>
    <w:rsid w:val="000C6209"/>
    <w:rsid w:val="000C62AD"/>
    <w:rsid w:val="000C6662"/>
    <w:rsid w:val="000C67C1"/>
    <w:rsid w:val="000C68F9"/>
    <w:rsid w:val="000C6CD2"/>
    <w:rsid w:val="000C7737"/>
    <w:rsid w:val="000C7966"/>
    <w:rsid w:val="000C7B08"/>
    <w:rsid w:val="000D0CD6"/>
    <w:rsid w:val="000D1037"/>
    <w:rsid w:val="000D147E"/>
    <w:rsid w:val="000D18C0"/>
    <w:rsid w:val="000D2413"/>
    <w:rsid w:val="000D3436"/>
    <w:rsid w:val="000D36D8"/>
    <w:rsid w:val="000D3818"/>
    <w:rsid w:val="000D3B92"/>
    <w:rsid w:val="000D3CB9"/>
    <w:rsid w:val="000D4207"/>
    <w:rsid w:val="000D48B5"/>
    <w:rsid w:val="000D494C"/>
    <w:rsid w:val="000D4AAA"/>
    <w:rsid w:val="000D4CF3"/>
    <w:rsid w:val="000D4FDC"/>
    <w:rsid w:val="000D52F5"/>
    <w:rsid w:val="000D575F"/>
    <w:rsid w:val="000D6405"/>
    <w:rsid w:val="000D6753"/>
    <w:rsid w:val="000D6907"/>
    <w:rsid w:val="000D6DB7"/>
    <w:rsid w:val="000D7506"/>
    <w:rsid w:val="000D75D5"/>
    <w:rsid w:val="000D781F"/>
    <w:rsid w:val="000D7A42"/>
    <w:rsid w:val="000E0061"/>
    <w:rsid w:val="000E03BA"/>
    <w:rsid w:val="000E050E"/>
    <w:rsid w:val="000E05F4"/>
    <w:rsid w:val="000E07E6"/>
    <w:rsid w:val="000E0E14"/>
    <w:rsid w:val="000E13FC"/>
    <w:rsid w:val="000E1840"/>
    <w:rsid w:val="000E1D5A"/>
    <w:rsid w:val="000E2081"/>
    <w:rsid w:val="000E2098"/>
    <w:rsid w:val="000E2A55"/>
    <w:rsid w:val="000E314C"/>
    <w:rsid w:val="000E4D90"/>
    <w:rsid w:val="000E508D"/>
    <w:rsid w:val="000E539A"/>
    <w:rsid w:val="000E53EE"/>
    <w:rsid w:val="000E5C28"/>
    <w:rsid w:val="000E627F"/>
    <w:rsid w:val="000E665A"/>
    <w:rsid w:val="000E6CC7"/>
    <w:rsid w:val="000E721B"/>
    <w:rsid w:val="000E7419"/>
    <w:rsid w:val="000E774E"/>
    <w:rsid w:val="000E77E6"/>
    <w:rsid w:val="000E7896"/>
    <w:rsid w:val="000F012C"/>
    <w:rsid w:val="000F02F4"/>
    <w:rsid w:val="000F031F"/>
    <w:rsid w:val="000F03DD"/>
    <w:rsid w:val="000F0B70"/>
    <w:rsid w:val="000F0BCB"/>
    <w:rsid w:val="000F0D86"/>
    <w:rsid w:val="000F15AF"/>
    <w:rsid w:val="000F19EA"/>
    <w:rsid w:val="000F1CAD"/>
    <w:rsid w:val="000F1D49"/>
    <w:rsid w:val="000F252A"/>
    <w:rsid w:val="000F2855"/>
    <w:rsid w:val="000F2B26"/>
    <w:rsid w:val="000F2ECA"/>
    <w:rsid w:val="000F371F"/>
    <w:rsid w:val="000F380D"/>
    <w:rsid w:val="000F3AE0"/>
    <w:rsid w:val="000F3B84"/>
    <w:rsid w:val="000F3CD0"/>
    <w:rsid w:val="000F3F97"/>
    <w:rsid w:val="000F4250"/>
    <w:rsid w:val="000F4EFD"/>
    <w:rsid w:val="000F4F72"/>
    <w:rsid w:val="000F54A5"/>
    <w:rsid w:val="000F5508"/>
    <w:rsid w:val="000F58DE"/>
    <w:rsid w:val="000F60FA"/>
    <w:rsid w:val="000F6A25"/>
    <w:rsid w:val="000F6FE5"/>
    <w:rsid w:val="000F7234"/>
    <w:rsid w:val="000F746D"/>
    <w:rsid w:val="000F7478"/>
    <w:rsid w:val="0010011D"/>
    <w:rsid w:val="001002CD"/>
    <w:rsid w:val="0010081E"/>
    <w:rsid w:val="00100F48"/>
    <w:rsid w:val="00101214"/>
    <w:rsid w:val="00101553"/>
    <w:rsid w:val="001018EB"/>
    <w:rsid w:val="00101A40"/>
    <w:rsid w:val="00101B1F"/>
    <w:rsid w:val="00101FB6"/>
    <w:rsid w:val="0010238B"/>
    <w:rsid w:val="001025EE"/>
    <w:rsid w:val="00102A91"/>
    <w:rsid w:val="00102B5E"/>
    <w:rsid w:val="00102CCB"/>
    <w:rsid w:val="0010318C"/>
    <w:rsid w:val="001033A8"/>
    <w:rsid w:val="001034CB"/>
    <w:rsid w:val="001035F5"/>
    <w:rsid w:val="00103633"/>
    <w:rsid w:val="00103A8A"/>
    <w:rsid w:val="00103D56"/>
    <w:rsid w:val="0010427A"/>
    <w:rsid w:val="00104461"/>
    <w:rsid w:val="00104680"/>
    <w:rsid w:val="00104DA8"/>
    <w:rsid w:val="00104E18"/>
    <w:rsid w:val="00104E88"/>
    <w:rsid w:val="0010526D"/>
    <w:rsid w:val="0010563B"/>
    <w:rsid w:val="00105BD0"/>
    <w:rsid w:val="00105E3D"/>
    <w:rsid w:val="00105EC6"/>
    <w:rsid w:val="00106165"/>
    <w:rsid w:val="00106327"/>
    <w:rsid w:val="00106530"/>
    <w:rsid w:val="001070A5"/>
    <w:rsid w:val="0010746B"/>
    <w:rsid w:val="00107BBA"/>
    <w:rsid w:val="0011005E"/>
    <w:rsid w:val="0011038E"/>
    <w:rsid w:val="001106B3"/>
    <w:rsid w:val="00110E14"/>
    <w:rsid w:val="00111272"/>
    <w:rsid w:val="001113A9"/>
    <w:rsid w:val="00111473"/>
    <w:rsid w:val="00111567"/>
    <w:rsid w:val="0011170E"/>
    <w:rsid w:val="001119A6"/>
    <w:rsid w:val="00111B24"/>
    <w:rsid w:val="00112910"/>
    <w:rsid w:val="00112CD6"/>
    <w:rsid w:val="00112DE2"/>
    <w:rsid w:val="001133AC"/>
    <w:rsid w:val="00113727"/>
    <w:rsid w:val="0011387F"/>
    <w:rsid w:val="00113B8D"/>
    <w:rsid w:val="00114130"/>
    <w:rsid w:val="0011416C"/>
    <w:rsid w:val="00114F8C"/>
    <w:rsid w:val="00114FCB"/>
    <w:rsid w:val="0011538E"/>
    <w:rsid w:val="00115B03"/>
    <w:rsid w:val="00115DDA"/>
    <w:rsid w:val="0011616F"/>
    <w:rsid w:val="001161E2"/>
    <w:rsid w:val="00116250"/>
    <w:rsid w:val="001167FF"/>
    <w:rsid w:val="0011680E"/>
    <w:rsid w:val="00116DF1"/>
    <w:rsid w:val="00116F3C"/>
    <w:rsid w:val="0011703D"/>
    <w:rsid w:val="00117487"/>
    <w:rsid w:val="00117772"/>
    <w:rsid w:val="0011792D"/>
    <w:rsid w:val="001179D6"/>
    <w:rsid w:val="00117C45"/>
    <w:rsid w:val="00117D39"/>
    <w:rsid w:val="00117D9A"/>
    <w:rsid w:val="00120135"/>
    <w:rsid w:val="001201F9"/>
    <w:rsid w:val="00120C18"/>
    <w:rsid w:val="00120FE8"/>
    <w:rsid w:val="0012194C"/>
    <w:rsid w:val="00121FF3"/>
    <w:rsid w:val="00122198"/>
    <w:rsid w:val="00122240"/>
    <w:rsid w:val="0012225D"/>
    <w:rsid w:val="0012225E"/>
    <w:rsid w:val="00122411"/>
    <w:rsid w:val="001226E9"/>
    <w:rsid w:val="0012293D"/>
    <w:rsid w:val="00122BDE"/>
    <w:rsid w:val="001230F8"/>
    <w:rsid w:val="0012338B"/>
    <w:rsid w:val="0012384D"/>
    <w:rsid w:val="00123D8E"/>
    <w:rsid w:val="00124AE0"/>
    <w:rsid w:val="00124AE7"/>
    <w:rsid w:val="00124EAF"/>
    <w:rsid w:val="0012504D"/>
    <w:rsid w:val="001254FF"/>
    <w:rsid w:val="001256B9"/>
    <w:rsid w:val="00125B97"/>
    <w:rsid w:val="00126658"/>
    <w:rsid w:val="001266FB"/>
    <w:rsid w:val="00126A68"/>
    <w:rsid w:val="00126B3D"/>
    <w:rsid w:val="00126D2D"/>
    <w:rsid w:val="00126E65"/>
    <w:rsid w:val="00126E95"/>
    <w:rsid w:val="00127018"/>
    <w:rsid w:val="00127421"/>
    <w:rsid w:val="00127583"/>
    <w:rsid w:val="00127C47"/>
    <w:rsid w:val="001304A2"/>
    <w:rsid w:val="00130A05"/>
    <w:rsid w:val="00130E97"/>
    <w:rsid w:val="0013100D"/>
    <w:rsid w:val="001313C2"/>
    <w:rsid w:val="0013188E"/>
    <w:rsid w:val="00132458"/>
    <w:rsid w:val="001326B4"/>
    <w:rsid w:val="001326E4"/>
    <w:rsid w:val="00132782"/>
    <w:rsid w:val="00132A33"/>
    <w:rsid w:val="0013300B"/>
    <w:rsid w:val="00133AA6"/>
    <w:rsid w:val="00133AEE"/>
    <w:rsid w:val="00133EBC"/>
    <w:rsid w:val="00133F7C"/>
    <w:rsid w:val="00134208"/>
    <w:rsid w:val="001345F2"/>
    <w:rsid w:val="0013496A"/>
    <w:rsid w:val="00134B14"/>
    <w:rsid w:val="00135344"/>
    <w:rsid w:val="001353D2"/>
    <w:rsid w:val="001353E0"/>
    <w:rsid w:val="00135411"/>
    <w:rsid w:val="00135486"/>
    <w:rsid w:val="00135D50"/>
    <w:rsid w:val="00135E8B"/>
    <w:rsid w:val="001360A9"/>
    <w:rsid w:val="0013614B"/>
    <w:rsid w:val="001374DB"/>
    <w:rsid w:val="001375A5"/>
    <w:rsid w:val="00137823"/>
    <w:rsid w:val="00137D9D"/>
    <w:rsid w:val="001402ED"/>
    <w:rsid w:val="00140CDD"/>
    <w:rsid w:val="00141526"/>
    <w:rsid w:val="00141A63"/>
    <w:rsid w:val="00141D9D"/>
    <w:rsid w:val="00141FA5"/>
    <w:rsid w:val="00142A64"/>
    <w:rsid w:val="00142B51"/>
    <w:rsid w:val="00143571"/>
    <w:rsid w:val="0014358A"/>
    <w:rsid w:val="001436CC"/>
    <w:rsid w:val="00143B59"/>
    <w:rsid w:val="00143F04"/>
    <w:rsid w:val="0014417B"/>
    <w:rsid w:val="00144407"/>
    <w:rsid w:val="00144607"/>
    <w:rsid w:val="00144ADB"/>
    <w:rsid w:val="001450B3"/>
    <w:rsid w:val="00145433"/>
    <w:rsid w:val="001456F2"/>
    <w:rsid w:val="00145B1E"/>
    <w:rsid w:val="00145C3A"/>
    <w:rsid w:val="00145C45"/>
    <w:rsid w:val="00146F8A"/>
    <w:rsid w:val="001476DD"/>
    <w:rsid w:val="00147BF5"/>
    <w:rsid w:val="0015028D"/>
    <w:rsid w:val="00150A69"/>
    <w:rsid w:val="001510E5"/>
    <w:rsid w:val="001514D3"/>
    <w:rsid w:val="001516E3"/>
    <w:rsid w:val="00151B1C"/>
    <w:rsid w:val="00151FAA"/>
    <w:rsid w:val="001524AB"/>
    <w:rsid w:val="00152A7E"/>
    <w:rsid w:val="001530A8"/>
    <w:rsid w:val="00153782"/>
    <w:rsid w:val="001537DF"/>
    <w:rsid w:val="00153C96"/>
    <w:rsid w:val="00154643"/>
    <w:rsid w:val="00154AA9"/>
    <w:rsid w:val="00154F31"/>
    <w:rsid w:val="0015523E"/>
    <w:rsid w:val="00155709"/>
    <w:rsid w:val="00155938"/>
    <w:rsid w:val="001563D2"/>
    <w:rsid w:val="00156947"/>
    <w:rsid w:val="00156C5B"/>
    <w:rsid w:val="00160088"/>
    <w:rsid w:val="0016025B"/>
    <w:rsid w:val="00160690"/>
    <w:rsid w:val="00160AB6"/>
    <w:rsid w:val="00160DF0"/>
    <w:rsid w:val="001613C2"/>
    <w:rsid w:val="001615BE"/>
    <w:rsid w:val="00161CB9"/>
    <w:rsid w:val="00161EC1"/>
    <w:rsid w:val="00162137"/>
    <w:rsid w:val="0016270B"/>
    <w:rsid w:val="0016320F"/>
    <w:rsid w:val="00163DB4"/>
    <w:rsid w:val="00163DFC"/>
    <w:rsid w:val="001640C6"/>
    <w:rsid w:val="001641C1"/>
    <w:rsid w:val="0016525F"/>
    <w:rsid w:val="00165315"/>
    <w:rsid w:val="001659A4"/>
    <w:rsid w:val="00165CBF"/>
    <w:rsid w:val="00165F4F"/>
    <w:rsid w:val="00165F65"/>
    <w:rsid w:val="001663F6"/>
    <w:rsid w:val="001664F7"/>
    <w:rsid w:val="001667E8"/>
    <w:rsid w:val="001669A3"/>
    <w:rsid w:val="00166C88"/>
    <w:rsid w:val="0016718E"/>
    <w:rsid w:val="001679FE"/>
    <w:rsid w:val="001704D6"/>
    <w:rsid w:val="00170675"/>
    <w:rsid w:val="00170AAB"/>
    <w:rsid w:val="00170E59"/>
    <w:rsid w:val="00170F75"/>
    <w:rsid w:val="001714B5"/>
    <w:rsid w:val="0017218E"/>
    <w:rsid w:val="001726C4"/>
    <w:rsid w:val="00172761"/>
    <w:rsid w:val="00172E50"/>
    <w:rsid w:val="00172E6B"/>
    <w:rsid w:val="001738B2"/>
    <w:rsid w:val="001739D2"/>
    <w:rsid w:val="00174B8C"/>
    <w:rsid w:val="001756B5"/>
    <w:rsid w:val="00176833"/>
    <w:rsid w:val="00176C72"/>
    <w:rsid w:val="00176F52"/>
    <w:rsid w:val="00177087"/>
    <w:rsid w:val="00177562"/>
    <w:rsid w:val="00177A58"/>
    <w:rsid w:val="00177A8A"/>
    <w:rsid w:val="00177F0A"/>
    <w:rsid w:val="001802B6"/>
    <w:rsid w:val="00180727"/>
    <w:rsid w:val="00180795"/>
    <w:rsid w:val="0018081A"/>
    <w:rsid w:val="0018091C"/>
    <w:rsid w:val="00180982"/>
    <w:rsid w:val="00181645"/>
    <w:rsid w:val="00181647"/>
    <w:rsid w:val="00181CBD"/>
    <w:rsid w:val="001821DA"/>
    <w:rsid w:val="00182232"/>
    <w:rsid w:val="0018240E"/>
    <w:rsid w:val="00182898"/>
    <w:rsid w:val="0018293B"/>
    <w:rsid w:val="00182CAE"/>
    <w:rsid w:val="001833AA"/>
    <w:rsid w:val="00183589"/>
    <w:rsid w:val="00183AE9"/>
    <w:rsid w:val="00183D51"/>
    <w:rsid w:val="00183DD9"/>
    <w:rsid w:val="00184198"/>
    <w:rsid w:val="00184560"/>
    <w:rsid w:val="0018486D"/>
    <w:rsid w:val="00184948"/>
    <w:rsid w:val="00184B07"/>
    <w:rsid w:val="00184C84"/>
    <w:rsid w:val="00184C94"/>
    <w:rsid w:val="001850B7"/>
    <w:rsid w:val="00185440"/>
    <w:rsid w:val="001854DD"/>
    <w:rsid w:val="00185865"/>
    <w:rsid w:val="00185C42"/>
    <w:rsid w:val="00185E34"/>
    <w:rsid w:val="001864F3"/>
    <w:rsid w:val="00186588"/>
    <w:rsid w:val="00186730"/>
    <w:rsid w:val="00186D96"/>
    <w:rsid w:val="00187169"/>
    <w:rsid w:val="001871CD"/>
    <w:rsid w:val="001879CC"/>
    <w:rsid w:val="00190011"/>
    <w:rsid w:val="001901C6"/>
    <w:rsid w:val="001904D5"/>
    <w:rsid w:val="00190C9E"/>
    <w:rsid w:val="00190ED9"/>
    <w:rsid w:val="00191CCC"/>
    <w:rsid w:val="001929C1"/>
    <w:rsid w:val="00192B0A"/>
    <w:rsid w:val="00192D67"/>
    <w:rsid w:val="00192D84"/>
    <w:rsid w:val="00193146"/>
    <w:rsid w:val="00193555"/>
    <w:rsid w:val="00193AE6"/>
    <w:rsid w:val="00193AE8"/>
    <w:rsid w:val="00193D99"/>
    <w:rsid w:val="00194E78"/>
    <w:rsid w:val="001951A7"/>
    <w:rsid w:val="001955C3"/>
    <w:rsid w:val="0019563E"/>
    <w:rsid w:val="00195DB1"/>
    <w:rsid w:val="00195EDE"/>
    <w:rsid w:val="00196152"/>
    <w:rsid w:val="001962BE"/>
    <w:rsid w:val="001964F9"/>
    <w:rsid w:val="0019672D"/>
    <w:rsid w:val="00196A16"/>
    <w:rsid w:val="00196A1D"/>
    <w:rsid w:val="00197369"/>
    <w:rsid w:val="00197C8D"/>
    <w:rsid w:val="00197F7C"/>
    <w:rsid w:val="001A0413"/>
    <w:rsid w:val="001A06A8"/>
    <w:rsid w:val="001A0702"/>
    <w:rsid w:val="001A0A11"/>
    <w:rsid w:val="001A121E"/>
    <w:rsid w:val="001A13E8"/>
    <w:rsid w:val="001A14D1"/>
    <w:rsid w:val="001A14D3"/>
    <w:rsid w:val="001A1A57"/>
    <w:rsid w:val="001A1BE7"/>
    <w:rsid w:val="001A1E95"/>
    <w:rsid w:val="001A2023"/>
    <w:rsid w:val="001A257B"/>
    <w:rsid w:val="001A2822"/>
    <w:rsid w:val="001A3208"/>
    <w:rsid w:val="001A3267"/>
    <w:rsid w:val="001A32FE"/>
    <w:rsid w:val="001A330B"/>
    <w:rsid w:val="001A33A1"/>
    <w:rsid w:val="001A3690"/>
    <w:rsid w:val="001A372F"/>
    <w:rsid w:val="001A5851"/>
    <w:rsid w:val="001A5920"/>
    <w:rsid w:val="001A5B5C"/>
    <w:rsid w:val="001A5D4A"/>
    <w:rsid w:val="001A6169"/>
    <w:rsid w:val="001A619D"/>
    <w:rsid w:val="001A61EC"/>
    <w:rsid w:val="001A61F8"/>
    <w:rsid w:val="001A62E9"/>
    <w:rsid w:val="001A661B"/>
    <w:rsid w:val="001A6A0E"/>
    <w:rsid w:val="001A6AC3"/>
    <w:rsid w:val="001A7038"/>
    <w:rsid w:val="001A715D"/>
    <w:rsid w:val="001A7297"/>
    <w:rsid w:val="001A7C0B"/>
    <w:rsid w:val="001B01B2"/>
    <w:rsid w:val="001B0F85"/>
    <w:rsid w:val="001B1103"/>
    <w:rsid w:val="001B1C99"/>
    <w:rsid w:val="001B1DD5"/>
    <w:rsid w:val="001B1DFD"/>
    <w:rsid w:val="001B2334"/>
    <w:rsid w:val="001B2EA3"/>
    <w:rsid w:val="001B30EC"/>
    <w:rsid w:val="001B3772"/>
    <w:rsid w:val="001B38E2"/>
    <w:rsid w:val="001B3F66"/>
    <w:rsid w:val="001B3F6E"/>
    <w:rsid w:val="001B40C4"/>
    <w:rsid w:val="001B4582"/>
    <w:rsid w:val="001B46E4"/>
    <w:rsid w:val="001B48C4"/>
    <w:rsid w:val="001B4946"/>
    <w:rsid w:val="001B4F0E"/>
    <w:rsid w:val="001B5055"/>
    <w:rsid w:val="001B5F53"/>
    <w:rsid w:val="001B5F60"/>
    <w:rsid w:val="001B624E"/>
    <w:rsid w:val="001B6DF4"/>
    <w:rsid w:val="001B6EAB"/>
    <w:rsid w:val="001B7FA0"/>
    <w:rsid w:val="001C0002"/>
    <w:rsid w:val="001C0430"/>
    <w:rsid w:val="001C0A88"/>
    <w:rsid w:val="001C11AB"/>
    <w:rsid w:val="001C121D"/>
    <w:rsid w:val="001C165E"/>
    <w:rsid w:val="001C16B7"/>
    <w:rsid w:val="001C26D7"/>
    <w:rsid w:val="001C2BE5"/>
    <w:rsid w:val="001C2F2B"/>
    <w:rsid w:val="001C30D6"/>
    <w:rsid w:val="001C3C8F"/>
    <w:rsid w:val="001C42D1"/>
    <w:rsid w:val="001C4376"/>
    <w:rsid w:val="001C4628"/>
    <w:rsid w:val="001C47EC"/>
    <w:rsid w:val="001C49A9"/>
    <w:rsid w:val="001C4B92"/>
    <w:rsid w:val="001C55FF"/>
    <w:rsid w:val="001C58C9"/>
    <w:rsid w:val="001C5A46"/>
    <w:rsid w:val="001C5DB0"/>
    <w:rsid w:val="001C5DD1"/>
    <w:rsid w:val="001C6257"/>
    <w:rsid w:val="001C7343"/>
    <w:rsid w:val="001C7B15"/>
    <w:rsid w:val="001C7C98"/>
    <w:rsid w:val="001D0155"/>
    <w:rsid w:val="001D04D3"/>
    <w:rsid w:val="001D0EC2"/>
    <w:rsid w:val="001D12FB"/>
    <w:rsid w:val="001D2551"/>
    <w:rsid w:val="001D2925"/>
    <w:rsid w:val="001D29B6"/>
    <w:rsid w:val="001D2B5D"/>
    <w:rsid w:val="001D34A6"/>
    <w:rsid w:val="001D35E8"/>
    <w:rsid w:val="001D36C8"/>
    <w:rsid w:val="001D4623"/>
    <w:rsid w:val="001D4654"/>
    <w:rsid w:val="001D4B2F"/>
    <w:rsid w:val="001D4EC2"/>
    <w:rsid w:val="001D5169"/>
    <w:rsid w:val="001D52B7"/>
    <w:rsid w:val="001D55D5"/>
    <w:rsid w:val="001D5756"/>
    <w:rsid w:val="001D5CE0"/>
    <w:rsid w:val="001D5F41"/>
    <w:rsid w:val="001D5FA3"/>
    <w:rsid w:val="001D609F"/>
    <w:rsid w:val="001D62F3"/>
    <w:rsid w:val="001D6DDD"/>
    <w:rsid w:val="001D6FA3"/>
    <w:rsid w:val="001D7CCA"/>
    <w:rsid w:val="001E005C"/>
    <w:rsid w:val="001E0638"/>
    <w:rsid w:val="001E0C8E"/>
    <w:rsid w:val="001E0CEA"/>
    <w:rsid w:val="001E0E91"/>
    <w:rsid w:val="001E1800"/>
    <w:rsid w:val="001E19C6"/>
    <w:rsid w:val="001E1CBE"/>
    <w:rsid w:val="001E246C"/>
    <w:rsid w:val="001E2AE7"/>
    <w:rsid w:val="001E3824"/>
    <w:rsid w:val="001E3CB4"/>
    <w:rsid w:val="001E4804"/>
    <w:rsid w:val="001E4C08"/>
    <w:rsid w:val="001E4FF9"/>
    <w:rsid w:val="001E5A37"/>
    <w:rsid w:val="001E6363"/>
    <w:rsid w:val="001E6593"/>
    <w:rsid w:val="001E68FA"/>
    <w:rsid w:val="001E6AE9"/>
    <w:rsid w:val="001E7ABF"/>
    <w:rsid w:val="001E7B18"/>
    <w:rsid w:val="001E7BFD"/>
    <w:rsid w:val="001F0396"/>
    <w:rsid w:val="001F07B5"/>
    <w:rsid w:val="001F0871"/>
    <w:rsid w:val="001F0A9C"/>
    <w:rsid w:val="001F0B5B"/>
    <w:rsid w:val="001F256C"/>
    <w:rsid w:val="001F2C13"/>
    <w:rsid w:val="001F2C45"/>
    <w:rsid w:val="001F2E1C"/>
    <w:rsid w:val="001F3605"/>
    <w:rsid w:val="001F3D77"/>
    <w:rsid w:val="001F3E5D"/>
    <w:rsid w:val="001F3E86"/>
    <w:rsid w:val="001F406D"/>
    <w:rsid w:val="001F42C0"/>
    <w:rsid w:val="001F4AD3"/>
    <w:rsid w:val="001F4DD6"/>
    <w:rsid w:val="001F4F5E"/>
    <w:rsid w:val="001F532E"/>
    <w:rsid w:val="001F54DC"/>
    <w:rsid w:val="001F5C09"/>
    <w:rsid w:val="001F6ABE"/>
    <w:rsid w:val="001F6EC2"/>
    <w:rsid w:val="001F713F"/>
    <w:rsid w:val="001F7C24"/>
    <w:rsid w:val="002003E0"/>
    <w:rsid w:val="002004E2"/>
    <w:rsid w:val="00200558"/>
    <w:rsid w:val="0020169D"/>
    <w:rsid w:val="00201CE0"/>
    <w:rsid w:val="00201DC7"/>
    <w:rsid w:val="00201F0E"/>
    <w:rsid w:val="002021BB"/>
    <w:rsid w:val="002026AE"/>
    <w:rsid w:val="002029B3"/>
    <w:rsid w:val="002029C6"/>
    <w:rsid w:val="00203033"/>
    <w:rsid w:val="0020309B"/>
    <w:rsid w:val="002033D1"/>
    <w:rsid w:val="00203758"/>
    <w:rsid w:val="0020384D"/>
    <w:rsid w:val="00203891"/>
    <w:rsid w:val="00203D53"/>
    <w:rsid w:val="0020449E"/>
    <w:rsid w:val="0020464C"/>
    <w:rsid w:val="00204A76"/>
    <w:rsid w:val="002054BB"/>
    <w:rsid w:val="00205969"/>
    <w:rsid w:val="00205A80"/>
    <w:rsid w:val="00205C8D"/>
    <w:rsid w:val="002065DA"/>
    <w:rsid w:val="002069FA"/>
    <w:rsid w:val="00206ABF"/>
    <w:rsid w:val="00206E5C"/>
    <w:rsid w:val="00206F07"/>
    <w:rsid w:val="00207221"/>
    <w:rsid w:val="002073A8"/>
    <w:rsid w:val="002078B5"/>
    <w:rsid w:val="0020790C"/>
    <w:rsid w:val="0021019F"/>
    <w:rsid w:val="002104BF"/>
    <w:rsid w:val="00210764"/>
    <w:rsid w:val="00211D6C"/>
    <w:rsid w:val="002120F0"/>
    <w:rsid w:val="002123D8"/>
    <w:rsid w:val="0021256D"/>
    <w:rsid w:val="002125DC"/>
    <w:rsid w:val="00212DCC"/>
    <w:rsid w:val="00212EEF"/>
    <w:rsid w:val="002132FB"/>
    <w:rsid w:val="00213E33"/>
    <w:rsid w:val="00213FBF"/>
    <w:rsid w:val="00213FF2"/>
    <w:rsid w:val="002144CF"/>
    <w:rsid w:val="00214802"/>
    <w:rsid w:val="002148F7"/>
    <w:rsid w:val="0021496C"/>
    <w:rsid w:val="00214ED4"/>
    <w:rsid w:val="00214FFC"/>
    <w:rsid w:val="0021507F"/>
    <w:rsid w:val="002154EE"/>
    <w:rsid w:val="00215909"/>
    <w:rsid w:val="00215CB8"/>
    <w:rsid w:val="00215F8B"/>
    <w:rsid w:val="0021633C"/>
    <w:rsid w:val="0021638B"/>
    <w:rsid w:val="00216A16"/>
    <w:rsid w:val="00216AA9"/>
    <w:rsid w:val="00216BF0"/>
    <w:rsid w:val="00216E52"/>
    <w:rsid w:val="0021734E"/>
    <w:rsid w:val="002176BC"/>
    <w:rsid w:val="0021771E"/>
    <w:rsid w:val="00217CE8"/>
    <w:rsid w:val="00217CF5"/>
    <w:rsid w:val="002204A8"/>
    <w:rsid w:val="00220670"/>
    <w:rsid w:val="00221DF8"/>
    <w:rsid w:val="00221F06"/>
    <w:rsid w:val="00221F83"/>
    <w:rsid w:val="00222007"/>
    <w:rsid w:val="00222367"/>
    <w:rsid w:val="00223236"/>
    <w:rsid w:val="002235B1"/>
    <w:rsid w:val="00223B36"/>
    <w:rsid w:val="00224877"/>
    <w:rsid w:val="00224969"/>
    <w:rsid w:val="00224E93"/>
    <w:rsid w:val="00225028"/>
    <w:rsid w:val="0022533C"/>
    <w:rsid w:val="0022552D"/>
    <w:rsid w:val="002259CC"/>
    <w:rsid w:val="002259D9"/>
    <w:rsid w:val="00225DAB"/>
    <w:rsid w:val="002264F6"/>
    <w:rsid w:val="00226581"/>
    <w:rsid w:val="00226612"/>
    <w:rsid w:val="00226DA9"/>
    <w:rsid w:val="002271B2"/>
    <w:rsid w:val="00227773"/>
    <w:rsid w:val="00227B50"/>
    <w:rsid w:val="00227D9E"/>
    <w:rsid w:val="00227ECF"/>
    <w:rsid w:val="002300A2"/>
    <w:rsid w:val="00230172"/>
    <w:rsid w:val="00230769"/>
    <w:rsid w:val="002309A6"/>
    <w:rsid w:val="00230A23"/>
    <w:rsid w:val="00230C63"/>
    <w:rsid w:val="002312DF"/>
    <w:rsid w:val="00231322"/>
    <w:rsid w:val="002318ED"/>
    <w:rsid w:val="00231DF6"/>
    <w:rsid w:val="00232D35"/>
    <w:rsid w:val="00232D3C"/>
    <w:rsid w:val="00232F43"/>
    <w:rsid w:val="00233226"/>
    <w:rsid w:val="0023324F"/>
    <w:rsid w:val="00233506"/>
    <w:rsid w:val="0023381E"/>
    <w:rsid w:val="0023382C"/>
    <w:rsid w:val="00233B11"/>
    <w:rsid w:val="00233C7F"/>
    <w:rsid w:val="00233E9E"/>
    <w:rsid w:val="0023456A"/>
    <w:rsid w:val="002345DA"/>
    <w:rsid w:val="0023528C"/>
    <w:rsid w:val="00235404"/>
    <w:rsid w:val="00236546"/>
    <w:rsid w:val="00236C70"/>
    <w:rsid w:val="00236EC1"/>
    <w:rsid w:val="00237399"/>
    <w:rsid w:val="00237ACD"/>
    <w:rsid w:val="00237AF6"/>
    <w:rsid w:val="00237E30"/>
    <w:rsid w:val="002408C6"/>
    <w:rsid w:val="00240E27"/>
    <w:rsid w:val="002413EB"/>
    <w:rsid w:val="00241969"/>
    <w:rsid w:val="00241CCF"/>
    <w:rsid w:val="0024216C"/>
    <w:rsid w:val="002421A0"/>
    <w:rsid w:val="002426EF"/>
    <w:rsid w:val="00242713"/>
    <w:rsid w:val="002427A9"/>
    <w:rsid w:val="00242AC0"/>
    <w:rsid w:val="00243237"/>
    <w:rsid w:val="00243316"/>
    <w:rsid w:val="0024340E"/>
    <w:rsid w:val="0024344F"/>
    <w:rsid w:val="0024389D"/>
    <w:rsid w:val="00243A21"/>
    <w:rsid w:val="00243BB7"/>
    <w:rsid w:val="002443AF"/>
    <w:rsid w:val="00244440"/>
    <w:rsid w:val="00244515"/>
    <w:rsid w:val="00244725"/>
    <w:rsid w:val="00245E17"/>
    <w:rsid w:val="002460AE"/>
    <w:rsid w:val="00246AF8"/>
    <w:rsid w:val="00247603"/>
    <w:rsid w:val="0024781A"/>
    <w:rsid w:val="00247D36"/>
    <w:rsid w:val="00250610"/>
    <w:rsid w:val="00250792"/>
    <w:rsid w:val="00250ADA"/>
    <w:rsid w:val="00250C75"/>
    <w:rsid w:val="002511DD"/>
    <w:rsid w:val="002513E1"/>
    <w:rsid w:val="0025148B"/>
    <w:rsid w:val="00251837"/>
    <w:rsid w:val="002518EF"/>
    <w:rsid w:val="00252408"/>
    <w:rsid w:val="00252561"/>
    <w:rsid w:val="00252576"/>
    <w:rsid w:val="00252C93"/>
    <w:rsid w:val="00252E77"/>
    <w:rsid w:val="00252FA3"/>
    <w:rsid w:val="002537FB"/>
    <w:rsid w:val="00253A33"/>
    <w:rsid w:val="00253BFC"/>
    <w:rsid w:val="00253E76"/>
    <w:rsid w:val="00254087"/>
    <w:rsid w:val="002540C0"/>
    <w:rsid w:val="002542F2"/>
    <w:rsid w:val="00254CD2"/>
    <w:rsid w:val="0025530B"/>
    <w:rsid w:val="002553BB"/>
    <w:rsid w:val="00255506"/>
    <w:rsid w:val="002556F6"/>
    <w:rsid w:val="00255929"/>
    <w:rsid w:val="0025604C"/>
    <w:rsid w:val="00256373"/>
    <w:rsid w:val="002566C7"/>
    <w:rsid w:val="00256AA6"/>
    <w:rsid w:val="00256CD1"/>
    <w:rsid w:val="0025775B"/>
    <w:rsid w:val="00257E89"/>
    <w:rsid w:val="002600C6"/>
    <w:rsid w:val="002601A9"/>
    <w:rsid w:val="0026140D"/>
    <w:rsid w:val="002615ED"/>
    <w:rsid w:val="00261AB7"/>
    <w:rsid w:val="00261D95"/>
    <w:rsid w:val="00262B7F"/>
    <w:rsid w:val="00262CBE"/>
    <w:rsid w:val="002630E0"/>
    <w:rsid w:val="0026357E"/>
    <w:rsid w:val="002635DF"/>
    <w:rsid w:val="00263FFA"/>
    <w:rsid w:val="002643F7"/>
    <w:rsid w:val="002645BE"/>
    <w:rsid w:val="00264D0B"/>
    <w:rsid w:val="002654FC"/>
    <w:rsid w:val="0026596F"/>
    <w:rsid w:val="00265A7A"/>
    <w:rsid w:val="002663D9"/>
    <w:rsid w:val="002666DF"/>
    <w:rsid w:val="00266B40"/>
    <w:rsid w:val="00266B58"/>
    <w:rsid w:val="00266FFB"/>
    <w:rsid w:val="0026770A"/>
    <w:rsid w:val="00270215"/>
    <w:rsid w:val="0027106B"/>
    <w:rsid w:val="00271612"/>
    <w:rsid w:val="00271995"/>
    <w:rsid w:val="00271D76"/>
    <w:rsid w:val="002726C2"/>
    <w:rsid w:val="00272968"/>
    <w:rsid w:val="00272AB0"/>
    <w:rsid w:val="00272B91"/>
    <w:rsid w:val="00272BAB"/>
    <w:rsid w:val="00273618"/>
    <w:rsid w:val="002739E6"/>
    <w:rsid w:val="0027480E"/>
    <w:rsid w:val="00274B8B"/>
    <w:rsid w:val="0027508C"/>
    <w:rsid w:val="002756E6"/>
    <w:rsid w:val="002757AF"/>
    <w:rsid w:val="00275C89"/>
    <w:rsid w:val="00276B24"/>
    <w:rsid w:val="00276CF3"/>
    <w:rsid w:val="00276E8F"/>
    <w:rsid w:val="00277668"/>
    <w:rsid w:val="002776DD"/>
    <w:rsid w:val="0027770A"/>
    <w:rsid w:val="00277710"/>
    <w:rsid w:val="00277CC1"/>
    <w:rsid w:val="00277D41"/>
    <w:rsid w:val="0028040E"/>
    <w:rsid w:val="00281550"/>
    <w:rsid w:val="0028171C"/>
    <w:rsid w:val="00281819"/>
    <w:rsid w:val="00281D3D"/>
    <w:rsid w:val="002820E3"/>
    <w:rsid w:val="00282128"/>
    <w:rsid w:val="00282379"/>
    <w:rsid w:val="00282CC9"/>
    <w:rsid w:val="00282EF4"/>
    <w:rsid w:val="00283591"/>
    <w:rsid w:val="002839CD"/>
    <w:rsid w:val="00283D0B"/>
    <w:rsid w:val="00283E3A"/>
    <w:rsid w:val="00284100"/>
    <w:rsid w:val="002841A3"/>
    <w:rsid w:val="002847CA"/>
    <w:rsid w:val="0028489C"/>
    <w:rsid w:val="00284B26"/>
    <w:rsid w:val="00284BAF"/>
    <w:rsid w:val="00284C25"/>
    <w:rsid w:val="00285085"/>
    <w:rsid w:val="0028535D"/>
    <w:rsid w:val="00285A33"/>
    <w:rsid w:val="00285AF9"/>
    <w:rsid w:val="00285B4D"/>
    <w:rsid w:val="00285D87"/>
    <w:rsid w:val="00286B12"/>
    <w:rsid w:val="00286B9F"/>
    <w:rsid w:val="002871D4"/>
    <w:rsid w:val="00287764"/>
    <w:rsid w:val="002879D4"/>
    <w:rsid w:val="002908EE"/>
    <w:rsid w:val="002909C0"/>
    <w:rsid w:val="00290C3C"/>
    <w:rsid w:val="00291094"/>
    <w:rsid w:val="00291359"/>
    <w:rsid w:val="00291560"/>
    <w:rsid w:val="002919E2"/>
    <w:rsid w:val="00291CFD"/>
    <w:rsid w:val="00292613"/>
    <w:rsid w:val="00292986"/>
    <w:rsid w:val="00292C4C"/>
    <w:rsid w:val="00293246"/>
    <w:rsid w:val="00293268"/>
    <w:rsid w:val="002933CB"/>
    <w:rsid w:val="00293CB1"/>
    <w:rsid w:val="00293D25"/>
    <w:rsid w:val="002940EF"/>
    <w:rsid w:val="002943AA"/>
    <w:rsid w:val="0029457C"/>
    <w:rsid w:val="0029458B"/>
    <w:rsid w:val="00294791"/>
    <w:rsid w:val="00294A70"/>
    <w:rsid w:val="00294A77"/>
    <w:rsid w:val="00294A9B"/>
    <w:rsid w:val="00294BC3"/>
    <w:rsid w:val="002956B2"/>
    <w:rsid w:val="00295910"/>
    <w:rsid w:val="00295A83"/>
    <w:rsid w:val="00295C91"/>
    <w:rsid w:val="00295E0A"/>
    <w:rsid w:val="0029621E"/>
    <w:rsid w:val="002962A0"/>
    <w:rsid w:val="0029635F"/>
    <w:rsid w:val="002965CD"/>
    <w:rsid w:val="00296B99"/>
    <w:rsid w:val="00296C53"/>
    <w:rsid w:val="00296C87"/>
    <w:rsid w:val="00296D2B"/>
    <w:rsid w:val="00297687"/>
    <w:rsid w:val="00297BC8"/>
    <w:rsid w:val="00297ECC"/>
    <w:rsid w:val="002A0162"/>
    <w:rsid w:val="002A0FA6"/>
    <w:rsid w:val="002A1989"/>
    <w:rsid w:val="002A1A19"/>
    <w:rsid w:val="002A1A68"/>
    <w:rsid w:val="002A1CFE"/>
    <w:rsid w:val="002A2A03"/>
    <w:rsid w:val="002A2CC9"/>
    <w:rsid w:val="002A2FEA"/>
    <w:rsid w:val="002A35BE"/>
    <w:rsid w:val="002A370C"/>
    <w:rsid w:val="002A4AD4"/>
    <w:rsid w:val="002A5161"/>
    <w:rsid w:val="002A5187"/>
    <w:rsid w:val="002A54C4"/>
    <w:rsid w:val="002A555B"/>
    <w:rsid w:val="002A5E64"/>
    <w:rsid w:val="002A654A"/>
    <w:rsid w:val="002A6BBB"/>
    <w:rsid w:val="002A75FB"/>
    <w:rsid w:val="002B0109"/>
    <w:rsid w:val="002B0DD8"/>
    <w:rsid w:val="002B0E9B"/>
    <w:rsid w:val="002B123D"/>
    <w:rsid w:val="002B1D0B"/>
    <w:rsid w:val="002B296F"/>
    <w:rsid w:val="002B2FD0"/>
    <w:rsid w:val="002B30A7"/>
    <w:rsid w:val="002B3302"/>
    <w:rsid w:val="002B3ABA"/>
    <w:rsid w:val="002B3D30"/>
    <w:rsid w:val="002B3EFC"/>
    <w:rsid w:val="002B4458"/>
    <w:rsid w:val="002B467F"/>
    <w:rsid w:val="002B54FA"/>
    <w:rsid w:val="002B5B5B"/>
    <w:rsid w:val="002B5D05"/>
    <w:rsid w:val="002B5F27"/>
    <w:rsid w:val="002B5F4D"/>
    <w:rsid w:val="002B63EA"/>
    <w:rsid w:val="002B70A8"/>
    <w:rsid w:val="002B7393"/>
    <w:rsid w:val="002B747A"/>
    <w:rsid w:val="002B74CC"/>
    <w:rsid w:val="002B7947"/>
    <w:rsid w:val="002B79B8"/>
    <w:rsid w:val="002B7B12"/>
    <w:rsid w:val="002B7C7D"/>
    <w:rsid w:val="002B7FA2"/>
    <w:rsid w:val="002C0274"/>
    <w:rsid w:val="002C028D"/>
    <w:rsid w:val="002C04BB"/>
    <w:rsid w:val="002C0745"/>
    <w:rsid w:val="002C0ADB"/>
    <w:rsid w:val="002C0F55"/>
    <w:rsid w:val="002C0FB6"/>
    <w:rsid w:val="002C1288"/>
    <w:rsid w:val="002C1376"/>
    <w:rsid w:val="002C1387"/>
    <w:rsid w:val="002C1D8D"/>
    <w:rsid w:val="002C1FB0"/>
    <w:rsid w:val="002C25F3"/>
    <w:rsid w:val="002C2763"/>
    <w:rsid w:val="002C282B"/>
    <w:rsid w:val="002C2960"/>
    <w:rsid w:val="002C2C4B"/>
    <w:rsid w:val="002C2E35"/>
    <w:rsid w:val="002C2E90"/>
    <w:rsid w:val="002C3294"/>
    <w:rsid w:val="002C3583"/>
    <w:rsid w:val="002C3AD1"/>
    <w:rsid w:val="002C4273"/>
    <w:rsid w:val="002C5DDF"/>
    <w:rsid w:val="002C70EB"/>
    <w:rsid w:val="002C763A"/>
    <w:rsid w:val="002C7895"/>
    <w:rsid w:val="002C7943"/>
    <w:rsid w:val="002C7F0F"/>
    <w:rsid w:val="002D0568"/>
    <w:rsid w:val="002D0692"/>
    <w:rsid w:val="002D0DBD"/>
    <w:rsid w:val="002D117F"/>
    <w:rsid w:val="002D12E7"/>
    <w:rsid w:val="002D130D"/>
    <w:rsid w:val="002D1573"/>
    <w:rsid w:val="002D1D11"/>
    <w:rsid w:val="002D1D2D"/>
    <w:rsid w:val="002D2364"/>
    <w:rsid w:val="002D3D22"/>
    <w:rsid w:val="002D4068"/>
    <w:rsid w:val="002D440A"/>
    <w:rsid w:val="002D4749"/>
    <w:rsid w:val="002D475D"/>
    <w:rsid w:val="002D4817"/>
    <w:rsid w:val="002D4BCB"/>
    <w:rsid w:val="002D4BEF"/>
    <w:rsid w:val="002D5F97"/>
    <w:rsid w:val="002D6964"/>
    <w:rsid w:val="002D74ED"/>
    <w:rsid w:val="002D7F8E"/>
    <w:rsid w:val="002E034F"/>
    <w:rsid w:val="002E0517"/>
    <w:rsid w:val="002E06B3"/>
    <w:rsid w:val="002E0B33"/>
    <w:rsid w:val="002E0F84"/>
    <w:rsid w:val="002E13FC"/>
    <w:rsid w:val="002E1B98"/>
    <w:rsid w:val="002E1E84"/>
    <w:rsid w:val="002E2008"/>
    <w:rsid w:val="002E2009"/>
    <w:rsid w:val="002E25B5"/>
    <w:rsid w:val="002E2BCB"/>
    <w:rsid w:val="002E2C1E"/>
    <w:rsid w:val="002E3015"/>
    <w:rsid w:val="002E38E0"/>
    <w:rsid w:val="002E3F6D"/>
    <w:rsid w:val="002E44E0"/>
    <w:rsid w:val="002E468E"/>
    <w:rsid w:val="002E472E"/>
    <w:rsid w:val="002E4753"/>
    <w:rsid w:val="002E4D36"/>
    <w:rsid w:val="002E5286"/>
    <w:rsid w:val="002E5773"/>
    <w:rsid w:val="002E584F"/>
    <w:rsid w:val="002E61D9"/>
    <w:rsid w:val="002E6DCA"/>
    <w:rsid w:val="002E7244"/>
    <w:rsid w:val="002E74A3"/>
    <w:rsid w:val="002E74FA"/>
    <w:rsid w:val="002E7602"/>
    <w:rsid w:val="002E7BFE"/>
    <w:rsid w:val="002E7D57"/>
    <w:rsid w:val="002E7E5C"/>
    <w:rsid w:val="002F00E1"/>
    <w:rsid w:val="002F01E5"/>
    <w:rsid w:val="002F0842"/>
    <w:rsid w:val="002F10C6"/>
    <w:rsid w:val="002F23A7"/>
    <w:rsid w:val="002F263B"/>
    <w:rsid w:val="002F2AE2"/>
    <w:rsid w:val="002F2D70"/>
    <w:rsid w:val="002F38B7"/>
    <w:rsid w:val="002F3B02"/>
    <w:rsid w:val="002F42A3"/>
    <w:rsid w:val="002F42EB"/>
    <w:rsid w:val="002F4B39"/>
    <w:rsid w:val="002F504D"/>
    <w:rsid w:val="002F51B0"/>
    <w:rsid w:val="002F5481"/>
    <w:rsid w:val="002F553E"/>
    <w:rsid w:val="002F570D"/>
    <w:rsid w:val="002F61DB"/>
    <w:rsid w:val="002F65E0"/>
    <w:rsid w:val="002F6C2D"/>
    <w:rsid w:val="002F715E"/>
    <w:rsid w:val="002F77DB"/>
    <w:rsid w:val="002F79CB"/>
    <w:rsid w:val="00300735"/>
    <w:rsid w:val="003007DE"/>
    <w:rsid w:val="00300AF0"/>
    <w:rsid w:val="00300B96"/>
    <w:rsid w:val="00300BCC"/>
    <w:rsid w:val="00300F02"/>
    <w:rsid w:val="003013F0"/>
    <w:rsid w:val="00301595"/>
    <w:rsid w:val="00301FC9"/>
    <w:rsid w:val="003021E4"/>
    <w:rsid w:val="00303105"/>
    <w:rsid w:val="00303DC0"/>
    <w:rsid w:val="00304353"/>
    <w:rsid w:val="003045C1"/>
    <w:rsid w:val="00304795"/>
    <w:rsid w:val="00304CA4"/>
    <w:rsid w:val="00304DDF"/>
    <w:rsid w:val="00304E03"/>
    <w:rsid w:val="00305154"/>
    <w:rsid w:val="00305292"/>
    <w:rsid w:val="003054F9"/>
    <w:rsid w:val="0030569F"/>
    <w:rsid w:val="00305972"/>
    <w:rsid w:val="003059D8"/>
    <w:rsid w:val="00305CA5"/>
    <w:rsid w:val="00305E0D"/>
    <w:rsid w:val="00305E9A"/>
    <w:rsid w:val="003065EF"/>
    <w:rsid w:val="00306DC0"/>
    <w:rsid w:val="00307E09"/>
    <w:rsid w:val="00307EC3"/>
    <w:rsid w:val="00307F25"/>
    <w:rsid w:val="003100C8"/>
    <w:rsid w:val="00310C71"/>
    <w:rsid w:val="00310FC2"/>
    <w:rsid w:val="0031115E"/>
    <w:rsid w:val="00311BD7"/>
    <w:rsid w:val="00311FFA"/>
    <w:rsid w:val="00312197"/>
    <w:rsid w:val="003124A8"/>
    <w:rsid w:val="003125B0"/>
    <w:rsid w:val="00312A81"/>
    <w:rsid w:val="0031308F"/>
    <w:rsid w:val="00313411"/>
    <w:rsid w:val="00313D4B"/>
    <w:rsid w:val="00313F09"/>
    <w:rsid w:val="00313F59"/>
    <w:rsid w:val="003140C0"/>
    <w:rsid w:val="00314786"/>
    <w:rsid w:val="00314BC2"/>
    <w:rsid w:val="00314E64"/>
    <w:rsid w:val="0031531A"/>
    <w:rsid w:val="00315A6F"/>
    <w:rsid w:val="00315E61"/>
    <w:rsid w:val="003162CA"/>
    <w:rsid w:val="00316501"/>
    <w:rsid w:val="00316E7A"/>
    <w:rsid w:val="00317374"/>
    <w:rsid w:val="00317B3B"/>
    <w:rsid w:val="00317E48"/>
    <w:rsid w:val="00317FBE"/>
    <w:rsid w:val="00320250"/>
    <w:rsid w:val="00320251"/>
    <w:rsid w:val="0032028B"/>
    <w:rsid w:val="003203F0"/>
    <w:rsid w:val="003208AF"/>
    <w:rsid w:val="00320BD9"/>
    <w:rsid w:val="00320C86"/>
    <w:rsid w:val="003211D1"/>
    <w:rsid w:val="003215F7"/>
    <w:rsid w:val="00321847"/>
    <w:rsid w:val="00321B3F"/>
    <w:rsid w:val="003220D1"/>
    <w:rsid w:val="003226AC"/>
    <w:rsid w:val="003228D8"/>
    <w:rsid w:val="00322C06"/>
    <w:rsid w:val="0032385D"/>
    <w:rsid w:val="00323F8E"/>
    <w:rsid w:val="0032430C"/>
    <w:rsid w:val="00324355"/>
    <w:rsid w:val="00324C5E"/>
    <w:rsid w:val="00324D14"/>
    <w:rsid w:val="0032505C"/>
    <w:rsid w:val="003250F7"/>
    <w:rsid w:val="003253F8"/>
    <w:rsid w:val="00325CA5"/>
    <w:rsid w:val="00325DA4"/>
    <w:rsid w:val="00326376"/>
    <w:rsid w:val="00326627"/>
    <w:rsid w:val="00326FDD"/>
    <w:rsid w:val="003271F4"/>
    <w:rsid w:val="00327350"/>
    <w:rsid w:val="00327D13"/>
    <w:rsid w:val="00327DFF"/>
    <w:rsid w:val="00327F96"/>
    <w:rsid w:val="00330A56"/>
    <w:rsid w:val="00330D72"/>
    <w:rsid w:val="00330EBD"/>
    <w:rsid w:val="00331386"/>
    <w:rsid w:val="00331BB6"/>
    <w:rsid w:val="00332100"/>
    <w:rsid w:val="0033233F"/>
    <w:rsid w:val="003323BB"/>
    <w:rsid w:val="00332576"/>
    <w:rsid w:val="003325A5"/>
    <w:rsid w:val="003326D6"/>
    <w:rsid w:val="003326DD"/>
    <w:rsid w:val="00332DF2"/>
    <w:rsid w:val="00332EC0"/>
    <w:rsid w:val="003333D7"/>
    <w:rsid w:val="00333F88"/>
    <w:rsid w:val="00334214"/>
    <w:rsid w:val="00334522"/>
    <w:rsid w:val="00334601"/>
    <w:rsid w:val="00334C97"/>
    <w:rsid w:val="00335354"/>
    <w:rsid w:val="0033548B"/>
    <w:rsid w:val="0033573C"/>
    <w:rsid w:val="00335826"/>
    <w:rsid w:val="00335B99"/>
    <w:rsid w:val="00336240"/>
    <w:rsid w:val="0033643F"/>
    <w:rsid w:val="003366B8"/>
    <w:rsid w:val="00336A7E"/>
    <w:rsid w:val="00337105"/>
    <w:rsid w:val="003374C4"/>
    <w:rsid w:val="00337696"/>
    <w:rsid w:val="00337837"/>
    <w:rsid w:val="0033795D"/>
    <w:rsid w:val="00337FE8"/>
    <w:rsid w:val="00340175"/>
    <w:rsid w:val="00340311"/>
    <w:rsid w:val="00340968"/>
    <w:rsid w:val="003416B3"/>
    <w:rsid w:val="003418B2"/>
    <w:rsid w:val="003418FD"/>
    <w:rsid w:val="00341E1A"/>
    <w:rsid w:val="00341F3E"/>
    <w:rsid w:val="003424A3"/>
    <w:rsid w:val="0034292A"/>
    <w:rsid w:val="00342E50"/>
    <w:rsid w:val="00342EAB"/>
    <w:rsid w:val="003436FC"/>
    <w:rsid w:val="0034373B"/>
    <w:rsid w:val="003440A8"/>
    <w:rsid w:val="003440AF"/>
    <w:rsid w:val="0034440B"/>
    <w:rsid w:val="0034462C"/>
    <w:rsid w:val="003446DF"/>
    <w:rsid w:val="003448EB"/>
    <w:rsid w:val="00344A3C"/>
    <w:rsid w:val="00344F2F"/>
    <w:rsid w:val="00345800"/>
    <w:rsid w:val="00345877"/>
    <w:rsid w:val="00345B3B"/>
    <w:rsid w:val="00345F9F"/>
    <w:rsid w:val="0034604F"/>
    <w:rsid w:val="0034640B"/>
    <w:rsid w:val="003468C7"/>
    <w:rsid w:val="00346E4E"/>
    <w:rsid w:val="00347099"/>
    <w:rsid w:val="003471BC"/>
    <w:rsid w:val="003473C0"/>
    <w:rsid w:val="00347D77"/>
    <w:rsid w:val="0035009F"/>
    <w:rsid w:val="00350259"/>
    <w:rsid w:val="00350716"/>
    <w:rsid w:val="00350B09"/>
    <w:rsid w:val="00350F33"/>
    <w:rsid w:val="00351374"/>
    <w:rsid w:val="003518FA"/>
    <w:rsid w:val="00351F5E"/>
    <w:rsid w:val="0035200B"/>
    <w:rsid w:val="0035223C"/>
    <w:rsid w:val="0035237F"/>
    <w:rsid w:val="00352683"/>
    <w:rsid w:val="003527FD"/>
    <w:rsid w:val="0035297E"/>
    <w:rsid w:val="0035307C"/>
    <w:rsid w:val="0035381A"/>
    <w:rsid w:val="00354040"/>
    <w:rsid w:val="00354819"/>
    <w:rsid w:val="0035486A"/>
    <w:rsid w:val="00355297"/>
    <w:rsid w:val="00355E8E"/>
    <w:rsid w:val="00356182"/>
    <w:rsid w:val="00356337"/>
    <w:rsid w:val="0035699A"/>
    <w:rsid w:val="00356A32"/>
    <w:rsid w:val="00356AC3"/>
    <w:rsid w:val="00356B07"/>
    <w:rsid w:val="00356F75"/>
    <w:rsid w:val="00356F99"/>
    <w:rsid w:val="003570D8"/>
    <w:rsid w:val="00357BC7"/>
    <w:rsid w:val="00357E13"/>
    <w:rsid w:val="00357FAE"/>
    <w:rsid w:val="0036076D"/>
    <w:rsid w:val="00360E84"/>
    <w:rsid w:val="0036232B"/>
    <w:rsid w:val="00362C72"/>
    <w:rsid w:val="003630A0"/>
    <w:rsid w:val="0036333D"/>
    <w:rsid w:val="003633AF"/>
    <w:rsid w:val="003633BF"/>
    <w:rsid w:val="003639A9"/>
    <w:rsid w:val="00363B1E"/>
    <w:rsid w:val="00363FDA"/>
    <w:rsid w:val="00364190"/>
    <w:rsid w:val="003644B4"/>
    <w:rsid w:val="0036519A"/>
    <w:rsid w:val="00365A69"/>
    <w:rsid w:val="003660E6"/>
    <w:rsid w:val="0036620D"/>
    <w:rsid w:val="003662CC"/>
    <w:rsid w:val="00366BB9"/>
    <w:rsid w:val="00366F98"/>
    <w:rsid w:val="003679B3"/>
    <w:rsid w:val="00367A9D"/>
    <w:rsid w:val="00367C1C"/>
    <w:rsid w:val="00367D85"/>
    <w:rsid w:val="00367F3C"/>
    <w:rsid w:val="003705A1"/>
    <w:rsid w:val="00370889"/>
    <w:rsid w:val="00370F2C"/>
    <w:rsid w:val="0037125D"/>
    <w:rsid w:val="003712A5"/>
    <w:rsid w:val="003718A3"/>
    <w:rsid w:val="00371AB5"/>
    <w:rsid w:val="00371E22"/>
    <w:rsid w:val="003731D3"/>
    <w:rsid w:val="0037328D"/>
    <w:rsid w:val="00373308"/>
    <w:rsid w:val="0037330D"/>
    <w:rsid w:val="00373492"/>
    <w:rsid w:val="003735E0"/>
    <w:rsid w:val="0037376F"/>
    <w:rsid w:val="00373853"/>
    <w:rsid w:val="00373EEC"/>
    <w:rsid w:val="00374F8A"/>
    <w:rsid w:val="0037526A"/>
    <w:rsid w:val="00375459"/>
    <w:rsid w:val="0037562D"/>
    <w:rsid w:val="0037606D"/>
    <w:rsid w:val="00376117"/>
    <w:rsid w:val="00376823"/>
    <w:rsid w:val="00376A11"/>
    <w:rsid w:val="00376A40"/>
    <w:rsid w:val="003775C6"/>
    <w:rsid w:val="0037768D"/>
    <w:rsid w:val="00377C72"/>
    <w:rsid w:val="0038039B"/>
    <w:rsid w:val="00380803"/>
    <w:rsid w:val="003808FF"/>
    <w:rsid w:val="00381A89"/>
    <w:rsid w:val="00381D5D"/>
    <w:rsid w:val="003823E5"/>
    <w:rsid w:val="0038253C"/>
    <w:rsid w:val="00382559"/>
    <w:rsid w:val="00382787"/>
    <w:rsid w:val="00382AA8"/>
    <w:rsid w:val="00382FB3"/>
    <w:rsid w:val="0038301D"/>
    <w:rsid w:val="00383C72"/>
    <w:rsid w:val="00384135"/>
    <w:rsid w:val="003843C2"/>
    <w:rsid w:val="00384958"/>
    <w:rsid w:val="00384A9C"/>
    <w:rsid w:val="00384FE3"/>
    <w:rsid w:val="00385D1B"/>
    <w:rsid w:val="003863B6"/>
    <w:rsid w:val="003863E7"/>
    <w:rsid w:val="003864BF"/>
    <w:rsid w:val="003870BD"/>
    <w:rsid w:val="00387813"/>
    <w:rsid w:val="0038791F"/>
    <w:rsid w:val="0039032F"/>
    <w:rsid w:val="0039072B"/>
    <w:rsid w:val="00390BE2"/>
    <w:rsid w:val="00390D19"/>
    <w:rsid w:val="00390D65"/>
    <w:rsid w:val="00391289"/>
    <w:rsid w:val="003914DE"/>
    <w:rsid w:val="00391DB4"/>
    <w:rsid w:val="00392418"/>
    <w:rsid w:val="00392464"/>
    <w:rsid w:val="00392D65"/>
    <w:rsid w:val="00393273"/>
    <w:rsid w:val="00393CEE"/>
    <w:rsid w:val="003940E0"/>
    <w:rsid w:val="0039413F"/>
    <w:rsid w:val="003941AA"/>
    <w:rsid w:val="00394231"/>
    <w:rsid w:val="00394428"/>
    <w:rsid w:val="0039495F"/>
    <w:rsid w:val="003949FE"/>
    <w:rsid w:val="00394C01"/>
    <w:rsid w:val="00394D0A"/>
    <w:rsid w:val="003950B6"/>
    <w:rsid w:val="003952BC"/>
    <w:rsid w:val="003954F2"/>
    <w:rsid w:val="00395963"/>
    <w:rsid w:val="00395C1C"/>
    <w:rsid w:val="00396926"/>
    <w:rsid w:val="0039783A"/>
    <w:rsid w:val="00397AF3"/>
    <w:rsid w:val="00397B51"/>
    <w:rsid w:val="003A00B8"/>
    <w:rsid w:val="003A0145"/>
    <w:rsid w:val="003A0334"/>
    <w:rsid w:val="003A1000"/>
    <w:rsid w:val="003A116B"/>
    <w:rsid w:val="003A1679"/>
    <w:rsid w:val="003A1696"/>
    <w:rsid w:val="003A1E95"/>
    <w:rsid w:val="003A213D"/>
    <w:rsid w:val="003A23D0"/>
    <w:rsid w:val="003A2C7C"/>
    <w:rsid w:val="003A3032"/>
    <w:rsid w:val="003A3C32"/>
    <w:rsid w:val="003A3DD4"/>
    <w:rsid w:val="003A4165"/>
    <w:rsid w:val="003A4993"/>
    <w:rsid w:val="003A4DBE"/>
    <w:rsid w:val="003A4F85"/>
    <w:rsid w:val="003A51D1"/>
    <w:rsid w:val="003A55F2"/>
    <w:rsid w:val="003A576C"/>
    <w:rsid w:val="003A5CF1"/>
    <w:rsid w:val="003A635D"/>
    <w:rsid w:val="003A65A6"/>
    <w:rsid w:val="003A6675"/>
    <w:rsid w:val="003A66E0"/>
    <w:rsid w:val="003A72F3"/>
    <w:rsid w:val="003A74AC"/>
    <w:rsid w:val="003A750D"/>
    <w:rsid w:val="003A7ECE"/>
    <w:rsid w:val="003B03F8"/>
    <w:rsid w:val="003B086E"/>
    <w:rsid w:val="003B0A78"/>
    <w:rsid w:val="003B117D"/>
    <w:rsid w:val="003B130E"/>
    <w:rsid w:val="003B23AF"/>
    <w:rsid w:val="003B24A2"/>
    <w:rsid w:val="003B24C9"/>
    <w:rsid w:val="003B2BE5"/>
    <w:rsid w:val="003B3498"/>
    <w:rsid w:val="003B354E"/>
    <w:rsid w:val="003B39F8"/>
    <w:rsid w:val="003B3AD4"/>
    <w:rsid w:val="003B3C0A"/>
    <w:rsid w:val="003B4253"/>
    <w:rsid w:val="003B4438"/>
    <w:rsid w:val="003B49E8"/>
    <w:rsid w:val="003B53A8"/>
    <w:rsid w:val="003B5663"/>
    <w:rsid w:val="003B5D20"/>
    <w:rsid w:val="003B5FA0"/>
    <w:rsid w:val="003B72CE"/>
    <w:rsid w:val="003B7C77"/>
    <w:rsid w:val="003B7D88"/>
    <w:rsid w:val="003C09D3"/>
    <w:rsid w:val="003C0B89"/>
    <w:rsid w:val="003C0D08"/>
    <w:rsid w:val="003C1430"/>
    <w:rsid w:val="003C178E"/>
    <w:rsid w:val="003C179F"/>
    <w:rsid w:val="003C1B22"/>
    <w:rsid w:val="003C1C1D"/>
    <w:rsid w:val="003C234D"/>
    <w:rsid w:val="003C33DC"/>
    <w:rsid w:val="003C3702"/>
    <w:rsid w:val="003C37E4"/>
    <w:rsid w:val="003C4218"/>
    <w:rsid w:val="003C44BD"/>
    <w:rsid w:val="003C4668"/>
    <w:rsid w:val="003C4B3F"/>
    <w:rsid w:val="003C4B51"/>
    <w:rsid w:val="003C6632"/>
    <w:rsid w:val="003C6B1C"/>
    <w:rsid w:val="003C75CE"/>
    <w:rsid w:val="003C7857"/>
    <w:rsid w:val="003C79FA"/>
    <w:rsid w:val="003C7C1E"/>
    <w:rsid w:val="003C7D9D"/>
    <w:rsid w:val="003D0163"/>
    <w:rsid w:val="003D06B8"/>
    <w:rsid w:val="003D0B2F"/>
    <w:rsid w:val="003D1414"/>
    <w:rsid w:val="003D16D3"/>
    <w:rsid w:val="003D19F0"/>
    <w:rsid w:val="003D1D1B"/>
    <w:rsid w:val="003D2AAC"/>
    <w:rsid w:val="003D2D9E"/>
    <w:rsid w:val="003D2ED9"/>
    <w:rsid w:val="003D2F87"/>
    <w:rsid w:val="003D2FC5"/>
    <w:rsid w:val="003D3026"/>
    <w:rsid w:val="003D36F6"/>
    <w:rsid w:val="003D3884"/>
    <w:rsid w:val="003D3CB8"/>
    <w:rsid w:val="003D3D71"/>
    <w:rsid w:val="003D44C1"/>
    <w:rsid w:val="003D461F"/>
    <w:rsid w:val="003D47D1"/>
    <w:rsid w:val="003D4A45"/>
    <w:rsid w:val="003D4BC9"/>
    <w:rsid w:val="003D4DBD"/>
    <w:rsid w:val="003D507B"/>
    <w:rsid w:val="003D52A3"/>
    <w:rsid w:val="003D547A"/>
    <w:rsid w:val="003D549F"/>
    <w:rsid w:val="003D5754"/>
    <w:rsid w:val="003D57CD"/>
    <w:rsid w:val="003D58AF"/>
    <w:rsid w:val="003D5906"/>
    <w:rsid w:val="003D5CAF"/>
    <w:rsid w:val="003D5E9B"/>
    <w:rsid w:val="003D6219"/>
    <w:rsid w:val="003D62AB"/>
    <w:rsid w:val="003D642B"/>
    <w:rsid w:val="003D6947"/>
    <w:rsid w:val="003D6E90"/>
    <w:rsid w:val="003D7066"/>
    <w:rsid w:val="003D72F9"/>
    <w:rsid w:val="003D78AC"/>
    <w:rsid w:val="003D7AEF"/>
    <w:rsid w:val="003D7DD7"/>
    <w:rsid w:val="003D7FE9"/>
    <w:rsid w:val="003E031B"/>
    <w:rsid w:val="003E037B"/>
    <w:rsid w:val="003E06F2"/>
    <w:rsid w:val="003E0F96"/>
    <w:rsid w:val="003E1140"/>
    <w:rsid w:val="003E1A1C"/>
    <w:rsid w:val="003E1A3D"/>
    <w:rsid w:val="003E20D7"/>
    <w:rsid w:val="003E22E8"/>
    <w:rsid w:val="003E24A1"/>
    <w:rsid w:val="003E2798"/>
    <w:rsid w:val="003E2C1F"/>
    <w:rsid w:val="003E3061"/>
    <w:rsid w:val="003E3395"/>
    <w:rsid w:val="003E355A"/>
    <w:rsid w:val="003E425D"/>
    <w:rsid w:val="003E48D8"/>
    <w:rsid w:val="003E4BEC"/>
    <w:rsid w:val="003E4C65"/>
    <w:rsid w:val="003E4DA9"/>
    <w:rsid w:val="003E514E"/>
    <w:rsid w:val="003E5705"/>
    <w:rsid w:val="003E570B"/>
    <w:rsid w:val="003E583B"/>
    <w:rsid w:val="003E5DD0"/>
    <w:rsid w:val="003E5E99"/>
    <w:rsid w:val="003E5EF8"/>
    <w:rsid w:val="003E64C2"/>
    <w:rsid w:val="003E650C"/>
    <w:rsid w:val="003E654F"/>
    <w:rsid w:val="003E6A14"/>
    <w:rsid w:val="003E6CF4"/>
    <w:rsid w:val="003E6D33"/>
    <w:rsid w:val="003E6F5B"/>
    <w:rsid w:val="003E71F3"/>
    <w:rsid w:val="003E7491"/>
    <w:rsid w:val="003F0046"/>
    <w:rsid w:val="003F0381"/>
    <w:rsid w:val="003F058A"/>
    <w:rsid w:val="003F065E"/>
    <w:rsid w:val="003F0DF5"/>
    <w:rsid w:val="003F1002"/>
    <w:rsid w:val="003F1490"/>
    <w:rsid w:val="003F17AE"/>
    <w:rsid w:val="003F1C79"/>
    <w:rsid w:val="003F2501"/>
    <w:rsid w:val="003F34C7"/>
    <w:rsid w:val="003F36A6"/>
    <w:rsid w:val="003F3935"/>
    <w:rsid w:val="003F397F"/>
    <w:rsid w:val="003F3A71"/>
    <w:rsid w:val="003F3B2B"/>
    <w:rsid w:val="003F3D05"/>
    <w:rsid w:val="003F462F"/>
    <w:rsid w:val="003F495F"/>
    <w:rsid w:val="003F4988"/>
    <w:rsid w:val="003F4C07"/>
    <w:rsid w:val="003F57E7"/>
    <w:rsid w:val="003F5A38"/>
    <w:rsid w:val="003F5DDE"/>
    <w:rsid w:val="003F5E0A"/>
    <w:rsid w:val="003F6344"/>
    <w:rsid w:val="003F68EF"/>
    <w:rsid w:val="003F6BFE"/>
    <w:rsid w:val="003F702D"/>
    <w:rsid w:val="003F75ED"/>
    <w:rsid w:val="003F7854"/>
    <w:rsid w:val="004000EB"/>
    <w:rsid w:val="004003BE"/>
    <w:rsid w:val="0040056A"/>
    <w:rsid w:val="004005FD"/>
    <w:rsid w:val="00400C39"/>
    <w:rsid w:val="00400C92"/>
    <w:rsid w:val="00400DFC"/>
    <w:rsid w:val="0040109E"/>
    <w:rsid w:val="00401B04"/>
    <w:rsid w:val="0040224D"/>
    <w:rsid w:val="00402629"/>
    <w:rsid w:val="0040284B"/>
    <w:rsid w:val="00402916"/>
    <w:rsid w:val="004029AB"/>
    <w:rsid w:val="0040323F"/>
    <w:rsid w:val="004032AF"/>
    <w:rsid w:val="004035DE"/>
    <w:rsid w:val="00403E05"/>
    <w:rsid w:val="00403F0B"/>
    <w:rsid w:val="00404ED3"/>
    <w:rsid w:val="00404EEC"/>
    <w:rsid w:val="00404FFE"/>
    <w:rsid w:val="004053D3"/>
    <w:rsid w:val="00405F00"/>
    <w:rsid w:val="00406087"/>
    <w:rsid w:val="004063F1"/>
    <w:rsid w:val="00406E1F"/>
    <w:rsid w:val="004075E2"/>
    <w:rsid w:val="00410847"/>
    <w:rsid w:val="0041096D"/>
    <w:rsid w:val="00410A4B"/>
    <w:rsid w:val="00411800"/>
    <w:rsid w:val="00411B71"/>
    <w:rsid w:val="004122C0"/>
    <w:rsid w:val="004122D8"/>
    <w:rsid w:val="00412401"/>
    <w:rsid w:val="00412717"/>
    <w:rsid w:val="004138B6"/>
    <w:rsid w:val="00413B2B"/>
    <w:rsid w:val="004144D2"/>
    <w:rsid w:val="004147AD"/>
    <w:rsid w:val="004147DC"/>
    <w:rsid w:val="00414CCE"/>
    <w:rsid w:val="00414DBF"/>
    <w:rsid w:val="004150CE"/>
    <w:rsid w:val="0041569B"/>
    <w:rsid w:val="0041579B"/>
    <w:rsid w:val="00415BCB"/>
    <w:rsid w:val="00415BF3"/>
    <w:rsid w:val="00415CCE"/>
    <w:rsid w:val="00415D71"/>
    <w:rsid w:val="00416330"/>
    <w:rsid w:val="00416382"/>
    <w:rsid w:val="00416B4D"/>
    <w:rsid w:val="004175A5"/>
    <w:rsid w:val="00417A94"/>
    <w:rsid w:val="00417DF6"/>
    <w:rsid w:val="004202AA"/>
    <w:rsid w:val="0042038D"/>
    <w:rsid w:val="00420990"/>
    <w:rsid w:val="00420E9C"/>
    <w:rsid w:val="00420EC0"/>
    <w:rsid w:val="00420F2D"/>
    <w:rsid w:val="004210C4"/>
    <w:rsid w:val="00421153"/>
    <w:rsid w:val="00421AF6"/>
    <w:rsid w:val="00421C3F"/>
    <w:rsid w:val="00421D25"/>
    <w:rsid w:val="00422186"/>
    <w:rsid w:val="00422357"/>
    <w:rsid w:val="00422623"/>
    <w:rsid w:val="00422ADC"/>
    <w:rsid w:val="00422B24"/>
    <w:rsid w:val="00422DF1"/>
    <w:rsid w:val="0042303F"/>
    <w:rsid w:val="0042342A"/>
    <w:rsid w:val="0042389E"/>
    <w:rsid w:val="00423A00"/>
    <w:rsid w:val="00423B81"/>
    <w:rsid w:val="004247AB"/>
    <w:rsid w:val="00425112"/>
    <w:rsid w:val="00425354"/>
    <w:rsid w:val="00425562"/>
    <w:rsid w:val="00425677"/>
    <w:rsid w:val="00425760"/>
    <w:rsid w:val="00425BED"/>
    <w:rsid w:val="0042658B"/>
    <w:rsid w:val="00426F7D"/>
    <w:rsid w:val="004270B5"/>
    <w:rsid w:val="004272D1"/>
    <w:rsid w:val="00427647"/>
    <w:rsid w:val="004277BC"/>
    <w:rsid w:val="00427835"/>
    <w:rsid w:val="00427B17"/>
    <w:rsid w:val="00430087"/>
    <w:rsid w:val="0043095A"/>
    <w:rsid w:val="00431239"/>
    <w:rsid w:val="00431280"/>
    <w:rsid w:val="004314C9"/>
    <w:rsid w:val="00431637"/>
    <w:rsid w:val="004318C8"/>
    <w:rsid w:val="0043230F"/>
    <w:rsid w:val="00432486"/>
    <w:rsid w:val="0043249F"/>
    <w:rsid w:val="004328B9"/>
    <w:rsid w:val="00432F44"/>
    <w:rsid w:val="004333A4"/>
    <w:rsid w:val="00434095"/>
    <w:rsid w:val="0043418B"/>
    <w:rsid w:val="004348D1"/>
    <w:rsid w:val="004349E7"/>
    <w:rsid w:val="00434C50"/>
    <w:rsid w:val="00434DA4"/>
    <w:rsid w:val="00434FB2"/>
    <w:rsid w:val="00435066"/>
    <w:rsid w:val="004361D8"/>
    <w:rsid w:val="00436473"/>
    <w:rsid w:val="00436BD6"/>
    <w:rsid w:val="00436C98"/>
    <w:rsid w:val="00437237"/>
    <w:rsid w:val="0043741D"/>
    <w:rsid w:val="00437590"/>
    <w:rsid w:val="004377BA"/>
    <w:rsid w:val="00437896"/>
    <w:rsid w:val="00437B08"/>
    <w:rsid w:val="00437C93"/>
    <w:rsid w:val="00437FD4"/>
    <w:rsid w:val="00440242"/>
    <w:rsid w:val="004402DA"/>
    <w:rsid w:val="00440ABE"/>
    <w:rsid w:val="00440CEA"/>
    <w:rsid w:val="0044167A"/>
    <w:rsid w:val="004416FE"/>
    <w:rsid w:val="004418C8"/>
    <w:rsid w:val="00441D6D"/>
    <w:rsid w:val="00441E02"/>
    <w:rsid w:val="0044222C"/>
    <w:rsid w:val="0044258B"/>
    <w:rsid w:val="00442A02"/>
    <w:rsid w:val="00442BF5"/>
    <w:rsid w:val="00442D73"/>
    <w:rsid w:val="00442DA0"/>
    <w:rsid w:val="004435B0"/>
    <w:rsid w:val="00443A36"/>
    <w:rsid w:val="00443DAF"/>
    <w:rsid w:val="00443DB2"/>
    <w:rsid w:val="00443FD1"/>
    <w:rsid w:val="00444277"/>
    <w:rsid w:val="0044444A"/>
    <w:rsid w:val="00444C25"/>
    <w:rsid w:val="00444C83"/>
    <w:rsid w:val="00444DCF"/>
    <w:rsid w:val="00444F30"/>
    <w:rsid w:val="00445012"/>
    <w:rsid w:val="004464C4"/>
    <w:rsid w:val="004464DD"/>
    <w:rsid w:val="00446C1E"/>
    <w:rsid w:val="00447177"/>
    <w:rsid w:val="00447850"/>
    <w:rsid w:val="00447B8D"/>
    <w:rsid w:val="00447CCC"/>
    <w:rsid w:val="00447CD5"/>
    <w:rsid w:val="004506A6"/>
    <w:rsid w:val="00450915"/>
    <w:rsid w:val="00450D7E"/>
    <w:rsid w:val="00450DF0"/>
    <w:rsid w:val="0045178B"/>
    <w:rsid w:val="0045180E"/>
    <w:rsid w:val="004519E5"/>
    <w:rsid w:val="0045243C"/>
    <w:rsid w:val="0045260D"/>
    <w:rsid w:val="00452AE9"/>
    <w:rsid w:val="004535BA"/>
    <w:rsid w:val="004536B6"/>
    <w:rsid w:val="0045389F"/>
    <w:rsid w:val="00453A62"/>
    <w:rsid w:val="00453AD1"/>
    <w:rsid w:val="00454289"/>
    <w:rsid w:val="004549E5"/>
    <w:rsid w:val="0045590A"/>
    <w:rsid w:val="004559EB"/>
    <w:rsid w:val="00455DB5"/>
    <w:rsid w:val="00456278"/>
    <w:rsid w:val="00456337"/>
    <w:rsid w:val="0045647F"/>
    <w:rsid w:val="00456BDF"/>
    <w:rsid w:val="00456CEA"/>
    <w:rsid w:val="00457919"/>
    <w:rsid w:val="00457A40"/>
    <w:rsid w:val="00457BAE"/>
    <w:rsid w:val="0046073C"/>
    <w:rsid w:val="00461A6C"/>
    <w:rsid w:val="00461DCF"/>
    <w:rsid w:val="00461EE5"/>
    <w:rsid w:val="00462379"/>
    <w:rsid w:val="0046277E"/>
    <w:rsid w:val="004627EC"/>
    <w:rsid w:val="00462886"/>
    <w:rsid w:val="004628F3"/>
    <w:rsid w:val="00462A78"/>
    <w:rsid w:val="0046336F"/>
    <w:rsid w:val="004635AD"/>
    <w:rsid w:val="00463B87"/>
    <w:rsid w:val="004642C0"/>
    <w:rsid w:val="0046444C"/>
    <w:rsid w:val="004644E8"/>
    <w:rsid w:val="0046454C"/>
    <w:rsid w:val="00465221"/>
    <w:rsid w:val="00465437"/>
    <w:rsid w:val="00465596"/>
    <w:rsid w:val="00465623"/>
    <w:rsid w:val="00465739"/>
    <w:rsid w:val="00465859"/>
    <w:rsid w:val="004658F6"/>
    <w:rsid w:val="00465E3E"/>
    <w:rsid w:val="004660DA"/>
    <w:rsid w:val="0046617D"/>
    <w:rsid w:val="004664DE"/>
    <w:rsid w:val="004671E7"/>
    <w:rsid w:val="004672E1"/>
    <w:rsid w:val="004677BC"/>
    <w:rsid w:val="004678B9"/>
    <w:rsid w:val="004679D4"/>
    <w:rsid w:val="00467AF6"/>
    <w:rsid w:val="004704B3"/>
    <w:rsid w:val="00470B0B"/>
    <w:rsid w:val="0047130F"/>
    <w:rsid w:val="00471BD7"/>
    <w:rsid w:val="00472268"/>
    <w:rsid w:val="00472AF7"/>
    <w:rsid w:val="00472CEA"/>
    <w:rsid w:val="00472DC3"/>
    <w:rsid w:val="004736D1"/>
    <w:rsid w:val="0047386C"/>
    <w:rsid w:val="004738AB"/>
    <w:rsid w:val="00474551"/>
    <w:rsid w:val="004745EC"/>
    <w:rsid w:val="00474658"/>
    <w:rsid w:val="004748AE"/>
    <w:rsid w:val="00475085"/>
    <w:rsid w:val="00475100"/>
    <w:rsid w:val="00475548"/>
    <w:rsid w:val="00475A17"/>
    <w:rsid w:val="00475A9F"/>
    <w:rsid w:val="00475ADF"/>
    <w:rsid w:val="00475D69"/>
    <w:rsid w:val="00475F6D"/>
    <w:rsid w:val="00476AC0"/>
    <w:rsid w:val="00476E4D"/>
    <w:rsid w:val="00480056"/>
    <w:rsid w:val="004801A5"/>
    <w:rsid w:val="004808F6"/>
    <w:rsid w:val="00480CC6"/>
    <w:rsid w:val="004813CE"/>
    <w:rsid w:val="004816DB"/>
    <w:rsid w:val="004819E6"/>
    <w:rsid w:val="004825AD"/>
    <w:rsid w:val="004827C8"/>
    <w:rsid w:val="00482842"/>
    <w:rsid w:val="00482919"/>
    <w:rsid w:val="00482C55"/>
    <w:rsid w:val="0048348D"/>
    <w:rsid w:val="00483644"/>
    <w:rsid w:val="00483C3A"/>
    <w:rsid w:val="0048403E"/>
    <w:rsid w:val="004842A6"/>
    <w:rsid w:val="004846F9"/>
    <w:rsid w:val="004848B3"/>
    <w:rsid w:val="00484A95"/>
    <w:rsid w:val="00484FBF"/>
    <w:rsid w:val="0048526B"/>
    <w:rsid w:val="0048541E"/>
    <w:rsid w:val="00485627"/>
    <w:rsid w:val="004859F5"/>
    <w:rsid w:val="00485A26"/>
    <w:rsid w:val="00486AE2"/>
    <w:rsid w:val="00486B4F"/>
    <w:rsid w:val="00486C7B"/>
    <w:rsid w:val="00487732"/>
    <w:rsid w:val="00487752"/>
    <w:rsid w:val="0048782C"/>
    <w:rsid w:val="00487916"/>
    <w:rsid w:val="004917F2"/>
    <w:rsid w:val="00491A48"/>
    <w:rsid w:val="00492170"/>
    <w:rsid w:val="0049249B"/>
    <w:rsid w:val="00492C47"/>
    <w:rsid w:val="00492CA4"/>
    <w:rsid w:val="004933B1"/>
    <w:rsid w:val="0049383C"/>
    <w:rsid w:val="00493971"/>
    <w:rsid w:val="00494D6B"/>
    <w:rsid w:val="0049575D"/>
    <w:rsid w:val="00495CD0"/>
    <w:rsid w:val="00495D9B"/>
    <w:rsid w:val="00495ECA"/>
    <w:rsid w:val="004962CC"/>
    <w:rsid w:val="0049651D"/>
    <w:rsid w:val="00496606"/>
    <w:rsid w:val="00497013"/>
    <w:rsid w:val="004974D0"/>
    <w:rsid w:val="004978B6"/>
    <w:rsid w:val="00497B99"/>
    <w:rsid w:val="00497F60"/>
    <w:rsid w:val="004A0001"/>
    <w:rsid w:val="004A03B0"/>
    <w:rsid w:val="004A03BA"/>
    <w:rsid w:val="004A03BF"/>
    <w:rsid w:val="004A1388"/>
    <w:rsid w:val="004A14B1"/>
    <w:rsid w:val="004A1E2A"/>
    <w:rsid w:val="004A1F88"/>
    <w:rsid w:val="004A2534"/>
    <w:rsid w:val="004A2727"/>
    <w:rsid w:val="004A27F0"/>
    <w:rsid w:val="004A2DE7"/>
    <w:rsid w:val="004A2E8D"/>
    <w:rsid w:val="004A2F9A"/>
    <w:rsid w:val="004A3495"/>
    <w:rsid w:val="004A35D7"/>
    <w:rsid w:val="004A3887"/>
    <w:rsid w:val="004A42BF"/>
    <w:rsid w:val="004A51CC"/>
    <w:rsid w:val="004A57F8"/>
    <w:rsid w:val="004A58F8"/>
    <w:rsid w:val="004A5C05"/>
    <w:rsid w:val="004A6018"/>
    <w:rsid w:val="004A6318"/>
    <w:rsid w:val="004A6D18"/>
    <w:rsid w:val="004A6E4E"/>
    <w:rsid w:val="004A75CF"/>
    <w:rsid w:val="004A7702"/>
    <w:rsid w:val="004A7ABC"/>
    <w:rsid w:val="004A7C3C"/>
    <w:rsid w:val="004B028F"/>
    <w:rsid w:val="004B06F8"/>
    <w:rsid w:val="004B0A20"/>
    <w:rsid w:val="004B0CE0"/>
    <w:rsid w:val="004B1292"/>
    <w:rsid w:val="004B292A"/>
    <w:rsid w:val="004B29D1"/>
    <w:rsid w:val="004B2E37"/>
    <w:rsid w:val="004B32E9"/>
    <w:rsid w:val="004B37E3"/>
    <w:rsid w:val="004B3CCB"/>
    <w:rsid w:val="004B3E3E"/>
    <w:rsid w:val="004B3EDE"/>
    <w:rsid w:val="004B442C"/>
    <w:rsid w:val="004B4579"/>
    <w:rsid w:val="004B4670"/>
    <w:rsid w:val="004B55D0"/>
    <w:rsid w:val="004B56DA"/>
    <w:rsid w:val="004B5813"/>
    <w:rsid w:val="004B6167"/>
    <w:rsid w:val="004B618A"/>
    <w:rsid w:val="004B6F58"/>
    <w:rsid w:val="004B710A"/>
    <w:rsid w:val="004B71F6"/>
    <w:rsid w:val="004B72B8"/>
    <w:rsid w:val="004B741D"/>
    <w:rsid w:val="004B7650"/>
    <w:rsid w:val="004B7D43"/>
    <w:rsid w:val="004C024E"/>
    <w:rsid w:val="004C0409"/>
    <w:rsid w:val="004C0414"/>
    <w:rsid w:val="004C0459"/>
    <w:rsid w:val="004C06EA"/>
    <w:rsid w:val="004C080C"/>
    <w:rsid w:val="004C088D"/>
    <w:rsid w:val="004C093C"/>
    <w:rsid w:val="004C0C5D"/>
    <w:rsid w:val="004C0E83"/>
    <w:rsid w:val="004C13A2"/>
    <w:rsid w:val="004C198E"/>
    <w:rsid w:val="004C19E6"/>
    <w:rsid w:val="004C2EAA"/>
    <w:rsid w:val="004C37CD"/>
    <w:rsid w:val="004C3C75"/>
    <w:rsid w:val="004C3F03"/>
    <w:rsid w:val="004C47EE"/>
    <w:rsid w:val="004C4A77"/>
    <w:rsid w:val="004C4CA3"/>
    <w:rsid w:val="004C55A6"/>
    <w:rsid w:val="004C57D3"/>
    <w:rsid w:val="004C62DA"/>
    <w:rsid w:val="004C62F4"/>
    <w:rsid w:val="004C6608"/>
    <w:rsid w:val="004C66E2"/>
    <w:rsid w:val="004C6F0A"/>
    <w:rsid w:val="004C720D"/>
    <w:rsid w:val="004D020A"/>
    <w:rsid w:val="004D03AE"/>
    <w:rsid w:val="004D0B31"/>
    <w:rsid w:val="004D0DD9"/>
    <w:rsid w:val="004D0F63"/>
    <w:rsid w:val="004D1113"/>
    <w:rsid w:val="004D1568"/>
    <w:rsid w:val="004D20E6"/>
    <w:rsid w:val="004D2E19"/>
    <w:rsid w:val="004D2F47"/>
    <w:rsid w:val="004D3141"/>
    <w:rsid w:val="004D3806"/>
    <w:rsid w:val="004D3BA8"/>
    <w:rsid w:val="004D4847"/>
    <w:rsid w:val="004D5294"/>
    <w:rsid w:val="004D535D"/>
    <w:rsid w:val="004D537B"/>
    <w:rsid w:val="004D55F9"/>
    <w:rsid w:val="004D5C0A"/>
    <w:rsid w:val="004D5F31"/>
    <w:rsid w:val="004D6234"/>
    <w:rsid w:val="004D664B"/>
    <w:rsid w:val="004D6696"/>
    <w:rsid w:val="004D690B"/>
    <w:rsid w:val="004D6D56"/>
    <w:rsid w:val="004D6FBA"/>
    <w:rsid w:val="004D7215"/>
    <w:rsid w:val="004D74EC"/>
    <w:rsid w:val="004D7929"/>
    <w:rsid w:val="004D7B7F"/>
    <w:rsid w:val="004E0247"/>
    <w:rsid w:val="004E0A30"/>
    <w:rsid w:val="004E0B85"/>
    <w:rsid w:val="004E14F4"/>
    <w:rsid w:val="004E1658"/>
    <w:rsid w:val="004E174B"/>
    <w:rsid w:val="004E1E74"/>
    <w:rsid w:val="004E2231"/>
    <w:rsid w:val="004E2536"/>
    <w:rsid w:val="004E29FA"/>
    <w:rsid w:val="004E2F0D"/>
    <w:rsid w:val="004E33F1"/>
    <w:rsid w:val="004E3BD5"/>
    <w:rsid w:val="004E46FD"/>
    <w:rsid w:val="004E47A7"/>
    <w:rsid w:val="004E48FF"/>
    <w:rsid w:val="004E556B"/>
    <w:rsid w:val="004E5B8C"/>
    <w:rsid w:val="004E60B5"/>
    <w:rsid w:val="004E6521"/>
    <w:rsid w:val="004E669C"/>
    <w:rsid w:val="004E6E82"/>
    <w:rsid w:val="004E6F50"/>
    <w:rsid w:val="004E729A"/>
    <w:rsid w:val="004E7B77"/>
    <w:rsid w:val="004E7D44"/>
    <w:rsid w:val="004E7DB0"/>
    <w:rsid w:val="004F05F3"/>
    <w:rsid w:val="004F0C39"/>
    <w:rsid w:val="004F0D7F"/>
    <w:rsid w:val="004F106A"/>
    <w:rsid w:val="004F189C"/>
    <w:rsid w:val="004F1DBA"/>
    <w:rsid w:val="004F1E95"/>
    <w:rsid w:val="004F1F14"/>
    <w:rsid w:val="004F2E45"/>
    <w:rsid w:val="004F304E"/>
    <w:rsid w:val="004F3B54"/>
    <w:rsid w:val="004F431E"/>
    <w:rsid w:val="004F44E4"/>
    <w:rsid w:val="004F47F8"/>
    <w:rsid w:val="004F4A0A"/>
    <w:rsid w:val="004F58EE"/>
    <w:rsid w:val="004F61E7"/>
    <w:rsid w:val="004F6694"/>
    <w:rsid w:val="004F66C3"/>
    <w:rsid w:val="004F6810"/>
    <w:rsid w:val="004F6C6B"/>
    <w:rsid w:val="004F6E0B"/>
    <w:rsid w:val="004F6FF2"/>
    <w:rsid w:val="004F70B5"/>
    <w:rsid w:val="004F79D4"/>
    <w:rsid w:val="0050001D"/>
    <w:rsid w:val="0050036B"/>
    <w:rsid w:val="00500594"/>
    <w:rsid w:val="00500A47"/>
    <w:rsid w:val="00500A93"/>
    <w:rsid w:val="00500CFE"/>
    <w:rsid w:val="00500D1B"/>
    <w:rsid w:val="00501601"/>
    <w:rsid w:val="00501842"/>
    <w:rsid w:val="00501C57"/>
    <w:rsid w:val="00501FB5"/>
    <w:rsid w:val="0050237B"/>
    <w:rsid w:val="005027F3"/>
    <w:rsid w:val="00502965"/>
    <w:rsid w:val="00502988"/>
    <w:rsid w:val="00502B22"/>
    <w:rsid w:val="005030AE"/>
    <w:rsid w:val="005031D8"/>
    <w:rsid w:val="005032E1"/>
    <w:rsid w:val="005034FD"/>
    <w:rsid w:val="005036D2"/>
    <w:rsid w:val="005037F1"/>
    <w:rsid w:val="00503B15"/>
    <w:rsid w:val="00503E58"/>
    <w:rsid w:val="00503E86"/>
    <w:rsid w:val="00503EE5"/>
    <w:rsid w:val="0050483A"/>
    <w:rsid w:val="00504D61"/>
    <w:rsid w:val="005051AA"/>
    <w:rsid w:val="0050528D"/>
    <w:rsid w:val="005052DB"/>
    <w:rsid w:val="00506599"/>
    <w:rsid w:val="00506815"/>
    <w:rsid w:val="00506F8E"/>
    <w:rsid w:val="00507CEA"/>
    <w:rsid w:val="00507EB0"/>
    <w:rsid w:val="005101FB"/>
    <w:rsid w:val="00510468"/>
    <w:rsid w:val="00511226"/>
    <w:rsid w:val="0051128B"/>
    <w:rsid w:val="00511621"/>
    <w:rsid w:val="00511A1B"/>
    <w:rsid w:val="00511CBB"/>
    <w:rsid w:val="0051258E"/>
    <w:rsid w:val="00512EF0"/>
    <w:rsid w:val="00512F0E"/>
    <w:rsid w:val="0051387B"/>
    <w:rsid w:val="005139CB"/>
    <w:rsid w:val="00513A46"/>
    <w:rsid w:val="00513BED"/>
    <w:rsid w:val="00514212"/>
    <w:rsid w:val="00514305"/>
    <w:rsid w:val="00514E35"/>
    <w:rsid w:val="00514F76"/>
    <w:rsid w:val="00515031"/>
    <w:rsid w:val="00515315"/>
    <w:rsid w:val="00515A13"/>
    <w:rsid w:val="00515C13"/>
    <w:rsid w:val="00515F94"/>
    <w:rsid w:val="00516022"/>
    <w:rsid w:val="005163C3"/>
    <w:rsid w:val="00516D7C"/>
    <w:rsid w:val="00517AAA"/>
    <w:rsid w:val="00517D4D"/>
    <w:rsid w:val="005200DB"/>
    <w:rsid w:val="005201EE"/>
    <w:rsid w:val="00520436"/>
    <w:rsid w:val="005209DC"/>
    <w:rsid w:val="00521534"/>
    <w:rsid w:val="00521615"/>
    <w:rsid w:val="00521990"/>
    <w:rsid w:val="00521D17"/>
    <w:rsid w:val="00521D89"/>
    <w:rsid w:val="00522282"/>
    <w:rsid w:val="005230FB"/>
    <w:rsid w:val="00523198"/>
    <w:rsid w:val="00523F6F"/>
    <w:rsid w:val="005248D1"/>
    <w:rsid w:val="00524EE2"/>
    <w:rsid w:val="00524FE4"/>
    <w:rsid w:val="0052507A"/>
    <w:rsid w:val="00525890"/>
    <w:rsid w:val="00525AEF"/>
    <w:rsid w:val="00525B85"/>
    <w:rsid w:val="00525D05"/>
    <w:rsid w:val="00526131"/>
    <w:rsid w:val="005262A0"/>
    <w:rsid w:val="00526919"/>
    <w:rsid w:val="005269CF"/>
    <w:rsid w:val="00526B0B"/>
    <w:rsid w:val="00527784"/>
    <w:rsid w:val="005277B5"/>
    <w:rsid w:val="00527876"/>
    <w:rsid w:val="00527C87"/>
    <w:rsid w:val="00527CFC"/>
    <w:rsid w:val="005304B1"/>
    <w:rsid w:val="00530CEC"/>
    <w:rsid w:val="00530DAC"/>
    <w:rsid w:val="005313D8"/>
    <w:rsid w:val="0053147E"/>
    <w:rsid w:val="00531573"/>
    <w:rsid w:val="00531741"/>
    <w:rsid w:val="00531880"/>
    <w:rsid w:val="0053225B"/>
    <w:rsid w:val="00532438"/>
    <w:rsid w:val="00532B2E"/>
    <w:rsid w:val="00533050"/>
    <w:rsid w:val="005332AC"/>
    <w:rsid w:val="00533350"/>
    <w:rsid w:val="00533E4D"/>
    <w:rsid w:val="00533FA4"/>
    <w:rsid w:val="00534625"/>
    <w:rsid w:val="005349E8"/>
    <w:rsid w:val="00534A68"/>
    <w:rsid w:val="00534BDD"/>
    <w:rsid w:val="00534EA1"/>
    <w:rsid w:val="005351F4"/>
    <w:rsid w:val="005357A6"/>
    <w:rsid w:val="0053592A"/>
    <w:rsid w:val="00536785"/>
    <w:rsid w:val="00536A7C"/>
    <w:rsid w:val="00536C04"/>
    <w:rsid w:val="00536F56"/>
    <w:rsid w:val="0053704B"/>
    <w:rsid w:val="00537605"/>
    <w:rsid w:val="00537710"/>
    <w:rsid w:val="00537730"/>
    <w:rsid w:val="005378B3"/>
    <w:rsid w:val="00537C28"/>
    <w:rsid w:val="005404F1"/>
    <w:rsid w:val="005406BA"/>
    <w:rsid w:val="00540782"/>
    <w:rsid w:val="00540B62"/>
    <w:rsid w:val="00540E43"/>
    <w:rsid w:val="00540FB3"/>
    <w:rsid w:val="0054119F"/>
    <w:rsid w:val="0054133A"/>
    <w:rsid w:val="005419C6"/>
    <w:rsid w:val="00541BE1"/>
    <w:rsid w:val="00541E90"/>
    <w:rsid w:val="0054211C"/>
    <w:rsid w:val="005428D8"/>
    <w:rsid w:val="00542CE1"/>
    <w:rsid w:val="00542F4F"/>
    <w:rsid w:val="0054330B"/>
    <w:rsid w:val="005437D0"/>
    <w:rsid w:val="00543E33"/>
    <w:rsid w:val="005441B6"/>
    <w:rsid w:val="005443DE"/>
    <w:rsid w:val="005448B2"/>
    <w:rsid w:val="00544AA1"/>
    <w:rsid w:val="00544E76"/>
    <w:rsid w:val="005450D1"/>
    <w:rsid w:val="0054557A"/>
    <w:rsid w:val="0054579E"/>
    <w:rsid w:val="00546367"/>
    <w:rsid w:val="00546A8C"/>
    <w:rsid w:val="00546B7F"/>
    <w:rsid w:val="0054746C"/>
    <w:rsid w:val="00547595"/>
    <w:rsid w:val="005478C2"/>
    <w:rsid w:val="00547919"/>
    <w:rsid w:val="00547D88"/>
    <w:rsid w:val="0055067A"/>
    <w:rsid w:val="00550F3C"/>
    <w:rsid w:val="0055132B"/>
    <w:rsid w:val="00551770"/>
    <w:rsid w:val="00551868"/>
    <w:rsid w:val="00551A9F"/>
    <w:rsid w:val="00551D5A"/>
    <w:rsid w:val="00552307"/>
    <w:rsid w:val="00552899"/>
    <w:rsid w:val="005528CC"/>
    <w:rsid w:val="00552ACA"/>
    <w:rsid w:val="00552D77"/>
    <w:rsid w:val="00553267"/>
    <w:rsid w:val="0055351E"/>
    <w:rsid w:val="00553B2C"/>
    <w:rsid w:val="00553F16"/>
    <w:rsid w:val="005543C4"/>
    <w:rsid w:val="00554F4D"/>
    <w:rsid w:val="00554F91"/>
    <w:rsid w:val="0055568C"/>
    <w:rsid w:val="00555CB0"/>
    <w:rsid w:val="00555F69"/>
    <w:rsid w:val="00556790"/>
    <w:rsid w:val="00556B9E"/>
    <w:rsid w:val="00556BC0"/>
    <w:rsid w:val="00557043"/>
    <w:rsid w:val="005571CC"/>
    <w:rsid w:val="00557857"/>
    <w:rsid w:val="00557D22"/>
    <w:rsid w:val="005600A0"/>
    <w:rsid w:val="005603EB"/>
    <w:rsid w:val="00560536"/>
    <w:rsid w:val="0056074B"/>
    <w:rsid w:val="005609C1"/>
    <w:rsid w:val="00560DE3"/>
    <w:rsid w:val="0056249E"/>
    <w:rsid w:val="00562B7A"/>
    <w:rsid w:val="00562C1E"/>
    <w:rsid w:val="00562FED"/>
    <w:rsid w:val="005630B8"/>
    <w:rsid w:val="005632E5"/>
    <w:rsid w:val="005634DE"/>
    <w:rsid w:val="0056352B"/>
    <w:rsid w:val="00563E64"/>
    <w:rsid w:val="00563FD0"/>
    <w:rsid w:val="0056410F"/>
    <w:rsid w:val="0056416F"/>
    <w:rsid w:val="00564348"/>
    <w:rsid w:val="00564882"/>
    <w:rsid w:val="00564AD6"/>
    <w:rsid w:val="00564F9C"/>
    <w:rsid w:val="00565C2B"/>
    <w:rsid w:val="00565D60"/>
    <w:rsid w:val="00565E16"/>
    <w:rsid w:val="00566060"/>
    <w:rsid w:val="005665D6"/>
    <w:rsid w:val="00567031"/>
    <w:rsid w:val="005673E0"/>
    <w:rsid w:val="0056749E"/>
    <w:rsid w:val="005675B2"/>
    <w:rsid w:val="00567E21"/>
    <w:rsid w:val="00567E26"/>
    <w:rsid w:val="005700CE"/>
    <w:rsid w:val="00570144"/>
    <w:rsid w:val="0057122F"/>
    <w:rsid w:val="005712BA"/>
    <w:rsid w:val="005712F2"/>
    <w:rsid w:val="0057140D"/>
    <w:rsid w:val="00571501"/>
    <w:rsid w:val="0057178F"/>
    <w:rsid w:val="005719E2"/>
    <w:rsid w:val="00571B8D"/>
    <w:rsid w:val="0057218F"/>
    <w:rsid w:val="00572786"/>
    <w:rsid w:val="00572F46"/>
    <w:rsid w:val="0057303B"/>
    <w:rsid w:val="005731CD"/>
    <w:rsid w:val="0057388B"/>
    <w:rsid w:val="00573E99"/>
    <w:rsid w:val="00574699"/>
    <w:rsid w:val="00574C63"/>
    <w:rsid w:val="00574F1B"/>
    <w:rsid w:val="00574F57"/>
    <w:rsid w:val="005754A6"/>
    <w:rsid w:val="00575F8D"/>
    <w:rsid w:val="00576DA0"/>
    <w:rsid w:val="00576DB2"/>
    <w:rsid w:val="00576E66"/>
    <w:rsid w:val="00576FC3"/>
    <w:rsid w:val="005772AB"/>
    <w:rsid w:val="00577588"/>
    <w:rsid w:val="00577A3A"/>
    <w:rsid w:val="00577A8B"/>
    <w:rsid w:val="00577DF6"/>
    <w:rsid w:val="00577E0C"/>
    <w:rsid w:val="00580A8B"/>
    <w:rsid w:val="00580AB7"/>
    <w:rsid w:val="00581101"/>
    <w:rsid w:val="00581768"/>
    <w:rsid w:val="0058183F"/>
    <w:rsid w:val="00581A3A"/>
    <w:rsid w:val="00581FCA"/>
    <w:rsid w:val="00581FD1"/>
    <w:rsid w:val="00582910"/>
    <w:rsid w:val="00582B8E"/>
    <w:rsid w:val="005832D2"/>
    <w:rsid w:val="0058355B"/>
    <w:rsid w:val="0058379C"/>
    <w:rsid w:val="00583EF5"/>
    <w:rsid w:val="00584019"/>
    <w:rsid w:val="0058481C"/>
    <w:rsid w:val="00584AB8"/>
    <w:rsid w:val="005851E9"/>
    <w:rsid w:val="00585208"/>
    <w:rsid w:val="0058560B"/>
    <w:rsid w:val="005858AE"/>
    <w:rsid w:val="00585CBA"/>
    <w:rsid w:val="00585E0F"/>
    <w:rsid w:val="00585E87"/>
    <w:rsid w:val="00585ED4"/>
    <w:rsid w:val="00586274"/>
    <w:rsid w:val="00586318"/>
    <w:rsid w:val="005863F3"/>
    <w:rsid w:val="00586454"/>
    <w:rsid w:val="005867E8"/>
    <w:rsid w:val="005869B3"/>
    <w:rsid w:val="0058731A"/>
    <w:rsid w:val="0058732D"/>
    <w:rsid w:val="00587535"/>
    <w:rsid w:val="00587B8B"/>
    <w:rsid w:val="00590F7A"/>
    <w:rsid w:val="00591036"/>
    <w:rsid w:val="005930DC"/>
    <w:rsid w:val="00593A4A"/>
    <w:rsid w:val="00593EB3"/>
    <w:rsid w:val="0059449B"/>
    <w:rsid w:val="00594B8D"/>
    <w:rsid w:val="00594D71"/>
    <w:rsid w:val="00594F62"/>
    <w:rsid w:val="005952F2"/>
    <w:rsid w:val="00595568"/>
    <w:rsid w:val="00595E60"/>
    <w:rsid w:val="00595F1D"/>
    <w:rsid w:val="0059634B"/>
    <w:rsid w:val="00596625"/>
    <w:rsid w:val="00596848"/>
    <w:rsid w:val="00596B6D"/>
    <w:rsid w:val="00596BA1"/>
    <w:rsid w:val="00596D76"/>
    <w:rsid w:val="0059719A"/>
    <w:rsid w:val="0059720C"/>
    <w:rsid w:val="005977E9"/>
    <w:rsid w:val="005A01A2"/>
    <w:rsid w:val="005A04FA"/>
    <w:rsid w:val="005A0718"/>
    <w:rsid w:val="005A083E"/>
    <w:rsid w:val="005A0AEE"/>
    <w:rsid w:val="005A1735"/>
    <w:rsid w:val="005A1E44"/>
    <w:rsid w:val="005A21FA"/>
    <w:rsid w:val="005A2680"/>
    <w:rsid w:val="005A2B5B"/>
    <w:rsid w:val="005A2C02"/>
    <w:rsid w:val="005A2D88"/>
    <w:rsid w:val="005A2E59"/>
    <w:rsid w:val="005A3584"/>
    <w:rsid w:val="005A360F"/>
    <w:rsid w:val="005A3810"/>
    <w:rsid w:val="005A431E"/>
    <w:rsid w:val="005A453E"/>
    <w:rsid w:val="005A488A"/>
    <w:rsid w:val="005A4CFE"/>
    <w:rsid w:val="005A55AB"/>
    <w:rsid w:val="005A5961"/>
    <w:rsid w:val="005A59D4"/>
    <w:rsid w:val="005A5F49"/>
    <w:rsid w:val="005A65BC"/>
    <w:rsid w:val="005A6911"/>
    <w:rsid w:val="005A6955"/>
    <w:rsid w:val="005A724A"/>
    <w:rsid w:val="005A777B"/>
    <w:rsid w:val="005A7A78"/>
    <w:rsid w:val="005B0333"/>
    <w:rsid w:val="005B0647"/>
    <w:rsid w:val="005B0C48"/>
    <w:rsid w:val="005B10D2"/>
    <w:rsid w:val="005B27EA"/>
    <w:rsid w:val="005B2A3B"/>
    <w:rsid w:val="005B30A2"/>
    <w:rsid w:val="005B3B80"/>
    <w:rsid w:val="005B3BC0"/>
    <w:rsid w:val="005B3F78"/>
    <w:rsid w:val="005B4262"/>
    <w:rsid w:val="005B4533"/>
    <w:rsid w:val="005B46C9"/>
    <w:rsid w:val="005B4AD2"/>
    <w:rsid w:val="005B4D57"/>
    <w:rsid w:val="005B528F"/>
    <w:rsid w:val="005B56E3"/>
    <w:rsid w:val="005B5972"/>
    <w:rsid w:val="005B65CA"/>
    <w:rsid w:val="005B6E19"/>
    <w:rsid w:val="005B6E57"/>
    <w:rsid w:val="005B6E99"/>
    <w:rsid w:val="005B6FB8"/>
    <w:rsid w:val="005B7876"/>
    <w:rsid w:val="005B7FDB"/>
    <w:rsid w:val="005C1103"/>
    <w:rsid w:val="005C15E4"/>
    <w:rsid w:val="005C26D0"/>
    <w:rsid w:val="005C28AE"/>
    <w:rsid w:val="005C2E93"/>
    <w:rsid w:val="005C330E"/>
    <w:rsid w:val="005C3442"/>
    <w:rsid w:val="005C3C23"/>
    <w:rsid w:val="005C3C24"/>
    <w:rsid w:val="005C428D"/>
    <w:rsid w:val="005C42E0"/>
    <w:rsid w:val="005C4381"/>
    <w:rsid w:val="005C4916"/>
    <w:rsid w:val="005C4B8E"/>
    <w:rsid w:val="005C4C54"/>
    <w:rsid w:val="005C4F46"/>
    <w:rsid w:val="005C54EE"/>
    <w:rsid w:val="005C5601"/>
    <w:rsid w:val="005C5C14"/>
    <w:rsid w:val="005C5D18"/>
    <w:rsid w:val="005C5F38"/>
    <w:rsid w:val="005C6366"/>
    <w:rsid w:val="005C653F"/>
    <w:rsid w:val="005C6AFC"/>
    <w:rsid w:val="005C6B52"/>
    <w:rsid w:val="005C6FC1"/>
    <w:rsid w:val="005C6FDF"/>
    <w:rsid w:val="005C73E8"/>
    <w:rsid w:val="005C75AF"/>
    <w:rsid w:val="005C75F7"/>
    <w:rsid w:val="005D034C"/>
    <w:rsid w:val="005D0428"/>
    <w:rsid w:val="005D0471"/>
    <w:rsid w:val="005D105D"/>
    <w:rsid w:val="005D189F"/>
    <w:rsid w:val="005D27EC"/>
    <w:rsid w:val="005D2B79"/>
    <w:rsid w:val="005D32D4"/>
    <w:rsid w:val="005D32FC"/>
    <w:rsid w:val="005D3C95"/>
    <w:rsid w:val="005D3CEE"/>
    <w:rsid w:val="005D40BB"/>
    <w:rsid w:val="005D43E5"/>
    <w:rsid w:val="005D466E"/>
    <w:rsid w:val="005D48C8"/>
    <w:rsid w:val="005D5289"/>
    <w:rsid w:val="005D5393"/>
    <w:rsid w:val="005D58DF"/>
    <w:rsid w:val="005D5ADE"/>
    <w:rsid w:val="005D5C20"/>
    <w:rsid w:val="005D5EC0"/>
    <w:rsid w:val="005D6CEE"/>
    <w:rsid w:val="005D72EE"/>
    <w:rsid w:val="005D766F"/>
    <w:rsid w:val="005D7727"/>
    <w:rsid w:val="005D7755"/>
    <w:rsid w:val="005D7DAD"/>
    <w:rsid w:val="005E00A4"/>
    <w:rsid w:val="005E0357"/>
    <w:rsid w:val="005E06B8"/>
    <w:rsid w:val="005E0EDE"/>
    <w:rsid w:val="005E102C"/>
    <w:rsid w:val="005E1204"/>
    <w:rsid w:val="005E13F8"/>
    <w:rsid w:val="005E1630"/>
    <w:rsid w:val="005E1AD0"/>
    <w:rsid w:val="005E244B"/>
    <w:rsid w:val="005E251E"/>
    <w:rsid w:val="005E2D89"/>
    <w:rsid w:val="005E30A6"/>
    <w:rsid w:val="005E3777"/>
    <w:rsid w:val="005E3B92"/>
    <w:rsid w:val="005E3CB4"/>
    <w:rsid w:val="005E44E9"/>
    <w:rsid w:val="005E53E6"/>
    <w:rsid w:val="005E54C8"/>
    <w:rsid w:val="005E578B"/>
    <w:rsid w:val="005E5A95"/>
    <w:rsid w:val="005E5D3E"/>
    <w:rsid w:val="005E5DE6"/>
    <w:rsid w:val="005E6233"/>
    <w:rsid w:val="005E672F"/>
    <w:rsid w:val="005E67FA"/>
    <w:rsid w:val="005E6FED"/>
    <w:rsid w:val="005E724C"/>
    <w:rsid w:val="005E72C9"/>
    <w:rsid w:val="005E73F0"/>
    <w:rsid w:val="005E7770"/>
    <w:rsid w:val="005E77B3"/>
    <w:rsid w:val="005E7A39"/>
    <w:rsid w:val="005E7D5B"/>
    <w:rsid w:val="005E7EB5"/>
    <w:rsid w:val="005F004B"/>
    <w:rsid w:val="005F0892"/>
    <w:rsid w:val="005F0B78"/>
    <w:rsid w:val="005F0C6C"/>
    <w:rsid w:val="005F1337"/>
    <w:rsid w:val="005F1DDF"/>
    <w:rsid w:val="005F1F37"/>
    <w:rsid w:val="005F21CF"/>
    <w:rsid w:val="005F22CF"/>
    <w:rsid w:val="005F299F"/>
    <w:rsid w:val="005F29D5"/>
    <w:rsid w:val="005F2B73"/>
    <w:rsid w:val="005F2F56"/>
    <w:rsid w:val="005F327D"/>
    <w:rsid w:val="005F331F"/>
    <w:rsid w:val="005F3566"/>
    <w:rsid w:val="005F3598"/>
    <w:rsid w:val="005F3609"/>
    <w:rsid w:val="005F4AF5"/>
    <w:rsid w:val="005F4E73"/>
    <w:rsid w:val="005F53B8"/>
    <w:rsid w:val="005F5849"/>
    <w:rsid w:val="005F5899"/>
    <w:rsid w:val="005F5999"/>
    <w:rsid w:val="005F5EAC"/>
    <w:rsid w:val="005F64D8"/>
    <w:rsid w:val="005F6518"/>
    <w:rsid w:val="005F6863"/>
    <w:rsid w:val="005F686A"/>
    <w:rsid w:val="005F6A52"/>
    <w:rsid w:val="005F73E8"/>
    <w:rsid w:val="005F75E5"/>
    <w:rsid w:val="005F773D"/>
    <w:rsid w:val="005F7D73"/>
    <w:rsid w:val="00600023"/>
    <w:rsid w:val="0060020C"/>
    <w:rsid w:val="006014D5"/>
    <w:rsid w:val="006017C0"/>
    <w:rsid w:val="00601AAF"/>
    <w:rsid w:val="00602104"/>
    <w:rsid w:val="00602942"/>
    <w:rsid w:val="00602F39"/>
    <w:rsid w:val="006030AF"/>
    <w:rsid w:val="00603A3B"/>
    <w:rsid w:val="0060419B"/>
    <w:rsid w:val="00604B4E"/>
    <w:rsid w:val="00604CE3"/>
    <w:rsid w:val="00604CE4"/>
    <w:rsid w:val="00604D4F"/>
    <w:rsid w:val="0060502A"/>
    <w:rsid w:val="00605324"/>
    <w:rsid w:val="00605365"/>
    <w:rsid w:val="00605692"/>
    <w:rsid w:val="00605755"/>
    <w:rsid w:val="00605BA7"/>
    <w:rsid w:val="00605C31"/>
    <w:rsid w:val="00605D98"/>
    <w:rsid w:val="00606131"/>
    <w:rsid w:val="00606596"/>
    <w:rsid w:val="006076FC"/>
    <w:rsid w:val="00607D68"/>
    <w:rsid w:val="00607E3B"/>
    <w:rsid w:val="00607E46"/>
    <w:rsid w:val="00607F53"/>
    <w:rsid w:val="006103AB"/>
    <w:rsid w:val="0061049B"/>
    <w:rsid w:val="006106E8"/>
    <w:rsid w:val="00610B8D"/>
    <w:rsid w:val="00611325"/>
    <w:rsid w:val="006117B2"/>
    <w:rsid w:val="00611B8A"/>
    <w:rsid w:val="00611CB8"/>
    <w:rsid w:val="0061228A"/>
    <w:rsid w:val="0061250B"/>
    <w:rsid w:val="00612702"/>
    <w:rsid w:val="00612B9A"/>
    <w:rsid w:val="00613211"/>
    <w:rsid w:val="00613620"/>
    <w:rsid w:val="006138CD"/>
    <w:rsid w:val="00613FA7"/>
    <w:rsid w:val="00614218"/>
    <w:rsid w:val="006143A7"/>
    <w:rsid w:val="00614A6B"/>
    <w:rsid w:val="006151B2"/>
    <w:rsid w:val="0061577E"/>
    <w:rsid w:val="00615C99"/>
    <w:rsid w:val="00615D79"/>
    <w:rsid w:val="00615E6A"/>
    <w:rsid w:val="006160CB"/>
    <w:rsid w:val="0061621D"/>
    <w:rsid w:val="006173E9"/>
    <w:rsid w:val="006200C0"/>
    <w:rsid w:val="0062031E"/>
    <w:rsid w:val="00620753"/>
    <w:rsid w:val="00620B37"/>
    <w:rsid w:val="00620D41"/>
    <w:rsid w:val="00621285"/>
    <w:rsid w:val="0062144B"/>
    <w:rsid w:val="00622433"/>
    <w:rsid w:val="006226FF"/>
    <w:rsid w:val="00622DDB"/>
    <w:rsid w:val="00623428"/>
    <w:rsid w:val="0062342E"/>
    <w:rsid w:val="0062372F"/>
    <w:rsid w:val="00623944"/>
    <w:rsid w:val="00623994"/>
    <w:rsid w:val="00624976"/>
    <w:rsid w:val="00624A13"/>
    <w:rsid w:val="00624ACE"/>
    <w:rsid w:val="00624E85"/>
    <w:rsid w:val="006253E1"/>
    <w:rsid w:val="0062563A"/>
    <w:rsid w:val="00626025"/>
    <w:rsid w:val="00626303"/>
    <w:rsid w:val="006268A5"/>
    <w:rsid w:val="00627D40"/>
    <w:rsid w:val="006301B8"/>
    <w:rsid w:val="006301F0"/>
    <w:rsid w:val="00630973"/>
    <w:rsid w:val="00630DAB"/>
    <w:rsid w:val="00631035"/>
    <w:rsid w:val="00631697"/>
    <w:rsid w:val="00631769"/>
    <w:rsid w:val="006318A4"/>
    <w:rsid w:val="00631948"/>
    <w:rsid w:val="00632272"/>
    <w:rsid w:val="006322CC"/>
    <w:rsid w:val="00632422"/>
    <w:rsid w:val="00632879"/>
    <w:rsid w:val="00632C4C"/>
    <w:rsid w:val="00632CF3"/>
    <w:rsid w:val="00632F2B"/>
    <w:rsid w:val="006335BB"/>
    <w:rsid w:val="006342C4"/>
    <w:rsid w:val="00634310"/>
    <w:rsid w:val="00634412"/>
    <w:rsid w:val="0063457C"/>
    <w:rsid w:val="00635BE2"/>
    <w:rsid w:val="00635C13"/>
    <w:rsid w:val="00635CA6"/>
    <w:rsid w:val="00635D01"/>
    <w:rsid w:val="00636786"/>
    <w:rsid w:val="0063694F"/>
    <w:rsid w:val="00636973"/>
    <w:rsid w:val="006369EE"/>
    <w:rsid w:val="00636D85"/>
    <w:rsid w:val="00636FE2"/>
    <w:rsid w:val="006370A2"/>
    <w:rsid w:val="0063723D"/>
    <w:rsid w:val="00637410"/>
    <w:rsid w:val="0063768D"/>
    <w:rsid w:val="0063792F"/>
    <w:rsid w:val="00637A7D"/>
    <w:rsid w:val="00637C41"/>
    <w:rsid w:val="00637C47"/>
    <w:rsid w:val="00637C92"/>
    <w:rsid w:val="00640BA6"/>
    <w:rsid w:val="00641A17"/>
    <w:rsid w:val="00641B15"/>
    <w:rsid w:val="00641B61"/>
    <w:rsid w:val="00641E05"/>
    <w:rsid w:val="00642056"/>
    <w:rsid w:val="00642335"/>
    <w:rsid w:val="00642746"/>
    <w:rsid w:val="00642BBC"/>
    <w:rsid w:val="00642ECA"/>
    <w:rsid w:val="0064307D"/>
    <w:rsid w:val="00643205"/>
    <w:rsid w:val="006432A4"/>
    <w:rsid w:val="006432EB"/>
    <w:rsid w:val="00643444"/>
    <w:rsid w:val="0064350A"/>
    <w:rsid w:val="006436A0"/>
    <w:rsid w:val="00643FC9"/>
    <w:rsid w:val="00644526"/>
    <w:rsid w:val="006448FB"/>
    <w:rsid w:val="00644C7E"/>
    <w:rsid w:val="0064510F"/>
    <w:rsid w:val="00645577"/>
    <w:rsid w:val="0064575D"/>
    <w:rsid w:val="00645777"/>
    <w:rsid w:val="00645860"/>
    <w:rsid w:val="00645AAB"/>
    <w:rsid w:val="00645F15"/>
    <w:rsid w:val="00646147"/>
    <w:rsid w:val="00646683"/>
    <w:rsid w:val="006469AD"/>
    <w:rsid w:val="00646A2F"/>
    <w:rsid w:val="00646BA8"/>
    <w:rsid w:val="00646FB7"/>
    <w:rsid w:val="00647100"/>
    <w:rsid w:val="0064771D"/>
    <w:rsid w:val="00647A02"/>
    <w:rsid w:val="00647D58"/>
    <w:rsid w:val="00647DBA"/>
    <w:rsid w:val="006509F9"/>
    <w:rsid w:val="00650D40"/>
    <w:rsid w:val="00650D53"/>
    <w:rsid w:val="00651BBE"/>
    <w:rsid w:val="00651CDA"/>
    <w:rsid w:val="00651DD3"/>
    <w:rsid w:val="006520A6"/>
    <w:rsid w:val="006523B2"/>
    <w:rsid w:val="006528AA"/>
    <w:rsid w:val="006528DF"/>
    <w:rsid w:val="00652D39"/>
    <w:rsid w:val="00652F42"/>
    <w:rsid w:val="0065319E"/>
    <w:rsid w:val="006535FE"/>
    <w:rsid w:val="00654B4B"/>
    <w:rsid w:val="00654D3B"/>
    <w:rsid w:val="00654FBC"/>
    <w:rsid w:val="00655C75"/>
    <w:rsid w:val="00655C9C"/>
    <w:rsid w:val="00655D28"/>
    <w:rsid w:val="00655D8C"/>
    <w:rsid w:val="006560DD"/>
    <w:rsid w:val="006569A5"/>
    <w:rsid w:val="00657249"/>
    <w:rsid w:val="0065728F"/>
    <w:rsid w:val="006574DC"/>
    <w:rsid w:val="0065763F"/>
    <w:rsid w:val="006576E3"/>
    <w:rsid w:val="0065776A"/>
    <w:rsid w:val="00660F7E"/>
    <w:rsid w:val="00661100"/>
    <w:rsid w:val="00661354"/>
    <w:rsid w:val="00661997"/>
    <w:rsid w:val="00661FBE"/>
    <w:rsid w:val="00662272"/>
    <w:rsid w:val="0066267D"/>
    <w:rsid w:val="006626CE"/>
    <w:rsid w:val="00662828"/>
    <w:rsid w:val="00662D90"/>
    <w:rsid w:val="00662E6E"/>
    <w:rsid w:val="0066329F"/>
    <w:rsid w:val="006637DE"/>
    <w:rsid w:val="00663CEB"/>
    <w:rsid w:val="00663E01"/>
    <w:rsid w:val="0066498C"/>
    <w:rsid w:val="00664AD4"/>
    <w:rsid w:val="00664C94"/>
    <w:rsid w:val="00665011"/>
    <w:rsid w:val="00665062"/>
    <w:rsid w:val="00665672"/>
    <w:rsid w:val="00665D39"/>
    <w:rsid w:val="006662AA"/>
    <w:rsid w:val="0066671D"/>
    <w:rsid w:val="00666B1C"/>
    <w:rsid w:val="00666B36"/>
    <w:rsid w:val="00666F07"/>
    <w:rsid w:val="0066742A"/>
    <w:rsid w:val="00670431"/>
    <w:rsid w:val="00670F24"/>
    <w:rsid w:val="00670FB2"/>
    <w:rsid w:val="0067106B"/>
    <w:rsid w:val="0067126F"/>
    <w:rsid w:val="0067143A"/>
    <w:rsid w:val="00671637"/>
    <w:rsid w:val="00671F49"/>
    <w:rsid w:val="00671FDD"/>
    <w:rsid w:val="0067257E"/>
    <w:rsid w:val="00672A46"/>
    <w:rsid w:val="00672A8C"/>
    <w:rsid w:val="00672CCD"/>
    <w:rsid w:val="00672D39"/>
    <w:rsid w:val="00673B93"/>
    <w:rsid w:val="00674060"/>
    <w:rsid w:val="00674529"/>
    <w:rsid w:val="00674E92"/>
    <w:rsid w:val="0067546F"/>
    <w:rsid w:val="00675476"/>
    <w:rsid w:val="006758F1"/>
    <w:rsid w:val="00675A74"/>
    <w:rsid w:val="00675CA0"/>
    <w:rsid w:val="00675D83"/>
    <w:rsid w:val="0067626D"/>
    <w:rsid w:val="006764D1"/>
    <w:rsid w:val="00676D7E"/>
    <w:rsid w:val="00676DBE"/>
    <w:rsid w:val="00676F32"/>
    <w:rsid w:val="006770A6"/>
    <w:rsid w:val="0067740B"/>
    <w:rsid w:val="0067751E"/>
    <w:rsid w:val="006775ED"/>
    <w:rsid w:val="00677A41"/>
    <w:rsid w:val="00677CB8"/>
    <w:rsid w:val="0068029E"/>
    <w:rsid w:val="00680625"/>
    <w:rsid w:val="00680782"/>
    <w:rsid w:val="00680C3B"/>
    <w:rsid w:val="00680CC0"/>
    <w:rsid w:val="00680D5D"/>
    <w:rsid w:val="00680E47"/>
    <w:rsid w:val="00681310"/>
    <w:rsid w:val="00681457"/>
    <w:rsid w:val="00681529"/>
    <w:rsid w:val="006816A5"/>
    <w:rsid w:val="00681F6A"/>
    <w:rsid w:val="00682138"/>
    <w:rsid w:val="006826DF"/>
    <w:rsid w:val="006829F1"/>
    <w:rsid w:val="00682C29"/>
    <w:rsid w:val="00682D55"/>
    <w:rsid w:val="00682DD8"/>
    <w:rsid w:val="00682E0C"/>
    <w:rsid w:val="00683287"/>
    <w:rsid w:val="00683523"/>
    <w:rsid w:val="00683545"/>
    <w:rsid w:val="006836BB"/>
    <w:rsid w:val="00684BC1"/>
    <w:rsid w:val="00684FA6"/>
    <w:rsid w:val="00685183"/>
    <w:rsid w:val="00686357"/>
    <w:rsid w:val="006865C2"/>
    <w:rsid w:val="00686834"/>
    <w:rsid w:val="0068748F"/>
    <w:rsid w:val="00687CDC"/>
    <w:rsid w:val="00687CE1"/>
    <w:rsid w:val="00687EB9"/>
    <w:rsid w:val="0069013A"/>
    <w:rsid w:val="00690795"/>
    <w:rsid w:val="0069099B"/>
    <w:rsid w:val="00690E77"/>
    <w:rsid w:val="00690EBC"/>
    <w:rsid w:val="00691003"/>
    <w:rsid w:val="0069168A"/>
    <w:rsid w:val="00691802"/>
    <w:rsid w:val="00691BD8"/>
    <w:rsid w:val="00691F1A"/>
    <w:rsid w:val="006920BB"/>
    <w:rsid w:val="006922C8"/>
    <w:rsid w:val="00692436"/>
    <w:rsid w:val="0069253D"/>
    <w:rsid w:val="0069274F"/>
    <w:rsid w:val="00692786"/>
    <w:rsid w:val="00692914"/>
    <w:rsid w:val="006929D4"/>
    <w:rsid w:val="00692E74"/>
    <w:rsid w:val="00694432"/>
    <w:rsid w:val="0069482F"/>
    <w:rsid w:val="00694940"/>
    <w:rsid w:val="00695063"/>
    <w:rsid w:val="00695DD6"/>
    <w:rsid w:val="00695EB0"/>
    <w:rsid w:val="006960A5"/>
    <w:rsid w:val="0069664B"/>
    <w:rsid w:val="00696A08"/>
    <w:rsid w:val="00696CF7"/>
    <w:rsid w:val="0069710C"/>
    <w:rsid w:val="00697200"/>
    <w:rsid w:val="00697348"/>
    <w:rsid w:val="00697503"/>
    <w:rsid w:val="0069799E"/>
    <w:rsid w:val="00697D3E"/>
    <w:rsid w:val="006A00E4"/>
    <w:rsid w:val="006A0545"/>
    <w:rsid w:val="006A0614"/>
    <w:rsid w:val="006A0709"/>
    <w:rsid w:val="006A073E"/>
    <w:rsid w:val="006A0844"/>
    <w:rsid w:val="006A0ED6"/>
    <w:rsid w:val="006A0EE6"/>
    <w:rsid w:val="006A0FB4"/>
    <w:rsid w:val="006A1126"/>
    <w:rsid w:val="006A1732"/>
    <w:rsid w:val="006A18A5"/>
    <w:rsid w:val="006A1C8D"/>
    <w:rsid w:val="006A2B9E"/>
    <w:rsid w:val="006A2C65"/>
    <w:rsid w:val="006A3F3A"/>
    <w:rsid w:val="006A44A2"/>
    <w:rsid w:val="006A5821"/>
    <w:rsid w:val="006A59B7"/>
    <w:rsid w:val="006A5A58"/>
    <w:rsid w:val="006A5EBE"/>
    <w:rsid w:val="006A6024"/>
    <w:rsid w:val="006A6046"/>
    <w:rsid w:val="006A61D3"/>
    <w:rsid w:val="006A6610"/>
    <w:rsid w:val="006A6A63"/>
    <w:rsid w:val="006A6CAA"/>
    <w:rsid w:val="006A6FBC"/>
    <w:rsid w:val="006A736D"/>
    <w:rsid w:val="006A777B"/>
    <w:rsid w:val="006A7BB4"/>
    <w:rsid w:val="006B02B1"/>
    <w:rsid w:val="006B1D09"/>
    <w:rsid w:val="006B1DB3"/>
    <w:rsid w:val="006B2490"/>
    <w:rsid w:val="006B281D"/>
    <w:rsid w:val="006B2A0C"/>
    <w:rsid w:val="006B2D81"/>
    <w:rsid w:val="006B2FE6"/>
    <w:rsid w:val="006B32E6"/>
    <w:rsid w:val="006B3C72"/>
    <w:rsid w:val="006B3E41"/>
    <w:rsid w:val="006B3F6F"/>
    <w:rsid w:val="006B4642"/>
    <w:rsid w:val="006B4B06"/>
    <w:rsid w:val="006B5110"/>
    <w:rsid w:val="006B51A7"/>
    <w:rsid w:val="006B6227"/>
    <w:rsid w:val="006B62A0"/>
    <w:rsid w:val="006B6627"/>
    <w:rsid w:val="006B68DD"/>
    <w:rsid w:val="006B6992"/>
    <w:rsid w:val="006B6AB6"/>
    <w:rsid w:val="006B6D3A"/>
    <w:rsid w:val="006B7082"/>
    <w:rsid w:val="006B76C4"/>
    <w:rsid w:val="006B7AC0"/>
    <w:rsid w:val="006B7D70"/>
    <w:rsid w:val="006C005C"/>
    <w:rsid w:val="006C00F1"/>
    <w:rsid w:val="006C0246"/>
    <w:rsid w:val="006C0248"/>
    <w:rsid w:val="006C0493"/>
    <w:rsid w:val="006C09DA"/>
    <w:rsid w:val="006C0A3C"/>
    <w:rsid w:val="006C0D39"/>
    <w:rsid w:val="006C0D89"/>
    <w:rsid w:val="006C0EE2"/>
    <w:rsid w:val="006C118D"/>
    <w:rsid w:val="006C11A2"/>
    <w:rsid w:val="006C1B12"/>
    <w:rsid w:val="006C2050"/>
    <w:rsid w:val="006C21EB"/>
    <w:rsid w:val="006C38FD"/>
    <w:rsid w:val="006C3991"/>
    <w:rsid w:val="006C3AE9"/>
    <w:rsid w:val="006C4222"/>
    <w:rsid w:val="006C4D9E"/>
    <w:rsid w:val="006C509B"/>
    <w:rsid w:val="006C51EC"/>
    <w:rsid w:val="006C5583"/>
    <w:rsid w:val="006C5A6B"/>
    <w:rsid w:val="006C5F2B"/>
    <w:rsid w:val="006C64AB"/>
    <w:rsid w:val="006C6975"/>
    <w:rsid w:val="006C6DB0"/>
    <w:rsid w:val="006C6F71"/>
    <w:rsid w:val="006C771E"/>
    <w:rsid w:val="006C7852"/>
    <w:rsid w:val="006C7B0D"/>
    <w:rsid w:val="006C7BBE"/>
    <w:rsid w:val="006D1359"/>
    <w:rsid w:val="006D1368"/>
    <w:rsid w:val="006D1B85"/>
    <w:rsid w:val="006D1C24"/>
    <w:rsid w:val="006D20F5"/>
    <w:rsid w:val="006D2171"/>
    <w:rsid w:val="006D2B30"/>
    <w:rsid w:val="006D2C48"/>
    <w:rsid w:val="006D2EE2"/>
    <w:rsid w:val="006D3317"/>
    <w:rsid w:val="006D39EC"/>
    <w:rsid w:val="006D40AC"/>
    <w:rsid w:val="006D41BD"/>
    <w:rsid w:val="006D4290"/>
    <w:rsid w:val="006D4583"/>
    <w:rsid w:val="006D487C"/>
    <w:rsid w:val="006D4D02"/>
    <w:rsid w:val="006D513A"/>
    <w:rsid w:val="006D5223"/>
    <w:rsid w:val="006D536F"/>
    <w:rsid w:val="006D5780"/>
    <w:rsid w:val="006D657F"/>
    <w:rsid w:val="006D6DEB"/>
    <w:rsid w:val="006D6E67"/>
    <w:rsid w:val="006D6FFD"/>
    <w:rsid w:val="006D732F"/>
    <w:rsid w:val="006D73CD"/>
    <w:rsid w:val="006D7567"/>
    <w:rsid w:val="006D7694"/>
    <w:rsid w:val="006D79F5"/>
    <w:rsid w:val="006D7A44"/>
    <w:rsid w:val="006E01B6"/>
    <w:rsid w:val="006E0FEB"/>
    <w:rsid w:val="006E15EA"/>
    <w:rsid w:val="006E22C0"/>
    <w:rsid w:val="006E2758"/>
    <w:rsid w:val="006E2902"/>
    <w:rsid w:val="006E2A32"/>
    <w:rsid w:val="006E2C1C"/>
    <w:rsid w:val="006E2FD1"/>
    <w:rsid w:val="006E326E"/>
    <w:rsid w:val="006E367A"/>
    <w:rsid w:val="006E3692"/>
    <w:rsid w:val="006E3E70"/>
    <w:rsid w:val="006E4320"/>
    <w:rsid w:val="006E4886"/>
    <w:rsid w:val="006E4D06"/>
    <w:rsid w:val="006E55B7"/>
    <w:rsid w:val="006E569C"/>
    <w:rsid w:val="006E5856"/>
    <w:rsid w:val="006E5A3E"/>
    <w:rsid w:val="006E5C81"/>
    <w:rsid w:val="006E5D8D"/>
    <w:rsid w:val="006E5E0B"/>
    <w:rsid w:val="006E5E69"/>
    <w:rsid w:val="006E683C"/>
    <w:rsid w:val="006E69CB"/>
    <w:rsid w:val="006E72E3"/>
    <w:rsid w:val="006E79FA"/>
    <w:rsid w:val="006E7B16"/>
    <w:rsid w:val="006E7BFB"/>
    <w:rsid w:val="006F0107"/>
    <w:rsid w:val="006F0335"/>
    <w:rsid w:val="006F18E9"/>
    <w:rsid w:val="006F2608"/>
    <w:rsid w:val="006F2758"/>
    <w:rsid w:val="006F2984"/>
    <w:rsid w:val="006F2CE9"/>
    <w:rsid w:val="006F2E45"/>
    <w:rsid w:val="006F3316"/>
    <w:rsid w:val="006F35E4"/>
    <w:rsid w:val="006F3A95"/>
    <w:rsid w:val="006F4190"/>
    <w:rsid w:val="006F439E"/>
    <w:rsid w:val="006F4D8E"/>
    <w:rsid w:val="006F4ED8"/>
    <w:rsid w:val="006F53EE"/>
    <w:rsid w:val="006F549E"/>
    <w:rsid w:val="006F56E5"/>
    <w:rsid w:val="006F5802"/>
    <w:rsid w:val="006F61C1"/>
    <w:rsid w:val="006F78A3"/>
    <w:rsid w:val="006F7BE0"/>
    <w:rsid w:val="00700CCD"/>
    <w:rsid w:val="00701588"/>
    <w:rsid w:val="00701591"/>
    <w:rsid w:val="00701B4D"/>
    <w:rsid w:val="007020EF"/>
    <w:rsid w:val="007024DB"/>
    <w:rsid w:val="007025B9"/>
    <w:rsid w:val="00702F06"/>
    <w:rsid w:val="0070302A"/>
    <w:rsid w:val="00703103"/>
    <w:rsid w:val="00703428"/>
    <w:rsid w:val="0070342E"/>
    <w:rsid w:val="00703AC9"/>
    <w:rsid w:val="00703C95"/>
    <w:rsid w:val="00703D52"/>
    <w:rsid w:val="00703E9C"/>
    <w:rsid w:val="00703EFF"/>
    <w:rsid w:val="00704107"/>
    <w:rsid w:val="007041A1"/>
    <w:rsid w:val="00704D82"/>
    <w:rsid w:val="00705A34"/>
    <w:rsid w:val="00705C7C"/>
    <w:rsid w:val="00705CED"/>
    <w:rsid w:val="00705D4E"/>
    <w:rsid w:val="00705FD6"/>
    <w:rsid w:val="00706265"/>
    <w:rsid w:val="007066A6"/>
    <w:rsid w:val="0070680F"/>
    <w:rsid w:val="00706DFE"/>
    <w:rsid w:val="007073A2"/>
    <w:rsid w:val="007073A7"/>
    <w:rsid w:val="00707578"/>
    <w:rsid w:val="007076C0"/>
    <w:rsid w:val="00707807"/>
    <w:rsid w:val="007078C3"/>
    <w:rsid w:val="007079B6"/>
    <w:rsid w:val="007105C8"/>
    <w:rsid w:val="0071074D"/>
    <w:rsid w:val="00710788"/>
    <w:rsid w:val="007107AC"/>
    <w:rsid w:val="007107BC"/>
    <w:rsid w:val="0071147A"/>
    <w:rsid w:val="00711D8D"/>
    <w:rsid w:val="00712487"/>
    <w:rsid w:val="007125E9"/>
    <w:rsid w:val="0071271F"/>
    <w:rsid w:val="007127EC"/>
    <w:rsid w:val="00712DD1"/>
    <w:rsid w:val="00713701"/>
    <w:rsid w:val="00713E2B"/>
    <w:rsid w:val="00713F9C"/>
    <w:rsid w:val="0071414D"/>
    <w:rsid w:val="00714199"/>
    <w:rsid w:val="007141D2"/>
    <w:rsid w:val="007142B5"/>
    <w:rsid w:val="007148F5"/>
    <w:rsid w:val="00714E10"/>
    <w:rsid w:val="00714F2F"/>
    <w:rsid w:val="007151AE"/>
    <w:rsid w:val="007156CD"/>
    <w:rsid w:val="00715725"/>
    <w:rsid w:val="00715975"/>
    <w:rsid w:val="00715ECF"/>
    <w:rsid w:val="007162A7"/>
    <w:rsid w:val="00716467"/>
    <w:rsid w:val="00716885"/>
    <w:rsid w:val="00716DE5"/>
    <w:rsid w:val="00716E26"/>
    <w:rsid w:val="00716FCD"/>
    <w:rsid w:val="00717066"/>
    <w:rsid w:val="007172F5"/>
    <w:rsid w:val="00717596"/>
    <w:rsid w:val="00717766"/>
    <w:rsid w:val="0072007C"/>
    <w:rsid w:val="00720339"/>
    <w:rsid w:val="007207AB"/>
    <w:rsid w:val="00720811"/>
    <w:rsid w:val="007209C6"/>
    <w:rsid w:val="00720A30"/>
    <w:rsid w:val="00720AC0"/>
    <w:rsid w:val="00720F9E"/>
    <w:rsid w:val="007216E5"/>
    <w:rsid w:val="00721B25"/>
    <w:rsid w:val="00721E24"/>
    <w:rsid w:val="00722263"/>
    <w:rsid w:val="007226B4"/>
    <w:rsid w:val="00723520"/>
    <w:rsid w:val="00723A7E"/>
    <w:rsid w:val="00723A98"/>
    <w:rsid w:val="00723E55"/>
    <w:rsid w:val="00723EA9"/>
    <w:rsid w:val="00723F3B"/>
    <w:rsid w:val="00724BA5"/>
    <w:rsid w:val="00724DAF"/>
    <w:rsid w:val="00724E97"/>
    <w:rsid w:val="00724FFD"/>
    <w:rsid w:val="007253A8"/>
    <w:rsid w:val="0072540D"/>
    <w:rsid w:val="007254BB"/>
    <w:rsid w:val="0072581E"/>
    <w:rsid w:val="00725929"/>
    <w:rsid w:val="00725BF5"/>
    <w:rsid w:val="00726AD4"/>
    <w:rsid w:val="00726E09"/>
    <w:rsid w:val="00727289"/>
    <w:rsid w:val="007272B6"/>
    <w:rsid w:val="00727588"/>
    <w:rsid w:val="0072767B"/>
    <w:rsid w:val="00727EF8"/>
    <w:rsid w:val="00727F6F"/>
    <w:rsid w:val="0073076F"/>
    <w:rsid w:val="00730B1D"/>
    <w:rsid w:val="0073153B"/>
    <w:rsid w:val="00731B54"/>
    <w:rsid w:val="00731C52"/>
    <w:rsid w:val="00731D01"/>
    <w:rsid w:val="00731E2C"/>
    <w:rsid w:val="007320ED"/>
    <w:rsid w:val="00732880"/>
    <w:rsid w:val="00732C21"/>
    <w:rsid w:val="00732D60"/>
    <w:rsid w:val="00733618"/>
    <w:rsid w:val="00733B1B"/>
    <w:rsid w:val="0073422F"/>
    <w:rsid w:val="0073472C"/>
    <w:rsid w:val="00734867"/>
    <w:rsid w:val="00734B60"/>
    <w:rsid w:val="00734E0B"/>
    <w:rsid w:val="00734FD7"/>
    <w:rsid w:val="007351CC"/>
    <w:rsid w:val="00735467"/>
    <w:rsid w:val="0073564A"/>
    <w:rsid w:val="00735917"/>
    <w:rsid w:val="00736367"/>
    <w:rsid w:val="007364F7"/>
    <w:rsid w:val="00736CB5"/>
    <w:rsid w:val="00736F40"/>
    <w:rsid w:val="00736FB2"/>
    <w:rsid w:val="007371D3"/>
    <w:rsid w:val="007374CC"/>
    <w:rsid w:val="007378CD"/>
    <w:rsid w:val="00737D5E"/>
    <w:rsid w:val="007407CA"/>
    <w:rsid w:val="00740C29"/>
    <w:rsid w:val="00741361"/>
    <w:rsid w:val="00741822"/>
    <w:rsid w:val="007418BE"/>
    <w:rsid w:val="0074211B"/>
    <w:rsid w:val="00743D40"/>
    <w:rsid w:val="00743D49"/>
    <w:rsid w:val="00744067"/>
    <w:rsid w:val="0074408E"/>
    <w:rsid w:val="007441BB"/>
    <w:rsid w:val="007443D8"/>
    <w:rsid w:val="00744874"/>
    <w:rsid w:val="007449A4"/>
    <w:rsid w:val="00744BEE"/>
    <w:rsid w:val="0074530E"/>
    <w:rsid w:val="00745439"/>
    <w:rsid w:val="007456C4"/>
    <w:rsid w:val="00745C29"/>
    <w:rsid w:val="00745DC0"/>
    <w:rsid w:val="007465FE"/>
    <w:rsid w:val="0074665B"/>
    <w:rsid w:val="007467CE"/>
    <w:rsid w:val="0074683D"/>
    <w:rsid w:val="0074687E"/>
    <w:rsid w:val="007468A2"/>
    <w:rsid w:val="007468AE"/>
    <w:rsid w:val="00746A82"/>
    <w:rsid w:val="00746D99"/>
    <w:rsid w:val="00747CB3"/>
    <w:rsid w:val="00747F3F"/>
    <w:rsid w:val="00750092"/>
    <w:rsid w:val="007516A4"/>
    <w:rsid w:val="0075257A"/>
    <w:rsid w:val="007527DA"/>
    <w:rsid w:val="00752AD2"/>
    <w:rsid w:val="0075307E"/>
    <w:rsid w:val="0075345B"/>
    <w:rsid w:val="007534B2"/>
    <w:rsid w:val="007535B2"/>
    <w:rsid w:val="00753B26"/>
    <w:rsid w:val="00754B42"/>
    <w:rsid w:val="00754D8D"/>
    <w:rsid w:val="00754EA5"/>
    <w:rsid w:val="00755E2F"/>
    <w:rsid w:val="0075604D"/>
    <w:rsid w:val="00756381"/>
    <w:rsid w:val="00756991"/>
    <w:rsid w:val="00756A1F"/>
    <w:rsid w:val="007574FC"/>
    <w:rsid w:val="00757656"/>
    <w:rsid w:val="007577D1"/>
    <w:rsid w:val="007579D1"/>
    <w:rsid w:val="00757A90"/>
    <w:rsid w:val="00757D7B"/>
    <w:rsid w:val="00760464"/>
    <w:rsid w:val="0076052E"/>
    <w:rsid w:val="007609F0"/>
    <w:rsid w:val="007611FD"/>
    <w:rsid w:val="00761605"/>
    <w:rsid w:val="007616AB"/>
    <w:rsid w:val="007619DC"/>
    <w:rsid w:val="00761E11"/>
    <w:rsid w:val="007624DB"/>
    <w:rsid w:val="00762568"/>
    <w:rsid w:val="00762783"/>
    <w:rsid w:val="00762998"/>
    <w:rsid w:val="00763140"/>
    <w:rsid w:val="00763880"/>
    <w:rsid w:val="00763995"/>
    <w:rsid w:val="007647C6"/>
    <w:rsid w:val="00764995"/>
    <w:rsid w:val="00764AB8"/>
    <w:rsid w:val="00764F15"/>
    <w:rsid w:val="00766492"/>
    <w:rsid w:val="00766B84"/>
    <w:rsid w:val="0076758F"/>
    <w:rsid w:val="00767800"/>
    <w:rsid w:val="00767953"/>
    <w:rsid w:val="00767CEF"/>
    <w:rsid w:val="00767E5D"/>
    <w:rsid w:val="00770176"/>
    <w:rsid w:val="00771C87"/>
    <w:rsid w:val="00772350"/>
    <w:rsid w:val="007726AD"/>
    <w:rsid w:val="00772897"/>
    <w:rsid w:val="00772B49"/>
    <w:rsid w:val="00773371"/>
    <w:rsid w:val="00773CFE"/>
    <w:rsid w:val="007742D9"/>
    <w:rsid w:val="00774662"/>
    <w:rsid w:val="007746C5"/>
    <w:rsid w:val="007748CF"/>
    <w:rsid w:val="00774A42"/>
    <w:rsid w:val="00774D6A"/>
    <w:rsid w:val="00775ACC"/>
    <w:rsid w:val="00775C64"/>
    <w:rsid w:val="00775E78"/>
    <w:rsid w:val="0077630D"/>
    <w:rsid w:val="0077661C"/>
    <w:rsid w:val="00776853"/>
    <w:rsid w:val="007769B1"/>
    <w:rsid w:val="007769D4"/>
    <w:rsid w:val="00776A6F"/>
    <w:rsid w:val="00776B60"/>
    <w:rsid w:val="00776DFC"/>
    <w:rsid w:val="00777045"/>
    <w:rsid w:val="0077774F"/>
    <w:rsid w:val="00777861"/>
    <w:rsid w:val="0078031A"/>
    <w:rsid w:val="00780322"/>
    <w:rsid w:val="007803DE"/>
    <w:rsid w:val="00780FCB"/>
    <w:rsid w:val="007819F0"/>
    <w:rsid w:val="00781CB2"/>
    <w:rsid w:val="0078228F"/>
    <w:rsid w:val="007824F8"/>
    <w:rsid w:val="0078260B"/>
    <w:rsid w:val="00782762"/>
    <w:rsid w:val="00783259"/>
    <w:rsid w:val="0078358C"/>
    <w:rsid w:val="0078379D"/>
    <w:rsid w:val="007839DB"/>
    <w:rsid w:val="00783AFA"/>
    <w:rsid w:val="00784341"/>
    <w:rsid w:val="007845B8"/>
    <w:rsid w:val="00784E9F"/>
    <w:rsid w:val="00785026"/>
    <w:rsid w:val="007857F1"/>
    <w:rsid w:val="007859B5"/>
    <w:rsid w:val="00786455"/>
    <w:rsid w:val="00786543"/>
    <w:rsid w:val="007868E6"/>
    <w:rsid w:val="00786CCE"/>
    <w:rsid w:val="00786D2C"/>
    <w:rsid w:val="00786E32"/>
    <w:rsid w:val="00786E9C"/>
    <w:rsid w:val="007873C4"/>
    <w:rsid w:val="007875F8"/>
    <w:rsid w:val="007877A6"/>
    <w:rsid w:val="00787F9E"/>
    <w:rsid w:val="007908BD"/>
    <w:rsid w:val="00790B69"/>
    <w:rsid w:val="00790D13"/>
    <w:rsid w:val="00790F93"/>
    <w:rsid w:val="00791471"/>
    <w:rsid w:val="0079186E"/>
    <w:rsid w:val="0079195A"/>
    <w:rsid w:val="00791C77"/>
    <w:rsid w:val="00791CF7"/>
    <w:rsid w:val="00791E16"/>
    <w:rsid w:val="00792458"/>
    <w:rsid w:val="007929FF"/>
    <w:rsid w:val="00793545"/>
    <w:rsid w:val="00793683"/>
    <w:rsid w:val="007937A5"/>
    <w:rsid w:val="007938E3"/>
    <w:rsid w:val="00794026"/>
    <w:rsid w:val="0079410D"/>
    <w:rsid w:val="00794481"/>
    <w:rsid w:val="00794BB1"/>
    <w:rsid w:val="00794FFE"/>
    <w:rsid w:val="00795075"/>
    <w:rsid w:val="007954E9"/>
    <w:rsid w:val="00795AFD"/>
    <w:rsid w:val="00795F74"/>
    <w:rsid w:val="00795FFD"/>
    <w:rsid w:val="00796510"/>
    <w:rsid w:val="0079669D"/>
    <w:rsid w:val="00796A85"/>
    <w:rsid w:val="00797277"/>
    <w:rsid w:val="00797714"/>
    <w:rsid w:val="00797FB7"/>
    <w:rsid w:val="007A0137"/>
    <w:rsid w:val="007A0AC4"/>
    <w:rsid w:val="007A0BCB"/>
    <w:rsid w:val="007A0F57"/>
    <w:rsid w:val="007A1088"/>
    <w:rsid w:val="007A11F2"/>
    <w:rsid w:val="007A12B7"/>
    <w:rsid w:val="007A16DA"/>
    <w:rsid w:val="007A2388"/>
    <w:rsid w:val="007A2FCD"/>
    <w:rsid w:val="007A3450"/>
    <w:rsid w:val="007A3BD9"/>
    <w:rsid w:val="007A3D02"/>
    <w:rsid w:val="007A493E"/>
    <w:rsid w:val="007A4A9E"/>
    <w:rsid w:val="007A5712"/>
    <w:rsid w:val="007A5834"/>
    <w:rsid w:val="007A5D1E"/>
    <w:rsid w:val="007A674D"/>
    <w:rsid w:val="007A69AF"/>
    <w:rsid w:val="007A6D9F"/>
    <w:rsid w:val="007A77E1"/>
    <w:rsid w:val="007A7819"/>
    <w:rsid w:val="007B02FE"/>
    <w:rsid w:val="007B0C43"/>
    <w:rsid w:val="007B1EF2"/>
    <w:rsid w:val="007B254E"/>
    <w:rsid w:val="007B26B7"/>
    <w:rsid w:val="007B2821"/>
    <w:rsid w:val="007B29EC"/>
    <w:rsid w:val="007B2C5D"/>
    <w:rsid w:val="007B38D8"/>
    <w:rsid w:val="007B3983"/>
    <w:rsid w:val="007B3E6C"/>
    <w:rsid w:val="007B3E6F"/>
    <w:rsid w:val="007B3FC2"/>
    <w:rsid w:val="007B4080"/>
    <w:rsid w:val="007B434C"/>
    <w:rsid w:val="007B4DA6"/>
    <w:rsid w:val="007B4FAE"/>
    <w:rsid w:val="007B5551"/>
    <w:rsid w:val="007B5B4A"/>
    <w:rsid w:val="007B5D69"/>
    <w:rsid w:val="007B6163"/>
    <w:rsid w:val="007B62CA"/>
    <w:rsid w:val="007B6826"/>
    <w:rsid w:val="007B6E3C"/>
    <w:rsid w:val="007B7180"/>
    <w:rsid w:val="007B7293"/>
    <w:rsid w:val="007B72C3"/>
    <w:rsid w:val="007B77CB"/>
    <w:rsid w:val="007C0599"/>
    <w:rsid w:val="007C13FB"/>
    <w:rsid w:val="007C191D"/>
    <w:rsid w:val="007C1B10"/>
    <w:rsid w:val="007C1BBD"/>
    <w:rsid w:val="007C1CA4"/>
    <w:rsid w:val="007C2856"/>
    <w:rsid w:val="007C2B6E"/>
    <w:rsid w:val="007C2B9E"/>
    <w:rsid w:val="007C2C83"/>
    <w:rsid w:val="007C2D21"/>
    <w:rsid w:val="007C3368"/>
    <w:rsid w:val="007C33BF"/>
    <w:rsid w:val="007C3705"/>
    <w:rsid w:val="007C4045"/>
    <w:rsid w:val="007C454E"/>
    <w:rsid w:val="007C4568"/>
    <w:rsid w:val="007C4CAB"/>
    <w:rsid w:val="007C5044"/>
    <w:rsid w:val="007C5341"/>
    <w:rsid w:val="007C5563"/>
    <w:rsid w:val="007C60AC"/>
    <w:rsid w:val="007C63E7"/>
    <w:rsid w:val="007C67A2"/>
    <w:rsid w:val="007C6CC6"/>
    <w:rsid w:val="007C707C"/>
    <w:rsid w:val="007C7820"/>
    <w:rsid w:val="007C7C51"/>
    <w:rsid w:val="007D0403"/>
    <w:rsid w:val="007D051D"/>
    <w:rsid w:val="007D117E"/>
    <w:rsid w:val="007D1194"/>
    <w:rsid w:val="007D16FE"/>
    <w:rsid w:val="007D23B5"/>
    <w:rsid w:val="007D24D0"/>
    <w:rsid w:val="007D3389"/>
    <w:rsid w:val="007D3D75"/>
    <w:rsid w:val="007D4494"/>
    <w:rsid w:val="007D4700"/>
    <w:rsid w:val="007D490F"/>
    <w:rsid w:val="007D4F02"/>
    <w:rsid w:val="007D4F9F"/>
    <w:rsid w:val="007D5323"/>
    <w:rsid w:val="007D5375"/>
    <w:rsid w:val="007D598C"/>
    <w:rsid w:val="007D5F76"/>
    <w:rsid w:val="007D6560"/>
    <w:rsid w:val="007D658D"/>
    <w:rsid w:val="007D7D47"/>
    <w:rsid w:val="007D7F7A"/>
    <w:rsid w:val="007E0500"/>
    <w:rsid w:val="007E0BF8"/>
    <w:rsid w:val="007E15BF"/>
    <w:rsid w:val="007E15D0"/>
    <w:rsid w:val="007E1771"/>
    <w:rsid w:val="007E178A"/>
    <w:rsid w:val="007E1B05"/>
    <w:rsid w:val="007E1BD1"/>
    <w:rsid w:val="007E28E1"/>
    <w:rsid w:val="007E2B34"/>
    <w:rsid w:val="007E2C31"/>
    <w:rsid w:val="007E2EDB"/>
    <w:rsid w:val="007E30C5"/>
    <w:rsid w:val="007E310E"/>
    <w:rsid w:val="007E3187"/>
    <w:rsid w:val="007E34D0"/>
    <w:rsid w:val="007E36A9"/>
    <w:rsid w:val="007E381E"/>
    <w:rsid w:val="007E4092"/>
    <w:rsid w:val="007E40FE"/>
    <w:rsid w:val="007E4111"/>
    <w:rsid w:val="007E41BB"/>
    <w:rsid w:val="007E47E0"/>
    <w:rsid w:val="007E4C6E"/>
    <w:rsid w:val="007E4D13"/>
    <w:rsid w:val="007E54A1"/>
    <w:rsid w:val="007E55F4"/>
    <w:rsid w:val="007E5806"/>
    <w:rsid w:val="007E5C92"/>
    <w:rsid w:val="007E6E85"/>
    <w:rsid w:val="007E7074"/>
    <w:rsid w:val="007E70F8"/>
    <w:rsid w:val="007E7832"/>
    <w:rsid w:val="007E7D75"/>
    <w:rsid w:val="007F1412"/>
    <w:rsid w:val="007F233B"/>
    <w:rsid w:val="007F27CB"/>
    <w:rsid w:val="007F2AF9"/>
    <w:rsid w:val="007F2B0F"/>
    <w:rsid w:val="007F2E3D"/>
    <w:rsid w:val="007F3A62"/>
    <w:rsid w:val="007F3B76"/>
    <w:rsid w:val="007F4294"/>
    <w:rsid w:val="007F442B"/>
    <w:rsid w:val="007F4471"/>
    <w:rsid w:val="007F44C8"/>
    <w:rsid w:val="007F45F7"/>
    <w:rsid w:val="007F4CD7"/>
    <w:rsid w:val="007F52C5"/>
    <w:rsid w:val="007F5A1E"/>
    <w:rsid w:val="007F5B40"/>
    <w:rsid w:val="007F6233"/>
    <w:rsid w:val="007F6709"/>
    <w:rsid w:val="007F681A"/>
    <w:rsid w:val="007F6F50"/>
    <w:rsid w:val="007F7034"/>
    <w:rsid w:val="007F70F6"/>
    <w:rsid w:val="007F76A0"/>
    <w:rsid w:val="007F76CE"/>
    <w:rsid w:val="007F7995"/>
    <w:rsid w:val="007F7E5C"/>
    <w:rsid w:val="00800271"/>
    <w:rsid w:val="00800337"/>
    <w:rsid w:val="0080188D"/>
    <w:rsid w:val="00801AF6"/>
    <w:rsid w:val="0080296C"/>
    <w:rsid w:val="00802ABF"/>
    <w:rsid w:val="00803251"/>
    <w:rsid w:val="008033F9"/>
    <w:rsid w:val="00803810"/>
    <w:rsid w:val="00803B49"/>
    <w:rsid w:val="00804203"/>
    <w:rsid w:val="008042D3"/>
    <w:rsid w:val="008043B8"/>
    <w:rsid w:val="008046CE"/>
    <w:rsid w:val="0080496E"/>
    <w:rsid w:val="008051DA"/>
    <w:rsid w:val="008059AE"/>
    <w:rsid w:val="008059F0"/>
    <w:rsid w:val="008061F3"/>
    <w:rsid w:val="008063C3"/>
    <w:rsid w:val="008069BC"/>
    <w:rsid w:val="00807243"/>
    <w:rsid w:val="0080787F"/>
    <w:rsid w:val="0081008B"/>
    <w:rsid w:val="00810477"/>
    <w:rsid w:val="008104F9"/>
    <w:rsid w:val="00810858"/>
    <w:rsid w:val="00810FE3"/>
    <w:rsid w:val="0081123F"/>
    <w:rsid w:val="008115F7"/>
    <w:rsid w:val="00811A85"/>
    <w:rsid w:val="00812791"/>
    <w:rsid w:val="00812CED"/>
    <w:rsid w:val="00812F8A"/>
    <w:rsid w:val="0081304B"/>
    <w:rsid w:val="008133FA"/>
    <w:rsid w:val="008134E9"/>
    <w:rsid w:val="00813EDC"/>
    <w:rsid w:val="00814535"/>
    <w:rsid w:val="008148BC"/>
    <w:rsid w:val="00814A66"/>
    <w:rsid w:val="00814B44"/>
    <w:rsid w:val="00814C4F"/>
    <w:rsid w:val="00814DB6"/>
    <w:rsid w:val="00815B79"/>
    <w:rsid w:val="00815CEB"/>
    <w:rsid w:val="00816C94"/>
    <w:rsid w:val="00816E90"/>
    <w:rsid w:val="0081732B"/>
    <w:rsid w:val="008175AE"/>
    <w:rsid w:val="00817676"/>
    <w:rsid w:val="0081798E"/>
    <w:rsid w:val="00817E3D"/>
    <w:rsid w:val="00820119"/>
    <w:rsid w:val="00820880"/>
    <w:rsid w:val="008209D2"/>
    <w:rsid w:val="00820BBD"/>
    <w:rsid w:val="00821279"/>
    <w:rsid w:val="00821349"/>
    <w:rsid w:val="0082158E"/>
    <w:rsid w:val="008215B5"/>
    <w:rsid w:val="00821733"/>
    <w:rsid w:val="00821B97"/>
    <w:rsid w:val="0082277B"/>
    <w:rsid w:val="0082286B"/>
    <w:rsid w:val="0082309C"/>
    <w:rsid w:val="008232B5"/>
    <w:rsid w:val="00823450"/>
    <w:rsid w:val="00823FA0"/>
    <w:rsid w:val="00824199"/>
    <w:rsid w:val="0082421B"/>
    <w:rsid w:val="008245FA"/>
    <w:rsid w:val="00824EEB"/>
    <w:rsid w:val="00825167"/>
    <w:rsid w:val="008252E2"/>
    <w:rsid w:val="0082536D"/>
    <w:rsid w:val="00825C22"/>
    <w:rsid w:val="00826835"/>
    <w:rsid w:val="008269A7"/>
    <w:rsid w:val="00826C8C"/>
    <w:rsid w:val="00826F6A"/>
    <w:rsid w:val="00826F7E"/>
    <w:rsid w:val="00826FF5"/>
    <w:rsid w:val="008272EF"/>
    <w:rsid w:val="0082798F"/>
    <w:rsid w:val="00827A78"/>
    <w:rsid w:val="00827DA0"/>
    <w:rsid w:val="00827DBD"/>
    <w:rsid w:val="008315FF"/>
    <w:rsid w:val="008317F3"/>
    <w:rsid w:val="00831871"/>
    <w:rsid w:val="00831E00"/>
    <w:rsid w:val="00831EA8"/>
    <w:rsid w:val="00831F59"/>
    <w:rsid w:val="0083254B"/>
    <w:rsid w:val="00833BFE"/>
    <w:rsid w:val="00834164"/>
    <w:rsid w:val="008343B4"/>
    <w:rsid w:val="00834475"/>
    <w:rsid w:val="00834487"/>
    <w:rsid w:val="00834790"/>
    <w:rsid w:val="008356D8"/>
    <w:rsid w:val="008358B3"/>
    <w:rsid w:val="00835CDB"/>
    <w:rsid w:val="00836252"/>
    <w:rsid w:val="00836307"/>
    <w:rsid w:val="00836319"/>
    <w:rsid w:val="00836381"/>
    <w:rsid w:val="0083657C"/>
    <w:rsid w:val="00836A01"/>
    <w:rsid w:val="00836AE3"/>
    <w:rsid w:val="00837F63"/>
    <w:rsid w:val="008401F8"/>
    <w:rsid w:val="00840520"/>
    <w:rsid w:val="00840620"/>
    <w:rsid w:val="00840691"/>
    <w:rsid w:val="00840802"/>
    <w:rsid w:val="00840A92"/>
    <w:rsid w:val="00840C7B"/>
    <w:rsid w:val="00840D1A"/>
    <w:rsid w:val="0084146E"/>
    <w:rsid w:val="00841620"/>
    <w:rsid w:val="00841899"/>
    <w:rsid w:val="008418F4"/>
    <w:rsid w:val="00841AF3"/>
    <w:rsid w:val="00841D43"/>
    <w:rsid w:val="00841DFA"/>
    <w:rsid w:val="00842296"/>
    <w:rsid w:val="0084230A"/>
    <w:rsid w:val="00842C1C"/>
    <w:rsid w:val="00842D95"/>
    <w:rsid w:val="00842DAE"/>
    <w:rsid w:val="00842E39"/>
    <w:rsid w:val="00843937"/>
    <w:rsid w:val="00843B1D"/>
    <w:rsid w:val="00843F0C"/>
    <w:rsid w:val="00844476"/>
    <w:rsid w:val="00844569"/>
    <w:rsid w:val="008446A2"/>
    <w:rsid w:val="00844CA4"/>
    <w:rsid w:val="00844D57"/>
    <w:rsid w:val="008450B8"/>
    <w:rsid w:val="00845DF9"/>
    <w:rsid w:val="00846401"/>
    <w:rsid w:val="00846F91"/>
    <w:rsid w:val="00847119"/>
    <w:rsid w:val="0084721F"/>
    <w:rsid w:val="00847D9F"/>
    <w:rsid w:val="008501B1"/>
    <w:rsid w:val="008502D9"/>
    <w:rsid w:val="00850676"/>
    <w:rsid w:val="00850C3A"/>
    <w:rsid w:val="008519F4"/>
    <w:rsid w:val="008519FE"/>
    <w:rsid w:val="00851A2F"/>
    <w:rsid w:val="00852115"/>
    <w:rsid w:val="00852213"/>
    <w:rsid w:val="0085245A"/>
    <w:rsid w:val="008526F4"/>
    <w:rsid w:val="00852815"/>
    <w:rsid w:val="008531BF"/>
    <w:rsid w:val="00853486"/>
    <w:rsid w:val="00853953"/>
    <w:rsid w:val="00853A98"/>
    <w:rsid w:val="00853A9E"/>
    <w:rsid w:val="00853E5A"/>
    <w:rsid w:val="008543F0"/>
    <w:rsid w:val="00854C05"/>
    <w:rsid w:val="00854FFC"/>
    <w:rsid w:val="008550AE"/>
    <w:rsid w:val="008554D3"/>
    <w:rsid w:val="00855633"/>
    <w:rsid w:val="00855D48"/>
    <w:rsid w:val="00855F44"/>
    <w:rsid w:val="00856464"/>
    <w:rsid w:val="008568BC"/>
    <w:rsid w:val="00856F33"/>
    <w:rsid w:val="00857598"/>
    <w:rsid w:val="00857633"/>
    <w:rsid w:val="0085767E"/>
    <w:rsid w:val="008576A9"/>
    <w:rsid w:val="00857833"/>
    <w:rsid w:val="008600A4"/>
    <w:rsid w:val="00860DE8"/>
    <w:rsid w:val="0086121F"/>
    <w:rsid w:val="00861487"/>
    <w:rsid w:val="00861754"/>
    <w:rsid w:val="00861789"/>
    <w:rsid w:val="008617FB"/>
    <w:rsid w:val="008618F0"/>
    <w:rsid w:val="00861D44"/>
    <w:rsid w:val="00861EA3"/>
    <w:rsid w:val="00861F65"/>
    <w:rsid w:val="008620ED"/>
    <w:rsid w:val="00862ABA"/>
    <w:rsid w:val="0086306A"/>
    <w:rsid w:val="0086335A"/>
    <w:rsid w:val="0086377B"/>
    <w:rsid w:val="008637FD"/>
    <w:rsid w:val="00863887"/>
    <w:rsid w:val="00863E32"/>
    <w:rsid w:val="00863FB0"/>
    <w:rsid w:val="008646BA"/>
    <w:rsid w:val="00864B6A"/>
    <w:rsid w:val="00864CCB"/>
    <w:rsid w:val="008650AA"/>
    <w:rsid w:val="00865357"/>
    <w:rsid w:val="0086563E"/>
    <w:rsid w:val="0086607D"/>
    <w:rsid w:val="008660DF"/>
    <w:rsid w:val="00866126"/>
    <w:rsid w:val="00866482"/>
    <w:rsid w:val="008669A8"/>
    <w:rsid w:val="008672B1"/>
    <w:rsid w:val="00867EFD"/>
    <w:rsid w:val="00870016"/>
    <w:rsid w:val="00870544"/>
    <w:rsid w:val="00870F45"/>
    <w:rsid w:val="00871010"/>
    <w:rsid w:val="00871198"/>
    <w:rsid w:val="008711AC"/>
    <w:rsid w:val="008715C3"/>
    <w:rsid w:val="00871694"/>
    <w:rsid w:val="008716C8"/>
    <w:rsid w:val="008717A0"/>
    <w:rsid w:val="008718CD"/>
    <w:rsid w:val="00871EB0"/>
    <w:rsid w:val="00872148"/>
    <w:rsid w:val="00872544"/>
    <w:rsid w:val="00872557"/>
    <w:rsid w:val="00872F80"/>
    <w:rsid w:val="00873D5E"/>
    <w:rsid w:val="00874182"/>
    <w:rsid w:val="0087444B"/>
    <w:rsid w:val="00874483"/>
    <w:rsid w:val="00874986"/>
    <w:rsid w:val="00875A00"/>
    <w:rsid w:val="00875D3F"/>
    <w:rsid w:val="0087677E"/>
    <w:rsid w:val="0087679B"/>
    <w:rsid w:val="00876BD4"/>
    <w:rsid w:val="0087709A"/>
    <w:rsid w:val="008775A5"/>
    <w:rsid w:val="0087766B"/>
    <w:rsid w:val="00877968"/>
    <w:rsid w:val="00877C36"/>
    <w:rsid w:val="00877F53"/>
    <w:rsid w:val="008801C9"/>
    <w:rsid w:val="00880356"/>
    <w:rsid w:val="008808ED"/>
    <w:rsid w:val="00880AA3"/>
    <w:rsid w:val="00881036"/>
    <w:rsid w:val="008810CC"/>
    <w:rsid w:val="00881107"/>
    <w:rsid w:val="0088161F"/>
    <w:rsid w:val="00881851"/>
    <w:rsid w:val="00881B44"/>
    <w:rsid w:val="00881E17"/>
    <w:rsid w:val="00881F76"/>
    <w:rsid w:val="008825E3"/>
    <w:rsid w:val="0088275E"/>
    <w:rsid w:val="00882BE4"/>
    <w:rsid w:val="008830D3"/>
    <w:rsid w:val="0088344D"/>
    <w:rsid w:val="0088353F"/>
    <w:rsid w:val="0088364F"/>
    <w:rsid w:val="008837F3"/>
    <w:rsid w:val="00883ECD"/>
    <w:rsid w:val="008840E8"/>
    <w:rsid w:val="0088449B"/>
    <w:rsid w:val="0088544B"/>
    <w:rsid w:val="0088556F"/>
    <w:rsid w:val="00885F97"/>
    <w:rsid w:val="0088609C"/>
    <w:rsid w:val="00886534"/>
    <w:rsid w:val="00886583"/>
    <w:rsid w:val="00886899"/>
    <w:rsid w:val="00886B06"/>
    <w:rsid w:val="00886F42"/>
    <w:rsid w:val="0088702A"/>
    <w:rsid w:val="00887090"/>
    <w:rsid w:val="008870AE"/>
    <w:rsid w:val="008877F3"/>
    <w:rsid w:val="00887DB5"/>
    <w:rsid w:val="0089011E"/>
    <w:rsid w:val="00890327"/>
    <w:rsid w:val="008904EB"/>
    <w:rsid w:val="00890F84"/>
    <w:rsid w:val="00891064"/>
    <w:rsid w:val="00891121"/>
    <w:rsid w:val="0089121B"/>
    <w:rsid w:val="008917AC"/>
    <w:rsid w:val="008919F0"/>
    <w:rsid w:val="00891AA5"/>
    <w:rsid w:val="00891AD7"/>
    <w:rsid w:val="0089255A"/>
    <w:rsid w:val="00892864"/>
    <w:rsid w:val="00892CE7"/>
    <w:rsid w:val="00893549"/>
    <w:rsid w:val="00893632"/>
    <w:rsid w:val="00893762"/>
    <w:rsid w:val="008937FD"/>
    <w:rsid w:val="00893C04"/>
    <w:rsid w:val="00893D9A"/>
    <w:rsid w:val="00895180"/>
    <w:rsid w:val="00895BA2"/>
    <w:rsid w:val="00895DCD"/>
    <w:rsid w:val="00895F7E"/>
    <w:rsid w:val="0089603F"/>
    <w:rsid w:val="008960E5"/>
    <w:rsid w:val="008963AE"/>
    <w:rsid w:val="008965B1"/>
    <w:rsid w:val="008966D4"/>
    <w:rsid w:val="00896C8C"/>
    <w:rsid w:val="00896D8F"/>
    <w:rsid w:val="00896E18"/>
    <w:rsid w:val="00896FC5"/>
    <w:rsid w:val="00897983"/>
    <w:rsid w:val="008A026D"/>
    <w:rsid w:val="008A0501"/>
    <w:rsid w:val="008A06C9"/>
    <w:rsid w:val="008A11D3"/>
    <w:rsid w:val="008A1244"/>
    <w:rsid w:val="008A1335"/>
    <w:rsid w:val="008A157E"/>
    <w:rsid w:val="008A18AF"/>
    <w:rsid w:val="008A18BD"/>
    <w:rsid w:val="008A1936"/>
    <w:rsid w:val="008A1A50"/>
    <w:rsid w:val="008A1ACC"/>
    <w:rsid w:val="008A20BA"/>
    <w:rsid w:val="008A29A4"/>
    <w:rsid w:val="008A2F1D"/>
    <w:rsid w:val="008A31F2"/>
    <w:rsid w:val="008A37F1"/>
    <w:rsid w:val="008A4250"/>
    <w:rsid w:val="008A431B"/>
    <w:rsid w:val="008A4492"/>
    <w:rsid w:val="008A4897"/>
    <w:rsid w:val="008A4CC2"/>
    <w:rsid w:val="008A4D5A"/>
    <w:rsid w:val="008A4E0D"/>
    <w:rsid w:val="008A4E69"/>
    <w:rsid w:val="008A5092"/>
    <w:rsid w:val="008A54F9"/>
    <w:rsid w:val="008A599E"/>
    <w:rsid w:val="008A5BC2"/>
    <w:rsid w:val="008A6712"/>
    <w:rsid w:val="008A6AA7"/>
    <w:rsid w:val="008A6DB0"/>
    <w:rsid w:val="008A7B5A"/>
    <w:rsid w:val="008B01F1"/>
    <w:rsid w:val="008B02C9"/>
    <w:rsid w:val="008B02EF"/>
    <w:rsid w:val="008B07EA"/>
    <w:rsid w:val="008B07FE"/>
    <w:rsid w:val="008B088F"/>
    <w:rsid w:val="008B0A2E"/>
    <w:rsid w:val="008B1259"/>
    <w:rsid w:val="008B1519"/>
    <w:rsid w:val="008B165B"/>
    <w:rsid w:val="008B2303"/>
    <w:rsid w:val="008B2B51"/>
    <w:rsid w:val="008B2DBC"/>
    <w:rsid w:val="008B3049"/>
    <w:rsid w:val="008B354B"/>
    <w:rsid w:val="008B4904"/>
    <w:rsid w:val="008B4D03"/>
    <w:rsid w:val="008B510E"/>
    <w:rsid w:val="008B57E3"/>
    <w:rsid w:val="008B5A6A"/>
    <w:rsid w:val="008B60E6"/>
    <w:rsid w:val="008B6707"/>
    <w:rsid w:val="008B6A43"/>
    <w:rsid w:val="008B6A9F"/>
    <w:rsid w:val="008B7009"/>
    <w:rsid w:val="008B73AB"/>
    <w:rsid w:val="008B7547"/>
    <w:rsid w:val="008B7842"/>
    <w:rsid w:val="008B7C32"/>
    <w:rsid w:val="008C10E2"/>
    <w:rsid w:val="008C11E0"/>
    <w:rsid w:val="008C167F"/>
    <w:rsid w:val="008C1CAC"/>
    <w:rsid w:val="008C1DB3"/>
    <w:rsid w:val="008C2317"/>
    <w:rsid w:val="008C2410"/>
    <w:rsid w:val="008C27F0"/>
    <w:rsid w:val="008C2DA1"/>
    <w:rsid w:val="008C33ED"/>
    <w:rsid w:val="008C3DEA"/>
    <w:rsid w:val="008C41A5"/>
    <w:rsid w:val="008C43E6"/>
    <w:rsid w:val="008C47D6"/>
    <w:rsid w:val="008C48F9"/>
    <w:rsid w:val="008C4C49"/>
    <w:rsid w:val="008C4E20"/>
    <w:rsid w:val="008C53DD"/>
    <w:rsid w:val="008C586A"/>
    <w:rsid w:val="008C58D7"/>
    <w:rsid w:val="008C5FDD"/>
    <w:rsid w:val="008C64FB"/>
    <w:rsid w:val="008C6CAF"/>
    <w:rsid w:val="008C71BB"/>
    <w:rsid w:val="008C7220"/>
    <w:rsid w:val="008C727F"/>
    <w:rsid w:val="008D0055"/>
    <w:rsid w:val="008D064B"/>
    <w:rsid w:val="008D0BDA"/>
    <w:rsid w:val="008D0DA0"/>
    <w:rsid w:val="008D1039"/>
    <w:rsid w:val="008D1689"/>
    <w:rsid w:val="008D19DC"/>
    <w:rsid w:val="008D1E58"/>
    <w:rsid w:val="008D233F"/>
    <w:rsid w:val="008D23B9"/>
    <w:rsid w:val="008D2C78"/>
    <w:rsid w:val="008D37E6"/>
    <w:rsid w:val="008D37F4"/>
    <w:rsid w:val="008D43B1"/>
    <w:rsid w:val="008D43BF"/>
    <w:rsid w:val="008D43C3"/>
    <w:rsid w:val="008D50C2"/>
    <w:rsid w:val="008D542C"/>
    <w:rsid w:val="008D549B"/>
    <w:rsid w:val="008D5549"/>
    <w:rsid w:val="008D569D"/>
    <w:rsid w:val="008D581F"/>
    <w:rsid w:val="008D5B67"/>
    <w:rsid w:val="008D5E68"/>
    <w:rsid w:val="008D6026"/>
    <w:rsid w:val="008D65A9"/>
    <w:rsid w:val="008D672B"/>
    <w:rsid w:val="008D7A69"/>
    <w:rsid w:val="008D7EF1"/>
    <w:rsid w:val="008E01B5"/>
    <w:rsid w:val="008E0513"/>
    <w:rsid w:val="008E071C"/>
    <w:rsid w:val="008E0904"/>
    <w:rsid w:val="008E0A55"/>
    <w:rsid w:val="008E1061"/>
    <w:rsid w:val="008E1BC4"/>
    <w:rsid w:val="008E238C"/>
    <w:rsid w:val="008E26DA"/>
    <w:rsid w:val="008E274D"/>
    <w:rsid w:val="008E2835"/>
    <w:rsid w:val="008E2D01"/>
    <w:rsid w:val="008E2D2C"/>
    <w:rsid w:val="008E2DA6"/>
    <w:rsid w:val="008E2F49"/>
    <w:rsid w:val="008E334D"/>
    <w:rsid w:val="008E346C"/>
    <w:rsid w:val="008E3BB6"/>
    <w:rsid w:val="008E41E3"/>
    <w:rsid w:val="008E4862"/>
    <w:rsid w:val="008E49E5"/>
    <w:rsid w:val="008E5057"/>
    <w:rsid w:val="008E5540"/>
    <w:rsid w:val="008E5662"/>
    <w:rsid w:val="008E575F"/>
    <w:rsid w:val="008E579B"/>
    <w:rsid w:val="008E5BD7"/>
    <w:rsid w:val="008E5EA2"/>
    <w:rsid w:val="008E60E7"/>
    <w:rsid w:val="008E680B"/>
    <w:rsid w:val="008E704B"/>
    <w:rsid w:val="008E73C5"/>
    <w:rsid w:val="008E7857"/>
    <w:rsid w:val="008E79BC"/>
    <w:rsid w:val="008F0575"/>
    <w:rsid w:val="008F068B"/>
    <w:rsid w:val="008F13B7"/>
    <w:rsid w:val="008F14E2"/>
    <w:rsid w:val="008F21A8"/>
    <w:rsid w:val="008F2970"/>
    <w:rsid w:val="008F3444"/>
    <w:rsid w:val="008F384E"/>
    <w:rsid w:val="008F38D2"/>
    <w:rsid w:val="008F391B"/>
    <w:rsid w:val="008F3B13"/>
    <w:rsid w:val="008F3DD6"/>
    <w:rsid w:val="008F4A67"/>
    <w:rsid w:val="008F4C58"/>
    <w:rsid w:val="008F507A"/>
    <w:rsid w:val="008F5095"/>
    <w:rsid w:val="008F55D9"/>
    <w:rsid w:val="008F5763"/>
    <w:rsid w:val="008F57F7"/>
    <w:rsid w:val="008F5EA5"/>
    <w:rsid w:val="008F5FB0"/>
    <w:rsid w:val="008F61AE"/>
    <w:rsid w:val="008F72A9"/>
    <w:rsid w:val="008F7933"/>
    <w:rsid w:val="008F79D1"/>
    <w:rsid w:val="008F7E2B"/>
    <w:rsid w:val="00900B46"/>
    <w:rsid w:val="00900B77"/>
    <w:rsid w:val="00900D57"/>
    <w:rsid w:val="00901199"/>
    <w:rsid w:val="0090130E"/>
    <w:rsid w:val="0090199E"/>
    <w:rsid w:val="009022EC"/>
    <w:rsid w:val="009025A8"/>
    <w:rsid w:val="0090265E"/>
    <w:rsid w:val="00902BBA"/>
    <w:rsid w:val="00902EE2"/>
    <w:rsid w:val="009033A8"/>
    <w:rsid w:val="00903B30"/>
    <w:rsid w:val="00904D3E"/>
    <w:rsid w:val="00905145"/>
    <w:rsid w:val="009053FD"/>
    <w:rsid w:val="00905787"/>
    <w:rsid w:val="009061E3"/>
    <w:rsid w:val="00906600"/>
    <w:rsid w:val="00906952"/>
    <w:rsid w:val="00910432"/>
    <w:rsid w:val="009112E7"/>
    <w:rsid w:val="00911525"/>
    <w:rsid w:val="0091206B"/>
    <w:rsid w:val="009123B0"/>
    <w:rsid w:val="00912499"/>
    <w:rsid w:val="009127E1"/>
    <w:rsid w:val="00912B60"/>
    <w:rsid w:val="00912CC6"/>
    <w:rsid w:val="00912D83"/>
    <w:rsid w:val="00912DAF"/>
    <w:rsid w:val="00912F1C"/>
    <w:rsid w:val="009132FE"/>
    <w:rsid w:val="00913413"/>
    <w:rsid w:val="00913712"/>
    <w:rsid w:val="00913AAF"/>
    <w:rsid w:val="00913EBC"/>
    <w:rsid w:val="009145A5"/>
    <w:rsid w:val="00914CB7"/>
    <w:rsid w:val="009156A3"/>
    <w:rsid w:val="009158B5"/>
    <w:rsid w:val="00915FB3"/>
    <w:rsid w:val="0091634E"/>
    <w:rsid w:val="0091671A"/>
    <w:rsid w:val="00917855"/>
    <w:rsid w:val="00917878"/>
    <w:rsid w:val="00917F8E"/>
    <w:rsid w:val="00920216"/>
    <w:rsid w:val="00920925"/>
    <w:rsid w:val="0092097F"/>
    <w:rsid w:val="009210D3"/>
    <w:rsid w:val="00921ACD"/>
    <w:rsid w:val="00921DBE"/>
    <w:rsid w:val="00921E7D"/>
    <w:rsid w:val="009222D9"/>
    <w:rsid w:val="00922631"/>
    <w:rsid w:val="009229AF"/>
    <w:rsid w:val="00922B52"/>
    <w:rsid w:val="00922D39"/>
    <w:rsid w:val="00922FDE"/>
    <w:rsid w:val="00923106"/>
    <w:rsid w:val="00923276"/>
    <w:rsid w:val="00923625"/>
    <w:rsid w:val="009237F6"/>
    <w:rsid w:val="009240E1"/>
    <w:rsid w:val="009249B5"/>
    <w:rsid w:val="009249CF"/>
    <w:rsid w:val="009249E5"/>
    <w:rsid w:val="00925286"/>
    <w:rsid w:val="009252E1"/>
    <w:rsid w:val="009253E9"/>
    <w:rsid w:val="00925C0C"/>
    <w:rsid w:val="00925C99"/>
    <w:rsid w:val="00925DC0"/>
    <w:rsid w:val="0092641B"/>
    <w:rsid w:val="00926D9B"/>
    <w:rsid w:val="0092708B"/>
    <w:rsid w:val="009272A6"/>
    <w:rsid w:val="00927327"/>
    <w:rsid w:val="009276C0"/>
    <w:rsid w:val="00927771"/>
    <w:rsid w:val="00927D72"/>
    <w:rsid w:val="00930161"/>
    <w:rsid w:val="00930EE4"/>
    <w:rsid w:val="00930FBC"/>
    <w:rsid w:val="0093119D"/>
    <w:rsid w:val="00931B13"/>
    <w:rsid w:val="00931BD1"/>
    <w:rsid w:val="00931C34"/>
    <w:rsid w:val="00931ECC"/>
    <w:rsid w:val="00933028"/>
    <w:rsid w:val="00933090"/>
    <w:rsid w:val="00933208"/>
    <w:rsid w:val="00933446"/>
    <w:rsid w:val="0093362E"/>
    <w:rsid w:val="009338A3"/>
    <w:rsid w:val="00933A31"/>
    <w:rsid w:val="00933AB2"/>
    <w:rsid w:val="00933AD4"/>
    <w:rsid w:val="00933B3F"/>
    <w:rsid w:val="00933CDD"/>
    <w:rsid w:val="00934722"/>
    <w:rsid w:val="00934ECC"/>
    <w:rsid w:val="00935479"/>
    <w:rsid w:val="0093580C"/>
    <w:rsid w:val="00936DF5"/>
    <w:rsid w:val="00937281"/>
    <w:rsid w:val="00937727"/>
    <w:rsid w:val="0093782D"/>
    <w:rsid w:val="00937B01"/>
    <w:rsid w:val="00940376"/>
    <w:rsid w:val="009407B2"/>
    <w:rsid w:val="00940A05"/>
    <w:rsid w:val="009412B9"/>
    <w:rsid w:val="00941332"/>
    <w:rsid w:val="009421F4"/>
    <w:rsid w:val="0094290B"/>
    <w:rsid w:val="00942CE5"/>
    <w:rsid w:val="00943390"/>
    <w:rsid w:val="009435F0"/>
    <w:rsid w:val="00943CA2"/>
    <w:rsid w:val="00943F81"/>
    <w:rsid w:val="009440A9"/>
    <w:rsid w:val="00944121"/>
    <w:rsid w:val="0094454D"/>
    <w:rsid w:val="009445C3"/>
    <w:rsid w:val="00944A02"/>
    <w:rsid w:val="00944AD4"/>
    <w:rsid w:val="00944C98"/>
    <w:rsid w:val="00944FA2"/>
    <w:rsid w:val="0094536B"/>
    <w:rsid w:val="00945442"/>
    <w:rsid w:val="009454BC"/>
    <w:rsid w:val="00946195"/>
    <w:rsid w:val="00946423"/>
    <w:rsid w:val="00946450"/>
    <w:rsid w:val="00947C9E"/>
    <w:rsid w:val="00947CFE"/>
    <w:rsid w:val="009500E7"/>
    <w:rsid w:val="009506AF"/>
    <w:rsid w:val="009508DA"/>
    <w:rsid w:val="00951203"/>
    <w:rsid w:val="00951878"/>
    <w:rsid w:val="00951ED2"/>
    <w:rsid w:val="009523E7"/>
    <w:rsid w:val="00953398"/>
    <w:rsid w:val="00954357"/>
    <w:rsid w:val="009547B3"/>
    <w:rsid w:val="00954BBD"/>
    <w:rsid w:val="009553C8"/>
    <w:rsid w:val="009557E5"/>
    <w:rsid w:val="00955BC2"/>
    <w:rsid w:val="00955F66"/>
    <w:rsid w:val="00956B86"/>
    <w:rsid w:val="00956DF5"/>
    <w:rsid w:val="00956F1E"/>
    <w:rsid w:val="009570A4"/>
    <w:rsid w:val="0095765F"/>
    <w:rsid w:val="00957B58"/>
    <w:rsid w:val="00957DE6"/>
    <w:rsid w:val="00957FCC"/>
    <w:rsid w:val="00957FD2"/>
    <w:rsid w:val="0096016F"/>
    <w:rsid w:val="00960847"/>
    <w:rsid w:val="0096095C"/>
    <w:rsid w:val="00960B22"/>
    <w:rsid w:val="00960C98"/>
    <w:rsid w:val="00961250"/>
    <w:rsid w:val="00961603"/>
    <w:rsid w:val="0096166E"/>
    <w:rsid w:val="009619B5"/>
    <w:rsid w:val="00961D6D"/>
    <w:rsid w:val="00962C3B"/>
    <w:rsid w:val="00963370"/>
    <w:rsid w:val="0096361A"/>
    <w:rsid w:val="00963884"/>
    <w:rsid w:val="009639DE"/>
    <w:rsid w:val="00963A3C"/>
    <w:rsid w:val="009645F1"/>
    <w:rsid w:val="00964B37"/>
    <w:rsid w:val="00965396"/>
    <w:rsid w:val="009654A5"/>
    <w:rsid w:val="00966154"/>
    <w:rsid w:val="009663F4"/>
    <w:rsid w:val="009665C2"/>
    <w:rsid w:val="0096683C"/>
    <w:rsid w:val="009669B6"/>
    <w:rsid w:val="00966E0E"/>
    <w:rsid w:val="00967FE7"/>
    <w:rsid w:val="009706AF"/>
    <w:rsid w:val="00970793"/>
    <w:rsid w:val="00970807"/>
    <w:rsid w:val="0097154D"/>
    <w:rsid w:val="009716AA"/>
    <w:rsid w:val="0097190E"/>
    <w:rsid w:val="00971A84"/>
    <w:rsid w:val="00972DA8"/>
    <w:rsid w:val="009734D1"/>
    <w:rsid w:val="0097387C"/>
    <w:rsid w:val="00973975"/>
    <w:rsid w:val="00973BA3"/>
    <w:rsid w:val="00973F32"/>
    <w:rsid w:val="00973FB1"/>
    <w:rsid w:val="00974776"/>
    <w:rsid w:val="00974B4C"/>
    <w:rsid w:val="00974C7C"/>
    <w:rsid w:val="00974DD8"/>
    <w:rsid w:val="009757FE"/>
    <w:rsid w:val="00975A49"/>
    <w:rsid w:val="00975D99"/>
    <w:rsid w:val="00976534"/>
    <w:rsid w:val="00976951"/>
    <w:rsid w:val="00976E11"/>
    <w:rsid w:val="00977343"/>
    <w:rsid w:val="0097737E"/>
    <w:rsid w:val="009773C0"/>
    <w:rsid w:val="00977766"/>
    <w:rsid w:val="00977E1F"/>
    <w:rsid w:val="00980730"/>
    <w:rsid w:val="00980C30"/>
    <w:rsid w:val="009815B4"/>
    <w:rsid w:val="00981B9B"/>
    <w:rsid w:val="00981F2E"/>
    <w:rsid w:val="0098243A"/>
    <w:rsid w:val="00982570"/>
    <w:rsid w:val="009827A6"/>
    <w:rsid w:val="009829B1"/>
    <w:rsid w:val="00982A5A"/>
    <w:rsid w:val="00983043"/>
    <w:rsid w:val="00983208"/>
    <w:rsid w:val="009832DA"/>
    <w:rsid w:val="00984620"/>
    <w:rsid w:val="00984729"/>
    <w:rsid w:val="0098482A"/>
    <w:rsid w:val="0098489E"/>
    <w:rsid w:val="00984A89"/>
    <w:rsid w:val="00984D37"/>
    <w:rsid w:val="009856A4"/>
    <w:rsid w:val="00985798"/>
    <w:rsid w:val="00986075"/>
    <w:rsid w:val="009862AB"/>
    <w:rsid w:val="0098643C"/>
    <w:rsid w:val="00986879"/>
    <w:rsid w:val="00986930"/>
    <w:rsid w:val="00986C50"/>
    <w:rsid w:val="00986D23"/>
    <w:rsid w:val="00987100"/>
    <w:rsid w:val="009879F2"/>
    <w:rsid w:val="00987C59"/>
    <w:rsid w:val="00987DB5"/>
    <w:rsid w:val="00990086"/>
    <w:rsid w:val="009901F2"/>
    <w:rsid w:val="00990253"/>
    <w:rsid w:val="0099057D"/>
    <w:rsid w:val="00990639"/>
    <w:rsid w:val="009907F9"/>
    <w:rsid w:val="0099086D"/>
    <w:rsid w:val="00990F3F"/>
    <w:rsid w:val="009918AA"/>
    <w:rsid w:val="00991DC4"/>
    <w:rsid w:val="009921B4"/>
    <w:rsid w:val="009923DE"/>
    <w:rsid w:val="0099306C"/>
    <w:rsid w:val="00993477"/>
    <w:rsid w:val="00993752"/>
    <w:rsid w:val="00993DE0"/>
    <w:rsid w:val="00993EBE"/>
    <w:rsid w:val="009948BB"/>
    <w:rsid w:val="0099551D"/>
    <w:rsid w:val="00995CF5"/>
    <w:rsid w:val="00995FEA"/>
    <w:rsid w:val="0099617E"/>
    <w:rsid w:val="0099657F"/>
    <w:rsid w:val="0099662F"/>
    <w:rsid w:val="00996763"/>
    <w:rsid w:val="0099698D"/>
    <w:rsid w:val="0099760E"/>
    <w:rsid w:val="00997683"/>
    <w:rsid w:val="00997D19"/>
    <w:rsid w:val="00997D94"/>
    <w:rsid w:val="009A0009"/>
    <w:rsid w:val="009A009C"/>
    <w:rsid w:val="009A01D2"/>
    <w:rsid w:val="009A055F"/>
    <w:rsid w:val="009A0AAD"/>
    <w:rsid w:val="009A0BCB"/>
    <w:rsid w:val="009A0CCC"/>
    <w:rsid w:val="009A1BDB"/>
    <w:rsid w:val="009A1D31"/>
    <w:rsid w:val="009A2057"/>
    <w:rsid w:val="009A23E5"/>
    <w:rsid w:val="009A2469"/>
    <w:rsid w:val="009A2C48"/>
    <w:rsid w:val="009A2F90"/>
    <w:rsid w:val="009A31A0"/>
    <w:rsid w:val="009A360C"/>
    <w:rsid w:val="009A3620"/>
    <w:rsid w:val="009A371D"/>
    <w:rsid w:val="009A3889"/>
    <w:rsid w:val="009A3A68"/>
    <w:rsid w:val="009A41F2"/>
    <w:rsid w:val="009A42D6"/>
    <w:rsid w:val="009A442A"/>
    <w:rsid w:val="009A4B86"/>
    <w:rsid w:val="009A4BA4"/>
    <w:rsid w:val="009A4CC2"/>
    <w:rsid w:val="009A4D35"/>
    <w:rsid w:val="009A5402"/>
    <w:rsid w:val="009A547B"/>
    <w:rsid w:val="009A572F"/>
    <w:rsid w:val="009A5D75"/>
    <w:rsid w:val="009A6147"/>
    <w:rsid w:val="009A6209"/>
    <w:rsid w:val="009A65F9"/>
    <w:rsid w:val="009A70A7"/>
    <w:rsid w:val="009A751F"/>
    <w:rsid w:val="009A7D14"/>
    <w:rsid w:val="009B005E"/>
    <w:rsid w:val="009B00F2"/>
    <w:rsid w:val="009B0DFB"/>
    <w:rsid w:val="009B16E9"/>
    <w:rsid w:val="009B184D"/>
    <w:rsid w:val="009B1B6C"/>
    <w:rsid w:val="009B22EC"/>
    <w:rsid w:val="009B23D3"/>
    <w:rsid w:val="009B24DA"/>
    <w:rsid w:val="009B2660"/>
    <w:rsid w:val="009B398F"/>
    <w:rsid w:val="009B3ADE"/>
    <w:rsid w:val="009B3B3C"/>
    <w:rsid w:val="009B422E"/>
    <w:rsid w:val="009B444C"/>
    <w:rsid w:val="009B49C3"/>
    <w:rsid w:val="009B4F46"/>
    <w:rsid w:val="009B50F2"/>
    <w:rsid w:val="009B5241"/>
    <w:rsid w:val="009B5428"/>
    <w:rsid w:val="009B55B7"/>
    <w:rsid w:val="009B60EB"/>
    <w:rsid w:val="009B621B"/>
    <w:rsid w:val="009B6497"/>
    <w:rsid w:val="009B6711"/>
    <w:rsid w:val="009B6AE4"/>
    <w:rsid w:val="009B6B7E"/>
    <w:rsid w:val="009B6C8B"/>
    <w:rsid w:val="009B6DE2"/>
    <w:rsid w:val="009B7938"/>
    <w:rsid w:val="009B7C14"/>
    <w:rsid w:val="009B7F43"/>
    <w:rsid w:val="009C0158"/>
    <w:rsid w:val="009C08C5"/>
    <w:rsid w:val="009C0CB5"/>
    <w:rsid w:val="009C11AC"/>
    <w:rsid w:val="009C1267"/>
    <w:rsid w:val="009C141D"/>
    <w:rsid w:val="009C17C4"/>
    <w:rsid w:val="009C1CEF"/>
    <w:rsid w:val="009C1E06"/>
    <w:rsid w:val="009C1FF8"/>
    <w:rsid w:val="009C2034"/>
    <w:rsid w:val="009C21C4"/>
    <w:rsid w:val="009C2472"/>
    <w:rsid w:val="009C3057"/>
    <w:rsid w:val="009C33AA"/>
    <w:rsid w:val="009C3E30"/>
    <w:rsid w:val="009C4286"/>
    <w:rsid w:val="009C42C1"/>
    <w:rsid w:val="009C4468"/>
    <w:rsid w:val="009C491D"/>
    <w:rsid w:val="009C4D62"/>
    <w:rsid w:val="009C4D89"/>
    <w:rsid w:val="009C50C8"/>
    <w:rsid w:val="009C556E"/>
    <w:rsid w:val="009C576E"/>
    <w:rsid w:val="009C7184"/>
    <w:rsid w:val="009C783B"/>
    <w:rsid w:val="009C79FD"/>
    <w:rsid w:val="009C7E5B"/>
    <w:rsid w:val="009D00A0"/>
    <w:rsid w:val="009D0E90"/>
    <w:rsid w:val="009D1465"/>
    <w:rsid w:val="009D1CA0"/>
    <w:rsid w:val="009D1F39"/>
    <w:rsid w:val="009D2594"/>
    <w:rsid w:val="009D2E72"/>
    <w:rsid w:val="009D3641"/>
    <w:rsid w:val="009D3CCD"/>
    <w:rsid w:val="009D434C"/>
    <w:rsid w:val="009D4C32"/>
    <w:rsid w:val="009D4E34"/>
    <w:rsid w:val="009D4F28"/>
    <w:rsid w:val="009D50B1"/>
    <w:rsid w:val="009D51E5"/>
    <w:rsid w:val="009D5247"/>
    <w:rsid w:val="009D5599"/>
    <w:rsid w:val="009D5822"/>
    <w:rsid w:val="009D5C55"/>
    <w:rsid w:val="009D6156"/>
    <w:rsid w:val="009D6321"/>
    <w:rsid w:val="009D69A5"/>
    <w:rsid w:val="009D7008"/>
    <w:rsid w:val="009D731C"/>
    <w:rsid w:val="009D7F94"/>
    <w:rsid w:val="009E035D"/>
    <w:rsid w:val="009E063D"/>
    <w:rsid w:val="009E0AE2"/>
    <w:rsid w:val="009E0D8C"/>
    <w:rsid w:val="009E1195"/>
    <w:rsid w:val="009E1783"/>
    <w:rsid w:val="009E1DEC"/>
    <w:rsid w:val="009E219E"/>
    <w:rsid w:val="009E26C0"/>
    <w:rsid w:val="009E27D9"/>
    <w:rsid w:val="009E2D3A"/>
    <w:rsid w:val="009E2F05"/>
    <w:rsid w:val="009E3240"/>
    <w:rsid w:val="009E3968"/>
    <w:rsid w:val="009E3DCD"/>
    <w:rsid w:val="009E48C7"/>
    <w:rsid w:val="009E525F"/>
    <w:rsid w:val="009E540A"/>
    <w:rsid w:val="009E5B90"/>
    <w:rsid w:val="009E5D89"/>
    <w:rsid w:val="009E5F21"/>
    <w:rsid w:val="009E6748"/>
    <w:rsid w:val="009E67C3"/>
    <w:rsid w:val="009E6F29"/>
    <w:rsid w:val="009E7140"/>
    <w:rsid w:val="009E7250"/>
    <w:rsid w:val="009E73E3"/>
    <w:rsid w:val="009E7473"/>
    <w:rsid w:val="009E7482"/>
    <w:rsid w:val="009E78B5"/>
    <w:rsid w:val="009E7ACA"/>
    <w:rsid w:val="009E7BE7"/>
    <w:rsid w:val="009F02D5"/>
    <w:rsid w:val="009F0A0C"/>
    <w:rsid w:val="009F0E74"/>
    <w:rsid w:val="009F0EAA"/>
    <w:rsid w:val="009F1AD9"/>
    <w:rsid w:val="009F28FE"/>
    <w:rsid w:val="009F2BA8"/>
    <w:rsid w:val="009F3896"/>
    <w:rsid w:val="009F3CAD"/>
    <w:rsid w:val="009F42A3"/>
    <w:rsid w:val="009F4369"/>
    <w:rsid w:val="009F4373"/>
    <w:rsid w:val="009F4858"/>
    <w:rsid w:val="009F487B"/>
    <w:rsid w:val="009F52A8"/>
    <w:rsid w:val="009F5388"/>
    <w:rsid w:val="009F5561"/>
    <w:rsid w:val="009F55C6"/>
    <w:rsid w:val="009F5675"/>
    <w:rsid w:val="009F5682"/>
    <w:rsid w:val="009F573A"/>
    <w:rsid w:val="009F57F8"/>
    <w:rsid w:val="009F5A55"/>
    <w:rsid w:val="009F5B59"/>
    <w:rsid w:val="009F5E58"/>
    <w:rsid w:val="009F6073"/>
    <w:rsid w:val="009F6153"/>
    <w:rsid w:val="009F61E1"/>
    <w:rsid w:val="009F62D4"/>
    <w:rsid w:val="009F7303"/>
    <w:rsid w:val="009F7DA3"/>
    <w:rsid w:val="009F7DA5"/>
    <w:rsid w:val="009F7FBA"/>
    <w:rsid w:val="00A00154"/>
    <w:rsid w:val="00A00160"/>
    <w:rsid w:val="00A0038F"/>
    <w:rsid w:val="00A00452"/>
    <w:rsid w:val="00A006D1"/>
    <w:rsid w:val="00A0087B"/>
    <w:rsid w:val="00A00E95"/>
    <w:rsid w:val="00A00F23"/>
    <w:rsid w:val="00A014A6"/>
    <w:rsid w:val="00A016AB"/>
    <w:rsid w:val="00A01724"/>
    <w:rsid w:val="00A01FA9"/>
    <w:rsid w:val="00A0277B"/>
    <w:rsid w:val="00A0389C"/>
    <w:rsid w:val="00A03E06"/>
    <w:rsid w:val="00A04031"/>
    <w:rsid w:val="00A04067"/>
    <w:rsid w:val="00A041FE"/>
    <w:rsid w:val="00A0448D"/>
    <w:rsid w:val="00A0483C"/>
    <w:rsid w:val="00A04ECE"/>
    <w:rsid w:val="00A0540B"/>
    <w:rsid w:val="00A0548E"/>
    <w:rsid w:val="00A05771"/>
    <w:rsid w:val="00A05CDF"/>
    <w:rsid w:val="00A0689D"/>
    <w:rsid w:val="00A06EDC"/>
    <w:rsid w:val="00A07137"/>
    <w:rsid w:val="00A071D4"/>
    <w:rsid w:val="00A074EB"/>
    <w:rsid w:val="00A07DE4"/>
    <w:rsid w:val="00A07E9E"/>
    <w:rsid w:val="00A10BBD"/>
    <w:rsid w:val="00A10D9A"/>
    <w:rsid w:val="00A11277"/>
    <w:rsid w:val="00A1175D"/>
    <w:rsid w:val="00A1179A"/>
    <w:rsid w:val="00A121BC"/>
    <w:rsid w:val="00A125DD"/>
    <w:rsid w:val="00A1277A"/>
    <w:rsid w:val="00A129DE"/>
    <w:rsid w:val="00A13333"/>
    <w:rsid w:val="00A13559"/>
    <w:rsid w:val="00A13771"/>
    <w:rsid w:val="00A1423D"/>
    <w:rsid w:val="00A14C27"/>
    <w:rsid w:val="00A15496"/>
    <w:rsid w:val="00A1581E"/>
    <w:rsid w:val="00A15ED6"/>
    <w:rsid w:val="00A16178"/>
    <w:rsid w:val="00A16A42"/>
    <w:rsid w:val="00A16C71"/>
    <w:rsid w:val="00A17109"/>
    <w:rsid w:val="00A17437"/>
    <w:rsid w:val="00A1754E"/>
    <w:rsid w:val="00A17808"/>
    <w:rsid w:val="00A1780B"/>
    <w:rsid w:val="00A17D82"/>
    <w:rsid w:val="00A205E7"/>
    <w:rsid w:val="00A2138A"/>
    <w:rsid w:val="00A219C2"/>
    <w:rsid w:val="00A21B30"/>
    <w:rsid w:val="00A2211F"/>
    <w:rsid w:val="00A22F56"/>
    <w:rsid w:val="00A2329A"/>
    <w:rsid w:val="00A2343E"/>
    <w:rsid w:val="00A2385C"/>
    <w:rsid w:val="00A23D50"/>
    <w:rsid w:val="00A23FB6"/>
    <w:rsid w:val="00A24048"/>
    <w:rsid w:val="00A243CE"/>
    <w:rsid w:val="00A24CA1"/>
    <w:rsid w:val="00A24DDE"/>
    <w:rsid w:val="00A24F3B"/>
    <w:rsid w:val="00A2505A"/>
    <w:rsid w:val="00A252ED"/>
    <w:rsid w:val="00A25ADC"/>
    <w:rsid w:val="00A25C94"/>
    <w:rsid w:val="00A25CD1"/>
    <w:rsid w:val="00A264E2"/>
    <w:rsid w:val="00A26637"/>
    <w:rsid w:val="00A26D0C"/>
    <w:rsid w:val="00A27360"/>
    <w:rsid w:val="00A27703"/>
    <w:rsid w:val="00A27F2B"/>
    <w:rsid w:val="00A301B0"/>
    <w:rsid w:val="00A30458"/>
    <w:rsid w:val="00A304B0"/>
    <w:rsid w:val="00A304FE"/>
    <w:rsid w:val="00A30659"/>
    <w:rsid w:val="00A312F7"/>
    <w:rsid w:val="00A313D4"/>
    <w:rsid w:val="00A317FE"/>
    <w:rsid w:val="00A31D16"/>
    <w:rsid w:val="00A31F9F"/>
    <w:rsid w:val="00A32509"/>
    <w:rsid w:val="00A32536"/>
    <w:rsid w:val="00A326DE"/>
    <w:rsid w:val="00A32743"/>
    <w:rsid w:val="00A33133"/>
    <w:rsid w:val="00A33C7E"/>
    <w:rsid w:val="00A340CB"/>
    <w:rsid w:val="00A3483F"/>
    <w:rsid w:val="00A34FF9"/>
    <w:rsid w:val="00A35CCF"/>
    <w:rsid w:val="00A35F7C"/>
    <w:rsid w:val="00A363A7"/>
    <w:rsid w:val="00A365C8"/>
    <w:rsid w:val="00A36B54"/>
    <w:rsid w:val="00A3752E"/>
    <w:rsid w:val="00A376E1"/>
    <w:rsid w:val="00A37EB0"/>
    <w:rsid w:val="00A4043F"/>
    <w:rsid w:val="00A40645"/>
    <w:rsid w:val="00A4068B"/>
    <w:rsid w:val="00A40AF5"/>
    <w:rsid w:val="00A40C58"/>
    <w:rsid w:val="00A40FDE"/>
    <w:rsid w:val="00A410BA"/>
    <w:rsid w:val="00A41565"/>
    <w:rsid w:val="00A41742"/>
    <w:rsid w:val="00A422E0"/>
    <w:rsid w:val="00A42708"/>
    <w:rsid w:val="00A42AEE"/>
    <w:rsid w:val="00A42F7D"/>
    <w:rsid w:val="00A4318F"/>
    <w:rsid w:val="00A435AC"/>
    <w:rsid w:val="00A4366A"/>
    <w:rsid w:val="00A43A69"/>
    <w:rsid w:val="00A44296"/>
    <w:rsid w:val="00A4459E"/>
    <w:rsid w:val="00A445D2"/>
    <w:rsid w:val="00A44842"/>
    <w:rsid w:val="00A44CE6"/>
    <w:rsid w:val="00A45320"/>
    <w:rsid w:val="00A460E1"/>
    <w:rsid w:val="00A46358"/>
    <w:rsid w:val="00A46CCC"/>
    <w:rsid w:val="00A46DA8"/>
    <w:rsid w:val="00A46DC4"/>
    <w:rsid w:val="00A46E37"/>
    <w:rsid w:val="00A46F85"/>
    <w:rsid w:val="00A47495"/>
    <w:rsid w:val="00A47625"/>
    <w:rsid w:val="00A477C0"/>
    <w:rsid w:val="00A47BCB"/>
    <w:rsid w:val="00A47F57"/>
    <w:rsid w:val="00A47FAA"/>
    <w:rsid w:val="00A50381"/>
    <w:rsid w:val="00A50502"/>
    <w:rsid w:val="00A505EA"/>
    <w:rsid w:val="00A516F5"/>
    <w:rsid w:val="00A5198C"/>
    <w:rsid w:val="00A5220B"/>
    <w:rsid w:val="00A52413"/>
    <w:rsid w:val="00A52496"/>
    <w:rsid w:val="00A52548"/>
    <w:rsid w:val="00A528F8"/>
    <w:rsid w:val="00A52A0B"/>
    <w:rsid w:val="00A530B0"/>
    <w:rsid w:val="00A54F98"/>
    <w:rsid w:val="00A55C51"/>
    <w:rsid w:val="00A56420"/>
    <w:rsid w:val="00A56A50"/>
    <w:rsid w:val="00A56C74"/>
    <w:rsid w:val="00A5731C"/>
    <w:rsid w:val="00A57658"/>
    <w:rsid w:val="00A57A68"/>
    <w:rsid w:val="00A57C6C"/>
    <w:rsid w:val="00A600F3"/>
    <w:rsid w:val="00A60C57"/>
    <w:rsid w:val="00A60CAC"/>
    <w:rsid w:val="00A6104C"/>
    <w:rsid w:val="00A61194"/>
    <w:rsid w:val="00A61239"/>
    <w:rsid w:val="00A6211C"/>
    <w:rsid w:val="00A62173"/>
    <w:rsid w:val="00A62193"/>
    <w:rsid w:val="00A6231F"/>
    <w:rsid w:val="00A62529"/>
    <w:rsid w:val="00A625FC"/>
    <w:rsid w:val="00A6293B"/>
    <w:rsid w:val="00A62DE9"/>
    <w:rsid w:val="00A6300E"/>
    <w:rsid w:val="00A6408A"/>
    <w:rsid w:val="00A644FB"/>
    <w:rsid w:val="00A64A93"/>
    <w:rsid w:val="00A64BD4"/>
    <w:rsid w:val="00A64C1B"/>
    <w:rsid w:val="00A64D56"/>
    <w:rsid w:val="00A65068"/>
    <w:rsid w:val="00A651C6"/>
    <w:rsid w:val="00A65429"/>
    <w:rsid w:val="00A65517"/>
    <w:rsid w:val="00A655EE"/>
    <w:rsid w:val="00A6567E"/>
    <w:rsid w:val="00A65B9F"/>
    <w:rsid w:val="00A66001"/>
    <w:rsid w:val="00A66A17"/>
    <w:rsid w:val="00A66DE1"/>
    <w:rsid w:val="00A67001"/>
    <w:rsid w:val="00A673EC"/>
    <w:rsid w:val="00A679B8"/>
    <w:rsid w:val="00A67E6C"/>
    <w:rsid w:val="00A70170"/>
    <w:rsid w:val="00A70292"/>
    <w:rsid w:val="00A70385"/>
    <w:rsid w:val="00A70898"/>
    <w:rsid w:val="00A711E3"/>
    <w:rsid w:val="00A71D5D"/>
    <w:rsid w:val="00A71FA3"/>
    <w:rsid w:val="00A725AE"/>
    <w:rsid w:val="00A72831"/>
    <w:rsid w:val="00A72A62"/>
    <w:rsid w:val="00A72DB1"/>
    <w:rsid w:val="00A73503"/>
    <w:rsid w:val="00A73990"/>
    <w:rsid w:val="00A73A33"/>
    <w:rsid w:val="00A73D50"/>
    <w:rsid w:val="00A73E03"/>
    <w:rsid w:val="00A746A3"/>
    <w:rsid w:val="00A7494D"/>
    <w:rsid w:val="00A749DC"/>
    <w:rsid w:val="00A74E6F"/>
    <w:rsid w:val="00A75A79"/>
    <w:rsid w:val="00A7650F"/>
    <w:rsid w:val="00A7653B"/>
    <w:rsid w:val="00A76670"/>
    <w:rsid w:val="00A76FD7"/>
    <w:rsid w:val="00A77300"/>
    <w:rsid w:val="00A777EE"/>
    <w:rsid w:val="00A77EBE"/>
    <w:rsid w:val="00A80398"/>
    <w:rsid w:val="00A80B8E"/>
    <w:rsid w:val="00A80DC8"/>
    <w:rsid w:val="00A81141"/>
    <w:rsid w:val="00A81DE9"/>
    <w:rsid w:val="00A82677"/>
    <w:rsid w:val="00A830CA"/>
    <w:rsid w:val="00A833FF"/>
    <w:rsid w:val="00A83E69"/>
    <w:rsid w:val="00A8424D"/>
    <w:rsid w:val="00A84746"/>
    <w:rsid w:val="00A848EF"/>
    <w:rsid w:val="00A84ABE"/>
    <w:rsid w:val="00A84E27"/>
    <w:rsid w:val="00A85523"/>
    <w:rsid w:val="00A856BA"/>
    <w:rsid w:val="00A8617E"/>
    <w:rsid w:val="00A866B9"/>
    <w:rsid w:val="00A879CF"/>
    <w:rsid w:val="00A87E78"/>
    <w:rsid w:val="00A9068D"/>
    <w:rsid w:val="00A907FB"/>
    <w:rsid w:val="00A90CCA"/>
    <w:rsid w:val="00A90FA6"/>
    <w:rsid w:val="00A91228"/>
    <w:rsid w:val="00A9129B"/>
    <w:rsid w:val="00A9193E"/>
    <w:rsid w:val="00A9225F"/>
    <w:rsid w:val="00A9231A"/>
    <w:rsid w:val="00A9285C"/>
    <w:rsid w:val="00A92C17"/>
    <w:rsid w:val="00A92F13"/>
    <w:rsid w:val="00A92FB4"/>
    <w:rsid w:val="00A931A3"/>
    <w:rsid w:val="00A937C3"/>
    <w:rsid w:val="00A93856"/>
    <w:rsid w:val="00A93A1F"/>
    <w:rsid w:val="00A93A99"/>
    <w:rsid w:val="00A93C50"/>
    <w:rsid w:val="00A94201"/>
    <w:rsid w:val="00A94485"/>
    <w:rsid w:val="00A95315"/>
    <w:rsid w:val="00A9611C"/>
    <w:rsid w:val="00A96322"/>
    <w:rsid w:val="00A96808"/>
    <w:rsid w:val="00A96AC4"/>
    <w:rsid w:val="00A96F38"/>
    <w:rsid w:val="00A970BD"/>
    <w:rsid w:val="00A970F6"/>
    <w:rsid w:val="00A97135"/>
    <w:rsid w:val="00A971A6"/>
    <w:rsid w:val="00A9740F"/>
    <w:rsid w:val="00A9760B"/>
    <w:rsid w:val="00A976DB"/>
    <w:rsid w:val="00AA0041"/>
    <w:rsid w:val="00AA0512"/>
    <w:rsid w:val="00AA067E"/>
    <w:rsid w:val="00AA06B9"/>
    <w:rsid w:val="00AA0949"/>
    <w:rsid w:val="00AA09BC"/>
    <w:rsid w:val="00AA1033"/>
    <w:rsid w:val="00AA10EE"/>
    <w:rsid w:val="00AA112F"/>
    <w:rsid w:val="00AA1867"/>
    <w:rsid w:val="00AA1AA6"/>
    <w:rsid w:val="00AA1F91"/>
    <w:rsid w:val="00AA20F5"/>
    <w:rsid w:val="00AA22FD"/>
    <w:rsid w:val="00AA3001"/>
    <w:rsid w:val="00AA31F6"/>
    <w:rsid w:val="00AA3769"/>
    <w:rsid w:val="00AA3D54"/>
    <w:rsid w:val="00AA3E44"/>
    <w:rsid w:val="00AA3F34"/>
    <w:rsid w:val="00AA3FA9"/>
    <w:rsid w:val="00AA4020"/>
    <w:rsid w:val="00AA438E"/>
    <w:rsid w:val="00AA4707"/>
    <w:rsid w:val="00AA48C7"/>
    <w:rsid w:val="00AA4D89"/>
    <w:rsid w:val="00AA4EB7"/>
    <w:rsid w:val="00AA4F07"/>
    <w:rsid w:val="00AA5052"/>
    <w:rsid w:val="00AA5276"/>
    <w:rsid w:val="00AA560C"/>
    <w:rsid w:val="00AA592B"/>
    <w:rsid w:val="00AA5EB3"/>
    <w:rsid w:val="00AA5EBA"/>
    <w:rsid w:val="00AA5FAE"/>
    <w:rsid w:val="00AA60ED"/>
    <w:rsid w:val="00AA6B2A"/>
    <w:rsid w:val="00AA6E53"/>
    <w:rsid w:val="00AA7A9C"/>
    <w:rsid w:val="00AB0036"/>
    <w:rsid w:val="00AB016A"/>
    <w:rsid w:val="00AB03E2"/>
    <w:rsid w:val="00AB0B79"/>
    <w:rsid w:val="00AB0BAA"/>
    <w:rsid w:val="00AB0FD1"/>
    <w:rsid w:val="00AB17C6"/>
    <w:rsid w:val="00AB1BF4"/>
    <w:rsid w:val="00AB1FBA"/>
    <w:rsid w:val="00AB266C"/>
    <w:rsid w:val="00AB292B"/>
    <w:rsid w:val="00AB293F"/>
    <w:rsid w:val="00AB2A71"/>
    <w:rsid w:val="00AB2D52"/>
    <w:rsid w:val="00AB2FE3"/>
    <w:rsid w:val="00AB30FD"/>
    <w:rsid w:val="00AB34C2"/>
    <w:rsid w:val="00AB3BF1"/>
    <w:rsid w:val="00AB3C2B"/>
    <w:rsid w:val="00AB4AB9"/>
    <w:rsid w:val="00AB558E"/>
    <w:rsid w:val="00AB5803"/>
    <w:rsid w:val="00AB5E8D"/>
    <w:rsid w:val="00AB6342"/>
    <w:rsid w:val="00AB70A3"/>
    <w:rsid w:val="00AB786A"/>
    <w:rsid w:val="00AC001B"/>
    <w:rsid w:val="00AC00DC"/>
    <w:rsid w:val="00AC0211"/>
    <w:rsid w:val="00AC0B31"/>
    <w:rsid w:val="00AC0B74"/>
    <w:rsid w:val="00AC10AE"/>
    <w:rsid w:val="00AC119F"/>
    <w:rsid w:val="00AC1228"/>
    <w:rsid w:val="00AC1563"/>
    <w:rsid w:val="00AC1B2A"/>
    <w:rsid w:val="00AC1C36"/>
    <w:rsid w:val="00AC1E5E"/>
    <w:rsid w:val="00AC1F91"/>
    <w:rsid w:val="00AC20F6"/>
    <w:rsid w:val="00AC2882"/>
    <w:rsid w:val="00AC2A50"/>
    <w:rsid w:val="00AC2CEE"/>
    <w:rsid w:val="00AC3037"/>
    <w:rsid w:val="00AC3038"/>
    <w:rsid w:val="00AC31B1"/>
    <w:rsid w:val="00AC33E5"/>
    <w:rsid w:val="00AC3877"/>
    <w:rsid w:val="00AC3E14"/>
    <w:rsid w:val="00AC400E"/>
    <w:rsid w:val="00AC473D"/>
    <w:rsid w:val="00AC5392"/>
    <w:rsid w:val="00AC5495"/>
    <w:rsid w:val="00AC5D2A"/>
    <w:rsid w:val="00AC5FC2"/>
    <w:rsid w:val="00AC61BF"/>
    <w:rsid w:val="00AC6360"/>
    <w:rsid w:val="00AC653A"/>
    <w:rsid w:val="00AC6DC3"/>
    <w:rsid w:val="00AC6F7A"/>
    <w:rsid w:val="00AC7490"/>
    <w:rsid w:val="00AC757A"/>
    <w:rsid w:val="00AC790B"/>
    <w:rsid w:val="00AC7A1F"/>
    <w:rsid w:val="00AC7A55"/>
    <w:rsid w:val="00AC7E1F"/>
    <w:rsid w:val="00AC7FC7"/>
    <w:rsid w:val="00AD02CB"/>
    <w:rsid w:val="00AD0324"/>
    <w:rsid w:val="00AD05CA"/>
    <w:rsid w:val="00AD05DE"/>
    <w:rsid w:val="00AD0E89"/>
    <w:rsid w:val="00AD1391"/>
    <w:rsid w:val="00AD1451"/>
    <w:rsid w:val="00AD1706"/>
    <w:rsid w:val="00AD1C23"/>
    <w:rsid w:val="00AD20B8"/>
    <w:rsid w:val="00AD27A3"/>
    <w:rsid w:val="00AD2843"/>
    <w:rsid w:val="00AD2AF5"/>
    <w:rsid w:val="00AD2FFF"/>
    <w:rsid w:val="00AD314E"/>
    <w:rsid w:val="00AD3618"/>
    <w:rsid w:val="00AD390B"/>
    <w:rsid w:val="00AD3DF4"/>
    <w:rsid w:val="00AD4133"/>
    <w:rsid w:val="00AD46A9"/>
    <w:rsid w:val="00AD4BE3"/>
    <w:rsid w:val="00AD50AF"/>
    <w:rsid w:val="00AD59F6"/>
    <w:rsid w:val="00AD5EF5"/>
    <w:rsid w:val="00AD5F5B"/>
    <w:rsid w:val="00AD6086"/>
    <w:rsid w:val="00AD63A9"/>
    <w:rsid w:val="00AD6897"/>
    <w:rsid w:val="00AD6A38"/>
    <w:rsid w:val="00AD72D0"/>
    <w:rsid w:val="00AD79FB"/>
    <w:rsid w:val="00AD7AD1"/>
    <w:rsid w:val="00AD7FDE"/>
    <w:rsid w:val="00AE00F5"/>
    <w:rsid w:val="00AE08B9"/>
    <w:rsid w:val="00AE0952"/>
    <w:rsid w:val="00AE09CD"/>
    <w:rsid w:val="00AE0B66"/>
    <w:rsid w:val="00AE107A"/>
    <w:rsid w:val="00AE10ED"/>
    <w:rsid w:val="00AE1181"/>
    <w:rsid w:val="00AE1259"/>
    <w:rsid w:val="00AE134D"/>
    <w:rsid w:val="00AE1626"/>
    <w:rsid w:val="00AE212F"/>
    <w:rsid w:val="00AE247D"/>
    <w:rsid w:val="00AE24BE"/>
    <w:rsid w:val="00AE25C9"/>
    <w:rsid w:val="00AE27FF"/>
    <w:rsid w:val="00AE295A"/>
    <w:rsid w:val="00AE4368"/>
    <w:rsid w:val="00AE4576"/>
    <w:rsid w:val="00AE4E91"/>
    <w:rsid w:val="00AE5077"/>
    <w:rsid w:val="00AE5120"/>
    <w:rsid w:val="00AE53FF"/>
    <w:rsid w:val="00AE544E"/>
    <w:rsid w:val="00AE5926"/>
    <w:rsid w:val="00AE5A51"/>
    <w:rsid w:val="00AE5D5B"/>
    <w:rsid w:val="00AE611B"/>
    <w:rsid w:val="00AE6251"/>
    <w:rsid w:val="00AE6566"/>
    <w:rsid w:val="00AE6687"/>
    <w:rsid w:val="00AE6818"/>
    <w:rsid w:val="00AE6A0D"/>
    <w:rsid w:val="00AE725C"/>
    <w:rsid w:val="00AE7FC1"/>
    <w:rsid w:val="00AF00FF"/>
    <w:rsid w:val="00AF0673"/>
    <w:rsid w:val="00AF07B3"/>
    <w:rsid w:val="00AF0817"/>
    <w:rsid w:val="00AF0A56"/>
    <w:rsid w:val="00AF1225"/>
    <w:rsid w:val="00AF15B4"/>
    <w:rsid w:val="00AF15F0"/>
    <w:rsid w:val="00AF1C67"/>
    <w:rsid w:val="00AF24CF"/>
    <w:rsid w:val="00AF28CE"/>
    <w:rsid w:val="00AF2B4F"/>
    <w:rsid w:val="00AF4707"/>
    <w:rsid w:val="00AF4A31"/>
    <w:rsid w:val="00AF5784"/>
    <w:rsid w:val="00AF5CAF"/>
    <w:rsid w:val="00AF66B8"/>
    <w:rsid w:val="00AF6DD1"/>
    <w:rsid w:val="00AF7440"/>
    <w:rsid w:val="00AF7857"/>
    <w:rsid w:val="00B000BE"/>
    <w:rsid w:val="00B00445"/>
    <w:rsid w:val="00B00BF6"/>
    <w:rsid w:val="00B01104"/>
    <w:rsid w:val="00B01114"/>
    <w:rsid w:val="00B0149B"/>
    <w:rsid w:val="00B014BF"/>
    <w:rsid w:val="00B01516"/>
    <w:rsid w:val="00B015E2"/>
    <w:rsid w:val="00B016BE"/>
    <w:rsid w:val="00B02ADF"/>
    <w:rsid w:val="00B02B66"/>
    <w:rsid w:val="00B02CB2"/>
    <w:rsid w:val="00B02E9D"/>
    <w:rsid w:val="00B02F78"/>
    <w:rsid w:val="00B032BB"/>
    <w:rsid w:val="00B03C1A"/>
    <w:rsid w:val="00B04215"/>
    <w:rsid w:val="00B04400"/>
    <w:rsid w:val="00B049EF"/>
    <w:rsid w:val="00B065B1"/>
    <w:rsid w:val="00B06B1B"/>
    <w:rsid w:val="00B06CCB"/>
    <w:rsid w:val="00B06F7A"/>
    <w:rsid w:val="00B07B99"/>
    <w:rsid w:val="00B1011C"/>
    <w:rsid w:val="00B10191"/>
    <w:rsid w:val="00B10720"/>
    <w:rsid w:val="00B10999"/>
    <w:rsid w:val="00B109B3"/>
    <w:rsid w:val="00B10CFD"/>
    <w:rsid w:val="00B1138E"/>
    <w:rsid w:val="00B11F07"/>
    <w:rsid w:val="00B11F7C"/>
    <w:rsid w:val="00B12104"/>
    <w:rsid w:val="00B12337"/>
    <w:rsid w:val="00B1241F"/>
    <w:rsid w:val="00B12F4F"/>
    <w:rsid w:val="00B12FFF"/>
    <w:rsid w:val="00B1307E"/>
    <w:rsid w:val="00B13106"/>
    <w:rsid w:val="00B132C6"/>
    <w:rsid w:val="00B132EF"/>
    <w:rsid w:val="00B13B80"/>
    <w:rsid w:val="00B13DB5"/>
    <w:rsid w:val="00B13ED1"/>
    <w:rsid w:val="00B142A9"/>
    <w:rsid w:val="00B1433F"/>
    <w:rsid w:val="00B14634"/>
    <w:rsid w:val="00B14F4F"/>
    <w:rsid w:val="00B14F7F"/>
    <w:rsid w:val="00B1527B"/>
    <w:rsid w:val="00B152C6"/>
    <w:rsid w:val="00B155B3"/>
    <w:rsid w:val="00B156D0"/>
    <w:rsid w:val="00B16E10"/>
    <w:rsid w:val="00B16E6E"/>
    <w:rsid w:val="00B174E8"/>
    <w:rsid w:val="00B17A52"/>
    <w:rsid w:val="00B17DB0"/>
    <w:rsid w:val="00B20B36"/>
    <w:rsid w:val="00B21338"/>
    <w:rsid w:val="00B21629"/>
    <w:rsid w:val="00B22105"/>
    <w:rsid w:val="00B221DF"/>
    <w:rsid w:val="00B226B0"/>
    <w:rsid w:val="00B230EC"/>
    <w:rsid w:val="00B23764"/>
    <w:rsid w:val="00B23814"/>
    <w:rsid w:val="00B23B95"/>
    <w:rsid w:val="00B24300"/>
    <w:rsid w:val="00B24EAC"/>
    <w:rsid w:val="00B24FC1"/>
    <w:rsid w:val="00B25136"/>
    <w:rsid w:val="00B2582A"/>
    <w:rsid w:val="00B2588B"/>
    <w:rsid w:val="00B259A4"/>
    <w:rsid w:val="00B25D08"/>
    <w:rsid w:val="00B2723D"/>
    <w:rsid w:val="00B27292"/>
    <w:rsid w:val="00B27C72"/>
    <w:rsid w:val="00B27DB8"/>
    <w:rsid w:val="00B27FBA"/>
    <w:rsid w:val="00B30245"/>
    <w:rsid w:val="00B3028E"/>
    <w:rsid w:val="00B302A3"/>
    <w:rsid w:val="00B303D4"/>
    <w:rsid w:val="00B309F4"/>
    <w:rsid w:val="00B30AEC"/>
    <w:rsid w:val="00B30F9F"/>
    <w:rsid w:val="00B3112F"/>
    <w:rsid w:val="00B31F98"/>
    <w:rsid w:val="00B31FD5"/>
    <w:rsid w:val="00B328A5"/>
    <w:rsid w:val="00B32E40"/>
    <w:rsid w:val="00B32EF2"/>
    <w:rsid w:val="00B331E2"/>
    <w:rsid w:val="00B341E6"/>
    <w:rsid w:val="00B34D2F"/>
    <w:rsid w:val="00B350DD"/>
    <w:rsid w:val="00B364CB"/>
    <w:rsid w:val="00B368B7"/>
    <w:rsid w:val="00B36AEE"/>
    <w:rsid w:val="00B36FEE"/>
    <w:rsid w:val="00B373AC"/>
    <w:rsid w:val="00B37591"/>
    <w:rsid w:val="00B37806"/>
    <w:rsid w:val="00B4045A"/>
    <w:rsid w:val="00B40B6B"/>
    <w:rsid w:val="00B40C38"/>
    <w:rsid w:val="00B40CAD"/>
    <w:rsid w:val="00B40EE9"/>
    <w:rsid w:val="00B40FE2"/>
    <w:rsid w:val="00B41098"/>
    <w:rsid w:val="00B418B0"/>
    <w:rsid w:val="00B41D82"/>
    <w:rsid w:val="00B420CB"/>
    <w:rsid w:val="00B42437"/>
    <w:rsid w:val="00B434E3"/>
    <w:rsid w:val="00B4362A"/>
    <w:rsid w:val="00B43A0C"/>
    <w:rsid w:val="00B43DFB"/>
    <w:rsid w:val="00B43EE1"/>
    <w:rsid w:val="00B43F5D"/>
    <w:rsid w:val="00B443AD"/>
    <w:rsid w:val="00B4450B"/>
    <w:rsid w:val="00B445BC"/>
    <w:rsid w:val="00B4470B"/>
    <w:rsid w:val="00B449CF"/>
    <w:rsid w:val="00B44D0B"/>
    <w:rsid w:val="00B455DA"/>
    <w:rsid w:val="00B45ACE"/>
    <w:rsid w:val="00B45B07"/>
    <w:rsid w:val="00B45C4A"/>
    <w:rsid w:val="00B45DD4"/>
    <w:rsid w:val="00B46655"/>
    <w:rsid w:val="00B46D81"/>
    <w:rsid w:val="00B46FA0"/>
    <w:rsid w:val="00B47324"/>
    <w:rsid w:val="00B47616"/>
    <w:rsid w:val="00B47626"/>
    <w:rsid w:val="00B47AC6"/>
    <w:rsid w:val="00B50409"/>
    <w:rsid w:val="00B50930"/>
    <w:rsid w:val="00B509A6"/>
    <w:rsid w:val="00B50BAD"/>
    <w:rsid w:val="00B511B5"/>
    <w:rsid w:val="00B51BC1"/>
    <w:rsid w:val="00B51D39"/>
    <w:rsid w:val="00B51D74"/>
    <w:rsid w:val="00B5269E"/>
    <w:rsid w:val="00B52B81"/>
    <w:rsid w:val="00B52CF5"/>
    <w:rsid w:val="00B52EC6"/>
    <w:rsid w:val="00B52F39"/>
    <w:rsid w:val="00B530C3"/>
    <w:rsid w:val="00B53120"/>
    <w:rsid w:val="00B531A6"/>
    <w:rsid w:val="00B53627"/>
    <w:rsid w:val="00B53C04"/>
    <w:rsid w:val="00B53E77"/>
    <w:rsid w:val="00B54247"/>
    <w:rsid w:val="00B549A2"/>
    <w:rsid w:val="00B55B27"/>
    <w:rsid w:val="00B561ED"/>
    <w:rsid w:val="00B563DB"/>
    <w:rsid w:val="00B56517"/>
    <w:rsid w:val="00B56951"/>
    <w:rsid w:val="00B56980"/>
    <w:rsid w:val="00B56B82"/>
    <w:rsid w:val="00B56C3F"/>
    <w:rsid w:val="00B56CD3"/>
    <w:rsid w:val="00B56E58"/>
    <w:rsid w:val="00B57201"/>
    <w:rsid w:val="00B577E0"/>
    <w:rsid w:val="00B60812"/>
    <w:rsid w:val="00B60DEF"/>
    <w:rsid w:val="00B6127F"/>
    <w:rsid w:val="00B621C9"/>
    <w:rsid w:val="00B624AB"/>
    <w:rsid w:val="00B625AC"/>
    <w:rsid w:val="00B627E9"/>
    <w:rsid w:val="00B62C42"/>
    <w:rsid w:val="00B635FB"/>
    <w:rsid w:val="00B63735"/>
    <w:rsid w:val="00B63A52"/>
    <w:rsid w:val="00B63A61"/>
    <w:rsid w:val="00B63BB6"/>
    <w:rsid w:val="00B63E44"/>
    <w:rsid w:val="00B6463A"/>
    <w:rsid w:val="00B64A23"/>
    <w:rsid w:val="00B64D6F"/>
    <w:rsid w:val="00B64DEB"/>
    <w:rsid w:val="00B655C1"/>
    <w:rsid w:val="00B65A5F"/>
    <w:rsid w:val="00B65A7B"/>
    <w:rsid w:val="00B66471"/>
    <w:rsid w:val="00B664A1"/>
    <w:rsid w:val="00B664D0"/>
    <w:rsid w:val="00B665A5"/>
    <w:rsid w:val="00B66680"/>
    <w:rsid w:val="00B66941"/>
    <w:rsid w:val="00B66D96"/>
    <w:rsid w:val="00B6759E"/>
    <w:rsid w:val="00B67DCF"/>
    <w:rsid w:val="00B70302"/>
    <w:rsid w:val="00B7086B"/>
    <w:rsid w:val="00B719A9"/>
    <w:rsid w:val="00B724B1"/>
    <w:rsid w:val="00B724D2"/>
    <w:rsid w:val="00B7278F"/>
    <w:rsid w:val="00B73027"/>
    <w:rsid w:val="00B734DE"/>
    <w:rsid w:val="00B73630"/>
    <w:rsid w:val="00B73721"/>
    <w:rsid w:val="00B73981"/>
    <w:rsid w:val="00B739A5"/>
    <w:rsid w:val="00B73DA8"/>
    <w:rsid w:val="00B73DBD"/>
    <w:rsid w:val="00B741FD"/>
    <w:rsid w:val="00B74435"/>
    <w:rsid w:val="00B750FC"/>
    <w:rsid w:val="00B75917"/>
    <w:rsid w:val="00B75ACA"/>
    <w:rsid w:val="00B761EB"/>
    <w:rsid w:val="00B76760"/>
    <w:rsid w:val="00B76C1B"/>
    <w:rsid w:val="00B770AC"/>
    <w:rsid w:val="00B770D4"/>
    <w:rsid w:val="00B7770C"/>
    <w:rsid w:val="00B77710"/>
    <w:rsid w:val="00B778A2"/>
    <w:rsid w:val="00B77DE1"/>
    <w:rsid w:val="00B802C7"/>
    <w:rsid w:val="00B806FD"/>
    <w:rsid w:val="00B80959"/>
    <w:rsid w:val="00B80A08"/>
    <w:rsid w:val="00B810CA"/>
    <w:rsid w:val="00B81137"/>
    <w:rsid w:val="00B8126D"/>
    <w:rsid w:val="00B813A8"/>
    <w:rsid w:val="00B81450"/>
    <w:rsid w:val="00B81B01"/>
    <w:rsid w:val="00B82978"/>
    <w:rsid w:val="00B82B34"/>
    <w:rsid w:val="00B82CEF"/>
    <w:rsid w:val="00B82DC6"/>
    <w:rsid w:val="00B83055"/>
    <w:rsid w:val="00B836D3"/>
    <w:rsid w:val="00B8400E"/>
    <w:rsid w:val="00B842D9"/>
    <w:rsid w:val="00B843CF"/>
    <w:rsid w:val="00B8446F"/>
    <w:rsid w:val="00B84E20"/>
    <w:rsid w:val="00B84EBC"/>
    <w:rsid w:val="00B850CA"/>
    <w:rsid w:val="00B851CF"/>
    <w:rsid w:val="00B85F4F"/>
    <w:rsid w:val="00B861B6"/>
    <w:rsid w:val="00B86369"/>
    <w:rsid w:val="00B8694C"/>
    <w:rsid w:val="00B86CE7"/>
    <w:rsid w:val="00B86FC8"/>
    <w:rsid w:val="00B874E1"/>
    <w:rsid w:val="00B875EA"/>
    <w:rsid w:val="00B87D4D"/>
    <w:rsid w:val="00B87EFE"/>
    <w:rsid w:val="00B87FAC"/>
    <w:rsid w:val="00B90170"/>
    <w:rsid w:val="00B9024D"/>
    <w:rsid w:val="00B90325"/>
    <w:rsid w:val="00B90351"/>
    <w:rsid w:val="00B90EE4"/>
    <w:rsid w:val="00B917DF"/>
    <w:rsid w:val="00B926E2"/>
    <w:rsid w:val="00B92A89"/>
    <w:rsid w:val="00B92C67"/>
    <w:rsid w:val="00B938FC"/>
    <w:rsid w:val="00B93A78"/>
    <w:rsid w:val="00B93C3D"/>
    <w:rsid w:val="00B93CA1"/>
    <w:rsid w:val="00B93D92"/>
    <w:rsid w:val="00B93FAA"/>
    <w:rsid w:val="00B9419E"/>
    <w:rsid w:val="00B9477E"/>
    <w:rsid w:val="00B9493E"/>
    <w:rsid w:val="00B95019"/>
    <w:rsid w:val="00B95B13"/>
    <w:rsid w:val="00B95C4D"/>
    <w:rsid w:val="00B95E74"/>
    <w:rsid w:val="00B95F03"/>
    <w:rsid w:val="00B96411"/>
    <w:rsid w:val="00B96792"/>
    <w:rsid w:val="00B96997"/>
    <w:rsid w:val="00BA0087"/>
    <w:rsid w:val="00BA00E7"/>
    <w:rsid w:val="00BA010A"/>
    <w:rsid w:val="00BA02FD"/>
    <w:rsid w:val="00BA04C2"/>
    <w:rsid w:val="00BA0512"/>
    <w:rsid w:val="00BA0943"/>
    <w:rsid w:val="00BA11C6"/>
    <w:rsid w:val="00BA1D7C"/>
    <w:rsid w:val="00BA2EC2"/>
    <w:rsid w:val="00BA31F6"/>
    <w:rsid w:val="00BA32E9"/>
    <w:rsid w:val="00BA34C1"/>
    <w:rsid w:val="00BA36AB"/>
    <w:rsid w:val="00BA3A3E"/>
    <w:rsid w:val="00BA3BCF"/>
    <w:rsid w:val="00BA3CA3"/>
    <w:rsid w:val="00BA42F7"/>
    <w:rsid w:val="00BA44F2"/>
    <w:rsid w:val="00BA4678"/>
    <w:rsid w:val="00BA469A"/>
    <w:rsid w:val="00BA4C78"/>
    <w:rsid w:val="00BA564A"/>
    <w:rsid w:val="00BA5767"/>
    <w:rsid w:val="00BA6200"/>
    <w:rsid w:val="00BA64E5"/>
    <w:rsid w:val="00BA6642"/>
    <w:rsid w:val="00BA6683"/>
    <w:rsid w:val="00BA6C1E"/>
    <w:rsid w:val="00BA6D85"/>
    <w:rsid w:val="00BA73AC"/>
    <w:rsid w:val="00BA74B5"/>
    <w:rsid w:val="00BA7BAA"/>
    <w:rsid w:val="00BA7C99"/>
    <w:rsid w:val="00BB036C"/>
    <w:rsid w:val="00BB03E0"/>
    <w:rsid w:val="00BB0511"/>
    <w:rsid w:val="00BB0621"/>
    <w:rsid w:val="00BB1009"/>
    <w:rsid w:val="00BB1344"/>
    <w:rsid w:val="00BB1B0F"/>
    <w:rsid w:val="00BB2801"/>
    <w:rsid w:val="00BB2D8C"/>
    <w:rsid w:val="00BB2DC1"/>
    <w:rsid w:val="00BB3467"/>
    <w:rsid w:val="00BB387C"/>
    <w:rsid w:val="00BB40CD"/>
    <w:rsid w:val="00BB40DA"/>
    <w:rsid w:val="00BB4922"/>
    <w:rsid w:val="00BB4E96"/>
    <w:rsid w:val="00BB51CA"/>
    <w:rsid w:val="00BB69A0"/>
    <w:rsid w:val="00BB6E60"/>
    <w:rsid w:val="00BB6FE0"/>
    <w:rsid w:val="00BB70A2"/>
    <w:rsid w:val="00BB7F32"/>
    <w:rsid w:val="00BC053A"/>
    <w:rsid w:val="00BC07DE"/>
    <w:rsid w:val="00BC0E58"/>
    <w:rsid w:val="00BC0F0C"/>
    <w:rsid w:val="00BC1407"/>
    <w:rsid w:val="00BC18B2"/>
    <w:rsid w:val="00BC2036"/>
    <w:rsid w:val="00BC22B1"/>
    <w:rsid w:val="00BC255B"/>
    <w:rsid w:val="00BC26DB"/>
    <w:rsid w:val="00BC2C5D"/>
    <w:rsid w:val="00BC2F00"/>
    <w:rsid w:val="00BC326E"/>
    <w:rsid w:val="00BC32D9"/>
    <w:rsid w:val="00BC33B4"/>
    <w:rsid w:val="00BC3437"/>
    <w:rsid w:val="00BC3665"/>
    <w:rsid w:val="00BC3DF7"/>
    <w:rsid w:val="00BC3E21"/>
    <w:rsid w:val="00BC3E8C"/>
    <w:rsid w:val="00BC4049"/>
    <w:rsid w:val="00BC40B2"/>
    <w:rsid w:val="00BC4BDA"/>
    <w:rsid w:val="00BC4DD5"/>
    <w:rsid w:val="00BC4E67"/>
    <w:rsid w:val="00BC5C97"/>
    <w:rsid w:val="00BC60F8"/>
    <w:rsid w:val="00BC64F8"/>
    <w:rsid w:val="00BC7384"/>
    <w:rsid w:val="00BC75C0"/>
    <w:rsid w:val="00BC7BE5"/>
    <w:rsid w:val="00BC7C34"/>
    <w:rsid w:val="00BC7C88"/>
    <w:rsid w:val="00BC7DD3"/>
    <w:rsid w:val="00BC7E52"/>
    <w:rsid w:val="00BC7F74"/>
    <w:rsid w:val="00BD026D"/>
    <w:rsid w:val="00BD02E1"/>
    <w:rsid w:val="00BD0A26"/>
    <w:rsid w:val="00BD0A68"/>
    <w:rsid w:val="00BD0BE2"/>
    <w:rsid w:val="00BD0E85"/>
    <w:rsid w:val="00BD1002"/>
    <w:rsid w:val="00BD1E12"/>
    <w:rsid w:val="00BD2069"/>
    <w:rsid w:val="00BD2077"/>
    <w:rsid w:val="00BD248D"/>
    <w:rsid w:val="00BD24C5"/>
    <w:rsid w:val="00BD2DDC"/>
    <w:rsid w:val="00BD31C8"/>
    <w:rsid w:val="00BD3214"/>
    <w:rsid w:val="00BD3BBE"/>
    <w:rsid w:val="00BD3C3F"/>
    <w:rsid w:val="00BD4500"/>
    <w:rsid w:val="00BD4505"/>
    <w:rsid w:val="00BD4680"/>
    <w:rsid w:val="00BD4A3C"/>
    <w:rsid w:val="00BD5216"/>
    <w:rsid w:val="00BD5250"/>
    <w:rsid w:val="00BD53BE"/>
    <w:rsid w:val="00BD59AA"/>
    <w:rsid w:val="00BD64A6"/>
    <w:rsid w:val="00BD64CA"/>
    <w:rsid w:val="00BD6581"/>
    <w:rsid w:val="00BD6714"/>
    <w:rsid w:val="00BD68E0"/>
    <w:rsid w:val="00BD6E74"/>
    <w:rsid w:val="00BD6E91"/>
    <w:rsid w:val="00BD7888"/>
    <w:rsid w:val="00BD7A5A"/>
    <w:rsid w:val="00BE0C3A"/>
    <w:rsid w:val="00BE0D07"/>
    <w:rsid w:val="00BE1161"/>
    <w:rsid w:val="00BE1A32"/>
    <w:rsid w:val="00BE1F42"/>
    <w:rsid w:val="00BE20D9"/>
    <w:rsid w:val="00BE2182"/>
    <w:rsid w:val="00BE253C"/>
    <w:rsid w:val="00BE2FA6"/>
    <w:rsid w:val="00BE3180"/>
    <w:rsid w:val="00BE359F"/>
    <w:rsid w:val="00BE36E0"/>
    <w:rsid w:val="00BE36F0"/>
    <w:rsid w:val="00BE499D"/>
    <w:rsid w:val="00BE4CBF"/>
    <w:rsid w:val="00BE4F64"/>
    <w:rsid w:val="00BE4FF6"/>
    <w:rsid w:val="00BE5334"/>
    <w:rsid w:val="00BE5596"/>
    <w:rsid w:val="00BE5CE0"/>
    <w:rsid w:val="00BE626A"/>
    <w:rsid w:val="00BE667D"/>
    <w:rsid w:val="00BE6AD8"/>
    <w:rsid w:val="00BE6C0C"/>
    <w:rsid w:val="00BE6E31"/>
    <w:rsid w:val="00BE7231"/>
    <w:rsid w:val="00BE7379"/>
    <w:rsid w:val="00BE7E76"/>
    <w:rsid w:val="00BF0383"/>
    <w:rsid w:val="00BF04BC"/>
    <w:rsid w:val="00BF066F"/>
    <w:rsid w:val="00BF0D09"/>
    <w:rsid w:val="00BF0E27"/>
    <w:rsid w:val="00BF10D7"/>
    <w:rsid w:val="00BF15FA"/>
    <w:rsid w:val="00BF1976"/>
    <w:rsid w:val="00BF1BFD"/>
    <w:rsid w:val="00BF2088"/>
    <w:rsid w:val="00BF2194"/>
    <w:rsid w:val="00BF235A"/>
    <w:rsid w:val="00BF2953"/>
    <w:rsid w:val="00BF3A3A"/>
    <w:rsid w:val="00BF4006"/>
    <w:rsid w:val="00BF419D"/>
    <w:rsid w:val="00BF4364"/>
    <w:rsid w:val="00BF48CF"/>
    <w:rsid w:val="00BF4EDA"/>
    <w:rsid w:val="00BF4F45"/>
    <w:rsid w:val="00BF5075"/>
    <w:rsid w:val="00BF5088"/>
    <w:rsid w:val="00BF58F2"/>
    <w:rsid w:val="00BF5AAA"/>
    <w:rsid w:val="00BF5EBA"/>
    <w:rsid w:val="00BF606E"/>
    <w:rsid w:val="00BF609D"/>
    <w:rsid w:val="00BF7168"/>
    <w:rsid w:val="00BF71A7"/>
    <w:rsid w:val="00BF739C"/>
    <w:rsid w:val="00BF771D"/>
    <w:rsid w:val="00C0008D"/>
    <w:rsid w:val="00C0080F"/>
    <w:rsid w:val="00C00F73"/>
    <w:rsid w:val="00C010C6"/>
    <w:rsid w:val="00C01243"/>
    <w:rsid w:val="00C017F4"/>
    <w:rsid w:val="00C01A0B"/>
    <w:rsid w:val="00C0205D"/>
    <w:rsid w:val="00C02497"/>
    <w:rsid w:val="00C0260F"/>
    <w:rsid w:val="00C02D33"/>
    <w:rsid w:val="00C0338D"/>
    <w:rsid w:val="00C0407C"/>
    <w:rsid w:val="00C043CC"/>
    <w:rsid w:val="00C048F7"/>
    <w:rsid w:val="00C04DD0"/>
    <w:rsid w:val="00C05589"/>
    <w:rsid w:val="00C056C8"/>
    <w:rsid w:val="00C05A38"/>
    <w:rsid w:val="00C05A6D"/>
    <w:rsid w:val="00C05BB6"/>
    <w:rsid w:val="00C05F12"/>
    <w:rsid w:val="00C06AAD"/>
    <w:rsid w:val="00C06B22"/>
    <w:rsid w:val="00C06F0A"/>
    <w:rsid w:val="00C07194"/>
    <w:rsid w:val="00C073A0"/>
    <w:rsid w:val="00C075C2"/>
    <w:rsid w:val="00C07640"/>
    <w:rsid w:val="00C07CF9"/>
    <w:rsid w:val="00C10090"/>
    <w:rsid w:val="00C106D1"/>
    <w:rsid w:val="00C109B8"/>
    <w:rsid w:val="00C109E7"/>
    <w:rsid w:val="00C10F98"/>
    <w:rsid w:val="00C11058"/>
    <w:rsid w:val="00C11119"/>
    <w:rsid w:val="00C11280"/>
    <w:rsid w:val="00C1139B"/>
    <w:rsid w:val="00C11682"/>
    <w:rsid w:val="00C11891"/>
    <w:rsid w:val="00C119C7"/>
    <w:rsid w:val="00C1235B"/>
    <w:rsid w:val="00C12B50"/>
    <w:rsid w:val="00C12B7F"/>
    <w:rsid w:val="00C12C67"/>
    <w:rsid w:val="00C13121"/>
    <w:rsid w:val="00C13394"/>
    <w:rsid w:val="00C13753"/>
    <w:rsid w:val="00C1388A"/>
    <w:rsid w:val="00C13942"/>
    <w:rsid w:val="00C13988"/>
    <w:rsid w:val="00C13B44"/>
    <w:rsid w:val="00C13BB7"/>
    <w:rsid w:val="00C13C47"/>
    <w:rsid w:val="00C13EA5"/>
    <w:rsid w:val="00C1410A"/>
    <w:rsid w:val="00C14D76"/>
    <w:rsid w:val="00C15236"/>
    <w:rsid w:val="00C152B3"/>
    <w:rsid w:val="00C15654"/>
    <w:rsid w:val="00C15849"/>
    <w:rsid w:val="00C15C01"/>
    <w:rsid w:val="00C15C8D"/>
    <w:rsid w:val="00C15F7D"/>
    <w:rsid w:val="00C1640F"/>
    <w:rsid w:val="00C16B95"/>
    <w:rsid w:val="00C16C26"/>
    <w:rsid w:val="00C1731C"/>
    <w:rsid w:val="00C177E7"/>
    <w:rsid w:val="00C1789C"/>
    <w:rsid w:val="00C20087"/>
    <w:rsid w:val="00C20659"/>
    <w:rsid w:val="00C206D0"/>
    <w:rsid w:val="00C20706"/>
    <w:rsid w:val="00C209AC"/>
    <w:rsid w:val="00C2159B"/>
    <w:rsid w:val="00C220F8"/>
    <w:rsid w:val="00C22A36"/>
    <w:rsid w:val="00C22F6A"/>
    <w:rsid w:val="00C2353D"/>
    <w:rsid w:val="00C236DC"/>
    <w:rsid w:val="00C2376D"/>
    <w:rsid w:val="00C23ACF"/>
    <w:rsid w:val="00C244E8"/>
    <w:rsid w:val="00C249B3"/>
    <w:rsid w:val="00C24AF5"/>
    <w:rsid w:val="00C24E3D"/>
    <w:rsid w:val="00C2540F"/>
    <w:rsid w:val="00C25455"/>
    <w:rsid w:val="00C254D2"/>
    <w:rsid w:val="00C25CA7"/>
    <w:rsid w:val="00C25F26"/>
    <w:rsid w:val="00C26049"/>
    <w:rsid w:val="00C26299"/>
    <w:rsid w:val="00C26608"/>
    <w:rsid w:val="00C26711"/>
    <w:rsid w:val="00C267A7"/>
    <w:rsid w:val="00C26CB5"/>
    <w:rsid w:val="00C26D30"/>
    <w:rsid w:val="00C26D45"/>
    <w:rsid w:val="00C26EA7"/>
    <w:rsid w:val="00C27134"/>
    <w:rsid w:val="00C2718C"/>
    <w:rsid w:val="00C272CF"/>
    <w:rsid w:val="00C2756C"/>
    <w:rsid w:val="00C277C6"/>
    <w:rsid w:val="00C27C3B"/>
    <w:rsid w:val="00C27C80"/>
    <w:rsid w:val="00C27FF4"/>
    <w:rsid w:val="00C30562"/>
    <w:rsid w:val="00C30AB9"/>
    <w:rsid w:val="00C30C3F"/>
    <w:rsid w:val="00C30E4C"/>
    <w:rsid w:val="00C30EF9"/>
    <w:rsid w:val="00C31089"/>
    <w:rsid w:val="00C311E3"/>
    <w:rsid w:val="00C3138E"/>
    <w:rsid w:val="00C313D9"/>
    <w:rsid w:val="00C31DA6"/>
    <w:rsid w:val="00C31E28"/>
    <w:rsid w:val="00C32795"/>
    <w:rsid w:val="00C3297B"/>
    <w:rsid w:val="00C329EF"/>
    <w:rsid w:val="00C33375"/>
    <w:rsid w:val="00C333BA"/>
    <w:rsid w:val="00C33562"/>
    <w:rsid w:val="00C335A0"/>
    <w:rsid w:val="00C33B9E"/>
    <w:rsid w:val="00C34BBD"/>
    <w:rsid w:val="00C34C42"/>
    <w:rsid w:val="00C34E9A"/>
    <w:rsid w:val="00C34FFB"/>
    <w:rsid w:val="00C359BE"/>
    <w:rsid w:val="00C35A20"/>
    <w:rsid w:val="00C35F69"/>
    <w:rsid w:val="00C364B2"/>
    <w:rsid w:val="00C36779"/>
    <w:rsid w:val="00C36843"/>
    <w:rsid w:val="00C36994"/>
    <w:rsid w:val="00C3729F"/>
    <w:rsid w:val="00C372AD"/>
    <w:rsid w:val="00C37D0F"/>
    <w:rsid w:val="00C4021B"/>
    <w:rsid w:val="00C4095C"/>
    <w:rsid w:val="00C40B0D"/>
    <w:rsid w:val="00C416CD"/>
    <w:rsid w:val="00C41DE6"/>
    <w:rsid w:val="00C41F22"/>
    <w:rsid w:val="00C43284"/>
    <w:rsid w:val="00C43380"/>
    <w:rsid w:val="00C4355B"/>
    <w:rsid w:val="00C43FA3"/>
    <w:rsid w:val="00C446B1"/>
    <w:rsid w:val="00C45083"/>
    <w:rsid w:val="00C450E6"/>
    <w:rsid w:val="00C45915"/>
    <w:rsid w:val="00C45F2E"/>
    <w:rsid w:val="00C45F63"/>
    <w:rsid w:val="00C464EB"/>
    <w:rsid w:val="00C46C79"/>
    <w:rsid w:val="00C46DDB"/>
    <w:rsid w:val="00C47078"/>
    <w:rsid w:val="00C47118"/>
    <w:rsid w:val="00C4771F"/>
    <w:rsid w:val="00C479F2"/>
    <w:rsid w:val="00C47C75"/>
    <w:rsid w:val="00C47D53"/>
    <w:rsid w:val="00C47DAB"/>
    <w:rsid w:val="00C502E5"/>
    <w:rsid w:val="00C50963"/>
    <w:rsid w:val="00C50B97"/>
    <w:rsid w:val="00C50C0F"/>
    <w:rsid w:val="00C50F15"/>
    <w:rsid w:val="00C51106"/>
    <w:rsid w:val="00C51751"/>
    <w:rsid w:val="00C51774"/>
    <w:rsid w:val="00C519B5"/>
    <w:rsid w:val="00C51BE8"/>
    <w:rsid w:val="00C51EF7"/>
    <w:rsid w:val="00C51F97"/>
    <w:rsid w:val="00C527B6"/>
    <w:rsid w:val="00C52B67"/>
    <w:rsid w:val="00C52F1D"/>
    <w:rsid w:val="00C5319F"/>
    <w:rsid w:val="00C53D49"/>
    <w:rsid w:val="00C53ECB"/>
    <w:rsid w:val="00C53F44"/>
    <w:rsid w:val="00C54603"/>
    <w:rsid w:val="00C5463D"/>
    <w:rsid w:val="00C54CCB"/>
    <w:rsid w:val="00C551ED"/>
    <w:rsid w:val="00C55EFD"/>
    <w:rsid w:val="00C56B8A"/>
    <w:rsid w:val="00C56CBB"/>
    <w:rsid w:val="00C575EE"/>
    <w:rsid w:val="00C6001B"/>
    <w:rsid w:val="00C606AB"/>
    <w:rsid w:val="00C609FF"/>
    <w:rsid w:val="00C61E0A"/>
    <w:rsid w:val="00C62090"/>
    <w:rsid w:val="00C62250"/>
    <w:rsid w:val="00C6286A"/>
    <w:rsid w:val="00C62959"/>
    <w:rsid w:val="00C630C5"/>
    <w:rsid w:val="00C63140"/>
    <w:rsid w:val="00C63531"/>
    <w:rsid w:val="00C63C5D"/>
    <w:rsid w:val="00C63D3E"/>
    <w:rsid w:val="00C63D7E"/>
    <w:rsid w:val="00C63E9A"/>
    <w:rsid w:val="00C649D8"/>
    <w:rsid w:val="00C64D5E"/>
    <w:rsid w:val="00C65B76"/>
    <w:rsid w:val="00C66256"/>
    <w:rsid w:val="00C66886"/>
    <w:rsid w:val="00C66FF1"/>
    <w:rsid w:val="00C67BBD"/>
    <w:rsid w:val="00C67BCF"/>
    <w:rsid w:val="00C70241"/>
    <w:rsid w:val="00C7068A"/>
    <w:rsid w:val="00C7164B"/>
    <w:rsid w:val="00C718D6"/>
    <w:rsid w:val="00C71CED"/>
    <w:rsid w:val="00C721F5"/>
    <w:rsid w:val="00C723C3"/>
    <w:rsid w:val="00C73572"/>
    <w:rsid w:val="00C73726"/>
    <w:rsid w:val="00C73B26"/>
    <w:rsid w:val="00C74148"/>
    <w:rsid w:val="00C7438B"/>
    <w:rsid w:val="00C75051"/>
    <w:rsid w:val="00C7552D"/>
    <w:rsid w:val="00C757A2"/>
    <w:rsid w:val="00C75925"/>
    <w:rsid w:val="00C759C0"/>
    <w:rsid w:val="00C75B38"/>
    <w:rsid w:val="00C75D97"/>
    <w:rsid w:val="00C767F3"/>
    <w:rsid w:val="00C7683E"/>
    <w:rsid w:val="00C76983"/>
    <w:rsid w:val="00C76BC8"/>
    <w:rsid w:val="00C76C4B"/>
    <w:rsid w:val="00C76F61"/>
    <w:rsid w:val="00C7704E"/>
    <w:rsid w:val="00C77219"/>
    <w:rsid w:val="00C7732B"/>
    <w:rsid w:val="00C77FA0"/>
    <w:rsid w:val="00C801FA"/>
    <w:rsid w:val="00C804B8"/>
    <w:rsid w:val="00C80D4D"/>
    <w:rsid w:val="00C80E93"/>
    <w:rsid w:val="00C80EFD"/>
    <w:rsid w:val="00C8124E"/>
    <w:rsid w:val="00C819BB"/>
    <w:rsid w:val="00C81BA2"/>
    <w:rsid w:val="00C8213D"/>
    <w:rsid w:val="00C82578"/>
    <w:rsid w:val="00C83098"/>
    <w:rsid w:val="00C833B6"/>
    <w:rsid w:val="00C83CDD"/>
    <w:rsid w:val="00C83E46"/>
    <w:rsid w:val="00C845C1"/>
    <w:rsid w:val="00C846D4"/>
    <w:rsid w:val="00C84E45"/>
    <w:rsid w:val="00C8549C"/>
    <w:rsid w:val="00C85646"/>
    <w:rsid w:val="00C85B7A"/>
    <w:rsid w:val="00C85EFF"/>
    <w:rsid w:val="00C85F71"/>
    <w:rsid w:val="00C86008"/>
    <w:rsid w:val="00C86035"/>
    <w:rsid w:val="00C8628F"/>
    <w:rsid w:val="00C863E2"/>
    <w:rsid w:val="00C8646F"/>
    <w:rsid w:val="00C864F2"/>
    <w:rsid w:val="00C86FAB"/>
    <w:rsid w:val="00C874FC"/>
    <w:rsid w:val="00C87528"/>
    <w:rsid w:val="00C87B0E"/>
    <w:rsid w:val="00C87D97"/>
    <w:rsid w:val="00C87DA2"/>
    <w:rsid w:val="00C87ECE"/>
    <w:rsid w:val="00C9009D"/>
    <w:rsid w:val="00C90A0F"/>
    <w:rsid w:val="00C910AD"/>
    <w:rsid w:val="00C91314"/>
    <w:rsid w:val="00C913C9"/>
    <w:rsid w:val="00C916A3"/>
    <w:rsid w:val="00C9171D"/>
    <w:rsid w:val="00C91C2C"/>
    <w:rsid w:val="00C91CED"/>
    <w:rsid w:val="00C91D07"/>
    <w:rsid w:val="00C926EE"/>
    <w:rsid w:val="00C929AF"/>
    <w:rsid w:val="00C92ACF"/>
    <w:rsid w:val="00C92CB7"/>
    <w:rsid w:val="00C92FC5"/>
    <w:rsid w:val="00C9353A"/>
    <w:rsid w:val="00C93C11"/>
    <w:rsid w:val="00C93C6F"/>
    <w:rsid w:val="00C93D71"/>
    <w:rsid w:val="00C942A5"/>
    <w:rsid w:val="00C94561"/>
    <w:rsid w:val="00C945FF"/>
    <w:rsid w:val="00C94A13"/>
    <w:rsid w:val="00C94F9F"/>
    <w:rsid w:val="00C950AB"/>
    <w:rsid w:val="00C95346"/>
    <w:rsid w:val="00C955E6"/>
    <w:rsid w:val="00C95A0D"/>
    <w:rsid w:val="00C95AC4"/>
    <w:rsid w:val="00C95F3D"/>
    <w:rsid w:val="00C9701D"/>
    <w:rsid w:val="00C97159"/>
    <w:rsid w:val="00C971F8"/>
    <w:rsid w:val="00C977E9"/>
    <w:rsid w:val="00C977F9"/>
    <w:rsid w:val="00C97CEF"/>
    <w:rsid w:val="00C97D77"/>
    <w:rsid w:val="00C97F4C"/>
    <w:rsid w:val="00CA0038"/>
    <w:rsid w:val="00CA0715"/>
    <w:rsid w:val="00CA0AF6"/>
    <w:rsid w:val="00CA0C87"/>
    <w:rsid w:val="00CA14A0"/>
    <w:rsid w:val="00CA193B"/>
    <w:rsid w:val="00CA1D99"/>
    <w:rsid w:val="00CA238E"/>
    <w:rsid w:val="00CA2449"/>
    <w:rsid w:val="00CA2766"/>
    <w:rsid w:val="00CA296F"/>
    <w:rsid w:val="00CA2EBB"/>
    <w:rsid w:val="00CA3015"/>
    <w:rsid w:val="00CA3162"/>
    <w:rsid w:val="00CA3237"/>
    <w:rsid w:val="00CA3296"/>
    <w:rsid w:val="00CA3644"/>
    <w:rsid w:val="00CA4088"/>
    <w:rsid w:val="00CA43AC"/>
    <w:rsid w:val="00CA496F"/>
    <w:rsid w:val="00CA513A"/>
    <w:rsid w:val="00CA516B"/>
    <w:rsid w:val="00CA51A7"/>
    <w:rsid w:val="00CA5229"/>
    <w:rsid w:val="00CA5409"/>
    <w:rsid w:val="00CA61D5"/>
    <w:rsid w:val="00CA6AFF"/>
    <w:rsid w:val="00CA72D1"/>
    <w:rsid w:val="00CA7510"/>
    <w:rsid w:val="00CB0371"/>
    <w:rsid w:val="00CB04D9"/>
    <w:rsid w:val="00CB0740"/>
    <w:rsid w:val="00CB0B82"/>
    <w:rsid w:val="00CB1B49"/>
    <w:rsid w:val="00CB1D13"/>
    <w:rsid w:val="00CB2006"/>
    <w:rsid w:val="00CB2504"/>
    <w:rsid w:val="00CB2888"/>
    <w:rsid w:val="00CB2A52"/>
    <w:rsid w:val="00CB31B1"/>
    <w:rsid w:val="00CB3324"/>
    <w:rsid w:val="00CB38AB"/>
    <w:rsid w:val="00CB39E8"/>
    <w:rsid w:val="00CB3B40"/>
    <w:rsid w:val="00CB3F6B"/>
    <w:rsid w:val="00CB3FC3"/>
    <w:rsid w:val="00CB40E9"/>
    <w:rsid w:val="00CB41EB"/>
    <w:rsid w:val="00CB4BEF"/>
    <w:rsid w:val="00CB4D4D"/>
    <w:rsid w:val="00CB4EC3"/>
    <w:rsid w:val="00CB4FAD"/>
    <w:rsid w:val="00CB522A"/>
    <w:rsid w:val="00CB547C"/>
    <w:rsid w:val="00CB557F"/>
    <w:rsid w:val="00CB5A10"/>
    <w:rsid w:val="00CB63BC"/>
    <w:rsid w:val="00CB6832"/>
    <w:rsid w:val="00CB69B1"/>
    <w:rsid w:val="00CB6D20"/>
    <w:rsid w:val="00CB6E17"/>
    <w:rsid w:val="00CB72EE"/>
    <w:rsid w:val="00CB777E"/>
    <w:rsid w:val="00CB7B2E"/>
    <w:rsid w:val="00CC005C"/>
    <w:rsid w:val="00CC0239"/>
    <w:rsid w:val="00CC0B91"/>
    <w:rsid w:val="00CC0C2F"/>
    <w:rsid w:val="00CC0C43"/>
    <w:rsid w:val="00CC0E7A"/>
    <w:rsid w:val="00CC0ED7"/>
    <w:rsid w:val="00CC106C"/>
    <w:rsid w:val="00CC130A"/>
    <w:rsid w:val="00CC167A"/>
    <w:rsid w:val="00CC1F6A"/>
    <w:rsid w:val="00CC2444"/>
    <w:rsid w:val="00CC289B"/>
    <w:rsid w:val="00CC2904"/>
    <w:rsid w:val="00CC2A6F"/>
    <w:rsid w:val="00CC2D22"/>
    <w:rsid w:val="00CC30FA"/>
    <w:rsid w:val="00CC3AD9"/>
    <w:rsid w:val="00CC415E"/>
    <w:rsid w:val="00CC42B0"/>
    <w:rsid w:val="00CC430C"/>
    <w:rsid w:val="00CC4A8F"/>
    <w:rsid w:val="00CC4C2B"/>
    <w:rsid w:val="00CC501A"/>
    <w:rsid w:val="00CC517A"/>
    <w:rsid w:val="00CC51D5"/>
    <w:rsid w:val="00CC56B1"/>
    <w:rsid w:val="00CC5716"/>
    <w:rsid w:val="00CC5E31"/>
    <w:rsid w:val="00CC6255"/>
    <w:rsid w:val="00CC6366"/>
    <w:rsid w:val="00CC655F"/>
    <w:rsid w:val="00CC72AB"/>
    <w:rsid w:val="00CC73FC"/>
    <w:rsid w:val="00CC796F"/>
    <w:rsid w:val="00CC7AE5"/>
    <w:rsid w:val="00CC7D47"/>
    <w:rsid w:val="00CD0491"/>
    <w:rsid w:val="00CD0D46"/>
    <w:rsid w:val="00CD0E71"/>
    <w:rsid w:val="00CD165B"/>
    <w:rsid w:val="00CD16E5"/>
    <w:rsid w:val="00CD196D"/>
    <w:rsid w:val="00CD1C05"/>
    <w:rsid w:val="00CD2182"/>
    <w:rsid w:val="00CD2550"/>
    <w:rsid w:val="00CD2EB6"/>
    <w:rsid w:val="00CD3A3B"/>
    <w:rsid w:val="00CD4245"/>
    <w:rsid w:val="00CD436F"/>
    <w:rsid w:val="00CD46E0"/>
    <w:rsid w:val="00CD470A"/>
    <w:rsid w:val="00CD4DEE"/>
    <w:rsid w:val="00CD5178"/>
    <w:rsid w:val="00CD5182"/>
    <w:rsid w:val="00CD570A"/>
    <w:rsid w:val="00CD5D51"/>
    <w:rsid w:val="00CD6307"/>
    <w:rsid w:val="00CD63AB"/>
    <w:rsid w:val="00CD6447"/>
    <w:rsid w:val="00CD6848"/>
    <w:rsid w:val="00CD710A"/>
    <w:rsid w:val="00CD74A2"/>
    <w:rsid w:val="00CD77AC"/>
    <w:rsid w:val="00CD7C8F"/>
    <w:rsid w:val="00CE0534"/>
    <w:rsid w:val="00CE0CE7"/>
    <w:rsid w:val="00CE157D"/>
    <w:rsid w:val="00CE1AE0"/>
    <w:rsid w:val="00CE1C05"/>
    <w:rsid w:val="00CE26BB"/>
    <w:rsid w:val="00CE362A"/>
    <w:rsid w:val="00CE37F2"/>
    <w:rsid w:val="00CE396E"/>
    <w:rsid w:val="00CE40F0"/>
    <w:rsid w:val="00CE4832"/>
    <w:rsid w:val="00CE48E7"/>
    <w:rsid w:val="00CE4FC3"/>
    <w:rsid w:val="00CE547D"/>
    <w:rsid w:val="00CE5560"/>
    <w:rsid w:val="00CE5C89"/>
    <w:rsid w:val="00CE5DB5"/>
    <w:rsid w:val="00CE5EAA"/>
    <w:rsid w:val="00CE6282"/>
    <w:rsid w:val="00CE67E7"/>
    <w:rsid w:val="00CE690D"/>
    <w:rsid w:val="00CE6F5D"/>
    <w:rsid w:val="00CE6F61"/>
    <w:rsid w:val="00CE725E"/>
    <w:rsid w:val="00CE7453"/>
    <w:rsid w:val="00CE760D"/>
    <w:rsid w:val="00CE7791"/>
    <w:rsid w:val="00CE78CF"/>
    <w:rsid w:val="00CE7B81"/>
    <w:rsid w:val="00CE7E0A"/>
    <w:rsid w:val="00CF0DDD"/>
    <w:rsid w:val="00CF2B93"/>
    <w:rsid w:val="00CF2BB9"/>
    <w:rsid w:val="00CF3032"/>
    <w:rsid w:val="00CF40C5"/>
    <w:rsid w:val="00CF416C"/>
    <w:rsid w:val="00CF4233"/>
    <w:rsid w:val="00CF44E2"/>
    <w:rsid w:val="00CF49AD"/>
    <w:rsid w:val="00CF50FB"/>
    <w:rsid w:val="00CF5342"/>
    <w:rsid w:val="00CF5645"/>
    <w:rsid w:val="00CF57E5"/>
    <w:rsid w:val="00CF5946"/>
    <w:rsid w:val="00CF5AF2"/>
    <w:rsid w:val="00CF5B76"/>
    <w:rsid w:val="00CF5D30"/>
    <w:rsid w:val="00CF5EE2"/>
    <w:rsid w:val="00CF5F95"/>
    <w:rsid w:val="00CF6365"/>
    <w:rsid w:val="00CF6FBD"/>
    <w:rsid w:val="00CF7503"/>
    <w:rsid w:val="00D001AA"/>
    <w:rsid w:val="00D003F9"/>
    <w:rsid w:val="00D00458"/>
    <w:rsid w:val="00D0055A"/>
    <w:rsid w:val="00D005BC"/>
    <w:rsid w:val="00D00A19"/>
    <w:rsid w:val="00D0140D"/>
    <w:rsid w:val="00D01F0F"/>
    <w:rsid w:val="00D02133"/>
    <w:rsid w:val="00D021EC"/>
    <w:rsid w:val="00D02395"/>
    <w:rsid w:val="00D0247F"/>
    <w:rsid w:val="00D024CE"/>
    <w:rsid w:val="00D0297E"/>
    <w:rsid w:val="00D02AA0"/>
    <w:rsid w:val="00D02B4C"/>
    <w:rsid w:val="00D0310A"/>
    <w:rsid w:val="00D0366B"/>
    <w:rsid w:val="00D03695"/>
    <w:rsid w:val="00D0530E"/>
    <w:rsid w:val="00D057F5"/>
    <w:rsid w:val="00D05EEC"/>
    <w:rsid w:val="00D06200"/>
    <w:rsid w:val="00D06242"/>
    <w:rsid w:val="00D0660B"/>
    <w:rsid w:val="00D0698C"/>
    <w:rsid w:val="00D06F7A"/>
    <w:rsid w:val="00D07698"/>
    <w:rsid w:val="00D07A32"/>
    <w:rsid w:val="00D07AE1"/>
    <w:rsid w:val="00D1051C"/>
    <w:rsid w:val="00D10A36"/>
    <w:rsid w:val="00D10D72"/>
    <w:rsid w:val="00D11386"/>
    <w:rsid w:val="00D12299"/>
    <w:rsid w:val="00D124A6"/>
    <w:rsid w:val="00D12542"/>
    <w:rsid w:val="00D125B7"/>
    <w:rsid w:val="00D12697"/>
    <w:rsid w:val="00D12A46"/>
    <w:rsid w:val="00D1390C"/>
    <w:rsid w:val="00D13B28"/>
    <w:rsid w:val="00D141E7"/>
    <w:rsid w:val="00D145AD"/>
    <w:rsid w:val="00D148C6"/>
    <w:rsid w:val="00D14B01"/>
    <w:rsid w:val="00D15003"/>
    <w:rsid w:val="00D1525D"/>
    <w:rsid w:val="00D1530B"/>
    <w:rsid w:val="00D1574E"/>
    <w:rsid w:val="00D157FC"/>
    <w:rsid w:val="00D1597D"/>
    <w:rsid w:val="00D15B18"/>
    <w:rsid w:val="00D16AD9"/>
    <w:rsid w:val="00D17685"/>
    <w:rsid w:val="00D17924"/>
    <w:rsid w:val="00D17C96"/>
    <w:rsid w:val="00D209A5"/>
    <w:rsid w:val="00D20CB5"/>
    <w:rsid w:val="00D2122B"/>
    <w:rsid w:val="00D212DF"/>
    <w:rsid w:val="00D21C6E"/>
    <w:rsid w:val="00D21CC3"/>
    <w:rsid w:val="00D22041"/>
    <w:rsid w:val="00D2240D"/>
    <w:rsid w:val="00D224BA"/>
    <w:rsid w:val="00D2299B"/>
    <w:rsid w:val="00D22FAA"/>
    <w:rsid w:val="00D22FB5"/>
    <w:rsid w:val="00D23038"/>
    <w:rsid w:val="00D230D6"/>
    <w:rsid w:val="00D23242"/>
    <w:rsid w:val="00D235F6"/>
    <w:rsid w:val="00D23DDF"/>
    <w:rsid w:val="00D242DB"/>
    <w:rsid w:val="00D2433E"/>
    <w:rsid w:val="00D24395"/>
    <w:rsid w:val="00D24849"/>
    <w:rsid w:val="00D24C49"/>
    <w:rsid w:val="00D24F41"/>
    <w:rsid w:val="00D2506C"/>
    <w:rsid w:val="00D258E2"/>
    <w:rsid w:val="00D25BC7"/>
    <w:rsid w:val="00D25DB0"/>
    <w:rsid w:val="00D25F5D"/>
    <w:rsid w:val="00D26135"/>
    <w:rsid w:val="00D26D18"/>
    <w:rsid w:val="00D26E23"/>
    <w:rsid w:val="00D272DA"/>
    <w:rsid w:val="00D27982"/>
    <w:rsid w:val="00D27A49"/>
    <w:rsid w:val="00D27D77"/>
    <w:rsid w:val="00D27DE8"/>
    <w:rsid w:val="00D27E1B"/>
    <w:rsid w:val="00D27F48"/>
    <w:rsid w:val="00D30990"/>
    <w:rsid w:val="00D30B68"/>
    <w:rsid w:val="00D30CF5"/>
    <w:rsid w:val="00D30DD7"/>
    <w:rsid w:val="00D31125"/>
    <w:rsid w:val="00D31389"/>
    <w:rsid w:val="00D3139D"/>
    <w:rsid w:val="00D31423"/>
    <w:rsid w:val="00D3145D"/>
    <w:rsid w:val="00D314B1"/>
    <w:rsid w:val="00D3169A"/>
    <w:rsid w:val="00D3179A"/>
    <w:rsid w:val="00D31B1B"/>
    <w:rsid w:val="00D31C43"/>
    <w:rsid w:val="00D31F9A"/>
    <w:rsid w:val="00D325FC"/>
    <w:rsid w:val="00D32AE8"/>
    <w:rsid w:val="00D33426"/>
    <w:rsid w:val="00D334F7"/>
    <w:rsid w:val="00D342FC"/>
    <w:rsid w:val="00D34B6D"/>
    <w:rsid w:val="00D35347"/>
    <w:rsid w:val="00D355A3"/>
    <w:rsid w:val="00D35E70"/>
    <w:rsid w:val="00D3606D"/>
    <w:rsid w:val="00D36C21"/>
    <w:rsid w:val="00D36E34"/>
    <w:rsid w:val="00D370A5"/>
    <w:rsid w:val="00D37A76"/>
    <w:rsid w:val="00D37EF6"/>
    <w:rsid w:val="00D40193"/>
    <w:rsid w:val="00D401D7"/>
    <w:rsid w:val="00D4046E"/>
    <w:rsid w:val="00D4055F"/>
    <w:rsid w:val="00D40EB9"/>
    <w:rsid w:val="00D4108A"/>
    <w:rsid w:val="00D41161"/>
    <w:rsid w:val="00D413F1"/>
    <w:rsid w:val="00D41CDA"/>
    <w:rsid w:val="00D41FA1"/>
    <w:rsid w:val="00D429FE"/>
    <w:rsid w:val="00D42B82"/>
    <w:rsid w:val="00D42E4C"/>
    <w:rsid w:val="00D433C1"/>
    <w:rsid w:val="00D438F3"/>
    <w:rsid w:val="00D4391F"/>
    <w:rsid w:val="00D43E1F"/>
    <w:rsid w:val="00D4465B"/>
    <w:rsid w:val="00D449E8"/>
    <w:rsid w:val="00D44D04"/>
    <w:rsid w:val="00D4550D"/>
    <w:rsid w:val="00D45D67"/>
    <w:rsid w:val="00D46189"/>
    <w:rsid w:val="00D46A79"/>
    <w:rsid w:val="00D47821"/>
    <w:rsid w:val="00D47C3E"/>
    <w:rsid w:val="00D47FF7"/>
    <w:rsid w:val="00D5037C"/>
    <w:rsid w:val="00D5063A"/>
    <w:rsid w:val="00D50762"/>
    <w:rsid w:val="00D50997"/>
    <w:rsid w:val="00D50EAD"/>
    <w:rsid w:val="00D515A6"/>
    <w:rsid w:val="00D5174E"/>
    <w:rsid w:val="00D51766"/>
    <w:rsid w:val="00D51894"/>
    <w:rsid w:val="00D51D50"/>
    <w:rsid w:val="00D51E6D"/>
    <w:rsid w:val="00D5221B"/>
    <w:rsid w:val="00D52221"/>
    <w:rsid w:val="00D527B4"/>
    <w:rsid w:val="00D52C6F"/>
    <w:rsid w:val="00D52E90"/>
    <w:rsid w:val="00D52FC6"/>
    <w:rsid w:val="00D53621"/>
    <w:rsid w:val="00D53677"/>
    <w:rsid w:val="00D5367F"/>
    <w:rsid w:val="00D540D2"/>
    <w:rsid w:val="00D5444C"/>
    <w:rsid w:val="00D54FB0"/>
    <w:rsid w:val="00D55136"/>
    <w:rsid w:val="00D554E5"/>
    <w:rsid w:val="00D5559D"/>
    <w:rsid w:val="00D555EB"/>
    <w:rsid w:val="00D55ABB"/>
    <w:rsid w:val="00D55B66"/>
    <w:rsid w:val="00D55C9B"/>
    <w:rsid w:val="00D55F9C"/>
    <w:rsid w:val="00D5652F"/>
    <w:rsid w:val="00D5689D"/>
    <w:rsid w:val="00D569B3"/>
    <w:rsid w:val="00D57504"/>
    <w:rsid w:val="00D5761B"/>
    <w:rsid w:val="00D57955"/>
    <w:rsid w:val="00D57D34"/>
    <w:rsid w:val="00D57EAF"/>
    <w:rsid w:val="00D608EE"/>
    <w:rsid w:val="00D61191"/>
    <w:rsid w:val="00D61318"/>
    <w:rsid w:val="00D61A44"/>
    <w:rsid w:val="00D61BB3"/>
    <w:rsid w:val="00D61EDC"/>
    <w:rsid w:val="00D61F40"/>
    <w:rsid w:val="00D620B6"/>
    <w:rsid w:val="00D62A57"/>
    <w:rsid w:val="00D62B60"/>
    <w:rsid w:val="00D62EE2"/>
    <w:rsid w:val="00D63004"/>
    <w:rsid w:val="00D63081"/>
    <w:rsid w:val="00D63459"/>
    <w:rsid w:val="00D6345A"/>
    <w:rsid w:val="00D635AB"/>
    <w:rsid w:val="00D639FE"/>
    <w:rsid w:val="00D63FFB"/>
    <w:rsid w:val="00D64B30"/>
    <w:rsid w:val="00D64D04"/>
    <w:rsid w:val="00D64EE1"/>
    <w:rsid w:val="00D65355"/>
    <w:rsid w:val="00D65526"/>
    <w:rsid w:val="00D655E6"/>
    <w:rsid w:val="00D656D9"/>
    <w:rsid w:val="00D65942"/>
    <w:rsid w:val="00D66154"/>
    <w:rsid w:val="00D66305"/>
    <w:rsid w:val="00D669F5"/>
    <w:rsid w:val="00D66E23"/>
    <w:rsid w:val="00D66FE1"/>
    <w:rsid w:val="00D6710E"/>
    <w:rsid w:val="00D67230"/>
    <w:rsid w:val="00D70307"/>
    <w:rsid w:val="00D70BE1"/>
    <w:rsid w:val="00D70E6E"/>
    <w:rsid w:val="00D715CF"/>
    <w:rsid w:val="00D71937"/>
    <w:rsid w:val="00D71DC2"/>
    <w:rsid w:val="00D71FC8"/>
    <w:rsid w:val="00D729B5"/>
    <w:rsid w:val="00D72A41"/>
    <w:rsid w:val="00D72B12"/>
    <w:rsid w:val="00D732F5"/>
    <w:rsid w:val="00D73595"/>
    <w:rsid w:val="00D739F5"/>
    <w:rsid w:val="00D73F8B"/>
    <w:rsid w:val="00D73F8E"/>
    <w:rsid w:val="00D74106"/>
    <w:rsid w:val="00D75230"/>
    <w:rsid w:val="00D7537F"/>
    <w:rsid w:val="00D755C7"/>
    <w:rsid w:val="00D756EF"/>
    <w:rsid w:val="00D75A58"/>
    <w:rsid w:val="00D769E5"/>
    <w:rsid w:val="00D76C72"/>
    <w:rsid w:val="00D76D01"/>
    <w:rsid w:val="00D77370"/>
    <w:rsid w:val="00D777AE"/>
    <w:rsid w:val="00D77DF9"/>
    <w:rsid w:val="00D80140"/>
    <w:rsid w:val="00D80268"/>
    <w:rsid w:val="00D80410"/>
    <w:rsid w:val="00D806C2"/>
    <w:rsid w:val="00D8097D"/>
    <w:rsid w:val="00D811F6"/>
    <w:rsid w:val="00D8143A"/>
    <w:rsid w:val="00D81A55"/>
    <w:rsid w:val="00D81BC6"/>
    <w:rsid w:val="00D81D49"/>
    <w:rsid w:val="00D82BB6"/>
    <w:rsid w:val="00D82BE8"/>
    <w:rsid w:val="00D82D73"/>
    <w:rsid w:val="00D832CE"/>
    <w:rsid w:val="00D833BF"/>
    <w:rsid w:val="00D83FF1"/>
    <w:rsid w:val="00D8442B"/>
    <w:rsid w:val="00D84D3F"/>
    <w:rsid w:val="00D8518B"/>
    <w:rsid w:val="00D851E5"/>
    <w:rsid w:val="00D85610"/>
    <w:rsid w:val="00D856B1"/>
    <w:rsid w:val="00D860C0"/>
    <w:rsid w:val="00D864D4"/>
    <w:rsid w:val="00D868CD"/>
    <w:rsid w:val="00D86BB2"/>
    <w:rsid w:val="00D86CC9"/>
    <w:rsid w:val="00D86DA2"/>
    <w:rsid w:val="00D86DE5"/>
    <w:rsid w:val="00D87149"/>
    <w:rsid w:val="00D874D9"/>
    <w:rsid w:val="00D874F2"/>
    <w:rsid w:val="00D8753A"/>
    <w:rsid w:val="00D8774A"/>
    <w:rsid w:val="00D877DD"/>
    <w:rsid w:val="00D87E4F"/>
    <w:rsid w:val="00D87F08"/>
    <w:rsid w:val="00D9015A"/>
    <w:rsid w:val="00D903CE"/>
    <w:rsid w:val="00D9093A"/>
    <w:rsid w:val="00D91116"/>
    <w:rsid w:val="00D91395"/>
    <w:rsid w:val="00D913C1"/>
    <w:rsid w:val="00D91BC7"/>
    <w:rsid w:val="00D91E20"/>
    <w:rsid w:val="00D927A8"/>
    <w:rsid w:val="00D92940"/>
    <w:rsid w:val="00D92CDA"/>
    <w:rsid w:val="00D936BF"/>
    <w:rsid w:val="00D937D5"/>
    <w:rsid w:val="00D93AFC"/>
    <w:rsid w:val="00D93D34"/>
    <w:rsid w:val="00D94DC9"/>
    <w:rsid w:val="00D955D2"/>
    <w:rsid w:val="00D95651"/>
    <w:rsid w:val="00D95CF1"/>
    <w:rsid w:val="00D95F59"/>
    <w:rsid w:val="00D96AC6"/>
    <w:rsid w:val="00DA079D"/>
    <w:rsid w:val="00DA0870"/>
    <w:rsid w:val="00DA0CD9"/>
    <w:rsid w:val="00DA119B"/>
    <w:rsid w:val="00DA1210"/>
    <w:rsid w:val="00DA151F"/>
    <w:rsid w:val="00DA1681"/>
    <w:rsid w:val="00DA1699"/>
    <w:rsid w:val="00DA1872"/>
    <w:rsid w:val="00DA1A09"/>
    <w:rsid w:val="00DA1AC9"/>
    <w:rsid w:val="00DA1D63"/>
    <w:rsid w:val="00DA1D7E"/>
    <w:rsid w:val="00DA2147"/>
    <w:rsid w:val="00DA2325"/>
    <w:rsid w:val="00DA24F9"/>
    <w:rsid w:val="00DA2EFD"/>
    <w:rsid w:val="00DA2F1A"/>
    <w:rsid w:val="00DA30F0"/>
    <w:rsid w:val="00DA3126"/>
    <w:rsid w:val="00DA3C45"/>
    <w:rsid w:val="00DA4208"/>
    <w:rsid w:val="00DA4ACB"/>
    <w:rsid w:val="00DA52D7"/>
    <w:rsid w:val="00DA5608"/>
    <w:rsid w:val="00DA56F1"/>
    <w:rsid w:val="00DA5A14"/>
    <w:rsid w:val="00DA5CFA"/>
    <w:rsid w:val="00DA69E3"/>
    <w:rsid w:val="00DA77FA"/>
    <w:rsid w:val="00DA7C37"/>
    <w:rsid w:val="00DA7F41"/>
    <w:rsid w:val="00DB0012"/>
    <w:rsid w:val="00DB051B"/>
    <w:rsid w:val="00DB094E"/>
    <w:rsid w:val="00DB0979"/>
    <w:rsid w:val="00DB0CAD"/>
    <w:rsid w:val="00DB0EF1"/>
    <w:rsid w:val="00DB1249"/>
    <w:rsid w:val="00DB155E"/>
    <w:rsid w:val="00DB1745"/>
    <w:rsid w:val="00DB17FC"/>
    <w:rsid w:val="00DB24BE"/>
    <w:rsid w:val="00DB269F"/>
    <w:rsid w:val="00DB2871"/>
    <w:rsid w:val="00DB2F68"/>
    <w:rsid w:val="00DB302F"/>
    <w:rsid w:val="00DB3517"/>
    <w:rsid w:val="00DB3AB5"/>
    <w:rsid w:val="00DB3BBE"/>
    <w:rsid w:val="00DB3FE1"/>
    <w:rsid w:val="00DB3FEC"/>
    <w:rsid w:val="00DB4242"/>
    <w:rsid w:val="00DB461F"/>
    <w:rsid w:val="00DB4985"/>
    <w:rsid w:val="00DB5169"/>
    <w:rsid w:val="00DB552E"/>
    <w:rsid w:val="00DB5EDA"/>
    <w:rsid w:val="00DB65D2"/>
    <w:rsid w:val="00DB65EA"/>
    <w:rsid w:val="00DB6727"/>
    <w:rsid w:val="00DB67A8"/>
    <w:rsid w:val="00DB6D09"/>
    <w:rsid w:val="00DB6D1D"/>
    <w:rsid w:val="00DB6EA8"/>
    <w:rsid w:val="00DC001A"/>
    <w:rsid w:val="00DC01C7"/>
    <w:rsid w:val="00DC085C"/>
    <w:rsid w:val="00DC12C7"/>
    <w:rsid w:val="00DC1987"/>
    <w:rsid w:val="00DC1990"/>
    <w:rsid w:val="00DC22D0"/>
    <w:rsid w:val="00DC22EB"/>
    <w:rsid w:val="00DC2768"/>
    <w:rsid w:val="00DC29A2"/>
    <w:rsid w:val="00DC29DC"/>
    <w:rsid w:val="00DC2B36"/>
    <w:rsid w:val="00DC2DEF"/>
    <w:rsid w:val="00DC31B0"/>
    <w:rsid w:val="00DC3755"/>
    <w:rsid w:val="00DC37F2"/>
    <w:rsid w:val="00DC3EC4"/>
    <w:rsid w:val="00DC4791"/>
    <w:rsid w:val="00DC47A1"/>
    <w:rsid w:val="00DC4949"/>
    <w:rsid w:val="00DC4B37"/>
    <w:rsid w:val="00DC4D96"/>
    <w:rsid w:val="00DC5C17"/>
    <w:rsid w:val="00DC6032"/>
    <w:rsid w:val="00DC64B3"/>
    <w:rsid w:val="00DC6B84"/>
    <w:rsid w:val="00DC703A"/>
    <w:rsid w:val="00DC706E"/>
    <w:rsid w:val="00DC71A1"/>
    <w:rsid w:val="00DC71FD"/>
    <w:rsid w:val="00DC7724"/>
    <w:rsid w:val="00DC77DA"/>
    <w:rsid w:val="00DC78BC"/>
    <w:rsid w:val="00DC7905"/>
    <w:rsid w:val="00DC7DEE"/>
    <w:rsid w:val="00DD04D6"/>
    <w:rsid w:val="00DD1106"/>
    <w:rsid w:val="00DD119F"/>
    <w:rsid w:val="00DD1E44"/>
    <w:rsid w:val="00DD24A3"/>
    <w:rsid w:val="00DD2A5E"/>
    <w:rsid w:val="00DD2C21"/>
    <w:rsid w:val="00DD35A0"/>
    <w:rsid w:val="00DD389B"/>
    <w:rsid w:val="00DD3EC6"/>
    <w:rsid w:val="00DD3FDE"/>
    <w:rsid w:val="00DD43A8"/>
    <w:rsid w:val="00DD4C53"/>
    <w:rsid w:val="00DD53E6"/>
    <w:rsid w:val="00DD58F6"/>
    <w:rsid w:val="00DD5BD3"/>
    <w:rsid w:val="00DD6615"/>
    <w:rsid w:val="00DD674E"/>
    <w:rsid w:val="00DD6876"/>
    <w:rsid w:val="00DD6D52"/>
    <w:rsid w:val="00DD7BEB"/>
    <w:rsid w:val="00DE004F"/>
    <w:rsid w:val="00DE0331"/>
    <w:rsid w:val="00DE09EA"/>
    <w:rsid w:val="00DE0C9D"/>
    <w:rsid w:val="00DE0F62"/>
    <w:rsid w:val="00DE1080"/>
    <w:rsid w:val="00DE12A7"/>
    <w:rsid w:val="00DE1D56"/>
    <w:rsid w:val="00DE2283"/>
    <w:rsid w:val="00DE26B2"/>
    <w:rsid w:val="00DE26F8"/>
    <w:rsid w:val="00DE2BE8"/>
    <w:rsid w:val="00DE2BEC"/>
    <w:rsid w:val="00DE2E4F"/>
    <w:rsid w:val="00DE307F"/>
    <w:rsid w:val="00DE4C34"/>
    <w:rsid w:val="00DE4CE3"/>
    <w:rsid w:val="00DE4EF0"/>
    <w:rsid w:val="00DE4FA4"/>
    <w:rsid w:val="00DE5381"/>
    <w:rsid w:val="00DE59B0"/>
    <w:rsid w:val="00DE59E3"/>
    <w:rsid w:val="00DE5E06"/>
    <w:rsid w:val="00DE5F70"/>
    <w:rsid w:val="00DE62EE"/>
    <w:rsid w:val="00DE63B5"/>
    <w:rsid w:val="00DE71E7"/>
    <w:rsid w:val="00DE7514"/>
    <w:rsid w:val="00DF0020"/>
    <w:rsid w:val="00DF048B"/>
    <w:rsid w:val="00DF08D3"/>
    <w:rsid w:val="00DF09FE"/>
    <w:rsid w:val="00DF0B59"/>
    <w:rsid w:val="00DF0BD9"/>
    <w:rsid w:val="00DF1171"/>
    <w:rsid w:val="00DF12B2"/>
    <w:rsid w:val="00DF2225"/>
    <w:rsid w:val="00DF254C"/>
    <w:rsid w:val="00DF25AE"/>
    <w:rsid w:val="00DF30AD"/>
    <w:rsid w:val="00DF3161"/>
    <w:rsid w:val="00DF316A"/>
    <w:rsid w:val="00DF37AC"/>
    <w:rsid w:val="00DF38DC"/>
    <w:rsid w:val="00DF3D67"/>
    <w:rsid w:val="00DF3F44"/>
    <w:rsid w:val="00DF4236"/>
    <w:rsid w:val="00DF4660"/>
    <w:rsid w:val="00DF47CB"/>
    <w:rsid w:val="00DF4BE7"/>
    <w:rsid w:val="00DF4CE3"/>
    <w:rsid w:val="00DF4DB1"/>
    <w:rsid w:val="00DF4E3E"/>
    <w:rsid w:val="00DF4ED1"/>
    <w:rsid w:val="00DF4F0A"/>
    <w:rsid w:val="00DF5932"/>
    <w:rsid w:val="00DF5A4B"/>
    <w:rsid w:val="00DF5AD8"/>
    <w:rsid w:val="00DF5BBF"/>
    <w:rsid w:val="00DF62A0"/>
    <w:rsid w:val="00DF6449"/>
    <w:rsid w:val="00DF723E"/>
    <w:rsid w:val="00DF731A"/>
    <w:rsid w:val="00DF7B99"/>
    <w:rsid w:val="00E002F4"/>
    <w:rsid w:val="00E01115"/>
    <w:rsid w:val="00E018EB"/>
    <w:rsid w:val="00E01AB9"/>
    <w:rsid w:val="00E01E4D"/>
    <w:rsid w:val="00E02494"/>
    <w:rsid w:val="00E02AF2"/>
    <w:rsid w:val="00E02CFD"/>
    <w:rsid w:val="00E02F0F"/>
    <w:rsid w:val="00E032AB"/>
    <w:rsid w:val="00E036D8"/>
    <w:rsid w:val="00E03788"/>
    <w:rsid w:val="00E0386D"/>
    <w:rsid w:val="00E03B5C"/>
    <w:rsid w:val="00E03D8D"/>
    <w:rsid w:val="00E03EB0"/>
    <w:rsid w:val="00E0453E"/>
    <w:rsid w:val="00E0470D"/>
    <w:rsid w:val="00E04E84"/>
    <w:rsid w:val="00E05446"/>
    <w:rsid w:val="00E055A5"/>
    <w:rsid w:val="00E05C4C"/>
    <w:rsid w:val="00E06390"/>
    <w:rsid w:val="00E063B9"/>
    <w:rsid w:val="00E066F3"/>
    <w:rsid w:val="00E06708"/>
    <w:rsid w:val="00E06958"/>
    <w:rsid w:val="00E06A24"/>
    <w:rsid w:val="00E075C3"/>
    <w:rsid w:val="00E07818"/>
    <w:rsid w:val="00E10074"/>
    <w:rsid w:val="00E102F0"/>
    <w:rsid w:val="00E10413"/>
    <w:rsid w:val="00E10CC7"/>
    <w:rsid w:val="00E114B4"/>
    <w:rsid w:val="00E11D83"/>
    <w:rsid w:val="00E12188"/>
    <w:rsid w:val="00E12827"/>
    <w:rsid w:val="00E129FA"/>
    <w:rsid w:val="00E12A4D"/>
    <w:rsid w:val="00E12CB8"/>
    <w:rsid w:val="00E14136"/>
    <w:rsid w:val="00E1470F"/>
    <w:rsid w:val="00E14939"/>
    <w:rsid w:val="00E14A4C"/>
    <w:rsid w:val="00E14C44"/>
    <w:rsid w:val="00E14FE9"/>
    <w:rsid w:val="00E15134"/>
    <w:rsid w:val="00E152AC"/>
    <w:rsid w:val="00E158ED"/>
    <w:rsid w:val="00E15A36"/>
    <w:rsid w:val="00E15B5F"/>
    <w:rsid w:val="00E165E3"/>
    <w:rsid w:val="00E16F81"/>
    <w:rsid w:val="00E1704E"/>
    <w:rsid w:val="00E1790A"/>
    <w:rsid w:val="00E17A92"/>
    <w:rsid w:val="00E17D9F"/>
    <w:rsid w:val="00E2040E"/>
    <w:rsid w:val="00E20705"/>
    <w:rsid w:val="00E20B8B"/>
    <w:rsid w:val="00E214AC"/>
    <w:rsid w:val="00E217DC"/>
    <w:rsid w:val="00E21CFA"/>
    <w:rsid w:val="00E22A41"/>
    <w:rsid w:val="00E22AAD"/>
    <w:rsid w:val="00E2352C"/>
    <w:rsid w:val="00E23591"/>
    <w:rsid w:val="00E238D5"/>
    <w:rsid w:val="00E23FA3"/>
    <w:rsid w:val="00E242AE"/>
    <w:rsid w:val="00E2489F"/>
    <w:rsid w:val="00E24E6D"/>
    <w:rsid w:val="00E24EEB"/>
    <w:rsid w:val="00E251DA"/>
    <w:rsid w:val="00E2567C"/>
    <w:rsid w:val="00E27199"/>
    <w:rsid w:val="00E2740E"/>
    <w:rsid w:val="00E275AD"/>
    <w:rsid w:val="00E27BA4"/>
    <w:rsid w:val="00E27D1D"/>
    <w:rsid w:val="00E27E5F"/>
    <w:rsid w:val="00E27EBD"/>
    <w:rsid w:val="00E3026A"/>
    <w:rsid w:val="00E305D5"/>
    <w:rsid w:val="00E31183"/>
    <w:rsid w:val="00E311B9"/>
    <w:rsid w:val="00E313EF"/>
    <w:rsid w:val="00E31626"/>
    <w:rsid w:val="00E318FD"/>
    <w:rsid w:val="00E31A35"/>
    <w:rsid w:val="00E31A92"/>
    <w:rsid w:val="00E31CEE"/>
    <w:rsid w:val="00E31F5F"/>
    <w:rsid w:val="00E32536"/>
    <w:rsid w:val="00E32F66"/>
    <w:rsid w:val="00E33023"/>
    <w:rsid w:val="00E33844"/>
    <w:rsid w:val="00E3386F"/>
    <w:rsid w:val="00E33EAD"/>
    <w:rsid w:val="00E34357"/>
    <w:rsid w:val="00E34619"/>
    <w:rsid w:val="00E347C1"/>
    <w:rsid w:val="00E3500B"/>
    <w:rsid w:val="00E3516F"/>
    <w:rsid w:val="00E35496"/>
    <w:rsid w:val="00E35604"/>
    <w:rsid w:val="00E3576E"/>
    <w:rsid w:val="00E359C1"/>
    <w:rsid w:val="00E35E2B"/>
    <w:rsid w:val="00E3610D"/>
    <w:rsid w:val="00E36465"/>
    <w:rsid w:val="00E3690D"/>
    <w:rsid w:val="00E36DAB"/>
    <w:rsid w:val="00E36FEC"/>
    <w:rsid w:val="00E371EF"/>
    <w:rsid w:val="00E3768F"/>
    <w:rsid w:val="00E37CE1"/>
    <w:rsid w:val="00E401B2"/>
    <w:rsid w:val="00E40924"/>
    <w:rsid w:val="00E4105C"/>
    <w:rsid w:val="00E414D7"/>
    <w:rsid w:val="00E4150C"/>
    <w:rsid w:val="00E419E7"/>
    <w:rsid w:val="00E41BA5"/>
    <w:rsid w:val="00E41D8D"/>
    <w:rsid w:val="00E4286F"/>
    <w:rsid w:val="00E43339"/>
    <w:rsid w:val="00E43447"/>
    <w:rsid w:val="00E43BAB"/>
    <w:rsid w:val="00E43CF2"/>
    <w:rsid w:val="00E44285"/>
    <w:rsid w:val="00E44A7D"/>
    <w:rsid w:val="00E45AAF"/>
    <w:rsid w:val="00E45B55"/>
    <w:rsid w:val="00E45D52"/>
    <w:rsid w:val="00E462EE"/>
    <w:rsid w:val="00E4657D"/>
    <w:rsid w:val="00E46A74"/>
    <w:rsid w:val="00E46AAC"/>
    <w:rsid w:val="00E46DC8"/>
    <w:rsid w:val="00E4709C"/>
    <w:rsid w:val="00E5037B"/>
    <w:rsid w:val="00E50534"/>
    <w:rsid w:val="00E50745"/>
    <w:rsid w:val="00E50EF4"/>
    <w:rsid w:val="00E50FA9"/>
    <w:rsid w:val="00E51237"/>
    <w:rsid w:val="00E51925"/>
    <w:rsid w:val="00E51A87"/>
    <w:rsid w:val="00E5283D"/>
    <w:rsid w:val="00E52A04"/>
    <w:rsid w:val="00E53A14"/>
    <w:rsid w:val="00E54951"/>
    <w:rsid w:val="00E5552E"/>
    <w:rsid w:val="00E55607"/>
    <w:rsid w:val="00E5571F"/>
    <w:rsid w:val="00E558EB"/>
    <w:rsid w:val="00E5592F"/>
    <w:rsid w:val="00E559CA"/>
    <w:rsid w:val="00E562B1"/>
    <w:rsid w:val="00E56B18"/>
    <w:rsid w:val="00E56FFF"/>
    <w:rsid w:val="00E5708E"/>
    <w:rsid w:val="00E57098"/>
    <w:rsid w:val="00E57363"/>
    <w:rsid w:val="00E577DA"/>
    <w:rsid w:val="00E5795C"/>
    <w:rsid w:val="00E57BAF"/>
    <w:rsid w:val="00E57C73"/>
    <w:rsid w:val="00E57FA0"/>
    <w:rsid w:val="00E600DA"/>
    <w:rsid w:val="00E6058D"/>
    <w:rsid w:val="00E61212"/>
    <w:rsid w:val="00E61808"/>
    <w:rsid w:val="00E6216D"/>
    <w:rsid w:val="00E62B83"/>
    <w:rsid w:val="00E62DE1"/>
    <w:rsid w:val="00E62F60"/>
    <w:rsid w:val="00E6443B"/>
    <w:rsid w:val="00E6468F"/>
    <w:rsid w:val="00E64859"/>
    <w:rsid w:val="00E65461"/>
    <w:rsid w:val="00E654B8"/>
    <w:rsid w:val="00E65D70"/>
    <w:rsid w:val="00E65E81"/>
    <w:rsid w:val="00E66412"/>
    <w:rsid w:val="00E66567"/>
    <w:rsid w:val="00E665E8"/>
    <w:rsid w:val="00E66CC5"/>
    <w:rsid w:val="00E67531"/>
    <w:rsid w:val="00E67ABA"/>
    <w:rsid w:val="00E67D59"/>
    <w:rsid w:val="00E70518"/>
    <w:rsid w:val="00E70626"/>
    <w:rsid w:val="00E706B8"/>
    <w:rsid w:val="00E707D9"/>
    <w:rsid w:val="00E7080C"/>
    <w:rsid w:val="00E70A9B"/>
    <w:rsid w:val="00E70D49"/>
    <w:rsid w:val="00E7129C"/>
    <w:rsid w:val="00E71E00"/>
    <w:rsid w:val="00E72206"/>
    <w:rsid w:val="00E7302D"/>
    <w:rsid w:val="00E73132"/>
    <w:rsid w:val="00E735F9"/>
    <w:rsid w:val="00E737F5"/>
    <w:rsid w:val="00E73C17"/>
    <w:rsid w:val="00E742BA"/>
    <w:rsid w:val="00E74555"/>
    <w:rsid w:val="00E7456E"/>
    <w:rsid w:val="00E74BF1"/>
    <w:rsid w:val="00E75508"/>
    <w:rsid w:val="00E7598A"/>
    <w:rsid w:val="00E769D5"/>
    <w:rsid w:val="00E76C8E"/>
    <w:rsid w:val="00E76E0D"/>
    <w:rsid w:val="00E7725B"/>
    <w:rsid w:val="00E77291"/>
    <w:rsid w:val="00E7745A"/>
    <w:rsid w:val="00E7757C"/>
    <w:rsid w:val="00E7781C"/>
    <w:rsid w:val="00E778D7"/>
    <w:rsid w:val="00E77B41"/>
    <w:rsid w:val="00E77BC5"/>
    <w:rsid w:val="00E77C5D"/>
    <w:rsid w:val="00E77E9C"/>
    <w:rsid w:val="00E804AD"/>
    <w:rsid w:val="00E80696"/>
    <w:rsid w:val="00E8222C"/>
    <w:rsid w:val="00E8281B"/>
    <w:rsid w:val="00E82D37"/>
    <w:rsid w:val="00E82EDF"/>
    <w:rsid w:val="00E83053"/>
    <w:rsid w:val="00E8369D"/>
    <w:rsid w:val="00E83910"/>
    <w:rsid w:val="00E83DBE"/>
    <w:rsid w:val="00E84C28"/>
    <w:rsid w:val="00E84E82"/>
    <w:rsid w:val="00E852C3"/>
    <w:rsid w:val="00E8572D"/>
    <w:rsid w:val="00E86B02"/>
    <w:rsid w:val="00E86D59"/>
    <w:rsid w:val="00E86D68"/>
    <w:rsid w:val="00E872F9"/>
    <w:rsid w:val="00E877C4"/>
    <w:rsid w:val="00E87EFA"/>
    <w:rsid w:val="00E903CF"/>
    <w:rsid w:val="00E90E41"/>
    <w:rsid w:val="00E91B59"/>
    <w:rsid w:val="00E91B7A"/>
    <w:rsid w:val="00E920F8"/>
    <w:rsid w:val="00E933B9"/>
    <w:rsid w:val="00E93653"/>
    <w:rsid w:val="00E93793"/>
    <w:rsid w:val="00E93DF6"/>
    <w:rsid w:val="00E93ECF"/>
    <w:rsid w:val="00E940A8"/>
    <w:rsid w:val="00E94140"/>
    <w:rsid w:val="00E94463"/>
    <w:rsid w:val="00E948F7"/>
    <w:rsid w:val="00E95205"/>
    <w:rsid w:val="00E9546F"/>
    <w:rsid w:val="00E9549B"/>
    <w:rsid w:val="00E95CE4"/>
    <w:rsid w:val="00E96796"/>
    <w:rsid w:val="00E96D80"/>
    <w:rsid w:val="00E96EE1"/>
    <w:rsid w:val="00E9780B"/>
    <w:rsid w:val="00E97BAD"/>
    <w:rsid w:val="00EA0165"/>
    <w:rsid w:val="00EA0221"/>
    <w:rsid w:val="00EA0341"/>
    <w:rsid w:val="00EA0397"/>
    <w:rsid w:val="00EA099B"/>
    <w:rsid w:val="00EA09DF"/>
    <w:rsid w:val="00EA0E92"/>
    <w:rsid w:val="00EA10DA"/>
    <w:rsid w:val="00EA1122"/>
    <w:rsid w:val="00EA203A"/>
    <w:rsid w:val="00EA2227"/>
    <w:rsid w:val="00EA24BE"/>
    <w:rsid w:val="00EA30E9"/>
    <w:rsid w:val="00EA3213"/>
    <w:rsid w:val="00EA3B07"/>
    <w:rsid w:val="00EA3B4C"/>
    <w:rsid w:val="00EA3E5A"/>
    <w:rsid w:val="00EA55ED"/>
    <w:rsid w:val="00EA6871"/>
    <w:rsid w:val="00EA6CCA"/>
    <w:rsid w:val="00EA6D53"/>
    <w:rsid w:val="00EA6F00"/>
    <w:rsid w:val="00EA754E"/>
    <w:rsid w:val="00EA793E"/>
    <w:rsid w:val="00EA7C4E"/>
    <w:rsid w:val="00EA7CE9"/>
    <w:rsid w:val="00EB0362"/>
    <w:rsid w:val="00EB0751"/>
    <w:rsid w:val="00EB0826"/>
    <w:rsid w:val="00EB0B7E"/>
    <w:rsid w:val="00EB0CB1"/>
    <w:rsid w:val="00EB14D1"/>
    <w:rsid w:val="00EB1555"/>
    <w:rsid w:val="00EB15AC"/>
    <w:rsid w:val="00EB1873"/>
    <w:rsid w:val="00EB19CC"/>
    <w:rsid w:val="00EB1DBF"/>
    <w:rsid w:val="00EB20A2"/>
    <w:rsid w:val="00EB2B5A"/>
    <w:rsid w:val="00EB38A3"/>
    <w:rsid w:val="00EB4991"/>
    <w:rsid w:val="00EB50D5"/>
    <w:rsid w:val="00EB5733"/>
    <w:rsid w:val="00EB5FBC"/>
    <w:rsid w:val="00EB6118"/>
    <w:rsid w:val="00EB673B"/>
    <w:rsid w:val="00EB6A6E"/>
    <w:rsid w:val="00EB6E21"/>
    <w:rsid w:val="00EB6E27"/>
    <w:rsid w:val="00EB71EC"/>
    <w:rsid w:val="00EB7823"/>
    <w:rsid w:val="00EB793B"/>
    <w:rsid w:val="00EB7B57"/>
    <w:rsid w:val="00EB7CF0"/>
    <w:rsid w:val="00EC0561"/>
    <w:rsid w:val="00EC065C"/>
    <w:rsid w:val="00EC09F7"/>
    <w:rsid w:val="00EC0DC6"/>
    <w:rsid w:val="00EC1302"/>
    <w:rsid w:val="00EC1C69"/>
    <w:rsid w:val="00EC1F2C"/>
    <w:rsid w:val="00EC226A"/>
    <w:rsid w:val="00EC3047"/>
    <w:rsid w:val="00EC38D6"/>
    <w:rsid w:val="00EC3D1C"/>
    <w:rsid w:val="00EC4402"/>
    <w:rsid w:val="00EC4582"/>
    <w:rsid w:val="00EC4BEB"/>
    <w:rsid w:val="00EC4C72"/>
    <w:rsid w:val="00EC4D74"/>
    <w:rsid w:val="00EC4F8E"/>
    <w:rsid w:val="00EC56B8"/>
    <w:rsid w:val="00EC5D64"/>
    <w:rsid w:val="00EC5DE4"/>
    <w:rsid w:val="00EC5FF6"/>
    <w:rsid w:val="00EC6973"/>
    <w:rsid w:val="00EC7179"/>
    <w:rsid w:val="00EC7214"/>
    <w:rsid w:val="00EC7331"/>
    <w:rsid w:val="00ED03A8"/>
    <w:rsid w:val="00ED0507"/>
    <w:rsid w:val="00ED0CBA"/>
    <w:rsid w:val="00ED11C0"/>
    <w:rsid w:val="00ED13DD"/>
    <w:rsid w:val="00ED17C4"/>
    <w:rsid w:val="00ED19A2"/>
    <w:rsid w:val="00ED1A36"/>
    <w:rsid w:val="00ED1D3A"/>
    <w:rsid w:val="00ED26A8"/>
    <w:rsid w:val="00ED2D57"/>
    <w:rsid w:val="00ED2E0D"/>
    <w:rsid w:val="00ED318E"/>
    <w:rsid w:val="00ED3474"/>
    <w:rsid w:val="00ED3B5D"/>
    <w:rsid w:val="00ED3B7B"/>
    <w:rsid w:val="00ED3E83"/>
    <w:rsid w:val="00ED3F60"/>
    <w:rsid w:val="00ED46AD"/>
    <w:rsid w:val="00ED4947"/>
    <w:rsid w:val="00ED57FF"/>
    <w:rsid w:val="00ED5B7C"/>
    <w:rsid w:val="00ED6020"/>
    <w:rsid w:val="00ED6458"/>
    <w:rsid w:val="00ED7001"/>
    <w:rsid w:val="00ED744F"/>
    <w:rsid w:val="00ED7468"/>
    <w:rsid w:val="00ED7529"/>
    <w:rsid w:val="00ED7600"/>
    <w:rsid w:val="00ED78D1"/>
    <w:rsid w:val="00EE0224"/>
    <w:rsid w:val="00EE0E14"/>
    <w:rsid w:val="00EE15FC"/>
    <w:rsid w:val="00EE1FB9"/>
    <w:rsid w:val="00EE2441"/>
    <w:rsid w:val="00EE2ACC"/>
    <w:rsid w:val="00EE2AE6"/>
    <w:rsid w:val="00EE2DA9"/>
    <w:rsid w:val="00EE356F"/>
    <w:rsid w:val="00EE36CD"/>
    <w:rsid w:val="00EE37D5"/>
    <w:rsid w:val="00EE410E"/>
    <w:rsid w:val="00EE45FD"/>
    <w:rsid w:val="00EE4650"/>
    <w:rsid w:val="00EE46A7"/>
    <w:rsid w:val="00EE4936"/>
    <w:rsid w:val="00EE4973"/>
    <w:rsid w:val="00EE49EE"/>
    <w:rsid w:val="00EE4AD8"/>
    <w:rsid w:val="00EE55E7"/>
    <w:rsid w:val="00EE5C78"/>
    <w:rsid w:val="00EE5D78"/>
    <w:rsid w:val="00EE60FF"/>
    <w:rsid w:val="00EE642F"/>
    <w:rsid w:val="00EE6A6B"/>
    <w:rsid w:val="00EE6D59"/>
    <w:rsid w:val="00EE70FD"/>
    <w:rsid w:val="00EE7A45"/>
    <w:rsid w:val="00EF0009"/>
    <w:rsid w:val="00EF02CF"/>
    <w:rsid w:val="00EF0AE9"/>
    <w:rsid w:val="00EF0E0E"/>
    <w:rsid w:val="00EF0F90"/>
    <w:rsid w:val="00EF1404"/>
    <w:rsid w:val="00EF185C"/>
    <w:rsid w:val="00EF208C"/>
    <w:rsid w:val="00EF20A6"/>
    <w:rsid w:val="00EF214D"/>
    <w:rsid w:val="00EF21B5"/>
    <w:rsid w:val="00EF2590"/>
    <w:rsid w:val="00EF264F"/>
    <w:rsid w:val="00EF2778"/>
    <w:rsid w:val="00EF27E0"/>
    <w:rsid w:val="00EF2C7E"/>
    <w:rsid w:val="00EF3FA1"/>
    <w:rsid w:val="00EF448C"/>
    <w:rsid w:val="00EF4BE6"/>
    <w:rsid w:val="00EF4CA5"/>
    <w:rsid w:val="00EF4F0A"/>
    <w:rsid w:val="00EF5115"/>
    <w:rsid w:val="00EF51A3"/>
    <w:rsid w:val="00EF52FC"/>
    <w:rsid w:val="00EF545F"/>
    <w:rsid w:val="00EF58E1"/>
    <w:rsid w:val="00EF608B"/>
    <w:rsid w:val="00EF6820"/>
    <w:rsid w:val="00EF7541"/>
    <w:rsid w:val="00EF7562"/>
    <w:rsid w:val="00EF766D"/>
    <w:rsid w:val="00EF7AAF"/>
    <w:rsid w:val="00EF7CB0"/>
    <w:rsid w:val="00EF7E24"/>
    <w:rsid w:val="00F00154"/>
    <w:rsid w:val="00F00350"/>
    <w:rsid w:val="00F0046C"/>
    <w:rsid w:val="00F0069C"/>
    <w:rsid w:val="00F00E05"/>
    <w:rsid w:val="00F00F7A"/>
    <w:rsid w:val="00F010BE"/>
    <w:rsid w:val="00F01503"/>
    <w:rsid w:val="00F019D2"/>
    <w:rsid w:val="00F033C6"/>
    <w:rsid w:val="00F03DE1"/>
    <w:rsid w:val="00F04368"/>
    <w:rsid w:val="00F0498B"/>
    <w:rsid w:val="00F04B2D"/>
    <w:rsid w:val="00F05CC7"/>
    <w:rsid w:val="00F0646E"/>
    <w:rsid w:val="00F06C45"/>
    <w:rsid w:val="00F0723F"/>
    <w:rsid w:val="00F07342"/>
    <w:rsid w:val="00F07774"/>
    <w:rsid w:val="00F07982"/>
    <w:rsid w:val="00F101DF"/>
    <w:rsid w:val="00F10408"/>
    <w:rsid w:val="00F10B28"/>
    <w:rsid w:val="00F10C69"/>
    <w:rsid w:val="00F11805"/>
    <w:rsid w:val="00F1220C"/>
    <w:rsid w:val="00F1234C"/>
    <w:rsid w:val="00F1267B"/>
    <w:rsid w:val="00F127B1"/>
    <w:rsid w:val="00F12D34"/>
    <w:rsid w:val="00F13AE5"/>
    <w:rsid w:val="00F13D94"/>
    <w:rsid w:val="00F142C3"/>
    <w:rsid w:val="00F1477A"/>
    <w:rsid w:val="00F154BD"/>
    <w:rsid w:val="00F15F07"/>
    <w:rsid w:val="00F1633B"/>
    <w:rsid w:val="00F16F15"/>
    <w:rsid w:val="00F1719D"/>
    <w:rsid w:val="00F173C5"/>
    <w:rsid w:val="00F177D0"/>
    <w:rsid w:val="00F17FB4"/>
    <w:rsid w:val="00F17FC1"/>
    <w:rsid w:val="00F201AA"/>
    <w:rsid w:val="00F20428"/>
    <w:rsid w:val="00F2073A"/>
    <w:rsid w:val="00F20A1E"/>
    <w:rsid w:val="00F20B61"/>
    <w:rsid w:val="00F210BE"/>
    <w:rsid w:val="00F21477"/>
    <w:rsid w:val="00F224FC"/>
    <w:rsid w:val="00F22B82"/>
    <w:rsid w:val="00F22D6D"/>
    <w:rsid w:val="00F23302"/>
    <w:rsid w:val="00F23B11"/>
    <w:rsid w:val="00F23B43"/>
    <w:rsid w:val="00F23E74"/>
    <w:rsid w:val="00F24212"/>
    <w:rsid w:val="00F249EE"/>
    <w:rsid w:val="00F24BC4"/>
    <w:rsid w:val="00F24E27"/>
    <w:rsid w:val="00F2523B"/>
    <w:rsid w:val="00F25483"/>
    <w:rsid w:val="00F2554C"/>
    <w:rsid w:val="00F25CD7"/>
    <w:rsid w:val="00F2636C"/>
    <w:rsid w:val="00F2698D"/>
    <w:rsid w:val="00F26ACE"/>
    <w:rsid w:val="00F26BCD"/>
    <w:rsid w:val="00F26EDE"/>
    <w:rsid w:val="00F2726D"/>
    <w:rsid w:val="00F275E6"/>
    <w:rsid w:val="00F27835"/>
    <w:rsid w:val="00F27A20"/>
    <w:rsid w:val="00F30072"/>
    <w:rsid w:val="00F304A4"/>
    <w:rsid w:val="00F30A73"/>
    <w:rsid w:val="00F30DB6"/>
    <w:rsid w:val="00F31408"/>
    <w:rsid w:val="00F32028"/>
    <w:rsid w:val="00F320FD"/>
    <w:rsid w:val="00F3298D"/>
    <w:rsid w:val="00F32A5D"/>
    <w:rsid w:val="00F3337C"/>
    <w:rsid w:val="00F336EB"/>
    <w:rsid w:val="00F338DB"/>
    <w:rsid w:val="00F33B50"/>
    <w:rsid w:val="00F33E68"/>
    <w:rsid w:val="00F3402F"/>
    <w:rsid w:val="00F341AD"/>
    <w:rsid w:val="00F34599"/>
    <w:rsid w:val="00F34617"/>
    <w:rsid w:val="00F3469E"/>
    <w:rsid w:val="00F353B1"/>
    <w:rsid w:val="00F35E87"/>
    <w:rsid w:val="00F360B7"/>
    <w:rsid w:val="00F3632B"/>
    <w:rsid w:val="00F368D9"/>
    <w:rsid w:val="00F36D96"/>
    <w:rsid w:val="00F36EB4"/>
    <w:rsid w:val="00F36ECC"/>
    <w:rsid w:val="00F36ED8"/>
    <w:rsid w:val="00F36F13"/>
    <w:rsid w:val="00F37032"/>
    <w:rsid w:val="00F371D9"/>
    <w:rsid w:val="00F37209"/>
    <w:rsid w:val="00F376BD"/>
    <w:rsid w:val="00F376E2"/>
    <w:rsid w:val="00F4040A"/>
    <w:rsid w:val="00F4097F"/>
    <w:rsid w:val="00F416E2"/>
    <w:rsid w:val="00F419F4"/>
    <w:rsid w:val="00F41FC9"/>
    <w:rsid w:val="00F42035"/>
    <w:rsid w:val="00F4229B"/>
    <w:rsid w:val="00F423E1"/>
    <w:rsid w:val="00F42A5B"/>
    <w:rsid w:val="00F43ABA"/>
    <w:rsid w:val="00F44125"/>
    <w:rsid w:val="00F44154"/>
    <w:rsid w:val="00F443B4"/>
    <w:rsid w:val="00F44641"/>
    <w:rsid w:val="00F44827"/>
    <w:rsid w:val="00F44D41"/>
    <w:rsid w:val="00F45002"/>
    <w:rsid w:val="00F450C0"/>
    <w:rsid w:val="00F45110"/>
    <w:rsid w:val="00F4519A"/>
    <w:rsid w:val="00F4534C"/>
    <w:rsid w:val="00F45510"/>
    <w:rsid w:val="00F456AA"/>
    <w:rsid w:val="00F456F9"/>
    <w:rsid w:val="00F4630F"/>
    <w:rsid w:val="00F464B7"/>
    <w:rsid w:val="00F4663E"/>
    <w:rsid w:val="00F466DA"/>
    <w:rsid w:val="00F469A8"/>
    <w:rsid w:val="00F469EE"/>
    <w:rsid w:val="00F46FB0"/>
    <w:rsid w:val="00F47640"/>
    <w:rsid w:val="00F47705"/>
    <w:rsid w:val="00F478C0"/>
    <w:rsid w:val="00F47C16"/>
    <w:rsid w:val="00F47C26"/>
    <w:rsid w:val="00F5048D"/>
    <w:rsid w:val="00F5052B"/>
    <w:rsid w:val="00F507B7"/>
    <w:rsid w:val="00F50A93"/>
    <w:rsid w:val="00F50B5D"/>
    <w:rsid w:val="00F514FA"/>
    <w:rsid w:val="00F51843"/>
    <w:rsid w:val="00F51A76"/>
    <w:rsid w:val="00F51BE7"/>
    <w:rsid w:val="00F520F9"/>
    <w:rsid w:val="00F5248D"/>
    <w:rsid w:val="00F52819"/>
    <w:rsid w:val="00F529D2"/>
    <w:rsid w:val="00F52AB5"/>
    <w:rsid w:val="00F52B32"/>
    <w:rsid w:val="00F53257"/>
    <w:rsid w:val="00F5363D"/>
    <w:rsid w:val="00F53935"/>
    <w:rsid w:val="00F54242"/>
    <w:rsid w:val="00F544C8"/>
    <w:rsid w:val="00F548A0"/>
    <w:rsid w:val="00F54AD2"/>
    <w:rsid w:val="00F54ADD"/>
    <w:rsid w:val="00F54DC4"/>
    <w:rsid w:val="00F54EBD"/>
    <w:rsid w:val="00F55B2F"/>
    <w:rsid w:val="00F56A34"/>
    <w:rsid w:val="00F56B52"/>
    <w:rsid w:val="00F574F0"/>
    <w:rsid w:val="00F60341"/>
    <w:rsid w:val="00F603E4"/>
    <w:rsid w:val="00F605C7"/>
    <w:rsid w:val="00F609E1"/>
    <w:rsid w:val="00F60AC2"/>
    <w:rsid w:val="00F60C02"/>
    <w:rsid w:val="00F61098"/>
    <w:rsid w:val="00F610CC"/>
    <w:rsid w:val="00F613F1"/>
    <w:rsid w:val="00F62BD9"/>
    <w:rsid w:val="00F62EC8"/>
    <w:rsid w:val="00F63288"/>
    <w:rsid w:val="00F63554"/>
    <w:rsid w:val="00F636AB"/>
    <w:rsid w:val="00F636BC"/>
    <w:rsid w:val="00F63CB8"/>
    <w:rsid w:val="00F63E74"/>
    <w:rsid w:val="00F64734"/>
    <w:rsid w:val="00F64885"/>
    <w:rsid w:val="00F64AB1"/>
    <w:rsid w:val="00F65076"/>
    <w:rsid w:val="00F6598F"/>
    <w:rsid w:val="00F668F2"/>
    <w:rsid w:val="00F66BD4"/>
    <w:rsid w:val="00F670F5"/>
    <w:rsid w:val="00F6728A"/>
    <w:rsid w:val="00F672A3"/>
    <w:rsid w:val="00F6751D"/>
    <w:rsid w:val="00F676FA"/>
    <w:rsid w:val="00F67777"/>
    <w:rsid w:val="00F6799E"/>
    <w:rsid w:val="00F67A3D"/>
    <w:rsid w:val="00F67C55"/>
    <w:rsid w:val="00F7078D"/>
    <w:rsid w:val="00F707EA"/>
    <w:rsid w:val="00F70A4B"/>
    <w:rsid w:val="00F71337"/>
    <w:rsid w:val="00F713A6"/>
    <w:rsid w:val="00F717CF"/>
    <w:rsid w:val="00F71846"/>
    <w:rsid w:val="00F71E1A"/>
    <w:rsid w:val="00F72182"/>
    <w:rsid w:val="00F726E6"/>
    <w:rsid w:val="00F727D2"/>
    <w:rsid w:val="00F72AD9"/>
    <w:rsid w:val="00F72CE3"/>
    <w:rsid w:val="00F72EE6"/>
    <w:rsid w:val="00F73190"/>
    <w:rsid w:val="00F73CAE"/>
    <w:rsid w:val="00F7413E"/>
    <w:rsid w:val="00F74394"/>
    <w:rsid w:val="00F74DAD"/>
    <w:rsid w:val="00F74F81"/>
    <w:rsid w:val="00F7524C"/>
    <w:rsid w:val="00F75E7D"/>
    <w:rsid w:val="00F76817"/>
    <w:rsid w:val="00F770F5"/>
    <w:rsid w:val="00F77258"/>
    <w:rsid w:val="00F77505"/>
    <w:rsid w:val="00F7791B"/>
    <w:rsid w:val="00F779AD"/>
    <w:rsid w:val="00F77AC5"/>
    <w:rsid w:val="00F80221"/>
    <w:rsid w:val="00F805DC"/>
    <w:rsid w:val="00F8080E"/>
    <w:rsid w:val="00F80B8B"/>
    <w:rsid w:val="00F80BBE"/>
    <w:rsid w:val="00F80C50"/>
    <w:rsid w:val="00F80FC4"/>
    <w:rsid w:val="00F8183D"/>
    <w:rsid w:val="00F81E70"/>
    <w:rsid w:val="00F81FF1"/>
    <w:rsid w:val="00F82038"/>
    <w:rsid w:val="00F823CE"/>
    <w:rsid w:val="00F82460"/>
    <w:rsid w:val="00F8286B"/>
    <w:rsid w:val="00F82B54"/>
    <w:rsid w:val="00F83583"/>
    <w:rsid w:val="00F83773"/>
    <w:rsid w:val="00F83B22"/>
    <w:rsid w:val="00F83C01"/>
    <w:rsid w:val="00F84B8E"/>
    <w:rsid w:val="00F85123"/>
    <w:rsid w:val="00F8545D"/>
    <w:rsid w:val="00F8620A"/>
    <w:rsid w:val="00F86A68"/>
    <w:rsid w:val="00F86AFD"/>
    <w:rsid w:val="00F86BF5"/>
    <w:rsid w:val="00F870B7"/>
    <w:rsid w:val="00F87E6C"/>
    <w:rsid w:val="00F9007A"/>
    <w:rsid w:val="00F90604"/>
    <w:rsid w:val="00F906D4"/>
    <w:rsid w:val="00F90C07"/>
    <w:rsid w:val="00F90F2B"/>
    <w:rsid w:val="00F9116A"/>
    <w:rsid w:val="00F911B8"/>
    <w:rsid w:val="00F91E35"/>
    <w:rsid w:val="00F91E76"/>
    <w:rsid w:val="00F91F04"/>
    <w:rsid w:val="00F92615"/>
    <w:rsid w:val="00F92798"/>
    <w:rsid w:val="00F92FB9"/>
    <w:rsid w:val="00F935F0"/>
    <w:rsid w:val="00F936B8"/>
    <w:rsid w:val="00F93737"/>
    <w:rsid w:val="00F939CF"/>
    <w:rsid w:val="00F93A67"/>
    <w:rsid w:val="00F93BC4"/>
    <w:rsid w:val="00F93BF8"/>
    <w:rsid w:val="00F93CC8"/>
    <w:rsid w:val="00F95431"/>
    <w:rsid w:val="00F955EE"/>
    <w:rsid w:val="00F95CFE"/>
    <w:rsid w:val="00F9646F"/>
    <w:rsid w:val="00F9743D"/>
    <w:rsid w:val="00F97644"/>
    <w:rsid w:val="00F97A18"/>
    <w:rsid w:val="00F97CC9"/>
    <w:rsid w:val="00F97E47"/>
    <w:rsid w:val="00FA00B1"/>
    <w:rsid w:val="00FA00E4"/>
    <w:rsid w:val="00FA0229"/>
    <w:rsid w:val="00FA0396"/>
    <w:rsid w:val="00FA09D2"/>
    <w:rsid w:val="00FA0B6E"/>
    <w:rsid w:val="00FA100B"/>
    <w:rsid w:val="00FA1A25"/>
    <w:rsid w:val="00FA1CA5"/>
    <w:rsid w:val="00FA2575"/>
    <w:rsid w:val="00FA2C37"/>
    <w:rsid w:val="00FA309C"/>
    <w:rsid w:val="00FA3294"/>
    <w:rsid w:val="00FA3A93"/>
    <w:rsid w:val="00FA5059"/>
    <w:rsid w:val="00FA53B3"/>
    <w:rsid w:val="00FA565F"/>
    <w:rsid w:val="00FA5967"/>
    <w:rsid w:val="00FA5B0A"/>
    <w:rsid w:val="00FA5E55"/>
    <w:rsid w:val="00FA6115"/>
    <w:rsid w:val="00FA69BA"/>
    <w:rsid w:val="00FA6B6E"/>
    <w:rsid w:val="00FA6D2F"/>
    <w:rsid w:val="00FA75CC"/>
    <w:rsid w:val="00FA7D0D"/>
    <w:rsid w:val="00FB00CD"/>
    <w:rsid w:val="00FB058E"/>
    <w:rsid w:val="00FB0620"/>
    <w:rsid w:val="00FB072F"/>
    <w:rsid w:val="00FB0752"/>
    <w:rsid w:val="00FB0FFE"/>
    <w:rsid w:val="00FB14CD"/>
    <w:rsid w:val="00FB1534"/>
    <w:rsid w:val="00FB1C42"/>
    <w:rsid w:val="00FB1CA5"/>
    <w:rsid w:val="00FB1D3C"/>
    <w:rsid w:val="00FB1EA4"/>
    <w:rsid w:val="00FB235C"/>
    <w:rsid w:val="00FB26C5"/>
    <w:rsid w:val="00FB2BD6"/>
    <w:rsid w:val="00FB2D60"/>
    <w:rsid w:val="00FB2EF9"/>
    <w:rsid w:val="00FB3129"/>
    <w:rsid w:val="00FB33A9"/>
    <w:rsid w:val="00FB3756"/>
    <w:rsid w:val="00FB3A22"/>
    <w:rsid w:val="00FB40F5"/>
    <w:rsid w:val="00FB4474"/>
    <w:rsid w:val="00FB44D3"/>
    <w:rsid w:val="00FB4A6E"/>
    <w:rsid w:val="00FB4ADB"/>
    <w:rsid w:val="00FB4B9E"/>
    <w:rsid w:val="00FB5537"/>
    <w:rsid w:val="00FB5B89"/>
    <w:rsid w:val="00FB62E3"/>
    <w:rsid w:val="00FB68C3"/>
    <w:rsid w:val="00FB71F2"/>
    <w:rsid w:val="00FB7375"/>
    <w:rsid w:val="00FB7431"/>
    <w:rsid w:val="00FB7766"/>
    <w:rsid w:val="00FB7B1B"/>
    <w:rsid w:val="00FC0088"/>
    <w:rsid w:val="00FC0447"/>
    <w:rsid w:val="00FC06DC"/>
    <w:rsid w:val="00FC08CE"/>
    <w:rsid w:val="00FC0F19"/>
    <w:rsid w:val="00FC113E"/>
    <w:rsid w:val="00FC13AA"/>
    <w:rsid w:val="00FC1E63"/>
    <w:rsid w:val="00FC220A"/>
    <w:rsid w:val="00FC2785"/>
    <w:rsid w:val="00FC2B1A"/>
    <w:rsid w:val="00FC2EBD"/>
    <w:rsid w:val="00FC2FEC"/>
    <w:rsid w:val="00FC300D"/>
    <w:rsid w:val="00FC32A2"/>
    <w:rsid w:val="00FC358F"/>
    <w:rsid w:val="00FC381B"/>
    <w:rsid w:val="00FC3A68"/>
    <w:rsid w:val="00FC4069"/>
    <w:rsid w:val="00FC41D8"/>
    <w:rsid w:val="00FC426E"/>
    <w:rsid w:val="00FC4B48"/>
    <w:rsid w:val="00FC547A"/>
    <w:rsid w:val="00FC6049"/>
    <w:rsid w:val="00FC606D"/>
    <w:rsid w:val="00FC62B0"/>
    <w:rsid w:val="00FC6E59"/>
    <w:rsid w:val="00FC769B"/>
    <w:rsid w:val="00FC7BD6"/>
    <w:rsid w:val="00FC7CF6"/>
    <w:rsid w:val="00FC7F91"/>
    <w:rsid w:val="00FD00E7"/>
    <w:rsid w:val="00FD0A53"/>
    <w:rsid w:val="00FD0CFF"/>
    <w:rsid w:val="00FD1C58"/>
    <w:rsid w:val="00FD1D77"/>
    <w:rsid w:val="00FD2304"/>
    <w:rsid w:val="00FD2317"/>
    <w:rsid w:val="00FD2D6D"/>
    <w:rsid w:val="00FD32C7"/>
    <w:rsid w:val="00FD34BF"/>
    <w:rsid w:val="00FD3873"/>
    <w:rsid w:val="00FD44C4"/>
    <w:rsid w:val="00FD45EC"/>
    <w:rsid w:val="00FD46E9"/>
    <w:rsid w:val="00FD47B2"/>
    <w:rsid w:val="00FD4BF0"/>
    <w:rsid w:val="00FD4C62"/>
    <w:rsid w:val="00FD527A"/>
    <w:rsid w:val="00FD5694"/>
    <w:rsid w:val="00FD577B"/>
    <w:rsid w:val="00FD5AF5"/>
    <w:rsid w:val="00FD5C06"/>
    <w:rsid w:val="00FD5C28"/>
    <w:rsid w:val="00FD5E67"/>
    <w:rsid w:val="00FD617A"/>
    <w:rsid w:val="00FD6595"/>
    <w:rsid w:val="00FD6711"/>
    <w:rsid w:val="00FD6A12"/>
    <w:rsid w:val="00FD7391"/>
    <w:rsid w:val="00FD7C5A"/>
    <w:rsid w:val="00FE02BB"/>
    <w:rsid w:val="00FE0573"/>
    <w:rsid w:val="00FE190E"/>
    <w:rsid w:val="00FE1AF8"/>
    <w:rsid w:val="00FE1B56"/>
    <w:rsid w:val="00FE1EBC"/>
    <w:rsid w:val="00FE2310"/>
    <w:rsid w:val="00FE27B4"/>
    <w:rsid w:val="00FE2FC5"/>
    <w:rsid w:val="00FE31D4"/>
    <w:rsid w:val="00FE3A91"/>
    <w:rsid w:val="00FE3A95"/>
    <w:rsid w:val="00FE3CAC"/>
    <w:rsid w:val="00FE3EFE"/>
    <w:rsid w:val="00FE42F9"/>
    <w:rsid w:val="00FE4A7D"/>
    <w:rsid w:val="00FE4E78"/>
    <w:rsid w:val="00FE504D"/>
    <w:rsid w:val="00FE50EF"/>
    <w:rsid w:val="00FE559C"/>
    <w:rsid w:val="00FE56D5"/>
    <w:rsid w:val="00FE57C3"/>
    <w:rsid w:val="00FE5A1B"/>
    <w:rsid w:val="00FE6209"/>
    <w:rsid w:val="00FE64A6"/>
    <w:rsid w:val="00FE6CC9"/>
    <w:rsid w:val="00FE73E6"/>
    <w:rsid w:val="00FE7C05"/>
    <w:rsid w:val="00FF013E"/>
    <w:rsid w:val="00FF0219"/>
    <w:rsid w:val="00FF0E9E"/>
    <w:rsid w:val="00FF1B02"/>
    <w:rsid w:val="00FF1C0F"/>
    <w:rsid w:val="00FF22E1"/>
    <w:rsid w:val="00FF2327"/>
    <w:rsid w:val="00FF240B"/>
    <w:rsid w:val="00FF2618"/>
    <w:rsid w:val="00FF2FDE"/>
    <w:rsid w:val="00FF33E4"/>
    <w:rsid w:val="00FF3AEB"/>
    <w:rsid w:val="00FF3B31"/>
    <w:rsid w:val="00FF3CF3"/>
    <w:rsid w:val="00FF4447"/>
    <w:rsid w:val="00FF45A3"/>
    <w:rsid w:val="00FF4B6E"/>
    <w:rsid w:val="00FF4C13"/>
    <w:rsid w:val="00FF525D"/>
    <w:rsid w:val="00FF655E"/>
    <w:rsid w:val="00FF720E"/>
    <w:rsid w:val="00FF753E"/>
    <w:rsid w:val="00FF7820"/>
    <w:rsid w:val="00FF7A70"/>
    <w:rsid w:val="00FF7B80"/>
    <w:rsid w:val="00FF7CD0"/>
    <w:rsid w:val="01064C9A"/>
    <w:rsid w:val="02864C52"/>
    <w:rsid w:val="028916C4"/>
    <w:rsid w:val="02AD361F"/>
    <w:rsid w:val="02F54FC6"/>
    <w:rsid w:val="03837F9A"/>
    <w:rsid w:val="03AE3AF3"/>
    <w:rsid w:val="03B15391"/>
    <w:rsid w:val="04425610"/>
    <w:rsid w:val="04552530"/>
    <w:rsid w:val="04763EE5"/>
    <w:rsid w:val="04B8274F"/>
    <w:rsid w:val="051416E4"/>
    <w:rsid w:val="05281683"/>
    <w:rsid w:val="05377B18"/>
    <w:rsid w:val="05AA02EA"/>
    <w:rsid w:val="05B13CAD"/>
    <w:rsid w:val="05C07B0D"/>
    <w:rsid w:val="05D85CA3"/>
    <w:rsid w:val="05F4315A"/>
    <w:rsid w:val="06130B6E"/>
    <w:rsid w:val="06314567"/>
    <w:rsid w:val="06611051"/>
    <w:rsid w:val="067000A8"/>
    <w:rsid w:val="069114AA"/>
    <w:rsid w:val="06A52ED9"/>
    <w:rsid w:val="06FA704F"/>
    <w:rsid w:val="07B653FF"/>
    <w:rsid w:val="07E23479"/>
    <w:rsid w:val="080261BB"/>
    <w:rsid w:val="080D690E"/>
    <w:rsid w:val="083420ED"/>
    <w:rsid w:val="085E53BC"/>
    <w:rsid w:val="08F17FDE"/>
    <w:rsid w:val="09060FBD"/>
    <w:rsid w:val="09122BF7"/>
    <w:rsid w:val="09174890"/>
    <w:rsid w:val="09455D5C"/>
    <w:rsid w:val="096A4499"/>
    <w:rsid w:val="09BC3B0B"/>
    <w:rsid w:val="09DC47EA"/>
    <w:rsid w:val="0A382368"/>
    <w:rsid w:val="0A5B2298"/>
    <w:rsid w:val="0AC05EBA"/>
    <w:rsid w:val="0AE20526"/>
    <w:rsid w:val="0AE35DEA"/>
    <w:rsid w:val="0AEE2A27"/>
    <w:rsid w:val="0B375B18"/>
    <w:rsid w:val="0B571ECA"/>
    <w:rsid w:val="0C085D6A"/>
    <w:rsid w:val="0D5F295B"/>
    <w:rsid w:val="0D9378B6"/>
    <w:rsid w:val="0DF93DC6"/>
    <w:rsid w:val="0E1A1D85"/>
    <w:rsid w:val="0F3330FE"/>
    <w:rsid w:val="0FD348E1"/>
    <w:rsid w:val="10017158"/>
    <w:rsid w:val="10090303"/>
    <w:rsid w:val="102B0279"/>
    <w:rsid w:val="10466E61"/>
    <w:rsid w:val="109C2719"/>
    <w:rsid w:val="109D6F15"/>
    <w:rsid w:val="10B905AC"/>
    <w:rsid w:val="10BB2597"/>
    <w:rsid w:val="10FB312E"/>
    <w:rsid w:val="1102108A"/>
    <w:rsid w:val="11392850"/>
    <w:rsid w:val="11746761"/>
    <w:rsid w:val="11966C71"/>
    <w:rsid w:val="11FF19BD"/>
    <w:rsid w:val="12351F4F"/>
    <w:rsid w:val="126D6927"/>
    <w:rsid w:val="12B05264"/>
    <w:rsid w:val="1323348A"/>
    <w:rsid w:val="13426006"/>
    <w:rsid w:val="13FD3CDB"/>
    <w:rsid w:val="15037857"/>
    <w:rsid w:val="151632A6"/>
    <w:rsid w:val="154F0566"/>
    <w:rsid w:val="15557BCB"/>
    <w:rsid w:val="155D0ED5"/>
    <w:rsid w:val="15875F52"/>
    <w:rsid w:val="15D66132"/>
    <w:rsid w:val="15EC2259"/>
    <w:rsid w:val="162D4D4B"/>
    <w:rsid w:val="16331C36"/>
    <w:rsid w:val="1635775C"/>
    <w:rsid w:val="165F6ECF"/>
    <w:rsid w:val="16784E0B"/>
    <w:rsid w:val="18584184"/>
    <w:rsid w:val="189C28CC"/>
    <w:rsid w:val="19232435"/>
    <w:rsid w:val="193F1B3B"/>
    <w:rsid w:val="19A52D54"/>
    <w:rsid w:val="19DB2D10"/>
    <w:rsid w:val="19F4247E"/>
    <w:rsid w:val="1A5F56EF"/>
    <w:rsid w:val="1B193C74"/>
    <w:rsid w:val="1BA64C58"/>
    <w:rsid w:val="1BC254D4"/>
    <w:rsid w:val="1C3861F8"/>
    <w:rsid w:val="1C9D3B16"/>
    <w:rsid w:val="1CF11025"/>
    <w:rsid w:val="1D0D31E0"/>
    <w:rsid w:val="1D3618FC"/>
    <w:rsid w:val="1D491D3F"/>
    <w:rsid w:val="1D4D182F"/>
    <w:rsid w:val="1D5C1A72"/>
    <w:rsid w:val="1DEA3522"/>
    <w:rsid w:val="1E2702D2"/>
    <w:rsid w:val="1E6E0354"/>
    <w:rsid w:val="1E9E3728"/>
    <w:rsid w:val="1ED977E2"/>
    <w:rsid w:val="1EDF06B9"/>
    <w:rsid w:val="1F830AA6"/>
    <w:rsid w:val="1FAB49D2"/>
    <w:rsid w:val="1FB42039"/>
    <w:rsid w:val="1FD55B0C"/>
    <w:rsid w:val="2028299A"/>
    <w:rsid w:val="20E424AA"/>
    <w:rsid w:val="21156894"/>
    <w:rsid w:val="21FE759C"/>
    <w:rsid w:val="221E7C3E"/>
    <w:rsid w:val="222D60D3"/>
    <w:rsid w:val="22370D00"/>
    <w:rsid w:val="224D0523"/>
    <w:rsid w:val="231F5A1C"/>
    <w:rsid w:val="235023D1"/>
    <w:rsid w:val="23AC4D26"/>
    <w:rsid w:val="23B879A2"/>
    <w:rsid w:val="24AC18FD"/>
    <w:rsid w:val="24AD121E"/>
    <w:rsid w:val="24AD1C0A"/>
    <w:rsid w:val="24B81E5A"/>
    <w:rsid w:val="25150C7C"/>
    <w:rsid w:val="251C1ECA"/>
    <w:rsid w:val="25C130B0"/>
    <w:rsid w:val="25EB0744"/>
    <w:rsid w:val="261750D0"/>
    <w:rsid w:val="26190E48"/>
    <w:rsid w:val="263A491A"/>
    <w:rsid w:val="266F2816"/>
    <w:rsid w:val="26D0702D"/>
    <w:rsid w:val="26D66D39"/>
    <w:rsid w:val="27706FD2"/>
    <w:rsid w:val="2820139C"/>
    <w:rsid w:val="2879797C"/>
    <w:rsid w:val="287C2E29"/>
    <w:rsid w:val="2890116A"/>
    <w:rsid w:val="29325D7D"/>
    <w:rsid w:val="29870F46"/>
    <w:rsid w:val="299802D6"/>
    <w:rsid w:val="29D45797"/>
    <w:rsid w:val="2A5D41F0"/>
    <w:rsid w:val="2A994305"/>
    <w:rsid w:val="2AA44A58"/>
    <w:rsid w:val="2AB868B9"/>
    <w:rsid w:val="2AD55A18"/>
    <w:rsid w:val="2B68600A"/>
    <w:rsid w:val="2B92370A"/>
    <w:rsid w:val="2B9F3163"/>
    <w:rsid w:val="2BAD6292"/>
    <w:rsid w:val="2BCA6741"/>
    <w:rsid w:val="2BCE67F4"/>
    <w:rsid w:val="2BE20988"/>
    <w:rsid w:val="2C464019"/>
    <w:rsid w:val="2CE75ECE"/>
    <w:rsid w:val="2CF50F00"/>
    <w:rsid w:val="2D210B1C"/>
    <w:rsid w:val="2D3D5895"/>
    <w:rsid w:val="2D895934"/>
    <w:rsid w:val="2DB31103"/>
    <w:rsid w:val="2DBE3E50"/>
    <w:rsid w:val="2DDF336D"/>
    <w:rsid w:val="2E277CB9"/>
    <w:rsid w:val="2E444444"/>
    <w:rsid w:val="2EC1207D"/>
    <w:rsid w:val="2EC55898"/>
    <w:rsid w:val="2ED27DE6"/>
    <w:rsid w:val="2EF570E9"/>
    <w:rsid w:val="2EF85291"/>
    <w:rsid w:val="2F005449"/>
    <w:rsid w:val="2F5E78CC"/>
    <w:rsid w:val="309F1F4A"/>
    <w:rsid w:val="30BF3918"/>
    <w:rsid w:val="30D36097"/>
    <w:rsid w:val="30DD2A72"/>
    <w:rsid w:val="30E11DDB"/>
    <w:rsid w:val="314A1092"/>
    <w:rsid w:val="3179279B"/>
    <w:rsid w:val="31984857"/>
    <w:rsid w:val="31BF2393"/>
    <w:rsid w:val="3294008E"/>
    <w:rsid w:val="32C959A4"/>
    <w:rsid w:val="32D20AA9"/>
    <w:rsid w:val="331F13ED"/>
    <w:rsid w:val="333D5A4A"/>
    <w:rsid w:val="3393721C"/>
    <w:rsid w:val="3394279A"/>
    <w:rsid w:val="33DB773D"/>
    <w:rsid w:val="34482B7E"/>
    <w:rsid w:val="34936269"/>
    <w:rsid w:val="34F767F8"/>
    <w:rsid w:val="3546508A"/>
    <w:rsid w:val="35B4720B"/>
    <w:rsid w:val="360E4D8A"/>
    <w:rsid w:val="369849A8"/>
    <w:rsid w:val="37024A21"/>
    <w:rsid w:val="371371EE"/>
    <w:rsid w:val="373B04F2"/>
    <w:rsid w:val="37FA0158"/>
    <w:rsid w:val="380629F7"/>
    <w:rsid w:val="38692B7B"/>
    <w:rsid w:val="3894625F"/>
    <w:rsid w:val="38A156B3"/>
    <w:rsid w:val="38CD161E"/>
    <w:rsid w:val="38EC419A"/>
    <w:rsid w:val="392B7A8A"/>
    <w:rsid w:val="394A113F"/>
    <w:rsid w:val="39534784"/>
    <w:rsid w:val="39F931BB"/>
    <w:rsid w:val="3A296D28"/>
    <w:rsid w:val="3A37475A"/>
    <w:rsid w:val="3A5C08B1"/>
    <w:rsid w:val="3ADE7096"/>
    <w:rsid w:val="3B0F23C2"/>
    <w:rsid w:val="3B303A4D"/>
    <w:rsid w:val="3B343BD6"/>
    <w:rsid w:val="3BAD0E26"/>
    <w:rsid w:val="3BBC42F8"/>
    <w:rsid w:val="3C4F0947"/>
    <w:rsid w:val="3C886A25"/>
    <w:rsid w:val="3CC66AB0"/>
    <w:rsid w:val="3CD415FD"/>
    <w:rsid w:val="3CE33B06"/>
    <w:rsid w:val="3CE55188"/>
    <w:rsid w:val="3D3305EA"/>
    <w:rsid w:val="3D3B1EB9"/>
    <w:rsid w:val="3D7774B1"/>
    <w:rsid w:val="3DAE7C70"/>
    <w:rsid w:val="3E273887"/>
    <w:rsid w:val="3E9C2083"/>
    <w:rsid w:val="3F1461F9"/>
    <w:rsid w:val="3F4B198B"/>
    <w:rsid w:val="3F631098"/>
    <w:rsid w:val="3F9D1D4A"/>
    <w:rsid w:val="3FD6724D"/>
    <w:rsid w:val="400236C3"/>
    <w:rsid w:val="40260E08"/>
    <w:rsid w:val="40556AC9"/>
    <w:rsid w:val="405E25C9"/>
    <w:rsid w:val="407A208B"/>
    <w:rsid w:val="408507A7"/>
    <w:rsid w:val="41354204"/>
    <w:rsid w:val="414B67C3"/>
    <w:rsid w:val="42030C88"/>
    <w:rsid w:val="42044303"/>
    <w:rsid w:val="42165DE4"/>
    <w:rsid w:val="424D3CD5"/>
    <w:rsid w:val="42656413"/>
    <w:rsid w:val="426675C4"/>
    <w:rsid w:val="42847D1E"/>
    <w:rsid w:val="42876CE2"/>
    <w:rsid w:val="42AC7F1B"/>
    <w:rsid w:val="42D75ADC"/>
    <w:rsid w:val="43E97C54"/>
    <w:rsid w:val="44613C8E"/>
    <w:rsid w:val="448160DE"/>
    <w:rsid w:val="44FD6746"/>
    <w:rsid w:val="450B3C28"/>
    <w:rsid w:val="45DD5C95"/>
    <w:rsid w:val="461463DD"/>
    <w:rsid w:val="46A05D6C"/>
    <w:rsid w:val="46B46CFC"/>
    <w:rsid w:val="46B502C1"/>
    <w:rsid w:val="47642AED"/>
    <w:rsid w:val="47E93A74"/>
    <w:rsid w:val="486024AF"/>
    <w:rsid w:val="488937B4"/>
    <w:rsid w:val="48902522"/>
    <w:rsid w:val="489108BA"/>
    <w:rsid w:val="489F51D4"/>
    <w:rsid w:val="48B9571B"/>
    <w:rsid w:val="48C95505"/>
    <w:rsid w:val="48E7672C"/>
    <w:rsid w:val="496869D5"/>
    <w:rsid w:val="4972249A"/>
    <w:rsid w:val="4A175D47"/>
    <w:rsid w:val="4A2F419F"/>
    <w:rsid w:val="4A404346"/>
    <w:rsid w:val="4A6C3B6D"/>
    <w:rsid w:val="4A735199"/>
    <w:rsid w:val="4AB318CF"/>
    <w:rsid w:val="4AD97EB4"/>
    <w:rsid w:val="4B0E7FA0"/>
    <w:rsid w:val="4B650D2E"/>
    <w:rsid w:val="4BE718EE"/>
    <w:rsid w:val="4C2E5368"/>
    <w:rsid w:val="4C3C0B3D"/>
    <w:rsid w:val="4C4354B9"/>
    <w:rsid w:val="4CE23492"/>
    <w:rsid w:val="4D57084C"/>
    <w:rsid w:val="4E1014ED"/>
    <w:rsid w:val="4E225FB0"/>
    <w:rsid w:val="4F8F4094"/>
    <w:rsid w:val="4FB56C3C"/>
    <w:rsid w:val="4FED199C"/>
    <w:rsid w:val="509B3B6E"/>
    <w:rsid w:val="509E5922"/>
    <w:rsid w:val="50A70C7B"/>
    <w:rsid w:val="50D37CC2"/>
    <w:rsid w:val="50E05EF0"/>
    <w:rsid w:val="516C3C72"/>
    <w:rsid w:val="51A241DB"/>
    <w:rsid w:val="51CE0489"/>
    <w:rsid w:val="51D05FAF"/>
    <w:rsid w:val="51D27F79"/>
    <w:rsid w:val="521A547C"/>
    <w:rsid w:val="522E2CD6"/>
    <w:rsid w:val="525D36F3"/>
    <w:rsid w:val="529E1C09"/>
    <w:rsid w:val="52BE22AC"/>
    <w:rsid w:val="52E6761C"/>
    <w:rsid w:val="530809F0"/>
    <w:rsid w:val="534E1882"/>
    <w:rsid w:val="53755DA6"/>
    <w:rsid w:val="540231A0"/>
    <w:rsid w:val="54640C31"/>
    <w:rsid w:val="54A7063C"/>
    <w:rsid w:val="554D11DB"/>
    <w:rsid w:val="55717AA9"/>
    <w:rsid w:val="55782BE6"/>
    <w:rsid w:val="55C17DF3"/>
    <w:rsid w:val="55CB3924"/>
    <w:rsid w:val="56347AD9"/>
    <w:rsid w:val="56660156"/>
    <w:rsid w:val="567F0D20"/>
    <w:rsid w:val="5690738F"/>
    <w:rsid w:val="56AD6955"/>
    <w:rsid w:val="56D55E16"/>
    <w:rsid w:val="56F02473"/>
    <w:rsid w:val="579E26AC"/>
    <w:rsid w:val="57EA769F"/>
    <w:rsid w:val="580A4430"/>
    <w:rsid w:val="585F62DF"/>
    <w:rsid w:val="58810003"/>
    <w:rsid w:val="590C1F74"/>
    <w:rsid w:val="590D580F"/>
    <w:rsid w:val="599B50F5"/>
    <w:rsid w:val="599B6EA3"/>
    <w:rsid w:val="59C01A5A"/>
    <w:rsid w:val="59D46859"/>
    <w:rsid w:val="5A413896"/>
    <w:rsid w:val="5ABC3575"/>
    <w:rsid w:val="5B435A44"/>
    <w:rsid w:val="5CB54C20"/>
    <w:rsid w:val="5D0D6309"/>
    <w:rsid w:val="5D3B161E"/>
    <w:rsid w:val="5DA624FF"/>
    <w:rsid w:val="5DF77687"/>
    <w:rsid w:val="5EA554E5"/>
    <w:rsid w:val="5EEA1CD3"/>
    <w:rsid w:val="5F296CFF"/>
    <w:rsid w:val="5F6E54B0"/>
    <w:rsid w:val="5F7206A6"/>
    <w:rsid w:val="5FDE02A0"/>
    <w:rsid w:val="603911C4"/>
    <w:rsid w:val="60CC466E"/>
    <w:rsid w:val="615B591F"/>
    <w:rsid w:val="61722510"/>
    <w:rsid w:val="61A22D98"/>
    <w:rsid w:val="61B148D4"/>
    <w:rsid w:val="61BB564B"/>
    <w:rsid w:val="61EB0BE3"/>
    <w:rsid w:val="622F0AD0"/>
    <w:rsid w:val="62371928"/>
    <w:rsid w:val="62633150"/>
    <w:rsid w:val="62B35552"/>
    <w:rsid w:val="63350112"/>
    <w:rsid w:val="63514A76"/>
    <w:rsid w:val="636B23B0"/>
    <w:rsid w:val="63F02573"/>
    <w:rsid w:val="63F7297D"/>
    <w:rsid w:val="64020393"/>
    <w:rsid w:val="646814C1"/>
    <w:rsid w:val="64887E38"/>
    <w:rsid w:val="65336B29"/>
    <w:rsid w:val="653F0EDE"/>
    <w:rsid w:val="659E01E2"/>
    <w:rsid w:val="65B8702E"/>
    <w:rsid w:val="65CB0B10"/>
    <w:rsid w:val="65F63CF3"/>
    <w:rsid w:val="664A237C"/>
    <w:rsid w:val="665E3732"/>
    <w:rsid w:val="6671347B"/>
    <w:rsid w:val="66805D9E"/>
    <w:rsid w:val="66A82BFF"/>
    <w:rsid w:val="66AB26EF"/>
    <w:rsid w:val="66BB65BC"/>
    <w:rsid w:val="670A1B0C"/>
    <w:rsid w:val="671972AD"/>
    <w:rsid w:val="67277FC8"/>
    <w:rsid w:val="67334BBF"/>
    <w:rsid w:val="675639F8"/>
    <w:rsid w:val="680113F6"/>
    <w:rsid w:val="680D6679"/>
    <w:rsid w:val="68103152"/>
    <w:rsid w:val="68CE5F3C"/>
    <w:rsid w:val="68F91E38"/>
    <w:rsid w:val="69085BD7"/>
    <w:rsid w:val="690A7BA1"/>
    <w:rsid w:val="69E20B1E"/>
    <w:rsid w:val="6A0740E0"/>
    <w:rsid w:val="6A42336B"/>
    <w:rsid w:val="6A4B66C3"/>
    <w:rsid w:val="6A6319F4"/>
    <w:rsid w:val="6A8C22D6"/>
    <w:rsid w:val="6A8C3B62"/>
    <w:rsid w:val="6AEA5EDC"/>
    <w:rsid w:val="6AEB755E"/>
    <w:rsid w:val="6B0A6A20"/>
    <w:rsid w:val="6BB24BF0"/>
    <w:rsid w:val="6BCA0CBA"/>
    <w:rsid w:val="6C6D29F5"/>
    <w:rsid w:val="6C9D0D2C"/>
    <w:rsid w:val="6CC17E7C"/>
    <w:rsid w:val="6D107530"/>
    <w:rsid w:val="6DAD4F9F"/>
    <w:rsid w:val="6E531FEA"/>
    <w:rsid w:val="6EA939B8"/>
    <w:rsid w:val="6F0F5350"/>
    <w:rsid w:val="6F5604AB"/>
    <w:rsid w:val="6F780B37"/>
    <w:rsid w:val="6F8F7052"/>
    <w:rsid w:val="6FCF7922"/>
    <w:rsid w:val="7000553C"/>
    <w:rsid w:val="70025A76"/>
    <w:rsid w:val="70147409"/>
    <w:rsid w:val="70544A2A"/>
    <w:rsid w:val="708A632A"/>
    <w:rsid w:val="714B0D57"/>
    <w:rsid w:val="71872C8E"/>
    <w:rsid w:val="7191530B"/>
    <w:rsid w:val="71BB5EDC"/>
    <w:rsid w:val="71D1650B"/>
    <w:rsid w:val="71EF45C1"/>
    <w:rsid w:val="720B7206"/>
    <w:rsid w:val="72377703"/>
    <w:rsid w:val="7239201C"/>
    <w:rsid w:val="725105EF"/>
    <w:rsid w:val="7274556F"/>
    <w:rsid w:val="729F3019"/>
    <w:rsid w:val="733F48EB"/>
    <w:rsid w:val="7370719A"/>
    <w:rsid w:val="739C3AEB"/>
    <w:rsid w:val="73CF4BE5"/>
    <w:rsid w:val="73F6385C"/>
    <w:rsid w:val="748E5B2A"/>
    <w:rsid w:val="74B534B7"/>
    <w:rsid w:val="751E7B63"/>
    <w:rsid w:val="753A480C"/>
    <w:rsid w:val="754461E9"/>
    <w:rsid w:val="756F0AAE"/>
    <w:rsid w:val="75B50E95"/>
    <w:rsid w:val="76342701"/>
    <w:rsid w:val="76375D4D"/>
    <w:rsid w:val="771A36A5"/>
    <w:rsid w:val="77730167"/>
    <w:rsid w:val="77894387"/>
    <w:rsid w:val="77996B1A"/>
    <w:rsid w:val="77A07E5D"/>
    <w:rsid w:val="77F5202A"/>
    <w:rsid w:val="786372CE"/>
    <w:rsid w:val="78A14CF9"/>
    <w:rsid w:val="78A577DE"/>
    <w:rsid w:val="78D14D73"/>
    <w:rsid w:val="791705C6"/>
    <w:rsid w:val="79E31D38"/>
    <w:rsid w:val="7A1223AA"/>
    <w:rsid w:val="7A22001D"/>
    <w:rsid w:val="7A291E51"/>
    <w:rsid w:val="7A446DF5"/>
    <w:rsid w:val="7A571173"/>
    <w:rsid w:val="7ABA15C6"/>
    <w:rsid w:val="7B1D3764"/>
    <w:rsid w:val="7BB71F27"/>
    <w:rsid w:val="7BC57E1C"/>
    <w:rsid w:val="7BC65BA9"/>
    <w:rsid w:val="7BFD7370"/>
    <w:rsid w:val="7BFF1B19"/>
    <w:rsid w:val="7C104F8C"/>
    <w:rsid w:val="7C8C53E6"/>
    <w:rsid w:val="7CB00608"/>
    <w:rsid w:val="7D3C0E62"/>
    <w:rsid w:val="7D771B7A"/>
    <w:rsid w:val="7D853842"/>
    <w:rsid w:val="7DFE53D7"/>
    <w:rsid w:val="7E521976"/>
    <w:rsid w:val="7E5A694F"/>
    <w:rsid w:val="7E7C2E97"/>
    <w:rsid w:val="7E8835EA"/>
    <w:rsid w:val="7E941F8F"/>
    <w:rsid w:val="7EBE700C"/>
    <w:rsid w:val="7ED147C2"/>
    <w:rsid w:val="7F77733D"/>
    <w:rsid w:val="7FA030B7"/>
    <w:rsid w:val="83FA99AF"/>
    <w:rsid w:val="937FCB0C"/>
    <w:rsid w:val="CA15F593"/>
    <w:rsid w:val="DBBE6A3D"/>
    <w:rsid w:val="EAFA4E66"/>
    <w:rsid w:val="EB0FEFEB"/>
    <w:rsid w:val="EBA5A5D8"/>
    <w:rsid w:val="F59DEBE9"/>
    <w:rsid w:val="F5FB9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2"/>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2"/>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8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83"/>
    <w:qFormat/>
    <w:uiPriority w:val="0"/>
    <w:pPr>
      <w:wordWrap w:val="0"/>
      <w:spacing w:after="160"/>
      <w:ind w:left="1600" w:hanging="400"/>
      <w:outlineLvl w:val="3"/>
    </w:pPr>
    <w:rPr>
      <w:rFonts w:ascii="Times New Roman" w:hAnsi="Times New Roman" w:eastAsia="宋体" w:cs="Times New Roman"/>
      <w:b/>
      <w:szCs w:val="24"/>
    </w:rPr>
  </w:style>
  <w:style w:type="paragraph" w:styleId="6">
    <w:name w:val="heading 5"/>
    <w:basedOn w:val="1"/>
    <w:next w:val="1"/>
    <w:autoRedefine/>
    <w:qFormat/>
    <w:uiPriority w:val="0"/>
    <w:pPr>
      <w:keepNext/>
      <w:keepLines/>
      <w:tabs>
        <w:tab w:val="left" w:pos="2100"/>
      </w:tabs>
      <w:spacing w:before="280" w:after="290" w:line="374" w:lineRule="auto"/>
      <w:ind w:left="2100" w:hanging="420"/>
      <w:outlineLvl w:val="4"/>
    </w:pPr>
    <w:rPr>
      <w:b/>
      <w:bCs/>
      <w:sz w:val="28"/>
      <w:szCs w:val="28"/>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List Number"/>
    <w:basedOn w:val="1"/>
    <w:autoRedefine/>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80"/>
    <w:autoRedefine/>
    <w:unhideWhenUsed/>
    <w:qFormat/>
    <w:uiPriority w:val="0"/>
    <w:pPr>
      <w:ind w:firstLine="420"/>
    </w:pPr>
    <w:rPr>
      <w:rFonts w:ascii="Calibri" w:hAnsi="Calibri" w:eastAsia="宋体" w:cs="Times New Roman"/>
      <w:kern w:val="0"/>
      <w:sz w:val="20"/>
      <w:szCs w:val="20"/>
    </w:rPr>
  </w:style>
  <w:style w:type="paragraph" w:styleId="9">
    <w:name w:val="caption"/>
    <w:basedOn w:val="1"/>
    <w:next w:val="1"/>
    <w:autoRedefine/>
    <w:qFormat/>
    <w:uiPriority w:val="0"/>
    <w:pPr>
      <w:spacing w:before="152" w:after="160"/>
    </w:pPr>
    <w:rPr>
      <w:rFonts w:ascii="Arial" w:hAnsi="Arial" w:eastAsia="黑体" w:cs="Arial"/>
      <w:sz w:val="20"/>
      <w:szCs w:val="20"/>
    </w:rPr>
  </w:style>
  <w:style w:type="paragraph" w:styleId="10">
    <w:name w:val="annotation text"/>
    <w:basedOn w:val="1"/>
    <w:link w:val="84"/>
    <w:autoRedefine/>
    <w:qFormat/>
    <w:uiPriority w:val="0"/>
    <w:pPr>
      <w:jc w:val="left"/>
    </w:pPr>
    <w:rPr>
      <w:rFonts w:ascii="Times New Roman" w:hAnsi="Times New Roman" w:eastAsia="宋体" w:cs="Times New Roman"/>
      <w:szCs w:val="24"/>
    </w:rPr>
  </w:style>
  <w:style w:type="paragraph" w:styleId="11">
    <w:name w:val="Body Text 3"/>
    <w:basedOn w:val="1"/>
    <w:link w:val="85"/>
    <w:autoRedefine/>
    <w:qFormat/>
    <w:uiPriority w:val="0"/>
    <w:pPr>
      <w:spacing w:after="120"/>
    </w:pPr>
    <w:rPr>
      <w:rFonts w:ascii="Times New Roman" w:hAnsi="Times New Roman" w:eastAsia="宋体" w:cs="Times New Roman"/>
      <w:sz w:val="16"/>
      <w:szCs w:val="16"/>
    </w:rPr>
  </w:style>
  <w:style w:type="paragraph" w:styleId="12">
    <w:name w:val="Body Text"/>
    <w:basedOn w:val="1"/>
    <w:next w:val="13"/>
    <w:link w:val="74"/>
    <w:autoRedefine/>
    <w:unhideWhenUsed/>
    <w:qFormat/>
    <w:uiPriority w:val="0"/>
    <w:pPr>
      <w:spacing w:after="120"/>
    </w:pPr>
    <w:rPr>
      <w:rFonts w:ascii="Times New Roman" w:hAnsi="Times New Roman" w:eastAsia="宋体" w:cs="Times New Roman"/>
      <w:szCs w:val="24"/>
    </w:rPr>
  </w:style>
  <w:style w:type="paragraph" w:styleId="13">
    <w:name w:val="Body Text First Indent"/>
    <w:basedOn w:val="12"/>
    <w:next w:val="1"/>
    <w:link w:val="92"/>
    <w:autoRedefine/>
    <w:qFormat/>
    <w:uiPriority w:val="0"/>
    <w:pPr>
      <w:ind w:firstLine="420" w:firstLineChars="100"/>
    </w:pPr>
  </w:style>
  <w:style w:type="paragraph" w:styleId="14">
    <w:name w:val="Body Text Indent"/>
    <w:basedOn w:val="1"/>
    <w:next w:val="1"/>
    <w:link w:val="75"/>
    <w:autoRedefine/>
    <w:unhideWhenUsed/>
    <w:qFormat/>
    <w:uiPriority w:val="0"/>
    <w:pPr>
      <w:spacing w:after="120"/>
      <w:ind w:left="420" w:leftChars="200"/>
    </w:pPr>
  </w:style>
  <w:style w:type="paragraph" w:styleId="15">
    <w:name w:val="List Number 3"/>
    <w:basedOn w:val="1"/>
    <w:autoRedefine/>
    <w:qFormat/>
    <w:uiPriority w:val="0"/>
    <w:pPr>
      <w:tabs>
        <w:tab w:val="left" w:pos="1200"/>
      </w:tabs>
      <w:ind w:left="1200" w:leftChars="400" w:hanging="360" w:hangingChars="200"/>
    </w:pPr>
    <w:rPr>
      <w:rFonts w:ascii="Times New Roman" w:hAnsi="Times New Roman" w:eastAsia="宋体" w:cs="Times New Roman"/>
      <w:szCs w:val="24"/>
    </w:rPr>
  </w:style>
  <w:style w:type="paragraph" w:styleId="16">
    <w:name w:val="List 2"/>
    <w:basedOn w:val="1"/>
    <w:autoRedefine/>
    <w:qFormat/>
    <w:uiPriority w:val="0"/>
    <w:pPr>
      <w:ind w:left="100" w:leftChars="200" w:hanging="200" w:hangingChars="200"/>
    </w:pPr>
    <w:rPr>
      <w:rFonts w:ascii="Times New Roman" w:hAnsi="Times New Roman" w:eastAsia="宋体" w:cs="Times New Roman"/>
      <w:szCs w:val="24"/>
    </w:rPr>
  </w:style>
  <w:style w:type="paragraph" w:styleId="17">
    <w:name w:val="Block Text"/>
    <w:basedOn w:val="1"/>
    <w:autoRedefine/>
    <w:unhideWhenUsed/>
    <w:qFormat/>
    <w:uiPriority w:val="99"/>
    <w:pPr>
      <w:spacing w:after="120"/>
      <w:ind w:left="1440" w:leftChars="700" w:right="1440" w:rightChars="700"/>
    </w:pPr>
  </w:style>
  <w:style w:type="paragraph" w:styleId="18">
    <w:name w:val="toc 3"/>
    <w:basedOn w:val="1"/>
    <w:next w:val="1"/>
    <w:autoRedefine/>
    <w:qFormat/>
    <w:uiPriority w:val="39"/>
    <w:pPr>
      <w:ind w:left="840" w:leftChars="400"/>
    </w:pPr>
    <w:rPr>
      <w:rFonts w:ascii="Times New Roman" w:hAnsi="Times New Roman" w:eastAsia="宋体" w:cs="Times New Roman"/>
      <w:szCs w:val="24"/>
    </w:rPr>
  </w:style>
  <w:style w:type="paragraph" w:styleId="19">
    <w:name w:val="Plain Text"/>
    <w:basedOn w:val="1"/>
    <w:link w:val="79"/>
    <w:autoRedefine/>
    <w:qFormat/>
    <w:uiPriority w:val="0"/>
    <w:rPr>
      <w:rFonts w:ascii="宋体" w:hAnsi="Courier New" w:eastAsia="宋体" w:cs="Times New Roman"/>
      <w:szCs w:val="20"/>
    </w:rPr>
  </w:style>
  <w:style w:type="paragraph" w:styleId="20">
    <w:name w:val="Date"/>
    <w:basedOn w:val="1"/>
    <w:next w:val="1"/>
    <w:link w:val="53"/>
    <w:autoRedefine/>
    <w:unhideWhenUsed/>
    <w:qFormat/>
    <w:uiPriority w:val="0"/>
    <w:pPr>
      <w:ind w:left="100" w:leftChars="2500"/>
    </w:pPr>
  </w:style>
  <w:style w:type="paragraph" w:styleId="21">
    <w:name w:val="Body Text Indent 2"/>
    <w:basedOn w:val="1"/>
    <w:link w:val="86"/>
    <w:autoRedefine/>
    <w:qFormat/>
    <w:uiPriority w:val="0"/>
    <w:pPr>
      <w:snapToGrid w:val="0"/>
      <w:ind w:firstLine="542" w:firstLineChars="225"/>
    </w:pPr>
    <w:rPr>
      <w:rFonts w:ascii="仿宋_GB2312" w:hAnsi="宋体" w:eastAsia="宋体" w:cs="Arial"/>
      <w:b/>
      <w:bCs/>
      <w:color w:val="000000"/>
      <w:sz w:val="24"/>
      <w:szCs w:val="24"/>
    </w:rPr>
  </w:style>
  <w:style w:type="paragraph" w:styleId="22">
    <w:name w:val="Balloon Text"/>
    <w:basedOn w:val="1"/>
    <w:link w:val="73"/>
    <w:autoRedefine/>
    <w:semiHidden/>
    <w:unhideWhenUsed/>
    <w:qFormat/>
    <w:uiPriority w:val="0"/>
    <w:rPr>
      <w:sz w:val="18"/>
      <w:szCs w:val="18"/>
    </w:rPr>
  </w:style>
  <w:style w:type="paragraph" w:styleId="23">
    <w:name w:val="footer"/>
    <w:basedOn w:val="1"/>
    <w:link w:val="51"/>
    <w:autoRedefine/>
    <w:unhideWhenUsed/>
    <w:qFormat/>
    <w:uiPriority w:val="0"/>
    <w:pPr>
      <w:tabs>
        <w:tab w:val="center" w:pos="4153"/>
        <w:tab w:val="right" w:pos="8306"/>
      </w:tabs>
      <w:snapToGrid w:val="0"/>
      <w:jc w:val="left"/>
    </w:pPr>
    <w:rPr>
      <w:sz w:val="18"/>
      <w:szCs w:val="18"/>
    </w:rPr>
  </w:style>
  <w:style w:type="paragraph" w:styleId="24">
    <w:name w:val="envelope return"/>
    <w:basedOn w:val="1"/>
    <w:autoRedefine/>
    <w:qFormat/>
    <w:uiPriority w:val="0"/>
    <w:pPr>
      <w:tabs>
        <w:tab w:val="left" w:pos="1494"/>
      </w:tabs>
      <w:snapToGrid w:val="0"/>
    </w:pPr>
    <w:rPr>
      <w:rFonts w:ascii="Arial" w:hAnsi="Arial"/>
    </w:rPr>
  </w:style>
  <w:style w:type="paragraph" w:styleId="25">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191"/>
      </w:tabs>
      <w:spacing w:line="360" w:lineRule="auto"/>
    </w:pPr>
    <w:rPr>
      <w:rFonts w:ascii="Times New Roman" w:hAnsi="Times New Roman" w:eastAsia="宋体" w:cs="Times New Roman"/>
      <w:szCs w:val="24"/>
    </w:rPr>
  </w:style>
  <w:style w:type="paragraph" w:styleId="27">
    <w:name w:val="Subtitle"/>
    <w:basedOn w:val="1"/>
    <w:next w:val="1"/>
    <w:link w:val="87"/>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8">
    <w:name w:val="List"/>
    <w:basedOn w:val="1"/>
    <w:autoRedefine/>
    <w:qFormat/>
    <w:uiPriority w:val="0"/>
    <w:pPr>
      <w:ind w:left="200" w:hanging="200" w:hangingChars="200"/>
    </w:pPr>
    <w:rPr>
      <w:rFonts w:ascii="Times New Roman" w:hAnsi="Times New Roman" w:eastAsia="宋体" w:cs="Times New Roman"/>
      <w:szCs w:val="24"/>
    </w:rPr>
  </w:style>
  <w:style w:type="paragraph" w:styleId="29">
    <w:name w:val="toc 6"/>
    <w:basedOn w:val="1"/>
    <w:next w:val="1"/>
    <w:qFormat/>
    <w:uiPriority w:val="0"/>
    <w:pPr>
      <w:ind w:left="1050"/>
      <w:jc w:val="left"/>
    </w:pPr>
    <w:rPr>
      <w:rFonts w:ascii="Calibri" w:hAnsi="Calibri" w:cs="Calibri"/>
      <w:sz w:val="20"/>
      <w:szCs w:val="20"/>
    </w:rPr>
  </w:style>
  <w:style w:type="paragraph" w:styleId="30">
    <w:name w:val="Body Text Indent 3"/>
    <w:basedOn w:val="1"/>
    <w:link w:val="88"/>
    <w:autoRedefine/>
    <w:qFormat/>
    <w:uiPriority w:val="0"/>
    <w:pPr>
      <w:spacing w:after="120"/>
      <w:ind w:left="420" w:leftChars="200"/>
    </w:pPr>
    <w:rPr>
      <w:rFonts w:ascii="Times New Roman" w:hAnsi="Times New Roman" w:eastAsia="宋体" w:cs="Times New Roman"/>
      <w:sz w:val="16"/>
      <w:szCs w:val="16"/>
    </w:rPr>
  </w:style>
  <w:style w:type="paragraph" w:styleId="31">
    <w:name w:val="toc 2"/>
    <w:basedOn w:val="1"/>
    <w:next w:val="1"/>
    <w:autoRedefine/>
    <w:qFormat/>
    <w:uiPriority w:val="39"/>
    <w:pPr>
      <w:ind w:left="420" w:leftChars="200"/>
    </w:pPr>
    <w:rPr>
      <w:rFonts w:ascii="Times New Roman" w:hAnsi="Times New Roman" w:eastAsia="宋体" w:cs="Times New Roman"/>
      <w:szCs w:val="24"/>
    </w:rPr>
  </w:style>
  <w:style w:type="paragraph" w:styleId="32">
    <w:name w:val="Body Text 2"/>
    <w:basedOn w:val="1"/>
    <w:link w:val="89"/>
    <w:autoRedefine/>
    <w:qFormat/>
    <w:uiPriority w:val="0"/>
    <w:pPr>
      <w:spacing w:after="120" w:line="480" w:lineRule="auto"/>
    </w:pPr>
    <w:rPr>
      <w:rFonts w:ascii="Times New Roman" w:hAnsi="Times New Roman" w:eastAsia="宋体" w:cs="Times New Roman"/>
      <w:szCs w:val="24"/>
    </w:rPr>
  </w:style>
  <w:style w:type="paragraph" w:styleId="33">
    <w:name w:val="HTML Preformatted"/>
    <w:basedOn w:val="1"/>
    <w:link w:val="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4">
    <w:name w:val="Normal (Web)"/>
    <w:basedOn w:val="1"/>
    <w:autoRedefine/>
    <w:qFormat/>
    <w:uiPriority w:val="0"/>
    <w:pPr>
      <w:widowControl/>
      <w:jc w:val="left"/>
    </w:pPr>
    <w:rPr>
      <w:rFonts w:ascii="宋体" w:hAnsi="宋体" w:eastAsia="宋体" w:cs="宋体"/>
      <w:color w:val="000000"/>
      <w:kern w:val="0"/>
      <w:sz w:val="24"/>
      <w:szCs w:val="24"/>
    </w:rPr>
  </w:style>
  <w:style w:type="paragraph" w:styleId="35">
    <w:name w:val="Title"/>
    <w:basedOn w:val="1"/>
    <w:next w:val="1"/>
    <w:link w:val="91"/>
    <w:autoRedefine/>
    <w:qFormat/>
    <w:uiPriority w:val="0"/>
    <w:pPr>
      <w:spacing w:before="240" w:after="60"/>
      <w:jc w:val="center"/>
      <w:outlineLvl w:val="0"/>
    </w:pPr>
    <w:rPr>
      <w:rFonts w:ascii="Cambria" w:hAnsi="Cambria" w:eastAsia="宋体" w:cs="Times New Roman"/>
      <w:b/>
      <w:bCs/>
      <w:sz w:val="32"/>
      <w:szCs w:val="32"/>
    </w:rPr>
  </w:style>
  <w:style w:type="paragraph" w:styleId="36">
    <w:name w:val="Body Text First Indent 2"/>
    <w:basedOn w:val="14"/>
    <w:link w:val="76"/>
    <w:autoRedefine/>
    <w:unhideWhenUsed/>
    <w:qFormat/>
    <w:uiPriority w:val="0"/>
    <w:pPr>
      <w:ind w:firstLine="420" w:firstLineChars="200"/>
    </w:pPr>
  </w:style>
  <w:style w:type="table" w:styleId="38">
    <w:name w:val="Table Grid"/>
    <w:basedOn w:val="37"/>
    <w:autoRedefine/>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0">
    <w:name w:val="Strong"/>
    <w:autoRedefine/>
    <w:qFormat/>
    <w:uiPriority w:val="0"/>
    <w:rPr>
      <w:b/>
      <w:bCs/>
    </w:rPr>
  </w:style>
  <w:style w:type="character" w:styleId="41">
    <w:name w:val="page number"/>
    <w:basedOn w:val="39"/>
    <w:autoRedefine/>
    <w:qFormat/>
    <w:uiPriority w:val="0"/>
  </w:style>
  <w:style w:type="character" w:styleId="42">
    <w:name w:val="FollowedHyperlink"/>
    <w:basedOn w:val="39"/>
    <w:autoRedefine/>
    <w:unhideWhenUsed/>
    <w:qFormat/>
    <w:uiPriority w:val="0"/>
    <w:rPr>
      <w:color w:val="800080"/>
      <w:u w:val="single"/>
    </w:rPr>
  </w:style>
  <w:style w:type="character" w:styleId="43">
    <w:name w:val="Hyperlink"/>
    <w:basedOn w:val="39"/>
    <w:autoRedefine/>
    <w:unhideWhenUsed/>
    <w:qFormat/>
    <w:uiPriority w:val="99"/>
    <w:rPr>
      <w:color w:val="0000FF"/>
      <w:u w:val="single"/>
    </w:rPr>
  </w:style>
  <w:style w:type="character" w:styleId="44">
    <w:name w:val="HTML Cite"/>
    <w:autoRedefine/>
    <w:qFormat/>
    <w:uiPriority w:val="0"/>
  </w:style>
  <w:style w:type="paragraph" w:customStyle="1" w:styleId="45">
    <w:name w:val="_Style 2"/>
    <w:basedOn w:val="1"/>
    <w:qFormat/>
    <w:uiPriority w:val="0"/>
    <w:pPr>
      <w:ind w:firstLine="200" w:firstLineChars="200"/>
    </w:pPr>
    <w:rPr>
      <w:rFonts w:ascii="Calibri" w:hAnsi="Calibri"/>
      <w:sz w:val="28"/>
      <w:szCs w:val="22"/>
    </w:rPr>
  </w:style>
  <w:style w:type="paragraph" w:styleId="46">
    <w:name w:val="List Paragraph"/>
    <w:basedOn w:val="1"/>
    <w:autoRedefine/>
    <w:qFormat/>
    <w:uiPriority w:val="34"/>
    <w:pPr>
      <w:widowControl/>
      <w:spacing w:after="200" w:line="276" w:lineRule="auto"/>
      <w:ind w:left="720"/>
      <w:contextualSpacing/>
      <w:jc w:val="left"/>
    </w:pPr>
    <w:rPr>
      <w:rFonts w:ascii="Cambria" w:hAnsi="Cambria" w:eastAsia="宋体" w:cs="Times New Roman"/>
      <w:kern w:val="0"/>
      <w:sz w:val="22"/>
      <w:lang w:eastAsia="en-US" w:bidi="en-US"/>
    </w:rPr>
  </w:style>
  <w:style w:type="paragraph" w:customStyle="1" w:styleId="47">
    <w:name w:val="首行缩进"/>
    <w:basedOn w:val="1"/>
    <w:autoRedefine/>
    <w:qFormat/>
    <w:uiPriority w:val="0"/>
    <w:pPr>
      <w:spacing w:line="360" w:lineRule="auto"/>
      <w:ind w:firstLine="480" w:firstLineChars="200"/>
    </w:pPr>
    <w:rPr>
      <w:sz w:val="24"/>
      <w:lang w:val="zh-CN"/>
    </w:rPr>
  </w:style>
  <w:style w:type="paragraph" w:customStyle="1" w:styleId="48">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paragraph" w:customStyle="1" w:styleId="49">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50">
    <w:name w:val="页眉 字符"/>
    <w:basedOn w:val="39"/>
    <w:link w:val="25"/>
    <w:autoRedefine/>
    <w:qFormat/>
    <w:uiPriority w:val="0"/>
    <w:rPr>
      <w:sz w:val="18"/>
      <w:szCs w:val="18"/>
    </w:rPr>
  </w:style>
  <w:style w:type="character" w:customStyle="1" w:styleId="51">
    <w:name w:val="页脚 字符"/>
    <w:basedOn w:val="39"/>
    <w:link w:val="23"/>
    <w:autoRedefine/>
    <w:qFormat/>
    <w:uiPriority w:val="0"/>
    <w:rPr>
      <w:sz w:val="18"/>
      <w:szCs w:val="18"/>
    </w:rPr>
  </w:style>
  <w:style w:type="paragraph" w:customStyle="1" w:styleId="52">
    <w:name w:val="样式 标题 5 + 右侧:  -0.18 字符"/>
    <w:basedOn w:val="1"/>
    <w:autoRedefine/>
    <w:qFormat/>
    <w:uiPriority w:val="0"/>
    <w:pPr>
      <w:tabs>
        <w:tab w:val="left" w:pos="1008"/>
      </w:tabs>
      <w:ind w:left="1008" w:hanging="1008"/>
    </w:pPr>
    <w:rPr>
      <w:rFonts w:ascii="Times New Roman" w:hAnsi="Times New Roman" w:eastAsia="宋体" w:cs="Times New Roman"/>
      <w:szCs w:val="24"/>
    </w:rPr>
  </w:style>
  <w:style w:type="character" w:customStyle="1" w:styleId="53">
    <w:name w:val="日期 字符"/>
    <w:basedOn w:val="39"/>
    <w:link w:val="20"/>
    <w:autoRedefine/>
    <w:semiHidden/>
    <w:qFormat/>
    <w:uiPriority w:val="99"/>
  </w:style>
  <w:style w:type="paragraph" w:customStyle="1" w:styleId="54">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font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
    <w:name w:val="font8"/>
    <w:basedOn w:val="1"/>
    <w:autoRedefine/>
    <w:qFormat/>
    <w:uiPriority w:val="0"/>
    <w:pPr>
      <w:widowControl/>
      <w:spacing w:before="100" w:beforeAutospacing="1" w:after="100" w:afterAutospacing="1"/>
      <w:jc w:val="left"/>
    </w:pPr>
    <w:rPr>
      <w:rFonts w:ascii="Tahoma" w:hAnsi="Tahoma" w:eastAsia="宋体" w:cs="Tahoma"/>
      <w:kern w:val="0"/>
      <w:sz w:val="28"/>
      <w:szCs w:val="28"/>
    </w:rPr>
  </w:style>
  <w:style w:type="paragraph" w:customStyle="1" w:styleId="58">
    <w:name w:val="font9"/>
    <w:basedOn w:val="1"/>
    <w:autoRedefine/>
    <w:qFormat/>
    <w:uiPriority w:val="0"/>
    <w:pPr>
      <w:widowControl/>
      <w:spacing w:before="100" w:beforeAutospacing="1" w:after="100" w:afterAutospacing="1"/>
      <w:jc w:val="left"/>
    </w:pPr>
    <w:rPr>
      <w:rFonts w:ascii="Tahoma" w:hAnsi="Tahoma" w:eastAsia="宋体" w:cs="Tahoma"/>
      <w:kern w:val="0"/>
      <w:sz w:val="24"/>
      <w:szCs w:val="24"/>
    </w:rPr>
  </w:style>
  <w:style w:type="paragraph" w:customStyle="1" w:styleId="59">
    <w:name w:val="font10"/>
    <w:basedOn w:val="1"/>
    <w:autoRedefine/>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60">
    <w:name w:val="font11"/>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3">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4">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5">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66">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67">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68">
    <w:name w:val="xl73"/>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74"/>
    <w:basedOn w:val="1"/>
    <w:autoRedefine/>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70">
    <w:name w:val="xl75"/>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71">
    <w:name w:val="xl76"/>
    <w:basedOn w:val="1"/>
    <w:autoRedefine/>
    <w:qFormat/>
    <w:uiPriority w:val="0"/>
    <w:pPr>
      <w:widowControl/>
      <w:shd w:val="clear" w:color="000000" w:fill="FFFFFF"/>
      <w:spacing w:before="100" w:beforeAutospacing="1" w:after="100" w:afterAutospacing="1"/>
      <w:jc w:val="left"/>
    </w:pPr>
    <w:rPr>
      <w:rFonts w:ascii="Tahoma" w:hAnsi="Tahoma" w:eastAsia="宋体" w:cs="Tahoma"/>
      <w:kern w:val="0"/>
      <w:sz w:val="20"/>
      <w:szCs w:val="20"/>
    </w:rPr>
  </w:style>
  <w:style w:type="character" w:customStyle="1" w:styleId="72">
    <w:name w:val="标题 1 字符"/>
    <w:basedOn w:val="39"/>
    <w:link w:val="2"/>
    <w:autoRedefine/>
    <w:qFormat/>
    <w:uiPriority w:val="0"/>
    <w:rPr>
      <w:rFonts w:ascii="Times New Roman" w:hAnsi="Times New Roman" w:eastAsia="宋体" w:cs="Times New Roman"/>
      <w:b/>
      <w:bCs/>
      <w:kern w:val="44"/>
      <w:sz w:val="44"/>
      <w:szCs w:val="44"/>
    </w:rPr>
  </w:style>
  <w:style w:type="character" w:customStyle="1" w:styleId="73">
    <w:name w:val="批注框文本 字符"/>
    <w:basedOn w:val="39"/>
    <w:link w:val="22"/>
    <w:autoRedefine/>
    <w:semiHidden/>
    <w:qFormat/>
    <w:uiPriority w:val="99"/>
    <w:rPr>
      <w:sz w:val="18"/>
      <w:szCs w:val="18"/>
    </w:rPr>
  </w:style>
  <w:style w:type="character" w:customStyle="1" w:styleId="74">
    <w:name w:val="正文文本 字符"/>
    <w:basedOn w:val="39"/>
    <w:link w:val="12"/>
    <w:autoRedefine/>
    <w:qFormat/>
    <w:uiPriority w:val="0"/>
    <w:rPr>
      <w:rFonts w:ascii="Times New Roman" w:hAnsi="Times New Roman" w:eastAsia="宋体" w:cs="Times New Roman"/>
      <w:szCs w:val="24"/>
    </w:rPr>
  </w:style>
  <w:style w:type="character" w:customStyle="1" w:styleId="75">
    <w:name w:val="正文文本缩进 字符"/>
    <w:basedOn w:val="39"/>
    <w:link w:val="14"/>
    <w:autoRedefine/>
    <w:qFormat/>
    <w:uiPriority w:val="0"/>
  </w:style>
  <w:style w:type="character" w:customStyle="1" w:styleId="76">
    <w:name w:val="正文文本首行缩进 2 字符"/>
    <w:basedOn w:val="75"/>
    <w:link w:val="36"/>
    <w:autoRedefine/>
    <w:semiHidden/>
    <w:qFormat/>
    <w:uiPriority w:val="99"/>
  </w:style>
  <w:style w:type="character" w:customStyle="1" w:styleId="77">
    <w:name w:val="纯文本 字符"/>
    <w:basedOn w:val="39"/>
    <w:autoRedefine/>
    <w:qFormat/>
    <w:uiPriority w:val="0"/>
    <w:rPr>
      <w:rFonts w:hAnsi="Courier New" w:cs="Courier New" w:asciiTheme="minorEastAsia"/>
    </w:rPr>
  </w:style>
  <w:style w:type="character" w:customStyle="1" w:styleId="78">
    <w:name w:val="纯文本 字符1"/>
    <w:link w:val="19"/>
    <w:autoRedefine/>
    <w:qFormat/>
    <w:uiPriority w:val="0"/>
    <w:rPr>
      <w:rFonts w:ascii="宋体" w:hAnsi="Courier New" w:eastAsia="宋体" w:cs="Times New Roman"/>
      <w:szCs w:val="20"/>
    </w:rPr>
  </w:style>
  <w:style w:type="character" w:customStyle="1" w:styleId="79">
    <w:name w:val="纯文本 Char"/>
    <w:basedOn w:val="39"/>
    <w:link w:val="19"/>
    <w:autoRedefine/>
    <w:qFormat/>
    <w:uiPriority w:val="0"/>
    <w:rPr>
      <w:rFonts w:ascii="宋体" w:hAnsi="Courier New" w:eastAsia="宋体"/>
      <w:kern w:val="2"/>
      <w:sz w:val="21"/>
      <w:lang w:val="en-US" w:eastAsia="zh-CN" w:bidi="ar-SA"/>
    </w:rPr>
  </w:style>
  <w:style w:type="character" w:customStyle="1" w:styleId="80">
    <w:name w:val="正文缩进 字符"/>
    <w:link w:val="8"/>
    <w:autoRedefine/>
    <w:semiHidden/>
    <w:qFormat/>
    <w:locked/>
    <w:uiPriority w:val="0"/>
    <w:rPr>
      <w:rFonts w:ascii="Calibri" w:hAnsi="Calibri" w:eastAsia="宋体" w:cs="Times New Roman"/>
    </w:rPr>
  </w:style>
  <w:style w:type="character" w:customStyle="1" w:styleId="81">
    <w:name w:val="标题 3 字符"/>
    <w:basedOn w:val="39"/>
    <w:link w:val="4"/>
    <w:autoRedefine/>
    <w:qFormat/>
    <w:uiPriority w:val="0"/>
    <w:rPr>
      <w:b/>
      <w:bCs/>
      <w:kern w:val="2"/>
      <w:sz w:val="32"/>
      <w:szCs w:val="32"/>
    </w:rPr>
  </w:style>
  <w:style w:type="character" w:customStyle="1" w:styleId="82">
    <w:name w:val="标题 2 字符"/>
    <w:basedOn w:val="39"/>
    <w:link w:val="3"/>
    <w:autoRedefine/>
    <w:qFormat/>
    <w:uiPriority w:val="9"/>
    <w:rPr>
      <w:rFonts w:ascii="Arial" w:hAnsi="Arial" w:eastAsia="黑体" w:cs="Times New Roman"/>
      <w:b/>
      <w:bCs/>
      <w:kern w:val="2"/>
      <w:sz w:val="32"/>
      <w:szCs w:val="32"/>
    </w:rPr>
  </w:style>
  <w:style w:type="character" w:customStyle="1" w:styleId="83">
    <w:name w:val="标题 4 字符"/>
    <w:basedOn w:val="39"/>
    <w:link w:val="5"/>
    <w:autoRedefine/>
    <w:qFormat/>
    <w:uiPriority w:val="0"/>
    <w:rPr>
      <w:rFonts w:ascii="Times New Roman" w:hAnsi="Times New Roman" w:eastAsia="宋体" w:cs="Times New Roman"/>
      <w:b/>
      <w:kern w:val="2"/>
      <w:sz w:val="21"/>
      <w:szCs w:val="24"/>
    </w:rPr>
  </w:style>
  <w:style w:type="character" w:customStyle="1" w:styleId="84">
    <w:name w:val="批注文字 字符"/>
    <w:basedOn w:val="39"/>
    <w:link w:val="10"/>
    <w:autoRedefine/>
    <w:qFormat/>
    <w:uiPriority w:val="0"/>
    <w:rPr>
      <w:rFonts w:ascii="Times New Roman" w:hAnsi="Times New Roman" w:eastAsia="宋体" w:cs="Times New Roman"/>
      <w:kern w:val="2"/>
      <w:sz w:val="21"/>
      <w:szCs w:val="24"/>
    </w:rPr>
  </w:style>
  <w:style w:type="character" w:customStyle="1" w:styleId="85">
    <w:name w:val="正文文本 3 字符"/>
    <w:basedOn w:val="39"/>
    <w:link w:val="11"/>
    <w:autoRedefine/>
    <w:qFormat/>
    <w:uiPriority w:val="0"/>
    <w:rPr>
      <w:rFonts w:ascii="Times New Roman" w:hAnsi="Times New Roman" w:eastAsia="宋体" w:cs="Times New Roman"/>
      <w:kern w:val="2"/>
      <w:sz w:val="16"/>
      <w:szCs w:val="16"/>
    </w:rPr>
  </w:style>
  <w:style w:type="character" w:customStyle="1" w:styleId="86">
    <w:name w:val="正文文本缩进 2 字符"/>
    <w:basedOn w:val="39"/>
    <w:link w:val="21"/>
    <w:autoRedefine/>
    <w:qFormat/>
    <w:uiPriority w:val="0"/>
    <w:rPr>
      <w:rFonts w:ascii="仿宋_GB2312" w:hAnsi="宋体" w:eastAsia="宋体" w:cs="Arial"/>
      <w:b/>
      <w:bCs/>
      <w:color w:val="000000"/>
      <w:kern w:val="2"/>
      <w:sz w:val="24"/>
      <w:szCs w:val="24"/>
    </w:rPr>
  </w:style>
  <w:style w:type="character" w:customStyle="1" w:styleId="87">
    <w:name w:val="副标题 字符"/>
    <w:basedOn w:val="39"/>
    <w:link w:val="27"/>
    <w:autoRedefine/>
    <w:qFormat/>
    <w:uiPriority w:val="0"/>
    <w:rPr>
      <w:rFonts w:ascii="Cambria" w:hAnsi="Cambria" w:eastAsia="宋体" w:cs="Times New Roman"/>
      <w:b/>
      <w:bCs/>
      <w:kern w:val="28"/>
      <w:sz w:val="32"/>
      <w:szCs w:val="32"/>
    </w:rPr>
  </w:style>
  <w:style w:type="character" w:customStyle="1" w:styleId="88">
    <w:name w:val="正文文本缩进 3 字符"/>
    <w:basedOn w:val="39"/>
    <w:link w:val="30"/>
    <w:autoRedefine/>
    <w:qFormat/>
    <w:uiPriority w:val="0"/>
    <w:rPr>
      <w:rFonts w:ascii="Times New Roman" w:hAnsi="Times New Roman" w:eastAsia="宋体" w:cs="Times New Roman"/>
      <w:kern w:val="2"/>
      <w:sz w:val="16"/>
      <w:szCs w:val="16"/>
    </w:rPr>
  </w:style>
  <w:style w:type="character" w:customStyle="1" w:styleId="89">
    <w:name w:val="正文文本 2 字符"/>
    <w:basedOn w:val="39"/>
    <w:link w:val="32"/>
    <w:autoRedefine/>
    <w:qFormat/>
    <w:uiPriority w:val="0"/>
    <w:rPr>
      <w:rFonts w:ascii="Times New Roman" w:hAnsi="Times New Roman" w:eastAsia="宋体" w:cs="Times New Roman"/>
      <w:kern w:val="2"/>
      <w:sz w:val="21"/>
      <w:szCs w:val="24"/>
    </w:rPr>
  </w:style>
  <w:style w:type="character" w:customStyle="1" w:styleId="90">
    <w:name w:val="HTML 预设格式 字符"/>
    <w:basedOn w:val="39"/>
    <w:link w:val="33"/>
    <w:autoRedefine/>
    <w:qFormat/>
    <w:uiPriority w:val="0"/>
    <w:rPr>
      <w:rFonts w:ascii="宋体" w:hAnsi="宋体" w:eastAsia="宋体" w:cs="Times New Roman"/>
      <w:sz w:val="24"/>
      <w:szCs w:val="24"/>
    </w:rPr>
  </w:style>
  <w:style w:type="character" w:customStyle="1" w:styleId="91">
    <w:name w:val="标题 字符"/>
    <w:basedOn w:val="39"/>
    <w:link w:val="35"/>
    <w:autoRedefine/>
    <w:qFormat/>
    <w:uiPriority w:val="0"/>
    <w:rPr>
      <w:rFonts w:ascii="Cambria" w:hAnsi="Cambria" w:eastAsia="宋体" w:cs="Times New Roman"/>
      <w:b/>
      <w:bCs/>
      <w:kern w:val="2"/>
      <w:sz w:val="32"/>
      <w:szCs w:val="32"/>
    </w:rPr>
  </w:style>
  <w:style w:type="character" w:customStyle="1" w:styleId="92">
    <w:name w:val="正文文本首行缩进 字符"/>
    <w:basedOn w:val="74"/>
    <w:link w:val="13"/>
    <w:autoRedefine/>
    <w:qFormat/>
    <w:uiPriority w:val="0"/>
    <w:rPr>
      <w:rFonts w:ascii="Times New Roman" w:hAnsi="Times New Roman" w:eastAsia="宋体" w:cs="Times New Roman"/>
      <w:kern w:val="2"/>
      <w:sz w:val="21"/>
      <w:szCs w:val="24"/>
    </w:rPr>
  </w:style>
  <w:style w:type="character" w:customStyle="1" w:styleId="93">
    <w:name w:val="标题 3 Char"/>
    <w:link w:val="94"/>
    <w:autoRedefine/>
    <w:qFormat/>
    <w:uiPriority w:val="9"/>
    <w:rPr>
      <w:rFonts w:ascii="Calibri" w:hAnsi="Calibri" w:eastAsia="宋体"/>
      <w:b/>
      <w:bCs/>
      <w:sz w:val="32"/>
      <w:szCs w:val="32"/>
    </w:rPr>
  </w:style>
  <w:style w:type="paragraph" w:customStyle="1" w:styleId="94">
    <w:name w:val="标题 3_0"/>
    <w:basedOn w:val="95"/>
    <w:next w:val="95"/>
    <w:link w:val="93"/>
    <w:autoRedefine/>
    <w:qFormat/>
    <w:uiPriority w:val="9"/>
    <w:pPr>
      <w:keepNext/>
      <w:keepLines/>
      <w:spacing w:before="260" w:after="260" w:line="416" w:lineRule="auto"/>
      <w:ind w:left="720" w:hanging="720"/>
      <w:outlineLvl w:val="2"/>
    </w:pPr>
    <w:rPr>
      <w:rFonts w:ascii="Calibri" w:hAnsi="Calibri" w:cstheme="minorBidi"/>
      <w:b/>
      <w:bCs/>
      <w:kern w:val="0"/>
      <w:sz w:val="32"/>
      <w:szCs w:val="32"/>
    </w:rPr>
  </w:style>
  <w:style w:type="paragraph" w:customStyle="1" w:styleId="95">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6">
    <w:name w:val="纯文本 Char_0"/>
    <w:link w:val="97"/>
    <w:autoRedefine/>
    <w:qFormat/>
    <w:locked/>
    <w:uiPriority w:val="0"/>
    <w:rPr>
      <w:rFonts w:ascii="宋体" w:hAnsi="Courier New"/>
      <w:szCs w:val="21"/>
    </w:rPr>
  </w:style>
  <w:style w:type="paragraph" w:customStyle="1" w:styleId="97">
    <w:name w:val="纯文本_0"/>
    <w:basedOn w:val="95"/>
    <w:link w:val="96"/>
    <w:autoRedefine/>
    <w:unhideWhenUsed/>
    <w:qFormat/>
    <w:uiPriority w:val="0"/>
    <w:pPr>
      <w:widowControl/>
      <w:jc w:val="left"/>
    </w:pPr>
    <w:rPr>
      <w:rFonts w:ascii="宋体" w:hAnsi="Courier New" w:eastAsiaTheme="minorEastAsia" w:cstheme="minorBidi"/>
      <w:kern w:val="0"/>
      <w:sz w:val="20"/>
      <w:szCs w:val="21"/>
    </w:rPr>
  </w:style>
  <w:style w:type="character" w:customStyle="1" w:styleId="98">
    <w:name w:val="font21"/>
    <w:basedOn w:val="39"/>
    <w:autoRedefine/>
    <w:qFormat/>
    <w:uiPriority w:val="0"/>
    <w:rPr>
      <w:rFonts w:hint="default" w:ascii="Wingdings 2" w:hAnsi="Wingdings 2" w:eastAsia="Wingdings 2" w:cs="Wingdings 2"/>
      <w:color w:val="000000"/>
      <w:sz w:val="20"/>
      <w:szCs w:val="20"/>
      <w:u w:val="none"/>
    </w:rPr>
  </w:style>
  <w:style w:type="paragraph" w:customStyle="1" w:styleId="99">
    <w:name w:val="Default"/>
    <w:autoRedefine/>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00">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101">
    <w:name w:val="正文空2格  1."/>
    <w:basedOn w:val="1"/>
    <w:autoRedefine/>
    <w:qFormat/>
    <w:uiPriority w:val="0"/>
    <w:pPr>
      <w:ind w:firstLine="480" w:firstLineChars="200"/>
    </w:pPr>
    <w:rPr>
      <w:rFonts w:ascii="Times New Roman" w:hAnsi="Times New Roman" w:eastAsia="宋体" w:cs="宋体"/>
      <w:sz w:val="28"/>
      <w:szCs w:val="20"/>
    </w:rPr>
  </w:style>
  <w:style w:type="paragraph" w:customStyle="1" w:styleId="102">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styleId="103">
    <w:name w:val="No Spacing"/>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4">
    <w:name w:val="须知二级小标题"/>
    <w:basedOn w:val="1"/>
    <w:autoRedefine/>
    <w:qFormat/>
    <w:uiPriority w:val="99"/>
    <w:pPr>
      <w:spacing w:line="500" w:lineRule="exact"/>
    </w:pPr>
    <w:rPr>
      <w:rFonts w:ascii="宋体" w:hAnsi="Times New Roman" w:eastAsia="宋体" w:cs="Times New Roman"/>
      <w:b/>
      <w:sz w:val="24"/>
      <w:szCs w:val="20"/>
    </w:rPr>
  </w:style>
  <w:style w:type="paragraph" w:customStyle="1" w:styleId="105">
    <w:name w:val="Body text|2"/>
    <w:basedOn w:val="1"/>
    <w:autoRedefine/>
    <w:qFormat/>
    <w:uiPriority w:val="0"/>
    <w:rPr>
      <w:rFonts w:ascii="宋体" w:hAnsi="宋体" w:eastAsia="宋体" w:cs="宋体"/>
      <w:sz w:val="32"/>
      <w:szCs w:val="32"/>
      <w:lang w:val="zh-TW" w:eastAsia="zh-TW" w:bidi="zh-TW"/>
    </w:rPr>
  </w:style>
  <w:style w:type="paragraph" w:customStyle="1" w:styleId="106">
    <w:name w:val="关于:"/>
    <w:autoRedefine/>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0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8">
    <w:name w:val="WPS Plain"/>
    <w:autoRedefine/>
    <w:qFormat/>
    <w:uiPriority w:val="0"/>
    <w:rPr>
      <w:rFonts w:ascii="Times New Roman" w:hAnsi="Times New Roman" w:eastAsia="宋体" w:cs="Times New Roman"/>
      <w:lang w:val="en-US" w:eastAsia="zh-CN" w:bidi="ar-SA"/>
    </w:rPr>
  </w:style>
  <w:style w:type="paragraph" w:customStyle="1" w:styleId="109">
    <w:name w:val="Char"/>
    <w:basedOn w:val="1"/>
    <w:autoRedefine/>
    <w:qFormat/>
    <w:uiPriority w:val="0"/>
    <w:rPr>
      <w:rFonts w:ascii="仿宋_GB2312" w:hAnsi="Times New Roman" w:eastAsia="仿宋_GB2312" w:cs="Times New Roman"/>
      <w:b/>
      <w:sz w:val="32"/>
      <w:szCs w:val="32"/>
    </w:rPr>
  </w:style>
  <w:style w:type="paragraph" w:customStyle="1" w:styleId="110">
    <w:name w:val="标题 6_0"/>
    <w:basedOn w:val="95"/>
    <w:next w:val="95"/>
    <w:autoRedefine/>
    <w:qFormat/>
    <w:uiPriority w:val="9"/>
    <w:pPr>
      <w:keepNext/>
      <w:keepLines/>
      <w:spacing w:before="240" w:after="64" w:line="320" w:lineRule="auto"/>
      <w:ind w:left="1152" w:hanging="1152"/>
      <w:outlineLvl w:val="5"/>
    </w:pPr>
    <w:rPr>
      <w:rFonts w:ascii="Cambria" w:hAnsi="Cambria"/>
      <w:b/>
      <w:bCs/>
      <w:kern w:val="0"/>
      <w:sz w:val="24"/>
      <w:szCs w:val="24"/>
    </w:rPr>
  </w:style>
  <w:style w:type="paragraph" w:customStyle="1" w:styleId="111">
    <w:name w:val="普通(网站)1"/>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2">
    <w:name w:val="须知小标题"/>
    <w:basedOn w:val="1"/>
    <w:autoRedefine/>
    <w:qFormat/>
    <w:uiPriority w:val="99"/>
    <w:pPr>
      <w:spacing w:line="500" w:lineRule="exact"/>
    </w:pPr>
    <w:rPr>
      <w:rFonts w:ascii="黑体" w:hAnsi="Times New Roman" w:eastAsia="黑体" w:cs="Times New Roman"/>
      <w:b/>
      <w:sz w:val="28"/>
      <w:szCs w:val="20"/>
    </w:rPr>
  </w:style>
  <w:style w:type="paragraph" w:customStyle="1" w:styleId="113">
    <w:name w:val="Char Char Char Char Char Char Char"/>
    <w:basedOn w:val="1"/>
    <w:autoRedefine/>
    <w:semiHidden/>
    <w:qFormat/>
    <w:uiPriority w:val="0"/>
    <w:rPr>
      <w:rFonts w:ascii="仿宋_GB2312" w:hAnsi="Times New Roman" w:eastAsia="仿宋_GB2312" w:cs="Times New Roman"/>
      <w:b/>
      <w:sz w:val="32"/>
      <w:szCs w:val="32"/>
    </w:rPr>
  </w:style>
  <w:style w:type="paragraph" w:customStyle="1" w:styleId="114">
    <w:name w:val="公告正文"/>
    <w:basedOn w:val="1"/>
    <w:autoRedefine/>
    <w:qFormat/>
    <w:uiPriority w:val="0"/>
    <w:pPr>
      <w:spacing w:line="400" w:lineRule="atLeast"/>
      <w:ind w:firstLine="437"/>
    </w:pPr>
    <w:rPr>
      <w:rFonts w:ascii="宋体" w:hAnsi="Times New Roman" w:eastAsia="宋体" w:cs="Times New Roman"/>
      <w:sz w:val="24"/>
      <w:szCs w:val="24"/>
    </w:rPr>
  </w:style>
  <w:style w:type="paragraph" w:customStyle="1" w:styleId="11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Body text|1"/>
    <w:basedOn w:val="1"/>
    <w:autoRedefine/>
    <w:qFormat/>
    <w:uiPriority w:val="0"/>
    <w:pPr>
      <w:spacing w:line="396" w:lineRule="auto"/>
    </w:pPr>
    <w:rPr>
      <w:rFonts w:ascii="宋体" w:hAnsi="宋体" w:eastAsia="宋体" w:cs="宋体"/>
      <w:sz w:val="20"/>
      <w:szCs w:val="20"/>
      <w:lang w:val="zh-TW" w:eastAsia="zh-TW" w:bidi="zh-TW"/>
    </w:rPr>
  </w:style>
  <w:style w:type="paragraph" w:customStyle="1" w:styleId="117">
    <w:name w:val="Char1"/>
    <w:basedOn w:val="1"/>
    <w:autoRedefine/>
    <w:qFormat/>
    <w:uiPriority w:val="0"/>
    <w:rPr>
      <w:rFonts w:ascii="仿宋_GB2312" w:hAnsi="Times New Roman" w:eastAsia="仿宋_GB2312" w:cs="Times New Roman"/>
      <w:b/>
      <w:sz w:val="32"/>
      <w:szCs w:val="32"/>
    </w:rPr>
  </w:style>
  <w:style w:type="paragraph" w:customStyle="1" w:styleId="118">
    <w:name w:val="正文 1.1"/>
    <w:basedOn w:val="1"/>
    <w:next w:val="119"/>
    <w:autoRedefine/>
    <w:qFormat/>
    <w:uiPriority w:val="0"/>
    <w:pPr>
      <w:numPr>
        <w:ilvl w:val="1"/>
        <w:numId w:val="1"/>
      </w:numPr>
      <w:tabs>
        <w:tab w:val="left" w:pos="851"/>
      </w:tabs>
      <w:outlineLvl w:val="1"/>
    </w:pPr>
    <w:rPr>
      <w:rFonts w:ascii="Times New Roman" w:hAnsi="宋体" w:eastAsia="宋体" w:cs="Times New Roman"/>
      <w:b/>
      <w:color w:val="000000"/>
      <w:szCs w:val="24"/>
    </w:rPr>
  </w:style>
  <w:style w:type="paragraph" w:customStyle="1" w:styleId="119">
    <w:name w:val="正文 1.1.1"/>
    <w:basedOn w:val="1"/>
    <w:next w:val="1"/>
    <w:autoRedefine/>
    <w:qFormat/>
    <w:uiPriority w:val="0"/>
    <w:pPr>
      <w:numPr>
        <w:ilvl w:val="2"/>
        <w:numId w:val="1"/>
      </w:numPr>
      <w:tabs>
        <w:tab w:val="left" w:pos="1986"/>
      </w:tabs>
      <w:outlineLvl w:val="2"/>
    </w:pPr>
    <w:rPr>
      <w:rFonts w:ascii="Times New Roman" w:hAnsi="宋体" w:eastAsia="宋体" w:cs="Times New Roman"/>
      <w:szCs w:val="24"/>
    </w:rPr>
  </w:style>
  <w:style w:type="paragraph" w:customStyle="1" w:styleId="120">
    <w:name w:val="标题 7_0"/>
    <w:basedOn w:val="95"/>
    <w:next w:val="95"/>
    <w:autoRedefine/>
    <w:qFormat/>
    <w:uiPriority w:val="9"/>
    <w:pPr>
      <w:keepNext/>
      <w:keepLines/>
      <w:spacing w:before="240" w:after="64" w:line="320" w:lineRule="auto"/>
      <w:ind w:left="1296" w:hanging="1296"/>
      <w:outlineLvl w:val="6"/>
    </w:pPr>
    <w:rPr>
      <w:b/>
      <w:bCs/>
      <w:kern w:val="0"/>
      <w:sz w:val="24"/>
      <w:szCs w:val="24"/>
    </w:rPr>
  </w:style>
  <w:style w:type="paragraph" w:customStyle="1" w:styleId="121">
    <w:name w:val="C503-正文格式"/>
    <w:basedOn w:val="1"/>
    <w:autoRedefine/>
    <w:qFormat/>
    <w:uiPriority w:val="0"/>
    <w:pPr>
      <w:adjustRightInd w:val="0"/>
      <w:spacing w:line="360" w:lineRule="auto"/>
      <w:ind w:firstLine="480" w:firstLineChars="200"/>
      <w:textAlignment w:val="baseline"/>
    </w:pPr>
    <w:rPr>
      <w:rFonts w:ascii="宋体" w:hAnsi="Times New Roman" w:eastAsia="宋体" w:cs="Times New Roman"/>
      <w:kern w:val="0"/>
      <w:sz w:val="24"/>
      <w:szCs w:val="20"/>
    </w:rPr>
  </w:style>
  <w:style w:type="paragraph" w:customStyle="1" w:styleId="122">
    <w:name w:val="f1"/>
    <w:basedOn w:val="1"/>
    <w:autoRedefine/>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123">
    <w:name w:val="xl29"/>
    <w:basedOn w:val="1"/>
    <w:autoRedefine/>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124">
    <w:name w:val="标题 2_0"/>
    <w:basedOn w:val="95"/>
    <w:next w:val="95"/>
    <w:autoRedefine/>
    <w:qFormat/>
    <w:uiPriority w:val="9"/>
    <w:pPr>
      <w:keepNext/>
      <w:keepLines/>
      <w:spacing w:before="260" w:after="260" w:line="416" w:lineRule="auto"/>
      <w:ind w:left="576" w:hanging="576"/>
      <w:outlineLvl w:val="1"/>
    </w:pPr>
    <w:rPr>
      <w:rFonts w:ascii="Cambria" w:hAnsi="Cambria"/>
      <w:b/>
      <w:bCs/>
      <w:kern w:val="0"/>
      <w:sz w:val="30"/>
      <w:szCs w:val="32"/>
    </w:rPr>
  </w:style>
  <w:style w:type="paragraph" w:customStyle="1" w:styleId="125">
    <w:name w:val="标题 8_0"/>
    <w:basedOn w:val="95"/>
    <w:next w:val="95"/>
    <w:autoRedefine/>
    <w:qFormat/>
    <w:uiPriority w:val="9"/>
    <w:pPr>
      <w:keepNext/>
      <w:keepLines/>
      <w:spacing w:before="240" w:after="64" w:line="320" w:lineRule="auto"/>
      <w:ind w:left="1440" w:hanging="1440"/>
      <w:outlineLvl w:val="7"/>
    </w:pPr>
    <w:rPr>
      <w:rFonts w:ascii="Cambria" w:hAnsi="Cambria"/>
      <w:kern w:val="0"/>
      <w:sz w:val="24"/>
      <w:szCs w:val="24"/>
    </w:rPr>
  </w:style>
  <w:style w:type="paragraph" w:customStyle="1" w:styleId="126">
    <w:name w:val="标题 1_0"/>
    <w:basedOn w:val="95"/>
    <w:next w:val="95"/>
    <w:autoRedefine/>
    <w:qFormat/>
    <w:uiPriority w:val="9"/>
    <w:pPr>
      <w:keepNext/>
      <w:keepLines/>
      <w:spacing w:before="120" w:after="120" w:line="360" w:lineRule="auto"/>
      <w:ind w:hanging="431" w:hangingChars="205"/>
      <w:outlineLvl w:val="0"/>
    </w:pPr>
    <w:rPr>
      <w:b/>
      <w:bCs/>
      <w:kern w:val="44"/>
      <w:sz w:val="32"/>
      <w:szCs w:val="44"/>
    </w:rPr>
  </w:style>
  <w:style w:type="paragraph" w:customStyle="1" w:styleId="127">
    <w:name w:val="标题 5_0"/>
    <w:basedOn w:val="95"/>
    <w:next w:val="95"/>
    <w:autoRedefine/>
    <w:qFormat/>
    <w:uiPriority w:val="9"/>
    <w:pPr>
      <w:keepNext/>
      <w:keepLines/>
      <w:spacing w:before="280" w:after="290" w:line="376" w:lineRule="auto"/>
      <w:ind w:left="1008" w:hanging="1008"/>
      <w:outlineLvl w:val="4"/>
    </w:pPr>
    <w:rPr>
      <w:b/>
      <w:bCs/>
      <w:kern w:val="0"/>
      <w:sz w:val="28"/>
      <w:szCs w:val="28"/>
    </w:rPr>
  </w:style>
  <w:style w:type="paragraph" w:customStyle="1" w:styleId="128">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表内文字"/>
    <w:basedOn w:val="1"/>
    <w:autoRedefine/>
    <w:qFormat/>
    <w:uiPriority w:val="0"/>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130">
    <w:name w:val="标题 9_0"/>
    <w:basedOn w:val="95"/>
    <w:next w:val="95"/>
    <w:autoRedefine/>
    <w:qFormat/>
    <w:uiPriority w:val="9"/>
    <w:pPr>
      <w:keepNext/>
      <w:keepLines/>
      <w:spacing w:before="240" w:after="64" w:line="320" w:lineRule="auto"/>
      <w:ind w:left="1584" w:hanging="1584"/>
      <w:outlineLvl w:val="8"/>
    </w:pPr>
    <w:rPr>
      <w:rFonts w:ascii="Cambria" w:hAnsi="Cambria"/>
      <w:kern w:val="0"/>
      <w:sz w:val="20"/>
      <w:szCs w:val="21"/>
    </w:rPr>
  </w:style>
  <w:style w:type="paragraph" w:customStyle="1" w:styleId="131">
    <w:name w:val="标题 4_1"/>
    <w:basedOn w:val="95"/>
    <w:next w:val="95"/>
    <w:autoRedefine/>
    <w:qFormat/>
    <w:uiPriority w:val="9"/>
    <w:pPr>
      <w:keepNext/>
      <w:keepLines/>
      <w:spacing w:before="280" w:after="290" w:line="376" w:lineRule="auto"/>
      <w:ind w:left="864" w:hanging="864"/>
      <w:outlineLvl w:val="3"/>
    </w:pPr>
    <w:rPr>
      <w:rFonts w:ascii="Cambria" w:hAnsi="Cambria"/>
      <w:b/>
      <w:bCs/>
      <w:kern w:val="0"/>
      <w:sz w:val="28"/>
      <w:szCs w:val="28"/>
    </w:rPr>
  </w:style>
  <w:style w:type="character" w:customStyle="1" w:styleId="132">
    <w:name w:val="bookmark-item"/>
    <w:basedOn w:val="39"/>
    <w:autoRedefine/>
    <w:qFormat/>
    <w:uiPriority w:val="0"/>
  </w:style>
  <w:style w:type="table" w:customStyle="1" w:styleId="133">
    <w:name w:val="Table Normal"/>
    <w:autoRedefine/>
    <w:semiHidden/>
    <w:unhideWhenUsed/>
    <w:qFormat/>
    <w:uiPriority w:val="2"/>
    <w:tblPr>
      <w:tblCellMar>
        <w:top w:w="0" w:type="dxa"/>
        <w:left w:w="0" w:type="dxa"/>
        <w:bottom w:w="0" w:type="dxa"/>
        <w:right w:w="0" w:type="dxa"/>
      </w:tblCellMar>
    </w:tblPr>
  </w:style>
  <w:style w:type="paragraph" w:customStyle="1" w:styleId="134">
    <w:name w:val="Table Paragraph"/>
    <w:basedOn w:val="1"/>
    <w:autoRedefine/>
    <w:qFormat/>
    <w:uiPriority w:val="1"/>
    <w:rPr>
      <w:rFonts w:ascii="宋体" w:hAnsi="宋体" w:cs="宋体"/>
      <w:lang w:val="zh-CN" w:bidi="zh-CN"/>
    </w:rPr>
  </w:style>
  <w:style w:type="paragraph" w:customStyle="1" w:styleId="135">
    <w:name w:val="NormalIndent"/>
    <w:autoRedefine/>
    <w:qFormat/>
    <w:uiPriority w:val="0"/>
    <w:pPr>
      <w:widowControl w:val="0"/>
      <w:numPr>
        <w:ilvl w:val="0"/>
        <w:numId w:val="2"/>
      </w:numPr>
      <w:jc w:val="both"/>
    </w:pPr>
    <w:rPr>
      <w:rFonts w:ascii="Times New Roman" w:hAnsi="Times New Roman" w:eastAsia="宋体" w:cs="Times New Roman"/>
      <w:kern w:val="2"/>
      <w:sz w:val="21"/>
      <w:szCs w:val="20"/>
      <w:lang w:val="en-US" w:eastAsia="zh-CN" w:bidi="ar-SA"/>
    </w:rPr>
  </w:style>
  <w:style w:type="paragraph" w:customStyle="1" w:styleId="136">
    <w:name w:val="样式 标题 2 + 左"/>
    <w:basedOn w:val="3"/>
    <w:autoRedefine/>
    <w:qFormat/>
    <w:uiPriority w:val="0"/>
    <w:pPr>
      <w:spacing w:before="240" w:after="240" w:line="300" w:lineRule="auto"/>
      <w:ind w:firstLine="150" w:firstLineChars="150"/>
      <w:jc w:val="left"/>
    </w:pPr>
    <w:rPr>
      <w:rFonts w:ascii="Times New Roman" w:hAnsi="Times New Roman" w:eastAsia="华文中宋" w:cs="Times New Roman"/>
      <w:szCs w:val="20"/>
    </w:rPr>
  </w:style>
  <w:style w:type="paragraph" w:customStyle="1" w:styleId="137">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138">
    <w:name w:val="ZDY正文"/>
    <w:basedOn w:val="1"/>
    <w:qFormat/>
    <w:uiPriority w:val="0"/>
    <w:pPr>
      <w:spacing w:beforeLines="50" w:line="360" w:lineRule="auto"/>
      <w:ind w:firstLine="480" w:firstLineChars="200"/>
      <w:jc w:val="left"/>
    </w:pPr>
    <w:rPr>
      <w:rFonts w:ascii="宋体" w:hAnsi="宋体"/>
      <w:kern w:val="0"/>
      <w:sz w:val="24"/>
    </w:rPr>
  </w:style>
  <w:style w:type="paragraph" w:customStyle="1" w:styleId="139">
    <w:name w:val="报告正文"/>
    <w:basedOn w:val="1"/>
    <w:qFormat/>
    <w:uiPriority w:val="0"/>
    <w:pPr>
      <w:spacing w:line="360" w:lineRule="auto"/>
      <w:ind w:firstLine="200" w:firstLineChars="200"/>
    </w:pPr>
  </w:style>
  <w:style w:type="character" w:customStyle="1" w:styleId="140">
    <w:name w:val="！注释"/>
    <w:qFormat/>
    <w:uiPriority w:val="0"/>
    <w:rPr>
      <w:color w:val="0000FF"/>
    </w:rPr>
  </w:style>
  <w:style w:type="paragraph" w:customStyle="1" w:styleId="141">
    <w:name w:val="3级标题"/>
    <w:basedOn w:val="4"/>
    <w:qFormat/>
    <w:uiPriority w:val="0"/>
    <w:pPr>
      <w:numPr>
        <w:ilvl w:val="2"/>
        <w:numId w:val="3"/>
      </w:numPr>
      <w:tabs>
        <w:tab w:val="left" w:pos="567"/>
      </w:tabs>
    </w:pPr>
    <w:rPr>
      <w:rFonts w:ascii="Calibri" w:hAnsi="Calibri" w:eastAsia="仿宋_GB2312"/>
    </w:rPr>
  </w:style>
  <w:style w:type="paragraph" w:customStyle="1" w:styleId="142">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6070</Words>
  <Characters>7353</Characters>
  <Lines>1</Lines>
  <Paragraphs>1</Paragraphs>
  <TotalTime>15</TotalTime>
  <ScaleCrop>false</ScaleCrop>
  <LinksUpToDate>false</LinksUpToDate>
  <CharactersWithSpaces>7428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2020-10-23T23:20:00Z</dcterms:created>
  <dc:creator>虞圣韡</dc:creator>
  <cp:lastModifiedBy>。。。</cp:lastModifiedBy>
  <cp:lastPrinted>2023-07-20T09:42:00Z</cp:lastPrinted>
  <dcterms:modified xsi:type="dcterms:W3CDTF">2025-07-16T07:32:43Z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63A94AC43FC94505808CEDB3FB54A825</vt:lpwstr>
  </property>
  <property fmtid="{D5CDD505-2E9C-101B-9397-08002B2CF9AE}" pid="4" name="KSOTemplateDocerSaveRecord">
    <vt:lpwstr>eyJoZGlkIjoiMmMxNGRjYzEwOTIyNmVmMTNlNTNjNGViY2I0YmY3YTciLCJ1c2VySWQiOiIzODkxMjM5MDEifQ==</vt:lpwstr>
  </property>
</Properties>
</file>