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default" w:ascii="宋体" w:hAnsi="宋体" w:eastAsia="宋体" w:cs="宋体"/>
          <w:b w:val="0"/>
          <w:bCs/>
          <w:snapToGrid/>
          <w:spacing w:val="0"/>
          <w:w w:val="100"/>
          <w:kern w:val="21"/>
          <w:sz w:val="21"/>
          <w:szCs w:val="48"/>
          <w:highlight w:val="none"/>
          <w:lang w:val="en-US" w:eastAsia="zh-CN"/>
        </w:rPr>
      </w:pPr>
    </w:p>
    <w:p w14:paraId="5FEE7031">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883" w:firstLineChars="200"/>
        <w:jc w:val="center"/>
        <w:textAlignment w:val="auto"/>
        <w:rPr>
          <w:rFonts w:hint="eastAsia" w:ascii="宋体" w:hAnsi="宋体" w:eastAsia="宋体" w:cs="宋体"/>
          <w:b/>
          <w:bCs w:val="0"/>
          <w:snapToGrid/>
          <w:spacing w:val="0"/>
          <w:w w:val="100"/>
          <w:kern w:val="21"/>
          <w:sz w:val="44"/>
          <w:szCs w:val="44"/>
          <w:highlight w:val="none"/>
        </w:rPr>
      </w:pPr>
      <w:r>
        <w:rPr>
          <w:rFonts w:hint="eastAsia" w:ascii="宋体" w:hAnsi="宋体" w:eastAsia="宋体" w:cs="宋体"/>
          <w:b/>
          <w:bCs w:val="0"/>
          <w:snapToGrid/>
          <w:spacing w:val="0"/>
          <w:w w:val="100"/>
          <w:kern w:val="21"/>
          <w:sz w:val="44"/>
          <w:szCs w:val="44"/>
          <w:highlight w:val="none"/>
        </w:rPr>
        <w:t>政府采购项目</w:t>
      </w:r>
    </w:p>
    <w:p w14:paraId="70B6BE3E">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883" w:firstLineChars="200"/>
        <w:jc w:val="center"/>
        <w:textAlignment w:val="auto"/>
        <w:rPr>
          <w:rFonts w:hint="eastAsia" w:ascii="宋体" w:hAnsi="宋体" w:eastAsia="宋体" w:cs="宋体"/>
          <w:b/>
          <w:bCs w:val="0"/>
          <w:snapToGrid/>
          <w:spacing w:val="0"/>
          <w:w w:val="100"/>
          <w:kern w:val="21"/>
          <w:sz w:val="44"/>
          <w:szCs w:val="44"/>
          <w:highlight w:val="none"/>
        </w:rPr>
      </w:pPr>
      <w:bookmarkStart w:id="0" w:name="_Hlk103092663"/>
      <w:r>
        <w:rPr>
          <w:rFonts w:hint="eastAsia" w:ascii="宋体" w:hAnsi="宋体" w:eastAsia="宋体" w:cs="宋体"/>
          <w:b/>
          <w:bCs w:val="0"/>
          <w:snapToGrid/>
          <w:spacing w:val="0"/>
          <w:w w:val="100"/>
          <w:kern w:val="21"/>
          <w:sz w:val="44"/>
          <w:szCs w:val="44"/>
          <w:highlight w:val="none"/>
        </w:rPr>
        <w:t>竞争性磋商</w:t>
      </w:r>
      <w:bookmarkEnd w:id="0"/>
      <w:r>
        <w:rPr>
          <w:rFonts w:hint="eastAsia" w:ascii="宋体" w:hAnsi="宋体" w:eastAsia="宋体" w:cs="宋体"/>
          <w:b/>
          <w:bCs w:val="0"/>
          <w:snapToGrid/>
          <w:spacing w:val="0"/>
          <w:w w:val="100"/>
          <w:kern w:val="21"/>
          <w:sz w:val="44"/>
          <w:szCs w:val="44"/>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285B963F">
      <w:pPr>
        <w:pStyle w:val="47"/>
        <w:rPr>
          <w:rFonts w:hint="eastAsia" w:ascii="宋体" w:hAnsi="宋体" w:eastAsia="宋体" w:cs="宋体"/>
          <w:b w:val="0"/>
          <w:bCs/>
          <w:snapToGrid/>
          <w:spacing w:val="0"/>
          <w:w w:val="100"/>
          <w:kern w:val="21"/>
          <w:sz w:val="21"/>
          <w:szCs w:val="72"/>
          <w:highlight w:val="none"/>
        </w:rPr>
      </w:pPr>
    </w:p>
    <w:p w14:paraId="6BEBD57C">
      <w:pPr>
        <w:pStyle w:val="47"/>
        <w:rPr>
          <w:rFonts w:hint="eastAsia" w:ascii="宋体" w:hAnsi="宋体" w:eastAsia="宋体" w:cs="宋体"/>
          <w:b w:val="0"/>
          <w:bCs/>
          <w:snapToGrid/>
          <w:spacing w:val="0"/>
          <w:w w:val="100"/>
          <w:kern w:val="21"/>
          <w:sz w:val="21"/>
          <w:szCs w:val="72"/>
          <w:highlight w:val="none"/>
        </w:rPr>
      </w:pPr>
    </w:p>
    <w:p w14:paraId="4A5DA948">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tbl>
      <w:tblPr>
        <w:tblStyle w:val="3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483F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vertAlign w:val="baseline"/>
              </w:rPr>
            </w:pPr>
            <w:r>
              <w:rPr>
                <w:rFonts w:hint="eastAsia" w:ascii="宋体" w:hAnsi="宋体" w:eastAsia="宋体" w:cs="宋体"/>
                <w:b w:val="0"/>
                <w:bCs/>
                <w:snapToGrid/>
                <w:spacing w:val="0"/>
                <w:w w:val="100"/>
                <w:kern w:val="21"/>
                <w:sz w:val="21"/>
                <w:szCs w:val="30"/>
                <w:highlight w:val="none"/>
              </w:rPr>
              <w:t>项目编号：</w:t>
            </w:r>
          </w:p>
        </w:tc>
        <w:tc>
          <w:tcPr>
            <w:tcW w:w="6436" w:type="dxa"/>
          </w:tcPr>
          <w:p w14:paraId="0A00F2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vertAlign w:val="baseline"/>
                <w:lang w:val="en-US" w:eastAsia="zh-CN"/>
              </w:rPr>
            </w:pPr>
            <w:r>
              <w:rPr>
                <w:rFonts w:hint="eastAsia" w:ascii="宋体" w:hAnsi="宋体" w:eastAsia="宋体" w:cs="宋体"/>
                <w:b/>
                <w:bCs w:val="0"/>
                <w:snapToGrid/>
                <w:spacing w:val="0"/>
                <w:w w:val="100"/>
                <w:kern w:val="21"/>
                <w:sz w:val="21"/>
                <w:szCs w:val="72"/>
                <w:highlight w:val="none"/>
                <w:u w:val="single"/>
                <w:vertAlign w:val="baseline"/>
                <w:lang w:val="en-US" w:eastAsia="zh-CN"/>
              </w:rPr>
              <w:t>NBSY-20250608-1</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9501B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vertAlign w:val="baseline"/>
              </w:rPr>
            </w:pPr>
            <w:r>
              <w:rPr>
                <w:rFonts w:hint="eastAsia" w:ascii="宋体" w:hAnsi="宋体" w:eastAsia="宋体" w:cs="宋体"/>
                <w:b w:val="0"/>
                <w:bCs/>
                <w:snapToGrid/>
                <w:spacing w:val="0"/>
                <w:w w:val="100"/>
                <w:kern w:val="21"/>
                <w:sz w:val="21"/>
                <w:szCs w:val="72"/>
                <w:highlight w:val="none"/>
              </w:rPr>
              <w:t>项目名称：</w:t>
            </w:r>
          </w:p>
        </w:tc>
        <w:tc>
          <w:tcPr>
            <w:tcW w:w="6436" w:type="dxa"/>
          </w:tcPr>
          <w:p w14:paraId="457F0F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vertAlign w:val="baseline"/>
              </w:rPr>
            </w:pPr>
            <w:r>
              <w:rPr>
                <w:rFonts w:hint="eastAsia" w:ascii="宋体" w:hAnsi="宋体" w:eastAsia="宋体" w:cs="宋体"/>
                <w:b/>
                <w:bCs w:val="0"/>
                <w:snapToGrid/>
                <w:spacing w:val="0"/>
                <w:w w:val="100"/>
                <w:kern w:val="21"/>
                <w:sz w:val="21"/>
                <w:szCs w:val="30"/>
                <w:highlight w:val="none"/>
                <w:u w:val="single"/>
                <w:lang w:eastAsia="zh-CN"/>
              </w:rPr>
              <w:t>明伟小学操场塑胶跑道及厕所改造项目</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F9AC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30"/>
                <w:highlight w:val="none"/>
              </w:rPr>
              <w:t>采购人：</w:t>
            </w:r>
          </w:p>
        </w:tc>
        <w:tc>
          <w:tcPr>
            <w:tcW w:w="6436" w:type="dxa"/>
          </w:tcPr>
          <w:p w14:paraId="28C838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rPr>
            </w:pPr>
            <w:r>
              <w:rPr>
                <w:rFonts w:hint="eastAsia" w:ascii="宋体" w:hAnsi="宋体" w:eastAsia="宋体" w:cs="宋体"/>
                <w:b/>
                <w:bCs w:val="0"/>
                <w:snapToGrid/>
                <w:spacing w:val="0"/>
                <w:w w:val="100"/>
                <w:kern w:val="21"/>
                <w:sz w:val="21"/>
                <w:szCs w:val="30"/>
                <w:highlight w:val="none"/>
                <w:u w:val="single"/>
                <w:lang w:eastAsia="zh-CN"/>
              </w:rPr>
              <w:t>余姚市明伟小学</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2672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30"/>
                <w:highlight w:val="none"/>
              </w:rPr>
              <w:t>采购代理机构：</w:t>
            </w:r>
          </w:p>
        </w:tc>
        <w:tc>
          <w:tcPr>
            <w:tcW w:w="6436" w:type="dxa"/>
          </w:tcPr>
          <w:p w14:paraId="3BEEE2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rPr>
            </w:pPr>
            <w:r>
              <w:rPr>
                <w:rFonts w:hint="eastAsia" w:ascii="宋体" w:hAnsi="宋体" w:eastAsia="宋体" w:cs="宋体"/>
                <w:b/>
                <w:bCs w:val="0"/>
                <w:snapToGrid/>
                <w:spacing w:val="0"/>
                <w:w w:val="100"/>
                <w:kern w:val="21"/>
                <w:sz w:val="21"/>
                <w:szCs w:val="30"/>
                <w:highlight w:val="none"/>
                <w:u w:val="single"/>
                <w:lang w:eastAsia="zh-CN"/>
              </w:rPr>
              <w:t>宁波舜源工程管理咨询有限公司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0B6BC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48"/>
                <w:highlight w:val="none"/>
              </w:rPr>
              <w:t>编制时间：</w:t>
            </w:r>
          </w:p>
        </w:tc>
        <w:tc>
          <w:tcPr>
            <w:tcW w:w="6436" w:type="dxa"/>
          </w:tcPr>
          <w:p w14:paraId="4C98CC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lang w:eastAsia="zh-CN"/>
              </w:rPr>
            </w:pPr>
            <w:r>
              <w:rPr>
                <w:rFonts w:hint="eastAsia" w:ascii="宋体" w:hAnsi="宋体" w:eastAsia="宋体" w:cs="宋体"/>
                <w:b/>
                <w:bCs w:val="0"/>
                <w:snapToGrid/>
                <w:spacing w:val="0"/>
                <w:w w:val="100"/>
                <w:kern w:val="21"/>
                <w:sz w:val="21"/>
                <w:szCs w:val="30"/>
                <w:highlight w:val="none"/>
                <w:u w:val="single"/>
                <w:lang w:eastAsia="zh-CN"/>
              </w:rPr>
              <w:t>202</w:t>
            </w:r>
            <w:r>
              <w:rPr>
                <w:rFonts w:hint="eastAsia" w:ascii="宋体" w:hAnsi="宋体" w:eastAsia="宋体" w:cs="宋体"/>
                <w:b/>
                <w:bCs w:val="0"/>
                <w:snapToGrid/>
                <w:spacing w:val="0"/>
                <w:w w:val="100"/>
                <w:kern w:val="21"/>
                <w:sz w:val="21"/>
                <w:szCs w:val="30"/>
                <w:highlight w:val="none"/>
                <w:u w:val="single"/>
                <w:lang w:val="en-US" w:eastAsia="zh-CN"/>
              </w:rPr>
              <w:t>5</w:t>
            </w:r>
            <w:r>
              <w:rPr>
                <w:rFonts w:hint="eastAsia" w:ascii="宋体" w:hAnsi="宋体" w:eastAsia="宋体" w:cs="宋体"/>
                <w:b/>
                <w:bCs w:val="0"/>
                <w:snapToGrid/>
                <w:spacing w:val="0"/>
                <w:w w:val="100"/>
                <w:kern w:val="21"/>
                <w:sz w:val="21"/>
                <w:szCs w:val="30"/>
                <w:highlight w:val="none"/>
                <w:u w:val="single"/>
                <w:lang w:eastAsia="zh-CN"/>
              </w:rPr>
              <w:t>年</w:t>
            </w:r>
            <w:r>
              <w:rPr>
                <w:rFonts w:hint="eastAsia" w:ascii="宋体" w:hAnsi="宋体" w:eastAsia="宋体" w:cs="宋体"/>
                <w:b/>
                <w:bCs w:val="0"/>
                <w:snapToGrid/>
                <w:spacing w:val="0"/>
                <w:w w:val="100"/>
                <w:kern w:val="21"/>
                <w:sz w:val="21"/>
                <w:szCs w:val="30"/>
                <w:highlight w:val="none"/>
                <w:u w:val="single"/>
                <w:lang w:val="en-US" w:eastAsia="zh-CN"/>
              </w:rPr>
              <w:t>7</w:t>
            </w:r>
            <w:r>
              <w:rPr>
                <w:rFonts w:hint="eastAsia" w:ascii="宋体" w:hAnsi="宋体" w:eastAsia="宋体" w:cs="宋体"/>
                <w:b/>
                <w:bCs w:val="0"/>
                <w:snapToGrid/>
                <w:spacing w:val="0"/>
                <w:w w:val="100"/>
                <w:kern w:val="21"/>
                <w:sz w:val="21"/>
                <w:szCs w:val="30"/>
                <w:highlight w:val="none"/>
                <w:u w:val="singl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30"/>
          <w:highlight w:val="none"/>
        </w:rPr>
      </w:pPr>
    </w:p>
    <w:p w14:paraId="3BDFC0E9">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napToGrid/>
          <w:spacing w:val="0"/>
          <w:w w:val="100"/>
          <w:kern w:val="21"/>
          <w:sz w:val="21"/>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rtlGutter w:val="0"/>
          <w:docGrid w:type="lines" w:linePitch="288" w:charSpace="0"/>
        </w:sectPr>
      </w:pP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第一章  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u w:val="single"/>
          <w:lang w:eastAsia="zh-CN"/>
        </w:rPr>
        <w:t>明伟小学操场塑胶跑道及厕所改造项目</w:t>
      </w:r>
      <w:r>
        <w:rPr>
          <w:rFonts w:hint="eastAsia" w:ascii="宋体" w:hAnsi="宋体" w:eastAsia="宋体" w:cs="宋体"/>
          <w:b w:val="0"/>
          <w:snapToGrid/>
          <w:spacing w:val="0"/>
          <w:w w:val="100"/>
          <w:kern w:val="21"/>
          <w:sz w:val="21"/>
          <w:szCs w:val="21"/>
          <w:highlight w:val="none"/>
        </w:rPr>
        <w:t>采购项目的潜在供应商应在</w:t>
      </w:r>
      <w:r>
        <w:rPr>
          <w:rFonts w:hint="eastAsia" w:ascii="宋体" w:hAnsi="宋体" w:eastAsia="宋体" w:cs="宋体"/>
          <w:b/>
          <w:bCs/>
          <w:snapToGrid/>
          <w:spacing w:val="0"/>
          <w:w w:val="100"/>
          <w:kern w:val="21"/>
          <w:sz w:val="21"/>
          <w:szCs w:val="21"/>
          <w:highlight w:val="none"/>
          <w:u w:val="single"/>
        </w:rPr>
        <w:t>政府采购云平台（https://www.zcygov.cn/）</w:t>
      </w:r>
      <w:r>
        <w:rPr>
          <w:rFonts w:hint="eastAsia" w:ascii="宋体" w:hAnsi="宋体" w:eastAsia="宋体" w:cs="宋体"/>
          <w:b w:val="0"/>
          <w:snapToGrid/>
          <w:spacing w:val="0"/>
          <w:w w:val="100"/>
          <w:kern w:val="21"/>
          <w:sz w:val="21"/>
          <w:szCs w:val="21"/>
          <w:highlight w:val="none"/>
        </w:rPr>
        <w:t>。获取（下载）采购文件，并于</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28</w:t>
      </w:r>
      <w:r>
        <w:rPr>
          <w:rFonts w:hint="eastAsia" w:ascii="宋体" w:hAnsi="宋体" w:eastAsia="宋体" w:cs="宋体"/>
          <w:b/>
          <w:bCs/>
          <w:snapToGrid/>
          <w:color w:val="C00000"/>
          <w:spacing w:val="0"/>
          <w:kern w:val="21"/>
          <w:szCs w:val="21"/>
          <w:highlight w:val="none"/>
          <w:u w:val="single"/>
          <w:lang w:eastAsia="zh-CN"/>
        </w:rPr>
        <w:t>日</w:t>
      </w:r>
      <w:r>
        <w:rPr>
          <w:rFonts w:hint="eastAsia" w:ascii="宋体" w:hAnsi="宋体" w:eastAsia="宋体" w:cs="宋体"/>
          <w:b/>
          <w:bCs/>
          <w:snapToGrid/>
          <w:color w:val="C00000"/>
          <w:spacing w:val="0"/>
          <w:kern w:val="21"/>
          <w:szCs w:val="21"/>
          <w:highlight w:val="none"/>
          <w:u w:val="single"/>
          <w:lang w:val="en-US" w:eastAsia="zh-CN"/>
        </w:rPr>
        <w:t>14</w:t>
      </w:r>
      <w:r>
        <w:rPr>
          <w:rFonts w:hint="eastAsia" w:ascii="宋体" w:hAnsi="宋体" w:eastAsia="宋体" w:cs="宋体"/>
          <w:b/>
          <w:bCs/>
          <w:snapToGrid/>
          <w:color w:val="C00000"/>
          <w:spacing w:val="0"/>
          <w:kern w:val="21"/>
          <w:szCs w:val="21"/>
          <w:highlight w:val="none"/>
          <w:u w:val="single"/>
          <w:lang w:eastAsia="zh-CN"/>
        </w:rPr>
        <w:t>时</w:t>
      </w:r>
      <w:r>
        <w:rPr>
          <w:rFonts w:hint="eastAsia" w:ascii="宋体" w:hAnsi="宋体" w:eastAsia="宋体" w:cs="宋体"/>
          <w:b/>
          <w:bCs/>
          <w:snapToGrid/>
          <w:color w:val="C00000"/>
          <w:spacing w:val="0"/>
          <w:kern w:val="21"/>
          <w:szCs w:val="21"/>
          <w:highlight w:val="none"/>
          <w:u w:val="single"/>
          <w:lang w:val="en-US" w:eastAsia="zh-CN"/>
        </w:rPr>
        <w:t>3</w:t>
      </w:r>
      <w:r>
        <w:rPr>
          <w:rFonts w:hint="eastAsia" w:ascii="宋体" w:hAnsi="宋体" w:eastAsia="宋体" w:cs="宋体"/>
          <w:b/>
          <w:bCs/>
          <w:snapToGrid/>
          <w:color w:val="C00000"/>
          <w:spacing w:val="0"/>
          <w:kern w:val="21"/>
          <w:szCs w:val="21"/>
          <w:highlight w:val="none"/>
          <w:u w:val="single"/>
          <w:lang w:eastAsia="zh-CN"/>
        </w:rPr>
        <w:t>0分</w:t>
      </w:r>
      <w:r>
        <w:rPr>
          <w:rFonts w:hint="eastAsia" w:ascii="宋体" w:hAnsi="宋体" w:eastAsia="宋体" w:cs="宋体"/>
          <w:b w:val="0"/>
          <w:snapToGrid/>
          <w:spacing w:val="0"/>
          <w:w w:val="100"/>
          <w:kern w:val="21"/>
          <w:sz w:val="21"/>
          <w:szCs w:val="21"/>
          <w:highlight w:val="none"/>
          <w:u w:val="none"/>
        </w:rPr>
        <w:t>前</w:t>
      </w:r>
      <w:r>
        <w:rPr>
          <w:rFonts w:hint="eastAsia" w:ascii="宋体" w:hAnsi="宋体" w:eastAsia="宋体" w:cs="宋体"/>
          <w:b w:val="0"/>
          <w:snapToGrid/>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bCs/>
          <w:snapToGrid/>
          <w:spacing w:val="0"/>
          <w:w w:val="100"/>
          <w:kern w:val="21"/>
          <w:sz w:val="21"/>
          <w:szCs w:val="21"/>
          <w:highlight w:val="none"/>
          <w:u w:val="single"/>
          <w:lang w:eastAsia="zh-CN"/>
        </w:rPr>
        <w:t>NBSY-20250608-1</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bCs/>
          <w:snapToGrid/>
          <w:spacing w:val="0"/>
          <w:w w:val="100"/>
          <w:kern w:val="21"/>
          <w:sz w:val="21"/>
          <w:szCs w:val="21"/>
          <w:highlight w:val="none"/>
          <w:u w:val="single"/>
          <w:lang w:eastAsia="zh-CN"/>
        </w:rPr>
        <w:t>明伟小学操场塑胶跑道及厕所改造项目</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采购方式：</w:t>
      </w:r>
      <w:r>
        <w:rPr>
          <w:rFonts w:hint="eastAsia" w:ascii="宋体" w:hAnsi="宋体" w:eastAsia="宋体" w:cs="宋体"/>
          <w:b/>
          <w:bCs/>
          <w:snapToGrid/>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预算金额（元）：</w:t>
      </w:r>
      <w:r>
        <w:rPr>
          <w:rFonts w:hint="eastAsia" w:ascii="宋体" w:hAnsi="宋体" w:eastAsia="宋体" w:cs="宋体"/>
          <w:b/>
          <w:bCs/>
          <w:snapToGrid/>
          <w:color w:val="auto"/>
          <w:spacing w:val="0"/>
          <w:w w:val="100"/>
          <w:kern w:val="21"/>
          <w:sz w:val="21"/>
          <w:szCs w:val="21"/>
          <w:highlight w:val="none"/>
          <w:u w:val="single"/>
          <w:lang w:val="en-US" w:eastAsia="zh-CN"/>
        </w:rPr>
        <w:t>1229729</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最高限价（元）：</w:t>
      </w:r>
      <w:r>
        <w:rPr>
          <w:rFonts w:hint="eastAsia" w:ascii="宋体" w:hAnsi="宋体" w:eastAsia="宋体" w:cs="宋体"/>
          <w:b/>
          <w:bCs/>
          <w:snapToGrid/>
          <w:color w:val="auto"/>
          <w:spacing w:val="0"/>
          <w:w w:val="100"/>
          <w:kern w:val="21"/>
          <w:sz w:val="21"/>
          <w:szCs w:val="21"/>
          <w:highlight w:val="none"/>
          <w:u w:val="single"/>
          <w:lang w:val="en-US" w:eastAsia="zh-CN"/>
        </w:rPr>
        <w:t>1229729</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采购需求：</w:t>
      </w:r>
      <w:r>
        <w:rPr>
          <w:rFonts w:hint="eastAsia" w:ascii="宋体" w:hAnsi="宋体" w:eastAsia="宋体" w:cs="宋体"/>
          <w:b w:val="0"/>
          <w:snapToGrid/>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标项名称：</w:t>
      </w:r>
      <w:r>
        <w:rPr>
          <w:rFonts w:hint="eastAsia" w:ascii="宋体" w:hAnsi="宋体" w:eastAsia="宋体" w:cs="宋体"/>
          <w:b/>
          <w:bCs/>
          <w:snapToGrid/>
          <w:spacing w:val="0"/>
          <w:w w:val="100"/>
          <w:kern w:val="21"/>
          <w:sz w:val="21"/>
          <w:szCs w:val="21"/>
          <w:highlight w:val="none"/>
          <w:u w:val="single"/>
          <w:lang w:val="en-US" w:eastAsia="zh-CN"/>
        </w:rPr>
        <w:t>明伟小学操场塑胶跑道及厕所改造项目</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数量：</w:t>
      </w:r>
      <w:r>
        <w:rPr>
          <w:rFonts w:hint="eastAsia" w:ascii="宋体" w:hAnsi="宋体" w:eastAsia="宋体" w:cs="宋体"/>
          <w:b/>
          <w:bCs/>
          <w:snapToGrid/>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预算金额（元）：</w:t>
      </w:r>
      <w:r>
        <w:rPr>
          <w:rFonts w:hint="eastAsia" w:ascii="宋体" w:hAnsi="宋体" w:eastAsia="宋体" w:cs="宋体"/>
          <w:b/>
          <w:bCs/>
          <w:snapToGrid/>
          <w:spacing w:val="0"/>
          <w:w w:val="100"/>
          <w:kern w:val="21"/>
          <w:sz w:val="21"/>
          <w:szCs w:val="21"/>
          <w:highlight w:val="none"/>
          <w:u w:val="single"/>
          <w:lang w:val="en-US" w:eastAsia="zh-CN"/>
        </w:rPr>
        <w:t>1229729</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lang w:val="en-US" w:eastAsia="zh-CN"/>
        </w:rPr>
        <w:t>单位：</w:t>
      </w:r>
      <w:r>
        <w:rPr>
          <w:rFonts w:hint="eastAsia" w:ascii="宋体" w:hAnsi="宋体" w:eastAsia="宋体" w:cs="宋体"/>
          <w:b/>
          <w:bCs/>
          <w:snapToGrid/>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简要规格描述：</w:t>
      </w:r>
      <w:r>
        <w:rPr>
          <w:rFonts w:hint="eastAsia" w:ascii="宋体" w:hAnsi="宋体" w:eastAsia="宋体" w:cs="宋体"/>
          <w:b/>
          <w:bCs/>
          <w:snapToGrid/>
          <w:spacing w:val="0"/>
          <w:w w:val="100"/>
          <w:kern w:val="21"/>
          <w:sz w:val="21"/>
          <w:szCs w:val="21"/>
          <w:highlight w:val="none"/>
          <w:u w:val="single"/>
          <w:lang w:eastAsia="zh-CN"/>
        </w:rPr>
        <w:t>明伟小学操场塑胶跑道及厕所改造项目</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合同履行期限：</w:t>
      </w:r>
      <w:r>
        <w:rPr>
          <w:rFonts w:hint="eastAsia" w:ascii="宋体" w:hAnsi="宋体" w:eastAsia="宋体" w:cs="宋体"/>
          <w:b/>
          <w:bCs/>
          <w:snapToGrid/>
          <w:spacing w:val="0"/>
          <w:w w:val="100"/>
          <w:kern w:val="21"/>
          <w:sz w:val="21"/>
          <w:szCs w:val="21"/>
          <w:highlight w:val="none"/>
          <w:u w:val="single"/>
          <w:lang w:val="en-US" w:eastAsia="zh-CN"/>
        </w:rPr>
        <w:t>30日历天内完成施工且验收合格（开工时间以开工报告为准）。</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本项目（是）接受联合体投标。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二、申请人的资格要求：</w:t>
      </w:r>
    </w:p>
    <w:p w14:paraId="512525D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napToGrid/>
          <w:spacing w:val="0"/>
          <w:w w:val="100"/>
          <w:kern w:val="21"/>
          <w:sz w:val="21"/>
          <w:szCs w:val="21"/>
          <w:highlight w:val="none"/>
          <w:lang w:eastAsia="zh-CN"/>
        </w:rPr>
        <w:t>重大税收违法失信主体</w:t>
      </w:r>
      <w:r>
        <w:rPr>
          <w:rFonts w:hint="eastAsia" w:ascii="宋体" w:hAnsi="宋体" w:eastAsia="宋体" w:cs="宋体"/>
          <w:b w:val="0"/>
          <w:snapToGrid/>
          <w:spacing w:val="0"/>
          <w:w w:val="100"/>
          <w:kern w:val="21"/>
          <w:sz w:val="21"/>
          <w:szCs w:val="21"/>
          <w:highlight w:val="none"/>
        </w:rPr>
        <w:t>、政府采购严重违法失信行为记录名单。</w:t>
      </w:r>
    </w:p>
    <w:p w14:paraId="767C89E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2.落实政府采购政策需满足的资格要求：</w:t>
      </w:r>
      <w:r>
        <w:rPr>
          <w:rFonts w:hint="eastAsia" w:ascii="宋体" w:hAnsi="宋体" w:eastAsia="宋体" w:cs="宋体"/>
          <w:b/>
          <w:bCs/>
          <w:snapToGrid/>
          <w:spacing w:val="0"/>
          <w:kern w:val="21"/>
          <w:sz w:val="21"/>
          <w:szCs w:val="21"/>
          <w:highlight w:val="none"/>
          <w:u w:val="single"/>
        </w:rPr>
        <w:t>供应商为中小企业/小微企业</w:t>
      </w:r>
      <w:r>
        <w:rPr>
          <w:rFonts w:hint="eastAsia" w:ascii="宋体" w:hAnsi="宋体" w:eastAsia="宋体" w:cs="宋体"/>
          <w:b/>
          <w:bCs/>
          <w:snapToGrid/>
          <w:spacing w:val="0"/>
          <w:kern w:val="21"/>
          <w:sz w:val="21"/>
          <w:szCs w:val="21"/>
          <w:highlight w:val="none"/>
          <w:u w:val="single"/>
          <w:lang w:eastAsia="zh-CN"/>
        </w:rPr>
        <w:t>。</w:t>
      </w:r>
    </w:p>
    <w:p w14:paraId="79FED0D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3.本项目的特定资格要求：</w:t>
      </w:r>
    </w:p>
    <w:p w14:paraId="7F77220C">
      <w:pPr>
        <w:pStyle w:val="46"/>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highlight w:val="none"/>
          <w:u w:val="single"/>
          <w:lang w:val="en-US" w:eastAsia="zh-CN"/>
        </w:rPr>
      </w:pPr>
      <w:r>
        <w:rPr>
          <w:rFonts w:hint="eastAsia" w:ascii="宋体" w:hAnsi="宋体" w:cs="宋体"/>
          <w:b/>
          <w:bCs/>
          <w:snapToGrid/>
          <w:spacing w:val="0"/>
          <w:kern w:val="21"/>
          <w:sz w:val="21"/>
          <w:szCs w:val="21"/>
          <w:highlight w:val="none"/>
          <w:u w:val="single"/>
          <w:lang w:val="en-US" w:eastAsia="zh-CN"/>
        </w:rPr>
        <w:t>市政公用工程施工总承包三级及以上资质</w:t>
      </w:r>
    </w:p>
    <w:p w14:paraId="5B8904C2">
      <w:pPr>
        <w:pStyle w:val="46"/>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highlight w:val="none"/>
          <w:u w:val="single"/>
          <w:lang w:val="en-US" w:eastAsia="zh-CN"/>
        </w:rPr>
      </w:pPr>
      <w:r>
        <w:rPr>
          <w:rFonts w:hint="eastAsia" w:ascii="宋体" w:hAnsi="宋体" w:cs="宋体"/>
          <w:b/>
          <w:bCs/>
          <w:snapToGrid/>
          <w:spacing w:val="0"/>
          <w:kern w:val="21"/>
          <w:sz w:val="21"/>
          <w:szCs w:val="21"/>
          <w:highlight w:val="none"/>
          <w:u w:val="single"/>
          <w:lang w:val="en-US" w:eastAsia="zh-CN"/>
        </w:rPr>
        <w:t>有效的安全生产许可证</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时间：</w:t>
      </w:r>
      <w:r>
        <w:rPr>
          <w:rFonts w:hint="eastAsia" w:ascii="宋体" w:hAnsi="宋体" w:eastAsia="宋体" w:cs="宋体"/>
          <w:b/>
          <w:bCs/>
          <w:snapToGrid/>
          <w:color w:val="C00000"/>
          <w:spacing w:val="0"/>
          <w:kern w:val="21"/>
          <w:szCs w:val="21"/>
          <w:highlight w:val="none"/>
          <w:u w:val="single"/>
          <w:lang w:eastAsia="zh-CN"/>
        </w:rPr>
        <w:t>202</w:t>
      </w:r>
      <w:r>
        <w:rPr>
          <w:rFonts w:hint="eastAsia" w:ascii="宋体" w:hAnsi="宋体" w:eastAsia="宋体" w:cs="宋体"/>
          <w:b/>
          <w:bCs/>
          <w:snapToGrid/>
          <w:color w:val="C00000"/>
          <w:spacing w:val="0"/>
          <w:kern w:val="21"/>
          <w:szCs w:val="21"/>
          <w:highlight w:val="none"/>
          <w:u w:val="single"/>
          <w:lang w:val="en-US" w:eastAsia="zh-CN"/>
        </w:rPr>
        <w:t>5</w:t>
      </w:r>
      <w:r>
        <w:rPr>
          <w:rFonts w:hint="eastAsia" w:ascii="宋体" w:hAnsi="宋体" w:eastAsia="宋体" w:cs="宋体"/>
          <w:b/>
          <w:bCs/>
          <w:snapToGrid/>
          <w:color w:val="C00000"/>
          <w:spacing w:val="0"/>
          <w:kern w:val="21"/>
          <w:szCs w:val="21"/>
          <w:highlight w:val="none"/>
          <w:u w:val="single"/>
          <w:lang w:eastAsia="zh-CN"/>
        </w:rPr>
        <w:t>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16</w:t>
      </w:r>
      <w:r>
        <w:rPr>
          <w:rFonts w:hint="eastAsia" w:ascii="宋体" w:hAnsi="宋体" w:eastAsia="宋体" w:cs="宋体"/>
          <w:b/>
          <w:bCs/>
          <w:snapToGrid/>
          <w:color w:val="C00000"/>
          <w:spacing w:val="0"/>
          <w:kern w:val="21"/>
          <w:szCs w:val="21"/>
          <w:highlight w:val="none"/>
          <w:u w:val="single"/>
        </w:rPr>
        <w:t>日至202</w:t>
      </w:r>
      <w:r>
        <w:rPr>
          <w:rFonts w:hint="eastAsia" w:ascii="宋体" w:hAnsi="宋体" w:eastAsia="宋体" w:cs="宋体"/>
          <w:b/>
          <w:bCs/>
          <w:snapToGrid/>
          <w:color w:val="C00000"/>
          <w:spacing w:val="0"/>
          <w:kern w:val="21"/>
          <w:szCs w:val="21"/>
          <w:highlight w:val="none"/>
          <w:u w:val="single"/>
          <w:lang w:val="en-US" w:eastAsia="zh-CN"/>
        </w:rPr>
        <w:t>5</w:t>
      </w:r>
      <w:r>
        <w:rPr>
          <w:rFonts w:hint="eastAsia" w:ascii="宋体" w:hAnsi="宋体" w:eastAsia="宋体" w:cs="宋体"/>
          <w:b/>
          <w:bCs/>
          <w:snapToGrid/>
          <w:color w:val="C00000"/>
          <w:spacing w:val="0"/>
          <w:kern w:val="21"/>
          <w:szCs w:val="21"/>
          <w:highlight w:val="none"/>
          <w:u w:val="single"/>
        </w:rPr>
        <w:t>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rPr>
        <w:t>月</w:t>
      </w:r>
      <w:r>
        <w:rPr>
          <w:rFonts w:hint="eastAsia" w:ascii="宋体" w:hAnsi="宋体" w:eastAsia="宋体" w:cs="宋体"/>
          <w:b/>
          <w:bCs/>
          <w:snapToGrid/>
          <w:color w:val="C00000"/>
          <w:spacing w:val="0"/>
          <w:kern w:val="21"/>
          <w:szCs w:val="21"/>
          <w:highlight w:val="none"/>
          <w:u w:val="single"/>
          <w:lang w:val="en-US" w:eastAsia="zh-CN"/>
        </w:rPr>
        <w:t>23</w:t>
      </w:r>
      <w:r>
        <w:rPr>
          <w:rFonts w:hint="eastAsia" w:ascii="宋体" w:hAnsi="宋体" w:eastAsia="宋体" w:cs="宋体"/>
          <w:b/>
          <w:bCs/>
          <w:snapToGrid/>
          <w:color w:val="C00000"/>
          <w:spacing w:val="0"/>
          <w:kern w:val="21"/>
          <w:szCs w:val="21"/>
          <w:highlight w:val="none"/>
          <w:u w:val="single"/>
        </w:rPr>
        <w:t>日</w:t>
      </w:r>
      <w:r>
        <w:rPr>
          <w:rFonts w:hint="eastAsia" w:ascii="宋体" w:hAnsi="宋体" w:eastAsia="宋体" w:cs="宋体"/>
          <w:b w:val="0"/>
          <w:snapToGrid/>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方式：供应商登录政采云平台https://www.zcygov.cn/在线申请获取采购文件（进入“项目采购”应用，在获取采购文件菜单中选择项目，申请获取采购文件）。</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C00000"/>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截止时间：</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28</w:t>
      </w:r>
      <w:r>
        <w:rPr>
          <w:rFonts w:hint="eastAsia" w:ascii="宋体" w:hAnsi="宋体" w:eastAsia="宋体" w:cs="宋体"/>
          <w:b/>
          <w:bCs/>
          <w:snapToGrid/>
          <w:color w:val="C00000"/>
          <w:spacing w:val="0"/>
          <w:kern w:val="21"/>
          <w:szCs w:val="21"/>
          <w:highlight w:val="none"/>
          <w:u w:val="single"/>
          <w:lang w:eastAsia="zh-CN"/>
        </w:rPr>
        <w:t>日</w:t>
      </w:r>
      <w:r>
        <w:rPr>
          <w:rFonts w:hint="eastAsia" w:ascii="宋体" w:hAnsi="宋体" w:eastAsia="宋体" w:cs="宋体"/>
          <w:b/>
          <w:bCs/>
          <w:snapToGrid/>
          <w:color w:val="C00000"/>
          <w:spacing w:val="0"/>
          <w:kern w:val="21"/>
          <w:szCs w:val="21"/>
          <w:highlight w:val="none"/>
          <w:u w:val="single"/>
          <w:lang w:val="en-US" w:eastAsia="zh-CN"/>
        </w:rPr>
        <w:t>14</w:t>
      </w:r>
      <w:r>
        <w:rPr>
          <w:rFonts w:hint="eastAsia" w:ascii="宋体" w:hAnsi="宋体" w:eastAsia="宋体" w:cs="宋体"/>
          <w:b/>
          <w:bCs/>
          <w:snapToGrid/>
          <w:color w:val="C00000"/>
          <w:spacing w:val="0"/>
          <w:kern w:val="21"/>
          <w:szCs w:val="21"/>
          <w:highlight w:val="none"/>
          <w:u w:val="single"/>
          <w:lang w:eastAsia="zh-CN"/>
        </w:rPr>
        <w:t>时</w:t>
      </w:r>
      <w:r>
        <w:rPr>
          <w:rFonts w:hint="eastAsia" w:ascii="宋体" w:hAnsi="宋体" w:eastAsia="宋体" w:cs="宋体"/>
          <w:b/>
          <w:bCs/>
          <w:snapToGrid/>
          <w:color w:val="C00000"/>
          <w:spacing w:val="0"/>
          <w:kern w:val="21"/>
          <w:szCs w:val="21"/>
          <w:highlight w:val="none"/>
          <w:u w:val="single"/>
          <w:lang w:val="en-US" w:eastAsia="zh-CN"/>
        </w:rPr>
        <w:t>3</w:t>
      </w:r>
      <w:r>
        <w:rPr>
          <w:rFonts w:hint="eastAsia" w:ascii="宋体" w:hAnsi="宋体" w:eastAsia="宋体" w:cs="宋体"/>
          <w:b/>
          <w:bCs/>
          <w:snapToGrid/>
          <w:color w:val="C00000"/>
          <w:spacing w:val="0"/>
          <w:kern w:val="21"/>
          <w:szCs w:val="21"/>
          <w:highlight w:val="none"/>
          <w:u w:val="single"/>
          <w:lang w:eastAsia="zh-CN"/>
        </w:rPr>
        <w:t>0分</w:t>
      </w:r>
      <w:r>
        <w:rPr>
          <w:rFonts w:hint="eastAsia" w:ascii="宋体" w:hAnsi="宋体" w:eastAsia="宋体" w:cs="宋体"/>
          <w:b/>
          <w:bCs/>
          <w:snapToGrid/>
          <w:color w:val="C00000"/>
          <w:spacing w:val="0"/>
          <w:w w:val="100"/>
          <w:kern w:val="21"/>
          <w:sz w:val="21"/>
          <w:szCs w:val="21"/>
          <w:highlight w:val="none"/>
          <w:u w:val="single"/>
          <w:lang w:val="en-US" w:eastAsia="zh-CN"/>
        </w:rPr>
        <w:t>（北京时间）</w:t>
      </w:r>
      <w:r>
        <w:rPr>
          <w:rFonts w:hint="eastAsia" w:ascii="宋体" w:hAnsi="宋体" w:eastAsia="宋体" w:cs="宋体"/>
          <w:b w:val="0"/>
          <w:snapToGrid/>
          <w:color w:val="C00000"/>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C00000"/>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开启时间：</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28</w:t>
      </w:r>
      <w:r>
        <w:rPr>
          <w:rFonts w:hint="eastAsia" w:ascii="宋体" w:hAnsi="宋体" w:eastAsia="宋体" w:cs="宋体"/>
          <w:b/>
          <w:bCs/>
          <w:snapToGrid/>
          <w:color w:val="C00000"/>
          <w:spacing w:val="0"/>
          <w:kern w:val="21"/>
          <w:szCs w:val="21"/>
          <w:highlight w:val="none"/>
          <w:u w:val="single"/>
          <w:lang w:eastAsia="zh-CN"/>
        </w:rPr>
        <w:t>日</w:t>
      </w:r>
      <w:r>
        <w:rPr>
          <w:rFonts w:hint="eastAsia" w:ascii="宋体" w:hAnsi="宋体" w:eastAsia="宋体" w:cs="宋体"/>
          <w:b/>
          <w:bCs/>
          <w:snapToGrid/>
          <w:color w:val="C00000"/>
          <w:spacing w:val="0"/>
          <w:kern w:val="21"/>
          <w:szCs w:val="21"/>
          <w:highlight w:val="none"/>
          <w:u w:val="single"/>
          <w:lang w:val="en-US" w:eastAsia="zh-CN"/>
        </w:rPr>
        <w:t>14</w:t>
      </w:r>
      <w:r>
        <w:rPr>
          <w:rFonts w:hint="eastAsia" w:ascii="宋体" w:hAnsi="宋体" w:eastAsia="宋体" w:cs="宋体"/>
          <w:b/>
          <w:bCs/>
          <w:snapToGrid/>
          <w:color w:val="C00000"/>
          <w:spacing w:val="0"/>
          <w:kern w:val="21"/>
          <w:szCs w:val="21"/>
          <w:highlight w:val="none"/>
          <w:u w:val="single"/>
          <w:lang w:eastAsia="zh-CN"/>
        </w:rPr>
        <w:t>时</w:t>
      </w:r>
      <w:r>
        <w:rPr>
          <w:rFonts w:hint="eastAsia" w:ascii="宋体" w:hAnsi="宋体" w:eastAsia="宋体" w:cs="宋体"/>
          <w:b/>
          <w:bCs/>
          <w:snapToGrid/>
          <w:color w:val="C00000"/>
          <w:spacing w:val="0"/>
          <w:kern w:val="21"/>
          <w:szCs w:val="21"/>
          <w:highlight w:val="none"/>
          <w:u w:val="single"/>
          <w:lang w:val="en-US" w:eastAsia="zh-CN"/>
        </w:rPr>
        <w:t>3</w:t>
      </w:r>
      <w:r>
        <w:rPr>
          <w:rFonts w:hint="eastAsia" w:ascii="宋体" w:hAnsi="宋体" w:eastAsia="宋体" w:cs="宋体"/>
          <w:b/>
          <w:bCs/>
          <w:snapToGrid/>
          <w:color w:val="C00000"/>
          <w:spacing w:val="0"/>
          <w:kern w:val="21"/>
          <w:szCs w:val="21"/>
          <w:highlight w:val="none"/>
          <w:u w:val="single"/>
          <w:lang w:eastAsia="zh-CN"/>
        </w:rPr>
        <w:t>0分</w:t>
      </w:r>
      <w:r>
        <w:rPr>
          <w:rFonts w:hint="eastAsia" w:ascii="宋体" w:hAnsi="宋体" w:eastAsia="宋体" w:cs="宋体"/>
          <w:b/>
          <w:bCs/>
          <w:snapToGrid/>
          <w:color w:val="C00000"/>
          <w:spacing w:val="0"/>
          <w:w w:val="100"/>
          <w:kern w:val="21"/>
          <w:sz w:val="21"/>
          <w:szCs w:val="21"/>
          <w:highlight w:val="none"/>
          <w:u w:val="single"/>
          <w:lang w:val="en-US" w:eastAsia="zh-CN"/>
        </w:rPr>
        <w:t>（北京时间）</w:t>
      </w:r>
      <w:r>
        <w:rPr>
          <w:rFonts w:hint="eastAsia" w:ascii="宋体" w:hAnsi="宋体" w:eastAsia="宋体" w:cs="宋体"/>
          <w:b w:val="0"/>
          <w:snapToGrid/>
          <w:color w:val="C00000"/>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18C4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4.其他事项：本次政府采购活动有关信息在浙江政府采购网、宁波市公共资源交易电子服务系统（甬易阳光）发布，视同送达所有潜在供应商</w:t>
      </w:r>
      <w:r>
        <w:rPr>
          <w:rFonts w:hint="eastAsia" w:ascii="宋体" w:hAnsi="宋体" w:eastAsia="宋体" w:cs="宋体"/>
          <w:b w:val="0"/>
          <w:snapToGrid/>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八、凡对本次招标提出询问、质疑、投诉，请按以下方式联系</w:t>
      </w:r>
    </w:p>
    <w:p w14:paraId="6C27E4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1.采购人信息</w:t>
      </w:r>
    </w:p>
    <w:p w14:paraId="1290BD1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名称：</w:t>
      </w:r>
      <w:r>
        <w:rPr>
          <w:rFonts w:hint="eastAsia" w:ascii="宋体" w:hAnsi="宋体" w:eastAsia="宋体" w:cs="宋体"/>
          <w:b/>
          <w:bCs/>
          <w:snapToGrid/>
          <w:spacing w:val="0"/>
          <w:w w:val="100"/>
          <w:kern w:val="21"/>
          <w:sz w:val="21"/>
          <w:szCs w:val="21"/>
          <w:highlight w:val="none"/>
          <w:u w:val="single"/>
          <w:lang w:eastAsia="zh-CN"/>
        </w:rPr>
        <w:t>余姚市明伟小学</w:t>
      </w:r>
    </w:p>
    <w:p w14:paraId="4373AC7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地址：</w:t>
      </w:r>
      <w:r>
        <w:rPr>
          <w:rFonts w:hint="eastAsia" w:ascii="宋体" w:hAnsi="宋体" w:eastAsia="宋体" w:cs="宋体"/>
          <w:b/>
          <w:bCs/>
          <w:snapToGrid/>
          <w:spacing w:val="0"/>
          <w:w w:val="100"/>
          <w:kern w:val="21"/>
          <w:sz w:val="21"/>
          <w:szCs w:val="21"/>
          <w:highlight w:val="none"/>
          <w:u w:val="single"/>
          <w:lang w:eastAsia="zh-CN"/>
        </w:rPr>
        <w:t>余姚市梨洲街道姜家渡村夏家</w:t>
      </w:r>
    </w:p>
    <w:p w14:paraId="32004C4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传真：</w:t>
      </w:r>
      <w:r>
        <w:rPr>
          <w:rFonts w:hint="eastAsia" w:ascii="宋体" w:hAnsi="宋体" w:eastAsia="宋体" w:cs="宋体"/>
          <w:b/>
          <w:bCs/>
          <w:snapToGrid/>
          <w:spacing w:val="0"/>
          <w:w w:val="100"/>
          <w:kern w:val="21"/>
          <w:sz w:val="21"/>
          <w:szCs w:val="21"/>
          <w:highlight w:val="none"/>
          <w:u w:val="single"/>
          <w:lang w:eastAsia="zh-CN"/>
        </w:rPr>
        <w:t>/</w:t>
      </w:r>
    </w:p>
    <w:p w14:paraId="1B1B02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eastAsia="zh-CN"/>
        </w:rPr>
        <w:t>项目联系人（询问）：</w:t>
      </w:r>
      <w:r>
        <w:rPr>
          <w:rFonts w:hint="eastAsia" w:ascii="宋体" w:hAnsi="宋体" w:eastAsia="宋体" w:cs="宋体"/>
          <w:b/>
          <w:bCs/>
          <w:snapToGrid/>
          <w:spacing w:val="0"/>
          <w:w w:val="100"/>
          <w:kern w:val="21"/>
          <w:sz w:val="21"/>
          <w:szCs w:val="21"/>
          <w:highlight w:val="none"/>
          <w:u w:val="single"/>
          <w:lang w:val="en-US" w:eastAsia="zh-CN"/>
        </w:rPr>
        <w:t>胡老师</w:t>
      </w:r>
    </w:p>
    <w:p w14:paraId="00A6F76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项目联系方式（询问）：</w:t>
      </w:r>
      <w:r>
        <w:rPr>
          <w:rFonts w:hint="eastAsia" w:ascii="宋体" w:hAnsi="宋体" w:eastAsia="宋体" w:cs="宋体"/>
          <w:b/>
          <w:bCs/>
          <w:snapToGrid/>
          <w:color w:val="auto"/>
          <w:spacing w:val="0"/>
          <w:w w:val="100"/>
          <w:kern w:val="21"/>
          <w:sz w:val="21"/>
          <w:szCs w:val="21"/>
          <w:highlight w:val="none"/>
          <w:u w:val="single"/>
          <w:lang w:val="en-US" w:eastAsia="zh-CN"/>
        </w:rPr>
        <w:t>0574-62589603</w:t>
      </w:r>
    </w:p>
    <w:p w14:paraId="35ED62D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质疑联系人：</w:t>
      </w:r>
      <w:r>
        <w:rPr>
          <w:rFonts w:hint="eastAsia" w:ascii="宋体" w:hAnsi="宋体" w:eastAsia="宋体" w:cs="宋体"/>
          <w:b/>
          <w:bCs/>
          <w:snapToGrid/>
          <w:color w:val="auto"/>
          <w:spacing w:val="0"/>
          <w:w w:val="100"/>
          <w:kern w:val="21"/>
          <w:sz w:val="21"/>
          <w:szCs w:val="21"/>
          <w:highlight w:val="none"/>
          <w:u w:val="single"/>
          <w:lang w:val="en-US" w:eastAsia="zh-CN"/>
        </w:rPr>
        <w:t>姚老师</w:t>
      </w:r>
    </w:p>
    <w:p w14:paraId="5F8C46D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质疑联系方式：</w:t>
      </w:r>
      <w:r>
        <w:rPr>
          <w:rFonts w:hint="eastAsia" w:ascii="宋体" w:hAnsi="宋体" w:eastAsia="宋体" w:cs="宋体"/>
          <w:b/>
          <w:bCs/>
          <w:snapToGrid/>
          <w:color w:val="auto"/>
          <w:spacing w:val="0"/>
          <w:w w:val="100"/>
          <w:kern w:val="21"/>
          <w:sz w:val="21"/>
          <w:szCs w:val="21"/>
          <w:highlight w:val="none"/>
          <w:u w:val="single"/>
          <w:lang w:val="en-US" w:eastAsia="zh-CN"/>
        </w:rPr>
        <w:t>0574-62589603</w:t>
      </w:r>
    </w:p>
    <w:p w14:paraId="545FE55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2.采购代理机构信息</w:t>
      </w:r>
    </w:p>
    <w:p w14:paraId="308113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名称：</w:t>
      </w:r>
      <w:r>
        <w:rPr>
          <w:rFonts w:hint="eastAsia" w:ascii="宋体" w:hAnsi="宋体" w:eastAsia="宋体" w:cs="宋体"/>
          <w:b/>
          <w:bCs/>
          <w:snapToGrid/>
          <w:spacing w:val="0"/>
          <w:w w:val="100"/>
          <w:kern w:val="21"/>
          <w:sz w:val="21"/>
          <w:szCs w:val="21"/>
          <w:highlight w:val="none"/>
          <w:u w:val="single"/>
          <w:lang w:val="en-US" w:eastAsia="zh-CN"/>
        </w:rPr>
        <w:t>宁波舜源工程管理咨询有限公司</w:t>
      </w:r>
    </w:p>
    <w:p w14:paraId="730071C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地址：</w:t>
      </w:r>
      <w:r>
        <w:rPr>
          <w:rFonts w:hint="eastAsia" w:ascii="宋体" w:hAnsi="宋体" w:eastAsia="宋体" w:cs="宋体"/>
          <w:b/>
          <w:bCs/>
          <w:snapToGrid/>
          <w:spacing w:val="0"/>
          <w:w w:val="100"/>
          <w:kern w:val="21"/>
          <w:sz w:val="21"/>
          <w:szCs w:val="21"/>
          <w:highlight w:val="none"/>
          <w:u w:val="single"/>
          <w:lang w:val="en-US" w:eastAsia="zh-CN"/>
        </w:rPr>
        <w:t>余姚市长新路35号</w:t>
      </w:r>
    </w:p>
    <w:p w14:paraId="6062C89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传真：</w:t>
      </w:r>
      <w:r>
        <w:rPr>
          <w:rFonts w:hint="eastAsia" w:ascii="宋体" w:hAnsi="宋体" w:eastAsia="宋体" w:cs="宋体"/>
          <w:b/>
          <w:bCs/>
          <w:snapToGrid/>
          <w:spacing w:val="0"/>
          <w:w w:val="100"/>
          <w:kern w:val="21"/>
          <w:sz w:val="21"/>
          <w:szCs w:val="21"/>
          <w:highlight w:val="none"/>
          <w:u w:val="single"/>
          <w:lang w:val="en-US" w:eastAsia="zh-CN"/>
        </w:rPr>
        <w:t>/</w:t>
      </w:r>
    </w:p>
    <w:p w14:paraId="3B325D7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项目联系人（询问）：</w:t>
      </w:r>
      <w:r>
        <w:rPr>
          <w:rFonts w:hint="eastAsia" w:ascii="宋体" w:hAnsi="宋体" w:eastAsia="宋体" w:cs="宋体"/>
          <w:b/>
          <w:bCs/>
          <w:snapToGrid/>
          <w:spacing w:val="0"/>
          <w:w w:val="100"/>
          <w:kern w:val="21"/>
          <w:sz w:val="21"/>
          <w:szCs w:val="21"/>
          <w:highlight w:val="none"/>
          <w:u w:val="single"/>
          <w:lang w:val="en-US" w:eastAsia="zh-CN"/>
        </w:rPr>
        <w:t>黄雷</w:t>
      </w:r>
    </w:p>
    <w:p w14:paraId="5344B5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项目联系方式（询问）：</w:t>
      </w:r>
      <w:r>
        <w:rPr>
          <w:rFonts w:hint="eastAsia" w:ascii="宋体" w:hAnsi="宋体" w:eastAsia="宋体" w:cs="宋体"/>
          <w:b/>
          <w:bCs/>
          <w:snapToGrid/>
          <w:spacing w:val="0"/>
          <w:w w:val="100"/>
          <w:kern w:val="21"/>
          <w:sz w:val="21"/>
          <w:szCs w:val="21"/>
          <w:highlight w:val="none"/>
          <w:u w:val="single"/>
          <w:lang w:val="en-US" w:eastAsia="zh-CN"/>
        </w:rPr>
        <w:t>18368220687</w:t>
      </w:r>
    </w:p>
    <w:p w14:paraId="19143F6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质疑联系人：</w:t>
      </w:r>
      <w:r>
        <w:rPr>
          <w:rFonts w:hint="eastAsia" w:ascii="宋体" w:hAnsi="宋体" w:eastAsia="宋体" w:cs="宋体"/>
          <w:b/>
          <w:bCs/>
          <w:snapToGrid/>
          <w:spacing w:val="0"/>
          <w:w w:val="100"/>
          <w:kern w:val="21"/>
          <w:sz w:val="21"/>
          <w:szCs w:val="21"/>
          <w:highlight w:val="none"/>
          <w:u w:val="single"/>
          <w:lang w:val="en-US" w:eastAsia="zh-CN"/>
        </w:rPr>
        <w:t>吴一霏</w:t>
      </w:r>
    </w:p>
    <w:p w14:paraId="53495A4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质疑联系方式：</w:t>
      </w:r>
      <w:r>
        <w:rPr>
          <w:rFonts w:hint="eastAsia" w:ascii="宋体" w:hAnsi="宋体" w:eastAsia="宋体" w:cs="宋体"/>
          <w:b/>
          <w:bCs/>
          <w:snapToGrid/>
          <w:spacing w:val="0"/>
          <w:w w:val="100"/>
          <w:kern w:val="21"/>
          <w:sz w:val="21"/>
          <w:szCs w:val="21"/>
          <w:highlight w:val="none"/>
          <w:u w:val="single"/>
          <w:lang w:val="en-US" w:eastAsia="zh-CN"/>
        </w:rPr>
        <w:t>17816533055</w:t>
      </w:r>
    </w:p>
    <w:p w14:paraId="455B80E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3.同级政府采购监督管理部门</w:t>
      </w:r>
    </w:p>
    <w:p w14:paraId="722ED2E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名称：</w:t>
      </w:r>
      <w:r>
        <w:rPr>
          <w:rFonts w:hint="eastAsia" w:ascii="宋体" w:hAnsi="宋体" w:eastAsia="宋体" w:cs="宋体"/>
          <w:b/>
          <w:bCs/>
          <w:snapToGrid/>
          <w:spacing w:val="0"/>
          <w:w w:val="100"/>
          <w:kern w:val="21"/>
          <w:sz w:val="21"/>
          <w:szCs w:val="21"/>
          <w:highlight w:val="none"/>
          <w:u w:val="single"/>
          <w:lang w:val="en-US" w:eastAsia="zh-CN"/>
        </w:rPr>
        <w:t>余姚市财政局</w:t>
      </w:r>
    </w:p>
    <w:p w14:paraId="4E586AF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地址：</w:t>
      </w:r>
      <w:r>
        <w:rPr>
          <w:rFonts w:hint="eastAsia" w:ascii="宋体" w:hAnsi="宋体" w:eastAsia="宋体" w:cs="宋体"/>
          <w:b/>
          <w:bCs/>
          <w:snapToGrid/>
          <w:spacing w:val="0"/>
          <w:w w:val="100"/>
          <w:kern w:val="21"/>
          <w:sz w:val="21"/>
          <w:szCs w:val="21"/>
          <w:highlight w:val="none"/>
          <w:u w:val="single"/>
          <w:lang w:val="en-US" w:eastAsia="zh-CN"/>
        </w:rPr>
        <w:t>余姚市南滨江路118号</w:t>
      </w:r>
    </w:p>
    <w:p w14:paraId="119AB1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传真：</w:t>
      </w:r>
      <w:r>
        <w:rPr>
          <w:rFonts w:hint="eastAsia" w:ascii="宋体" w:hAnsi="宋体" w:eastAsia="宋体" w:cs="宋体"/>
          <w:b/>
          <w:bCs/>
          <w:snapToGrid/>
          <w:spacing w:val="0"/>
          <w:w w:val="100"/>
          <w:kern w:val="21"/>
          <w:sz w:val="21"/>
          <w:szCs w:val="21"/>
          <w:highlight w:val="none"/>
          <w:u w:val="single"/>
          <w:lang w:val="en-US" w:eastAsia="zh-CN"/>
        </w:rPr>
        <w:t>/</w:t>
      </w:r>
    </w:p>
    <w:p w14:paraId="15C2A5D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bCs/>
          <w:snapToGrid/>
          <w:spacing w:val="0"/>
          <w:w w:val="100"/>
          <w:kern w:val="21"/>
          <w:sz w:val="21"/>
          <w:szCs w:val="21"/>
          <w:highlight w:val="none"/>
          <w:u w:val="single"/>
          <w:lang w:val="en-US" w:eastAsia="zh-CN"/>
        </w:rPr>
        <w:t>113办公室</w:t>
      </w:r>
    </w:p>
    <w:p w14:paraId="63A7B16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监督投诉电话：</w:t>
      </w:r>
      <w:r>
        <w:rPr>
          <w:rFonts w:hint="eastAsia" w:ascii="宋体" w:hAnsi="宋体" w:eastAsia="宋体" w:cs="宋体"/>
          <w:b/>
          <w:bCs/>
          <w:snapToGrid/>
          <w:spacing w:val="0"/>
          <w:w w:val="100"/>
          <w:kern w:val="21"/>
          <w:sz w:val="21"/>
          <w:szCs w:val="21"/>
          <w:highlight w:val="none"/>
          <w:u w:val="single"/>
          <w:lang w:val="en-US" w:eastAsia="zh-CN"/>
        </w:rPr>
        <w:t>0574-89553033</w:t>
      </w:r>
    </w:p>
    <w:p w14:paraId="7212323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spacing w:val="0"/>
          <w:w w:val="100"/>
          <w:kern w:val="21"/>
          <w:sz w:val="21"/>
          <w:szCs w:val="21"/>
          <w:highlight w:val="none"/>
        </w:rPr>
      </w:pPr>
    </w:p>
    <w:p w14:paraId="104AFC2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第二章  采购内容及要求</w:t>
      </w:r>
    </w:p>
    <w:p w14:paraId="283B89EF">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rPr>
        <w:t>项目概况</w:t>
      </w:r>
    </w:p>
    <w:p w14:paraId="6A625200">
      <w:pPr>
        <w:keepNext w:val="0"/>
        <w:keepLines w:val="0"/>
        <w:pageBreakBefore w:val="0"/>
        <w:numPr>
          <w:ilvl w:val="0"/>
          <w:numId w:val="6"/>
        </w:numPr>
        <w:shd w:val="clear"/>
        <w:kinsoku/>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lang w:val="zh-CN" w:eastAsia="zh-CN"/>
        </w:rPr>
      </w:pPr>
      <w:r>
        <w:rPr>
          <w:rFonts w:hint="eastAsia" w:ascii="宋体" w:hAnsi="宋体" w:eastAsia="宋体" w:cs="宋体"/>
          <w:snapToGrid/>
          <w:color w:val="auto"/>
          <w:spacing w:val="0"/>
          <w:kern w:val="21"/>
          <w:sz w:val="21"/>
          <w:szCs w:val="21"/>
          <w:highlight w:val="none"/>
          <w:lang w:val="en-US" w:eastAsia="zh-CN"/>
        </w:rPr>
        <w:t>建设规模</w:t>
      </w:r>
      <w:r>
        <w:rPr>
          <w:rFonts w:hint="eastAsia" w:ascii="宋体" w:hAnsi="宋体" w:eastAsia="宋体" w:cs="宋体"/>
          <w:snapToGrid/>
          <w:color w:val="auto"/>
          <w:spacing w:val="0"/>
          <w:kern w:val="21"/>
          <w:sz w:val="21"/>
          <w:szCs w:val="21"/>
          <w:highlight w:val="none"/>
          <w:lang w:val="zh-CN" w:eastAsia="zh-CN"/>
        </w:rPr>
        <w:t>：</w:t>
      </w:r>
      <w:r>
        <w:rPr>
          <w:rFonts w:hint="eastAsia" w:ascii="宋体" w:hAnsi="宋体" w:eastAsia="宋体" w:cs="宋体"/>
          <w:b/>
          <w:bCs w:val="0"/>
          <w:snapToGrid/>
          <w:spacing w:val="0"/>
          <w:w w:val="100"/>
          <w:kern w:val="21"/>
          <w:sz w:val="21"/>
          <w:szCs w:val="30"/>
          <w:highlight w:val="none"/>
          <w:u w:val="single"/>
          <w:lang w:eastAsia="zh-CN"/>
        </w:rPr>
        <w:t>明伟小学操场塑胶跑道及厕所改造项目，采购预算价</w:t>
      </w:r>
      <w:r>
        <w:rPr>
          <w:rFonts w:hint="eastAsia" w:ascii="宋体" w:hAnsi="宋体" w:eastAsia="宋体" w:cs="宋体"/>
          <w:b/>
          <w:bCs w:val="0"/>
          <w:snapToGrid/>
          <w:spacing w:val="0"/>
          <w:w w:val="100"/>
          <w:kern w:val="21"/>
          <w:sz w:val="21"/>
          <w:szCs w:val="30"/>
          <w:highlight w:val="none"/>
          <w:u w:val="single"/>
          <w:lang w:val="en-US" w:eastAsia="zh-CN"/>
        </w:rPr>
        <w:t>1229729</w:t>
      </w:r>
      <w:r>
        <w:rPr>
          <w:rFonts w:hint="eastAsia" w:ascii="宋体" w:hAnsi="宋体" w:eastAsia="宋体" w:cs="宋体"/>
          <w:b/>
          <w:bCs w:val="0"/>
          <w:snapToGrid/>
          <w:spacing w:val="0"/>
          <w:w w:val="100"/>
          <w:kern w:val="21"/>
          <w:sz w:val="21"/>
          <w:szCs w:val="30"/>
          <w:highlight w:val="none"/>
          <w:u w:val="single"/>
          <w:lang w:eastAsia="zh-CN"/>
        </w:rPr>
        <w:t>元；最高限价</w:t>
      </w:r>
      <w:r>
        <w:rPr>
          <w:rFonts w:hint="eastAsia" w:ascii="宋体" w:hAnsi="宋体" w:eastAsia="宋体" w:cs="宋体"/>
          <w:b/>
          <w:bCs w:val="0"/>
          <w:snapToGrid/>
          <w:spacing w:val="0"/>
          <w:w w:val="100"/>
          <w:kern w:val="21"/>
          <w:sz w:val="21"/>
          <w:szCs w:val="30"/>
          <w:highlight w:val="none"/>
          <w:u w:val="single"/>
          <w:lang w:val="en-US" w:eastAsia="zh-CN"/>
        </w:rPr>
        <w:t>1229729</w:t>
      </w:r>
      <w:r>
        <w:rPr>
          <w:rFonts w:hint="eastAsia" w:ascii="宋体" w:hAnsi="宋体" w:eastAsia="宋体" w:cs="宋体"/>
          <w:b/>
          <w:bCs w:val="0"/>
          <w:snapToGrid/>
          <w:spacing w:val="0"/>
          <w:w w:val="100"/>
          <w:kern w:val="21"/>
          <w:sz w:val="21"/>
          <w:szCs w:val="30"/>
          <w:highlight w:val="none"/>
          <w:u w:val="single"/>
          <w:lang w:eastAsia="zh-CN"/>
        </w:rPr>
        <w:t>元</w:t>
      </w:r>
      <w:r>
        <w:rPr>
          <w:rFonts w:hint="eastAsia" w:ascii="宋体" w:hAnsi="宋体" w:eastAsia="宋体" w:cs="宋体"/>
          <w:b/>
          <w:bCs w:val="0"/>
          <w:snapToGrid/>
          <w:spacing w:val="0"/>
          <w:w w:val="100"/>
          <w:kern w:val="21"/>
          <w:sz w:val="21"/>
          <w:szCs w:val="30"/>
          <w:highlight w:val="none"/>
          <w:u w:val="single"/>
          <w:lang w:val="zh-CN" w:eastAsia="zh-CN"/>
        </w:rPr>
        <w:t>。</w:t>
      </w:r>
    </w:p>
    <w:p w14:paraId="314D67DD">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zh-CN" w:eastAsia="zh-CN"/>
        </w:rPr>
        <w:t>建设内容：详见施工图及工程量清单</w:t>
      </w:r>
    </w:p>
    <w:p w14:paraId="75722F91">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建设地点：</w:t>
      </w:r>
      <w:r>
        <w:rPr>
          <w:rFonts w:hint="eastAsia" w:ascii="宋体" w:hAnsi="宋体" w:eastAsia="宋体" w:cs="宋体"/>
          <w:snapToGrid/>
          <w:color w:val="auto"/>
          <w:spacing w:val="0"/>
          <w:kern w:val="21"/>
          <w:sz w:val="21"/>
          <w:szCs w:val="21"/>
          <w:highlight w:val="none"/>
          <w:lang w:val="zh-CN" w:eastAsia="zh-CN"/>
        </w:rPr>
        <w:t>明伟小学</w:t>
      </w:r>
    </w:p>
    <w:p w14:paraId="79F4B8B9">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预算金额：</w:t>
      </w:r>
      <w:r>
        <w:rPr>
          <w:rFonts w:hint="eastAsia" w:ascii="宋体" w:hAnsi="宋体" w:eastAsia="宋体" w:cs="宋体"/>
          <w:snapToGrid/>
          <w:color w:val="auto"/>
          <w:spacing w:val="0"/>
          <w:kern w:val="21"/>
          <w:sz w:val="21"/>
          <w:szCs w:val="21"/>
          <w:highlight w:val="none"/>
          <w:lang w:eastAsia="zh-CN"/>
        </w:rPr>
        <w:t>1229729</w:t>
      </w:r>
      <w:r>
        <w:rPr>
          <w:rFonts w:hint="eastAsia" w:ascii="宋体" w:hAnsi="宋体" w:eastAsia="宋体" w:cs="宋体"/>
          <w:snapToGrid/>
          <w:color w:val="auto"/>
          <w:spacing w:val="0"/>
          <w:kern w:val="21"/>
          <w:sz w:val="21"/>
          <w:szCs w:val="21"/>
          <w:highlight w:val="none"/>
          <w:lang w:val="en-US" w:eastAsia="zh-CN"/>
        </w:rPr>
        <w:t>元</w:t>
      </w:r>
    </w:p>
    <w:p w14:paraId="5A5913BA">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质量要求：符合国家质量验收评定标准。</w:t>
      </w:r>
    </w:p>
    <w:p w14:paraId="73BE4E98">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安全要求：达到现行安全生产管理要求。</w:t>
      </w:r>
    </w:p>
    <w:p w14:paraId="2C088E4F">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lang w:val="en-US" w:eastAsia="zh-CN"/>
        </w:rPr>
        <w:t>项目管理机构人员配备要求：</w:t>
      </w:r>
    </w:p>
    <w:tbl>
      <w:tblPr>
        <w:tblStyle w:val="3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49"/>
        <w:gridCol w:w="1381"/>
        <w:gridCol w:w="5504"/>
      </w:tblGrid>
      <w:tr w14:paraId="7CF53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pct"/>
            <w:noWrap w:val="0"/>
            <w:vAlign w:val="center"/>
          </w:tcPr>
          <w:p w14:paraId="2DCF112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序号</w:t>
            </w:r>
          </w:p>
        </w:tc>
        <w:tc>
          <w:tcPr>
            <w:tcW w:w="749" w:type="pct"/>
            <w:noWrap w:val="0"/>
            <w:vAlign w:val="center"/>
          </w:tcPr>
          <w:p w14:paraId="4FE106BA">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岗位</w:t>
            </w:r>
          </w:p>
        </w:tc>
        <w:tc>
          <w:tcPr>
            <w:tcW w:w="767" w:type="pct"/>
            <w:noWrap w:val="0"/>
            <w:vAlign w:val="center"/>
          </w:tcPr>
          <w:p w14:paraId="226F3D7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数量</w:t>
            </w:r>
          </w:p>
        </w:tc>
        <w:tc>
          <w:tcPr>
            <w:tcW w:w="3057" w:type="pct"/>
            <w:noWrap w:val="0"/>
            <w:vAlign w:val="center"/>
          </w:tcPr>
          <w:p w14:paraId="6B17E1FE">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资格要求</w:t>
            </w:r>
          </w:p>
        </w:tc>
      </w:tr>
      <w:tr w14:paraId="17BC9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pct"/>
            <w:noWrap w:val="0"/>
            <w:vAlign w:val="center"/>
          </w:tcPr>
          <w:p w14:paraId="3DD4617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1</w:t>
            </w:r>
          </w:p>
        </w:tc>
        <w:tc>
          <w:tcPr>
            <w:tcW w:w="749" w:type="pct"/>
            <w:noWrap w:val="0"/>
            <w:vAlign w:val="center"/>
          </w:tcPr>
          <w:p w14:paraId="6B8576A3">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eastAsia="zh-CN"/>
              </w:rPr>
            </w:pPr>
            <w:r>
              <w:rPr>
                <w:rFonts w:hint="eastAsia" w:ascii="宋体" w:hAnsi="宋体" w:eastAsia="宋体" w:cs="宋体"/>
                <w:i w:val="0"/>
                <w:iCs w:val="0"/>
                <w:snapToGrid/>
                <w:color w:val="auto"/>
                <w:spacing w:val="0"/>
                <w:w w:val="100"/>
                <w:kern w:val="21"/>
                <w:position w:val="0"/>
                <w:sz w:val="21"/>
                <w:szCs w:val="21"/>
                <w:highlight w:val="none"/>
              </w:rPr>
              <w:t>项目</w:t>
            </w:r>
            <w:r>
              <w:rPr>
                <w:rFonts w:hint="eastAsia" w:ascii="宋体" w:hAnsi="宋体" w:eastAsia="宋体" w:cs="宋体"/>
                <w:i w:val="0"/>
                <w:iCs w:val="0"/>
                <w:snapToGrid/>
                <w:color w:val="auto"/>
                <w:spacing w:val="0"/>
                <w:w w:val="100"/>
                <w:kern w:val="21"/>
                <w:position w:val="0"/>
                <w:sz w:val="21"/>
                <w:szCs w:val="21"/>
                <w:highlight w:val="none"/>
                <w:lang w:val="en-US" w:eastAsia="zh-CN"/>
              </w:rPr>
              <w:t>负责人</w:t>
            </w:r>
          </w:p>
        </w:tc>
        <w:tc>
          <w:tcPr>
            <w:tcW w:w="767" w:type="pct"/>
            <w:noWrap w:val="0"/>
            <w:vAlign w:val="center"/>
          </w:tcPr>
          <w:p w14:paraId="0B2D720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7" w:type="pct"/>
            <w:noWrap w:val="0"/>
            <w:vAlign w:val="center"/>
          </w:tcPr>
          <w:p w14:paraId="1A053190">
            <w:pPr>
              <w:pStyle w:val="12"/>
              <w:keepNext w:val="0"/>
              <w:keepLines w:val="0"/>
              <w:pageBreakBefore w:val="0"/>
              <w:widowControl w:val="0"/>
              <w:numPr>
                <w:ilvl w:val="0"/>
                <w:numId w:val="7"/>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具有市政公用工程专业二级及以上建造师证书，同时具有有效的安全生产考核合格证书（B类）；</w:t>
            </w:r>
          </w:p>
          <w:p w14:paraId="6F1566C2">
            <w:pPr>
              <w:pStyle w:val="12"/>
              <w:keepNext w:val="0"/>
              <w:keepLines w:val="0"/>
              <w:pageBreakBefore w:val="0"/>
              <w:widowControl w:val="0"/>
              <w:numPr>
                <w:ilvl w:val="0"/>
                <w:numId w:val="7"/>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无在建工程</w:t>
            </w:r>
          </w:p>
        </w:tc>
      </w:tr>
      <w:tr w14:paraId="45253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pct"/>
            <w:noWrap w:val="0"/>
            <w:vAlign w:val="center"/>
          </w:tcPr>
          <w:p w14:paraId="43F384B3">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eastAsia="zh-CN"/>
              </w:rPr>
            </w:pPr>
            <w:r>
              <w:rPr>
                <w:rFonts w:hint="eastAsia" w:ascii="宋体" w:hAnsi="宋体" w:cs="宋体"/>
                <w:i w:val="0"/>
                <w:iCs w:val="0"/>
                <w:snapToGrid/>
                <w:color w:val="auto"/>
                <w:spacing w:val="0"/>
                <w:w w:val="100"/>
                <w:kern w:val="21"/>
                <w:position w:val="0"/>
                <w:sz w:val="21"/>
                <w:szCs w:val="21"/>
                <w:highlight w:val="none"/>
                <w:lang w:val="en-US" w:eastAsia="zh-CN"/>
              </w:rPr>
              <w:t>2</w:t>
            </w:r>
          </w:p>
        </w:tc>
        <w:tc>
          <w:tcPr>
            <w:tcW w:w="749" w:type="pct"/>
            <w:noWrap w:val="0"/>
            <w:vAlign w:val="center"/>
          </w:tcPr>
          <w:p w14:paraId="313552C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安全员</w:t>
            </w:r>
          </w:p>
        </w:tc>
        <w:tc>
          <w:tcPr>
            <w:tcW w:w="767" w:type="pct"/>
            <w:noWrap w:val="0"/>
            <w:vAlign w:val="center"/>
          </w:tcPr>
          <w:p w14:paraId="7637F29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7" w:type="pct"/>
            <w:noWrap w:val="0"/>
            <w:vAlign w:val="center"/>
          </w:tcPr>
          <w:p w14:paraId="419194F6">
            <w:pPr>
              <w:pStyle w:val="12"/>
              <w:keepNext w:val="0"/>
              <w:keepLines w:val="0"/>
              <w:pageBreakBefore w:val="0"/>
              <w:widowControl w:val="0"/>
              <w:numPr>
                <w:ilvl w:val="0"/>
                <w:numId w:val="8"/>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lang w:val="en-US" w:eastAsia="zh-CN"/>
              </w:rPr>
              <w:t>具有有效的安全生产考核合格证书（C 类）</w:t>
            </w:r>
          </w:p>
        </w:tc>
      </w:tr>
    </w:tbl>
    <w:p w14:paraId="6A00ED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注：</w:t>
      </w:r>
    </w:p>
    <w:p w14:paraId="7629D70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项目管理机构人员配备</w:t>
      </w:r>
      <w:r>
        <w:rPr>
          <w:rFonts w:hint="eastAsia" w:ascii="宋体" w:hAnsi="宋体" w:eastAsia="宋体" w:cs="宋体"/>
          <w:b w:val="0"/>
          <w:i w:val="0"/>
          <w:snapToGrid/>
          <w:color w:val="auto"/>
          <w:spacing w:val="0"/>
          <w:w w:val="100"/>
          <w:kern w:val="21"/>
          <w:position w:val="0"/>
          <w:sz w:val="21"/>
          <w:szCs w:val="21"/>
          <w:lang w:val="en-US" w:eastAsia="zh-CN"/>
        </w:rPr>
        <w:t>表后须附</w:t>
      </w:r>
      <w:r>
        <w:rPr>
          <w:rFonts w:hint="eastAsia" w:ascii="宋体" w:hAnsi="宋体" w:eastAsia="宋体" w:cs="宋体"/>
          <w:b w:val="0"/>
          <w:i w:val="0"/>
          <w:snapToGrid/>
          <w:color w:val="auto"/>
          <w:spacing w:val="0"/>
          <w:w w:val="100"/>
          <w:kern w:val="21"/>
          <w:position w:val="0"/>
          <w:sz w:val="21"/>
          <w:szCs w:val="21"/>
        </w:rPr>
        <w:t>上述人员相应证书</w:t>
      </w:r>
      <w:r>
        <w:rPr>
          <w:rFonts w:hint="eastAsia" w:ascii="宋体" w:hAnsi="宋体" w:eastAsia="宋体" w:cs="宋体"/>
          <w:b w:val="0"/>
          <w:i w:val="0"/>
          <w:snapToGrid/>
          <w:color w:val="auto"/>
          <w:spacing w:val="0"/>
          <w:w w:val="100"/>
          <w:kern w:val="21"/>
          <w:position w:val="0"/>
          <w:sz w:val="21"/>
          <w:szCs w:val="21"/>
          <w:lang w:eastAsia="zh-CN"/>
        </w:rPr>
        <w:t>，</w:t>
      </w:r>
      <w:r>
        <w:rPr>
          <w:rFonts w:hint="eastAsia" w:ascii="宋体" w:hAnsi="宋体" w:eastAsia="宋体" w:cs="宋体"/>
          <w:b w:val="0"/>
          <w:i w:val="0"/>
          <w:snapToGrid/>
          <w:color w:val="auto"/>
          <w:spacing w:val="0"/>
          <w:w w:val="100"/>
          <w:kern w:val="21"/>
          <w:position w:val="0"/>
          <w:sz w:val="21"/>
          <w:szCs w:val="21"/>
        </w:rPr>
        <w:t>否则按无效标处理</w:t>
      </w:r>
      <w:r>
        <w:rPr>
          <w:rFonts w:hint="eastAsia" w:ascii="宋体" w:hAnsi="宋体" w:eastAsia="宋体" w:cs="宋体"/>
          <w:b w:val="0"/>
          <w:i w:val="0"/>
          <w:snapToGrid/>
          <w:color w:val="auto"/>
          <w:spacing w:val="0"/>
          <w:w w:val="100"/>
          <w:kern w:val="21"/>
          <w:position w:val="0"/>
          <w:sz w:val="21"/>
          <w:szCs w:val="21"/>
          <w:lang w:eastAsia="zh-CN"/>
        </w:rPr>
        <w:t>。</w:t>
      </w:r>
    </w:p>
    <w:p w14:paraId="6AC2EEC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表格中列具的项目管理机构人员</w:t>
      </w:r>
      <w:r>
        <w:rPr>
          <w:rFonts w:hint="eastAsia" w:ascii="宋体" w:hAnsi="宋体" w:eastAsia="宋体" w:cs="宋体"/>
          <w:b w:val="0"/>
          <w:i w:val="0"/>
          <w:snapToGrid/>
          <w:color w:val="auto"/>
          <w:spacing w:val="0"/>
          <w:w w:val="100"/>
          <w:kern w:val="21"/>
          <w:position w:val="0"/>
          <w:sz w:val="21"/>
          <w:szCs w:val="21"/>
          <w:lang w:val="en-US" w:eastAsia="zh-CN"/>
        </w:rPr>
        <w:t>为采购人</w:t>
      </w:r>
      <w:r>
        <w:rPr>
          <w:rFonts w:hint="eastAsia" w:ascii="宋体" w:hAnsi="宋体" w:eastAsia="宋体" w:cs="宋体"/>
          <w:b w:val="0"/>
          <w:i w:val="0"/>
          <w:snapToGrid/>
          <w:color w:val="auto"/>
          <w:spacing w:val="0"/>
          <w:w w:val="100"/>
          <w:kern w:val="21"/>
          <w:position w:val="0"/>
          <w:sz w:val="21"/>
          <w:szCs w:val="21"/>
        </w:rPr>
        <w:t>要求的最低配置</w:t>
      </w:r>
      <w:r>
        <w:rPr>
          <w:rFonts w:hint="eastAsia" w:ascii="宋体" w:hAnsi="宋体" w:eastAsia="宋体" w:cs="宋体"/>
          <w:b w:val="0"/>
          <w:i w:val="0"/>
          <w:snapToGrid/>
          <w:color w:val="auto"/>
          <w:spacing w:val="0"/>
          <w:w w:val="100"/>
          <w:kern w:val="21"/>
          <w:position w:val="0"/>
          <w:sz w:val="21"/>
          <w:szCs w:val="21"/>
          <w:lang w:val="en-US" w:eastAsia="zh-CN"/>
        </w:rPr>
        <w:t>且</w:t>
      </w:r>
      <w:r>
        <w:rPr>
          <w:rFonts w:hint="eastAsia" w:ascii="宋体" w:hAnsi="宋体" w:eastAsia="宋体" w:cs="宋体"/>
          <w:b w:val="0"/>
          <w:i w:val="0"/>
          <w:snapToGrid/>
          <w:color w:val="auto"/>
          <w:spacing w:val="0"/>
          <w:w w:val="100"/>
          <w:kern w:val="21"/>
          <w:position w:val="0"/>
          <w:sz w:val="21"/>
          <w:szCs w:val="21"/>
        </w:rPr>
        <w:t>须是</w:t>
      </w:r>
      <w:r>
        <w:rPr>
          <w:rFonts w:hint="eastAsia" w:ascii="宋体" w:hAnsi="宋体" w:eastAsia="宋体" w:cs="宋体"/>
          <w:b w:val="0"/>
          <w:i w:val="0"/>
          <w:snapToGrid/>
          <w:color w:val="auto"/>
          <w:spacing w:val="0"/>
          <w:w w:val="100"/>
          <w:kern w:val="21"/>
          <w:position w:val="0"/>
          <w:sz w:val="21"/>
          <w:szCs w:val="21"/>
          <w:lang w:val="en-US" w:eastAsia="zh-CN"/>
        </w:rPr>
        <w:t>供应商</w:t>
      </w:r>
      <w:r>
        <w:rPr>
          <w:rFonts w:hint="eastAsia" w:ascii="宋体" w:hAnsi="宋体" w:eastAsia="宋体" w:cs="宋体"/>
          <w:b w:val="0"/>
          <w:i w:val="0"/>
          <w:snapToGrid/>
          <w:color w:val="auto"/>
          <w:spacing w:val="0"/>
          <w:w w:val="100"/>
          <w:kern w:val="21"/>
          <w:position w:val="0"/>
          <w:sz w:val="21"/>
          <w:szCs w:val="21"/>
        </w:rPr>
        <w:t>本单位在职人员</w:t>
      </w:r>
      <w:r>
        <w:rPr>
          <w:rFonts w:hint="eastAsia" w:ascii="宋体" w:hAnsi="宋体" w:eastAsia="宋体" w:cs="宋体"/>
          <w:b w:val="0"/>
          <w:i w:val="0"/>
          <w:snapToGrid/>
          <w:color w:val="auto"/>
          <w:spacing w:val="0"/>
          <w:w w:val="100"/>
          <w:kern w:val="21"/>
          <w:position w:val="0"/>
          <w:sz w:val="21"/>
          <w:szCs w:val="21"/>
          <w:lang w:eastAsia="zh-CN"/>
        </w:rPr>
        <w:t>，</w:t>
      </w:r>
      <w:r>
        <w:rPr>
          <w:rFonts w:hint="eastAsia" w:ascii="宋体" w:hAnsi="宋体" w:eastAsia="宋体" w:cs="宋体"/>
          <w:b w:val="0"/>
          <w:i w:val="0"/>
          <w:snapToGrid/>
          <w:color w:val="auto"/>
          <w:spacing w:val="0"/>
          <w:w w:val="100"/>
          <w:kern w:val="21"/>
          <w:position w:val="0"/>
          <w:sz w:val="21"/>
          <w:szCs w:val="21"/>
          <w:lang w:val="en-US" w:eastAsia="zh-CN"/>
        </w:rPr>
        <w:t>供应商可</w:t>
      </w:r>
      <w:r>
        <w:rPr>
          <w:rFonts w:hint="eastAsia" w:ascii="宋体" w:hAnsi="宋体" w:eastAsia="宋体" w:cs="宋体"/>
          <w:b w:val="0"/>
          <w:i w:val="0"/>
          <w:snapToGrid/>
          <w:color w:val="auto"/>
          <w:spacing w:val="0"/>
          <w:w w:val="100"/>
          <w:kern w:val="21"/>
          <w:position w:val="0"/>
          <w:sz w:val="21"/>
          <w:szCs w:val="21"/>
        </w:rPr>
        <w:t>根据工程实际情况配备，需增加的人员由竞包人自行补充填写</w:t>
      </w:r>
      <w:r>
        <w:rPr>
          <w:rFonts w:hint="eastAsia" w:ascii="宋体" w:hAnsi="宋体" w:eastAsia="宋体" w:cs="宋体"/>
          <w:b w:val="0"/>
          <w:i w:val="0"/>
          <w:snapToGrid/>
          <w:color w:val="auto"/>
          <w:spacing w:val="0"/>
          <w:w w:val="100"/>
          <w:kern w:val="21"/>
          <w:position w:val="0"/>
          <w:sz w:val="21"/>
          <w:szCs w:val="21"/>
          <w:lang w:eastAsia="zh-CN"/>
        </w:rPr>
        <w:t>。</w:t>
      </w:r>
    </w:p>
    <w:p w14:paraId="203BB34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在建合同工程的认定及变更证明</w:t>
      </w:r>
      <w:r>
        <w:rPr>
          <w:rFonts w:hint="eastAsia" w:ascii="宋体" w:hAnsi="宋体" w:eastAsia="宋体" w:cs="宋体"/>
          <w:b w:val="0"/>
          <w:i w:val="0"/>
          <w:snapToGrid/>
          <w:color w:val="auto"/>
          <w:spacing w:val="0"/>
          <w:w w:val="100"/>
          <w:kern w:val="21"/>
          <w:position w:val="0"/>
          <w:sz w:val="21"/>
          <w:szCs w:val="21"/>
          <w:lang w:eastAsia="zh-CN"/>
        </w:rPr>
        <w:t>：</w:t>
      </w:r>
    </w:p>
    <w:p w14:paraId="7EADE3A8">
      <w:pPr>
        <w:pStyle w:val="134"/>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有在建合同工程的认定标准：</w:t>
      </w:r>
    </w:p>
    <w:p w14:paraId="419BC48C">
      <w:pPr>
        <w:pStyle w:val="134"/>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拟派</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在响应文件提交（上传）截止时间尚有在其他在建合同工程中担任</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lang w:eastAsia="zh-CN"/>
        </w:rPr>
        <w:t>（包括工程总承包项目中的施工负责人）</w:t>
      </w:r>
      <w:r>
        <w:rPr>
          <w:rFonts w:hint="eastAsia" w:ascii="宋体" w:hAnsi="宋体" w:eastAsia="宋体" w:cs="宋体"/>
          <w:b w:val="0"/>
          <w:bCs/>
          <w:snapToGrid/>
          <w:color w:val="auto"/>
          <w:kern w:val="21"/>
          <w:sz w:val="21"/>
          <w:szCs w:val="21"/>
          <w:highlight w:val="none"/>
        </w:rPr>
        <w:t>的情形为“有在建合同工程”。</w:t>
      </w:r>
    </w:p>
    <w:p w14:paraId="164CBCD5">
      <w:pPr>
        <w:pStyle w:val="134"/>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其他工程项目，包括在中华人民共和国境内所有建设工程，不受地域、行业和投资性质的限制。</w:t>
      </w:r>
    </w:p>
    <w:p w14:paraId="591A762C">
      <w:pPr>
        <w:pStyle w:val="134"/>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在建合同工程的时间界定：</w:t>
      </w:r>
      <w:r>
        <w:rPr>
          <w:rFonts w:hint="eastAsia" w:ascii="宋体" w:hAnsi="宋体" w:eastAsia="宋体" w:cs="宋体"/>
          <w:b w:val="0"/>
          <w:bCs/>
          <w:snapToGrid/>
          <w:color w:val="auto"/>
          <w:kern w:val="21"/>
          <w:sz w:val="21"/>
          <w:szCs w:val="21"/>
        </w:rPr>
        <w:t>在建合同工程的开始时间为合同工程中标通知书发出之日（不通过招标方式的，开始时间为合同签订之日），结束时间为该合同工程通过</w:t>
      </w:r>
      <w:r>
        <w:rPr>
          <w:rFonts w:hint="eastAsia" w:ascii="宋体" w:hAnsi="宋体" w:eastAsia="宋体" w:cs="宋体"/>
          <w:b w:val="0"/>
          <w:bCs/>
          <w:snapToGrid/>
          <w:color w:val="auto"/>
          <w:kern w:val="21"/>
          <w:sz w:val="21"/>
          <w:szCs w:val="21"/>
          <w:lang w:val="en-US" w:eastAsia="zh-CN"/>
        </w:rPr>
        <w:t>竣（交）工</w:t>
      </w:r>
      <w:r>
        <w:rPr>
          <w:rFonts w:hint="eastAsia" w:ascii="宋体" w:hAnsi="宋体" w:eastAsia="宋体" w:cs="宋体"/>
          <w:b w:val="0"/>
          <w:bCs/>
          <w:snapToGrid/>
          <w:color w:val="auto"/>
          <w:kern w:val="21"/>
          <w:sz w:val="21"/>
          <w:szCs w:val="21"/>
        </w:rPr>
        <w:t>验收或合同解除之日</w:t>
      </w:r>
      <w:r>
        <w:rPr>
          <w:rFonts w:hint="eastAsia" w:ascii="宋体" w:hAnsi="宋体" w:eastAsia="宋体" w:cs="宋体"/>
          <w:b w:val="0"/>
          <w:bCs/>
          <w:snapToGrid/>
          <w:color w:val="auto"/>
          <w:kern w:val="21"/>
          <w:sz w:val="21"/>
          <w:szCs w:val="21"/>
          <w:highlight w:val="none"/>
        </w:rPr>
        <w:t>。</w:t>
      </w:r>
    </w:p>
    <w:p w14:paraId="74649B97">
      <w:pPr>
        <w:pStyle w:val="134"/>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拟派</w:t>
      </w:r>
      <w:r>
        <w:rPr>
          <w:rFonts w:hint="eastAsia" w:ascii="宋体" w:hAnsi="宋体" w:eastAsia="宋体" w:cs="宋体"/>
          <w:snapToGrid/>
          <w:color w:val="auto"/>
          <w:kern w:val="21"/>
          <w:sz w:val="21"/>
          <w:szCs w:val="21"/>
          <w:shd w:val="clear" w:color="auto" w:fill="auto"/>
          <w:lang w:val="en-US" w:eastAsia="zh-CN"/>
        </w:rPr>
        <w:t>项目负责人属于以下情形之一的，视为</w:t>
      </w:r>
      <w:r>
        <w:rPr>
          <w:rFonts w:hint="eastAsia" w:ascii="宋体" w:hAnsi="宋体" w:eastAsia="宋体" w:cs="宋体"/>
          <w:b w:val="0"/>
          <w:bCs/>
          <w:snapToGrid/>
          <w:color w:val="auto"/>
          <w:kern w:val="21"/>
          <w:sz w:val="21"/>
          <w:szCs w:val="21"/>
          <w:highlight w:val="none"/>
        </w:rPr>
        <w:t>有“在建合同工程”：</w:t>
      </w:r>
    </w:p>
    <w:p w14:paraId="54D8FC14">
      <w:pPr>
        <w:pStyle w:val="134"/>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合同协议书尚未签订的，中标通知书中载明的项目负责人；</w:t>
      </w:r>
    </w:p>
    <w:p w14:paraId="542D438A">
      <w:pPr>
        <w:pStyle w:val="134"/>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合同协议书已经签订</w:t>
      </w:r>
      <w:r>
        <w:rPr>
          <w:rFonts w:hint="eastAsia" w:ascii="宋体" w:hAnsi="宋体" w:eastAsia="宋体" w:cs="宋体"/>
          <w:b w:val="0"/>
          <w:bCs/>
          <w:snapToGrid/>
          <w:color w:val="auto"/>
          <w:kern w:val="21"/>
          <w:sz w:val="21"/>
          <w:szCs w:val="21"/>
          <w:highlight w:val="none"/>
          <w:lang w:val="en-US" w:eastAsia="zh-CN"/>
        </w:rPr>
        <w:t>的</w:t>
      </w:r>
      <w:r>
        <w:rPr>
          <w:rFonts w:hint="eastAsia" w:ascii="宋体" w:hAnsi="宋体" w:eastAsia="宋体" w:cs="宋体"/>
          <w:b w:val="0"/>
          <w:bCs/>
          <w:snapToGrid/>
          <w:color w:val="auto"/>
          <w:kern w:val="21"/>
          <w:sz w:val="21"/>
          <w:szCs w:val="21"/>
          <w:highlight w:val="none"/>
        </w:rPr>
        <w:t>，合同协议书中明确的项目负责人；</w:t>
      </w:r>
    </w:p>
    <w:p w14:paraId="681E0B18">
      <w:pPr>
        <w:pStyle w:val="13"/>
        <w:keepNext w:val="0"/>
        <w:keepLines w:val="0"/>
        <w:pageBreakBefore w:val="0"/>
        <w:widowControl w:val="0"/>
        <w:numPr>
          <w:ilvl w:val="0"/>
          <w:numId w:val="12"/>
        </w:numPr>
        <w:kinsoku/>
        <w:wordWrap/>
        <w:overflowPunct/>
        <w:topLinePunct w:val="0"/>
        <w:autoSpaceDE w:val="0"/>
        <w:autoSpaceDN w:val="0"/>
        <w:bidi w:val="0"/>
        <w:adjustRightInd/>
        <w:snapToGrid/>
        <w:spacing w:after="0" w:line="360" w:lineRule="auto"/>
        <w:ind w:left="0" w:leftChars="0" w:firstLine="400" w:firstLineChars="0"/>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lang w:val="en-US" w:eastAsia="zh-CN"/>
        </w:rPr>
        <w:t>已经</w:t>
      </w:r>
      <w:r>
        <w:rPr>
          <w:rFonts w:hint="eastAsia" w:ascii="宋体" w:hAnsi="宋体" w:eastAsia="宋体" w:cs="宋体"/>
          <w:b w:val="0"/>
          <w:bCs/>
          <w:snapToGrid/>
          <w:color w:val="auto"/>
          <w:kern w:val="21"/>
          <w:sz w:val="21"/>
          <w:szCs w:val="21"/>
          <w:highlight w:val="none"/>
        </w:rPr>
        <w:t>更换的，</w:t>
      </w:r>
      <w:r>
        <w:rPr>
          <w:rFonts w:hint="eastAsia" w:ascii="宋体" w:hAnsi="宋体" w:eastAsia="宋体" w:cs="宋体"/>
          <w:b w:val="0"/>
          <w:bCs/>
          <w:snapToGrid/>
          <w:color w:val="auto"/>
          <w:kern w:val="21"/>
          <w:sz w:val="21"/>
          <w:szCs w:val="21"/>
          <w:highlight w:val="none"/>
          <w:lang w:val="en-US" w:eastAsia="zh-CN"/>
        </w:rPr>
        <w:t>现任的</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w:t>
      </w:r>
    </w:p>
    <w:p w14:paraId="2090CAC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b w:val="0"/>
          <w:bCs/>
          <w:snapToGrid/>
          <w:color w:val="auto"/>
          <w:kern w:val="21"/>
          <w:sz w:val="21"/>
          <w:szCs w:val="21"/>
          <w:highlight w:val="none"/>
          <w:lang w:val="en-US" w:eastAsia="zh-CN"/>
        </w:rPr>
        <w:t>在建项目的项目负责人</w:t>
      </w:r>
      <w:r>
        <w:rPr>
          <w:rFonts w:hint="eastAsia" w:ascii="宋体" w:hAnsi="宋体" w:eastAsia="宋体" w:cs="宋体"/>
          <w:b w:val="0"/>
          <w:bCs/>
          <w:snapToGrid/>
          <w:color w:val="auto"/>
          <w:kern w:val="21"/>
          <w:sz w:val="21"/>
          <w:szCs w:val="21"/>
          <w:highlight w:val="none"/>
        </w:rPr>
        <w:t>发生更换的，</w:t>
      </w:r>
      <w:r>
        <w:rPr>
          <w:rFonts w:hint="eastAsia" w:ascii="宋体" w:hAnsi="宋体" w:eastAsia="宋体" w:cs="宋体"/>
          <w:b w:val="0"/>
          <w:bCs/>
          <w:snapToGrid/>
          <w:color w:val="auto"/>
          <w:kern w:val="21"/>
          <w:sz w:val="21"/>
          <w:szCs w:val="21"/>
          <w:highlight w:val="none"/>
          <w:lang w:val="en-US" w:eastAsia="zh-CN"/>
        </w:rPr>
        <w:t>供应商应在</w:t>
      </w:r>
      <w:r>
        <w:rPr>
          <w:rFonts w:hint="eastAsia" w:ascii="宋体" w:hAnsi="宋体" w:eastAsia="宋体" w:cs="宋体"/>
          <w:b w:val="0"/>
          <w:bCs/>
          <w:snapToGrid/>
          <w:color w:val="auto"/>
          <w:kern w:val="21"/>
          <w:sz w:val="21"/>
          <w:szCs w:val="21"/>
          <w:highlight w:val="none"/>
        </w:rPr>
        <w:t>响应文件</w:t>
      </w:r>
      <w:r>
        <w:rPr>
          <w:rFonts w:hint="eastAsia" w:ascii="宋体" w:hAnsi="宋体" w:eastAsia="宋体" w:cs="宋体"/>
          <w:b w:val="0"/>
          <w:bCs/>
          <w:snapToGrid/>
          <w:color w:val="auto"/>
          <w:kern w:val="21"/>
          <w:sz w:val="21"/>
          <w:szCs w:val="21"/>
          <w:highlight w:val="none"/>
          <w:lang w:val="en-US" w:eastAsia="zh-CN"/>
        </w:rPr>
        <w:t>中提供</w:t>
      </w:r>
      <w:r>
        <w:rPr>
          <w:rFonts w:hint="eastAsia" w:ascii="宋体" w:hAnsi="宋体" w:eastAsia="宋体" w:cs="宋体"/>
          <w:b w:val="0"/>
          <w:bCs/>
          <w:snapToGrid/>
          <w:color w:val="auto"/>
          <w:kern w:val="21"/>
          <w:sz w:val="21"/>
          <w:szCs w:val="21"/>
          <w:highlight w:val="none"/>
        </w:rPr>
        <w:t>项目业主同意更换证明</w:t>
      </w:r>
      <w:r>
        <w:rPr>
          <w:rFonts w:hint="eastAsia" w:ascii="宋体" w:hAnsi="宋体" w:eastAsia="宋体" w:cs="宋体"/>
          <w:b w:val="0"/>
          <w:bCs/>
          <w:snapToGrid/>
          <w:color w:val="auto"/>
          <w:kern w:val="21"/>
          <w:sz w:val="21"/>
          <w:szCs w:val="21"/>
          <w:highlight w:val="none"/>
          <w:lang w:val="en-US" w:eastAsia="zh-CN"/>
        </w:rPr>
        <w:t>的复印件，</w:t>
      </w:r>
      <w:r>
        <w:rPr>
          <w:rFonts w:hint="eastAsia" w:ascii="宋体" w:hAnsi="宋体" w:eastAsia="宋体" w:cs="宋体"/>
          <w:b w:val="0"/>
          <w:bCs/>
          <w:snapToGrid/>
          <w:color w:val="auto"/>
          <w:kern w:val="21"/>
          <w:sz w:val="21"/>
          <w:szCs w:val="21"/>
          <w:highlight w:val="none"/>
        </w:rPr>
        <w:t>原</w:t>
      </w:r>
      <w:r>
        <w:rPr>
          <w:rFonts w:hint="eastAsia" w:ascii="宋体" w:hAnsi="宋体" w:eastAsia="宋体" w:cs="宋体"/>
          <w:snapToGrid/>
          <w:color w:val="auto"/>
          <w:kern w:val="21"/>
          <w:sz w:val="21"/>
          <w:szCs w:val="21"/>
          <w:shd w:val="clear" w:color="auto" w:fill="auto"/>
          <w:lang w:val="en-US" w:eastAsia="zh-CN"/>
        </w:rPr>
        <w:t>项目负责人</w:t>
      </w:r>
      <w:r>
        <w:rPr>
          <w:rFonts w:hint="eastAsia" w:ascii="宋体" w:hAnsi="宋体" w:eastAsia="宋体" w:cs="宋体"/>
          <w:b w:val="0"/>
          <w:bCs/>
          <w:snapToGrid/>
          <w:color w:val="auto"/>
          <w:kern w:val="21"/>
          <w:sz w:val="21"/>
          <w:szCs w:val="21"/>
          <w:highlight w:val="none"/>
        </w:rPr>
        <w:t>在建项目信息有备案在建设主管部门的，</w:t>
      </w:r>
      <w:r>
        <w:rPr>
          <w:rFonts w:hint="eastAsia" w:ascii="宋体" w:hAnsi="宋体" w:eastAsia="宋体" w:cs="宋体"/>
          <w:b w:val="0"/>
          <w:bCs/>
          <w:snapToGrid/>
          <w:color w:val="auto"/>
          <w:kern w:val="21"/>
          <w:sz w:val="21"/>
          <w:szCs w:val="21"/>
          <w:highlight w:val="none"/>
          <w:lang w:val="en-US" w:eastAsia="zh-CN"/>
        </w:rPr>
        <w:t>还</w:t>
      </w:r>
      <w:r>
        <w:rPr>
          <w:rFonts w:hint="eastAsia" w:ascii="宋体" w:hAnsi="宋体" w:eastAsia="宋体" w:cs="宋体"/>
          <w:b w:val="0"/>
          <w:bCs/>
          <w:snapToGrid/>
          <w:color w:val="auto"/>
          <w:kern w:val="21"/>
          <w:sz w:val="21"/>
          <w:szCs w:val="21"/>
          <w:highlight w:val="none"/>
        </w:rPr>
        <w:t>应提供建设主管部门同意更换的证明或网上变更信息</w:t>
      </w:r>
      <w:r>
        <w:rPr>
          <w:rFonts w:hint="eastAsia" w:ascii="宋体" w:hAnsi="宋体" w:eastAsia="宋体" w:cs="宋体"/>
          <w:b w:val="0"/>
          <w:bCs/>
          <w:snapToGrid/>
          <w:color w:val="auto"/>
          <w:kern w:val="21"/>
          <w:sz w:val="21"/>
          <w:szCs w:val="21"/>
          <w:highlight w:val="none"/>
          <w:lang w:eastAsia="zh-CN"/>
        </w:rPr>
        <w:t>截图</w:t>
      </w:r>
      <w:r>
        <w:rPr>
          <w:rFonts w:hint="eastAsia" w:ascii="宋体" w:hAnsi="宋体" w:eastAsia="宋体" w:cs="宋体"/>
          <w:b w:val="0"/>
          <w:bCs/>
          <w:snapToGrid/>
          <w:color w:val="auto"/>
          <w:kern w:val="21"/>
          <w:sz w:val="21"/>
          <w:szCs w:val="21"/>
          <w:highlight w:val="none"/>
          <w:lang w:val="en-US" w:eastAsia="zh-CN"/>
        </w:rPr>
        <w:t>的复印件，否则更换前后的</w:t>
      </w:r>
      <w:r>
        <w:rPr>
          <w:rFonts w:hint="eastAsia" w:ascii="宋体" w:hAnsi="宋体" w:eastAsia="宋体" w:cs="宋体"/>
          <w:snapToGrid/>
          <w:color w:val="auto"/>
          <w:kern w:val="21"/>
          <w:sz w:val="21"/>
          <w:szCs w:val="21"/>
          <w:shd w:val="clear" w:color="auto" w:fill="auto"/>
          <w:lang w:val="en-US" w:eastAsia="zh-CN"/>
        </w:rPr>
        <w:t>项目负责人</w:t>
      </w:r>
      <w:r>
        <w:rPr>
          <w:rFonts w:hint="eastAsia" w:ascii="宋体" w:hAnsi="宋体" w:eastAsia="宋体" w:cs="宋体"/>
          <w:b w:val="0"/>
          <w:bCs/>
          <w:snapToGrid/>
          <w:color w:val="auto"/>
          <w:kern w:val="21"/>
          <w:sz w:val="21"/>
          <w:szCs w:val="21"/>
          <w:highlight w:val="none"/>
          <w:lang w:val="en-US" w:eastAsia="zh-CN"/>
        </w:rPr>
        <w:t>均视为有“在建合同工程”</w:t>
      </w:r>
      <w:r>
        <w:rPr>
          <w:rFonts w:hint="eastAsia" w:ascii="宋体" w:hAnsi="宋体" w:eastAsia="宋体" w:cs="宋体"/>
          <w:b w:val="0"/>
          <w:bCs/>
          <w:snapToGrid/>
          <w:color w:val="auto"/>
          <w:kern w:val="21"/>
          <w:sz w:val="21"/>
          <w:szCs w:val="21"/>
          <w:highlight w:val="none"/>
        </w:rPr>
        <w:t>。</w:t>
      </w:r>
    </w:p>
    <w:p w14:paraId="7B318EE3">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rPr>
        <w:t>工器具设备要求</w:t>
      </w:r>
      <w:r>
        <w:rPr>
          <w:rFonts w:hint="eastAsia" w:ascii="宋体" w:hAnsi="宋体" w:eastAsia="宋体" w:cs="宋体"/>
          <w:b/>
          <w:bCs/>
          <w:snapToGrid/>
          <w:color w:val="auto"/>
          <w:spacing w:val="0"/>
          <w:kern w:val="21"/>
          <w:sz w:val="21"/>
          <w:szCs w:val="21"/>
          <w:highlight w:val="none"/>
          <w:lang w:eastAsia="zh-CN"/>
        </w:rPr>
        <w:t>：</w:t>
      </w:r>
    </w:p>
    <w:p w14:paraId="723E30C8">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rPr>
        <w:t>供应商可根据实际需求自行配置设备，工器具设备、配件、消耗品的配备满足服务要求，费用已全部包含在</w:t>
      </w:r>
      <w:r>
        <w:rPr>
          <w:rFonts w:hint="eastAsia" w:ascii="宋体" w:hAnsi="宋体" w:eastAsia="宋体" w:cs="宋体"/>
          <w:b w:val="0"/>
          <w:bCs w:val="0"/>
          <w:snapToGrid/>
          <w:color w:val="auto"/>
          <w:spacing w:val="0"/>
          <w:kern w:val="21"/>
          <w:sz w:val="21"/>
          <w:szCs w:val="21"/>
          <w:highlight w:val="none"/>
          <w:lang w:val="en-US" w:eastAsia="zh-CN"/>
        </w:rPr>
        <w:t>报价</w:t>
      </w:r>
      <w:r>
        <w:rPr>
          <w:rFonts w:hint="eastAsia" w:ascii="宋体" w:hAnsi="宋体" w:eastAsia="宋体" w:cs="宋体"/>
          <w:b w:val="0"/>
          <w:bCs w:val="0"/>
          <w:snapToGrid/>
          <w:color w:val="auto"/>
          <w:spacing w:val="0"/>
          <w:kern w:val="21"/>
          <w:sz w:val="21"/>
          <w:szCs w:val="21"/>
          <w:highlight w:val="none"/>
        </w:rPr>
        <w:t>中。</w:t>
      </w:r>
    </w:p>
    <w:p w14:paraId="6BE5DEAB">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lang w:val="en-US" w:eastAsia="zh-CN"/>
        </w:rPr>
        <w:t>工程量清单</w:t>
      </w:r>
    </w:p>
    <w:tbl>
      <w:tblPr>
        <w:tblStyle w:val="37"/>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817"/>
        <w:gridCol w:w="4762"/>
        <w:gridCol w:w="700"/>
        <w:gridCol w:w="900"/>
      </w:tblGrid>
      <w:tr w14:paraId="38B4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center"/>
          </w:tcPr>
          <w:p w14:paraId="65481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686F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8779" w:type="dxa"/>
            <w:gridSpan w:val="5"/>
            <w:tcBorders>
              <w:top w:val="nil"/>
              <w:left w:val="nil"/>
              <w:bottom w:val="nil"/>
              <w:right w:val="nil"/>
            </w:tcBorders>
            <w:shd w:val="clear" w:color="auto" w:fill="FFFFFF"/>
            <w:vAlign w:val="bottom"/>
          </w:tcPr>
          <w:p w14:paraId="31EE8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单位(专业)工程名称:装修工程-装修</w:t>
            </w:r>
          </w:p>
        </w:tc>
      </w:tr>
      <w:tr w14:paraId="7484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70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6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AC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E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C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3200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86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1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1#一、二层卫生间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3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A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3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260B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C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5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0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1.2厚JS防水涂料Ⅱ型在管道周围涂刷加强层,范围以管缝为界线外扩宽度上翻250mm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0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0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148.41</w:t>
            </w:r>
          </w:p>
        </w:tc>
      </w:tr>
      <w:tr w14:paraId="64C6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1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3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3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1.300x300,8-10厚浅灰色防滑地砖,干水泥擦缝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2.30厚干硬性DS M20预拌砂浆结合层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3.刷素水泥浆一道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B4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8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68.50</w:t>
            </w:r>
          </w:p>
        </w:tc>
      </w:tr>
      <w:tr w14:paraId="45E8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7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1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C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1.300x300浅灰色面砖,干水泥擦缝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2.5厚1:2建筑胶水泥砂浆粘接层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3.2厚聚合物水泥基复合防水涂料防水层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D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A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130.88</w:t>
            </w:r>
          </w:p>
        </w:tc>
      </w:tr>
      <w:tr w14:paraId="3FE1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E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7A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成品隔断</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0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抗倍特板饰面隔断(板厚18mm)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7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1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78.40</w:t>
            </w:r>
          </w:p>
        </w:tc>
      </w:tr>
      <w:tr w14:paraId="2A0F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E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1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B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1.轻钢龙骨（U50型）吊顶 平面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2.300X300铝扣板吊顶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9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D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57.10</w:t>
            </w:r>
          </w:p>
        </w:tc>
      </w:tr>
      <w:tr w14:paraId="6CFB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4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A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不锈钢小便槽</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E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1.成品感应式上翻1.5厚不锈钢小便槽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2.工程量按水平投影长度计，做法见图纸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0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5D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r>
      <w:tr w14:paraId="0B94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A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0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2#一层卫生间改造</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A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5A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8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A88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79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9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9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2厚聚合物水泥基复合防水涂料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5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C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r>
      <w:tr w14:paraId="230D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F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1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5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3厚高聚物改性沥青涂膜防水层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F5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B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r>
      <w:tr w14:paraId="3847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35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7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E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1、6厚地砖,稀水泥浆擦缝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2、6厚建筑胶水泥砂浆结合层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D1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5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r>
      <w:tr w14:paraId="3AE3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E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7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不锈钢小便槽</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C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1.成品感应式上翻1.5厚不锈钢小便槽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2.工程量按水平投影长度计，做法见图纸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7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8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3435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E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D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不锈钢大便槽</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E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1、1.5厚不锈钢大便槽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2、6厚建筑胶水泥砂浆结合层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9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6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7A6B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2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E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2#二层卫生间改造</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F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9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F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6B2B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8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1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7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2厚聚合物水泥基复合防水涂料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1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r>
      <w:tr w14:paraId="477D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2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7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F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3厚高聚物改性沥青涂膜防水层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8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7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r>
      <w:tr w14:paraId="617D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8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E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B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1、6厚地砖,稀水泥浆擦缝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2、6厚建筑胶水泥砂浆结合层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0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r>
      <w:tr w14:paraId="119D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D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E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不锈钢大便槽</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C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1、1.5厚不锈钢大便槽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2、6厚建筑胶水泥砂浆结合层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B8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B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3089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A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F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2#三层卫生间改造</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4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3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F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497F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8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9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3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2厚聚合物水泥基复合防水涂料</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F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C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r>
      <w:tr w14:paraId="57B4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1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A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5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3厚高聚物改性沥青涂膜防水层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8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C0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r>
      <w:tr w14:paraId="0583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1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9B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63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1、6厚地砖,稀水泥浆擦缝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2、6厚建筑胶水泥砂浆结合层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6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9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r>
      <w:tr w14:paraId="66471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8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2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不锈钢大便槽</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4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1、1.5厚不锈钢大便槽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2、6厚建筑胶水泥砂浆结合层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D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5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410B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6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B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不锈钢小便槽</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A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1.成品感应式上翻1.5厚不锈钢小便槽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2.工程量按水平投影长度计，做法见图纸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7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B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14:paraId="75C2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E9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A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连廊改造</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0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7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7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E2B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E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2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其他构件</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D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1.现浇混凝土 小型构件^非泵送商品混凝土C20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6A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F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0.85</w:t>
            </w:r>
          </w:p>
        </w:tc>
      </w:tr>
      <w:tr w14:paraId="1638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A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5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8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1.现浇构件圆钢筋 HPB300 直径（mm以内）10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A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4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0.040</w:t>
            </w:r>
          </w:p>
        </w:tc>
      </w:tr>
      <w:tr w14:paraId="5658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21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4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预埋铁件</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B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1.预埋铁件 25kg/块以内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0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C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0.100</w:t>
            </w:r>
          </w:p>
        </w:tc>
      </w:tr>
      <w:tr w14:paraId="607C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C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D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钢管柱</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3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1.住宅钢结构 钢柱安装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B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3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0.342</w:t>
            </w:r>
          </w:p>
        </w:tc>
      </w:tr>
      <w:tr w14:paraId="4150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6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F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8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1.住宅钢结构 钢梁安装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9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B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0.165</w:t>
            </w:r>
          </w:p>
        </w:tc>
      </w:tr>
      <w:tr w14:paraId="41C6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6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B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钢檩条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3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1.住宅钢结构 镀锌钢檩条安装</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8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4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0.271</w:t>
            </w:r>
          </w:p>
        </w:tc>
      </w:tr>
      <w:tr w14:paraId="765C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9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D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金属（塑钢、断桥）窗</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1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普通铝合金推拉窗 5厚单玻 综合考虑安全玻璃费及提醒标志，做法详见图纸</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B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3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55.22</w:t>
            </w:r>
          </w:p>
        </w:tc>
      </w:tr>
      <w:tr w14:paraId="39D4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D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4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型材屋面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2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1.0.6mm厚HV-470型镀铝锌彩钢板(氟碳涂层)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2.1.8厚聚氯乙烯防水卷材(PVC)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3.50mm厚玻璃纤维保温棉(16kg/m3,燃烧等级A级,粘箔)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4.隔汽层(聚乙烯膜)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5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C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57.42</w:t>
            </w:r>
          </w:p>
        </w:tc>
      </w:tr>
      <w:tr w14:paraId="05ED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6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A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1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砌体与钢筋混凝土基层清理干净,分别刷专用界面剂</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7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2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49.73</w:t>
            </w:r>
          </w:p>
        </w:tc>
      </w:tr>
      <w:tr w14:paraId="77CD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B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F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0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3.6厚DPM10混合砂浆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4.9厚DPM10水泥砂浆打底扫毛或划出纹道;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C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3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49.73</w:t>
            </w:r>
          </w:p>
        </w:tc>
      </w:tr>
      <w:tr w14:paraId="1823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4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A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50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不同材料交界面铺160g/m²耐碱网格布,两边外扩150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1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F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14.92</w:t>
            </w:r>
          </w:p>
        </w:tc>
      </w:tr>
      <w:tr w14:paraId="2042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5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D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金属面油漆</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4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1.深灰色氟碳漆(一底两面)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2.防锈漆两道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3.原有钢结构面层除锈</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9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9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25.55</w:t>
            </w:r>
          </w:p>
        </w:tc>
      </w:tr>
      <w:tr w14:paraId="468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C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F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AC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1.白色无机防霉涂料饰面(一底两面)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2.2厚腻子两道</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C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3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49.73</w:t>
            </w:r>
          </w:p>
        </w:tc>
      </w:tr>
      <w:tr w14:paraId="57E5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8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A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其他现浇构件</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0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1.现浇混凝土小型构件 复合模板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3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3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r>
      <w:tr w14:paraId="2ACE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E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F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不锈钢饰面板</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0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单层2厚不锈钢板包边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3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8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29.60</w:t>
            </w:r>
          </w:p>
        </w:tc>
      </w:tr>
      <w:tr w14:paraId="16D5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E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28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不锈钢天沟</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E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不锈钢天沟</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7B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3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29.60</w:t>
            </w:r>
          </w:p>
        </w:tc>
      </w:tr>
      <w:tr w14:paraId="33DB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D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E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8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9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5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7579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7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0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E0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拆除图纸所示内容及连廊栏杆、连廊部分墙体，拆除后的垃圾外运及清理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4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7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5C7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A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C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2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8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2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97F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7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5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竣工精保费</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8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1.竣工精保洁费</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2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F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45D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AD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6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垂直运输工程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D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垂直运输工程</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2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3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D5D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center"/>
          </w:tcPr>
          <w:p w14:paraId="2E826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2731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bottom"/>
          </w:tcPr>
          <w:p w14:paraId="7C7D8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单位(专业)工程名称:安装工程-给排水工程</w:t>
            </w:r>
          </w:p>
        </w:tc>
      </w:tr>
      <w:tr w14:paraId="4468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F1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6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E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A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4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0FEE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F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E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D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1.室内塑料雨水管（粘接） 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2.87型雨水斗 DN100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6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F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5DA7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0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5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D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1.室内PVC-U塑料排水管（粘接）DN50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4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C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r>
      <w:tr w14:paraId="4B67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4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0A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1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1.室内PVC-U塑料排水管（粘接）DN75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2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D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7E8F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4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8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7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1.室内PVC-U塑料排水管（粘接）DN100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36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E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98.60</w:t>
            </w:r>
          </w:p>
        </w:tc>
      </w:tr>
      <w:tr w14:paraId="553D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1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2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D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PPR-DN15 S4 De20*2.3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0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9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w:t>
            </w:r>
          </w:p>
        </w:tc>
      </w:tr>
      <w:tr w14:paraId="4DDB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E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73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C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PPR-DN20 S5 De25*2.3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B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4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r>
      <w:tr w14:paraId="56A3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86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E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E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PPR-DN25 S5 De32*2.9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D0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6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56.30</w:t>
            </w:r>
          </w:p>
        </w:tc>
      </w:tr>
      <w:tr w14:paraId="3A29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9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A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2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PPR-DN32 S5 De40*3.7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D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6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r>
      <w:tr w14:paraId="7D53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62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2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E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PPR-DN40 S5 De50*4.6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6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B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r>
      <w:tr w14:paraId="301F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0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7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4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PPR-DN50 S5 De63*5.8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A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E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r>
      <w:tr w14:paraId="1BB7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F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4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D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1.螺纹截止阀安装 DN20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1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6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48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4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7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7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1.螺纹截止阀安装 DN32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E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E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73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7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8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4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1.螺纹截止阀安装 DN50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24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C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847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0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B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4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1.刚性防水套管制作 DN75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2.刚性防水套管安装 DN75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2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F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16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C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F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D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1.刚性防水套管制作 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2.刚性防水套管安装 DN100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BB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0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4DA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1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D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D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1.穿楼板刚性防水套管制作 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2.穿楼板刚性防水套管安装 DN50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6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6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14:paraId="730B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8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8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8E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1.穿楼板刚性防水套管制作 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2.穿楼板刚性防水套管安装 DN100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6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9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3CD9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A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9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75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1.不锈钢地漏安装 DN50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42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D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56B6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A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7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D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1.地面扫除口安装 DN100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0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5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501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6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8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其他成品卫生器具</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A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1.拖布池安装（含龙头、排水栓带链堵等附件）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8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9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0FB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E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C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大便器</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4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1.蹲式大便器安装(含感应冲洗阀、冲洗连接管、防污器、排水附件等）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0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BC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4987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2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7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卫生间暗敷管道</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A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1.卫生间（内周长在12m以下）暗敷管道，每间补贴1.0工日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8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2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BFA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8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5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09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1.人工挖沟槽土方三类土</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C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D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63D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3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8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A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1.人工沟槽原土夯实</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4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5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1029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779" w:type="dxa"/>
            <w:gridSpan w:val="5"/>
            <w:tcBorders>
              <w:top w:val="nil"/>
              <w:left w:val="nil"/>
              <w:bottom w:val="nil"/>
              <w:right w:val="nil"/>
            </w:tcBorders>
            <w:shd w:val="clear" w:color="auto" w:fill="FFFFFF"/>
            <w:vAlign w:val="center"/>
          </w:tcPr>
          <w:p w14:paraId="426B5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404E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779" w:type="dxa"/>
            <w:gridSpan w:val="5"/>
            <w:tcBorders>
              <w:top w:val="nil"/>
              <w:left w:val="nil"/>
              <w:bottom w:val="nil"/>
              <w:right w:val="nil"/>
            </w:tcBorders>
            <w:shd w:val="clear" w:color="auto" w:fill="FFFFFF"/>
            <w:vAlign w:val="bottom"/>
          </w:tcPr>
          <w:p w14:paraId="6B128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单位(专业)工程名称:安装工程-给排水工程</w:t>
            </w:r>
          </w:p>
        </w:tc>
      </w:tr>
      <w:tr w14:paraId="2B5D7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5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8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3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08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8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36AC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C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A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7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1.综合自行考虑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0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C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3BB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center"/>
          </w:tcPr>
          <w:p w14:paraId="4F105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2606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bottom"/>
          </w:tcPr>
          <w:p w14:paraId="5C093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单位(专业)工程名称:安装工程-电气工程</w:t>
            </w:r>
          </w:p>
        </w:tc>
      </w:tr>
      <w:tr w14:paraId="5434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1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9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B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0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5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3010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C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7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1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5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C9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6445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E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F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7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1.砖、混凝土结构暗配镀锌钢管 SC20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7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B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299.80</w:t>
            </w:r>
          </w:p>
        </w:tc>
      </w:tr>
      <w:tr w14:paraId="50B0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7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3E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9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1.穿照明线 铜芯 WDZB-BYJ-2.5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7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4A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609.80</w:t>
            </w:r>
          </w:p>
        </w:tc>
      </w:tr>
      <w:tr w14:paraId="27C1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5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2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6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1.穿照明线 铜芯 WDZB-BYJR-2.5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6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B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309.80</w:t>
            </w:r>
          </w:p>
        </w:tc>
      </w:tr>
      <w:tr w14:paraId="3F6F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1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9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B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1.防水接线盒(钢制)</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C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B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540B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center"/>
          </w:tcPr>
          <w:p w14:paraId="5D1C2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7BF4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bottom"/>
          </w:tcPr>
          <w:p w14:paraId="04857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单位(专业)工程名称:安装工程-电气工程</w:t>
            </w:r>
          </w:p>
        </w:tc>
      </w:tr>
      <w:tr w14:paraId="3857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7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0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7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C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4709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64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0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5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1.综合自行考虑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3B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4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FDE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center"/>
          </w:tcPr>
          <w:p w14:paraId="5B023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2545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bottom"/>
          </w:tcPr>
          <w:p w14:paraId="175D2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单位(专业)工程名称:室外工程-景观工程</w:t>
            </w:r>
          </w:p>
        </w:tc>
      </w:tr>
      <w:tr w14:paraId="10F3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5D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F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2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2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D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1C1B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2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5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塑胶场地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3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F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A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1BA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B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A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清除原有塑胶面层</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4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1.部位：操场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2.内容：清除原有塑胶面层，含弃料外运等所有工作内容，运距综合，堆场自理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9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9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2196.00</w:t>
            </w:r>
          </w:p>
        </w:tc>
      </w:tr>
      <w:tr w14:paraId="4155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6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7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16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1.材质：沥青混凝土路面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3.其他：含弃料外运等所有工作内容，运距综合，堆场自理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83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3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w:t>
            </w:r>
          </w:p>
        </w:tc>
      </w:tr>
      <w:tr w14:paraId="3F0F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9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6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平整场地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5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1.路床：面层清理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18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5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2196.00</w:t>
            </w:r>
          </w:p>
        </w:tc>
      </w:tr>
      <w:tr w14:paraId="18F3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A8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ED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透层、粘层</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2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1.名称：透层沥青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2.型号：AL(M)-1液体石油沥青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3.用量：1.2kg/m2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E7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2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w:t>
            </w:r>
          </w:p>
        </w:tc>
      </w:tr>
      <w:tr w14:paraId="68BB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D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C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透层、粘层</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B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1.名称：粘层沥青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2.型号：PCR改性乳化沥青</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F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6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439.20</w:t>
            </w:r>
          </w:p>
        </w:tc>
      </w:tr>
      <w:tr w14:paraId="42F1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A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7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沥青混凝土</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C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1.沥青：粗粒式改性沥青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2.沥青混合料集料粒径：AC-25C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3.厚度：4cm</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9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81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w:t>
            </w:r>
          </w:p>
        </w:tc>
      </w:tr>
      <w:tr w14:paraId="3DDE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8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7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沥青混凝土</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39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1.沥青：细粒式改性沥青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2.沥青混合料集料粒径：AC-10C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3.厚度：3cm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4.其他;掺0.3%路用纤维</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8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E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w:t>
            </w:r>
          </w:p>
        </w:tc>
      </w:tr>
      <w:tr w14:paraId="4A30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B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B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弹性面层</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C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1.材料品种：透气型塑胶面层，颜色同现状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2.厚度：13厚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4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F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2196.00</w:t>
            </w:r>
          </w:p>
        </w:tc>
      </w:tr>
      <w:tr w14:paraId="5A5E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5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0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中心场地面修复</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29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E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E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543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E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D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平整场地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4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1.路床：现状混凝土清理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2A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B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1495.00</w:t>
            </w:r>
          </w:p>
        </w:tc>
      </w:tr>
      <w:tr w14:paraId="4673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C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5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弹性面层</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F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1.材料品种：硅PU塑胶面层，颜色同现状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2.厚度：5厚</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1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5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1495.00</w:t>
            </w:r>
          </w:p>
        </w:tc>
      </w:tr>
      <w:tr w14:paraId="2F47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8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2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现状排水沟清理及盖板更换</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BD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4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3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78C9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8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8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现状排水沟清理</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F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1.现状排水沟清理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F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8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197.00</w:t>
            </w:r>
          </w:p>
        </w:tc>
      </w:tr>
      <w:tr w14:paraId="4666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7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A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排水沟、截水沟</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1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1.盖板材质、规格：600×500×100钢筋混凝土盖板破损更换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2.其他：含原盖板拆除外运，钢筋、模板安拆等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C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9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39.40</w:t>
            </w:r>
          </w:p>
        </w:tc>
      </w:tr>
      <w:tr w14:paraId="3858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3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E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2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D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A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B64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C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2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路牙铺设</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8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1.垫层厚度、材料种类：C20混凝土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2.路牙材料种类、规格：1000×120×300厚芝麻灰光面花岗岩侧石，一侧倒角10X10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3.其他：含模板安拆等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C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A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r>
      <w:tr w14:paraId="537E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A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0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篮球架</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E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1.名称：可移动篮球架安装（成品市售）</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0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B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158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F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6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体育器材</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64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1.名称：健身器材安装（成品市售），暂定综合单价2000元/套</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4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4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590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3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3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标线</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0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1.材料品种：运动场地标线</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3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06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203.40</w:t>
            </w:r>
          </w:p>
        </w:tc>
      </w:tr>
      <w:tr w14:paraId="4625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FB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C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4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1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D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4481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5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6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E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1.种类：榉树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2.胸径或干径：φ12.1-13cm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3.株高、冠径：H450-500cm，P400-450cm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4.养护期：二年（养护等级为一级养护）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5.其他：株型饱满，形态优美，分支点2.2m，含草绳饶干、支撑等</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D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D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2F51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B2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9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铺种草皮</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9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1.草皮种类：马尼拉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2.铺种方式：满铺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3.养护期：二年（养护等级为一级养护）</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F6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5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385.00</w:t>
            </w:r>
          </w:p>
        </w:tc>
      </w:tr>
      <w:tr w14:paraId="48CE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0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1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9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1.原有场地清理，场地造型、平整、清理，含块石清理外运等，包含劳动基地清理</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1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9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559.00</w:t>
            </w:r>
          </w:p>
        </w:tc>
      </w:tr>
      <w:tr w14:paraId="3DB8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C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8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种植土回（换）填</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0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1.回填土质要求：黄泥</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E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D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129.00</w:t>
            </w:r>
          </w:p>
        </w:tc>
      </w:tr>
      <w:tr w14:paraId="502C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4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A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AI操场系统</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8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F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9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30D7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5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7" w:type="dxa"/>
            <w:tcBorders>
              <w:top w:val="single" w:color="000000" w:sz="4" w:space="0"/>
              <w:left w:val="single" w:color="000000" w:sz="4" w:space="0"/>
              <w:right w:val="single" w:color="000000" w:sz="4" w:space="0"/>
            </w:tcBorders>
            <w:shd w:val="clear" w:color="auto" w:fill="FFFFFF"/>
            <w:vAlign w:val="center"/>
          </w:tcPr>
          <w:p w14:paraId="7E887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智慧操场校级数据信息平台</w:t>
            </w:r>
          </w:p>
        </w:tc>
        <w:tc>
          <w:tcPr>
            <w:tcW w:w="4762" w:type="dxa"/>
            <w:tcBorders>
              <w:top w:val="single" w:color="000000" w:sz="4" w:space="0"/>
              <w:left w:val="single" w:color="000000" w:sz="4" w:space="0"/>
              <w:right w:val="single" w:color="000000" w:sz="4" w:space="0"/>
            </w:tcBorders>
            <w:shd w:val="clear" w:color="auto" w:fill="FFFFFF"/>
            <w:vAlign w:val="center"/>
          </w:tcPr>
          <w:p w14:paraId="017491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color w:val="000000"/>
                <w:kern w:val="0"/>
                <w:szCs w:val="21"/>
                <w:lang w:bidi="ar"/>
              </w:rPr>
            </w:pPr>
            <w:r>
              <w:rPr>
                <w:rFonts w:hint="eastAsia" w:ascii="宋体" w:hAnsi="宋体" w:eastAsia="宋体" w:cs="宋体"/>
                <w:b/>
                <w:color w:val="000000"/>
                <w:kern w:val="0"/>
                <w:szCs w:val="21"/>
                <w:lang w:bidi="ar"/>
              </w:rPr>
              <w:t>智慧操场校级数据信息平台</w:t>
            </w:r>
          </w:p>
          <w:p w14:paraId="4D35C5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1.具备自由练习、国家体测、赛事、家庭作业等功能模块；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2.支持手机端登录一站式AI智慧体测评云系统，可操作系统平台开展测试；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3.支持学生个人、班级、年级、全校体测成绩分析及汇总；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4.支持学生信息管理、学生体测数据报表导出、体测功能设置；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5.支持测试视频存储与测试数据分</w:t>
            </w:r>
          </w:p>
          <w:p w14:paraId="0F0EF2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析服务；支持学生视频数据推送家长端；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6.支持基于老师、班级、学校分别开通管理账号，分层分级管理；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7.支持基于班级、学生的运动锻炼数据分析、展示与导出；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8.支持体育校级大数据平台展现跳绳、跳远、各类体测项目展示：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9.支持跨校比赛，可查看各校各项目数据排行榜；体质健康数据查询；</w:t>
            </w:r>
          </w:p>
          <w:p w14:paraId="519FAB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10.支持手机端控制开始、重置设备；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11.支持手机回放、查看历史记录，可对回放记录进行投屏，并切换相应遥控器。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12.运动数据查看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12.1全校概览支持查看全校学生的运动测试数据，运动成绩占比率，全校及个人成绩的汇总，平均分值；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12.2能查看学生个人档案、成绩、曲线图，可查看单项目运动历史成绩记录以及相对应运动处方建议，历史视频可保存7天。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12.3测试记录可查看学生运动时间、成绩、平均分，可手动排序、成绩生成表格一键导出；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12.4运动视频自动储存，可回放查看作弊，保证数据有效真实性，若有误可进行手动修改。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13.支持全区各校各项运动周达标率，月达标率，学期达标率呈现；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14.可在学校指定大屏上查看全校的各项运动活跃度，运动成绩达标率，并支持按周，月，学期的时间维度统计。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15.人脸采集功能：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15.1应用系统内拍摄；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15.2可选择学生编号，可选择学生性别。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16.大屏设置功能：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16.1自定义大屏所要播放的排行榜内容，并进行画面预览；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16.2选择各榜单播放的间隔时间及声音大小；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16.3可权限设置——仅管理员有权配置。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17.手机控制功能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17.1支持手机端切换体测模式、运动项目，视频可逐帧回放、逐帧定格画面、测试时间选择；  </w:t>
            </w:r>
          </w:p>
          <w:p w14:paraId="00B6E0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18.支持出现身份信息不匹配时，手动修改；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19.可一键生成体测成绩上报表、体测分析表等；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20.可查看学生体质档案，包含在校运动档案、体测档案;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学生通过看摄像头，自动识别学生人脸，显示学生个人运动档案：个人信息、体育综合评分、体育运动评分、本学期运动天数、身体形态、身体机能、运动能力图5个维度（力量、耐力、速度、柔韧、灵敏）、体质评定及运动处方，校长通过看摄像头，自动识别校长人脸，显示近一个月全校学生运动档案：总运动人次、跳绳排行榜、跳远排行榜、各项运动达标率、成绩统计、各项活跃度、优秀年级占比排名、日运动趋势图</w:t>
            </w:r>
          </w:p>
          <w:p w14:paraId="0EC24D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22.学生在家对着手机摄像头或者平板摄像头进行跳绳、开合跳、高抬腿等运动，视频 AI可以自动识别动作并进行计数，运动完成后，系统会生成运动报告，方便学生和家长进行查看。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23.支持老师布置的单日、周期体育作业；学生家庭体育作业打卡提交，与校端APP数据同步，学生在家通过APP对着手机或者平板摄像头完成作业，老师可查看学生完成作业情况。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24.学生可通过完成运动挑战获得运动积分和勋章，并根据学生锻炼情况，系统为学生制定个性化提升方案和练习视频指导等，提升学生在家运动锻炼的兴趣和持续性。实现学校和家庭体育运动作业之间的无缝衔接和融合，提升家校协同育人的效果，促进学生全面发展和健康成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25.支持全区/全校学生运动数据，体质健康数据查询；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26.支持班级/个人学生运动数据。</w:t>
            </w:r>
          </w:p>
        </w:tc>
        <w:tc>
          <w:tcPr>
            <w:tcW w:w="700" w:type="dxa"/>
            <w:tcBorders>
              <w:top w:val="single" w:color="000000" w:sz="4" w:space="0"/>
              <w:left w:val="single" w:color="000000" w:sz="4" w:space="0"/>
              <w:right w:val="single" w:color="000000" w:sz="4" w:space="0"/>
            </w:tcBorders>
            <w:shd w:val="clear" w:color="auto" w:fill="FFFFFF"/>
            <w:vAlign w:val="center"/>
          </w:tcPr>
          <w:p w14:paraId="57A33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right w:val="single" w:color="000000" w:sz="4" w:space="0"/>
            </w:tcBorders>
            <w:shd w:val="clear" w:color="auto" w:fill="FFFFFF"/>
            <w:vAlign w:val="center"/>
          </w:tcPr>
          <w:p w14:paraId="15BF6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2B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9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17" w:type="dxa"/>
            <w:tcBorders>
              <w:top w:val="single" w:color="000000" w:sz="4" w:space="0"/>
              <w:left w:val="single" w:color="000000" w:sz="4" w:space="0"/>
              <w:right w:val="single" w:color="000000" w:sz="4" w:space="0"/>
            </w:tcBorders>
            <w:shd w:val="clear" w:color="auto" w:fill="FFFFFF"/>
            <w:vAlign w:val="center"/>
          </w:tcPr>
          <w:p w14:paraId="355161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智慧长跑（800、1000米）信息系统</w:t>
            </w:r>
          </w:p>
        </w:tc>
        <w:tc>
          <w:tcPr>
            <w:tcW w:w="4762" w:type="dxa"/>
            <w:tcBorders>
              <w:top w:val="single" w:color="000000" w:sz="4" w:space="0"/>
              <w:left w:val="single" w:color="000000" w:sz="4" w:space="0"/>
              <w:right w:val="single" w:color="000000" w:sz="4" w:space="0"/>
            </w:tcBorders>
            <w:shd w:val="clear" w:color="auto" w:fill="FFFFFF"/>
            <w:vAlign w:val="center"/>
          </w:tcPr>
          <w:p w14:paraId="79AC82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智慧长跑（800、1000米）信息系统：</w:t>
            </w:r>
          </w:p>
          <w:p w14:paraId="0C335B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1.考试模式：老师在App统一控制，支持召回重跑，可手动取消违规成绩，手动添加学生信息。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2.到达终点，终点屏幕显示测试者信息：个人信息、体育综合评分、体育运动评分、本学期运动天数、身体形态、身体机能、运动能力图5个维度（力量、耐力、速度、柔韧、灵敏）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3.考核结束，成绩实时上传，测试者可在App实时查看。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4.终点屏幕显示测试者实时成绩，实时头像，成绩排行及违规信息。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5.支持800米/1000米男女同测；可多组循环发令，前一组起跑后，后一组即可发令起跑，测试者随来随测，分组无上限；成绩自动检测，自动计时、自动计圈。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6.界面响应速度：全部跑完之后，≤1s秒内出分析结果；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7.测量范围：0~999s，分度值：1s，误差：±1％，支持计时成绩误差：≤1s；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8.支持保存起点发令、终点冲线等情况的视频，与跑步过程中抓拍图片用于核对成绩，支持手动添加和修改成绩；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9.考核过程中，如果现场网络异常，支持网络恢复后1分钟内数据自动恢复；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10.支持在APP查看历史测试记录，依据国家标准自动计算的体测分数，基于日期的成绩变化曲线，运动处方等信息。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系统支持同一场景，一套设备支持800米或1000米跑步测试项目。运动过程中实现人脸识别、身份信息匹配，测试结果大屏实时显示。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11.支持不少于60人同时使用，无穿戴设备，随来随测，具备防替考功能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12.支持站在任意一个跑道看摄像头人脸识别秒级识别测试者身份信息，在终点屏幕显示违规信息，成绩无效。</w:t>
            </w:r>
          </w:p>
          <w:p w14:paraId="2AAA25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13、硬件：GPU：ARM Mali G610 3D GPU；内嵌高性能 2D加速硬件，算力：≥6T、 Linux系统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14、系统含高清摄像头，像素：≥400万，可变焦距，支持背光补尝，强光抑制，3D数据降噪，120dB宽动态，适应不同监控环境，支持ROI感兴趣区域增强编码，支持Smart265/264编码，可根据场景情况自适应调整码率分配，有效节省存储成本，摄像头帧率≥25，支持3路视频码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15、双立柱液晶，箱体尺寸：≥1400×200×890mm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，柱子高度：≥2700mm，外壳采用 1.5mm 镀锌钢板，喷户外专用粉末，尺寸：≥1210×682mm，分辨率：≥1920 × 1080，背光类型：DLED，亮度：≥2000cd/m2，储存容量：≥16GB，外壳结构设计防水边，满足 IP55 防护等级，电源输入电压：100 V ~ 240 V/AC ，50/60 Hz，整机功率：≤300W，待机功率：&lt;5W，整机前保护玻璃采用 6mm 防爆钢化玻璃</w:t>
            </w:r>
          </w:p>
        </w:tc>
        <w:tc>
          <w:tcPr>
            <w:tcW w:w="700" w:type="dxa"/>
            <w:tcBorders>
              <w:top w:val="single" w:color="000000" w:sz="4" w:space="0"/>
              <w:left w:val="single" w:color="000000" w:sz="4" w:space="0"/>
              <w:right w:val="single" w:color="000000" w:sz="4" w:space="0"/>
            </w:tcBorders>
            <w:shd w:val="clear" w:color="auto" w:fill="FFFFFF"/>
            <w:vAlign w:val="center"/>
          </w:tcPr>
          <w:p w14:paraId="32CD7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right w:val="single" w:color="000000" w:sz="4" w:space="0"/>
            </w:tcBorders>
            <w:shd w:val="clear" w:color="auto" w:fill="FFFFFF"/>
            <w:vAlign w:val="center"/>
          </w:tcPr>
          <w:p w14:paraId="3C0AB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74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3"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0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17" w:type="dxa"/>
            <w:tcBorders>
              <w:top w:val="single" w:color="000000" w:sz="4" w:space="0"/>
              <w:left w:val="single" w:color="000000" w:sz="4" w:space="0"/>
              <w:right w:val="single" w:color="000000" w:sz="4" w:space="0"/>
            </w:tcBorders>
            <w:shd w:val="clear" w:color="auto" w:fill="FFFFFF"/>
            <w:vAlign w:val="center"/>
          </w:tcPr>
          <w:p w14:paraId="061F24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智慧运动吧设备</w:t>
            </w:r>
          </w:p>
        </w:tc>
        <w:tc>
          <w:tcPr>
            <w:tcW w:w="4762" w:type="dxa"/>
            <w:tcBorders>
              <w:top w:val="single" w:color="000000" w:sz="4" w:space="0"/>
              <w:left w:val="single" w:color="000000" w:sz="4" w:space="0"/>
              <w:right w:val="single" w:color="000000" w:sz="4" w:space="0"/>
            </w:tcBorders>
            <w:shd w:val="clear" w:color="auto" w:fill="FFFFFF"/>
            <w:vAlign w:val="center"/>
          </w:tcPr>
          <w:p w14:paraId="253518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1.智慧运动吧设备：</w:t>
            </w:r>
          </w:p>
          <w:p w14:paraId="7ED55F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Cs w:val="21"/>
                <w:lang w:bidi="ar"/>
              </w:rPr>
            </w:pPr>
            <w:r>
              <w:rPr>
                <w:rFonts w:hint="eastAsia" w:ascii="宋体" w:hAnsi="宋体" w:eastAsia="宋体" w:cs="宋体"/>
                <w:b/>
                <w:color w:val="000000"/>
                <w:kern w:val="0"/>
                <w:szCs w:val="21"/>
                <w:lang w:bidi="ar"/>
              </w:rPr>
              <w:t>一.AI智慧开合跳测试仪：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1个摄像头下，可5人同时运动计时计数，运动过程中实现人脸识别、身份信息匹配，支持前端大屏开合跳过程数据实时显示，支持前端大屏结束后的计数呈现。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测试范围：0~500次；分度值：1次；允许误差：±1次；犯规动作不计数：需双手双脚运动，手不动或脚不动不计数。</w:t>
            </w:r>
            <w:r>
              <w:rPr>
                <w:rFonts w:hint="eastAsia" w:ascii="宋体" w:hAnsi="宋体" w:eastAsia="宋体" w:cs="宋体"/>
                <w:color w:val="000000"/>
                <w:kern w:val="0"/>
                <w:szCs w:val="21"/>
                <w:lang w:bidi="ar"/>
              </w:rPr>
              <w:br w:type="textWrapping"/>
            </w:r>
            <w:r>
              <w:rPr>
                <w:rFonts w:hint="eastAsia" w:ascii="宋体" w:hAnsi="宋体" w:eastAsia="宋体" w:cs="宋体"/>
                <w:b/>
                <w:color w:val="000000"/>
                <w:kern w:val="0"/>
                <w:szCs w:val="21"/>
                <w:lang w:bidi="ar"/>
              </w:rPr>
              <w:t>二、AI智慧仰卧起坐测试仪：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测试全程人脸识别、身份绑定，具备防替考、防作弊、自由模式及考试模式，测试结果大屏实时显示。亮度，达到最优视觉效果及节能作用。</w:t>
            </w:r>
            <w:r>
              <w:rPr>
                <w:rFonts w:hint="eastAsia" w:ascii="宋体" w:hAnsi="宋体" w:eastAsia="宋体" w:cs="宋体"/>
                <w:color w:val="000000"/>
                <w:kern w:val="0"/>
                <w:szCs w:val="21"/>
                <w:lang w:bidi="ar"/>
              </w:rPr>
              <w:br w:type="textWrapping"/>
            </w:r>
            <w:r>
              <w:rPr>
                <w:rFonts w:hint="eastAsia" w:ascii="宋体" w:hAnsi="宋体" w:eastAsia="宋体" w:cs="宋体"/>
                <w:b/>
                <w:color w:val="000000"/>
                <w:kern w:val="0"/>
                <w:szCs w:val="21"/>
                <w:lang w:bidi="ar"/>
              </w:rPr>
              <w:t>三、智慧系统</w:t>
            </w:r>
          </w:p>
          <w:p w14:paraId="0B02C76E">
            <w:pPr>
              <w:keepNext w:val="0"/>
              <w:keepLines w:val="0"/>
              <w:suppressLineNumbers w:val="0"/>
              <w:spacing w:before="0" w:beforeAutospacing="0" w:after="0" w:afterAutospacing="0"/>
              <w:ind w:left="0" w:right="0"/>
              <w:rPr>
                <w:rFonts w:hint="default"/>
                <w:lang w:bidi="ar"/>
              </w:rPr>
            </w:pPr>
            <w:r>
              <w:rPr>
                <w:rFonts w:hint="eastAsia"/>
                <w:lang w:bidi="ar"/>
              </w:rPr>
              <w:t>1、一台主机、3个测试位、仰卧起坐过程中随来随测，在测试位自动识别身份，测试过程声音提示，测试成绩实时显示；</w:t>
            </w:r>
            <w:r>
              <w:rPr>
                <w:rFonts w:hint="eastAsia"/>
                <w:lang w:bidi="ar"/>
              </w:rPr>
              <w:br w:type="textWrapping"/>
            </w:r>
            <w:r>
              <w:rPr>
                <w:rFonts w:hint="eastAsia"/>
                <w:lang w:bidi="ar"/>
              </w:rPr>
              <w:t>2.测试设备自动判别动作有效性，无穿戴装备。有固定测试床和固定脚勾，体测床两侧无其他辅助设备，不影响测试动作。</w:t>
            </w:r>
            <w:r>
              <w:rPr>
                <w:rFonts w:hint="eastAsia"/>
                <w:lang w:bidi="ar"/>
              </w:rPr>
              <w:br w:type="textWrapping"/>
            </w:r>
            <w:r>
              <w:rPr>
                <w:rFonts w:hint="eastAsia"/>
                <w:lang w:bidi="ar"/>
              </w:rPr>
              <w:t>3.犯规检测：顶胯、未抱头、未触膝。</w:t>
            </w:r>
            <w:r>
              <w:rPr>
                <w:rFonts w:hint="eastAsia"/>
                <w:lang w:bidi="ar"/>
              </w:rPr>
              <w:br w:type="textWrapping"/>
            </w:r>
            <w:r>
              <w:rPr>
                <w:rFonts w:hint="eastAsia"/>
                <w:lang w:bidi="ar"/>
              </w:rPr>
              <w:t>4.测试屏幕在无人测试状态下显示个人 /班级实时排行榜数据；</w:t>
            </w:r>
            <w:r>
              <w:rPr>
                <w:rFonts w:hint="eastAsia"/>
                <w:lang w:bidi="ar"/>
              </w:rPr>
              <w:br w:type="textWrapping"/>
            </w:r>
            <w:r>
              <w:rPr>
                <w:rFonts w:hint="eastAsia"/>
                <w:lang w:bidi="ar"/>
              </w:rPr>
              <w:t>5.测试屏幕分别实时显示3名测试者身份信息、实时成绩，实时头像，违规个数。</w:t>
            </w:r>
            <w:r>
              <w:rPr>
                <w:rFonts w:hint="eastAsia"/>
                <w:lang w:bidi="ar"/>
              </w:rPr>
              <w:br w:type="textWrapping"/>
            </w:r>
            <w:r>
              <w:rPr>
                <w:rFonts w:hint="eastAsia"/>
                <w:lang w:bidi="ar"/>
              </w:rPr>
              <w:t>AI运动项目单设备支持多个运动项目：5人跳绳测试；立定跳远测试；3人纵跳摸高测试；5人开合跳测试；3人仰卧起坐测试；</w:t>
            </w:r>
            <w:r>
              <w:rPr>
                <w:rFonts w:hint="eastAsia"/>
                <w:lang w:bidi="ar"/>
              </w:rPr>
              <w:br w:type="textWrapping"/>
            </w:r>
            <w:r>
              <w:rPr>
                <w:rFonts w:hint="eastAsia"/>
                <w:lang w:bidi="ar"/>
              </w:rPr>
              <w:t>能查看学生个人档案、成绩、曲线图，可查看单项目运动历史成绩记录以及相对应运动处方建议，历史视频可保存7天。</w:t>
            </w:r>
          </w:p>
          <w:p w14:paraId="75067008">
            <w:pPr>
              <w:keepNext w:val="0"/>
              <w:keepLines w:val="0"/>
              <w:suppressLineNumbers w:val="0"/>
              <w:spacing w:before="0" w:beforeAutospacing="0" w:after="0" w:afterAutospacing="0"/>
              <w:ind w:left="0" w:right="0"/>
              <w:textAlignment w:val="center"/>
              <w:rPr>
                <w:rFonts w:hint="default" w:ascii="宋体" w:hAnsi="宋体" w:cs="宋体"/>
                <w:b/>
                <w:color w:val="000000"/>
                <w:szCs w:val="21"/>
                <w:lang w:bidi="ar"/>
              </w:rPr>
            </w:pPr>
            <w:r>
              <w:rPr>
                <w:rFonts w:hint="eastAsia" w:ascii="宋体" w:hAnsi="宋体" w:cs="宋体"/>
                <w:b/>
                <w:color w:val="000000"/>
                <w:szCs w:val="21"/>
                <w:lang w:bidi="ar"/>
              </w:rPr>
              <w:t>四、AI智慧跳绳测试仪</w:t>
            </w:r>
          </w:p>
          <w:p w14:paraId="14E7303B">
            <w:pPr>
              <w:keepNext w:val="0"/>
              <w:keepLines w:val="0"/>
              <w:suppressLineNumbers w:val="0"/>
              <w:spacing w:before="0" w:beforeAutospacing="0" w:after="0" w:afterAutospacing="0"/>
              <w:ind w:left="0" w:right="0"/>
              <w:textAlignment w:val="center"/>
              <w:rPr>
                <w:rFonts w:hint="default" w:ascii="宋体" w:hAnsi="宋体" w:cs="宋体"/>
                <w:color w:val="000000"/>
                <w:szCs w:val="21"/>
                <w:lang w:bidi="ar"/>
              </w:rPr>
            </w:pPr>
            <w:r>
              <w:rPr>
                <w:rFonts w:hint="eastAsia" w:ascii="宋体" w:hAnsi="宋体" w:cs="宋体"/>
                <w:color w:val="000000"/>
                <w:szCs w:val="21"/>
                <w:lang w:bidi="ar"/>
              </w:rPr>
              <w:t>1. 两套跳绳测试仪可串联，支持手机端遥控操作两台设备，支持10人及以上同时测试。</w:t>
            </w:r>
            <w:r>
              <w:rPr>
                <w:rFonts w:hint="eastAsia" w:ascii="宋体" w:hAnsi="宋体" w:cs="宋体"/>
                <w:color w:val="000000"/>
                <w:szCs w:val="21"/>
                <w:lang w:bidi="ar"/>
              </w:rPr>
              <w:br w:type="textWrapping"/>
            </w:r>
            <w:r>
              <w:rPr>
                <w:rFonts w:hint="eastAsia" w:ascii="宋体" w:hAnsi="宋体" w:cs="宋体"/>
                <w:color w:val="000000"/>
                <w:szCs w:val="21"/>
                <w:lang w:bidi="ar"/>
              </w:rPr>
              <w:t>2. 无绳假跳违规检测</w:t>
            </w:r>
            <w:r>
              <w:rPr>
                <w:rFonts w:hint="eastAsia" w:ascii="宋体" w:hAnsi="宋体" w:cs="宋体"/>
                <w:color w:val="000000"/>
                <w:szCs w:val="21"/>
                <w:lang w:bidi="ar"/>
              </w:rPr>
              <w:br w:type="textWrapping"/>
            </w:r>
            <w:r>
              <w:rPr>
                <w:rFonts w:hint="eastAsia" w:ascii="宋体" w:hAnsi="宋体" w:cs="宋体"/>
                <w:color w:val="000000"/>
                <w:szCs w:val="21"/>
                <w:lang w:bidi="ar"/>
              </w:rPr>
              <w:t>3.测试范围：0-2000次，分值1次，允许误差：±1次。</w:t>
            </w:r>
            <w:r>
              <w:rPr>
                <w:rFonts w:hint="eastAsia" w:ascii="宋体" w:hAnsi="宋体" w:cs="宋体"/>
                <w:color w:val="000000"/>
                <w:szCs w:val="21"/>
                <w:lang w:bidi="ar"/>
              </w:rPr>
              <w:br w:type="textWrapping"/>
            </w:r>
            <w:r>
              <w:rPr>
                <w:rFonts w:hint="eastAsia" w:ascii="宋体" w:hAnsi="宋体" w:cs="宋体"/>
                <w:color w:val="000000"/>
                <w:szCs w:val="21"/>
                <w:lang w:bidi="ar"/>
              </w:rPr>
              <w:t>4.运动结束后，形成个人运动报告，跳绳速率，并给出测评点评和锻炼建议，手机端查看视频回放。</w:t>
            </w:r>
            <w:r>
              <w:rPr>
                <w:rFonts w:hint="eastAsia" w:ascii="宋体" w:hAnsi="宋体" w:cs="宋体"/>
                <w:color w:val="000000"/>
                <w:szCs w:val="21"/>
                <w:lang w:bidi="ar"/>
              </w:rPr>
              <w:br w:type="textWrapping"/>
            </w:r>
            <w:r>
              <w:rPr>
                <w:rFonts w:hint="eastAsia" w:ascii="宋体" w:hAnsi="宋体" w:cs="宋体"/>
                <w:color w:val="000000"/>
                <w:szCs w:val="21"/>
                <w:lang w:bidi="ar"/>
              </w:rPr>
              <w:t>八、AI智慧立定跳远测试仪：</w:t>
            </w:r>
            <w:r>
              <w:rPr>
                <w:rFonts w:hint="eastAsia" w:ascii="宋体" w:hAnsi="宋体" w:cs="宋体"/>
                <w:color w:val="000000"/>
                <w:szCs w:val="21"/>
                <w:lang w:bidi="ar"/>
              </w:rPr>
              <w:br w:type="textWrapping"/>
            </w:r>
            <w:r>
              <w:rPr>
                <w:rFonts w:hint="eastAsia" w:ascii="宋体" w:hAnsi="宋体" w:cs="宋体"/>
                <w:color w:val="000000"/>
                <w:szCs w:val="21"/>
                <w:lang w:bidi="ar"/>
              </w:rPr>
              <w:t>测试全程人脸识别、身份绑定，具备防替考、防作弊、自由模式及考试模式，测试结果大屏实时显示。</w:t>
            </w:r>
            <w:r>
              <w:rPr>
                <w:rFonts w:hint="eastAsia" w:ascii="宋体" w:hAnsi="宋体" w:cs="宋体"/>
                <w:color w:val="000000"/>
                <w:szCs w:val="21"/>
                <w:lang w:bidi="ar"/>
              </w:rPr>
              <w:br w:type="textWrapping"/>
            </w:r>
            <w:r>
              <w:rPr>
                <w:rFonts w:hint="eastAsia" w:ascii="宋体" w:hAnsi="宋体" w:cs="宋体"/>
                <w:color w:val="000000"/>
                <w:szCs w:val="21"/>
                <w:lang w:bidi="ar"/>
              </w:rPr>
              <w:t>1.运动过程中可实现人脸识别、身份信息匹配，支持基于视频实现立定跳远测距，自动识别踩线、单脚起跳、垫步跳、出界等犯规提示、成绩的实时交互呈现。）</w:t>
            </w:r>
            <w:r>
              <w:rPr>
                <w:rFonts w:hint="eastAsia" w:ascii="宋体" w:hAnsi="宋体" w:cs="宋体"/>
                <w:color w:val="000000"/>
                <w:szCs w:val="21"/>
                <w:lang w:bidi="ar"/>
              </w:rPr>
              <w:br w:type="textWrapping"/>
            </w:r>
            <w:r>
              <w:rPr>
                <w:rFonts w:hint="eastAsia" w:ascii="宋体" w:hAnsi="宋体" w:cs="宋体"/>
                <w:color w:val="000000"/>
                <w:szCs w:val="21"/>
                <w:lang w:bidi="ar"/>
              </w:rPr>
              <w:t>2.可自动识别标定刻度、无需跳毯，可直接在塑胶操场上进行测试。适应室内外测试环境，不受强光影响。</w:t>
            </w:r>
            <w:r>
              <w:rPr>
                <w:rFonts w:hint="eastAsia" w:ascii="宋体" w:hAnsi="宋体" w:cs="宋体"/>
                <w:color w:val="000000"/>
                <w:szCs w:val="21"/>
                <w:lang w:bidi="ar"/>
              </w:rPr>
              <w:br w:type="textWrapping"/>
            </w:r>
            <w:r>
              <w:rPr>
                <w:rFonts w:hint="eastAsia" w:ascii="宋体" w:hAnsi="宋体" w:cs="宋体"/>
                <w:color w:val="000000"/>
                <w:szCs w:val="21"/>
                <w:lang w:bidi="ar"/>
              </w:rPr>
              <w:t>3.跳落区两侧无障碍，跳毯两侧不能有其他辅助设备，不影响跳远动作，保障人员、设备安全。</w:t>
            </w:r>
            <w:r>
              <w:rPr>
                <w:rFonts w:hint="eastAsia" w:ascii="宋体" w:hAnsi="宋体" w:cs="宋体"/>
                <w:color w:val="000000"/>
                <w:szCs w:val="21"/>
                <w:lang w:bidi="ar"/>
              </w:rPr>
              <w:br w:type="textWrapping"/>
            </w:r>
            <w:r>
              <w:rPr>
                <w:rFonts w:hint="eastAsia" w:ascii="宋体" w:hAnsi="宋体" w:cs="宋体"/>
                <w:color w:val="000000"/>
                <w:szCs w:val="21"/>
                <w:lang w:bidi="ar"/>
              </w:rPr>
              <w:t>4.测试屏幕在无人测试状态下显示个人 /班级实时排行榜数据；</w:t>
            </w:r>
            <w:r>
              <w:rPr>
                <w:rFonts w:hint="eastAsia" w:ascii="宋体" w:hAnsi="宋体" w:cs="宋体"/>
                <w:color w:val="000000"/>
                <w:szCs w:val="21"/>
                <w:lang w:bidi="ar"/>
              </w:rPr>
              <w:br w:type="textWrapping"/>
            </w:r>
            <w:r>
              <w:rPr>
                <w:rFonts w:hint="eastAsia" w:ascii="宋体" w:hAnsi="宋体" w:cs="宋体"/>
                <w:color w:val="000000"/>
                <w:szCs w:val="21"/>
                <w:lang w:bidi="ar"/>
              </w:rPr>
              <w:t>5.测试屏幕实时显示测试者身份信息、实时成绩，实时头像，分时动作切片组合图。</w:t>
            </w:r>
            <w:r>
              <w:rPr>
                <w:rFonts w:hint="eastAsia" w:ascii="宋体" w:hAnsi="宋体" w:cs="宋体"/>
                <w:color w:val="000000"/>
                <w:szCs w:val="21"/>
                <w:lang w:bidi="ar"/>
              </w:rPr>
              <w:br w:type="textWrapping"/>
            </w:r>
            <w:r>
              <w:rPr>
                <w:rFonts w:hint="eastAsia" w:ascii="宋体" w:hAnsi="宋体" w:cs="宋体"/>
                <w:color w:val="000000"/>
                <w:szCs w:val="21"/>
                <w:lang w:bidi="ar"/>
              </w:rPr>
              <w:t>6.测试结束，成绩实时上传，可在App实时查看，支持历史记录视频回放 ；成绩可纳入教学管理。</w:t>
            </w:r>
            <w:r>
              <w:rPr>
                <w:rFonts w:hint="eastAsia" w:ascii="宋体" w:hAnsi="宋体" w:cs="宋体"/>
                <w:color w:val="000000"/>
                <w:szCs w:val="21"/>
                <w:lang w:bidi="ar"/>
              </w:rPr>
              <w:br w:type="textWrapping"/>
            </w:r>
            <w:r>
              <w:rPr>
                <w:rFonts w:hint="eastAsia" w:ascii="宋体" w:hAnsi="宋体" w:cs="宋体"/>
                <w:color w:val="000000"/>
                <w:szCs w:val="21"/>
                <w:lang w:bidi="ar"/>
              </w:rPr>
              <w:t>7.测试者在测试位进行人脸识别，各测位独立进行测试，随来随测。测试成绩在屏幕实时显示。</w:t>
            </w:r>
            <w:r>
              <w:rPr>
                <w:rFonts w:hint="eastAsia" w:ascii="宋体" w:hAnsi="宋体" w:cs="宋体"/>
                <w:color w:val="000000"/>
                <w:szCs w:val="21"/>
                <w:lang w:bidi="ar"/>
              </w:rPr>
              <w:br w:type="textWrapping"/>
            </w:r>
            <w:r>
              <w:rPr>
                <w:rFonts w:hint="eastAsia" w:ascii="宋体" w:hAnsi="宋体" w:cs="宋体"/>
                <w:color w:val="000000"/>
                <w:szCs w:val="21"/>
                <w:lang w:bidi="ar"/>
              </w:rPr>
              <w:t>8.测试范围：0~300cm；分度值：1cm；允许误差：±1cm；</w:t>
            </w:r>
            <w:r>
              <w:rPr>
                <w:rFonts w:hint="eastAsia" w:ascii="宋体" w:hAnsi="宋体" w:cs="宋体"/>
                <w:color w:val="000000"/>
                <w:szCs w:val="21"/>
                <w:lang w:bidi="ar"/>
              </w:rPr>
              <w:br w:type="textWrapping"/>
            </w:r>
            <w:r>
              <w:rPr>
                <w:rFonts w:hint="eastAsia" w:ascii="宋体" w:hAnsi="宋体" w:cs="宋体"/>
                <w:b/>
                <w:color w:val="000000"/>
                <w:szCs w:val="21"/>
                <w:lang w:bidi="ar"/>
              </w:rPr>
              <w:t>五、AI智慧纵跳摸高测试仪：</w:t>
            </w:r>
            <w:r>
              <w:rPr>
                <w:rFonts w:hint="eastAsia" w:ascii="宋体" w:hAnsi="宋体" w:cs="宋体"/>
                <w:color w:val="000000"/>
                <w:szCs w:val="21"/>
                <w:lang w:bidi="ar"/>
              </w:rPr>
              <w:br w:type="textWrapping"/>
            </w:r>
            <w:r>
              <w:rPr>
                <w:rFonts w:hint="eastAsia" w:ascii="宋体" w:hAnsi="宋体" w:cs="宋体"/>
                <w:color w:val="000000"/>
                <w:szCs w:val="21"/>
                <w:lang w:bidi="ar"/>
              </w:rPr>
              <w:t>在1个摄像头下，可支持3人同时AI人脸识别进行摸高测距测试，运动过程中实现人脸识别、身份信息匹配，跳出界违规显示。</w:t>
            </w:r>
          </w:p>
          <w:p w14:paraId="7EFEA02F">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r>
              <w:rPr>
                <w:rFonts w:hint="eastAsia" w:ascii="宋体" w:hAnsi="宋体" w:eastAsia="宋体" w:cs="宋体"/>
                <w:color w:val="000000"/>
                <w:kern w:val="0"/>
                <w:szCs w:val="21"/>
                <w:lang w:bidi="ar"/>
              </w:rPr>
              <w:t>六、内置高清摄像头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1.像素：≥400万，可变焦距</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2.支持背光补尝，强光抑制，3D数据降噪</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3.120dB宽动态，适应不同监控环境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4.支持ROI感兴趣区域增强编码，支持Smart265/264编码，可根据场景情况自适应调整码率分配，有效节省存储成本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5.摄像头帧率≥25，支持3路视频码流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七、内置AI边缘控制终端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1.算力：≥6T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2.GPU：≥四核 Mali-G610 MP4 GPU</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3.存储：≥64GB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4.系统 ：Android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八、边缘显示：尺寸：32"，背光类型：DLED，分辨率：1920 × 1080，显示尺寸(mm)：702×396，外壳采用 1.5mm 镀锌钢板，喷户外专用粉末，结构设计防水边，满足 IP55 防护等级，整机屏前保护玻璃采用 6mm 防爆钢化玻璃，采用工控板卡和工业级开关电源，稳定、长寿命，具有漏电、防雷等保护配置，配置定时器，可设置按天、周、月设置定时开关机，智能温控，根据机箱内不同的温度智能调整风机转速，达到良好控温，并降低整机能耗和机箱噪音，环境光调节，户外广告机根据环境的光线强度变化，自动调整液晶屏，</w:t>
            </w:r>
            <w:r>
              <w:rPr>
                <w:rFonts w:hint="eastAsia"/>
                <w:lang w:bidi="ar"/>
              </w:rPr>
              <w:t>测试结束，成绩实时上传，可在App实时查看，支持历史记录视频回放 ；成绩可纳入教学管理，测试模式有自由模式和考试模式，自由模式测试者在测试位举右手进行人脸识别，各测位独立进行测试，随来随测。考试模式由老师控制，统一发令进行测试。测试成绩在屏幕实时显示测试范围：0~320cm；分度值：1cm；允许误差：±1cm，支持前端大屏跳高结果数据显示、瞬间画面呈现。支持“新纪录”等特效动画及声音提示</w:t>
            </w:r>
          </w:p>
        </w:tc>
        <w:tc>
          <w:tcPr>
            <w:tcW w:w="700" w:type="dxa"/>
            <w:tcBorders>
              <w:top w:val="single" w:color="000000" w:sz="4" w:space="0"/>
              <w:left w:val="single" w:color="000000" w:sz="4" w:space="0"/>
              <w:right w:val="single" w:color="000000" w:sz="4" w:space="0"/>
            </w:tcBorders>
            <w:shd w:val="clear" w:color="auto" w:fill="FFFFFF"/>
            <w:vAlign w:val="center"/>
          </w:tcPr>
          <w:p w14:paraId="75260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right w:val="single" w:color="000000" w:sz="4" w:space="0"/>
            </w:tcBorders>
            <w:shd w:val="clear" w:color="auto" w:fill="FFFFFF"/>
            <w:vAlign w:val="center"/>
          </w:tcPr>
          <w:p w14:paraId="05DCA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7C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9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68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数据分析与展示设备</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F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1.数据分析与展示设备：支持个人学生的数据分析与展示，个人运动总时间，日均时长，各项运动比例，班级排名、运动项目排名</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3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26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94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center"/>
          </w:tcPr>
          <w:p w14:paraId="7D14B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2920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79" w:type="dxa"/>
            <w:gridSpan w:val="5"/>
            <w:tcBorders>
              <w:top w:val="nil"/>
              <w:left w:val="nil"/>
              <w:bottom w:val="nil"/>
              <w:right w:val="nil"/>
            </w:tcBorders>
            <w:shd w:val="clear" w:color="auto" w:fill="FFFFFF"/>
            <w:vAlign w:val="bottom"/>
          </w:tcPr>
          <w:p w14:paraId="2DB5C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单位(专业)工程名称:室外工程-景观工程</w:t>
            </w:r>
          </w:p>
        </w:tc>
      </w:tr>
      <w:tr w14:paraId="14CE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4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3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C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C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1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5965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B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2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大型机械设备进出场及安拆</w:t>
            </w:r>
          </w:p>
        </w:tc>
        <w:tc>
          <w:tcPr>
            <w:tcW w:w="4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D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1.自行考虑</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7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D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133CEAE8">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cstheme="minorEastAsia"/>
          <w:b/>
          <w:bCs/>
          <w:snapToGrid/>
          <w:kern w:val="21"/>
          <w:sz w:val="21"/>
          <w:szCs w:val="21"/>
          <w:lang w:val="en-US" w:eastAsia="zh-CN"/>
        </w:rPr>
        <w:t>图纸</w:t>
      </w:r>
    </w:p>
    <w:p w14:paraId="4A53F01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200"/>
        <w:textAlignment w:val="auto"/>
        <w:outlineLvl w:val="9"/>
        <w:rPr>
          <w:rFonts w:hint="default"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cstheme="minorEastAsia"/>
          <w:b w:val="0"/>
          <w:bCs w:val="0"/>
          <w:snapToGrid/>
          <w:kern w:val="21"/>
          <w:sz w:val="21"/>
          <w:szCs w:val="21"/>
          <w:lang w:val="en-US" w:eastAsia="zh-CN"/>
        </w:rPr>
        <w:t>详见附件，另行下载。</w:t>
      </w:r>
    </w:p>
    <w:p w14:paraId="470AD2F6">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color w:val="auto"/>
          <w:spacing w:val="0"/>
          <w:kern w:val="21"/>
          <w:sz w:val="21"/>
          <w:szCs w:val="21"/>
          <w:highlight w:val="none"/>
          <w:lang w:val="en-US" w:eastAsia="zh-CN"/>
        </w:rPr>
        <w:t>编制说明</w:t>
      </w:r>
    </w:p>
    <w:p w14:paraId="55C148F0">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Cs/>
          <w:snapToGrid/>
          <w:color w:val="auto"/>
          <w:spacing w:val="0"/>
          <w:kern w:val="21"/>
          <w:sz w:val="21"/>
          <w:szCs w:val="21"/>
          <w:highlight w:val="none"/>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编制依据</w:t>
      </w:r>
    </w:p>
    <w:p w14:paraId="5C35399B">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w:t>
      </w:r>
      <w:r>
        <w:rPr>
          <w:rFonts w:hint="eastAsia" w:ascii="宋体" w:hAnsi="宋体" w:eastAsia="宋体" w:cs="宋体"/>
          <w:b w:val="0"/>
          <w:bCs w:val="0"/>
          <w:snapToGrid/>
          <w:color w:val="auto"/>
          <w:spacing w:val="0"/>
          <w:kern w:val="21"/>
          <w:sz w:val="21"/>
          <w:szCs w:val="21"/>
          <w:highlight w:val="none"/>
        </w:rPr>
        <w:t>《建设工程工程量清单计价规范》GB50500-2013</w:t>
      </w:r>
    </w:p>
    <w:p w14:paraId="030B8615">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2.</w:t>
      </w:r>
      <w:r>
        <w:rPr>
          <w:rFonts w:hint="eastAsia" w:ascii="宋体" w:hAnsi="宋体" w:eastAsia="宋体" w:cs="宋体"/>
          <w:b w:val="0"/>
          <w:bCs w:val="0"/>
          <w:snapToGrid/>
          <w:color w:val="auto"/>
          <w:spacing w:val="0"/>
          <w:kern w:val="21"/>
          <w:sz w:val="21"/>
          <w:szCs w:val="21"/>
          <w:highlight w:val="none"/>
        </w:rPr>
        <w:t>《房屋建筑与装饰工程工程量计算规范》（GB50854-2013）</w:t>
      </w:r>
    </w:p>
    <w:p w14:paraId="55ABDA3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3.</w:t>
      </w:r>
      <w:r>
        <w:rPr>
          <w:rFonts w:hint="eastAsia" w:ascii="宋体" w:hAnsi="宋体" w:eastAsia="宋体" w:cs="宋体"/>
          <w:b w:val="0"/>
          <w:bCs w:val="0"/>
          <w:snapToGrid/>
          <w:color w:val="auto"/>
          <w:spacing w:val="0"/>
          <w:kern w:val="21"/>
          <w:sz w:val="21"/>
          <w:szCs w:val="21"/>
          <w:highlight w:val="none"/>
        </w:rPr>
        <w:t>《通用安装工程工程量计算规范》（GB50856-2013）</w:t>
      </w:r>
    </w:p>
    <w:p w14:paraId="2AC846D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4.</w:t>
      </w:r>
      <w:r>
        <w:rPr>
          <w:rFonts w:hint="eastAsia" w:ascii="宋体" w:hAnsi="宋体" w:eastAsia="宋体" w:cs="宋体"/>
          <w:b w:val="0"/>
          <w:bCs w:val="0"/>
          <w:snapToGrid/>
          <w:color w:val="auto"/>
          <w:spacing w:val="0"/>
          <w:kern w:val="21"/>
          <w:sz w:val="21"/>
          <w:szCs w:val="21"/>
          <w:highlight w:val="none"/>
        </w:rPr>
        <w:t>《市政工程工程量计算规范》（GB50857-2013）</w:t>
      </w:r>
    </w:p>
    <w:p w14:paraId="4B6526B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rPr>
        <w:t>《园林绿化工程工程量计算规范》（GB50858-2013）</w:t>
      </w:r>
    </w:p>
    <w:p w14:paraId="77EE9C94">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6.</w:t>
      </w:r>
      <w:r>
        <w:rPr>
          <w:rFonts w:hint="eastAsia" w:ascii="宋体" w:hAnsi="宋体" w:eastAsia="宋体" w:cs="宋体"/>
          <w:b w:val="0"/>
          <w:bCs w:val="0"/>
          <w:snapToGrid/>
          <w:color w:val="auto"/>
          <w:spacing w:val="0"/>
          <w:kern w:val="21"/>
          <w:sz w:val="21"/>
          <w:szCs w:val="21"/>
          <w:highlight w:val="none"/>
        </w:rPr>
        <w:t>《浙江省建设工程工程量清单计价指引》（2013版）；</w:t>
      </w:r>
    </w:p>
    <w:p w14:paraId="31D88F7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7.</w:t>
      </w:r>
      <w:r>
        <w:rPr>
          <w:rFonts w:hint="eastAsia" w:ascii="宋体" w:hAnsi="宋体" w:eastAsia="宋体" w:cs="宋体"/>
          <w:b w:val="0"/>
          <w:bCs w:val="0"/>
          <w:snapToGrid/>
          <w:color w:val="auto"/>
          <w:spacing w:val="0"/>
          <w:kern w:val="21"/>
          <w:sz w:val="21"/>
          <w:szCs w:val="21"/>
          <w:highlight w:val="none"/>
        </w:rPr>
        <w:t>《建设工程工程量计算规范（2013）浙江省补充规定》；</w:t>
      </w:r>
    </w:p>
    <w:p w14:paraId="0353D844">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8.</w:t>
      </w:r>
      <w:r>
        <w:rPr>
          <w:rFonts w:hint="eastAsia" w:ascii="宋体" w:hAnsi="宋体" w:eastAsia="宋体" w:cs="宋体"/>
          <w:b w:val="0"/>
          <w:bCs w:val="0"/>
          <w:snapToGrid/>
          <w:color w:val="auto"/>
          <w:spacing w:val="0"/>
          <w:kern w:val="21"/>
          <w:sz w:val="21"/>
          <w:szCs w:val="21"/>
          <w:highlight w:val="none"/>
        </w:rPr>
        <w:t>《浙江省建设工程计价规则》（2018版）；</w:t>
      </w:r>
    </w:p>
    <w:p w14:paraId="03970B5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9.</w:t>
      </w:r>
      <w:r>
        <w:rPr>
          <w:rFonts w:hint="eastAsia" w:ascii="宋体" w:hAnsi="宋体" w:eastAsia="宋体" w:cs="宋体"/>
          <w:b w:val="0"/>
          <w:bCs w:val="0"/>
          <w:snapToGrid/>
          <w:color w:val="auto"/>
          <w:spacing w:val="0"/>
          <w:kern w:val="21"/>
          <w:sz w:val="21"/>
          <w:szCs w:val="21"/>
          <w:highlight w:val="none"/>
        </w:rPr>
        <w:t>《浙江省房屋建筑与装饰工程预算定额》（2018版）；</w:t>
      </w:r>
    </w:p>
    <w:p w14:paraId="50DE62A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10.</w:t>
      </w:r>
      <w:r>
        <w:rPr>
          <w:rFonts w:hint="eastAsia" w:ascii="宋体" w:hAnsi="宋体" w:eastAsia="宋体" w:cs="宋体"/>
          <w:b w:val="0"/>
          <w:bCs w:val="0"/>
          <w:snapToGrid/>
          <w:color w:val="auto"/>
          <w:spacing w:val="0"/>
          <w:kern w:val="21"/>
          <w:sz w:val="21"/>
          <w:szCs w:val="21"/>
          <w:highlight w:val="none"/>
        </w:rPr>
        <w:t>《浙江省市政工程预算定额》（2018版）</w:t>
      </w:r>
    </w:p>
    <w:p w14:paraId="3824ECE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11.</w:t>
      </w:r>
      <w:r>
        <w:rPr>
          <w:rFonts w:hint="eastAsia" w:ascii="宋体" w:hAnsi="宋体" w:eastAsia="宋体" w:cs="宋体"/>
          <w:b w:val="0"/>
          <w:bCs w:val="0"/>
          <w:snapToGrid/>
          <w:color w:val="auto"/>
          <w:spacing w:val="0"/>
          <w:kern w:val="21"/>
          <w:sz w:val="21"/>
          <w:szCs w:val="21"/>
          <w:highlight w:val="none"/>
        </w:rPr>
        <w:t>《浙江省通用安装工程预算定额》（2018版）；</w:t>
      </w:r>
    </w:p>
    <w:p w14:paraId="24F3C64D">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12.</w:t>
      </w:r>
      <w:r>
        <w:rPr>
          <w:rFonts w:hint="eastAsia" w:ascii="宋体" w:hAnsi="宋体" w:eastAsia="宋体" w:cs="宋体"/>
          <w:b w:val="0"/>
          <w:bCs w:val="0"/>
          <w:snapToGrid/>
          <w:color w:val="auto"/>
          <w:spacing w:val="0"/>
          <w:kern w:val="21"/>
          <w:sz w:val="21"/>
          <w:szCs w:val="21"/>
          <w:highlight w:val="none"/>
        </w:rPr>
        <w:t>《浙江省园林绿化及仿古建筑工程预算定额》（2018版）</w:t>
      </w:r>
    </w:p>
    <w:p w14:paraId="4CB79E41">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13.</w:t>
      </w:r>
      <w:r>
        <w:rPr>
          <w:rFonts w:hint="eastAsia" w:ascii="宋体" w:hAnsi="宋体" w:eastAsia="宋体" w:cs="宋体"/>
          <w:b w:val="0"/>
          <w:bCs w:val="0"/>
          <w:snapToGrid/>
          <w:color w:val="auto"/>
          <w:spacing w:val="0"/>
          <w:kern w:val="21"/>
          <w:sz w:val="21"/>
          <w:szCs w:val="21"/>
          <w:highlight w:val="none"/>
        </w:rPr>
        <w:t>《浙江省建设工程施工机械台班费用定额》（2018版）及相关文件；</w:t>
      </w:r>
    </w:p>
    <w:p w14:paraId="319F3E81">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14.</w:t>
      </w:r>
      <w:r>
        <w:rPr>
          <w:rFonts w:hint="eastAsia" w:ascii="宋体" w:hAnsi="宋体" w:eastAsia="宋体" w:cs="宋体"/>
          <w:b w:val="0"/>
          <w:bCs w:val="0"/>
          <w:snapToGrid/>
          <w:color w:val="auto"/>
          <w:spacing w:val="0"/>
          <w:kern w:val="21"/>
          <w:sz w:val="21"/>
          <w:szCs w:val="21"/>
          <w:highlight w:val="none"/>
        </w:rPr>
        <w:t>材料价格按</w:t>
      </w:r>
      <w:r>
        <w:rPr>
          <w:rFonts w:hint="eastAsia" w:ascii="宋体" w:hAnsi="宋体" w:eastAsia="宋体" w:cs="宋体"/>
          <w:b w:val="0"/>
          <w:bCs w:val="0"/>
          <w:snapToGrid/>
          <w:color w:val="auto"/>
          <w:spacing w:val="0"/>
          <w:kern w:val="21"/>
          <w:sz w:val="21"/>
          <w:szCs w:val="21"/>
          <w:highlight w:val="none"/>
          <w:lang w:eastAsia="zh-CN"/>
        </w:rPr>
        <w:t>《宁波造价》</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），余姚栏没有的参照宁波价，宁波价没有的参照</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《浙江造价信息》</w:t>
      </w:r>
      <w:r>
        <w:rPr>
          <w:rFonts w:hint="eastAsia" w:ascii="宋体" w:hAnsi="宋体" w:eastAsia="宋体" w:cs="宋体"/>
          <w:b w:val="0"/>
          <w:bCs w:val="0"/>
          <w:snapToGrid/>
          <w:color w:val="auto"/>
          <w:spacing w:val="0"/>
          <w:kern w:val="21"/>
          <w:sz w:val="21"/>
          <w:szCs w:val="21"/>
          <w:highlight w:val="none"/>
          <w:lang w:eastAsia="zh-CN"/>
        </w:rPr>
        <w:t>，</w:t>
      </w:r>
      <w:r>
        <w:rPr>
          <w:rFonts w:hint="eastAsia" w:ascii="宋体" w:hAnsi="宋体" w:eastAsia="宋体" w:cs="宋体"/>
          <w:b w:val="0"/>
          <w:bCs w:val="0"/>
          <w:snapToGrid/>
          <w:color w:val="auto"/>
          <w:spacing w:val="0"/>
          <w:kern w:val="21"/>
          <w:sz w:val="21"/>
          <w:szCs w:val="21"/>
          <w:highlight w:val="none"/>
        </w:rPr>
        <w:t>无价材料按供货商问询价。</w:t>
      </w:r>
      <w:r>
        <w:rPr>
          <w:rFonts w:hint="eastAsia" w:ascii="宋体" w:hAnsi="宋体" w:eastAsia="宋体" w:cs="宋体"/>
          <w:b w:val="0"/>
          <w:bCs w:val="0"/>
          <w:snapToGrid/>
          <w:color w:val="auto"/>
          <w:spacing w:val="0"/>
          <w:kern w:val="21"/>
          <w:sz w:val="21"/>
          <w:szCs w:val="21"/>
          <w:highlight w:val="none"/>
          <w:lang w:eastAsia="zh-CN"/>
        </w:rPr>
        <w:t>绿化苗木材料价格按《宁波造价》</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3</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w:t>
      </w:r>
    </w:p>
    <w:p w14:paraId="1E0ADD1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15.</w:t>
      </w:r>
      <w:r>
        <w:rPr>
          <w:rFonts w:hint="eastAsia" w:ascii="宋体" w:hAnsi="宋体" w:eastAsia="宋体" w:cs="宋体"/>
          <w:b w:val="0"/>
          <w:bCs w:val="0"/>
          <w:snapToGrid/>
          <w:color w:val="auto"/>
          <w:spacing w:val="0"/>
          <w:kern w:val="21"/>
          <w:sz w:val="21"/>
          <w:szCs w:val="21"/>
          <w:highlight w:val="none"/>
        </w:rPr>
        <w:t>企业管理费和利润按相关工程相应专业类别中间值计取；安全文明施工基本费按市区工程中值计取，施工组织措施费按规定费率中间值计取；规费按相应专业规定</w:t>
      </w:r>
      <w:r>
        <w:rPr>
          <w:rFonts w:hint="eastAsia" w:ascii="宋体" w:hAnsi="宋体" w:eastAsia="宋体" w:cs="宋体"/>
          <w:b w:val="0"/>
          <w:bCs w:val="0"/>
          <w:snapToGrid/>
          <w:color w:val="auto"/>
          <w:spacing w:val="0"/>
          <w:kern w:val="21"/>
          <w:sz w:val="21"/>
          <w:szCs w:val="21"/>
          <w:highlight w:val="none"/>
          <w:lang w:val="en-US" w:eastAsia="zh-CN"/>
        </w:rPr>
        <w:t>×</w:t>
      </w:r>
      <w:r>
        <w:rPr>
          <w:rFonts w:hint="eastAsia" w:ascii="宋体" w:hAnsi="宋体" w:eastAsia="宋体" w:cs="宋体"/>
          <w:b w:val="0"/>
          <w:bCs w:val="0"/>
          <w:snapToGrid/>
          <w:color w:val="auto"/>
          <w:spacing w:val="0"/>
          <w:kern w:val="21"/>
          <w:sz w:val="21"/>
          <w:szCs w:val="21"/>
          <w:highlight w:val="none"/>
        </w:rPr>
        <w:t>30%计取；税金按9%计取。</w:t>
      </w:r>
    </w:p>
    <w:p w14:paraId="144D70EF">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统一口径</w:t>
      </w:r>
    </w:p>
    <w:p w14:paraId="1523E6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200"/>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装修工程：</w:t>
      </w:r>
    </w:p>
    <w:p w14:paraId="62341718">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1.工程量清单内涉及材料规格等参数单位除注明外均以“毫米”为单位。</w:t>
      </w:r>
    </w:p>
    <w:p w14:paraId="483176E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2.本工程未描述到位的砂浆，均为相应等级预拌砂浆。</w:t>
      </w:r>
    </w:p>
    <w:p w14:paraId="1672C4E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3.本工程凡涉及墙、地砖的分部分项工程的项目特征中不再描述“墙、地砖切割（包括对开、四开等）、修边、抛光等（除磨边）”，投标人在投标报价时应考虑上述工艺产生的费用，竣工结算不作调整。</w:t>
      </w:r>
    </w:p>
    <w:p w14:paraId="41B68485">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4.不锈钢板、铝板的加工（包括折边、开槽），涉及的分部分项工程的项目特征中有描述或未描述投标人在投标报价时均应考虑上述工艺产生的费用，竣工结算不作调整。</w:t>
      </w:r>
    </w:p>
    <w:p w14:paraId="0B07DB1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5.本工程内所有型钢表面均按热镀锌考虑。</w:t>
      </w:r>
    </w:p>
    <w:p w14:paraId="2A63E4A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6.不锈钢板型号均为304，质量达到国标标准，不锈钢单价已综合考虑各种面层处理，结算不得以任何理由调整单价。</w:t>
      </w:r>
    </w:p>
    <w:p w14:paraId="4A8CF7D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7.本工程所有乳胶漆，无机涂料均已综合考虑颜色，涉及的清单项目特征中有描述或未描述的，投标人在投标报价时均应考虑相应的费用，竣工结算不作调整。</w:t>
      </w:r>
    </w:p>
    <w:p w14:paraId="600BEC5B">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8.墙、顶、地大面积采用同种材料时，均需按施工规范要求设材料伸缩缝，做法符合规范要求，费用已包含在相应综合单价中。</w:t>
      </w:r>
    </w:p>
    <w:p w14:paraId="598DE952">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9.所有吊顶，墙面，金属面上的各类开孔磨边费用均已综合考虑（包含空调等配套工程的开孔），投标人在投标报价时均应考虑相应的费用，竣工结算不作调整。</w:t>
      </w:r>
    </w:p>
    <w:p w14:paraId="2170B9D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10.轻钢龙骨按U50等各型号。</w:t>
      </w:r>
    </w:p>
    <w:p w14:paraId="09E36BB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11.墙地砖优等品，通体砖，按清单或图纸。</w:t>
      </w:r>
    </w:p>
    <w:p w14:paraId="0539202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12.五金件按优等品，送样确定。</w:t>
      </w:r>
    </w:p>
    <w:p w14:paraId="69AFCE2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13.各类基层板按E0级。</w:t>
      </w:r>
    </w:p>
    <w:p w14:paraId="7BAAAA1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200"/>
        <w:textAlignment w:val="auto"/>
        <w:rPr>
          <w:rFonts w:hint="eastAsia" w:ascii="宋体" w:hAnsi="宋体" w:eastAsia="宋体" w:cs="宋体"/>
          <w:b/>
          <w:bCs w:val="0"/>
          <w:sz w:val="21"/>
          <w:szCs w:val="21"/>
          <w:highlight w:val="none"/>
        </w:rPr>
      </w:pPr>
      <w:r>
        <w:rPr>
          <w:rFonts w:hint="eastAsia" w:hAnsi="宋体" w:eastAsia="宋体" w:cs="宋体"/>
          <w:b/>
          <w:bCs w:val="0"/>
          <w:sz w:val="21"/>
          <w:szCs w:val="21"/>
          <w:highlight w:val="none"/>
          <w:lang w:val="en-US" w:eastAsia="zh-CN"/>
        </w:rPr>
        <w:t>室外</w:t>
      </w:r>
      <w:r>
        <w:rPr>
          <w:rFonts w:hint="eastAsia" w:ascii="宋体" w:hAnsi="宋体" w:eastAsia="宋体" w:cs="宋体"/>
          <w:b/>
          <w:bCs w:val="0"/>
          <w:sz w:val="21"/>
          <w:szCs w:val="21"/>
          <w:highlight w:val="none"/>
        </w:rPr>
        <w:t>工程：</w:t>
      </w:r>
    </w:p>
    <w:p w14:paraId="2182F81D">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1.所有砼均按商品砼考虑，砂浆按预拌砂浆考虑。</w:t>
      </w:r>
    </w:p>
    <w:p w14:paraId="733B299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2.弃方外运综合考虑。</w:t>
      </w:r>
    </w:p>
    <w:p w14:paraId="37295B1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3.钢筋清单项目中，除设计标明的搭接外，其他施工搭接不计算工程量，由投标人在报价时列入相应单价中。</w:t>
      </w:r>
    </w:p>
    <w:p w14:paraId="67A2BE2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4.项目清单单报价表中以“项”为单位的项目，投标单位应结合施工图纸、现场勘察及自身实力进行自行报价，一次性包干。</w:t>
      </w:r>
    </w:p>
    <w:p w14:paraId="72E76A0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 xml:space="preserve">5.绿化工程养护期按二年考虑。 </w:t>
      </w:r>
    </w:p>
    <w:p w14:paraId="11A13C9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6.本工程苗木规格尺寸要求均为修剪后的规格尺寸。</w:t>
      </w:r>
    </w:p>
    <w:p w14:paraId="7A395CA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7.乔木种植的树穴黄泥和基肥包含在乔木的综合单价中，树穴黄泥和基肥不单独计量。</w:t>
      </w:r>
    </w:p>
    <w:p w14:paraId="2E2CA37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8.健身器材安装（成品市售），暂定除税综合单价2000元/套。</w:t>
      </w:r>
    </w:p>
    <w:p w14:paraId="564BF508">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推荐品牌</w:t>
      </w:r>
    </w:p>
    <w:tbl>
      <w:tblPr>
        <w:tblStyle w:val="37"/>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
        <w:gridCol w:w="3615"/>
        <w:gridCol w:w="4875"/>
      </w:tblGrid>
      <w:tr w14:paraId="242E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9045" w:type="dxa"/>
            <w:gridSpan w:val="3"/>
            <w:tcBorders>
              <w:top w:val="nil"/>
              <w:left w:val="nil"/>
              <w:bottom w:val="nil"/>
              <w:right w:val="nil"/>
            </w:tcBorders>
            <w:noWrap/>
            <w:tcMar>
              <w:top w:w="15" w:type="dxa"/>
              <w:left w:w="15" w:type="dxa"/>
              <w:right w:w="15" w:type="dxa"/>
            </w:tcMar>
            <w:vAlign w:val="center"/>
          </w:tcPr>
          <w:p w14:paraId="70B3A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材料品牌配置表（参照或相当于下列品牌）</w:t>
            </w:r>
          </w:p>
        </w:tc>
      </w:tr>
      <w:tr w14:paraId="72FE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5F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AD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1B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r>
      <w:tr w14:paraId="45BF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AC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装修工程、室外工程</w:t>
            </w:r>
          </w:p>
        </w:tc>
      </w:tr>
      <w:tr w14:paraId="0FC2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D7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CC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钢筋、钢材</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6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沙钢、永钢、杭钢、中天、苏钢、济钢</w:t>
            </w:r>
          </w:p>
        </w:tc>
      </w:tr>
      <w:tr w14:paraId="4D5A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8A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8E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62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余姚舜江、宁波海螺、浙江红狮</w:t>
            </w:r>
          </w:p>
        </w:tc>
      </w:tr>
      <w:tr w14:paraId="5261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CF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0B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商品砼、商品砂浆</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61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符合国家验收标准</w:t>
            </w:r>
          </w:p>
        </w:tc>
      </w:tr>
      <w:tr w14:paraId="75D1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E4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B6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防水涂料、防水卷材与防水有关的材料</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70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浙江圆成、百科高能、安徽凯虹</w:t>
            </w:r>
          </w:p>
        </w:tc>
      </w:tr>
      <w:tr w14:paraId="680D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67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1E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乳胶漆、无机涂料等各类室内涂料</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CA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上海炫杰、宁波涂侦探、上海浩佳尔</w:t>
            </w:r>
          </w:p>
        </w:tc>
      </w:tr>
      <w:tr w14:paraId="1C71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04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DC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铝型材</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C4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兴发、凤铝、亚洲铝材</w:t>
            </w:r>
          </w:p>
        </w:tc>
      </w:tr>
      <w:tr w14:paraId="5BD1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55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C0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1C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杭玻、南玻、台玻</w:t>
            </w:r>
          </w:p>
        </w:tc>
      </w:tr>
      <w:tr w14:paraId="5BFA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82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6C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门窗五金</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F0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坚朗、合和、雅洁</w:t>
            </w:r>
          </w:p>
        </w:tc>
      </w:tr>
      <w:tr w14:paraId="5626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62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C2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19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杭州之江、广东白云、成都硅宝</w:t>
            </w:r>
          </w:p>
        </w:tc>
      </w:tr>
      <w:tr w14:paraId="6D5B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34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F2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门窗发泡剂</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A8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上海东元等同档次</w:t>
            </w:r>
          </w:p>
        </w:tc>
      </w:tr>
      <w:tr w14:paraId="3139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0E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76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门窗隔热条</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6F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泰诺风、优泰、白云</w:t>
            </w:r>
          </w:p>
        </w:tc>
      </w:tr>
      <w:tr w14:paraId="5B95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99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09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透气型塑胶面层</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iCs w:val="0"/>
                <w:color w:val="000000"/>
                <w:kern w:val="0"/>
                <w:sz w:val="21"/>
                <w:szCs w:val="21"/>
                <w:u w:val="none"/>
                <w:lang w:val="en-US" w:eastAsia="zh-CN" w:bidi="ar"/>
              </w:rPr>
              <w:t>硅PU塑胶面层</w:t>
            </w:r>
            <w:r>
              <w:rPr>
                <w:rFonts w:hint="eastAsia" w:ascii="宋体" w:hAnsi="宋体" w:eastAsia="宋体" w:cs="宋体"/>
                <w:i w:val="0"/>
                <w:color w:val="000000"/>
                <w:kern w:val="0"/>
                <w:sz w:val="20"/>
                <w:szCs w:val="20"/>
                <w:u w:val="none"/>
                <w:lang w:val="en-US" w:eastAsia="zh-CN" w:bidi="ar"/>
              </w:rPr>
              <w:t>、胶水</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2E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bookmarkStart w:id="1" w:name="OLE_LINK15"/>
            <w:bookmarkStart w:id="2" w:name="OLE_LINK16"/>
            <w:r>
              <w:rPr>
                <w:rFonts w:hint="eastAsia" w:ascii="宋体" w:hAnsi="宋体" w:eastAsia="宋体" w:cs="宋体"/>
                <w:i w:val="0"/>
                <w:color w:val="000000"/>
                <w:kern w:val="0"/>
                <w:sz w:val="20"/>
                <w:szCs w:val="20"/>
                <w:u w:val="none"/>
                <w:lang w:val="en-US" w:eastAsia="zh-CN" w:bidi="ar"/>
              </w:rPr>
              <w:t>广州杰锐、广东至腾、广东宏康</w:t>
            </w:r>
            <w:bookmarkEnd w:id="1"/>
            <w:bookmarkEnd w:id="2"/>
          </w:p>
        </w:tc>
      </w:tr>
      <w:tr w14:paraId="42BA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3C1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67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9E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拉法基、可耐福、龙牌</w:t>
            </w:r>
          </w:p>
        </w:tc>
      </w:tr>
      <w:tr w14:paraId="1141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9A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84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墙地砖</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49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广东新中源、广东蒙娜丽莎、广东金舵</w:t>
            </w:r>
          </w:p>
        </w:tc>
      </w:tr>
      <w:tr w14:paraId="1BCF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C1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0C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铝扣板、铝方通、铝格栅</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56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欧陆、友邦、奥普</w:t>
            </w:r>
          </w:p>
        </w:tc>
      </w:tr>
      <w:tr w14:paraId="6D5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C76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89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60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宝钢、太钢、宝新</w:t>
            </w:r>
          </w:p>
        </w:tc>
      </w:tr>
      <w:tr w14:paraId="5544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B74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16</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BB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抗倍特板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1C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富美家、威盛亚、瑞欣</w:t>
            </w:r>
          </w:p>
        </w:tc>
      </w:tr>
      <w:tr w14:paraId="68B0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41B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82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9E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非海砂</w:t>
            </w:r>
          </w:p>
        </w:tc>
      </w:tr>
      <w:tr w14:paraId="5D8A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222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99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18"/>
                <w:szCs w:val="18"/>
                <w:lang w:bidi="ar"/>
              </w:rPr>
              <w:t>智慧操场校级数据信息平台</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智慧长跑（800、1000米）系统</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智慧运动吧设备</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风云榜设备</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CE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18"/>
                <w:szCs w:val="18"/>
                <w:lang w:bidi="ar"/>
              </w:rPr>
              <w:t>沩工、樊邦、巨宠</w:t>
            </w:r>
          </w:p>
        </w:tc>
      </w:tr>
      <w:tr w14:paraId="0584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57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安装工程</w:t>
            </w:r>
          </w:p>
        </w:tc>
      </w:tr>
      <w:tr w14:paraId="4F6B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5D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C5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电线、电缆</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6E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宁波球冠、宁波东方、浙江中大元通</w:t>
            </w:r>
          </w:p>
        </w:tc>
      </w:tr>
      <w:tr w14:paraId="7D5B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6D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C6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镀锌钢管、焊接钢管、涂塑钢管及管件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FC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天津利达、浙江金洲、宁波宇盛</w:t>
            </w:r>
          </w:p>
        </w:tc>
      </w:tr>
      <w:tr w14:paraId="05AC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A6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01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 给水管、UPVC雨水管、排水管及管件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4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浙江中财、绍兴同正、浙江伟星、地球管业</w:t>
            </w:r>
          </w:p>
        </w:tc>
      </w:tr>
      <w:tr w14:paraId="5F2D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BE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4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洁具</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9B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箭牌、恒洁、东鹏 </w:t>
            </w:r>
          </w:p>
        </w:tc>
      </w:tr>
    </w:tbl>
    <w:p w14:paraId="05CBFC72">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kern w:val="21"/>
          <w:sz w:val="21"/>
          <w:szCs w:val="21"/>
          <w:lang w:val="en-US" w:eastAsia="zh-CN"/>
        </w:rPr>
        <w:t>安全文明施工</w:t>
      </w:r>
    </w:p>
    <w:p w14:paraId="30A533AD">
      <w:pPr>
        <w:keepNext w:val="0"/>
        <w:keepLines w:val="0"/>
        <w:pageBreakBefore w:val="0"/>
        <w:widowControl/>
        <w:numPr>
          <w:ilvl w:val="0"/>
          <w:numId w:val="14"/>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应加强施工的安全生产管理，制定安全操作规程，保证工程施工的安全，供应商应教育其职工进行文明施工，配备必要的安全生产设施和劳动保护用具。成交供应商应对其管辖范围内的人员和配备（包括业主的人员和设备）以及工程的安全负责，应负责做好其所辖人员的工作场所的日常治安管理和安全保护工作。</w:t>
      </w:r>
    </w:p>
    <w:p w14:paraId="710362C4">
      <w:pPr>
        <w:keepNext w:val="0"/>
        <w:keepLines w:val="0"/>
        <w:pageBreakBefore w:val="0"/>
        <w:widowControl/>
        <w:numPr>
          <w:ilvl w:val="0"/>
          <w:numId w:val="14"/>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成交供应商必须注意保护工地；邻近建筑物和附近</w:t>
      </w:r>
      <w:r>
        <w:rPr>
          <w:rFonts w:hint="eastAsia" w:asciiTheme="minorEastAsia" w:hAnsiTheme="minorEastAsia" w:cstheme="minorEastAsia"/>
          <w:b w:val="0"/>
          <w:bCs w:val="0"/>
          <w:snapToGrid/>
          <w:kern w:val="21"/>
          <w:sz w:val="21"/>
          <w:szCs w:val="21"/>
          <w:lang w:val="en-US" w:eastAsia="zh-CN"/>
        </w:rPr>
        <w:t>人员</w:t>
      </w:r>
      <w:r>
        <w:rPr>
          <w:rFonts w:hint="eastAsia" w:asciiTheme="minorEastAsia" w:hAnsiTheme="minorEastAsia" w:eastAsiaTheme="minorEastAsia" w:cstheme="minorEastAsia"/>
          <w:b w:val="0"/>
          <w:bCs w:val="0"/>
          <w:snapToGrid/>
          <w:kern w:val="21"/>
          <w:sz w:val="21"/>
          <w:szCs w:val="21"/>
          <w:lang w:val="en-US" w:eastAsia="zh-CN"/>
        </w:rPr>
        <w:t>的安全，防止因施工措施不当使附近的人员财产遭受损失或发生其他任何施工安全事故，成交供应商必须对施工现场的用电安全负责。施工现场用电必须遵照施工现场用电管理条例执行。在工地现场做好警戒告示牌，提醒进入施工现场人员的注意。成交供应商承担所有安全保卫责任以及由此引起的所有经济和法律责任。</w:t>
      </w:r>
    </w:p>
    <w:p w14:paraId="60A32ACF">
      <w:pPr>
        <w:keepNext w:val="0"/>
        <w:keepLines w:val="0"/>
        <w:pageBreakBefore w:val="0"/>
        <w:widowControl/>
        <w:numPr>
          <w:ilvl w:val="0"/>
          <w:numId w:val="14"/>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因成交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成交供应商承担一切责任</w:t>
      </w:r>
      <w:r>
        <w:rPr>
          <w:rFonts w:hint="eastAsia" w:asciiTheme="minorEastAsia" w:hAnsiTheme="minorEastAsia" w:cstheme="minorEastAsia"/>
          <w:b w:val="0"/>
          <w:bCs w:val="0"/>
          <w:snapToGrid/>
          <w:kern w:val="21"/>
          <w:sz w:val="21"/>
          <w:szCs w:val="21"/>
          <w:lang w:val="en-US" w:eastAsia="zh-CN"/>
        </w:rPr>
        <w:t>。</w:t>
      </w:r>
    </w:p>
    <w:p w14:paraId="371F729F">
      <w:pPr>
        <w:keepNext w:val="0"/>
        <w:keepLines w:val="0"/>
        <w:pageBreakBefore w:val="0"/>
        <w:widowControl/>
        <w:numPr>
          <w:ilvl w:val="0"/>
          <w:numId w:val="14"/>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2FCB9A9D">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color w:val="auto"/>
          <w:spacing w:val="0"/>
          <w:kern w:val="21"/>
          <w:sz w:val="21"/>
          <w:szCs w:val="21"/>
          <w:highlight w:val="none"/>
          <w:lang w:val="en-US" w:eastAsia="zh-CN"/>
        </w:rPr>
        <w:t>其他要求</w:t>
      </w:r>
    </w:p>
    <w:p w14:paraId="5AAEBAC3">
      <w:pPr>
        <w:keepNext w:val="0"/>
        <w:keepLines w:val="0"/>
        <w:pageBreakBefore w:val="0"/>
        <w:numPr>
          <w:ilvl w:val="0"/>
          <w:numId w:val="15"/>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eastAsiaTheme="minorEastAsia" w:cstheme="minorEastAsia"/>
          <w:snapToGrid/>
          <w:color w:val="auto"/>
          <w:spacing w:val="0"/>
          <w:kern w:val="21"/>
          <w:sz w:val="21"/>
          <w:szCs w:val="21"/>
          <w:highlight w:val="none"/>
        </w:rPr>
        <w:t>供应商</w:t>
      </w:r>
      <w:r>
        <w:rPr>
          <w:rFonts w:hint="eastAsia" w:asciiTheme="minorEastAsia" w:hAnsiTheme="minorEastAsia" w:eastAsiaTheme="minorEastAsia" w:cstheme="minorEastAsia"/>
          <w:snapToGrid/>
          <w:color w:val="auto"/>
          <w:spacing w:val="0"/>
          <w:kern w:val="21"/>
          <w:sz w:val="21"/>
          <w:szCs w:val="21"/>
          <w:highlight w:val="none"/>
          <w:lang w:val="en-US" w:eastAsia="zh-CN"/>
        </w:rPr>
        <w:t>应在检测作业时制定相应的交通疏导措施和组织方案。</w:t>
      </w:r>
    </w:p>
    <w:p w14:paraId="43118671">
      <w:pPr>
        <w:keepNext w:val="0"/>
        <w:keepLines w:val="0"/>
        <w:pageBreakBefore w:val="0"/>
        <w:numPr>
          <w:ilvl w:val="0"/>
          <w:numId w:val="15"/>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eastAsiaTheme="minorEastAsia" w:cstheme="minorEastAsia"/>
          <w:snapToGrid/>
          <w:color w:val="auto"/>
          <w:spacing w:val="0"/>
          <w:kern w:val="21"/>
          <w:sz w:val="21"/>
          <w:szCs w:val="21"/>
          <w:highlight w:val="none"/>
          <w:lang w:val="en-US" w:eastAsia="zh-CN"/>
        </w:rPr>
        <w:t>如遇</w:t>
      </w:r>
      <w:r>
        <w:rPr>
          <w:rFonts w:hint="eastAsia" w:asciiTheme="minorEastAsia" w:hAnsiTheme="minorEastAsia" w:eastAsiaTheme="minorEastAsia" w:cstheme="minorEastAsia"/>
          <w:snapToGrid/>
          <w:color w:val="auto"/>
          <w:spacing w:val="0"/>
          <w:kern w:val="21"/>
          <w:sz w:val="21"/>
          <w:szCs w:val="21"/>
          <w:highlight w:val="none"/>
          <w:lang w:eastAsia="zh-CN"/>
        </w:rPr>
        <w:t>恶劣天气（抗旱、防汛、防台）、突击检查等情况，供应商应</w:t>
      </w:r>
      <w:r>
        <w:rPr>
          <w:rFonts w:hint="eastAsia" w:asciiTheme="minorEastAsia" w:hAnsiTheme="minorEastAsia" w:eastAsiaTheme="minorEastAsia" w:cstheme="minorEastAsia"/>
          <w:snapToGrid/>
          <w:color w:val="auto"/>
          <w:spacing w:val="0"/>
          <w:kern w:val="21"/>
          <w:sz w:val="21"/>
          <w:szCs w:val="21"/>
          <w:highlight w:val="none"/>
          <w:lang w:val="en-US" w:eastAsia="zh-CN"/>
        </w:rPr>
        <w:t>做好应急措施</w:t>
      </w:r>
      <w:r>
        <w:rPr>
          <w:rFonts w:hint="eastAsia" w:asciiTheme="minorEastAsia" w:hAnsiTheme="minorEastAsia" w:cstheme="minorEastAsia"/>
          <w:snapToGrid/>
          <w:color w:val="auto"/>
          <w:spacing w:val="0"/>
          <w:kern w:val="21"/>
          <w:sz w:val="21"/>
          <w:szCs w:val="21"/>
          <w:highlight w:val="none"/>
          <w:lang w:val="en-US" w:eastAsia="zh-CN"/>
        </w:rPr>
        <w:t>。</w:t>
      </w:r>
    </w:p>
    <w:p w14:paraId="46CDC031">
      <w:pPr>
        <w:keepNext w:val="0"/>
        <w:keepLines w:val="0"/>
        <w:pageBreakBefore w:val="0"/>
        <w:numPr>
          <w:ilvl w:val="0"/>
          <w:numId w:val="15"/>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cstheme="minorEastAsia"/>
          <w:snapToGrid/>
          <w:color w:val="auto"/>
          <w:spacing w:val="0"/>
          <w:kern w:val="21"/>
          <w:sz w:val="21"/>
          <w:szCs w:val="21"/>
          <w:highlight w:val="none"/>
          <w:lang w:val="en-US" w:eastAsia="zh-CN"/>
        </w:rPr>
        <w:t>供应商需做好快速响应措施，包括：迅速解决施工中的问题，减少对进度的影响；与各方保持高效沟通，确保信息传递及时；快速灵活调配人力、设备和材料，确保项目进行。</w:t>
      </w:r>
    </w:p>
    <w:p w14:paraId="7CAE30F0">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商务条款</w:t>
      </w:r>
    </w:p>
    <w:p w14:paraId="29DAA0DC">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kern w:val="21"/>
          <w:sz w:val="21"/>
          <w:szCs w:val="21"/>
          <w:highlight w:val="none"/>
          <w:lang w:val="en-US" w:eastAsia="zh-CN"/>
        </w:rPr>
      </w:pPr>
      <w:r>
        <w:rPr>
          <w:rFonts w:hint="eastAsia" w:ascii="宋体" w:hAnsi="宋体" w:eastAsia="宋体" w:cs="宋体"/>
          <w:b/>
          <w:bCs/>
          <w:snapToGrid/>
          <w:spacing w:val="0"/>
          <w:kern w:val="21"/>
          <w:sz w:val="21"/>
          <w:szCs w:val="21"/>
          <w:highlight w:val="none"/>
          <w:lang w:val="en-US" w:eastAsia="zh-CN"/>
        </w:rPr>
        <w:t>报价要求：</w:t>
      </w:r>
      <w:r>
        <w:rPr>
          <w:rFonts w:hint="eastAsia" w:ascii="宋体" w:hAnsi="宋体" w:eastAsia="宋体" w:cs="宋体"/>
          <w:b w:val="0"/>
          <w:bCs w:val="0"/>
          <w:snapToGrid/>
          <w:spacing w:val="0"/>
          <w:kern w:val="21"/>
          <w:sz w:val="21"/>
          <w:szCs w:val="21"/>
          <w:highlight w:val="none"/>
          <w:lang w:val="en-US" w:eastAsia="zh-CN"/>
        </w:rPr>
        <w:t>报价包含人工费、材料费、机械费、保险费（含一切险和第三责任险）、组织措施费、技术措施费、规费、验收费、管理费、利润、税金、采购代理服务费等有关完成本项目的全部费用以及参加采购活动所发生的全部费用。</w:t>
      </w:r>
    </w:p>
    <w:p w14:paraId="3EAFA73F">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合同履约期限：</w:t>
      </w:r>
      <w:r>
        <w:rPr>
          <w:rFonts w:hint="eastAsia" w:ascii="宋体" w:hAnsi="宋体" w:eastAsia="宋体" w:cs="宋体"/>
          <w:b w:val="0"/>
          <w:bCs w:val="0"/>
          <w:snapToGrid/>
          <w:spacing w:val="0"/>
          <w:w w:val="100"/>
          <w:kern w:val="21"/>
          <w:sz w:val="21"/>
          <w:szCs w:val="21"/>
          <w:highlight w:val="none"/>
          <w:lang w:val="en-US" w:eastAsia="zh-CN"/>
        </w:rPr>
        <w:t>30日历天内完成施工且验收合格（开工时间以开工报告为准）。</w:t>
      </w:r>
    </w:p>
    <w:p w14:paraId="4D3E1E9F">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履约保证金：</w:t>
      </w:r>
      <w:r>
        <w:rPr>
          <w:rFonts w:hint="eastAsia" w:ascii="宋体" w:hAnsi="宋体" w:eastAsia="宋体" w:cs="宋体"/>
          <w:b w:val="0"/>
          <w:bCs w:val="0"/>
          <w:snapToGrid/>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合同价1%，采用转账/保证保险/银行保函/担保保函，履约保证金在合同履约完成后的7个工作日内无息退还，有违约情况的按约扣除罚款后退还余款，履约保证金最迟应在合同签订后的7个工作日内缴纳。</w:t>
      </w:r>
    </w:p>
    <w:p w14:paraId="60664E03">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质量保证金：</w:t>
      </w:r>
      <w:r>
        <w:rPr>
          <w:rFonts w:hint="eastAsia" w:ascii="宋体" w:hAnsi="宋体" w:eastAsia="宋体" w:cs="宋体"/>
          <w:b w:val="0"/>
          <w:bCs w:val="0"/>
          <w:snapToGrid/>
          <w:spacing w:val="0"/>
          <w:w w:val="100"/>
          <w:kern w:val="21"/>
          <w:sz w:val="21"/>
          <w:szCs w:val="21"/>
          <w:highlight w:val="none"/>
          <w:lang w:val="en-US" w:eastAsia="zh-CN"/>
        </w:rPr>
        <w:t>质量保证金为项目结算价的1.5%，质量保证金待质保期满后且无质量缺陷存在时的14日历天内无息退还。</w:t>
      </w:r>
    </w:p>
    <w:p w14:paraId="5978DB26">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质保期：</w:t>
      </w:r>
      <w:r>
        <w:rPr>
          <w:rFonts w:hint="eastAsia" w:ascii="宋体" w:hAnsi="宋体" w:eastAsia="宋体" w:cs="宋体"/>
          <w:b w:val="0"/>
          <w:bCs w:val="0"/>
          <w:snapToGrid/>
          <w:spacing w:val="0"/>
          <w:w w:val="100"/>
          <w:kern w:val="21"/>
          <w:sz w:val="21"/>
          <w:szCs w:val="21"/>
          <w:highlight w:val="none"/>
          <w:lang w:val="en-US" w:eastAsia="zh-CN"/>
        </w:rPr>
        <w:t>2年，自项目竣工验收合格之日起计。</w:t>
      </w:r>
    </w:p>
    <w:p w14:paraId="1E476936">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付款方式：</w:t>
      </w:r>
    </w:p>
    <w:p w14:paraId="261295D1">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snapToGrid/>
          <w:color w:val="auto"/>
          <w:spacing w:val="0"/>
          <w:w w:val="100"/>
          <w:kern w:val="21"/>
          <w:sz w:val="21"/>
          <w:szCs w:val="21"/>
          <w:highlight w:val="none"/>
          <w:lang w:val="zh-CN" w:eastAsia="zh-CN"/>
        </w:rPr>
      </w:pPr>
      <w:r>
        <w:rPr>
          <w:rFonts w:hint="eastAsia" w:ascii="宋体" w:hAnsi="宋体" w:eastAsia="宋体" w:cs="宋体"/>
          <w:b w:val="0"/>
          <w:snapToGrid/>
          <w:color w:val="auto"/>
          <w:spacing w:val="0"/>
          <w:w w:val="100"/>
          <w:kern w:val="21"/>
          <w:sz w:val="21"/>
          <w:szCs w:val="21"/>
          <w:highlight w:val="none"/>
          <w:lang w:val="zh-CN" w:eastAsia="zh-CN"/>
        </w:rPr>
        <w:t>合同签订7日后</w:t>
      </w:r>
      <w:r>
        <w:rPr>
          <w:rFonts w:hint="eastAsia" w:ascii="宋体" w:hAnsi="宋体" w:eastAsia="宋体" w:cs="宋体"/>
          <w:b w:val="0"/>
          <w:snapToGrid/>
          <w:color w:val="auto"/>
          <w:spacing w:val="0"/>
          <w:w w:val="100"/>
          <w:kern w:val="21"/>
          <w:sz w:val="21"/>
          <w:szCs w:val="21"/>
          <w:highlight w:val="none"/>
          <w:lang w:val="en-US" w:eastAsia="zh-CN"/>
        </w:rPr>
        <w:t>发包人</w:t>
      </w:r>
      <w:r>
        <w:rPr>
          <w:rFonts w:hint="eastAsia" w:ascii="宋体" w:hAnsi="宋体" w:eastAsia="宋体" w:cs="宋体"/>
          <w:b w:val="0"/>
          <w:snapToGrid/>
          <w:color w:val="auto"/>
          <w:spacing w:val="0"/>
          <w:w w:val="100"/>
          <w:kern w:val="21"/>
          <w:sz w:val="21"/>
          <w:szCs w:val="21"/>
          <w:highlight w:val="none"/>
          <w:lang w:val="zh-CN" w:eastAsia="zh-CN"/>
        </w:rPr>
        <w:t>向</w:t>
      </w:r>
      <w:r>
        <w:rPr>
          <w:rFonts w:hint="eastAsia" w:ascii="宋体" w:hAnsi="宋体" w:eastAsia="宋体" w:cs="宋体"/>
          <w:b w:val="0"/>
          <w:snapToGrid/>
          <w:color w:val="auto"/>
          <w:spacing w:val="0"/>
          <w:w w:val="100"/>
          <w:kern w:val="21"/>
          <w:sz w:val="21"/>
          <w:szCs w:val="21"/>
          <w:highlight w:val="none"/>
          <w:lang w:val="en-US" w:eastAsia="zh-CN"/>
        </w:rPr>
        <w:t>承包人</w:t>
      </w:r>
      <w:r>
        <w:rPr>
          <w:rFonts w:hint="eastAsia" w:ascii="宋体" w:hAnsi="宋体" w:eastAsia="宋体" w:cs="宋体"/>
          <w:b w:val="0"/>
          <w:snapToGrid/>
          <w:color w:val="auto"/>
          <w:spacing w:val="0"/>
          <w:w w:val="100"/>
          <w:kern w:val="21"/>
          <w:sz w:val="21"/>
          <w:szCs w:val="21"/>
          <w:highlight w:val="none"/>
          <w:lang w:val="zh-CN" w:eastAsia="zh-CN"/>
        </w:rPr>
        <w:t>支付预付款为合同总价的</w:t>
      </w:r>
      <w:r>
        <w:rPr>
          <w:rFonts w:hint="eastAsia" w:ascii="宋体" w:hAnsi="宋体" w:eastAsia="宋体" w:cs="宋体"/>
          <w:b w:val="0"/>
          <w:snapToGrid/>
          <w:color w:val="auto"/>
          <w:spacing w:val="0"/>
          <w:w w:val="100"/>
          <w:kern w:val="21"/>
          <w:sz w:val="21"/>
          <w:szCs w:val="21"/>
          <w:highlight w:val="none"/>
          <w:lang w:val="en-US" w:eastAsia="zh-CN"/>
        </w:rPr>
        <w:t>40</w:t>
      </w:r>
      <w:r>
        <w:rPr>
          <w:rFonts w:hint="eastAsia" w:ascii="宋体" w:hAnsi="宋体" w:eastAsia="宋体" w:cs="宋体"/>
          <w:b w:val="0"/>
          <w:snapToGrid/>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snapToGrid/>
          <w:color w:val="auto"/>
          <w:spacing w:val="0"/>
          <w:w w:val="100"/>
          <w:kern w:val="21"/>
          <w:sz w:val="21"/>
          <w:szCs w:val="21"/>
          <w:highlight w:val="none"/>
          <w:lang w:val="en-US" w:eastAsia="zh-CN"/>
        </w:rPr>
        <w:t>中标人</w:t>
      </w:r>
      <w:r>
        <w:rPr>
          <w:rFonts w:hint="eastAsia" w:ascii="宋体" w:hAnsi="宋体" w:eastAsia="宋体" w:cs="宋体"/>
          <w:b w:val="0"/>
          <w:snapToGrid/>
          <w:color w:val="auto"/>
          <w:spacing w:val="0"/>
          <w:w w:val="100"/>
          <w:kern w:val="21"/>
          <w:sz w:val="21"/>
          <w:szCs w:val="21"/>
          <w:highlight w:val="none"/>
          <w:lang w:val="zh-CN" w:eastAsia="zh-CN"/>
        </w:rPr>
        <w:t>要求不支付预付款的，采购人可不支付预付款）。</w:t>
      </w:r>
    </w:p>
    <w:p w14:paraId="5C8B7286">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工程全部完工及验收合格后支付至已完工程量计量款的85%；</w:t>
      </w:r>
    </w:p>
    <w:p w14:paraId="7C33754C">
      <w:pPr>
        <w:keepNext w:val="0"/>
        <w:keepLines w:val="0"/>
        <w:pageBreakBefore w:val="0"/>
        <w:widowControl w:val="0"/>
        <w:numPr>
          <w:ilvl w:val="0"/>
          <w:numId w:val="1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工程在①竣工结算经采购人委托的造价咨询单位审计并出具竣工结算报告经双方签字确认；②成交供应商向采购人缴纳结算金额1.5%的质量保证金后支付至结算金额的100%。</w:t>
      </w:r>
    </w:p>
    <w:p w14:paraId="0ECCEB12">
      <w:pPr>
        <w:keepNext w:val="0"/>
        <w:keepLines w:val="0"/>
        <w:pageBreakBefore w:val="0"/>
        <w:widowControl w:val="0"/>
        <w:numPr>
          <w:ilvl w:val="0"/>
          <w:numId w:val="16"/>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结算</w:t>
      </w:r>
      <w:r>
        <w:rPr>
          <w:rFonts w:hint="eastAsia" w:ascii="宋体" w:hAnsi="宋体" w:eastAsia="宋体" w:cs="宋体"/>
          <w:b/>
          <w:bCs/>
          <w:snapToGrid/>
          <w:spacing w:val="0"/>
          <w:w w:val="100"/>
          <w:kern w:val="21"/>
          <w:sz w:val="21"/>
          <w:szCs w:val="21"/>
          <w:highlight w:val="none"/>
        </w:rPr>
        <w:t>方式：</w:t>
      </w:r>
    </w:p>
    <w:p w14:paraId="11C16650">
      <w:pPr>
        <w:keepNext w:val="0"/>
        <w:keepLines w:val="0"/>
        <w:pageBreakBefore w:val="0"/>
        <w:widowControl/>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以“项”为单位的总价包干；其余单位全费用综合单价包干，数量按实结算；暂定价（含暂定主材价）部分（具体按二次深化）：工程量按实计取，价格按业主签证价（最终由最终审计定）。</w:t>
      </w:r>
    </w:p>
    <w:p w14:paraId="46D9C30E">
      <w:pPr>
        <w:keepNext w:val="0"/>
        <w:keepLines w:val="0"/>
        <w:pageBreakBefore w:val="0"/>
        <w:widowControl/>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清单项目增加或减少，对合同总价除发包人要求造成增减项目及数量发生变更外一律不调整；因发包人要求变更造成项目及数量的增减时：</w:t>
      </w:r>
    </w:p>
    <w:p w14:paraId="6837C795">
      <w:pPr>
        <w:keepNext w:val="0"/>
        <w:keepLines w:val="0"/>
        <w:pageBreakBefore w:val="0"/>
        <w:widowControl/>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增减内容在预算清单中的：工程量按实计取，价格按初次报价明细表中的全费用综合单价*调整比例。</w:t>
      </w:r>
    </w:p>
    <w:p w14:paraId="79DE6E0F">
      <w:pPr>
        <w:keepNext w:val="0"/>
        <w:keepLines w:val="0"/>
        <w:pageBreakBefore w:val="0"/>
        <w:widowControl/>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增减内容不在预算清单中的：工程量按实计取，价格按业主签证价，签证价不再下浮（最终由最终审计定），签证价计价依据如下：</w:t>
      </w:r>
    </w:p>
    <w:p w14:paraId="18907C02">
      <w:pPr>
        <w:keepNext w:val="0"/>
        <w:keepLines w:val="0"/>
        <w:pageBreakBefore w:val="0"/>
        <w:widowControl/>
        <w:numPr>
          <w:ilvl w:val="0"/>
          <w:numId w:val="20"/>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浙江省房屋建筑与装饰工程预算定额》（2018版）、《浙江省市政工程预算定额》（2018版）《浙江省安装工程预算定额》（2018版）、《浙江省园林绿化及仿古建筑工程预算定额》(2018版）、《浙江省建设工程施工费用定额》（2018版）</w:t>
      </w:r>
    </w:p>
    <w:p w14:paraId="0C43CDA3">
      <w:pPr>
        <w:keepNext w:val="0"/>
        <w:keepLines w:val="0"/>
        <w:pageBreakBefore w:val="0"/>
        <w:widowControl/>
        <w:numPr>
          <w:ilvl w:val="0"/>
          <w:numId w:val="20"/>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人工、材料价格按《宁波造价》（2025年5月刊余姚价，无余姚价的参照宁波价）并结合当地市场价，无价材料按供货商问询价。</w:t>
      </w:r>
    </w:p>
    <w:p w14:paraId="53B7A750">
      <w:pPr>
        <w:keepNext w:val="0"/>
        <w:keepLines w:val="0"/>
        <w:pageBreakBefore w:val="0"/>
        <w:widowControl/>
        <w:numPr>
          <w:ilvl w:val="0"/>
          <w:numId w:val="20"/>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安全文明施工费按市区中间值计取，其他施工组织措施费按取费定额费率取中间值，规费按标准费率的30%计算，税金按增值税税率9%计取</w:t>
      </w:r>
    </w:p>
    <w:p w14:paraId="586DA2AD">
      <w:pPr>
        <w:keepNext w:val="0"/>
        <w:keepLines w:val="0"/>
        <w:pageBreakBefore w:val="0"/>
        <w:widowControl/>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调整比例：初次报价与最终报价不一致时，金额按同比例调整，调整比例=最终报价÷初次报价。</w:t>
      </w:r>
    </w:p>
    <w:p w14:paraId="19081793">
      <w:pPr>
        <w:keepNext w:val="0"/>
        <w:keepLines w:val="0"/>
        <w:pageBreakBefore w:val="0"/>
        <w:widowControl/>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竣工结算的最终价格不得超过合同价，超过合同价的按合同价结算，低于合同总价的按实结算。</w:t>
      </w:r>
    </w:p>
    <w:p w14:paraId="0ED2B644">
      <w:pPr>
        <w:keepNext w:val="0"/>
        <w:keepLines w:val="0"/>
        <w:pageBreakBefore w:val="0"/>
        <w:widowControl/>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5C2039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napToGrid/>
          <w:spacing w:val="0"/>
          <w:w w:val="100"/>
          <w:kern w:val="21"/>
          <w:sz w:val="21"/>
          <w:szCs w:val="21"/>
          <w:highlight w:val="none"/>
          <w:lang w:val="en-US" w:eastAsia="zh-CN" w:bidi="ar-SA"/>
        </w:rPr>
      </w:pPr>
      <w:r>
        <w:rPr>
          <w:rFonts w:hint="eastAsia" w:ascii="宋体" w:hAnsi="宋体" w:eastAsia="宋体" w:cs="宋体"/>
          <w:b/>
          <w:bCs/>
          <w:snapToGrid/>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第三章  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前附表</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7718" w:type="dxa"/>
            <w:vAlign w:val="center"/>
          </w:tcPr>
          <w:p w14:paraId="3439AA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w:t>
            </w:r>
          </w:p>
        </w:tc>
        <w:tc>
          <w:tcPr>
            <w:tcW w:w="7718" w:type="dxa"/>
            <w:vAlign w:val="center"/>
          </w:tcPr>
          <w:p w14:paraId="6AF4F5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采购人</w:t>
            </w:r>
            <w:r>
              <w:rPr>
                <w:rFonts w:hint="eastAsia" w:ascii="宋体" w:hAnsi="宋体" w:eastAsia="宋体" w:cs="宋体"/>
                <w:b w:val="0"/>
                <w:snapToGrid/>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7718" w:type="dxa"/>
            <w:vAlign w:val="center"/>
          </w:tcPr>
          <w:p w14:paraId="41F36F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采购代理机构</w:t>
            </w:r>
            <w:r>
              <w:rPr>
                <w:rFonts w:hint="eastAsia" w:ascii="宋体" w:hAnsi="宋体" w:eastAsia="宋体" w:cs="宋体"/>
                <w:b w:val="0"/>
                <w:snapToGrid/>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w:t>
            </w:r>
          </w:p>
        </w:tc>
        <w:tc>
          <w:tcPr>
            <w:tcW w:w="7718" w:type="dxa"/>
            <w:vAlign w:val="center"/>
          </w:tcPr>
          <w:p w14:paraId="3CAB39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bCs w:val="0"/>
                <w:snapToGrid/>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w:t>
            </w:r>
          </w:p>
        </w:tc>
        <w:tc>
          <w:tcPr>
            <w:tcW w:w="7718" w:type="dxa"/>
            <w:vAlign w:val="center"/>
          </w:tcPr>
          <w:p w14:paraId="33306C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w:t>
            </w:r>
          </w:p>
        </w:tc>
        <w:tc>
          <w:tcPr>
            <w:tcW w:w="7718" w:type="dxa"/>
            <w:vAlign w:val="center"/>
          </w:tcPr>
          <w:p w14:paraId="74A1AEE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服务期</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bCs w:val="0"/>
                <w:snapToGrid/>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w:t>
            </w:r>
          </w:p>
        </w:tc>
        <w:tc>
          <w:tcPr>
            <w:tcW w:w="7718" w:type="dxa"/>
            <w:vAlign w:val="center"/>
          </w:tcPr>
          <w:p w14:paraId="72D2CA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7718" w:type="dxa"/>
            <w:vAlign w:val="center"/>
          </w:tcPr>
          <w:p w14:paraId="7F24CB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合格供应商的其他要求：</w:t>
            </w:r>
          </w:p>
          <w:p w14:paraId="232FDD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3.本项目</w:t>
            </w:r>
            <w:r>
              <w:rPr>
                <w:rFonts w:hint="eastAsia" w:ascii="宋体" w:hAnsi="宋体" w:eastAsia="宋体" w:cs="宋体"/>
                <w:b w:val="0"/>
                <w:snapToGrid/>
                <w:spacing w:val="0"/>
                <w:w w:val="100"/>
                <w:kern w:val="21"/>
                <w:sz w:val="21"/>
                <w:szCs w:val="21"/>
                <w:highlight w:val="none"/>
                <w:lang w:eastAsia="zh-CN"/>
              </w:rPr>
              <w:t>（是）</w:t>
            </w:r>
            <w:r>
              <w:rPr>
                <w:rFonts w:hint="eastAsia" w:ascii="宋体" w:hAnsi="宋体" w:eastAsia="宋体" w:cs="宋体"/>
                <w:b w:val="0"/>
                <w:snapToGrid/>
                <w:spacing w:val="0"/>
                <w:w w:val="100"/>
                <w:kern w:val="21"/>
                <w:sz w:val="21"/>
                <w:szCs w:val="21"/>
                <w:highlight w:val="none"/>
              </w:rPr>
              <w:t>接受联合体</w:t>
            </w:r>
            <w:r>
              <w:rPr>
                <w:rFonts w:hint="eastAsia" w:ascii="宋体" w:hAnsi="宋体" w:eastAsia="宋体" w:cs="宋体"/>
                <w:b w:val="0"/>
                <w:snapToGrid/>
                <w:spacing w:val="0"/>
                <w:w w:val="100"/>
                <w:kern w:val="21"/>
                <w:sz w:val="21"/>
                <w:szCs w:val="21"/>
                <w:highlight w:val="none"/>
                <w:lang w:eastAsia="zh-CN"/>
              </w:rPr>
              <w:t>投标</w:t>
            </w:r>
            <w:r>
              <w:rPr>
                <w:rFonts w:hint="eastAsia" w:ascii="宋体" w:hAnsi="宋体" w:eastAsia="宋体" w:cs="宋体"/>
                <w:b w:val="0"/>
                <w:snapToGrid/>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w:t>
            </w:r>
          </w:p>
        </w:tc>
        <w:tc>
          <w:tcPr>
            <w:tcW w:w="7718" w:type="dxa"/>
            <w:vAlign w:val="center"/>
          </w:tcPr>
          <w:p w14:paraId="47F666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w:t>
            </w:r>
          </w:p>
        </w:tc>
        <w:tc>
          <w:tcPr>
            <w:tcW w:w="7718" w:type="dxa"/>
            <w:vAlign w:val="center"/>
          </w:tcPr>
          <w:p w14:paraId="79F73E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w:t>
            </w:r>
          </w:p>
        </w:tc>
        <w:tc>
          <w:tcPr>
            <w:tcW w:w="7718" w:type="dxa"/>
            <w:vAlign w:val="center"/>
          </w:tcPr>
          <w:p w14:paraId="723888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9</w:t>
            </w:r>
          </w:p>
        </w:tc>
        <w:tc>
          <w:tcPr>
            <w:tcW w:w="7718" w:type="dxa"/>
            <w:vAlign w:val="center"/>
          </w:tcPr>
          <w:p w14:paraId="2669CE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10</w:t>
            </w:r>
          </w:p>
        </w:tc>
        <w:tc>
          <w:tcPr>
            <w:tcW w:w="7718" w:type="dxa"/>
            <w:vAlign w:val="center"/>
          </w:tcPr>
          <w:p w14:paraId="364243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11</w:t>
            </w:r>
          </w:p>
        </w:tc>
        <w:tc>
          <w:tcPr>
            <w:tcW w:w="7718" w:type="dxa"/>
            <w:vAlign w:val="center"/>
          </w:tcPr>
          <w:p w14:paraId="6FB18C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12</w:t>
            </w:r>
          </w:p>
        </w:tc>
        <w:tc>
          <w:tcPr>
            <w:tcW w:w="7718" w:type="dxa"/>
            <w:vAlign w:val="center"/>
          </w:tcPr>
          <w:p w14:paraId="76F4DB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napToGrid/>
                <w:spacing w:val="0"/>
                <w:w w:val="100"/>
                <w:kern w:val="21"/>
                <w:sz w:val="21"/>
                <w:szCs w:val="21"/>
                <w:highlight w:val="none"/>
                <w:lang w:val="en-US" w:eastAsia="zh-CN"/>
              </w:rPr>
              <w:t>截止时间</w:t>
            </w:r>
            <w:r>
              <w:rPr>
                <w:rFonts w:hint="eastAsia" w:ascii="宋体" w:hAnsi="宋体" w:eastAsia="宋体" w:cs="宋体"/>
                <w:b w:val="0"/>
                <w:snapToGrid/>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13</w:t>
            </w:r>
          </w:p>
        </w:tc>
        <w:tc>
          <w:tcPr>
            <w:tcW w:w="7718" w:type="dxa"/>
            <w:vAlign w:val="center"/>
          </w:tcPr>
          <w:p w14:paraId="4B2811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开启时间、地点及要求：</w:t>
            </w:r>
            <w:r>
              <w:rPr>
                <w:rFonts w:hint="eastAsia" w:ascii="宋体" w:hAnsi="宋体" w:eastAsia="宋体" w:cs="宋体"/>
                <w:b w:val="0"/>
                <w:snapToGrid/>
                <w:spacing w:val="0"/>
                <w:w w:val="100"/>
                <w:kern w:val="21"/>
                <w:sz w:val="21"/>
                <w:szCs w:val="21"/>
                <w:highlight w:val="none"/>
                <w:lang w:val="en-US" w:eastAsia="zh-CN"/>
              </w:rPr>
              <w:t>详见磋商公告</w:t>
            </w:r>
            <w:r>
              <w:rPr>
                <w:rFonts w:hint="eastAsia" w:ascii="宋体" w:hAnsi="宋体" w:eastAsia="宋体" w:cs="宋体"/>
                <w:b w:val="0"/>
                <w:snapToGrid/>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14</w:t>
            </w:r>
          </w:p>
        </w:tc>
        <w:tc>
          <w:tcPr>
            <w:tcW w:w="7718" w:type="dxa"/>
            <w:vAlign w:val="center"/>
          </w:tcPr>
          <w:p w14:paraId="313DB6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合同签订时间：成交通知书发出之日起30日历天内。</w:t>
            </w:r>
          </w:p>
          <w:p w14:paraId="52F73B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15</w:t>
            </w:r>
          </w:p>
        </w:tc>
        <w:tc>
          <w:tcPr>
            <w:tcW w:w="7718" w:type="dxa"/>
            <w:vAlign w:val="center"/>
          </w:tcPr>
          <w:p w14:paraId="13861B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履约保证金的收取及退还：</w:t>
            </w:r>
            <w:r>
              <w:rPr>
                <w:rFonts w:hint="eastAsia" w:ascii="宋体" w:hAnsi="宋体" w:eastAsia="宋体" w:cs="宋体"/>
                <w:b w:val="0"/>
                <w:snapToGrid/>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16</w:t>
            </w:r>
          </w:p>
        </w:tc>
        <w:tc>
          <w:tcPr>
            <w:tcW w:w="7718" w:type="dxa"/>
            <w:vAlign w:val="center"/>
          </w:tcPr>
          <w:p w14:paraId="3DCDC8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响应有效期：响应文件自响应文件提交截止之日起</w:t>
            </w:r>
            <w:r>
              <w:rPr>
                <w:rFonts w:hint="eastAsia" w:ascii="宋体" w:hAnsi="宋体" w:eastAsia="宋体" w:cs="宋体"/>
                <w:b w:val="0"/>
                <w:snapToGrid/>
                <w:spacing w:val="0"/>
                <w:w w:val="100"/>
                <w:kern w:val="21"/>
                <w:sz w:val="21"/>
                <w:szCs w:val="21"/>
                <w:highlight w:val="none"/>
                <w:lang w:eastAsia="zh-CN"/>
              </w:rPr>
              <w:t>90日历天</w:t>
            </w:r>
            <w:r>
              <w:rPr>
                <w:rFonts w:hint="eastAsia" w:ascii="宋体" w:hAnsi="宋体" w:eastAsia="宋体" w:cs="宋体"/>
                <w:b w:val="0"/>
                <w:snapToGrid/>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17</w:t>
            </w:r>
          </w:p>
        </w:tc>
        <w:tc>
          <w:tcPr>
            <w:tcW w:w="7718" w:type="dxa"/>
            <w:vAlign w:val="center"/>
          </w:tcPr>
          <w:p w14:paraId="0891BE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报价要求 ：</w:t>
            </w:r>
          </w:p>
          <w:p w14:paraId="633755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1、投标报价超过最高限价的作否决投标处理。</w:t>
            </w:r>
          </w:p>
          <w:p w14:paraId="663F1C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2、投标报价应包括竞争性磋商文件中确定的采购范围内相应清单的全部内容，包括但不限于以下</w:t>
            </w:r>
            <w:r>
              <w:rPr>
                <w:rFonts w:hint="eastAsia" w:ascii="宋体" w:hAnsi="宋体" w:eastAsia="宋体" w:cs="宋体"/>
                <w:b w:val="0"/>
                <w:bCs w:val="0"/>
                <w:snapToGrid/>
                <w:spacing w:val="0"/>
                <w:kern w:val="21"/>
                <w:sz w:val="21"/>
                <w:szCs w:val="21"/>
                <w:highlight w:val="none"/>
                <w:lang w:val="en-US" w:eastAsia="zh-CN"/>
              </w:rPr>
              <w:t>人工费、材料费、机械费、保险费（含一切险和第三责任险）、组织措施费、技术措施费、规费、验收费、管理费、利润、税金、采购代理服务费</w:t>
            </w:r>
            <w:r>
              <w:rPr>
                <w:rFonts w:hint="eastAsia" w:ascii="宋体" w:hAnsi="宋体" w:eastAsia="宋体" w:cs="宋体"/>
                <w:b w:val="0"/>
                <w:snapToGrid/>
                <w:spacing w:val="0"/>
                <w:w w:val="100"/>
                <w:kern w:val="21"/>
                <w:sz w:val="21"/>
                <w:szCs w:val="21"/>
                <w:highlight w:val="none"/>
              </w:rPr>
              <w:t>所有费用。</w:t>
            </w:r>
          </w:p>
          <w:p w14:paraId="40B7F5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napToGrid/>
                <w:spacing w:val="0"/>
                <w:w w:val="100"/>
                <w:kern w:val="21"/>
                <w:sz w:val="21"/>
                <w:szCs w:val="21"/>
                <w:highlight w:val="none"/>
                <w:lang w:val="en-US" w:eastAsia="zh-CN"/>
              </w:rPr>
              <w:t>项目</w:t>
            </w:r>
            <w:r>
              <w:rPr>
                <w:rFonts w:hint="eastAsia" w:ascii="宋体" w:hAnsi="宋体" w:eastAsia="宋体" w:cs="宋体"/>
                <w:b w:val="0"/>
                <w:snapToGrid/>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18</w:t>
            </w:r>
          </w:p>
        </w:tc>
        <w:tc>
          <w:tcPr>
            <w:tcW w:w="7718" w:type="dxa"/>
            <w:vAlign w:val="center"/>
          </w:tcPr>
          <w:p w14:paraId="76BDB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应商应在法定质疑期内一次性提出针对同一采购程序环节的质疑。</w:t>
            </w:r>
          </w:p>
          <w:p w14:paraId="49CFC3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同级政府采购监督管理部门（投诉部门）</w:t>
            </w:r>
            <w:r>
              <w:rPr>
                <w:rFonts w:hint="eastAsia" w:ascii="宋体" w:hAnsi="宋体" w:eastAsia="宋体" w:cs="宋体"/>
                <w:b w:val="0"/>
                <w:snapToGrid/>
                <w:spacing w:val="0"/>
                <w:w w:val="100"/>
                <w:kern w:val="21"/>
                <w:sz w:val="21"/>
                <w:szCs w:val="21"/>
                <w:highlight w:val="none"/>
                <w:lang w:eastAsia="zh-CN"/>
              </w:rPr>
              <w:t>：</w:t>
            </w:r>
          </w:p>
          <w:p w14:paraId="0DAB23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名称：余姚市财政局</w:t>
            </w:r>
          </w:p>
          <w:p w14:paraId="5F6017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地址：余姚市南滨江路118号</w:t>
            </w:r>
          </w:p>
          <w:p w14:paraId="45806E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联系方式：</w:t>
            </w:r>
            <w:r>
              <w:rPr>
                <w:rFonts w:hint="eastAsia" w:ascii="宋体" w:hAnsi="宋体" w:eastAsia="宋体" w:cs="宋体"/>
                <w:b w:val="0"/>
                <w:snapToGrid/>
                <w:spacing w:val="0"/>
                <w:w w:val="100"/>
                <w:kern w:val="21"/>
                <w:sz w:val="21"/>
                <w:szCs w:val="21"/>
                <w:highlight w:val="none"/>
                <w:lang w:eastAsia="zh-CN"/>
              </w:rPr>
              <w:t>113办公室</w:t>
            </w:r>
            <w:r>
              <w:rPr>
                <w:rFonts w:hint="eastAsia" w:ascii="宋体" w:hAnsi="宋体" w:eastAsia="宋体" w:cs="宋体"/>
                <w:b w:val="0"/>
                <w:snapToGrid/>
                <w:spacing w:val="0"/>
                <w:w w:val="100"/>
                <w:kern w:val="21"/>
                <w:sz w:val="21"/>
                <w:szCs w:val="21"/>
                <w:highlight w:val="none"/>
              </w:rPr>
              <w:t>0574-89553033</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19</w:t>
            </w:r>
          </w:p>
        </w:tc>
        <w:tc>
          <w:tcPr>
            <w:tcW w:w="7718" w:type="dxa"/>
            <w:vAlign w:val="center"/>
          </w:tcPr>
          <w:p w14:paraId="0FBCF5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采购</w:t>
            </w:r>
            <w:r>
              <w:rPr>
                <w:rFonts w:hint="eastAsia" w:ascii="宋体" w:hAnsi="宋体" w:eastAsia="宋体" w:cs="宋体"/>
                <w:b w:val="0"/>
                <w:snapToGrid/>
                <w:spacing w:val="0"/>
                <w:w w:val="100"/>
                <w:kern w:val="21"/>
                <w:sz w:val="21"/>
                <w:szCs w:val="21"/>
                <w:highlight w:val="none"/>
              </w:rPr>
              <w:t>代理服务费：</w:t>
            </w:r>
          </w:p>
          <w:p w14:paraId="09911E0A">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snapToGrid/>
                <w:spacing w:val="0"/>
                <w:kern w:val="21"/>
                <w:sz w:val="21"/>
                <w:szCs w:val="21"/>
                <w:highlight w:val="none"/>
                <w:lang w:val="en-US" w:eastAsia="zh-CN" w:bidi="ar-SA"/>
              </w:rPr>
            </w:pPr>
            <w:r>
              <w:rPr>
                <w:rFonts w:hint="eastAsia" w:ascii="宋体" w:hAnsi="宋体" w:eastAsia="宋体" w:cs="宋体"/>
                <w:b w:val="0"/>
                <w:snapToGrid/>
                <w:spacing w:val="0"/>
                <w:w w:val="100"/>
                <w:kern w:val="21"/>
                <w:sz w:val="21"/>
                <w:szCs w:val="21"/>
                <w:highlight w:val="none"/>
              </w:rPr>
              <w:t>本次采购项目采购服务费金额按网上中介超市中选金额，向</w:t>
            </w:r>
            <w:r>
              <w:rPr>
                <w:rFonts w:hint="eastAsia" w:ascii="宋体" w:hAnsi="宋体" w:eastAsia="宋体" w:cs="宋体"/>
                <w:b w:val="0"/>
                <w:snapToGrid/>
                <w:spacing w:val="0"/>
                <w:w w:val="100"/>
                <w:kern w:val="21"/>
                <w:sz w:val="21"/>
                <w:szCs w:val="21"/>
                <w:highlight w:val="none"/>
                <w:lang w:val="en-US" w:eastAsia="zh-CN"/>
              </w:rPr>
              <w:t>供应商</w:t>
            </w:r>
            <w:r>
              <w:rPr>
                <w:rFonts w:hint="eastAsia" w:ascii="宋体" w:hAnsi="宋体" w:eastAsia="宋体" w:cs="宋体"/>
                <w:b w:val="0"/>
                <w:snapToGrid/>
                <w:spacing w:val="0"/>
                <w:w w:val="100"/>
                <w:kern w:val="21"/>
                <w:sz w:val="21"/>
                <w:szCs w:val="21"/>
                <w:highlight w:val="none"/>
              </w:rPr>
              <w:t>收取采购服务费</w:t>
            </w:r>
            <w:r>
              <w:rPr>
                <w:rFonts w:hint="eastAsia" w:ascii="宋体" w:hAnsi="宋体" w:eastAsia="宋体" w:cs="宋体"/>
                <w:b w:val="0"/>
                <w:bCs w:val="0"/>
                <w:snapToGrid/>
                <w:spacing w:val="0"/>
                <w:w w:val="100"/>
                <w:kern w:val="21"/>
                <w:sz w:val="21"/>
                <w:szCs w:val="21"/>
                <w:highlight w:val="none"/>
                <w:u w:val="none"/>
                <w:lang w:val="en-US" w:eastAsia="zh-CN"/>
              </w:rPr>
              <w:t>壹万陆仟</w:t>
            </w:r>
            <w:r>
              <w:rPr>
                <w:rFonts w:hint="eastAsia" w:ascii="宋体" w:hAnsi="宋体" w:eastAsia="宋体" w:cs="宋体"/>
                <w:b w:val="0"/>
                <w:snapToGrid/>
                <w:spacing w:val="0"/>
                <w:w w:val="100"/>
                <w:kern w:val="21"/>
                <w:sz w:val="21"/>
                <w:szCs w:val="21"/>
                <w:highlight w:val="none"/>
                <w:lang w:val="en-US" w:eastAsia="zh-CN"/>
              </w:rPr>
              <w:t>元</w:t>
            </w:r>
            <w:r>
              <w:rPr>
                <w:rFonts w:hint="eastAsia" w:ascii="宋体" w:hAnsi="宋体" w:eastAsia="宋体" w:cs="宋体"/>
                <w:b w:val="0"/>
                <w:snapToGrid/>
                <w:spacing w:val="0"/>
                <w:w w:val="100"/>
                <w:kern w:val="21"/>
                <w:sz w:val="21"/>
                <w:szCs w:val="21"/>
                <w:highlight w:val="none"/>
              </w:rPr>
              <w:t>。</w:t>
            </w:r>
          </w:p>
        </w:tc>
      </w:tr>
    </w:tbl>
    <w:p w14:paraId="226C1DF4">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spacing w:val="0"/>
          <w:w w:val="100"/>
          <w:kern w:val="21"/>
          <w:sz w:val="21"/>
          <w:szCs w:val="21"/>
          <w:highlight w:val="none"/>
        </w:rPr>
        <w:sectPr>
          <w:pgSz w:w="11906" w:h="16838"/>
          <w:pgMar w:top="1440" w:right="1417" w:bottom="1440" w:left="1701"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val="0"/>
          <w:snapToGrid/>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供应商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1.7 CA问题联系电话（人工）：汇信CA 400-888-4636；天谷CA 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napToGrid/>
          <w:spacing w:val="0"/>
          <w:kern w:val="21"/>
          <w:highlight w:val="none"/>
        </w:rPr>
      </w:pPr>
      <w:r>
        <w:rPr>
          <w:rFonts w:hint="eastAsia" w:ascii="宋体" w:hAnsi="宋体" w:eastAsia="宋体" w:cs="宋体"/>
          <w:b w:val="0"/>
          <w:bCs w:val="0"/>
          <w:snapToGrid/>
          <w:spacing w:val="0"/>
          <w:w w:val="100"/>
          <w:kern w:val="21"/>
          <w:sz w:val="21"/>
          <w:szCs w:val="21"/>
          <w:highlight w:val="none"/>
          <w:lang w:val="en-US" w:eastAsia="zh-CN"/>
        </w:rPr>
        <w:t>4.</w:t>
      </w:r>
      <w:r>
        <w:rPr>
          <w:rFonts w:hint="eastAsia" w:ascii="宋体" w:hAnsi="宋体" w:eastAsia="宋体" w:cs="宋体"/>
          <w:b w:val="0"/>
          <w:bCs w:val="0"/>
          <w:snapToGrid/>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52D5AFC9">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0820FCCD">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2.采购人委托</w:t>
      </w:r>
      <w:r>
        <w:rPr>
          <w:rFonts w:hint="eastAsia" w:ascii="宋体" w:hAnsi="宋体" w:eastAsia="宋体" w:cs="宋体"/>
          <w:b w:val="0"/>
          <w:snapToGrid/>
          <w:spacing w:val="0"/>
          <w:w w:val="100"/>
          <w:kern w:val="21"/>
          <w:sz w:val="21"/>
          <w:szCs w:val="21"/>
          <w:highlight w:val="none"/>
          <w:lang w:eastAsia="zh-CN"/>
        </w:rPr>
        <w:t>宁波舜源工程管理咨询有限公司</w:t>
      </w:r>
      <w:r>
        <w:rPr>
          <w:rFonts w:hint="eastAsia" w:ascii="宋体" w:hAnsi="宋体" w:eastAsia="宋体" w:cs="宋体"/>
          <w:b w:val="0"/>
          <w:snapToGrid/>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w:t>
      </w:r>
      <w:r>
        <w:rPr>
          <w:rFonts w:hint="eastAsia" w:ascii="宋体" w:hAnsi="宋体" w:eastAsia="宋体" w:cs="宋体"/>
          <w:b w:val="0"/>
          <w:snapToGrid/>
          <w:spacing w:val="0"/>
          <w:w w:val="100"/>
          <w:kern w:val="21"/>
          <w:sz w:val="21"/>
          <w:szCs w:val="21"/>
          <w:highlight w:val="none"/>
          <w:lang w:eastAsia="zh-CN"/>
        </w:rPr>
        <w:t>（是）</w:t>
      </w:r>
      <w:r>
        <w:rPr>
          <w:rFonts w:hint="eastAsia" w:ascii="宋体" w:hAnsi="宋体" w:eastAsia="宋体" w:cs="宋体"/>
          <w:b w:val="0"/>
          <w:snapToGrid/>
          <w:spacing w:val="0"/>
          <w:w w:val="100"/>
          <w:kern w:val="21"/>
          <w:sz w:val="21"/>
          <w:szCs w:val="21"/>
          <w:highlight w:val="none"/>
        </w:rPr>
        <w:t>接受联合体</w:t>
      </w:r>
      <w:r>
        <w:rPr>
          <w:rFonts w:hint="eastAsia" w:ascii="宋体" w:hAnsi="宋体" w:eastAsia="宋体" w:cs="宋体"/>
          <w:b w:val="0"/>
          <w:snapToGrid/>
          <w:spacing w:val="0"/>
          <w:w w:val="100"/>
          <w:kern w:val="21"/>
          <w:sz w:val="21"/>
          <w:szCs w:val="21"/>
          <w:highlight w:val="none"/>
          <w:lang w:eastAsia="zh-CN"/>
        </w:rPr>
        <w:t>投标</w:t>
      </w:r>
      <w:r>
        <w:rPr>
          <w:rFonts w:hint="eastAsia" w:ascii="宋体" w:hAnsi="宋体" w:eastAsia="宋体" w:cs="宋体"/>
          <w:b w:val="0"/>
          <w:snapToGrid/>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1.本项目</w:t>
      </w:r>
      <w:r>
        <w:rPr>
          <w:rFonts w:hint="eastAsia" w:ascii="宋体" w:hAnsi="宋体" w:eastAsia="宋体" w:cs="宋体"/>
          <w:b w:val="0"/>
          <w:snapToGrid/>
          <w:spacing w:val="0"/>
          <w:w w:val="100"/>
          <w:kern w:val="21"/>
          <w:sz w:val="21"/>
          <w:szCs w:val="21"/>
          <w:highlight w:val="none"/>
          <w:lang w:val="en-US" w:eastAsia="zh-CN"/>
        </w:rPr>
        <w:t>不允许转包，</w:t>
      </w:r>
      <w:r>
        <w:rPr>
          <w:rFonts w:hint="eastAsia" w:ascii="宋体" w:hAnsi="宋体" w:eastAsia="宋体" w:cs="宋体"/>
          <w:b w:val="0"/>
          <w:snapToGrid/>
          <w:spacing w:val="0"/>
          <w:w w:val="100"/>
          <w:kern w:val="21"/>
          <w:sz w:val="21"/>
          <w:szCs w:val="21"/>
          <w:highlight w:val="none"/>
        </w:rPr>
        <w:t>允许</w:t>
      </w:r>
      <w:r>
        <w:rPr>
          <w:rFonts w:hint="eastAsia" w:ascii="宋体" w:hAnsi="宋体" w:eastAsia="宋体" w:cs="宋体"/>
          <w:b w:val="0"/>
          <w:snapToGrid/>
          <w:spacing w:val="0"/>
          <w:w w:val="100"/>
          <w:kern w:val="21"/>
          <w:sz w:val="21"/>
          <w:szCs w:val="21"/>
          <w:highlight w:val="none"/>
          <w:lang w:val="en-US" w:eastAsia="zh-CN"/>
        </w:rPr>
        <w:t>合法</w:t>
      </w:r>
      <w:r>
        <w:rPr>
          <w:rFonts w:hint="eastAsia" w:ascii="宋体" w:hAnsi="宋体" w:eastAsia="宋体" w:cs="宋体"/>
          <w:b w:val="0"/>
          <w:snapToGrid/>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2.投标人根据</w:t>
      </w:r>
      <w:r>
        <w:rPr>
          <w:rFonts w:hint="eastAsia" w:ascii="宋体" w:hAnsi="宋体" w:eastAsia="宋体" w:cs="宋体"/>
          <w:b w:val="0"/>
          <w:snapToGrid/>
          <w:spacing w:val="0"/>
          <w:w w:val="100"/>
          <w:kern w:val="21"/>
          <w:sz w:val="21"/>
          <w:szCs w:val="21"/>
          <w:highlight w:val="none"/>
          <w:lang w:val="en-US" w:eastAsia="zh-CN"/>
        </w:rPr>
        <w:t>磋商</w:t>
      </w:r>
      <w:r>
        <w:rPr>
          <w:rFonts w:hint="eastAsia" w:ascii="宋体" w:hAnsi="宋体" w:eastAsia="宋体" w:cs="宋体"/>
          <w:b w:val="0"/>
          <w:snapToGrid/>
          <w:spacing w:val="0"/>
          <w:w w:val="100"/>
          <w:kern w:val="21"/>
          <w:sz w:val="21"/>
          <w:szCs w:val="21"/>
          <w:highlight w:val="none"/>
        </w:rPr>
        <w:t>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第一章 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第二章 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第三章 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第四章 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第五章 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第六章 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第七章 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（一）响应文件的组成（带▲的内容必须按要求提供，否则作无效标处理</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特别说明的除外</w:t>
      </w:r>
      <w:r>
        <w:rPr>
          <w:rFonts w:hint="eastAsia" w:ascii="宋体" w:hAnsi="宋体" w:eastAsia="宋体" w:cs="宋体"/>
          <w:b w:val="0"/>
          <w:snapToGrid/>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1.资格文件：</w:t>
      </w:r>
    </w:p>
    <w:p w14:paraId="03B2E51B">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lang w:eastAsia="zh-CN"/>
        </w:rPr>
        <w:t>有效的营业执照；</w:t>
      </w:r>
    </w:p>
    <w:p w14:paraId="54253C87">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合格供应商的承诺书；</w:t>
      </w:r>
    </w:p>
    <w:p w14:paraId="5EF3BD0D">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snapToGrid/>
          <w:spacing w:val="0"/>
          <w:kern w:val="21"/>
          <w:szCs w:val="21"/>
        </w:rPr>
        <w:t>中小企业声明函[若供应商为残疾人福利性单位或监狱企业的在政府采购活动中视同中小企业，视对应身份提供《残疾人福利性单位声明函》或《监狱企业证明文件》]</w:t>
      </w:r>
      <w:r>
        <w:rPr>
          <w:rFonts w:hint="eastAsia" w:ascii="宋体" w:hAnsi="宋体" w:eastAsia="宋体" w:cs="宋体"/>
          <w:b w:val="0"/>
          <w:bCs/>
          <w:snapToGrid/>
          <w:spacing w:val="0"/>
          <w:w w:val="100"/>
          <w:kern w:val="21"/>
          <w:sz w:val="21"/>
          <w:szCs w:val="21"/>
          <w:highlight w:val="none"/>
          <w:lang w:val="en-US" w:eastAsia="zh-CN"/>
        </w:rPr>
        <w:t>；</w:t>
      </w:r>
    </w:p>
    <w:p w14:paraId="7EE494F2">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highlight w:val="none"/>
          <w:lang w:val="en-US" w:eastAsia="zh-CN"/>
        </w:rPr>
        <w:t>特定资质：</w:t>
      </w:r>
    </w:p>
    <w:p w14:paraId="7DBE28A4">
      <w:pPr>
        <w:pStyle w:val="46"/>
        <w:keepNext w:val="0"/>
        <w:keepLines w:val="0"/>
        <w:pageBreakBefore w:val="0"/>
        <w:widowControl/>
        <w:numPr>
          <w:ilvl w:val="0"/>
          <w:numId w:val="22"/>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u w:val="single"/>
          <w:lang w:val="en-US" w:eastAsia="zh-CN"/>
        </w:rPr>
      </w:pPr>
      <w:r>
        <w:rPr>
          <w:rFonts w:hint="eastAsia" w:ascii="宋体" w:hAnsi="宋体" w:cs="宋体"/>
          <w:b/>
          <w:bCs/>
          <w:snapToGrid/>
          <w:spacing w:val="0"/>
          <w:kern w:val="21"/>
          <w:sz w:val="21"/>
          <w:szCs w:val="21"/>
          <w:u w:val="single"/>
          <w:lang w:val="en-US" w:eastAsia="zh-CN"/>
        </w:rPr>
        <w:t>市政公用工程施工总承包三级及以上资质</w:t>
      </w:r>
    </w:p>
    <w:p w14:paraId="32225DA1">
      <w:pPr>
        <w:pStyle w:val="46"/>
        <w:keepNext w:val="0"/>
        <w:keepLines w:val="0"/>
        <w:pageBreakBefore w:val="0"/>
        <w:widowControl/>
        <w:numPr>
          <w:ilvl w:val="0"/>
          <w:numId w:val="22"/>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u w:val="single"/>
          <w:lang w:val="en-US" w:eastAsia="zh-CN"/>
        </w:rPr>
      </w:pPr>
      <w:r>
        <w:rPr>
          <w:rFonts w:hint="eastAsia" w:ascii="宋体" w:hAnsi="宋体" w:cs="宋体"/>
          <w:b/>
          <w:bCs/>
          <w:snapToGrid/>
          <w:spacing w:val="0"/>
          <w:kern w:val="21"/>
          <w:sz w:val="21"/>
          <w:szCs w:val="21"/>
          <w:u w:val="single"/>
          <w:lang w:val="en-US" w:eastAsia="zh-CN"/>
        </w:rPr>
        <w:t>安全生产许可证</w:t>
      </w:r>
    </w:p>
    <w:p w14:paraId="4D4CCBC2">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snapToGrid/>
          <w:spacing w:val="0"/>
          <w:w w:val="100"/>
          <w:kern w:val="21"/>
          <w:sz w:val="21"/>
          <w:szCs w:val="21"/>
          <w:highlight w:val="none"/>
          <w:lang w:val="en-US" w:eastAsia="zh-CN"/>
        </w:rPr>
        <w:t>联合体</w:t>
      </w:r>
      <w:r>
        <w:rPr>
          <w:rFonts w:hint="eastAsia" w:ascii="宋体" w:hAnsi="宋体" w:eastAsia="宋体" w:cs="宋体"/>
          <w:b w:val="0"/>
          <w:bCs/>
          <w:snapToGrid/>
          <w:spacing w:val="0"/>
          <w:w w:val="100"/>
          <w:kern w:val="21"/>
          <w:sz w:val="21"/>
          <w:szCs w:val="21"/>
          <w:highlight w:val="none"/>
        </w:rPr>
        <w:t>协议书</w:t>
      </w: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b w:val="0"/>
          <w:bCs/>
          <w:snapToGrid/>
          <w:spacing w:val="0"/>
          <w:w w:val="100"/>
          <w:kern w:val="21"/>
          <w:sz w:val="21"/>
          <w:szCs w:val="21"/>
          <w:highlight w:val="none"/>
        </w:rPr>
        <w:t>投标人以联合体方式投标的必须提供联合体协议书，否则作无效标处理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2</w:t>
      </w:r>
      <w:r>
        <w:rPr>
          <w:rFonts w:hint="eastAsia" w:ascii="宋体" w:hAnsi="宋体" w:eastAsia="宋体" w:cs="宋体"/>
          <w:b w:val="0"/>
          <w:snapToGrid/>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商务技术文件目录；</w:t>
      </w:r>
    </w:p>
    <w:p w14:paraId="286159B8">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磋商响应函；</w:t>
      </w:r>
    </w:p>
    <w:p w14:paraId="2757D630">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身份证明书；</w:t>
      </w:r>
    </w:p>
    <w:p w14:paraId="192F239D">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授权书</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若供应商代表为</w:t>
      </w: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lang w:val="en-US" w:eastAsia="zh-CN"/>
        </w:rPr>
        <w:t>的，则无须提供</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rPr>
        <w:t>；</w:t>
      </w:r>
    </w:p>
    <w:p w14:paraId="6EE342DB">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▲项目管理机构人员配备</w:t>
      </w:r>
      <w:r>
        <w:rPr>
          <w:rFonts w:hint="eastAsia" w:ascii="宋体" w:hAnsi="宋体" w:eastAsia="宋体" w:cs="宋体"/>
          <w:b w:val="0"/>
          <w:snapToGrid/>
          <w:spacing w:val="0"/>
          <w:w w:val="100"/>
          <w:kern w:val="21"/>
          <w:sz w:val="21"/>
          <w:szCs w:val="21"/>
          <w:highlight w:val="none"/>
          <w:lang w:val="en-US" w:eastAsia="zh-CN"/>
        </w:rPr>
        <w:t>表</w:t>
      </w:r>
    </w:p>
    <w:p w14:paraId="40556F28">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4"/>
          <w:highlight w:val="none"/>
          <w:lang w:val="en-US" w:eastAsia="zh-CN"/>
        </w:rPr>
        <w:t>采购需求、</w:t>
      </w:r>
      <w:r>
        <w:rPr>
          <w:rFonts w:hint="eastAsia" w:ascii="宋体" w:hAnsi="宋体" w:eastAsia="宋体" w:cs="宋体"/>
          <w:b w:val="0"/>
          <w:snapToGrid/>
          <w:spacing w:val="0"/>
          <w:w w:val="100"/>
          <w:kern w:val="21"/>
          <w:sz w:val="21"/>
          <w:szCs w:val="24"/>
          <w:highlight w:val="none"/>
        </w:rPr>
        <w:t>合同条款偏离表</w:t>
      </w:r>
      <w:r>
        <w:rPr>
          <w:rFonts w:hint="eastAsia" w:ascii="宋体" w:hAnsi="宋体" w:eastAsia="宋体" w:cs="宋体"/>
          <w:b w:val="0"/>
          <w:snapToGrid/>
          <w:spacing w:val="0"/>
          <w:w w:val="100"/>
          <w:kern w:val="21"/>
          <w:sz w:val="21"/>
          <w:szCs w:val="21"/>
          <w:highlight w:val="none"/>
        </w:rPr>
        <w:t>；</w:t>
      </w:r>
    </w:p>
    <w:p w14:paraId="6F34CFD3">
      <w:pPr>
        <w:keepNext w:val="0"/>
        <w:keepLines w:val="0"/>
        <w:pageBreakBefore w:val="0"/>
        <w:widowControl w:val="0"/>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3</w:t>
      </w:r>
      <w:r>
        <w:rPr>
          <w:rFonts w:hint="eastAsia" w:ascii="宋体" w:hAnsi="宋体" w:eastAsia="宋体" w:cs="宋体"/>
          <w:b w:val="0"/>
          <w:snapToGrid/>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报价文件目录；</w:t>
      </w:r>
    </w:p>
    <w:p w14:paraId="1B99370D">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初次报价表</w:t>
      </w:r>
    </w:p>
    <w:p w14:paraId="6A8082FD">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highlight w:val="none"/>
          <w:lang w:val="en-US" w:eastAsia="zh-CN"/>
        </w:rPr>
        <w:t>分项</w:t>
      </w:r>
      <w:r>
        <w:rPr>
          <w:rFonts w:hint="eastAsia" w:ascii="宋体" w:hAnsi="宋体" w:eastAsia="宋体" w:cs="宋体"/>
          <w:b w:val="0"/>
          <w:snapToGrid/>
          <w:spacing w:val="0"/>
          <w:w w:val="100"/>
          <w:kern w:val="21"/>
          <w:sz w:val="21"/>
          <w:szCs w:val="21"/>
          <w:highlight w:val="none"/>
        </w:rPr>
        <w:t>报价表</w:t>
      </w:r>
    </w:p>
    <w:p w14:paraId="6DBDD9A7">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eastAsia="zh-CN"/>
        </w:rPr>
        <w:t>分包意向协议【</w:t>
      </w:r>
      <w:r>
        <w:rPr>
          <w:rFonts w:hint="eastAsia" w:ascii="宋体" w:hAnsi="宋体" w:eastAsia="宋体" w:cs="宋体"/>
          <w:b w:val="0"/>
          <w:snapToGrid/>
          <w:spacing w:val="0"/>
          <w:w w:val="100"/>
          <w:kern w:val="21"/>
          <w:sz w:val="21"/>
          <w:szCs w:val="21"/>
          <w:highlight w:val="none"/>
          <w:lang w:val="en-US" w:eastAsia="zh-CN"/>
        </w:rPr>
        <w:t>若</w:t>
      </w:r>
      <w:r>
        <w:rPr>
          <w:rFonts w:hint="eastAsia" w:ascii="宋体" w:hAnsi="宋体" w:eastAsia="宋体" w:cs="宋体"/>
          <w:b w:val="0"/>
          <w:snapToGrid/>
          <w:spacing w:val="0"/>
          <w:w w:val="100"/>
          <w:kern w:val="21"/>
          <w:sz w:val="21"/>
          <w:szCs w:val="21"/>
          <w:highlight w:val="none"/>
          <w:lang w:eastAsia="zh-CN"/>
        </w:rPr>
        <w:t>成交后以合理分包方式履行政府采购合同的，提供分包意向协议】；</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1.供应商应按本采购文件规定的格式和顺序编制响应文件并标注页码，响应文件内容不完整导致响应文件被误读、漏读或者查找不到相关内容的，是供应商的责任。</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七、无效标的情形</w:t>
      </w:r>
    </w:p>
    <w:p w14:paraId="235B4023">
      <w:pPr>
        <w:wordWrap w:val="0"/>
        <w:spacing w:line="400" w:lineRule="exact"/>
        <w:rPr>
          <w:rFonts w:ascii="宋体" w:hAnsi="宋体" w:eastAsia="宋体"/>
          <w:b/>
          <w:szCs w:val="21"/>
        </w:rPr>
      </w:pPr>
      <w:r>
        <w:rPr>
          <w:rFonts w:hint="eastAsia" w:ascii="宋体" w:hAnsi="宋体" w:eastAsia="宋体"/>
          <w:b/>
          <w:szCs w:val="21"/>
        </w:rPr>
        <w:t>（一）出现下列情形之一的，作无效标处理</w:t>
      </w:r>
    </w:p>
    <w:p w14:paraId="393E15C6">
      <w:pPr>
        <w:wordWrap w:val="0"/>
        <w:spacing w:line="400" w:lineRule="exact"/>
        <w:ind w:firstLine="420" w:firstLineChars="200"/>
        <w:rPr>
          <w:rFonts w:ascii="宋体" w:hAnsi="宋体" w:eastAsia="宋体"/>
          <w:szCs w:val="21"/>
        </w:rPr>
      </w:pPr>
      <w:r>
        <w:rPr>
          <w:rFonts w:hint="eastAsia" w:ascii="宋体" w:hAnsi="宋体" w:eastAsia="宋体"/>
          <w:szCs w:val="21"/>
        </w:rPr>
        <w:t>1.未按</w:t>
      </w:r>
      <w:r>
        <w:rPr>
          <w:rFonts w:hint="eastAsia" w:ascii="宋体" w:hAnsi="宋体" w:eastAsia="宋体"/>
          <w:szCs w:val="21"/>
          <w:lang w:eastAsia="zh-CN"/>
        </w:rPr>
        <w:t>采购</w:t>
      </w:r>
      <w:r>
        <w:rPr>
          <w:rFonts w:hint="eastAsia" w:ascii="宋体" w:hAnsi="宋体" w:eastAsia="宋体"/>
          <w:szCs w:val="21"/>
        </w:rPr>
        <w:t>文件规定提交</w:t>
      </w:r>
      <w:r>
        <w:rPr>
          <w:rFonts w:hint="eastAsia" w:ascii="宋体" w:hAnsi="宋体" w:eastAsia="宋体"/>
          <w:szCs w:val="21"/>
          <w:lang w:eastAsia="zh-CN"/>
        </w:rPr>
        <w:t>响应</w:t>
      </w:r>
      <w:r>
        <w:rPr>
          <w:rFonts w:hint="eastAsia" w:ascii="宋体" w:hAnsi="宋体" w:eastAsia="宋体"/>
          <w:szCs w:val="21"/>
        </w:rPr>
        <w:t>文件的；</w:t>
      </w:r>
    </w:p>
    <w:p w14:paraId="02ED3F87">
      <w:pPr>
        <w:wordWrap w:val="0"/>
        <w:spacing w:line="400" w:lineRule="exact"/>
        <w:ind w:firstLine="420" w:firstLineChars="200"/>
        <w:rPr>
          <w:rFonts w:ascii="宋体" w:hAnsi="宋体" w:eastAsia="宋体"/>
          <w:szCs w:val="21"/>
        </w:rPr>
      </w:pPr>
      <w:r>
        <w:rPr>
          <w:rFonts w:hint="eastAsia" w:ascii="宋体" w:hAnsi="宋体" w:eastAsia="宋体"/>
          <w:szCs w:val="21"/>
        </w:rPr>
        <w:t>2.电子</w:t>
      </w:r>
      <w:r>
        <w:rPr>
          <w:rFonts w:hint="eastAsia" w:ascii="宋体" w:hAnsi="宋体" w:eastAsia="宋体"/>
          <w:szCs w:val="21"/>
          <w:lang w:eastAsia="zh-CN"/>
        </w:rPr>
        <w:t>响应</w:t>
      </w:r>
      <w:r>
        <w:rPr>
          <w:rFonts w:hint="eastAsia" w:ascii="宋体" w:hAnsi="宋体" w:eastAsia="宋体"/>
          <w:szCs w:val="21"/>
        </w:rPr>
        <w:t>文件无法解密或解密失败的；</w:t>
      </w:r>
    </w:p>
    <w:p w14:paraId="672107F4">
      <w:pPr>
        <w:wordWrap w:val="0"/>
        <w:spacing w:line="400" w:lineRule="exact"/>
        <w:ind w:firstLine="420" w:firstLineChars="200"/>
        <w:rPr>
          <w:rFonts w:ascii="宋体" w:hAnsi="宋体" w:eastAsia="宋体"/>
          <w:szCs w:val="21"/>
        </w:rPr>
      </w:pPr>
      <w:r>
        <w:rPr>
          <w:rFonts w:hint="eastAsia" w:ascii="宋体" w:hAnsi="宋体" w:eastAsia="宋体"/>
          <w:szCs w:val="21"/>
        </w:rPr>
        <w:t>3.不符合</w:t>
      </w:r>
      <w:r>
        <w:rPr>
          <w:rFonts w:hint="eastAsia" w:ascii="宋体" w:hAnsi="宋体" w:eastAsia="宋体"/>
          <w:szCs w:val="21"/>
          <w:lang w:eastAsia="zh-CN"/>
        </w:rPr>
        <w:t>采购</w:t>
      </w:r>
      <w:r>
        <w:rPr>
          <w:rFonts w:hint="eastAsia" w:ascii="宋体" w:hAnsi="宋体" w:eastAsia="宋体"/>
          <w:szCs w:val="21"/>
        </w:rPr>
        <w:t>文件中规定的合格</w:t>
      </w:r>
      <w:r>
        <w:rPr>
          <w:rFonts w:hint="eastAsia" w:ascii="宋体" w:hAnsi="宋体" w:eastAsia="宋体"/>
          <w:szCs w:val="21"/>
          <w:lang w:eastAsia="zh-CN"/>
        </w:rPr>
        <w:t>供应商</w:t>
      </w:r>
      <w:r>
        <w:rPr>
          <w:rFonts w:hint="eastAsia" w:ascii="宋体" w:hAnsi="宋体" w:eastAsia="宋体"/>
          <w:szCs w:val="21"/>
        </w:rPr>
        <w:t>的资格要求或合格</w:t>
      </w:r>
      <w:r>
        <w:rPr>
          <w:rFonts w:hint="eastAsia" w:ascii="宋体" w:hAnsi="宋体" w:eastAsia="宋体"/>
          <w:szCs w:val="21"/>
          <w:lang w:eastAsia="zh-CN"/>
        </w:rPr>
        <w:t>供应商</w:t>
      </w:r>
      <w:r>
        <w:rPr>
          <w:rFonts w:hint="eastAsia" w:ascii="宋体" w:hAnsi="宋体" w:eastAsia="宋体"/>
          <w:szCs w:val="21"/>
        </w:rPr>
        <w:t>的其他要求的；</w:t>
      </w:r>
    </w:p>
    <w:p w14:paraId="49264CB2">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hint="eastAsia" w:ascii="宋体" w:hAnsi="宋体" w:eastAsia="宋体"/>
          <w:szCs w:val="21"/>
          <w:lang w:eastAsia="zh-CN"/>
        </w:rPr>
        <w:t>响应</w:t>
      </w:r>
      <w:r>
        <w:rPr>
          <w:rFonts w:hint="eastAsia" w:ascii="宋体" w:hAnsi="宋体" w:eastAsia="宋体"/>
          <w:szCs w:val="21"/>
        </w:rPr>
        <w:t>文件未按</w:t>
      </w:r>
      <w:r>
        <w:rPr>
          <w:rFonts w:hint="eastAsia" w:ascii="宋体" w:hAnsi="宋体" w:eastAsia="宋体"/>
          <w:szCs w:val="21"/>
          <w:lang w:eastAsia="zh-CN"/>
        </w:rPr>
        <w:t>采购</w:t>
      </w:r>
      <w:r>
        <w:rPr>
          <w:rFonts w:hint="eastAsia" w:ascii="宋体" w:hAnsi="宋体" w:eastAsia="宋体"/>
          <w:szCs w:val="21"/>
        </w:rPr>
        <w:t>文件要求签署、盖章的；</w:t>
      </w:r>
    </w:p>
    <w:p w14:paraId="4A41D29B">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hint="eastAsia" w:ascii="宋体" w:hAnsi="宋体" w:eastAsia="宋体"/>
          <w:szCs w:val="21"/>
          <w:lang w:eastAsia="zh-CN"/>
        </w:rPr>
        <w:t>响应</w:t>
      </w:r>
      <w:r>
        <w:rPr>
          <w:rFonts w:hint="eastAsia" w:ascii="宋体" w:hAnsi="宋体" w:eastAsia="宋体"/>
          <w:szCs w:val="21"/>
        </w:rPr>
        <w:t>有效期不满足</w:t>
      </w:r>
      <w:r>
        <w:rPr>
          <w:rFonts w:hint="eastAsia" w:ascii="宋体" w:hAnsi="宋体" w:eastAsia="宋体"/>
          <w:szCs w:val="21"/>
          <w:lang w:eastAsia="zh-CN"/>
        </w:rPr>
        <w:t>采购</w:t>
      </w:r>
      <w:r>
        <w:rPr>
          <w:rFonts w:hint="eastAsia" w:ascii="宋体" w:hAnsi="宋体" w:eastAsia="宋体"/>
          <w:szCs w:val="21"/>
        </w:rPr>
        <w:t>文件要求的；</w:t>
      </w:r>
    </w:p>
    <w:p w14:paraId="01578AD4">
      <w:pPr>
        <w:wordWrap w:val="0"/>
        <w:spacing w:line="400" w:lineRule="exact"/>
        <w:ind w:firstLine="420" w:firstLineChars="200"/>
        <w:rPr>
          <w:rFonts w:ascii="宋体" w:hAnsi="宋体" w:eastAsia="宋体"/>
          <w:szCs w:val="21"/>
        </w:rPr>
      </w:pPr>
      <w:r>
        <w:rPr>
          <w:rFonts w:hint="eastAsia" w:ascii="宋体" w:hAnsi="宋体" w:eastAsia="宋体"/>
          <w:szCs w:val="21"/>
        </w:rPr>
        <w:t>6.未实质性响应</w:t>
      </w:r>
      <w:r>
        <w:rPr>
          <w:rFonts w:hint="eastAsia" w:ascii="宋体" w:hAnsi="宋体" w:eastAsia="宋体"/>
          <w:szCs w:val="21"/>
          <w:lang w:eastAsia="zh-CN"/>
        </w:rPr>
        <w:t>采购</w:t>
      </w:r>
      <w:r>
        <w:rPr>
          <w:rFonts w:hint="eastAsia" w:ascii="宋体" w:hAnsi="宋体" w:eastAsia="宋体"/>
          <w:szCs w:val="21"/>
        </w:rPr>
        <w:t>文件要求的；</w:t>
      </w:r>
    </w:p>
    <w:p w14:paraId="2C3DDA69">
      <w:pPr>
        <w:wordWrap w:val="0"/>
        <w:spacing w:line="400" w:lineRule="exact"/>
        <w:ind w:firstLine="420" w:firstLineChars="200"/>
        <w:rPr>
          <w:rFonts w:ascii="宋体" w:hAnsi="宋体" w:eastAsia="宋体"/>
          <w:szCs w:val="21"/>
        </w:rPr>
      </w:pPr>
      <w:r>
        <w:rPr>
          <w:rFonts w:hint="eastAsia" w:ascii="宋体" w:hAnsi="宋体" w:eastAsia="宋体"/>
          <w:szCs w:val="21"/>
        </w:rPr>
        <w:t>7.</w:t>
      </w:r>
      <w:r>
        <w:rPr>
          <w:rFonts w:hint="eastAsia" w:ascii="宋体" w:hAnsi="宋体" w:eastAsia="宋体"/>
          <w:szCs w:val="21"/>
          <w:lang w:eastAsia="zh-CN"/>
        </w:rPr>
        <w:t>响应</w:t>
      </w:r>
      <w:r>
        <w:rPr>
          <w:rFonts w:hint="eastAsia" w:ascii="宋体" w:hAnsi="宋体" w:eastAsia="宋体"/>
          <w:szCs w:val="21"/>
        </w:rPr>
        <w:t>文件含有采购人不能接受的附加条件的；</w:t>
      </w:r>
    </w:p>
    <w:p w14:paraId="4959AA3D">
      <w:pPr>
        <w:wordWrap w:val="0"/>
        <w:spacing w:line="400" w:lineRule="exact"/>
        <w:ind w:firstLine="420" w:firstLineChars="200"/>
        <w:rPr>
          <w:rFonts w:ascii="宋体" w:hAnsi="宋体" w:eastAsia="宋体"/>
          <w:szCs w:val="21"/>
        </w:rPr>
      </w:pPr>
      <w:r>
        <w:rPr>
          <w:rFonts w:hint="eastAsia" w:ascii="宋体" w:hAnsi="宋体" w:eastAsia="宋体"/>
          <w:szCs w:val="21"/>
        </w:rPr>
        <w:t>8.未提供带</w:t>
      </w:r>
      <w:r>
        <w:rPr>
          <w:rFonts w:hint="eastAsia" w:ascii="宋体" w:hAnsi="宋体" w:eastAsia="宋体" w:cs="宋体"/>
          <w:b w:val="0"/>
          <w:snapToGrid/>
          <w:spacing w:val="0"/>
          <w:w w:val="100"/>
          <w:kern w:val="21"/>
          <w:sz w:val="21"/>
          <w:szCs w:val="21"/>
          <w:highlight w:val="none"/>
        </w:rPr>
        <w:t>▲</w:t>
      </w:r>
      <w:r>
        <w:rPr>
          <w:rFonts w:hint="eastAsia" w:ascii="宋体" w:hAnsi="宋体" w:eastAsia="宋体"/>
          <w:szCs w:val="21"/>
        </w:rPr>
        <w:t>的有关资料的；</w:t>
      </w:r>
    </w:p>
    <w:p w14:paraId="27000403">
      <w:pPr>
        <w:wordWrap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报价超过预算金额（最高限价）或分项最高限价的；</w:t>
      </w:r>
    </w:p>
    <w:p w14:paraId="3FD8A243">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.未按照</w:t>
      </w:r>
      <w:r>
        <w:rPr>
          <w:rFonts w:hint="eastAsia" w:ascii="宋体" w:hAnsi="宋体" w:eastAsia="宋体"/>
          <w:szCs w:val="21"/>
          <w:lang w:eastAsia="zh-CN"/>
        </w:rPr>
        <w:t>采购</w:t>
      </w:r>
      <w:r>
        <w:rPr>
          <w:rFonts w:hint="eastAsia" w:ascii="宋体" w:hAnsi="宋体" w:eastAsia="宋体"/>
          <w:szCs w:val="21"/>
        </w:rPr>
        <w:t>文件规定的币种报价的；</w:t>
      </w:r>
    </w:p>
    <w:p w14:paraId="7EA48328">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hint="eastAsia" w:ascii="宋体" w:hAnsi="宋体" w:eastAsia="宋体"/>
          <w:szCs w:val="21"/>
          <w:lang w:eastAsia="zh-CN"/>
        </w:rPr>
        <w:t>供应商</w:t>
      </w:r>
      <w:r>
        <w:rPr>
          <w:rFonts w:hint="eastAsia" w:ascii="宋体" w:hAnsi="宋体" w:eastAsia="宋体"/>
          <w:szCs w:val="21"/>
        </w:rPr>
        <w:t>对同一</w:t>
      </w:r>
      <w:r>
        <w:rPr>
          <w:rFonts w:hint="eastAsia" w:ascii="宋体" w:hAnsi="宋体" w:eastAsia="宋体"/>
          <w:szCs w:val="21"/>
          <w:lang w:eastAsia="zh-CN"/>
        </w:rPr>
        <w:t>采购</w:t>
      </w:r>
      <w:r>
        <w:rPr>
          <w:rFonts w:hint="eastAsia" w:ascii="宋体" w:hAnsi="宋体" w:eastAsia="宋体"/>
          <w:szCs w:val="21"/>
        </w:rPr>
        <w:t>项目报有两个及以上的报价，且未声明以哪一个报价为准的；</w:t>
      </w:r>
    </w:p>
    <w:p w14:paraId="6B114BB2">
      <w:pPr>
        <w:wordWrap w:val="0"/>
        <w:spacing w:line="400" w:lineRule="exact"/>
        <w:ind w:firstLine="420" w:firstLineChars="200"/>
        <w:rPr>
          <w:rFonts w:ascii="宋体" w:hAnsi="宋体" w:eastAsia="宋体"/>
          <w:szCs w:val="21"/>
        </w:rPr>
      </w:pPr>
      <w:r>
        <w:rPr>
          <w:rFonts w:hint="eastAsia" w:ascii="宋体" w:hAnsi="宋体" w:eastAsia="宋体"/>
          <w:szCs w:val="21"/>
        </w:rPr>
        <w:t>12.法律、法规等和</w:t>
      </w:r>
      <w:r>
        <w:rPr>
          <w:rFonts w:hint="eastAsia" w:ascii="宋体" w:hAnsi="宋体" w:eastAsia="宋体"/>
          <w:szCs w:val="21"/>
          <w:lang w:eastAsia="zh-CN"/>
        </w:rPr>
        <w:t>采购</w:t>
      </w:r>
      <w:r>
        <w:rPr>
          <w:rFonts w:hint="eastAsia" w:ascii="宋体" w:hAnsi="宋体" w:eastAsia="宋体"/>
          <w:szCs w:val="21"/>
        </w:rPr>
        <w:t>文件规定的其他无效情形。</w:t>
      </w:r>
    </w:p>
    <w:p w14:paraId="2A5A0A12">
      <w:pPr>
        <w:wordWrap w:val="0"/>
        <w:spacing w:line="400" w:lineRule="exact"/>
        <w:rPr>
          <w:rFonts w:ascii="宋体" w:hAnsi="宋体" w:eastAsia="宋体"/>
          <w:b/>
          <w:szCs w:val="21"/>
        </w:rPr>
      </w:pPr>
      <w:r>
        <w:rPr>
          <w:rFonts w:hint="eastAsia" w:ascii="宋体" w:hAnsi="宋体" w:eastAsia="宋体"/>
          <w:b/>
          <w:szCs w:val="21"/>
        </w:rPr>
        <w:t>（二）出现下列情形之一的，视为</w:t>
      </w:r>
      <w:r>
        <w:rPr>
          <w:rFonts w:hint="eastAsia" w:ascii="宋体" w:hAnsi="宋体" w:eastAsia="宋体"/>
          <w:b/>
          <w:szCs w:val="21"/>
          <w:lang w:eastAsia="zh-CN"/>
        </w:rPr>
        <w:t>供应商</w:t>
      </w:r>
      <w:r>
        <w:rPr>
          <w:rFonts w:hint="eastAsia" w:ascii="宋体" w:hAnsi="宋体" w:eastAsia="宋体"/>
          <w:b/>
          <w:szCs w:val="21"/>
        </w:rPr>
        <w:t>串通投标，作无效标处理</w:t>
      </w:r>
    </w:p>
    <w:p w14:paraId="1EDD8355">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hint="eastAsia" w:ascii="宋体" w:hAnsi="宋体" w:eastAsia="宋体" w:cs="宋体"/>
          <w:kern w:val="0"/>
          <w:szCs w:val="21"/>
        </w:rPr>
        <w:t>不同供应商的电子投标（响应）文件上传计算机的网卡MAC地址或硬盘序列号等硬件信息相同的</w:t>
      </w:r>
      <w:r>
        <w:rPr>
          <w:rFonts w:hint="eastAsia" w:ascii="宋体" w:hAnsi="宋体" w:eastAsia="宋体"/>
          <w:szCs w:val="21"/>
        </w:rPr>
        <w:t>；</w:t>
      </w:r>
    </w:p>
    <w:p w14:paraId="0A721E8E">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宋体"/>
          <w:kern w:val="0"/>
          <w:szCs w:val="21"/>
        </w:rPr>
        <w:t>传的电子投标（响应）文件若出现使用本项目其他投标（响应）供应商的数字证书加密的，或者加盖本项目其他投标（响应）供应商的电子印章的</w:t>
      </w:r>
      <w:r>
        <w:rPr>
          <w:rFonts w:hint="eastAsia" w:ascii="宋体" w:hAnsi="宋体" w:eastAsia="宋体"/>
          <w:szCs w:val="21"/>
        </w:rPr>
        <w:t>；</w:t>
      </w:r>
    </w:p>
    <w:p w14:paraId="2E34FE23">
      <w:pPr>
        <w:tabs>
          <w:tab w:val="left" w:pos="705"/>
        </w:tabs>
        <w:wordWrap w:val="0"/>
        <w:spacing w:line="400" w:lineRule="exact"/>
        <w:ind w:left="420" w:leftChars="200"/>
        <w:rPr>
          <w:rFonts w:ascii="宋体" w:hAnsi="宋体" w:eastAsia="宋体"/>
          <w:szCs w:val="21"/>
        </w:rPr>
      </w:pPr>
      <w:r>
        <w:rPr>
          <w:rFonts w:hint="eastAsia" w:ascii="宋体" w:hAnsi="宋体" w:eastAsia="宋体"/>
          <w:szCs w:val="21"/>
        </w:rPr>
        <w:t>(3）</w:t>
      </w:r>
      <w:r>
        <w:rPr>
          <w:rFonts w:hint="eastAsia" w:ascii="宋体" w:hAnsi="宋体" w:eastAsia="宋体" w:cs="宋体"/>
          <w:kern w:val="0"/>
          <w:szCs w:val="21"/>
        </w:rPr>
        <w:t>不同供应商的投标（响应）文件的内容存在 3 处（含）以上错误一致的</w:t>
      </w:r>
      <w:r>
        <w:rPr>
          <w:rFonts w:hint="eastAsia" w:ascii="宋体" w:hAnsi="宋体" w:eastAsia="宋体"/>
          <w:szCs w:val="21"/>
        </w:rPr>
        <w:t>；</w:t>
      </w:r>
    </w:p>
    <w:p w14:paraId="0B70948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00" w:leftChars="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szCs w:val="21"/>
        </w:rPr>
        <w:t>(4）</w:t>
      </w:r>
      <w:r>
        <w:rPr>
          <w:rFonts w:hint="eastAsia" w:ascii="宋体" w:hAnsi="宋体" w:eastAsia="宋体" w:cs="宋体"/>
          <w:kern w:val="0"/>
          <w:szCs w:val="21"/>
        </w:rPr>
        <w:t>不同供应商联系人为同一人或不同联系人的联系电话一致的</w:t>
      </w:r>
      <w:r>
        <w:rPr>
          <w:rFonts w:hint="eastAsia" w:ascii="宋体" w:hAnsi="宋体" w:eastAsia="宋体"/>
          <w:szCs w:val="21"/>
        </w:rPr>
        <w:t>。</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rPr>
        <w:t>十</w:t>
      </w:r>
      <w:r>
        <w:rPr>
          <w:rFonts w:hint="eastAsia" w:ascii="宋体" w:hAnsi="宋体" w:eastAsia="宋体" w:cs="宋体"/>
          <w:b/>
          <w:bCs/>
          <w:snapToGrid/>
          <w:spacing w:val="0"/>
          <w:w w:val="100"/>
          <w:kern w:val="21"/>
          <w:sz w:val="21"/>
          <w:szCs w:val="21"/>
          <w:highlight w:val="none"/>
          <w:lang w:val="en-US" w:eastAsia="zh-CN"/>
        </w:rPr>
        <w:t>二</w:t>
      </w:r>
      <w:r>
        <w:rPr>
          <w:rFonts w:hint="eastAsia" w:ascii="宋体" w:hAnsi="宋体" w:eastAsia="宋体" w:cs="宋体"/>
          <w:b/>
          <w:bCs/>
          <w:snapToGrid/>
          <w:spacing w:val="0"/>
          <w:w w:val="100"/>
          <w:kern w:val="21"/>
          <w:sz w:val="21"/>
          <w:szCs w:val="21"/>
          <w:highlight w:val="none"/>
        </w:rPr>
        <w:t>、</w:t>
      </w:r>
      <w:r>
        <w:rPr>
          <w:rFonts w:hint="eastAsia" w:ascii="宋体" w:hAnsi="宋体" w:eastAsia="宋体" w:cs="宋体"/>
          <w:b/>
          <w:bCs/>
          <w:snapToGrid/>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spacing w:val="0"/>
          <w:kern w:val="21"/>
          <w:highlight w:val="none"/>
          <w:lang w:eastAsia="zh-CN"/>
        </w:rPr>
      </w:pPr>
      <w:r>
        <w:rPr>
          <w:rFonts w:hint="eastAsia" w:ascii="宋体" w:hAnsi="宋体" w:eastAsia="宋体" w:cs="宋体"/>
          <w:b/>
          <w:bCs/>
          <w:snapToGrid/>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第四章  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2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审查供应商的响应文件并作出评价；</w:t>
      </w:r>
    </w:p>
    <w:p w14:paraId="647427D3">
      <w:pPr>
        <w:keepNext w:val="0"/>
        <w:keepLines w:val="0"/>
        <w:pageBreakBefore w:val="0"/>
        <w:numPr>
          <w:ilvl w:val="0"/>
          <w:numId w:val="2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视情况要求供应商解释或者澄清其响应文件；</w:t>
      </w:r>
    </w:p>
    <w:p w14:paraId="57F908EB">
      <w:pPr>
        <w:keepNext w:val="0"/>
        <w:keepLines w:val="0"/>
        <w:pageBreakBefore w:val="0"/>
        <w:numPr>
          <w:ilvl w:val="0"/>
          <w:numId w:val="2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编写评审报告；</w:t>
      </w:r>
    </w:p>
    <w:p w14:paraId="0C7639DD">
      <w:pPr>
        <w:keepNext w:val="0"/>
        <w:keepLines w:val="0"/>
        <w:pageBreakBefore w:val="0"/>
        <w:numPr>
          <w:ilvl w:val="0"/>
          <w:numId w:val="2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响应文件开启后，采购人代表</w:t>
      </w:r>
      <w:r>
        <w:rPr>
          <w:rFonts w:hint="eastAsia" w:ascii="宋体" w:hAnsi="宋体" w:eastAsia="宋体" w:cs="宋体"/>
          <w:b w:val="0"/>
          <w:snapToGrid/>
          <w:spacing w:val="0"/>
          <w:w w:val="100"/>
          <w:kern w:val="21"/>
          <w:sz w:val="21"/>
          <w:szCs w:val="21"/>
          <w:highlight w:val="none"/>
          <w:lang w:val="en-US" w:eastAsia="zh-CN"/>
        </w:rPr>
        <w:t>或采购代理机构</w:t>
      </w:r>
      <w:r>
        <w:rPr>
          <w:rFonts w:hint="eastAsia" w:ascii="宋体" w:hAnsi="宋体" w:eastAsia="宋体" w:cs="宋体"/>
          <w:b w:val="0"/>
          <w:snapToGrid/>
          <w:spacing w:val="0"/>
          <w:w w:val="100"/>
          <w:kern w:val="21"/>
          <w:sz w:val="21"/>
          <w:szCs w:val="21"/>
          <w:highlight w:val="none"/>
        </w:rPr>
        <w:t>根据采购文件的规定，对资格文件进行审查，以确定供应商是否具有响应资格。资格审查内容如下：</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14:paraId="10FE4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3926" w:type="dxa"/>
            <w:vAlign w:val="center"/>
          </w:tcPr>
          <w:p w14:paraId="5196F5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审查因素</w:t>
            </w:r>
          </w:p>
        </w:tc>
        <w:tc>
          <w:tcPr>
            <w:tcW w:w="3928" w:type="dxa"/>
            <w:vAlign w:val="center"/>
          </w:tcPr>
          <w:p w14:paraId="63006F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6420981">
            <w:pPr>
              <w:keepNext w:val="0"/>
              <w:keepLines w:val="0"/>
              <w:pageBreakBefore w:val="0"/>
              <w:widowControl w:val="0"/>
              <w:numPr>
                <w:ilvl w:val="0"/>
                <w:numId w:val="26"/>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3926" w:type="dxa"/>
            <w:vAlign w:val="center"/>
          </w:tcPr>
          <w:p w14:paraId="72A7C4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有效的营业执照</w:t>
            </w:r>
          </w:p>
        </w:tc>
        <w:tc>
          <w:tcPr>
            <w:tcW w:w="3928" w:type="dxa"/>
            <w:vAlign w:val="center"/>
          </w:tcPr>
          <w:p w14:paraId="70178C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eastAsia="zh-CN"/>
              </w:rPr>
              <w:t>有效的营业执照</w:t>
            </w:r>
            <w:r>
              <w:rPr>
                <w:rFonts w:hint="eastAsia" w:ascii="宋体" w:hAnsi="宋体" w:eastAsia="宋体" w:cs="宋体"/>
                <w:b w:val="0"/>
                <w:snapToGrid/>
                <w:spacing w:val="0"/>
                <w:w w:val="100"/>
                <w:kern w:val="21"/>
                <w:sz w:val="21"/>
                <w:szCs w:val="21"/>
                <w:highlight w:val="none"/>
                <w:lang w:val="en-US" w:eastAsia="zh-CN"/>
              </w:rPr>
              <w:t>扫描件</w:t>
            </w:r>
            <w:r>
              <w:rPr>
                <w:rFonts w:hint="eastAsia" w:ascii="宋体" w:hAnsi="宋体" w:eastAsia="宋体" w:cs="宋体"/>
                <w:b w:val="0"/>
                <w:snapToGrid/>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86BCD3">
            <w:pPr>
              <w:keepNext w:val="0"/>
              <w:keepLines w:val="0"/>
              <w:pageBreakBefore w:val="0"/>
              <w:widowControl w:val="0"/>
              <w:numPr>
                <w:ilvl w:val="0"/>
                <w:numId w:val="26"/>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3926" w:type="dxa"/>
            <w:vAlign w:val="center"/>
          </w:tcPr>
          <w:p w14:paraId="2B309002">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snapToGrid/>
                <w:spacing w:val="0"/>
                <w:w w:val="100"/>
                <w:kern w:val="21"/>
                <w:sz w:val="21"/>
                <w:szCs w:val="21"/>
                <w:highlight w:val="none"/>
                <w:lang w:val="zh-CN"/>
              </w:rPr>
            </w:pPr>
            <w:r>
              <w:rPr>
                <w:rFonts w:hint="eastAsia" w:ascii="宋体" w:hAnsi="宋体" w:eastAsia="宋体" w:cs="宋体"/>
                <w:snapToGrid/>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napToGrid/>
                <w:spacing w:val="0"/>
                <w:kern w:val="21"/>
                <w:szCs w:val="21"/>
                <w:highlight w:val="none"/>
                <w:lang w:eastAsia="zh-CN"/>
              </w:rPr>
              <w:t>重大税收违法失信主体</w:t>
            </w:r>
            <w:r>
              <w:rPr>
                <w:rFonts w:hint="eastAsia" w:ascii="宋体" w:hAnsi="宋体" w:eastAsia="宋体" w:cs="宋体"/>
                <w:snapToGrid/>
                <w:spacing w:val="0"/>
                <w:kern w:val="21"/>
                <w:szCs w:val="21"/>
                <w:highlight w:val="none"/>
              </w:rPr>
              <w:t>、政府采购严重违法失信行为记录名单</w:t>
            </w:r>
            <w:r>
              <w:rPr>
                <w:rFonts w:hint="eastAsia" w:ascii="宋体" w:hAnsi="宋体" w:eastAsia="宋体" w:cs="宋体"/>
                <w:snapToGrid/>
                <w:spacing w:val="0"/>
                <w:kern w:val="21"/>
                <w:szCs w:val="21"/>
                <w:highlight w:val="none"/>
                <w:lang w:eastAsia="zh-CN"/>
              </w:rPr>
              <w:t>。</w:t>
            </w:r>
          </w:p>
        </w:tc>
        <w:tc>
          <w:tcPr>
            <w:tcW w:w="3928" w:type="dxa"/>
            <w:vAlign w:val="center"/>
          </w:tcPr>
          <w:p w14:paraId="14ACC2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16CC1AE5">
            <w:pPr>
              <w:keepNext w:val="0"/>
              <w:keepLines w:val="0"/>
              <w:pageBreakBefore w:val="0"/>
              <w:widowControl w:val="0"/>
              <w:numPr>
                <w:ilvl w:val="0"/>
                <w:numId w:val="26"/>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6F6DD34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rPr>
              <w:t>中小企业</w:t>
            </w:r>
          </w:p>
        </w:tc>
        <w:tc>
          <w:tcPr>
            <w:tcW w:w="3928" w:type="dxa"/>
            <w:vAlign w:val="center"/>
          </w:tcPr>
          <w:p w14:paraId="611F205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snapToGrid/>
                <w:spacing w:val="0"/>
                <w:kern w:val="21"/>
                <w:szCs w:val="21"/>
              </w:rPr>
              <w:t>中小企业声明函[若供应商为残疾人福利性单位或监狱企业的在政府采购活动中视同中小企业，视对应身份提供《残疾人福利性单位声明函》或《监狱企业证明文件》]</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4ACA0491">
            <w:pPr>
              <w:keepNext w:val="0"/>
              <w:keepLines w:val="0"/>
              <w:pageBreakBefore w:val="0"/>
              <w:widowControl w:val="0"/>
              <w:numPr>
                <w:ilvl w:val="0"/>
                <w:numId w:val="26"/>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1B7CE62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highlight w:val="none"/>
                <w:lang w:val="en-US" w:eastAsia="zh-CN"/>
              </w:rPr>
              <w:t>特定资格</w:t>
            </w:r>
          </w:p>
        </w:tc>
        <w:tc>
          <w:tcPr>
            <w:tcW w:w="3928" w:type="dxa"/>
            <w:vAlign w:val="center"/>
          </w:tcPr>
          <w:p w14:paraId="4291DA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如有则按规定审查</w:t>
            </w:r>
          </w:p>
        </w:tc>
      </w:tr>
      <w:tr w14:paraId="284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290C5F3E">
            <w:pPr>
              <w:keepNext w:val="0"/>
              <w:keepLines w:val="0"/>
              <w:pageBreakBefore w:val="0"/>
              <w:widowControl w:val="0"/>
              <w:numPr>
                <w:ilvl w:val="0"/>
                <w:numId w:val="26"/>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1A3256FF">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highlight w:val="none"/>
                <w:lang w:val="en-US" w:eastAsia="zh-CN"/>
              </w:rPr>
              <w:t>联合体</w:t>
            </w:r>
          </w:p>
        </w:tc>
        <w:tc>
          <w:tcPr>
            <w:tcW w:w="3928" w:type="dxa"/>
            <w:vAlign w:val="center"/>
          </w:tcPr>
          <w:p w14:paraId="3D569C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联合投标</w:t>
            </w:r>
            <w:r>
              <w:rPr>
                <w:rFonts w:hint="eastAsia" w:ascii="宋体" w:hAnsi="宋体" w:eastAsia="宋体" w:cs="宋体"/>
                <w:b w:val="0"/>
                <w:snapToGrid/>
                <w:spacing w:val="0"/>
                <w:w w:val="100"/>
                <w:kern w:val="21"/>
                <w:sz w:val="21"/>
                <w:szCs w:val="21"/>
                <w:highlight w:val="none"/>
                <w:lang w:val="en-US" w:eastAsia="zh-CN"/>
              </w:rPr>
              <w:t>的提供</w:t>
            </w:r>
            <w:r>
              <w:rPr>
                <w:rFonts w:hint="eastAsia" w:ascii="宋体" w:hAnsi="宋体" w:eastAsia="宋体" w:cs="宋体"/>
                <w:b w:val="0"/>
                <w:snapToGrid/>
                <w:spacing w:val="0"/>
                <w:w w:val="100"/>
                <w:kern w:val="21"/>
                <w:sz w:val="21"/>
                <w:szCs w:val="21"/>
                <w:highlight w:val="none"/>
              </w:rPr>
              <w:t>协议书</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00D6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评审因素</w:t>
            </w:r>
          </w:p>
        </w:tc>
        <w:tc>
          <w:tcPr>
            <w:tcW w:w="5040" w:type="dxa"/>
            <w:noWrap w:val="0"/>
            <w:vAlign w:val="center"/>
          </w:tcPr>
          <w:p w14:paraId="14F8F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0E00F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snapToGrid/>
                <w:spacing w:val="0"/>
                <w:kern w:val="21"/>
                <w:sz w:val="21"/>
                <w:szCs w:val="21"/>
                <w:highlight w:val="none"/>
                <w:lang w:val="en-US" w:eastAsia="zh-CN"/>
              </w:rPr>
            </w:pPr>
            <w:r>
              <w:rPr>
                <w:rFonts w:hint="eastAsia" w:ascii="宋体" w:hAnsi="宋体" w:eastAsia="宋体" w:cs="宋体"/>
                <w:b w:val="0"/>
                <w:bCs/>
                <w:snapToGrid/>
                <w:spacing w:val="0"/>
                <w:kern w:val="21"/>
                <w:sz w:val="21"/>
                <w:szCs w:val="21"/>
                <w:highlight w:val="none"/>
              </w:rPr>
              <w:t>有效性</w:t>
            </w:r>
            <w:r>
              <w:rPr>
                <w:rFonts w:hint="eastAsia" w:ascii="宋体" w:hAnsi="宋体" w:eastAsia="宋体" w:cs="宋体"/>
                <w:b w:val="0"/>
                <w:bCs/>
                <w:snapToGrid/>
                <w:spacing w:val="0"/>
                <w:kern w:val="21"/>
                <w:sz w:val="21"/>
                <w:szCs w:val="21"/>
                <w:highlight w:val="none"/>
                <w:lang w:eastAsia="zh-CN"/>
              </w:rPr>
              <w:t>、</w:t>
            </w:r>
            <w:r>
              <w:rPr>
                <w:rFonts w:hint="eastAsia" w:ascii="宋体" w:hAnsi="宋体" w:eastAsia="宋体" w:cs="宋体"/>
                <w:b w:val="0"/>
                <w:bCs/>
                <w:snapToGrid/>
                <w:spacing w:val="0"/>
                <w:kern w:val="21"/>
                <w:sz w:val="21"/>
                <w:szCs w:val="21"/>
                <w:highlight w:val="none"/>
                <w:lang w:val="en-US" w:eastAsia="zh-CN"/>
              </w:rPr>
              <w:t>完整性</w:t>
            </w:r>
          </w:p>
        </w:tc>
        <w:tc>
          <w:tcPr>
            <w:tcW w:w="1543" w:type="dxa"/>
            <w:noWrap w:val="0"/>
            <w:vAlign w:val="center"/>
          </w:tcPr>
          <w:p w14:paraId="1A21E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投标文件上法定代表人（</w:t>
            </w:r>
            <w:r>
              <w:rPr>
                <w:rFonts w:hint="eastAsia" w:ascii="宋体" w:hAnsi="宋体" w:eastAsia="宋体" w:cs="宋体"/>
                <w:b w:val="0"/>
                <w:bCs/>
                <w:snapToGrid/>
                <w:spacing w:val="0"/>
                <w:kern w:val="21"/>
                <w:sz w:val="21"/>
                <w:szCs w:val="21"/>
                <w:highlight w:val="none"/>
                <w:lang w:eastAsia="zh-CN"/>
              </w:rPr>
              <w:t>或单位负责人或经营者</w:t>
            </w:r>
            <w:r>
              <w:rPr>
                <w:rFonts w:hint="eastAsia" w:ascii="宋体" w:hAnsi="宋体" w:eastAsia="宋体" w:cs="宋体"/>
                <w:b w:val="0"/>
                <w:bCs/>
                <w:snapToGrid/>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5BC8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noWrap w:val="0"/>
            <w:vAlign w:val="center"/>
          </w:tcPr>
          <w:p w14:paraId="15769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lang w:val="zh-CN"/>
              </w:rPr>
            </w:pPr>
            <w:r>
              <w:rPr>
                <w:rFonts w:hint="eastAsia" w:ascii="宋体" w:hAnsi="宋体" w:eastAsia="宋体" w:cs="宋体"/>
                <w:b w:val="0"/>
                <w:bCs/>
                <w:snapToGrid/>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lang w:val="zh-CN"/>
              </w:rPr>
              <w:t>只能有一个方案投标。</w:t>
            </w:r>
          </w:p>
        </w:tc>
      </w:tr>
      <w:tr w14:paraId="032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0D158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3C112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shd w:val="clear" w:color="auto" w:fill="auto"/>
            <w:noWrap w:val="0"/>
            <w:vAlign w:val="center"/>
          </w:tcPr>
          <w:p w14:paraId="4B78F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snapToGrid/>
                <w:spacing w:val="0"/>
                <w:kern w:val="21"/>
                <w:sz w:val="21"/>
                <w:szCs w:val="21"/>
                <w:highlight w:val="none"/>
                <w:lang w:val="zh-CN" w:eastAsia="zh-CN" w:bidi="ar-SA"/>
              </w:rPr>
            </w:pPr>
            <w:r>
              <w:rPr>
                <w:rFonts w:hint="eastAsia" w:ascii="宋体" w:hAnsi="宋体" w:eastAsia="宋体" w:cs="宋体"/>
                <w:b w:val="0"/>
                <w:bCs/>
                <w:snapToGrid/>
                <w:spacing w:val="0"/>
                <w:kern w:val="21"/>
                <w:sz w:val="21"/>
                <w:szCs w:val="21"/>
                <w:highlight w:val="none"/>
                <w:lang w:val="zh-CN"/>
              </w:rPr>
              <w:t>投标文件内容</w:t>
            </w:r>
          </w:p>
        </w:tc>
        <w:tc>
          <w:tcPr>
            <w:tcW w:w="5040" w:type="dxa"/>
            <w:shd w:val="clear" w:color="auto" w:fill="auto"/>
            <w:noWrap w:val="0"/>
            <w:vAlign w:val="center"/>
          </w:tcPr>
          <w:p w14:paraId="7E5F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snapToGrid/>
                <w:spacing w:val="0"/>
                <w:kern w:val="21"/>
                <w:sz w:val="21"/>
                <w:szCs w:val="21"/>
                <w:highlight w:val="none"/>
                <w:lang w:val="zh-CN" w:eastAsia="zh-CN" w:bidi="ar-SA"/>
              </w:rPr>
            </w:pPr>
            <w:r>
              <w:rPr>
                <w:rFonts w:hint="eastAsia" w:ascii="宋体" w:hAnsi="宋体" w:eastAsia="宋体" w:cs="宋体"/>
                <w:b w:val="0"/>
                <w:bCs/>
                <w:snapToGrid/>
                <w:spacing w:val="0"/>
                <w:kern w:val="21"/>
                <w:sz w:val="21"/>
                <w:szCs w:val="21"/>
                <w:highlight w:val="none"/>
                <w:lang w:val="zh-CN"/>
              </w:rPr>
              <w:t>投标文件内容齐全、无遗漏；</w:t>
            </w:r>
            <w:r>
              <w:rPr>
                <w:rFonts w:hint="eastAsia" w:ascii="宋体" w:hAnsi="宋体" w:eastAsia="宋体" w:cs="宋体"/>
                <w:b w:val="0"/>
                <w:bCs/>
                <w:snapToGrid/>
                <w:spacing w:val="0"/>
                <w:kern w:val="21"/>
                <w:sz w:val="21"/>
                <w:szCs w:val="21"/>
                <w:highlight w:val="none"/>
                <w:lang w:val="en-US" w:eastAsia="zh-CN"/>
              </w:rPr>
              <w:t>格式符合采购文件要求；必要的人员、证书、材料等符合招标文件要求</w:t>
            </w:r>
            <w:r>
              <w:rPr>
                <w:rFonts w:hint="eastAsia" w:ascii="宋体" w:hAnsi="宋体" w:eastAsia="宋体" w:cs="宋体"/>
                <w:b w:val="0"/>
                <w:bCs/>
                <w:snapToGrid/>
                <w:spacing w:val="0"/>
                <w:kern w:val="21"/>
                <w:sz w:val="21"/>
                <w:szCs w:val="21"/>
                <w:highlight w:val="none"/>
                <w:lang w:val="zh-CN"/>
              </w:rPr>
              <w:t>。</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6FF48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noWrap w:val="0"/>
            <w:vAlign w:val="center"/>
          </w:tcPr>
          <w:p w14:paraId="1358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lang w:val="zh-CN"/>
              </w:rPr>
            </w:pPr>
            <w:r>
              <w:rPr>
                <w:rFonts w:hint="eastAsia" w:ascii="宋体" w:hAnsi="宋体" w:eastAsia="宋体" w:cs="宋体"/>
                <w:b w:val="0"/>
                <w:bCs/>
                <w:snapToGrid/>
                <w:spacing w:val="0"/>
                <w:kern w:val="21"/>
                <w:sz w:val="21"/>
                <w:szCs w:val="21"/>
                <w:highlight w:val="none"/>
              </w:rPr>
              <w:t>报价唯一</w:t>
            </w:r>
          </w:p>
        </w:tc>
        <w:tc>
          <w:tcPr>
            <w:tcW w:w="5040" w:type="dxa"/>
            <w:noWrap w:val="0"/>
            <w:vAlign w:val="center"/>
          </w:tcPr>
          <w:p w14:paraId="0E7BE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lang w:val="zh-CN"/>
              </w:rPr>
              <w:t>只能在采购预算范围内报价，</w:t>
            </w:r>
            <w:r>
              <w:rPr>
                <w:rFonts w:hint="eastAsia" w:ascii="宋体" w:hAnsi="宋体" w:eastAsia="宋体" w:cs="宋体"/>
                <w:b w:val="0"/>
                <w:bCs/>
                <w:snapToGrid/>
                <w:spacing w:val="0"/>
                <w:kern w:val="21"/>
                <w:sz w:val="21"/>
                <w:szCs w:val="21"/>
                <w:highlight w:val="none"/>
              </w:rPr>
              <w:t>只能有一个有效报价，不得提交选择性报价。</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w:t>
      </w:r>
      <w:r>
        <w:rPr>
          <w:rFonts w:hint="eastAsia" w:ascii="宋体" w:hAnsi="宋体" w:eastAsia="宋体" w:cs="宋体"/>
          <w:b w:val="0"/>
          <w:snapToGrid/>
          <w:spacing w:val="0"/>
          <w:w w:val="100"/>
          <w:kern w:val="21"/>
          <w:sz w:val="21"/>
          <w:highlight w:val="none"/>
        </w:rPr>
        <w:t>磋商小组</w:t>
      </w:r>
      <w:r>
        <w:rPr>
          <w:rFonts w:hint="eastAsia" w:ascii="宋体" w:hAnsi="宋体" w:eastAsia="宋体" w:cs="宋体"/>
          <w:b w:val="0"/>
          <w:snapToGrid/>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2.评审得分=报价分+商务技术分。</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83"/>
        <w:gridCol w:w="859"/>
        <w:gridCol w:w="5015"/>
        <w:gridCol w:w="660"/>
      </w:tblGrid>
      <w:tr w14:paraId="4778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pct"/>
            <w:gridSpan w:val="2"/>
            <w:noWrap w:val="0"/>
            <w:vAlign w:val="center"/>
          </w:tcPr>
          <w:p w14:paraId="69BE81A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bookmarkStart w:id="3" w:name="_Hlk106720705"/>
            <w:r>
              <w:rPr>
                <w:rFonts w:hint="eastAsia" w:ascii="宋体" w:hAnsi="宋体" w:eastAsia="宋体" w:cs="宋体"/>
                <w:bCs/>
                <w:snapToGrid/>
                <w:color w:val="auto"/>
                <w:kern w:val="21"/>
                <w:sz w:val="21"/>
                <w:szCs w:val="21"/>
                <w:highlight w:val="none"/>
              </w:rPr>
              <w:t>评审项目</w:t>
            </w:r>
          </w:p>
        </w:tc>
        <w:tc>
          <w:tcPr>
            <w:tcW w:w="3447" w:type="pct"/>
            <w:gridSpan w:val="2"/>
            <w:noWrap w:val="0"/>
            <w:vAlign w:val="center"/>
          </w:tcPr>
          <w:p w14:paraId="1E9FA6B6">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r>
              <w:rPr>
                <w:rFonts w:hint="eastAsia" w:ascii="宋体" w:hAnsi="宋体" w:eastAsia="宋体" w:cs="宋体"/>
                <w:bCs/>
                <w:snapToGrid/>
                <w:color w:val="auto"/>
                <w:kern w:val="21"/>
                <w:sz w:val="21"/>
                <w:szCs w:val="21"/>
                <w:highlight w:val="none"/>
              </w:rPr>
              <w:t>评分细则</w:t>
            </w:r>
          </w:p>
        </w:tc>
        <w:tc>
          <w:tcPr>
            <w:tcW w:w="387" w:type="pct"/>
            <w:noWrap w:val="0"/>
            <w:vAlign w:val="top"/>
          </w:tcPr>
          <w:p w14:paraId="063C3DE1">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r>
              <w:rPr>
                <w:rFonts w:hint="eastAsia" w:ascii="宋体" w:hAnsi="宋体" w:eastAsia="宋体" w:cs="宋体"/>
                <w:bCs/>
                <w:snapToGrid/>
                <w:color w:val="auto"/>
                <w:kern w:val="21"/>
                <w:sz w:val="21"/>
                <w:szCs w:val="21"/>
                <w:highlight w:val="none"/>
              </w:rPr>
              <w:t>分值</w:t>
            </w:r>
          </w:p>
        </w:tc>
      </w:tr>
      <w:tr w14:paraId="5490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412" w:type="pct"/>
            <w:vMerge w:val="restart"/>
            <w:noWrap w:val="0"/>
            <w:vAlign w:val="center"/>
          </w:tcPr>
          <w:p w14:paraId="7E0D84DA">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商务及技术部分</w:t>
            </w:r>
            <w:r>
              <w:rPr>
                <w:rFonts w:hint="eastAsia" w:ascii="宋体" w:hAnsi="宋体" w:eastAsia="宋体" w:cs="宋体"/>
                <w:snapToGrid/>
                <w:color w:val="auto"/>
                <w:kern w:val="21"/>
                <w:sz w:val="21"/>
                <w:szCs w:val="21"/>
                <w:highlight w:val="none"/>
                <w:lang w:val="en-US" w:eastAsia="zh-CN"/>
              </w:rPr>
              <w:t>50</w:t>
            </w:r>
            <w:r>
              <w:rPr>
                <w:rFonts w:hint="eastAsia" w:ascii="宋体" w:hAnsi="宋体" w:eastAsia="宋体" w:cs="宋体"/>
                <w:snapToGrid/>
                <w:color w:val="auto"/>
                <w:kern w:val="21"/>
                <w:sz w:val="21"/>
                <w:szCs w:val="21"/>
                <w:highlight w:val="none"/>
              </w:rPr>
              <w:t>分）</w:t>
            </w:r>
          </w:p>
        </w:tc>
        <w:tc>
          <w:tcPr>
            <w:tcW w:w="753" w:type="pct"/>
            <w:noWrap w:val="0"/>
            <w:vAlign w:val="center"/>
          </w:tcPr>
          <w:p w14:paraId="77A68E5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体系证书</w:t>
            </w:r>
          </w:p>
        </w:tc>
        <w:tc>
          <w:tcPr>
            <w:tcW w:w="504" w:type="pct"/>
            <w:noWrap w:val="0"/>
            <w:vAlign w:val="center"/>
          </w:tcPr>
          <w:p w14:paraId="5E9EA12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top"/>
          </w:tcPr>
          <w:p w14:paraId="39D5D8C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供应商具有</w:t>
            </w:r>
            <w:r>
              <w:rPr>
                <w:rFonts w:hint="eastAsia" w:ascii="宋体" w:hAnsi="宋体" w:eastAsia="宋体" w:cs="宋体"/>
                <w:snapToGrid/>
                <w:color w:val="auto"/>
                <w:kern w:val="21"/>
                <w:sz w:val="21"/>
                <w:szCs w:val="21"/>
                <w:highlight w:val="none"/>
                <w:lang w:eastAsia="zh-CN"/>
              </w:rPr>
              <w:t>下列证书</w:t>
            </w:r>
            <w:r>
              <w:rPr>
                <w:rFonts w:hint="default" w:ascii="宋体" w:hAnsi="宋体" w:eastAsia="宋体" w:cs="宋体"/>
                <w:snapToGrid/>
                <w:color w:val="auto"/>
                <w:kern w:val="21"/>
                <w:sz w:val="21"/>
                <w:szCs w:val="21"/>
                <w:highlight w:val="none"/>
                <w:lang w:eastAsia="zh-CN"/>
              </w:rPr>
              <w:t>的</w:t>
            </w:r>
            <w:r>
              <w:rPr>
                <w:rFonts w:hint="eastAsia" w:ascii="宋体" w:hAnsi="宋体" w:eastAsia="宋体" w:cs="宋体"/>
                <w:snapToGrid/>
                <w:color w:val="auto"/>
                <w:kern w:val="21"/>
                <w:sz w:val="21"/>
                <w:szCs w:val="21"/>
                <w:highlight w:val="none"/>
                <w:lang w:eastAsia="zh-CN"/>
              </w:rPr>
              <w:t>：</w:t>
            </w:r>
          </w:p>
          <w:p w14:paraId="038C598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质量管理体系认证证书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snapToGrid/>
                <w:color w:val="auto"/>
                <w:kern w:val="21"/>
                <w:sz w:val="21"/>
                <w:szCs w:val="21"/>
                <w:highlight w:val="none"/>
                <w:lang w:eastAsia="zh-CN"/>
              </w:rPr>
              <w:t>；</w:t>
            </w:r>
          </w:p>
          <w:p w14:paraId="11A395D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职业健康安全体系认证证书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snapToGrid/>
                <w:color w:val="auto"/>
                <w:kern w:val="21"/>
                <w:sz w:val="21"/>
                <w:szCs w:val="21"/>
                <w:highlight w:val="none"/>
                <w:lang w:eastAsia="zh-CN"/>
              </w:rPr>
              <w:t>；</w:t>
            </w:r>
          </w:p>
          <w:p w14:paraId="517E9726">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default" w:ascii="宋体" w:hAnsi="宋体" w:eastAsia="宋体" w:cs="宋体"/>
                <w:snapToGrid/>
                <w:color w:val="auto"/>
                <w:kern w:val="21"/>
                <w:sz w:val="21"/>
                <w:szCs w:val="21"/>
                <w:highlight w:val="none"/>
                <w:lang w:eastAsia="zh-CN"/>
              </w:rPr>
              <w:t>环境管理体系认证证书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p>
          <w:p w14:paraId="6792C0F3">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提供体认证系证书扫描件，证书必须在有效期内</w:t>
            </w:r>
          </w:p>
        </w:tc>
        <w:tc>
          <w:tcPr>
            <w:tcW w:w="387" w:type="pct"/>
            <w:noWrap w:val="0"/>
            <w:vAlign w:val="center"/>
          </w:tcPr>
          <w:p w14:paraId="048354E9">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6</w:t>
            </w:r>
          </w:p>
        </w:tc>
      </w:tr>
      <w:tr w14:paraId="24F6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595F37A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6C4E98ED">
            <w:pPr>
              <w:keepNext w:val="0"/>
              <w:keepLines w:val="0"/>
              <w:suppressLineNumbers w:val="0"/>
              <w:wordWrap w:val="0"/>
              <w:spacing w:before="0" w:beforeAutospacing="0" w:after="0" w:afterAutospacing="0" w:line="360" w:lineRule="auto"/>
              <w:ind w:left="0" w:right="0"/>
              <w:jc w:val="center"/>
              <w:rPr>
                <w:rFonts w:hint="eastAsia" w:ascii="宋体" w:hAnsi="宋体" w:cs="宋体"/>
                <w:color w:val="000000"/>
                <w:kern w:val="0"/>
                <w:szCs w:val="21"/>
                <w:lang w:eastAsia="zh-CN"/>
              </w:rPr>
            </w:pPr>
            <w:r>
              <w:rPr>
                <w:rFonts w:hint="eastAsia" w:ascii="宋体" w:hAnsi="宋体" w:cs="宋体"/>
                <w:color w:val="000000"/>
                <w:kern w:val="0"/>
                <w:szCs w:val="21"/>
              </w:rPr>
              <w:t>项目</w:t>
            </w:r>
            <w:r>
              <w:rPr>
                <w:rFonts w:hint="eastAsia" w:ascii="宋体" w:hAnsi="宋体" w:cs="宋体"/>
                <w:color w:val="000000"/>
                <w:kern w:val="0"/>
                <w:szCs w:val="21"/>
                <w:lang w:eastAsia="zh-CN"/>
              </w:rPr>
              <w:t>团队</w:t>
            </w:r>
          </w:p>
          <w:p w14:paraId="0B2DB493">
            <w:pPr>
              <w:keepNext w:val="0"/>
              <w:keepLines w:val="0"/>
              <w:suppressLineNumbers w:val="0"/>
              <w:wordWrap w:val="0"/>
              <w:spacing w:before="0" w:beforeAutospacing="0" w:after="0" w:afterAutospacing="0" w:line="360" w:lineRule="auto"/>
              <w:ind w:left="0" w:right="0"/>
              <w:jc w:val="both"/>
              <w:rPr>
                <w:rFonts w:hint="eastAsia" w:ascii="宋体" w:hAnsi="宋体" w:eastAsia="宋体" w:cs="宋体"/>
                <w:snapToGrid/>
                <w:color w:val="auto"/>
                <w:kern w:val="21"/>
                <w:sz w:val="21"/>
                <w:szCs w:val="21"/>
                <w:highlight w:val="none"/>
              </w:rPr>
            </w:pPr>
          </w:p>
        </w:tc>
        <w:tc>
          <w:tcPr>
            <w:tcW w:w="504" w:type="pct"/>
            <w:noWrap w:val="0"/>
            <w:vAlign w:val="center"/>
          </w:tcPr>
          <w:p w14:paraId="29E4D489">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786AF614">
            <w:pPr>
              <w:pStyle w:val="47"/>
              <w:keepNext w:val="0"/>
              <w:keepLines w:val="0"/>
              <w:numPr>
                <w:ilvl w:val="0"/>
                <w:numId w:val="27"/>
              </w:numPr>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eastAsia="zh-CN"/>
              </w:rPr>
            </w:pPr>
            <w:r>
              <w:rPr>
                <w:rFonts w:hint="eastAsia"/>
                <w:sz w:val="21"/>
                <w:szCs w:val="21"/>
                <w:highlight w:val="none"/>
              </w:rPr>
              <w:t>项目团队具有标准员、质量员、材料员、资料员</w:t>
            </w:r>
            <w:r>
              <w:rPr>
                <w:rFonts w:hint="eastAsia"/>
                <w:sz w:val="21"/>
                <w:szCs w:val="21"/>
                <w:highlight w:val="none"/>
                <w:lang w:eastAsia="zh-CN"/>
              </w:rPr>
              <w:t>、技术负责人</w:t>
            </w:r>
            <w:r>
              <w:rPr>
                <w:rFonts w:hint="eastAsia"/>
                <w:sz w:val="21"/>
                <w:szCs w:val="21"/>
                <w:highlight w:val="none"/>
              </w:rPr>
              <w:t>的，每具有一个得</w:t>
            </w:r>
            <w:r>
              <w:rPr>
                <w:rFonts w:hint="eastAsia"/>
                <w:sz w:val="21"/>
                <w:szCs w:val="21"/>
                <w:highlight w:val="none"/>
                <w:lang w:val="en-US" w:eastAsia="zh-CN"/>
              </w:rPr>
              <w:t>1</w:t>
            </w:r>
            <w:r>
              <w:rPr>
                <w:rFonts w:hint="eastAsia"/>
                <w:sz w:val="21"/>
                <w:szCs w:val="21"/>
                <w:highlight w:val="none"/>
              </w:rPr>
              <w:t>分。</w:t>
            </w:r>
            <w:r>
              <w:rPr>
                <w:rFonts w:hint="eastAsia"/>
                <w:sz w:val="21"/>
                <w:szCs w:val="21"/>
                <w:highlight w:val="none"/>
                <w:lang w:eastAsia="zh-CN"/>
              </w:rPr>
              <w:t>最高得</w:t>
            </w:r>
            <w:r>
              <w:rPr>
                <w:rFonts w:hint="eastAsia"/>
                <w:sz w:val="21"/>
                <w:szCs w:val="21"/>
                <w:highlight w:val="none"/>
                <w:lang w:val="en-US" w:eastAsia="zh-CN"/>
              </w:rPr>
              <w:t>5分</w:t>
            </w:r>
            <w:r>
              <w:rPr>
                <w:rFonts w:hint="eastAsia" w:ascii="宋体" w:hAnsi="宋体" w:eastAsia="宋体" w:cs="宋体"/>
                <w:snapToGrid/>
                <w:color w:val="auto"/>
                <w:kern w:val="21"/>
                <w:sz w:val="21"/>
                <w:szCs w:val="21"/>
                <w:highlight w:val="none"/>
                <w:lang w:val="en-US" w:eastAsia="zh-CN"/>
              </w:rPr>
              <w:t>。</w:t>
            </w:r>
          </w:p>
          <w:p w14:paraId="2572B15A">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提供相应证书和2025年1月以来任意1个月由投标人为其缴纳的社保证明</w:t>
            </w:r>
          </w:p>
        </w:tc>
        <w:tc>
          <w:tcPr>
            <w:tcW w:w="387" w:type="pct"/>
            <w:noWrap w:val="0"/>
            <w:vAlign w:val="center"/>
          </w:tcPr>
          <w:p w14:paraId="41A15BEC">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5</w:t>
            </w:r>
          </w:p>
        </w:tc>
      </w:tr>
      <w:tr w14:paraId="013B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B40AAD4">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1E9520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政府采购政策</w:t>
            </w:r>
          </w:p>
        </w:tc>
        <w:tc>
          <w:tcPr>
            <w:tcW w:w="504" w:type="pct"/>
            <w:noWrap w:val="0"/>
            <w:vAlign w:val="center"/>
          </w:tcPr>
          <w:p w14:paraId="45C2F18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6254B2E2">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bCs/>
                <w:snapToGrid/>
                <w:color w:val="auto"/>
                <w:kern w:val="21"/>
                <w:sz w:val="21"/>
                <w:szCs w:val="21"/>
                <w:highlight w:val="none"/>
              </w:rPr>
            </w:pPr>
            <w:r>
              <w:rPr>
                <w:rFonts w:hint="eastAsia" w:ascii="宋体" w:hAnsi="宋体" w:eastAsia="宋体" w:cs="宋体"/>
                <w:snapToGrid/>
                <w:color w:val="auto"/>
                <w:kern w:val="21"/>
                <w:sz w:val="21"/>
                <w:szCs w:val="21"/>
                <w:highlight w:val="none"/>
              </w:rPr>
              <w:t>投标人注册在扶持不发达地区的，得</w:t>
            </w:r>
            <w:r>
              <w:rPr>
                <w:rFonts w:hint="eastAsia" w:ascii="宋体" w:hAnsi="宋体" w:eastAsia="宋体" w:cs="宋体"/>
                <w:snapToGrid/>
                <w:color w:val="auto"/>
                <w:kern w:val="21"/>
                <w:sz w:val="21"/>
                <w:szCs w:val="21"/>
                <w:highlight w:val="none"/>
                <w:lang w:val="en-US" w:eastAsia="zh-CN"/>
              </w:rPr>
              <w:t>0.5</w:t>
            </w:r>
            <w:r>
              <w:rPr>
                <w:rFonts w:hint="eastAsia" w:ascii="宋体" w:hAnsi="宋体" w:eastAsia="宋体" w:cs="宋体"/>
                <w:snapToGrid/>
                <w:color w:val="auto"/>
                <w:kern w:val="21"/>
                <w:sz w:val="21"/>
                <w:szCs w:val="21"/>
                <w:highlight w:val="none"/>
              </w:rPr>
              <w:t>分；投标人注册在少数民族地区的，得</w:t>
            </w:r>
            <w:r>
              <w:rPr>
                <w:rFonts w:hint="eastAsia" w:ascii="宋体" w:hAnsi="宋体" w:eastAsia="宋体" w:cs="宋体"/>
                <w:snapToGrid/>
                <w:color w:val="auto"/>
                <w:kern w:val="21"/>
                <w:sz w:val="21"/>
                <w:szCs w:val="21"/>
                <w:highlight w:val="none"/>
                <w:lang w:val="en-US" w:eastAsia="zh-CN"/>
              </w:rPr>
              <w:t>0.5</w:t>
            </w:r>
            <w:r>
              <w:rPr>
                <w:rFonts w:hint="eastAsia" w:ascii="宋体" w:hAnsi="宋体" w:eastAsia="宋体" w:cs="宋体"/>
                <w:snapToGrid/>
                <w:color w:val="auto"/>
                <w:kern w:val="21"/>
                <w:sz w:val="21"/>
                <w:szCs w:val="21"/>
                <w:highlight w:val="none"/>
              </w:rPr>
              <w:t>分；注：投标人应在投标文件中提供相关证明资料（例如“政府部门文件”或“政府部门媒体网站发布的相关信息”中说明投标人注册地属于“扶持不发达地区”、“少数民族地区”等资料）。</w:t>
            </w:r>
          </w:p>
        </w:tc>
        <w:tc>
          <w:tcPr>
            <w:tcW w:w="387" w:type="pct"/>
            <w:noWrap w:val="0"/>
            <w:vAlign w:val="center"/>
          </w:tcPr>
          <w:p w14:paraId="5B1C0AD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snapToGrid/>
                <w:color w:val="auto"/>
                <w:kern w:val="21"/>
                <w:sz w:val="21"/>
                <w:szCs w:val="21"/>
                <w:highlight w:val="none"/>
                <w:lang w:eastAsia="zh-CN"/>
              </w:rPr>
            </w:pPr>
            <w:r>
              <w:rPr>
                <w:rFonts w:hint="eastAsia" w:ascii="宋体" w:hAnsi="宋体" w:eastAsia="宋体" w:cs="宋体"/>
                <w:snapToGrid/>
                <w:color w:val="auto"/>
                <w:kern w:val="21"/>
                <w:sz w:val="21"/>
                <w:szCs w:val="21"/>
                <w:highlight w:val="none"/>
                <w:lang w:val="en-US" w:eastAsia="zh-CN"/>
              </w:rPr>
              <w:t>1</w:t>
            </w:r>
          </w:p>
        </w:tc>
      </w:tr>
      <w:tr w14:paraId="2B62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07156AF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0FD07F2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施工方案</w:t>
            </w:r>
          </w:p>
        </w:tc>
        <w:tc>
          <w:tcPr>
            <w:tcW w:w="504" w:type="pct"/>
            <w:shd w:val="clear" w:color="auto" w:fill="auto"/>
            <w:noWrap w:val="0"/>
            <w:vAlign w:val="center"/>
          </w:tcPr>
          <w:p w14:paraId="4D6455E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5FDE0459">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lang w:val="en-US" w:eastAsia="zh-CN"/>
              </w:rPr>
              <w:t>施工方案</w:t>
            </w:r>
            <w:r>
              <w:rPr>
                <w:rFonts w:hint="eastAsia" w:ascii="宋体" w:hAnsi="宋体" w:eastAsia="宋体" w:cs="宋体"/>
                <w:snapToGrid/>
                <w:color w:val="auto"/>
                <w:kern w:val="21"/>
                <w:sz w:val="21"/>
                <w:szCs w:val="21"/>
                <w:highlight w:val="none"/>
                <w:lang w:val="en-US"/>
              </w:rPr>
              <w:t>进行评审，包括：</w:t>
            </w:r>
          </w:p>
          <w:p w14:paraId="4BC8F826">
            <w:pPr>
              <w:pStyle w:val="47"/>
              <w:keepNext w:val="0"/>
              <w:keepLines w:val="0"/>
              <w:numPr>
                <w:ilvl w:val="0"/>
                <w:numId w:val="28"/>
              </w:numPr>
              <w:suppressLineNumbers w:val="0"/>
              <w:wordWrap w:val="0"/>
              <w:spacing w:before="0" w:beforeAutospacing="0" w:after="0" w:afterAutospacing="0"/>
              <w:ind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eastAsia="zh-CN"/>
              </w:rPr>
              <w:t>施工流程规范性</w:t>
            </w:r>
            <w:r>
              <w:rPr>
                <w:rFonts w:hint="eastAsia" w:ascii="宋体" w:hAnsi="宋体" w:eastAsia="宋体" w:cs="宋体"/>
                <w:snapToGrid/>
                <w:color w:val="auto"/>
                <w:kern w:val="21"/>
                <w:sz w:val="21"/>
                <w:szCs w:val="21"/>
                <w:highlight w:val="none"/>
                <w:lang w:val="en-US"/>
              </w:rPr>
              <w:t>（3，2，1，0分）</w:t>
            </w:r>
          </w:p>
          <w:p w14:paraId="416C93D9">
            <w:pPr>
              <w:pStyle w:val="47"/>
              <w:keepNext w:val="0"/>
              <w:keepLines w:val="0"/>
              <w:numPr>
                <w:ilvl w:val="0"/>
                <w:numId w:val="28"/>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施工工艺规范性</w:t>
            </w:r>
            <w:r>
              <w:rPr>
                <w:rFonts w:hint="eastAsia" w:ascii="宋体" w:hAnsi="宋体" w:eastAsia="宋体" w:cs="宋体"/>
                <w:snapToGrid/>
                <w:color w:val="auto"/>
                <w:kern w:val="21"/>
                <w:sz w:val="21"/>
                <w:szCs w:val="21"/>
                <w:highlight w:val="none"/>
                <w:lang w:val="en-US"/>
              </w:rPr>
              <w:t>（3，2，1，</w:t>
            </w:r>
            <w:bookmarkStart w:id="5" w:name="_GoBack"/>
            <w:bookmarkEnd w:id="5"/>
            <w:r>
              <w:rPr>
                <w:rFonts w:hint="eastAsia" w:ascii="宋体" w:hAnsi="宋体" w:eastAsia="宋体" w:cs="宋体"/>
                <w:snapToGrid/>
                <w:color w:val="auto"/>
                <w:kern w:val="21"/>
                <w:sz w:val="21"/>
                <w:szCs w:val="21"/>
                <w:highlight w:val="none"/>
                <w:lang w:val="en-US"/>
              </w:rPr>
              <w:t>0分）</w:t>
            </w:r>
          </w:p>
          <w:p w14:paraId="1009536F">
            <w:pPr>
              <w:pStyle w:val="47"/>
              <w:keepNext w:val="0"/>
              <w:keepLines w:val="0"/>
              <w:numPr>
                <w:ilvl w:val="0"/>
                <w:numId w:val="28"/>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b w:val="0"/>
                <w:bCs w:val="0"/>
                <w:snapToGrid/>
                <w:color w:val="auto"/>
                <w:kern w:val="21"/>
                <w:sz w:val="21"/>
                <w:szCs w:val="21"/>
                <w:highlight w:val="none"/>
                <w:lang w:val="en-US" w:eastAsia="zh-CN" w:bidi="ar-SA"/>
              </w:rPr>
              <w:t>材料、设备、劳动力配置合理性</w:t>
            </w:r>
            <w:r>
              <w:rPr>
                <w:rFonts w:hint="eastAsia" w:ascii="宋体" w:hAnsi="宋体" w:eastAsia="宋体" w:cs="宋体"/>
                <w:snapToGrid/>
                <w:color w:val="auto"/>
                <w:kern w:val="21"/>
                <w:sz w:val="21"/>
                <w:szCs w:val="21"/>
                <w:highlight w:val="none"/>
                <w:lang w:val="en-US"/>
              </w:rPr>
              <w:t>（3，2，1，0分）</w:t>
            </w:r>
          </w:p>
          <w:p w14:paraId="7B2865DF">
            <w:pPr>
              <w:pStyle w:val="47"/>
              <w:keepNext w:val="0"/>
              <w:keepLines w:val="0"/>
              <w:numPr>
                <w:ilvl w:val="0"/>
                <w:numId w:val="28"/>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b w:val="0"/>
                <w:bCs w:val="0"/>
                <w:snapToGrid/>
                <w:color w:val="auto"/>
                <w:kern w:val="21"/>
                <w:sz w:val="21"/>
                <w:szCs w:val="21"/>
                <w:highlight w:val="none"/>
                <w:lang w:val="en-US" w:eastAsia="zh-CN" w:bidi="ar-SA"/>
              </w:rPr>
              <w:t>AI操场实施方案的完善程度</w:t>
            </w:r>
            <w:r>
              <w:rPr>
                <w:rFonts w:hint="eastAsia" w:ascii="宋体" w:hAnsi="宋体" w:eastAsia="宋体" w:cs="宋体"/>
                <w:b w:val="0"/>
                <w:bCs w:val="0"/>
                <w:snapToGrid/>
                <w:color w:val="auto"/>
                <w:kern w:val="21"/>
                <w:sz w:val="21"/>
                <w:szCs w:val="21"/>
                <w:highlight w:val="none"/>
                <w:lang w:val="en-US"/>
              </w:rPr>
              <w:t>（</w:t>
            </w:r>
            <w:r>
              <w:rPr>
                <w:rFonts w:hint="eastAsia" w:ascii="宋体" w:hAnsi="宋体" w:eastAsia="宋体" w:cs="宋体"/>
                <w:snapToGrid/>
                <w:color w:val="auto"/>
                <w:kern w:val="21"/>
                <w:sz w:val="21"/>
                <w:szCs w:val="21"/>
                <w:highlight w:val="none"/>
                <w:lang w:val="en-US"/>
              </w:rPr>
              <w:t>3，2，1，0分）</w:t>
            </w:r>
          </w:p>
        </w:tc>
        <w:tc>
          <w:tcPr>
            <w:tcW w:w="387" w:type="pct"/>
            <w:shd w:val="clear" w:color="auto" w:fill="auto"/>
            <w:noWrap w:val="0"/>
            <w:vAlign w:val="center"/>
          </w:tcPr>
          <w:p w14:paraId="115705DB">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bidi="ar-SA"/>
              </w:rPr>
              <w:t>12</w:t>
            </w:r>
          </w:p>
        </w:tc>
      </w:tr>
      <w:tr w14:paraId="47F1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1DB1DFFC">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 xml:space="preserve"> </w:t>
            </w:r>
          </w:p>
        </w:tc>
        <w:tc>
          <w:tcPr>
            <w:tcW w:w="753" w:type="pct"/>
            <w:noWrap w:val="0"/>
            <w:vAlign w:val="center"/>
          </w:tcPr>
          <w:p w14:paraId="6792B36A">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突发事件应急方案</w:t>
            </w:r>
          </w:p>
        </w:tc>
        <w:tc>
          <w:tcPr>
            <w:tcW w:w="504" w:type="pct"/>
            <w:noWrap w:val="0"/>
            <w:vAlign w:val="center"/>
          </w:tcPr>
          <w:p w14:paraId="190AD97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7BC07E1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根据投标人</w:t>
            </w:r>
            <w:r>
              <w:rPr>
                <w:rFonts w:hint="eastAsia" w:ascii="宋体" w:hAnsi="宋体" w:eastAsia="宋体" w:cs="宋体"/>
                <w:snapToGrid/>
                <w:color w:val="auto"/>
                <w:kern w:val="21"/>
                <w:sz w:val="21"/>
                <w:szCs w:val="21"/>
                <w:highlight w:val="none"/>
                <w:lang w:val="en-US" w:eastAsia="zh-CN"/>
              </w:rPr>
              <w:t>在突发情况，如遇恶劣天气（抗旱、防汛、防台）、突击检查等情况的应对措施</w:t>
            </w:r>
            <w:r>
              <w:rPr>
                <w:rFonts w:hint="eastAsia" w:ascii="宋体" w:hAnsi="宋体" w:eastAsia="宋体" w:cs="宋体"/>
                <w:snapToGrid/>
                <w:color w:val="auto"/>
                <w:kern w:val="21"/>
                <w:sz w:val="21"/>
                <w:szCs w:val="21"/>
                <w:highlight w:val="none"/>
              </w:rPr>
              <w:t>进行评审</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包括</w:t>
            </w:r>
            <w:r>
              <w:rPr>
                <w:rFonts w:hint="eastAsia" w:ascii="宋体" w:hAnsi="宋体" w:eastAsia="宋体" w:cs="宋体"/>
                <w:snapToGrid/>
                <w:color w:val="auto"/>
                <w:kern w:val="21"/>
                <w:sz w:val="21"/>
                <w:szCs w:val="21"/>
                <w:highlight w:val="none"/>
              </w:rPr>
              <w:t>：</w:t>
            </w:r>
          </w:p>
          <w:p w14:paraId="7BFE355F">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应急</w:t>
            </w:r>
            <w:r>
              <w:rPr>
                <w:rFonts w:hint="eastAsia" w:ascii="宋体" w:hAnsi="宋体" w:cs="宋体"/>
                <w:snapToGrid/>
                <w:color w:val="auto"/>
                <w:kern w:val="21"/>
                <w:sz w:val="21"/>
                <w:szCs w:val="21"/>
                <w:highlight w:val="none"/>
                <w:lang w:val="en-US" w:eastAsia="zh-CN"/>
              </w:rPr>
              <w:t>方案完整性、可行性</w:t>
            </w:r>
            <w:r>
              <w:rPr>
                <w:rFonts w:hint="eastAsia" w:ascii="宋体" w:hAnsi="宋体" w:eastAsia="宋体" w:cs="宋体"/>
                <w:snapToGrid/>
                <w:color w:val="auto"/>
                <w:kern w:val="21"/>
                <w:sz w:val="21"/>
                <w:szCs w:val="21"/>
                <w:highlight w:val="none"/>
                <w:lang w:val="en-US"/>
              </w:rPr>
              <w:t>（2，1，0分）</w:t>
            </w:r>
          </w:p>
        </w:tc>
        <w:tc>
          <w:tcPr>
            <w:tcW w:w="387" w:type="pct"/>
            <w:noWrap w:val="0"/>
            <w:vAlign w:val="center"/>
          </w:tcPr>
          <w:p w14:paraId="74F10436">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2</w:t>
            </w:r>
          </w:p>
        </w:tc>
      </w:tr>
      <w:tr w14:paraId="24A4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1475D146">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D2CF209">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rPr>
              <w:t>安全</w:t>
            </w:r>
            <w:r>
              <w:rPr>
                <w:rFonts w:hint="eastAsia" w:ascii="宋体" w:hAnsi="宋体" w:eastAsia="宋体" w:cs="宋体"/>
                <w:snapToGrid/>
                <w:color w:val="auto"/>
                <w:kern w:val="21"/>
                <w:sz w:val="21"/>
                <w:szCs w:val="21"/>
                <w:highlight w:val="none"/>
                <w:lang w:val="en-US" w:eastAsia="zh-CN"/>
              </w:rPr>
              <w:t>生产措施</w:t>
            </w:r>
          </w:p>
        </w:tc>
        <w:tc>
          <w:tcPr>
            <w:tcW w:w="504" w:type="pct"/>
            <w:noWrap w:val="0"/>
            <w:vAlign w:val="center"/>
          </w:tcPr>
          <w:p w14:paraId="7626B37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0E1E6407">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rPr>
              <w:t>安全</w:t>
            </w:r>
            <w:r>
              <w:rPr>
                <w:rFonts w:hint="eastAsia" w:ascii="宋体" w:hAnsi="宋体" w:eastAsia="宋体" w:cs="宋体"/>
                <w:snapToGrid/>
                <w:color w:val="auto"/>
                <w:kern w:val="21"/>
                <w:sz w:val="21"/>
                <w:szCs w:val="21"/>
                <w:highlight w:val="none"/>
                <w:lang w:val="en-US" w:eastAsia="zh-CN"/>
              </w:rPr>
              <w:t>生产措施</w:t>
            </w:r>
            <w:r>
              <w:rPr>
                <w:rFonts w:hint="eastAsia" w:ascii="宋体" w:hAnsi="宋体" w:eastAsia="宋体" w:cs="宋体"/>
                <w:snapToGrid/>
                <w:color w:val="auto"/>
                <w:kern w:val="21"/>
                <w:sz w:val="21"/>
                <w:szCs w:val="21"/>
                <w:highlight w:val="none"/>
                <w:lang w:val="en-US"/>
              </w:rPr>
              <w:t>进行评审，包括：</w:t>
            </w:r>
          </w:p>
          <w:p w14:paraId="530CC835">
            <w:pPr>
              <w:keepNext w:val="0"/>
              <w:keepLines w:val="0"/>
              <w:pageBreakBefore w:val="0"/>
              <w:widowControl w:val="0"/>
              <w:numPr>
                <w:ilvl w:val="0"/>
                <w:numId w:val="3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snapToGrid/>
                <w:color w:val="auto"/>
                <w:kern w:val="21"/>
                <w:sz w:val="21"/>
                <w:szCs w:val="21"/>
                <w:highlight w:val="none"/>
              </w:rPr>
            </w:pPr>
            <w:r>
              <w:rPr>
                <w:rFonts w:hint="eastAsia" w:ascii="宋体" w:hAnsi="宋体" w:eastAsia="宋体" w:cs="宋体"/>
                <w:b w:val="0"/>
                <w:bCs w:val="0"/>
                <w:snapToGrid/>
                <w:color w:val="auto"/>
                <w:kern w:val="21"/>
                <w:sz w:val="21"/>
                <w:szCs w:val="21"/>
                <w:highlight w:val="none"/>
                <w:lang w:val="en-US"/>
              </w:rPr>
              <w:t>安全生产</w:t>
            </w:r>
            <w:r>
              <w:rPr>
                <w:rFonts w:hint="eastAsia" w:ascii="宋体" w:hAnsi="宋体" w:cs="宋体"/>
                <w:b w:val="0"/>
                <w:bCs w:val="0"/>
                <w:snapToGrid/>
                <w:color w:val="auto"/>
                <w:kern w:val="21"/>
                <w:sz w:val="21"/>
                <w:szCs w:val="21"/>
                <w:highlight w:val="none"/>
                <w:lang w:val="en-US" w:eastAsia="zh-CN"/>
              </w:rPr>
              <w:t>责任制度合理性</w:t>
            </w:r>
            <w:r>
              <w:rPr>
                <w:rFonts w:hint="eastAsia" w:ascii="宋体" w:hAnsi="宋体" w:eastAsia="宋体" w:cs="宋体"/>
                <w:snapToGrid/>
                <w:color w:val="auto"/>
                <w:kern w:val="21"/>
                <w:sz w:val="21"/>
                <w:szCs w:val="21"/>
                <w:highlight w:val="none"/>
                <w:lang w:val="en-US"/>
              </w:rPr>
              <w:t>（2，1，0分）</w:t>
            </w:r>
          </w:p>
          <w:p w14:paraId="204C75F7">
            <w:pPr>
              <w:keepNext w:val="0"/>
              <w:keepLines w:val="0"/>
              <w:pageBreakBefore w:val="0"/>
              <w:widowControl w:val="0"/>
              <w:numPr>
                <w:ilvl w:val="0"/>
                <w:numId w:val="3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eastAsia="宋体" w:cs="宋体"/>
                <w:b w:val="0"/>
                <w:bCs w:val="0"/>
                <w:snapToGrid/>
                <w:color w:val="auto"/>
                <w:kern w:val="21"/>
                <w:sz w:val="21"/>
                <w:szCs w:val="21"/>
                <w:highlight w:val="none"/>
                <w:lang w:val="en-US" w:eastAsia="zh-CN"/>
              </w:rPr>
              <w:t>安全防护措施规范性</w:t>
            </w:r>
            <w:r>
              <w:rPr>
                <w:rFonts w:hint="eastAsia" w:ascii="宋体" w:hAnsi="宋体" w:eastAsia="宋体" w:cs="宋体"/>
                <w:snapToGrid/>
                <w:color w:val="auto"/>
                <w:kern w:val="21"/>
                <w:sz w:val="21"/>
                <w:szCs w:val="21"/>
                <w:highlight w:val="none"/>
                <w:lang w:val="en-US"/>
              </w:rPr>
              <w:t>（2，1，0分）</w:t>
            </w:r>
          </w:p>
        </w:tc>
        <w:tc>
          <w:tcPr>
            <w:tcW w:w="387" w:type="pct"/>
            <w:noWrap w:val="0"/>
            <w:vAlign w:val="center"/>
          </w:tcPr>
          <w:p w14:paraId="584E370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4</w:t>
            </w:r>
          </w:p>
        </w:tc>
      </w:tr>
      <w:tr w14:paraId="6D00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671D081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6B341445">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eastAsia" w:ascii="宋体" w:hAnsi="宋体" w:eastAsia="宋体" w:cs="宋体"/>
                <w:snapToGrid/>
                <w:color w:val="auto"/>
                <w:kern w:val="21"/>
                <w:sz w:val="21"/>
                <w:szCs w:val="21"/>
                <w:highlight w:val="none"/>
                <w:lang w:eastAsia="zh-CN"/>
              </w:rPr>
              <w:t>培训方案</w:t>
            </w:r>
          </w:p>
        </w:tc>
        <w:tc>
          <w:tcPr>
            <w:tcW w:w="504" w:type="pct"/>
            <w:noWrap w:val="0"/>
            <w:vAlign w:val="center"/>
          </w:tcPr>
          <w:p w14:paraId="21F0EEB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466D14FC">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snapToGrid/>
                <w:color w:val="auto"/>
                <w:kern w:val="21"/>
                <w:sz w:val="21"/>
                <w:szCs w:val="21"/>
                <w:highlight w:val="none"/>
                <w:lang w:val="en-US" w:eastAsia="zh-CN"/>
              </w:rPr>
            </w:pPr>
            <w:r>
              <w:rPr>
                <w:rFonts w:hint="eastAsia" w:ascii="宋体" w:hAnsi="宋体" w:eastAsia="宋体" w:cs="宋体"/>
                <w:b w:val="0"/>
                <w:bCs w:val="0"/>
                <w:snapToGrid/>
                <w:color w:val="auto"/>
                <w:kern w:val="21"/>
                <w:sz w:val="21"/>
                <w:szCs w:val="21"/>
                <w:highlight w:val="none"/>
                <w:lang w:val="en-US" w:eastAsia="zh-CN"/>
              </w:rPr>
              <w:t>投标人提供针对本项目的培训方案，评审委员会可从操场塑胶使用保养培训方案</w:t>
            </w:r>
            <w:r>
              <w:rPr>
                <w:rFonts w:hint="eastAsia" w:ascii="宋体" w:hAnsi="宋体" w:eastAsia="宋体" w:cs="宋体"/>
                <w:snapToGrid/>
                <w:color w:val="auto"/>
                <w:kern w:val="21"/>
                <w:sz w:val="21"/>
                <w:szCs w:val="21"/>
                <w:highlight w:val="none"/>
                <w:lang w:val="en-US"/>
              </w:rPr>
              <w:t>（2，1，0分）</w:t>
            </w:r>
            <w:r>
              <w:rPr>
                <w:rFonts w:hint="eastAsia" w:ascii="宋体" w:hAnsi="宋体" w:eastAsia="宋体" w:cs="宋体"/>
                <w:snapToGrid/>
                <w:color w:val="auto"/>
                <w:kern w:val="21"/>
                <w:sz w:val="21"/>
                <w:szCs w:val="21"/>
                <w:highlight w:val="none"/>
                <w:lang w:val="en-US" w:eastAsia="zh-CN"/>
              </w:rPr>
              <w:t>、AI操场使用运维培训方案</w:t>
            </w:r>
            <w:r>
              <w:rPr>
                <w:rFonts w:hint="eastAsia" w:ascii="宋体" w:hAnsi="宋体" w:eastAsia="宋体" w:cs="宋体"/>
                <w:snapToGrid/>
                <w:color w:val="auto"/>
                <w:kern w:val="21"/>
                <w:sz w:val="21"/>
                <w:szCs w:val="21"/>
                <w:highlight w:val="none"/>
                <w:lang w:val="en-US"/>
              </w:rPr>
              <w:t>（2，1，0分）</w:t>
            </w:r>
            <w:r>
              <w:rPr>
                <w:rFonts w:hint="eastAsia" w:ascii="宋体" w:hAnsi="宋体" w:eastAsia="宋体" w:cs="宋体"/>
                <w:snapToGrid/>
                <w:color w:val="auto"/>
                <w:kern w:val="21"/>
                <w:sz w:val="21"/>
                <w:szCs w:val="21"/>
                <w:highlight w:val="none"/>
                <w:lang w:val="en-US" w:eastAsia="zh-CN"/>
              </w:rPr>
              <w:t>的合理性、完整性进行评分。</w:t>
            </w:r>
          </w:p>
        </w:tc>
        <w:tc>
          <w:tcPr>
            <w:tcW w:w="387" w:type="pct"/>
            <w:noWrap w:val="0"/>
            <w:vAlign w:val="center"/>
          </w:tcPr>
          <w:p w14:paraId="4421C119">
            <w:pPr>
              <w:keepNext w:val="0"/>
              <w:keepLines w:val="0"/>
              <w:suppressLineNumbers w:val="0"/>
              <w:wordWrap w:val="0"/>
              <w:spacing w:before="0" w:beforeAutospacing="0" w:after="0" w:afterAutospacing="0" w:line="360" w:lineRule="auto"/>
              <w:ind w:left="0" w:right="0"/>
              <w:jc w:val="center"/>
              <w:rPr>
                <w:rFonts w:hint="default" w:ascii="宋体" w:hAnsi="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4</w:t>
            </w:r>
          </w:p>
        </w:tc>
      </w:tr>
      <w:tr w14:paraId="543C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12" w:type="pct"/>
            <w:vMerge w:val="continue"/>
            <w:noWrap w:val="0"/>
            <w:vAlign w:val="center"/>
          </w:tcPr>
          <w:p w14:paraId="10D7E89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009FFC80">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文明施工措施</w:t>
            </w:r>
          </w:p>
        </w:tc>
        <w:tc>
          <w:tcPr>
            <w:tcW w:w="504" w:type="pct"/>
            <w:noWrap w:val="0"/>
            <w:vAlign w:val="center"/>
          </w:tcPr>
          <w:p w14:paraId="31DB653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210CF785">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lang w:val="en-US" w:eastAsia="zh-CN"/>
              </w:rPr>
              <w:t>文明施工</w:t>
            </w:r>
            <w:r>
              <w:rPr>
                <w:rFonts w:hint="eastAsia" w:ascii="宋体" w:hAnsi="宋体" w:eastAsia="宋体" w:cs="宋体"/>
                <w:snapToGrid/>
                <w:color w:val="auto"/>
                <w:kern w:val="21"/>
                <w:sz w:val="21"/>
                <w:szCs w:val="21"/>
                <w:highlight w:val="none"/>
              </w:rPr>
              <w:t>措施</w:t>
            </w:r>
            <w:r>
              <w:rPr>
                <w:rFonts w:hint="eastAsia" w:ascii="宋体" w:hAnsi="宋体" w:eastAsia="宋体" w:cs="宋体"/>
                <w:snapToGrid/>
                <w:color w:val="auto"/>
                <w:kern w:val="21"/>
                <w:sz w:val="21"/>
                <w:szCs w:val="21"/>
                <w:highlight w:val="none"/>
                <w:lang w:val="en-US"/>
              </w:rPr>
              <w:t>进行评审，包括：</w:t>
            </w:r>
          </w:p>
          <w:p w14:paraId="53E79498">
            <w:pPr>
              <w:keepNext w:val="0"/>
              <w:keepLines w:val="0"/>
              <w:pageBreakBefore w:val="0"/>
              <w:widowControl w:val="0"/>
              <w:numPr>
                <w:ilvl w:val="0"/>
                <w:numId w:val="31"/>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文明施工措施规范性</w:t>
            </w:r>
            <w:r>
              <w:rPr>
                <w:rFonts w:hint="eastAsia" w:ascii="宋体" w:hAnsi="宋体" w:eastAsia="宋体" w:cs="宋体"/>
                <w:snapToGrid/>
                <w:color w:val="auto"/>
                <w:kern w:val="21"/>
                <w:sz w:val="21"/>
                <w:szCs w:val="21"/>
                <w:highlight w:val="none"/>
                <w:lang w:val="en-US"/>
              </w:rPr>
              <w:t>（</w:t>
            </w:r>
            <w:r>
              <w:rPr>
                <w:rFonts w:hint="eastAsia" w:ascii="宋体" w:hAnsi="宋体" w:eastAsia="宋体" w:cs="宋体"/>
                <w:snapToGrid/>
                <w:color w:val="auto"/>
                <w:kern w:val="21"/>
                <w:sz w:val="21"/>
                <w:szCs w:val="21"/>
                <w:highlight w:val="none"/>
                <w:lang w:val="en-US" w:eastAsia="zh-CN"/>
              </w:rPr>
              <w:t>3，</w:t>
            </w:r>
            <w:r>
              <w:rPr>
                <w:rFonts w:hint="eastAsia" w:ascii="宋体" w:hAnsi="宋体" w:eastAsia="宋体" w:cs="宋体"/>
                <w:snapToGrid/>
                <w:color w:val="auto"/>
                <w:kern w:val="21"/>
                <w:sz w:val="21"/>
                <w:szCs w:val="21"/>
                <w:highlight w:val="none"/>
                <w:lang w:val="en-US"/>
              </w:rPr>
              <w:t>2，1，0分）</w:t>
            </w:r>
            <w:r>
              <w:rPr>
                <w:rFonts w:hint="eastAsia" w:ascii="宋体" w:hAnsi="宋体" w:eastAsia="宋体" w:cs="宋体"/>
                <w:snapToGrid/>
                <w:color w:val="auto"/>
                <w:kern w:val="21"/>
                <w:sz w:val="21"/>
                <w:szCs w:val="21"/>
                <w:highlight w:val="none"/>
                <w:lang w:val="en-US" w:eastAsia="zh-CN"/>
              </w:rPr>
              <w:t>。</w:t>
            </w:r>
          </w:p>
        </w:tc>
        <w:tc>
          <w:tcPr>
            <w:tcW w:w="387" w:type="pct"/>
            <w:noWrap w:val="0"/>
            <w:vAlign w:val="center"/>
          </w:tcPr>
          <w:p w14:paraId="4B08C73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3</w:t>
            </w:r>
          </w:p>
        </w:tc>
      </w:tr>
      <w:tr w14:paraId="54C1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12" w:type="pct"/>
            <w:vMerge w:val="continue"/>
            <w:noWrap w:val="0"/>
            <w:vAlign w:val="center"/>
          </w:tcPr>
          <w:p w14:paraId="241D71C5">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151D20B4">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default" w:ascii="宋体" w:hAnsi="宋体" w:eastAsia="宋体" w:cs="宋体"/>
                <w:snapToGrid/>
                <w:color w:val="auto"/>
                <w:kern w:val="21"/>
                <w:sz w:val="21"/>
                <w:szCs w:val="21"/>
                <w:highlight w:val="none"/>
                <w:lang w:val="en-US" w:eastAsia="zh-CN"/>
              </w:rPr>
              <w:t>质量</w:t>
            </w:r>
            <w:r>
              <w:rPr>
                <w:rFonts w:hint="eastAsia" w:ascii="宋体" w:hAnsi="宋体" w:eastAsia="宋体" w:cs="宋体"/>
                <w:snapToGrid/>
                <w:color w:val="auto"/>
                <w:kern w:val="21"/>
                <w:sz w:val="21"/>
                <w:szCs w:val="21"/>
                <w:highlight w:val="none"/>
                <w:lang w:val="en-US" w:eastAsia="zh-CN"/>
              </w:rPr>
              <w:t>目标及</w:t>
            </w:r>
            <w:r>
              <w:rPr>
                <w:rFonts w:hint="default" w:ascii="宋体" w:hAnsi="宋体" w:eastAsia="宋体" w:cs="宋体"/>
                <w:snapToGrid/>
                <w:color w:val="auto"/>
                <w:kern w:val="21"/>
                <w:sz w:val="21"/>
                <w:szCs w:val="21"/>
                <w:highlight w:val="none"/>
                <w:lang w:val="en-US" w:eastAsia="zh-CN"/>
              </w:rPr>
              <w:t>保证措施</w:t>
            </w:r>
          </w:p>
        </w:tc>
        <w:tc>
          <w:tcPr>
            <w:tcW w:w="504" w:type="pct"/>
            <w:noWrap w:val="0"/>
            <w:vAlign w:val="center"/>
          </w:tcPr>
          <w:p w14:paraId="03C11E6C">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2C00E541">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default" w:ascii="宋体" w:hAnsi="宋体" w:eastAsia="宋体" w:cs="宋体"/>
                <w:snapToGrid/>
                <w:color w:val="auto"/>
                <w:kern w:val="21"/>
                <w:sz w:val="21"/>
                <w:szCs w:val="21"/>
                <w:highlight w:val="none"/>
                <w:lang w:val="en-US" w:eastAsia="zh-CN"/>
              </w:rPr>
              <w:t>质量目标及保证措施</w:t>
            </w:r>
            <w:r>
              <w:rPr>
                <w:rFonts w:hint="eastAsia" w:ascii="宋体" w:hAnsi="宋体" w:eastAsia="宋体" w:cs="宋体"/>
                <w:snapToGrid/>
                <w:color w:val="auto"/>
                <w:kern w:val="21"/>
                <w:sz w:val="21"/>
                <w:szCs w:val="21"/>
                <w:highlight w:val="none"/>
                <w:lang w:val="en-US"/>
              </w:rPr>
              <w:t>进行评审，包括：</w:t>
            </w:r>
          </w:p>
          <w:p w14:paraId="06556A29">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eastAsia="宋体" w:cs="宋体"/>
                <w:snapToGrid/>
                <w:color w:val="auto"/>
                <w:kern w:val="21"/>
                <w:sz w:val="21"/>
                <w:szCs w:val="21"/>
                <w:highlight w:val="none"/>
                <w:lang w:val="en-US" w:eastAsia="zh-CN"/>
              </w:rPr>
              <w:t>质量目标明确性、</w:t>
            </w:r>
            <w:r>
              <w:rPr>
                <w:rFonts w:hint="eastAsia" w:ascii="宋体" w:hAnsi="宋体" w:cs="宋体"/>
                <w:snapToGrid/>
                <w:color w:val="auto"/>
                <w:kern w:val="21"/>
                <w:sz w:val="21"/>
                <w:szCs w:val="21"/>
                <w:highlight w:val="none"/>
                <w:lang w:val="en-US" w:eastAsia="zh-CN"/>
              </w:rPr>
              <w:t>质量保障措施可行性</w:t>
            </w:r>
            <w:r>
              <w:rPr>
                <w:rFonts w:hint="eastAsia" w:ascii="宋体" w:hAnsi="宋体" w:eastAsia="宋体" w:cs="宋体"/>
                <w:snapToGrid/>
                <w:color w:val="auto"/>
                <w:kern w:val="21"/>
                <w:sz w:val="21"/>
                <w:szCs w:val="21"/>
                <w:highlight w:val="none"/>
                <w:lang w:val="en-US"/>
              </w:rPr>
              <w:t>（</w:t>
            </w:r>
            <w:r>
              <w:rPr>
                <w:rFonts w:hint="eastAsia" w:ascii="宋体" w:hAnsi="宋体" w:eastAsia="宋体" w:cs="宋体"/>
                <w:snapToGrid/>
                <w:color w:val="auto"/>
                <w:kern w:val="21"/>
                <w:sz w:val="21"/>
                <w:szCs w:val="21"/>
                <w:highlight w:val="none"/>
                <w:lang w:val="en-US" w:eastAsia="zh-CN"/>
              </w:rPr>
              <w:t>3，</w:t>
            </w:r>
            <w:r>
              <w:rPr>
                <w:rFonts w:hint="eastAsia" w:ascii="宋体" w:hAnsi="宋体" w:eastAsia="宋体" w:cs="宋体"/>
                <w:snapToGrid/>
                <w:color w:val="auto"/>
                <w:kern w:val="21"/>
                <w:sz w:val="21"/>
                <w:szCs w:val="21"/>
                <w:highlight w:val="none"/>
                <w:lang w:val="en-US"/>
              </w:rPr>
              <w:t>2，1，0分）</w:t>
            </w:r>
          </w:p>
        </w:tc>
        <w:tc>
          <w:tcPr>
            <w:tcW w:w="387" w:type="pct"/>
            <w:noWrap w:val="0"/>
            <w:vAlign w:val="center"/>
          </w:tcPr>
          <w:p w14:paraId="7ADE6420">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3</w:t>
            </w:r>
          </w:p>
        </w:tc>
      </w:tr>
      <w:tr w14:paraId="3E3C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6EDF1E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28DA9BDF">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快速响应方案</w:t>
            </w:r>
          </w:p>
        </w:tc>
        <w:tc>
          <w:tcPr>
            <w:tcW w:w="504" w:type="pct"/>
            <w:shd w:val="clear" w:color="auto" w:fill="auto"/>
            <w:noWrap w:val="0"/>
            <w:vAlign w:val="center"/>
          </w:tcPr>
          <w:p w14:paraId="0FFF529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119BA14E">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cs="宋体"/>
                <w:snapToGrid/>
                <w:color w:val="auto"/>
                <w:kern w:val="21"/>
                <w:sz w:val="21"/>
                <w:szCs w:val="21"/>
                <w:highlight w:val="none"/>
                <w:lang w:val="en-US" w:eastAsia="zh-CN"/>
              </w:rPr>
              <w:t>快速响应方案（包括技术问题快速解决、资源灵活迅速调配、高效沟通协调等）</w:t>
            </w:r>
            <w:r>
              <w:rPr>
                <w:rFonts w:hint="eastAsia" w:ascii="宋体" w:hAnsi="宋体" w:eastAsia="宋体" w:cs="宋体"/>
                <w:snapToGrid/>
                <w:color w:val="auto"/>
                <w:kern w:val="21"/>
                <w:sz w:val="21"/>
                <w:szCs w:val="21"/>
                <w:highlight w:val="none"/>
                <w:lang w:val="en-US"/>
              </w:rPr>
              <w:t>进行评审，包括：</w:t>
            </w:r>
          </w:p>
          <w:p w14:paraId="18B038FB">
            <w:pPr>
              <w:keepNext w:val="0"/>
              <w:keepLines w:val="0"/>
              <w:pageBreakBefore w:val="0"/>
              <w:widowControl w:val="0"/>
              <w:numPr>
                <w:ilvl w:val="0"/>
                <w:numId w:val="33"/>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lang w:val="en-US"/>
              </w:rPr>
            </w:pPr>
            <w:r>
              <w:rPr>
                <w:rFonts w:hint="eastAsia" w:ascii="宋体" w:hAnsi="宋体" w:cs="宋体"/>
                <w:snapToGrid/>
                <w:color w:val="auto"/>
                <w:kern w:val="21"/>
                <w:sz w:val="21"/>
                <w:szCs w:val="21"/>
                <w:highlight w:val="none"/>
                <w:lang w:val="en-US" w:eastAsia="zh-CN"/>
              </w:rPr>
              <w:t>方案完整性</w:t>
            </w:r>
            <w:r>
              <w:rPr>
                <w:rFonts w:hint="eastAsia" w:ascii="宋体" w:hAnsi="宋体" w:eastAsia="宋体" w:cs="宋体"/>
                <w:snapToGrid/>
                <w:color w:val="auto"/>
                <w:kern w:val="21"/>
                <w:sz w:val="21"/>
                <w:szCs w:val="21"/>
                <w:highlight w:val="none"/>
                <w:lang w:val="en-US"/>
              </w:rPr>
              <w:t>（2，1，0分）</w:t>
            </w:r>
          </w:p>
          <w:p w14:paraId="6942A545">
            <w:pPr>
              <w:pStyle w:val="47"/>
              <w:keepNext w:val="0"/>
              <w:keepLines w:val="0"/>
              <w:pageBreakBefore w:val="0"/>
              <w:widowControl w:val="0"/>
              <w:numPr>
                <w:ilvl w:val="0"/>
                <w:numId w:val="33"/>
              </w:numPr>
              <w:suppressLineNumbers w:val="0"/>
              <w:kinsoku/>
              <w:wordWrap w:val="0"/>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响应及时性、便捷性</w:t>
            </w:r>
            <w:r>
              <w:rPr>
                <w:rFonts w:hint="eastAsia" w:ascii="宋体" w:hAnsi="宋体" w:eastAsia="宋体" w:cs="宋体"/>
                <w:snapToGrid/>
                <w:color w:val="auto"/>
                <w:kern w:val="21"/>
                <w:sz w:val="21"/>
                <w:szCs w:val="21"/>
                <w:highlight w:val="none"/>
                <w:lang w:val="en-US"/>
              </w:rPr>
              <w:t>（2，1，0分）</w:t>
            </w:r>
          </w:p>
        </w:tc>
        <w:tc>
          <w:tcPr>
            <w:tcW w:w="387" w:type="pct"/>
            <w:shd w:val="clear" w:color="auto" w:fill="auto"/>
            <w:noWrap w:val="0"/>
            <w:vAlign w:val="center"/>
          </w:tcPr>
          <w:p w14:paraId="667E2752">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4</w:t>
            </w:r>
          </w:p>
        </w:tc>
      </w:tr>
      <w:tr w14:paraId="5F6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6A76D68A">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2BCF23A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工期安排及保障措施</w:t>
            </w:r>
          </w:p>
        </w:tc>
        <w:tc>
          <w:tcPr>
            <w:tcW w:w="504" w:type="pct"/>
            <w:shd w:val="clear" w:color="auto" w:fill="auto"/>
            <w:noWrap w:val="0"/>
            <w:vAlign w:val="center"/>
          </w:tcPr>
          <w:p w14:paraId="5BB8EFF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1D431E13">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根据投标人提供的工期安排及保障措施进行评审，包括：</w:t>
            </w:r>
          </w:p>
          <w:p w14:paraId="239B5643">
            <w:pPr>
              <w:pStyle w:val="47"/>
              <w:keepNext w:val="0"/>
              <w:keepLines w:val="0"/>
              <w:numPr>
                <w:ilvl w:val="0"/>
                <w:numId w:val="34"/>
              </w:numPr>
              <w:suppressLineNumbers w:val="0"/>
              <w:wordWrap w:val="0"/>
              <w:spacing w:before="0" w:beforeAutospacing="0" w:after="0" w:afterAutospacing="0"/>
              <w:ind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eastAsia="zh-CN"/>
              </w:rPr>
              <w:t>工期计划安排合理性</w:t>
            </w:r>
            <w:r>
              <w:rPr>
                <w:rFonts w:hint="eastAsia" w:ascii="宋体" w:hAnsi="宋体" w:eastAsia="宋体" w:cs="宋体"/>
                <w:snapToGrid/>
                <w:color w:val="auto"/>
                <w:kern w:val="21"/>
                <w:sz w:val="21"/>
                <w:szCs w:val="21"/>
                <w:highlight w:val="none"/>
                <w:lang w:val="en-US"/>
              </w:rPr>
              <w:t>（</w:t>
            </w:r>
            <w:r>
              <w:rPr>
                <w:rFonts w:hint="eastAsia" w:ascii="宋体" w:hAnsi="宋体" w:eastAsia="宋体" w:cs="宋体"/>
                <w:snapToGrid/>
                <w:color w:val="auto"/>
                <w:kern w:val="21"/>
                <w:sz w:val="21"/>
                <w:szCs w:val="21"/>
                <w:highlight w:val="none"/>
                <w:lang w:val="en-US" w:eastAsia="zh-CN"/>
              </w:rPr>
              <w:t>3，</w:t>
            </w:r>
            <w:r>
              <w:rPr>
                <w:rFonts w:hint="eastAsia" w:ascii="宋体" w:hAnsi="宋体" w:eastAsia="宋体" w:cs="宋体"/>
                <w:snapToGrid/>
                <w:color w:val="auto"/>
                <w:kern w:val="21"/>
                <w:sz w:val="21"/>
                <w:szCs w:val="21"/>
                <w:highlight w:val="none"/>
                <w:lang w:val="en-US"/>
              </w:rPr>
              <w:t>2，1，0分）</w:t>
            </w:r>
          </w:p>
          <w:p w14:paraId="697D87B6">
            <w:pPr>
              <w:pStyle w:val="47"/>
              <w:keepNext w:val="0"/>
              <w:keepLines w:val="0"/>
              <w:numPr>
                <w:ilvl w:val="0"/>
                <w:numId w:val="34"/>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zh-CN" w:eastAsia="zh-CN" w:bidi="ar-SA"/>
              </w:rPr>
            </w:pPr>
            <w:r>
              <w:rPr>
                <w:rFonts w:hint="eastAsia" w:ascii="宋体" w:hAnsi="宋体" w:eastAsia="宋体" w:cs="宋体"/>
                <w:snapToGrid/>
                <w:color w:val="auto"/>
                <w:kern w:val="21"/>
                <w:sz w:val="21"/>
                <w:szCs w:val="21"/>
                <w:highlight w:val="none"/>
                <w:lang w:val="en-US" w:eastAsia="zh-CN"/>
              </w:rPr>
              <w:t>保障措施可行性</w:t>
            </w:r>
            <w:r>
              <w:rPr>
                <w:rFonts w:hint="eastAsia" w:ascii="宋体" w:hAnsi="宋体" w:eastAsia="宋体" w:cs="宋体"/>
                <w:snapToGrid/>
                <w:color w:val="auto"/>
                <w:kern w:val="21"/>
                <w:sz w:val="21"/>
                <w:szCs w:val="21"/>
                <w:highlight w:val="none"/>
                <w:lang w:val="en-US"/>
              </w:rPr>
              <w:t>（</w:t>
            </w:r>
            <w:r>
              <w:rPr>
                <w:rFonts w:hint="eastAsia" w:ascii="宋体" w:hAnsi="宋体" w:eastAsia="宋体" w:cs="宋体"/>
                <w:snapToGrid/>
                <w:color w:val="auto"/>
                <w:kern w:val="21"/>
                <w:sz w:val="21"/>
                <w:szCs w:val="21"/>
                <w:highlight w:val="none"/>
                <w:lang w:val="en-US" w:eastAsia="zh-CN"/>
              </w:rPr>
              <w:t>3，</w:t>
            </w:r>
            <w:r>
              <w:rPr>
                <w:rFonts w:hint="eastAsia" w:ascii="宋体" w:hAnsi="宋体" w:eastAsia="宋体" w:cs="宋体"/>
                <w:snapToGrid/>
                <w:color w:val="auto"/>
                <w:kern w:val="21"/>
                <w:sz w:val="21"/>
                <w:szCs w:val="21"/>
                <w:highlight w:val="none"/>
                <w:lang w:val="en-US"/>
              </w:rPr>
              <w:t>2，1，0分）</w:t>
            </w:r>
          </w:p>
        </w:tc>
        <w:tc>
          <w:tcPr>
            <w:tcW w:w="387" w:type="pct"/>
            <w:shd w:val="clear" w:color="auto" w:fill="auto"/>
            <w:noWrap w:val="0"/>
            <w:vAlign w:val="center"/>
          </w:tcPr>
          <w:p w14:paraId="50E6525E">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6</w:t>
            </w:r>
          </w:p>
        </w:tc>
      </w:tr>
      <w:tr w14:paraId="6E08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noWrap w:val="0"/>
            <w:vAlign w:val="center"/>
          </w:tcPr>
          <w:p w14:paraId="0DA4A54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报价（</w:t>
            </w:r>
            <w:r>
              <w:rPr>
                <w:rFonts w:hint="eastAsia" w:ascii="宋体" w:hAnsi="宋体" w:eastAsia="宋体" w:cs="宋体"/>
                <w:snapToGrid/>
                <w:color w:val="auto"/>
                <w:kern w:val="21"/>
                <w:sz w:val="21"/>
                <w:szCs w:val="21"/>
                <w:highlight w:val="none"/>
                <w:lang w:val="en-US" w:eastAsia="zh-CN"/>
              </w:rPr>
              <w:t>50</w:t>
            </w:r>
            <w:r>
              <w:rPr>
                <w:rFonts w:hint="eastAsia" w:ascii="宋体" w:hAnsi="宋体" w:eastAsia="宋体" w:cs="宋体"/>
                <w:snapToGrid/>
                <w:color w:val="auto"/>
                <w:kern w:val="21"/>
                <w:sz w:val="21"/>
                <w:szCs w:val="21"/>
                <w:highlight w:val="none"/>
              </w:rPr>
              <w:t>分）</w:t>
            </w:r>
          </w:p>
        </w:tc>
        <w:tc>
          <w:tcPr>
            <w:tcW w:w="4200" w:type="pct"/>
            <w:gridSpan w:val="3"/>
            <w:noWrap w:val="0"/>
            <w:vAlign w:val="center"/>
          </w:tcPr>
          <w:p w14:paraId="7E1DE860">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rPr>
              <w:t>参与评审的价格=投标报价。</w:t>
            </w:r>
          </w:p>
          <w:p w14:paraId="0A66F0C0">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评审基准价=满足采购文件要求的参与评审价格中的最低价</w:t>
            </w:r>
            <w:r>
              <w:rPr>
                <w:rFonts w:hint="eastAsia" w:ascii="宋体" w:hAnsi="宋体" w:eastAsia="宋体" w:cs="宋体"/>
                <w:snapToGrid/>
                <w:color w:val="auto"/>
                <w:kern w:val="21"/>
                <w:sz w:val="21"/>
                <w:szCs w:val="21"/>
                <w:highlight w:val="none"/>
              </w:rPr>
              <w:t>（经评议后，</w:t>
            </w:r>
            <w:r>
              <w:rPr>
                <w:rFonts w:hint="eastAsia" w:ascii="宋体" w:hAnsi="宋体" w:eastAsia="宋体" w:cs="宋体"/>
                <w:b w:val="0"/>
                <w:snapToGrid/>
                <w:spacing w:val="0"/>
                <w:w w:val="100"/>
                <w:kern w:val="21"/>
                <w:sz w:val="21"/>
                <w:szCs w:val="21"/>
                <w:highlight w:val="none"/>
              </w:rPr>
              <w:t>磋商小组</w:t>
            </w:r>
            <w:r>
              <w:rPr>
                <w:rFonts w:hint="eastAsia" w:ascii="宋体" w:hAnsi="宋体" w:eastAsia="宋体" w:cs="宋体"/>
                <w:snapToGrid/>
                <w:color w:val="auto"/>
                <w:kern w:val="21"/>
                <w:sz w:val="21"/>
                <w:szCs w:val="21"/>
                <w:highlight w:val="none"/>
              </w:rPr>
              <w:t>认为该报价不合理的除外）</w:t>
            </w:r>
            <w:r>
              <w:rPr>
                <w:rFonts w:hint="eastAsia" w:ascii="宋体" w:hAnsi="宋体" w:cs="宋体"/>
                <w:bCs/>
                <w:snapToGrid/>
                <w:color w:val="auto"/>
                <w:kern w:val="21"/>
                <w:szCs w:val="21"/>
                <w:highlight w:val="none"/>
                <w:lang w:val="zh-CN"/>
              </w:rPr>
              <w:t>；</w:t>
            </w:r>
          </w:p>
          <w:p w14:paraId="76850B0D">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评审基准价得分为满分；</w:t>
            </w:r>
          </w:p>
          <w:p w14:paraId="1074D2F9">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报价得分=（评审基准价/参与评审价格）×</w:t>
            </w:r>
            <w:r>
              <w:rPr>
                <w:rFonts w:hint="eastAsia" w:ascii="宋体" w:hAnsi="宋体" w:cs="宋体"/>
                <w:bCs/>
                <w:snapToGrid/>
                <w:color w:val="auto"/>
                <w:kern w:val="21"/>
                <w:szCs w:val="21"/>
                <w:highlight w:val="none"/>
                <w:lang w:val="en-US" w:eastAsia="zh-CN"/>
              </w:rPr>
              <w:t>50</w:t>
            </w:r>
            <w:r>
              <w:rPr>
                <w:rFonts w:hint="eastAsia" w:ascii="宋体" w:hAnsi="宋体" w:cs="宋体"/>
                <w:bCs/>
                <w:snapToGrid/>
                <w:color w:val="auto"/>
                <w:kern w:val="21"/>
                <w:szCs w:val="21"/>
                <w:highlight w:val="none"/>
                <w:lang w:val="zh-CN"/>
              </w:rPr>
              <w:t>分；</w:t>
            </w:r>
          </w:p>
          <w:p w14:paraId="18ECF118">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cs="宋体"/>
                <w:bCs/>
                <w:snapToGrid/>
                <w:color w:val="auto"/>
                <w:kern w:val="21"/>
                <w:szCs w:val="21"/>
                <w:highlight w:val="none"/>
                <w:lang w:val="zh-CN"/>
              </w:rPr>
              <w:t>报价得分得分以四舍五入保留小数点后两位。</w:t>
            </w:r>
          </w:p>
        </w:tc>
        <w:tc>
          <w:tcPr>
            <w:tcW w:w="387" w:type="pct"/>
            <w:noWrap w:val="0"/>
            <w:vAlign w:val="center"/>
          </w:tcPr>
          <w:p w14:paraId="4EE9C07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50</w:t>
            </w:r>
          </w:p>
        </w:tc>
      </w:tr>
      <w:bookmarkEnd w:id="3"/>
    </w:tbl>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napToGrid/>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lang w:val="en-US" w:eastAsia="zh-CN"/>
        </w:rPr>
        <w:t>9.</w:t>
      </w:r>
      <w:r>
        <w:rPr>
          <w:rFonts w:hint="eastAsia" w:ascii="宋体" w:hAnsi="宋体" w:eastAsia="宋体" w:cs="宋体"/>
          <w:b w:val="0"/>
          <w:bCs w:val="0"/>
          <w:snapToGrid/>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napToGrid/>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1.磋商小组应当根据综合评分情况，按照评审得分由高到低顺序推荐</w:t>
      </w:r>
      <w:r>
        <w:rPr>
          <w:rFonts w:hint="eastAsia" w:ascii="宋体" w:hAnsi="宋体" w:eastAsia="宋体" w:cs="宋体"/>
          <w:b w:val="0"/>
          <w:snapToGrid/>
          <w:spacing w:val="0"/>
          <w:w w:val="100"/>
          <w:kern w:val="21"/>
          <w:sz w:val="21"/>
          <w:szCs w:val="21"/>
          <w:highlight w:val="none"/>
          <w:lang w:val="en-US" w:eastAsia="zh-CN"/>
        </w:rPr>
        <w:t>3</w:t>
      </w:r>
      <w:r>
        <w:rPr>
          <w:rFonts w:hint="eastAsia" w:ascii="宋体" w:hAnsi="宋体" w:eastAsia="宋体" w:cs="宋体"/>
          <w:b w:val="0"/>
          <w:snapToGrid/>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4DAD7CC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第五章  合同文本</w:t>
      </w:r>
    </w:p>
    <w:p w14:paraId="7EAF63EC">
      <w:pPr>
        <w:keepNext w:val="0"/>
        <w:keepLines w:val="0"/>
        <w:pageBreakBefore w:val="0"/>
        <w:kinsoku/>
        <w:wordWrap w:val="0"/>
        <w:overflowPunct/>
        <w:topLinePunct w:val="0"/>
        <w:autoSpaceDE/>
        <w:autoSpaceDN/>
        <w:bidi w:val="0"/>
        <w:adjustRightInd/>
        <w:snapToGrid/>
        <w:spacing w:line="360" w:lineRule="auto"/>
        <w:ind w:left="0" w:firstLine="422" w:firstLineChars="200"/>
        <w:jc w:val="center"/>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b/>
          <w:snapToGrid/>
          <w:kern w:val="21"/>
          <w:sz w:val="21"/>
          <w:szCs w:val="21"/>
          <w:u w:val="single"/>
        </w:rPr>
        <w:t>（项目名称）</w:t>
      </w:r>
      <w:r>
        <w:rPr>
          <w:rFonts w:hint="eastAsia" w:asciiTheme="minorEastAsia" w:hAnsiTheme="minorEastAsia" w:eastAsiaTheme="minorEastAsia" w:cstheme="minorEastAsia"/>
          <w:b/>
          <w:snapToGrid/>
          <w:kern w:val="21"/>
          <w:sz w:val="21"/>
          <w:szCs w:val="21"/>
        </w:rPr>
        <w:t>政府采购合同</w:t>
      </w:r>
    </w:p>
    <w:p w14:paraId="4AF51B04">
      <w:pPr>
        <w:keepNext w:val="0"/>
        <w:keepLines w:val="0"/>
        <w:pageBreakBefore w:val="0"/>
        <w:kinsoku/>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color w:val="000000"/>
          <w:kern w:val="21"/>
          <w:sz w:val="21"/>
          <w:szCs w:val="21"/>
          <w:lang w:val="en-US" w:eastAsia="zh-CN"/>
        </w:rPr>
      </w:pPr>
      <w:r>
        <w:rPr>
          <w:rFonts w:hint="eastAsia" w:asciiTheme="minorEastAsia" w:hAnsiTheme="minorEastAsia" w:eastAsiaTheme="minorEastAsia" w:cstheme="minorEastAsia"/>
          <w:snapToGrid/>
          <w:color w:val="000000"/>
          <w:kern w:val="21"/>
          <w:sz w:val="21"/>
          <w:szCs w:val="21"/>
        </w:rPr>
        <w:t>采购人（以下称甲方）：</w:t>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p>
    <w:p w14:paraId="069049B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kern w:val="21"/>
          <w:sz w:val="21"/>
          <w:szCs w:val="21"/>
          <w:lang w:val="en-US" w:eastAsia="zh-CN"/>
        </w:rPr>
      </w:pPr>
      <w:r>
        <w:rPr>
          <w:rFonts w:hint="eastAsia" w:asciiTheme="minorEastAsia" w:hAnsiTheme="minorEastAsia" w:eastAsiaTheme="minorEastAsia" w:cstheme="minorEastAsia"/>
          <w:snapToGrid/>
          <w:color w:val="000000"/>
          <w:kern w:val="21"/>
          <w:sz w:val="21"/>
          <w:szCs w:val="21"/>
        </w:rPr>
        <w:t>成交供应商（以下称乙方）：</w:t>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p>
    <w:p w14:paraId="617E1D6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snapToGrid/>
          <w:kern w:val="21"/>
          <w:sz w:val="21"/>
          <w:szCs w:val="21"/>
        </w:rPr>
        <w:t>为了保护甲、乙双方合法权益，明确双方职责，甲、乙双方根据</w:t>
      </w:r>
      <w:r>
        <w:rPr>
          <w:rFonts w:hint="eastAsia" w:asciiTheme="minorEastAsia" w:hAnsiTheme="minorEastAsia" w:eastAsiaTheme="minorEastAsia" w:cstheme="minorEastAsia"/>
          <w:snapToGrid/>
          <w:kern w:val="21"/>
          <w:sz w:val="21"/>
          <w:szCs w:val="21"/>
          <w:u w:val="single"/>
        </w:rPr>
        <w:t>（项目编号）</w:t>
      </w:r>
      <w:r>
        <w:rPr>
          <w:rFonts w:hint="eastAsia" w:asciiTheme="minorEastAsia" w:hAnsiTheme="minorEastAsia" w:eastAsiaTheme="minorEastAsia" w:cstheme="minorEastAsia"/>
          <w:snapToGrid/>
          <w:kern w:val="21"/>
          <w:sz w:val="21"/>
          <w:szCs w:val="21"/>
        </w:rPr>
        <w:t>、</w:t>
      </w:r>
      <w:r>
        <w:rPr>
          <w:rFonts w:hint="eastAsia" w:asciiTheme="minorEastAsia" w:hAnsiTheme="minorEastAsia" w:eastAsiaTheme="minorEastAsia" w:cstheme="minorEastAsia"/>
          <w:snapToGrid/>
          <w:kern w:val="21"/>
          <w:sz w:val="21"/>
          <w:szCs w:val="21"/>
          <w:u w:val="single"/>
        </w:rPr>
        <w:t>（项目名称）</w:t>
      </w:r>
      <w:r>
        <w:rPr>
          <w:rFonts w:hint="eastAsia" w:asciiTheme="minorEastAsia" w:hAnsiTheme="minorEastAsia" w:eastAsiaTheme="minorEastAsia" w:cstheme="minorEastAsia"/>
          <w:snapToGrid/>
          <w:kern w:val="21"/>
          <w:sz w:val="21"/>
          <w:szCs w:val="21"/>
        </w:rPr>
        <w:t>竞争性磋商的结果，签署本合同，以资共同遵守。</w:t>
      </w:r>
    </w:p>
    <w:p w14:paraId="0C061831">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kern w:val="21"/>
          <w:sz w:val="21"/>
          <w:szCs w:val="21"/>
          <w:lang w:val="en-US" w:eastAsia="zh-CN"/>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工程</w:t>
      </w:r>
      <w:r>
        <w:rPr>
          <w:rFonts w:hint="eastAsia" w:asciiTheme="minorEastAsia" w:hAnsiTheme="minorEastAsia" w:eastAsiaTheme="minorEastAsia" w:cstheme="minorEastAsia"/>
          <w:b/>
          <w:snapToGrid/>
          <w:kern w:val="21"/>
          <w:sz w:val="21"/>
          <w:szCs w:val="21"/>
        </w:rPr>
        <w:t>施工范围及内容：</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p>
    <w:p w14:paraId="4CF121C2">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质量要求：</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p>
    <w:p w14:paraId="72B3A684">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安全</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要求：</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p>
    <w:p w14:paraId="3D5B1069">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合同履行期限</w:t>
      </w:r>
      <w:r>
        <w:rPr>
          <w:rFonts w:hint="eastAsia" w:asciiTheme="minorEastAsia" w:hAnsiTheme="minorEastAsia" w:cstheme="minorEastAsia"/>
          <w:b/>
          <w:snapToGrid/>
          <w:color w:val="000000" w:themeColor="text1"/>
          <w:kern w:val="21"/>
          <w:sz w:val="21"/>
          <w:szCs w:val="21"/>
          <w:lang w:eastAsia="zh-CN"/>
          <w14:textFill>
            <w14:solidFill>
              <w14:schemeClr w14:val="tx1"/>
            </w14:solidFill>
          </w14:textFill>
        </w:rPr>
        <w:t>：</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p>
    <w:p w14:paraId="4E5DBF3B">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计划开工日期：</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年</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月</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日（具体以开工报告日期为准）。</w:t>
      </w:r>
    </w:p>
    <w:p w14:paraId="4047BFA5">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合同金额：人民币（大写）：</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元整（¥</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元）。</w:t>
      </w:r>
    </w:p>
    <w:p w14:paraId="01187497">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款项支付</w:t>
      </w: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及结算方法</w:t>
      </w:r>
    </w:p>
    <w:p w14:paraId="06453E89">
      <w:pPr>
        <w:keepNext w:val="0"/>
        <w:keepLines w:val="0"/>
        <w:pageBreakBefore w:val="0"/>
        <w:widowControl w:val="0"/>
        <w:numPr>
          <w:ilvl w:val="0"/>
          <w:numId w:val="36"/>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付款方式：</w:t>
      </w:r>
    </w:p>
    <w:p w14:paraId="1C8801D3">
      <w:pPr>
        <w:keepNext w:val="0"/>
        <w:keepLines w:val="0"/>
        <w:pageBreakBefore w:val="0"/>
        <w:widowControl w:val="0"/>
        <w:numPr>
          <w:ilvl w:val="0"/>
          <w:numId w:val="3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snapToGrid/>
          <w:color w:val="auto"/>
          <w:spacing w:val="0"/>
          <w:w w:val="100"/>
          <w:kern w:val="21"/>
          <w:sz w:val="21"/>
          <w:szCs w:val="21"/>
          <w:highlight w:val="none"/>
          <w:lang w:val="zh-CN" w:eastAsia="zh-CN"/>
        </w:rPr>
      </w:pPr>
      <w:r>
        <w:rPr>
          <w:rFonts w:hint="eastAsia" w:ascii="宋体" w:hAnsi="宋体" w:eastAsia="宋体" w:cs="宋体"/>
          <w:b w:val="0"/>
          <w:snapToGrid/>
          <w:color w:val="auto"/>
          <w:spacing w:val="0"/>
          <w:w w:val="100"/>
          <w:kern w:val="21"/>
          <w:sz w:val="21"/>
          <w:szCs w:val="21"/>
          <w:highlight w:val="none"/>
          <w:lang w:val="zh-CN" w:eastAsia="zh-CN"/>
        </w:rPr>
        <w:t>合同签订7日后</w:t>
      </w:r>
      <w:r>
        <w:rPr>
          <w:rFonts w:hint="eastAsia" w:ascii="宋体" w:hAnsi="宋体" w:eastAsia="宋体" w:cs="宋体"/>
          <w:b w:val="0"/>
          <w:snapToGrid/>
          <w:color w:val="auto"/>
          <w:spacing w:val="0"/>
          <w:w w:val="100"/>
          <w:kern w:val="21"/>
          <w:sz w:val="21"/>
          <w:szCs w:val="21"/>
          <w:highlight w:val="none"/>
          <w:lang w:val="en-US" w:eastAsia="zh-CN"/>
        </w:rPr>
        <w:t>发包人</w:t>
      </w:r>
      <w:r>
        <w:rPr>
          <w:rFonts w:hint="eastAsia" w:ascii="宋体" w:hAnsi="宋体" w:eastAsia="宋体" w:cs="宋体"/>
          <w:b w:val="0"/>
          <w:snapToGrid/>
          <w:color w:val="auto"/>
          <w:spacing w:val="0"/>
          <w:w w:val="100"/>
          <w:kern w:val="21"/>
          <w:sz w:val="21"/>
          <w:szCs w:val="21"/>
          <w:highlight w:val="none"/>
          <w:lang w:val="zh-CN" w:eastAsia="zh-CN"/>
        </w:rPr>
        <w:t>向</w:t>
      </w:r>
      <w:r>
        <w:rPr>
          <w:rFonts w:hint="eastAsia" w:ascii="宋体" w:hAnsi="宋体" w:eastAsia="宋体" w:cs="宋体"/>
          <w:b w:val="0"/>
          <w:snapToGrid/>
          <w:color w:val="auto"/>
          <w:spacing w:val="0"/>
          <w:w w:val="100"/>
          <w:kern w:val="21"/>
          <w:sz w:val="21"/>
          <w:szCs w:val="21"/>
          <w:highlight w:val="none"/>
          <w:lang w:val="en-US" w:eastAsia="zh-CN"/>
        </w:rPr>
        <w:t>承包人</w:t>
      </w:r>
      <w:r>
        <w:rPr>
          <w:rFonts w:hint="eastAsia" w:ascii="宋体" w:hAnsi="宋体" w:eastAsia="宋体" w:cs="宋体"/>
          <w:b w:val="0"/>
          <w:snapToGrid/>
          <w:color w:val="auto"/>
          <w:spacing w:val="0"/>
          <w:w w:val="100"/>
          <w:kern w:val="21"/>
          <w:sz w:val="21"/>
          <w:szCs w:val="21"/>
          <w:highlight w:val="none"/>
          <w:lang w:val="zh-CN" w:eastAsia="zh-CN"/>
        </w:rPr>
        <w:t>支付预付款为合同总价的</w:t>
      </w:r>
      <w:r>
        <w:rPr>
          <w:rFonts w:hint="eastAsia" w:ascii="宋体" w:hAnsi="宋体" w:eastAsia="宋体" w:cs="宋体"/>
          <w:b w:val="0"/>
          <w:snapToGrid/>
          <w:color w:val="auto"/>
          <w:spacing w:val="0"/>
          <w:w w:val="100"/>
          <w:kern w:val="21"/>
          <w:sz w:val="21"/>
          <w:szCs w:val="21"/>
          <w:highlight w:val="none"/>
          <w:lang w:val="en-US" w:eastAsia="zh-CN"/>
        </w:rPr>
        <w:t>40</w:t>
      </w:r>
      <w:r>
        <w:rPr>
          <w:rFonts w:hint="eastAsia" w:ascii="宋体" w:hAnsi="宋体" w:eastAsia="宋体" w:cs="宋体"/>
          <w:b w:val="0"/>
          <w:snapToGrid/>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snapToGrid/>
          <w:color w:val="auto"/>
          <w:spacing w:val="0"/>
          <w:w w:val="100"/>
          <w:kern w:val="21"/>
          <w:sz w:val="21"/>
          <w:szCs w:val="21"/>
          <w:highlight w:val="none"/>
          <w:lang w:val="en-US" w:eastAsia="zh-CN"/>
        </w:rPr>
        <w:t>中标人</w:t>
      </w:r>
      <w:r>
        <w:rPr>
          <w:rFonts w:hint="eastAsia" w:ascii="宋体" w:hAnsi="宋体" w:eastAsia="宋体" w:cs="宋体"/>
          <w:b w:val="0"/>
          <w:snapToGrid/>
          <w:color w:val="auto"/>
          <w:spacing w:val="0"/>
          <w:w w:val="100"/>
          <w:kern w:val="21"/>
          <w:sz w:val="21"/>
          <w:szCs w:val="21"/>
          <w:highlight w:val="none"/>
          <w:lang w:val="zh-CN" w:eastAsia="zh-CN"/>
        </w:rPr>
        <w:t>要求不支付预付款的，采购人可不支付预付款）。</w:t>
      </w:r>
    </w:p>
    <w:p w14:paraId="7EE6D1AF">
      <w:pPr>
        <w:keepNext w:val="0"/>
        <w:keepLines w:val="0"/>
        <w:pageBreakBefore w:val="0"/>
        <w:widowControl w:val="0"/>
        <w:numPr>
          <w:ilvl w:val="0"/>
          <w:numId w:val="3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工程全部完工及验收合格后支付至已完工程量计量款的85%；</w:t>
      </w:r>
    </w:p>
    <w:p w14:paraId="28E1E476">
      <w:pPr>
        <w:keepNext w:val="0"/>
        <w:keepLines w:val="0"/>
        <w:pageBreakBefore w:val="0"/>
        <w:widowControl w:val="0"/>
        <w:numPr>
          <w:ilvl w:val="0"/>
          <w:numId w:val="3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工程在①竣工结算经采购人委托的造价咨询单位审计并出具竣工结算报告经双方签字确认；②成交供应商向采购人缴纳结算金额1.5%的质量保证金后支付至结算金额的100%。</w:t>
      </w:r>
    </w:p>
    <w:p w14:paraId="60D3630D">
      <w:pPr>
        <w:keepNext w:val="0"/>
        <w:keepLines w:val="0"/>
        <w:pageBreakBefore w:val="0"/>
        <w:widowControl w:val="0"/>
        <w:numPr>
          <w:ilvl w:val="0"/>
          <w:numId w:val="36"/>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结算</w:t>
      </w:r>
      <w:r>
        <w:rPr>
          <w:rFonts w:hint="eastAsia" w:ascii="宋体" w:hAnsi="宋体" w:eastAsia="宋体" w:cs="宋体"/>
          <w:b/>
          <w:bCs/>
          <w:snapToGrid/>
          <w:spacing w:val="0"/>
          <w:w w:val="100"/>
          <w:kern w:val="21"/>
          <w:sz w:val="21"/>
          <w:szCs w:val="21"/>
          <w:highlight w:val="none"/>
        </w:rPr>
        <w:t>方式：</w:t>
      </w:r>
    </w:p>
    <w:p w14:paraId="3CA9141A">
      <w:pPr>
        <w:keepNext w:val="0"/>
        <w:keepLines w:val="0"/>
        <w:pageBreakBefore w:val="0"/>
        <w:widowControl/>
        <w:numPr>
          <w:ilvl w:val="0"/>
          <w:numId w:val="3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以“项”为单位的总价包干；其余单位全费用综合单价包干，数量按实结算；暂定价（含暂定主材价）部分（具体按二次深化）：工程量按实计取，价格按业主签证价（最终由最终审计定）。</w:t>
      </w:r>
    </w:p>
    <w:p w14:paraId="2C75F981">
      <w:pPr>
        <w:keepNext w:val="0"/>
        <w:keepLines w:val="0"/>
        <w:pageBreakBefore w:val="0"/>
        <w:widowControl/>
        <w:numPr>
          <w:ilvl w:val="0"/>
          <w:numId w:val="3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清单项目增加或减少，对合同总价除发包人要求造成增减项目及数量发生变更外一律不调整；因发包人要求变更造成项目及数量的增减时：</w:t>
      </w:r>
    </w:p>
    <w:p w14:paraId="39B54D80">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增减内容在预算清单中的：工程量按实计取，价格按初次报价明细表中的全费用综合单价*调整比例。</w:t>
      </w:r>
    </w:p>
    <w:p w14:paraId="5CA970AC">
      <w:pPr>
        <w:keepNext w:val="0"/>
        <w:keepLines w:val="0"/>
        <w:pageBreakBefore w:val="0"/>
        <w:widowControl/>
        <w:numPr>
          <w:ilvl w:val="0"/>
          <w:numId w:val="3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增减内容不在预算清单中的：工程量按实计取，价格按业主签证价，签证价不再下浮（最终由最终审计定），签证价计价依据如下：</w:t>
      </w:r>
    </w:p>
    <w:p w14:paraId="5382068C">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浙江省房屋建筑与装饰工程预算定额》（2018版）、《浙江省市政工程预算定额》（2018版）《浙江省安装工程预算定额》（2018版）、《浙江省园林绿化及仿古建筑工程预算定额》(2018版）、《浙江省建设工程施工费用定额》（2018版）</w:t>
      </w:r>
    </w:p>
    <w:p w14:paraId="0E3FE9E1">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人工、材料价格按《宁波造价》（2025年5月刊余姚价，无余姚价的参照宁波价）并结合当地市场价，无价材料按供货商问询价。</w:t>
      </w:r>
    </w:p>
    <w:p w14:paraId="263DC1EE">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安全文明施工费按市区中间值计取，其他施工组织措施费按取费定额费率取中间值，规费按标准费率的30%计算，税金按增值税税率9%计取</w:t>
      </w:r>
    </w:p>
    <w:p w14:paraId="77E730AD">
      <w:pPr>
        <w:keepNext w:val="0"/>
        <w:keepLines w:val="0"/>
        <w:pageBreakBefore w:val="0"/>
        <w:widowControl/>
        <w:numPr>
          <w:ilvl w:val="0"/>
          <w:numId w:val="3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调整比例：初次报价与最终报价不一致时，金额按同比例调整，调整比例=最终报价÷初次报价。</w:t>
      </w:r>
    </w:p>
    <w:p w14:paraId="08B5E7A0">
      <w:pPr>
        <w:keepNext w:val="0"/>
        <w:keepLines w:val="0"/>
        <w:pageBreakBefore w:val="0"/>
        <w:widowControl/>
        <w:numPr>
          <w:ilvl w:val="0"/>
          <w:numId w:val="3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Theme="minorEastAsia" w:hAnsiTheme="minorEastAsia" w:eastAsiaTheme="minorEastAsia" w:cstheme="minorEastAsia"/>
          <w:bCs/>
          <w:snapToGrid/>
          <w:kern w:val="21"/>
          <w:sz w:val="21"/>
          <w:szCs w:val="21"/>
        </w:rPr>
      </w:pPr>
      <w:r>
        <w:rPr>
          <w:rFonts w:hint="eastAsia" w:ascii="宋体" w:hAnsi="宋体" w:eastAsia="宋体" w:cs="宋体"/>
          <w:b w:val="0"/>
          <w:bCs w:val="0"/>
          <w:snapToGrid/>
          <w:spacing w:val="0"/>
          <w:w w:val="100"/>
          <w:kern w:val="21"/>
          <w:sz w:val="21"/>
          <w:szCs w:val="21"/>
          <w:highlight w:val="none"/>
          <w:lang w:val="en-US" w:eastAsia="zh-CN" w:bidi="ar-SA"/>
        </w:rPr>
        <w:t>竣工结算的最终价格不得超过合同价，超过合同价的按合同价结算，低于合同总价的按实结算</w:t>
      </w:r>
      <w:r>
        <w:rPr>
          <w:rFonts w:hint="eastAsia" w:asciiTheme="minorEastAsia" w:hAnsiTheme="minorEastAsia" w:eastAsiaTheme="minorEastAsia" w:cstheme="minorEastAsia"/>
          <w:snapToGrid/>
          <w:color w:val="000000"/>
          <w:kern w:val="21"/>
          <w:sz w:val="21"/>
          <w:szCs w:val="21"/>
        </w:rPr>
        <w:t>。</w:t>
      </w:r>
    </w:p>
    <w:p w14:paraId="47C6FE4E">
      <w:pPr>
        <w:keepNext w:val="0"/>
        <w:keepLines w:val="0"/>
        <w:pageBreakBefore w:val="0"/>
        <w:widowControl/>
        <w:numPr>
          <w:ilvl w:val="0"/>
          <w:numId w:val="3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6AA2828">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技术资料及保密</w:t>
      </w:r>
    </w:p>
    <w:p w14:paraId="409B2C97">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1.乙方应按甲方实施本合同的实际需求在甲方规定的时间内向甲方提供有关技术资料。</w:t>
      </w:r>
    </w:p>
    <w:p w14:paraId="1C83DED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没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60569BDC">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知识产权</w:t>
      </w:r>
    </w:p>
    <w:p w14:paraId="177E892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bCs/>
          <w:snapToGrid/>
          <w:kern w:val="21"/>
          <w:sz w:val="21"/>
          <w:szCs w:val="21"/>
        </w:rPr>
      </w:pPr>
      <w:r>
        <w:rPr>
          <w:rFonts w:hint="eastAsia" w:asciiTheme="minorEastAsia" w:hAnsiTheme="minorEastAsia" w:eastAsiaTheme="minorEastAsia" w:cstheme="minorEastAsia"/>
          <w:snapToGrid/>
          <w:kern w:val="21"/>
          <w:sz w:val="21"/>
          <w:szCs w:val="21"/>
        </w:rPr>
        <w:t>乙方应保证施工过程中不会侵犯任何第三方的知识产权</w:t>
      </w:r>
      <w:r>
        <w:rPr>
          <w:rFonts w:hint="eastAsia" w:asciiTheme="minorEastAsia" w:hAnsiTheme="minorEastAsia" w:eastAsiaTheme="minorEastAsia" w:cstheme="minorEastAsia"/>
          <w:bCs/>
          <w:snapToGrid/>
          <w:kern w:val="21"/>
          <w:sz w:val="21"/>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3FD04F6B">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cstheme="minorEastAsia"/>
          <w:b/>
          <w:snapToGrid/>
          <w:color w:val="000000" w:themeColor="text1"/>
          <w:kern w:val="21"/>
          <w:sz w:val="21"/>
          <w:szCs w:val="21"/>
          <w:lang w:val="en-US" w:eastAsia="zh-CN"/>
          <w14:textFill>
            <w14:solidFill>
              <w14:schemeClr w14:val="tx1"/>
            </w14:solidFill>
          </w14:textFill>
        </w:rPr>
        <w:t>履约</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保证金：</w:t>
      </w:r>
    </w:p>
    <w:p w14:paraId="6C47D567">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合同价1%，采用转账/保证保险/银行保函/担保保函，履约保证金在合同履约完成后的7个工作日内无息退还，有违约情况的按约扣除罚款后退还余款，履约保证金最迟应在合同签订后的7个工作日内缴纳。</w:t>
      </w:r>
    </w:p>
    <w:p w14:paraId="090D6EF6">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cstheme="minorEastAsia"/>
          <w:b/>
          <w:snapToGrid/>
          <w:color w:val="000000" w:themeColor="text1"/>
          <w:kern w:val="21"/>
          <w:sz w:val="21"/>
          <w:szCs w:val="21"/>
          <w:lang w:val="en-US" w:eastAsia="zh-CN"/>
          <w14:textFill>
            <w14:solidFill>
              <w14:schemeClr w14:val="tx1"/>
            </w14:solidFill>
          </w14:textFill>
        </w:rPr>
        <w:t>质量</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保证金：</w:t>
      </w:r>
    </w:p>
    <w:p w14:paraId="27C4293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lang w:eastAsia="zh-CN"/>
        </w:rPr>
        <w:t>质量保证金为项目结算价的1.5%</w:t>
      </w:r>
      <w:r>
        <w:rPr>
          <w:rFonts w:hint="eastAsia" w:asciiTheme="minorEastAsia" w:hAnsiTheme="minorEastAsia" w:eastAsiaTheme="minorEastAsia" w:cstheme="minorEastAsia"/>
          <w:snapToGrid/>
          <w:kern w:val="21"/>
          <w:sz w:val="21"/>
          <w:szCs w:val="21"/>
        </w:rPr>
        <w:t>，质量保证金待质保期满后且无质量缺陷存在时的14日历天内无息退还。</w:t>
      </w:r>
    </w:p>
    <w:p w14:paraId="5326360B">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转包或分包</w:t>
      </w:r>
    </w:p>
    <w:p w14:paraId="2D2D251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1.本项目不允许转包，允许合法分包。</w:t>
      </w:r>
    </w:p>
    <w:p w14:paraId="1B8F457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lang w:eastAsia="zh-CN"/>
        </w:rPr>
      </w:pPr>
      <w:r>
        <w:rPr>
          <w:rFonts w:hint="eastAsia" w:asciiTheme="minorEastAsia" w:hAnsiTheme="minorEastAsia" w:eastAsiaTheme="minorEastAsia" w:cstheme="minorEastAsia"/>
          <w:snapToGrid/>
          <w:kern w:val="21"/>
          <w:sz w:val="21"/>
          <w:szCs w:val="21"/>
        </w:rPr>
        <w:t>2.投标人根据磋商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r>
        <w:rPr>
          <w:rFonts w:hint="eastAsia" w:asciiTheme="minorEastAsia" w:hAnsiTheme="minorEastAsia" w:cstheme="minorEastAsia"/>
          <w:snapToGrid/>
          <w:kern w:val="21"/>
          <w:sz w:val="21"/>
          <w:szCs w:val="21"/>
          <w:lang w:eastAsia="zh-CN"/>
        </w:rPr>
        <w:t>。</w:t>
      </w:r>
    </w:p>
    <w:p w14:paraId="15341343">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税费</w:t>
      </w:r>
    </w:p>
    <w:p w14:paraId="34A21A0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本合同执行中相关的一切税费均由乙方负担。</w:t>
      </w:r>
    </w:p>
    <w:p w14:paraId="04132C09">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十二、甲方的权利和义务</w:t>
      </w:r>
    </w:p>
    <w:p w14:paraId="1C0AF01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甲方代表</w:t>
      </w:r>
    </w:p>
    <w:p w14:paraId="2ACE602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姓    名：</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0E5E35CF">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身份证号：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00C3FE7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职    务：</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778867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1981BA31">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电子信箱：</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6DFD9D9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通信地址：</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5E66AC7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1甲方对甲方代表的授权范围如下：</w:t>
      </w:r>
    </w:p>
    <w:p w14:paraId="0688EC8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（1）负责处理合同履行过程中有关甲方的具体事宜，转达甲方重大意见</w:t>
      </w:r>
    </w:p>
    <w:p w14:paraId="5633D05B">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（2）批准施工组织设计和施工专项方案；</w:t>
      </w:r>
    </w:p>
    <w:p w14:paraId="0379575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（3）批准开工令、停工令、复工令；</w:t>
      </w:r>
    </w:p>
    <w:p w14:paraId="587B93D8">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（4）批准工期顺延；</w:t>
      </w:r>
    </w:p>
    <w:p w14:paraId="3B426C1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（5）批准技术标准和要求、批准一般设计变更或工程洽商，出具现场签证；</w:t>
      </w:r>
    </w:p>
    <w:p w14:paraId="7EF63DA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（6）确定索赔金额；</w:t>
      </w:r>
    </w:p>
    <w:p w14:paraId="75E386F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（7）确定变更工作的单价；</w:t>
      </w:r>
    </w:p>
    <w:p w14:paraId="077B35F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（8）确定实际完成的工程量；</w:t>
      </w:r>
    </w:p>
    <w:p w14:paraId="2670DFD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（9）批准进度款、结算款、尾款支付申请书，签署前述支付意见等。上述甲方代表行使职权时还应符合甲方的内部管理制度和审批流程。</w:t>
      </w:r>
    </w:p>
    <w:p w14:paraId="4BB6B6B1">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乙方的权利和义务</w:t>
      </w:r>
    </w:p>
    <w:p w14:paraId="3A96E546">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项目负责人</w:t>
      </w:r>
    </w:p>
    <w:p w14:paraId="0FA4378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姓    名：</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38D92D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身份证号：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137B8665">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建造师执业资格等级：</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2F2AA21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建造师注册证书号：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4A19C6C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 xml:space="preserve">建造师执业印章号： </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6D2C39D8">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安全生产考核合格证书号：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FD99CE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256290C5">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电子信箱：</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39532ED1">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通信地址：</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u w:val="single"/>
        </w:rPr>
        <w:t xml:space="preserve"> </w:t>
      </w:r>
      <w:r>
        <w:rPr>
          <w:rFonts w:hint="eastAsia" w:asciiTheme="minorEastAsia" w:hAnsiTheme="minorEastAsia" w:eastAsiaTheme="minorEastAsia" w:cstheme="minorEastAsia"/>
          <w:snapToGrid/>
          <w:kern w:val="21"/>
          <w:sz w:val="21"/>
          <w:szCs w:val="21"/>
        </w:rPr>
        <w:t>。</w:t>
      </w:r>
    </w:p>
    <w:p w14:paraId="0CE5076A">
      <w:pPr>
        <w:keepNext w:val="0"/>
        <w:keepLines w:val="0"/>
        <w:pageBreakBefore w:val="0"/>
        <w:numPr>
          <w:ilvl w:val="0"/>
          <w:numId w:val="41"/>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乙方对项目负责人的授权范围如下：代表乙方按合同约定组织实施本项目，并</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全权</w:t>
      </w:r>
      <w:r>
        <w:rPr>
          <w:rFonts w:hint="eastAsia" w:asciiTheme="minorEastAsia" w:hAnsiTheme="minorEastAsia" w:eastAsiaTheme="minorEastAsia" w:cstheme="minorEastAsia"/>
          <w:snapToGrid/>
          <w:kern w:val="21"/>
          <w:sz w:val="21"/>
          <w:szCs w:val="21"/>
        </w:rPr>
        <w:t>对本项目的施工进行全面管理。</w:t>
      </w:r>
    </w:p>
    <w:p w14:paraId="2DAEE8D1">
      <w:pPr>
        <w:keepNext w:val="0"/>
        <w:keepLines w:val="0"/>
        <w:pageBreakBefore w:val="0"/>
        <w:numPr>
          <w:ilvl w:val="0"/>
          <w:numId w:val="41"/>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关于项目负责人每月在施工现场的时间要求：每月不得少于21.5天，每天在施工现场工作时间不得少于6小时，停工期间对项目负责人在施工现场的时间不作要求。</w:t>
      </w:r>
      <w:r>
        <w:rPr>
          <w:rFonts w:hint="eastAsia" w:asciiTheme="minorEastAsia" w:hAnsiTheme="minorEastAsia" w:eastAsiaTheme="minorEastAsia" w:cstheme="minorEastAsia"/>
          <w:snapToGrid/>
          <w:kern w:val="21"/>
          <w:sz w:val="21"/>
          <w:szCs w:val="21"/>
        </w:rPr>
        <w:t>项目负责人擅自离开施工现场的不计到岗率。如应到任的项目负责人月到岗不足21.5天的，缺勤的按每天1000元扣除违约金；每天工作时间少于6小时的，按同比例扣除违约金。如应到任的项目负责人月到岗不足11天的，每次另扣违约金30000元。本项违约金从合同款项中扣除。</w:t>
      </w:r>
    </w:p>
    <w:p w14:paraId="52A2B508">
      <w:pPr>
        <w:keepNext w:val="0"/>
        <w:keepLines w:val="0"/>
        <w:pageBreakBefore w:val="0"/>
        <w:numPr>
          <w:ilvl w:val="0"/>
          <w:numId w:val="41"/>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乙方承诺按照法律规定及合同约定组织完成工程施工，确保工程质量和安全，不进行转包及违法分包，并在缺陷责任期及保修期内承担相应的工程维修责任。</w:t>
      </w:r>
    </w:p>
    <w:p w14:paraId="083B37D6">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其他</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关键岗位人员配备</w:t>
      </w:r>
    </w:p>
    <w:p w14:paraId="4527514F">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kern w:val="21"/>
          <w:sz w:val="21"/>
          <w:szCs w:val="21"/>
          <w:highlight w:val="green"/>
          <w:lang w:val="en-US" w:eastAsia="zh-CN"/>
        </w:rPr>
      </w:pPr>
      <w:r>
        <w:rPr>
          <w:rFonts w:hint="eastAsia" w:asciiTheme="minorEastAsia" w:hAnsiTheme="minorEastAsia" w:eastAsiaTheme="minorEastAsia" w:cstheme="minorEastAsia"/>
          <w:snapToGrid/>
          <w:kern w:val="21"/>
          <w:sz w:val="21"/>
          <w:szCs w:val="21"/>
        </w:rPr>
        <w:t>1.</w:t>
      </w:r>
      <w:r>
        <w:rPr>
          <w:rFonts w:hint="eastAsia" w:asciiTheme="minorEastAsia" w:hAnsiTheme="minorEastAsia" w:cstheme="minorEastAsia"/>
          <w:snapToGrid/>
          <w:kern w:val="21"/>
          <w:sz w:val="21"/>
          <w:szCs w:val="21"/>
          <w:lang w:val="en-US" w:eastAsia="zh-CN"/>
        </w:rPr>
        <w:t>其他</w:t>
      </w:r>
      <w:r>
        <w:rPr>
          <w:rFonts w:hint="eastAsia" w:asciiTheme="minorEastAsia" w:hAnsiTheme="minorEastAsia" w:eastAsiaTheme="minorEastAsia" w:cstheme="minorEastAsia"/>
          <w:snapToGrid/>
          <w:kern w:val="21"/>
          <w:sz w:val="21"/>
          <w:szCs w:val="21"/>
        </w:rPr>
        <w:t>关键岗位人员</w:t>
      </w:r>
      <w:r>
        <w:rPr>
          <w:rFonts w:hint="eastAsia" w:asciiTheme="minorEastAsia" w:hAnsiTheme="minorEastAsia" w:cstheme="minorEastAsia"/>
          <w:snapToGrid/>
          <w:kern w:val="21"/>
          <w:sz w:val="21"/>
          <w:szCs w:val="21"/>
          <w:lang w:eastAsia="zh-CN"/>
        </w:rPr>
        <w:t>（</w:t>
      </w:r>
      <w:r>
        <w:rPr>
          <w:rFonts w:hint="eastAsia" w:asciiTheme="minorEastAsia" w:hAnsiTheme="minorEastAsia" w:cstheme="minorEastAsia"/>
          <w:snapToGrid/>
          <w:kern w:val="21"/>
          <w:sz w:val="21"/>
          <w:szCs w:val="21"/>
          <w:lang w:val="en-US" w:eastAsia="zh-CN"/>
        </w:rPr>
        <w:t>技术负责人、安全员、施工员、质量员</w:t>
      </w:r>
      <w:r>
        <w:rPr>
          <w:rFonts w:hint="eastAsia" w:asciiTheme="minorEastAsia" w:hAnsiTheme="minorEastAsia" w:cstheme="minorEastAsia"/>
          <w:snapToGrid/>
          <w:kern w:val="21"/>
          <w:sz w:val="21"/>
          <w:szCs w:val="21"/>
          <w:lang w:eastAsia="zh-CN"/>
        </w:rPr>
        <w:t>）</w:t>
      </w:r>
      <w:r>
        <w:rPr>
          <w:rFonts w:hint="eastAsia" w:asciiTheme="minorEastAsia" w:hAnsiTheme="minorEastAsia" w:eastAsiaTheme="minorEastAsia" w:cstheme="minorEastAsia"/>
          <w:snapToGrid/>
          <w:kern w:val="21"/>
          <w:sz w:val="21"/>
          <w:szCs w:val="21"/>
        </w:rPr>
        <w:t>配备要求：</w:t>
      </w:r>
      <w:r>
        <w:rPr>
          <w:rFonts w:hint="eastAsia" w:asciiTheme="minorEastAsia" w:hAnsiTheme="minorEastAsia" w:cstheme="minorEastAsia"/>
          <w:snapToGrid/>
          <w:kern w:val="21"/>
          <w:sz w:val="21"/>
          <w:szCs w:val="21"/>
          <w:u w:val="single"/>
          <w:lang w:val="en-US" w:eastAsia="zh-CN"/>
        </w:rPr>
        <w:t>采购文件规定配备</w:t>
      </w:r>
    </w:p>
    <w:p w14:paraId="56294FE3">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施工用电、施工用水的供应及道路通行权</w:t>
      </w:r>
    </w:p>
    <w:p w14:paraId="4A95386E">
      <w:pPr>
        <w:keepNext w:val="0"/>
        <w:keepLines w:val="0"/>
        <w:pageBreakBefore w:val="0"/>
        <w:numPr>
          <w:ilvl w:val="0"/>
          <w:numId w:val="42"/>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施工用电：甲方将在本工程附近配置一个施工电源接口向乙方提供施工和生活用电。乙方在施工电源输出端的接口处设置计量电表，费用由乙方自理，施工用电电价按甲方与当地供电部门结算价为准。同时，乙方应配备足够容量的自备电源，自备柴油发电机。</w:t>
      </w:r>
    </w:p>
    <w:p w14:paraId="0A4B3B57">
      <w:pPr>
        <w:keepNext w:val="0"/>
        <w:keepLines w:val="0"/>
        <w:pageBreakBefore w:val="0"/>
        <w:numPr>
          <w:ilvl w:val="0"/>
          <w:numId w:val="42"/>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施工用水：由乙方在甲方指定的水源接口安装计量水表，费用由乙方自理，施工用水水价按甲方与当地供水部门结算价为准。</w:t>
      </w:r>
    </w:p>
    <w:p w14:paraId="4A28CA0A">
      <w:pPr>
        <w:keepNext w:val="0"/>
        <w:keepLines w:val="0"/>
        <w:pageBreakBefore w:val="0"/>
        <w:numPr>
          <w:ilvl w:val="0"/>
          <w:numId w:val="42"/>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道路通行权：施工期间，道路的使用权，由乙方与当地有关部门协商解决。乙方在使用道路期间，应做好路面清扫、交通安全管理等工作，费用由乙方自行解决。</w:t>
      </w:r>
    </w:p>
    <w:p w14:paraId="4352B914">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项目质量保修</w:t>
      </w:r>
    </w:p>
    <w:p w14:paraId="5794C346">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质量保修内容：本项目范围内的所有内容。</w:t>
      </w:r>
    </w:p>
    <w:p w14:paraId="76A8F68E">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质量保修期：</w:t>
      </w:r>
      <w:r>
        <w:rPr>
          <w:rFonts w:hint="eastAsia" w:asciiTheme="minorEastAsia" w:hAnsiTheme="minorEastAsia" w:eastAsiaTheme="minorEastAsia" w:cstheme="minorEastAsia"/>
          <w:snapToGrid/>
          <w:kern w:val="21"/>
          <w:sz w:val="21"/>
          <w:szCs w:val="21"/>
          <w:u w:val="single"/>
        </w:rPr>
        <w:t xml:space="preserve"> 2 </w:t>
      </w:r>
      <w:r>
        <w:rPr>
          <w:rFonts w:hint="eastAsia" w:asciiTheme="minorEastAsia" w:hAnsiTheme="minorEastAsia" w:eastAsiaTheme="minorEastAsia" w:cstheme="minorEastAsia"/>
          <w:snapToGrid/>
          <w:kern w:val="21"/>
          <w:sz w:val="21"/>
          <w:szCs w:val="21"/>
        </w:rPr>
        <w:t>年。（项目竣工验收合格之日起计）</w:t>
      </w:r>
    </w:p>
    <w:p w14:paraId="62603818">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质量保修费用：费用由造成质量缺陷的责任方承担。</w:t>
      </w:r>
    </w:p>
    <w:p w14:paraId="685EB713">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b w:val="0"/>
          <w:bCs w:val="0"/>
          <w:snapToGrid/>
          <w:kern w:val="21"/>
          <w:sz w:val="21"/>
          <w:szCs w:val="21"/>
        </w:rPr>
        <w:t>质量保修责任</w:t>
      </w:r>
      <w:r>
        <w:rPr>
          <w:rFonts w:hint="eastAsia" w:asciiTheme="minorEastAsia" w:hAnsiTheme="minorEastAsia" w:eastAsiaTheme="minorEastAsia" w:cstheme="minorEastAsia"/>
          <w:snapToGrid/>
          <w:kern w:val="21"/>
          <w:sz w:val="21"/>
          <w:szCs w:val="21"/>
        </w:rPr>
        <w:t>：（1）属于保修范围和内容的项目，乙方应在接到修理通知之日起3日内派人保修。乙方不在约定期限内派人保修的，甲方可以委托他人修</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理，费用在</w:t>
      </w:r>
      <w:r>
        <w:rPr>
          <w:rFonts w:hint="eastAsia" w:asciiTheme="minorEastAsia" w:hAnsiTheme="minorEastAsia" w:eastAsiaTheme="minorEastAsia" w:cstheme="minorEastAsia"/>
          <w:snapToGrid/>
          <w:kern w:val="21"/>
          <w:sz w:val="21"/>
          <w:szCs w:val="21"/>
        </w:rPr>
        <w:t>质量保证金</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中扣除，并不免除乙方应承担的保修责任；</w:t>
      </w:r>
      <w:r>
        <w:rPr>
          <w:rFonts w:hint="eastAsia" w:asciiTheme="minorEastAsia" w:hAnsiTheme="minorEastAsia" w:eastAsiaTheme="minorEastAsia" w:cstheme="minorEastAsia"/>
          <w:snapToGrid/>
          <w:kern w:val="21"/>
          <w:sz w:val="21"/>
          <w:szCs w:val="21"/>
        </w:rPr>
        <w:t>（2）发生紧急抢修事故的，乙方在接到事故通知后，应立即到达事故现场抢修；（3）质量保修完成后，由甲方组织验收。</w:t>
      </w:r>
    </w:p>
    <w:p w14:paraId="02E5BE60">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质量保证金：</w:t>
      </w:r>
      <w:r>
        <w:rPr>
          <w:rFonts w:hint="eastAsia" w:asciiTheme="minorEastAsia" w:hAnsiTheme="minorEastAsia" w:cstheme="minorEastAsia"/>
          <w:snapToGrid/>
          <w:kern w:val="21"/>
          <w:sz w:val="21"/>
          <w:szCs w:val="21"/>
          <w:u w:val="single"/>
          <w:lang w:val="en-US" w:eastAsia="zh-CN"/>
        </w:rPr>
        <w:t>结算价的1.5%</w:t>
      </w:r>
      <w:r>
        <w:rPr>
          <w:rFonts w:hint="eastAsia" w:asciiTheme="minorEastAsia" w:hAnsiTheme="minorEastAsia" w:eastAsiaTheme="minorEastAsia" w:cstheme="minorEastAsia"/>
          <w:snapToGrid/>
          <w:kern w:val="21"/>
          <w:sz w:val="21"/>
          <w:szCs w:val="21"/>
        </w:rPr>
        <w:t>，如乙方不履行或不及时履行保修义务，以致于造成恶劣影响的，将被没收全部质量保证金。</w:t>
      </w:r>
    </w:p>
    <w:p w14:paraId="7C8A056D">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保险</w:t>
      </w:r>
    </w:p>
    <w:p w14:paraId="6B65208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1.</w:t>
      </w:r>
      <w:r>
        <w:rPr>
          <w:rFonts w:hint="eastAsia" w:asciiTheme="minorEastAsia" w:hAnsiTheme="minorEastAsia" w:eastAsiaTheme="minorEastAsia" w:cstheme="minorEastAsia"/>
          <w:snapToGrid/>
          <w:kern w:val="21"/>
          <w:sz w:val="21"/>
          <w:szCs w:val="21"/>
        </w:rPr>
        <w:t>乙方应投保建筑施工人员意外伤害险、工伤保险和安全生产责任险，所需保险费由乙方承担，已包括在签约合同价中，由乙方向余姚市属地保险机构投保。</w:t>
      </w:r>
    </w:p>
    <w:p w14:paraId="6C5CF293">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安全文明施工：</w:t>
      </w:r>
    </w:p>
    <w:p w14:paraId="24AF07A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本项目的施工现场管理必须达到余姚市市区建筑工地文明标化基本管理要求及《宁波市建设工程文明施工管理规定》（宁波市人民政府令第195号）等相关规定的要求。</w:t>
      </w:r>
    </w:p>
    <w:p w14:paraId="5D27786A">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val="0"/>
          <w:snapToGrid/>
          <w:color w:val="000000" w:themeColor="text1"/>
          <w:kern w:val="21"/>
          <w:sz w:val="21"/>
          <w:szCs w:val="21"/>
          <w14:textFill>
            <w14:solidFill>
              <w14:schemeClr w14:val="tx1"/>
            </w14:solidFill>
          </w14:textFill>
        </w:rPr>
        <w:t>工期提前的奖金约定：</w:t>
      </w:r>
    </w:p>
    <w:p w14:paraId="3025168E">
      <w:pPr>
        <w:keepNext w:val="0"/>
        <w:keepLines w:val="0"/>
        <w:pageBreakBefore w:val="0"/>
        <w:numPr>
          <w:ilvl w:val="0"/>
          <w:numId w:val="0"/>
        </w:numPr>
        <w:kinsoku/>
        <w:wordWrap w:val="0"/>
        <w:overflowPunct/>
        <w:topLinePunct w:val="0"/>
        <w:autoSpaceDE/>
        <w:autoSpaceDN/>
        <w:bidi w:val="0"/>
        <w:adjustRightInd/>
        <w:snapToGrid/>
        <w:spacing w:line="360" w:lineRule="auto"/>
        <w:ind w:left="420" w:left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t>提前竣工不予奖励。</w:t>
      </w:r>
    </w:p>
    <w:p w14:paraId="04CBCFDC">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违约责任</w:t>
      </w:r>
    </w:p>
    <w:p w14:paraId="35282D6B">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甲方无正当理由拒绝接受施工的，甲方应按合同金额的百分之二向乙方支付违约金。</w:t>
      </w:r>
    </w:p>
    <w:p w14:paraId="397E35A4">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甲方无故逾期办理款项支付手续的或无故逾期退还履约保证金的或无故逾期退还质量保证金的，甲方应按逾期付款总额每日万分之五向乙方支付违约金。</w:t>
      </w:r>
    </w:p>
    <w:p w14:paraId="458E1538">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合同生效后，乙方单方面要求终止本合同或解除本合同的，视为乙方违约。</w:t>
      </w:r>
    </w:p>
    <w:p w14:paraId="63A7C9AC">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乙方未按采购文件规定的履约保证金金额或未在甲方规定的时间内向甲方缴纳履约保证金的，甲方可解除本合同。</w:t>
      </w:r>
    </w:p>
    <w:p w14:paraId="7412AE03">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乙方未按合同履约的，甲方扣除全部履约保证金。</w:t>
      </w:r>
    </w:p>
    <w:p w14:paraId="0F8A183E">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乙方未能如期施工的，每日向甲方支付合同金额的万分之五作为违约金。乙方超过约定日期3个工作日仍不能施工的，甲方可解除本合同。</w:t>
      </w:r>
    </w:p>
    <w:p w14:paraId="7004E7EE">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工期如有延误的，</w:t>
      </w:r>
      <w:r>
        <w:rPr>
          <w:rFonts w:hint="eastAsia" w:asciiTheme="minorEastAsia" w:hAnsiTheme="minorEastAsia" w:eastAsiaTheme="minorEastAsia" w:cstheme="minorEastAsia"/>
          <w:snapToGrid/>
          <w:kern w:val="21"/>
          <w:sz w:val="21"/>
          <w:szCs w:val="21"/>
        </w:rPr>
        <w:t>每日向甲方支付合同金额的万分之五作为违约金</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，但因不可抗力影响的除外。</w:t>
      </w:r>
    </w:p>
    <w:p w14:paraId="714E6FBE">
      <w:pPr>
        <w:keepNext w:val="0"/>
        <w:keepLines w:val="0"/>
        <w:pageBreakBefore w:val="0"/>
        <w:numPr>
          <w:ilvl w:val="0"/>
          <w:numId w:val="44"/>
        </w:numPr>
        <w:kinsoku/>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乙方因未能如期施工或因其他违约行为导致甲方解除本合同的，乙方应向甲</w:t>
      </w:r>
      <w:r>
        <w:rPr>
          <w:rFonts w:hint="eastAsia" w:asciiTheme="minorEastAsia" w:hAnsiTheme="minorEastAsia" w:eastAsiaTheme="minorEastAsia" w:cstheme="minorEastAsia"/>
          <w:snapToGrid/>
          <w:kern w:val="21"/>
          <w:sz w:val="21"/>
          <w:szCs w:val="21"/>
        </w:rPr>
        <w:t>方支付合同金额百分之二的违约金，如造成甲方损失超过违约金的，超出部分由乙方继续承担赔偿责任。</w:t>
      </w:r>
    </w:p>
    <w:p w14:paraId="3703DDD6">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不可抗力事件处理</w:t>
      </w:r>
    </w:p>
    <w:p w14:paraId="0553BC9B">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在合同有效期内，任何一方因不可抗力事件导致不能履行合同，则合同履行期可延长，其延长期与不可抗力影响期相同。</w:t>
      </w:r>
    </w:p>
    <w:p w14:paraId="58F6C236">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不可抗力事件发生后，应立即通知对方，并寄送有关权威机构出具的证明。</w:t>
      </w:r>
    </w:p>
    <w:p w14:paraId="0F8B0A9E">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不可抗力事件延续120天以上，双方应通过友好协商，确定是否继续履行合同。</w:t>
      </w:r>
    </w:p>
    <w:p w14:paraId="5944106B">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安全要求</w:t>
      </w:r>
    </w:p>
    <w:p w14:paraId="56F5FCE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t xml:space="preserve">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 </w:t>
      </w:r>
    </w:p>
    <w:p w14:paraId="685C856F">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特别约定</w:t>
      </w:r>
    </w:p>
    <w:p w14:paraId="36AFE66A">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228FE24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2.其他约定：</w:t>
      </w:r>
      <w:r>
        <w:rPr>
          <w:rFonts w:hint="eastAsia" w:asciiTheme="minorEastAsia" w:hAnsiTheme="minorEastAsia" w:eastAsiaTheme="minorEastAsia" w:cstheme="minorEastAsia"/>
          <w:snapToGrid/>
          <w:kern w:val="21"/>
          <w:sz w:val="21"/>
          <w:szCs w:val="21"/>
          <w:u w:val="single"/>
        </w:rPr>
        <w:t xml:space="preserve">   /       </w:t>
      </w:r>
    </w:p>
    <w:p w14:paraId="69224C30">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争议解决办法</w:t>
      </w:r>
    </w:p>
    <w:p w14:paraId="5DE8A24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1.双方在执行合同中所发生的一切争议，应通过协商解决。如协商不成，可向甲方所在地法院起诉。</w:t>
      </w:r>
    </w:p>
    <w:p w14:paraId="451E5F6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2.对于因违反或终止合同而引起的损失、损害的赔偿，应通过协商解决。如协商不成，可向甲方所在地法院起诉。</w:t>
      </w:r>
    </w:p>
    <w:p w14:paraId="662A276A">
      <w:pPr>
        <w:keepNext w:val="0"/>
        <w:keepLines w:val="0"/>
        <w:pageBreakBefore w:val="0"/>
        <w:numPr>
          <w:ilvl w:val="0"/>
          <w:numId w:val="35"/>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合同生效及其它</w:t>
      </w:r>
    </w:p>
    <w:p w14:paraId="166EDD9A">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1.合同经双方法定代表人或授权代表签字或盖章并加盖单位公章后生效。</w:t>
      </w:r>
    </w:p>
    <w:p w14:paraId="6ECDE0D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2.合同执行中涉及采购资金追加的，须按照《中华人民共和国政府采购法》等规定办理。</w:t>
      </w:r>
    </w:p>
    <w:p w14:paraId="610AAC0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4DB2418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4.本合同未尽事宜，遵照《中华人民共和国民法典》有关条文执行，但不得与采购活动产生的内容相违背。</w:t>
      </w:r>
    </w:p>
    <w:p w14:paraId="1C08D11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5.本合同一式四份，具有同等法律效力，甲乙双方各执两份。</w:t>
      </w:r>
    </w:p>
    <w:p w14:paraId="5C46BA7F">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甲方（盖章）：</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乙方（盖章）：</w:t>
      </w:r>
    </w:p>
    <w:p w14:paraId="173A5E4E">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法定代表人或授权代表（签字或盖章）：</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法定代表人或授权代表（签字或盖章）：</w:t>
      </w:r>
    </w:p>
    <w:p w14:paraId="4D5404C4">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联系电话：</w:t>
      </w:r>
    </w:p>
    <w:p w14:paraId="03EA8971">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地址：</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地址：</w:t>
      </w:r>
    </w:p>
    <w:p w14:paraId="76FBF49E">
      <w:pPr>
        <w:keepNext w:val="0"/>
        <w:keepLines w:val="0"/>
        <w:pageBreakBefore w:val="0"/>
        <w:widowControl/>
        <w:kinsoku/>
        <w:wordWrap w:val="0"/>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b w:val="0"/>
          <w:snapToGrid/>
          <w:spacing w:val="0"/>
          <w:w w:val="100"/>
          <w:kern w:val="21"/>
          <w:sz w:val="21"/>
          <w:szCs w:val="21"/>
          <w:highlight w:val="none"/>
        </w:rPr>
      </w:pPr>
      <w:r>
        <w:rPr>
          <w:rFonts w:hint="eastAsia" w:asciiTheme="minorEastAsia" w:hAnsiTheme="minorEastAsia" w:eastAsiaTheme="minorEastAsia" w:cstheme="minorEastAsia"/>
          <w:snapToGrid/>
          <w:kern w:val="21"/>
          <w:sz w:val="21"/>
          <w:szCs w:val="21"/>
        </w:rPr>
        <w:t>签订日期：</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年</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月</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日</w:t>
      </w:r>
    </w:p>
    <w:p w14:paraId="3C3C7F1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18"/>
          <w:highlight w:val="none"/>
        </w:rPr>
      </w:pPr>
      <w:r>
        <w:rPr>
          <w:rFonts w:hint="eastAsia" w:ascii="宋体" w:hAnsi="宋体" w:eastAsia="宋体" w:cs="宋体"/>
          <w:b w:val="0"/>
          <w:snapToGrid/>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napToGrid/>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第六章  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资格文件目录</w:t>
      </w:r>
      <w:r>
        <w:rPr>
          <w:rFonts w:hint="eastAsia" w:ascii="宋体" w:hAnsi="宋体" w:eastAsia="宋体" w:cs="宋体"/>
          <w:b w:val="0"/>
          <w:snapToGrid/>
          <w:spacing w:val="0"/>
          <w:w w:val="100"/>
          <w:kern w:val="21"/>
          <w:sz w:val="21"/>
          <w:szCs w:val="21"/>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5D847A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序号</w:t>
            </w:r>
          </w:p>
        </w:tc>
        <w:tc>
          <w:tcPr>
            <w:tcW w:w="5881" w:type="dxa"/>
            <w:vAlign w:val="center"/>
          </w:tcPr>
          <w:p w14:paraId="32B408A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材料名称</w:t>
            </w:r>
          </w:p>
        </w:tc>
        <w:tc>
          <w:tcPr>
            <w:tcW w:w="1835" w:type="dxa"/>
            <w:vAlign w:val="center"/>
          </w:tcPr>
          <w:p w14:paraId="571BFBD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D64A06B">
            <w:pPr>
              <w:pStyle w:val="47"/>
              <w:keepNext w:val="0"/>
              <w:keepLines w:val="0"/>
              <w:pageBreakBefore w:val="0"/>
              <w:widowControl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3ABD2106">
            <w:pPr>
              <w:pStyle w:val="47"/>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snapToGrid/>
                <w:spacing w:val="0"/>
                <w:kern w:val="21"/>
                <w:sz w:val="21"/>
                <w:szCs w:val="21"/>
                <w:highlight w:val="none"/>
                <w:vertAlign w:val="baseline"/>
                <w:lang w:eastAsia="zh-CN"/>
              </w:rPr>
              <w:t>有效的营业执照【联合体投标的，各方均须提供】</w:t>
            </w:r>
          </w:p>
        </w:tc>
        <w:tc>
          <w:tcPr>
            <w:tcW w:w="1835" w:type="dxa"/>
            <w:vAlign w:val="center"/>
          </w:tcPr>
          <w:p w14:paraId="2D5D340B">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2EC4FF1">
            <w:pPr>
              <w:pStyle w:val="47"/>
              <w:keepNext w:val="0"/>
              <w:keepLines w:val="0"/>
              <w:pageBreakBefore w:val="0"/>
              <w:widowControl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60C2C093">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合格供应商的承诺书</w:t>
            </w:r>
          </w:p>
        </w:tc>
        <w:tc>
          <w:tcPr>
            <w:tcW w:w="1835" w:type="dxa"/>
            <w:vAlign w:val="center"/>
          </w:tcPr>
          <w:p w14:paraId="45ABC287">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F2662C0">
            <w:pPr>
              <w:pStyle w:val="47"/>
              <w:keepNext w:val="0"/>
              <w:keepLines w:val="0"/>
              <w:pageBreakBefore w:val="0"/>
              <w:widowControl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0BBA8CC6">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中小企业声明函[若供应商为残疾人福利性单位或监狱企业的在政府采购活动中视同中小企业，视对应身份提供《残疾人福利性单位声明函》或《监狱企业证明文件》]</w:t>
            </w:r>
          </w:p>
        </w:tc>
        <w:tc>
          <w:tcPr>
            <w:tcW w:w="1835" w:type="dxa"/>
            <w:vAlign w:val="center"/>
          </w:tcPr>
          <w:p w14:paraId="5DB62CAB">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spacing w:val="0"/>
                <w:kern w:val="21"/>
                <w:sz w:val="21"/>
                <w:szCs w:val="21"/>
                <w:lang w:val="en-US" w:eastAsia="zh-CN" w:bidi="ar-SA"/>
              </w:rPr>
            </w:pPr>
            <w:r>
              <w:rPr>
                <w:rFonts w:hint="eastAsia" w:ascii="宋体" w:hAnsi="宋体" w:eastAsia="宋体" w:cs="宋体"/>
                <w:snapToGrid/>
                <w:spacing w:val="0"/>
                <w:kern w:val="21"/>
                <w:sz w:val="21"/>
                <w:szCs w:val="21"/>
                <w:lang w:val="en-US"/>
              </w:rPr>
              <w:t>附件2/附件3/</w:t>
            </w:r>
            <w:r>
              <w:rPr>
                <w:rFonts w:hint="eastAsia" w:ascii="宋体" w:hAnsi="宋体" w:eastAsia="宋体" w:cs="宋体"/>
                <w:snapToGrid/>
                <w:spacing w:val="0"/>
                <w:kern w:val="21"/>
                <w:sz w:val="21"/>
                <w:szCs w:val="21"/>
              </w:rPr>
              <w:t>监狱企业证明文件</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51B35F14">
            <w:pPr>
              <w:pStyle w:val="47"/>
              <w:keepNext w:val="0"/>
              <w:keepLines w:val="0"/>
              <w:pageBreakBefore w:val="0"/>
              <w:widowControl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69B567BC">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特定资格：</w:t>
            </w:r>
          </w:p>
          <w:p w14:paraId="6FC33EE0">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b w:val="0"/>
                <w:bCs/>
                <w:snapToGrid/>
                <w:spacing w:val="0"/>
                <w:w w:val="100"/>
                <w:kern w:val="21"/>
                <w:sz w:val="21"/>
                <w:szCs w:val="21"/>
                <w:highlight w:val="none"/>
                <w:lang w:val="en-US" w:eastAsia="zh-CN"/>
              </w:rPr>
            </w:pPr>
            <w:r>
              <w:rPr>
                <w:rFonts w:hint="eastAsia" w:ascii="宋体" w:hAnsi="宋体" w:eastAsia="宋体" w:cs="宋体"/>
                <w:b w:val="0"/>
                <w:bCs/>
                <w:snapToGrid/>
                <w:spacing w:val="0"/>
                <w:w w:val="100"/>
                <w:kern w:val="21"/>
                <w:sz w:val="21"/>
                <w:szCs w:val="21"/>
                <w:highlight w:val="none"/>
                <w:lang w:val="en-US" w:eastAsia="zh-CN"/>
              </w:rPr>
              <w:t>①　市政公用工程施工总承包三级及以上资质</w:t>
            </w:r>
          </w:p>
          <w:p w14:paraId="68C1F963">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b w:val="0"/>
                <w:bCs/>
                <w:snapToGrid/>
                <w:spacing w:val="0"/>
                <w:w w:val="100"/>
                <w:kern w:val="21"/>
                <w:sz w:val="21"/>
                <w:szCs w:val="21"/>
                <w:highlight w:val="none"/>
                <w:lang w:val="en-US" w:eastAsia="zh-CN"/>
              </w:rPr>
              <w:t>②　安全生产许可证</w:t>
            </w:r>
          </w:p>
        </w:tc>
        <w:tc>
          <w:tcPr>
            <w:tcW w:w="1835" w:type="dxa"/>
            <w:vAlign w:val="center"/>
          </w:tcPr>
          <w:p w14:paraId="31713241">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提供相应证书</w:t>
            </w:r>
          </w:p>
        </w:tc>
      </w:tr>
      <w:tr w14:paraId="7BB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B793635">
            <w:pPr>
              <w:pStyle w:val="47"/>
              <w:keepNext w:val="0"/>
              <w:keepLines w:val="0"/>
              <w:pageBreakBefore w:val="0"/>
              <w:widowControl w:val="0"/>
              <w:numPr>
                <w:ilvl w:val="0"/>
                <w:numId w:val="46"/>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1799B482">
            <w:pPr>
              <w:pStyle w:val="47"/>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b w:val="0"/>
                <w:bCs/>
                <w:snapToGrid/>
                <w:spacing w:val="0"/>
                <w:w w:val="100"/>
                <w:kern w:val="21"/>
                <w:sz w:val="21"/>
                <w:szCs w:val="21"/>
                <w:highlight w:val="none"/>
                <w:lang w:val="en-US" w:eastAsia="zh-CN"/>
              </w:rPr>
              <w:t>联合体</w:t>
            </w:r>
            <w:r>
              <w:rPr>
                <w:rFonts w:hint="eastAsia" w:ascii="宋体" w:hAnsi="宋体" w:eastAsia="宋体" w:cs="宋体"/>
                <w:b w:val="0"/>
                <w:bCs/>
                <w:snapToGrid/>
                <w:spacing w:val="0"/>
                <w:w w:val="100"/>
                <w:kern w:val="21"/>
                <w:sz w:val="21"/>
                <w:szCs w:val="21"/>
                <w:highlight w:val="none"/>
              </w:rPr>
              <w:t>协议书</w:t>
            </w: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snapToGrid/>
                <w:spacing w:val="0"/>
                <w:kern w:val="21"/>
                <w:sz w:val="21"/>
                <w:szCs w:val="21"/>
                <w:highlight w:val="none"/>
                <w:vertAlign w:val="baseline"/>
                <w:lang w:eastAsia="zh-CN"/>
              </w:rPr>
              <w:t>联合体投标的</w:t>
            </w:r>
            <w:r>
              <w:rPr>
                <w:rFonts w:hint="eastAsia" w:ascii="宋体" w:hAnsi="宋体" w:eastAsia="宋体" w:cs="宋体"/>
                <w:b w:val="0"/>
                <w:bCs/>
                <w:snapToGrid/>
                <w:spacing w:val="0"/>
                <w:w w:val="100"/>
                <w:kern w:val="21"/>
                <w:sz w:val="21"/>
                <w:szCs w:val="21"/>
                <w:highlight w:val="none"/>
              </w:rPr>
              <w:t>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tc>
        <w:tc>
          <w:tcPr>
            <w:tcW w:w="1835" w:type="dxa"/>
            <w:vAlign w:val="center"/>
          </w:tcPr>
          <w:p w14:paraId="23B2F8BA">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snapToGrid/>
                <w:spacing w:val="0"/>
                <w:kern w:val="21"/>
                <w:sz w:val="21"/>
                <w:szCs w:val="21"/>
                <w:highlight w:val="none"/>
                <w:vertAlign w:val="baseline"/>
                <w:lang w:val="en-US" w:eastAsia="zh-CN"/>
              </w:rPr>
              <w:t>附件4</w:t>
            </w:r>
          </w:p>
        </w:tc>
      </w:tr>
    </w:tbl>
    <w:p w14:paraId="67C3F6CC">
      <w:pPr>
        <w:pStyle w:val="47"/>
        <w:ind w:left="0" w:leftChars="0" w:firstLine="0" w:firstLineChars="0"/>
        <w:rPr>
          <w:rFonts w:hint="eastAsia" w:ascii="宋体" w:hAnsi="宋体" w:eastAsia="宋体" w:cs="宋体"/>
          <w:b w:val="0"/>
          <w:snapToGrid/>
          <w:spacing w:val="0"/>
          <w:w w:val="100"/>
          <w:kern w:val="21"/>
          <w:sz w:val="21"/>
          <w:szCs w:val="21"/>
          <w:highlight w:val="none"/>
        </w:rPr>
      </w:pPr>
    </w:p>
    <w:p w14:paraId="463813BE">
      <w:pPr>
        <w:pStyle w:val="47"/>
        <w:ind w:left="0" w:leftChars="0" w:firstLine="0" w:firstLineChars="0"/>
        <w:rPr>
          <w:rFonts w:hint="eastAsia" w:ascii="宋体" w:hAnsi="宋体" w:eastAsia="宋体" w:cs="宋体"/>
          <w:b w:val="0"/>
          <w:snapToGrid/>
          <w:spacing w:val="0"/>
          <w:w w:val="100"/>
          <w:kern w:val="21"/>
          <w:sz w:val="21"/>
          <w:szCs w:val="21"/>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spacing w:val="0"/>
          <w:kern w:val="21"/>
          <w:szCs w:val="21"/>
          <w:highlight w:val="none"/>
          <w:lang w:val="en-US" w:eastAsia="zh-CN"/>
        </w:rPr>
      </w:pPr>
      <w:r>
        <w:rPr>
          <w:rFonts w:hint="eastAsia" w:ascii="宋体" w:hAnsi="宋体" w:eastAsia="宋体" w:cs="宋体"/>
          <w:b/>
          <w:snapToGrid/>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napToGrid/>
          <w:spacing w:val="0"/>
          <w:kern w:val="21"/>
          <w:szCs w:val="21"/>
          <w:highlight w:val="none"/>
          <w:lang w:eastAsia="zh-CN"/>
        </w:rPr>
      </w:pPr>
      <w:r>
        <w:rPr>
          <w:rFonts w:hint="eastAsia" w:ascii="宋体" w:hAnsi="宋体" w:eastAsia="宋体" w:cs="宋体"/>
          <w:b/>
          <w:snapToGrid/>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（采购人）、（采购代理机构）</w:t>
      </w:r>
      <w:r>
        <w:rPr>
          <w:rFonts w:hint="eastAsia" w:ascii="宋体" w:hAnsi="宋体" w:eastAsia="宋体" w:cs="宋体"/>
          <w:snapToGrid/>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我方参与</w:t>
      </w:r>
      <w:r>
        <w:rPr>
          <w:rFonts w:hint="eastAsia" w:ascii="宋体" w:hAnsi="宋体" w:eastAsia="宋体" w:cs="宋体"/>
          <w:snapToGrid/>
          <w:spacing w:val="0"/>
          <w:kern w:val="21"/>
          <w:sz w:val="21"/>
          <w:szCs w:val="21"/>
          <w:highlight w:val="none"/>
          <w:u w:val="single"/>
          <w:lang w:val="en-US" w:eastAsia="zh-CN"/>
        </w:rPr>
        <w:t xml:space="preserve">      </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 xml:space="preserve">2、具有良好的商业信誉和健全的财务会计制度； </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（二）</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未被信用中国（www.creditchina.gov.cn)、中国政府采购网（www.ccgp.gov.cn）列入失信被执行人、</w:t>
      </w:r>
      <w:r>
        <w:rPr>
          <w:rFonts w:hint="eastAsia" w:ascii="宋体" w:hAnsi="宋体" w:eastAsia="宋体" w:cs="宋体"/>
          <w:snapToGrid/>
          <w:spacing w:val="0"/>
          <w:kern w:val="21"/>
          <w:sz w:val="21"/>
          <w:szCs w:val="21"/>
          <w:highlight w:val="none"/>
          <w:lang w:eastAsia="zh-CN"/>
        </w:rPr>
        <w:t>重大税收违法失信主体</w:t>
      </w:r>
      <w:r>
        <w:rPr>
          <w:rFonts w:hint="eastAsia" w:ascii="宋体" w:hAnsi="宋体" w:eastAsia="宋体" w:cs="宋体"/>
          <w:snapToGrid/>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（三）</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lang w:val="en-US" w:eastAsia="zh-CN"/>
        </w:rPr>
        <w:t>四</w:t>
      </w:r>
      <w:r>
        <w:rPr>
          <w:rFonts w:hint="eastAsia" w:ascii="宋体" w:hAnsi="宋体" w:eastAsia="宋体" w:cs="宋体"/>
          <w:snapToGrid/>
          <w:spacing w:val="0"/>
          <w:kern w:val="21"/>
          <w:sz w:val="21"/>
          <w:szCs w:val="21"/>
          <w:highlight w:val="none"/>
        </w:rPr>
        <w:t>）</w:t>
      </w:r>
      <w:r>
        <w:rPr>
          <w:rFonts w:hint="eastAsia" w:ascii="宋体" w:hAnsi="宋体" w:eastAsia="宋体" w:cs="宋体"/>
          <w:b w:val="0"/>
          <w:snapToGrid/>
          <w:spacing w:val="0"/>
          <w:w w:val="100"/>
          <w:kern w:val="21"/>
          <w:sz w:val="21"/>
          <w:szCs w:val="24"/>
          <w:highlight w:val="none"/>
        </w:rPr>
        <w:t>我单位对上述承诺的真实性负责。本次</w:t>
      </w:r>
      <w:r>
        <w:rPr>
          <w:rFonts w:hint="eastAsia" w:ascii="宋体" w:hAnsi="宋体" w:eastAsia="宋体" w:cs="宋体"/>
          <w:b w:val="0"/>
          <w:snapToGrid/>
          <w:spacing w:val="0"/>
          <w:w w:val="100"/>
          <w:kern w:val="21"/>
          <w:sz w:val="21"/>
          <w:szCs w:val="24"/>
          <w:highlight w:val="none"/>
          <w:lang w:val="en-US" w:eastAsia="zh-CN"/>
        </w:rPr>
        <w:t>磋商</w:t>
      </w:r>
      <w:r>
        <w:rPr>
          <w:rFonts w:hint="eastAsia" w:ascii="宋体" w:hAnsi="宋体" w:eastAsia="宋体" w:cs="宋体"/>
          <w:b w:val="0"/>
          <w:snapToGrid/>
          <w:spacing w:val="0"/>
          <w:w w:val="100"/>
          <w:kern w:val="21"/>
          <w:sz w:val="21"/>
          <w:szCs w:val="24"/>
          <w:highlight w:val="none"/>
        </w:rPr>
        <w:t>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napToGrid/>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Cs w:val="21"/>
          <w:highlight w:val="none"/>
        </w:rPr>
        <w:t>供应商（</w:t>
      </w:r>
      <w:r>
        <w:rPr>
          <w:rFonts w:hint="eastAsia" w:ascii="宋体" w:hAnsi="宋体" w:eastAsia="宋体" w:cs="宋体"/>
          <w:b w:val="0"/>
          <w:snapToGrid/>
          <w:spacing w:val="0"/>
          <w:w w:val="100"/>
          <w:kern w:val="21"/>
          <w:sz w:val="21"/>
          <w:szCs w:val="21"/>
          <w:highlight w:val="none"/>
        </w:rPr>
        <w:t>或联合体牵头单位</w:t>
      </w:r>
      <w:r>
        <w:rPr>
          <w:rFonts w:hint="eastAsia" w:ascii="宋体" w:hAnsi="宋体" w:eastAsia="宋体" w:cs="宋体"/>
          <w:snapToGrid/>
          <w:spacing w:val="0"/>
          <w:kern w:val="21"/>
          <w:szCs w:val="21"/>
          <w:highlight w:val="none"/>
        </w:rPr>
        <w:t>）（公章）：</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235B1EB2">
      <w:pPr>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val="0"/>
          <w:snapToGrid/>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spacing w:val="0"/>
          <w:kern w:val="21"/>
          <w:szCs w:val="21"/>
          <w:highlight w:val="none"/>
          <w:lang w:val="en-US" w:eastAsia="zh-CN"/>
        </w:rPr>
      </w:pPr>
      <w:r>
        <w:rPr>
          <w:rFonts w:hint="eastAsia" w:ascii="宋体" w:hAnsi="宋体" w:eastAsia="宋体" w:cs="宋体"/>
          <w:b/>
          <w:snapToGrid/>
          <w:spacing w:val="0"/>
          <w:kern w:val="21"/>
          <w:szCs w:val="21"/>
          <w:highlight w:val="none"/>
          <w:lang w:val="en-US" w:eastAsia="zh-CN"/>
        </w:rPr>
        <w:t>附件2</w:t>
      </w:r>
    </w:p>
    <w:p w14:paraId="6B5903AF">
      <w:pPr>
        <w:wordWrap w:val="0"/>
        <w:spacing w:line="360" w:lineRule="auto"/>
        <w:ind w:firstLine="422" w:firstLineChars="200"/>
        <w:jc w:val="center"/>
        <w:outlineLvl w:val="2"/>
        <w:rPr>
          <w:rFonts w:hint="eastAsia" w:ascii="宋体" w:hAnsi="宋体" w:eastAsia="宋体" w:cs="宋体"/>
          <w:b/>
          <w:bCs/>
          <w:snapToGrid/>
          <w:spacing w:val="0"/>
          <w:kern w:val="21"/>
          <w:szCs w:val="21"/>
          <w:lang w:eastAsia="zh-CN"/>
        </w:rPr>
      </w:pPr>
      <w:r>
        <w:rPr>
          <w:rFonts w:hint="eastAsia" w:ascii="宋体" w:hAnsi="宋体" w:eastAsia="宋体" w:cs="宋体"/>
          <w:b/>
          <w:bCs/>
          <w:snapToGrid/>
          <w:spacing w:val="0"/>
          <w:kern w:val="21"/>
          <w:szCs w:val="21"/>
        </w:rPr>
        <w:t>中小企业声明函</w:t>
      </w:r>
      <w:r>
        <w:rPr>
          <w:rFonts w:hint="eastAsia" w:ascii="宋体" w:hAnsi="宋体" w:eastAsia="宋体" w:cs="宋体"/>
          <w:b/>
          <w:bCs/>
          <w:snapToGrid/>
          <w:spacing w:val="0"/>
          <w:kern w:val="21"/>
          <w:szCs w:val="21"/>
          <w:lang w:eastAsia="zh-CN"/>
        </w:rPr>
        <w:t>（</w:t>
      </w:r>
      <w:r>
        <w:rPr>
          <w:rFonts w:hint="eastAsia" w:ascii="宋体" w:hAnsi="宋体" w:eastAsia="宋体" w:cs="宋体"/>
          <w:b/>
          <w:bCs/>
          <w:snapToGrid/>
          <w:spacing w:val="0"/>
          <w:kern w:val="21"/>
          <w:szCs w:val="21"/>
          <w:lang w:val="en-US" w:eastAsia="zh-CN"/>
        </w:rPr>
        <w:t>工程</w:t>
      </w:r>
      <w:r>
        <w:rPr>
          <w:rFonts w:hint="eastAsia" w:ascii="宋体" w:hAnsi="宋体" w:eastAsia="宋体" w:cs="宋体"/>
          <w:b/>
          <w:bCs/>
          <w:snapToGrid/>
          <w:spacing w:val="0"/>
          <w:kern w:val="21"/>
          <w:szCs w:val="21"/>
          <w:lang w:eastAsia="zh-CN"/>
        </w:rPr>
        <w:t>）</w:t>
      </w:r>
    </w:p>
    <w:p w14:paraId="5F0354B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本公司</w:t>
      </w:r>
      <w:r>
        <w:rPr>
          <w:rFonts w:hint="eastAsia" w:ascii="宋体" w:hAnsi="宋体" w:eastAsia="宋体" w:cs="宋体"/>
          <w:snapToGrid/>
          <w:spacing w:val="0"/>
          <w:kern w:val="21"/>
          <w:szCs w:val="21"/>
          <w:lang w:val="en-US" w:eastAsia="zh-CN"/>
        </w:rPr>
        <w:t>（联合体）</w:t>
      </w:r>
      <w:r>
        <w:rPr>
          <w:rFonts w:hint="eastAsia" w:ascii="宋体" w:hAnsi="宋体" w:eastAsia="宋体" w:cs="宋体"/>
          <w:snapToGrid/>
          <w:spacing w:val="0"/>
          <w:kern w:val="21"/>
          <w:szCs w:val="21"/>
        </w:rPr>
        <w:t>郑重声明，根据《政府采购促进中小企业发展管理办法》（财库﹝2020﹞46号）的规定，本公司（联合体）参加</w:t>
      </w:r>
      <w:r>
        <w:rPr>
          <w:rFonts w:hint="eastAsia" w:ascii="宋体" w:hAnsi="宋体" w:eastAsia="宋体" w:cs="宋体"/>
          <w:b/>
          <w:bCs/>
          <w:snapToGrid/>
          <w:spacing w:val="0"/>
          <w:w w:val="100"/>
          <w:kern w:val="21"/>
          <w:sz w:val="21"/>
          <w:szCs w:val="21"/>
          <w:highlight w:val="none"/>
          <w:u w:val="single"/>
          <w:lang w:eastAsia="zh-CN"/>
        </w:rPr>
        <w:t>余姚市明伟小学</w:t>
      </w:r>
      <w:r>
        <w:rPr>
          <w:rFonts w:hint="eastAsia" w:ascii="宋体" w:hAnsi="宋体" w:eastAsia="宋体" w:cs="宋体"/>
          <w:snapToGrid/>
          <w:spacing w:val="0"/>
          <w:kern w:val="21"/>
          <w:szCs w:val="21"/>
        </w:rPr>
        <w:t>的</w:t>
      </w:r>
      <w:r>
        <w:rPr>
          <w:rFonts w:hint="eastAsia" w:ascii="宋体" w:hAnsi="宋体" w:eastAsia="宋体" w:cs="宋体"/>
          <w:b/>
          <w:bCs/>
          <w:snapToGrid/>
          <w:spacing w:val="0"/>
          <w:kern w:val="21"/>
          <w:szCs w:val="21"/>
          <w:u w:val="single"/>
          <w:lang w:eastAsia="zh-CN"/>
        </w:rPr>
        <w:t>明伟小学操场塑胶跑道及厕所改造项目</w:t>
      </w:r>
      <w:r>
        <w:rPr>
          <w:rFonts w:hint="eastAsia" w:ascii="宋体" w:hAnsi="宋体" w:eastAsia="宋体" w:cs="宋体"/>
          <w:snapToGrid/>
          <w:spacing w:val="0"/>
          <w:kern w:val="21"/>
          <w:szCs w:val="21"/>
        </w:rPr>
        <w:t>采购活动，工程的施工单位全部为符合政策要求的中小企业。相关企业（含联合体中的中小企业、签订分包意向协议的中小企业）的具体情况如下：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w:t>
      </w:r>
      <w:r>
        <w:rPr>
          <w:rFonts w:hint="eastAsia" w:ascii="宋体" w:hAnsi="宋体" w:eastAsia="宋体" w:cs="宋体"/>
          <w:b/>
          <w:bCs/>
          <w:snapToGrid/>
          <w:spacing w:val="0"/>
          <w:kern w:val="21"/>
          <w:szCs w:val="21"/>
          <w:u w:val="single"/>
          <w:lang w:eastAsia="zh-CN"/>
        </w:rPr>
        <w:t>明伟小学操场塑胶跑道及厕所改造项目</w:t>
      </w:r>
      <w:r>
        <w:rPr>
          <w:rFonts w:hint="eastAsia" w:ascii="宋体" w:hAnsi="宋体" w:eastAsia="宋体" w:cs="宋体"/>
          <w:snapToGrid/>
          <w:spacing w:val="0"/>
          <w:kern w:val="21"/>
          <w:szCs w:val="21"/>
        </w:rPr>
        <w:t>，属于</w:t>
      </w:r>
      <w:r>
        <w:rPr>
          <w:rFonts w:hint="eastAsia" w:ascii="宋体" w:hAnsi="宋体" w:eastAsia="宋体" w:cs="宋体"/>
          <w:b/>
          <w:bCs/>
          <w:snapToGrid/>
          <w:spacing w:val="0"/>
          <w:kern w:val="21"/>
          <w:szCs w:val="21"/>
          <w:u w:val="single"/>
          <w:lang w:eastAsia="zh-CN"/>
        </w:rPr>
        <w:t>建筑业</w:t>
      </w:r>
      <w:r>
        <w:rPr>
          <w:rFonts w:hint="eastAsia" w:ascii="宋体" w:hAnsi="宋体" w:eastAsia="宋体" w:cs="宋体"/>
          <w:snapToGrid/>
          <w:spacing w:val="0"/>
          <w:kern w:val="21"/>
          <w:szCs w:val="21"/>
        </w:rPr>
        <w:t>；</w:t>
      </w:r>
      <w:r>
        <w:rPr>
          <w:rFonts w:hint="eastAsia" w:ascii="宋体" w:hAnsi="宋体" w:eastAsia="宋体" w:cs="宋体"/>
          <w:snapToGrid/>
          <w:spacing w:val="0"/>
          <w:kern w:val="21"/>
          <w:szCs w:val="21"/>
          <w:lang w:val="en-US" w:eastAsia="zh-CN"/>
        </w:rPr>
        <w:t>承建</w:t>
      </w:r>
      <w:r>
        <w:rPr>
          <w:rFonts w:hint="eastAsia" w:ascii="宋体" w:hAnsi="宋体" w:eastAsia="宋体" w:cs="宋体"/>
          <w:snapToGrid/>
          <w:spacing w:val="0"/>
          <w:kern w:val="21"/>
          <w:szCs w:val="21"/>
        </w:rPr>
        <w:t>企业为</w:t>
      </w:r>
      <w:r>
        <w:rPr>
          <w:rFonts w:hint="eastAsia" w:ascii="宋体" w:hAnsi="宋体" w:eastAsia="宋体" w:cs="宋体"/>
          <w:snapToGrid/>
          <w:spacing w:val="0"/>
          <w:kern w:val="21"/>
          <w:szCs w:val="21"/>
          <w:u w:val="single"/>
        </w:rPr>
        <w:t>（</w:t>
      </w:r>
      <w:r>
        <w:rPr>
          <w:rFonts w:hint="eastAsia" w:ascii="宋体" w:hAnsi="宋体" w:eastAsia="宋体" w:cs="宋体"/>
          <w:snapToGrid/>
          <w:spacing w:val="0"/>
          <w:kern w:val="21"/>
          <w:szCs w:val="21"/>
          <w:u w:val="single"/>
          <w:lang w:val="en-US" w:eastAsia="zh-CN"/>
        </w:rPr>
        <w:t>企业</w:t>
      </w:r>
      <w:r>
        <w:rPr>
          <w:rFonts w:hint="eastAsia" w:ascii="宋体" w:hAnsi="宋体" w:eastAsia="宋体" w:cs="宋体"/>
          <w:snapToGrid/>
          <w:spacing w:val="0"/>
          <w:kern w:val="21"/>
          <w:szCs w:val="21"/>
          <w:u w:val="single"/>
        </w:rPr>
        <w:t>名称）</w:t>
      </w:r>
      <w:r>
        <w:rPr>
          <w:rFonts w:hint="eastAsia" w:ascii="宋体" w:hAnsi="宋体" w:eastAsia="宋体" w:cs="宋体"/>
          <w:snapToGrid/>
          <w:spacing w:val="0"/>
          <w:kern w:val="21"/>
          <w:szCs w:val="21"/>
        </w:rPr>
        <w:t>，从业人员</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人，营业收入为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万元，资产总额为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万元，属于</w:t>
      </w:r>
      <w:r>
        <w:rPr>
          <w:rFonts w:hint="eastAsia" w:ascii="宋体" w:hAnsi="宋体" w:eastAsia="宋体" w:cs="宋体"/>
          <w:snapToGrid/>
          <w:spacing w:val="0"/>
          <w:kern w:val="21"/>
          <w:szCs w:val="21"/>
          <w:u w:val="single"/>
        </w:rPr>
        <w:t>（中型企业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rPr>
        <w:t>小型企业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lang w:val="en-US" w:eastAsia="zh-CN"/>
        </w:rPr>
        <w:t xml:space="preserve"> </w:t>
      </w:r>
      <w:r>
        <w:rPr>
          <w:rFonts w:hint="eastAsia" w:ascii="宋体" w:hAnsi="宋体" w:eastAsia="宋体" w:cs="宋体"/>
          <w:snapToGrid/>
          <w:spacing w:val="0"/>
          <w:kern w:val="21"/>
          <w:szCs w:val="21"/>
          <w:u w:val="single"/>
        </w:rPr>
        <w:t>微型企业）</w:t>
      </w:r>
      <w:r>
        <w:rPr>
          <w:rFonts w:hint="eastAsia" w:ascii="宋体" w:hAnsi="宋体" w:eastAsia="宋体" w:cs="宋体"/>
          <w:snapToGrid/>
          <w:spacing w:val="0"/>
          <w:kern w:val="21"/>
          <w:szCs w:val="21"/>
        </w:rPr>
        <w:t>。</w:t>
      </w:r>
    </w:p>
    <w:p w14:paraId="4C4F0E86">
      <w:pPr>
        <w:wordWrap w:val="0"/>
        <w:autoSpaceDE w:val="0"/>
        <w:autoSpaceDN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w:t>
      </w:r>
    </w:p>
    <w:p w14:paraId="1BCBB079">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snapToGrid/>
          <w:spacing w:val="0"/>
          <w:kern w:val="21"/>
          <w:szCs w:val="21"/>
        </w:rPr>
      </w:pPr>
    </w:p>
    <w:p w14:paraId="63C696FE">
      <w:pPr>
        <w:wordWrap w:val="0"/>
        <w:spacing w:line="360" w:lineRule="auto"/>
        <w:ind w:firstLine="420" w:firstLineChars="200"/>
        <w:jc w:val="left"/>
        <w:rPr>
          <w:rFonts w:hint="eastAsia" w:ascii="宋体" w:hAnsi="宋体" w:eastAsia="宋体" w:cs="宋体"/>
          <w:snapToGrid/>
          <w:spacing w:val="0"/>
          <w:kern w:val="21"/>
          <w:szCs w:val="21"/>
        </w:rPr>
      </w:pPr>
    </w:p>
    <w:p w14:paraId="3A01E0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供应商（或联合体</w:t>
      </w:r>
      <w:r>
        <w:rPr>
          <w:rFonts w:hint="eastAsia" w:ascii="宋体" w:hAnsi="宋体" w:eastAsia="宋体" w:cs="宋体"/>
          <w:snapToGrid/>
          <w:spacing w:val="0"/>
          <w:kern w:val="21"/>
          <w:szCs w:val="21"/>
          <w:lang w:val="en-US" w:eastAsia="zh-CN"/>
        </w:rPr>
        <w:t>牵头单位</w:t>
      </w:r>
      <w:r>
        <w:rPr>
          <w:rFonts w:hint="eastAsia" w:ascii="宋体" w:hAnsi="宋体" w:eastAsia="宋体" w:cs="宋体"/>
          <w:snapToGrid/>
          <w:spacing w:val="0"/>
          <w:kern w:val="21"/>
          <w:szCs w:val="21"/>
        </w:rPr>
        <w:t>）（公章）：</w:t>
      </w:r>
    </w:p>
    <w:p w14:paraId="34A845A4">
      <w:pPr>
        <w:wordWrap w:val="0"/>
        <w:spacing w:line="360" w:lineRule="auto"/>
        <w:ind w:firstLine="420" w:firstLineChars="200"/>
        <w:jc w:val="left"/>
        <w:rPr>
          <w:rFonts w:hint="eastAsia" w:ascii="宋体" w:hAnsi="宋体" w:eastAsia="宋体" w:cs="宋体"/>
          <w:snapToGrid/>
          <w:spacing w:val="0"/>
          <w:kern w:val="21"/>
          <w:szCs w:val="21"/>
          <w:u w:val="single"/>
        </w:rPr>
      </w:pPr>
      <w:r>
        <w:rPr>
          <w:rFonts w:hint="eastAsia" w:ascii="宋体" w:hAnsi="宋体" w:eastAsia="宋体" w:cs="宋体"/>
          <w:snapToGrid/>
          <w:spacing w:val="0"/>
          <w:kern w:val="21"/>
          <w:szCs w:val="21"/>
          <w:lang w:val="zh-CN"/>
        </w:rPr>
        <w:t xml:space="preserve">日期：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年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月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日</w:t>
      </w:r>
    </w:p>
    <w:p w14:paraId="05A72D20">
      <w:pPr>
        <w:wordWrap w:val="0"/>
        <w:spacing w:line="360" w:lineRule="auto"/>
        <w:ind w:firstLine="420" w:firstLineChars="200"/>
        <w:jc w:val="left"/>
        <w:rPr>
          <w:rFonts w:hint="eastAsia" w:ascii="宋体" w:hAnsi="宋体" w:eastAsia="宋体" w:cs="宋体"/>
          <w:snapToGrid/>
          <w:spacing w:val="0"/>
          <w:kern w:val="21"/>
          <w:szCs w:val="21"/>
        </w:rPr>
      </w:pPr>
    </w:p>
    <w:p w14:paraId="50F27A3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填写说明：</w:t>
      </w:r>
    </w:p>
    <w:p w14:paraId="62D7C9E3">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行业划型标准为：</w:t>
      </w:r>
    </w:p>
    <w:p w14:paraId="60EE089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rPr>
      </w:pPr>
      <w:r>
        <w:rPr>
          <w:rFonts w:hint="eastAsia" w:ascii="宋体" w:hAnsi="宋体" w:eastAsia="宋体" w:cs="宋体"/>
          <w:b w:val="0"/>
          <w:snapToGrid/>
          <w:spacing w:val="0"/>
          <w:w w:val="100"/>
          <w:kern w:val="21"/>
          <w:sz w:val="21"/>
          <w:szCs w:val="21"/>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BE0856">
      <w:pPr>
        <w:wordWrap w:val="0"/>
        <w:spacing w:line="360" w:lineRule="auto"/>
        <w:ind w:firstLine="420" w:firstLineChars="200"/>
        <w:jc w:val="left"/>
        <w:rPr>
          <w:rFonts w:hint="eastAsia" w:ascii="宋体" w:hAnsi="宋体" w:eastAsia="宋体" w:cs="宋体"/>
          <w:snapToGrid/>
          <w:spacing w:val="0"/>
          <w:kern w:val="21"/>
          <w:szCs w:val="21"/>
        </w:rPr>
      </w:pPr>
    </w:p>
    <w:p w14:paraId="5ED3DFEC">
      <w:pPr>
        <w:wordWrap w:val="0"/>
        <w:spacing w:line="360" w:lineRule="auto"/>
        <w:ind w:firstLine="420" w:firstLineChars="200"/>
        <w:jc w:val="left"/>
        <w:rPr>
          <w:rFonts w:hint="eastAsia" w:ascii="宋体" w:hAnsi="宋体" w:eastAsia="宋体" w:cs="宋体"/>
          <w:snapToGrid/>
          <w:spacing w:val="0"/>
          <w:kern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288" w:charSpace="0"/>
        </w:sectPr>
      </w:pPr>
    </w:p>
    <w:p w14:paraId="7490239F">
      <w:pPr>
        <w:wordWrap w:val="0"/>
        <w:spacing w:line="360" w:lineRule="auto"/>
        <w:jc w:val="left"/>
        <w:outlineLvl w:val="9"/>
        <w:rPr>
          <w:rFonts w:hint="eastAsia" w:ascii="宋体" w:hAnsi="宋体" w:eastAsia="宋体" w:cs="宋体"/>
          <w:b/>
          <w:bCs/>
          <w:snapToGrid/>
          <w:spacing w:val="0"/>
          <w:kern w:val="21"/>
          <w:szCs w:val="21"/>
          <w:lang w:eastAsia="zh-CN"/>
        </w:rPr>
      </w:pPr>
      <w:r>
        <w:rPr>
          <w:rFonts w:hint="eastAsia" w:ascii="宋体" w:hAnsi="宋体" w:eastAsia="宋体" w:cs="宋体"/>
          <w:b/>
          <w:bCs/>
          <w:snapToGrid/>
          <w:spacing w:val="0"/>
          <w:kern w:val="21"/>
          <w:szCs w:val="21"/>
        </w:rPr>
        <w:t>附件</w:t>
      </w:r>
      <w:r>
        <w:rPr>
          <w:rFonts w:hint="eastAsia" w:ascii="宋体" w:hAnsi="宋体" w:eastAsia="宋体" w:cs="宋体"/>
          <w:b/>
          <w:bCs/>
          <w:snapToGrid/>
          <w:spacing w:val="0"/>
          <w:kern w:val="21"/>
          <w:szCs w:val="21"/>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snapToGrid/>
          <w:spacing w:val="0"/>
          <w:kern w:val="21"/>
          <w:szCs w:val="21"/>
        </w:rPr>
      </w:pPr>
      <w:r>
        <w:rPr>
          <w:rFonts w:hint="eastAsia" w:ascii="宋体" w:hAnsi="宋体" w:eastAsia="宋体" w:cs="宋体"/>
          <w:b/>
          <w:bCs/>
          <w:snapToGrid/>
          <w:spacing w:val="0"/>
          <w:kern w:val="21"/>
          <w:szCs w:val="21"/>
        </w:rPr>
        <w:t>残疾人福利性单位声明函</w:t>
      </w:r>
    </w:p>
    <w:p w14:paraId="534F83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snapToGrid/>
          <w:spacing w:val="0"/>
          <w:kern w:val="21"/>
          <w:szCs w:val="21"/>
          <w:u w:val="single"/>
          <w:lang w:eastAsia="zh-CN"/>
        </w:rPr>
        <w:t>余姚市明伟小学</w:t>
      </w:r>
      <w:r>
        <w:rPr>
          <w:rFonts w:hint="eastAsia" w:ascii="宋体" w:hAnsi="宋体" w:eastAsia="宋体" w:cs="宋体"/>
          <w:snapToGrid/>
          <w:spacing w:val="0"/>
          <w:kern w:val="21"/>
          <w:szCs w:val="21"/>
        </w:rPr>
        <w:t>单位的</w:t>
      </w:r>
      <w:r>
        <w:rPr>
          <w:rFonts w:hint="eastAsia" w:ascii="宋体" w:hAnsi="宋体" w:eastAsia="宋体" w:cs="宋体"/>
          <w:b/>
          <w:bCs/>
          <w:snapToGrid/>
          <w:spacing w:val="0"/>
          <w:kern w:val="21"/>
          <w:szCs w:val="21"/>
          <w:u w:val="single"/>
          <w:lang w:eastAsia="zh-CN"/>
        </w:rPr>
        <w:t>明伟小学操场塑胶跑道及厕所改造项目</w:t>
      </w:r>
      <w:r>
        <w:rPr>
          <w:rFonts w:hint="eastAsia" w:ascii="宋体" w:hAnsi="宋体" w:eastAsia="宋体" w:cs="宋体"/>
          <w:snapToGrid/>
          <w:spacing w:val="0"/>
          <w:kern w:val="21"/>
          <w:szCs w:val="21"/>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snapToGrid/>
          <w:spacing w:val="0"/>
          <w:kern w:val="21"/>
          <w:szCs w:val="21"/>
        </w:rPr>
      </w:pPr>
    </w:p>
    <w:p w14:paraId="7C48860D">
      <w:pPr>
        <w:wordWrap w:val="0"/>
        <w:spacing w:line="360" w:lineRule="auto"/>
        <w:ind w:firstLine="420" w:firstLineChars="200"/>
        <w:jc w:val="left"/>
        <w:rPr>
          <w:rFonts w:hint="eastAsia" w:ascii="宋体" w:hAnsi="宋体" w:eastAsia="宋体" w:cs="宋体"/>
          <w:snapToGrid/>
          <w:spacing w:val="0"/>
          <w:kern w:val="21"/>
          <w:szCs w:val="21"/>
        </w:rPr>
      </w:pPr>
    </w:p>
    <w:p w14:paraId="26F59DF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供应商名称（公章）：</w:t>
      </w:r>
      <w:r>
        <w:rPr>
          <w:rFonts w:hint="eastAsia" w:ascii="宋体" w:hAnsi="宋体" w:eastAsia="宋体" w:cs="宋体"/>
          <w:snapToGrid/>
          <w:spacing w:val="0"/>
          <w:kern w:val="21"/>
          <w:szCs w:val="21"/>
          <w:u w:val="single"/>
        </w:rPr>
        <w:t xml:space="preserve">          </w:t>
      </w:r>
    </w:p>
    <w:p w14:paraId="38453C85">
      <w:pPr>
        <w:wordWrap w:val="0"/>
        <w:spacing w:line="360" w:lineRule="auto"/>
        <w:ind w:firstLine="420" w:firstLineChars="200"/>
        <w:jc w:val="left"/>
        <w:rPr>
          <w:rFonts w:hint="eastAsia" w:ascii="宋体" w:hAnsi="宋体" w:eastAsia="宋体" w:cs="宋体"/>
          <w:snapToGrid/>
          <w:spacing w:val="0"/>
          <w:kern w:val="21"/>
          <w:szCs w:val="21"/>
          <w:u w:val="single"/>
        </w:rPr>
      </w:pPr>
      <w:r>
        <w:rPr>
          <w:rFonts w:hint="eastAsia" w:ascii="宋体" w:hAnsi="宋体" w:eastAsia="宋体" w:cs="宋体"/>
          <w:snapToGrid/>
          <w:spacing w:val="0"/>
          <w:kern w:val="21"/>
          <w:szCs w:val="21"/>
          <w:lang w:val="zh-CN"/>
        </w:rPr>
        <w:t xml:space="preserve">日期：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年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月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日</w:t>
      </w:r>
    </w:p>
    <w:p w14:paraId="4D8266FB">
      <w:pPr>
        <w:wordWrap w:val="0"/>
        <w:spacing w:line="360" w:lineRule="auto"/>
        <w:ind w:firstLine="420" w:firstLineChars="200"/>
        <w:jc w:val="left"/>
        <w:rPr>
          <w:rFonts w:hint="eastAsia" w:ascii="宋体" w:hAnsi="宋体" w:eastAsia="宋体" w:cs="宋体"/>
          <w:snapToGrid/>
          <w:spacing w:val="0"/>
          <w:kern w:val="21"/>
          <w:szCs w:val="21"/>
          <w:u w:val="single"/>
        </w:rPr>
      </w:pPr>
    </w:p>
    <w:p w14:paraId="6A5C9435">
      <w:pPr>
        <w:wordWrap w:val="0"/>
        <w:spacing w:line="360" w:lineRule="auto"/>
        <w:ind w:firstLine="420" w:firstLineChars="200"/>
        <w:jc w:val="left"/>
        <w:rPr>
          <w:rFonts w:hint="eastAsia" w:ascii="宋体" w:hAnsi="宋体" w:eastAsia="宋体" w:cs="宋体"/>
          <w:snapToGrid/>
          <w:spacing w:val="0"/>
          <w:kern w:val="21"/>
          <w:szCs w:val="21"/>
          <w:u w:val="single"/>
        </w:rPr>
      </w:pPr>
    </w:p>
    <w:p w14:paraId="3D9AA608">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填写说明：</w:t>
      </w:r>
    </w:p>
    <w:p w14:paraId="03AF1EEB">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napToGrid/>
          <w:spacing w:val="0"/>
          <w:kern w:val="21"/>
          <w:sz w:val="21"/>
          <w:szCs w:val="21"/>
          <w:highlight w:val="none"/>
          <w:lang w:val="en-US" w:eastAsia="zh-CN"/>
        </w:rPr>
      </w:pPr>
      <w:r>
        <w:rPr>
          <w:rFonts w:hint="eastAsia" w:ascii="宋体" w:hAnsi="宋体" w:eastAsia="宋体" w:cs="宋体"/>
          <w:b/>
          <w:snapToGrid/>
          <w:spacing w:val="0"/>
          <w:kern w:val="21"/>
          <w:sz w:val="21"/>
          <w:szCs w:val="21"/>
          <w:highlight w:val="none"/>
          <w:lang w:val="en-US" w:eastAsia="zh-CN"/>
        </w:rPr>
        <w:br w:type="page"/>
      </w:r>
    </w:p>
    <w:p w14:paraId="70117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spacing w:val="0"/>
          <w:kern w:val="21"/>
          <w:sz w:val="21"/>
          <w:szCs w:val="21"/>
          <w:highlight w:val="none"/>
          <w:lang w:val="en-US" w:eastAsia="zh-CN"/>
        </w:rPr>
      </w:pPr>
      <w:r>
        <w:rPr>
          <w:rFonts w:hint="eastAsia" w:ascii="宋体" w:hAnsi="宋体" w:eastAsia="宋体" w:cs="宋体"/>
          <w:b/>
          <w:snapToGrid/>
          <w:spacing w:val="0"/>
          <w:kern w:val="21"/>
          <w:sz w:val="21"/>
          <w:szCs w:val="21"/>
          <w:highlight w:val="none"/>
          <w:lang w:val="en-US" w:eastAsia="zh-CN"/>
        </w:rPr>
        <w:t>附件4</w:t>
      </w:r>
    </w:p>
    <w:p w14:paraId="0170F1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spacing w:val="0"/>
          <w:kern w:val="21"/>
          <w:sz w:val="21"/>
          <w:szCs w:val="21"/>
          <w:highlight w:val="none"/>
          <w:lang w:val="zh-CN"/>
        </w:rPr>
      </w:pPr>
      <w:r>
        <w:rPr>
          <w:rFonts w:hint="eastAsia" w:ascii="宋体" w:hAnsi="宋体" w:eastAsia="宋体" w:cs="宋体"/>
          <w:b/>
          <w:snapToGrid/>
          <w:spacing w:val="0"/>
          <w:kern w:val="21"/>
          <w:sz w:val="21"/>
          <w:szCs w:val="21"/>
          <w:highlight w:val="none"/>
          <w:lang w:val="zh-CN"/>
        </w:rPr>
        <w:t>联合协议</w:t>
      </w:r>
    </w:p>
    <w:p w14:paraId="31C6D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（联合体所有成员名称）</w:t>
      </w:r>
      <w:r>
        <w:rPr>
          <w:rFonts w:hint="eastAsia" w:ascii="宋体" w:hAnsi="宋体" w:eastAsia="宋体" w:cs="宋体"/>
          <w:snapToGrid/>
          <w:spacing w:val="0"/>
          <w:kern w:val="21"/>
          <w:sz w:val="21"/>
          <w:szCs w:val="21"/>
          <w:highlight w:val="none"/>
        </w:rPr>
        <w:t>自愿</w:t>
      </w:r>
      <w:r>
        <w:rPr>
          <w:rFonts w:hint="eastAsia" w:ascii="宋体" w:hAnsi="宋体" w:eastAsia="宋体" w:cs="宋体"/>
          <w:snapToGrid/>
          <w:spacing w:val="0"/>
          <w:kern w:val="21"/>
          <w:sz w:val="21"/>
          <w:szCs w:val="21"/>
          <w:highlight w:val="none"/>
          <w:lang w:val="zh-CN"/>
        </w:rPr>
        <w:t>组成一个联合体，以一个投标人的身份</w:t>
      </w:r>
      <w:r>
        <w:rPr>
          <w:rFonts w:hint="eastAsia" w:ascii="宋体" w:hAnsi="宋体" w:eastAsia="宋体" w:cs="宋体"/>
          <w:snapToGrid/>
          <w:spacing w:val="0"/>
          <w:kern w:val="21"/>
          <w:sz w:val="21"/>
          <w:szCs w:val="21"/>
          <w:highlight w:val="none"/>
        </w:rPr>
        <w:t>参加</w:t>
      </w:r>
      <w:r>
        <w:rPr>
          <w:rFonts w:hint="eastAsia" w:ascii="宋体" w:hAnsi="宋体" w:eastAsia="宋体" w:cs="宋体"/>
          <w:b w:val="0"/>
          <w:bCs w:val="0"/>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lang w:val="zh-CN"/>
        </w:rPr>
        <w:t>投标。</w:t>
      </w:r>
    </w:p>
    <w:p w14:paraId="76F3F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一、各方一致决定，</w:t>
      </w:r>
      <w:r>
        <w:rPr>
          <w:rFonts w:hint="eastAsia" w:ascii="宋体" w:hAnsi="宋体" w:eastAsia="宋体" w:cs="宋体"/>
          <w:snapToGrid/>
          <w:spacing w:val="0"/>
          <w:kern w:val="21"/>
          <w:sz w:val="21"/>
          <w:szCs w:val="21"/>
          <w:highlight w:val="none"/>
          <w:u w:val="single"/>
        </w:rPr>
        <w:t>（某联合体成员名称）</w:t>
      </w:r>
      <w:r>
        <w:rPr>
          <w:rFonts w:hint="eastAsia" w:ascii="宋体" w:hAnsi="宋体" w:eastAsia="宋体" w:cs="宋体"/>
          <w:snapToGrid/>
          <w:spacing w:val="0"/>
          <w:kern w:val="21"/>
          <w:sz w:val="21"/>
          <w:szCs w:val="21"/>
          <w:highlight w:val="none"/>
        </w:rPr>
        <w:t>为联合体</w:t>
      </w:r>
      <w:r>
        <w:rPr>
          <w:rFonts w:hint="eastAsia" w:ascii="宋体" w:hAnsi="宋体" w:eastAsia="宋体" w:cs="宋体"/>
          <w:snapToGrid/>
          <w:spacing w:val="0"/>
          <w:kern w:val="21"/>
          <w:sz w:val="21"/>
          <w:szCs w:val="21"/>
          <w:highlight w:val="none"/>
          <w:lang w:val="zh-CN"/>
        </w:rPr>
        <w:t>牵头人</w:t>
      </w:r>
      <w:r>
        <w:rPr>
          <w:rFonts w:hint="eastAsia" w:ascii="宋体" w:hAnsi="宋体" w:eastAsia="宋体" w:cs="宋体"/>
          <w:snapToGrid/>
          <w:spacing w:val="0"/>
          <w:kern w:val="21"/>
          <w:sz w:val="21"/>
          <w:szCs w:val="21"/>
          <w:highlight w:val="none"/>
        </w:rPr>
        <w:t>，代表所有联合体成员负责投标和合同实施阶段的主办、协调工作</w:t>
      </w:r>
      <w:r>
        <w:rPr>
          <w:rFonts w:hint="eastAsia" w:ascii="宋体" w:hAnsi="宋体" w:eastAsia="宋体" w:cs="宋体"/>
          <w:snapToGrid/>
          <w:spacing w:val="0"/>
          <w:kern w:val="21"/>
          <w:sz w:val="21"/>
          <w:szCs w:val="21"/>
          <w:highlight w:val="none"/>
          <w:lang w:val="zh-CN"/>
        </w:rPr>
        <w:t>。</w:t>
      </w:r>
    </w:p>
    <w:p w14:paraId="3044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二、</w:t>
      </w:r>
      <w:r>
        <w:rPr>
          <w:rFonts w:hint="eastAsia" w:ascii="宋体" w:hAnsi="宋体" w:eastAsia="宋体" w:cs="宋体"/>
          <w:snapToGrid/>
          <w:spacing w:val="0"/>
          <w:kern w:val="21"/>
          <w:sz w:val="21"/>
          <w:szCs w:val="21"/>
          <w:highlight w:val="none"/>
        </w:rPr>
        <w:t>所有联合体成员各方签署授权书，授权书载明的</w:t>
      </w:r>
      <w:r>
        <w:rPr>
          <w:rFonts w:hint="eastAsia" w:ascii="宋体" w:hAnsi="宋体" w:eastAsia="宋体" w:cs="宋体"/>
          <w:snapToGrid/>
          <w:spacing w:val="0"/>
          <w:kern w:val="21"/>
          <w:sz w:val="21"/>
          <w:szCs w:val="21"/>
          <w:highlight w:val="none"/>
          <w:lang w:val="zh-CN"/>
        </w:rPr>
        <w:t>授权代表根据</w:t>
      </w:r>
      <w:r>
        <w:rPr>
          <w:rFonts w:hint="eastAsia" w:ascii="宋体" w:hAnsi="宋体" w:eastAsia="宋体" w:cs="宋体"/>
          <w:snapToGrid/>
          <w:spacing w:val="0"/>
          <w:kern w:val="21"/>
          <w:sz w:val="21"/>
          <w:szCs w:val="21"/>
          <w:highlight w:val="none"/>
          <w:lang w:val="en-US" w:eastAsia="zh-CN"/>
        </w:rPr>
        <w:t>磋商</w:t>
      </w:r>
      <w:r>
        <w:rPr>
          <w:rFonts w:hint="eastAsia" w:ascii="宋体" w:hAnsi="宋体" w:eastAsia="宋体" w:cs="宋体"/>
          <w:snapToGrid/>
          <w:spacing w:val="0"/>
          <w:kern w:val="21"/>
          <w:sz w:val="21"/>
          <w:szCs w:val="21"/>
          <w:highlight w:val="none"/>
          <w:lang w:val="zh-CN"/>
        </w:rPr>
        <w:t>文件规定及投标内容而对采购人、采购机构所作的任何合法承诺，包括书面澄清及相应等均对联合投标各方产生约束力。</w:t>
      </w:r>
    </w:p>
    <w:p w14:paraId="31D44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三、本次联合投标中，分工如下：</w:t>
      </w:r>
    </w:p>
    <w:p w14:paraId="50B9F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4E2E2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 xml:space="preserve"> ；占项目合同金额的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49D7F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w:t>
      </w:r>
    </w:p>
    <w:p w14:paraId="364FD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en-US" w:eastAsia="zh-CN"/>
        </w:rPr>
        <w:t>四</w:t>
      </w:r>
      <w:r>
        <w:rPr>
          <w:rFonts w:hint="eastAsia" w:ascii="宋体" w:hAnsi="宋体" w:eastAsia="宋体" w:cs="宋体"/>
          <w:snapToGrid/>
          <w:spacing w:val="0"/>
          <w:kern w:val="21"/>
          <w:sz w:val="21"/>
          <w:szCs w:val="21"/>
          <w:highlight w:val="none"/>
          <w:lang w:val="zh-CN"/>
        </w:rPr>
        <w:t>、如果中标，</w:t>
      </w:r>
      <w:r>
        <w:rPr>
          <w:rFonts w:hint="eastAsia" w:ascii="宋体" w:hAnsi="宋体" w:eastAsia="宋体" w:cs="宋体"/>
          <w:snapToGrid/>
          <w:spacing w:val="0"/>
          <w:kern w:val="21"/>
          <w:sz w:val="21"/>
          <w:szCs w:val="21"/>
          <w:highlight w:val="none"/>
        </w:rPr>
        <w:t>联合体各成员方共同与采购人签订合同，并就采购合同约定的事项对采购人承担连带责任。</w:t>
      </w:r>
    </w:p>
    <w:p w14:paraId="5DC35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en-US" w:eastAsia="zh-CN"/>
        </w:rPr>
        <w:t>五</w:t>
      </w:r>
      <w:r>
        <w:rPr>
          <w:rFonts w:hint="eastAsia" w:ascii="宋体" w:hAnsi="宋体" w:eastAsia="宋体" w:cs="宋体"/>
          <w:snapToGrid/>
          <w:spacing w:val="0"/>
          <w:kern w:val="21"/>
          <w:sz w:val="21"/>
          <w:szCs w:val="21"/>
          <w:highlight w:val="none"/>
          <w:lang w:val="zh-CN"/>
        </w:rPr>
        <w:t>、有关本次联合投标的其他事宜：</w:t>
      </w:r>
    </w:p>
    <w:p w14:paraId="716E6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1、联合体各方不再单独参加或者与其他供应商另外组成联合体参加同一合同项下的政府采购活动。</w:t>
      </w:r>
    </w:p>
    <w:p w14:paraId="593AC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2、联合体中有同类资质的各方按照联合体分工承担相同工作的，按照资质等级较低的供应商确定资质等级。</w:t>
      </w:r>
    </w:p>
    <w:p w14:paraId="178C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3、本协议提交采购人、采购机构后，联合体各方不得以任何形式对上述内容进行修改或撤销。</w:t>
      </w:r>
    </w:p>
    <w:p w14:paraId="5AE5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p>
    <w:p w14:paraId="0C5A4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联合体成员名称(公章)：</w:t>
      </w:r>
    </w:p>
    <w:p w14:paraId="484A8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联合体成员名称(公章)：</w:t>
      </w:r>
    </w:p>
    <w:p w14:paraId="42D2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lang w:val="zh-CN"/>
        </w:rPr>
        <w:t>……</w:t>
      </w:r>
    </w:p>
    <w:p w14:paraId="775BBB6C">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6A30DAAA">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eastAsia="zh-CN"/>
        </w:rPr>
      </w:pPr>
    </w:p>
    <w:p w14:paraId="3588273C">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snapToGrid/>
          <w:spacing w:val="0"/>
          <w:kern w:val="21"/>
          <w:sz w:val="21"/>
          <w:szCs w:val="21"/>
          <w:highlight w:val="none"/>
          <w:vertAlign w:val="baseline"/>
          <w:lang w:eastAsia="zh-CN"/>
        </w:rPr>
        <w:t>联合体投标的</w:t>
      </w:r>
      <w:r>
        <w:rPr>
          <w:rFonts w:hint="eastAsia" w:ascii="宋体" w:hAnsi="宋体" w:eastAsia="宋体" w:cs="宋体"/>
          <w:b w:val="0"/>
          <w:bCs/>
          <w:snapToGrid/>
          <w:spacing w:val="0"/>
          <w:w w:val="100"/>
          <w:kern w:val="21"/>
          <w:sz w:val="21"/>
          <w:szCs w:val="21"/>
          <w:highlight w:val="none"/>
        </w:rPr>
        <w:t>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p w14:paraId="42FD22DC">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6CEB63E0">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spacing w:val="0"/>
          <w:w w:val="100"/>
          <w:kern w:val="21"/>
          <w:sz w:val="21"/>
          <w:szCs w:val="24"/>
          <w:highlight w:val="none"/>
          <w:lang w:eastAsia="zh-CN"/>
        </w:rPr>
      </w:pPr>
      <w:r>
        <w:rPr>
          <w:rFonts w:hint="eastAsia" w:ascii="宋体" w:hAnsi="宋体" w:eastAsia="宋体" w:cs="宋体"/>
          <w:b w:val="0"/>
          <w:snapToGrid/>
          <w:spacing w:val="0"/>
          <w:w w:val="100"/>
          <w:kern w:val="21"/>
          <w:sz w:val="21"/>
          <w:szCs w:val="24"/>
          <w:highlight w:val="none"/>
        </w:rPr>
        <w:t>商务技术文件目录</w:t>
      </w:r>
      <w:r>
        <w:rPr>
          <w:rFonts w:hint="eastAsia" w:ascii="宋体" w:hAnsi="宋体" w:eastAsia="宋体" w:cs="宋体"/>
          <w:b w:val="0"/>
          <w:snapToGrid/>
          <w:spacing w:val="0"/>
          <w:w w:val="100"/>
          <w:kern w:val="21"/>
          <w:sz w:val="21"/>
          <w:szCs w:val="24"/>
          <w:highlight w:val="none"/>
          <w:lang w:eastAsia="zh-CN"/>
        </w:rPr>
        <w:t>：</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bookmarkStart w:id="4" w:name="_Hlk103094813"/>
            <w:r>
              <w:rPr>
                <w:rFonts w:hint="eastAsia" w:ascii="宋体" w:hAnsi="宋体" w:eastAsia="宋体" w:cs="宋体"/>
                <w:b w:val="0"/>
                <w:snapToGrid/>
                <w:spacing w:val="0"/>
                <w:w w:val="100"/>
                <w:kern w:val="21"/>
                <w:sz w:val="21"/>
                <w:szCs w:val="21"/>
                <w:highlight w:val="none"/>
              </w:rPr>
              <w:t>序号</w:t>
            </w:r>
          </w:p>
        </w:tc>
        <w:tc>
          <w:tcPr>
            <w:tcW w:w="5539" w:type="dxa"/>
            <w:vAlign w:val="center"/>
          </w:tcPr>
          <w:p w14:paraId="2C8148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材料名称</w:t>
            </w:r>
          </w:p>
        </w:tc>
        <w:tc>
          <w:tcPr>
            <w:tcW w:w="2024" w:type="dxa"/>
            <w:vAlign w:val="center"/>
          </w:tcPr>
          <w:p w14:paraId="153654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47"/>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303BAB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磋商响应函</w:t>
            </w:r>
          </w:p>
        </w:tc>
        <w:tc>
          <w:tcPr>
            <w:tcW w:w="2024" w:type="dxa"/>
            <w:vAlign w:val="center"/>
          </w:tcPr>
          <w:p w14:paraId="3536EA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47"/>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6E34A6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身份证明书</w:t>
            </w:r>
          </w:p>
        </w:tc>
        <w:tc>
          <w:tcPr>
            <w:tcW w:w="2024" w:type="dxa"/>
            <w:vAlign w:val="center"/>
          </w:tcPr>
          <w:p w14:paraId="590E2D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47"/>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54457A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授权书</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若供应商代表为</w:t>
            </w: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lang w:val="en-US" w:eastAsia="zh-CN"/>
              </w:rPr>
              <w:t>的，则无须提供</w:t>
            </w:r>
            <w:r>
              <w:rPr>
                <w:rFonts w:hint="eastAsia" w:ascii="宋体" w:hAnsi="宋体" w:eastAsia="宋体" w:cs="宋体"/>
                <w:b w:val="0"/>
                <w:snapToGrid/>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rPr>
            </w:pPr>
            <w:r>
              <w:rPr>
                <w:rFonts w:hint="eastAsia" w:ascii="宋体" w:hAnsi="宋体" w:eastAsia="宋体" w:cs="宋体"/>
                <w:b w:val="0"/>
                <w:snapToGrid/>
                <w:spacing w:val="0"/>
                <w:w w:val="100"/>
                <w:kern w:val="21"/>
                <w:sz w:val="21"/>
                <w:szCs w:val="21"/>
                <w:highlight w:val="none"/>
                <w:lang w:val="en-US" w:eastAsia="zh-CN"/>
              </w:rPr>
              <w:t>附件7</w:t>
            </w:r>
          </w:p>
        </w:tc>
      </w:tr>
      <w:tr w14:paraId="0AD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47"/>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75ADF3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4"/>
                <w:highlight w:val="none"/>
                <w:lang w:val="en-US" w:eastAsia="zh-CN"/>
              </w:rPr>
            </w:pPr>
            <w:r>
              <w:rPr>
                <w:rFonts w:hint="eastAsia" w:ascii="宋体" w:hAnsi="宋体" w:eastAsia="宋体" w:cs="宋体"/>
                <w:b w:val="0"/>
                <w:snapToGrid/>
                <w:spacing w:val="0"/>
                <w:w w:val="100"/>
                <w:kern w:val="21"/>
                <w:sz w:val="21"/>
                <w:szCs w:val="24"/>
                <w:highlight w:val="none"/>
                <w:lang w:val="en-US" w:eastAsia="zh-CN"/>
              </w:rPr>
              <w:t>项目管理机构人员配备表，按采购需求要求配备并提供相应证书和社保</w:t>
            </w:r>
          </w:p>
        </w:tc>
        <w:tc>
          <w:tcPr>
            <w:tcW w:w="2024" w:type="dxa"/>
            <w:vAlign w:val="center"/>
          </w:tcPr>
          <w:p w14:paraId="1FFAC8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附件8</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162BC43">
            <w:pPr>
              <w:keepNext w:val="0"/>
              <w:keepLines w:val="0"/>
              <w:pageBreakBefore w:val="0"/>
              <w:widowControl w:val="0"/>
              <w:numPr>
                <w:ilvl w:val="0"/>
                <w:numId w:val="47"/>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013A63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4"/>
                <w:highlight w:val="none"/>
                <w:lang w:val="en-US" w:eastAsia="zh-CN"/>
              </w:rPr>
              <w:t>采购需求、</w:t>
            </w:r>
            <w:r>
              <w:rPr>
                <w:rFonts w:hint="eastAsia" w:ascii="宋体" w:hAnsi="宋体" w:eastAsia="宋体" w:cs="宋体"/>
                <w:b w:val="0"/>
                <w:snapToGrid/>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附件9</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47"/>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2429E2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按评审标准提供</w:t>
            </w:r>
          </w:p>
        </w:tc>
      </w:tr>
      <w:bookmarkEnd w:id="4"/>
    </w:tbl>
    <w:p w14:paraId="63B9FCA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u w:val="single"/>
          <w:lang w:eastAsia="zh-CN"/>
        </w:rPr>
        <w:t>余姚市明伟小学</w:t>
      </w:r>
      <w:r>
        <w:rPr>
          <w:rFonts w:hint="eastAsia" w:ascii="宋体" w:hAnsi="宋体" w:eastAsia="宋体" w:cs="宋体"/>
          <w:b w:val="0"/>
          <w:snapToGrid/>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我方授权</w:t>
      </w:r>
      <w:r>
        <w:rPr>
          <w:rFonts w:hint="eastAsia" w:ascii="宋体" w:hAnsi="宋体" w:eastAsia="宋体" w:cs="宋体"/>
          <w:b w:val="0"/>
          <w:snapToGrid/>
          <w:spacing w:val="0"/>
          <w:w w:val="100"/>
          <w:kern w:val="21"/>
          <w:sz w:val="21"/>
          <w:szCs w:val="21"/>
          <w:highlight w:val="none"/>
          <w:u w:val="single"/>
        </w:rPr>
        <w:t xml:space="preserve">          （授权代表姓名）</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1"/>
          <w:highlight w:val="none"/>
          <w:u w:val="single"/>
        </w:rPr>
        <w:t xml:space="preserve">          （职务名称）</w:t>
      </w:r>
      <w:r>
        <w:rPr>
          <w:rFonts w:hint="eastAsia" w:ascii="宋体" w:hAnsi="宋体" w:eastAsia="宋体" w:cs="宋体"/>
          <w:b w:val="0"/>
          <w:snapToGrid/>
          <w:spacing w:val="0"/>
          <w:w w:val="100"/>
          <w:kern w:val="21"/>
          <w:sz w:val="21"/>
          <w:szCs w:val="21"/>
          <w:highlight w:val="none"/>
        </w:rPr>
        <w:t>为本公司合法代理人，参加贵单位组织的</w:t>
      </w:r>
      <w:r>
        <w:rPr>
          <w:rFonts w:hint="eastAsia" w:ascii="宋体" w:hAnsi="宋体" w:eastAsia="宋体" w:cs="宋体"/>
          <w:b w:val="0"/>
          <w:snapToGrid/>
          <w:spacing w:val="0"/>
          <w:w w:val="100"/>
          <w:kern w:val="21"/>
          <w:sz w:val="21"/>
          <w:szCs w:val="21"/>
          <w:highlight w:val="none"/>
          <w:u w:val="single"/>
        </w:rPr>
        <w:t xml:space="preserve">          （项目编号）</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1"/>
          <w:highlight w:val="none"/>
          <w:u w:val="single"/>
        </w:rPr>
        <w:t xml:space="preserve">          （项目名称）</w:t>
      </w:r>
      <w:r>
        <w:rPr>
          <w:rFonts w:hint="eastAsia" w:ascii="宋体" w:hAnsi="宋体" w:eastAsia="宋体" w:cs="宋体"/>
          <w:b w:val="0"/>
          <w:snapToGrid/>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提供供应商须知规定的全部响应文件：电子响应文件1份。</w:t>
      </w:r>
    </w:p>
    <w:p w14:paraId="2276C4A8">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承诺按贵单位要求提供任何与该项目磋商有关的数据、情况和技术资料，并保证其真实性、合法性。</w:t>
      </w:r>
    </w:p>
    <w:p w14:paraId="1DDDE86D">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保证遵守采购文件中的有关规定和收费标准，保证在成交后按照采购文件的规定支付采购代理服务费。</w:t>
      </w:r>
    </w:p>
    <w:p w14:paraId="4C05D63A">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保证在成交后忠实地执行与贵单位所签署的政府采购合同，并承担合同规定的责任义务。</w:t>
      </w:r>
    </w:p>
    <w:p w14:paraId="362C0761">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本响应文件自响应文件提交截止之日起</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日历天内有效</w:t>
      </w:r>
      <w:r>
        <w:rPr>
          <w:rFonts w:hint="eastAsia" w:ascii="宋体" w:hAnsi="宋体" w:eastAsia="宋体" w:cs="宋体"/>
          <w:b w:val="0"/>
          <w:snapToGrid/>
          <w:spacing w:val="0"/>
          <w:w w:val="100"/>
          <w:kern w:val="21"/>
          <w:sz w:val="21"/>
          <w:szCs w:val="21"/>
          <w:highlight w:val="none"/>
          <w:lang w:eastAsia="zh-CN"/>
        </w:rPr>
        <w:t>。</w:t>
      </w:r>
    </w:p>
    <w:p w14:paraId="10BB5E42">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我方</w:t>
      </w:r>
      <w:r>
        <w:rPr>
          <w:rFonts w:hint="eastAsia" w:ascii="宋体" w:hAnsi="宋体" w:eastAsia="宋体" w:cs="宋体"/>
          <w:b w:val="0"/>
          <w:snapToGrid/>
          <w:spacing w:val="0"/>
          <w:w w:val="100"/>
          <w:kern w:val="21"/>
          <w:sz w:val="21"/>
          <w:szCs w:val="21"/>
          <w:highlight w:val="none"/>
        </w:rPr>
        <w:t>承诺拟派项目负责人在</w:t>
      </w:r>
      <w:r>
        <w:rPr>
          <w:rFonts w:hint="eastAsia" w:ascii="宋体" w:hAnsi="宋体" w:eastAsia="宋体" w:cs="宋体"/>
          <w:b w:val="0"/>
          <w:snapToGrid/>
          <w:spacing w:val="0"/>
          <w:w w:val="100"/>
          <w:kern w:val="21"/>
          <w:sz w:val="21"/>
          <w:szCs w:val="21"/>
          <w:highlight w:val="none"/>
          <w:lang w:val="en-US" w:eastAsia="zh-CN"/>
        </w:rPr>
        <w:t>响应文件开启之日</w:t>
      </w:r>
      <w:r>
        <w:rPr>
          <w:rFonts w:hint="eastAsia" w:ascii="宋体" w:hAnsi="宋体" w:eastAsia="宋体" w:cs="宋体"/>
          <w:b w:val="0"/>
          <w:snapToGrid/>
          <w:spacing w:val="0"/>
          <w:w w:val="100"/>
          <w:kern w:val="21"/>
          <w:sz w:val="21"/>
          <w:szCs w:val="21"/>
          <w:highlight w:val="none"/>
        </w:rPr>
        <w:t>未在其他在建合同工程中担任项目负责人（包括工程总承包项目中的施工负责人）</w:t>
      </w:r>
    </w:p>
    <w:p w14:paraId="1CB3EF4F">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以上承诺如有虚假，给</w:t>
      </w:r>
      <w:r>
        <w:rPr>
          <w:rFonts w:hint="eastAsia" w:ascii="宋体" w:hAnsi="宋体" w:eastAsia="宋体" w:cs="宋体"/>
          <w:b w:val="0"/>
          <w:snapToGrid/>
          <w:spacing w:val="0"/>
          <w:w w:val="100"/>
          <w:kern w:val="21"/>
          <w:sz w:val="21"/>
          <w:szCs w:val="21"/>
          <w:highlight w:val="none"/>
          <w:lang w:eastAsia="zh-CN"/>
        </w:rPr>
        <w:t>采购人</w:t>
      </w:r>
      <w:r>
        <w:rPr>
          <w:rFonts w:hint="eastAsia" w:ascii="宋体" w:hAnsi="宋体" w:eastAsia="宋体" w:cs="宋体"/>
          <w:b w:val="0"/>
          <w:snapToGrid/>
          <w:spacing w:val="0"/>
          <w:w w:val="100"/>
          <w:kern w:val="21"/>
          <w:sz w:val="21"/>
          <w:szCs w:val="21"/>
          <w:highlight w:val="none"/>
        </w:rPr>
        <w:t>造成损失的，愿意依法承担赔偿责任。如已中标，同意</w:t>
      </w:r>
      <w:r>
        <w:rPr>
          <w:rFonts w:hint="eastAsia" w:ascii="宋体" w:hAnsi="宋体" w:eastAsia="宋体" w:cs="宋体"/>
          <w:b w:val="0"/>
          <w:snapToGrid/>
          <w:spacing w:val="0"/>
          <w:w w:val="100"/>
          <w:kern w:val="21"/>
          <w:sz w:val="21"/>
          <w:szCs w:val="21"/>
          <w:highlight w:val="none"/>
          <w:lang w:eastAsia="zh-CN"/>
        </w:rPr>
        <w:t>采购人</w:t>
      </w:r>
      <w:r>
        <w:rPr>
          <w:rFonts w:hint="eastAsia" w:ascii="宋体" w:hAnsi="宋体" w:eastAsia="宋体" w:cs="宋体"/>
          <w:b w:val="0"/>
          <w:snapToGrid/>
          <w:spacing w:val="0"/>
          <w:w w:val="100"/>
          <w:kern w:val="21"/>
          <w:sz w:val="21"/>
          <w:szCs w:val="21"/>
          <w:highlight w:val="none"/>
        </w:rPr>
        <w:t>取消我单位中标资格的处理</w:t>
      </w:r>
    </w:p>
    <w:p w14:paraId="78390DAB">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与本项目有关的一切电子往来通讯请发送至：</w:t>
      </w:r>
    </w:p>
    <w:p w14:paraId="6A2DE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电子邮箱：</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传  真：</w:t>
      </w:r>
      <w:r>
        <w:rPr>
          <w:rFonts w:hint="eastAsia" w:ascii="宋体" w:hAnsi="宋体" w:eastAsia="宋体" w:cs="宋体"/>
          <w:b w:val="0"/>
          <w:snapToGrid/>
          <w:spacing w:val="0"/>
          <w:w w:val="100"/>
          <w:kern w:val="21"/>
          <w:sz w:val="21"/>
          <w:szCs w:val="21"/>
          <w:highlight w:val="none"/>
          <w:u w:val="single"/>
        </w:rPr>
        <w:t xml:space="preserve">          </w:t>
      </w:r>
    </w:p>
    <w:p w14:paraId="55998372">
      <w:pPr>
        <w:keepNext w:val="0"/>
        <w:keepLines w:val="0"/>
        <w:pageBreakBefore w:val="0"/>
        <w:widowControl w:val="0"/>
        <w:numPr>
          <w:ilvl w:val="0"/>
          <w:numId w:val="4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与本项目有关的一切纸质往来通讯请寄至：</w:t>
      </w:r>
    </w:p>
    <w:p w14:paraId="543658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手机号码：</w:t>
      </w:r>
      <w:r>
        <w:rPr>
          <w:rFonts w:hint="eastAsia" w:ascii="宋体" w:hAnsi="宋体" w:eastAsia="宋体" w:cs="宋体"/>
          <w:b w:val="0"/>
          <w:snapToGrid/>
          <w:spacing w:val="0"/>
          <w:w w:val="100"/>
          <w:kern w:val="21"/>
          <w:sz w:val="21"/>
          <w:szCs w:val="21"/>
          <w:highlight w:val="none"/>
          <w:u w:val="single"/>
        </w:rPr>
        <w:t xml:space="preserve">          </w:t>
      </w:r>
    </w:p>
    <w:p w14:paraId="7F53E7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  址：</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邮    编：</w:t>
      </w:r>
      <w:r>
        <w:rPr>
          <w:rFonts w:hint="eastAsia" w:ascii="宋体" w:hAnsi="宋体" w:eastAsia="宋体" w:cs="宋体"/>
          <w:b w:val="0"/>
          <w:snapToGrid/>
          <w:spacing w:val="0"/>
          <w:w w:val="100"/>
          <w:kern w:val="21"/>
          <w:sz w:val="21"/>
          <w:szCs w:val="21"/>
          <w:highlight w:val="none"/>
          <w:u w:val="single"/>
        </w:rPr>
        <w:t xml:space="preserve">          </w:t>
      </w:r>
    </w:p>
    <w:p w14:paraId="49B88923">
      <w:pPr>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6ED000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7B9A71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日期：</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年</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月</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日</w:t>
      </w:r>
    </w:p>
    <w:p w14:paraId="5BBF255B">
      <w:pPr>
        <w:pStyle w:val="47"/>
        <w:rPr>
          <w:rFonts w:hint="eastAsia" w:ascii="宋体" w:hAnsi="宋体" w:eastAsia="宋体" w:cs="宋体"/>
          <w:b w:val="0"/>
          <w:snapToGrid/>
          <w:spacing w:val="0"/>
          <w:w w:val="100"/>
          <w:kern w:val="21"/>
          <w:sz w:val="21"/>
          <w:szCs w:val="21"/>
          <w:highlight w:val="none"/>
        </w:rPr>
      </w:pPr>
    </w:p>
    <w:p w14:paraId="66FD469A">
      <w:pPr>
        <w:pStyle w:val="47"/>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napToGrid/>
          <w:spacing w:val="0"/>
          <w:kern w:val="21"/>
          <w:sz w:val="21"/>
          <w:szCs w:val="21"/>
          <w:highlight w:val="none"/>
          <w:lang w:val="en-US"/>
        </w:rPr>
      </w:pPr>
      <w:r>
        <w:rPr>
          <w:rFonts w:hint="eastAsia" w:ascii="宋体" w:hAnsi="宋体" w:eastAsia="宋体" w:cs="宋体"/>
          <w:b/>
          <w:bCs/>
          <w:snapToGrid/>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napToGrid/>
          <w:spacing w:val="0"/>
          <w:kern w:val="21"/>
          <w:sz w:val="21"/>
          <w:szCs w:val="21"/>
          <w:highlight w:val="none"/>
        </w:rPr>
      </w:pPr>
    </w:p>
    <w:p w14:paraId="1A471A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同志在我单位任</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职务，系我单位法定代表人（或单位负责人或经营者），特此证明。</w:t>
      </w:r>
    </w:p>
    <w:p w14:paraId="1F6316A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附：法定代表人（或单位负责人或经营者）身份证复印件</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rPr>
        <w:t>；</w:t>
      </w:r>
    </w:p>
    <w:p w14:paraId="34D4F5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7639A975">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149DAF3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2CB94C3E">
      <w:pPr>
        <w:pStyle w:val="47"/>
        <w:rPr>
          <w:rFonts w:hint="eastAsia" w:ascii="宋体" w:hAnsi="宋体" w:eastAsia="宋体" w:cs="宋体"/>
          <w:snapToGrid/>
          <w:spacing w:val="0"/>
          <w:kern w:val="21"/>
          <w:highlight w:val="none"/>
        </w:rPr>
      </w:pPr>
    </w:p>
    <w:p w14:paraId="48A43F2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法定代表人（或单位负责人或经营者）授权书</w:t>
      </w:r>
    </w:p>
    <w:p w14:paraId="64941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致：采购人</w:t>
      </w:r>
    </w:p>
    <w:p w14:paraId="0F34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（供应商全称/联合体牵头单位）</w:t>
      </w:r>
      <w:r>
        <w:rPr>
          <w:rFonts w:hint="eastAsia" w:ascii="宋体" w:hAnsi="宋体" w:eastAsia="宋体" w:cs="宋体"/>
          <w:snapToGrid/>
          <w:spacing w:val="0"/>
          <w:kern w:val="21"/>
          <w:sz w:val="21"/>
          <w:szCs w:val="21"/>
          <w:highlight w:val="none"/>
        </w:rPr>
        <w:t>法定代表人（或单位负责人或经营者）</w:t>
      </w:r>
      <w:r>
        <w:rPr>
          <w:rFonts w:hint="eastAsia" w:ascii="宋体" w:hAnsi="宋体" w:eastAsia="宋体" w:cs="宋体"/>
          <w:snapToGrid/>
          <w:spacing w:val="0"/>
          <w:kern w:val="21"/>
          <w:sz w:val="21"/>
          <w:szCs w:val="21"/>
          <w:highlight w:val="none"/>
          <w:u w:val="single"/>
        </w:rPr>
        <w:t>（法定代表人（或单位负责人或经营者）姓名）</w:t>
      </w:r>
      <w:r>
        <w:rPr>
          <w:rFonts w:hint="eastAsia" w:ascii="宋体" w:hAnsi="宋体" w:eastAsia="宋体" w:cs="宋体"/>
          <w:snapToGrid/>
          <w:spacing w:val="0"/>
          <w:kern w:val="21"/>
          <w:sz w:val="21"/>
          <w:szCs w:val="21"/>
          <w:highlight w:val="none"/>
        </w:rPr>
        <w:t>授权</w:t>
      </w:r>
      <w:r>
        <w:rPr>
          <w:rFonts w:hint="eastAsia" w:ascii="宋体" w:hAnsi="宋体" w:eastAsia="宋体" w:cs="宋体"/>
          <w:snapToGrid/>
          <w:spacing w:val="0"/>
          <w:kern w:val="21"/>
          <w:sz w:val="21"/>
          <w:szCs w:val="21"/>
          <w:highlight w:val="none"/>
          <w:u w:val="single"/>
        </w:rPr>
        <w:t>（授权代表姓名）</w:t>
      </w:r>
      <w:r>
        <w:rPr>
          <w:rFonts w:hint="eastAsia" w:ascii="宋体" w:hAnsi="宋体" w:eastAsia="宋体" w:cs="宋体"/>
          <w:snapToGrid/>
          <w:spacing w:val="0"/>
          <w:kern w:val="21"/>
          <w:sz w:val="21"/>
          <w:szCs w:val="21"/>
          <w:highlight w:val="none"/>
        </w:rPr>
        <w:t>为授权代表，参加</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项目名称</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，项目编号为</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项目编号</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，其在采购活动中的一切活动本公司均予承认。</w:t>
      </w:r>
    </w:p>
    <w:p w14:paraId="0485647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napToGrid/>
          <w:spacing w:val="0"/>
          <w:kern w:val="21"/>
          <w:sz w:val="21"/>
          <w:szCs w:val="21"/>
          <w:highlight w:val="none"/>
        </w:rPr>
      </w:pPr>
    </w:p>
    <w:p w14:paraId="7E3869E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napToGrid/>
          <w:spacing w:val="0"/>
          <w:kern w:val="21"/>
          <w:sz w:val="21"/>
          <w:szCs w:val="21"/>
          <w:highlight w:val="none"/>
          <w:lang w:eastAsia="zh-CN"/>
        </w:rPr>
      </w:pPr>
      <w:r>
        <w:rPr>
          <w:rFonts w:hint="eastAsia" w:ascii="宋体" w:hAnsi="宋体" w:eastAsia="宋体" w:cs="宋体"/>
          <w:snapToGrid/>
          <w:spacing w:val="0"/>
          <w:kern w:val="21"/>
          <w:sz w:val="21"/>
          <w:szCs w:val="21"/>
          <w:highlight w:val="none"/>
        </w:rPr>
        <w:t>附：授权代表身份证复印件（</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rPr>
        <w:t>）</w:t>
      </w:r>
    </w:p>
    <w:p w14:paraId="1B9B400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478595F1">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71344967">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22A91E61">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1A4191B7">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37718884">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DFC5B5">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t>附件8</w:t>
      </w:r>
    </w:p>
    <w:p w14:paraId="47E77810">
      <w:pPr>
        <w:keepNext w:val="0"/>
        <w:keepLines w:val="0"/>
        <w:pageBreakBefore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b/>
          <w:bCs/>
          <w:i w:val="0"/>
          <w:snapToGrid/>
          <w:color w:val="auto"/>
          <w:spacing w:val="0"/>
          <w:w w:val="100"/>
          <w:kern w:val="21"/>
          <w:position w:val="0"/>
          <w:sz w:val="21"/>
          <w:szCs w:val="21"/>
        </w:rPr>
      </w:pPr>
      <w:r>
        <w:rPr>
          <w:rFonts w:hint="eastAsia" w:ascii="宋体" w:hAnsi="宋体" w:eastAsia="宋体" w:cs="宋体"/>
          <w:b/>
          <w:bCs/>
          <w:i w:val="0"/>
          <w:snapToGrid/>
          <w:color w:val="auto"/>
          <w:spacing w:val="0"/>
          <w:w w:val="100"/>
          <w:kern w:val="21"/>
          <w:position w:val="0"/>
          <w:sz w:val="21"/>
          <w:szCs w:val="21"/>
        </w:rPr>
        <w:t>项目管理机构人员配备表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856"/>
        <w:gridCol w:w="960"/>
        <w:gridCol w:w="1290"/>
        <w:gridCol w:w="883"/>
        <w:gridCol w:w="1169"/>
        <w:gridCol w:w="1140"/>
        <w:gridCol w:w="721"/>
      </w:tblGrid>
      <w:tr w14:paraId="237D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vMerge w:val="restart"/>
            <w:noWrap w:val="0"/>
            <w:vAlign w:val="center"/>
          </w:tcPr>
          <w:p w14:paraId="3BD76CA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岗位</w:t>
            </w:r>
          </w:p>
        </w:tc>
        <w:tc>
          <w:tcPr>
            <w:tcW w:w="502" w:type="pct"/>
            <w:vMerge w:val="restart"/>
            <w:noWrap w:val="0"/>
            <w:vAlign w:val="center"/>
          </w:tcPr>
          <w:p w14:paraId="6F5E976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姓名</w:t>
            </w:r>
          </w:p>
        </w:tc>
        <w:tc>
          <w:tcPr>
            <w:tcW w:w="563" w:type="pct"/>
            <w:vMerge w:val="restart"/>
            <w:noWrap w:val="0"/>
            <w:vAlign w:val="center"/>
          </w:tcPr>
          <w:p w14:paraId="39B6FD9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职称</w:t>
            </w:r>
          </w:p>
        </w:tc>
        <w:tc>
          <w:tcPr>
            <w:tcW w:w="2630" w:type="pct"/>
            <w:gridSpan w:val="4"/>
            <w:noWrap w:val="0"/>
            <w:vAlign w:val="center"/>
          </w:tcPr>
          <w:p w14:paraId="2B91774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资格证明</w:t>
            </w:r>
          </w:p>
        </w:tc>
        <w:tc>
          <w:tcPr>
            <w:tcW w:w="423" w:type="pct"/>
            <w:vMerge w:val="restart"/>
            <w:noWrap w:val="0"/>
            <w:vAlign w:val="center"/>
          </w:tcPr>
          <w:p w14:paraId="273F2BF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备注</w:t>
            </w:r>
          </w:p>
        </w:tc>
      </w:tr>
      <w:tr w14:paraId="4E4E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vMerge w:val="continue"/>
            <w:noWrap w:val="0"/>
            <w:vAlign w:val="center"/>
          </w:tcPr>
          <w:p w14:paraId="22E5376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02" w:type="pct"/>
            <w:vMerge w:val="continue"/>
            <w:noWrap w:val="0"/>
            <w:vAlign w:val="center"/>
          </w:tcPr>
          <w:p w14:paraId="583CEC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vMerge w:val="continue"/>
            <w:noWrap w:val="0"/>
            <w:vAlign w:val="center"/>
          </w:tcPr>
          <w:p w14:paraId="6DE8A2E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779BC85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证书名称</w:t>
            </w:r>
          </w:p>
        </w:tc>
        <w:tc>
          <w:tcPr>
            <w:tcW w:w="518" w:type="pct"/>
            <w:noWrap w:val="0"/>
            <w:vAlign w:val="center"/>
          </w:tcPr>
          <w:p w14:paraId="22AD984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级别</w:t>
            </w:r>
          </w:p>
        </w:tc>
        <w:tc>
          <w:tcPr>
            <w:tcW w:w="686" w:type="pct"/>
            <w:noWrap w:val="0"/>
            <w:vAlign w:val="center"/>
          </w:tcPr>
          <w:p w14:paraId="6DDCFB6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证号</w:t>
            </w:r>
          </w:p>
        </w:tc>
        <w:tc>
          <w:tcPr>
            <w:tcW w:w="669" w:type="pct"/>
            <w:noWrap w:val="0"/>
            <w:vAlign w:val="center"/>
          </w:tcPr>
          <w:p w14:paraId="629AE5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专业</w:t>
            </w:r>
          </w:p>
        </w:tc>
        <w:tc>
          <w:tcPr>
            <w:tcW w:w="423" w:type="pct"/>
            <w:vMerge w:val="continue"/>
            <w:noWrap w:val="0"/>
            <w:vAlign w:val="center"/>
          </w:tcPr>
          <w:p w14:paraId="17E80C0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11FC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5A79AD5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项目</w:t>
            </w:r>
            <w:r>
              <w:rPr>
                <w:rFonts w:hint="eastAsia" w:ascii="宋体" w:hAnsi="宋体" w:eastAsia="宋体" w:cs="宋体"/>
                <w:i w:val="0"/>
                <w:iCs w:val="0"/>
                <w:snapToGrid/>
                <w:color w:val="auto"/>
                <w:spacing w:val="0"/>
                <w:w w:val="100"/>
                <w:kern w:val="21"/>
                <w:position w:val="0"/>
                <w:sz w:val="21"/>
                <w:szCs w:val="21"/>
                <w:highlight w:val="none"/>
                <w:lang w:val="en-US" w:eastAsia="zh-CN"/>
              </w:rPr>
              <w:t>负责人</w:t>
            </w:r>
          </w:p>
        </w:tc>
        <w:tc>
          <w:tcPr>
            <w:tcW w:w="502" w:type="pct"/>
            <w:noWrap w:val="0"/>
            <w:vAlign w:val="center"/>
          </w:tcPr>
          <w:p w14:paraId="7183D86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5FFC5C3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0AEB94E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1D85C3E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7AAF491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7118EF9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6C5CD3C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4AE7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645382AA">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技术负责人</w:t>
            </w:r>
          </w:p>
        </w:tc>
        <w:tc>
          <w:tcPr>
            <w:tcW w:w="502" w:type="pct"/>
            <w:noWrap w:val="0"/>
            <w:vAlign w:val="center"/>
          </w:tcPr>
          <w:p w14:paraId="55DE723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3EF28F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32F313C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3AC3907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7ABD4B7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3AA8A2E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00E7086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50D4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2834EE30">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安全员</w:t>
            </w:r>
          </w:p>
        </w:tc>
        <w:tc>
          <w:tcPr>
            <w:tcW w:w="502" w:type="pct"/>
            <w:noWrap w:val="0"/>
            <w:vAlign w:val="center"/>
          </w:tcPr>
          <w:p w14:paraId="6C1E64C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1077907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577671F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6C0D6C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4810A0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18FE78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23A133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1C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333547D6">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施工员</w:t>
            </w:r>
          </w:p>
        </w:tc>
        <w:tc>
          <w:tcPr>
            <w:tcW w:w="502" w:type="pct"/>
            <w:noWrap w:val="0"/>
            <w:vAlign w:val="center"/>
          </w:tcPr>
          <w:p w14:paraId="1CD92B7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6901AB6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1C2992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16AF784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3480DA3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19D3C0F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249B7F9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7DE0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4DEA148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质量员</w:t>
            </w:r>
          </w:p>
        </w:tc>
        <w:tc>
          <w:tcPr>
            <w:tcW w:w="502" w:type="pct"/>
            <w:noWrap w:val="0"/>
            <w:vAlign w:val="center"/>
          </w:tcPr>
          <w:p w14:paraId="6061039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35E93DB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2EDDEB7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0254443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6270380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25E811D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63F89A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bl>
    <w:p w14:paraId="01D14419">
      <w:pPr>
        <w:pStyle w:val="46"/>
        <w:keepNext w:val="0"/>
        <w:keepLines w:val="0"/>
        <w:pageBreakBefore w:val="0"/>
        <w:kinsoku/>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i w:val="0"/>
          <w:snapToGrid/>
          <w:color w:val="auto"/>
          <w:spacing w:val="0"/>
          <w:w w:val="100"/>
          <w:kern w:val="21"/>
          <w:position w:val="0"/>
          <w:sz w:val="21"/>
          <w:szCs w:val="21"/>
          <w:lang w:val="en-US" w:eastAsia="zh-CN"/>
        </w:rPr>
      </w:pPr>
      <w:r>
        <w:rPr>
          <w:rFonts w:hint="eastAsia" w:ascii="宋体" w:hAnsi="宋体" w:eastAsia="宋体" w:cs="宋体"/>
          <w:b w:val="0"/>
          <w:i w:val="0"/>
          <w:snapToGrid/>
          <w:color w:val="auto"/>
          <w:spacing w:val="0"/>
          <w:w w:val="100"/>
          <w:kern w:val="21"/>
          <w:position w:val="0"/>
          <w:sz w:val="21"/>
          <w:szCs w:val="21"/>
          <w:lang w:val="en-US" w:eastAsia="zh-CN"/>
        </w:rPr>
        <w:t>注：</w:t>
      </w:r>
    </w:p>
    <w:p w14:paraId="7F5E4916">
      <w:pPr>
        <w:pStyle w:val="46"/>
        <w:keepNext w:val="0"/>
        <w:keepLines w:val="0"/>
        <w:pageBreakBefore w:val="0"/>
        <w:numPr>
          <w:ilvl w:val="0"/>
          <w:numId w:val="49"/>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val="0"/>
          <w:i w:val="0"/>
          <w:snapToGrid/>
          <w:color w:val="auto"/>
          <w:spacing w:val="0"/>
          <w:w w:val="100"/>
          <w:kern w:val="21"/>
          <w:position w:val="0"/>
          <w:sz w:val="21"/>
          <w:szCs w:val="21"/>
          <w:lang w:val="en-US" w:eastAsia="zh-CN"/>
        </w:rPr>
      </w:pPr>
      <w:r>
        <w:rPr>
          <w:rFonts w:hint="eastAsia" w:ascii="宋体" w:hAnsi="宋体" w:eastAsia="宋体" w:cs="宋体"/>
          <w:b w:val="0"/>
          <w:i w:val="0"/>
          <w:snapToGrid/>
          <w:color w:val="auto"/>
          <w:spacing w:val="0"/>
          <w:w w:val="100"/>
          <w:kern w:val="21"/>
          <w:position w:val="0"/>
          <w:sz w:val="21"/>
          <w:szCs w:val="21"/>
          <w:lang w:val="en-US" w:eastAsia="zh-CN"/>
        </w:rPr>
        <w:t>按采购需求</w:t>
      </w:r>
      <w:r>
        <w:rPr>
          <w:rFonts w:hint="eastAsia" w:ascii="宋体" w:hAnsi="宋体" w:eastAsia="宋体" w:cs="宋体"/>
          <w:b/>
          <w:bCs/>
          <w:i w:val="0"/>
          <w:snapToGrid/>
          <w:color w:val="auto"/>
          <w:spacing w:val="0"/>
          <w:w w:val="100"/>
          <w:kern w:val="21"/>
          <w:position w:val="0"/>
          <w:sz w:val="21"/>
          <w:szCs w:val="21"/>
        </w:rPr>
        <w:t>项目管理机构人员配备</w:t>
      </w:r>
      <w:r>
        <w:rPr>
          <w:rFonts w:hint="eastAsia" w:ascii="宋体" w:hAnsi="宋体" w:eastAsia="宋体" w:cs="宋体"/>
          <w:b/>
          <w:bCs/>
          <w:i w:val="0"/>
          <w:snapToGrid/>
          <w:color w:val="auto"/>
          <w:spacing w:val="0"/>
          <w:w w:val="100"/>
          <w:kern w:val="21"/>
          <w:position w:val="0"/>
          <w:sz w:val="21"/>
          <w:szCs w:val="21"/>
          <w:lang w:val="en-US" w:eastAsia="zh-CN"/>
        </w:rPr>
        <w:t>要求配备</w:t>
      </w:r>
    </w:p>
    <w:p w14:paraId="13BFEE06">
      <w:pPr>
        <w:pStyle w:val="46"/>
        <w:keepNext w:val="0"/>
        <w:keepLines w:val="0"/>
        <w:pageBreakBefore w:val="0"/>
        <w:numPr>
          <w:ilvl w:val="0"/>
          <w:numId w:val="49"/>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i w:val="0"/>
          <w:snapToGrid/>
          <w:color w:val="auto"/>
          <w:spacing w:val="0"/>
          <w:w w:val="100"/>
          <w:kern w:val="21"/>
          <w:position w:val="0"/>
          <w:sz w:val="21"/>
          <w:szCs w:val="21"/>
          <w:u w:val="single"/>
          <w:shd w:val="clear" w:color="FFFFFF" w:fill="D9D9D9"/>
          <w:lang w:val="en-US" w:eastAsia="zh-CN"/>
        </w:rPr>
      </w:pPr>
      <w:r>
        <w:rPr>
          <w:rFonts w:hint="eastAsia" w:ascii="宋体" w:hAnsi="宋体" w:eastAsia="宋体" w:cs="宋体"/>
          <w:b/>
          <w:bCs/>
          <w:i w:val="0"/>
          <w:snapToGrid/>
          <w:color w:val="auto"/>
          <w:spacing w:val="0"/>
          <w:w w:val="100"/>
          <w:kern w:val="21"/>
          <w:position w:val="0"/>
          <w:sz w:val="21"/>
          <w:szCs w:val="21"/>
          <w:u w:val="single"/>
          <w:shd w:val="clear" w:color="FFFFFF" w:fill="D9D9D9"/>
          <w:lang w:val="en-US" w:eastAsia="zh-CN"/>
        </w:rPr>
        <w:t>须附上述人员相应证书，否则按无效标处理。</w:t>
      </w:r>
    </w:p>
    <w:p w14:paraId="3B551A3C">
      <w:pPr>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br w:type="page"/>
      </w: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default" w:ascii="宋体" w:hAnsi="宋体" w:eastAsia="宋体" w:cs="宋体"/>
          <w:b/>
          <w:bCs/>
          <w:snapToGrid/>
          <w:spacing w:val="0"/>
          <w:w w:val="100"/>
          <w:kern w:val="21"/>
          <w:sz w:val="21"/>
          <w:szCs w:val="21"/>
          <w:highlight w:val="none"/>
          <w:lang w:val="en-US"/>
        </w:rPr>
      </w:pPr>
      <w:r>
        <w:rPr>
          <w:rFonts w:hint="eastAsia" w:ascii="宋体" w:hAnsi="宋体" w:eastAsia="宋体" w:cs="宋体"/>
          <w:b/>
          <w:bCs/>
          <w:snapToGrid/>
          <w:spacing w:val="0"/>
          <w:w w:val="100"/>
          <w:kern w:val="21"/>
          <w:sz w:val="21"/>
          <w:szCs w:val="21"/>
          <w:highlight w:val="none"/>
          <w:lang w:val="en-US" w:eastAsia="zh-CN"/>
        </w:rPr>
        <w:t>附件9</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lang w:val="en-US" w:eastAsia="zh-CN"/>
        </w:rPr>
        <w:t>采购需求、</w:t>
      </w:r>
      <w:r>
        <w:rPr>
          <w:rFonts w:hint="eastAsia" w:ascii="宋体" w:hAnsi="宋体" w:eastAsia="宋体" w:cs="宋体"/>
          <w:b/>
          <w:bCs/>
          <w:snapToGrid/>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val="0"/>
          <w:snapToGrid/>
          <w:spacing w:val="0"/>
          <w:w w:val="100"/>
          <w:kern w:val="21"/>
          <w:sz w:val="21"/>
          <w:szCs w:val="21"/>
          <w:highlight w:val="none"/>
          <w:u w:val="single"/>
        </w:rPr>
        <w:t xml:space="preserve">                    </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2855" w:type="dxa"/>
            <w:vAlign w:val="center"/>
          </w:tcPr>
          <w:p w14:paraId="1B6BB3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注明“正偏离”</w:t>
            </w:r>
          </w:p>
          <w:p w14:paraId="17687C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389918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2B3A3C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6A810C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5CA80E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7CEA63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2F214C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50EB56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7ED383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7F416E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1EFC2F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6D76BE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43C150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4A44F6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1B6B9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3FDC23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bl>
    <w:p w14:paraId="40A79E0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w:t>
      </w:r>
    </w:p>
    <w:p w14:paraId="38F3B4EB">
      <w:pPr>
        <w:keepNext w:val="0"/>
        <w:keepLines w:val="0"/>
        <w:pageBreakBefore w:val="0"/>
        <w:numPr>
          <w:ilvl w:val="0"/>
          <w:numId w:val="50"/>
        </w:numPr>
        <w:kinsoku/>
        <w:wordWrap w:val="0"/>
        <w:topLinePunct w:val="0"/>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如响应文件对本采购文件中</w:t>
      </w:r>
      <w:r>
        <w:rPr>
          <w:rFonts w:hint="eastAsia" w:ascii="宋体" w:hAnsi="宋体" w:eastAsia="宋体" w:cs="宋体"/>
          <w:b w:val="0"/>
          <w:snapToGrid/>
          <w:spacing w:val="0"/>
          <w:w w:val="100"/>
          <w:kern w:val="21"/>
          <w:sz w:val="21"/>
          <w:szCs w:val="21"/>
          <w:highlight w:val="none"/>
          <w:lang w:val="en-US" w:eastAsia="zh-CN"/>
        </w:rPr>
        <w:t>采购需求、</w:t>
      </w:r>
      <w:r>
        <w:rPr>
          <w:rFonts w:hint="eastAsia" w:ascii="宋体" w:hAnsi="宋体" w:eastAsia="宋体" w:cs="宋体"/>
          <w:b w:val="0"/>
          <w:snapToGrid/>
          <w:spacing w:val="0"/>
          <w:w w:val="100"/>
          <w:kern w:val="21"/>
          <w:sz w:val="21"/>
          <w:szCs w:val="21"/>
          <w:highlight w:val="none"/>
        </w:rPr>
        <w:t>合同条款有偏离的，在本表中列明，并注明正偏离或负偏离。</w:t>
      </w:r>
    </w:p>
    <w:p w14:paraId="66403531">
      <w:pPr>
        <w:keepNext w:val="0"/>
        <w:keepLines w:val="0"/>
        <w:pageBreakBefore w:val="0"/>
        <w:numPr>
          <w:ilvl w:val="0"/>
          <w:numId w:val="50"/>
        </w:numPr>
        <w:kinsoku/>
        <w:wordWrap w:val="0"/>
        <w:topLinePunct w:val="0"/>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rPr>
        <w:t>供应商（或联合体牵头单位）</w:t>
      </w:r>
      <w:r>
        <w:rPr>
          <w:rFonts w:hint="eastAsia" w:ascii="宋体" w:hAnsi="宋体" w:eastAsia="宋体" w:cs="宋体"/>
          <w:b w:val="0"/>
          <w:snapToGrid/>
          <w:spacing w:val="0"/>
          <w:w w:val="100"/>
          <w:kern w:val="21"/>
          <w:sz w:val="21"/>
          <w:szCs w:val="21"/>
          <w:highlight w:val="none"/>
        </w:rPr>
        <w:t>（公章）：</w:t>
      </w:r>
      <w:r>
        <w:rPr>
          <w:rFonts w:hint="eastAsia" w:ascii="宋体" w:hAnsi="宋体" w:eastAsia="宋体" w:cs="宋体"/>
          <w:b w:val="0"/>
          <w:snapToGrid/>
          <w:spacing w:val="0"/>
          <w:w w:val="100"/>
          <w:kern w:val="21"/>
          <w:sz w:val="21"/>
          <w:szCs w:val="21"/>
          <w:highlight w:val="none"/>
          <w:u w:val="single"/>
        </w:rPr>
        <w:t xml:space="preserve">          </w:t>
      </w:r>
    </w:p>
    <w:p w14:paraId="1859E74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日期：</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年</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月</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日</w:t>
      </w:r>
    </w:p>
    <w:p w14:paraId="3F015865">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spacing w:val="0"/>
          <w:w w:val="100"/>
          <w:kern w:val="21"/>
          <w:sz w:val="21"/>
          <w:szCs w:val="24"/>
          <w:highlight w:val="none"/>
          <w:lang w:eastAsia="zh-CN"/>
        </w:rPr>
      </w:pPr>
      <w:r>
        <w:rPr>
          <w:rFonts w:hint="eastAsia" w:ascii="宋体" w:hAnsi="宋体" w:eastAsia="宋体" w:cs="宋体"/>
          <w:b w:val="0"/>
          <w:snapToGrid/>
          <w:spacing w:val="0"/>
          <w:w w:val="100"/>
          <w:kern w:val="21"/>
          <w:sz w:val="21"/>
          <w:szCs w:val="24"/>
          <w:highlight w:val="none"/>
        </w:rPr>
        <w:t>报价文件目录</w:t>
      </w:r>
      <w:r>
        <w:rPr>
          <w:rFonts w:hint="eastAsia" w:ascii="宋体" w:hAnsi="宋体" w:eastAsia="宋体" w:cs="宋体"/>
          <w:b w:val="0"/>
          <w:snapToGrid/>
          <w:spacing w:val="0"/>
          <w:w w:val="100"/>
          <w:kern w:val="21"/>
          <w:sz w:val="21"/>
          <w:szCs w:val="24"/>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序号</w:t>
            </w:r>
          </w:p>
        </w:tc>
        <w:tc>
          <w:tcPr>
            <w:tcW w:w="5885" w:type="dxa"/>
            <w:vAlign w:val="center"/>
          </w:tcPr>
          <w:p w14:paraId="54CC97E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材料名称</w:t>
            </w:r>
          </w:p>
        </w:tc>
        <w:tc>
          <w:tcPr>
            <w:tcW w:w="1834" w:type="dxa"/>
            <w:vAlign w:val="center"/>
          </w:tcPr>
          <w:p w14:paraId="4F8B931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7"/>
              <w:keepNext w:val="0"/>
              <w:keepLines w:val="0"/>
              <w:pageBreakBefore w:val="0"/>
              <w:widowControl w:val="0"/>
              <w:numPr>
                <w:ilvl w:val="0"/>
                <w:numId w:val="5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b w:val="0"/>
                <w:snapToGrid/>
                <w:spacing w:val="0"/>
                <w:w w:val="100"/>
                <w:kern w:val="21"/>
                <w:sz w:val="21"/>
                <w:szCs w:val="21"/>
                <w:highlight w:val="none"/>
              </w:rPr>
              <w:t>初次报价表</w:t>
            </w:r>
          </w:p>
        </w:tc>
        <w:tc>
          <w:tcPr>
            <w:tcW w:w="1834" w:type="dxa"/>
            <w:vAlign w:val="center"/>
          </w:tcPr>
          <w:p w14:paraId="4E27BF48">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b w:val="0"/>
                <w:snapToGrid/>
                <w:spacing w:val="0"/>
                <w:w w:val="100"/>
                <w:kern w:val="21"/>
                <w:sz w:val="21"/>
                <w:szCs w:val="21"/>
                <w:highlight w:val="none"/>
                <w:lang w:val="en-US" w:eastAsia="zh-CN"/>
              </w:rPr>
              <w:t>附件10</w:t>
            </w:r>
          </w:p>
        </w:tc>
      </w:tr>
      <w:tr w14:paraId="5E4D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4756F14">
            <w:pPr>
              <w:pStyle w:val="47"/>
              <w:keepNext w:val="0"/>
              <w:keepLines w:val="0"/>
              <w:pageBreakBefore w:val="0"/>
              <w:widowControl w:val="0"/>
              <w:numPr>
                <w:ilvl w:val="0"/>
                <w:numId w:val="5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3A79A178">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outlineLvl w:val="2"/>
              <w:rPr>
                <w:rFonts w:hint="eastAsia" w:ascii="宋体" w:hAnsi="宋体" w:eastAsia="宋体" w:cs="宋体"/>
                <w:snapToGrid/>
                <w:spacing w:val="0"/>
                <w:kern w:val="21"/>
                <w:sz w:val="21"/>
                <w:szCs w:val="21"/>
              </w:rPr>
            </w:pPr>
            <w:r>
              <w:rPr>
                <w:rFonts w:hint="eastAsia" w:ascii="宋体" w:hAnsi="宋体" w:eastAsia="宋体" w:cs="宋体"/>
                <w:b w:val="0"/>
                <w:snapToGrid/>
                <w:spacing w:val="0"/>
                <w:w w:val="100"/>
                <w:kern w:val="21"/>
                <w:sz w:val="21"/>
                <w:highlight w:val="none"/>
                <w:lang w:val="en-US" w:eastAsia="zh-CN"/>
              </w:rPr>
              <w:t>分项</w:t>
            </w:r>
            <w:r>
              <w:rPr>
                <w:rFonts w:hint="eastAsia" w:ascii="宋体" w:hAnsi="宋体" w:eastAsia="宋体" w:cs="宋体"/>
                <w:b w:val="0"/>
                <w:snapToGrid/>
                <w:spacing w:val="0"/>
                <w:w w:val="100"/>
                <w:kern w:val="21"/>
                <w:sz w:val="21"/>
                <w:szCs w:val="21"/>
                <w:highlight w:val="none"/>
              </w:rPr>
              <w:t>报价表</w:t>
            </w:r>
          </w:p>
        </w:tc>
        <w:tc>
          <w:tcPr>
            <w:tcW w:w="1834" w:type="dxa"/>
            <w:vAlign w:val="center"/>
          </w:tcPr>
          <w:p w14:paraId="189F0C0F">
            <w:pPr>
              <w:pStyle w:val="47"/>
              <w:keepNext w:val="0"/>
              <w:keepLines w:val="0"/>
              <w:suppressLineNumbers w:val="0"/>
              <w:wordWrap w:val="0"/>
              <w:spacing w:before="0" w:beforeAutospacing="0" w:after="0" w:afterAutospacing="0"/>
              <w:ind w:left="0" w:right="0" w:firstLine="0" w:firstLineChars="0"/>
              <w:jc w:val="center"/>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附件11</w:t>
            </w:r>
          </w:p>
        </w:tc>
      </w:tr>
      <w:tr w14:paraId="59E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6D7B4E8">
            <w:pPr>
              <w:pStyle w:val="47"/>
              <w:keepNext w:val="0"/>
              <w:keepLines w:val="0"/>
              <w:pageBreakBefore w:val="0"/>
              <w:widowControl w:val="0"/>
              <w:numPr>
                <w:ilvl w:val="0"/>
                <w:numId w:val="51"/>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71D5F666">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spacing w:val="0"/>
                <w:kern w:val="21"/>
                <w:sz w:val="21"/>
                <w:szCs w:val="21"/>
              </w:rPr>
            </w:pPr>
            <w:r>
              <w:rPr>
                <w:rFonts w:hint="eastAsia" w:ascii="宋体" w:hAnsi="宋体" w:eastAsia="宋体" w:cs="宋体"/>
                <w:snapToGrid/>
                <w:spacing w:val="0"/>
                <w:kern w:val="21"/>
                <w:sz w:val="21"/>
                <w:szCs w:val="21"/>
              </w:rPr>
              <w:t>分包意向协议【若成交后以合理分包方式履行政府采购合同的，提供分包意向协议】</w:t>
            </w:r>
          </w:p>
        </w:tc>
        <w:tc>
          <w:tcPr>
            <w:tcW w:w="1834" w:type="dxa"/>
            <w:vAlign w:val="center"/>
          </w:tcPr>
          <w:p w14:paraId="735B2CD1">
            <w:pPr>
              <w:pStyle w:val="47"/>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napToGrid/>
                <w:spacing w:val="0"/>
                <w:kern w:val="21"/>
                <w:sz w:val="21"/>
                <w:szCs w:val="21"/>
                <w:lang w:val="en-US" w:eastAsia="zh-CN"/>
              </w:rPr>
            </w:pPr>
            <w:r>
              <w:rPr>
                <w:rFonts w:hint="eastAsia" w:ascii="宋体" w:hAnsi="宋体" w:eastAsia="宋体" w:cs="宋体"/>
                <w:b w:val="0"/>
                <w:snapToGrid/>
                <w:spacing w:val="0"/>
                <w:w w:val="100"/>
                <w:kern w:val="21"/>
                <w:sz w:val="21"/>
                <w:szCs w:val="21"/>
                <w:highlight w:val="none"/>
                <w:lang w:val="en-US" w:eastAsia="zh-CN"/>
              </w:rPr>
              <w:t>附件12</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12C4E312">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spacing w:val="0"/>
          <w:w w:val="100"/>
          <w:kern w:val="21"/>
          <w:sz w:val="21"/>
          <w:szCs w:val="24"/>
          <w:highlight w:val="none"/>
          <w:lang w:val="en-US"/>
        </w:rPr>
      </w:pPr>
      <w:r>
        <w:rPr>
          <w:rFonts w:hint="eastAsia" w:ascii="宋体" w:hAnsi="宋体" w:eastAsia="宋体" w:cs="宋体"/>
          <w:b/>
          <w:bCs/>
          <w:snapToGrid/>
          <w:spacing w:val="0"/>
          <w:w w:val="100"/>
          <w:kern w:val="21"/>
          <w:sz w:val="21"/>
          <w:szCs w:val="21"/>
          <w:highlight w:val="none"/>
          <w:lang w:val="en-US" w:eastAsia="zh-CN"/>
        </w:rPr>
        <w:t>附件10</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val="0"/>
          <w:snapToGrid/>
          <w:spacing w:val="0"/>
          <w:w w:val="100"/>
          <w:kern w:val="21"/>
          <w:sz w:val="21"/>
          <w:szCs w:val="21"/>
          <w:highlight w:val="none"/>
          <w:u w:val="single"/>
        </w:rPr>
        <w:t xml:space="preserve">                    </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价格单位：人民币元</w:t>
      </w:r>
    </w:p>
    <w:tbl>
      <w:tblPr>
        <w:tblStyle w:val="37"/>
        <w:tblW w:w="8520" w:type="dxa"/>
        <w:jc w:val="center"/>
        <w:tblLayout w:type="fixed"/>
        <w:tblCellMar>
          <w:top w:w="0" w:type="dxa"/>
          <w:left w:w="108" w:type="dxa"/>
          <w:bottom w:w="0" w:type="dxa"/>
          <w:right w:w="108" w:type="dxa"/>
        </w:tblCellMar>
      </w:tblPr>
      <w:tblGrid>
        <w:gridCol w:w="936"/>
        <w:gridCol w:w="2920"/>
        <w:gridCol w:w="3000"/>
        <w:gridCol w:w="1664"/>
      </w:tblGrid>
      <w:tr w14:paraId="0182A783">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36016C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7FF6DD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lang w:val="en-US" w:eastAsia="zh-CN"/>
              </w:rPr>
              <w:t>项目</w:t>
            </w:r>
            <w:r>
              <w:rPr>
                <w:rFonts w:hint="eastAsia" w:ascii="宋体" w:hAnsi="宋体" w:eastAsia="宋体" w:cs="宋体"/>
                <w:b w:val="0"/>
                <w:snapToGrid/>
                <w:color w:val="000000"/>
                <w:spacing w:val="0"/>
                <w:w w:val="100"/>
                <w:kern w:val="21"/>
                <w:sz w:val="21"/>
                <w:szCs w:val="21"/>
                <w:highlight w:val="none"/>
              </w:rPr>
              <w:t>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lang w:eastAsia="zh-CN"/>
              </w:rPr>
            </w:pPr>
            <w:r>
              <w:rPr>
                <w:rFonts w:hint="eastAsia" w:ascii="宋体" w:hAnsi="宋体" w:eastAsia="宋体" w:cs="宋体"/>
                <w:b w:val="0"/>
                <w:snapToGrid/>
                <w:color w:val="000000"/>
                <w:spacing w:val="0"/>
                <w:w w:val="100"/>
                <w:kern w:val="21"/>
                <w:sz w:val="21"/>
                <w:szCs w:val="21"/>
                <w:highlight w:val="none"/>
                <w:lang w:val="en-US" w:eastAsia="zh-CN"/>
              </w:rPr>
              <w:t>投标报价（元）</w:t>
            </w:r>
          </w:p>
        </w:tc>
        <w:tc>
          <w:tcPr>
            <w:tcW w:w="1664" w:type="dxa"/>
            <w:tcBorders>
              <w:top w:val="single" w:color="auto" w:sz="4" w:space="0"/>
              <w:left w:val="nil"/>
              <w:right w:val="single" w:color="auto" w:sz="4" w:space="0"/>
            </w:tcBorders>
            <w:shd w:val="clear" w:color="000000" w:fill="FFFFFF"/>
            <w:noWrap w:val="0"/>
            <w:vAlign w:val="center"/>
          </w:tcPr>
          <w:p w14:paraId="5A98B4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rPr>
              <w:t>最高限价</w:t>
            </w:r>
            <w:r>
              <w:rPr>
                <w:rFonts w:hint="eastAsia" w:ascii="宋体" w:hAnsi="宋体" w:eastAsia="宋体" w:cs="宋体"/>
                <w:b w:val="0"/>
                <w:snapToGrid/>
                <w:color w:val="000000"/>
                <w:spacing w:val="0"/>
                <w:w w:val="100"/>
                <w:kern w:val="21"/>
                <w:sz w:val="21"/>
                <w:szCs w:val="21"/>
                <w:highlight w:val="none"/>
                <w:lang w:val="en-US" w:eastAsia="zh-CN"/>
              </w:rPr>
              <w:t>（元）</w:t>
            </w:r>
          </w:p>
        </w:tc>
      </w:tr>
      <w:tr w14:paraId="30D44EB0">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1A4DD3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688B72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lang w:eastAsia="zh-CN"/>
              </w:rPr>
              <w:t>明伟小学操场塑胶跑道及厕所改造项目</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8F193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snapToGrid/>
                <w:color w:val="000000"/>
                <w:spacing w:val="0"/>
                <w:w w:val="100"/>
                <w:kern w:val="21"/>
                <w:sz w:val="21"/>
                <w:szCs w:val="21"/>
                <w:highlight w:val="none"/>
                <w:lang w:val="en-US" w:eastAsia="zh-CN"/>
              </w:rPr>
            </w:pPr>
            <w:r>
              <w:rPr>
                <w:rFonts w:hint="eastAsia" w:ascii="宋体" w:hAnsi="宋体" w:eastAsia="宋体" w:cs="宋体"/>
                <w:b w:val="0"/>
                <w:snapToGrid/>
                <w:color w:val="000000"/>
                <w:spacing w:val="0"/>
                <w:w w:val="100"/>
                <w:kern w:val="21"/>
                <w:sz w:val="21"/>
                <w:szCs w:val="21"/>
                <w:highlight w:val="none"/>
                <w:lang w:val="en-US" w:eastAsia="zh-CN"/>
              </w:rPr>
              <w:t>大写：</w:t>
            </w:r>
          </w:p>
          <w:p w14:paraId="63BBBD34">
            <w:pPr>
              <w:pStyle w:val="46"/>
              <w:keepNext w:val="0"/>
              <w:keepLines w:val="0"/>
              <w:suppressLineNumbers w:val="0"/>
              <w:spacing w:before="0" w:beforeAutospacing="0" w:afterAutospacing="0"/>
              <w:ind w:left="0" w:leftChars="0" w:right="0" w:firstLine="0" w:firstLineChars="0"/>
              <w:rPr>
                <w:rFonts w:hint="eastAsia" w:ascii="宋体" w:hAnsi="宋体" w:eastAsia="宋体" w:cs="宋体"/>
                <w:snapToGrid/>
                <w:spacing w:val="0"/>
                <w:kern w:val="21"/>
                <w:lang w:val="en-US" w:eastAsia="zh-CN"/>
              </w:rPr>
            </w:pPr>
            <w:r>
              <w:rPr>
                <w:rFonts w:hint="eastAsia" w:ascii="宋体" w:hAnsi="宋体" w:eastAsia="宋体" w:cs="宋体"/>
                <w:b w:val="0"/>
                <w:snapToGrid/>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90DAA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lang w:val="en-US"/>
              </w:rPr>
            </w:pPr>
            <w:r>
              <w:rPr>
                <w:rFonts w:hint="eastAsia" w:ascii="宋体" w:hAnsi="宋体" w:eastAsia="宋体" w:cs="宋体"/>
                <w:b w:val="0"/>
                <w:snapToGrid/>
                <w:spacing w:val="0"/>
                <w:w w:val="100"/>
                <w:kern w:val="21"/>
                <w:sz w:val="21"/>
                <w:szCs w:val="21"/>
                <w:highlight w:val="none"/>
                <w:lang w:val="en-US" w:eastAsia="zh-CN"/>
              </w:rPr>
              <w:t>1229729</w:t>
            </w:r>
          </w:p>
        </w:tc>
      </w:tr>
    </w:tbl>
    <w:p w14:paraId="0024DF1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0395A634">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70953D8E">
      <w:pPr>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br w:type="page"/>
      </w:r>
    </w:p>
    <w:p w14:paraId="63485D84">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spacing w:val="0"/>
          <w:w w:val="100"/>
          <w:kern w:val="21"/>
          <w:sz w:val="21"/>
          <w:szCs w:val="24"/>
          <w:highlight w:val="none"/>
          <w:lang w:val="en-US"/>
        </w:rPr>
      </w:pPr>
      <w:r>
        <w:rPr>
          <w:rFonts w:hint="eastAsia" w:ascii="宋体" w:hAnsi="宋体" w:eastAsia="宋体" w:cs="宋体"/>
          <w:b/>
          <w:bCs/>
          <w:snapToGrid/>
          <w:spacing w:val="0"/>
          <w:w w:val="100"/>
          <w:kern w:val="21"/>
          <w:sz w:val="21"/>
          <w:szCs w:val="21"/>
          <w:highlight w:val="none"/>
          <w:lang w:val="en-US" w:eastAsia="zh-CN"/>
        </w:rPr>
        <w:t>附件11</w:t>
      </w:r>
    </w:p>
    <w:p w14:paraId="46A86E1C">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lang w:val="en-US" w:eastAsia="zh-CN"/>
        </w:rPr>
        <w:t>分项</w:t>
      </w:r>
      <w:r>
        <w:rPr>
          <w:rFonts w:hint="eastAsia" w:ascii="宋体" w:hAnsi="宋体" w:eastAsia="宋体" w:cs="宋体"/>
          <w:b/>
          <w:bCs/>
          <w:snapToGrid/>
          <w:spacing w:val="0"/>
          <w:w w:val="100"/>
          <w:kern w:val="21"/>
          <w:sz w:val="21"/>
          <w:szCs w:val="24"/>
          <w:highlight w:val="none"/>
        </w:rPr>
        <w:t>报价表</w:t>
      </w:r>
    </w:p>
    <w:p w14:paraId="5D916AB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p w14:paraId="4B460F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价格单位：人民币元</w:t>
      </w:r>
    </w:p>
    <w:tbl>
      <w:tblPr>
        <w:tblStyle w:val="37"/>
        <w:tblpPr w:leftFromText="180" w:rightFromText="180" w:vertAnchor="text" w:horzAnchor="page" w:tblpX="1854"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1078"/>
        <w:gridCol w:w="2857"/>
        <w:gridCol w:w="893"/>
        <w:gridCol w:w="1023"/>
        <w:gridCol w:w="1254"/>
        <w:gridCol w:w="641"/>
      </w:tblGrid>
      <w:tr w14:paraId="019D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2B8D9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序号</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48AF6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项目名称</w:t>
            </w: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0DFE1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项目特征</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1C31D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计量</w:t>
            </w:r>
            <w:r>
              <w:rPr>
                <w:rFonts w:hint="eastAsia" w:ascii="宋体" w:hAnsi="宋体" w:eastAsia="宋体" w:cs="宋体"/>
                <w:i w:val="0"/>
                <w:iCs w:val="0"/>
                <w:snapToGrid/>
                <w:color w:val="000000"/>
                <w:kern w:val="21"/>
                <w:sz w:val="18"/>
                <w:szCs w:val="18"/>
                <w:highlight w:val="none"/>
                <w:u w:val="none"/>
                <w:lang w:val="en-US" w:eastAsia="zh-CN" w:bidi="ar"/>
              </w:rPr>
              <w:br w:type="textWrapping"/>
            </w:r>
            <w:r>
              <w:rPr>
                <w:rFonts w:hint="eastAsia" w:ascii="宋体" w:hAnsi="宋体" w:eastAsia="宋体" w:cs="宋体"/>
                <w:i w:val="0"/>
                <w:iCs w:val="0"/>
                <w:snapToGrid/>
                <w:color w:val="000000"/>
                <w:kern w:val="21"/>
                <w:sz w:val="18"/>
                <w:szCs w:val="18"/>
                <w:highlight w:val="none"/>
                <w:u w:val="none"/>
                <w:lang w:val="en-US" w:eastAsia="zh-CN" w:bidi="ar"/>
              </w:rPr>
              <w:t>单位</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4281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工程量</w:t>
            </w: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01AFB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lang w:val="en-US" w:eastAsia="zh-CN" w:bidi="ar"/>
              </w:rPr>
            </w:pPr>
            <w:r>
              <w:rPr>
                <w:rFonts w:hint="eastAsia" w:ascii="宋体" w:hAnsi="宋体" w:eastAsia="宋体" w:cs="宋体"/>
                <w:b w:val="0"/>
                <w:bCs w:val="0"/>
                <w:snapToGrid/>
                <w:spacing w:val="0"/>
                <w:w w:val="100"/>
                <w:kern w:val="21"/>
                <w:sz w:val="21"/>
                <w:szCs w:val="21"/>
                <w:highlight w:val="none"/>
                <w:lang w:val="en-US" w:eastAsia="zh-CN" w:bidi="ar-SA"/>
              </w:rPr>
              <w:t>全费用综合单价</w:t>
            </w: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60F2D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lang w:val="en-US" w:eastAsia="zh-CN" w:bidi="ar"/>
              </w:rPr>
            </w:pPr>
            <w:r>
              <w:rPr>
                <w:rFonts w:hint="eastAsia" w:ascii="宋体" w:hAnsi="宋体" w:eastAsia="宋体" w:cs="宋体"/>
                <w:i w:val="0"/>
                <w:iCs w:val="0"/>
                <w:snapToGrid/>
                <w:color w:val="000000"/>
                <w:kern w:val="21"/>
                <w:sz w:val="18"/>
                <w:szCs w:val="18"/>
                <w:highlight w:val="none"/>
                <w:u w:val="none"/>
                <w:lang w:val="en-US" w:eastAsia="zh-CN" w:bidi="ar"/>
              </w:rPr>
              <w:t>合价</w:t>
            </w:r>
          </w:p>
        </w:tc>
      </w:tr>
      <w:tr w14:paraId="5862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333F1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29378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53534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5FBCA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B37E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56CB0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1266E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r>
      <w:tr w14:paraId="3C4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12881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73A4F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6F2C5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798B4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0E44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3FD3C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192E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A2F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6E3BB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0E00C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1E04E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04E7D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9F96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22931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CBBB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60A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30740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46475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3072A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52F28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F2C8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13B1B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11767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0736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5A2B6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3A520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55B7A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18127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47C3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0A350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33BCB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B8E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6F989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208AF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none"/>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6F0EA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none"/>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637AA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420C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22D54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B92D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lang w:val="en-US" w:eastAsia="zh-CN" w:bidi="ar"/>
              </w:rPr>
            </w:pPr>
          </w:p>
        </w:tc>
      </w:tr>
      <w:tr w14:paraId="6851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6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851A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宋体" w:hAnsi="宋体" w:eastAsia="宋体" w:cs="宋体"/>
                <w:i w:val="0"/>
                <w:iCs w:val="0"/>
                <w:snapToGrid/>
                <w:color w:val="000000"/>
                <w:kern w:val="21"/>
                <w:sz w:val="18"/>
                <w:szCs w:val="18"/>
                <w:highlight w:val="none"/>
                <w:u w:val="none"/>
                <w:lang w:val="en-US"/>
              </w:rPr>
            </w:pPr>
            <w:r>
              <w:rPr>
                <w:rFonts w:hint="eastAsia" w:ascii="宋体" w:hAnsi="宋体" w:eastAsia="宋体" w:cs="宋体"/>
                <w:i w:val="0"/>
                <w:iCs w:val="0"/>
                <w:snapToGrid/>
                <w:color w:val="000000"/>
                <w:kern w:val="21"/>
                <w:sz w:val="18"/>
                <w:szCs w:val="18"/>
                <w:highlight w:val="none"/>
                <w:u w:val="none"/>
                <w:lang w:val="en-US" w:eastAsia="zh-CN"/>
              </w:rPr>
              <w:t>投标报价（大写）：</w:t>
            </w:r>
            <w:r>
              <w:rPr>
                <w:rFonts w:hint="eastAsia" w:ascii="宋体" w:hAnsi="宋体" w:eastAsia="宋体" w:cs="宋体"/>
                <w:i w:val="0"/>
                <w:iCs w:val="0"/>
                <w:snapToGrid/>
                <w:color w:val="000000"/>
                <w:kern w:val="21"/>
                <w:sz w:val="18"/>
                <w:szCs w:val="18"/>
                <w:highlight w:val="none"/>
                <w:u w:val="single"/>
                <w:lang w:val="en-US" w:eastAsia="zh-CN"/>
              </w:rPr>
              <w:t xml:space="preserve">           元整</w:t>
            </w:r>
          </w:p>
        </w:tc>
      </w:tr>
    </w:tbl>
    <w:p w14:paraId="7CD2472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p>
    <w:p w14:paraId="4144877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注：</w:t>
      </w:r>
    </w:p>
    <w:p w14:paraId="4E2F9D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投标报价四舍五入保留整数</w:t>
      </w:r>
    </w:p>
    <w:p w14:paraId="60F32F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b w:val="0"/>
          <w:snapToGrid/>
          <w:spacing w:val="0"/>
          <w:w w:val="100"/>
          <w:kern w:val="21"/>
          <w:sz w:val="21"/>
          <w:szCs w:val="21"/>
          <w:highlight w:val="none"/>
          <w:lang w:val="en-US"/>
        </w:rPr>
      </w:pPr>
      <w:r>
        <w:rPr>
          <w:rFonts w:hint="eastAsia" w:ascii="宋体" w:hAnsi="宋体" w:eastAsia="宋体" w:cs="宋体"/>
          <w:b w:val="0"/>
          <w:bCs w:val="0"/>
          <w:snapToGrid/>
          <w:spacing w:val="0"/>
          <w:w w:val="100"/>
          <w:kern w:val="21"/>
          <w:sz w:val="21"/>
          <w:szCs w:val="21"/>
          <w:highlight w:val="none"/>
          <w:lang w:val="en-US" w:eastAsia="zh-CN" w:bidi="ar-SA"/>
        </w:rPr>
        <w:t>综合单价为全费用综合单价，包括人材机、管理费、税金等所有费用。</w:t>
      </w:r>
    </w:p>
    <w:p w14:paraId="06677C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770295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538E325D">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353285BB">
      <w:pPr>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br w:type="page"/>
      </w:r>
    </w:p>
    <w:p w14:paraId="70A9936B">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color w:val="000000" w:themeColor="text1"/>
          <w:spacing w:val="0"/>
          <w:w w:val="100"/>
          <w:kern w:val="21"/>
          <w:sz w:val="21"/>
          <w:szCs w:val="24"/>
          <w:highlight w:val="none"/>
          <w:lang w:val="en-US" w:eastAsia="zh-CN"/>
          <w14:textFill>
            <w14:solidFill>
              <w14:schemeClr w14:val="tx1"/>
            </w14:solidFill>
          </w14:textFill>
        </w:rPr>
      </w:pPr>
      <w:r>
        <w:rPr>
          <w:rFonts w:hint="eastAsia" w:ascii="宋体" w:hAnsi="宋体" w:eastAsia="宋体" w:cs="宋体"/>
          <w:b/>
          <w:bCs/>
          <w:snapToGrid/>
          <w:spacing w:val="0"/>
          <w:w w:val="100"/>
          <w:kern w:val="21"/>
          <w:sz w:val="21"/>
          <w:szCs w:val="21"/>
          <w:highlight w:val="none"/>
          <w:lang w:val="en-US" w:eastAsia="zh-CN"/>
        </w:rPr>
        <w:t>附件12</w:t>
      </w:r>
    </w:p>
    <w:p w14:paraId="5944ED95">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0"/>
          <w:w w:val="100"/>
          <w:kern w:val="21"/>
          <w:sz w:val="21"/>
          <w:szCs w:val="24"/>
          <w:highlight w:val="none"/>
          <w:lang w:eastAsia="zh-CN"/>
          <w14:textFill>
            <w14:solidFill>
              <w14:schemeClr w14:val="tx1"/>
            </w14:solidFill>
          </w14:textFill>
        </w:rPr>
        <w:t>分包意向协议</w:t>
      </w:r>
    </w:p>
    <w:p w14:paraId="505D46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w:t>
      </w:r>
      <w:r>
        <w:rPr>
          <w:rFonts w:hint="eastAsia" w:ascii="宋体" w:hAnsi="宋体" w:eastAsia="宋体" w:cs="宋体"/>
          <w:snapToGrid/>
          <w:spacing w:val="0"/>
          <w:kern w:val="21"/>
          <w:sz w:val="21"/>
          <w:szCs w:val="21"/>
          <w:highlight w:val="none"/>
          <w:u w:val="single"/>
        </w:rPr>
        <w:t xml:space="preserve">          </w:t>
      </w:r>
    </w:p>
    <w:p w14:paraId="39E6B66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w:t>
      </w:r>
      <w:r>
        <w:rPr>
          <w:rFonts w:hint="eastAsia" w:ascii="宋体" w:hAnsi="宋体" w:eastAsia="宋体" w:cs="宋体"/>
          <w:snapToGrid/>
          <w:spacing w:val="0"/>
          <w:kern w:val="21"/>
          <w:sz w:val="21"/>
          <w:szCs w:val="21"/>
          <w:highlight w:val="none"/>
          <w:u w:val="single"/>
        </w:rPr>
        <w:t xml:space="preserve">          </w:t>
      </w:r>
    </w:p>
    <w:p w14:paraId="0B538D7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pacing w:val="0"/>
          <w:kern w:val="21"/>
          <w:sz w:val="21"/>
          <w:szCs w:val="21"/>
          <w:highlight w:val="none"/>
        </w:rPr>
      </w:pPr>
      <w:r>
        <w:rPr>
          <w:rFonts w:hint="eastAsia" w:ascii="宋体" w:hAnsi="宋体" w:eastAsia="宋体" w:cs="宋体"/>
          <w:b/>
          <w:bCs/>
          <w:snapToGrid/>
          <w:spacing w:val="0"/>
          <w:kern w:val="21"/>
          <w:sz w:val="21"/>
          <w:szCs w:val="21"/>
          <w:highlight w:val="none"/>
        </w:rPr>
        <w:t>（如有多个分包意向供应商的，按同格式增加）</w:t>
      </w:r>
    </w:p>
    <w:p w14:paraId="1F690F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自愿达成分包意向，参加</w:t>
      </w:r>
      <w:r>
        <w:rPr>
          <w:rFonts w:hint="eastAsia" w:ascii="宋体" w:hAnsi="宋体" w:eastAsia="宋体" w:cs="宋体"/>
          <w:snapToGrid/>
          <w:spacing w:val="0"/>
          <w:kern w:val="21"/>
          <w:sz w:val="21"/>
          <w:szCs w:val="21"/>
          <w:highlight w:val="none"/>
          <w:u w:val="single"/>
        </w:rPr>
        <w:t>（项目编号）</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的采购活动。经各方充分协商一致，就项目的投标和合同实施阶段的有关事务协商一致订立意向如下：</w:t>
      </w:r>
    </w:p>
    <w:p w14:paraId="7A2649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一、分包意向各方关系</w:t>
      </w:r>
    </w:p>
    <w:p w14:paraId="38FEF8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为磋商响应人、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为分包意向供应商，</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签订分包合同。投标人对采购项目和分包项目向采购人负责，分包意向供应商对分包项目向采购人负责，分包意向协议多方承担各自的和连带的法律责任。</w:t>
      </w:r>
    </w:p>
    <w:p w14:paraId="7D62E66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二、分包意向供应商中小微型企业认定</w:t>
      </w:r>
    </w:p>
    <w:p w14:paraId="431B38B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b/>
          <w:bCs/>
          <w:snapToGrid/>
          <w:spacing w:val="0"/>
          <w:w w:val="100"/>
          <w:kern w:val="21"/>
          <w:sz w:val="21"/>
          <w:szCs w:val="21"/>
          <w:highlight w:val="none"/>
          <w:u w:val="single"/>
          <w:lang w:eastAsia="zh-CN"/>
        </w:rPr>
        <w:t>明伟小学操场塑胶跑道及厕所改造项目</w:t>
      </w:r>
      <w:r>
        <w:rPr>
          <w:rFonts w:hint="eastAsia" w:ascii="宋体" w:hAnsi="宋体" w:eastAsia="宋体" w:cs="宋体"/>
          <w:snapToGrid/>
          <w:spacing w:val="0"/>
          <w:kern w:val="21"/>
          <w:sz w:val="21"/>
          <w:szCs w:val="21"/>
          <w:highlight w:val="none"/>
        </w:rPr>
        <w:t>，属于</w:t>
      </w:r>
      <w:r>
        <w:rPr>
          <w:rFonts w:hint="eastAsia" w:ascii="宋体" w:hAnsi="宋体" w:eastAsia="宋体" w:cs="宋体"/>
          <w:b/>
          <w:bCs/>
          <w:snapToGrid/>
          <w:spacing w:val="0"/>
          <w:w w:val="100"/>
          <w:kern w:val="21"/>
          <w:sz w:val="21"/>
          <w:szCs w:val="21"/>
          <w:highlight w:val="none"/>
          <w:u w:val="single"/>
          <w:lang w:eastAsia="zh-CN"/>
        </w:rPr>
        <w:t>建筑业</w:t>
      </w:r>
      <w:r>
        <w:rPr>
          <w:rFonts w:hint="eastAsia" w:ascii="宋体" w:hAnsi="宋体" w:eastAsia="宋体" w:cs="宋体"/>
          <w:snapToGrid/>
          <w:spacing w:val="0"/>
          <w:kern w:val="21"/>
          <w:sz w:val="21"/>
          <w:szCs w:val="21"/>
          <w:highlight w:val="none"/>
        </w:rPr>
        <w:t>；分包意向供应商为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，从业人员</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人，营业收入为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万元，资产总额为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万元，属于</w:t>
      </w:r>
      <w:r>
        <w:rPr>
          <w:rFonts w:hint="eastAsia" w:ascii="宋体" w:hAnsi="宋体" w:eastAsia="宋体" w:cs="宋体"/>
          <w:snapToGrid/>
          <w:spacing w:val="0"/>
          <w:kern w:val="21"/>
          <w:sz w:val="21"/>
          <w:szCs w:val="21"/>
          <w:highlight w:val="none"/>
          <w:u w:val="single"/>
        </w:rPr>
        <w:t>（中型企业或小型企业或微型企业）</w:t>
      </w:r>
      <w:r>
        <w:rPr>
          <w:rFonts w:hint="eastAsia" w:ascii="宋体" w:hAnsi="宋体" w:eastAsia="宋体" w:cs="宋体"/>
          <w:snapToGrid/>
          <w:spacing w:val="0"/>
          <w:kern w:val="21"/>
          <w:sz w:val="21"/>
          <w:szCs w:val="21"/>
          <w:highlight w:val="none"/>
        </w:rPr>
        <w:t>。将承担合理分包部分</w:t>
      </w:r>
      <w:r>
        <w:rPr>
          <w:rFonts w:hint="eastAsia" w:ascii="宋体" w:hAnsi="宋体" w:eastAsia="宋体" w:cs="宋体"/>
          <w:snapToGrid/>
          <w:spacing w:val="0"/>
          <w:kern w:val="21"/>
          <w:sz w:val="21"/>
          <w:szCs w:val="21"/>
          <w:highlight w:val="none"/>
          <w:u w:val="single"/>
        </w:rPr>
        <w:t>（具体分包的工作内容）</w:t>
      </w:r>
      <w:r>
        <w:rPr>
          <w:rFonts w:hint="eastAsia" w:ascii="宋体" w:hAnsi="宋体" w:eastAsia="宋体" w:cs="宋体"/>
          <w:snapToGrid/>
          <w:spacing w:val="0"/>
          <w:kern w:val="21"/>
          <w:sz w:val="21"/>
          <w:szCs w:val="21"/>
          <w:highlight w:val="none"/>
        </w:rPr>
        <w:t>，占项目合同金额的</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w:t>
      </w:r>
    </w:p>
    <w:p w14:paraId="0FDFA8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w:t>
      </w:r>
    </w:p>
    <w:p w14:paraId="3F551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三、接受分包合同的中小企业与分包企业之间</w:t>
      </w:r>
      <w:r>
        <w:rPr>
          <w:rFonts w:hint="eastAsia" w:ascii="宋体" w:hAnsi="宋体" w:eastAsia="宋体" w:cs="宋体"/>
          <w:snapToGrid/>
          <w:spacing w:val="0"/>
          <w:kern w:val="21"/>
          <w:sz w:val="21"/>
          <w:szCs w:val="21"/>
          <w:highlight w:val="none"/>
          <w:u w:val="single"/>
        </w:rPr>
        <w:t>（存在或不存在）</w:t>
      </w:r>
      <w:r>
        <w:rPr>
          <w:rFonts w:hint="eastAsia" w:ascii="宋体" w:hAnsi="宋体" w:eastAsia="宋体" w:cs="宋体"/>
          <w:snapToGrid/>
          <w:spacing w:val="0"/>
          <w:kern w:val="21"/>
          <w:sz w:val="21"/>
          <w:szCs w:val="21"/>
          <w:highlight w:val="none"/>
        </w:rPr>
        <w:t>直接控股、管理关系的情形。</w:t>
      </w:r>
    </w:p>
    <w:p w14:paraId="593CEC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四、因违约或过失责任等导致采购人经济损失或被索赔时，投标人无条件优先清偿采购人的一切债务和经济赔偿。</w:t>
      </w:r>
    </w:p>
    <w:p w14:paraId="1B202F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五、如获得中标资格，分包意向供应商不得以任何理由提出终止本协议。</w:t>
      </w:r>
    </w:p>
    <w:p w14:paraId="2C9F07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六、本协议自签署之日起生效，如获得中标资格，有效期延续至政府采购合同履行完毕之日。</w:t>
      </w:r>
    </w:p>
    <w:p w14:paraId="575C1A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供应商（公章）：</w:t>
      </w:r>
      <w:r>
        <w:rPr>
          <w:rFonts w:hint="eastAsia" w:ascii="宋体" w:hAnsi="宋体" w:eastAsia="宋体" w:cs="宋体"/>
          <w:snapToGrid/>
          <w:spacing w:val="0"/>
          <w:kern w:val="21"/>
          <w:sz w:val="21"/>
          <w:szCs w:val="21"/>
          <w:highlight w:val="none"/>
          <w:u w:val="single"/>
        </w:rPr>
        <w:t xml:space="preserve">          </w:t>
      </w:r>
    </w:p>
    <w:p w14:paraId="714E04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法定代表人或授权代表（签字或盖章）：</w:t>
      </w:r>
      <w:r>
        <w:rPr>
          <w:rFonts w:hint="eastAsia" w:ascii="宋体" w:hAnsi="宋体" w:eastAsia="宋体" w:cs="宋体"/>
          <w:snapToGrid/>
          <w:spacing w:val="0"/>
          <w:kern w:val="21"/>
          <w:sz w:val="21"/>
          <w:szCs w:val="21"/>
          <w:highlight w:val="none"/>
          <w:u w:val="single"/>
        </w:rPr>
        <w:t xml:space="preserve">          </w:t>
      </w:r>
    </w:p>
    <w:p w14:paraId="742EA4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分包意向供应商一（公章）：</w:t>
      </w:r>
      <w:r>
        <w:rPr>
          <w:rFonts w:hint="eastAsia" w:ascii="宋体" w:hAnsi="宋体" w:eastAsia="宋体" w:cs="宋体"/>
          <w:snapToGrid/>
          <w:spacing w:val="0"/>
          <w:kern w:val="21"/>
          <w:sz w:val="21"/>
          <w:szCs w:val="21"/>
          <w:highlight w:val="none"/>
          <w:u w:val="single"/>
        </w:rPr>
        <w:t xml:space="preserve">          </w:t>
      </w:r>
    </w:p>
    <w:p w14:paraId="65C131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法定代表人（签字或盖章）：</w:t>
      </w:r>
      <w:r>
        <w:rPr>
          <w:rFonts w:hint="eastAsia" w:ascii="宋体" w:hAnsi="宋体" w:eastAsia="宋体" w:cs="宋体"/>
          <w:snapToGrid/>
          <w:spacing w:val="0"/>
          <w:kern w:val="21"/>
          <w:sz w:val="21"/>
          <w:szCs w:val="21"/>
          <w:highlight w:val="none"/>
          <w:u w:val="single"/>
        </w:rPr>
        <w:t xml:space="preserve">          </w:t>
      </w:r>
    </w:p>
    <w:p w14:paraId="0B52113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napToGrid/>
          <w:spacing w:val="0"/>
          <w:w w:val="100"/>
          <w:kern w:val="21"/>
          <w:sz w:val="21"/>
          <w:szCs w:val="24"/>
          <w:highlight w:val="none"/>
          <w:lang w:val="zh-CN" w:eastAsia="zh-CN"/>
        </w:rPr>
      </w:pPr>
      <w:r>
        <w:rPr>
          <w:rFonts w:hint="eastAsia" w:ascii="宋体" w:hAnsi="宋体" w:eastAsia="宋体" w:cs="宋体"/>
          <w:snapToGrid/>
          <w:spacing w:val="0"/>
          <w:kern w:val="21"/>
          <w:sz w:val="21"/>
          <w:szCs w:val="21"/>
          <w:highlight w:val="none"/>
        </w:rPr>
        <w:t>日期：</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年</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月</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日</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b/>
          <w:bCs/>
          <w:snapToGrid/>
          <w:spacing w:val="0"/>
          <w:kern w:val="21"/>
          <w:sz w:val="21"/>
          <w:szCs w:val="21"/>
          <w:highlight w:val="none"/>
        </w:rPr>
        <w:t>（如有多个分包意向供应商的，按同格式增加）</w:t>
      </w:r>
    </w:p>
    <w:sectPr>
      <w:pgSz w:w="11907" w:h="16840"/>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3"/>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8FB76E21"/>
    <w:multiLevelType w:val="singleLevel"/>
    <w:tmpl w:val="8FB76E21"/>
    <w:lvl w:ilvl="0" w:tentative="0">
      <w:start w:val="1"/>
      <w:numFmt w:val="decimalEnclosedCircleChinese"/>
      <w:suff w:val="nothing"/>
      <w:lvlText w:val="%1　"/>
      <w:lvlJc w:val="left"/>
      <w:pPr>
        <w:ind w:left="0" w:firstLine="400"/>
      </w:pPr>
      <w:rPr>
        <w:rFonts w:hint="eastAsia"/>
      </w:rPr>
    </w:lvl>
  </w:abstractNum>
  <w:abstractNum w:abstractNumId="5">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6">
    <w:nsid w:val="99F6F098"/>
    <w:multiLevelType w:val="singleLevel"/>
    <w:tmpl w:val="99F6F098"/>
    <w:lvl w:ilvl="0" w:tentative="0">
      <w:start w:val="1"/>
      <w:numFmt w:val="chineseCounting"/>
      <w:suff w:val="nothing"/>
      <w:lvlText w:val="%1、"/>
      <w:lvlJc w:val="left"/>
      <w:pPr>
        <w:ind w:left="0" w:firstLine="420"/>
      </w:pPr>
      <w:rPr>
        <w:rFonts w:hint="eastAsia"/>
      </w:rPr>
    </w:lvl>
  </w:abstractNum>
  <w:abstractNum w:abstractNumId="7">
    <w:nsid w:val="9D70B69B"/>
    <w:multiLevelType w:val="singleLevel"/>
    <w:tmpl w:val="9D70B69B"/>
    <w:lvl w:ilvl="0" w:tentative="0">
      <w:start w:val="1"/>
      <w:numFmt w:val="decimal"/>
      <w:suff w:val="nothing"/>
      <w:lvlText w:val="%1．"/>
      <w:lvlJc w:val="left"/>
      <w:pPr>
        <w:ind w:left="0" w:firstLine="400"/>
      </w:pPr>
      <w:rPr>
        <w:rFonts w:hint="default"/>
      </w:rPr>
    </w:lvl>
  </w:abstractNum>
  <w:abstractNum w:abstractNumId="8">
    <w:nsid w:val="A4549118"/>
    <w:multiLevelType w:val="singleLevel"/>
    <w:tmpl w:val="A4549118"/>
    <w:lvl w:ilvl="0" w:tentative="0">
      <w:start w:val="1"/>
      <w:numFmt w:val="decimal"/>
      <w:suff w:val="nothing"/>
      <w:lvlText w:val="%1．"/>
      <w:lvlJc w:val="left"/>
      <w:pPr>
        <w:ind w:left="0" w:firstLine="400"/>
      </w:pPr>
      <w:rPr>
        <w:rFonts w:hint="default"/>
      </w:rPr>
    </w:lvl>
  </w:abstractNum>
  <w:abstractNum w:abstractNumId="9">
    <w:nsid w:val="B398BBA9"/>
    <w:multiLevelType w:val="singleLevel"/>
    <w:tmpl w:val="B398BBA9"/>
    <w:lvl w:ilvl="0" w:tentative="0">
      <w:start w:val="1"/>
      <w:numFmt w:val="chineseCounting"/>
      <w:suff w:val="nothing"/>
      <w:lvlText w:val="（%1）"/>
      <w:lvlJc w:val="left"/>
      <w:pPr>
        <w:ind w:left="0" w:firstLine="420"/>
      </w:pPr>
      <w:rPr>
        <w:rFonts w:hint="eastAsia"/>
      </w:rPr>
    </w:lvl>
  </w:abstractNum>
  <w:abstractNum w:abstractNumId="10">
    <w:nsid w:val="B5778C68"/>
    <w:multiLevelType w:val="singleLevel"/>
    <w:tmpl w:val="B5778C68"/>
    <w:lvl w:ilvl="0" w:tentative="0">
      <w:start w:val="1"/>
      <w:numFmt w:val="chineseCounting"/>
      <w:suff w:val="nothing"/>
      <w:lvlText w:val="（%1）"/>
      <w:lvlJc w:val="left"/>
      <w:pPr>
        <w:ind w:left="0" w:firstLine="420"/>
      </w:pPr>
      <w:rPr>
        <w:rFonts w:hint="eastAsia"/>
      </w:rPr>
    </w:lvl>
  </w:abstractNum>
  <w:abstractNum w:abstractNumId="11">
    <w:nsid w:val="B80CDD23"/>
    <w:multiLevelType w:val="singleLevel"/>
    <w:tmpl w:val="B80CDD23"/>
    <w:lvl w:ilvl="0" w:tentative="0">
      <w:start w:val="1"/>
      <w:numFmt w:val="decimal"/>
      <w:lvlText w:val="%1."/>
      <w:lvlJc w:val="left"/>
      <w:pPr>
        <w:ind w:left="425" w:hanging="425"/>
      </w:pPr>
      <w:rPr>
        <w:rFonts w:hint="default"/>
      </w:rPr>
    </w:lvl>
  </w:abstractNum>
  <w:abstractNum w:abstractNumId="12">
    <w:nsid w:val="B8E7CAFE"/>
    <w:multiLevelType w:val="singleLevel"/>
    <w:tmpl w:val="B8E7CAFE"/>
    <w:lvl w:ilvl="0" w:tentative="0">
      <w:start w:val="1"/>
      <w:numFmt w:val="decimal"/>
      <w:suff w:val="nothing"/>
      <w:lvlText w:val="%1．"/>
      <w:lvlJc w:val="left"/>
      <w:pPr>
        <w:ind w:left="0" w:firstLine="400"/>
      </w:pPr>
      <w:rPr>
        <w:rFonts w:hint="default"/>
      </w:rPr>
    </w:lvl>
  </w:abstractNum>
  <w:abstractNum w:abstractNumId="13">
    <w:nsid w:val="B9E5FDA1"/>
    <w:multiLevelType w:val="singleLevel"/>
    <w:tmpl w:val="B9E5FDA1"/>
    <w:lvl w:ilvl="0" w:tentative="0">
      <w:start w:val="1"/>
      <w:numFmt w:val="decimal"/>
      <w:suff w:val="nothing"/>
      <w:lvlText w:val="%1．"/>
      <w:lvlJc w:val="left"/>
      <w:pPr>
        <w:ind w:left="0" w:firstLine="400"/>
      </w:pPr>
      <w:rPr>
        <w:rFonts w:hint="default"/>
      </w:rPr>
    </w:lvl>
  </w:abstractNum>
  <w:abstractNum w:abstractNumId="14">
    <w:nsid w:val="BB7F3D71"/>
    <w:multiLevelType w:val="singleLevel"/>
    <w:tmpl w:val="BB7F3D71"/>
    <w:lvl w:ilvl="0" w:tentative="0">
      <w:start w:val="1"/>
      <w:numFmt w:val="decimal"/>
      <w:lvlText w:val="%1."/>
      <w:lvlJc w:val="left"/>
      <w:pPr>
        <w:ind w:left="425" w:hanging="425"/>
      </w:pPr>
      <w:rPr>
        <w:rFonts w:hint="default"/>
      </w:rPr>
    </w:lvl>
  </w:abstractNum>
  <w:abstractNum w:abstractNumId="15">
    <w:nsid w:val="CA823611"/>
    <w:multiLevelType w:val="singleLevel"/>
    <w:tmpl w:val="CA823611"/>
    <w:lvl w:ilvl="0" w:tentative="0">
      <w:start w:val="1"/>
      <w:numFmt w:val="chineseCounting"/>
      <w:suff w:val="nothing"/>
      <w:lvlText w:val="（%1）"/>
      <w:lvlJc w:val="left"/>
      <w:pPr>
        <w:ind w:left="0" w:firstLine="420"/>
      </w:pPr>
      <w:rPr>
        <w:rFonts w:hint="eastAsia"/>
      </w:rPr>
    </w:lvl>
  </w:abstractNum>
  <w:abstractNum w:abstractNumId="16">
    <w:nsid w:val="CBADB825"/>
    <w:multiLevelType w:val="singleLevel"/>
    <w:tmpl w:val="CBADB825"/>
    <w:lvl w:ilvl="0" w:tentative="0">
      <w:start w:val="1"/>
      <w:numFmt w:val="decimal"/>
      <w:suff w:val="nothing"/>
      <w:lvlText w:val="%1．"/>
      <w:lvlJc w:val="left"/>
      <w:pPr>
        <w:ind w:left="0" w:firstLine="400"/>
      </w:pPr>
      <w:rPr>
        <w:rFonts w:hint="default"/>
      </w:rPr>
    </w:lvl>
  </w:abstractNum>
  <w:abstractNum w:abstractNumId="17">
    <w:nsid w:val="CBEE6882"/>
    <w:multiLevelType w:val="singleLevel"/>
    <w:tmpl w:val="CBEE6882"/>
    <w:lvl w:ilvl="0" w:tentative="0">
      <w:start w:val="1"/>
      <w:numFmt w:val="decimal"/>
      <w:suff w:val="nothing"/>
      <w:lvlText w:val="%1．"/>
      <w:lvlJc w:val="left"/>
      <w:pPr>
        <w:ind w:left="0" w:firstLine="400"/>
      </w:pPr>
      <w:rPr>
        <w:rFonts w:hint="default"/>
      </w:rPr>
    </w:lvl>
  </w:abstractNum>
  <w:abstractNum w:abstractNumId="18">
    <w:nsid w:val="D45CDEB8"/>
    <w:multiLevelType w:val="singleLevel"/>
    <w:tmpl w:val="D45CDEB8"/>
    <w:lvl w:ilvl="0" w:tentative="0">
      <w:start w:val="1"/>
      <w:numFmt w:val="decimalEnclosedCircleChinese"/>
      <w:suff w:val="nothing"/>
      <w:lvlText w:val="%1　"/>
      <w:lvlJc w:val="left"/>
      <w:pPr>
        <w:ind w:left="0" w:firstLine="400"/>
      </w:pPr>
      <w:rPr>
        <w:rFonts w:hint="eastAsia"/>
      </w:rPr>
    </w:lvl>
  </w:abstractNum>
  <w:abstractNum w:abstractNumId="19">
    <w:nsid w:val="DA455D39"/>
    <w:multiLevelType w:val="singleLevel"/>
    <w:tmpl w:val="DA455D39"/>
    <w:lvl w:ilvl="0" w:tentative="0">
      <w:start w:val="1"/>
      <w:numFmt w:val="decimal"/>
      <w:lvlText w:val="(%1)"/>
      <w:lvlJc w:val="left"/>
      <w:pPr>
        <w:ind w:left="425" w:hanging="425"/>
      </w:pPr>
      <w:rPr>
        <w:rFonts w:hint="default"/>
      </w:rPr>
    </w:lvl>
  </w:abstractNum>
  <w:abstractNum w:abstractNumId="20">
    <w:nsid w:val="E02E1CEC"/>
    <w:multiLevelType w:val="singleLevel"/>
    <w:tmpl w:val="E02E1CEC"/>
    <w:lvl w:ilvl="0" w:tentative="0">
      <w:start w:val="1"/>
      <w:numFmt w:val="decimal"/>
      <w:suff w:val="nothing"/>
      <w:lvlText w:val="%1．"/>
      <w:lvlJc w:val="left"/>
      <w:pPr>
        <w:ind w:left="0" w:firstLine="400"/>
      </w:pPr>
      <w:rPr>
        <w:rFonts w:hint="default"/>
      </w:rPr>
    </w:lvl>
  </w:abstractNum>
  <w:abstractNum w:abstractNumId="21">
    <w:nsid w:val="E25929EE"/>
    <w:multiLevelType w:val="singleLevel"/>
    <w:tmpl w:val="E25929EE"/>
    <w:lvl w:ilvl="0" w:tentative="0">
      <w:start w:val="1"/>
      <w:numFmt w:val="decimal"/>
      <w:lvlText w:val="(%1)"/>
      <w:lvlJc w:val="left"/>
      <w:pPr>
        <w:ind w:left="425" w:hanging="425"/>
      </w:pPr>
      <w:rPr>
        <w:rFonts w:hint="default"/>
      </w:rPr>
    </w:lvl>
  </w:abstractNum>
  <w:abstractNum w:abstractNumId="22">
    <w:nsid w:val="E563A58D"/>
    <w:multiLevelType w:val="singleLevel"/>
    <w:tmpl w:val="E563A58D"/>
    <w:lvl w:ilvl="0" w:tentative="0">
      <w:start w:val="1"/>
      <w:numFmt w:val="decimalEnclosedCircleChinese"/>
      <w:suff w:val="nothing"/>
      <w:lvlText w:val="%1　"/>
      <w:lvlJc w:val="left"/>
      <w:pPr>
        <w:ind w:left="0" w:firstLine="400"/>
      </w:pPr>
      <w:rPr>
        <w:rFonts w:hint="eastAsia"/>
      </w:rPr>
    </w:lvl>
  </w:abstractNum>
  <w:abstractNum w:abstractNumId="23">
    <w:nsid w:val="F5AB1386"/>
    <w:multiLevelType w:val="singleLevel"/>
    <w:tmpl w:val="F5AB1386"/>
    <w:lvl w:ilvl="0" w:tentative="0">
      <w:start w:val="1"/>
      <w:numFmt w:val="decimal"/>
      <w:lvlText w:val="%1."/>
      <w:lvlJc w:val="left"/>
      <w:pPr>
        <w:tabs>
          <w:tab w:val="left" w:pos="312"/>
        </w:tabs>
      </w:pPr>
    </w:lvl>
  </w:abstractNum>
  <w:abstractNum w:abstractNumId="24">
    <w:nsid w:val="00000001"/>
    <w:multiLevelType w:val="singleLevel"/>
    <w:tmpl w:val="00000001"/>
    <w:lvl w:ilvl="0" w:tentative="0">
      <w:start w:val="1"/>
      <w:numFmt w:val="decimal"/>
      <w:pStyle w:val="135"/>
      <w:lvlText w:val="%1."/>
      <w:lvlJc w:val="left"/>
      <w:pPr>
        <w:tabs>
          <w:tab w:val="left" w:pos="2040"/>
        </w:tabs>
        <w:ind w:left="2040" w:hanging="360"/>
      </w:pPr>
    </w:lvl>
  </w:abstractNum>
  <w:abstractNum w:abstractNumId="25">
    <w:nsid w:val="01768451"/>
    <w:multiLevelType w:val="singleLevel"/>
    <w:tmpl w:val="01768451"/>
    <w:lvl w:ilvl="0" w:tentative="0">
      <w:start w:val="1"/>
      <w:numFmt w:val="decimal"/>
      <w:suff w:val="nothing"/>
      <w:lvlText w:val="%1．"/>
      <w:lvlJc w:val="left"/>
      <w:pPr>
        <w:ind w:left="0" w:firstLine="400"/>
      </w:pPr>
      <w:rPr>
        <w:rFonts w:hint="default"/>
      </w:rPr>
    </w:lvl>
  </w:abstractNum>
  <w:abstractNum w:abstractNumId="26">
    <w:nsid w:val="06498EB4"/>
    <w:multiLevelType w:val="singleLevel"/>
    <w:tmpl w:val="06498EB4"/>
    <w:lvl w:ilvl="0" w:tentative="0">
      <w:start w:val="1"/>
      <w:numFmt w:val="chineseCounting"/>
      <w:suff w:val="nothing"/>
      <w:lvlText w:val="（%1）"/>
      <w:lvlJc w:val="left"/>
      <w:pPr>
        <w:ind w:left="0" w:firstLine="420"/>
      </w:pPr>
      <w:rPr>
        <w:rFonts w:hint="eastAsia"/>
      </w:rPr>
    </w:lvl>
  </w:abstractNum>
  <w:abstractNum w:abstractNumId="27">
    <w:nsid w:val="06B1459C"/>
    <w:multiLevelType w:val="singleLevel"/>
    <w:tmpl w:val="06B1459C"/>
    <w:lvl w:ilvl="0" w:tentative="0">
      <w:start w:val="1"/>
      <w:numFmt w:val="decimal"/>
      <w:suff w:val="nothing"/>
      <w:lvlText w:val="%1．"/>
      <w:lvlJc w:val="left"/>
      <w:pPr>
        <w:ind w:left="0" w:firstLine="400"/>
      </w:pPr>
      <w:rPr>
        <w:rFonts w:hint="default"/>
      </w:rPr>
    </w:lvl>
  </w:abstractNum>
  <w:abstractNum w:abstractNumId="28">
    <w:nsid w:val="080384EA"/>
    <w:multiLevelType w:val="singleLevel"/>
    <w:tmpl w:val="080384EA"/>
    <w:lvl w:ilvl="0" w:tentative="0">
      <w:start w:val="1"/>
      <w:numFmt w:val="chineseCounting"/>
      <w:suff w:val="nothing"/>
      <w:lvlText w:val="（%1）"/>
      <w:lvlJc w:val="left"/>
      <w:pPr>
        <w:ind w:left="0" w:firstLine="420"/>
      </w:pPr>
      <w:rPr>
        <w:rFonts w:hint="eastAsia"/>
      </w:rPr>
    </w:lvl>
  </w:abstractNum>
  <w:abstractNum w:abstractNumId="29">
    <w:nsid w:val="0CA3D83E"/>
    <w:multiLevelType w:val="singleLevel"/>
    <w:tmpl w:val="0CA3D83E"/>
    <w:lvl w:ilvl="0" w:tentative="0">
      <w:start w:val="1"/>
      <w:numFmt w:val="decimal"/>
      <w:lvlText w:val="(%1)"/>
      <w:lvlJc w:val="left"/>
      <w:pPr>
        <w:ind w:left="425" w:hanging="425"/>
      </w:pPr>
      <w:rPr>
        <w:rFonts w:hint="default"/>
      </w:rPr>
    </w:lvl>
  </w:abstractNum>
  <w:abstractNum w:abstractNumId="30">
    <w:nsid w:val="0E8F1C03"/>
    <w:multiLevelType w:val="singleLevel"/>
    <w:tmpl w:val="0E8F1C03"/>
    <w:lvl w:ilvl="0" w:tentative="0">
      <w:start w:val="1"/>
      <w:numFmt w:val="decimal"/>
      <w:suff w:val="nothing"/>
      <w:lvlText w:val="%1、"/>
      <w:lvlJc w:val="left"/>
    </w:lvl>
  </w:abstractNum>
  <w:abstractNum w:abstractNumId="31">
    <w:nsid w:val="16DF9F32"/>
    <w:multiLevelType w:val="singleLevel"/>
    <w:tmpl w:val="16DF9F32"/>
    <w:lvl w:ilvl="0" w:tentative="0">
      <w:start w:val="1"/>
      <w:numFmt w:val="decimal"/>
      <w:suff w:val="nothing"/>
      <w:lvlText w:val="%1．"/>
      <w:lvlJc w:val="left"/>
      <w:pPr>
        <w:ind w:left="0" w:firstLine="400"/>
      </w:pPr>
      <w:rPr>
        <w:rFonts w:hint="default"/>
      </w:rPr>
    </w:lvl>
  </w:abstractNum>
  <w:abstractNum w:abstractNumId="32">
    <w:nsid w:val="19B25741"/>
    <w:multiLevelType w:val="singleLevel"/>
    <w:tmpl w:val="19B25741"/>
    <w:lvl w:ilvl="0" w:tentative="0">
      <w:start w:val="1"/>
      <w:numFmt w:val="decimalEnclosedCircleChinese"/>
      <w:suff w:val="nothing"/>
      <w:lvlText w:val="%1　"/>
      <w:lvlJc w:val="left"/>
      <w:pPr>
        <w:ind w:left="0" w:firstLine="400"/>
      </w:pPr>
      <w:rPr>
        <w:rFonts w:hint="eastAsia"/>
      </w:rPr>
    </w:lvl>
  </w:abstractNum>
  <w:abstractNum w:abstractNumId="33">
    <w:nsid w:val="1CFC14F7"/>
    <w:multiLevelType w:val="singleLevel"/>
    <w:tmpl w:val="1CFC14F7"/>
    <w:lvl w:ilvl="0" w:tentative="0">
      <w:start w:val="1"/>
      <w:numFmt w:val="decimal"/>
      <w:suff w:val="nothing"/>
      <w:lvlText w:val="%1．"/>
      <w:lvlJc w:val="left"/>
      <w:pPr>
        <w:ind w:left="0" w:firstLine="400"/>
      </w:pPr>
      <w:rPr>
        <w:rFonts w:hint="default"/>
      </w:rPr>
    </w:lvl>
  </w:abstractNum>
  <w:abstractNum w:abstractNumId="34">
    <w:nsid w:val="1F5244D0"/>
    <w:multiLevelType w:val="multilevel"/>
    <w:tmpl w:val="1F5244D0"/>
    <w:lvl w:ilvl="0" w:tentative="0">
      <w:start w:val="1"/>
      <w:numFmt w:val="chineseCountingThousand"/>
      <w:lvlText w:val="第%1章"/>
      <w:lvlJc w:val="left"/>
      <w:pPr>
        <w:tabs>
          <w:tab w:val="left" w:pos="567"/>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41"/>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22265543"/>
    <w:multiLevelType w:val="singleLevel"/>
    <w:tmpl w:val="22265543"/>
    <w:lvl w:ilvl="0" w:tentative="0">
      <w:start w:val="1"/>
      <w:numFmt w:val="decimal"/>
      <w:suff w:val="nothing"/>
      <w:lvlText w:val="%1．"/>
      <w:lvlJc w:val="left"/>
      <w:pPr>
        <w:ind w:left="0" w:firstLine="400"/>
      </w:pPr>
      <w:rPr>
        <w:rFonts w:hint="default"/>
      </w:rPr>
    </w:lvl>
  </w:abstractNum>
  <w:abstractNum w:abstractNumId="36">
    <w:nsid w:val="22388374"/>
    <w:multiLevelType w:val="singleLevel"/>
    <w:tmpl w:val="22388374"/>
    <w:lvl w:ilvl="0" w:tentative="0">
      <w:start w:val="1"/>
      <w:numFmt w:val="decimal"/>
      <w:suff w:val="nothing"/>
      <w:lvlText w:val="%1．"/>
      <w:lvlJc w:val="left"/>
      <w:pPr>
        <w:ind w:left="0" w:firstLine="400"/>
      </w:pPr>
      <w:rPr>
        <w:rFonts w:hint="default"/>
      </w:rPr>
    </w:lvl>
  </w:abstractNum>
  <w:abstractNum w:abstractNumId="37">
    <w:nsid w:val="246361EB"/>
    <w:multiLevelType w:val="singleLevel"/>
    <w:tmpl w:val="246361EB"/>
    <w:lvl w:ilvl="0" w:tentative="0">
      <w:start w:val="1"/>
      <w:numFmt w:val="decimalEnclosedCircleChinese"/>
      <w:suff w:val="nothing"/>
      <w:lvlText w:val="%1　"/>
      <w:lvlJc w:val="left"/>
      <w:pPr>
        <w:ind w:left="0" w:firstLine="400"/>
      </w:pPr>
      <w:rPr>
        <w:rFonts w:hint="eastAsia"/>
      </w:rPr>
    </w:lvl>
  </w:abstractNum>
  <w:abstractNum w:abstractNumId="38">
    <w:nsid w:val="26E82DC7"/>
    <w:multiLevelType w:val="singleLevel"/>
    <w:tmpl w:val="26E82DC7"/>
    <w:lvl w:ilvl="0" w:tentative="0">
      <w:start w:val="1"/>
      <w:numFmt w:val="decimal"/>
      <w:lvlText w:val="%1)"/>
      <w:lvlJc w:val="left"/>
      <w:pPr>
        <w:ind w:left="425" w:hanging="425"/>
      </w:pPr>
      <w:rPr>
        <w:rFonts w:hint="default"/>
      </w:rPr>
    </w:lvl>
  </w:abstractNum>
  <w:abstractNum w:abstractNumId="39">
    <w:nsid w:val="278121EC"/>
    <w:multiLevelType w:val="singleLevel"/>
    <w:tmpl w:val="278121EC"/>
    <w:lvl w:ilvl="0" w:tentative="0">
      <w:start w:val="1"/>
      <w:numFmt w:val="decimal"/>
      <w:suff w:val="nothing"/>
      <w:lvlText w:val="%1．"/>
      <w:lvlJc w:val="left"/>
      <w:pPr>
        <w:ind w:left="0" w:firstLine="400"/>
      </w:pPr>
      <w:rPr>
        <w:rFonts w:hint="default"/>
      </w:rPr>
    </w:lvl>
  </w:abstractNum>
  <w:abstractNum w:abstractNumId="40">
    <w:nsid w:val="29476E79"/>
    <w:multiLevelType w:val="singleLevel"/>
    <w:tmpl w:val="29476E79"/>
    <w:lvl w:ilvl="0" w:tentative="0">
      <w:start w:val="1"/>
      <w:numFmt w:val="decimal"/>
      <w:lvlText w:val="(%1)"/>
      <w:lvlJc w:val="left"/>
      <w:pPr>
        <w:ind w:left="425" w:hanging="425"/>
      </w:pPr>
      <w:rPr>
        <w:rFonts w:hint="default"/>
      </w:rPr>
    </w:lvl>
  </w:abstractNum>
  <w:abstractNum w:abstractNumId="41">
    <w:nsid w:val="400AAF85"/>
    <w:multiLevelType w:val="singleLevel"/>
    <w:tmpl w:val="400AAF85"/>
    <w:lvl w:ilvl="0" w:tentative="0">
      <w:start w:val="1"/>
      <w:numFmt w:val="decimal"/>
      <w:suff w:val="nothing"/>
      <w:lvlText w:val="%1．"/>
      <w:lvlJc w:val="left"/>
      <w:pPr>
        <w:ind w:left="0" w:firstLine="400"/>
      </w:pPr>
      <w:rPr>
        <w:rFonts w:hint="default"/>
      </w:rPr>
    </w:lvl>
  </w:abstractNum>
  <w:abstractNum w:abstractNumId="42">
    <w:nsid w:val="41E1DEB1"/>
    <w:multiLevelType w:val="singleLevel"/>
    <w:tmpl w:val="41E1DEB1"/>
    <w:lvl w:ilvl="0" w:tentative="0">
      <w:start w:val="1"/>
      <w:numFmt w:val="decimal"/>
      <w:suff w:val="nothing"/>
      <w:lvlText w:val="%1．"/>
      <w:lvlJc w:val="left"/>
      <w:pPr>
        <w:ind w:left="0" w:firstLine="400"/>
      </w:pPr>
      <w:rPr>
        <w:rFonts w:hint="default"/>
      </w:rPr>
    </w:lvl>
  </w:abstractNum>
  <w:abstractNum w:abstractNumId="43">
    <w:nsid w:val="46E39003"/>
    <w:multiLevelType w:val="singleLevel"/>
    <w:tmpl w:val="46E39003"/>
    <w:lvl w:ilvl="0" w:tentative="0">
      <w:start w:val="1"/>
      <w:numFmt w:val="decimal"/>
      <w:suff w:val="nothing"/>
      <w:lvlText w:val="%1．"/>
      <w:lvlJc w:val="left"/>
      <w:pPr>
        <w:ind w:left="0" w:firstLine="400"/>
      </w:pPr>
      <w:rPr>
        <w:rFonts w:hint="default"/>
      </w:rPr>
    </w:lvl>
  </w:abstractNum>
  <w:abstractNum w:abstractNumId="44">
    <w:nsid w:val="5A7B29A1"/>
    <w:multiLevelType w:val="singleLevel"/>
    <w:tmpl w:val="5A7B29A1"/>
    <w:lvl w:ilvl="0" w:tentative="0">
      <w:start w:val="1"/>
      <w:numFmt w:val="decimal"/>
      <w:suff w:val="nothing"/>
      <w:lvlText w:val="%1．"/>
      <w:lvlJc w:val="left"/>
      <w:pPr>
        <w:ind w:left="0" w:firstLine="400"/>
      </w:pPr>
      <w:rPr>
        <w:rFonts w:hint="default"/>
      </w:rPr>
    </w:lvl>
  </w:abstractNum>
  <w:abstractNum w:abstractNumId="45">
    <w:nsid w:val="64059F5F"/>
    <w:multiLevelType w:val="singleLevel"/>
    <w:tmpl w:val="64059F5F"/>
    <w:lvl w:ilvl="0" w:tentative="0">
      <w:start w:val="1"/>
      <w:numFmt w:val="decimal"/>
      <w:lvlText w:val="%1)"/>
      <w:lvlJc w:val="left"/>
      <w:pPr>
        <w:ind w:left="425" w:hanging="425"/>
      </w:pPr>
      <w:rPr>
        <w:rFonts w:hint="default"/>
      </w:rPr>
    </w:lvl>
  </w:abstractNum>
  <w:abstractNum w:abstractNumId="46">
    <w:nsid w:val="66BA57A9"/>
    <w:multiLevelType w:val="singleLevel"/>
    <w:tmpl w:val="66BA57A9"/>
    <w:lvl w:ilvl="0" w:tentative="0">
      <w:start w:val="1"/>
      <w:numFmt w:val="decimal"/>
      <w:suff w:val="nothing"/>
      <w:lvlText w:val="%1．"/>
      <w:lvlJc w:val="left"/>
      <w:pPr>
        <w:ind w:left="0" w:firstLine="400"/>
      </w:pPr>
      <w:rPr>
        <w:rFonts w:hint="default"/>
      </w:rPr>
    </w:lvl>
  </w:abstractNum>
  <w:abstractNum w:abstractNumId="47">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48">
    <w:nsid w:val="6DCF0FB3"/>
    <w:multiLevelType w:val="singleLevel"/>
    <w:tmpl w:val="6DCF0FB3"/>
    <w:lvl w:ilvl="0" w:tentative="0">
      <w:start w:val="1"/>
      <w:numFmt w:val="chineseCounting"/>
      <w:suff w:val="nothing"/>
      <w:lvlText w:val="%1、"/>
      <w:lvlJc w:val="left"/>
      <w:pPr>
        <w:ind w:left="0" w:firstLine="420"/>
      </w:pPr>
      <w:rPr>
        <w:rFonts w:hint="eastAsia"/>
      </w:rPr>
    </w:lvl>
  </w:abstractNum>
  <w:abstractNum w:abstractNumId="49">
    <w:nsid w:val="7433D043"/>
    <w:multiLevelType w:val="singleLevel"/>
    <w:tmpl w:val="7433D043"/>
    <w:lvl w:ilvl="0" w:tentative="0">
      <w:start w:val="1"/>
      <w:numFmt w:val="decimal"/>
      <w:suff w:val="nothing"/>
      <w:lvlText w:val="%1．"/>
      <w:lvlJc w:val="left"/>
      <w:pPr>
        <w:ind w:left="0" w:firstLine="400"/>
      </w:pPr>
      <w:rPr>
        <w:rFonts w:hint="default"/>
      </w:rPr>
    </w:lvl>
  </w:abstractNum>
  <w:abstractNum w:abstractNumId="50">
    <w:nsid w:val="7B2438C0"/>
    <w:multiLevelType w:val="singleLevel"/>
    <w:tmpl w:val="7B2438C0"/>
    <w:lvl w:ilvl="0" w:tentative="0">
      <w:start w:val="1"/>
      <w:numFmt w:val="decimalEnclosedCircleChinese"/>
      <w:suff w:val="nothing"/>
      <w:lvlText w:val="%1　"/>
      <w:lvlJc w:val="left"/>
      <w:pPr>
        <w:ind w:left="0" w:firstLine="400"/>
      </w:pPr>
      <w:rPr>
        <w:rFonts w:hint="eastAsia"/>
      </w:rPr>
    </w:lvl>
  </w:abstractNum>
  <w:num w:numId="1">
    <w:abstractNumId w:val="30"/>
  </w:num>
  <w:num w:numId="2">
    <w:abstractNumId w:val="24"/>
  </w:num>
  <w:num w:numId="3">
    <w:abstractNumId w:val="34"/>
  </w:num>
  <w:num w:numId="4">
    <w:abstractNumId w:val="50"/>
  </w:num>
  <w:num w:numId="5">
    <w:abstractNumId w:val="48"/>
  </w:num>
  <w:num w:numId="6">
    <w:abstractNumId w:val="28"/>
  </w:num>
  <w:num w:numId="7">
    <w:abstractNumId w:val="11"/>
  </w:num>
  <w:num w:numId="8">
    <w:abstractNumId w:val="14"/>
  </w:num>
  <w:num w:numId="9">
    <w:abstractNumId w:val="27"/>
  </w:num>
  <w:num w:numId="10">
    <w:abstractNumId w:val="19"/>
  </w:num>
  <w:num w:numId="11">
    <w:abstractNumId w:val="32"/>
  </w:num>
  <w:num w:numId="12">
    <w:abstractNumId w:val="37"/>
  </w:num>
  <w:num w:numId="13">
    <w:abstractNumId w:val="26"/>
  </w:num>
  <w:num w:numId="14">
    <w:abstractNumId w:val="9"/>
  </w:num>
  <w:num w:numId="15">
    <w:abstractNumId w:val="10"/>
  </w:num>
  <w:num w:numId="16">
    <w:abstractNumId w:val="15"/>
  </w:num>
  <w:num w:numId="17">
    <w:abstractNumId w:val="40"/>
  </w:num>
  <w:num w:numId="18">
    <w:abstractNumId w:val="31"/>
  </w:num>
  <w:num w:numId="19">
    <w:abstractNumId w:val="22"/>
  </w:num>
  <w:num w:numId="20">
    <w:abstractNumId w:val="45"/>
  </w:num>
  <w:num w:numId="21">
    <w:abstractNumId w:val="3"/>
  </w:num>
  <w:num w:numId="22">
    <w:abstractNumId w:val="18"/>
  </w:num>
  <w:num w:numId="23">
    <w:abstractNumId w:val="21"/>
  </w:num>
  <w:num w:numId="24">
    <w:abstractNumId w:val="1"/>
  </w:num>
  <w:num w:numId="25">
    <w:abstractNumId w:val="35"/>
  </w:num>
  <w:num w:numId="26">
    <w:abstractNumId w:val="47"/>
  </w:num>
  <w:num w:numId="27">
    <w:abstractNumId w:val="23"/>
  </w:num>
  <w:num w:numId="28">
    <w:abstractNumId w:val="42"/>
  </w:num>
  <w:num w:numId="29">
    <w:abstractNumId w:val="43"/>
  </w:num>
  <w:num w:numId="30">
    <w:abstractNumId w:val="8"/>
  </w:num>
  <w:num w:numId="31">
    <w:abstractNumId w:val="44"/>
  </w:num>
  <w:num w:numId="32">
    <w:abstractNumId w:val="36"/>
  </w:num>
  <w:num w:numId="33">
    <w:abstractNumId w:val="12"/>
  </w:num>
  <w:num w:numId="34">
    <w:abstractNumId w:val="41"/>
  </w:num>
  <w:num w:numId="35">
    <w:abstractNumId w:val="6"/>
  </w:num>
  <w:num w:numId="36">
    <w:abstractNumId w:val="46"/>
  </w:num>
  <w:num w:numId="37">
    <w:abstractNumId w:val="29"/>
  </w:num>
  <w:num w:numId="38">
    <w:abstractNumId w:val="25"/>
  </w:num>
  <w:num w:numId="39">
    <w:abstractNumId w:val="4"/>
  </w:num>
  <w:num w:numId="40">
    <w:abstractNumId w:val="38"/>
  </w:num>
  <w:num w:numId="41">
    <w:abstractNumId w:val="17"/>
  </w:num>
  <w:num w:numId="42">
    <w:abstractNumId w:val="13"/>
  </w:num>
  <w:num w:numId="43">
    <w:abstractNumId w:val="39"/>
  </w:num>
  <w:num w:numId="44">
    <w:abstractNumId w:val="16"/>
  </w:num>
  <w:num w:numId="45">
    <w:abstractNumId w:val="20"/>
  </w:num>
  <w:num w:numId="46">
    <w:abstractNumId w:val="0"/>
  </w:num>
  <w:num w:numId="47">
    <w:abstractNumId w:val="2"/>
  </w:num>
  <w:num w:numId="48">
    <w:abstractNumId w:val="49"/>
  </w:num>
  <w:num w:numId="49">
    <w:abstractNumId w:val="7"/>
  </w:num>
  <w:num w:numId="50">
    <w:abstractNumId w:val="33"/>
  </w:num>
  <w:num w:numId="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57E"/>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08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37C28"/>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7C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242"/>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3E4"/>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064C9A"/>
    <w:rsid w:val="02864C52"/>
    <w:rsid w:val="028916C4"/>
    <w:rsid w:val="02AD361F"/>
    <w:rsid w:val="02F54FC6"/>
    <w:rsid w:val="03837F9A"/>
    <w:rsid w:val="03AE3AF3"/>
    <w:rsid w:val="03B15391"/>
    <w:rsid w:val="04425610"/>
    <w:rsid w:val="04552530"/>
    <w:rsid w:val="04763EE5"/>
    <w:rsid w:val="04B8274F"/>
    <w:rsid w:val="051416E4"/>
    <w:rsid w:val="05377B18"/>
    <w:rsid w:val="05AA02EA"/>
    <w:rsid w:val="05B13CAD"/>
    <w:rsid w:val="05C07B0D"/>
    <w:rsid w:val="05D85CA3"/>
    <w:rsid w:val="05F4315A"/>
    <w:rsid w:val="06130B6E"/>
    <w:rsid w:val="06255BC2"/>
    <w:rsid w:val="06314567"/>
    <w:rsid w:val="06611051"/>
    <w:rsid w:val="067000A8"/>
    <w:rsid w:val="069114AA"/>
    <w:rsid w:val="06A52ED9"/>
    <w:rsid w:val="06FA704F"/>
    <w:rsid w:val="07B653FF"/>
    <w:rsid w:val="07E23479"/>
    <w:rsid w:val="080261BB"/>
    <w:rsid w:val="080D690E"/>
    <w:rsid w:val="083420ED"/>
    <w:rsid w:val="085E53BC"/>
    <w:rsid w:val="08BD20E2"/>
    <w:rsid w:val="08F17FDE"/>
    <w:rsid w:val="09060FBD"/>
    <w:rsid w:val="09122BF7"/>
    <w:rsid w:val="09174890"/>
    <w:rsid w:val="09455D5C"/>
    <w:rsid w:val="096A4499"/>
    <w:rsid w:val="09BC3B0B"/>
    <w:rsid w:val="09DC47EA"/>
    <w:rsid w:val="0A382368"/>
    <w:rsid w:val="0A5B2298"/>
    <w:rsid w:val="0AC05EBA"/>
    <w:rsid w:val="0AE20526"/>
    <w:rsid w:val="0AE35DEA"/>
    <w:rsid w:val="0AEE2A27"/>
    <w:rsid w:val="0B375B18"/>
    <w:rsid w:val="0B571ECA"/>
    <w:rsid w:val="0C085D6A"/>
    <w:rsid w:val="0D5F295B"/>
    <w:rsid w:val="0D9378B6"/>
    <w:rsid w:val="0E1A1D85"/>
    <w:rsid w:val="0F3330FE"/>
    <w:rsid w:val="0FD348E1"/>
    <w:rsid w:val="10017158"/>
    <w:rsid w:val="10090303"/>
    <w:rsid w:val="102B0279"/>
    <w:rsid w:val="10466E61"/>
    <w:rsid w:val="109C2719"/>
    <w:rsid w:val="109D6F15"/>
    <w:rsid w:val="10B905AC"/>
    <w:rsid w:val="10FB312E"/>
    <w:rsid w:val="1102108A"/>
    <w:rsid w:val="11392850"/>
    <w:rsid w:val="11746761"/>
    <w:rsid w:val="11966C71"/>
    <w:rsid w:val="11FF19BD"/>
    <w:rsid w:val="12351F4F"/>
    <w:rsid w:val="123C65D5"/>
    <w:rsid w:val="126D6927"/>
    <w:rsid w:val="12B05264"/>
    <w:rsid w:val="1323348A"/>
    <w:rsid w:val="13426006"/>
    <w:rsid w:val="13CC3B21"/>
    <w:rsid w:val="13FD3CDB"/>
    <w:rsid w:val="15037857"/>
    <w:rsid w:val="151632A6"/>
    <w:rsid w:val="154F0566"/>
    <w:rsid w:val="15557BCB"/>
    <w:rsid w:val="155D0ED5"/>
    <w:rsid w:val="15875F52"/>
    <w:rsid w:val="15D66132"/>
    <w:rsid w:val="15EC2259"/>
    <w:rsid w:val="162D4D4B"/>
    <w:rsid w:val="16331C36"/>
    <w:rsid w:val="1635775C"/>
    <w:rsid w:val="165F6ECF"/>
    <w:rsid w:val="16784E0B"/>
    <w:rsid w:val="18584184"/>
    <w:rsid w:val="189C28CC"/>
    <w:rsid w:val="18CD0120"/>
    <w:rsid w:val="18D316C4"/>
    <w:rsid w:val="19232435"/>
    <w:rsid w:val="19A52D54"/>
    <w:rsid w:val="19DB2D10"/>
    <w:rsid w:val="19F4247E"/>
    <w:rsid w:val="1A5F56EF"/>
    <w:rsid w:val="1B6A60FA"/>
    <w:rsid w:val="1BA64C58"/>
    <w:rsid w:val="1BC254D4"/>
    <w:rsid w:val="1C3861F8"/>
    <w:rsid w:val="1C9D3B16"/>
    <w:rsid w:val="1CF11025"/>
    <w:rsid w:val="1D0D31E0"/>
    <w:rsid w:val="1D3618FC"/>
    <w:rsid w:val="1D491D3F"/>
    <w:rsid w:val="1D4D182F"/>
    <w:rsid w:val="1D5C1A72"/>
    <w:rsid w:val="1DEA3522"/>
    <w:rsid w:val="1E2702D2"/>
    <w:rsid w:val="1E6E0354"/>
    <w:rsid w:val="1E9E3728"/>
    <w:rsid w:val="1ED977E2"/>
    <w:rsid w:val="1EDF06B9"/>
    <w:rsid w:val="1F3F2BD4"/>
    <w:rsid w:val="1FAB49D2"/>
    <w:rsid w:val="1FB42039"/>
    <w:rsid w:val="1FD55B0C"/>
    <w:rsid w:val="2028299A"/>
    <w:rsid w:val="20E424AA"/>
    <w:rsid w:val="21156894"/>
    <w:rsid w:val="21FE759C"/>
    <w:rsid w:val="22054656"/>
    <w:rsid w:val="221E7C3E"/>
    <w:rsid w:val="222D60D3"/>
    <w:rsid w:val="22370D00"/>
    <w:rsid w:val="224D0523"/>
    <w:rsid w:val="231F5A1C"/>
    <w:rsid w:val="235023D1"/>
    <w:rsid w:val="23AC4D26"/>
    <w:rsid w:val="23B879A2"/>
    <w:rsid w:val="2480073C"/>
    <w:rsid w:val="24AC18FD"/>
    <w:rsid w:val="24AD121E"/>
    <w:rsid w:val="24AD1C0A"/>
    <w:rsid w:val="24B81E5A"/>
    <w:rsid w:val="25150C7C"/>
    <w:rsid w:val="251C1ECA"/>
    <w:rsid w:val="25C130B0"/>
    <w:rsid w:val="261750D0"/>
    <w:rsid w:val="26190E48"/>
    <w:rsid w:val="263A491A"/>
    <w:rsid w:val="266F2816"/>
    <w:rsid w:val="26D0702D"/>
    <w:rsid w:val="26D66D39"/>
    <w:rsid w:val="27684118"/>
    <w:rsid w:val="27706FD2"/>
    <w:rsid w:val="2820139C"/>
    <w:rsid w:val="2879797C"/>
    <w:rsid w:val="287C2E29"/>
    <w:rsid w:val="2890116A"/>
    <w:rsid w:val="28F811E9"/>
    <w:rsid w:val="29325D7D"/>
    <w:rsid w:val="29870F46"/>
    <w:rsid w:val="299802D6"/>
    <w:rsid w:val="29D45797"/>
    <w:rsid w:val="2A437DC3"/>
    <w:rsid w:val="2A5D41F0"/>
    <w:rsid w:val="2A994305"/>
    <w:rsid w:val="2AA44A58"/>
    <w:rsid w:val="2AB868B9"/>
    <w:rsid w:val="2AD55A18"/>
    <w:rsid w:val="2B68600A"/>
    <w:rsid w:val="2B92370A"/>
    <w:rsid w:val="2B9F3163"/>
    <w:rsid w:val="2BAD6292"/>
    <w:rsid w:val="2BE20988"/>
    <w:rsid w:val="2C464019"/>
    <w:rsid w:val="2C597B78"/>
    <w:rsid w:val="2CE75ECE"/>
    <w:rsid w:val="2CF50F00"/>
    <w:rsid w:val="2D210B1C"/>
    <w:rsid w:val="2D3D5895"/>
    <w:rsid w:val="2D895934"/>
    <w:rsid w:val="2DB31103"/>
    <w:rsid w:val="2DBE3E50"/>
    <w:rsid w:val="2DDF336D"/>
    <w:rsid w:val="2E277CB9"/>
    <w:rsid w:val="2E444444"/>
    <w:rsid w:val="2EC1207D"/>
    <w:rsid w:val="2EC55898"/>
    <w:rsid w:val="2ED27DE6"/>
    <w:rsid w:val="2EF570E9"/>
    <w:rsid w:val="2EF85291"/>
    <w:rsid w:val="2F005449"/>
    <w:rsid w:val="2F5E78CC"/>
    <w:rsid w:val="309F1F4A"/>
    <w:rsid w:val="30BF3918"/>
    <w:rsid w:val="30D36097"/>
    <w:rsid w:val="30DD2A72"/>
    <w:rsid w:val="30E11DDB"/>
    <w:rsid w:val="314A1092"/>
    <w:rsid w:val="3179279B"/>
    <w:rsid w:val="31984857"/>
    <w:rsid w:val="31BF2393"/>
    <w:rsid w:val="31EA3C94"/>
    <w:rsid w:val="3294008E"/>
    <w:rsid w:val="32C959A4"/>
    <w:rsid w:val="32D20AA9"/>
    <w:rsid w:val="331F13ED"/>
    <w:rsid w:val="333D5A4A"/>
    <w:rsid w:val="3393721C"/>
    <w:rsid w:val="3394279A"/>
    <w:rsid w:val="33DB773D"/>
    <w:rsid w:val="34482B7E"/>
    <w:rsid w:val="34936269"/>
    <w:rsid w:val="34F767F8"/>
    <w:rsid w:val="3546508A"/>
    <w:rsid w:val="35B4720B"/>
    <w:rsid w:val="35C67F79"/>
    <w:rsid w:val="360E4D8A"/>
    <w:rsid w:val="364041CF"/>
    <w:rsid w:val="369849A8"/>
    <w:rsid w:val="37024A21"/>
    <w:rsid w:val="371371EE"/>
    <w:rsid w:val="373B04F2"/>
    <w:rsid w:val="376D0FF4"/>
    <w:rsid w:val="37715F80"/>
    <w:rsid w:val="37FA0158"/>
    <w:rsid w:val="380629F7"/>
    <w:rsid w:val="383E473E"/>
    <w:rsid w:val="38692B7B"/>
    <w:rsid w:val="38A156B3"/>
    <w:rsid w:val="38CD161E"/>
    <w:rsid w:val="38EC419A"/>
    <w:rsid w:val="392B7A8A"/>
    <w:rsid w:val="394A113F"/>
    <w:rsid w:val="39534784"/>
    <w:rsid w:val="397F6DBC"/>
    <w:rsid w:val="39F931BB"/>
    <w:rsid w:val="3A296D28"/>
    <w:rsid w:val="3A37475A"/>
    <w:rsid w:val="3A5C08B1"/>
    <w:rsid w:val="3ADE7096"/>
    <w:rsid w:val="3B0F23C2"/>
    <w:rsid w:val="3B303A4D"/>
    <w:rsid w:val="3B343BD6"/>
    <w:rsid w:val="3BAD0E26"/>
    <w:rsid w:val="3BBC42F8"/>
    <w:rsid w:val="3C4F0947"/>
    <w:rsid w:val="3C886A25"/>
    <w:rsid w:val="3CC66AB0"/>
    <w:rsid w:val="3CD415FD"/>
    <w:rsid w:val="3CE33B06"/>
    <w:rsid w:val="3CE55188"/>
    <w:rsid w:val="3D3305EA"/>
    <w:rsid w:val="3D334B1A"/>
    <w:rsid w:val="3D3B1EB9"/>
    <w:rsid w:val="3D7774B1"/>
    <w:rsid w:val="3DAE7C70"/>
    <w:rsid w:val="3E273887"/>
    <w:rsid w:val="3E9C2083"/>
    <w:rsid w:val="3EEA62FD"/>
    <w:rsid w:val="3F1461F9"/>
    <w:rsid w:val="3F4B198B"/>
    <w:rsid w:val="3F631098"/>
    <w:rsid w:val="3F9D1D4A"/>
    <w:rsid w:val="3FD6724D"/>
    <w:rsid w:val="400236C3"/>
    <w:rsid w:val="40556AC9"/>
    <w:rsid w:val="405E25C9"/>
    <w:rsid w:val="407A208B"/>
    <w:rsid w:val="408507A7"/>
    <w:rsid w:val="41354204"/>
    <w:rsid w:val="414B67C3"/>
    <w:rsid w:val="42030C88"/>
    <w:rsid w:val="42044303"/>
    <w:rsid w:val="42165DE4"/>
    <w:rsid w:val="424D3CD5"/>
    <w:rsid w:val="42656413"/>
    <w:rsid w:val="42847D1E"/>
    <w:rsid w:val="42876CE2"/>
    <w:rsid w:val="42AC7F1B"/>
    <w:rsid w:val="42D75ADC"/>
    <w:rsid w:val="43E97C54"/>
    <w:rsid w:val="44613C8E"/>
    <w:rsid w:val="448160DE"/>
    <w:rsid w:val="44FD6746"/>
    <w:rsid w:val="450B3C28"/>
    <w:rsid w:val="461463DD"/>
    <w:rsid w:val="46A05D6C"/>
    <w:rsid w:val="46B46CFC"/>
    <w:rsid w:val="46B502C1"/>
    <w:rsid w:val="47642AED"/>
    <w:rsid w:val="486024AF"/>
    <w:rsid w:val="488937B4"/>
    <w:rsid w:val="48902522"/>
    <w:rsid w:val="489108BA"/>
    <w:rsid w:val="48B9571B"/>
    <w:rsid w:val="48C95505"/>
    <w:rsid w:val="48E7672C"/>
    <w:rsid w:val="496869D5"/>
    <w:rsid w:val="4972249A"/>
    <w:rsid w:val="4A175D47"/>
    <w:rsid w:val="4A2F419F"/>
    <w:rsid w:val="4A404346"/>
    <w:rsid w:val="4A6C3B6D"/>
    <w:rsid w:val="4A735199"/>
    <w:rsid w:val="4AB318CF"/>
    <w:rsid w:val="4ACA7357"/>
    <w:rsid w:val="4AD97EB4"/>
    <w:rsid w:val="4B0E7FA0"/>
    <w:rsid w:val="4B565746"/>
    <w:rsid w:val="4BE718EE"/>
    <w:rsid w:val="4C2E5368"/>
    <w:rsid w:val="4C3C0B3D"/>
    <w:rsid w:val="4C4354B9"/>
    <w:rsid w:val="4CE23492"/>
    <w:rsid w:val="4D57084C"/>
    <w:rsid w:val="4DA572C2"/>
    <w:rsid w:val="4E225FB0"/>
    <w:rsid w:val="4F8F4094"/>
    <w:rsid w:val="4FB56C3C"/>
    <w:rsid w:val="4FED199C"/>
    <w:rsid w:val="509B3B6E"/>
    <w:rsid w:val="509E5922"/>
    <w:rsid w:val="50A70C7B"/>
    <w:rsid w:val="50D37CC2"/>
    <w:rsid w:val="50E05EF0"/>
    <w:rsid w:val="516C3C72"/>
    <w:rsid w:val="51A241DB"/>
    <w:rsid w:val="51CE0489"/>
    <w:rsid w:val="51D05FAF"/>
    <w:rsid w:val="51D27F79"/>
    <w:rsid w:val="521A547C"/>
    <w:rsid w:val="522E2CD6"/>
    <w:rsid w:val="525D36F3"/>
    <w:rsid w:val="529E1C09"/>
    <w:rsid w:val="52BE22AC"/>
    <w:rsid w:val="52E6761C"/>
    <w:rsid w:val="530809F0"/>
    <w:rsid w:val="53755DA6"/>
    <w:rsid w:val="540231A0"/>
    <w:rsid w:val="54640C31"/>
    <w:rsid w:val="54A7063C"/>
    <w:rsid w:val="554D11DB"/>
    <w:rsid w:val="55717AA9"/>
    <w:rsid w:val="55782BE6"/>
    <w:rsid w:val="55C17DF3"/>
    <w:rsid w:val="55CB3924"/>
    <w:rsid w:val="56347AD9"/>
    <w:rsid w:val="56660156"/>
    <w:rsid w:val="566E29AE"/>
    <w:rsid w:val="567F0D20"/>
    <w:rsid w:val="5690738F"/>
    <w:rsid w:val="56AD6955"/>
    <w:rsid w:val="579E26AC"/>
    <w:rsid w:val="57EA769F"/>
    <w:rsid w:val="580A4430"/>
    <w:rsid w:val="585F62DF"/>
    <w:rsid w:val="58810003"/>
    <w:rsid w:val="590C1F74"/>
    <w:rsid w:val="599B50F5"/>
    <w:rsid w:val="599B6EA3"/>
    <w:rsid w:val="59C01A5A"/>
    <w:rsid w:val="59D46859"/>
    <w:rsid w:val="5A413896"/>
    <w:rsid w:val="5ABC3575"/>
    <w:rsid w:val="5B435A44"/>
    <w:rsid w:val="5C097D93"/>
    <w:rsid w:val="5CB54C20"/>
    <w:rsid w:val="5D0D6309"/>
    <w:rsid w:val="5DA624FF"/>
    <w:rsid w:val="5DF77687"/>
    <w:rsid w:val="5EEA1CD3"/>
    <w:rsid w:val="5F296CFF"/>
    <w:rsid w:val="5F6E54B0"/>
    <w:rsid w:val="5F7206A6"/>
    <w:rsid w:val="5F9F2177"/>
    <w:rsid w:val="5FDE02A0"/>
    <w:rsid w:val="603911C4"/>
    <w:rsid w:val="60CC466E"/>
    <w:rsid w:val="615B591F"/>
    <w:rsid w:val="61722510"/>
    <w:rsid w:val="61A15FB0"/>
    <w:rsid w:val="61A22D98"/>
    <w:rsid w:val="61BB564B"/>
    <w:rsid w:val="61EB0BE3"/>
    <w:rsid w:val="622F0AD0"/>
    <w:rsid w:val="62371928"/>
    <w:rsid w:val="62633150"/>
    <w:rsid w:val="62B35552"/>
    <w:rsid w:val="63350112"/>
    <w:rsid w:val="63514A76"/>
    <w:rsid w:val="636B23B0"/>
    <w:rsid w:val="63F02573"/>
    <w:rsid w:val="63F7297D"/>
    <w:rsid w:val="64020393"/>
    <w:rsid w:val="646814C1"/>
    <w:rsid w:val="64887E38"/>
    <w:rsid w:val="65336B29"/>
    <w:rsid w:val="653F0EDE"/>
    <w:rsid w:val="659E01E2"/>
    <w:rsid w:val="65B8702E"/>
    <w:rsid w:val="65CB0B10"/>
    <w:rsid w:val="65F63CF3"/>
    <w:rsid w:val="660D2ED6"/>
    <w:rsid w:val="664A237C"/>
    <w:rsid w:val="665E3732"/>
    <w:rsid w:val="6671347B"/>
    <w:rsid w:val="66805D9E"/>
    <w:rsid w:val="66A82BFF"/>
    <w:rsid w:val="66AB26EF"/>
    <w:rsid w:val="66BB65BC"/>
    <w:rsid w:val="66D71736"/>
    <w:rsid w:val="670A1B0C"/>
    <w:rsid w:val="671972AD"/>
    <w:rsid w:val="67277FC8"/>
    <w:rsid w:val="67334BBF"/>
    <w:rsid w:val="675639F8"/>
    <w:rsid w:val="67672ABA"/>
    <w:rsid w:val="680113F6"/>
    <w:rsid w:val="680D6679"/>
    <w:rsid w:val="68103152"/>
    <w:rsid w:val="68CE5F3C"/>
    <w:rsid w:val="68F91E38"/>
    <w:rsid w:val="69085BD7"/>
    <w:rsid w:val="690A7BA1"/>
    <w:rsid w:val="69E20B1E"/>
    <w:rsid w:val="6A0740E0"/>
    <w:rsid w:val="6A42336B"/>
    <w:rsid w:val="6A4B66C3"/>
    <w:rsid w:val="6A6319F4"/>
    <w:rsid w:val="6A8C22D6"/>
    <w:rsid w:val="6A8C3B62"/>
    <w:rsid w:val="6AEA5EDC"/>
    <w:rsid w:val="6AEB755E"/>
    <w:rsid w:val="6B0A6A20"/>
    <w:rsid w:val="6B540F42"/>
    <w:rsid w:val="6BB24BF0"/>
    <w:rsid w:val="6C6D29F5"/>
    <w:rsid w:val="6C9D0D2C"/>
    <w:rsid w:val="6CC17E7C"/>
    <w:rsid w:val="6D107530"/>
    <w:rsid w:val="6DAD4F9F"/>
    <w:rsid w:val="6E531FEA"/>
    <w:rsid w:val="6EA939B8"/>
    <w:rsid w:val="6F5604AB"/>
    <w:rsid w:val="6F5B773E"/>
    <w:rsid w:val="6F780B37"/>
    <w:rsid w:val="6F8F7052"/>
    <w:rsid w:val="7000553C"/>
    <w:rsid w:val="70025A76"/>
    <w:rsid w:val="700F3CEF"/>
    <w:rsid w:val="70147409"/>
    <w:rsid w:val="70544A2A"/>
    <w:rsid w:val="708A632A"/>
    <w:rsid w:val="714B0D57"/>
    <w:rsid w:val="71872C8E"/>
    <w:rsid w:val="7191530B"/>
    <w:rsid w:val="71BB5EDC"/>
    <w:rsid w:val="71D1650B"/>
    <w:rsid w:val="720B7206"/>
    <w:rsid w:val="72377703"/>
    <w:rsid w:val="7239201C"/>
    <w:rsid w:val="725105EF"/>
    <w:rsid w:val="7274556F"/>
    <w:rsid w:val="729F3019"/>
    <w:rsid w:val="733F48EB"/>
    <w:rsid w:val="7370719A"/>
    <w:rsid w:val="739C3AEB"/>
    <w:rsid w:val="73CF4BE5"/>
    <w:rsid w:val="73F6385C"/>
    <w:rsid w:val="748E5B2A"/>
    <w:rsid w:val="74B534B7"/>
    <w:rsid w:val="751E7B63"/>
    <w:rsid w:val="753A480C"/>
    <w:rsid w:val="754461E9"/>
    <w:rsid w:val="756F0AAE"/>
    <w:rsid w:val="75B50E95"/>
    <w:rsid w:val="76342701"/>
    <w:rsid w:val="76375D4D"/>
    <w:rsid w:val="76404C02"/>
    <w:rsid w:val="771A36A5"/>
    <w:rsid w:val="77730167"/>
    <w:rsid w:val="77894387"/>
    <w:rsid w:val="77996B1A"/>
    <w:rsid w:val="77A07E5D"/>
    <w:rsid w:val="77F5202A"/>
    <w:rsid w:val="786372CE"/>
    <w:rsid w:val="78A577DE"/>
    <w:rsid w:val="78D14D73"/>
    <w:rsid w:val="791705C6"/>
    <w:rsid w:val="79E31D38"/>
    <w:rsid w:val="7A22001D"/>
    <w:rsid w:val="7A291E51"/>
    <w:rsid w:val="7A446DF5"/>
    <w:rsid w:val="7A571173"/>
    <w:rsid w:val="7ABA15C6"/>
    <w:rsid w:val="7B1D3764"/>
    <w:rsid w:val="7BB71F27"/>
    <w:rsid w:val="7BC57E1C"/>
    <w:rsid w:val="7BC65BA9"/>
    <w:rsid w:val="7BFD7370"/>
    <w:rsid w:val="7BFF1B19"/>
    <w:rsid w:val="7C104F8C"/>
    <w:rsid w:val="7C8C53E6"/>
    <w:rsid w:val="7D3C0E62"/>
    <w:rsid w:val="7D771B7A"/>
    <w:rsid w:val="7D853842"/>
    <w:rsid w:val="7DFE53D7"/>
    <w:rsid w:val="7E521976"/>
    <w:rsid w:val="7E5A694F"/>
    <w:rsid w:val="7E7C2E97"/>
    <w:rsid w:val="7E8835EA"/>
    <w:rsid w:val="7E941F8F"/>
    <w:rsid w:val="7ED147C2"/>
    <w:rsid w:val="7F062761"/>
    <w:rsid w:val="7F77733D"/>
    <w:rsid w:val="7FA030B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2"/>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8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83"/>
    <w:qFormat/>
    <w:uiPriority w:val="0"/>
    <w:pPr>
      <w:wordWrap w:val="0"/>
      <w:spacing w:after="160"/>
      <w:ind w:left="1600" w:hanging="400"/>
      <w:outlineLvl w:val="3"/>
    </w:pPr>
    <w:rPr>
      <w:rFonts w:ascii="Times New Roman" w:hAnsi="Times New Roman" w:eastAsia="宋体" w:cs="Times New Roman"/>
      <w:b/>
      <w:szCs w:val="24"/>
    </w:rPr>
  </w:style>
  <w:style w:type="paragraph" w:styleId="6">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80"/>
    <w:autoRedefine/>
    <w:unhideWhenUsed/>
    <w:qFormat/>
    <w:uiPriority w:val="0"/>
    <w:pPr>
      <w:ind w:firstLine="420"/>
    </w:pPr>
    <w:rPr>
      <w:rFonts w:ascii="Calibri" w:hAnsi="Calibri" w:eastAsia="宋体" w:cs="Times New Roman"/>
      <w:kern w:val="0"/>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link w:val="84"/>
    <w:autoRedefine/>
    <w:qFormat/>
    <w:uiPriority w:val="0"/>
    <w:pPr>
      <w:jc w:val="left"/>
    </w:pPr>
    <w:rPr>
      <w:rFonts w:ascii="Times New Roman" w:hAnsi="Times New Roman" w:eastAsia="宋体" w:cs="Times New Roman"/>
      <w:szCs w:val="24"/>
    </w:rPr>
  </w:style>
  <w:style w:type="paragraph" w:styleId="11">
    <w:name w:val="Body Text 3"/>
    <w:basedOn w:val="1"/>
    <w:link w:val="85"/>
    <w:autoRedefine/>
    <w:qFormat/>
    <w:uiPriority w:val="0"/>
    <w:pPr>
      <w:spacing w:after="120"/>
    </w:pPr>
    <w:rPr>
      <w:rFonts w:ascii="Times New Roman" w:hAnsi="Times New Roman" w:eastAsia="宋体" w:cs="Times New Roman"/>
      <w:sz w:val="16"/>
      <w:szCs w:val="16"/>
    </w:rPr>
  </w:style>
  <w:style w:type="paragraph" w:styleId="12">
    <w:name w:val="Body Text"/>
    <w:basedOn w:val="1"/>
    <w:next w:val="13"/>
    <w:link w:val="74"/>
    <w:autoRedefine/>
    <w:unhideWhenUsed/>
    <w:qFormat/>
    <w:uiPriority w:val="0"/>
    <w:pPr>
      <w:spacing w:after="120"/>
    </w:pPr>
    <w:rPr>
      <w:rFonts w:ascii="Times New Roman" w:hAnsi="Times New Roman" w:eastAsia="宋体" w:cs="Times New Roman"/>
      <w:szCs w:val="24"/>
    </w:rPr>
  </w:style>
  <w:style w:type="paragraph" w:styleId="13">
    <w:name w:val="Body Text First Indent"/>
    <w:basedOn w:val="12"/>
    <w:next w:val="1"/>
    <w:link w:val="92"/>
    <w:autoRedefine/>
    <w:qFormat/>
    <w:uiPriority w:val="0"/>
    <w:pPr>
      <w:ind w:firstLine="420" w:firstLineChars="100"/>
    </w:pPr>
  </w:style>
  <w:style w:type="paragraph" w:styleId="14">
    <w:name w:val="Body Text Indent"/>
    <w:basedOn w:val="1"/>
    <w:next w:val="1"/>
    <w:link w:val="75"/>
    <w:autoRedefine/>
    <w:unhideWhenUsed/>
    <w:qFormat/>
    <w:uiPriority w:val="0"/>
    <w:pPr>
      <w:spacing w:after="120"/>
      <w:ind w:left="420" w:leftChars="200"/>
    </w:pPr>
  </w:style>
  <w:style w:type="paragraph" w:styleId="15">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6">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7">
    <w:name w:val="Block Text"/>
    <w:basedOn w:val="1"/>
    <w:autoRedefine/>
    <w:unhideWhenUsed/>
    <w:qFormat/>
    <w:uiPriority w:val="99"/>
    <w:pPr>
      <w:spacing w:after="120"/>
      <w:ind w:left="1440" w:leftChars="700" w:right="1440" w:rightChars="700"/>
    </w:p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79"/>
    <w:autoRedefine/>
    <w:qFormat/>
    <w:uiPriority w:val="0"/>
    <w:rPr>
      <w:rFonts w:ascii="宋体" w:hAnsi="Courier New" w:eastAsia="宋体" w:cs="Times New Roman"/>
      <w:szCs w:val="20"/>
    </w:rPr>
  </w:style>
  <w:style w:type="paragraph" w:styleId="20">
    <w:name w:val="Date"/>
    <w:basedOn w:val="1"/>
    <w:next w:val="1"/>
    <w:link w:val="53"/>
    <w:autoRedefine/>
    <w:unhideWhenUsed/>
    <w:qFormat/>
    <w:uiPriority w:val="0"/>
    <w:pPr>
      <w:ind w:left="100" w:leftChars="2500"/>
    </w:pPr>
  </w:style>
  <w:style w:type="paragraph" w:styleId="21">
    <w:name w:val="Body Text Indent 2"/>
    <w:basedOn w:val="1"/>
    <w:link w:val="86"/>
    <w:autoRedefine/>
    <w:qFormat/>
    <w:uiPriority w:val="0"/>
    <w:pPr>
      <w:snapToGrid w:val="0"/>
      <w:ind w:firstLine="542" w:firstLineChars="225"/>
    </w:pPr>
    <w:rPr>
      <w:rFonts w:ascii="仿宋_GB2312" w:hAnsi="宋体" w:eastAsia="宋体" w:cs="Arial"/>
      <w:b/>
      <w:bCs/>
      <w:color w:val="000000"/>
      <w:sz w:val="24"/>
      <w:szCs w:val="24"/>
    </w:rPr>
  </w:style>
  <w:style w:type="paragraph" w:styleId="22">
    <w:name w:val="Balloon Text"/>
    <w:basedOn w:val="1"/>
    <w:link w:val="73"/>
    <w:autoRedefine/>
    <w:semiHidden/>
    <w:unhideWhenUsed/>
    <w:qFormat/>
    <w:uiPriority w:val="0"/>
    <w:rPr>
      <w:sz w:val="18"/>
      <w:szCs w:val="18"/>
    </w:rPr>
  </w:style>
  <w:style w:type="paragraph" w:styleId="23">
    <w:name w:val="footer"/>
    <w:basedOn w:val="1"/>
    <w:link w:val="51"/>
    <w:autoRedefine/>
    <w:unhideWhenUsed/>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tabs>
        <w:tab w:val="left" w:pos="1494"/>
      </w:tabs>
      <w:snapToGrid w:val="0"/>
    </w:pPr>
    <w:rPr>
      <w:rFonts w:ascii="Arial" w:hAnsi="Arial"/>
    </w:rPr>
  </w:style>
  <w:style w:type="paragraph" w:styleId="25">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7">
    <w:name w:val="Subtitle"/>
    <w:basedOn w:val="1"/>
    <w:next w:val="1"/>
    <w:link w:val="87"/>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autoRedefine/>
    <w:qFormat/>
    <w:uiPriority w:val="0"/>
    <w:pPr>
      <w:ind w:left="200" w:hanging="200" w:hangingChars="200"/>
    </w:pPr>
    <w:rPr>
      <w:rFonts w:ascii="Times New Roman" w:hAnsi="Times New Roman" w:eastAsia="宋体" w:cs="Times New Roman"/>
      <w:szCs w:val="24"/>
    </w:rPr>
  </w:style>
  <w:style w:type="paragraph" w:styleId="29">
    <w:name w:val="toc 6"/>
    <w:basedOn w:val="1"/>
    <w:next w:val="1"/>
    <w:qFormat/>
    <w:uiPriority w:val="0"/>
    <w:pPr>
      <w:ind w:left="1050"/>
      <w:jc w:val="left"/>
    </w:pPr>
    <w:rPr>
      <w:rFonts w:ascii="Calibri" w:hAnsi="Calibri" w:cs="Calibri"/>
      <w:sz w:val="20"/>
      <w:szCs w:val="20"/>
    </w:rPr>
  </w:style>
  <w:style w:type="paragraph" w:styleId="30">
    <w:name w:val="Body Text Indent 3"/>
    <w:basedOn w:val="1"/>
    <w:link w:val="88"/>
    <w:autoRedefine/>
    <w:qFormat/>
    <w:uiPriority w:val="0"/>
    <w:pPr>
      <w:spacing w:after="120"/>
      <w:ind w:left="420" w:leftChars="200"/>
    </w:pPr>
    <w:rPr>
      <w:rFonts w:ascii="Times New Roman" w:hAnsi="Times New Roman" w:eastAsia="宋体" w:cs="Times New Roman"/>
      <w:sz w:val="16"/>
      <w:szCs w:val="16"/>
    </w:rPr>
  </w:style>
  <w:style w:type="paragraph" w:styleId="31">
    <w:name w:val="toc 2"/>
    <w:basedOn w:val="1"/>
    <w:next w:val="1"/>
    <w:autoRedefine/>
    <w:qFormat/>
    <w:uiPriority w:val="39"/>
    <w:pPr>
      <w:ind w:left="420" w:leftChars="200"/>
    </w:pPr>
    <w:rPr>
      <w:rFonts w:ascii="Times New Roman" w:hAnsi="Times New Roman" w:eastAsia="宋体" w:cs="Times New Roman"/>
      <w:szCs w:val="24"/>
    </w:rPr>
  </w:style>
  <w:style w:type="paragraph" w:styleId="32">
    <w:name w:val="Body Text 2"/>
    <w:basedOn w:val="1"/>
    <w:link w:val="89"/>
    <w:autoRedefine/>
    <w:qFormat/>
    <w:uiPriority w:val="0"/>
    <w:pPr>
      <w:spacing w:after="120" w:line="480" w:lineRule="auto"/>
    </w:pPr>
    <w:rPr>
      <w:rFonts w:ascii="Times New Roman" w:hAnsi="Times New Roman" w:eastAsia="宋体" w:cs="Times New Roman"/>
      <w:szCs w:val="24"/>
    </w:rPr>
  </w:style>
  <w:style w:type="paragraph" w:styleId="33">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4">
    <w:name w:val="Normal (Web)"/>
    <w:basedOn w:val="1"/>
    <w:autoRedefine/>
    <w:qFormat/>
    <w:uiPriority w:val="0"/>
    <w:pPr>
      <w:widowControl/>
      <w:jc w:val="left"/>
    </w:pPr>
    <w:rPr>
      <w:rFonts w:ascii="宋体" w:hAnsi="宋体" w:eastAsia="宋体" w:cs="宋体"/>
      <w:color w:val="000000"/>
      <w:kern w:val="0"/>
      <w:sz w:val="24"/>
      <w:szCs w:val="24"/>
    </w:rPr>
  </w:style>
  <w:style w:type="paragraph" w:styleId="35">
    <w:name w:val="Title"/>
    <w:basedOn w:val="1"/>
    <w:next w:val="1"/>
    <w:link w:val="91"/>
    <w:autoRedefine/>
    <w:qFormat/>
    <w:uiPriority w:val="0"/>
    <w:pPr>
      <w:spacing w:before="240" w:after="60"/>
      <w:jc w:val="center"/>
      <w:outlineLvl w:val="0"/>
    </w:pPr>
    <w:rPr>
      <w:rFonts w:ascii="Cambria" w:hAnsi="Cambria" w:eastAsia="宋体" w:cs="Times New Roman"/>
      <w:b/>
      <w:bCs/>
      <w:sz w:val="32"/>
      <w:szCs w:val="32"/>
    </w:rPr>
  </w:style>
  <w:style w:type="paragraph" w:styleId="36">
    <w:name w:val="Body Text First Indent 2"/>
    <w:basedOn w:val="14"/>
    <w:link w:val="76"/>
    <w:autoRedefine/>
    <w:unhideWhenUsed/>
    <w:qFormat/>
    <w:uiPriority w:val="0"/>
    <w:pPr>
      <w:ind w:firstLine="420" w:firstLineChars="200"/>
    </w:pPr>
  </w:style>
  <w:style w:type="table" w:styleId="38">
    <w:name w:val="Table Grid"/>
    <w:basedOn w:val="37"/>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basedOn w:val="39"/>
    <w:autoRedefine/>
    <w:unhideWhenUsed/>
    <w:qFormat/>
    <w:uiPriority w:val="0"/>
    <w:rPr>
      <w:color w:val="800080"/>
      <w:u w:val="single"/>
    </w:rPr>
  </w:style>
  <w:style w:type="character" w:styleId="43">
    <w:name w:val="Hyperlink"/>
    <w:basedOn w:val="39"/>
    <w:autoRedefine/>
    <w:unhideWhenUsed/>
    <w:qFormat/>
    <w:uiPriority w:val="99"/>
    <w:rPr>
      <w:color w:val="0000FF"/>
      <w:u w:val="single"/>
    </w:rPr>
  </w:style>
  <w:style w:type="character" w:styleId="44">
    <w:name w:val="HTML Cite"/>
    <w:autoRedefine/>
    <w:qFormat/>
    <w:uiPriority w:val="0"/>
  </w:style>
  <w:style w:type="paragraph" w:customStyle="1" w:styleId="45">
    <w:name w:val="_Style 2"/>
    <w:basedOn w:val="1"/>
    <w:qFormat/>
    <w:uiPriority w:val="0"/>
    <w:pPr>
      <w:ind w:firstLine="200" w:firstLineChars="200"/>
    </w:pPr>
    <w:rPr>
      <w:rFonts w:ascii="Calibri" w:hAnsi="Calibri"/>
      <w:sz w:val="28"/>
      <w:szCs w:val="22"/>
    </w:rPr>
  </w:style>
  <w:style w:type="paragraph" w:styleId="46">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7">
    <w:name w:val="首行缩进"/>
    <w:basedOn w:val="1"/>
    <w:autoRedefine/>
    <w:qFormat/>
    <w:uiPriority w:val="0"/>
    <w:pPr>
      <w:spacing w:line="360" w:lineRule="auto"/>
      <w:ind w:firstLine="480" w:firstLineChars="200"/>
    </w:pPr>
    <w:rPr>
      <w:sz w:val="24"/>
      <w:lang w:val="zh-CN"/>
    </w:rPr>
  </w:style>
  <w:style w:type="paragraph" w:customStyle="1" w:styleId="48">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50">
    <w:name w:val="页眉 字符"/>
    <w:basedOn w:val="39"/>
    <w:link w:val="25"/>
    <w:autoRedefine/>
    <w:qFormat/>
    <w:uiPriority w:val="0"/>
    <w:rPr>
      <w:sz w:val="18"/>
      <w:szCs w:val="18"/>
    </w:rPr>
  </w:style>
  <w:style w:type="character" w:customStyle="1" w:styleId="51">
    <w:name w:val="页脚 字符"/>
    <w:basedOn w:val="39"/>
    <w:link w:val="23"/>
    <w:autoRedefine/>
    <w:qFormat/>
    <w:uiPriority w:val="0"/>
    <w:rPr>
      <w:sz w:val="18"/>
      <w:szCs w:val="18"/>
    </w:rPr>
  </w:style>
  <w:style w:type="paragraph" w:customStyle="1" w:styleId="52">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3">
    <w:name w:val="日期 字符"/>
    <w:basedOn w:val="39"/>
    <w:link w:val="20"/>
    <w:autoRedefine/>
    <w:semiHidden/>
    <w:qFormat/>
    <w:uiPriority w:val="99"/>
  </w:style>
  <w:style w:type="paragraph" w:customStyle="1" w:styleId="5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8">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9">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0">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7">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8">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0">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1">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2">
    <w:name w:val="标题 1 字符"/>
    <w:basedOn w:val="39"/>
    <w:link w:val="2"/>
    <w:autoRedefine/>
    <w:qFormat/>
    <w:uiPriority w:val="0"/>
    <w:rPr>
      <w:rFonts w:ascii="Times New Roman" w:hAnsi="Times New Roman" w:eastAsia="宋体" w:cs="Times New Roman"/>
      <w:b/>
      <w:bCs/>
      <w:kern w:val="44"/>
      <w:sz w:val="44"/>
      <w:szCs w:val="44"/>
    </w:rPr>
  </w:style>
  <w:style w:type="character" w:customStyle="1" w:styleId="73">
    <w:name w:val="批注框文本 字符"/>
    <w:basedOn w:val="39"/>
    <w:link w:val="22"/>
    <w:autoRedefine/>
    <w:semiHidden/>
    <w:qFormat/>
    <w:uiPriority w:val="99"/>
    <w:rPr>
      <w:sz w:val="18"/>
      <w:szCs w:val="18"/>
    </w:rPr>
  </w:style>
  <w:style w:type="character" w:customStyle="1" w:styleId="74">
    <w:name w:val="正文文本 字符"/>
    <w:basedOn w:val="39"/>
    <w:link w:val="12"/>
    <w:autoRedefine/>
    <w:qFormat/>
    <w:uiPriority w:val="0"/>
    <w:rPr>
      <w:rFonts w:ascii="Times New Roman" w:hAnsi="Times New Roman" w:eastAsia="宋体" w:cs="Times New Roman"/>
      <w:szCs w:val="24"/>
    </w:rPr>
  </w:style>
  <w:style w:type="character" w:customStyle="1" w:styleId="75">
    <w:name w:val="正文文本缩进 字符"/>
    <w:basedOn w:val="39"/>
    <w:link w:val="14"/>
    <w:autoRedefine/>
    <w:qFormat/>
    <w:uiPriority w:val="0"/>
  </w:style>
  <w:style w:type="character" w:customStyle="1" w:styleId="76">
    <w:name w:val="正文文本首行缩进 2 字符"/>
    <w:basedOn w:val="75"/>
    <w:link w:val="36"/>
    <w:autoRedefine/>
    <w:semiHidden/>
    <w:qFormat/>
    <w:uiPriority w:val="99"/>
  </w:style>
  <w:style w:type="character" w:customStyle="1" w:styleId="77">
    <w:name w:val="纯文本 字符"/>
    <w:basedOn w:val="39"/>
    <w:autoRedefine/>
    <w:qFormat/>
    <w:uiPriority w:val="0"/>
    <w:rPr>
      <w:rFonts w:hAnsi="Courier New" w:cs="Courier New" w:asciiTheme="minorEastAsia"/>
    </w:rPr>
  </w:style>
  <w:style w:type="character" w:customStyle="1" w:styleId="78">
    <w:name w:val="纯文本 字符1"/>
    <w:link w:val="19"/>
    <w:autoRedefine/>
    <w:qFormat/>
    <w:uiPriority w:val="0"/>
    <w:rPr>
      <w:rFonts w:ascii="宋体" w:hAnsi="Courier New" w:eastAsia="宋体" w:cs="Times New Roman"/>
      <w:szCs w:val="20"/>
    </w:rPr>
  </w:style>
  <w:style w:type="character" w:customStyle="1" w:styleId="79">
    <w:name w:val="纯文本 Char"/>
    <w:basedOn w:val="39"/>
    <w:link w:val="19"/>
    <w:autoRedefine/>
    <w:qFormat/>
    <w:uiPriority w:val="0"/>
    <w:rPr>
      <w:rFonts w:ascii="宋体" w:hAnsi="Courier New" w:eastAsia="宋体"/>
      <w:kern w:val="2"/>
      <w:sz w:val="21"/>
      <w:lang w:val="en-US" w:eastAsia="zh-CN" w:bidi="ar-SA"/>
    </w:rPr>
  </w:style>
  <w:style w:type="character" w:customStyle="1" w:styleId="80">
    <w:name w:val="正文缩进 字符"/>
    <w:link w:val="8"/>
    <w:autoRedefine/>
    <w:semiHidden/>
    <w:qFormat/>
    <w:locked/>
    <w:uiPriority w:val="0"/>
    <w:rPr>
      <w:rFonts w:ascii="Calibri" w:hAnsi="Calibri" w:eastAsia="宋体" w:cs="Times New Roman"/>
    </w:rPr>
  </w:style>
  <w:style w:type="character" w:customStyle="1" w:styleId="81">
    <w:name w:val="标题 3 字符"/>
    <w:basedOn w:val="39"/>
    <w:link w:val="4"/>
    <w:autoRedefine/>
    <w:qFormat/>
    <w:uiPriority w:val="0"/>
    <w:rPr>
      <w:b/>
      <w:bCs/>
      <w:kern w:val="2"/>
      <w:sz w:val="32"/>
      <w:szCs w:val="32"/>
    </w:rPr>
  </w:style>
  <w:style w:type="character" w:customStyle="1" w:styleId="82">
    <w:name w:val="标题 2 字符"/>
    <w:basedOn w:val="39"/>
    <w:link w:val="3"/>
    <w:autoRedefine/>
    <w:qFormat/>
    <w:uiPriority w:val="9"/>
    <w:rPr>
      <w:rFonts w:ascii="Arial" w:hAnsi="Arial" w:eastAsia="黑体" w:cs="Times New Roman"/>
      <w:b/>
      <w:bCs/>
      <w:kern w:val="2"/>
      <w:sz w:val="32"/>
      <w:szCs w:val="32"/>
    </w:rPr>
  </w:style>
  <w:style w:type="character" w:customStyle="1" w:styleId="83">
    <w:name w:val="标题 4 字符"/>
    <w:basedOn w:val="39"/>
    <w:link w:val="5"/>
    <w:autoRedefine/>
    <w:qFormat/>
    <w:uiPriority w:val="0"/>
    <w:rPr>
      <w:rFonts w:ascii="Times New Roman" w:hAnsi="Times New Roman" w:eastAsia="宋体" w:cs="Times New Roman"/>
      <w:b/>
      <w:kern w:val="2"/>
      <w:sz w:val="21"/>
      <w:szCs w:val="24"/>
    </w:rPr>
  </w:style>
  <w:style w:type="character" w:customStyle="1" w:styleId="84">
    <w:name w:val="批注文字 字符"/>
    <w:basedOn w:val="39"/>
    <w:link w:val="10"/>
    <w:autoRedefine/>
    <w:qFormat/>
    <w:uiPriority w:val="0"/>
    <w:rPr>
      <w:rFonts w:ascii="Times New Roman" w:hAnsi="Times New Roman" w:eastAsia="宋体" w:cs="Times New Roman"/>
      <w:kern w:val="2"/>
      <w:sz w:val="21"/>
      <w:szCs w:val="24"/>
    </w:rPr>
  </w:style>
  <w:style w:type="character" w:customStyle="1" w:styleId="85">
    <w:name w:val="正文文本 3 字符"/>
    <w:basedOn w:val="39"/>
    <w:link w:val="11"/>
    <w:autoRedefine/>
    <w:qFormat/>
    <w:uiPriority w:val="0"/>
    <w:rPr>
      <w:rFonts w:ascii="Times New Roman" w:hAnsi="Times New Roman" w:eastAsia="宋体" w:cs="Times New Roman"/>
      <w:kern w:val="2"/>
      <w:sz w:val="16"/>
      <w:szCs w:val="16"/>
    </w:rPr>
  </w:style>
  <w:style w:type="character" w:customStyle="1" w:styleId="86">
    <w:name w:val="正文文本缩进 2 字符"/>
    <w:basedOn w:val="39"/>
    <w:link w:val="21"/>
    <w:autoRedefine/>
    <w:qFormat/>
    <w:uiPriority w:val="0"/>
    <w:rPr>
      <w:rFonts w:ascii="仿宋_GB2312" w:hAnsi="宋体" w:eastAsia="宋体" w:cs="Arial"/>
      <w:b/>
      <w:bCs/>
      <w:color w:val="000000"/>
      <w:kern w:val="2"/>
      <w:sz w:val="24"/>
      <w:szCs w:val="24"/>
    </w:rPr>
  </w:style>
  <w:style w:type="character" w:customStyle="1" w:styleId="87">
    <w:name w:val="副标题 字符"/>
    <w:basedOn w:val="39"/>
    <w:link w:val="27"/>
    <w:autoRedefine/>
    <w:qFormat/>
    <w:uiPriority w:val="0"/>
    <w:rPr>
      <w:rFonts w:ascii="Cambria" w:hAnsi="Cambria" w:eastAsia="宋体" w:cs="Times New Roman"/>
      <w:b/>
      <w:bCs/>
      <w:kern w:val="28"/>
      <w:sz w:val="32"/>
      <w:szCs w:val="32"/>
    </w:rPr>
  </w:style>
  <w:style w:type="character" w:customStyle="1" w:styleId="88">
    <w:name w:val="正文文本缩进 3 字符"/>
    <w:basedOn w:val="39"/>
    <w:link w:val="30"/>
    <w:autoRedefine/>
    <w:qFormat/>
    <w:uiPriority w:val="0"/>
    <w:rPr>
      <w:rFonts w:ascii="Times New Roman" w:hAnsi="Times New Roman" w:eastAsia="宋体" w:cs="Times New Roman"/>
      <w:kern w:val="2"/>
      <w:sz w:val="16"/>
      <w:szCs w:val="16"/>
    </w:rPr>
  </w:style>
  <w:style w:type="character" w:customStyle="1" w:styleId="89">
    <w:name w:val="正文文本 2 字符"/>
    <w:basedOn w:val="39"/>
    <w:link w:val="32"/>
    <w:autoRedefine/>
    <w:qFormat/>
    <w:uiPriority w:val="0"/>
    <w:rPr>
      <w:rFonts w:ascii="Times New Roman" w:hAnsi="Times New Roman" w:eastAsia="宋体" w:cs="Times New Roman"/>
      <w:kern w:val="2"/>
      <w:sz w:val="21"/>
      <w:szCs w:val="24"/>
    </w:rPr>
  </w:style>
  <w:style w:type="character" w:customStyle="1" w:styleId="90">
    <w:name w:val="HTML 预设格式 字符"/>
    <w:basedOn w:val="39"/>
    <w:link w:val="33"/>
    <w:autoRedefine/>
    <w:qFormat/>
    <w:uiPriority w:val="0"/>
    <w:rPr>
      <w:rFonts w:ascii="宋体" w:hAnsi="宋体" w:eastAsia="宋体" w:cs="Times New Roman"/>
      <w:sz w:val="24"/>
      <w:szCs w:val="24"/>
    </w:rPr>
  </w:style>
  <w:style w:type="character" w:customStyle="1" w:styleId="91">
    <w:name w:val="标题 字符"/>
    <w:basedOn w:val="39"/>
    <w:link w:val="35"/>
    <w:autoRedefine/>
    <w:qFormat/>
    <w:uiPriority w:val="0"/>
    <w:rPr>
      <w:rFonts w:ascii="Cambria" w:hAnsi="Cambria" w:eastAsia="宋体" w:cs="Times New Roman"/>
      <w:b/>
      <w:bCs/>
      <w:kern w:val="2"/>
      <w:sz w:val="32"/>
      <w:szCs w:val="32"/>
    </w:rPr>
  </w:style>
  <w:style w:type="character" w:customStyle="1" w:styleId="92">
    <w:name w:val="正文文本首行缩进 字符"/>
    <w:basedOn w:val="74"/>
    <w:link w:val="13"/>
    <w:autoRedefine/>
    <w:qFormat/>
    <w:uiPriority w:val="0"/>
    <w:rPr>
      <w:rFonts w:ascii="Times New Roman" w:hAnsi="Times New Roman" w:eastAsia="宋体" w:cs="Times New Roman"/>
      <w:kern w:val="2"/>
      <w:sz w:val="21"/>
      <w:szCs w:val="24"/>
    </w:rPr>
  </w:style>
  <w:style w:type="character" w:customStyle="1" w:styleId="93">
    <w:name w:val="标题 3 Char"/>
    <w:link w:val="94"/>
    <w:autoRedefine/>
    <w:qFormat/>
    <w:uiPriority w:val="9"/>
    <w:rPr>
      <w:rFonts w:ascii="Calibri" w:hAnsi="Calibri" w:eastAsia="宋体"/>
      <w:b/>
      <w:bCs/>
      <w:sz w:val="32"/>
      <w:szCs w:val="32"/>
    </w:rPr>
  </w:style>
  <w:style w:type="paragraph" w:customStyle="1" w:styleId="94">
    <w:name w:val="标题 3_0"/>
    <w:basedOn w:val="95"/>
    <w:next w:val="95"/>
    <w:link w:val="93"/>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
    <w:name w:val="纯文本 Char_0"/>
    <w:link w:val="97"/>
    <w:autoRedefine/>
    <w:qFormat/>
    <w:locked/>
    <w:uiPriority w:val="0"/>
    <w:rPr>
      <w:rFonts w:ascii="宋体" w:hAnsi="Courier New"/>
      <w:szCs w:val="21"/>
    </w:rPr>
  </w:style>
  <w:style w:type="paragraph" w:customStyle="1" w:styleId="97">
    <w:name w:val="纯文本_0"/>
    <w:basedOn w:val="95"/>
    <w:link w:val="96"/>
    <w:autoRedefine/>
    <w:unhideWhenUsed/>
    <w:qFormat/>
    <w:uiPriority w:val="0"/>
    <w:pPr>
      <w:widowControl/>
      <w:jc w:val="left"/>
    </w:pPr>
    <w:rPr>
      <w:rFonts w:ascii="宋体" w:hAnsi="Courier New" w:eastAsiaTheme="minorEastAsia" w:cstheme="minorBidi"/>
      <w:kern w:val="0"/>
      <w:sz w:val="20"/>
      <w:szCs w:val="21"/>
    </w:rPr>
  </w:style>
  <w:style w:type="character" w:customStyle="1" w:styleId="98">
    <w:name w:val="font21"/>
    <w:basedOn w:val="39"/>
    <w:autoRedefine/>
    <w:qFormat/>
    <w:uiPriority w:val="0"/>
    <w:rPr>
      <w:rFonts w:hint="default" w:ascii="Wingdings 2" w:hAnsi="Wingdings 2" w:eastAsia="Wingdings 2" w:cs="Wingdings 2"/>
      <w:color w:val="000000"/>
      <w:sz w:val="20"/>
      <w:szCs w:val="20"/>
      <w:u w:val="none"/>
    </w:rPr>
  </w:style>
  <w:style w:type="paragraph" w:customStyle="1" w:styleId="99">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00">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1">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2">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3">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4">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5">
    <w:name w:val="Body text|2"/>
    <w:basedOn w:val="1"/>
    <w:autoRedefine/>
    <w:qFormat/>
    <w:uiPriority w:val="0"/>
    <w:rPr>
      <w:rFonts w:ascii="宋体" w:hAnsi="宋体" w:eastAsia="宋体" w:cs="宋体"/>
      <w:sz w:val="32"/>
      <w:szCs w:val="32"/>
      <w:lang w:val="zh-TW" w:eastAsia="zh-TW" w:bidi="zh-TW"/>
    </w:rPr>
  </w:style>
  <w:style w:type="paragraph" w:customStyle="1" w:styleId="106">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WPS Plain"/>
    <w:autoRedefine/>
    <w:qFormat/>
    <w:uiPriority w:val="0"/>
    <w:rPr>
      <w:rFonts w:ascii="Times New Roman" w:hAnsi="Times New Roman" w:eastAsia="宋体" w:cs="Times New Roman"/>
      <w:lang w:val="en-US" w:eastAsia="zh-CN" w:bidi="ar-SA"/>
    </w:rPr>
  </w:style>
  <w:style w:type="paragraph" w:customStyle="1" w:styleId="109">
    <w:name w:val="Char"/>
    <w:basedOn w:val="1"/>
    <w:autoRedefine/>
    <w:qFormat/>
    <w:uiPriority w:val="0"/>
    <w:rPr>
      <w:rFonts w:ascii="仿宋_GB2312" w:hAnsi="Times New Roman" w:eastAsia="仿宋_GB2312" w:cs="Times New Roman"/>
      <w:b/>
      <w:sz w:val="32"/>
      <w:szCs w:val="32"/>
    </w:rPr>
  </w:style>
  <w:style w:type="paragraph" w:customStyle="1" w:styleId="110">
    <w:name w:val="标题 6_0"/>
    <w:basedOn w:val="95"/>
    <w:next w:val="95"/>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11">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2">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3">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4">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7">
    <w:name w:val="Char1"/>
    <w:basedOn w:val="1"/>
    <w:autoRedefine/>
    <w:qFormat/>
    <w:uiPriority w:val="0"/>
    <w:rPr>
      <w:rFonts w:ascii="仿宋_GB2312" w:hAnsi="Times New Roman" w:eastAsia="仿宋_GB2312" w:cs="Times New Roman"/>
      <w:b/>
      <w:sz w:val="32"/>
      <w:szCs w:val="32"/>
    </w:rPr>
  </w:style>
  <w:style w:type="paragraph" w:customStyle="1" w:styleId="118">
    <w:name w:val="正文 1.1"/>
    <w:basedOn w:val="1"/>
    <w:next w:val="119"/>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9">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20">
    <w:name w:val="标题 7_0"/>
    <w:basedOn w:val="95"/>
    <w:next w:val="95"/>
    <w:autoRedefine/>
    <w:qFormat/>
    <w:uiPriority w:val="9"/>
    <w:pPr>
      <w:keepNext/>
      <w:keepLines/>
      <w:spacing w:before="240" w:after="64" w:line="320" w:lineRule="auto"/>
      <w:ind w:left="1296" w:hanging="1296"/>
      <w:outlineLvl w:val="6"/>
    </w:pPr>
    <w:rPr>
      <w:b/>
      <w:bCs/>
      <w:kern w:val="0"/>
      <w:sz w:val="24"/>
      <w:szCs w:val="24"/>
    </w:rPr>
  </w:style>
  <w:style w:type="paragraph" w:customStyle="1" w:styleId="121">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2">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3">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4">
    <w:name w:val="标题 2_0"/>
    <w:basedOn w:val="95"/>
    <w:next w:val="95"/>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5">
    <w:name w:val="标题 8_0"/>
    <w:basedOn w:val="95"/>
    <w:next w:val="95"/>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6">
    <w:name w:val="标题 1_0"/>
    <w:basedOn w:val="95"/>
    <w:next w:val="95"/>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7">
    <w:name w:val="标题 5_0"/>
    <w:basedOn w:val="95"/>
    <w:next w:val="95"/>
    <w:autoRedefine/>
    <w:qFormat/>
    <w:uiPriority w:val="9"/>
    <w:pPr>
      <w:keepNext/>
      <w:keepLines/>
      <w:spacing w:before="280" w:after="290" w:line="376" w:lineRule="auto"/>
      <w:ind w:left="1008" w:hanging="1008"/>
      <w:outlineLvl w:val="4"/>
    </w:pPr>
    <w:rPr>
      <w:b/>
      <w:bCs/>
      <w:kern w:val="0"/>
      <w:sz w:val="28"/>
      <w:szCs w:val="28"/>
    </w:rPr>
  </w:style>
  <w:style w:type="paragraph" w:customStyle="1" w:styleId="1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30">
    <w:name w:val="标题 9_0"/>
    <w:basedOn w:val="95"/>
    <w:next w:val="95"/>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31">
    <w:name w:val="标题 4_1"/>
    <w:basedOn w:val="95"/>
    <w:next w:val="95"/>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2">
    <w:name w:val="bookmark-item"/>
    <w:basedOn w:val="39"/>
    <w:autoRedefine/>
    <w:qFormat/>
    <w:uiPriority w:val="0"/>
  </w:style>
  <w:style w:type="table" w:customStyle="1" w:styleId="133">
    <w:name w:val="Table Normal"/>
    <w:autoRedefine/>
    <w:semiHidden/>
    <w:unhideWhenUsed/>
    <w:qFormat/>
    <w:uiPriority w:val="2"/>
    <w:tblPr>
      <w:tblCellMar>
        <w:top w:w="0" w:type="dxa"/>
        <w:left w:w="0" w:type="dxa"/>
        <w:bottom w:w="0" w:type="dxa"/>
        <w:right w:w="0" w:type="dxa"/>
      </w:tblCellMar>
    </w:tblPr>
  </w:style>
  <w:style w:type="paragraph" w:customStyle="1" w:styleId="134">
    <w:name w:val="Table Paragraph"/>
    <w:basedOn w:val="1"/>
    <w:autoRedefine/>
    <w:qFormat/>
    <w:uiPriority w:val="1"/>
    <w:rPr>
      <w:rFonts w:ascii="宋体" w:hAnsi="宋体" w:cs="宋体"/>
      <w:lang w:val="zh-CN" w:bidi="zh-CN"/>
    </w:rPr>
  </w:style>
  <w:style w:type="paragraph" w:customStyle="1" w:styleId="135">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6">
    <w:name w:val="样式 标题 2 + 左"/>
    <w:basedOn w:val="3"/>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 w:type="paragraph" w:customStyle="1" w:styleId="137">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38">
    <w:name w:val="ZDY正文"/>
    <w:basedOn w:val="1"/>
    <w:qFormat/>
    <w:uiPriority w:val="0"/>
    <w:pPr>
      <w:spacing w:beforeLines="50" w:line="360" w:lineRule="auto"/>
      <w:ind w:firstLine="480" w:firstLineChars="200"/>
      <w:jc w:val="left"/>
    </w:pPr>
    <w:rPr>
      <w:rFonts w:ascii="宋体" w:hAnsi="宋体"/>
      <w:kern w:val="0"/>
      <w:sz w:val="24"/>
    </w:rPr>
  </w:style>
  <w:style w:type="paragraph" w:customStyle="1" w:styleId="139">
    <w:name w:val="报告正文"/>
    <w:basedOn w:val="1"/>
    <w:qFormat/>
    <w:uiPriority w:val="0"/>
    <w:pPr>
      <w:spacing w:line="360" w:lineRule="auto"/>
      <w:ind w:firstLine="200" w:firstLineChars="200"/>
    </w:pPr>
  </w:style>
  <w:style w:type="character" w:customStyle="1" w:styleId="140">
    <w:name w:val="！注释"/>
    <w:qFormat/>
    <w:uiPriority w:val="0"/>
    <w:rPr>
      <w:color w:val="0000FF"/>
    </w:rPr>
  </w:style>
  <w:style w:type="paragraph" w:customStyle="1" w:styleId="141">
    <w:name w:val="3级标题"/>
    <w:basedOn w:val="4"/>
    <w:qFormat/>
    <w:uiPriority w:val="0"/>
    <w:pPr>
      <w:numPr>
        <w:ilvl w:val="2"/>
        <w:numId w:val="3"/>
      </w:numPr>
      <w:tabs>
        <w:tab w:val="left" w:pos="567"/>
      </w:tabs>
    </w:pPr>
    <w:rPr>
      <w:rFonts w:ascii="Calibri" w:hAnsi="Calibri" w:eastAsia="仿宋_GB2312"/>
    </w:rPr>
  </w:style>
  <w:style w:type="paragraph" w:customStyle="1" w:styleId="142">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11042</Words>
  <Characters>12833</Characters>
  <Lines>1</Lines>
  <Paragraphs>1</Paragraphs>
  <TotalTime>13</TotalTime>
  <ScaleCrop>false</ScaleCrop>
  <LinksUpToDate>false</LinksUpToDate>
  <CharactersWithSpaces>12946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cp:lastModifiedBy>
  <cp:lastPrinted>2023-07-20T09:42:00Z</cp:lastPrinted>
  <dcterms:modified xsi:type="dcterms:W3CDTF">2025-07-16T06:40:00Z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63A94AC43FC94505808CEDB3FB54A825</vt:lpwstr>
  </property>
  <property fmtid="{D5CDD505-2E9C-101B-9397-08002B2CF9AE}" pid="4" name="KSOTemplateDocerSaveRecord">
    <vt:lpwstr>eyJoZGlkIjoiMmMxNGRjYzEwOTIyNmVmMTNlNTNjNGViY2I0YmY3YTciLCJ1c2VySWQiOiIzODkxMjM5MDEifQ==</vt:lpwstr>
  </property>
</Properties>
</file>