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A4F1F">
      <w:pPr>
        <w:pStyle w:val="36"/>
        <w:ind w:right="163" w:rightChars="74"/>
        <w:rPr>
          <w:rFonts w:hint="eastAsia" w:ascii="仿宋" w:hAnsi="仿宋" w:eastAsia="仿宋" w:cs="仿宋"/>
          <w:color w:val="auto"/>
          <w:sz w:val="22"/>
          <w:szCs w:val="22"/>
          <w:highlight w:val="none"/>
        </w:rPr>
      </w:pPr>
    </w:p>
    <w:p w14:paraId="512A4FC6">
      <w:pPr>
        <w:pStyle w:val="36"/>
        <w:ind w:right="163" w:rightChars="74"/>
        <w:rPr>
          <w:rFonts w:hint="eastAsia" w:ascii="仿宋" w:hAnsi="仿宋" w:eastAsia="仿宋" w:cs="仿宋"/>
          <w:color w:val="auto"/>
          <w:sz w:val="22"/>
          <w:szCs w:val="22"/>
          <w:highlight w:val="none"/>
        </w:rPr>
      </w:pPr>
    </w:p>
    <w:p w14:paraId="5F432DFA">
      <w:pPr>
        <w:pStyle w:val="36"/>
        <w:ind w:right="163" w:rightChars="74"/>
        <w:rPr>
          <w:rFonts w:hint="eastAsia" w:ascii="仿宋" w:hAnsi="仿宋" w:eastAsia="仿宋" w:cs="仿宋"/>
          <w:color w:val="auto"/>
          <w:sz w:val="22"/>
          <w:szCs w:val="22"/>
          <w:highlight w:val="none"/>
        </w:rPr>
      </w:pPr>
    </w:p>
    <w:p w14:paraId="2F47C1DD">
      <w:pPr>
        <w:pStyle w:val="36"/>
        <w:ind w:right="163" w:rightChars="74"/>
        <w:rPr>
          <w:rFonts w:hint="eastAsia" w:ascii="仿宋" w:hAnsi="仿宋" w:eastAsia="仿宋" w:cs="仿宋"/>
          <w:color w:val="auto"/>
          <w:sz w:val="22"/>
          <w:szCs w:val="22"/>
          <w:highlight w:val="none"/>
        </w:rPr>
      </w:pPr>
    </w:p>
    <w:p w14:paraId="6EE5004B">
      <w:pPr>
        <w:pStyle w:val="36"/>
        <w:ind w:right="163" w:rightChars="74"/>
        <w:rPr>
          <w:rFonts w:hint="eastAsia" w:ascii="仿宋" w:hAnsi="仿宋" w:eastAsia="仿宋" w:cs="仿宋"/>
          <w:color w:val="auto"/>
          <w:sz w:val="22"/>
          <w:szCs w:val="22"/>
          <w:highlight w:val="none"/>
        </w:rPr>
      </w:pPr>
    </w:p>
    <w:p w14:paraId="6249223F">
      <w:pPr>
        <w:pStyle w:val="36"/>
        <w:ind w:right="163" w:rightChars="74"/>
        <w:rPr>
          <w:rFonts w:hint="eastAsia" w:ascii="仿宋" w:hAnsi="仿宋" w:eastAsia="仿宋" w:cs="仿宋"/>
          <w:color w:val="auto"/>
          <w:sz w:val="22"/>
          <w:szCs w:val="22"/>
          <w:highlight w:val="none"/>
        </w:rPr>
      </w:pPr>
    </w:p>
    <w:p w14:paraId="2AB3C565">
      <w:pPr>
        <w:pStyle w:val="36"/>
        <w:ind w:right="163" w:rightChars="74"/>
        <w:rPr>
          <w:rFonts w:hint="eastAsia" w:ascii="仿宋" w:hAnsi="仿宋" w:eastAsia="仿宋" w:cs="仿宋"/>
          <w:color w:val="auto"/>
          <w:sz w:val="22"/>
          <w:szCs w:val="22"/>
          <w:highlight w:val="none"/>
        </w:rPr>
      </w:pPr>
    </w:p>
    <w:p w14:paraId="4DA88CDB">
      <w:pPr>
        <w:pStyle w:val="36"/>
        <w:ind w:right="163" w:rightChars="74"/>
        <w:rPr>
          <w:rFonts w:hint="eastAsia" w:ascii="仿宋" w:hAnsi="仿宋" w:eastAsia="仿宋" w:cs="仿宋"/>
          <w:color w:val="auto"/>
          <w:sz w:val="22"/>
          <w:szCs w:val="22"/>
          <w:highlight w:val="none"/>
          <w:lang w:eastAsia="zh-CN"/>
        </w:rPr>
      </w:pPr>
    </w:p>
    <w:p w14:paraId="56308D3E">
      <w:pPr>
        <w:pStyle w:val="36"/>
        <w:ind w:right="163" w:rightChars="74"/>
        <w:rPr>
          <w:rFonts w:hint="eastAsia" w:ascii="仿宋" w:hAnsi="仿宋" w:eastAsia="仿宋" w:cs="仿宋"/>
          <w:color w:val="auto"/>
          <w:sz w:val="40"/>
          <w:szCs w:val="40"/>
          <w:highlight w:val="none"/>
        </w:rPr>
      </w:pPr>
    </w:p>
    <w:p w14:paraId="1FA75BA4">
      <w:pPr>
        <w:spacing w:before="157"/>
        <w:ind w:right="163" w:rightChars="74"/>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政府采购项目</w:t>
      </w:r>
    </w:p>
    <w:p w14:paraId="72736D6E">
      <w:pPr>
        <w:pStyle w:val="36"/>
        <w:spacing w:before="2"/>
        <w:ind w:right="163" w:rightChars="74"/>
        <w:rPr>
          <w:rFonts w:hint="eastAsia" w:ascii="仿宋" w:hAnsi="仿宋" w:eastAsia="仿宋" w:cs="仿宋"/>
          <w:b/>
          <w:color w:val="auto"/>
          <w:sz w:val="40"/>
          <w:szCs w:val="40"/>
          <w:highlight w:val="none"/>
          <w:lang w:eastAsia="zh-CN"/>
        </w:rPr>
      </w:pPr>
    </w:p>
    <w:p w14:paraId="513A0068">
      <w:pPr>
        <w:ind w:right="163" w:rightChars="74"/>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竞争性磋商采购文件</w:t>
      </w:r>
    </w:p>
    <w:p w14:paraId="392E81E7">
      <w:pPr>
        <w:spacing w:before="129"/>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（电子招投标版）</w:t>
      </w:r>
    </w:p>
    <w:p w14:paraId="483A58E1">
      <w:pPr>
        <w:pStyle w:val="36"/>
        <w:ind w:right="163" w:rightChars="74"/>
        <w:rPr>
          <w:rFonts w:hint="eastAsia" w:ascii="仿宋" w:hAnsi="仿宋" w:eastAsia="仿宋" w:cs="仿宋"/>
          <w:color w:val="auto"/>
          <w:sz w:val="22"/>
          <w:szCs w:val="22"/>
          <w:highlight w:val="none"/>
          <w:lang w:eastAsia="zh-CN"/>
        </w:rPr>
      </w:pPr>
    </w:p>
    <w:p w14:paraId="0170810A">
      <w:pPr>
        <w:pStyle w:val="36"/>
        <w:ind w:right="163" w:rightChars="74"/>
        <w:rPr>
          <w:rFonts w:hint="eastAsia" w:ascii="仿宋" w:hAnsi="仿宋" w:eastAsia="仿宋" w:cs="仿宋"/>
          <w:color w:val="auto"/>
          <w:sz w:val="22"/>
          <w:szCs w:val="22"/>
          <w:highlight w:val="none"/>
          <w:lang w:eastAsia="zh-CN"/>
        </w:rPr>
      </w:pPr>
    </w:p>
    <w:p w14:paraId="5413132E">
      <w:pPr>
        <w:pStyle w:val="36"/>
        <w:ind w:right="163" w:rightChars="74"/>
        <w:rPr>
          <w:rFonts w:hint="eastAsia" w:ascii="仿宋" w:hAnsi="仿宋" w:eastAsia="仿宋" w:cs="仿宋"/>
          <w:color w:val="auto"/>
          <w:sz w:val="22"/>
          <w:szCs w:val="22"/>
          <w:highlight w:val="none"/>
          <w:lang w:eastAsia="zh-CN"/>
        </w:rPr>
      </w:pPr>
    </w:p>
    <w:p w14:paraId="7AD3AE8A">
      <w:pPr>
        <w:pStyle w:val="36"/>
        <w:spacing w:before="9"/>
        <w:ind w:right="163" w:rightChars="74"/>
        <w:rPr>
          <w:rFonts w:hint="eastAsia" w:ascii="仿宋" w:hAnsi="仿宋" w:eastAsia="仿宋" w:cs="仿宋"/>
          <w:color w:val="auto"/>
          <w:sz w:val="22"/>
          <w:szCs w:val="22"/>
          <w:highlight w:val="none"/>
          <w:lang w:eastAsia="zh-CN"/>
        </w:rPr>
      </w:pPr>
    </w:p>
    <w:p w14:paraId="25DBDFD7">
      <w:pPr>
        <w:spacing w:line="439" w:lineRule="auto"/>
        <w:ind w:left="357" w:right="163" w:rightChars="74"/>
        <w:rPr>
          <w:rFonts w:hint="eastAsia" w:ascii="仿宋" w:hAnsi="仿宋" w:eastAsia="仿宋" w:cs="仿宋"/>
          <w:b/>
          <w:color w:val="auto"/>
          <w:spacing w:val="-19"/>
          <w:w w:val="95"/>
          <w:sz w:val="28"/>
          <w:szCs w:val="28"/>
          <w:highlight w:val="none"/>
          <w:lang w:eastAsia="zh-CN"/>
        </w:rPr>
      </w:pPr>
      <w:r>
        <w:rPr>
          <w:rFonts w:hint="eastAsia" w:ascii="仿宋" w:hAnsi="仿宋" w:eastAsia="仿宋" w:cs="仿宋"/>
          <w:b/>
          <w:color w:val="auto"/>
          <w:spacing w:val="-19"/>
          <w:w w:val="95"/>
          <w:sz w:val="28"/>
          <w:szCs w:val="28"/>
          <w:highlight w:val="none"/>
          <w:lang w:eastAsia="zh-CN"/>
        </w:rPr>
        <w:t>项目编号：</w:t>
      </w:r>
      <w:r>
        <w:rPr>
          <w:rFonts w:hint="eastAsia" w:ascii="仿宋" w:hAnsi="仿宋" w:eastAsia="仿宋" w:cs="仿宋"/>
          <w:b/>
          <w:color w:val="auto"/>
          <w:spacing w:val="-19"/>
          <w:w w:val="95"/>
          <w:sz w:val="28"/>
          <w:szCs w:val="28"/>
          <w:highlight w:val="none"/>
          <w:lang w:val="en-US" w:eastAsia="zh-CN"/>
        </w:rPr>
        <w:t xml:space="preserve"> YYXK-2025-019</w:t>
      </w:r>
    </w:p>
    <w:p w14:paraId="7F2710BF">
      <w:pPr>
        <w:spacing w:line="439" w:lineRule="auto"/>
        <w:ind w:left="357" w:right="163" w:rightChars="74"/>
        <w:rPr>
          <w:rFonts w:hint="eastAsia" w:ascii="仿宋" w:hAnsi="仿宋" w:eastAsia="仿宋" w:cs="仿宋"/>
          <w:b/>
          <w:color w:val="auto"/>
          <w:spacing w:val="-19"/>
          <w:w w:val="95"/>
          <w:sz w:val="28"/>
          <w:szCs w:val="28"/>
          <w:highlight w:val="none"/>
          <w:lang w:eastAsia="zh-CN"/>
        </w:rPr>
      </w:pPr>
      <w:r>
        <w:rPr>
          <w:rFonts w:hint="eastAsia" w:ascii="仿宋" w:hAnsi="仿宋" w:eastAsia="仿宋" w:cs="仿宋"/>
          <w:b/>
          <w:color w:val="auto"/>
          <w:w w:val="95"/>
          <w:sz w:val="28"/>
          <w:szCs w:val="28"/>
          <w:highlight w:val="none"/>
          <w:lang w:eastAsia="zh-CN"/>
        </w:rPr>
        <w:t>项目名称</w:t>
      </w:r>
      <w:r>
        <w:rPr>
          <w:rFonts w:hint="eastAsia" w:ascii="仿宋" w:hAnsi="仿宋" w:eastAsia="仿宋" w:cs="仿宋"/>
          <w:color w:val="auto"/>
          <w:w w:val="95"/>
          <w:sz w:val="28"/>
          <w:szCs w:val="28"/>
          <w:highlight w:val="none"/>
          <w:lang w:eastAsia="zh-CN"/>
        </w:rPr>
        <w:t>：</w:t>
      </w:r>
      <w:r>
        <w:rPr>
          <w:rFonts w:hint="eastAsia" w:ascii="仿宋" w:hAnsi="仿宋" w:eastAsia="仿宋" w:cs="仿宋"/>
          <w:b/>
          <w:color w:val="auto"/>
          <w:spacing w:val="-19"/>
          <w:w w:val="95"/>
          <w:sz w:val="28"/>
          <w:szCs w:val="28"/>
          <w:highlight w:val="none"/>
          <w:lang w:eastAsia="zh-CN"/>
        </w:rPr>
        <w:t>余姚市地籍图编制项目</w:t>
      </w:r>
    </w:p>
    <w:p w14:paraId="18BA60D5">
      <w:pPr>
        <w:spacing w:line="439" w:lineRule="auto"/>
        <w:ind w:left="357" w:right="163" w:rightChars="74"/>
        <w:rPr>
          <w:rFonts w:hint="eastAsia" w:ascii="仿宋" w:hAnsi="仿宋" w:eastAsia="仿宋" w:cs="仿宋"/>
          <w:b/>
          <w:color w:val="auto"/>
          <w:spacing w:val="-19"/>
          <w:w w:val="95"/>
          <w:sz w:val="28"/>
          <w:szCs w:val="28"/>
          <w:highlight w:val="none"/>
          <w:lang w:eastAsia="zh-CN"/>
        </w:rPr>
      </w:pPr>
      <w:r>
        <w:rPr>
          <w:rFonts w:hint="eastAsia" w:ascii="仿宋" w:hAnsi="仿宋" w:eastAsia="仿宋" w:cs="仿宋"/>
          <w:b/>
          <w:color w:val="auto"/>
          <w:spacing w:val="-19"/>
          <w:w w:val="95"/>
          <w:sz w:val="28"/>
          <w:szCs w:val="28"/>
          <w:highlight w:val="none"/>
          <w:lang w:eastAsia="zh-CN"/>
        </w:rPr>
        <w:t>采购人：余姚市自然资源和规划局</w:t>
      </w:r>
    </w:p>
    <w:p w14:paraId="41217F28">
      <w:pPr>
        <w:spacing w:line="439" w:lineRule="auto"/>
        <w:ind w:left="357" w:right="163" w:rightChars="74"/>
        <w:rPr>
          <w:rFonts w:hint="eastAsia" w:ascii="仿宋" w:hAnsi="仿宋" w:eastAsia="仿宋" w:cs="仿宋"/>
          <w:b/>
          <w:color w:val="auto"/>
          <w:w w:val="95"/>
          <w:sz w:val="28"/>
          <w:szCs w:val="28"/>
          <w:highlight w:val="none"/>
          <w:lang w:eastAsia="zh-CN"/>
        </w:rPr>
      </w:pPr>
      <w:r>
        <w:rPr>
          <w:rFonts w:hint="eastAsia" w:ascii="仿宋" w:hAnsi="仿宋" w:eastAsia="仿宋" w:cs="仿宋"/>
          <w:b/>
          <w:color w:val="auto"/>
          <w:w w:val="95"/>
          <w:sz w:val="28"/>
          <w:szCs w:val="28"/>
          <w:highlight w:val="none"/>
          <w:lang w:eastAsia="zh-CN"/>
        </w:rPr>
        <w:t>采购代理机构：</w:t>
      </w:r>
      <w:r>
        <w:rPr>
          <w:rFonts w:hint="eastAsia" w:ascii="仿宋" w:hAnsi="仿宋" w:eastAsia="仿宋" w:cs="仿宋"/>
          <w:b/>
          <w:color w:val="auto"/>
          <w:w w:val="95"/>
          <w:sz w:val="28"/>
          <w:szCs w:val="28"/>
          <w:highlight w:val="none"/>
          <w:lang w:val="en-US" w:eastAsia="zh-CN"/>
        </w:rPr>
        <w:t xml:space="preserve"> 余姚市星凯工程咨询有限公司</w:t>
      </w:r>
    </w:p>
    <w:p w14:paraId="3D17E8B7">
      <w:pPr>
        <w:spacing w:line="439" w:lineRule="auto"/>
        <w:ind w:left="357" w:right="163" w:rightChars="74"/>
        <w:rPr>
          <w:rFonts w:hint="eastAsia" w:ascii="仿宋" w:hAnsi="仿宋" w:eastAsia="仿宋" w:cs="仿宋"/>
          <w:b/>
          <w:color w:val="auto"/>
          <w:sz w:val="28"/>
          <w:szCs w:val="28"/>
          <w:highlight w:val="none"/>
          <w:lang w:eastAsia="zh-CN"/>
        </w:rPr>
      </w:pPr>
      <w:r>
        <w:rPr>
          <w:rFonts w:hint="eastAsia" w:ascii="仿宋" w:hAnsi="仿宋" w:eastAsia="仿宋" w:cs="仿宋"/>
          <w:b/>
          <w:color w:val="auto"/>
          <w:spacing w:val="-1"/>
          <w:sz w:val="28"/>
          <w:szCs w:val="28"/>
          <w:highlight w:val="none"/>
          <w:lang w:eastAsia="zh-CN"/>
        </w:rPr>
        <w:t>编制时间：</w:t>
      </w:r>
      <w:r>
        <w:rPr>
          <w:rFonts w:hint="eastAsia" w:ascii="仿宋" w:hAnsi="仿宋" w:eastAsia="仿宋" w:cs="仿宋"/>
          <w:b/>
          <w:color w:val="auto"/>
          <w:sz w:val="28"/>
          <w:szCs w:val="28"/>
          <w:highlight w:val="none"/>
          <w:lang w:eastAsia="zh-CN"/>
        </w:rPr>
        <w:t>2025年</w:t>
      </w:r>
      <w:r>
        <w:rPr>
          <w:rFonts w:hint="eastAsia" w:ascii="仿宋" w:hAnsi="仿宋" w:eastAsia="仿宋" w:cs="仿宋"/>
          <w:b/>
          <w:color w:val="auto"/>
          <w:sz w:val="28"/>
          <w:szCs w:val="28"/>
          <w:highlight w:val="none"/>
          <w:lang w:val="en-US" w:eastAsia="zh-CN"/>
        </w:rPr>
        <w:t>6</w:t>
      </w:r>
      <w:r>
        <w:rPr>
          <w:rFonts w:hint="eastAsia" w:ascii="仿宋" w:hAnsi="仿宋" w:eastAsia="仿宋" w:cs="仿宋"/>
          <w:b/>
          <w:color w:val="auto"/>
          <w:sz w:val="28"/>
          <w:szCs w:val="28"/>
          <w:highlight w:val="none"/>
          <w:lang w:eastAsia="zh-CN"/>
        </w:rPr>
        <w:t>月</w:t>
      </w:r>
    </w:p>
    <w:p w14:paraId="59477D62">
      <w:pPr>
        <w:widowControl/>
        <w:autoSpaceDE/>
        <w:autoSpaceDN/>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br w:type="page"/>
      </w:r>
    </w:p>
    <w:p w14:paraId="26A20EB1">
      <w:pPr>
        <w:tabs>
          <w:tab w:val="left" w:pos="4977"/>
        </w:tabs>
        <w:spacing w:before="84"/>
        <w:ind w:left="2997" w:right="163" w:rightChars="74"/>
        <w:rPr>
          <w:rFonts w:hint="eastAsia" w:ascii="仿宋" w:hAnsi="仿宋" w:eastAsia="仿宋" w:cs="仿宋"/>
          <w:color w:val="auto"/>
          <w:sz w:val="22"/>
          <w:szCs w:val="22"/>
          <w:highlight w:val="none"/>
          <w:lang w:eastAsia="zh-CN"/>
        </w:rPr>
        <w:sectPr>
          <w:headerReference r:id="rId3" w:type="default"/>
          <w:pgSz w:w="11910" w:h="16840"/>
          <w:pgMar w:top="1418" w:right="1418" w:bottom="1418" w:left="1418" w:header="850" w:footer="850" w:gutter="0"/>
          <w:cols w:space="720" w:num="1"/>
          <w:docGrid w:linePitch="299" w:charSpace="0"/>
        </w:sectPr>
      </w:pPr>
    </w:p>
    <w:sdt>
      <w:sdtPr>
        <w:rPr>
          <w:rFonts w:hint="eastAsia" w:ascii="仿宋" w:hAnsi="仿宋" w:eastAsia="仿宋" w:cs="仿宋"/>
          <w:b w:val="0"/>
          <w:bCs w:val="0"/>
          <w:color w:val="auto"/>
          <w:sz w:val="22"/>
          <w:szCs w:val="22"/>
          <w:highlight w:val="none"/>
          <w:lang w:val="zh-CN" w:eastAsia="en-US"/>
        </w:rPr>
        <w:id w:val="110220598"/>
        <w:docPartObj>
          <w:docPartGallery w:val="Table of Contents"/>
          <w:docPartUnique/>
        </w:docPartObj>
      </w:sdtPr>
      <w:sdtEndPr>
        <w:rPr>
          <w:rFonts w:hint="eastAsia" w:ascii="仿宋" w:hAnsi="仿宋" w:eastAsia="仿宋" w:cs="仿宋"/>
          <w:b w:val="0"/>
          <w:bCs w:val="0"/>
          <w:color w:val="auto"/>
          <w:sz w:val="22"/>
          <w:szCs w:val="22"/>
          <w:highlight w:val="none"/>
          <w:lang w:val="en-US" w:eastAsia="en-US"/>
        </w:rPr>
      </w:sdtEndPr>
      <w:sdtContent>
        <w:p w14:paraId="321A59F8">
          <w:pPr>
            <w:pStyle w:val="138"/>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目录</w:t>
          </w:r>
        </w:p>
        <w:p w14:paraId="37FA4561">
          <w:pPr>
            <w:rPr>
              <w:rFonts w:hint="eastAsia" w:ascii="仿宋" w:hAnsi="仿宋" w:eastAsia="仿宋" w:cs="仿宋"/>
              <w:color w:val="auto"/>
              <w:sz w:val="22"/>
              <w:szCs w:val="22"/>
              <w:highlight w:val="none"/>
              <w:lang w:val="zh-CN"/>
            </w:rPr>
          </w:pPr>
        </w:p>
        <w:p w14:paraId="17445C41">
          <w:pPr>
            <w:pStyle w:val="88"/>
            <w:ind w:left="440" w:firstLine="400"/>
            <w:rPr>
              <w:rFonts w:hint="eastAsia" w:ascii="仿宋" w:hAnsi="仿宋" w:eastAsia="仿宋" w:cs="仿宋"/>
              <w:color w:val="auto"/>
              <w:sz w:val="22"/>
              <w:szCs w:val="22"/>
              <w:highlight w:val="none"/>
            </w:rPr>
          </w:pPr>
        </w:p>
        <w:p w14:paraId="3493DE10">
          <w:pPr>
            <w:pStyle w:val="61"/>
            <w:tabs>
              <w:tab w:val="left" w:pos="830"/>
              <w:tab w:val="right" w:leader="dot" w:pos="9064"/>
            </w:tabs>
            <w:spacing w:line="480" w:lineRule="auto"/>
            <w:ind w:left="1320" w:left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fldChar w:fldCharType="begin"/>
          </w:r>
          <w:r>
            <w:rPr>
              <w:rFonts w:hint="eastAsia" w:ascii="仿宋" w:hAnsi="仿宋" w:eastAsia="仿宋" w:cs="仿宋"/>
              <w:color w:val="auto"/>
              <w:sz w:val="32"/>
              <w:szCs w:val="32"/>
              <w:highlight w:val="none"/>
              <w:lang w:eastAsia="zh-CN"/>
            </w:rPr>
            <w:instrText xml:space="preserve"> TOC \o "1-3" \h \z \u </w:instrText>
          </w:r>
          <w:r>
            <w:rPr>
              <w:rFonts w:hint="eastAsia" w:ascii="仿宋" w:hAnsi="仿宋" w:eastAsia="仿宋" w:cs="仿宋"/>
              <w:color w:val="auto"/>
              <w:sz w:val="32"/>
              <w:szCs w:val="32"/>
              <w:highlight w:val="none"/>
              <w:lang w:eastAsia="zh-CN"/>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"_Toc107409218" </w:instrText>
          </w:r>
          <w:r>
            <w:rPr>
              <w:rFonts w:hint="eastAsia" w:ascii="仿宋" w:hAnsi="仿宋" w:eastAsia="仿宋" w:cs="仿宋"/>
              <w:color w:val="auto"/>
              <w:sz w:val="32"/>
              <w:szCs w:val="32"/>
              <w:highlight w:val="none"/>
            </w:rPr>
            <w:fldChar w:fldCharType="separate"/>
          </w:r>
          <w:r>
            <w:rPr>
              <w:rStyle w:val="98"/>
              <w:rFonts w:hint="eastAsia" w:ascii="仿宋" w:hAnsi="仿宋" w:eastAsia="仿宋" w:cs="仿宋"/>
              <w:color w:val="auto"/>
              <w:sz w:val="32"/>
              <w:szCs w:val="32"/>
              <w:highlight w:val="none"/>
              <w:lang w:val="zh-CN" w:eastAsia="zh-CN"/>
            </w:rPr>
            <w:t>第一章竞争性磋商公告</w:t>
          </w:r>
          <w:r>
            <w:rPr>
              <w:rStyle w:val="98"/>
              <w:rFonts w:hint="eastAsia" w:ascii="仿宋" w:hAnsi="仿宋" w:eastAsia="仿宋" w:cs="仿宋"/>
              <w:color w:val="auto"/>
              <w:sz w:val="32"/>
              <w:szCs w:val="32"/>
              <w:highlight w:val="none"/>
              <w:lang w:val="zh-CN" w:eastAsia="zh-CN"/>
            </w:rPr>
            <w:fldChar w:fldCharType="end"/>
          </w:r>
        </w:p>
        <w:p w14:paraId="27BAEB59">
          <w:pPr>
            <w:pStyle w:val="61"/>
            <w:tabs>
              <w:tab w:val="left" w:pos="830"/>
              <w:tab w:val="right" w:leader="dot" w:pos="9064"/>
            </w:tabs>
            <w:spacing w:line="480" w:lineRule="auto"/>
            <w:ind w:left="1320" w:left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"_Toc107409227" </w:instrText>
          </w:r>
          <w:r>
            <w:rPr>
              <w:rFonts w:hint="eastAsia" w:ascii="仿宋" w:hAnsi="仿宋" w:eastAsia="仿宋" w:cs="仿宋"/>
              <w:color w:val="auto"/>
              <w:sz w:val="32"/>
              <w:szCs w:val="32"/>
              <w:highlight w:val="none"/>
            </w:rPr>
            <w:fldChar w:fldCharType="separate"/>
          </w:r>
          <w:r>
            <w:rPr>
              <w:rStyle w:val="98"/>
              <w:rFonts w:hint="eastAsia" w:ascii="仿宋" w:hAnsi="仿宋" w:eastAsia="仿宋" w:cs="仿宋"/>
              <w:color w:val="auto"/>
              <w:sz w:val="32"/>
              <w:szCs w:val="32"/>
              <w:highlight w:val="none"/>
              <w:lang w:val="zh-CN" w:eastAsia="zh-CN"/>
            </w:rPr>
            <w:t>第二章磋商须知</w:t>
          </w:r>
          <w:r>
            <w:rPr>
              <w:rStyle w:val="98"/>
              <w:rFonts w:hint="eastAsia" w:ascii="仿宋" w:hAnsi="仿宋" w:eastAsia="仿宋" w:cs="仿宋"/>
              <w:color w:val="auto"/>
              <w:sz w:val="32"/>
              <w:szCs w:val="32"/>
              <w:highlight w:val="none"/>
              <w:lang w:val="zh-CN" w:eastAsia="zh-CN"/>
            </w:rPr>
            <w:fldChar w:fldCharType="end"/>
          </w:r>
        </w:p>
        <w:p w14:paraId="48E37F83">
          <w:pPr>
            <w:pStyle w:val="61"/>
            <w:tabs>
              <w:tab w:val="left" w:pos="830"/>
              <w:tab w:val="right" w:leader="dot" w:pos="9064"/>
            </w:tabs>
            <w:spacing w:line="480" w:lineRule="auto"/>
            <w:ind w:left="1320" w:left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"_Toc107409265" </w:instrText>
          </w:r>
          <w:r>
            <w:rPr>
              <w:rFonts w:hint="eastAsia" w:ascii="仿宋" w:hAnsi="仿宋" w:eastAsia="仿宋" w:cs="仿宋"/>
              <w:color w:val="auto"/>
              <w:sz w:val="32"/>
              <w:szCs w:val="32"/>
              <w:highlight w:val="none"/>
            </w:rPr>
            <w:fldChar w:fldCharType="separate"/>
          </w:r>
          <w:r>
            <w:rPr>
              <w:rStyle w:val="98"/>
              <w:rFonts w:hint="eastAsia" w:ascii="仿宋" w:hAnsi="仿宋" w:eastAsia="仿宋" w:cs="仿宋"/>
              <w:color w:val="auto"/>
              <w:sz w:val="32"/>
              <w:szCs w:val="32"/>
              <w:highlight w:val="none"/>
              <w:lang w:val="zh-CN" w:eastAsia="zh-CN"/>
            </w:rPr>
            <w:t>第三章合同文本</w:t>
          </w:r>
          <w:r>
            <w:rPr>
              <w:rStyle w:val="98"/>
              <w:rFonts w:hint="eastAsia" w:ascii="仿宋" w:hAnsi="仿宋" w:eastAsia="仿宋" w:cs="仿宋"/>
              <w:color w:val="auto"/>
              <w:sz w:val="32"/>
              <w:szCs w:val="32"/>
              <w:highlight w:val="none"/>
              <w:lang w:val="zh-CN" w:eastAsia="zh-CN"/>
            </w:rPr>
            <w:fldChar w:fldCharType="end"/>
          </w:r>
        </w:p>
        <w:p w14:paraId="5A9F97AF">
          <w:pPr>
            <w:pStyle w:val="61"/>
            <w:tabs>
              <w:tab w:val="right" w:leader="dot" w:pos="9064"/>
            </w:tabs>
            <w:spacing w:line="480" w:lineRule="auto"/>
            <w:ind w:left="1320" w:left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"_Toc107409266" </w:instrText>
          </w:r>
          <w:r>
            <w:rPr>
              <w:rFonts w:hint="eastAsia" w:ascii="仿宋" w:hAnsi="仿宋" w:eastAsia="仿宋" w:cs="仿宋"/>
              <w:color w:val="auto"/>
              <w:sz w:val="32"/>
              <w:szCs w:val="32"/>
              <w:highlight w:val="none"/>
            </w:rPr>
            <w:fldChar w:fldCharType="separate"/>
          </w:r>
          <w:r>
            <w:rPr>
              <w:rStyle w:val="98"/>
              <w:rFonts w:hint="eastAsia" w:ascii="仿宋" w:hAnsi="仿宋" w:eastAsia="仿宋" w:cs="仿宋"/>
              <w:color w:val="auto"/>
              <w:sz w:val="32"/>
              <w:szCs w:val="32"/>
              <w:highlight w:val="none"/>
              <w:lang w:val="zh-CN" w:eastAsia="zh-CN"/>
            </w:rPr>
            <w:t>第四章采购内容及要求</w:t>
          </w:r>
          <w:r>
            <w:rPr>
              <w:rStyle w:val="98"/>
              <w:rFonts w:hint="eastAsia" w:ascii="仿宋" w:hAnsi="仿宋" w:eastAsia="仿宋" w:cs="仿宋"/>
              <w:color w:val="auto"/>
              <w:sz w:val="32"/>
              <w:szCs w:val="32"/>
              <w:highlight w:val="none"/>
              <w:lang w:val="zh-CN" w:eastAsia="zh-CN"/>
            </w:rPr>
            <w:fldChar w:fldCharType="end"/>
          </w:r>
        </w:p>
        <w:p w14:paraId="378AFF46">
          <w:pPr>
            <w:pStyle w:val="61"/>
            <w:tabs>
              <w:tab w:val="right" w:leader="dot" w:pos="9064"/>
            </w:tabs>
            <w:spacing w:line="480" w:lineRule="auto"/>
            <w:ind w:left="1320" w:left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"_Toc107409273" </w:instrText>
          </w:r>
          <w:r>
            <w:rPr>
              <w:rFonts w:hint="eastAsia" w:ascii="仿宋" w:hAnsi="仿宋" w:eastAsia="仿宋" w:cs="仿宋"/>
              <w:color w:val="auto"/>
              <w:sz w:val="32"/>
              <w:szCs w:val="32"/>
              <w:highlight w:val="none"/>
            </w:rPr>
            <w:fldChar w:fldCharType="separate"/>
          </w:r>
          <w:r>
            <w:rPr>
              <w:rStyle w:val="98"/>
              <w:rFonts w:hint="eastAsia" w:ascii="仿宋" w:hAnsi="仿宋" w:eastAsia="仿宋" w:cs="仿宋"/>
              <w:color w:val="auto"/>
              <w:sz w:val="32"/>
              <w:szCs w:val="32"/>
              <w:highlight w:val="none"/>
              <w:lang w:val="zh-CN" w:eastAsia="zh-CN"/>
            </w:rPr>
            <w:t>第五章磋商响应文件格式</w:t>
          </w:r>
          <w:r>
            <w:rPr>
              <w:rStyle w:val="98"/>
              <w:rFonts w:hint="eastAsia" w:ascii="仿宋" w:hAnsi="仿宋" w:eastAsia="仿宋" w:cs="仿宋"/>
              <w:color w:val="auto"/>
              <w:sz w:val="32"/>
              <w:szCs w:val="32"/>
              <w:highlight w:val="none"/>
              <w:lang w:val="zh-CN" w:eastAsia="zh-CN"/>
            </w:rPr>
            <w:fldChar w:fldCharType="end"/>
          </w:r>
        </w:p>
        <w:p w14:paraId="6A6FED14">
          <w:pPr>
            <w:spacing w:line="480" w:lineRule="auto"/>
            <w:ind w:left="1320" w:leftChars="600"/>
            <w:rPr>
              <w:rFonts w:hint="eastAsia" w:ascii="仿宋" w:hAnsi="仿宋" w:eastAsia="仿宋" w:cs="仿宋"/>
              <w:color w:val="auto"/>
              <w:sz w:val="22"/>
              <w:szCs w:val="22"/>
              <w:highlight w:val="none"/>
              <w:lang w:eastAsia="zh-CN"/>
            </w:rPr>
          </w:pPr>
          <w:r>
            <w:rPr>
              <w:rFonts w:hint="eastAsia" w:ascii="仿宋" w:hAnsi="仿宋" w:eastAsia="仿宋" w:cs="仿宋"/>
              <w:color w:val="auto"/>
              <w:sz w:val="32"/>
              <w:szCs w:val="32"/>
              <w:highlight w:val="none"/>
              <w:lang w:eastAsia="zh-CN"/>
            </w:rPr>
            <w:fldChar w:fldCharType="end"/>
          </w:r>
        </w:p>
      </w:sdtContent>
    </w:sdt>
    <w:p w14:paraId="62E7117F">
      <w:pPr>
        <w:pStyle w:val="36"/>
        <w:rPr>
          <w:rFonts w:hint="eastAsia" w:ascii="仿宋" w:hAnsi="仿宋" w:eastAsia="仿宋" w:cs="仿宋"/>
          <w:color w:val="auto"/>
          <w:sz w:val="22"/>
          <w:szCs w:val="22"/>
          <w:highlight w:val="none"/>
          <w:lang w:eastAsia="zh-CN"/>
        </w:rPr>
      </w:pPr>
    </w:p>
    <w:p w14:paraId="5597314B">
      <w:pPr>
        <w:rPr>
          <w:rFonts w:hint="eastAsia" w:ascii="仿宋" w:hAnsi="仿宋" w:eastAsia="仿宋" w:cs="仿宋"/>
          <w:color w:val="auto"/>
          <w:sz w:val="22"/>
          <w:szCs w:val="22"/>
          <w:highlight w:val="none"/>
          <w:lang w:eastAsia="zh-CN"/>
        </w:rPr>
      </w:pPr>
    </w:p>
    <w:p w14:paraId="244AE343">
      <w:pPr>
        <w:pStyle w:val="7"/>
        <w:tabs>
          <w:tab w:val="left" w:pos="3854"/>
        </w:tabs>
        <w:spacing w:before="58"/>
        <w:ind w:left="2892" w:right="163" w:rightChars="74"/>
        <w:rPr>
          <w:rFonts w:hint="eastAsia" w:ascii="仿宋" w:hAnsi="仿宋" w:eastAsia="仿宋" w:cs="仿宋"/>
          <w:color w:val="auto"/>
          <w:sz w:val="22"/>
          <w:szCs w:val="22"/>
          <w:highlight w:val="none"/>
          <w:lang w:eastAsia="zh-CN"/>
        </w:rPr>
        <w:sectPr>
          <w:headerReference r:id="rId4" w:type="default"/>
          <w:footerReference r:id="rId5" w:type="default"/>
          <w:pgSz w:w="11910" w:h="16840"/>
          <w:pgMar w:top="1418" w:right="1418" w:bottom="1418" w:left="1418" w:header="850" w:footer="850" w:gutter="0"/>
          <w:pgNumType w:start="1"/>
          <w:cols w:space="720" w:num="1"/>
          <w:docGrid w:linePitch="299" w:charSpace="0"/>
        </w:sectPr>
      </w:pPr>
      <w:bookmarkStart w:id="0" w:name="第一章__竞争性磋商采购公告"/>
      <w:bookmarkEnd w:id="0"/>
    </w:p>
    <w:p w14:paraId="67FD5316">
      <w:pPr>
        <w:pStyle w:val="85"/>
        <w:rPr>
          <w:rFonts w:hint="eastAsia" w:ascii="仿宋" w:hAnsi="仿宋" w:eastAsia="仿宋" w:cs="仿宋"/>
          <w:color w:val="auto"/>
          <w:sz w:val="32"/>
          <w:szCs w:val="32"/>
          <w:highlight w:val="none"/>
          <w:lang w:val="zh-CN" w:eastAsia="zh-CN"/>
        </w:rPr>
      </w:pPr>
      <w:bookmarkStart w:id="1" w:name="_Toc107409218"/>
      <w:r>
        <w:rPr>
          <w:rFonts w:hint="eastAsia" w:ascii="仿宋" w:hAnsi="仿宋" w:eastAsia="仿宋" w:cs="仿宋"/>
          <w:color w:val="auto"/>
          <w:sz w:val="32"/>
          <w:szCs w:val="32"/>
          <w:highlight w:val="none"/>
          <w:lang w:val="zh-CN" w:eastAsia="zh-CN"/>
        </w:rPr>
        <w:t>第一章 竞争性磋商公告</w:t>
      </w:r>
      <w:bookmarkEnd w:id="1"/>
    </w:p>
    <w:p w14:paraId="7C695359">
      <w:pPr>
        <w:pBdr>
          <w:top w:val="single" w:color="auto" w:sz="4" w:space="1"/>
          <w:left w:val="single" w:color="auto" w:sz="4" w:space="4"/>
          <w:bottom w:val="single" w:color="auto" w:sz="4" w:space="1"/>
          <w:right w:val="single" w:color="auto" w:sz="4" w:space="4"/>
        </w:pBdr>
        <w:spacing w:line="360" w:lineRule="auto"/>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项目概况</w:t>
      </w:r>
    </w:p>
    <w:p w14:paraId="6FAF6DCC">
      <w:pPr>
        <w:pBdr>
          <w:top w:val="single" w:color="auto" w:sz="4" w:space="1"/>
          <w:left w:val="single" w:color="auto" w:sz="4" w:space="4"/>
          <w:bottom w:val="single" w:color="auto" w:sz="4" w:space="1"/>
          <w:right w:val="single" w:color="auto" w:sz="4" w:space="4"/>
        </w:pBdr>
        <w:spacing w:line="360" w:lineRule="auto"/>
        <w:ind w:firstLine="440" w:firstLineChars="20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u w:val="single"/>
          <w:lang w:eastAsia="zh-CN"/>
        </w:rPr>
        <w:t>余姚市地籍图编制项目</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eastAsia="zh-CN"/>
        </w:rPr>
        <w:t>采购项目的潜在供应商应在</w:t>
      </w:r>
      <w:r>
        <w:rPr>
          <w:rFonts w:hint="eastAsia" w:ascii="仿宋" w:hAnsi="仿宋" w:eastAsia="仿宋" w:cs="仿宋"/>
          <w:color w:val="auto"/>
          <w:sz w:val="22"/>
          <w:szCs w:val="22"/>
          <w:highlight w:val="none"/>
          <w:u w:val="single"/>
          <w:lang w:eastAsia="zh-CN"/>
        </w:rPr>
        <w:t>政采云平台</w:t>
      </w:r>
      <w:r>
        <w:rPr>
          <w:rFonts w:hint="eastAsia" w:ascii="仿宋" w:hAnsi="仿宋" w:eastAsia="仿宋" w:cs="仿宋"/>
          <w:color w:val="auto"/>
          <w:sz w:val="22"/>
          <w:szCs w:val="22"/>
          <w:highlight w:val="none"/>
          <w:lang w:eastAsia="zh-CN"/>
        </w:rPr>
        <w:t>获取（下载）采购文件，并于</w:t>
      </w:r>
      <w:r>
        <w:rPr>
          <w:rFonts w:hint="eastAsia" w:ascii="仿宋" w:hAnsi="仿宋" w:eastAsia="仿宋" w:cs="仿宋"/>
          <w:color w:val="auto"/>
          <w:sz w:val="22"/>
          <w:szCs w:val="22"/>
          <w:highlight w:val="none"/>
          <w:u w:val="single"/>
          <w:lang w:eastAsia="zh-CN"/>
        </w:rPr>
        <w:t>2025年7月22日14:30</w:t>
      </w:r>
      <w:r>
        <w:rPr>
          <w:rFonts w:hint="eastAsia" w:ascii="仿宋" w:hAnsi="仿宋" w:eastAsia="仿宋" w:cs="仿宋"/>
          <w:bCs/>
          <w:color w:val="auto"/>
          <w:sz w:val="22"/>
          <w:szCs w:val="22"/>
          <w:highlight w:val="none"/>
          <w:u w:val="single"/>
          <w:lang w:eastAsia="zh-CN"/>
        </w:rPr>
        <w:t>（</w:t>
      </w:r>
      <w:r>
        <w:rPr>
          <w:rFonts w:hint="eastAsia" w:ascii="仿宋" w:hAnsi="仿宋" w:eastAsia="仿宋" w:cs="仿宋"/>
          <w:bCs/>
          <w:color w:val="auto"/>
          <w:sz w:val="22"/>
          <w:szCs w:val="22"/>
          <w:highlight w:val="none"/>
          <w:lang w:eastAsia="zh-CN"/>
        </w:rPr>
        <w:t>北京时间）前提交（上传）响应文件。</w:t>
      </w:r>
    </w:p>
    <w:p w14:paraId="38141DAD">
      <w:pPr>
        <w:pStyle w:val="66"/>
        <w:spacing w:after="0" w:line="240" w:lineRule="auto"/>
        <w:jc w:val="left"/>
        <w:rPr>
          <w:rFonts w:hint="eastAsia" w:ascii="仿宋" w:hAnsi="仿宋" w:eastAsia="仿宋" w:cs="仿宋"/>
          <w:color w:val="auto"/>
          <w:sz w:val="22"/>
          <w:szCs w:val="22"/>
          <w:highlight w:val="none"/>
          <w:lang w:eastAsia="zh-CN"/>
        </w:rPr>
      </w:pPr>
      <w:bookmarkStart w:id="2" w:name="_Toc107409219"/>
      <w:bookmarkStart w:id="3" w:name="_Toc35393629"/>
      <w:bookmarkStart w:id="4" w:name="_Toc28359089"/>
      <w:bookmarkStart w:id="5" w:name="_Toc35393798"/>
      <w:bookmarkStart w:id="6" w:name="_Toc28359012"/>
      <w:r>
        <w:rPr>
          <w:rFonts w:hint="eastAsia" w:ascii="仿宋" w:hAnsi="仿宋" w:eastAsia="仿宋" w:cs="仿宋"/>
          <w:color w:val="auto"/>
          <w:sz w:val="22"/>
          <w:szCs w:val="22"/>
          <w:highlight w:val="none"/>
          <w:lang w:eastAsia="zh-CN"/>
        </w:rPr>
        <w:t>一、项目基本情况</w:t>
      </w:r>
      <w:bookmarkEnd w:id="2"/>
      <w:bookmarkEnd w:id="3"/>
      <w:bookmarkEnd w:id="4"/>
      <w:bookmarkEnd w:id="5"/>
      <w:bookmarkEnd w:id="6"/>
    </w:p>
    <w:p w14:paraId="76C34558">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招标编号：</w:t>
      </w:r>
      <w:r>
        <w:rPr>
          <w:rFonts w:hint="eastAsia" w:ascii="仿宋" w:hAnsi="仿宋" w:eastAsia="仿宋" w:cs="仿宋"/>
          <w:color w:val="auto"/>
          <w:sz w:val="22"/>
          <w:szCs w:val="22"/>
          <w:highlight w:val="none"/>
          <w:lang w:val="en-US" w:eastAsia="zh-CN"/>
        </w:rPr>
        <w:t xml:space="preserve"> </w:t>
      </w:r>
    </w:p>
    <w:p w14:paraId="3C483675">
      <w:pPr>
        <w:spacing w:line="360" w:lineRule="auto"/>
        <w:ind w:firstLine="440" w:firstLineChars="200"/>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z w:val="22"/>
          <w:szCs w:val="22"/>
          <w:highlight w:val="none"/>
          <w:lang w:eastAsia="zh-CN"/>
        </w:rPr>
        <w:t>项目名称：余姚市地籍图编制项目</w:t>
      </w:r>
    </w:p>
    <w:p w14:paraId="395DF927">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采购方式：竞争性磋商</w:t>
      </w:r>
    </w:p>
    <w:p w14:paraId="652C0E0E">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预算金额（元）：</w:t>
      </w:r>
      <w:r>
        <w:rPr>
          <w:rFonts w:hint="eastAsia" w:ascii="仿宋" w:hAnsi="仿宋" w:eastAsia="仿宋" w:cs="仿宋"/>
          <w:color w:val="auto"/>
          <w:sz w:val="22"/>
          <w:szCs w:val="22"/>
          <w:highlight w:val="none"/>
          <w:lang w:val="en-US" w:eastAsia="zh-CN"/>
        </w:rPr>
        <w:t>500000元</w:t>
      </w:r>
    </w:p>
    <w:p w14:paraId="66241476">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最高限价（元）：</w:t>
      </w:r>
      <w:r>
        <w:rPr>
          <w:rFonts w:hint="eastAsia" w:ascii="仿宋" w:hAnsi="仿宋" w:eastAsia="仿宋" w:cs="仿宋"/>
          <w:color w:val="auto"/>
          <w:sz w:val="22"/>
          <w:szCs w:val="22"/>
          <w:highlight w:val="none"/>
          <w:lang w:val="en-US" w:eastAsia="zh-CN"/>
        </w:rPr>
        <w:t>500000元</w:t>
      </w:r>
    </w:p>
    <w:p w14:paraId="1131E9DB">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采购需求：余姚市地籍图编制项目</w:t>
      </w:r>
    </w:p>
    <w:p w14:paraId="42E53B1E">
      <w:pPr>
        <w:spacing w:line="360" w:lineRule="auto"/>
        <w:ind w:firstLine="440" w:firstLineChars="200"/>
        <w:rPr>
          <w:rFonts w:hint="eastAsia" w:ascii="仿宋" w:hAnsi="仿宋" w:eastAsia="仿宋" w:cs="仿宋"/>
          <w:color w:val="auto"/>
          <w:sz w:val="22"/>
          <w:szCs w:val="22"/>
          <w:highlight w:val="none"/>
          <w:lang w:eastAsia="zh-CN"/>
        </w:rPr>
      </w:pPr>
      <w:bookmarkStart w:id="7" w:name="_Toc28359013"/>
      <w:bookmarkStart w:id="8" w:name="_Toc35393630"/>
      <w:bookmarkStart w:id="9" w:name="_Toc28359090"/>
      <w:bookmarkStart w:id="10" w:name="_Toc35393799"/>
      <w:r>
        <w:rPr>
          <w:rFonts w:hint="eastAsia" w:ascii="仿宋" w:hAnsi="仿宋" w:eastAsia="仿宋" w:cs="仿宋"/>
          <w:color w:val="auto"/>
          <w:sz w:val="22"/>
          <w:szCs w:val="22"/>
          <w:highlight w:val="none"/>
          <w:lang w:eastAsia="zh-CN"/>
        </w:rPr>
        <w:t>标项一:</w:t>
      </w:r>
    </w:p>
    <w:p w14:paraId="6F19CF74">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标项名称:余姚市地籍图编制项目</w:t>
      </w:r>
    </w:p>
    <w:p w14:paraId="4C388203">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数量: 1  </w:t>
      </w:r>
    </w:p>
    <w:p w14:paraId="2EE08415">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预算金额（元）: </w:t>
      </w:r>
      <w:r>
        <w:rPr>
          <w:rFonts w:hint="eastAsia" w:ascii="仿宋" w:hAnsi="仿宋" w:eastAsia="仿宋" w:cs="仿宋"/>
          <w:color w:val="auto"/>
          <w:sz w:val="22"/>
          <w:szCs w:val="22"/>
          <w:highlight w:val="none"/>
          <w:lang w:val="en-US" w:eastAsia="zh-CN"/>
        </w:rPr>
        <w:t>500000元</w:t>
      </w:r>
    </w:p>
    <w:p w14:paraId="16A6BC5D">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简要规格描述或项目基本概况介绍、用途：余姚市地籍图编制项目。</w:t>
      </w:r>
    </w:p>
    <w:p w14:paraId="3E0E4834">
      <w:pPr>
        <w:widowControl/>
        <w:adjustRightInd w:val="0"/>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合同履行期限：</w:t>
      </w:r>
      <w:r>
        <w:rPr>
          <w:rFonts w:hint="eastAsia" w:ascii="仿宋" w:hAnsi="仿宋" w:eastAsia="仿宋" w:cs="仿宋"/>
          <w:color w:val="auto"/>
          <w:sz w:val="22"/>
          <w:szCs w:val="22"/>
          <w:highlight w:val="none"/>
          <w:lang w:val="en-US" w:eastAsia="zh-CN"/>
        </w:rPr>
        <w:t>2025年8月底前完成宅基地和集体建设用地全覆盖地籍图编制，并将宅基地和集体建设用地地籍数据、现有国有建设用地地籍数据、林权、土地承包经营权等地籍数据成果汇交至上级部门；2026年底前，完成国有建设用地全覆盖地籍图编制并汇交省部至上级部门，具体以上级部门最新文件及要求执行。</w:t>
      </w:r>
    </w:p>
    <w:p w14:paraId="64CF20D9">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本项目</w:t>
      </w:r>
      <w:r>
        <w:rPr>
          <w:rFonts w:hint="eastAsia" w:ascii="仿宋" w:hAnsi="仿宋" w:eastAsia="仿宋" w:cs="仿宋"/>
          <w:b/>
          <w:bCs/>
          <w:color w:val="auto"/>
          <w:sz w:val="22"/>
          <w:szCs w:val="22"/>
          <w:highlight w:val="none"/>
          <w:lang w:eastAsia="zh-CN"/>
        </w:rPr>
        <w:t>接受</w:t>
      </w:r>
      <w:r>
        <w:rPr>
          <w:rFonts w:hint="eastAsia" w:ascii="仿宋" w:hAnsi="仿宋" w:eastAsia="仿宋" w:cs="仿宋"/>
          <w:color w:val="auto"/>
          <w:sz w:val="22"/>
          <w:szCs w:val="22"/>
          <w:highlight w:val="none"/>
          <w:lang w:eastAsia="zh-CN"/>
        </w:rPr>
        <w:t>联合体投标。</w:t>
      </w:r>
    </w:p>
    <w:p w14:paraId="792C22C9">
      <w:pPr>
        <w:pStyle w:val="66"/>
        <w:spacing w:before="0" w:after="0" w:line="360" w:lineRule="auto"/>
        <w:jc w:val="left"/>
        <w:rPr>
          <w:rFonts w:hint="eastAsia" w:ascii="仿宋" w:hAnsi="仿宋" w:eastAsia="仿宋" w:cs="仿宋"/>
          <w:color w:val="auto"/>
          <w:sz w:val="22"/>
          <w:szCs w:val="22"/>
          <w:highlight w:val="none"/>
          <w:lang w:eastAsia="zh-CN"/>
        </w:rPr>
      </w:pPr>
      <w:bookmarkStart w:id="11" w:name="_Toc107409220"/>
      <w:r>
        <w:rPr>
          <w:rFonts w:hint="eastAsia" w:ascii="仿宋" w:hAnsi="仿宋" w:eastAsia="仿宋" w:cs="仿宋"/>
          <w:color w:val="auto"/>
          <w:sz w:val="22"/>
          <w:szCs w:val="22"/>
          <w:highlight w:val="none"/>
          <w:lang w:eastAsia="zh-CN"/>
        </w:rPr>
        <w:t>二、申请人的资格要求</w:t>
      </w:r>
      <w:bookmarkEnd w:id="7"/>
      <w:bookmarkEnd w:id="8"/>
      <w:bookmarkEnd w:id="9"/>
      <w:bookmarkEnd w:id="10"/>
      <w:bookmarkEnd w:id="11"/>
    </w:p>
    <w:p w14:paraId="2D3F5FD3">
      <w:pPr>
        <w:spacing w:line="360" w:lineRule="auto"/>
        <w:ind w:firstLine="440" w:firstLineChars="200"/>
        <w:rPr>
          <w:rFonts w:hint="eastAsia" w:ascii="仿宋" w:hAnsi="仿宋" w:eastAsia="仿宋" w:cs="仿宋"/>
          <w:color w:val="auto"/>
          <w:sz w:val="22"/>
          <w:szCs w:val="22"/>
          <w:highlight w:val="none"/>
          <w:lang w:eastAsia="zh-CN"/>
        </w:rPr>
      </w:pPr>
      <w:bookmarkStart w:id="12" w:name="_Toc28359014"/>
      <w:bookmarkStart w:id="13" w:name="_Toc35393800"/>
      <w:bookmarkStart w:id="14" w:name="_Toc28359091"/>
      <w:bookmarkStart w:id="15" w:name="_Toc35393631"/>
      <w:r>
        <w:rPr>
          <w:rFonts w:hint="eastAsia" w:ascii="仿宋" w:hAnsi="仿宋" w:eastAsia="仿宋" w:cs="仿宋"/>
          <w:color w:val="auto"/>
          <w:sz w:val="22"/>
          <w:szCs w:val="22"/>
          <w:highlight w:val="none"/>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14:paraId="771B0014">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2.落实政府采购政策需满足的资格要求：本次采购专门面向中小企业，供应商须为中小企业/小微企业。</w:t>
      </w:r>
    </w:p>
    <w:p w14:paraId="02E25F41">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3.本项目的特定资格要求：</w:t>
      </w:r>
      <w:r>
        <w:rPr>
          <w:rFonts w:hint="eastAsia" w:ascii="仿宋" w:hAnsi="仿宋" w:eastAsia="仿宋" w:cs="仿宋"/>
          <w:color w:val="auto"/>
          <w:sz w:val="22"/>
          <w:szCs w:val="22"/>
          <w:highlight w:val="none"/>
          <w:u w:val="single"/>
          <w:lang w:val="en-US" w:eastAsia="zh-CN"/>
        </w:rPr>
        <w:t>无</w:t>
      </w:r>
    </w:p>
    <w:p w14:paraId="070BED21">
      <w:pPr>
        <w:pStyle w:val="66"/>
        <w:spacing w:before="0" w:after="0" w:line="360" w:lineRule="auto"/>
        <w:jc w:val="left"/>
        <w:rPr>
          <w:rFonts w:hint="eastAsia" w:ascii="仿宋" w:hAnsi="仿宋" w:eastAsia="仿宋" w:cs="仿宋"/>
          <w:color w:val="auto"/>
          <w:sz w:val="22"/>
          <w:szCs w:val="22"/>
          <w:highlight w:val="none"/>
          <w:lang w:eastAsia="zh-CN"/>
        </w:rPr>
      </w:pPr>
      <w:bookmarkStart w:id="16" w:name="_Toc107409221"/>
      <w:r>
        <w:rPr>
          <w:rFonts w:hint="eastAsia" w:ascii="仿宋" w:hAnsi="仿宋" w:eastAsia="仿宋" w:cs="仿宋"/>
          <w:color w:val="auto"/>
          <w:sz w:val="22"/>
          <w:szCs w:val="22"/>
          <w:highlight w:val="none"/>
          <w:lang w:eastAsia="zh-CN"/>
        </w:rPr>
        <w:t>三、获取采购文件</w:t>
      </w:r>
      <w:bookmarkEnd w:id="12"/>
      <w:bookmarkEnd w:id="13"/>
      <w:bookmarkEnd w:id="14"/>
      <w:bookmarkEnd w:id="15"/>
      <w:bookmarkEnd w:id="16"/>
    </w:p>
    <w:p w14:paraId="6F94C2E2">
      <w:pPr>
        <w:widowControl/>
        <w:spacing w:line="360" w:lineRule="auto"/>
        <w:ind w:firstLine="480"/>
        <w:rPr>
          <w:rFonts w:hint="eastAsia" w:ascii="仿宋" w:hAnsi="仿宋" w:eastAsia="仿宋" w:cs="仿宋"/>
          <w:color w:val="auto"/>
          <w:sz w:val="22"/>
          <w:szCs w:val="22"/>
          <w:highlight w:val="none"/>
          <w:lang w:eastAsia="zh-CN"/>
        </w:rPr>
      </w:pPr>
      <w:bookmarkStart w:id="17" w:name="_Toc35393632"/>
      <w:bookmarkStart w:id="18" w:name="_Toc35393801"/>
      <w:bookmarkStart w:id="19" w:name="_Toc28359092"/>
      <w:bookmarkStart w:id="20" w:name="_Toc28359015"/>
      <w:r>
        <w:rPr>
          <w:rFonts w:hint="eastAsia" w:ascii="仿宋" w:hAnsi="仿宋" w:eastAsia="仿宋" w:cs="仿宋"/>
          <w:color w:val="auto"/>
          <w:sz w:val="22"/>
          <w:szCs w:val="22"/>
          <w:highlight w:val="none"/>
          <w:lang w:eastAsia="zh-CN"/>
        </w:rPr>
        <w:t>时间：自本公告发布之日起至</w:t>
      </w:r>
      <w:r>
        <w:rPr>
          <w:rFonts w:hint="eastAsia" w:ascii="仿宋" w:hAnsi="仿宋" w:eastAsia="仿宋" w:cs="仿宋"/>
          <w:color w:val="auto"/>
          <w:sz w:val="22"/>
          <w:szCs w:val="22"/>
          <w:highlight w:val="none"/>
          <w:u w:val="single"/>
          <w:lang w:eastAsia="zh-CN"/>
        </w:rPr>
        <w:t>2025年</w:t>
      </w:r>
      <w:r>
        <w:rPr>
          <w:rFonts w:hint="eastAsia" w:ascii="仿宋" w:hAnsi="仿宋" w:eastAsia="仿宋" w:cs="仿宋"/>
          <w:color w:val="auto"/>
          <w:sz w:val="22"/>
          <w:szCs w:val="22"/>
          <w:highlight w:val="none"/>
          <w:u w:val="single"/>
          <w:lang w:val="en-US" w:eastAsia="zh-CN"/>
        </w:rPr>
        <w:t>7</w:t>
      </w:r>
      <w:r>
        <w:rPr>
          <w:rFonts w:hint="eastAsia" w:ascii="仿宋" w:hAnsi="仿宋" w:eastAsia="仿宋" w:cs="仿宋"/>
          <w:color w:val="auto"/>
          <w:sz w:val="22"/>
          <w:szCs w:val="22"/>
          <w:highlight w:val="none"/>
          <w:u w:val="single"/>
          <w:lang w:eastAsia="zh-CN"/>
        </w:rPr>
        <w:t>月</w:t>
      </w:r>
      <w:r>
        <w:rPr>
          <w:rFonts w:hint="eastAsia" w:ascii="仿宋" w:hAnsi="仿宋" w:eastAsia="仿宋" w:cs="仿宋"/>
          <w:color w:val="auto"/>
          <w:sz w:val="22"/>
          <w:szCs w:val="22"/>
          <w:highlight w:val="none"/>
          <w:u w:val="single"/>
          <w:lang w:val="en-US" w:eastAsia="zh-CN"/>
        </w:rPr>
        <w:t>18</w:t>
      </w:r>
      <w:r>
        <w:rPr>
          <w:rFonts w:hint="eastAsia" w:ascii="仿宋" w:hAnsi="仿宋" w:eastAsia="仿宋" w:cs="仿宋"/>
          <w:color w:val="auto"/>
          <w:sz w:val="22"/>
          <w:szCs w:val="22"/>
          <w:highlight w:val="none"/>
          <w:u w:val="single"/>
          <w:lang w:eastAsia="zh-CN"/>
        </w:rPr>
        <w:t>日</w:t>
      </w:r>
      <w:r>
        <w:rPr>
          <w:rFonts w:hint="eastAsia" w:ascii="仿宋" w:hAnsi="仿宋" w:eastAsia="仿宋" w:cs="仿宋"/>
          <w:color w:val="auto"/>
          <w:sz w:val="22"/>
          <w:szCs w:val="22"/>
          <w:highlight w:val="none"/>
          <w:lang w:eastAsia="zh-CN"/>
        </w:rPr>
        <w:t>，每天上午00:00至12:00，下午12:00至23:59（北京时间，线上获取法定节假日均可，线下获取文件法定节假日除外）</w:t>
      </w:r>
    </w:p>
    <w:p w14:paraId="39054546">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地点（网址）：政采云平台；</w:t>
      </w:r>
    </w:p>
    <w:p w14:paraId="1A3F5AEF">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方式：</w:t>
      </w:r>
    </w:p>
    <w:p w14:paraId="0B9047C3">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1、本项目磋商文件实行“政府采购云平台”在线获取，不提供磋商文件纸质版。供应商获取磋商文件前应先完成“政府采购云平台”的账号注册；</w:t>
      </w:r>
    </w:p>
    <w:p w14:paraId="391DBB83">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潜在供应商登政采云平台，在线申请获取采购文件（进入“项目采购”应用，在获取采购文件菜单中选择项目，申请获取采购文件，本项目采购文件不收取工本费；仅需浏览采购文件的供应商可点击“游客，浏览磋商文件”直接下载采购文件浏览）；</w:t>
      </w:r>
    </w:p>
    <w:p w14:paraId="44AF68DB">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招标公告附件内的采购文件（或采购需求）仅供阅览使用，供应商只有在“政府采购云平台”完成获取采购文件申请并下载了磋商文件后才视作依法获取采购文件（法律法规所指的供应商获取磋商文件时间以供应商完成获取磋商文件申请后下载采购文件的时间为准）。</w:t>
      </w:r>
    </w:p>
    <w:p w14:paraId="1856725A">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注：请供应商按上述要求获取采购文件，如未在“政采云”系统内完成相关流程，引起的投标无效责任自负。</w:t>
      </w:r>
    </w:p>
    <w:p w14:paraId="476DA389">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售价（元）：0 </w:t>
      </w:r>
    </w:p>
    <w:p w14:paraId="5427AB7D">
      <w:pPr>
        <w:pStyle w:val="66"/>
        <w:spacing w:before="0" w:after="0" w:line="360" w:lineRule="auto"/>
        <w:jc w:val="left"/>
        <w:rPr>
          <w:rFonts w:hint="eastAsia" w:ascii="仿宋" w:hAnsi="仿宋" w:eastAsia="仿宋" w:cs="仿宋"/>
          <w:color w:val="auto"/>
          <w:sz w:val="22"/>
          <w:szCs w:val="22"/>
          <w:highlight w:val="none"/>
          <w:lang w:eastAsia="zh-CN"/>
        </w:rPr>
      </w:pPr>
      <w:bookmarkStart w:id="21" w:name="_Toc107409222"/>
      <w:r>
        <w:rPr>
          <w:rFonts w:hint="eastAsia" w:ascii="仿宋" w:hAnsi="仿宋" w:eastAsia="仿宋" w:cs="仿宋"/>
          <w:color w:val="auto"/>
          <w:sz w:val="22"/>
          <w:szCs w:val="22"/>
          <w:highlight w:val="none"/>
          <w:lang w:eastAsia="zh-CN"/>
        </w:rPr>
        <w:t>四、响应文件提交</w:t>
      </w:r>
      <w:bookmarkEnd w:id="17"/>
      <w:bookmarkEnd w:id="18"/>
      <w:bookmarkEnd w:id="19"/>
      <w:bookmarkEnd w:id="20"/>
      <w:r>
        <w:rPr>
          <w:rFonts w:hint="eastAsia" w:ascii="仿宋" w:hAnsi="仿宋" w:eastAsia="仿宋" w:cs="仿宋"/>
          <w:color w:val="auto"/>
          <w:sz w:val="22"/>
          <w:szCs w:val="22"/>
          <w:highlight w:val="none"/>
          <w:lang w:eastAsia="zh-CN"/>
        </w:rPr>
        <w:t>（上传）</w:t>
      </w:r>
      <w:bookmarkEnd w:id="21"/>
    </w:p>
    <w:p w14:paraId="10EAC9C2">
      <w:pPr>
        <w:spacing w:line="360" w:lineRule="auto"/>
        <w:ind w:firstLine="440" w:firstLineChars="200"/>
        <w:rPr>
          <w:rFonts w:hint="eastAsia" w:ascii="仿宋" w:hAnsi="仿宋" w:eastAsia="仿宋" w:cs="仿宋"/>
          <w:bCs/>
          <w:color w:val="auto"/>
          <w:sz w:val="22"/>
          <w:szCs w:val="22"/>
          <w:highlight w:val="none"/>
          <w:u w:val="single"/>
          <w:lang w:eastAsia="zh-CN"/>
        </w:rPr>
      </w:pPr>
      <w:r>
        <w:rPr>
          <w:rFonts w:hint="eastAsia" w:ascii="仿宋" w:hAnsi="仿宋" w:eastAsia="仿宋" w:cs="仿宋"/>
          <w:color w:val="auto"/>
          <w:sz w:val="22"/>
          <w:szCs w:val="22"/>
          <w:highlight w:val="none"/>
          <w:lang w:eastAsia="zh-CN"/>
        </w:rPr>
        <w:t>截止时间：</w:t>
      </w:r>
      <w:r>
        <w:rPr>
          <w:rFonts w:hint="eastAsia" w:ascii="仿宋" w:hAnsi="仿宋" w:eastAsia="仿宋" w:cs="仿宋"/>
          <w:color w:val="auto"/>
          <w:sz w:val="22"/>
          <w:szCs w:val="22"/>
          <w:highlight w:val="none"/>
          <w:u w:val="single"/>
          <w:lang w:eastAsia="zh-CN"/>
        </w:rPr>
        <w:t>2025年7月22日14:30</w:t>
      </w:r>
      <w:r>
        <w:rPr>
          <w:rFonts w:hint="eastAsia" w:ascii="仿宋" w:hAnsi="仿宋" w:eastAsia="仿宋" w:cs="仿宋"/>
          <w:bCs/>
          <w:color w:val="auto"/>
          <w:sz w:val="22"/>
          <w:szCs w:val="22"/>
          <w:highlight w:val="none"/>
          <w:lang w:eastAsia="zh-CN"/>
        </w:rPr>
        <w:t>（北京时间）</w:t>
      </w:r>
    </w:p>
    <w:p w14:paraId="1A4AC7CF">
      <w:pPr>
        <w:spacing w:line="360" w:lineRule="auto"/>
        <w:ind w:firstLine="440" w:firstLineChars="200"/>
        <w:rPr>
          <w:rFonts w:hint="eastAsia" w:ascii="仿宋" w:hAnsi="仿宋" w:eastAsia="仿宋" w:cs="仿宋"/>
          <w:bCs/>
          <w:color w:val="auto"/>
          <w:sz w:val="22"/>
          <w:szCs w:val="22"/>
          <w:highlight w:val="none"/>
          <w:u w:val="single"/>
          <w:lang w:eastAsia="zh-CN"/>
        </w:rPr>
      </w:pPr>
      <w:r>
        <w:rPr>
          <w:rFonts w:hint="eastAsia" w:ascii="仿宋" w:hAnsi="仿宋" w:eastAsia="仿宋" w:cs="仿宋"/>
          <w:color w:val="auto"/>
          <w:sz w:val="22"/>
          <w:szCs w:val="22"/>
          <w:highlight w:val="none"/>
          <w:lang w:eastAsia="zh-CN"/>
        </w:rPr>
        <w:t>地点（网址）：政采云平台。</w:t>
      </w:r>
    </w:p>
    <w:p w14:paraId="41E009BF">
      <w:pPr>
        <w:pStyle w:val="66"/>
        <w:spacing w:before="0" w:after="0" w:line="360" w:lineRule="auto"/>
        <w:jc w:val="left"/>
        <w:rPr>
          <w:rFonts w:hint="eastAsia" w:ascii="仿宋" w:hAnsi="仿宋" w:eastAsia="仿宋" w:cs="仿宋"/>
          <w:color w:val="auto"/>
          <w:sz w:val="22"/>
          <w:szCs w:val="22"/>
          <w:highlight w:val="none"/>
          <w:lang w:eastAsia="zh-CN"/>
        </w:rPr>
      </w:pPr>
      <w:bookmarkStart w:id="22" w:name="_Toc28359016"/>
      <w:bookmarkStart w:id="23" w:name="_Toc107409223"/>
      <w:bookmarkStart w:id="24" w:name="_Toc35393802"/>
      <w:bookmarkStart w:id="25" w:name="_Toc28359093"/>
      <w:bookmarkStart w:id="26" w:name="_Toc35393633"/>
      <w:r>
        <w:rPr>
          <w:rFonts w:hint="eastAsia" w:ascii="仿宋" w:hAnsi="仿宋" w:eastAsia="仿宋" w:cs="仿宋"/>
          <w:color w:val="auto"/>
          <w:sz w:val="22"/>
          <w:szCs w:val="22"/>
          <w:highlight w:val="none"/>
          <w:lang w:eastAsia="zh-CN"/>
        </w:rPr>
        <w:t>五、响应文件开启</w:t>
      </w:r>
      <w:bookmarkEnd w:id="22"/>
      <w:bookmarkEnd w:id="23"/>
      <w:bookmarkEnd w:id="24"/>
      <w:bookmarkEnd w:id="25"/>
      <w:bookmarkEnd w:id="26"/>
    </w:p>
    <w:p w14:paraId="4AE2AB0B">
      <w:pPr>
        <w:spacing w:line="360" w:lineRule="auto"/>
        <w:ind w:firstLine="440" w:firstLineChars="200"/>
        <w:rPr>
          <w:rFonts w:hint="eastAsia" w:ascii="仿宋" w:hAnsi="仿宋" w:eastAsia="仿宋" w:cs="仿宋"/>
          <w:bCs/>
          <w:color w:val="auto"/>
          <w:sz w:val="22"/>
          <w:szCs w:val="22"/>
          <w:highlight w:val="none"/>
          <w:u w:val="single"/>
          <w:lang w:eastAsia="zh-CN"/>
        </w:rPr>
      </w:pPr>
      <w:r>
        <w:rPr>
          <w:rFonts w:hint="eastAsia" w:ascii="仿宋" w:hAnsi="仿宋" w:eastAsia="仿宋" w:cs="仿宋"/>
          <w:color w:val="auto"/>
          <w:sz w:val="22"/>
          <w:szCs w:val="22"/>
          <w:highlight w:val="none"/>
          <w:lang w:eastAsia="zh-CN"/>
        </w:rPr>
        <w:t>开启时间：</w:t>
      </w:r>
      <w:r>
        <w:rPr>
          <w:rFonts w:hint="eastAsia" w:ascii="仿宋" w:hAnsi="仿宋" w:eastAsia="仿宋" w:cs="仿宋"/>
          <w:color w:val="auto"/>
          <w:sz w:val="22"/>
          <w:szCs w:val="22"/>
          <w:highlight w:val="none"/>
          <w:u w:val="single"/>
          <w:lang w:eastAsia="zh-CN"/>
        </w:rPr>
        <w:t>2025年7月22日14:30</w:t>
      </w:r>
      <w:r>
        <w:rPr>
          <w:rFonts w:hint="eastAsia" w:ascii="仿宋" w:hAnsi="仿宋" w:eastAsia="仿宋" w:cs="仿宋"/>
          <w:bCs/>
          <w:color w:val="auto"/>
          <w:sz w:val="22"/>
          <w:szCs w:val="22"/>
          <w:highlight w:val="none"/>
          <w:lang w:eastAsia="zh-CN"/>
        </w:rPr>
        <w:t>（北京时间）</w:t>
      </w:r>
    </w:p>
    <w:p w14:paraId="74C8A9D9">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地点（网址）：政采云平台。</w:t>
      </w:r>
    </w:p>
    <w:p w14:paraId="5128D667">
      <w:pPr>
        <w:pStyle w:val="66"/>
        <w:spacing w:before="0" w:after="0" w:line="360" w:lineRule="auto"/>
        <w:jc w:val="left"/>
        <w:rPr>
          <w:rFonts w:hint="eastAsia" w:ascii="仿宋" w:hAnsi="仿宋" w:eastAsia="仿宋" w:cs="仿宋"/>
          <w:color w:val="auto"/>
          <w:sz w:val="22"/>
          <w:szCs w:val="22"/>
          <w:highlight w:val="none"/>
          <w:lang w:eastAsia="zh-CN"/>
        </w:rPr>
      </w:pPr>
      <w:bookmarkStart w:id="27" w:name="_Toc28359017"/>
      <w:bookmarkStart w:id="28" w:name="_Toc35393803"/>
      <w:bookmarkStart w:id="29" w:name="_Toc35393634"/>
      <w:bookmarkStart w:id="30" w:name="_Toc107409224"/>
      <w:bookmarkStart w:id="31" w:name="_Toc28359094"/>
      <w:r>
        <w:rPr>
          <w:rFonts w:hint="eastAsia" w:ascii="仿宋" w:hAnsi="仿宋" w:eastAsia="仿宋" w:cs="仿宋"/>
          <w:color w:val="auto"/>
          <w:sz w:val="22"/>
          <w:szCs w:val="22"/>
          <w:highlight w:val="none"/>
          <w:lang w:eastAsia="zh-CN"/>
        </w:rPr>
        <w:t>六、公告期限</w:t>
      </w:r>
      <w:bookmarkEnd w:id="27"/>
      <w:bookmarkEnd w:id="28"/>
      <w:bookmarkEnd w:id="29"/>
      <w:bookmarkEnd w:id="30"/>
      <w:bookmarkEnd w:id="31"/>
    </w:p>
    <w:p w14:paraId="26B60EE7">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自本公告发布之日起</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eastAsia="zh-CN"/>
        </w:rPr>
        <w:t>个工作日。</w:t>
      </w:r>
    </w:p>
    <w:p w14:paraId="31667375">
      <w:pPr>
        <w:pStyle w:val="66"/>
        <w:spacing w:before="0" w:after="0" w:line="360" w:lineRule="auto"/>
        <w:jc w:val="left"/>
        <w:rPr>
          <w:rFonts w:hint="eastAsia" w:ascii="仿宋" w:hAnsi="仿宋" w:eastAsia="仿宋" w:cs="仿宋"/>
          <w:color w:val="auto"/>
          <w:sz w:val="22"/>
          <w:szCs w:val="22"/>
          <w:highlight w:val="none"/>
          <w:lang w:eastAsia="zh-CN"/>
        </w:rPr>
      </w:pPr>
      <w:bookmarkStart w:id="32" w:name="_Toc35393804"/>
      <w:bookmarkStart w:id="33" w:name="_Toc35393635"/>
      <w:bookmarkStart w:id="34" w:name="_Toc107409225"/>
      <w:r>
        <w:rPr>
          <w:rFonts w:hint="eastAsia" w:ascii="仿宋" w:hAnsi="仿宋" w:eastAsia="仿宋" w:cs="仿宋"/>
          <w:color w:val="auto"/>
          <w:sz w:val="22"/>
          <w:szCs w:val="22"/>
          <w:highlight w:val="none"/>
          <w:lang w:eastAsia="zh-CN"/>
        </w:rPr>
        <w:t>七、其他补充事宜</w:t>
      </w:r>
      <w:bookmarkEnd w:id="32"/>
      <w:bookmarkEnd w:id="33"/>
      <w:bookmarkEnd w:id="34"/>
    </w:p>
    <w:p w14:paraId="14B08F5D">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478A2FF">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120407">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34E493">
      <w:pPr>
        <w:widowControl/>
        <w:spacing w:line="360" w:lineRule="auto"/>
        <w:ind w:firstLine="4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4.其他事项：本次政府采购活动有关信息在浙江政府采购网、宁波市公共资源交易电子服务系统（甬易阳光）发布，视同送达所有潜在投标人。  </w:t>
      </w:r>
    </w:p>
    <w:p w14:paraId="55319938">
      <w:pPr>
        <w:pStyle w:val="66"/>
        <w:spacing w:before="0" w:after="0" w:line="360" w:lineRule="auto"/>
        <w:jc w:val="left"/>
        <w:rPr>
          <w:rFonts w:hint="eastAsia" w:ascii="仿宋" w:hAnsi="仿宋" w:eastAsia="仿宋" w:cs="仿宋"/>
          <w:color w:val="auto"/>
          <w:sz w:val="22"/>
          <w:szCs w:val="22"/>
          <w:highlight w:val="none"/>
          <w:lang w:eastAsia="zh-CN"/>
        </w:rPr>
      </w:pPr>
      <w:bookmarkStart w:id="35" w:name="_Toc35393805"/>
      <w:bookmarkStart w:id="36" w:name="_Toc107409226"/>
      <w:bookmarkStart w:id="37" w:name="_Toc35393636"/>
      <w:bookmarkStart w:id="38" w:name="_Toc28359095"/>
      <w:bookmarkStart w:id="39" w:name="_Toc28359018"/>
      <w:r>
        <w:rPr>
          <w:rFonts w:hint="eastAsia" w:ascii="仿宋" w:hAnsi="仿宋" w:eastAsia="仿宋" w:cs="仿宋"/>
          <w:color w:val="auto"/>
          <w:sz w:val="22"/>
          <w:szCs w:val="22"/>
          <w:highlight w:val="none"/>
          <w:lang w:eastAsia="zh-CN"/>
        </w:rPr>
        <w:t>八、凡对本次招标提出询问、质疑、投诉，请按以下方式联系。</w:t>
      </w:r>
      <w:bookmarkEnd w:id="35"/>
      <w:bookmarkEnd w:id="36"/>
      <w:bookmarkEnd w:id="37"/>
      <w:bookmarkEnd w:id="38"/>
      <w:bookmarkEnd w:id="39"/>
    </w:p>
    <w:p w14:paraId="6ACFCD90">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1.采购人信息</w:t>
      </w:r>
    </w:p>
    <w:p w14:paraId="410DED72">
      <w:pPr>
        <w:spacing w:line="276"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 xml:space="preserve">    名    称：</w:t>
      </w:r>
      <w:r>
        <w:rPr>
          <w:rFonts w:hint="eastAsia" w:ascii="仿宋" w:hAnsi="仿宋" w:eastAsia="仿宋" w:cs="仿宋"/>
          <w:color w:val="auto"/>
          <w:sz w:val="22"/>
          <w:szCs w:val="22"/>
          <w:highlight w:val="none"/>
          <w:lang w:val="en-US" w:eastAsia="zh-CN"/>
        </w:rPr>
        <w:t>余姚市自然资源和规划局</w:t>
      </w:r>
    </w:p>
    <w:p w14:paraId="4E5B0A0D">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地    址：余姚市南兰江西路288号</w:t>
      </w:r>
    </w:p>
    <w:p w14:paraId="159D742F">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传    真：/  </w:t>
      </w:r>
    </w:p>
    <w:p w14:paraId="547EF249">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项目联系人（询问）：顾老师</w:t>
      </w:r>
    </w:p>
    <w:p w14:paraId="0E940BF5">
      <w:pPr>
        <w:spacing w:line="276" w:lineRule="auto"/>
        <w:ind w:firstLine="44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项目联系方式（询问）：0574-89554549</w:t>
      </w:r>
    </w:p>
    <w:p w14:paraId="18AC639F">
      <w:pPr>
        <w:spacing w:line="276" w:lineRule="auto"/>
        <w:ind w:firstLine="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质疑联系人：毛科</w:t>
      </w:r>
    </w:p>
    <w:p w14:paraId="6922AA4C">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质疑联系方式：</w:t>
      </w:r>
      <w:r>
        <w:rPr>
          <w:rFonts w:hint="eastAsia" w:ascii="仿宋" w:hAnsi="仿宋" w:eastAsia="仿宋" w:cs="仿宋"/>
          <w:color w:val="auto"/>
          <w:sz w:val="22"/>
          <w:szCs w:val="22"/>
          <w:highlight w:val="none"/>
          <w:lang w:val="en-US" w:eastAsia="zh-CN"/>
        </w:rPr>
        <w:t>0574-89554547</w:t>
      </w:r>
    </w:p>
    <w:p w14:paraId="71EC1FE4">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2.采购代理机构信息 </w:t>
      </w:r>
    </w:p>
    <w:p w14:paraId="0A905874">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名    称：</w:t>
      </w:r>
      <w:r>
        <w:rPr>
          <w:rFonts w:hint="eastAsia" w:ascii="仿宋" w:hAnsi="仿宋" w:eastAsia="仿宋" w:cs="仿宋"/>
          <w:color w:val="auto"/>
          <w:sz w:val="22"/>
          <w:szCs w:val="22"/>
          <w:highlight w:val="none"/>
          <w:lang w:val="en-US" w:eastAsia="zh-CN"/>
        </w:rPr>
        <w:t xml:space="preserve"> 余姚市星凯工程咨询有限公司</w:t>
      </w:r>
    </w:p>
    <w:p w14:paraId="5E9E1FE6">
      <w:pPr>
        <w:spacing w:line="276"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 xml:space="preserve">    地    址：</w:t>
      </w:r>
      <w:r>
        <w:rPr>
          <w:rFonts w:hint="eastAsia" w:ascii="仿宋" w:hAnsi="仿宋" w:eastAsia="仿宋" w:cs="仿宋"/>
          <w:color w:val="auto"/>
          <w:sz w:val="22"/>
          <w:szCs w:val="22"/>
          <w:highlight w:val="none"/>
          <w:lang w:val="en-US" w:eastAsia="zh-CN"/>
        </w:rPr>
        <w:t xml:space="preserve"> 余姚市丰山路195号5楼</w:t>
      </w:r>
    </w:p>
    <w:p w14:paraId="733A9883">
      <w:pPr>
        <w:spacing w:line="276" w:lineRule="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 xml:space="preserve">    传    真：</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lang w:eastAsia="zh-CN"/>
        </w:rPr>
        <w:t xml:space="preserve"> </w:t>
      </w:r>
      <w:r>
        <w:rPr>
          <w:rFonts w:hint="eastAsia" w:ascii="仿宋" w:hAnsi="仿宋" w:eastAsia="仿宋" w:cs="仿宋"/>
          <w:color w:val="auto"/>
          <w:sz w:val="22"/>
          <w:szCs w:val="22"/>
          <w:highlight w:val="none"/>
          <w:lang w:val="en-US" w:eastAsia="zh-CN"/>
        </w:rPr>
        <w:t>/</w:t>
      </w:r>
    </w:p>
    <w:p w14:paraId="29F9D141">
      <w:pPr>
        <w:spacing w:line="276"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项目联系人（询问）：</w:t>
      </w:r>
      <w:r>
        <w:rPr>
          <w:rFonts w:hint="eastAsia" w:ascii="仿宋" w:hAnsi="仿宋" w:eastAsia="仿宋" w:cs="仿宋"/>
          <w:color w:val="auto"/>
          <w:sz w:val="22"/>
          <w:szCs w:val="22"/>
          <w:highlight w:val="none"/>
          <w:lang w:val="en-US" w:eastAsia="zh-CN"/>
        </w:rPr>
        <w:t>鲁凯亦</w:t>
      </w:r>
    </w:p>
    <w:p w14:paraId="6FDD613C">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项目联系方式（询问）：13505782509</w:t>
      </w:r>
      <w:r>
        <w:rPr>
          <w:rFonts w:hint="eastAsia" w:ascii="仿宋" w:hAnsi="仿宋" w:eastAsia="仿宋" w:cs="仿宋"/>
          <w:color w:val="auto"/>
          <w:sz w:val="22"/>
          <w:szCs w:val="22"/>
          <w:highlight w:val="none"/>
          <w:lang w:val="en-US" w:eastAsia="zh-CN"/>
        </w:rPr>
        <w:t xml:space="preserve"> </w:t>
      </w:r>
    </w:p>
    <w:p w14:paraId="1AE82499">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质疑联系人：</w:t>
      </w:r>
      <w:r>
        <w:rPr>
          <w:rFonts w:hint="eastAsia" w:ascii="仿宋" w:hAnsi="仿宋" w:eastAsia="仿宋" w:cs="仿宋"/>
          <w:color w:val="auto"/>
          <w:sz w:val="22"/>
          <w:szCs w:val="22"/>
          <w:highlight w:val="none"/>
          <w:lang w:val="en-US" w:eastAsia="zh-CN"/>
        </w:rPr>
        <w:t>施杉杉</w:t>
      </w:r>
    </w:p>
    <w:p w14:paraId="56D0C757">
      <w:pPr>
        <w:spacing w:line="276"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质疑联系方式：</w:t>
      </w:r>
      <w:r>
        <w:rPr>
          <w:rFonts w:hint="eastAsia" w:ascii="仿宋" w:hAnsi="仿宋" w:eastAsia="仿宋" w:cs="仿宋"/>
          <w:color w:val="auto"/>
          <w:sz w:val="22"/>
          <w:szCs w:val="22"/>
          <w:highlight w:val="none"/>
          <w:lang w:val="en-US" w:eastAsia="zh-CN"/>
        </w:rPr>
        <w:t>13486630473</w:t>
      </w:r>
    </w:p>
    <w:p w14:paraId="5CF139AE">
      <w:pPr>
        <w:spacing w:line="276" w:lineRule="auto"/>
        <w:rPr>
          <w:rFonts w:hint="eastAsia" w:ascii="仿宋" w:hAnsi="仿宋" w:eastAsia="仿宋" w:cs="仿宋"/>
          <w:color w:val="auto"/>
          <w:sz w:val="22"/>
          <w:szCs w:val="22"/>
          <w:highlight w:val="none"/>
          <w:lang w:eastAsia="zh-CN"/>
        </w:rPr>
      </w:pPr>
    </w:p>
    <w:p w14:paraId="11ACB5FA">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3.同级政府采购监督管理部门 </w:t>
      </w:r>
    </w:p>
    <w:p w14:paraId="29CDEE5F">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名    称：余姚市财政局</w:t>
      </w:r>
    </w:p>
    <w:p w14:paraId="5C3E6EFA">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地    址：余姚市南滨江路118号 </w:t>
      </w:r>
    </w:p>
    <w:p w14:paraId="62345D10">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传    真：/</w:t>
      </w:r>
    </w:p>
    <w:p w14:paraId="0DE30C67">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联 系 人：</w:t>
      </w:r>
      <w:r>
        <w:rPr>
          <w:rFonts w:hint="eastAsia" w:ascii="仿宋" w:hAnsi="仿宋" w:eastAsia="仿宋" w:cs="仿宋"/>
          <w:color w:val="auto"/>
          <w:sz w:val="22"/>
          <w:szCs w:val="22"/>
          <w:highlight w:val="none"/>
          <w:lang w:val="en-US" w:eastAsia="zh-CN"/>
        </w:rPr>
        <w:t>113</w:t>
      </w:r>
      <w:r>
        <w:rPr>
          <w:rFonts w:hint="eastAsia" w:ascii="仿宋" w:hAnsi="仿宋" w:eastAsia="仿宋" w:cs="仿宋"/>
          <w:color w:val="auto"/>
          <w:sz w:val="22"/>
          <w:szCs w:val="22"/>
          <w:highlight w:val="none"/>
          <w:lang w:eastAsia="zh-CN"/>
        </w:rPr>
        <w:t>办公室</w:t>
      </w:r>
    </w:p>
    <w:p w14:paraId="5A5F79DF">
      <w:pPr>
        <w:spacing w:line="276"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监督投诉电话：0574-89553033 </w:t>
      </w:r>
    </w:p>
    <w:p w14:paraId="1BD35188">
      <w:pPr>
        <w:pStyle w:val="36"/>
        <w:rPr>
          <w:rFonts w:hint="eastAsia" w:ascii="仿宋" w:hAnsi="仿宋" w:eastAsia="仿宋" w:cs="仿宋"/>
          <w:color w:val="auto"/>
          <w:sz w:val="22"/>
          <w:szCs w:val="22"/>
          <w:highlight w:val="none"/>
          <w:lang w:eastAsia="zh-CN"/>
        </w:rPr>
      </w:pPr>
    </w:p>
    <w:p w14:paraId="14EB8901">
      <w:pPr>
        <w:ind w:firstLine="420"/>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eastAsia="zh-CN"/>
        </w:rPr>
        <w:t xml:space="preserve">若对项目采购电子交易系统操作有疑问，可登录政采云（https://www.zcygov.cn/），点击右侧咨询小采，获取采小蜜智能服务管家帮助，或拨打政采云服务热线95763（服务时间：工作日8:00-20:00）获取热线服务帮助。       </w:t>
      </w:r>
    </w:p>
    <w:p w14:paraId="2AF3A07D">
      <w:pPr>
        <w:ind w:firstLine="420"/>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eastAsia="zh-CN"/>
        </w:rPr>
        <w:t>CA问题联系电话（人工）：汇信CA 400-888-4636；天谷CA 400-087-8198。</w:t>
      </w:r>
    </w:p>
    <w:p w14:paraId="5F60ACEE">
      <w:pPr>
        <w:widowControl/>
        <w:autoSpaceDE/>
        <w:autoSpaceDN/>
        <w:rPr>
          <w:rFonts w:hint="eastAsia" w:ascii="仿宋" w:hAnsi="仿宋" w:eastAsia="仿宋" w:cs="仿宋"/>
          <w:b/>
          <w:bCs/>
          <w:color w:val="auto"/>
          <w:sz w:val="22"/>
          <w:szCs w:val="22"/>
          <w:highlight w:val="none"/>
          <w:lang w:val="zh-CN" w:eastAsia="zh-CN"/>
        </w:rPr>
      </w:pPr>
      <w:bookmarkStart w:id="40" w:name="第二章__磋商须知"/>
      <w:bookmarkEnd w:id="40"/>
      <w:r>
        <w:rPr>
          <w:rFonts w:hint="eastAsia" w:ascii="仿宋" w:hAnsi="仿宋" w:eastAsia="仿宋" w:cs="仿宋"/>
          <w:color w:val="auto"/>
          <w:sz w:val="22"/>
          <w:szCs w:val="22"/>
          <w:highlight w:val="none"/>
          <w:lang w:val="zh-CN" w:eastAsia="zh-CN"/>
        </w:rPr>
        <w:br w:type="page"/>
      </w:r>
    </w:p>
    <w:p w14:paraId="1AD71848">
      <w:pPr>
        <w:pStyle w:val="85"/>
        <w:rPr>
          <w:rFonts w:hint="eastAsia" w:ascii="仿宋" w:hAnsi="仿宋" w:eastAsia="仿宋" w:cs="仿宋"/>
          <w:color w:val="auto"/>
          <w:sz w:val="32"/>
          <w:szCs w:val="32"/>
          <w:highlight w:val="none"/>
          <w:lang w:val="zh-CN" w:eastAsia="zh-CN"/>
        </w:rPr>
      </w:pPr>
      <w:bookmarkStart w:id="41" w:name="_Toc107409227"/>
      <w:r>
        <w:rPr>
          <w:rFonts w:hint="eastAsia" w:ascii="仿宋" w:hAnsi="仿宋" w:eastAsia="仿宋" w:cs="仿宋"/>
          <w:color w:val="auto"/>
          <w:sz w:val="32"/>
          <w:szCs w:val="32"/>
          <w:highlight w:val="none"/>
          <w:lang w:val="zh-CN" w:eastAsia="zh-CN"/>
        </w:rPr>
        <w:t>第二章</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eastAsia="zh-CN"/>
        </w:rPr>
        <w:t>磋商须知</w:t>
      </w:r>
      <w:bookmarkEnd w:id="41"/>
    </w:p>
    <w:p w14:paraId="48CB3243">
      <w:pPr>
        <w:pStyle w:val="66"/>
        <w:spacing w:before="0" w:after="0" w:line="360" w:lineRule="auto"/>
        <w:rPr>
          <w:rFonts w:hint="eastAsia" w:ascii="仿宋" w:hAnsi="仿宋" w:eastAsia="仿宋" w:cs="仿宋"/>
          <w:color w:val="auto"/>
          <w:sz w:val="32"/>
          <w:szCs w:val="32"/>
          <w:highlight w:val="none"/>
          <w:lang w:eastAsia="zh-CN"/>
        </w:rPr>
      </w:pPr>
      <w:bookmarkStart w:id="42" w:name="_Toc107409228"/>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前附表</w:t>
      </w:r>
      <w:bookmarkEnd w:id="42"/>
    </w:p>
    <w:tbl>
      <w:tblPr>
        <w:tblStyle w:val="89"/>
        <w:tblW w:w="8814" w:type="dxa"/>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869"/>
        <w:gridCol w:w="6117"/>
      </w:tblGrid>
      <w:tr w14:paraId="5BC96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828" w:type="dxa"/>
            <w:vAlign w:val="center"/>
          </w:tcPr>
          <w:p w14:paraId="3653FF58">
            <w:pPr>
              <w:pStyle w:val="125"/>
              <w:ind w:left="108" w:right="163" w:rightChars="74"/>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1869" w:type="dxa"/>
            <w:vAlign w:val="center"/>
          </w:tcPr>
          <w:p w14:paraId="4F77A5FD">
            <w:pPr>
              <w:pStyle w:val="125"/>
              <w:tabs>
                <w:tab w:val="left" w:pos="737"/>
              </w:tabs>
              <w:ind w:left="108" w:right="163" w:rightChars="74"/>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内</w:t>
            </w:r>
            <w:r>
              <w:rPr>
                <w:rFonts w:hint="eastAsia" w:ascii="仿宋" w:hAnsi="仿宋" w:eastAsia="仿宋" w:cs="仿宋"/>
                <w:b/>
                <w:color w:val="auto"/>
                <w:sz w:val="22"/>
                <w:szCs w:val="22"/>
                <w:highlight w:val="none"/>
              </w:rPr>
              <w:tab/>
            </w:r>
            <w:r>
              <w:rPr>
                <w:rFonts w:hint="eastAsia" w:ascii="仿宋" w:hAnsi="仿宋" w:eastAsia="仿宋" w:cs="仿宋"/>
                <w:b/>
                <w:color w:val="auto"/>
                <w:sz w:val="22"/>
                <w:szCs w:val="22"/>
                <w:highlight w:val="none"/>
              </w:rPr>
              <w:t>容</w:t>
            </w:r>
          </w:p>
        </w:tc>
        <w:tc>
          <w:tcPr>
            <w:tcW w:w="6117" w:type="dxa"/>
            <w:vAlign w:val="center"/>
          </w:tcPr>
          <w:p w14:paraId="3C27BEA4">
            <w:pPr>
              <w:pStyle w:val="125"/>
              <w:ind w:left="107" w:right="163" w:rightChars="74"/>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说明与要求</w:t>
            </w:r>
          </w:p>
        </w:tc>
      </w:tr>
      <w:tr w14:paraId="2615C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828" w:type="dxa"/>
            <w:vAlign w:val="center"/>
          </w:tcPr>
          <w:p w14:paraId="5901D131">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w:t>
            </w:r>
          </w:p>
        </w:tc>
        <w:tc>
          <w:tcPr>
            <w:tcW w:w="1869" w:type="dxa"/>
            <w:vAlign w:val="center"/>
          </w:tcPr>
          <w:p w14:paraId="35C31E1E">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采购人</w:t>
            </w:r>
          </w:p>
        </w:tc>
        <w:tc>
          <w:tcPr>
            <w:tcW w:w="6117" w:type="dxa"/>
            <w:vAlign w:val="center"/>
          </w:tcPr>
          <w:p w14:paraId="19672C28">
            <w:pPr>
              <w:pStyle w:val="125"/>
              <w:spacing w:before="61"/>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采购人：余姚市自然资源和规划局</w:t>
            </w:r>
          </w:p>
        </w:tc>
      </w:tr>
      <w:tr w14:paraId="01F89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828" w:type="dxa"/>
            <w:vAlign w:val="center"/>
          </w:tcPr>
          <w:p w14:paraId="2D02C363">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w:t>
            </w:r>
          </w:p>
        </w:tc>
        <w:tc>
          <w:tcPr>
            <w:tcW w:w="1869" w:type="dxa"/>
            <w:vAlign w:val="center"/>
          </w:tcPr>
          <w:p w14:paraId="5E0E6B01">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项目名称及编号</w:t>
            </w:r>
          </w:p>
        </w:tc>
        <w:tc>
          <w:tcPr>
            <w:tcW w:w="6117" w:type="dxa"/>
            <w:vAlign w:val="center"/>
          </w:tcPr>
          <w:p w14:paraId="6A2BEE7C">
            <w:pPr>
              <w:pStyle w:val="125"/>
              <w:spacing w:before="61"/>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项目名称：余姚市地籍图编制项目 </w:t>
            </w:r>
          </w:p>
          <w:p w14:paraId="3269052E">
            <w:pPr>
              <w:pStyle w:val="125"/>
              <w:spacing w:before="61"/>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项目编号：</w:t>
            </w:r>
            <w:r>
              <w:rPr>
                <w:rFonts w:hint="eastAsia" w:ascii="仿宋" w:hAnsi="仿宋" w:eastAsia="仿宋" w:cs="仿宋"/>
                <w:color w:val="auto"/>
                <w:sz w:val="22"/>
                <w:szCs w:val="22"/>
                <w:highlight w:val="none"/>
                <w:lang w:val="en-US" w:eastAsia="zh-CN"/>
              </w:rPr>
              <w:t xml:space="preserve">YYXK-2025-019 </w:t>
            </w:r>
          </w:p>
        </w:tc>
      </w:tr>
      <w:tr w14:paraId="2D75A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28" w:type="dxa"/>
            <w:vAlign w:val="center"/>
          </w:tcPr>
          <w:p w14:paraId="381520FB">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w:t>
            </w:r>
          </w:p>
        </w:tc>
        <w:tc>
          <w:tcPr>
            <w:tcW w:w="1869" w:type="dxa"/>
            <w:vAlign w:val="center"/>
          </w:tcPr>
          <w:p w14:paraId="1D9F136E">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采购方式</w:t>
            </w:r>
          </w:p>
        </w:tc>
        <w:tc>
          <w:tcPr>
            <w:tcW w:w="6117" w:type="dxa"/>
            <w:vAlign w:val="center"/>
          </w:tcPr>
          <w:p w14:paraId="7AB9300F">
            <w:pPr>
              <w:pStyle w:val="125"/>
              <w:spacing w:before="61"/>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竞争性磋商</w:t>
            </w:r>
          </w:p>
        </w:tc>
      </w:tr>
      <w:tr w14:paraId="4FED5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28" w:type="dxa"/>
            <w:vAlign w:val="center"/>
          </w:tcPr>
          <w:p w14:paraId="1659516C">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w:t>
            </w:r>
          </w:p>
        </w:tc>
        <w:tc>
          <w:tcPr>
            <w:tcW w:w="1869" w:type="dxa"/>
            <w:vAlign w:val="center"/>
          </w:tcPr>
          <w:p w14:paraId="7B955121">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磋商范围与内容</w:t>
            </w:r>
          </w:p>
        </w:tc>
        <w:tc>
          <w:tcPr>
            <w:tcW w:w="6117" w:type="dxa"/>
            <w:vAlign w:val="center"/>
          </w:tcPr>
          <w:p w14:paraId="2A566855">
            <w:pPr>
              <w:pStyle w:val="125"/>
              <w:spacing w:before="61"/>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详见竞争性磋商采购文件第四章</w:t>
            </w:r>
          </w:p>
        </w:tc>
      </w:tr>
      <w:tr w14:paraId="2C734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0" w:hRule="atLeast"/>
        </w:trPr>
        <w:tc>
          <w:tcPr>
            <w:tcW w:w="828" w:type="dxa"/>
            <w:vAlign w:val="center"/>
          </w:tcPr>
          <w:p w14:paraId="600CCDE0">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5</w:t>
            </w:r>
          </w:p>
        </w:tc>
        <w:tc>
          <w:tcPr>
            <w:tcW w:w="1869" w:type="dxa"/>
            <w:vAlign w:val="center"/>
          </w:tcPr>
          <w:p w14:paraId="6643022F">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▲磋商响应方资格</w:t>
            </w:r>
          </w:p>
        </w:tc>
        <w:tc>
          <w:tcPr>
            <w:tcW w:w="6117" w:type="dxa"/>
            <w:vAlign w:val="center"/>
          </w:tcPr>
          <w:p w14:paraId="33B7AFEC">
            <w:pPr>
              <w:pStyle w:val="125"/>
              <w:spacing w:before="60" w:line="345" w:lineRule="auto"/>
              <w:ind w:left="108"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 满足《中华人民共和国政府采购法》第二十二条规定且未列入“www.creditchina.gov.cn、www.ccgp.gov.cn”网站失信被执行人、重大税收违法失信主体、政府采购严重违法失信记录名单在禁止参加采购期限的供应商；</w:t>
            </w:r>
          </w:p>
          <w:p w14:paraId="66521349">
            <w:pPr>
              <w:spacing w:line="360" w:lineRule="auto"/>
              <w:ind w:firstLine="220" w:firstLineChars="100"/>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2.落实政府采购政策需满足的资格要求：本次采购专门面向中小企业，供应商须为中小企业/小微企业。</w:t>
            </w:r>
          </w:p>
          <w:p w14:paraId="6C58F9C7">
            <w:pPr>
              <w:pStyle w:val="125"/>
              <w:spacing w:before="60" w:line="345" w:lineRule="auto"/>
              <w:ind w:left="108" w:right="163" w:rightChars="74"/>
              <w:jc w:val="both"/>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z w:val="22"/>
                <w:szCs w:val="22"/>
                <w:highlight w:val="none"/>
                <w:lang w:eastAsia="zh-CN"/>
              </w:rPr>
              <w:t>3.本项目的特定资格要求：</w:t>
            </w:r>
            <w:r>
              <w:rPr>
                <w:rFonts w:hint="eastAsia" w:ascii="仿宋" w:hAnsi="仿宋" w:eastAsia="仿宋" w:cs="仿宋"/>
                <w:color w:val="auto"/>
                <w:sz w:val="22"/>
                <w:szCs w:val="22"/>
                <w:highlight w:val="none"/>
                <w:u w:val="single"/>
                <w:lang w:val="en-US" w:eastAsia="zh-CN"/>
              </w:rPr>
              <w:t>无</w:t>
            </w:r>
          </w:p>
        </w:tc>
      </w:tr>
      <w:tr w14:paraId="433D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28" w:type="dxa"/>
            <w:vAlign w:val="center"/>
          </w:tcPr>
          <w:p w14:paraId="5D0C2A93">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w:t>
            </w:r>
          </w:p>
        </w:tc>
        <w:tc>
          <w:tcPr>
            <w:tcW w:w="1869" w:type="dxa"/>
            <w:vAlign w:val="center"/>
          </w:tcPr>
          <w:p w14:paraId="36CA1F45">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磋商采购文件发出之日</w:t>
            </w:r>
          </w:p>
        </w:tc>
        <w:tc>
          <w:tcPr>
            <w:tcW w:w="6117" w:type="dxa"/>
            <w:vAlign w:val="center"/>
          </w:tcPr>
          <w:p w14:paraId="031E7A0E">
            <w:pPr>
              <w:pStyle w:val="125"/>
              <w:spacing w:before="61"/>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详见采购公告</w:t>
            </w:r>
          </w:p>
        </w:tc>
      </w:tr>
      <w:tr w14:paraId="3C8E0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828" w:type="dxa"/>
            <w:vAlign w:val="center"/>
          </w:tcPr>
          <w:p w14:paraId="18F5C112">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7</w:t>
            </w:r>
          </w:p>
        </w:tc>
        <w:tc>
          <w:tcPr>
            <w:tcW w:w="1869" w:type="dxa"/>
            <w:vAlign w:val="center"/>
          </w:tcPr>
          <w:p w14:paraId="26FC86C3">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磋商采购文件的下载及要求</w:t>
            </w:r>
          </w:p>
        </w:tc>
        <w:tc>
          <w:tcPr>
            <w:tcW w:w="6117" w:type="dxa"/>
            <w:vAlign w:val="center"/>
          </w:tcPr>
          <w:p w14:paraId="40CABBA9">
            <w:pPr>
              <w:pStyle w:val="125"/>
              <w:spacing w:before="60"/>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详见采购公告</w:t>
            </w:r>
          </w:p>
        </w:tc>
      </w:tr>
      <w:tr w14:paraId="6E545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828" w:type="dxa"/>
            <w:vAlign w:val="center"/>
          </w:tcPr>
          <w:p w14:paraId="30AA94D1">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8</w:t>
            </w:r>
          </w:p>
        </w:tc>
        <w:tc>
          <w:tcPr>
            <w:tcW w:w="1869" w:type="dxa"/>
            <w:vAlign w:val="center"/>
          </w:tcPr>
          <w:p w14:paraId="1B1BF16A">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▲磋商报价及费用</w:t>
            </w:r>
          </w:p>
        </w:tc>
        <w:tc>
          <w:tcPr>
            <w:tcW w:w="6117" w:type="dxa"/>
            <w:vAlign w:val="center"/>
          </w:tcPr>
          <w:p w14:paraId="1A094108">
            <w:pPr>
              <w:pStyle w:val="125"/>
              <w:spacing w:before="60" w:line="345" w:lineRule="auto"/>
              <w:ind w:left="108"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1、本次采购项目预算价人民币：</w:t>
            </w:r>
            <w:r>
              <w:rPr>
                <w:rFonts w:hint="eastAsia" w:ascii="仿宋" w:hAnsi="仿宋" w:eastAsia="仿宋" w:cs="仿宋"/>
                <w:color w:val="auto"/>
                <w:sz w:val="22"/>
                <w:szCs w:val="22"/>
                <w:highlight w:val="none"/>
                <w:lang w:val="en-US" w:eastAsia="zh-CN"/>
              </w:rPr>
              <w:t>500000元</w:t>
            </w:r>
            <w:r>
              <w:rPr>
                <w:rFonts w:hint="eastAsia" w:ascii="仿宋" w:hAnsi="仿宋" w:eastAsia="仿宋" w:cs="仿宋"/>
                <w:color w:val="auto"/>
                <w:sz w:val="22"/>
                <w:szCs w:val="22"/>
                <w:highlight w:val="none"/>
                <w:lang w:eastAsia="zh-CN"/>
              </w:rPr>
              <w:t>，最高限价人民币：</w:t>
            </w:r>
            <w:r>
              <w:rPr>
                <w:rFonts w:hint="eastAsia" w:ascii="仿宋" w:hAnsi="仿宋" w:eastAsia="仿宋" w:cs="仿宋"/>
                <w:color w:val="auto"/>
                <w:sz w:val="22"/>
                <w:szCs w:val="22"/>
                <w:highlight w:val="none"/>
                <w:lang w:val="en-US" w:eastAsia="zh-CN"/>
              </w:rPr>
              <w:t>500000元</w:t>
            </w:r>
            <w:r>
              <w:rPr>
                <w:rFonts w:hint="eastAsia" w:ascii="仿宋" w:hAnsi="仿宋" w:eastAsia="仿宋" w:cs="仿宋"/>
                <w:color w:val="auto"/>
                <w:sz w:val="22"/>
                <w:szCs w:val="22"/>
                <w:highlight w:val="none"/>
                <w:lang w:eastAsia="zh-CN"/>
              </w:rPr>
              <w:t>，超过上述任一最高限价均作无效标处理。</w:t>
            </w:r>
          </w:p>
          <w:p w14:paraId="70109B5B">
            <w:pPr>
              <w:pStyle w:val="125"/>
              <w:spacing w:before="60" w:line="345" w:lineRule="auto"/>
              <w:ind w:left="108"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2、本项目磋商报价应以人民币报价；</w:t>
            </w:r>
          </w:p>
          <w:p w14:paraId="4824EEE4">
            <w:pPr>
              <w:pStyle w:val="125"/>
              <w:spacing w:before="60" w:line="345" w:lineRule="auto"/>
              <w:ind w:left="108"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3、报价内容：包括人员工资、补贴福利、社会保险、人身保险、风险、管理费、利润、税金，管理费等一切费用。</w:t>
            </w:r>
          </w:p>
          <w:p w14:paraId="4BED6BFB">
            <w:pPr>
              <w:pStyle w:val="125"/>
              <w:spacing w:before="60" w:line="345" w:lineRule="auto"/>
              <w:ind w:left="108"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4、不论磋商结果如何，磋商响应方均应自行承担所有与磋商有关的全部费用。</w:t>
            </w:r>
          </w:p>
        </w:tc>
      </w:tr>
      <w:tr w14:paraId="5981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828" w:type="dxa"/>
            <w:vAlign w:val="center"/>
          </w:tcPr>
          <w:p w14:paraId="35860991">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9</w:t>
            </w:r>
          </w:p>
        </w:tc>
        <w:tc>
          <w:tcPr>
            <w:tcW w:w="1869" w:type="dxa"/>
            <w:vAlign w:val="center"/>
          </w:tcPr>
          <w:p w14:paraId="7229D145">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磋商保证金</w:t>
            </w:r>
          </w:p>
        </w:tc>
        <w:tc>
          <w:tcPr>
            <w:tcW w:w="6117" w:type="dxa"/>
            <w:vAlign w:val="center"/>
          </w:tcPr>
          <w:p w14:paraId="494E3CDA">
            <w:pPr>
              <w:pStyle w:val="125"/>
              <w:spacing w:before="59"/>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本项目不需缴纳磋商保证金。</w:t>
            </w:r>
          </w:p>
        </w:tc>
      </w:tr>
      <w:tr w14:paraId="214DF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828" w:type="dxa"/>
            <w:vAlign w:val="center"/>
          </w:tcPr>
          <w:p w14:paraId="4FEF24E0">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w:t>
            </w:r>
          </w:p>
        </w:tc>
        <w:tc>
          <w:tcPr>
            <w:tcW w:w="1869" w:type="dxa"/>
            <w:vAlign w:val="center"/>
          </w:tcPr>
          <w:p w14:paraId="246674E0">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磋商响应文件的接收</w:t>
            </w:r>
          </w:p>
        </w:tc>
        <w:tc>
          <w:tcPr>
            <w:tcW w:w="6117" w:type="dxa"/>
            <w:vAlign w:val="center"/>
          </w:tcPr>
          <w:p w14:paraId="099E8481">
            <w:pPr>
              <w:pStyle w:val="125"/>
              <w:spacing w:before="59" w:line="348" w:lineRule="auto"/>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详见采购公告</w:t>
            </w:r>
          </w:p>
        </w:tc>
      </w:tr>
      <w:tr w14:paraId="13958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28" w:type="dxa"/>
            <w:vAlign w:val="center"/>
          </w:tcPr>
          <w:p w14:paraId="46C273B1">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11</w:t>
            </w:r>
          </w:p>
        </w:tc>
        <w:tc>
          <w:tcPr>
            <w:tcW w:w="1869" w:type="dxa"/>
            <w:vAlign w:val="center"/>
          </w:tcPr>
          <w:p w14:paraId="2CDD32AE">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磋商开标时间及方式</w:t>
            </w:r>
          </w:p>
        </w:tc>
        <w:tc>
          <w:tcPr>
            <w:tcW w:w="6117" w:type="dxa"/>
            <w:vAlign w:val="center"/>
          </w:tcPr>
          <w:p w14:paraId="3CEE0DD6">
            <w:pPr>
              <w:pStyle w:val="125"/>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详见采购公告</w:t>
            </w:r>
          </w:p>
        </w:tc>
      </w:tr>
      <w:tr w14:paraId="4D6B9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28" w:type="dxa"/>
            <w:vAlign w:val="center"/>
          </w:tcPr>
          <w:p w14:paraId="6BA75E87">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w:t>
            </w:r>
          </w:p>
        </w:tc>
        <w:tc>
          <w:tcPr>
            <w:tcW w:w="1869" w:type="dxa"/>
            <w:vAlign w:val="center"/>
          </w:tcPr>
          <w:p w14:paraId="0EE24DEB">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磋商响应文件有效期</w:t>
            </w:r>
          </w:p>
        </w:tc>
        <w:tc>
          <w:tcPr>
            <w:tcW w:w="6117" w:type="dxa"/>
            <w:vAlign w:val="center"/>
          </w:tcPr>
          <w:p w14:paraId="1AD3E101">
            <w:pPr>
              <w:pStyle w:val="125"/>
              <w:spacing w:line="360" w:lineRule="auto"/>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磋商之日起90日历天。</w:t>
            </w:r>
          </w:p>
        </w:tc>
      </w:tr>
      <w:tr w14:paraId="7A4D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828" w:type="dxa"/>
            <w:vAlign w:val="center"/>
          </w:tcPr>
          <w:p w14:paraId="32DCEF69">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13</w:t>
            </w:r>
          </w:p>
        </w:tc>
        <w:tc>
          <w:tcPr>
            <w:tcW w:w="1869" w:type="dxa"/>
            <w:vAlign w:val="center"/>
          </w:tcPr>
          <w:p w14:paraId="60D94F22">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合同签订时间及地点</w:t>
            </w:r>
          </w:p>
        </w:tc>
        <w:tc>
          <w:tcPr>
            <w:tcW w:w="6117" w:type="dxa"/>
            <w:vAlign w:val="center"/>
          </w:tcPr>
          <w:p w14:paraId="0BBDA9D7">
            <w:pPr>
              <w:pStyle w:val="125"/>
              <w:spacing w:before="60" w:line="345" w:lineRule="auto"/>
              <w:ind w:left="108"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时间：成交通知书发出后30天内</w:t>
            </w:r>
          </w:p>
          <w:p w14:paraId="06295275">
            <w:pPr>
              <w:pStyle w:val="125"/>
              <w:spacing w:before="60" w:line="345" w:lineRule="auto"/>
              <w:ind w:left="108"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地点：采购人指定地点或邮寄</w:t>
            </w:r>
          </w:p>
        </w:tc>
      </w:tr>
      <w:tr w14:paraId="719B3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828" w:type="dxa"/>
            <w:vAlign w:val="center"/>
          </w:tcPr>
          <w:p w14:paraId="79CE2A20">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14</w:t>
            </w:r>
          </w:p>
        </w:tc>
        <w:tc>
          <w:tcPr>
            <w:tcW w:w="1869" w:type="dxa"/>
            <w:vAlign w:val="center"/>
          </w:tcPr>
          <w:p w14:paraId="75330BBA">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合同履约保证金</w:t>
            </w:r>
          </w:p>
        </w:tc>
        <w:tc>
          <w:tcPr>
            <w:tcW w:w="6117" w:type="dxa"/>
            <w:vAlign w:val="center"/>
          </w:tcPr>
          <w:p w14:paraId="4255D362">
            <w:pPr>
              <w:pStyle w:val="125"/>
              <w:spacing w:before="61"/>
              <w:ind w:left="10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本项目不需要提供</w:t>
            </w:r>
          </w:p>
        </w:tc>
      </w:tr>
      <w:tr w14:paraId="575FE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828" w:type="dxa"/>
            <w:vAlign w:val="center"/>
          </w:tcPr>
          <w:p w14:paraId="6AA6A4D3">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15</w:t>
            </w:r>
          </w:p>
        </w:tc>
        <w:tc>
          <w:tcPr>
            <w:tcW w:w="1869" w:type="dxa"/>
            <w:vAlign w:val="center"/>
          </w:tcPr>
          <w:p w14:paraId="160E10B1">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采购代理费</w:t>
            </w:r>
          </w:p>
        </w:tc>
        <w:tc>
          <w:tcPr>
            <w:tcW w:w="6117" w:type="dxa"/>
            <w:vAlign w:val="center"/>
          </w:tcPr>
          <w:p w14:paraId="34A30834">
            <w:pPr>
              <w:pStyle w:val="125"/>
              <w:spacing w:before="60" w:line="276" w:lineRule="auto"/>
              <w:ind w:left="108"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1.本项目中标服务费：按宁波市中介超市网中选价格，本项目中标服务费</w:t>
            </w:r>
            <w:r>
              <w:rPr>
                <w:rFonts w:hint="eastAsia" w:ascii="仿宋" w:hAnsi="仿宋" w:eastAsia="仿宋" w:cs="仿宋"/>
                <w:color w:val="auto"/>
                <w:sz w:val="22"/>
                <w:szCs w:val="22"/>
                <w:highlight w:val="none"/>
                <w:u w:val="single"/>
                <w:lang w:val="en-US" w:eastAsia="zh-CN"/>
              </w:rPr>
              <w:t>4200元</w:t>
            </w:r>
            <w:r>
              <w:rPr>
                <w:rFonts w:hint="eastAsia" w:ascii="仿宋" w:hAnsi="仿宋" w:eastAsia="仿宋" w:cs="仿宋"/>
                <w:color w:val="auto"/>
                <w:sz w:val="22"/>
                <w:szCs w:val="22"/>
                <w:highlight w:val="none"/>
                <w:lang w:eastAsia="zh-CN"/>
              </w:rPr>
              <w:t>，由中标单位支付给招标代理机构。</w:t>
            </w:r>
          </w:p>
          <w:p w14:paraId="0F58A934">
            <w:pPr>
              <w:pStyle w:val="125"/>
              <w:spacing w:before="60" w:line="276" w:lineRule="auto"/>
              <w:ind w:left="108"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2.中标人在中标公告发布之日起5个工作日内向本招标代理机构支付招标代理费。</w:t>
            </w:r>
          </w:p>
        </w:tc>
      </w:tr>
      <w:tr w14:paraId="145CB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28" w:type="dxa"/>
            <w:vAlign w:val="center"/>
          </w:tcPr>
          <w:p w14:paraId="158E1438">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16</w:t>
            </w:r>
          </w:p>
        </w:tc>
        <w:tc>
          <w:tcPr>
            <w:tcW w:w="1869" w:type="dxa"/>
            <w:vAlign w:val="center"/>
          </w:tcPr>
          <w:p w14:paraId="06AA62B7">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资格审查</w:t>
            </w:r>
          </w:p>
        </w:tc>
        <w:tc>
          <w:tcPr>
            <w:tcW w:w="6117" w:type="dxa"/>
            <w:vAlign w:val="center"/>
          </w:tcPr>
          <w:p w14:paraId="5199CD10">
            <w:pPr>
              <w:pStyle w:val="125"/>
              <w:spacing w:before="61"/>
              <w:ind w:left="10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本项目采用资格后审。</w:t>
            </w:r>
          </w:p>
        </w:tc>
      </w:tr>
      <w:tr w14:paraId="7CE1A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28" w:type="dxa"/>
            <w:vAlign w:val="center"/>
          </w:tcPr>
          <w:p w14:paraId="44BFE95B">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17</w:t>
            </w:r>
          </w:p>
        </w:tc>
        <w:tc>
          <w:tcPr>
            <w:tcW w:w="1869" w:type="dxa"/>
            <w:vAlign w:val="center"/>
          </w:tcPr>
          <w:p w14:paraId="11682918">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信用信息查询</w:t>
            </w:r>
          </w:p>
        </w:tc>
        <w:tc>
          <w:tcPr>
            <w:tcW w:w="6117" w:type="dxa"/>
            <w:vAlign w:val="center"/>
          </w:tcPr>
          <w:p w14:paraId="63FD39CF">
            <w:pPr>
              <w:pStyle w:val="125"/>
              <w:spacing w:before="61"/>
              <w:ind w:left="10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049FADF8">
            <w:pPr>
              <w:pStyle w:val="125"/>
              <w:spacing w:before="61"/>
              <w:ind w:left="10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2.供应商为联合体的审查主体为联合体牵头人及联合体所有成员。</w:t>
            </w:r>
          </w:p>
        </w:tc>
      </w:tr>
      <w:tr w14:paraId="471B1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28" w:type="dxa"/>
            <w:vAlign w:val="center"/>
          </w:tcPr>
          <w:p w14:paraId="780C48E4">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16</w:t>
            </w:r>
          </w:p>
        </w:tc>
        <w:tc>
          <w:tcPr>
            <w:tcW w:w="1869" w:type="dxa"/>
            <w:vAlign w:val="center"/>
          </w:tcPr>
          <w:p w14:paraId="0A555608">
            <w:pPr>
              <w:pStyle w:val="125"/>
              <w:spacing w:before="61"/>
              <w:ind w:left="107"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解释权</w:t>
            </w:r>
          </w:p>
        </w:tc>
        <w:tc>
          <w:tcPr>
            <w:tcW w:w="6117" w:type="dxa"/>
            <w:vAlign w:val="center"/>
          </w:tcPr>
          <w:p w14:paraId="06D2267C">
            <w:pPr>
              <w:pStyle w:val="125"/>
              <w:spacing w:before="61"/>
              <w:ind w:left="10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本采购文件的解释权属于采购单位。</w:t>
            </w:r>
          </w:p>
        </w:tc>
      </w:tr>
    </w:tbl>
    <w:p w14:paraId="74810CC1">
      <w:pPr>
        <w:rPr>
          <w:rFonts w:hint="eastAsia" w:ascii="仿宋" w:hAnsi="仿宋" w:eastAsia="仿宋" w:cs="仿宋"/>
          <w:color w:val="auto"/>
          <w:sz w:val="22"/>
          <w:szCs w:val="22"/>
          <w:highlight w:val="none"/>
          <w:lang w:eastAsia="zh-CN"/>
        </w:rPr>
      </w:pPr>
      <w:bookmarkStart w:id="43" w:name="一、总__则"/>
      <w:bookmarkEnd w:id="43"/>
      <w:bookmarkStart w:id="44" w:name="_Toc107409229"/>
    </w:p>
    <w:p w14:paraId="15D34732">
      <w:pPr>
        <w:rPr>
          <w:rFonts w:hint="eastAsia" w:ascii="仿宋" w:hAnsi="仿宋" w:eastAsia="仿宋" w:cs="仿宋"/>
          <w:color w:val="auto"/>
          <w:sz w:val="22"/>
          <w:szCs w:val="22"/>
          <w:highlight w:val="none"/>
          <w:lang w:eastAsia="zh-CN"/>
        </w:rPr>
      </w:pPr>
    </w:p>
    <w:p w14:paraId="655EFF09">
      <w:pPr>
        <w:pStyle w:val="88"/>
        <w:ind w:left="440" w:firstLine="400"/>
        <w:rPr>
          <w:rFonts w:hint="eastAsia" w:ascii="仿宋" w:hAnsi="仿宋" w:eastAsia="仿宋" w:cs="仿宋"/>
          <w:color w:val="auto"/>
          <w:sz w:val="22"/>
          <w:szCs w:val="22"/>
          <w:highlight w:val="none"/>
          <w:lang w:eastAsia="zh-CN"/>
        </w:rPr>
      </w:pPr>
    </w:p>
    <w:p w14:paraId="086AED1E">
      <w:pPr>
        <w:pStyle w:val="88"/>
        <w:ind w:left="440" w:firstLine="400"/>
        <w:rPr>
          <w:rFonts w:hint="eastAsia" w:ascii="仿宋" w:hAnsi="仿宋" w:eastAsia="仿宋" w:cs="仿宋"/>
          <w:color w:val="auto"/>
          <w:sz w:val="22"/>
          <w:szCs w:val="22"/>
          <w:highlight w:val="none"/>
          <w:lang w:eastAsia="zh-CN"/>
        </w:rPr>
      </w:pPr>
    </w:p>
    <w:p w14:paraId="09173A25">
      <w:pPr>
        <w:pStyle w:val="88"/>
        <w:ind w:left="440" w:firstLine="400"/>
        <w:rPr>
          <w:rFonts w:hint="eastAsia" w:ascii="仿宋" w:hAnsi="仿宋" w:eastAsia="仿宋" w:cs="仿宋"/>
          <w:color w:val="auto"/>
          <w:sz w:val="22"/>
          <w:szCs w:val="22"/>
          <w:highlight w:val="none"/>
          <w:lang w:eastAsia="zh-CN"/>
        </w:rPr>
      </w:pPr>
    </w:p>
    <w:p w14:paraId="5B1E514A">
      <w:pPr>
        <w:pStyle w:val="88"/>
        <w:ind w:left="440" w:firstLine="400"/>
        <w:rPr>
          <w:rFonts w:hint="eastAsia" w:ascii="仿宋" w:hAnsi="仿宋" w:eastAsia="仿宋" w:cs="仿宋"/>
          <w:color w:val="auto"/>
          <w:sz w:val="22"/>
          <w:szCs w:val="22"/>
          <w:highlight w:val="none"/>
          <w:lang w:eastAsia="zh-CN"/>
        </w:rPr>
      </w:pPr>
    </w:p>
    <w:p w14:paraId="35217866">
      <w:pPr>
        <w:pStyle w:val="88"/>
        <w:ind w:left="440" w:firstLine="400"/>
        <w:rPr>
          <w:rFonts w:hint="eastAsia" w:ascii="仿宋" w:hAnsi="仿宋" w:eastAsia="仿宋" w:cs="仿宋"/>
          <w:color w:val="auto"/>
          <w:sz w:val="22"/>
          <w:szCs w:val="22"/>
          <w:highlight w:val="none"/>
          <w:lang w:eastAsia="zh-CN"/>
        </w:rPr>
      </w:pPr>
    </w:p>
    <w:p w14:paraId="6014A5D6">
      <w:pPr>
        <w:pStyle w:val="88"/>
        <w:ind w:left="440" w:firstLine="400"/>
        <w:rPr>
          <w:rFonts w:hint="eastAsia" w:ascii="仿宋" w:hAnsi="仿宋" w:eastAsia="仿宋" w:cs="仿宋"/>
          <w:color w:val="auto"/>
          <w:sz w:val="22"/>
          <w:szCs w:val="22"/>
          <w:highlight w:val="none"/>
          <w:lang w:eastAsia="zh-CN"/>
        </w:rPr>
      </w:pPr>
    </w:p>
    <w:p w14:paraId="132AF935">
      <w:pPr>
        <w:pStyle w:val="88"/>
        <w:ind w:left="440" w:firstLine="400"/>
        <w:rPr>
          <w:rFonts w:hint="eastAsia" w:ascii="仿宋" w:hAnsi="仿宋" w:eastAsia="仿宋" w:cs="仿宋"/>
          <w:color w:val="auto"/>
          <w:sz w:val="22"/>
          <w:szCs w:val="22"/>
          <w:highlight w:val="none"/>
          <w:lang w:eastAsia="zh-CN"/>
        </w:rPr>
      </w:pPr>
    </w:p>
    <w:p w14:paraId="72A72065">
      <w:pPr>
        <w:pStyle w:val="88"/>
        <w:ind w:left="440" w:firstLine="400"/>
        <w:rPr>
          <w:rFonts w:hint="eastAsia" w:ascii="仿宋" w:hAnsi="仿宋" w:eastAsia="仿宋" w:cs="仿宋"/>
          <w:color w:val="auto"/>
          <w:sz w:val="22"/>
          <w:szCs w:val="22"/>
          <w:highlight w:val="none"/>
          <w:lang w:eastAsia="zh-CN"/>
        </w:rPr>
      </w:pPr>
    </w:p>
    <w:p w14:paraId="1092C119">
      <w:pPr>
        <w:pStyle w:val="88"/>
        <w:ind w:left="440" w:firstLine="400"/>
        <w:rPr>
          <w:rFonts w:hint="eastAsia" w:ascii="仿宋" w:hAnsi="仿宋" w:eastAsia="仿宋" w:cs="仿宋"/>
          <w:color w:val="auto"/>
          <w:sz w:val="22"/>
          <w:szCs w:val="22"/>
          <w:highlight w:val="none"/>
          <w:lang w:eastAsia="zh-CN"/>
        </w:rPr>
      </w:pPr>
    </w:p>
    <w:p w14:paraId="6906A00A">
      <w:pPr>
        <w:pStyle w:val="88"/>
        <w:ind w:left="440" w:firstLine="400"/>
        <w:rPr>
          <w:rFonts w:hint="eastAsia" w:ascii="仿宋" w:hAnsi="仿宋" w:eastAsia="仿宋" w:cs="仿宋"/>
          <w:color w:val="auto"/>
          <w:sz w:val="22"/>
          <w:szCs w:val="22"/>
          <w:highlight w:val="none"/>
          <w:lang w:eastAsia="zh-CN"/>
        </w:rPr>
      </w:pPr>
    </w:p>
    <w:p w14:paraId="0E65C408">
      <w:pPr>
        <w:pStyle w:val="88"/>
        <w:ind w:left="440" w:firstLine="400"/>
        <w:rPr>
          <w:rFonts w:hint="eastAsia" w:ascii="仿宋" w:hAnsi="仿宋" w:eastAsia="仿宋" w:cs="仿宋"/>
          <w:color w:val="auto"/>
          <w:sz w:val="22"/>
          <w:szCs w:val="22"/>
          <w:highlight w:val="none"/>
          <w:lang w:eastAsia="zh-CN"/>
        </w:rPr>
      </w:pPr>
    </w:p>
    <w:p w14:paraId="1DE32894">
      <w:pPr>
        <w:pStyle w:val="88"/>
        <w:ind w:left="440" w:firstLine="400"/>
        <w:rPr>
          <w:rFonts w:hint="eastAsia" w:ascii="仿宋" w:hAnsi="仿宋" w:eastAsia="仿宋" w:cs="仿宋"/>
          <w:color w:val="auto"/>
          <w:sz w:val="22"/>
          <w:szCs w:val="22"/>
          <w:highlight w:val="none"/>
          <w:lang w:eastAsia="zh-CN"/>
        </w:rPr>
      </w:pPr>
    </w:p>
    <w:p w14:paraId="67A45F8B">
      <w:pPr>
        <w:pStyle w:val="88"/>
        <w:ind w:left="440" w:firstLine="400"/>
        <w:rPr>
          <w:rFonts w:hint="eastAsia" w:ascii="仿宋" w:hAnsi="仿宋" w:eastAsia="仿宋" w:cs="仿宋"/>
          <w:color w:val="auto"/>
          <w:sz w:val="22"/>
          <w:szCs w:val="22"/>
          <w:highlight w:val="none"/>
          <w:lang w:eastAsia="zh-CN"/>
        </w:rPr>
      </w:pPr>
    </w:p>
    <w:p w14:paraId="428B4C09">
      <w:pPr>
        <w:pStyle w:val="87"/>
        <w:rPr>
          <w:rFonts w:hint="eastAsia" w:ascii="仿宋" w:hAnsi="仿宋" w:eastAsia="仿宋" w:cs="仿宋"/>
          <w:color w:val="auto"/>
          <w:sz w:val="22"/>
          <w:szCs w:val="22"/>
          <w:highlight w:val="none"/>
          <w:lang w:eastAsia="zh-CN"/>
        </w:rPr>
      </w:pPr>
    </w:p>
    <w:p w14:paraId="4FF99094">
      <w:pPr>
        <w:rPr>
          <w:rFonts w:hint="eastAsia" w:ascii="仿宋" w:hAnsi="仿宋" w:eastAsia="仿宋" w:cs="仿宋"/>
          <w:color w:val="auto"/>
          <w:sz w:val="22"/>
          <w:szCs w:val="22"/>
          <w:highlight w:val="none"/>
          <w:lang w:eastAsia="zh-CN"/>
        </w:rPr>
      </w:pPr>
    </w:p>
    <w:p w14:paraId="704EB9B3">
      <w:pPr>
        <w:rPr>
          <w:rFonts w:hint="eastAsia" w:ascii="仿宋" w:hAnsi="仿宋" w:eastAsia="仿宋" w:cs="仿宋"/>
          <w:color w:val="auto"/>
          <w:sz w:val="22"/>
          <w:szCs w:val="22"/>
          <w:highlight w:val="none"/>
          <w:lang w:eastAsia="zh-CN"/>
        </w:rPr>
      </w:pPr>
    </w:p>
    <w:p w14:paraId="4EFDB1D0">
      <w:pPr>
        <w:rPr>
          <w:rFonts w:hint="eastAsia" w:ascii="仿宋" w:hAnsi="仿宋" w:eastAsia="仿宋" w:cs="仿宋"/>
          <w:color w:val="auto"/>
          <w:sz w:val="22"/>
          <w:szCs w:val="22"/>
          <w:highlight w:val="none"/>
          <w:lang w:eastAsia="zh-CN"/>
        </w:rPr>
      </w:pPr>
    </w:p>
    <w:p w14:paraId="4368A5DB">
      <w:pPr>
        <w:rPr>
          <w:rFonts w:hint="eastAsia" w:ascii="仿宋" w:hAnsi="仿宋" w:eastAsia="仿宋" w:cs="仿宋"/>
          <w:color w:val="auto"/>
          <w:sz w:val="22"/>
          <w:szCs w:val="22"/>
          <w:highlight w:val="none"/>
          <w:lang w:eastAsia="zh-CN"/>
        </w:rPr>
      </w:pPr>
    </w:p>
    <w:p w14:paraId="0A07E4CB">
      <w:pPr>
        <w:pStyle w:val="88"/>
        <w:ind w:left="440" w:firstLine="400"/>
        <w:rPr>
          <w:rFonts w:hint="eastAsia" w:ascii="仿宋" w:hAnsi="仿宋" w:eastAsia="仿宋" w:cs="仿宋"/>
          <w:color w:val="auto"/>
          <w:sz w:val="22"/>
          <w:szCs w:val="22"/>
          <w:highlight w:val="none"/>
          <w:lang w:eastAsia="zh-CN"/>
        </w:rPr>
      </w:pPr>
    </w:p>
    <w:p w14:paraId="3E36962B">
      <w:pPr>
        <w:pStyle w:val="66"/>
        <w:spacing w:after="0"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一、总</w:t>
      </w:r>
      <w:r>
        <w:rPr>
          <w:rFonts w:hint="eastAsia" w:ascii="仿宋" w:hAnsi="仿宋" w:eastAsia="仿宋" w:cs="仿宋"/>
          <w:color w:val="auto"/>
          <w:sz w:val="22"/>
          <w:szCs w:val="22"/>
          <w:highlight w:val="none"/>
          <w:lang w:eastAsia="zh-CN"/>
        </w:rPr>
        <w:tab/>
      </w:r>
      <w:r>
        <w:rPr>
          <w:rFonts w:hint="eastAsia" w:ascii="仿宋" w:hAnsi="仿宋" w:eastAsia="仿宋" w:cs="仿宋"/>
          <w:color w:val="auto"/>
          <w:sz w:val="22"/>
          <w:szCs w:val="22"/>
          <w:highlight w:val="none"/>
          <w:lang w:eastAsia="zh-CN"/>
        </w:rPr>
        <w:t>则</w:t>
      </w:r>
      <w:bookmarkEnd w:id="44"/>
    </w:p>
    <w:p w14:paraId="4F2BD719">
      <w:pPr>
        <w:pStyle w:val="7"/>
        <w:spacing w:before="131" w:after="240"/>
        <w:ind w:right="163" w:rightChars="74"/>
        <w:rPr>
          <w:rFonts w:hint="eastAsia" w:ascii="仿宋" w:hAnsi="仿宋" w:eastAsia="仿宋" w:cs="仿宋"/>
          <w:color w:val="auto"/>
          <w:sz w:val="22"/>
          <w:szCs w:val="22"/>
          <w:highlight w:val="none"/>
          <w:lang w:eastAsia="zh-CN"/>
        </w:rPr>
      </w:pPr>
      <w:bookmarkStart w:id="45" w:name="1.采购范围"/>
      <w:bookmarkEnd w:id="45"/>
      <w:bookmarkStart w:id="46" w:name="_Toc107409230"/>
      <w:r>
        <w:rPr>
          <w:rFonts w:hint="eastAsia" w:ascii="仿宋" w:hAnsi="仿宋" w:eastAsia="仿宋" w:cs="仿宋"/>
          <w:color w:val="auto"/>
          <w:sz w:val="22"/>
          <w:szCs w:val="22"/>
          <w:highlight w:val="none"/>
          <w:lang w:eastAsia="zh-CN"/>
        </w:rPr>
        <w:t>1.采购范围</w:t>
      </w:r>
      <w:bookmarkEnd w:id="46"/>
    </w:p>
    <w:p w14:paraId="5FE7AE0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1.1 本次采购人见前附表。</w:t>
      </w:r>
    </w:p>
    <w:p w14:paraId="560B209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 本次采购项目名称及项目编号见前附表。</w:t>
      </w:r>
    </w:p>
    <w:p w14:paraId="03EF5FD0">
      <w:pPr>
        <w:pStyle w:val="7"/>
        <w:spacing w:before="131" w:after="240"/>
        <w:ind w:right="163" w:rightChars="74"/>
        <w:rPr>
          <w:rFonts w:hint="eastAsia" w:ascii="仿宋" w:hAnsi="仿宋" w:eastAsia="仿宋" w:cs="仿宋"/>
          <w:color w:val="auto"/>
          <w:sz w:val="22"/>
          <w:szCs w:val="22"/>
          <w:highlight w:val="none"/>
          <w:lang w:eastAsia="zh-CN"/>
        </w:rPr>
      </w:pPr>
      <w:bookmarkStart w:id="47" w:name="2.合格的供应商"/>
      <w:bookmarkEnd w:id="47"/>
      <w:bookmarkStart w:id="48" w:name="_Toc107409231"/>
      <w:r>
        <w:rPr>
          <w:rFonts w:hint="eastAsia" w:ascii="仿宋" w:hAnsi="仿宋" w:eastAsia="仿宋" w:cs="仿宋"/>
          <w:color w:val="auto"/>
          <w:sz w:val="22"/>
          <w:szCs w:val="22"/>
          <w:highlight w:val="none"/>
          <w:lang w:eastAsia="zh-CN"/>
        </w:rPr>
        <w:t>2.合格的供应商</w:t>
      </w:r>
      <w:bookmarkEnd w:id="48"/>
    </w:p>
    <w:p w14:paraId="113B5F3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 合格的供应商资格详见前附表。</w:t>
      </w:r>
    </w:p>
    <w:p w14:paraId="2DBFB03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2.2 供应商应遵守国家有关法律、法规和规章。</w:t>
      </w:r>
    </w:p>
    <w:p w14:paraId="2DD830E2">
      <w:pPr>
        <w:pStyle w:val="7"/>
        <w:spacing w:before="131" w:after="240"/>
        <w:ind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3.联合体</w:t>
      </w:r>
    </w:p>
    <w:p w14:paraId="59D80E1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1.本项目允许</w:t>
      </w:r>
      <w:r>
        <w:rPr>
          <w:rFonts w:hint="eastAsia" w:ascii="仿宋" w:hAnsi="仿宋" w:eastAsia="仿宋" w:cs="仿宋"/>
          <w:color w:val="auto"/>
          <w:sz w:val="22"/>
          <w:szCs w:val="22"/>
          <w:highlight w:val="none"/>
          <w:lang w:val="en-US" w:eastAsia="zh-CN"/>
        </w:rPr>
        <w:t>中</w:t>
      </w:r>
      <w:r>
        <w:rPr>
          <w:rFonts w:hint="eastAsia" w:ascii="仿宋" w:hAnsi="仿宋" w:eastAsia="仿宋" w:cs="仿宋"/>
          <w:color w:val="auto"/>
          <w:sz w:val="22"/>
          <w:szCs w:val="22"/>
          <w:highlight w:val="none"/>
          <w:lang w:eastAsia="zh-CN"/>
        </w:rPr>
        <w:t>小微企业组成联合体、</w:t>
      </w:r>
      <w:r>
        <w:rPr>
          <w:rFonts w:hint="eastAsia" w:ascii="仿宋" w:hAnsi="仿宋" w:eastAsia="仿宋" w:cs="仿宋"/>
          <w:color w:val="auto"/>
          <w:sz w:val="22"/>
          <w:szCs w:val="22"/>
          <w:highlight w:val="none"/>
          <w:lang w:val="en-US" w:eastAsia="zh-CN"/>
        </w:rPr>
        <w:t>中</w:t>
      </w:r>
      <w:r>
        <w:rPr>
          <w:rFonts w:hint="eastAsia" w:ascii="仿宋" w:hAnsi="仿宋" w:eastAsia="仿宋" w:cs="仿宋"/>
          <w:color w:val="auto"/>
          <w:sz w:val="22"/>
          <w:szCs w:val="22"/>
          <w:highlight w:val="none"/>
          <w:lang w:eastAsia="zh-CN"/>
        </w:rPr>
        <w:t>型企业与小微企业组成联合体参与响应。</w:t>
      </w:r>
    </w:p>
    <w:p w14:paraId="50A166D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5AF321D1">
      <w:pPr>
        <w:pStyle w:val="7"/>
        <w:spacing w:before="131" w:after="240"/>
        <w:ind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4.转包或分包</w:t>
      </w:r>
    </w:p>
    <w:p w14:paraId="3C65355A">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1.本项目不允许转包，当分包金额占到合同金额的100%时视为转包。</w:t>
      </w:r>
    </w:p>
    <w:p w14:paraId="11BCA32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2.本项目允许中型企业向小微企业合理分包。</w:t>
      </w:r>
    </w:p>
    <w:p w14:paraId="0CCBC066">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3.成交供应商可以将项目的非主体、非关键性工作合理分包，分包供应不得再次分包。</w:t>
      </w:r>
    </w:p>
    <w:p w14:paraId="7FA0C97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经采购人同意，成交供应商可以依法采取合理分包方式履行合同，采购人不得限制成交供应商的合理分包行为。政府采购合同分包履行的，成交供应商就采购项目和分包项目向采购人负责，分包供应商就分包项目承担责任。</w:t>
      </w:r>
    </w:p>
    <w:p w14:paraId="565EC8B4">
      <w:pPr>
        <w:pStyle w:val="7"/>
        <w:spacing w:before="131" w:after="240"/>
        <w:ind w:right="163" w:rightChars="74"/>
        <w:rPr>
          <w:rFonts w:hint="eastAsia" w:ascii="仿宋" w:hAnsi="仿宋" w:eastAsia="仿宋" w:cs="仿宋"/>
          <w:color w:val="auto"/>
          <w:sz w:val="22"/>
          <w:szCs w:val="22"/>
          <w:highlight w:val="none"/>
          <w:lang w:eastAsia="zh-CN"/>
        </w:rPr>
      </w:pPr>
      <w:bookmarkStart w:id="49" w:name="3.磋商费用"/>
      <w:bookmarkEnd w:id="49"/>
      <w:bookmarkStart w:id="50" w:name="_Toc107409232"/>
      <w:r>
        <w:rPr>
          <w:rFonts w:hint="eastAsia" w:ascii="仿宋" w:hAnsi="仿宋" w:eastAsia="仿宋" w:cs="仿宋"/>
          <w:color w:val="auto"/>
          <w:sz w:val="22"/>
          <w:szCs w:val="22"/>
          <w:highlight w:val="none"/>
          <w:lang w:eastAsia="zh-CN"/>
        </w:rPr>
        <w:t>5.磋商费用</w:t>
      </w:r>
      <w:bookmarkEnd w:id="50"/>
    </w:p>
    <w:p w14:paraId="0D468AD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供应商应承担所有与参加磋商有关的全部费用，无论磋商的结果如何，采购人在任何情况下均无义务和责任承担这些费用。磋商响应文件一律不退还。</w:t>
      </w:r>
    </w:p>
    <w:p w14:paraId="66483D34">
      <w:pPr>
        <w:pStyle w:val="66"/>
        <w:spacing w:after="0" w:line="360" w:lineRule="auto"/>
        <w:rPr>
          <w:rFonts w:hint="eastAsia" w:ascii="仿宋" w:hAnsi="仿宋" w:eastAsia="仿宋" w:cs="仿宋"/>
          <w:color w:val="auto"/>
          <w:sz w:val="22"/>
          <w:szCs w:val="22"/>
          <w:highlight w:val="none"/>
          <w:lang w:eastAsia="zh-CN"/>
        </w:rPr>
      </w:pPr>
      <w:bookmarkStart w:id="51" w:name="二、竞争性磋商文件"/>
      <w:bookmarkEnd w:id="51"/>
      <w:bookmarkStart w:id="52" w:name="_Toc107409233"/>
      <w:r>
        <w:rPr>
          <w:rFonts w:hint="eastAsia" w:ascii="仿宋" w:hAnsi="仿宋" w:eastAsia="仿宋" w:cs="仿宋"/>
          <w:color w:val="auto"/>
          <w:sz w:val="22"/>
          <w:szCs w:val="22"/>
          <w:highlight w:val="none"/>
          <w:lang w:eastAsia="zh-CN"/>
        </w:rPr>
        <w:t>二、竞争性磋商采购文件</w:t>
      </w:r>
      <w:bookmarkEnd w:id="52"/>
    </w:p>
    <w:p w14:paraId="7C60E674">
      <w:pPr>
        <w:pStyle w:val="7"/>
        <w:spacing w:before="131" w:after="240"/>
        <w:ind w:right="163" w:rightChars="74"/>
        <w:rPr>
          <w:rFonts w:hint="eastAsia" w:ascii="仿宋" w:hAnsi="仿宋" w:eastAsia="仿宋" w:cs="仿宋"/>
          <w:color w:val="auto"/>
          <w:sz w:val="22"/>
          <w:szCs w:val="22"/>
          <w:highlight w:val="none"/>
          <w:lang w:eastAsia="zh-CN"/>
        </w:rPr>
      </w:pPr>
      <w:bookmarkStart w:id="53" w:name="_Toc107409234"/>
      <w:r>
        <w:rPr>
          <w:rFonts w:hint="eastAsia" w:ascii="仿宋" w:hAnsi="仿宋" w:eastAsia="仿宋" w:cs="仿宋"/>
          <w:color w:val="auto"/>
          <w:sz w:val="22"/>
          <w:szCs w:val="22"/>
          <w:highlight w:val="none"/>
          <w:lang w:eastAsia="zh-CN"/>
        </w:rPr>
        <w:t>6.竞争性磋商采购文件的内容</w:t>
      </w:r>
      <w:bookmarkEnd w:id="53"/>
    </w:p>
    <w:p w14:paraId="2C75E5E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6.1竞争性磋商采购文件的组成。</w:t>
      </w:r>
    </w:p>
    <w:p w14:paraId="4202A39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6.1.1 第一章磋商公告。</w:t>
      </w:r>
    </w:p>
    <w:p w14:paraId="7A4BBB2A">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6.1.2 第二章磋商须知。</w:t>
      </w:r>
    </w:p>
    <w:p w14:paraId="4658212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6.1.3 第三章合同文本。</w:t>
      </w:r>
    </w:p>
    <w:p w14:paraId="3DFBFE54">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6.1.4 第四章采购内容及要求。</w:t>
      </w:r>
    </w:p>
    <w:p w14:paraId="0758A25A">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6.1.5第五章磋商响应文件格式。</w:t>
      </w:r>
    </w:p>
    <w:p w14:paraId="6E59154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6.2供应商应详细阅读竞争性磋商采购文件的全部内容。不按竞争性磋商采购文件要求提供的磋商响应文件，将被视为无效标而导致磋商被拒绝。</w:t>
      </w:r>
    </w:p>
    <w:p w14:paraId="6A917884">
      <w:pPr>
        <w:pStyle w:val="7"/>
        <w:spacing w:before="131" w:after="240"/>
        <w:ind w:right="163" w:rightChars="74"/>
        <w:rPr>
          <w:rFonts w:hint="eastAsia" w:ascii="仿宋" w:hAnsi="仿宋" w:eastAsia="仿宋" w:cs="仿宋"/>
          <w:color w:val="auto"/>
          <w:sz w:val="22"/>
          <w:szCs w:val="22"/>
          <w:highlight w:val="none"/>
          <w:lang w:eastAsia="zh-CN"/>
        </w:rPr>
      </w:pPr>
      <w:bookmarkStart w:id="54" w:name="_Toc107409235"/>
      <w:r>
        <w:rPr>
          <w:rFonts w:hint="eastAsia" w:ascii="仿宋" w:hAnsi="仿宋" w:eastAsia="仿宋" w:cs="仿宋"/>
          <w:color w:val="auto"/>
          <w:sz w:val="22"/>
          <w:szCs w:val="22"/>
          <w:highlight w:val="none"/>
          <w:lang w:eastAsia="zh-CN"/>
        </w:rPr>
        <w:t>7.竞争性磋商采购文件的质疑与投诉</w:t>
      </w:r>
      <w:bookmarkEnd w:id="54"/>
    </w:p>
    <w:p w14:paraId="69C93D6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潜在供应商已依法获取其可质疑的磋商文件的，可以对该文件提出质疑。对磋商文件提出质疑的，应当在获取磋商文件或者磋商文件公告期限届满之日（获取磋商文件晚于磋商文件公告期限届满之日的，以磋商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以上未明之处按照最新《政府采购质疑和投诉办法》执行。</w:t>
      </w:r>
    </w:p>
    <w:p w14:paraId="6844EC35">
      <w:pPr>
        <w:pStyle w:val="7"/>
        <w:spacing w:before="131" w:after="240"/>
        <w:ind w:right="163" w:rightChars="74"/>
        <w:rPr>
          <w:rFonts w:hint="eastAsia" w:ascii="仿宋" w:hAnsi="仿宋" w:eastAsia="仿宋" w:cs="仿宋"/>
          <w:color w:val="auto"/>
          <w:sz w:val="22"/>
          <w:szCs w:val="22"/>
          <w:highlight w:val="none"/>
          <w:lang w:eastAsia="zh-CN"/>
        </w:rPr>
      </w:pPr>
      <w:bookmarkStart w:id="55" w:name="_Toc107409236"/>
      <w:r>
        <w:rPr>
          <w:rFonts w:hint="eastAsia" w:ascii="仿宋" w:hAnsi="仿宋" w:eastAsia="仿宋" w:cs="仿宋"/>
          <w:color w:val="auto"/>
          <w:sz w:val="22"/>
          <w:szCs w:val="22"/>
          <w:highlight w:val="none"/>
          <w:lang w:eastAsia="zh-CN"/>
        </w:rPr>
        <w:t>8.竞争性磋商采购文件的修改</w:t>
      </w:r>
      <w:bookmarkEnd w:id="55"/>
    </w:p>
    <w:p w14:paraId="3726A70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8.1提交首次响应文件截止之日前，采购人、采购代理机构或者磋商小组可以对已发出的磋商采购文件进行必要的澄清或者修改，澄清或者修改的内容作为磋商采购文件的组成部分。澄清或者修改的内容可能影响响应文件编制的，采购人、采购代理机构应当在提交首次响应文件截止时间至少5日前，以书面形式通知所有获取磋商采购文件的供应商；不足5日的，采购人、采购代理机构应当顺延提交首次响应文件截止时间。</w:t>
      </w:r>
    </w:p>
    <w:p w14:paraId="60E1FE4C">
      <w:pPr>
        <w:pStyle w:val="66"/>
        <w:spacing w:after="0" w:line="360" w:lineRule="auto"/>
        <w:rPr>
          <w:rFonts w:hint="eastAsia" w:ascii="仿宋" w:hAnsi="仿宋" w:eastAsia="仿宋" w:cs="仿宋"/>
          <w:color w:val="auto"/>
          <w:sz w:val="22"/>
          <w:szCs w:val="22"/>
          <w:highlight w:val="none"/>
          <w:lang w:eastAsia="zh-CN"/>
        </w:rPr>
      </w:pPr>
      <w:bookmarkStart w:id="56" w:name="三、磋商响应文件的编制"/>
      <w:bookmarkEnd w:id="56"/>
      <w:bookmarkStart w:id="57" w:name="_Toc107409237"/>
      <w:r>
        <w:rPr>
          <w:rFonts w:hint="eastAsia" w:ascii="仿宋" w:hAnsi="仿宋" w:eastAsia="仿宋" w:cs="仿宋"/>
          <w:color w:val="auto"/>
          <w:sz w:val="22"/>
          <w:szCs w:val="22"/>
          <w:highlight w:val="none"/>
          <w:lang w:eastAsia="zh-CN"/>
        </w:rPr>
        <w:t>三、磋商响应文件的编制</w:t>
      </w:r>
      <w:bookmarkEnd w:id="57"/>
    </w:p>
    <w:p w14:paraId="58E58C24">
      <w:pPr>
        <w:pStyle w:val="7"/>
        <w:spacing w:before="131" w:after="240"/>
        <w:ind w:right="163" w:rightChars="74"/>
        <w:rPr>
          <w:rFonts w:hint="eastAsia" w:ascii="仿宋" w:hAnsi="仿宋" w:eastAsia="仿宋" w:cs="仿宋"/>
          <w:color w:val="auto"/>
          <w:sz w:val="22"/>
          <w:szCs w:val="22"/>
          <w:highlight w:val="none"/>
          <w:lang w:eastAsia="zh-CN"/>
        </w:rPr>
      </w:pPr>
      <w:bookmarkStart w:id="58" w:name="_Toc107409238"/>
      <w:r>
        <w:rPr>
          <w:rFonts w:hint="eastAsia" w:ascii="仿宋" w:hAnsi="仿宋" w:eastAsia="仿宋" w:cs="仿宋"/>
          <w:color w:val="auto"/>
          <w:sz w:val="22"/>
          <w:szCs w:val="22"/>
          <w:highlight w:val="none"/>
          <w:lang w:eastAsia="zh-CN"/>
        </w:rPr>
        <w:t>9.磋商响应文件的形式</w:t>
      </w:r>
      <w:bookmarkEnd w:id="58"/>
    </w:p>
    <w:p w14:paraId="793E157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9.1 磋商响应文件形式为电子加密标书。</w:t>
      </w:r>
    </w:p>
    <w:p w14:paraId="5DC9A47B">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9.2 电子加密标书（后缀jmbs），按“供应商-电子交易操作手册.pdf”及本磋商采购文件规定的格式和顺序编制并进行关联定位、加密并在投标截止时间前上传。</w:t>
      </w:r>
    </w:p>
    <w:p w14:paraId="1BB7FC7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9.3 电子备份标书（后缀bfbs）和纸质磋商响应文件在投标时无需递交。</w:t>
      </w:r>
    </w:p>
    <w:p w14:paraId="7C5C5B41">
      <w:pPr>
        <w:pStyle w:val="7"/>
        <w:spacing w:before="131" w:after="240"/>
        <w:ind w:right="163" w:rightChars="74"/>
        <w:rPr>
          <w:rFonts w:hint="eastAsia" w:ascii="仿宋" w:hAnsi="仿宋" w:eastAsia="仿宋" w:cs="仿宋"/>
          <w:color w:val="auto"/>
          <w:sz w:val="22"/>
          <w:szCs w:val="22"/>
          <w:highlight w:val="none"/>
          <w:lang w:eastAsia="zh-CN"/>
        </w:rPr>
      </w:pPr>
      <w:bookmarkStart w:id="59" w:name="_Toc107409239"/>
      <w:r>
        <w:rPr>
          <w:rFonts w:hint="eastAsia" w:ascii="仿宋" w:hAnsi="仿宋" w:eastAsia="仿宋" w:cs="仿宋"/>
          <w:color w:val="auto"/>
          <w:sz w:val="22"/>
          <w:szCs w:val="22"/>
          <w:highlight w:val="none"/>
          <w:lang w:eastAsia="zh-CN"/>
        </w:rPr>
        <w:t>10.磋商响应文件的效力</w:t>
      </w:r>
      <w:bookmarkEnd w:id="59"/>
    </w:p>
    <w:p w14:paraId="7E25D58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10.1 磋商响应方在投标截止时间前需要对磋商响应文件进行补充、修改的，应当使用磋商响应文件制作工具重新制作并上传。在投标截止时间之后，磋商响应方不得撤回投标。</w:t>
      </w:r>
    </w:p>
    <w:p w14:paraId="0C7CB0A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10.2供应商未在投标截止时间前上传电子加密标书的，作无效标处理。供应商在规定时间内按时解密的，以电子加密标书作为评审依据；供应商在规定时间内未按时解密或解密失败，作无效标处理。</w:t>
      </w:r>
    </w:p>
    <w:p w14:paraId="2692853C">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10.3 因电子交易平台无法正常运行，采购组织机构应中止电子交易活动，重新发布磋商公告，重新组织采购活动。</w:t>
      </w:r>
    </w:p>
    <w:p w14:paraId="5E0E24F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10.4 采购过程中出现以下情形，导致电子交易平台无法正常运行，且无法保证电子交易的公平、公正和安全时，采购组织机构可中止电子交易活动：</w:t>
      </w:r>
    </w:p>
    <w:p w14:paraId="5FACED3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10.4.1 电子交易平台发生故障而无法登录访问的；</w:t>
      </w:r>
    </w:p>
    <w:p w14:paraId="0815873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10.4.2 电子交易平台应用或数据库出现错误，不能进行正常操作的；</w:t>
      </w:r>
    </w:p>
    <w:p w14:paraId="3CF104D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10.4.3 电子交易平台发现严重安全漏洞，有潜在泄密危险的；</w:t>
      </w:r>
    </w:p>
    <w:p w14:paraId="0553D7B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10.4.4 病毒发作导致不能进行正常操作的；</w:t>
      </w:r>
    </w:p>
    <w:p w14:paraId="7C86797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10.4.5 其他无法保证电子交易的公平、公正和安全的情况。</w:t>
      </w:r>
    </w:p>
    <w:p w14:paraId="4DEFA89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10.5 出现前款规定情形，采购组织机构应中止电子交易活动，重新发布磋商公告，重新组织采购活动。</w:t>
      </w:r>
    </w:p>
    <w:p w14:paraId="7E23B68B">
      <w:pPr>
        <w:pStyle w:val="7"/>
        <w:spacing w:before="131" w:after="240"/>
        <w:ind w:right="163" w:rightChars="74"/>
        <w:rPr>
          <w:rFonts w:hint="eastAsia" w:ascii="仿宋" w:hAnsi="仿宋" w:eastAsia="仿宋" w:cs="仿宋"/>
          <w:color w:val="auto"/>
          <w:sz w:val="22"/>
          <w:szCs w:val="22"/>
          <w:highlight w:val="none"/>
          <w:lang w:eastAsia="zh-CN"/>
        </w:rPr>
      </w:pPr>
      <w:bookmarkStart w:id="60" w:name="_Toc107409240"/>
      <w:r>
        <w:rPr>
          <w:rFonts w:hint="eastAsia" w:ascii="仿宋" w:hAnsi="仿宋" w:eastAsia="仿宋" w:cs="仿宋"/>
          <w:color w:val="auto"/>
          <w:sz w:val="22"/>
          <w:szCs w:val="22"/>
          <w:highlight w:val="none"/>
          <w:lang w:eastAsia="zh-CN"/>
        </w:rPr>
        <w:t>11.磋商响应文件制作说明</w:t>
      </w:r>
      <w:bookmarkEnd w:id="60"/>
    </w:p>
    <w:p w14:paraId="3B1EDED8">
      <w:pPr>
        <w:spacing w:line="500" w:lineRule="exact"/>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11.1 电子加密标书（后缀jmbs）的制作</w:t>
      </w:r>
    </w:p>
    <w:p w14:paraId="2A57D11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11.1.1 磋商响应方应按照磋商采购文件和电子交易平台的要求编制、加密并递交电子加密标书。电子加密标书中所须加盖公章部分均采用CA签章。</w:t>
      </w:r>
    </w:p>
    <w:p w14:paraId="05FE652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磋商响应方在使用“政府采购项目电子交易平台”的过程中遇到涉及平台使用的任何问题，可致电电子交易平台技术支持热线咨询，联系方式：95763（服务时间：工作日8:00-20:00）。</w:t>
      </w:r>
    </w:p>
    <w:p w14:paraId="3583D599">
      <w:pPr>
        <w:spacing w:line="360" w:lineRule="auto"/>
        <w:ind w:firstLine="425"/>
        <w:rPr>
          <w:rFonts w:hint="eastAsia" w:ascii="仿宋" w:hAnsi="仿宋" w:eastAsia="仿宋" w:cs="仿宋"/>
          <w:color w:val="auto"/>
          <w:sz w:val="22"/>
          <w:szCs w:val="22"/>
          <w:highlight w:val="none"/>
          <w:lang w:eastAsia="zh-CN"/>
        </w:rPr>
      </w:pPr>
      <w:bookmarkStart w:id="61" w:name="_Toc107409241"/>
      <w:r>
        <w:rPr>
          <w:rFonts w:hint="eastAsia" w:ascii="仿宋" w:hAnsi="仿宋" w:eastAsia="仿宋" w:cs="仿宋"/>
          <w:color w:val="auto"/>
          <w:sz w:val="22"/>
          <w:szCs w:val="22"/>
          <w:highlight w:val="none"/>
          <w:lang w:eastAsia="zh-CN"/>
        </w:rPr>
        <w:t>11.1.2 电子交易平台电子投标工具请磋商响应方自行在“浙江省政府采购网”上下载并安装，（“政采云电子交易客户端”下载网址：</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HYPERLINK "http://www.zjzfcg.gov.cn/bidClientTemplate/2019-08-30/12975.html" \h</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eastAsia="zh-CN"/>
        </w:rPr>
        <w:t>http：//www.zjzfcg.gov.cn/bidClientTemplate/2019-08-30/12975.html</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eastAsia="zh-CN"/>
        </w:rPr>
        <w:t>），电子投标具体流程详见“政府采购项目电子交易管理操作指南-供应商”（网址https：//service.zcygov.cn/#/knowledges/CW1EtGwBFdiHxlNd6I3m/6IMVAG0BFdiHxlNdQ8Na）。磋商响应方登录政采云账号，点链接就可以跳转到操作指南的界面。</w:t>
      </w:r>
    </w:p>
    <w:p w14:paraId="1DA628A6">
      <w:pPr>
        <w:spacing w:line="360" w:lineRule="auto"/>
        <w:ind w:firstLine="425"/>
        <w:rPr>
          <w:rFonts w:hint="eastAsia" w:ascii="仿宋" w:hAnsi="仿宋" w:eastAsia="仿宋" w:cs="仿宋"/>
          <w:b/>
          <w:color w:val="auto"/>
          <w:sz w:val="22"/>
          <w:szCs w:val="22"/>
          <w:highlight w:val="none"/>
          <w:lang w:eastAsia="zh-CN"/>
        </w:rPr>
      </w:pPr>
      <w:r>
        <w:rPr>
          <w:rFonts w:hint="eastAsia" w:ascii="仿宋" w:hAnsi="仿宋" w:eastAsia="仿宋" w:cs="仿宋"/>
          <w:color w:val="auto"/>
          <w:sz w:val="22"/>
          <w:szCs w:val="22"/>
          <w:highlight w:val="none"/>
          <w:lang w:eastAsia="zh-CN"/>
        </w:rPr>
        <w:t>11.1.3 请使用64位的win7及以上操作系统。</w:t>
      </w:r>
    </w:p>
    <w:p w14:paraId="574E8540">
      <w:pPr>
        <w:pStyle w:val="7"/>
        <w:spacing w:before="131" w:after="240"/>
        <w:ind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12.磋商响应文件的组成</w:t>
      </w:r>
      <w:bookmarkEnd w:id="61"/>
    </w:p>
    <w:p w14:paraId="7A5AC8A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磋商响应文件由报价部分、资格证明材料和商务技术部分组成：</w:t>
      </w:r>
    </w:p>
    <w:p w14:paraId="07D1B2A7">
      <w:pPr>
        <w:spacing w:line="500" w:lineRule="exact"/>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12.1报价部分：</w:t>
      </w:r>
    </w:p>
    <w:p w14:paraId="12BF527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12.1.1报价部分封面</w:t>
      </w:r>
    </w:p>
    <w:p w14:paraId="22BAE0BB">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▲磋商响应函(附件一)；</w:t>
      </w:r>
    </w:p>
    <w:p w14:paraId="764C287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eastAsia="zh-CN"/>
        </w:rPr>
        <w:t>▲初次报价表（附件二）；</w:t>
      </w:r>
    </w:p>
    <w:p w14:paraId="7DF7296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12.1.</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lang w:eastAsia="zh-CN"/>
        </w:rPr>
        <w:t>其他需提供的报价资料。</w:t>
      </w:r>
    </w:p>
    <w:p w14:paraId="0DFC9B48">
      <w:pPr>
        <w:spacing w:line="500" w:lineRule="exact"/>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12.2资格证明材料部分：</w:t>
      </w:r>
    </w:p>
    <w:p w14:paraId="2EDDCFA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12.2.1资格证明材料部分封面</w:t>
      </w:r>
    </w:p>
    <w:p w14:paraId="21FFDEE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12.2.2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中小企业</w:t>
      </w:r>
      <w:r>
        <w:rPr>
          <w:rFonts w:hint="eastAsia" w:ascii="仿宋" w:hAnsi="仿宋" w:eastAsia="仿宋" w:cs="仿宋"/>
          <w:color w:val="auto"/>
          <w:sz w:val="22"/>
          <w:szCs w:val="22"/>
          <w:highlight w:val="none"/>
          <w:lang w:eastAsia="zh-CN"/>
        </w:rPr>
        <w:t>/小微企业</w:t>
      </w:r>
      <w:r>
        <w:rPr>
          <w:rFonts w:hint="eastAsia" w:ascii="仿宋" w:hAnsi="仿宋" w:eastAsia="仿宋" w:cs="仿宋"/>
          <w:color w:val="auto"/>
          <w:sz w:val="22"/>
          <w:szCs w:val="22"/>
          <w:highlight w:val="none"/>
          <w:lang w:val="en-US" w:eastAsia="zh-CN"/>
        </w:rPr>
        <w:t>声明函</w:t>
      </w: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四-1</w:t>
      </w:r>
      <w:r>
        <w:rPr>
          <w:rFonts w:hint="eastAsia" w:ascii="仿宋" w:hAnsi="仿宋" w:eastAsia="仿宋" w:cs="仿宋"/>
          <w:color w:val="auto"/>
          <w:sz w:val="22"/>
          <w:szCs w:val="22"/>
          <w:highlight w:val="none"/>
          <w:lang w:eastAsia="zh-CN"/>
        </w:rPr>
        <w:t>）</w:t>
      </w:r>
    </w:p>
    <w:p w14:paraId="3BE57CFA">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3残疾人福利性单位声明函（如有）</w:t>
      </w: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四-2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或由省级以上监狱管理局、戒毒管理局（含新疆生产建设兵团）出具的属于监狱企业的证明文件（如有，格式自拟）</w:t>
      </w:r>
    </w:p>
    <w:p w14:paraId="0B23AE4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12.2.</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lang w:eastAsia="zh-CN"/>
        </w:rPr>
        <w:t>▲有效的企业营业执照副本复印件加盖公章或相关登记证复印件加盖公章；</w:t>
      </w:r>
    </w:p>
    <w:p w14:paraId="73EC5DB1">
      <w:pPr>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b/>
          <w:bCs/>
          <w:color w:val="auto"/>
          <w:sz w:val="22"/>
          <w:szCs w:val="22"/>
          <w:highlight w:val="none"/>
          <w:lang w:eastAsia="zh-CN"/>
        </w:rPr>
        <w:t>（联合体投标的联合体</w:t>
      </w:r>
      <w:r>
        <w:rPr>
          <w:rFonts w:hint="eastAsia" w:ascii="仿宋" w:hAnsi="仿宋" w:eastAsia="仿宋" w:cs="仿宋"/>
          <w:b/>
          <w:bCs/>
          <w:color w:val="auto"/>
          <w:sz w:val="22"/>
          <w:szCs w:val="22"/>
          <w:highlight w:val="none"/>
          <w:lang w:val="en-US" w:eastAsia="zh-CN"/>
        </w:rPr>
        <w:t>各方均需提供</w:t>
      </w:r>
      <w:r>
        <w:rPr>
          <w:rFonts w:hint="eastAsia" w:ascii="仿宋" w:hAnsi="仿宋" w:eastAsia="仿宋" w:cs="仿宋"/>
          <w:b/>
          <w:bCs/>
          <w:color w:val="auto"/>
          <w:sz w:val="22"/>
          <w:szCs w:val="22"/>
          <w:highlight w:val="none"/>
          <w:lang w:eastAsia="zh-CN"/>
        </w:rPr>
        <w:t>）</w:t>
      </w:r>
    </w:p>
    <w:p w14:paraId="4DD352E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lang w:eastAsia="zh-CN"/>
        </w:rPr>
        <w:t>▲具有良好的商业信誉和健全的财务会计制度的声明书；（附件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lang w:eastAsia="zh-CN"/>
        </w:rPr>
        <w:t>-1）</w:t>
      </w:r>
    </w:p>
    <w:p w14:paraId="3F1F33B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12.2.</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lang w:eastAsia="zh-CN"/>
        </w:rPr>
        <w:t>▲具有履行合同所必需的设备和专业技术能力的声明书；（附件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lang w:eastAsia="zh-CN"/>
        </w:rPr>
        <w:t>-2）</w:t>
      </w:r>
    </w:p>
    <w:p w14:paraId="2B0FD33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12.2.</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lang w:eastAsia="zh-CN"/>
        </w:rPr>
        <w:t>▲有依法缴纳税收和社会保障资金的良好记录的声明书；（附件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lang w:eastAsia="zh-CN"/>
        </w:rPr>
        <w:t>-3）</w:t>
      </w:r>
    </w:p>
    <w:p w14:paraId="1927AA3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12.2.</w:t>
      </w: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lang w:eastAsia="zh-CN"/>
        </w:rPr>
        <w:t>▲参加采购活动前三年内，在经营活动中没有重大违法记录的声明书（附件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lang w:eastAsia="zh-CN"/>
        </w:rPr>
        <w:t>-4）</w:t>
      </w:r>
    </w:p>
    <w:p w14:paraId="21BAF99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12.2.</w:t>
      </w: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lang w:eastAsia="zh-CN"/>
        </w:rPr>
        <w:t>▲未被“信用中国”（</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"http://www.creditchina.gov.cn/"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eastAsia="zh-CN"/>
        </w:rPr>
        <w:t>www.creditchina.gov.cn</w:t>
      </w:r>
      <w:r>
        <w:rPr>
          <w:rFonts w:hint="eastAsia" w:ascii="仿宋" w:hAnsi="仿宋" w:eastAsia="仿宋" w:cs="仿宋"/>
          <w:color w:val="auto"/>
          <w:sz w:val="22"/>
          <w:szCs w:val="22"/>
          <w:highlight w:val="none"/>
          <w:lang w:eastAsia="zh-CN"/>
        </w:rPr>
        <w:fldChar w:fldCharType="end"/>
      </w:r>
      <w:r>
        <w:rPr>
          <w:rFonts w:hint="eastAsia" w:ascii="仿宋" w:hAnsi="仿宋" w:eastAsia="仿宋" w:cs="仿宋"/>
          <w:color w:val="auto"/>
          <w:sz w:val="22"/>
          <w:szCs w:val="22"/>
          <w:highlight w:val="none"/>
          <w:lang w:eastAsia="zh-CN"/>
        </w:rPr>
        <w:t>）、中国政府采购网</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HYPERLINK "http://www.ccgp.gov.cn/" \h</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eastAsia="zh-CN"/>
        </w:rPr>
        <w:t>（www.ccgp.gov.cn</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eastAsia="zh-CN"/>
        </w:rPr>
        <w:t>）列入失信被执行人、重大税收违法失信主体、政府采购严重违法失信行为记录名单的声明书；（附件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lang w:eastAsia="zh-CN"/>
        </w:rPr>
        <w:t>-5）</w:t>
      </w:r>
    </w:p>
    <w:p w14:paraId="32B962CC">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12.2.</w:t>
      </w:r>
      <w:r>
        <w:rPr>
          <w:rFonts w:hint="eastAsia" w:ascii="仿宋" w:hAnsi="仿宋" w:eastAsia="仿宋" w:cs="仿宋"/>
          <w:color w:val="auto"/>
          <w:sz w:val="22"/>
          <w:szCs w:val="22"/>
          <w:highlight w:val="none"/>
          <w:lang w:val="en-US" w:eastAsia="zh-CN"/>
        </w:rPr>
        <w:t>10</w:t>
      </w:r>
      <w:r>
        <w:rPr>
          <w:rFonts w:hint="eastAsia" w:ascii="仿宋" w:hAnsi="仿宋" w:eastAsia="仿宋" w:cs="仿宋"/>
          <w:color w:val="auto"/>
          <w:sz w:val="22"/>
          <w:szCs w:val="22"/>
          <w:highlight w:val="none"/>
          <w:lang w:eastAsia="zh-CN"/>
        </w:rPr>
        <w:t>▲法定代表人（或企业负责人或经营者）的身份证明（附件</w:t>
      </w: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lang w:eastAsia="zh-CN"/>
        </w:rPr>
        <w:t>-1）；如果供应商派委托代理人参加磋商的，提供法定代表人（或企业负责人或经营者）授权书（附件</w:t>
      </w: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lang w:eastAsia="zh-CN"/>
        </w:rPr>
        <w:t>-2）。</w:t>
      </w:r>
    </w:p>
    <w:p w14:paraId="08C223BA">
      <w:pPr>
        <w:spacing w:line="360" w:lineRule="auto"/>
        <w:ind w:firstLine="425"/>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2"/>
          <w:szCs w:val="22"/>
          <w:highlight w:val="none"/>
          <w:lang w:eastAsia="zh-CN"/>
        </w:rPr>
        <w:t>说明：</w:t>
      </w:r>
      <w:r>
        <w:rPr>
          <w:rFonts w:hint="eastAsia" w:ascii="仿宋" w:hAnsi="仿宋" w:eastAsia="仿宋" w:cs="仿宋"/>
          <w:color w:val="auto"/>
          <w:sz w:val="22"/>
          <w:szCs w:val="22"/>
          <w:highlight w:val="none"/>
          <w:lang w:eastAsia="zh-CN"/>
        </w:rPr>
        <w:t>本项目供应商的代表若是法定代表人（提供附件</w:t>
      </w: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lang w:eastAsia="zh-CN"/>
        </w:rPr>
        <w:t>-1）；供应商的代表若非法定代表人（提供附件</w:t>
      </w: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lang w:eastAsia="zh-CN"/>
        </w:rPr>
        <w:t>-1、附件</w:t>
      </w: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lang w:eastAsia="zh-CN"/>
        </w:rPr>
        <w:t>-2）。</w:t>
      </w:r>
    </w:p>
    <w:p w14:paraId="0D0FE78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12.2.</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lang w:eastAsia="zh-CN"/>
        </w:rPr>
        <w:t>联合体协议书（附件</w:t>
      </w:r>
      <w:r>
        <w:rPr>
          <w:rFonts w:hint="eastAsia" w:ascii="仿宋" w:hAnsi="仿宋" w:eastAsia="仿宋" w:cs="仿宋"/>
          <w:color w:val="auto"/>
          <w:sz w:val="22"/>
          <w:szCs w:val="22"/>
          <w:highlight w:val="none"/>
          <w:lang w:val="en-US" w:eastAsia="zh-CN"/>
        </w:rPr>
        <w:t>七</w:t>
      </w:r>
      <w:r>
        <w:rPr>
          <w:rFonts w:hint="eastAsia" w:ascii="仿宋" w:hAnsi="仿宋" w:eastAsia="仿宋" w:cs="仿宋"/>
          <w:color w:val="auto"/>
          <w:sz w:val="22"/>
          <w:szCs w:val="22"/>
          <w:highlight w:val="none"/>
          <w:lang w:eastAsia="zh-CN"/>
        </w:rPr>
        <w:t>）（供应商以联合体方式响应的必须提供联合体协议书，否则作无效标处理）</w:t>
      </w:r>
    </w:p>
    <w:p w14:paraId="36320175">
      <w:pPr>
        <w:spacing w:line="500" w:lineRule="exact"/>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12.3商务技术部分：</w:t>
      </w:r>
    </w:p>
    <w:p w14:paraId="376EB00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12.3.1商务技术部分封面；</w:t>
      </w:r>
    </w:p>
    <w:p w14:paraId="39985F46">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12.3.</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▲供应商情况表（附件</w:t>
      </w:r>
      <w:r>
        <w:rPr>
          <w:rFonts w:hint="eastAsia" w:ascii="仿宋" w:hAnsi="仿宋" w:eastAsia="仿宋" w:cs="仿宋"/>
          <w:color w:val="auto"/>
          <w:sz w:val="22"/>
          <w:szCs w:val="22"/>
          <w:highlight w:val="none"/>
          <w:lang w:val="en-US" w:eastAsia="zh-CN"/>
        </w:rPr>
        <w:t>八</w:t>
      </w:r>
      <w:r>
        <w:rPr>
          <w:rFonts w:hint="eastAsia" w:ascii="仿宋" w:hAnsi="仿宋" w:eastAsia="仿宋" w:cs="仿宋"/>
          <w:color w:val="auto"/>
          <w:sz w:val="22"/>
          <w:szCs w:val="22"/>
          <w:highlight w:val="none"/>
          <w:lang w:eastAsia="zh-CN"/>
        </w:rPr>
        <w:t>）；</w:t>
      </w:r>
    </w:p>
    <w:p w14:paraId="258BCEF5">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12.3.</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eastAsia="zh-CN"/>
        </w:rPr>
        <w:t>▲服务要求与合同条款偏离表（附件</w:t>
      </w:r>
      <w:r>
        <w:rPr>
          <w:rFonts w:hint="eastAsia" w:ascii="仿宋" w:hAnsi="仿宋" w:eastAsia="仿宋" w:cs="仿宋"/>
          <w:color w:val="auto"/>
          <w:sz w:val="22"/>
          <w:szCs w:val="22"/>
          <w:highlight w:val="none"/>
          <w:lang w:val="en-US" w:eastAsia="zh-CN"/>
        </w:rPr>
        <w:t>九</w:t>
      </w:r>
      <w:r>
        <w:rPr>
          <w:rFonts w:hint="eastAsia" w:ascii="仿宋" w:hAnsi="仿宋" w:eastAsia="仿宋" w:cs="仿宋"/>
          <w:color w:val="auto"/>
          <w:sz w:val="22"/>
          <w:szCs w:val="22"/>
          <w:highlight w:val="none"/>
          <w:lang w:eastAsia="zh-CN"/>
        </w:rPr>
        <w:t>）；</w:t>
      </w:r>
    </w:p>
    <w:p w14:paraId="7F8F4E4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12.3.</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lang w:eastAsia="zh-CN"/>
        </w:rPr>
        <w:t>分包意向协议（成交后以合理分包方式履行政府采购合同的，提供分包意向协议）（附件</w:t>
      </w:r>
      <w:r>
        <w:rPr>
          <w:rFonts w:hint="eastAsia" w:ascii="仿宋" w:hAnsi="仿宋" w:eastAsia="仿宋" w:cs="仿宋"/>
          <w:color w:val="auto"/>
          <w:sz w:val="22"/>
          <w:szCs w:val="22"/>
          <w:highlight w:val="none"/>
          <w:lang w:val="en-US" w:eastAsia="zh-CN"/>
        </w:rPr>
        <w:t>十</w:t>
      </w:r>
      <w:r>
        <w:rPr>
          <w:rFonts w:hint="eastAsia" w:ascii="仿宋" w:hAnsi="仿宋" w:eastAsia="仿宋" w:cs="仿宋"/>
          <w:color w:val="auto"/>
          <w:sz w:val="22"/>
          <w:szCs w:val="22"/>
          <w:highlight w:val="none"/>
          <w:lang w:eastAsia="zh-CN"/>
        </w:rPr>
        <w:t>）</w:t>
      </w:r>
    </w:p>
    <w:p w14:paraId="37BA688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12.3.</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lang w:eastAsia="zh-CN"/>
        </w:rPr>
        <w:t>为满足评审标准得分而需提供的资料（如有需提供）；</w:t>
      </w:r>
    </w:p>
    <w:p w14:paraId="054A187C">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12.3.</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lang w:eastAsia="zh-CN"/>
        </w:rPr>
        <w:t>供应商认为需要的其他资料。</w:t>
      </w:r>
    </w:p>
    <w:p w14:paraId="0699FB0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以上条款中带▲的条款为必备资料，缺少将作无效标处理。</w:t>
      </w:r>
    </w:p>
    <w:p w14:paraId="5C410FCA">
      <w:pPr>
        <w:pStyle w:val="7"/>
        <w:spacing w:before="131" w:after="240"/>
        <w:ind w:right="163" w:rightChars="74"/>
        <w:rPr>
          <w:rFonts w:hint="eastAsia" w:ascii="仿宋" w:hAnsi="仿宋" w:eastAsia="仿宋" w:cs="仿宋"/>
          <w:color w:val="auto"/>
          <w:sz w:val="22"/>
          <w:szCs w:val="22"/>
          <w:highlight w:val="none"/>
          <w:lang w:eastAsia="zh-CN"/>
        </w:rPr>
      </w:pPr>
      <w:bookmarkStart w:id="62" w:name="_Toc107409242"/>
      <w:r>
        <w:rPr>
          <w:rFonts w:hint="eastAsia" w:ascii="仿宋" w:hAnsi="仿宋" w:eastAsia="仿宋" w:cs="仿宋"/>
          <w:color w:val="auto"/>
          <w:sz w:val="22"/>
          <w:szCs w:val="22"/>
          <w:highlight w:val="none"/>
          <w:lang w:eastAsia="zh-CN"/>
        </w:rPr>
        <w:t>13.磋商报价</w:t>
      </w:r>
      <w:bookmarkEnd w:id="62"/>
    </w:p>
    <w:p w14:paraId="4707B21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13.1 供应商应全面充分了解本项目，阅读采购文件全部内容，按照采购文件规定与要求报价，并包含服务过程中可能涉及的费用。</w:t>
      </w:r>
    </w:p>
    <w:p w14:paraId="0D470F6B">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13.2 供应商须按报价部分的格式内容要求填写完整。</w:t>
      </w:r>
    </w:p>
    <w:p w14:paraId="7A273C28">
      <w:pPr>
        <w:pStyle w:val="7"/>
        <w:spacing w:before="131" w:after="240"/>
        <w:ind w:right="163" w:rightChars="74"/>
        <w:rPr>
          <w:rFonts w:hint="eastAsia" w:ascii="仿宋" w:hAnsi="仿宋" w:eastAsia="仿宋" w:cs="仿宋"/>
          <w:color w:val="auto"/>
          <w:sz w:val="22"/>
          <w:szCs w:val="22"/>
          <w:highlight w:val="none"/>
          <w:lang w:eastAsia="zh-CN"/>
        </w:rPr>
      </w:pPr>
      <w:bookmarkStart w:id="63" w:name="_Toc107409243"/>
      <w:r>
        <w:rPr>
          <w:rFonts w:hint="eastAsia" w:ascii="仿宋" w:hAnsi="仿宋" w:eastAsia="仿宋" w:cs="仿宋"/>
          <w:color w:val="auto"/>
          <w:sz w:val="22"/>
          <w:szCs w:val="22"/>
          <w:highlight w:val="none"/>
          <w:lang w:eastAsia="zh-CN"/>
        </w:rPr>
        <w:t>14.磋商响应文件的语言及磋商响应货币</w:t>
      </w:r>
      <w:bookmarkEnd w:id="63"/>
    </w:p>
    <w:p w14:paraId="4E3BC4E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14.1 磋商响应文件和与磋商有关的所有文件均使用中文，涉及外文的应提供中文译本。</w:t>
      </w:r>
    </w:p>
    <w:p w14:paraId="65FD2A2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14.2 磋商报价采用的币种为人民币。</w:t>
      </w:r>
    </w:p>
    <w:p w14:paraId="3C4622E2">
      <w:pPr>
        <w:pStyle w:val="7"/>
        <w:spacing w:before="131" w:after="240"/>
        <w:ind w:right="163" w:rightChars="74"/>
        <w:rPr>
          <w:rFonts w:hint="eastAsia" w:ascii="仿宋" w:hAnsi="仿宋" w:eastAsia="仿宋" w:cs="仿宋"/>
          <w:color w:val="auto"/>
          <w:sz w:val="22"/>
          <w:szCs w:val="22"/>
          <w:highlight w:val="none"/>
          <w:lang w:eastAsia="zh-CN"/>
        </w:rPr>
      </w:pPr>
      <w:bookmarkStart w:id="64" w:name="_Toc107409244"/>
      <w:r>
        <w:rPr>
          <w:rFonts w:hint="eastAsia" w:ascii="仿宋" w:hAnsi="仿宋" w:eastAsia="仿宋" w:cs="仿宋"/>
          <w:color w:val="auto"/>
          <w:sz w:val="22"/>
          <w:szCs w:val="22"/>
          <w:highlight w:val="none"/>
          <w:lang w:eastAsia="zh-CN"/>
        </w:rPr>
        <w:t>15.磋商有效期</w:t>
      </w:r>
      <w:bookmarkEnd w:id="64"/>
    </w:p>
    <w:p w14:paraId="69B50B5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15.1 磋商有效期见前附表所规定的期限，在此期限内，凡符合竞争性磋商采购文件要求的磋商响应文件均保持有效。</w:t>
      </w:r>
    </w:p>
    <w:p w14:paraId="6181279A">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15.2 在特殊情况下，采购人在原定磋商有效期内可以根据需要向供应商提出延长磋商响应文件有效期的要求，供应商应立即以书面形式对此要求向采购人作出答复；供应商可以拒绝采购人的要求，而不会因此被没收磋商保证金。同意延期的供应商应相应地延长磋商保证金的有效期，但不得因此而提出修改磋商响应文件的要求。在延长期内，本磋商响应文件关于磋商保证金的退还与否的规定仍然适用。</w:t>
      </w:r>
    </w:p>
    <w:p w14:paraId="32D929B8">
      <w:pPr>
        <w:pStyle w:val="7"/>
        <w:spacing w:before="131" w:after="240"/>
        <w:ind w:right="163" w:rightChars="74"/>
        <w:rPr>
          <w:rFonts w:hint="eastAsia" w:ascii="仿宋" w:hAnsi="仿宋" w:eastAsia="仿宋" w:cs="仿宋"/>
          <w:color w:val="auto"/>
          <w:sz w:val="22"/>
          <w:szCs w:val="22"/>
          <w:highlight w:val="none"/>
          <w:lang w:eastAsia="zh-CN"/>
        </w:rPr>
      </w:pPr>
      <w:bookmarkStart w:id="65" w:name="_Toc107409245"/>
      <w:r>
        <w:rPr>
          <w:rFonts w:hint="eastAsia" w:ascii="仿宋" w:hAnsi="仿宋" w:eastAsia="仿宋" w:cs="仿宋"/>
          <w:color w:val="auto"/>
          <w:sz w:val="22"/>
          <w:szCs w:val="22"/>
          <w:highlight w:val="none"/>
          <w:lang w:eastAsia="zh-CN"/>
        </w:rPr>
        <w:t>16.磋商保证金</w:t>
      </w:r>
      <w:bookmarkEnd w:id="65"/>
    </w:p>
    <w:p w14:paraId="50224B7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本项目不需缴纳磋商保证金。</w:t>
      </w:r>
    </w:p>
    <w:p w14:paraId="4EB5E2FB">
      <w:pPr>
        <w:pStyle w:val="7"/>
        <w:spacing w:before="131" w:after="240"/>
        <w:ind w:right="163" w:rightChars="74"/>
        <w:rPr>
          <w:rFonts w:hint="eastAsia" w:ascii="仿宋" w:hAnsi="仿宋" w:eastAsia="仿宋" w:cs="仿宋"/>
          <w:color w:val="auto"/>
          <w:sz w:val="22"/>
          <w:szCs w:val="22"/>
          <w:highlight w:val="none"/>
          <w:lang w:eastAsia="zh-CN"/>
        </w:rPr>
      </w:pPr>
      <w:bookmarkStart w:id="66" w:name="_Toc107409246"/>
      <w:r>
        <w:rPr>
          <w:rFonts w:hint="eastAsia" w:ascii="仿宋" w:hAnsi="仿宋" w:eastAsia="仿宋" w:cs="仿宋"/>
          <w:color w:val="auto"/>
          <w:sz w:val="22"/>
          <w:szCs w:val="22"/>
          <w:highlight w:val="none"/>
          <w:lang w:eastAsia="zh-CN"/>
        </w:rPr>
        <w:t>17.磋商响应文件的签署及装订</w:t>
      </w:r>
      <w:bookmarkEnd w:id="66"/>
    </w:p>
    <w:p w14:paraId="32D18D5A">
      <w:pPr>
        <w:spacing w:line="360" w:lineRule="auto"/>
        <w:ind w:firstLine="425"/>
        <w:rPr>
          <w:rFonts w:hint="eastAsia" w:ascii="仿宋" w:hAnsi="仿宋" w:eastAsia="仿宋" w:cs="仿宋"/>
          <w:color w:val="auto"/>
          <w:sz w:val="22"/>
          <w:szCs w:val="22"/>
          <w:highlight w:val="none"/>
          <w:lang w:eastAsia="zh-CN"/>
        </w:rPr>
      </w:pPr>
      <w:bookmarkStart w:id="67" w:name="四、磋商响应文件的提交"/>
      <w:bookmarkEnd w:id="67"/>
      <w:r>
        <w:rPr>
          <w:rFonts w:hint="eastAsia" w:ascii="仿宋" w:hAnsi="仿宋" w:eastAsia="仿宋" w:cs="仿宋"/>
          <w:color w:val="auto"/>
          <w:sz w:val="22"/>
          <w:szCs w:val="22"/>
          <w:highlight w:val="none"/>
          <w:lang w:eastAsia="zh-CN"/>
        </w:rPr>
        <w:t>17.1 供应商应按本竞争性磋商采购文件规定的内容编制磋商响应文件。</w:t>
      </w:r>
    </w:p>
    <w:p w14:paraId="2C288B31">
      <w:pPr>
        <w:spacing w:line="360" w:lineRule="auto"/>
        <w:ind w:firstLine="425"/>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 xml:space="preserve">17.2 </w:t>
      </w:r>
      <w:r>
        <w:rPr>
          <w:rFonts w:hint="eastAsia" w:ascii="仿宋" w:hAnsi="仿宋" w:eastAsia="仿宋" w:cs="仿宋"/>
          <w:b/>
          <w:bCs/>
          <w:color w:val="auto"/>
          <w:sz w:val="22"/>
          <w:szCs w:val="22"/>
          <w:highlight w:val="none"/>
          <w:lang w:eastAsia="zh-CN"/>
        </w:rPr>
        <w:t>盖章说明：电子加密标书中所须加盖公章部分均采用CA签章，按照电子交易平台签章要求完成签章，电子标书内需法定代表人（或企业负责人或经营者）盖电子章的可线下签字并加盖法定代表人（或企业负责人或经营者）实体章后再将其放入线上投标文件内。</w:t>
      </w:r>
      <w:r>
        <w:rPr>
          <w:rFonts w:hint="eastAsia" w:ascii="仿宋" w:hAnsi="仿宋" w:eastAsia="仿宋" w:cs="仿宋"/>
          <w:b/>
          <w:bCs/>
          <w:color w:val="auto"/>
          <w:sz w:val="22"/>
          <w:szCs w:val="22"/>
          <w:highlight w:val="none"/>
          <w:lang w:val="en-US" w:eastAsia="zh-CN"/>
        </w:rPr>
        <w:t>除明确需要联合体成员盖章的，其余均只需联合体牵头人盖章。</w:t>
      </w:r>
    </w:p>
    <w:p w14:paraId="2A7093F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17.3电子备份标书（后缀bfbs）和纸质磋商响应文件在投标时无需递交。</w:t>
      </w:r>
    </w:p>
    <w:p w14:paraId="3BE866C8">
      <w:pPr>
        <w:pStyle w:val="66"/>
        <w:spacing w:after="0" w:line="360" w:lineRule="auto"/>
        <w:rPr>
          <w:rFonts w:hint="eastAsia" w:ascii="仿宋" w:hAnsi="仿宋" w:eastAsia="仿宋" w:cs="仿宋"/>
          <w:color w:val="auto"/>
          <w:sz w:val="22"/>
          <w:szCs w:val="22"/>
          <w:highlight w:val="none"/>
          <w:lang w:eastAsia="zh-CN"/>
        </w:rPr>
      </w:pPr>
      <w:bookmarkStart w:id="68" w:name="_Toc107409247"/>
      <w:r>
        <w:rPr>
          <w:rFonts w:hint="eastAsia" w:ascii="仿宋" w:hAnsi="仿宋" w:eastAsia="仿宋" w:cs="仿宋"/>
          <w:color w:val="auto"/>
          <w:sz w:val="22"/>
          <w:szCs w:val="22"/>
          <w:highlight w:val="none"/>
          <w:lang w:eastAsia="zh-CN"/>
        </w:rPr>
        <w:t>四、磋商响应文件的提交</w:t>
      </w:r>
      <w:bookmarkEnd w:id="68"/>
    </w:p>
    <w:p w14:paraId="5DBBE584">
      <w:pPr>
        <w:pStyle w:val="7"/>
        <w:spacing w:before="131" w:after="240"/>
        <w:ind w:right="163" w:rightChars="74"/>
        <w:rPr>
          <w:rFonts w:hint="eastAsia" w:ascii="仿宋" w:hAnsi="仿宋" w:eastAsia="仿宋" w:cs="仿宋"/>
          <w:color w:val="auto"/>
          <w:sz w:val="22"/>
          <w:szCs w:val="22"/>
          <w:highlight w:val="none"/>
          <w:lang w:eastAsia="zh-CN"/>
        </w:rPr>
      </w:pPr>
      <w:bookmarkStart w:id="69" w:name="_Toc107409248"/>
      <w:r>
        <w:rPr>
          <w:rFonts w:hint="eastAsia" w:ascii="仿宋" w:hAnsi="仿宋" w:eastAsia="仿宋" w:cs="仿宋"/>
          <w:color w:val="auto"/>
          <w:sz w:val="22"/>
          <w:szCs w:val="22"/>
          <w:highlight w:val="none"/>
          <w:lang w:eastAsia="zh-CN"/>
        </w:rPr>
        <w:t>18.磋商响应文件的投标截止时间及递交方式</w:t>
      </w:r>
      <w:bookmarkEnd w:id="69"/>
    </w:p>
    <w:p w14:paraId="0C60D126">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18.1 磋商响应文件投标截止时间见前附表，参加投标的供应商必须在磋商开启时间起半个小时内完成磋商响应文件解密工作（用制作磋商响应文件时同一数字认证证书（CA证书）。解密磋商响应文件必须有CA锁，解密路径：登入电子交易平台—用户中心—项目采购—开标评标（如供应商均提前解密完成则可提前进入下一个环节）。</w:t>
      </w:r>
    </w:p>
    <w:p w14:paraId="79444A4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18.2 关于在线投标响应（电子投标）说明：</w:t>
      </w:r>
    </w:p>
    <w:p w14:paraId="0CBDFAB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本项目通过“政府采购云平台（www.zcygov.cn）”实行在线投标响应（电子投标），供应商应先安装“政采云电子交易客户端”，并按照本磋商文件和“政府采购云平台”的要求，通过“政采云电子交易客户端”编制并加密投标文件。未按规定加密的投标文件，“政府采购云平台”将予以拒收。</w:t>
      </w:r>
    </w:p>
    <w:p w14:paraId="6F481F2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95763（服务时间：工作日8：00-20：00）。</w:t>
      </w:r>
    </w:p>
    <w:p w14:paraId="3CDF67B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以下二种申领流程均可：</w:t>
      </w:r>
    </w:p>
    <w:p w14:paraId="025DE242">
      <w:pPr>
        <w:spacing w:line="360" w:lineRule="auto"/>
        <w:ind w:firstLine="425"/>
        <w:rPr>
          <w:rFonts w:hint="eastAsia" w:ascii="仿宋" w:hAnsi="仿宋" w:eastAsia="仿宋" w:cs="仿宋"/>
          <w:color w:val="auto"/>
          <w:sz w:val="22"/>
          <w:szCs w:val="22"/>
          <w:highlight w:val="none"/>
          <w:lang w:eastAsia="zh-CN"/>
        </w:rPr>
      </w:pPr>
      <w:bookmarkStart w:id="70" w:name="_Toc107409249"/>
      <w:r>
        <w:rPr>
          <w:rFonts w:hint="eastAsia" w:ascii="仿宋" w:hAnsi="仿宋" w:eastAsia="仿宋" w:cs="仿宋"/>
          <w:color w:val="auto"/>
          <w:sz w:val="22"/>
          <w:szCs w:val="22"/>
          <w:highlight w:val="none"/>
          <w:lang w:eastAsia="zh-CN"/>
        </w:rPr>
        <w:t>1）请自行前往“浙江政府采购网-下载专区-电子交易客户端-</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"http://zfcg.czt.zj.gov.cn/bidClientTemplate/2019-05-27/12945.html" \o "CA驱动和申领流程"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eastAsia="zh-CN"/>
        </w:rPr>
        <w:t>CA驱动和申领流程</w:t>
      </w:r>
      <w:r>
        <w:rPr>
          <w:rFonts w:hint="eastAsia" w:ascii="仿宋" w:hAnsi="仿宋" w:eastAsia="仿宋" w:cs="仿宋"/>
          <w:color w:val="auto"/>
          <w:sz w:val="22"/>
          <w:szCs w:val="22"/>
          <w:highlight w:val="none"/>
          <w:lang w:eastAsia="zh-CN"/>
        </w:rPr>
        <w:fldChar w:fldCharType="end"/>
      </w:r>
      <w:r>
        <w:rPr>
          <w:rFonts w:hint="eastAsia" w:ascii="仿宋" w:hAnsi="仿宋" w:eastAsia="仿宋" w:cs="仿宋"/>
          <w:color w:val="auto"/>
          <w:sz w:val="22"/>
          <w:szCs w:val="22"/>
          <w:highlight w:val="none"/>
          <w:lang w:eastAsia="zh-CN"/>
        </w:rPr>
        <w:t>”进行查阅；（操作指南链接https：//service.zcygov.cn/#/knowledges/cm2eqWwBFdiHxlNd_otq/lwV6GXABiyELHE-oVMj3?keyword=CA）</w:t>
      </w:r>
    </w:p>
    <w:p w14:paraId="66BDADC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供应商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15C0A72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（3）供应商应当在投标截止时间前，将生成的“电子加密投标文件”上传递交至“政府采购云平台”。投标截止时间以后上传递交的投标文件将被“政府采购云平台”拒收。</w:t>
      </w:r>
    </w:p>
    <w:p w14:paraId="1AD9575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76B7F77D">
      <w:pPr>
        <w:pStyle w:val="7"/>
        <w:spacing w:before="131" w:after="240"/>
        <w:ind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19.磋商响应文件的修改和撤回</w:t>
      </w:r>
      <w:bookmarkEnd w:id="70"/>
    </w:p>
    <w:p w14:paraId="0A9E77F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19.1 磋商响应方在磋商响应文件投标截止时间前，可以对电子加密标书进行补充、修改或者撤回，补充或者修改电子加密标书的，应当先行撤回原文件，补充、修改后重新传输递交。磋商截止时间前未完成传输的，视为撤回电子加密标书。磋商响应文件投标截止时间后传输递交的电子加密标书，将被电子交易平台拒收。</w:t>
      </w:r>
    </w:p>
    <w:p w14:paraId="7C6CF47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19.2 磋商响应文件投标截止时间后磋商响应方不得撤回磋商响应文件。</w:t>
      </w:r>
    </w:p>
    <w:p w14:paraId="7AEAE90B">
      <w:pPr>
        <w:pStyle w:val="36"/>
        <w:spacing w:before="10"/>
        <w:ind w:right="163" w:rightChars="74"/>
        <w:rPr>
          <w:rFonts w:hint="eastAsia" w:ascii="仿宋" w:hAnsi="仿宋" w:eastAsia="仿宋" w:cs="仿宋"/>
          <w:color w:val="auto"/>
          <w:sz w:val="22"/>
          <w:szCs w:val="22"/>
          <w:highlight w:val="none"/>
          <w:lang w:eastAsia="zh-CN"/>
        </w:rPr>
      </w:pPr>
    </w:p>
    <w:p w14:paraId="20FB4236">
      <w:pPr>
        <w:pStyle w:val="66"/>
        <w:spacing w:after="0" w:line="360" w:lineRule="auto"/>
        <w:rPr>
          <w:rFonts w:hint="eastAsia" w:ascii="仿宋" w:hAnsi="仿宋" w:eastAsia="仿宋" w:cs="仿宋"/>
          <w:color w:val="auto"/>
          <w:sz w:val="22"/>
          <w:szCs w:val="22"/>
          <w:highlight w:val="none"/>
          <w:lang w:eastAsia="zh-CN"/>
        </w:rPr>
      </w:pPr>
      <w:bookmarkStart w:id="71" w:name="五、磋商评审要点"/>
      <w:bookmarkEnd w:id="71"/>
      <w:bookmarkStart w:id="72" w:name="_Toc107409250"/>
      <w:r>
        <w:rPr>
          <w:rFonts w:hint="eastAsia" w:ascii="仿宋" w:hAnsi="仿宋" w:eastAsia="仿宋" w:cs="仿宋"/>
          <w:color w:val="auto"/>
          <w:sz w:val="22"/>
          <w:szCs w:val="22"/>
          <w:highlight w:val="none"/>
          <w:lang w:eastAsia="zh-CN"/>
        </w:rPr>
        <w:t>五、磋商评审要点</w:t>
      </w:r>
      <w:bookmarkEnd w:id="72"/>
    </w:p>
    <w:p w14:paraId="6227C4CB">
      <w:pPr>
        <w:pStyle w:val="7"/>
        <w:spacing w:before="131" w:after="240"/>
        <w:ind w:right="163" w:rightChars="74"/>
        <w:rPr>
          <w:rFonts w:hint="eastAsia" w:ascii="仿宋" w:hAnsi="仿宋" w:eastAsia="仿宋" w:cs="仿宋"/>
          <w:color w:val="auto"/>
          <w:sz w:val="22"/>
          <w:szCs w:val="22"/>
          <w:highlight w:val="none"/>
          <w:lang w:eastAsia="zh-CN"/>
        </w:rPr>
      </w:pPr>
      <w:bookmarkStart w:id="73" w:name="_Toc107409251"/>
      <w:r>
        <w:rPr>
          <w:rFonts w:hint="eastAsia" w:ascii="仿宋" w:hAnsi="仿宋" w:eastAsia="仿宋" w:cs="仿宋"/>
          <w:color w:val="auto"/>
          <w:sz w:val="22"/>
          <w:szCs w:val="22"/>
          <w:highlight w:val="none"/>
          <w:lang w:eastAsia="zh-CN"/>
        </w:rPr>
        <w:t>20.磋商</w:t>
      </w:r>
      <w:bookmarkEnd w:id="73"/>
    </w:p>
    <w:p w14:paraId="2AB57BE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本项目采用不见面磋商，通过“政采云电子招投标系统”实施电子化方式采购。磋商响应方的法定代表人或其授权代表人无须在磋商现场，但必须保障“政采云电子招投标系统”实施及通讯的顺畅。在磋商开标时间后直至评审结果公布，供应商应当全程保持通讯正常，且全程登入电子交易平台，备好CA锁，随时响应采购过程中的询标、在线磋商、最后报价等，否则自行承担所有不利后果。</w:t>
      </w:r>
    </w:p>
    <w:p w14:paraId="0F5F5D29">
      <w:pPr>
        <w:pStyle w:val="7"/>
        <w:spacing w:before="131" w:after="240"/>
        <w:ind w:right="163" w:rightChars="74"/>
        <w:rPr>
          <w:rFonts w:hint="eastAsia" w:ascii="仿宋" w:hAnsi="仿宋" w:eastAsia="仿宋" w:cs="仿宋"/>
          <w:color w:val="auto"/>
          <w:sz w:val="22"/>
          <w:szCs w:val="22"/>
          <w:highlight w:val="none"/>
          <w:lang w:eastAsia="zh-CN"/>
        </w:rPr>
      </w:pPr>
      <w:bookmarkStart w:id="74" w:name="_Toc107409252"/>
      <w:r>
        <w:rPr>
          <w:rFonts w:hint="eastAsia" w:ascii="仿宋" w:hAnsi="仿宋" w:eastAsia="仿宋" w:cs="仿宋"/>
          <w:color w:val="auto"/>
          <w:sz w:val="22"/>
          <w:szCs w:val="22"/>
          <w:highlight w:val="none"/>
          <w:lang w:eastAsia="zh-CN"/>
        </w:rPr>
        <w:t>21.评审</w:t>
      </w:r>
      <w:bookmarkEnd w:id="74"/>
    </w:p>
    <w:p w14:paraId="58859442">
      <w:pPr>
        <w:spacing w:line="360" w:lineRule="auto"/>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21.1 磋商小组：</w:t>
      </w:r>
    </w:p>
    <w:p w14:paraId="179581D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磋商小组由采购人代表和评审专家共3人以上单数组成，其中评审专家人数不得少于磋商小组成员总数的2/3。</w:t>
      </w:r>
    </w:p>
    <w:p w14:paraId="5DA20099">
      <w:pPr>
        <w:spacing w:line="360" w:lineRule="auto"/>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21.2 磋商原则：</w:t>
      </w:r>
    </w:p>
    <w:p w14:paraId="2AFDC6F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21.2.1 公平、公正地对待所有合格的磋商响应方；</w:t>
      </w:r>
    </w:p>
    <w:p w14:paraId="64C70CA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21.2.2 遵守《政府采购竞争性磋商采购方式管理暂行办法》等有关规定；</w:t>
      </w:r>
    </w:p>
    <w:p w14:paraId="433E6154">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21.2.3 磋商必须以竞争性磋商采购文件中各项规定条件为准。</w:t>
      </w:r>
    </w:p>
    <w:p w14:paraId="4B289F7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21.2.4 磋商小组所有成员与单一供应商就有关价格、技术、交货期、付款方式、售后服务等问题，按政采云系统程序分别进行一轮磋商或多轮磋商。</w:t>
      </w:r>
    </w:p>
    <w:p w14:paraId="707B85A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21.2.5 凡出现以下情况之一的磋商响应文件将被视为无效标，不进入技术评议及综合打分。</w:t>
      </w:r>
    </w:p>
    <w:p w14:paraId="4DC3528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21.2.5.1符合下列条件之一的，资格性审查不合格：</w:t>
      </w:r>
    </w:p>
    <w:p w14:paraId="1BC041E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（1）不符合政府采购法第二十二条规定；</w:t>
      </w:r>
    </w:p>
    <w:p w14:paraId="39AC2AC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（2）列入失信被执行人、重大税收违法失信主体、政府采购严重违法失信记录名单在禁止参加采购期限的供应商（以磋商响应文件提交截止日的“信用中国</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HYPERLINK "http://www.creditchina.gov.cn/" \h</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eastAsia="zh-CN"/>
        </w:rPr>
        <w:t>www.creditchina.gov.cn</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eastAsia="zh-CN"/>
        </w:rPr>
        <w:t>”网站查询数据为准，打印不合格磋商响应方的查询记录网页一并作为资格审查资料存档）；</w:t>
      </w:r>
    </w:p>
    <w:p w14:paraId="1CF11C0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（3）不符合资质条件的。</w:t>
      </w:r>
    </w:p>
    <w:p w14:paraId="206BE7A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lang w:eastAsia="zh-CN"/>
        </w:rPr>
        <w:t>)不同供应商的电子投标(响应)文件上传计算机的网卡MAC地址或硬盘序列号等硬件信息相同的;</w:t>
      </w:r>
    </w:p>
    <w:p w14:paraId="5EA9C5D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lang w:eastAsia="zh-CN"/>
        </w:rPr>
        <w:t>)上传的电子投标(响应)文件若出现使用本项目其他投标(响应)供应商的数字证书加密的，或者加盖本项目其他投标(响应)供应商的电子印章的;</w:t>
      </w:r>
    </w:p>
    <w:p w14:paraId="5CC6918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lang w:eastAsia="zh-CN"/>
        </w:rPr>
        <w:t>)不同供应商的投标(响应)文件的内容存在3处(含)以上错误一致的;</w:t>
      </w:r>
    </w:p>
    <w:p w14:paraId="3D47946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lang w:eastAsia="zh-CN"/>
        </w:rPr>
        <w:t>)不同供应商联系人为同一人或不同联系人的联系电话一致的。</w:t>
      </w:r>
    </w:p>
    <w:p w14:paraId="513D8CD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（8）评审人员认定有其他严重违法情况的。</w:t>
      </w:r>
    </w:p>
    <w:p w14:paraId="31EE09A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21.2.5.2符合下列条件之一的，符合性审查不合格：</w:t>
      </w:r>
    </w:p>
    <w:p w14:paraId="13F4640C">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（1）未按要求提供带▲的有关资料；</w:t>
      </w:r>
    </w:p>
    <w:p w14:paraId="21AECBD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（2）未满足磋商采购文件第四章中要求的；</w:t>
      </w:r>
    </w:p>
    <w:p w14:paraId="49CDF84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（3）磋商有效期少于磋商采购文件要求的；</w:t>
      </w:r>
    </w:p>
    <w:p w14:paraId="7DB99B9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（4）未按竞争性磋商采购文件规定要求盖章的；</w:t>
      </w:r>
    </w:p>
    <w:p w14:paraId="54930915">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（5）提供的电子加密标书无法读取的；</w:t>
      </w:r>
    </w:p>
    <w:p w14:paraId="27D0560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（6）报价超过任一设置的最高限价的；</w:t>
      </w:r>
    </w:p>
    <w:p w14:paraId="7E80230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（7）磋商响应文件未按要求编制，内容缺失、不完整，导致无法评审的；</w:t>
      </w:r>
    </w:p>
    <w:p w14:paraId="14CBB18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（8）报价错误且不同意按磋商采购文件要求进行修正的；</w:t>
      </w:r>
    </w:p>
    <w:p w14:paraId="6565A17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9）磋商响应方的报价明显低于其他通过符合性审查供应商的报价，有可能影响产品质量或者不能诚信履约的，应当要求其在评标过程中合理的时间内提供书面说明，必要时提交相关证明材料;供应商不能证明其报价合理性的，磋商小组应当将其作为无效投标处理的。</w:t>
      </w:r>
    </w:p>
    <w:p w14:paraId="06F038E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（10）法律、法规和规章规定的其他情形。</w:t>
      </w:r>
    </w:p>
    <w:p w14:paraId="48C30A1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21.2.6 在磋商采购中，出现下列情形之一的应予以废标：</w:t>
      </w:r>
    </w:p>
    <w:p w14:paraId="7D672C4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21.2.6.1对竞争性磋商采购文件作出实质性响应的供应商不足3家的（符合“25.5例外处理”规定的除外）；</w:t>
      </w:r>
    </w:p>
    <w:p w14:paraId="7A1BBA9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21.2.6.2出现影响采购公正的违法、违规行为的；</w:t>
      </w:r>
    </w:p>
    <w:p w14:paraId="14D3639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21.2.6.3因重大变故，采购任务取消的。</w:t>
      </w:r>
    </w:p>
    <w:p w14:paraId="0C9F8A9E">
      <w:pPr>
        <w:spacing w:line="360" w:lineRule="auto"/>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21.3 磋商程序：</w:t>
      </w:r>
    </w:p>
    <w:p w14:paraId="5F959A2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21.3.1 磋商响应文件投标截止时间后，磋商响应方登录电子交易平台，通过“项目采购-开标评标”功能对电子加密标书进行在线解密。在线解密电子加密标书时间为磋商开启时间起半个小时内。对在规定期限内解密的标书进行电子开标。（如供应商均提前解密完成则可提前进入下一个环节）</w:t>
      </w:r>
    </w:p>
    <w:p w14:paraId="094894D5">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21.3.2 磋商小组对资格和商务技术响应文件进行评审及评分；</w:t>
      </w:r>
    </w:p>
    <w:p w14:paraId="408252B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21.3.3 在系统上开启初次磋商报价；</w:t>
      </w:r>
    </w:p>
    <w:p w14:paraId="62AD390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21.3.4 磋商小组对磋商报价文件进行评审；</w:t>
      </w:r>
    </w:p>
    <w:p w14:paraId="2A71EB55">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21.3.5 在系统上开启新一轮磋商报价或最终报价；</w:t>
      </w:r>
    </w:p>
    <w:p w14:paraId="6F5DE64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21.3.6 公开资格和商务技术评审及评分的结果；</w:t>
      </w:r>
    </w:p>
    <w:p w14:paraId="0058402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21.3.7 进行得分汇总并公布结果；</w:t>
      </w:r>
    </w:p>
    <w:p w14:paraId="54A21CD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21.3.8 开标结束。</w:t>
      </w:r>
    </w:p>
    <w:p w14:paraId="6A3A3E6C">
      <w:pPr>
        <w:spacing w:line="360" w:lineRule="auto"/>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21.4 最终报价</w:t>
      </w:r>
    </w:p>
    <w:p w14:paraId="5779B24A">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21.4.1 经磋商小组对资格和商务技术响应文件评审符合要求的磋商响应方在系统规定的30分钟内进行最终报价；</w:t>
      </w:r>
    </w:p>
    <w:p w14:paraId="72B9A0CA">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21.4.2 磋商响应方在系统规定的30分钟内未最终报价或超过30分钟后最终报价的，系统上确定的仍是上一轮的报价，并以“在线询标”方式让供应商再次确认报价，如供应商均提前完成最终报价则可提前进入下一个环节；</w:t>
      </w:r>
    </w:p>
    <w:p w14:paraId="565A526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21.4.3在系统上公布评审结果。</w:t>
      </w:r>
    </w:p>
    <w:p w14:paraId="62181E58">
      <w:pPr>
        <w:spacing w:line="500" w:lineRule="exact"/>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特别说明：政采云公司如对电子化开标及评审程序有调整的，按调整后的程序操作。</w:t>
      </w:r>
    </w:p>
    <w:p w14:paraId="52510982">
      <w:pPr>
        <w:spacing w:line="360" w:lineRule="auto"/>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21.5对磋商响应文件的初审：</w:t>
      </w:r>
    </w:p>
    <w:p w14:paraId="09E69D84">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21.5.1 初审内容为磋商响应文件是否符合竞争性磋商采购文件的要求、内容是否完整、价格构成有无计算错误，文件签署是否齐全及磋商保证金是否提交。</w:t>
      </w:r>
    </w:p>
    <w:p w14:paraId="6F3589E5">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21.5.2 磋商时，磋商采购文件中磋商响应函内容与磋商采购文件中明细表内容不一致的，以磋商响应函为准。初审中，对价格的计算错误按下述原则修正：</w:t>
      </w:r>
    </w:p>
    <w:p w14:paraId="73F8183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（1）初次报价表的大写金额和小写金额不一致的，以大写金额为准；</w:t>
      </w:r>
    </w:p>
    <w:p w14:paraId="0FC4EF56">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（2）初次报价表的总价金额与按单价汇总金额不一致的，以单价金额计算结果为准；</w:t>
      </w:r>
    </w:p>
    <w:p w14:paraId="111E808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（3）单价金额小数点有明显错位的，应以总价为准，并修改单价；</w:t>
      </w:r>
    </w:p>
    <w:p w14:paraId="5A34623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（4）对不同文字文本磋商响应文件的解释发生异议的，以中文文本为准；</w:t>
      </w:r>
    </w:p>
    <w:p w14:paraId="26A8251B">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（5）磋商响应方不同意以上修正，则其响应磋商将被拒绝。</w:t>
      </w:r>
    </w:p>
    <w:p w14:paraId="1BA449D6">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（6）与竞争性磋商采购文件有重大偏离的磋商响应文件将被拒绝。</w:t>
      </w:r>
    </w:p>
    <w:p w14:paraId="08B16618">
      <w:pPr>
        <w:spacing w:line="360" w:lineRule="auto"/>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21.6 磋商响应的澄清：</w:t>
      </w:r>
    </w:p>
    <w:p w14:paraId="13A1864A">
      <w:pPr>
        <w:spacing w:line="360" w:lineRule="auto"/>
        <w:ind w:firstLine="425"/>
        <w:rPr>
          <w:rFonts w:hint="eastAsia" w:ascii="仿宋" w:hAnsi="仿宋" w:eastAsia="仿宋" w:cs="仿宋"/>
          <w:color w:val="auto"/>
          <w:sz w:val="22"/>
          <w:szCs w:val="22"/>
          <w:highlight w:val="none"/>
          <w:lang w:eastAsia="zh-CN"/>
        </w:rPr>
      </w:pPr>
      <w:bookmarkStart w:id="75" w:name="_Toc107409253"/>
      <w:r>
        <w:rPr>
          <w:rFonts w:hint="eastAsia" w:ascii="仿宋" w:hAnsi="仿宋" w:eastAsia="仿宋" w:cs="仿宋"/>
          <w:color w:val="auto"/>
          <w:sz w:val="22"/>
          <w:szCs w:val="22"/>
          <w:highlight w:val="none"/>
          <w:lang w:eastAsia="zh-CN"/>
        </w:rPr>
        <w:t>21.6.1 磋商小组有权就磋商响应文件中含义不明确、同类问题表述不一致或者有明显文字和计算错误的内容向磋商响应方提出询问或澄清要求。磋商响应方在“政采云电子招投标系统”中规定的时间内进行答疑和澄清；</w:t>
      </w:r>
    </w:p>
    <w:p w14:paraId="36A993C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21.6.2 凡发现有两份及以上磋商响应文件相互之间有特别相同或相似之处，且经询标澄清，磋商响应方无令人信服的理由和可靠证据证明其合理性的，经磋商小组半数以上成员确认，其磋商响应文件按无效标处理，不进入下一阶段的磋商。</w:t>
      </w:r>
    </w:p>
    <w:p w14:paraId="229743C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21.7 磋商响应文件的评审：</w:t>
      </w:r>
    </w:p>
    <w:p w14:paraId="200F5D1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21.7.1 磋商严格按照竞争性磋商采购文件的要求和条件，以公正、公平、效益的原则进行；</w:t>
      </w:r>
    </w:p>
    <w:p w14:paraId="08731F9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21.7.2 磋商过程中如发现有舞弊情况，由磋商小组集体讨论，予以认定。</w:t>
      </w:r>
    </w:p>
    <w:p w14:paraId="43907EDC">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21.7.3 评审过程中，采购人有权就磋商响应文件中含混之处向磋商响应方提出询标或澄清要求，磋商响应方应当在规定时间内在电子交易平台上作出答复，相关答复将作为磋商响应文件的一部分，磋商响应方对磋商响应文件的澄清不得改变投标价格及实质内容。</w:t>
      </w:r>
    </w:p>
    <w:p w14:paraId="195F99F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21.7.4 磋商结束后，磋商小组应当要求所有实质性响应的供应商在规定时间内提交最后报价。</w:t>
      </w:r>
    </w:p>
    <w:p w14:paraId="4D64DC2B">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21.7.5 磋商小组应当根据综合评分情况，按照评审得分由高到低顺序推荐</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eastAsia="zh-CN"/>
        </w:rPr>
        <w:t>名以上成交候选供应商，并编写评审报告。评审得分相同的，按照最后报价由低到高的顺序推荐。评审得分且最后报价相同的，按照技术指标优劣顺序推荐（</w:t>
      </w:r>
      <w:r>
        <w:rPr>
          <w:rFonts w:hint="eastAsia" w:ascii="仿宋" w:hAnsi="仿宋" w:eastAsia="仿宋" w:cs="仿宋"/>
          <w:color w:val="auto"/>
          <w:sz w:val="22"/>
          <w:szCs w:val="22"/>
          <w:highlight w:val="none"/>
          <w:lang w:val="en-US" w:eastAsia="zh-CN"/>
        </w:rPr>
        <w:t>根据评分标准第7条：拟投入本项目人员</w:t>
      </w:r>
      <w:r>
        <w:rPr>
          <w:rFonts w:hint="eastAsia" w:ascii="仿宋" w:hAnsi="仿宋" w:eastAsia="仿宋" w:cs="仿宋"/>
          <w:color w:val="auto"/>
          <w:sz w:val="22"/>
          <w:szCs w:val="22"/>
          <w:highlight w:val="none"/>
          <w:lang w:eastAsia="zh-CN"/>
        </w:rPr>
        <w:t>）。</w:t>
      </w:r>
    </w:p>
    <w:p w14:paraId="003F5945">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21.7.5 磋商小组根据综合评估分得分排序，推荐第一名成交候选供应商为成交供应商，经采购人确认后，确定项目中标人，同时发布采购结果公告，发出中标通知书。</w:t>
      </w:r>
    </w:p>
    <w:p w14:paraId="0CD45CC4">
      <w:pPr>
        <w:pStyle w:val="7"/>
        <w:spacing w:before="131" w:after="240"/>
        <w:ind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22.磋商过程保密</w:t>
      </w:r>
      <w:bookmarkEnd w:id="75"/>
    </w:p>
    <w:p w14:paraId="49F78A5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22.1在磋商期间，磋商响应方企图影响采购人的任何活动，将导致磋商响应被拒绝，并承担相应法律责任。</w:t>
      </w:r>
    </w:p>
    <w:p w14:paraId="388416B5">
      <w:pPr>
        <w:pStyle w:val="7"/>
        <w:spacing w:before="131" w:after="240"/>
        <w:ind w:right="163" w:rightChars="74"/>
        <w:rPr>
          <w:rFonts w:hint="eastAsia" w:ascii="仿宋" w:hAnsi="仿宋" w:eastAsia="仿宋" w:cs="仿宋"/>
          <w:color w:val="auto"/>
          <w:sz w:val="22"/>
          <w:szCs w:val="22"/>
          <w:highlight w:val="none"/>
          <w:lang w:eastAsia="zh-CN"/>
        </w:rPr>
      </w:pPr>
      <w:bookmarkStart w:id="76" w:name="_Toc107409254"/>
      <w:r>
        <w:rPr>
          <w:rFonts w:hint="eastAsia" w:ascii="仿宋" w:hAnsi="仿宋" w:eastAsia="仿宋" w:cs="仿宋"/>
          <w:color w:val="auto"/>
          <w:sz w:val="22"/>
          <w:szCs w:val="22"/>
          <w:highlight w:val="none"/>
          <w:lang w:eastAsia="zh-CN"/>
        </w:rPr>
        <w:t>22.评审报告</w:t>
      </w:r>
      <w:bookmarkEnd w:id="76"/>
    </w:p>
    <w:p w14:paraId="0DE23D10">
      <w:pPr>
        <w:spacing w:line="360" w:lineRule="auto"/>
        <w:ind w:firstLine="425"/>
        <w:rPr>
          <w:rFonts w:hint="eastAsia" w:ascii="仿宋" w:hAnsi="仿宋" w:eastAsia="仿宋" w:cs="仿宋"/>
          <w:color w:val="auto"/>
          <w:sz w:val="22"/>
          <w:szCs w:val="22"/>
          <w:highlight w:val="none"/>
          <w:lang w:eastAsia="zh-CN"/>
        </w:rPr>
      </w:pPr>
      <w:bookmarkStart w:id="77" w:name="_Toc107409255"/>
      <w:r>
        <w:rPr>
          <w:rFonts w:hint="eastAsia" w:ascii="仿宋" w:hAnsi="仿宋" w:eastAsia="仿宋" w:cs="仿宋"/>
          <w:color w:val="auto"/>
          <w:sz w:val="22"/>
          <w:szCs w:val="22"/>
          <w:highlight w:val="none"/>
          <w:lang w:eastAsia="zh-CN"/>
        </w:rPr>
        <w:t>22.1 磋商小组应向采购人提交评审报告。</w:t>
      </w:r>
    </w:p>
    <w:p w14:paraId="3B4D56AB">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22.2 评审报告应当包括以下主要内容：</w:t>
      </w:r>
    </w:p>
    <w:p w14:paraId="2102BF6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（一）邀请供应商参加采购活动的具体方式和相关情况；</w:t>
      </w:r>
    </w:p>
    <w:p w14:paraId="0174BD3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（二）响应文件开启日期和地点；</w:t>
      </w:r>
    </w:p>
    <w:p w14:paraId="768C8E3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（三）获取磋商采购文件的供应商名单和磋商小组成员名单；</w:t>
      </w:r>
    </w:p>
    <w:p w14:paraId="0938077C">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（四）评审情况记录和说明，包括对供应商的资格审查情况、供应商响应文件评审情况、磋商情况、报价情况等；</w:t>
      </w:r>
    </w:p>
    <w:p w14:paraId="4583CDA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（五）提出的成交候选供应商的排序名单及理由。</w:t>
      </w:r>
    </w:p>
    <w:p w14:paraId="6C76577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22.3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E926142">
      <w:pPr>
        <w:pStyle w:val="7"/>
        <w:spacing w:before="131" w:after="240"/>
        <w:ind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24.定标</w:t>
      </w:r>
      <w:bookmarkEnd w:id="77"/>
    </w:p>
    <w:p w14:paraId="20A9E191">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24.1 采购代理机构应当在评审结束后2个工作日内将评审报告送采购人确认。</w:t>
      </w:r>
    </w:p>
    <w:p w14:paraId="303F412F">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24.2 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05B462D2">
      <w:pPr>
        <w:pStyle w:val="7"/>
        <w:spacing w:before="131" w:after="240"/>
        <w:ind w:right="163" w:rightChars="74"/>
        <w:rPr>
          <w:rFonts w:hint="eastAsia" w:ascii="仿宋" w:hAnsi="仿宋" w:eastAsia="仿宋" w:cs="仿宋"/>
          <w:color w:val="auto"/>
          <w:sz w:val="22"/>
          <w:szCs w:val="22"/>
          <w:highlight w:val="none"/>
          <w:lang w:eastAsia="zh-CN"/>
        </w:rPr>
      </w:pPr>
      <w:bookmarkStart w:id="78" w:name="_Toc107409256"/>
      <w:r>
        <w:rPr>
          <w:rFonts w:hint="eastAsia" w:ascii="仿宋" w:hAnsi="仿宋" w:eastAsia="仿宋" w:cs="仿宋"/>
          <w:color w:val="auto"/>
          <w:sz w:val="22"/>
          <w:szCs w:val="22"/>
          <w:highlight w:val="none"/>
          <w:lang w:eastAsia="zh-CN"/>
        </w:rPr>
        <w:t>25.结果公告</w:t>
      </w:r>
      <w:bookmarkEnd w:id="78"/>
    </w:p>
    <w:p w14:paraId="743FD559">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在采购人成交供应商确定后2个工作日内，在省级以上财政部门指定的政府采购信息发布媒体上公告成交结果，同时向成交供应商发出成交通知书，并将磋商采购文件随成交结果同时公告。</w:t>
      </w:r>
    </w:p>
    <w:p w14:paraId="4FE8A6F9">
      <w:pPr>
        <w:pStyle w:val="66"/>
        <w:spacing w:after="0" w:line="360" w:lineRule="auto"/>
        <w:rPr>
          <w:rFonts w:hint="eastAsia" w:ascii="仿宋" w:hAnsi="仿宋" w:eastAsia="仿宋" w:cs="仿宋"/>
          <w:color w:val="auto"/>
          <w:sz w:val="22"/>
          <w:szCs w:val="22"/>
          <w:highlight w:val="none"/>
          <w:lang w:eastAsia="zh-CN"/>
        </w:rPr>
      </w:pPr>
      <w:bookmarkStart w:id="79" w:name="六、磋商评审细则"/>
      <w:bookmarkEnd w:id="79"/>
      <w:bookmarkStart w:id="80" w:name="_Toc107409257"/>
      <w:r>
        <w:rPr>
          <w:rFonts w:hint="eastAsia" w:ascii="仿宋" w:hAnsi="仿宋" w:eastAsia="仿宋" w:cs="仿宋"/>
          <w:color w:val="auto"/>
          <w:sz w:val="22"/>
          <w:szCs w:val="22"/>
          <w:highlight w:val="none"/>
          <w:lang w:eastAsia="zh-CN"/>
        </w:rPr>
        <w:t>六、磋商评审细则</w:t>
      </w:r>
      <w:bookmarkEnd w:id="80"/>
    </w:p>
    <w:p w14:paraId="2B5A912D">
      <w:pPr>
        <w:pStyle w:val="7"/>
        <w:spacing w:before="131" w:after="240"/>
        <w:ind w:right="163" w:rightChars="74"/>
        <w:rPr>
          <w:rFonts w:hint="eastAsia" w:ascii="仿宋" w:hAnsi="仿宋" w:eastAsia="仿宋" w:cs="仿宋"/>
          <w:color w:val="auto"/>
          <w:sz w:val="22"/>
          <w:szCs w:val="22"/>
          <w:highlight w:val="none"/>
          <w:lang w:eastAsia="zh-CN"/>
        </w:rPr>
      </w:pPr>
      <w:bookmarkStart w:id="81" w:name="_Toc107409258"/>
      <w:r>
        <w:rPr>
          <w:rFonts w:hint="eastAsia" w:ascii="仿宋" w:hAnsi="仿宋" w:eastAsia="仿宋" w:cs="仿宋"/>
          <w:color w:val="auto"/>
          <w:sz w:val="22"/>
          <w:szCs w:val="22"/>
          <w:highlight w:val="none"/>
          <w:lang w:eastAsia="zh-CN"/>
        </w:rPr>
        <w:t>26.磋商办法</w:t>
      </w:r>
      <w:bookmarkEnd w:id="81"/>
    </w:p>
    <w:p w14:paraId="4C80225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本项目采用“综合评分法”：是指响应文件满足磋商采购文件全部实质性要求且按评审因素的量化指标评审得分最高的供应商为成交候选供应商的评审方法。</w:t>
      </w:r>
    </w:p>
    <w:p w14:paraId="6AB2703E">
      <w:pPr>
        <w:pStyle w:val="7"/>
        <w:spacing w:before="131" w:after="240"/>
        <w:ind w:right="163" w:rightChars="74"/>
        <w:rPr>
          <w:rFonts w:hint="eastAsia" w:ascii="仿宋" w:hAnsi="仿宋" w:eastAsia="仿宋" w:cs="仿宋"/>
          <w:color w:val="auto"/>
          <w:sz w:val="22"/>
          <w:szCs w:val="22"/>
          <w:highlight w:val="none"/>
          <w:lang w:eastAsia="zh-CN"/>
        </w:rPr>
      </w:pPr>
      <w:bookmarkStart w:id="82" w:name="_Toc107409259"/>
      <w:r>
        <w:rPr>
          <w:rFonts w:hint="eastAsia" w:ascii="仿宋" w:hAnsi="仿宋" w:eastAsia="仿宋" w:cs="仿宋"/>
          <w:color w:val="auto"/>
          <w:sz w:val="22"/>
          <w:szCs w:val="22"/>
          <w:highlight w:val="none"/>
          <w:lang w:eastAsia="zh-CN"/>
        </w:rPr>
        <w:t>27.评审细则</w:t>
      </w:r>
      <w:bookmarkEnd w:id="82"/>
    </w:p>
    <w:p w14:paraId="5E42A22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27.1 根据本项目竞争性磋商采购文件的要求，按照本办法规定的内容和分值设置，对供应商的磋商响应文件中的技术、资信、商务、价格等内容进行评分，最终得出该供应商的总分；按评分自高向低次序排出磋商结果排序。得分相同时，以总报价低者优先，当得分和报价都相同时，则按照技术指标优劣顺序决定（</w:t>
      </w:r>
      <w:r>
        <w:rPr>
          <w:rFonts w:hint="eastAsia" w:ascii="仿宋" w:hAnsi="仿宋" w:eastAsia="仿宋" w:cs="仿宋"/>
          <w:color w:val="auto"/>
          <w:sz w:val="22"/>
          <w:szCs w:val="22"/>
          <w:highlight w:val="none"/>
          <w:lang w:val="en-US" w:eastAsia="zh-CN"/>
        </w:rPr>
        <w:t>根据评分标准第7条：拟投入本项目人员</w:t>
      </w:r>
      <w:r>
        <w:rPr>
          <w:rFonts w:hint="eastAsia" w:ascii="仿宋" w:hAnsi="仿宋" w:eastAsia="仿宋" w:cs="仿宋"/>
          <w:color w:val="auto"/>
          <w:sz w:val="22"/>
          <w:szCs w:val="22"/>
          <w:highlight w:val="none"/>
          <w:lang w:eastAsia="zh-CN"/>
        </w:rPr>
        <w:t>）。</w:t>
      </w:r>
    </w:p>
    <w:p w14:paraId="53AE674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27.2 磋商得分分布：磋商总分为100分，详见评审标准本章第27.</w:t>
      </w: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lang w:eastAsia="zh-CN"/>
        </w:rPr>
        <w:t>条款。</w:t>
      </w:r>
    </w:p>
    <w:p w14:paraId="64BBE84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27.2.1 根据竞争性磋商采购文件的完整性、有效性及资格等方面进行审查，通过审查的磋商响应文件才能进入商务技术评议。</w:t>
      </w:r>
    </w:p>
    <w:p w14:paraId="17CBBAF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27.2.2 综合评分主要因素是最终磋商总报价、技术、财务状况、信誉、业绩、服务以及对竞争性磋商采购文件的响应程度，评审时磋商小组各成员应当独立对每个入围评审的供应商的磋商响应文件进行打分，然后汇总每个供应商每项评分因素的得分。</w:t>
      </w:r>
    </w:p>
    <w:p w14:paraId="7DCFC21B">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27.3 评审办法：</w:t>
      </w:r>
    </w:p>
    <w:p w14:paraId="2656911A">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27.3.1 由磋商小组对各供应商的磋商响应文件进行审阅，然后对供应商进行询标和评议，并按以上指标（除报价部分外）进行记名打分。</w:t>
      </w:r>
    </w:p>
    <w:p w14:paraId="62095FB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27.3.2 商务技术部分的评分，除明确给出评判标准的项目，各项指标得分的最小打分单位为0.1分。采购工作人员统计、汇总所有磋商小组成员对每一份磋商响应文件的评分，然后用算术平均法计算出每一份磋商响应文件技术和资信部分的平均得分（所有分值保留两位小数）。</w:t>
      </w:r>
    </w:p>
    <w:p w14:paraId="1CA913EC">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27.3.3 最终磋商报价部分的评审，先由磋商小组对各供应商的分项报价进行分析。审查最终磋商报价是否符合竞争性磋商采购文件的基本要求，有无明显错误、漏项、漏量等情况，在取得基本一致的意见后进行判别计算（分值保留两位小数）。</w:t>
      </w:r>
    </w:p>
    <w:p w14:paraId="1D6DF99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27.4最终得分与预成交供应商的确定：</w:t>
      </w:r>
    </w:p>
    <w:p w14:paraId="1F0BBEF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27.4.1 各供应商最终得分按以下方法进行计算：最终得分＝报价部分得分＋商务技术部分得分。</w:t>
      </w:r>
    </w:p>
    <w:p w14:paraId="20A9BF4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27.4.2 磋商小组在审标、询标的基础上根据竞争性磋商采购文件规定的评审办法</w:t>
      </w:r>
    </w:p>
    <w:p w14:paraId="72D86C0E">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27.4.3 磋商小组在审标、询标的基础上根据采购文件规定的评审办法对各供应商的响应文件进行评审，评出最高得分的供应商为第一成交候选人，次高得分的为第二成交候选人，第三高得分的为第三成交候选人。各供应商的最终得分若出现并列分，则最终报价低的排列在前，推荐为第一成交候选人；若最终报价也相同的，按照技术指标优劣顺序推荐（</w:t>
      </w:r>
      <w:r>
        <w:rPr>
          <w:rFonts w:hint="eastAsia" w:ascii="仿宋" w:hAnsi="仿宋" w:eastAsia="仿宋" w:cs="仿宋"/>
          <w:color w:val="auto"/>
          <w:sz w:val="22"/>
          <w:szCs w:val="22"/>
          <w:highlight w:val="none"/>
          <w:lang w:val="en-US" w:eastAsia="zh-CN"/>
        </w:rPr>
        <w:t>根据评分标准第7条：拟投入本项目人员</w:t>
      </w:r>
      <w:r>
        <w:rPr>
          <w:rFonts w:hint="eastAsia" w:ascii="仿宋" w:hAnsi="仿宋" w:eastAsia="仿宋" w:cs="仿宋"/>
          <w:color w:val="auto"/>
          <w:sz w:val="22"/>
          <w:szCs w:val="22"/>
          <w:highlight w:val="none"/>
          <w:lang w:eastAsia="zh-CN"/>
        </w:rPr>
        <w:t>）。</w:t>
      </w:r>
    </w:p>
    <w:p w14:paraId="0F08D16E">
      <w:pPr>
        <w:spacing w:line="360" w:lineRule="auto"/>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27.5 例外处理</w:t>
      </w:r>
    </w:p>
    <w:p w14:paraId="60571B50">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27.5.1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9EFBFB3">
      <w:pPr>
        <w:spacing w:line="360" w:lineRule="auto"/>
        <w:ind w:firstLine="425"/>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 xml:space="preserve">27.5 </w:t>
      </w:r>
      <w:r>
        <w:rPr>
          <w:rFonts w:hint="eastAsia" w:ascii="仿宋" w:hAnsi="仿宋" w:eastAsia="仿宋" w:cs="仿宋"/>
          <w:b/>
          <w:color w:val="auto"/>
          <w:sz w:val="22"/>
          <w:szCs w:val="22"/>
          <w:highlight w:val="none"/>
          <w:lang w:val="en-US" w:eastAsia="zh-CN"/>
        </w:rPr>
        <w:t>资格审查</w:t>
      </w:r>
    </w:p>
    <w:p w14:paraId="26560BCB">
      <w:pPr>
        <w:autoSpaceDE w:val="0"/>
        <w:autoSpaceDN w:val="0"/>
        <w:adjustRightInd w:val="0"/>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1、由采购人或采购代理机构对投标人的资格进行审查。</w:t>
      </w:r>
    </w:p>
    <w:p w14:paraId="4C173854">
      <w:pPr>
        <w:autoSpaceDE w:val="0"/>
        <w:autoSpaceDN w:val="0"/>
        <w:adjustRightInd w:val="0"/>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2、按以下内容审核投标文件是否符合招标文件的资格文件要求。</w:t>
      </w:r>
    </w:p>
    <w:tbl>
      <w:tblPr>
        <w:tblStyle w:val="89"/>
        <w:tblpPr w:leftFromText="180" w:rightFromText="180" w:vertAnchor="text" w:tblpX="-101" w:tblpY="1"/>
        <w:tblOverlap w:val="never"/>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332"/>
        <w:gridCol w:w="4532"/>
      </w:tblGrid>
      <w:tr w14:paraId="075C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noWrap w:val="0"/>
            <w:vAlign w:val="center"/>
          </w:tcPr>
          <w:p w14:paraId="11F36808">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4332" w:type="dxa"/>
            <w:noWrap w:val="0"/>
            <w:vAlign w:val="center"/>
          </w:tcPr>
          <w:p w14:paraId="30284078">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评审内容</w:t>
            </w:r>
          </w:p>
        </w:tc>
        <w:tc>
          <w:tcPr>
            <w:tcW w:w="4532" w:type="dxa"/>
            <w:noWrap w:val="0"/>
            <w:vAlign w:val="center"/>
          </w:tcPr>
          <w:p w14:paraId="6F747678">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审核标准</w:t>
            </w:r>
          </w:p>
        </w:tc>
      </w:tr>
      <w:tr w14:paraId="66B9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shd w:val="clear" w:color="auto" w:fill="auto"/>
            <w:noWrap w:val="0"/>
            <w:vAlign w:val="center"/>
          </w:tcPr>
          <w:p w14:paraId="7CE603AC">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color w:val="auto"/>
                <w:sz w:val="22"/>
                <w:szCs w:val="22"/>
                <w:highlight w:val="none"/>
                <w:lang w:val="en-US" w:eastAsia="en-US" w:bidi="ar-SA"/>
              </w:rPr>
            </w:pPr>
            <w:r>
              <w:rPr>
                <w:rFonts w:hint="eastAsia" w:ascii="仿宋" w:hAnsi="仿宋" w:eastAsia="仿宋" w:cs="仿宋"/>
                <w:color w:val="auto"/>
                <w:sz w:val="22"/>
                <w:szCs w:val="22"/>
                <w:highlight w:val="none"/>
              </w:rPr>
              <w:t>1</w:t>
            </w:r>
          </w:p>
        </w:tc>
        <w:tc>
          <w:tcPr>
            <w:tcW w:w="4332" w:type="dxa"/>
            <w:noWrap w:val="0"/>
            <w:vAlign w:val="center"/>
          </w:tcPr>
          <w:p w14:paraId="51D2FC70">
            <w:pPr>
              <w:keepNext w:val="0"/>
              <w:keepLines w:val="0"/>
              <w:pageBreakBefore w:val="0"/>
              <w:widowControl w:val="0"/>
              <w:kinsoku/>
              <w:wordWrap/>
              <w:overflowPunct/>
              <w:topLinePunct w:val="0"/>
              <w:bidi w:val="0"/>
              <w:spacing w:line="0" w:lineRule="atLeast"/>
              <w:jc w:val="both"/>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eastAsia="zh-CN"/>
              </w:rPr>
              <w:t>中小企业/小微企业</w:t>
            </w:r>
          </w:p>
        </w:tc>
        <w:tc>
          <w:tcPr>
            <w:tcW w:w="4532" w:type="dxa"/>
            <w:noWrap w:val="0"/>
            <w:vAlign w:val="center"/>
          </w:tcPr>
          <w:p w14:paraId="3FEA8D4D">
            <w:pPr>
              <w:keepNext w:val="0"/>
              <w:keepLines w:val="0"/>
              <w:pageBreakBefore w:val="0"/>
              <w:widowControl w:val="0"/>
              <w:kinsoku/>
              <w:wordWrap/>
              <w:overflowPunct/>
              <w:topLinePunct w:val="0"/>
              <w:bidi w:val="0"/>
              <w:spacing w:line="0" w:lineRule="atLeast"/>
              <w:jc w:val="both"/>
              <w:textAlignment w:val="auto"/>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eastAsia="zh-CN"/>
              </w:rPr>
              <w:t>声明函</w:t>
            </w:r>
          </w:p>
        </w:tc>
      </w:tr>
      <w:tr w14:paraId="4E8C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shd w:val="clear" w:color="auto" w:fill="auto"/>
            <w:noWrap w:val="0"/>
            <w:vAlign w:val="center"/>
          </w:tcPr>
          <w:p w14:paraId="329588C2">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color w:val="auto"/>
                <w:sz w:val="22"/>
                <w:szCs w:val="22"/>
                <w:highlight w:val="none"/>
                <w:lang w:val="en-US" w:eastAsia="en-US" w:bidi="ar-SA"/>
              </w:rPr>
            </w:pPr>
            <w:r>
              <w:rPr>
                <w:rFonts w:hint="eastAsia" w:ascii="仿宋" w:hAnsi="仿宋" w:eastAsia="仿宋" w:cs="仿宋"/>
                <w:color w:val="auto"/>
                <w:sz w:val="22"/>
                <w:szCs w:val="22"/>
                <w:highlight w:val="none"/>
              </w:rPr>
              <w:t>2</w:t>
            </w:r>
          </w:p>
        </w:tc>
        <w:tc>
          <w:tcPr>
            <w:tcW w:w="4332" w:type="dxa"/>
            <w:noWrap w:val="0"/>
            <w:vAlign w:val="center"/>
          </w:tcPr>
          <w:p w14:paraId="75AA984C">
            <w:pPr>
              <w:keepNext w:val="0"/>
              <w:keepLines w:val="0"/>
              <w:pageBreakBefore w:val="0"/>
              <w:widowControl w:val="0"/>
              <w:kinsoku/>
              <w:wordWrap/>
              <w:overflowPunct/>
              <w:topLinePunct w:val="0"/>
              <w:bidi w:val="0"/>
              <w:spacing w:line="0" w:lineRule="atLeas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具有独立承担民事责任的能力</w:t>
            </w:r>
          </w:p>
        </w:tc>
        <w:tc>
          <w:tcPr>
            <w:tcW w:w="4532" w:type="dxa"/>
            <w:noWrap w:val="0"/>
            <w:vAlign w:val="center"/>
          </w:tcPr>
          <w:p w14:paraId="0ABC735F">
            <w:pPr>
              <w:keepNext w:val="0"/>
              <w:keepLines w:val="0"/>
              <w:pageBreakBefore w:val="0"/>
              <w:widowControl w:val="0"/>
              <w:kinsoku/>
              <w:wordWrap/>
              <w:overflowPunct/>
              <w:topLinePunct w:val="0"/>
              <w:bidi w:val="0"/>
              <w:spacing w:line="0" w:lineRule="atLeas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提供营业执照复印件。</w:t>
            </w:r>
          </w:p>
        </w:tc>
      </w:tr>
      <w:tr w14:paraId="7398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shd w:val="clear" w:color="auto" w:fill="auto"/>
            <w:noWrap w:val="0"/>
            <w:vAlign w:val="center"/>
          </w:tcPr>
          <w:p w14:paraId="10727F70">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color w:val="auto"/>
                <w:sz w:val="22"/>
                <w:szCs w:val="22"/>
                <w:highlight w:val="none"/>
                <w:lang w:val="en-US" w:eastAsia="en-US" w:bidi="ar-SA"/>
              </w:rPr>
            </w:pPr>
            <w:r>
              <w:rPr>
                <w:rFonts w:hint="eastAsia" w:ascii="仿宋" w:hAnsi="仿宋" w:eastAsia="仿宋" w:cs="仿宋"/>
                <w:color w:val="auto"/>
                <w:sz w:val="22"/>
                <w:szCs w:val="22"/>
                <w:highlight w:val="none"/>
              </w:rPr>
              <w:t>3</w:t>
            </w:r>
          </w:p>
        </w:tc>
        <w:tc>
          <w:tcPr>
            <w:tcW w:w="4332" w:type="dxa"/>
            <w:noWrap w:val="0"/>
            <w:vAlign w:val="center"/>
          </w:tcPr>
          <w:p w14:paraId="7670BCCC">
            <w:pPr>
              <w:keepNext w:val="0"/>
              <w:keepLines w:val="0"/>
              <w:pageBreakBefore w:val="0"/>
              <w:widowControl w:val="0"/>
              <w:kinsoku/>
              <w:wordWrap/>
              <w:overflowPunct/>
              <w:topLinePunct w:val="0"/>
              <w:bidi w:val="0"/>
              <w:spacing w:line="0" w:lineRule="atLeas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具有履行合同所必需的设备和专业技术能力</w:t>
            </w:r>
          </w:p>
        </w:tc>
        <w:tc>
          <w:tcPr>
            <w:tcW w:w="4532" w:type="dxa"/>
            <w:noWrap w:val="0"/>
            <w:vAlign w:val="center"/>
          </w:tcPr>
          <w:p w14:paraId="14F5E2CF">
            <w:pPr>
              <w:keepNext w:val="0"/>
              <w:keepLines w:val="0"/>
              <w:pageBreakBefore w:val="0"/>
              <w:widowControl w:val="0"/>
              <w:kinsoku/>
              <w:wordWrap/>
              <w:overflowPunct/>
              <w:topLinePunct w:val="0"/>
              <w:bidi w:val="0"/>
              <w:spacing w:line="0" w:lineRule="atLeas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提供《投标函》。</w:t>
            </w:r>
          </w:p>
        </w:tc>
      </w:tr>
      <w:tr w14:paraId="16F9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shd w:val="clear" w:color="auto" w:fill="auto"/>
            <w:noWrap w:val="0"/>
            <w:vAlign w:val="center"/>
          </w:tcPr>
          <w:p w14:paraId="4C342DE1">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color w:val="auto"/>
                <w:sz w:val="22"/>
                <w:szCs w:val="22"/>
                <w:highlight w:val="none"/>
                <w:lang w:val="en-US" w:eastAsia="en-US" w:bidi="ar-SA"/>
              </w:rPr>
            </w:pPr>
            <w:r>
              <w:rPr>
                <w:rFonts w:hint="eastAsia" w:ascii="仿宋" w:hAnsi="仿宋" w:eastAsia="仿宋" w:cs="仿宋"/>
                <w:color w:val="auto"/>
                <w:sz w:val="22"/>
                <w:szCs w:val="22"/>
                <w:highlight w:val="none"/>
              </w:rPr>
              <w:t>4</w:t>
            </w:r>
          </w:p>
        </w:tc>
        <w:tc>
          <w:tcPr>
            <w:tcW w:w="4332" w:type="dxa"/>
            <w:noWrap w:val="0"/>
            <w:vAlign w:val="center"/>
          </w:tcPr>
          <w:p w14:paraId="1AE02453">
            <w:pPr>
              <w:pStyle w:val="82"/>
              <w:keepNext w:val="0"/>
              <w:keepLines w:val="0"/>
              <w:pageBreakBefore w:val="0"/>
              <w:widowControl w:val="0"/>
              <w:tabs>
                <w:tab w:val="left" w:pos="6234"/>
              </w:tabs>
              <w:kinsoku/>
              <w:wordWrap/>
              <w:overflowPunct/>
              <w:topLinePunct w:val="0"/>
              <w:bidi w:val="0"/>
              <w:adjustRightInd w:val="0"/>
              <w:snapToGrid w:val="0"/>
              <w:spacing w:before="0" w:beforeAutospacing="0" w:after="0" w:afterAutospacing="0" w:line="0" w:lineRule="atLeas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参加政府采购活动前三年内，在经营活动中没有重大违法记录</w:t>
            </w:r>
          </w:p>
        </w:tc>
        <w:tc>
          <w:tcPr>
            <w:tcW w:w="4532" w:type="dxa"/>
            <w:noWrap w:val="0"/>
            <w:vAlign w:val="center"/>
          </w:tcPr>
          <w:p w14:paraId="23466907">
            <w:pPr>
              <w:keepNext w:val="0"/>
              <w:keepLines w:val="0"/>
              <w:pageBreakBefore w:val="0"/>
              <w:widowControl w:val="0"/>
              <w:kinsoku/>
              <w:wordWrap/>
              <w:overflowPunct/>
              <w:topLinePunct w:val="0"/>
              <w:bidi w:val="0"/>
              <w:spacing w:line="0" w:lineRule="atLeas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提供《投标函》。</w:t>
            </w:r>
          </w:p>
        </w:tc>
      </w:tr>
      <w:tr w14:paraId="2013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shd w:val="clear" w:color="auto" w:fill="auto"/>
            <w:noWrap w:val="0"/>
            <w:vAlign w:val="center"/>
          </w:tcPr>
          <w:p w14:paraId="0E38ECE5">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color w:val="auto"/>
                <w:sz w:val="22"/>
                <w:szCs w:val="22"/>
                <w:highlight w:val="none"/>
                <w:lang w:val="en-US" w:eastAsia="en-US" w:bidi="ar-SA"/>
              </w:rPr>
            </w:pPr>
            <w:r>
              <w:rPr>
                <w:rFonts w:hint="eastAsia" w:ascii="仿宋" w:hAnsi="仿宋" w:eastAsia="仿宋" w:cs="仿宋"/>
                <w:color w:val="auto"/>
                <w:sz w:val="22"/>
                <w:szCs w:val="22"/>
                <w:highlight w:val="none"/>
              </w:rPr>
              <w:t>5</w:t>
            </w:r>
          </w:p>
        </w:tc>
        <w:tc>
          <w:tcPr>
            <w:tcW w:w="4332" w:type="dxa"/>
            <w:noWrap w:val="0"/>
            <w:vAlign w:val="center"/>
          </w:tcPr>
          <w:p w14:paraId="46B21CBA">
            <w:pPr>
              <w:keepNext w:val="0"/>
              <w:keepLines w:val="0"/>
              <w:pageBreakBefore w:val="0"/>
              <w:widowControl w:val="0"/>
              <w:kinsoku/>
              <w:wordWrap/>
              <w:overflowPunct/>
              <w:topLinePunct w:val="0"/>
              <w:bidi w:val="0"/>
              <w:spacing w:line="0" w:lineRule="atLeas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未被信用中国（www.creditchina.gov.cn）、中国政府采购网（www.ccgp.gov.cn） 列入失信被执行人、重大税收违法案件当事人名单、政府采购严重违法失信行为记录名单</w:t>
            </w:r>
          </w:p>
        </w:tc>
        <w:tc>
          <w:tcPr>
            <w:tcW w:w="4532" w:type="dxa"/>
            <w:noWrap w:val="0"/>
            <w:vAlign w:val="center"/>
          </w:tcPr>
          <w:p w14:paraId="11473332">
            <w:pPr>
              <w:keepNext w:val="0"/>
              <w:keepLines w:val="0"/>
              <w:pageBreakBefore w:val="0"/>
              <w:widowControl w:val="0"/>
              <w:tabs>
                <w:tab w:val="left" w:pos="0"/>
              </w:tabs>
              <w:kinsoku/>
              <w:wordWrap/>
              <w:overflowPunct/>
              <w:topLinePunct w:val="0"/>
              <w:bidi w:val="0"/>
              <w:spacing w:line="0" w:lineRule="atLeas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以开标现场网页查询结果为准。</w:t>
            </w:r>
          </w:p>
        </w:tc>
      </w:tr>
      <w:tr w14:paraId="46CE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2" w:type="dxa"/>
            <w:gridSpan w:val="3"/>
            <w:noWrap w:val="0"/>
            <w:vAlign w:val="center"/>
          </w:tcPr>
          <w:p w14:paraId="3EE0551D">
            <w:pPr>
              <w:keepNext w:val="0"/>
              <w:keepLines w:val="0"/>
              <w:pageBreakBefore w:val="0"/>
              <w:widowControl w:val="0"/>
              <w:kinsoku/>
              <w:wordWrap/>
              <w:overflowPunct/>
              <w:topLinePunct w:val="0"/>
              <w:bidi w:val="0"/>
              <w:spacing w:line="0" w:lineRule="atLeast"/>
              <w:jc w:val="left"/>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非法定代表人参加投标时</w:t>
            </w:r>
          </w:p>
        </w:tc>
      </w:tr>
      <w:tr w14:paraId="7950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noWrap w:val="0"/>
            <w:vAlign w:val="center"/>
          </w:tcPr>
          <w:p w14:paraId="337A66B0">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4332" w:type="dxa"/>
            <w:noWrap w:val="0"/>
            <w:vAlign w:val="center"/>
          </w:tcPr>
          <w:p w14:paraId="3D72C7BF">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《法定代表人授权函》</w:t>
            </w:r>
          </w:p>
        </w:tc>
        <w:tc>
          <w:tcPr>
            <w:tcW w:w="4532" w:type="dxa"/>
            <w:noWrap w:val="0"/>
            <w:vAlign w:val="center"/>
          </w:tcPr>
          <w:p w14:paraId="78E4C59C">
            <w:pPr>
              <w:keepNext w:val="0"/>
              <w:keepLines w:val="0"/>
              <w:pageBreakBefore w:val="0"/>
              <w:widowControl w:val="0"/>
              <w:kinsoku/>
              <w:wordWrap/>
              <w:overflowPunct/>
              <w:topLinePunct w:val="0"/>
              <w:bidi w:val="0"/>
              <w:spacing w:line="0" w:lineRule="atLeas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提供《法定代表人授权函》原件、投标人代表身份证复印件</w:t>
            </w:r>
          </w:p>
        </w:tc>
      </w:tr>
      <w:tr w14:paraId="733B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70" w:type="dxa"/>
            <w:gridSpan w:val="2"/>
            <w:noWrap w:val="0"/>
            <w:vAlign w:val="top"/>
          </w:tcPr>
          <w:p w14:paraId="79A79AD7">
            <w:pPr>
              <w:pStyle w:val="53"/>
              <w:keepNext w:val="0"/>
              <w:keepLines w:val="0"/>
              <w:pageBreakBefore w:val="0"/>
              <w:widowControl w:val="0"/>
              <w:kinsoku/>
              <w:wordWrap/>
              <w:overflowPunct/>
              <w:topLinePunct w:val="0"/>
              <w:bidi w:val="0"/>
              <w:spacing w:after="0" w:line="0" w:lineRule="atLeast"/>
              <w:ind w:left="0" w:firstLine="0" w:firstLineChars="0"/>
              <w:jc w:val="center"/>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结   论</w:t>
            </w:r>
          </w:p>
        </w:tc>
        <w:tc>
          <w:tcPr>
            <w:tcW w:w="4532" w:type="dxa"/>
            <w:noWrap w:val="0"/>
            <w:vAlign w:val="center"/>
          </w:tcPr>
          <w:p w14:paraId="22A73281">
            <w:pPr>
              <w:keepNext w:val="0"/>
              <w:keepLines w:val="0"/>
              <w:pageBreakBefore w:val="0"/>
              <w:widowControl w:val="0"/>
              <w:kinsoku/>
              <w:wordWrap/>
              <w:overflowPunct/>
              <w:topLinePunct w:val="0"/>
              <w:bidi w:val="0"/>
              <w:spacing w:line="0" w:lineRule="atLeast"/>
              <w:ind w:left="180"/>
              <w:jc w:val="center"/>
              <w:textAlignment w:val="auto"/>
              <w:rPr>
                <w:rFonts w:hint="eastAsia" w:ascii="仿宋" w:hAnsi="仿宋" w:eastAsia="仿宋" w:cs="仿宋"/>
                <w:b/>
                <w:color w:val="auto"/>
                <w:sz w:val="22"/>
                <w:szCs w:val="22"/>
                <w:highlight w:val="none"/>
              </w:rPr>
            </w:pPr>
          </w:p>
        </w:tc>
      </w:tr>
    </w:tbl>
    <w:p w14:paraId="21223738">
      <w:pPr>
        <w:autoSpaceDE w:val="0"/>
        <w:autoSpaceDN w:val="0"/>
        <w:adjustRightInd w:val="0"/>
        <w:spacing w:line="360" w:lineRule="auto"/>
        <w:ind w:firstLine="7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注：1、表中只需填写“√”或“×”；</w:t>
      </w:r>
      <w:r>
        <w:rPr>
          <w:rFonts w:hint="eastAsia" w:ascii="仿宋" w:hAnsi="仿宋" w:eastAsia="仿宋" w:cs="仿宋"/>
          <w:color w:val="auto"/>
          <w:sz w:val="22"/>
          <w:szCs w:val="22"/>
          <w:highlight w:val="none"/>
        </w:rPr>
        <w:t xml:space="preserve"> </w:t>
      </w:r>
    </w:p>
    <w:p w14:paraId="161FB392">
      <w:pPr>
        <w:numPr>
          <w:ilvl w:val="0"/>
          <w:numId w:val="5"/>
        </w:numPr>
        <w:spacing w:line="360" w:lineRule="auto"/>
        <w:ind w:firstLine="1210" w:firstLineChars="55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zh-CN"/>
        </w:rPr>
        <w:t>在结论栏中填写“合格”或“不合格”。</w:t>
      </w:r>
    </w:p>
    <w:p w14:paraId="53B17EC6">
      <w:pPr>
        <w:pStyle w:val="101"/>
        <w:rPr>
          <w:rFonts w:hint="eastAsia" w:ascii="仿宋" w:hAnsi="仿宋" w:eastAsia="仿宋" w:cs="仿宋"/>
          <w:color w:val="auto"/>
          <w:sz w:val="22"/>
          <w:szCs w:val="22"/>
          <w:highlight w:val="none"/>
          <w:lang w:val="zh-CN"/>
        </w:rPr>
      </w:pPr>
    </w:p>
    <w:p w14:paraId="1D302121">
      <w:pPr>
        <w:pStyle w:val="101"/>
        <w:rPr>
          <w:rFonts w:hint="eastAsia" w:ascii="仿宋" w:hAnsi="仿宋" w:eastAsia="仿宋" w:cs="仿宋"/>
          <w:color w:val="auto"/>
          <w:sz w:val="22"/>
          <w:szCs w:val="22"/>
          <w:highlight w:val="none"/>
          <w:lang w:val="zh-CN"/>
        </w:rPr>
      </w:pPr>
    </w:p>
    <w:p w14:paraId="0AFD56FC">
      <w:pPr>
        <w:pStyle w:val="101"/>
        <w:rPr>
          <w:rFonts w:hint="eastAsia" w:ascii="仿宋" w:hAnsi="仿宋" w:eastAsia="仿宋" w:cs="仿宋"/>
          <w:color w:val="auto"/>
          <w:sz w:val="22"/>
          <w:szCs w:val="22"/>
          <w:highlight w:val="none"/>
          <w:lang w:val="zh-CN"/>
        </w:rPr>
      </w:pPr>
    </w:p>
    <w:p w14:paraId="35654B5B">
      <w:pPr>
        <w:pStyle w:val="101"/>
        <w:rPr>
          <w:rFonts w:hint="eastAsia" w:ascii="仿宋" w:hAnsi="仿宋" w:eastAsia="仿宋" w:cs="仿宋"/>
          <w:color w:val="auto"/>
          <w:sz w:val="22"/>
          <w:szCs w:val="22"/>
          <w:highlight w:val="none"/>
          <w:lang w:val="zh-CN"/>
        </w:rPr>
      </w:pPr>
    </w:p>
    <w:p w14:paraId="28E8C8BB">
      <w:pPr>
        <w:pStyle w:val="101"/>
        <w:rPr>
          <w:rFonts w:hint="eastAsia" w:ascii="仿宋" w:hAnsi="仿宋" w:eastAsia="仿宋" w:cs="仿宋"/>
          <w:color w:val="auto"/>
          <w:sz w:val="22"/>
          <w:szCs w:val="22"/>
          <w:highlight w:val="none"/>
          <w:lang w:val="zh-CN"/>
        </w:rPr>
      </w:pPr>
    </w:p>
    <w:p w14:paraId="6306D553">
      <w:pPr>
        <w:pStyle w:val="101"/>
        <w:rPr>
          <w:rFonts w:hint="eastAsia" w:ascii="仿宋" w:hAnsi="仿宋" w:eastAsia="仿宋" w:cs="仿宋"/>
          <w:color w:val="auto"/>
          <w:sz w:val="22"/>
          <w:szCs w:val="22"/>
          <w:highlight w:val="none"/>
          <w:lang w:val="zh-CN"/>
        </w:rPr>
      </w:pPr>
    </w:p>
    <w:p w14:paraId="5E7E9C35">
      <w:pPr>
        <w:pStyle w:val="101"/>
        <w:rPr>
          <w:rFonts w:hint="eastAsia" w:ascii="仿宋" w:hAnsi="仿宋" w:eastAsia="仿宋" w:cs="仿宋"/>
          <w:color w:val="auto"/>
          <w:sz w:val="22"/>
          <w:szCs w:val="22"/>
          <w:highlight w:val="none"/>
          <w:lang w:val="zh-CN"/>
        </w:rPr>
      </w:pPr>
    </w:p>
    <w:p w14:paraId="2F0F8112">
      <w:pPr>
        <w:pStyle w:val="101"/>
        <w:rPr>
          <w:rFonts w:hint="eastAsia" w:ascii="仿宋" w:hAnsi="仿宋" w:eastAsia="仿宋" w:cs="仿宋"/>
          <w:color w:val="auto"/>
          <w:sz w:val="22"/>
          <w:szCs w:val="22"/>
          <w:highlight w:val="none"/>
          <w:lang w:val="zh-CN"/>
        </w:rPr>
      </w:pPr>
    </w:p>
    <w:p w14:paraId="5F636C4B">
      <w:pPr>
        <w:pStyle w:val="101"/>
        <w:rPr>
          <w:rFonts w:hint="eastAsia" w:ascii="仿宋" w:hAnsi="仿宋" w:eastAsia="仿宋" w:cs="仿宋"/>
          <w:color w:val="auto"/>
          <w:sz w:val="22"/>
          <w:szCs w:val="22"/>
          <w:highlight w:val="none"/>
          <w:lang w:val="zh-CN"/>
        </w:rPr>
      </w:pPr>
    </w:p>
    <w:p w14:paraId="4A745CC4">
      <w:pPr>
        <w:pStyle w:val="101"/>
        <w:rPr>
          <w:rFonts w:hint="eastAsia" w:ascii="仿宋" w:hAnsi="仿宋" w:eastAsia="仿宋" w:cs="仿宋"/>
          <w:color w:val="auto"/>
          <w:sz w:val="22"/>
          <w:szCs w:val="22"/>
          <w:highlight w:val="none"/>
          <w:lang w:val="zh-CN"/>
        </w:rPr>
      </w:pPr>
    </w:p>
    <w:p w14:paraId="1D174C58">
      <w:pPr>
        <w:pStyle w:val="101"/>
        <w:rPr>
          <w:rFonts w:hint="eastAsia" w:ascii="仿宋" w:hAnsi="仿宋" w:eastAsia="仿宋" w:cs="仿宋"/>
          <w:color w:val="auto"/>
          <w:sz w:val="22"/>
          <w:szCs w:val="22"/>
          <w:highlight w:val="none"/>
          <w:lang w:val="zh-CN"/>
        </w:rPr>
      </w:pPr>
    </w:p>
    <w:p w14:paraId="0F578B3B">
      <w:pPr>
        <w:pStyle w:val="101"/>
        <w:rPr>
          <w:rFonts w:hint="eastAsia" w:ascii="仿宋" w:hAnsi="仿宋" w:eastAsia="仿宋" w:cs="仿宋"/>
          <w:color w:val="auto"/>
          <w:sz w:val="22"/>
          <w:szCs w:val="22"/>
          <w:highlight w:val="none"/>
          <w:lang w:val="zh-CN"/>
        </w:rPr>
      </w:pPr>
    </w:p>
    <w:p w14:paraId="33EBEACB">
      <w:pPr>
        <w:pStyle w:val="101"/>
        <w:rPr>
          <w:rFonts w:hint="eastAsia" w:ascii="仿宋" w:hAnsi="仿宋" w:eastAsia="仿宋" w:cs="仿宋"/>
          <w:color w:val="auto"/>
          <w:sz w:val="22"/>
          <w:szCs w:val="22"/>
          <w:highlight w:val="none"/>
          <w:lang w:val="zh-CN"/>
        </w:rPr>
      </w:pPr>
    </w:p>
    <w:p w14:paraId="469CE989">
      <w:pPr>
        <w:pStyle w:val="101"/>
        <w:rPr>
          <w:rFonts w:hint="eastAsia" w:ascii="仿宋" w:hAnsi="仿宋" w:eastAsia="仿宋" w:cs="仿宋"/>
          <w:color w:val="auto"/>
          <w:sz w:val="22"/>
          <w:szCs w:val="22"/>
          <w:highlight w:val="none"/>
          <w:lang w:val="zh-CN"/>
        </w:rPr>
      </w:pPr>
    </w:p>
    <w:p w14:paraId="256A7BFC">
      <w:pPr>
        <w:pStyle w:val="101"/>
        <w:rPr>
          <w:rFonts w:hint="eastAsia" w:ascii="仿宋" w:hAnsi="仿宋" w:eastAsia="仿宋" w:cs="仿宋"/>
          <w:color w:val="auto"/>
          <w:sz w:val="22"/>
          <w:szCs w:val="22"/>
          <w:highlight w:val="none"/>
          <w:lang w:val="zh-CN"/>
        </w:rPr>
      </w:pPr>
    </w:p>
    <w:p w14:paraId="06186BB6">
      <w:pPr>
        <w:pStyle w:val="101"/>
        <w:rPr>
          <w:rFonts w:hint="eastAsia" w:ascii="仿宋" w:hAnsi="仿宋" w:eastAsia="仿宋" w:cs="仿宋"/>
          <w:color w:val="auto"/>
          <w:sz w:val="22"/>
          <w:szCs w:val="22"/>
          <w:highlight w:val="none"/>
          <w:lang w:val="zh-CN"/>
        </w:rPr>
      </w:pPr>
    </w:p>
    <w:p w14:paraId="7B242871">
      <w:pPr>
        <w:pStyle w:val="101"/>
        <w:rPr>
          <w:rFonts w:hint="eastAsia" w:ascii="仿宋" w:hAnsi="仿宋" w:eastAsia="仿宋" w:cs="仿宋"/>
          <w:color w:val="auto"/>
          <w:sz w:val="22"/>
          <w:szCs w:val="22"/>
          <w:highlight w:val="none"/>
          <w:lang w:val="zh-CN"/>
        </w:rPr>
      </w:pPr>
    </w:p>
    <w:p w14:paraId="17912A7C">
      <w:pPr>
        <w:pStyle w:val="101"/>
        <w:rPr>
          <w:rFonts w:hint="eastAsia" w:ascii="仿宋" w:hAnsi="仿宋" w:eastAsia="仿宋" w:cs="仿宋"/>
          <w:color w:val="auto"/>
          <w:sz w:val="22"/>
          <w:szCs w:val="22"/>
          <w:highlight w:val="none"/>
          <w:lang w:val="zh-CN"/>
        </w:rPr>
      </w:pPr>
    </w:p>
    <w:p w14:paraId="40A6FC2A">
      <w:pPr>
        <w:pStyle w:val="101"/>
        <w:rPr>
          <w:rFonts w:hint="eastAsia" w:ascii="仿宋" w:hAnsi="仿宋" w:eastAsia="仿宋" w:cs="仿宋"/>
          <w:color w:val="auto"/>
          <w:sz w:val="22"/>
          <w:szCs w:val="22"/>
          <w:highlight w:val="none"/>
          <w:lang w:val="zh-CN"/>
        </w:rPr>
      </w:pPr>
    </w:p>
    <w:p w14:paraId="25C9BCEC">
      <w:pPr>
        <w:pStyle w:val="101"/>
        <w:rPr>
          <w:rFonts w:hint="eastAsia" w:ascii="仿宋" w:hAnsi="仿宋" w:eastAsia="仿宋" w:cs="仿宋"/>
          <w:color w:val="auto"/>
          <w:sz w:val="22"/>
          <w:szCs w:val="22"/>
          <w:highlight w:val="none"/>
          <w:lang w:val="zh-CN"/>
        </w:rPr>
      </w:pPr>
    </w:p>
    <w:p w14:paraId="1F7921FC">
      <w:pPr>
        <w:pStyle w:val="101"/>
        <w:rPr>
          <w:rFonts w:hint="eastAsia" w:ascii="仿宋" w:hAnsi="仿宋" w:eastAsia="仿宋" w:cs="仿宋"/>
          <w:color w:val="auto"/>
          <w:sz w:val="22"/>
          <w:szCs w:val="22"/>
          <w:highlight w:val="none"/>
          <w:lang w:val="zh-CN"/>
        </w:rPr>
      </w:pPr>
    </w:p>
    <w:p w14:paraId="3745FC6A">
      <w:pPr>
        <w:pStyle w:val="101"/>
        <w:rPr>
          <w:rFonts w:hint="eastAsia" w:ascii="仿宋" w:hAnsi="仿宋" w:eastAsia="仿宋" w:cs="仿宋"/>
          <w:color w:val="auto"/>
          <w:sz w:val="22"/>
          <w:szCs w:val="22"/>
          <w:highlight w:val="none"/>
          <w:lang w:val="zh-CN"/>
        </w:rPr>
      </w:pPr>
    </w:p>
    <w:p w14:paraId="330AFC81">
      <w:pPr>
        <w:pStyle w:val="101"/>
        <w:rPr>
          <w:rFonts w:hint="eastAsia" w:ascii="仿宋" w:hAnsi="仿宋" w:eastAsia="仿宋" w:cs="仿宋"/>
          <w:color w:val="auto"/>
          <w:sz w:val="22"/>
          <w:szCs w:val="22"/>
          <w:highlight w:val="none"/>
          <w:lang w:val="zh-CN"/>
        </w:rPr>
      </w:pPr>
    </w:p>
    <w:p w14:paraId="55E4C81F">
      <w:pPr>
        <w:pStyle w:val="101"/>
        <w:rPr>
          <w:rFonts w:hint="eastAsia" w:ascii="仿宋" w:hAnsi="仿宋" w:eastAsia="仿宋" w:cs="仿宋"/>
          <w:color w:val="auto"/>
          <w:sz w:val="22"/>
          <w:szCs w:val="22"/>
          <w:highlight w:val="none"/>
          <w:lang w:val="zh-CN"/>
        </w:rPr>
      </w:pPr>
    </w:p>
    <w:p w14:paraId="474C7E03">
      <w:pPr>
        <w:pStyle w:val="101"/>
        <w:rPr>
          <w:rFonts w:hint="eastAsia" w:ascii="仿宋" w:hAnsi="仿宋" w:eastAsia="仿宋" w:cs="仿宋"/>
          <w:color w:val="auto"/>
          <w:sz w:val="22"/>
          <w:szCs w:val="22"/>
          <w:highlight w:val="none"/>
          <w:lang w:val="zh-CN"/>
        </w:rPr>
      </w:pPr>
    </w:p>
    <w:p w14:paraId="29D526F5">
      <w:pPr>
        <w:pStyle w:val="101"/>
        <w:rPr>
          <w:rFonts w:hint="eastAsia" w:ascii="仿宋" w:hAnsi="仿宋" w:eastAsia="仿宋" w:cs="仿宋"/>
          <w:color w:val="auto"/>
          <w:sz w:val="22"/>
          <w:szCs w:val="22"/>
          <w:highlight w:val="none"/>
          <w:lang w:val="zh-CN"/>
        </w:rPr>
      </w:pPr>
    </w:p>
    <w:p w14:paraId="78657328">
      <w:pPr>
        <w:pStyle w:val="101"/>
        <w:rPr>
          <w:rFonts w:hint="eastAsia" w:ascii="仿宋" w:hAnsi="仿宋" w:eastAsia="仿宋" w:cs="仿宋"/>
          <w:color w:val="auto"/>
          <w:sz w:val="22"/>
          <w:szCs w:val="22"/>
          <w:highlight w:val="none"/>
          <w:lang w:val="zh-CN"/>
        </w:rPr>
      </w:pPr>
    </w:p>
    <w:p w14:paraId="182128DE">
      <w:pPr>
        <w:pStyle w:val="101"/>
        <w:rPr>
          <w:rFonts w:hint="eastAsia" w:ascii="仿宋" w:hAnsi="仿宋" w:eastAsia="仿宋" w:cs="仿宋"/>
          <w:color w:val="auto"/>
          <w:sz w:val="22"/>
          <w:szCs w:val="22"/>
          <w:highlight w:val="none"/>
          <w:lang w:val="zh-CN"/>
        </w:rPr>
      </w:pPr>
    </w:p>
    <w:p w14:paraId="52975486">
      <w:pPr>
        <w:pStyle w:val="101"/>
        <w:rPr>
          <w:rFonts w:hint="eastAsia" w:ascii="仿宋" w:hAnsi="仿宋" w:eastAsia="仿宋" w:cs="仿宋"/>
          <w:color w:val="auto"/>
          <w:sz w:val="22"/>
          <w:szCs w:val="22"/>
          <w:highlight w:val="none"/>
          <w:lang w:val="zh-CN"/>
        </w:rPr>
      </w:pPr>
    </w:p>
    <w:p w14:paraId="685082F9">
      <w:pPr>
        <w:pStyle w:val="101"/>
        <w:rPr>
          <w:rFonts w:hint="eastAsia" w:ascii="仿宋" w:hAnsi="仿宋" w:eastAsia="仿宋" w:cs="仿宋"/>
          <w:color w:val="auto"/>
          <w:sz w:val="22"/>
          <w:szCs w:val="22"/>
          <w:highlight w:val="none"/>
          <w:lang w:val="zh-CN"/>
        </w:rPr>
      </w:pPr>
    </w:p>
    <w:p w14:paraId="6E4F3B52">
      <w:pPr>
        <w:pStyle w:val="101"/>
        <w:rPr>
          <w:rFonts w:hint="eastAsia" w:ascii="仿宋" w:hAnsi="仿宋" w:eastAsia="仿宋" w:cs="仿宋"/>
          <w:color w:val="auto"/>
          <w:sz w:val="22"/>
          <w:szCs w:val="22"/>
          <w:highlight w:val="none"/>
          <w:lang w:val="zh-CN"/>
        </w:rPr>
      </w:pPr>
    </w:p>
    <w:p w14:paraId="7D14BF28">
      <w:pPr>
        <w:pStyle w:val="101"/>
        <w:rPr>
          <w:rFonts w:hint="eastAsia" w:ascii="仿宋" w:hAnsi="仿宋" w:eastAsia="仿宋" w:cs="仿宋"/>
          <w:color w:val="auto"/>
          <w:sz w:val="22"/>
          <w:szCs w:val="22"/>
          <w:highlight w:val="none"/>
          <w:lang w:val="zh-CN"/>
        </w:rPr>
      </w:pPr>
    </w:p>
    <w:p w14:paraId="4B9E6243">
      <w:pPr>
        <w:pStyle w:val="101"/>
        <w:rPr>
          <w:rFonts w:hint="eastAsia" w:ascii="仿宋" w:hAnsi="仿宋" w:eastAsia="仿宋" w:cs="仿宋"/>
          <w:color w:val="auto"/>
          <w:sz w:val="22"/>
          <w:szCs w:val="22"/>
          <w:highlight w:val="none"/>
          <w:lang w:val="zh-CN"/>
        </w:rPr>
      </w:pPr>
    </w:p>
    <w:p w14:paraId="0008DABB">
      <w:pPr>
        <w:pStyle w:val="101"/>
        <w:rPr>
          <w:rFonts w:hint="eastAsia" w:ascii="仿宋" w:hAnsi="仿宋" w:eastAsia="仿宋" w:cs="仿宋"/>
          <w:color w:val="auto"/>
          <w:sz w:val="22"/>
          <w:szCs w:val="22"/>
          <w:highlight w:val="none"/>
          <w:lang w:val="zh-CN"/>
        </w:rPr>
      </w:pPr>
    </w:p>
    <w:p w14:paraId="5E8AA423">
      <w:pPr>
        <w:pStyle w:val="101"/>
        <w:rPr>
          <w:rFonts w:hint="eastAsia" w:ascii="仿宋" w:hAnsi="仿宋" w:eastAsia="仿宋" w:cs="仿宋"/>
          <w:color w:val="auto"/>
          <w:sz w:val="22"/>
          <w:szCs w:val="22"/>
          <w:highlight w:val="none"/>
          <w:lang w:val="zh-CN"/>
        </w:rPr>
      </w:pPr>
    </w:p>
    <w:p w14:paraId="74542D2C">
      <w:pPr>
        <w:pStyle w:val="101"/>
        <w:rPr>
          <w:rFonts w:hint="eastAsia" w:ascii="仿宋" w:hAnsi="仿宋" w:eastAsia="仿宋" w:cs="仿宋"/>
          <w:color w:val="auto"/>
          <w:sz w:val="22"/>
          <w:szCs w:val="22"/>
          <w:highlight w:val="none"/>
          <w:lang w:val="zh-CN"/>
        </w:rPr>
      </w:pPr>
    </w:p>
    <w:p w14:paraId="296CD796">
      <w:pPr>
        <w:pStyle w:val="101"/>
        <w:rPr>
          <w:rFonts w:hint="eastAsia" w:ascii="仿宋" w:hAnsi="仿宋" w:eastAsia="仿宋" w:cs="仿宋"/>
          <w:color w:val="auto"/>
          <w:sz w:val="22"/>
          <w:szCs w:val="22"/>
          <w:highlight w:val="none"/>
          <w:lang w:val="zh-CN"/>
        </w:rPr>
      </w:pPr>
    </w:p>
    <w:p w14:paraId="3669B5FF">
      <w:pPr>
        <w:pStyle w:val="101"/>
        <w:rPr>
          <w:rFonts w:hint="eastAsia" w:ascii="仿宋" w:hAnsi="仿宋" w:eastAsia="仿宋" w:cs="仿宋"/>
          <w:color w:val="auto"/>
          <w:sz w:val="22"/>
          <w:szCs w:val="22"/>
          <w:highlight w:val="none"/>
          <w:lang w:val="zh-CN"/>
        </w:rPr>
      </w:pPr>
    </w:p>
    <w:p w14:paraId="1BEACE57">
      <w:pPr>
        <w:pStyle w:val="101"/>
        <w:rPr>
          <w:rFonts w:hint="eastAsia" w:ascii="仿宋" w:hAnsi="仿宋" w:eastAsia="仿宋" w:cs="仿宋"/>
          <w:color w:val="auto"/>
          <w:sz w:val="22"/>
          <w:szCs w:val="22"/>
          <w:highlight w:val="none"/>
          <w:lang w:val="zh-CN"/>
        </w:rPr>
      </w:pPr>
    </w:p>
    <w:p w14:paraId="02976FAC">
      <w:pPr>
        <w:pStyle w:val="101"/>
        <w:rPr>
          <w:rFonts w:hint="eastAsia" w:ascii="仿宋" w:hAnsi="仿宋" w:eastAsia="仿宋" w:cs="仿宋"/>
          <w:color w:val="auto"/>
          <w:sz w:val="22"/>
          <w:szCs w:val="22"/>
          <w:highlight w:val="none"/>
          <w:lang w:val="zh-CN"/>
        </w:rPr>
      </w:pPr>
    </w:p>
    <w:p w14:paraId="3846DFD4">
      <w:pPr>
        <w:pStyle w:val="101"/>
        <w:rPr>
          <w:rFonts w:hint="eastAsia" w:ascii="仿宋" w:hAnsi="仿宋" w:eastAsia="仿宋" w:cs="仿宋"/>
          <w:color w:val="auto"/>
          <w:sz w:val="22"/>
          <w:szCs w:val="22"/>
          <w:highlight w:val="none"/>
          <w:lang w:val="zh-CN" w:eastAsia="zh-CN"/>
        </w:rPr>
      </w:pPr>
    </w:p>
    <w:p w14:paraId="094A4897">
      <w:pPr>
        <w:ind w:firstLine="442" w:firstLineChars="20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27.</w:t>
      </w:r>
      <w:r>
        <w:rPr>
          <w:rFonts w:hint="eastAsia" w:ascii="仿宋" w:hAnsi="仿宋" w:eastAsia="仿宋" w:cs="仿宋"/>
          <w:b/>
          <w:color w:val="auto"/>
          <w:sz w:val="22"/>
          <w:szCs w:val="22"/>
          <w:highlight w:val="none"/>
          <w:lang w:val="en-US" w:eastAsia="zh-CN"/>
        </w:rPr>
        <w:t>7评分</w:t>
      </w:r>
      <w:r>
        <w:rPr>
          <w:rFonts w:hint="eastAsia" w:ascii="仿宋" w:hAnsi="仿宋" w:eastAsia="仿宋" w:cs="仿宋"/>
          <w:b/>
          <w:color w:val="auto"/>
          <w:sz w:val="22"/>
          <w:szCs w:val="22"/>
          <w:highlight w:val="none"/>
          <w:lang w:eastAsia="zh-CN"/>
        </w:rPr>
        <w:t>标准</w:t>
      </w:r>
      <w:bookmarkStart w:id="83" w:name="22.6评审标准"/>
      <w:bookmarkEnd w:id="83"/>
      <w:bookmarkStart w:id="84" w:name="七、合同的授予"/>
      <w:bookmarkEnd w:id="84"/>
    </w:p>
    <w:tbl>
      <w:tblPr>
        <w:tblStyle w:val="89"/>
        <w:tblW w:w="9297"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724"/>
        <w:gridCol w:w="1528"/>
        <w:gridCol w:w="6461"/>
        <w:gridCol w:w="584"/>
      </w:tblGrid>
      <w:tr w14:paraId="23F51AF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shd w:val="clear" w:color="auto" w:fill="A6A6A6"/>
            <w:noWrap/>
            <w:vAlign w:val="center"/>
          </w:tcPr>
          <w:p w14:paraId="2BB60C7C">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w:t>
            </w:r>
          </w:p>
          <w:p w14:paraId="7F34482A">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内容</w:t>
            </w:r>
          </w:p>
        </w:tc>
        <w:tc>
          <w:tcPr>
            <w:tcW w:w="1528" w:type="dxa"/>
            <w:tcBorders>
              <w:top w:val="single" w:color="auto" w:sz="4" w:space="0"/>
              <w:left w:val="single" w:color="auto" w:sz="4" w:space="0"/>
              <w:bottom w:val="single" w:color="auto" w:sz="4" w:space="0"/>
              <w:right w:val="single" w:color="auto" w:sz="4" w:space="0"/>
            </w:tcBorders>
            <w:shd w:val="clear" w:color="auto" w:fill="A6A6A6"/>
            <w:noWrap/>
            <w:vAlign w:val="center"/>
          </w:tcPr>
          <w:p w14:paraId="7CE9CD84">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细则</w:t>
            </w:r>
          </w:p>
        </w:tc>
        <w:tc>
          <w:tcPr>
            <w:tcW w:w="6461" w:type="dxa"/>
            <w:tcBorders>
              <w:top w:val="single" w:color="auto" w:sz="4" w:space="0"/>
              <w:left w:val="single" w:color="auto" w:sz="4" w:space="0"/>
              <w:bottom w:val="single" w:color="auto" w:sz="4" w:space="0"/>
              <w:right w:val="single" w:color="auto" w:sz="4" w:space="0"/>
            </w:tcBorders>
            <w:shd w:val="clear" w:color="auto" w:fill="A6A6A6"/>
            <w:noWrap/>
            <w:vAlign w:val="center"/>
          </w:tcPr>
          <w:p w14:paraId="347FC8F7">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细则内容</w:t>
            </w:r>
          </w:p>
        </w:tc>
        <w:tc>
          <w:tcPr>
            <w:tcW w:w="584" w:type="dxa"/>
            <w:tcBorders>
              <w:top w:val="single" w:color="auto" w:sz="4" w:space="0"/>
              <w:left w:val="single" w:color="auto" w:sz="4" w:space="0"/>
              <w:bottom w:val="single" w:color="auto" w:sz="4" w:space="0"/>
              <w:right w:val="single" w:color="auto" w:sz="4" w:space="0"/>
            </w:tcBorders>
            <w:shd w:val="clear" w:color="auto" w:fill="A6A6A6"/>
            <w:noWrap/>
            <w:vAlign w:val="center"/>
          </w:tcPr>
          <w:p w14:paraId="06209E4C">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r>
      <w:tr w14:paraId="0F9E871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noWrap/>
            <w:vAlign w:val="center"/>
          </w:tcPr>
          <w:p w14:paraId="3E490896">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投标报价</w:t>
            </w:r>
            <w:r>
              <w:rPr>
                <w:rFonts w:hint="eastAsia" w:ascii="仿宋" w:hAnsi="仿宋" w:eastAsia="仿宋" w:cs="仿宋"/>
                <w:color w:val="auto"/>
                <w:sz w:val="22"/>
                <w:szCs w:val="22"/>
                <w:highlight w:val="none"/>
                <w:u w:val="none"/>
                <w:lang w:val="en-US" w:eastAsia="zh-CN"/>
              </w:rPr>
              <w:t>20</w:t>
            </w:r>
            <w:r>
              <w:rPr>
                <w:rFonts w:hint="eastAsia" w:ascii="仿宋" w:hAnsi="仿宋" w:eastAsia="仿宋" w:cs="仿宋"/>
                <w:color w:val="auto"/>
                <w:sz w:val="22"/>
                <w:szCs w:val="22"/>
                <w:highlight w:val="none"/>
                <w:u w:val="none"/>
              </w:rPr>
              <w:t>分</w:t>
            </w:r>
          </w:p>
        </w:tc>
        <w:tc>
          <w:tcPr>
            <w:tcW w:w="1528" w:type="dxa"/>
            <w:tcBorders>
              <w:top w:val="single" w:color="auto" w:sz="4" w:space="0"/>
              <w:left w:val="single" w:color="auto" w:sz="4" w:space="0"/>
              <w:bottom w:val="single" w:color="auto" w:sz="4" w:space="0"/>
              <w:right w:val="single" w:color="auto" w:sz="4" w:space="0"/>
            </w:tcBorders>
            <w:noWrap/>
            <w:vAlign w:val="center"/>
          </w:tcPr>
          <w:p w14:paraId="190D8674">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报价</w:t>
            </w:r>
          </w:p>
        </w:tc>
        <w:tc>
          <w:tcPr>
            <w:tcW w:w="6461" w:type="dxa"/>
            <w:tcBorders>
              <w:top w:val="single" w:color="auto" w:sz="4" w:space="0"/>
              <w:left w:val="single" w:color="auto" w:sz="4" w:space="0"/>
              <w:bottom w:val="single" w:color="auto" w:sz="4" w:space="0"/>
              <w:right w:val="single" w:color="auto" w:sz="4" w:space="0"/>
            </w:tcBorders>
            <w:noWrap/>
            <w:vAlign w:val="center"/>
          </w:tcPr>
          <w:p w14:paraId="2C0A73E4">
            <w:pPr>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基准价为满足评标要求且投标价格最低的投标报价，投标报价得分=(基准价／投标报价)×</w:t>
            </w:r>
            <w:r>
              <w:rPr>
                <w:rFonts w:hint="eastAsia" w:ascii="仿宋" w:hAnsi="仿宋" w:eastAsia="仿宋" w:cs="仿宋"/>
                <w:color w:val="auto"/>
                <w:sz w:val="22"/>
                <w:szCs w:val="22"/>
                <w:highlight w:val="none"/>
                <w:u w:val="none"/>
                <w:lang w:val="en-US" w:eastAsia="zh-CN"/>
              </w:rPr>
              <w:t>20</w:t>
            </w:r>
            <w:r>
              <w:rPr>
                <w:rFonts w:hint="eastAsia" w:ascii="仿宋" w:hAnsi="仿宋" w:eastAsia="仿宋" w:cs="仿宋"/>
                <w:color w:val="auto"/>
                <w:sz w:val="22"/>
                <w:szCs w:val="22"/>
                <w:highlight w:val="none"/>
                <w:u w:val="none"/>
              </w:rPr>
              <w:t>，四舍五入，保留两位小数。报价高于预算价（最高限价）的，为无效投标文件。</w:t>
            </w:r>
          </w:p>
        </w:tc>
        <w:tc>
          <w:tcPr>
            <w:tcW w:w="584" w:type="dxa"/>
            <w:tcBorders>
              <w:top w:val="single" w:color="auto" w:sz="4" w:space="0"/>
              <w:left w:val="single" w:color="auto" w:sz="4" w:space="0"/>
              <w:bottom w:val="single" w:color="auto" w:sz="4" w:space="0"/>
              <w:right w:val="single" w:color="auto" w:sz="4" w:space="0"/>
            </w:tcBorders>
            <w:noWrap/>
            <w:vAlign w:val="center"/>
          </w:tcPr>
          <w:p w14:paraId="6EADAAE4">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20</w:t>
            </w:r>
            <w:r>
              <w:rPr>
                <w:rFonts w:hint="eastAsia" w:ascii="仿宋" w:hAnsi="仿宋" w:eastAsia="仿宋" w:cs="仿宋"/>
                <w:color w:val="auto"/>
                <w:sz w:val="22"/>
                <w:szCs w:val="22"/>
                <w:highlight w:val="none"/>
                <w:u w:val="none"/>
              </w:rPr>
              <w:t>分</w:t>
            </w:r>
          </w:p>
        </w:tc>
      </w:tr>
      <w:tr w14:paraId="6B506DE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24" w:type="dxa"/>
            <w:vMerge w:val="restart"/>
            <w:tcBorders>
              <w:top w:val="single" w:color="auto" w:sz="4" w:space="0"/>
              <w:left w:val="single" w:color="auto" w:sz="4" w:space="0"/>
              <w:right w:val="single" w:color="auto" w:sz="4" w:space="0"/>
            </w:tcBorders>
            <w:noWrap/>
            <w:vAlign w:val="center"/>
          </w:tcPr>
          <w:p w14:paraId="2F721927">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技术商务</w:t>
            </w:r>
            <w:r>
              <w:rPr>
                <w:rFonts w:hint="eastAsia" w:ascii="仿宋" w:hAnsi="仿宋" w:eastAsia="仿宋" w:cs="仿宋"/>
                <w:color w:val="auto"/>
                <w:sz w:val="22"/>
                <w:szCs w:val="22"/>
                <w:highlight w:val="none"/>
                <w:u w:val="none"/>
                <w:lang w:val="en-US" w:eastAsia="zh-CN"/>
              </w:rPr>
              <w:t>80</w:t>
            </w:r>
            <w:r>
              <w:rPr>
                <w:rFonts w:hint="eastAsia" w:ascii="仿宋" w:hAnsi="仿宋" w:eastAsia="仿宋" w:cs="仿宋"/>
                <w:color w:val="auto"/>
                <w:sz w:val="22"/>
                <w:szCs w:val="22"/>
                <w:highlight w:val="none"/>
                <w:u w:val="none"/>
              </w:rPr>
              <w:t>分</w:t>
            </w:r>
          </w:p>
        </w:tc>
        <w:tc>
          <w:tcPr>
            <w:tcW w:w="1528" w:type="dxa"/>
            <w:vMerge w:val="restart"/>
            <w:tcBorders>
              <w:top w:val="single" w:color="auto" w:sz="4" w:space="0"/>
              <w:left w:val="single" w:color="auto" w:sz="4" w:space="0"/>
              <w:right w:val="single" w:color="auto" w:sz="4" w:space="0"/>
            </w:tcBorders>
            <w:noWrap/>
            <w:vAlign w:val="center"/>
          </w:tcPr>
          <w:p w14:paraId="5763D345">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1.</w:t>
            </w:r>
            <w:r>
              <w:rPr>
                <w:rFonts w:hint="eastAsia" w:ascii="仿宋" w:hAnsi="仿宋" w:eastAsia="仿宋" w:cs="仿宋"/>
                <w:color w:val="auto"/>
                <w:sz w:val="22"/>
                <w:szCs w:val="22"/>
                <w:highlight w:val="none"/>
                <w:u w:val="none"/>
              </w:rPr>
              <w:t>项目技术</w:t>
            </w:r>
          </w:p>
          <w:p w14:paraId="5C3390A8">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实施方案</w:t>
            </w:r>
          </w:p>
          <w:p w14:paraId="1417D5B7">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（主观分）</w:t>
            </w:r>
          </w:p>
        </w:tc>
        <w:tc>
          <w:tcPr>
            <w:tcW w:w="6461" w:type="dxa"/>
            <w:tcBorders>
              <w:top w:val="single" w:color="auto" w:sz="4" w:space="0"/>
              <w:left w:val="single" w:color="auto" w:sz="4" w:space="0"/>
              <w:right w:val="single" w:color="auto" w:sz="4" w:space="0"/>
            </w:tcBorders>
            <w:noWrap/>
            <w:vAlign w:val="center"/>
          </w:tcPr>
          <w:p w14:paraId="424C9632">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1.1</w:t>
            </w:r>
            <w:r>
              <w:rPr>
                <w:rFonts w:hint="eastAsia" w:ascii="仿宋" w:hAnsi="仿宋" w:eastAsia="仿宋" w:cs="仿宋"/>
                <w:color w:val="auto"/>
                <w:sz w:val="22"/>
                <w:szCs w:val="22"/>
                <w:highlight w:val="none"/>
                <w:u w:val="none"/>
              </w:rPr>
              <w:t>根据投标人针对本项目组织实施方案的</w:t>
            </w:r>
            <w:r>
              <w:rPr>
                <w:rFonts w:hint="eastAsia" w:ascii="仿宋" w:hAnsi="仿宋" w:eastAsia="仿宋" w:cs="仿宋"/>
                <w:color w:val="auto"/>
                <w:sz w:val="22"/>
                <w:szCs w:val="22"/>
                <w:highlight w:val="none"/>
                <w:u w:val="none"/>
                <w:lang w:eastAsia="zh-CN"/>
              </w:rPr>
              <w:t>完整性（</w:t>
            </w:r>
            <w:r>
              <w:rPr>
                <w:rFonts w:hint="eastAsia" w:ascii="仿宋" w:hAnsi="仿宋" w:eastAsia="仿宋" w:cs="仿宋"/>
                <w:color w:val="auto"/>
                <w:sz w:val="22"/>
                <w:szCs w:val="22"/>
                <w:highlight w:val="none"/>
                <w:u w:val="none"/>
                <w:lang w:val="en-US" w:eastAsia="zh-CN"/>
              </w:rPr>
              <w:t>3,</w:t>
            </w:r>
            <w:r>
              <w:rPr>
                <w:rFonts w:hint="eastAsia" w:ascii="仿宋" w:hAnsi="仿宋" w:eastAsia="仿宋" w:cs="仿宋"/>
                <w:color w:val="auto"/>
                <w:sz w:val="22"/>
                <w:szCs w:val="22"/>
                <w:highlight w:val="none"/>
                <w:u w:val="none"/>
                <w:lang w:eastAsia="zh-CN"/>
              </w:rPr>
              <w:t>2,1分）、</w:t>
            </w:r>
            <w:r>
              <w:rPr>
                <w:rFonts w:hint="eastAsia" w:ascii="仿宋" w:hAnsi="仿宋" w:eastAsia="仿宋" w:cs="仿宋"/>
                <w:color w:val="auto"/>
                <w:sz w:val="22"/>
                <w:szCs w:val="22"/>
                <w:highlight w:val="none"/>
                <w:u w:val="none"/>
              </w:rPr>
              <w:t>合理性</w:t>
            </w:r>
            <w:r>
              <w:rPr>
                <w:rFonts w:hint="eastAsia" w:ascii="仿宋" w:hAnsi="仿宋" w:eastAsia="仿宋" w:cs="仿宋"/>
                <w:color w:val="auto"/>
                <w:sz w:val="22"/>
                <w:szCs w:val="22"/>
                <w:highlight w:val="none"/>
                <w:u w:val="none"/>
                <w:lang w:eastAsia="zh-CN"/>
              </w:rPr>
              <w:t>（</w:t>
            </w:r>
            <w:r>
              <w:rPr>
                <w:rFonts w:hint="eastAsia" w:ascii="仿宋" w:hAnsi="仿宋" w:eastAsia="仿宋" w:cs="仿宋"/>
                <w:color w:val="auto"/>
                <w:sz w:val="22"/>
                <w:szCs w:val="22"/>
                <w:highlight w:val="none"/>
                <w:u w:val="none"/>
                <w:lang w:val="en-US" w:eastAsia="zh-CN"/>
              </w:rPr>
              <w:t>3,</w:t>
            </w:r>
            <w:r>
              <w:rPr>
                <w:rFonts w:hint="eastAsia" w:ascii="仿宋" w:hAnsi="仿宋" w:eastAsia="仿宋" w:cs="仿宋"/>
                <w:color w:val="auto"/>
                <w:sz w:val="22"/>
                <w:szCs w:val="22"/>
                <w:highlight w:val="none"/>
                <w:u w:val="none"/>
                <w:lang w:eastAsia="zh-CN"/>
              </w:rPr>
              <w:t>2,1分）</w:t>
            </w:r>
            <w:r>
              <w:rPr>
                <w:rFonts w:hint="eastAsia" w:ascii="仿宋" w:hAnsi="仿宋" w:eastAsia="仿宋" w:cs="仿宋"/>
                <w:color w:val="auto"/>
                <w:sz w:val="22"/>
                <w:szCs w:val="22"/>
                <w:highlight w:val="none"/>
                <w:u w:val="none"/>
              </w:rPr>
              <w:t>、可操作性</w:t>
            </w:r>
            <w:r>
              <w:rPr>
                <w:rFonts w:hint="eastAsia" w:ascii="仿宋" w:hAnsi="仿宋" w:eastAsia="仿宋" w:cs="仿宋"/>
                <w:color w:val="auto"/>
                <w:sz w:val="22"/>
                <w:szCs w:val="22"/>
                <w:highlight w:val="none"/>
                <w:u w:val="none"/>
                <w:lang w:eastAsia="zh-CN"/>
              </w:rPr>
              <w:t>（</w:t>
            </w:r>
            <w:r>
              <w:rPr>
                <w:rFonts w:hint="eastAsia" w:ascii="仿宋" w:hAnsi="仿宋" w:eastAsia="仿宋" w:cs="仿宋"/>
                <w:color w:val="auto"/>
                <w:sz w:val="22"/>
                <w:szCs w:val="22"/>
                <w:highlight w:val="none"/>
                <w:u w:val="none"/>
                <w:lang w:val="en-US" w:eastAsia="zh-CN"/>
              </w:rPr>
              <w:t>3,</w:t>
            </w:r>
            <w:r>
              <w:rPr>
                <w:rFonts w:hint="eastAsia" w:ascii="仿宋" w:hAnsi="仿宋" w:eastAsia="仿宋" w:cs="仿宋"/>
                <w:color w:val="auto"/>
                <w:sz w:val="22"/>
                <w:szCs w:val="22"/>
                <w:highlight w:val="none"/>
                <w:u w:val="none"/>
                <w:lang w:eastAsia="zh-CN"/>
              </w:rPr>
              <w:t>2,1分）进行评分</w:t>
            </w:r>
            <w:r>
              <w:rPr>
                <w:rFonts w:hint="eastAsia" w:ascii="仿宋" w:hAnsi="仿宋" w:eastAsia="仿宋" w:cs="仿宋"/>
                <w:color w:val="auto"/>
                <w:sz w:val="22"/>
                <w:szCs w:val="22"/>
                <w:highlight w:val="none"/>
                <w:u w:val="none"/>
              </w:rPr>
              <w:t>。</w:t>
            </w:r>
            <w:r>
              <w:rPr>
                <w:rFonts w:hint="eastAsia" w:ascii="仿宋" w:hAnsi="仿宋" w:eastAsia="仿宋" w:cs="仿宋"/>
                <w:color w:val="auto"/>
                <w:sz w:val="22"/>
                <w:szCs w:val="22"/>
                <w:highlight w:val="none"/>
                <w:u w:val="none"/>
                <w:lang w:eastAsia="zh-CN"/>
              </w:rPr>
              <w:t>最高</w:t>
            </w:r>
            <w:r>
              <w:rPr>
                <w:rFonts w:hint="eastAsia" w:ascii="仿宋" w:hAnsi="仿宋" w:eastAsia="仿宋" w:cs="仿宋"/>
                <w:color w:val="auto"/>
                <w:sz w:val="22"/>
                <w:szCs w:val="22"/>
                <w:highlight w:val="none"/>
                <w:u w:val="none"/>
                <w:lang w:val="en-US" w:eastAsia="zh-CN"/>
              </w:rPr>
              <w:t>9分。</w:t>
            </w:r>
          </w:p>
        </w:tc>
        <w:tc>
          <w:tcPr>
            <w:tcW w:w="584" w:type="dxa"/>
            <w:tcBorders>
              <w:top w:val="single" w:color="auto" w:sz="4" w:space="0"/>
              <w:left w:val="single" w:color="auto" w:sz="4" w:space="0"/>
              <w:right w:val="single" w:color="auto" w:sz="4" w:space="0"/>
            </w:tcBorders>
            <w:noWrap/>
            <w:vAlign w:val="center"/>
          </w:tcPr>
          <w:p w14:paraId="1A543B22">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9分</w:t>
            </w:r>
          </w:p>
        </w:tc>
      </w:tr>
      <w:tr w14:paraId="6B61472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24" w:type="dxa"/>
            <w:vMerge w:val="continue"/>
            <w:tcBorders>
              <w:left w:val="single" w:color="auto" w:sz="4" w:space="0"/>
              <w:right w:val="single" w:color="auto" w:sz="4" w:space="0"/>
            </w:tcBorders>
            <w:noWrap/>
            <w:vAlign w:val="center"/>
          </w:tcPr>
          <w:p w14:paraId="4E3FBDE1">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vMerge w:val="continue"/>
            <w:tcBorders>
              <w:left w:val="single" w:color="auto" w:sz="4" w:space="0"/>
              <w:right w:val="single" w:color="auto" w:sz="4" w:space="0"/>
            </w:tcBorders>
            <w:noWrap/>
            <w:vAlign w:val="center"/>
          </w:tcPr>
          <w:p w14:paraId="2D039308">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p>
        </w:tc>
        <w:tc>
          <w:tcPr>
            <w:tcW w:w="6461" w:type="dxa"/>
            <w:tcBorders>
              <w:top w:val="single" w:color="auto" w:sz="4" w:space="0"/>
              <w:left w:val="single" w:color="auto" w:sz="4" w:space="0"/>
              <w:right w:val="single" w:color="auto" w:sz="4" w:space="0"/>
            </w:tcBorders>
            <w:noWrap/>
            <w:vAlign w:val="center"/>
          </w:tcPr>
          <w:p w14:paraId="2EB60F0A">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1.2</w:t>
            </w:r>
            <w:r>
              <w:rPr>
                <w:rFonts w:hint="eastAsia" w:ascii="仿宋" w:hAnsi="仿宋" w:eastAsia="仿宋" w:cs="仿宋"/>
                <w:color w:val="auto"/>
                <w:sz w:val="22"/>
                <w:szCs w:val="22"/>
                <w:highlight w:val="none"/>
                <w:u w:val="none"/>
              </w:rPr>
              <w:t>根据投标人</w:t>
            </w:r>
            <w:r>
              <w:rPr>
                <w:rFonts w:hint="eastAsia" w:ascii="仿宋" w:hAnsi="仿宋" w:eastAsia="仿宋" w:cs="仿宋"/>
                <w:color w:val="auto"/>
                <w:sz w:val="22"/>
                <w:szCs w:val="22"/>
                <w:highlight w:val="none"/>
                <w:u w:val="none"/>
                <w:lang w:eastAsia="zh-CN"/>
              </w:rPr>
              <w:t>针对</w:t>
            </w:r>
            <w:r>
              <w:rPr>
                <w:rFonts w:hint="eastAsia" w:ascii="仿宋" w:hAnsi="仿宋" w:eastAsia="仿宋" w:cs="仿宋"/>
                <w:color w:val="auto"/>
                <w:sz w:val="22"/>
                <w:szCs w:val="22"/>
                <w:highlight w:val="none"/>
                <w:u w:val="none"/>
              </w:rPr>
              <w:t>项目实施的重难点分析</w:t>
            </w:r>
            <w:r>
              <w:rPr>
                <w:rFonts w:hint="eastAsia" w:ascii="仿宋" w:hAnsi="仿宋" w:eastAsia="仿宋" w:cs="仿宋"/>
                <w:color w:val="auto"/>
                <w:sz w:val="22"/>
                <w:szCs w:val="22"/>
                <w:highlight w:val="none"/>
                <w:u w:val="none"/>
                <w:lang w:eastAsia="zh-CN"/>
              </w:rPr>
              <w:t>（3,2,1分）</w:t>
            </w:r>
            <w:r>
              <w:rPr>
                <w:rFonts w:hint="eastAsia" w:ascii="仿宋" w:hAnsi="仿宋" w:eastAsia="仿宋" w:cs="仿宋"/>
                <w:color w:val="auto"/>
                <w:sz w:val="22"/>
                <w:szCs w:val="22"/>
                <w:highlight w:val="none"/>
                <w:u w:val="none"/>
              </w:rPr>
              <w:t>及解决措施适用、有效</w:t>
            </w:r>
            <w:r>
              <w:rPr>
                <w:rFonts w:hint="eastAsia" w:ascii="仿宋" w:hAnsi="仿宋" w:eastAsia="仿宋" w:cs="仿宋"/>
                <w:color w:val="auto"/>
                <w:sz w:val="22"/>
                <w:szCs w:val="22"/>
                <w:highlight w:val="none"/>
                <w:u w:val="none"/>
                <w:lang w:eastAsia="zh-CN"/>
              </w:rPr>
              <w:t>性（3,2,1分）、全面</w:t>
            </w:r>
            <w:r>
              <w:rPr>
                <w:rFonts w:hint="eastAsia" w:ascii="仿宋" w:hAnsi="仿宋" w:eastAsia="仿宋" w:cs="仿宋"/>
                <w:color w:val="auto"/>
                <w:sz w:val="22"/>
                <w:szCs w:val="22"/>
                <w:highlight w:val="none"/>
                <w:u w:val="none"/>
              </w:rPr>
              <w:t>性</w:t>
            </w:r>
            <w:r>
              <w:rPr>
                <w:rFonts w:hint="eastAsia" w:ascii="仿宋" w:hAnsi="仿宋" w:eastAsia="仿宋" w:cs="仿宋"/>
                <w:color w:val="auto"/>
                <w:sz w:val="22"/>
                <w:szCs w:val="22"/>
                <w:highlight w:val="none"/>
                <w:u w:val="none"/>
                <w:lang w:eastAsia="zh-CN"/>
              </w:rPr>
              <w:t>（3,2,1分）进行评分。最高</w:t>
            </w:r>
            <w:r>
              <w:rPr>
                <w:rFonts w:hint="eastAsia" w:ascii="仿宋" w:hAnsi="仿宋" w:eastAsia="仿宋" w:cs="仿宋"/>
                <w:color w:val="auto"/>
                <w:sz w:val="22"/>
                <w:szCs w:val="22"/>
                <w:highlight w:val="none"/>
                <w:u w:val="none"/>
                <w:lang w:val="en-US" w:eastAsia="zh-CN"/>
              </w:rPr>
              <w:t>9分。</w:t>
            </w:r>
          </w:p>
        </w:tc>
        <w:tc>
          <w:tcPr>
            <w:tcW w:w="584" w:type="dxa"/>
            <w:tcBorders>
              <w:top w:val="single" w:color="auto" w:sz="4" w:space="0"/>
              <w:left w:val="single" w:color="auto" w:sz="4" w:space="0"/>
              <w:bottom w:val="single" w:color="auto" w:sz="4" w:space="0"/>
              <w:right w:val="single" w:color="auto" w:sz="4" w:space="0"/>
            </w:tcBorders>
            <w:noWrap/>
            <w:vAlign w:val="center"/>
          </w:tcPr>
          <w:p w14:paraId="6DCF684E">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9</w:t>
            </w:r>
            <w:r>
              <w:rPr>
                <w:rFonts w:hint="eastAsia" w:ascii="仿宋" w:hAnsi="仿宋" w:eastAsia="仿宋" w:cs="仿宋"/>
                <w:color w:val="auto"/>
                <w:sz w:val="22"/>
                <w:szCs w:val="22"/>
                <w:highlight w:val="none"/>
                <w:u w:val="none"/>
              </w:rPr>
              <w:t>分</w:t>
            </w:r>
          </w:p>
        </w:tc>
      </w:tr>
      <w:tr w14:paraId="56AB3DF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24" w:type="dxa"/>
            <w:vMerge w:val="continue"/>
            <w:tcBorders>
              <w:left w:val="single" w:color="auto" w:sz="4" w:space="0"/>
              <w:right w:val="single" w:color="auto" w:sz="4" w:space="0"/>
            </w:tcBorders>
            <w:noWrap/>
            <w:vAlign w:val="center"/>
          </w:tcPr>
          <w:p w14:paraId="7F3ED147">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vMerge w:val="continue"/>
            <w:tcBorders>
              <w:left w:val="single" w:color="auto" w:sz="4" w:space="0"/>
              <w:bottom w:val="single" w:color="auto" w:sz="4" w:space="0"/>
              <w:right w:val="single" w:color="auto" w:sz="4" w:space="0"/>
            </w:tcBorders>
            <w:noWrap/>
            <w:vAlign w:val="center"/>
          </w:tcPr>
          <w:p w14:paraId="3298E0C5">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p>
        </w:tc>
        <w:tc>
          <w:tcPr>
            <w:tcW w:w="6461" w:type="dxa"/>
            <w:tcBorders>
              <w:top w:val="single" w:color="auto" w:sz="4" w:space="0"/>
              <w:left w:val="single" w:color="auto" w:sz="4" w:space="0"/>
              <w:bottom w:val="single" w:color="auto" w:sz="4" w:space="0"/>
              <w:right w:val="single" w:color="auto" w:sz="4" w:space="0"/>
            </w:tcBorders>
            <w:noWrap/>
            <w:vAlign w:val="center"/>
          </w:tcPr>
          <w:p w14:paraId="23DD415D">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1.3</w:t>
            </w:r>
            <w:r>
              <w:rPr>
                <w:rFonts w:hint="eastAsia" w:ascii="仿宋" w:hAnsi="仿宋" w:eastAsia="仿宋" w:cs="仿宋"/>
                <w:color w:val="auto"/>
                <w:sz w:val="22"/>
                <w:szCs w:val="22"/>
                <w:highlight w:val="none"/>
                <w:u w:val="none"/>
              </w:rPr>
              <w:t>根据投标人针对本项目制定的安全保密措施内容</w:t>
            </w:r>
            <w:r>
              <w:rPr>
                <w:rFonts w:hint="eastAsia" w:ascii="仿宋" w:hAnsi="仿宋" w:eastAsia="仿宋" w:cs="仿宋"/>
                <w:color w:val="auto"/>
                <w:sz w:val="22"/>
                <w:szCs w:val="22"/>
                <w:highlight w:val="none"/>
                <w:u w:val="none"/>
                <w:lang w:eastAsia="zh-CN"/>
              </w:rPr>
              <w:t>的</w:t>
            </w:r>
            <w:r>
              <w:rPr>
                <w:rFonts w:hint="eastAsia" w:ascii="仿宋" w:hAnsi="仿宋" w:eastAsia="仿宋" w:cs="仿宋"/>
                <w:color w:val="auto"/>
                <w:sz w:val="22"/>
                <w:szCs w:val="22"/>
                <w:highlight w:val="none"/>
                <w:u w:val="none"/>
              </w:rPr>
              <w:t>合理性</w:t>
            </w:r>
            <w:r>
              <w:rPr>
                <w:rFonts w:hint="eastAsia" w:ascii="仿宋" w:hAnsi="仿宋" w:eastAsia="仿宋" w:cs="仿宋"/>
                <w:color w:val="auto"/>
                <w:sz w:val="22"/>
                <w:szCs w:val="22"/>
                <w:highlight w:val="none"/>
                <w:u w:val="none"/>
                <w:lang w:eastAsia="zh-CN"/>
              </w:rPr>
              <w:t>（3,2,1分）、规范性（</w:t>
            </w:r>
            <w:r>
              <w:rPr>
                <w:rFonts w:hint="eastAsia" w:ascii="仿宋" w:hAnsi="仿宋" w:eastAsia="仿宋" w:cs="仿宋"/>
                <w:color w:val="auto"/>
                <w:sz w:val="22"/>
                <w:szCs w:val="22"/>
                <w:highlight w:val="none"/>
                <w:u w:val="none"/>
                <w:lang w:val="en-US" w:eastAsia="zh-CN"/>
              </w:rPr>
              <w:t>3,</w:t>
            </w:r>
            <w:r>
              <w:rPr>
                <w:rFonts w:hint="eastAsia" w:ascii="仿宋" w:hAnsi="仿宋" w:eastAsia="仿宋" w:cs="仿宋"/>
                <w:color w:val="auto"/>
                <w:sz w:val="22"/>
                <w:szCs w:val="22"/>
                <w:highlight w:val="none"/>
                <w:u w:val="none"/>
                <w:lang w:eastAsia="zh-CN"/>
              </w:rPr>
              <w:t>2,1分）、全面</w:t>
            </w:r>
            <w:r>
              <w:rPr>
                <w:rFonts w:hint="eastAsia" w:ascii="仿宋" w:hAnsi="仿宋" w:eastAsia="仿宋" w:cs="仿宋"/>
                <w:color w:val="auto"/>
                <w:sz w:val="22"/>
                <w:szCs w:val="22"/>
                <w:highlight w:val="none"/>
                <w:u w:val="none"/>
              </w:rPr>
              <w:t>性</w:t>
            </w:r>
            <w:r>
              <w:rPr>
                <w:rFonts w:hint="eastAsia" w:ascii="仿宋" w:hAnsi="仿宋" w:eastAsia="仿宋" w:cs="仿宋"/>
                <w:color w:val="auto"/>
                <w:sz w:val="22"/>
                <w:szCs w:val="22"/>
                <w:highlight w:val="none"/>
                <w:u w:val="none"/>
                <w:lang w:eastAsia="zh-CN"/>
              </w:rPr>
              <w:t>（3,2,1分）进行评分。最高</w:t>
            </w:r>
            <w:r>
              <w:rPr>
                <w:rFonts w:hint="eastAsia" w:ascii="仿宋" w:hAnsi="仿宋" w:eastAsia="仿宋" w:cs="仿宋"/>
                <w:color w:val="auto"/>
                <w:sz w:val="22"/>
                <w:szCs w:val="22"/>
                <w:highlight w:val="none"/>
                <w:u w:val="none"/>
                <w:lang w:val="en-US" w:eastAsia="zh-CN"/>
              </w:rPr>
              <w:t>9分。</w:t>
            </w:r>
          </w:p>
        </w:tc>
        <w:tc>
          <w:tcPr>
            <w:tcW w:w="584" w:type="dxa"/>
            <w:tcBorders>
              <w:top w:val="single" w:color="auto" w:sz="4" w:space="0"/>
              <w:left w:val="single" w:color="auto" w:sz="4" w:space="0"/>
              <w:bottom w:val="single" w:color="auto" w:sz="4" w:space="0"/>
              <w:right w:val="single" w:color="auto" w:sz="4" w:space="0"/>
            </w:tcBorders>
            <w:noWrap/>
            <w:vAlign w:val="center"/>
          </w:tcPr>
          <w:p w14:paraId="1BD9F817">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9</w:t>
            </w:r>
            <w:r>
              <w:rPr>
                <w:rFonts w:hint="eastAsia" w:ascii="仿宋" w:hAnsi="仿宋" w:eastAsia="仿宋" w:cs="仿宋"/>
                <w:color w:val="auto"/>
                <w:sz w:val="22"/>
                <w:szCs w:val="22"/>
                <w:highlight w:val="none"/>
                <w:u w:val="none"/>
              </w:rPr>
              <w:t>分</w:t>
            </w:r>
          </w:p>
        </w:tc>
      </w:tr>
      <w:tr w14:paraId="7791CD2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724" w:type="dxa"/>
            <w:vMerge w:val="continue"/>
            <w:tcBorders>
              <w:left w:val="single" w:color="auto" w:sz="4" w:space="0"/>
              <w:right w:val="single" w:color="auto" w:sz="4" w:space="0"/>
            </w:tcBorders>
            <w:noWrap/>
            <w:vAlign w:val="center"/>
          </w:tcPr>
          <w:p w14:paraId="0A9CF6EA">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tcBorders>
              <w:left w:val="single" w:color="auto" w:sz="4" w:space="0"/>
              <w:bottom w:val="single" w:color="auto" w:sz="4" w:space="0"/>
              <w:right w:val="single" w:color="auto" w:sz="4" w:space="0"/>
            </w:tcBorders>
            <w:noWrap/>
            <w:vAlign w:val="center"/>
          </w:tcPr>
          <w:p w14:paraId="486B4FD3">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lang w:val="en-US" w:eastAsia="zh-CN"/>
              </w:rPr>
              <w:t>2.</w:t>
            </w:r>
            <w:r>
              <w:rPr>
                <w:rFonts w:hint="eastAsia" w:ascii="仿宋" w:hAnsi="仿宋" w:eastAsia="仿宋" w:cs="仿宋"/>
                <w:color w:val="auto"/>
                <w:sz w:val="22"/>
                <w:szCs w:val="22"/>
                <w:highlight w:val="none"/>
                <w:u w:val="none"/>
              </w:rPr>
              <w:t>进度保证（主观</w:t>
            </w:r>
            <w:r>
              <w:rPr>
                <w:rFonts w:hint="eastAsia" w:ascii="仿宋" w:hAnsi="仿宋" w:eastAsia="仿宋" w:cs="仿宋"/>
                <w:color w:val="auto"/>
                <w:sz w:val="22"/>
                <w:szCs w:val="22"/>
                <w:highlight w:val="none"/>
                <w:u w:val="none"/>
                <w:lang w:val="en-US" w:eastAsia="zh-CN"/>
              </w:rPr>
              <w:t>分</w:t>
            </w:r>
            <w:r>
              <w:rPr>
                <w:rFonts w:hint="eastAsia" w:ascii="仿宋" w:hAnsi="仿宋" w:eastAsia="仿宋" w:cs="仿宋"/>
                <w:color w:val="auto"/>
                <w:sz w:val="22"/>
                <w:szCs w:val="22"/>
                <w:highlight w:val="none"/>
                <w:u w:val="none"/>
              </w:rPr>
              <w:t>）</w:t>
            </w:r>
          </w:p>
        </w:tc>
        <w:tc>
          <w:tcPr>
            <w:tcW w:w="6461" w:type="dxa"/>
            <w:tcBorders>
              <w:top w:val="single" w:color="auto" w:sz="4" w:space="0"/>
              <w:left w:val="single" w:color="auto" w:sz="4" w:space="0"/>
              <w:bottom w:val="single" w:color="auto" w:sz="4" w:space="0"/>
              <w:right w:val="single" w:color="auto" w:sz="4" w:space="0"/>
            </w:tcBorders>
            <w:noWrap/>
            <w:vAlign w:val="top"/>
          </w:tcPr>
          <w:p w14:paraId="08897050">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lang w:val="en-US" w:eastAsia="en-US" w:bidi="ar-SA"/>
              </w:rPr>
            </w:pPr>
            <w:r>
              <w:rPr>
                <w:rFonts w:hint="eastAsia" w:ascii="仿宋" w:hAnsi="仿宋" w:eastAsia="仿宋" w:cs="仿宋"/>
                <w:color w:val="auto"/>
                <w:sz w:val="22"/>
                <w:szCs w:val="22"/>
                <w:highlight w:val="none"/>
                <w:u w:val="none"/>
                <w:lang w:val="en-US" w:eastAsia="zh-CN"/>
              </w:rPr>
              <w:t>2.1</w:t>
            </w:r>
            <w:r>
              <w:rPr>
                <w:rFonts w:hint="eastAsia" w:ascii="仿宋" w:hAnsi="仿宋" w:eastAsia="仿宋" w:cs="仿宋"/>
                <w:color w:val="auto"/>
                <w:sz w:val="22"/>
                <w:szCs w:val="22"/>
                <w:highlight w:val="none"/>
                <w:u w:val="none"/>
                <w:lang w:eastAsia="zh-CN"/>
              </w:rPr>
              <w:t>投标人根据项目整体工作阶段的任务划分、实施步骤及进度控制是否合理，提供详实的进度计划。根据进度计划安排的可行性（3,2,1分）、全面</w:t>
            </w:r>
            <w:r>
              <w:rPr>
                <w:rFonts w:hint="eastAsia" w:ascii="仿宋" w:hAnsi="仿宋" w:eastAsia="仿宋" w:cs="仿宋"/>
                <w:color w:val="auto"/>
                <w:sz w:val="22"/>
                <w:szCs w:val="22"/>
                <w:highlight w:val="none"/>
                <w:u w:val="none"/>
              </w:rPr>
              <w:t>性</w:t>
            </w:r>
            <w:r>
              <w:rPr>
                <w:rFonts w:hint="eastAsia" w:ascii="仿宋" w:hAnsi="仿宋" w:eastAsia="仿宋" w:cs="仿宋"/>
                <w:color w:val="auto"/>
                <w:sz w:val="22"/>
                <w:szCs w:val="22"/>
                <w:highlight w:val="none"/>
                <w:u w:val="none"/>
                <w:lang w:eastAsia="zh-CN"/>
              </w:rPr>
              <w:t>（3,2,1分）、</w:t>
            </w:r>
            <w:r>
              <w:rPr>
                <w:rFonts w:hint="eastAsia" w:ascii="仿宋" w:hAnsi="仿宋" w:eastAsia="仿宋" w:cs="仿宋"/>
                <w:color w:val="auto"/>
                <w:sz w:val="22"/>
                <w:szCs w:val="22"/>
                <w:highlight w:val="none"/>
                <w:u w:val="none"/>
              </w:rPr>
              <w:t>合理性</w:t>
            </w:r>
            <w:r>
              <w:rPr>
                <w:rFonts w:hint="eastAsia" w:ascii="仿宋" w:hAnsi="仿宋" w:eastAsia="仿宋" w:cs="仿宋"/>
                <w:color w:val="auto"/>
                <w:sz w:val="22"/>
                <w:szCs w:val="22"/>
                <w:highlight w:val="none"/>
                <w:u w:val="none"/>
                <w:lang w:eastAsia="zh-CN"/>
              </w:rPr>
              <w:t>（3,2,1分）进行评分，最高得</w:t>
            </w:r>
            <w:r>
              <w:rPr>
                <w:rFonts w:hint="eastAsia" w:ascii="仿宋" w:hAnsi="仿宋" w:eastAsia="仿宋" w:cs="仿宋"/>
                <w:color w:val="auto"/>
                <w:sz w:val="22"/>
                <w:szCs w:val="22"/>
                <w:highlight w:val="none"/>
                <w:u w:val="none"/>
                <w:lang w:val="en-US" w:eastAsia="zh-CN"/>
              </w:rPr>
              <w:t>9</w:t>
            </w:r>
            <w:r>
              <w:rPr>
                <w:rFonts w:hint="eastAsia" w:ascii="仿宋" w:hAnsi="仿宋" w:eastAsia="仿宋" w:cs="仿宋"/>
                <w:color w:val="auto"/>
                <w:sz w:val="22"/>
                <w:szCs w:val="22"/>
                <w:highlight w:val="none"/>
                <w:u w:val="none"/>
                <w:lang w:eastAsia="zh-CN"/>
              </w:rPr>
              <w:t>分。</w:t>
            </w:r>
          </w:p>
        </w:tc>
        <w:tc>
          <w:tcPr>
            <w:tcW w:w="584" w:type="dxa"/>
            <w:tcBorders>
              <w:top w:val="single" w:color="auto" w:sz="4" w:space="0"/>
              <w:left w:val="single" w:color="auto" w:sz="4" w:space="0"/>
              <w:bottom w:val="single" w:color="auto" w:sz="4" w:space="0"/>
              <w:right w:val="single" w:color="auto" w:sz="4" w:space="0"/>
            </w:tcBorders>
            <w:noWrap/>
            <w:vAlign w:val="center"/>
          </w:tcPr>
          <w:p w14:paraId="52F0B4E6">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lang w:val="en-US" w:eastAsia="zh-CN"/>
              </w:rPr>
              <w:t>9分</w:t>
            </w:r>
          </w:p>
        </w:tc>
      </w:tr>
      <w:tr w14:paraId="34039E2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724" w:type="dxa"/>
            <w:vMerge w:val="continue"/>
            <w:tcBorders>
              <w:left w:val="single" w:color="auto" w:sz="4" w:space="0"/>
              <w:right w:val="single" w:color="auto" w:sz="4" w:space="0"/>
            </w:tcBorders>
            <w:noWrap/>
            <w:vAlign w:val="center"/>
          </w:tcPr>
          <w:p w14:paraId="597C4CCA">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tcBorders>
              <w:left w:val="single" w:color="auto" w:sz="4" w:space="0"/>
              <w:bottom w:val="single" w:color="auto" w:sz="4" w:space="0"/>
              <w:right w:val="single" w:color="auto" w:sz="4" w:space="0"/>
            </w:tcBorders>
            <w:noWrap/>
            <w:vAlign w:val="center"/>
          </w:tcPr>
          <w:p w14:paraId="46786E66">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3.</w:t>
            </w:r>
            <w:r>
              <w:rPr>
                <w:rFonts w:hint="eastAsia" w:ascii="仿宋" w:hAnsi="仿宋" w:eastAsia="仿宋" w:cs="仿宋"/>
                <w:color w:val="auto"/>
                <w:sz w:val="22"/>
                <w:szCs w:val="22"/>
                <w:highlight w:val="none"/>
                <w:u w:val="none"/>
              </w:rPr>
              <w:t>质量保证</w:t>
            </w:r>
          </w:p>
          <w:p w14:paraId="4241125C">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rPr>
              <w:t>（主观</w:t>
            </w:r>
            <w:r>
              <w:rPr>
                <w:rFonts w:hint="eastAsia" w:ascii="仿宋" w:hAnsi="仿宋" w:eastAsia="仿宋" w:cs="仿宋"/>
                <w:color w:val="auto"/>
                <w:sz w:val="22"/>
                <w:szCs w:val="22"/>
                <w:highlight w:val="none"/>
                <w:u w:val="none"/>
                <w:lang w:val="en-US" w:eastAsia="zh-CN"/>
              </w:rPr>
              <w:t>分</w:t>
            </w:r>
            <w:r>
              <w:rPr>
                <w:rFonts w:hint="eastAsia" w:ascii="仿宋" w:hAnsi="仿宋" w:eastAsia="仿宋" w:cs="仿宋"/>
                <w:color w:val="auto"/>
                <w:sz w:val="22"/>
                <w:szCs w:val="22"/>
                <w:highlight w:val="none"/>
                <w:u w:val="none"/>
              </w:rPr>
              <w:t>）</w:t>
            </w:r>
          </w:p>
        </w:tc>
        <w:tc>
          <w:tcPr>
            <w:tcW w:w="6461" w:type="dxa"/>
            <w:tcBorders>
              <w:top w:val="single" w:color="auto" w:sz="4" w:space="0"/>
              <w:left w:val="single" w:color="auto" w:sz="4" w:space="0"/>
              <w:bottom w:val="single" w:color="auto" w:sz="4" w:space="0"/>
              <w:right w:val="single" w:color="auto" w:sz="4" w:space="0"/>
            </w:tcBorders>
            <w:noWrap/>
            <w:vAlign w:val="top"/>
          </w:tcPr>
          <w:p w14:paraId="32D1FC73">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lang w:val="en-US" w:eastAsia="en-US" w:bidi="ar-SA"/>
              </w:rPr>
            </w:pPr>
            <w:r>
              <w:rPr>
                <w:rFonts w:hint="eastAsia" w:ascii="仿宋" w:hAnsi="仿宋" w:eastAsia="仿宋" w:cs="仿宋"/>
                <w:color w:val="auto"/>
                <w:sz w:val="22"/>
                <w:szCs w:val="22"/>
                <w:highlight w:val="none"/>
                <w:u w:val="none"/>
                <w:lang w:val="en-US" w:eastAsia="zh-CN"/>
              </w:rPr>
              <w:t>3.1</w:t>
            </w:r>
            <w:r>
              <w:rPr>
                <w:rFonts w:hint="eastAsia" w:ascii="仿宋" w:hAnsi="仿宋" w:eastAsia="仿宋" w:cs="仿宋"/>
                <w:color w:val="auto"/>
                <w:sz w:val="22"/>
                <w:szCs w:val="22"/>
                <w:highlight w:val="none"/>
                <w:u w:val="none"/>
                <w:lang w:eastAsia="zh-CN"/>
              </w:rPr>
              <w:t>对投标人是否有具体、明确的质量保障承诺以及科学、可行的质量保证措施的可行性（3,2,1分）、全面</w:t>
            </w:r>
            <w:r>
              <w:rPr>
                <w:rFonts w:hint="eastAsia" w:ascii="仿宋" w:hAnsi="仿宋" w:eastAsia="仿宋" w:cs="仿宋"/>
                <w:color w:val="auto"/>
                <w:sz w:val="22"/>
                <w:szCs w:val="22"/>
                <w:highlight w:val="none"/>
                <w:u w:val="none"/>
              </w:rPr>
              <w:t>性</w:t>
            </w:r>
            <w:r>
              <w:rPr>
                <w:rFonts w:hint="eastAsia" w:ascii="仿宋" w:hAnsi="仿宋" w:eastAsia="仿宋" w:cs="仿宋"/>
                <w:color w:val="auto"/>
                <w:sz w:val="22"/>
                <w:szCs w:val="22"/>
                <w:highlight w:val="none"/>
                <w:u w:val="none"/>
                <w:lang w:eastAsia="zh-CN"/>
              </w:rPr>
              <w:t>（3,2,1分）、</w:t>
            </w:r>
            <w:r>
              <w:rPr>
                <w:rFonts w:hint="eastAsia" w:ascii="仿宋" w:hAnsi="仿宋" w:eastAsia="仿宋" w:cs="仿宋"/>
                <w:color w:val="auto"/>
                <w:sz w:val="22"/>
                <w:szCs w:val="22"/>
                <w:highlight w:val="none"/>
                <w:u w:val="none"/>
              </w:rPr>
              <w:t>合理性</w:t>
            </w:r>
            <w:r>
              <w:rPr>
                <w:rFonts w:hint="eastAsia" w:ascii="仿宋" w:hAnsi="仿宋" w:eastAsia="仿宋" w:cs="仿宋"/>
                <w:color w:val="auto"/>
                <w:sz w:val="22"/>
                <w:szCs w:val="22"/>
                <w:highlight w:val="none"/>
                <w:u w:val="none"/>
                <w:lang w:eastAsia="zh-CN"/>
              </w:rPr>
              <w:t>（3,2,1分）进行评分，最高得</w:t>
            </w:r>
            <w:r>
              <w:rPr>
                <w:rFonts w:hint="eastAsia" w:ascii="仿宋" w:hAnsi="仿宋" w:eastAsia="仿宋" w:cs="仿宋"/>
                <w:color w:val="auto"/>
                <w:sz w:val="22"/>
                <w:szCs w:val="22"/>
                <w:highlight w:val="none"/>
                <w:u w:val="none"/>
                <w:lang w:val="en-US" w:eastAsia="zh-CN"/>
              </w:rPr>
              <w:t>9</w:t>
            </w:r>
            <w:r>
              <w:rPr>
                <w:rFonts w:hint="eastAsia" w:ascii="仿宋" w:hAnsi="仿宋" w:eastAsia="仿宋" w:cs="仿宋"/>
                <w:color w:val="auto"/>
                <w:sz w:val="22"/>
                <w:szCs w:val="22"/>
                <w:highlight w:val="none"/>
                <w:u w:val="none"/>
                <w:lang w:eastAsia="zh-CN"/>
              </w:rPr>
              <w:t>分。</w:t>
            </w:r>
          </w:p>
        </w:tc>
        <w:tc>
          <w:tcPr>
            <w:tcW w:w="584" w:type="dxa"/>
            <w:tcBorders>
              <w:top w:val="single" w:color="auto" w:sz="4" w:space="0"/>
              <w:left w:val="single" w:color="auto" w:sz="4" w:space="0"/>
              <w:bottom w:val="single" w:color="auto" w:sz="4" w:space="0"/>
              <w:right w:val="single" w:color="auto" w:sz="4" w:space="0"/>
            </w:tcBorders>
            <w:noWrap/>
            <w:vAlign w:val="center"/>
          </w:tcPr>
          <w:p w14:paraId="4737B90A">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lang w:val="en-US" w:eastAsia="zh-CN"/>
              </w:rPr>
              <w:t>9分</w:t>
            </w:r>
          </w:p>
        </w:tc>
      </w:tr>
      <w:tr w14:paraId="7AFAFA7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724" w:type="dxa"/>
            <w:vMerge w:val="continue"/>
            <w:tcBorders>
              <w:left w:val="single" w:color="auto" w:sz="4" w:space="0"/>
              <w:right w:val="single" w:color="auto" w:sz="4" w:space="0"/>
            </w:tcBorders>
            <w:noWrap/>
            <w:vAlign w:val="center"/>
          </w:tcPr>
          <w:p w14:paraId="050C301A">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tcBorders>
              <w:left w:val="single" w:color="auto" w:sz="4" w:space="0"/>
              <w:bottom w:val="single" w:color="auto" w:sz="4" w:space="0"/>
              <w:right w:val="single" w:color="auto" w:sz="4" w:space="0"/>
            </w:tcBorders>
            <w:noWrap/>
            <w:vAlign w:val="center"/>
          </w:tcPr>
          <w:p w14:paraId="50D189D1">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zh-CN"/>
              </w:rPr>
            </w:pPr>
            <w:r>
              <w:rPr>
                <w:rFonts w:hint="eastAsia" w:ascii="仿宋" w:hAnsi="仿宋" w:eastAsia="仿宋" w:cs="仿宋"/>
                <w:color w:val="auto"/>
                <w:sz w:val="22"/>
                <w:szCs w:val="22"/>
                <w:highlight w:val="none"/>
                <w:u w:val="none"/>
                <w:lang w:val="en-US" w:eastAsia="zh-CN"/>
              </w:rPr>
              <w:t>4.</w:t>
            </w:r>
            <w:r>
              <w:rPr>
                <w:rFonts w:hint="eastAsia" w:ascii="仿宋" w:hAnsi="仿宋" w:eastAsia="仿宋" w:cs="仿宋"/>
                <w:color w:val="auto"/>
                <w:sz w:val="22"/>
                <w:szCs w:val="22"/>
                <w:highlight w:val="none"/>
                <w:u w:val="none"/>
                <w:lang w:val="zh-CN"/>
              </w:rPr>
              <w:t>现场技术支持方案</w:t>
            </w:r>
          </w:p>
          <w:p w14:paraId="0EF3E25A">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en-US" w:bidi="ar-SA"/>
              </w:rPr>
            </w:pPr>
            <w:r>
              <w:rPr>
                <w:rFonts w:hint="eastAsia" w:ascii="仿宋" w:hAnsi="仿宋" w:eastAsia="仿宋" w:cs="仿宋"/>
                <w:color w:val="auto"/>
                <w:sz w:val="22"/>
                <w:szCs w:val="22"/>
                <w:highlight w:val="none"/>
                <w:u w:val="none"/>
                <w:lang w:val="en-US" w:eastAsia="zh-CN"/>
              </w:rPr>
              <w:t>（主观分）</w:t>
            </w:r>
          </w:p>
        </w:tc>
        <w:tc>
          <w:tcPr>
            <w:tcW w:w="6461" w:type="dxa"/>
            <w:tcBorders>
              <w:top w:val="single" w:color="auto" w:sz="4" w:space="0"/>
              <w:left w:val="single" w:color="auto" w:sz="4" w:space="0"/>
              <w:bottom w:val="single" w:color="auto" w:sz="4" w:space="0"/>
              <w:right w:val="single" w:color="auto" w:sz="4" w:space="0"/>
            </w:tcBorders>
            <w:noWrap/>
            <w:vAlign w:val="center"/>
          </w:tcPr>
          <w:p w14:paraId="2B8A71A1">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lang w:val="en-US" w:eastAsia="en-US" w:bidi="ar-SA"/>
              </w:rPr>
            </w:pPr>
            <w:r>
              <w:rPr>
                <w:rFonts w:hint="eastAsia" w:ascii="仿宋" w:hAnsi="仿宋" w:eastAsia="仿宋" w:cs="仿宋"/>
                <w:color w:val="auto"/>
                <w:sz w:val="22"/>
                <w:szCs w:val="22"/>
                <w:highlight w:val="none"/>
                <w:u w:val="none"/>
                <w:lang w:val="en-US" w:eastAsia="zh-CN"/>
              </w:rPr>
              <w:t>4.1</w:t>
            </w:r>
            <w:r>
              <w:rPr>
                <w:rFonts w:hint="eastAsia" w:ascii="仿宋" w:hAnsi="仿宋" w:eastAsia="仿宋" w:cs="仿宋"/>
                <w:color w:val="auto"/>
                <w:sz w:val="22"/>
                <w:szCs w:val="22"/>
                <w:highlight w:val="none"/>
                <w:u w:val="none"/>
              </w:rPr>
              <w:t>技术服务团队数量充足，技术能力较强、安排合理</w:t>
            </w:r>
            <w:r>
              <w:rPr>
                <w:rFonts w:hint="eastAsia" w:ascii="仿宋" w:hAnsi="仿宋" w:eastAsia="仿宋" w:cs="仿宋"/>
                <w:color w:val="auto"/>
                <w:sz w:val="22"/>
                <w:szCs w:val="22"/>
                <w:highlight w:val="none"/>
                <w:u w:val="none"/>
                <w:lang w:eastAsia="zh-CN"/>
              </w:rPr>
              <w:t>地</w:t>
            </w:r>
            <w:r>
              <w:rPr>
                <w:rFonts w:hint="eastAsia" w:ascii="仿宋" w:hAnsi="仿宋" w:eastAsia="仿宋" w:cs="仿宋"/>
                <w:color w:val="auto"/>
                <w:sz w:val="22"/>
                <w:szCs w:val="22"/>
                <w:highlight w:val="none"/>
                <w:u w:val="none"/>
              </w:rPr>
              <w:t>配置切实可行性</w:t>
            </w:r>
            <w:r>
              <w:rPr>
                <w:rFonts w:hint="eastAsia" w:ascii="仿宋" w:hAnsi="仿宋" w:eastAsia="仿宋" w:cs="仿宋"/>
                <w:color w:val="auto"/>
                <w:sz w:val="22"/>
                <w:szCs w:val="22"/>
                <w:highlight w:val="none"/>
                <w:u w:val="none"/>
                <w:lang w:eastAsia="zh-CN"/>
              </w:rPr>
              <w:t>（3,2</w:t>
            </w:r>
            <w:r>
              <w:rPr>
                <w:rFonts w:hint="eastAsia" w:ascii="仿宋" w:hAnsi="仿宋" w:eastAsia="仿宋" w:cs="仿宋"/>
                <w:color w:val="auto"/>
                <w:sz w:val="22"/>
                <w:szCs w:val="22"/>
                <w:highlight w:val="none"/>
                <w:u w:val="none"/>
                <w:lang w:val="en-US" w:eastAsia="zh-CN"/>
              </w:rPr>
              <w:t>,</w:t>
            </w:r>
            <w:r>
              <w:rPr>
                <w:rFonts w:hint="eastAsia" w:ascii="仿宋" w:hAnsi="仿宋" w:eastAsia="仿宋" w:cs="仿宋"/>
                <w:color w:val="auto"/>
                <w:sz w:val="22"/>
                <w:szCs w:val="22"/>
                <w:highlight w:val="none"/>
                <w:u w:val="none"/>
                <w:lang w:eastAsia="zh-CN"/>
              </w:rPr>
              <w:t>1分）</w:t>
            </w:r>
            <w:r>
              <w:rPr>
                <w:rFonts w:hint="eastAsia" w:ascii="仿宋" w:hAnsi="仿宋" w:eastAsia="仿宋" w:cs="仿宋"/>
                <w:color w:val="auto"/>
                <w:sz w:val="22"/>
                <w:szCs w:val="22"/>
                <w:highlight w:val="none"/>
                <w:u w:val="none"/>
              </w:rPr>
              <w:t>、完整性</w:t>
            </w:r>
            <w:r>
              <w:rPr>
                <w:rFonts w:hint="eastAsia" w:ascii="仿宋" w:hAnsi="仿宋" w:eastAsia="仿宋" w:cs="仿宋"/>
                <w:color w:val="auto"/>
                <w:sz w:val="22"/>
                <w:szCs w:val="22"/>
                <w:highlight w:val="none"/>
                <w:u w:val="none"/>
                <w:lang w:eastAsia="zh-CN"/>
              </w:rPr>
              <w:t>（3,2,1分）、</w:t>
            </w:r>
            <w:r>
              <w:rPr>
                <w:rFonts w:hint="eastAsia" w:ascii="仿宋" w:hAnsi="仿宋" w:eastAsia="仿宋" w:cs="仿宋"/>
                <w:color w:val="auto"/>
                <w:sz w:val="22"/>
                <w:szCs w:val="22"/>
                <w:highlight w:val="none"/>
                <w:u w:val="none"/>
              </w:rPr>
              <w:t>合理性</w:t>
            </w:r>
            <w:r>
              <w:rPr>
                <w:rFonts w:hint="eastAsia" w:ascii="仿宋" w:hAnsi="仿宋" w:eastAsia="仿宋" w:cs="仿宋"/>
                <w:color w:val="auto"/>
                <w:sz w:val="22"/>
                <w:szCs w:val="22"/>
                <w:highlight w:val="none"/>
                <w:u w:val="none"/>
                <w:lang w:val="en-US" w:eastAsia="zh-CN"/>
              </w:rPr>
              <w:t>（</w:t>
            </w:r>
            <w:r>
              <w:rPr>
                <w:rFonts w:hint="eastAsia" w:ascii="仿宋" w:hAnsi="仿宋" w:eastAsia="仿宋" w:cs="仿宋"/>
                <w:color w:val="auto"/>
                <w:sz w:val="22"/>
                <w:szCs w:val="22"/>
                <w:highlight w:val="none"/>
                <w:u w:val="none"/>
                <w:lang w:eastAsia="zh-CN"/>
              </w:rPr>
              <w:t>3,</w:t>
            </w:r>
            <w:r>
              <w:rPr>
                <w:rFonts w:hint="eastAsia" w:ascii="仿宋" w:hAnsi="仿宋" w:eastAsia="仿宋" w:cs="仿宋"/>
                <w:color w:val="auto"/>
                <w:sz w:val="22"/>
                <w:szCs w:val="22"/>
                <w:highlight w:val="none"/>
                <w:u w:val="none"/>
                <w:lang w:val="en-US" w:eastAsia="zh-CN"/>
              </w:rPr>
              <w:t>2,1分）</w:t>
            </w:r>
            <w:r>
              <w:rPr>
                <w:rFonts w:hint="eastAsia" w:ascii="仿宋" w:hAnsi="仿宋" w:eastAsia="仿宋" w:cs="仿宋"/>
                <w:color w:val="auto"/>
                <w:sz w:val="22"/>
                <w:szCs w:val="22"/>
                <w:highlight w:val="none"/>
                <w:u w:val="none"/>
                <w:lang w:eastAsia="zh-CN"/>
              </w:rPr>
              <w:t>进行评分。最高</w:t>
            </w:r>
            <w:r>
              <w:rPr>
                <w:rFonts w:hint="eastAsia" w:ascii="仿宋" w:hAnsi="仿宋" w:eastAsia="仿宋" w:cs="仿宋"/>
                <w:color w:val="auto"/>
                <w:sz w:val="22"/>
                <w:szCs w:val="22"/>
                <w:highlight w:val="none"/>
                <w:u w:val="none"/>
                <w:lang w:val="en-US" w:eastAsia="zh-CN"/>
              </w:rPr>
              <w:t>9分。</w:t>
            </w:r>
          </w:p>
        </w:tc>
        <w:tc>
          <w:tcPr>
            <w:tcW w:w="584" w:type="dxa"/>
            <w:tcBorders>
              <w:top w:val="single" w:color="auto" w:sz="4" w:space="0"/>
              <w:left w:val="single" w:color="auto" w:sz="4" w:space="0"/>
              <w:bottom w:val="single" w:color="auto" w:sz="4" w:space="0"/>
              <w:right w:val="single" w:color="auto" w:sz="4" w:space="0"/>
            </w:tcBorders>
            <w:noWrap/>
            <w:vAlign w:val="center"/>
          </w:tcPr>
          <w:p w14:paraId="42FA2371">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lang w:val="en-US" w:eastAsia="zh-CN"/>
              </w:rPr>
              <w:t>9</w:t>
            </w:r>
            <w:r>
              <w:rPr>
                <w:rFonts w:hint="eastAsia" w:ascii="仿宋" w:hAnsi="仿宋" w:eastAsia="仿宋" w:cs="仿宋"/>
                <w:color w:val="auto"/>
                <w:sz w:val="22"/>
                <w:szCs w:val="22"/>
                <w:highlight w:val="none"/>
                <w:u w:val="none"/>
              </w:rPr>
              <w:t>分</w:t>
            </w:r>
          </w:p>
        </w:tc>
      </w:tr>
      <w:tr w14:paraId="4F1C474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724" w:type="dxa"/>
            <w:vMerge w:val="continue"/>
            <w:tcBorders>
              <w:left w:val="single" w:color="auto" w:sz="4" w:space="0"/>
              <w:right w:val="single" w:color="auto" w:sz="4" w:space="0"/>
            </w:tcBorders>
            <w:noWrap/>
            <w:vAlign w:val="center"/>
          </w:tcPr>
          <w:p w14:paraId="30E3E489">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tcBorders>
              <w:left w:val="single" w:color="auto" w:sz="4" w:space="0"/>
              <w:bottom w:val="single" w:color="auto" w:sz="4" w:space="0"/>
              <w:right w:val="single" w:color="auto" w:sz="4" w:space="0"/>
            </w:tcBorders>
            <w:shd w:val="clear" w:color="auto" w:fill="auto"/>
            <w:noWrap/>
            <w:vAlign w:val="center"/>
          </w:tcPr>
          <w:p w14:paraId="29E5F9D0">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5.</w:t>
            </w:r>
            <w:r>
              <w:rPr>
                <w:rFonts w:hint="eastAsia" w:ascii="仿宋" w:hAnsi="仿宋" w:eastAsia="仿宋" w:cs="仿宋"/>
                <w:color w:val="auto"/>
                <w:sz w:val="22"/>
                <w:szCs w:val="22"/>
                <w:highlight w:val="none"/>
                <w:u w:val="none"/>
              </w:rPr>
              <w:t>售后服</w:t>
            </w:r>
          </w:p>
          <w:p w14:paraId="11DC7D26">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务方案</w:t>
            </w:r>
          </w:p>
          <w:p w14:paraId="2A445890">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lang w:val="en-US" w:eastAsia="zh-CN"/>
              </w:rPr>
              <w:t>（主观分）</w:t>
            </w:r>
          </w:p>
        </w:tc>
        <w:tc>
          <w:tcPr>
            <w:tcW w:w="6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53357">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lang w:val="en-US" w:eastAsia="zh-CN"/>
              </w:rPr>
              <w:t>5.1</w:t>
            </w:r>
            <w:r>
              <w:rPr>
                <w:rFonts w:hint="eastAsia" w:ascii="仿宋" w:hAnsi="仿宋" w:eastAsia="仿宋" w:cs="仿宋"/>
                <w:color w:val="auto"/>
                <w:sz w:val="22"/>
                <w:szCs w:val="22"/>
                <w:highlight w:val="none"/>
                <w:u w:val="none"/>
              </w:rPr>
              <w:t>根据投标人提供的售后服务方案及保障措施合理性</w:t>
            </w:r>
            <w:r>
              <w:rPr>
                <w:rFonts w:hint="eastAsia" w:ascii="仿宋" w:hAnsi="仿宋" w:eastAsia="仿宋" w:cs="仿宋"/>
                <w:color w:val="auto"/>
                <w:sz w:val="22"/>
                <w:szCs w:val="22"/>
                <w:highlight w:val="none"/>
                <w:u w:val="none"/>
                <w:lang w:val="en-US" w:eastAsia="zh-CN"/>
              </w:rPr>
              <w:t>（3,2,1分）</w:t>
            </w:r>
            <w:r>
              <w:rPr>
                <w:rFonts w:hint="eastAsia" w:ascii="仿宋" w:hAnsi="仿宋" w:eastAsia="仿宋" w:cs="仿宋"/>
                <w:color w:val="auto"/>
                <w:sz w:val="22"/>
                <w:szCs w:val="22"/>
                <w:highlight w:val="none"/>
                <w:u w:val="none"/>
              </w:rPr>
              <w:t>、可操作性</w:t>
            </w:r>
            <w:r>
              <w:rPr>
                <w:rFonts w:hint="eastAsia" w:ascii="仿宋" w:hAnsi="仿宋" w:eastAsia="仿宋" w:cs="仿宋"/>
                <w:color w:val="auto"/>
                <w:sz w:val="22"/>
                <w:szCs w:val="22"/>
                <w:highlight w:val="none"/>
                <w:u w:val="none"/>
                <w:lang w:val="en-US" w:eastAsia="zh-CN"/>
              </w:rPr>
              <w:t>（3,2,1分）、针对性（3,2,1分）</w:t>
            </w:r>
            <w:r>
              <w:rPr>
                <w:rFonts w:hint="eastAsia" w:ascii="仿宋" w:hAnsi="仿宋" w:eastAsia="仿宋" w:cs="仿宋"/>
                <w:color w:val="auto"/>
                <w:sz w:val="22"/>
                <w:szCs w:val="22"/>
                <w:highlight w:val="none"/>
                <w:u w:val="none"/>
                <w:lang w:eastAsia="zh-CN"/>
              </w:rPr>
              <w:t>进行评分。</w:t>
            </w:r>
          </w:p>
          <w:p w14:paraId="2ACEB204">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lang w:eastAsia="zh-CN"/>
              </w:rPr>
              <w:t>最高</w:t>
            </w:r>
            <w:r>
              <w:rPr>
                <w:rFonts w:hint="eastAsia" w:ascii="仿宋" w:hAnsi="仿宋" w:eastAsia="仿宋" w:cs="仿宋"/>
                <w:color w:val="auto"/>
                <w:sz w:val="22"/>
                <w:szCs w:val="22"/>
                <w:highlight w:val="none"/>
                <w:u w:val="none"/>
                <w:lang w:val="en-US" w:eastAsia="zh-CN"/>
              </w:rPr>
              <w:t>9分。</w:t>
            </w: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A9951">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lang w:val="en-US" w:eastAsia="zh-CN"/>
              </w:rPr>
              <w:t>9</w:t>
            </w:r>
            <w:r>
              <w:rPr>
                <w:rFonts w:hint="eastAsia" w:ascii="仿宋" w:hAnsi="仿宋" w:eastAsia="仿宋" w:cs="仿宋"/>
                <w:color w:val="auto"/>
                <w:sz w:val="22"/>
                <w:szCs w:val="22"/>
                <w:highlight w:val="none"/>
                <w:u w:val="none"/>
              </w:rPr>
              <w:t>分</w:t>
            </w:r>
          </w:p>
        </w:tc>
      </w:tr>
      <w:tr w14:paraId="16313E7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724" w:type="dxa"/>
            <w:vMerge w:val="continue"/>
            <w:tcBorders>
              <w:left w:val="single" w:color="auto" w:sz="4" w:space="0"/>
              <w:right w:val="single" w:color="auto" w:sz="4" w:space="0"/>
            </w:tcBorders>
            <w:noWrap/>
            <w:vAlign w:val="center"/>
          </w:tcPr>
          <w:p w14:paraId="49B78E9A">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tcBorders>
              <w:left w:val="single" w:color="auto" w:sz="4" w:space="0"/>
              <w:bottom w:val="single" w:color="auto" w:sz="4" w:space="0"/>
              <w:right w:val="single" w:color="auto" w:sz="4" w:space="0"/>
            </w:tcBorders>
            <w:shd w:val="clear" w:color="auto" w:fill="auto"/>
            <w:noWrap/>
            <w:vAlign w:val="center"/>
          </w:tcPr>
          <w:p w14:paraId="010BF6FC">
            <w:pPr>
              <w:keepNext w:val="0"/>
              <w:keepLines w:val="0"/>
              <w:pageBreakBefore w:val="0"/>
              <w:numPr>
                <w:ilvl w:val="0"/>
                <w:numId w:val="0"/>
              </w:numPr>
              <w:kinsoku/>
              <w:wordWrap/>
              <w:overflowPunct/>
              <w:topLinePunct w:val="0"/>
              <w:bidi w:val="0"/>
              <w:adjustRightInd/>
              <w:snapToGrid/>
              <w:spacing w:line="240" w:lineRule="exact"/>
              <w:jc w:val="both"/>
              <w:textAlignment w:val="auto"/>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lang w:val="en-US" w:eastAsia="zh-CN"/>
              </w:rPr>
              <w:t>6.</w:t>
            </w:r>
            <w:r>
              <w:rPr>
                <w:rFonts w:hint="eastAsia" w:ascii="仿宋" w:hAnsi="仿宋" w:eastAsia="仿宋" w:cs="仿宋"/>
                <w:color w:val="auto"/>
                <w:sz w:val="22"/>
                <w:szCs w:val="22"/>
                <w:highlight w:val="none"/>
                <w:u w:val="none"/>
                <w:lang w:eastAsia="zh-CN"/>
              </w:rPr>
              <w:t>业绩情况</w:t>
            </w:r>
          </w:p>
          <w:p w14:paraId="11A45B23">
            <w:pPr>
              <w:keepNext w:val="0"/>
              <w:keepLines w:val="0"/>
              <w:pageBreakBefore w:val="0"/>
              <w:numPr>
                <w:ilvl w:val="0"/>
                <w:numId w:val="0"/>
              </w:numPr>
              <w:kinsoku/>
              <w:wordWrap/>
              <w:overflowPunct/>
              <w:topLinePunct w:val="0"/>
              <w:bidi w:val="0"/>
              <w:adjustRightInd/>
              <w:snapToGrid/>
              <w:spacing w:line="240" w:lineRule="exact"/>
              <w:jc w:val="both"/>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（客观分）</w:t>
            </w:r>
          </w:p>
        </w:tc>
        <w:tc>
          <w:tcPr>
            <w:tcW w:w="6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E50EF">
            <w:pPr>
              <w:pStyle w:val="125"/>
              <w:keepNext w:val="0"/>
              <w:keepLines w:val="0"/>
              <w:pageBreakBefore w:val="0"/>
              <w:kinsoku/>
              <w:wordWrap/>
              <w:overflowPunct/>
              <w:topLinePunct w:val="0"/>
              <w:bidi w:val="0"/>
              <w:adjustRightInd/>
              <w:snapToGrid/>
              <w:spacing w:before="37" w:line="240" w:lineRule="exact"/>
              <w:textAlignment w:val="auto"/>
              <w:rPr>
                <w:rFonts w:hint="eastAsia" w:ascii="仿宋" w:hAnsi="仿宋" w:eastAsia="仿宋" w:cs="仿宋"/>
                <w:color w:val="auto"/>
                <w:sz w:val="22"/>
                <w:szCs w:val="22"/>
                <w:highlight w:val="none"/>
                <w:u w:val="none"/>
                <w:lang w:val="zh-CN" w:eastAsia="zh-CN" w:bidi="ar-SA"/>
              </w:rPr>
            </w:pPr>
            <w:r>
              <w:rPr>
                <w:rFonts w:hint="eastAsia" w:ascii="仿宋" w:hAnsi="仿宋" w:eastAsia="仿宋" w:cs="仿宋"/>
                <w:color w:val="auto"/>
                <w:sz w:val="22"/>
                <w:szCs w:val="22"/>
                <w:highlight w:val="none"/>
                <w:u w:val="none"/>
                <w:lang w:val="en-US" w:eastAsia="zh-CN" w:bidi="ar-SA"/>
              </w:rPr>
              <w:t>6.1</w:t>
            </w:r>
            <w:r>
              <w:rPr>
                <w:rFonts w:hint="eastAsia" w:ascii="仿宋" w:hAnsi="仿宋" w:eastAsia="仿宋" w:cs="仿宋"/>
                <w:color w:val="auto"/>
                <w:sz w:val="22"/>
                <w:szCs w:val="22"/>
                <w:highlight w:val="none"/>
                <w:u w:val="none"/>
                <w:lang w:val="zh-CN" w:eastAsia="zh-CN" w:bidi="ar-SA"/>
              </w:rPr>
              <w:t>投标人自2022年1月1日至今，投标人承担过不动产地籍调查类项目，每个项目得</w:t>
            </w:r>
            <w:r>
              <w:rPr>
                <w:rFonts w:hint="eastAsia" w:ascii="仿宋" w:hAnsi="仿宋" w:eastAsia="仿宋" w:cs="仿宋"/>
                <w:color w:val="auto"/>
                <w:sz w:val="22"/>
                <w:szCs w:val="22"/>
                <w:highlight w:val="none"/>
                <w:u w:val="none"/>
                <w:lang w:val="en-US" w:eastAsia="zh-CN" w:bidi="ar-SA"/>
              </w:rPr>
              <w:t>1</w:t>
            </w:r>
            <w:r>
              <w:rPr>
                <w:rFonts w:hint="eastAsia" w:ascii="仿宋" w:hAnsi="仿宋" w:eastAsia="仿宋" w:cs="仿宋"/>
                <w:color w:val="auto"/>
                <w:sz w:val="22"/>
                <w:szCs w:val="22"/>
                <w:highlight w:val="none"/>
                <w:u w:val="none"/>
                <w:lang w:val="zh-CN" w:eastAsia="zh-CN" w:bidi="ar-SA"/>
              </w:rPr>
              <w:t>分，最高得</w:t>
            </w:r>
            <w:r>
              <w:rPr>
                <w:rFonts w:hint="eastAsia" w:ascii="仿宋" w:hAnsi="仿宋" w:eastAsia="仿宋" w:cs="仿宋"/>
                <w:color w:val="auto"/>
                <w:sz w:val="22"/>
                <w:szCs w:val="22"/>
                <w:highlight w:val="none"/>
                <w:u w:val="none"/>
                <w:lang w:val="en-US" w:eastAsia="zh-CN" w:bidi="ar-SA"/>
              </w:rPr>
              <w:t>2</w:t>
            </w:r>
            <w:r>
              <w:rPr>
                <w:rFonts w:hint="eastAsia" w:ascii="仿宋" w:hAnsi="仿宋" w:eastAsia="仿宋" w:cs="仿宋"/>
                <w:color w:val="auto"/>
                <w:sz w:val="22"/>
                <w:szCs w:val="22"/>
                <w:highlight w:val="none"/>
                <w:u w:val="none"/>
                <w:lang w:val="zh-CN" w:eastAsia="zh-CN" w:bidi="ar-SA"/>
              </w:rPr>
              <w:t>分。</w:t>
            </w:r>
          </w:p>
          <w:p w14:paraId="6B342C0A">
            <w:pPr>
              <w:pStyle w:val="125"/>
              <w:keepNext w:val="0"/>
              <w:keepLines w:val="0"/>
              <w:pageBreakBefore w:val="0"/>
              <w:kinsoku/>
              <w:wordWrap/>
              <w:overflowPunct/>
              <w:topLinePunct w:val="0"/>
              <w:bidi w:val="0"/>
              <w:adjustRightInd/>
              <w:snapToGrid/>
              <w:spacing w:before="37" w:line="240" w:lineRule="exact"/>
              <w:textAlignment w:val="auto"/>
              <w:rPr>
                <w:rFonts w:hint="eastAsia" w:ascii="仿宋" w:hAnsi="仿宋" w:eastAsia="仿宋" w:cs="仿宋"/>
                <w:bCs/>
                <w:color w:val="auto"/>
                <w:kern w:val="2"/>
                <w:sz w:val="22"/>
                <w:szCs w:val="22"/>
                <w:highlight w:val="none"/>
                <w:lang w:val="en-US" w:eastAsia="zh-CN" w:bidi="ar-SA"/>
              </w:rPr>
            </w:pPr>
            <w:r>
              <w:rPr>
                <w:rFonts w:hint="eastAsia" w:ascii="仿宋" w:hAnsi="仿宋" w:eastAsia="仿宋" w:cs="仿宋"/>
                <w:color w:val="auto"/>
                <w:sz w:val="22"/>
                <w:szCs w:val="22"/>
                <w:highlight w:val="none"/>
                <w:u w:val="none"/>
                <w:lang w:val="zh-CN" w:eastAsia="zh-CN" w:bidi="ar-SA"/>
              </w:rPr>
              <w:t>注：以合同签订时间为准，提供合同扫描件或复印件并加盖公章、不提供则不得分。</w:t>
            </w: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68C27">
            <w:pPr>
              <w:pStyle w:val="125"/>
              <w:keepNext w:val="0"/>
              <w:keepLines w:val="0"/>
              <w:pageBreakBefore w:val="0"/>
              <w:kinsoku/>
              <w:wordWrap/>
              <w:overflowPunct/>
              <w:topLinePunct w:val="0"/>
              <w:bidi w:val="0"/>
              <w:adjustRightInd/>
              <w:snapToGrid/>
              <w:spacing w:before="37" w:line="240" w:lineRule="exact"/>
              <w:textAlignment w:val="auto"/>
              <w:rPr>
                <w:rFonts w:hint="eastAsia" w:ascii="仿宋" w:hAnsi="仿宋" w:eastAsia="仿宋" w:cs="仿宋"/>
                <w:b/>
                <w:color w:val="auto"/>
                <w:kern w:val="2"/>
                <w:sz w:val="22"/>
                <w:szCs w:val="22"/>
                <w:highlight w:val="none"/>
                <w:lang w:val="en-US" w:eastAsia="zh-CN" w:bidi="ar-SA"/>
              </w:rPr>
            </w:pPr>
            <w:r>
              <w:rPr>
                <w:rFonts w:hint="eastAsia" w:ascii="仿宋" w:hAnsi="仿宋" w:eastAsia="仿宋" w:cs="仿宋"/>
                <w:color w:val="auto"/>
                <w:sz w:val="22"/>
                <w:szCs w:val="22"/>
                <w:highlight w:val="none"/>
                <w:u w:val="none"/>
                <w:lang w:val="en-US" w:eastAsia="zh-CN" w:bidi="ar-SA"/>
              </w:rPr>
              <w:t>2分</w:t>
            </w:r>
          </w:p>
        </w:tc>
      </w:tr>
      <w:tr w14:paraId="225BFC6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24" w:type="dxa"/>
            <w:vMerge w:val="continue"/>
            <w:tcBorders>
              <w:left w:val="single" w:color="auto" w:sz="4" w:space="0"/>
              <w:right w:val="single" w:color="auto" w:sz="4" w:space="0"/>
            </w:tcBorders>
            <w:noWrap/>
            <w:vAlign w:val="center"/>
          </w:tcPr>
          <w:p w14:paraId="2641E85B">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vMerge w:val="restart"/>
            <w:tcBorders>
              <w:left w:val="single" w:color="auto" w:sz="4" w:space="0"/>
              <w:right w:val="single" w:color="auto" w:sz="4" w:space="0"/>
            </w:tcBorders>
            <w:noWrap/>
            <w:vAlign w:val="center"/>
          </w:tcPr>
          <w:p w14:paraId="18B75646">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7.</w:t>
            </w:r>
            <w:r>
              <w:rPr>
                <w:rFonts w:hint="eastAsia" w:ascii="仿宋" w:hAnsi="仿宋" w:eastAsia="仿宋" w:cs="仿宋"/>
                <w:color w:val="auto"/>
                <w:sz w:val="22"/>
                <w:szCs w:val="22"/>
                <w:highlight w:val="none"/>
                <w:u w:val="none"/>
              </w:rPr>
              <w:t>拟投入本</w:t>
            </w:r>
          </w:p>
          <w:p w14:paraId="5B35CCBC">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rPr>
              <w:t>项目人员</w:t>
            </w:r>
          </w:p>
          <w:p w14:paraId="7687070D">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（客观分）</w:t>
            </w:r>
          </w:p>
        </w:tc>
        <w:tc>
          <w:tcPr>
            <w:tcW w:w="6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AF1F0">
            <w:pPr>
              <w:pStyle w:val="46"/>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color w:val="auto"/>
                <w:kern w:val="0"/>
                <w:sz w:val="22"/>
                <w:szCs w:val="22"/>
                <w:highlight w:val="none"/>
                <w:u w:val="none"/>
                <w:lang w:val="en-US" w:eastAsia="en-US" w:bidi="ar-SA"/>
              </w:rPr>
            </w:pPr>
            <w:r>
              <w:rPr>
                <w:rFonts w:hint="eastAsia" w:ascii="仿宋" w:hAnsi="仿宋" w:eastAsia="仿宋" w:cs="仿宋"/>
                <w:color w:val="auto"/>
                <w:kern w:val="0"/>
                <w:sz w:val="22"/>
                <w:szCs w:val="22"/>
                <w:highlight w:val="none"/>
                <w:u w:val="none"/>
                <w:lang w:val="en-US" w:eastAsia="zh-CN" w:bidi="ar-SA"/>
              </w:rPr>
              <w:t>7.1</w:t>
            </w:r>
            <w:r>
              <w:rPr>
                <w:rFonts w:hint="eastAsia" w:ascii="仿宋" w:hAnsi="仿宋" w:eastAsia="仿宋" w:cs="仿宋"/>
                <w:color w:val="auto"/>
                <w:kern w:val="0"/>
                <w:sz w:val="22"/>
                <w:szCs w:val="22"/>
                <w:highlight w:val="none"/>
                <w:u w:val="none"/>
                <w:lang w:val="en-US" w:eastAsia="en-US" w:bidi="ar-SA"/>
              </w:rPr>
              <w:t>项目负责人：</w:t>
            </w:r>
          </w:p>
          <w:p w14:paraId="38DFDD66">
            <w:pPr>
              <w:pStyle w:val="46"/>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color w:val="auto"/>
                <w:kern w:val="0"/>
                <w:sz w:val="22"/>
                <w:szCs w:val="22"/>
                <w:highlight w:val="none"/>
                <w:u w:val="none"/>
                <w:lang w:val="en-US" w:eastAsia="en-US" w:bidi="ar-SA"/>
              </w:rPr>
            </w:pPr>
            <w:r>
              <w:rPr>
                <w:rFonts w:hint="eastAsia" w:ascii="仿宋" w:hAnsi="仿宋" w:eastAsia="仿宋" w:cs="仿宋"/>
                <w:color w:val="auto"/>
                <w:kern w:val="0"/>
                <w:sz w:val="22"/>
                <w:szCs w:val="22"/>
                <w:highlight w:val="none"/>
                <w:u w:val="none"/>
                <w:lang w:val="en-US" w:eastAsia="en-US" w:bidi="ar-SA"/>
              </w:rPr>
              <w:t>项目负责人具有</w:t>
            </w:r>
            <w:r>
              <w:rPr>
                <w:rFonts w:hint="eastAsia" w:ascii="仿宋" w:hAnsi="仿宋" w:eastAsia="仿宋" w:cs="仿宋"/>
                <w:color w:val="auto"/>
                <w:kern w:val="0"/>
                <w:sz w:val="22"/>
                <w:szCs w:val="22"/>
                <w:highlight w:val="none"/>
                <w:u w:val="none"/>
                <w:lang w:val="en-US" w:eastAsia="zh-CN" w:bidi="ar-SA"/>
              </w:rPr>
              <w:t>：</w:t>
            </w:r>
            <w:r>
              <w:rPr>
                <w:rFonts w:hint="eastAsia" w:ascii="仿宋" w:hAnsi="仿宋" w:eastAsia="仿宋" w:cs="仿宋"/>
                <w:color w:val="auto"/>
                <w:kern w:val="0"/>
                <w:sz w:val="22"/>
                <w:szCs w:val="22"/>
                <w:highlight w:val="none"/>
                <w:u w:val="none"/>
                <w:lang w:val="en-US" w:eastAsia="en-US" w:bidi="ar-SA"/>
              </w:rPr>
              <w:t>高级工程师职称（测绘相关专业）证书</w:t>
            </w:r>
            <w:r>
              <w:rPr>
                <w:rFonts w:hint="eastAsia" w:ascii="仿宋" w:hAnsi="仿宋" w:eastAsia="仿宋" w:cs="仿宋"/>
                <w:color w:val="auto"/>
                <w:kern w:val="0"/>
                <w:sz w:val="22"/>
                <w:szCs w:val="22"/>
                <w:highlight w:val="none"/>
                <w:u w:val="none"/>
                <w:lang w:val="en-US" w:eastAsia="zh-CN" w:bidi="ar-SA"/>
              </w:rPr>
              <w:t>、</w:t>
            </w:r>
            <w:r>
              <w:rPr>
                <w:rFonts w:hint="eastAsia" w:ascii="仿宋" w:hAnsi="仿宋" w:eastAsia="仿宋" w:cs="仿宋"/>
                <w:color w:val="auto"/>
                <w:kern w:val="0"/>
                <w:sz w:val="22"/>
                <w:szCs w:val="22"/>
                <w:highlight w:val="none"/>
                <w:u w:val="none"/>
                <w:lang w:val="en-US" w:eastAsia="en-US" w:bidi="ar-SA"/>
              </w:rPr>
              <w:t>高级工程师职称（计算机相关专业）证书</w:t>
            </w:r>
            <w:r>
              <w:rPr>
                <w:rFonts w:hint="eastAsia" w:ascii="仿宋" w:hAnsi="仿宋" w:eastAsia="仿宋" w:cs="仿宋"/>
                <w:color w:val="auto"/>
                <w:kern w:val="0"/>
                <w:sz w:val="22"/>
                <w:szCs w:val="22"/>
                <w:highlight w:val="none"/>
                <w:u w:val="none"/>
                <w:lang w:val="en-US" w:eastAsia="zh-CN" w:bidi="ar-SA"/>
              </w:rPr>
              <w:t>、</w:t>
            </w:r>
            <w:bookmarkStart w:id="112" w:name="_GoBack"/>
            <w:bookmarkEnd w:id="112"/>
            <w:r>
              <w:rPr>
                <w:rFonts w:hint="eastAsia" w:ascii="仿宋" w:hAnsi="仿宋" w:eastAsia="仿宋" w:cs="仿宋"/>
                <w:color w:val="auto"/>
                <w:kern w:val="0"/>
                <w:sz w:val="22"/>
                <w:szCs w:val="22"/>
                <w:highlight w:val="none"/>
                <w:u w:val="none"/>
                <w:lang w:val="en-US" w:eastAsia="en-US" w:bidi="ar-SA"/>
              </w:rPr>
              <w:t>数据库高级工程师资格证书的</w:t>
            </w:r>
            <w:r>
              <w:rPr>
                <w:rFonts w:hint="eastAsia" w:ascii="仿宋" w:hAnsi="仿宋" w:eastAsia="仿宋" w:cs="仿宋"/>
                <w:color w:val="auto"/>
                <w:kern w:val="0"/>
                <w:sz w:val="22"/>
                <w:szCs w:val="22"/>
                <w:highlight w:val="none"/>
                <w:u w:val="none"/>
                <w:lang w:val="en-US" w:eastAsia="zh-CN" w:bidi="ar-SA"/>
              </w:rPr>
              <w:t>，每有一个</w:t>
            </w:r>
            <w:r>
              <w:rPr>
                <w:rFonts w:hint="eastAsia" w:ascii="仿宋" w:hAnsi="仿宋" w:eastAsia="仿宋" w:cs="仿宋"/>
                <w:color w:val="auto"/>
                <w:kern w:val="0"/>
                <w:sz w:val="22"/>
                <w:szCs w:val="22"/>
                <w:highlight w:val="none"/>
                <w:u w:val="none"/>
                <w:lang w:val="en-US" w:eastAsia="en-US" w:bidi="ar-SA"/>
              </w:rPr>
              <w:t>得</w:t>
            </w:r>
            <w:r>
              <w:rPr>
                <w:rFonts w:hint="eastAsia" w:ascii="仿宋" w:hAnsi="仿宋" w:eastAsia="仿宋" w:cs="仿宋"/>
                <w:color w:val="auto"/>
                <w:kern w:val="0"/>
                <w:sz w:val="22"/>
                <w:szCs w:val="22"/>
                <w:highlight w:val="none"/>
                <w:u w:val="none"/>
                <w:lang w:val="en-US" w:eastAsia="zh-CN" w:bidi="ar-SA"/>
              </w:rPr>
              <w:t>1</w:t>
            </w:r>
            <w:r>
              <w:rPr>
                <w:rFonts w:hint="eastAsia" w:ascii="仿宋" w:hAnsi="仿宋" w:eastAsia="仿宋" w:cs="仿宋"/>
                <w:color w:val="auto"/>
                <w:kern w:val="0"/>
                <w:sz w:val="22"/>
                <w:szCs w:val="22"/>
                <w:highlight w:val="none"/>
                <w:u w:val="none"/>
                <w:lang w:val="en-US" w:eastAsia="en-US" w:bidi="ar-SA"/>
              </w:rPr>
              <w:t>分，</w:t>
            </w:r>
            <w:r>
              <w:rPr>
                <w:rFonts w:hint="eastAsia" w:ascii="仿宋" w:hAnsi="仿宋" w:eastAsia="仿宋" w:cs="仿宋"/>
                <w:color w:val="auto"/>
                <w:kern w:val="0"/>
                <w:sz w:val="22"/>
                <w:szCs w:val="22"/>
                <w:highlight w:val="none"/>
                <w:u w:val="none"/>
                <w:lang w:val="en-US" w:eastAsia="zh-CN" w:bidi="ar-SA"/>
              </w:rPr>
              <w:t>最高得3分</w:t>
            </w:r>
            <w:r>
              <w:rPr>
                <w:rFonts w:hint="eastAsia" w:ascii="仿宋" w:hAnsi="仿宋" w:eastAsia="仿宋" w:cs="仿宋"/>
                <w:color w:val="auto"/>
                <w:kern w:val="0"/>
                <w:sz w:val="22"/>
                <w:szCs w:val="22"/>
                <w:highlight w:val="none"/>
                <w:u w:val="none"/>
                <w:lang w:val="en-US" w:eastAsia="en-US" w:bidi="ar-SA"/>
              </w:rPr>
              <w:t>。</w:t>
            </w:r>
          </w:p>
          <w:p w14:paraId="2E67B4E5">
            <w:pPr>
              <w:pStyle w:val="46"/>
              <w:keepNext w:val="0"/>
              <w:keepLines w:val="0"/>
              <w:pageBreakBefore w:val="0"/>
              <w:kinsoku/>
              <w:wordWrap/>
              <w:overflowPunct/>
              <w:topLinePunct w:val="0"/>
              <w:bidi w:val="0"/>
              <w:adjustRightInd/>
              <w:snapToGrid/>
              <w:spacing w:line="240" w:lineRule="exact"/>
              <w:jc w:val="left"/>
              <w:textAlignment w:val="auto"/>
              <w:rPr>
                <w:rFonts w:hint="eastAsia" w:ascii="仿宋" w:hAnsi="仿宋" w:eastAsia="仿宋" w:cs="仿宋"/>
                <w:color w:val="auto"/>
                <w:kern w:val="0"/>
                <w:sz w:val="22"/>
                <w:szCs w:val="22"/>
                <w:highlight w:val="none"/>
                <w:u w:val="none"/>
                <w:lang w:val="en-US" w:eastAsia="zh-CN" w:bidi="ar-SA"/>
              </w:rPr>
            </w:pPr>
            <w:r>
              <w:rPr>
                <w:rFonts w:hint="eastAsia" w:ascii="仿宋" w:hAnsi="仿宋" w:eastAsia="仿宋" w:cs="仿宋"/>
                <w:color w:val="auto"/>
                <w:kern w:val="0"/>
                <w:sz w:val="22"/>
                <w:szCs w:val="22"/>
                <w:highlight w:val="none"/>
                <w:u w:val="none"/>
                <w:lang w:val="en-US" w:eastAsia="en-US" w:bidi="ar-SA"/>
              </w:rPr>
              <w:t>注：提供证书扫描件及投标人为其缴纳的近三个月内</w:t>
            </w:r>
            <w:r>
              <w:rPr>
                <w:rFonts w:hint="eastAsia" w:ascii="仿宋" w:hAnsi="仿宋" w:eastAsia="仿宋" w:cs="仿宋"/>
                <w:color w:val="auto"/>
                <w:kern w:val="0"/>
                <w:sz w:val="22"/>
                <w:szCs w:val="22"/>
                <w:highlight w:val="none"/>
                <w:u w:val="none"/>
                <w:lang w:val="en-US" w:eastAsia="zh-CN" w:bidi="ar-SA"/>
              </w:rPr>
              <w:t>（2025年3月、2025年4月、2025年5月）</w:t>
            </w:r>
            <w:r>
              <w:rPr>
                <w:rFonts w:hint="eastAsia" w:ascii="仿宋" w:hAnsi="仿宋" w:eastAsia="仿宋" w:cs="仿宋"/>
                <w:color w:val="auto"/>
                <w:kern w:val="0"/>
                <w:sz w:val="22"/>
                <w:szCs w:val="22"/>
                <w:highlight w:val="none"/>
                <w:u w:val="none"/>
                <w:lang w:val="en-US" w:eastAsia="en-US" w:bidi="ar-SA"/>
              </w:rPr>
              <w:t>任意一个月的单位社保缴纳证明等材料。</w:t>
            </w:r>
          </w:p>
        </w:tc>
        <w:tc>
          <w:tcPr>
            <w:tcW w:w="584" w:type="dxa"/>
            <w:tcBorders>
              <w:top w:val="single" w:color="auto" w:sz="4" w:space="0"/>
              <w:left w:val="single" w:color="auto" w:sz="4" w:space="0"/>
              <w:bottom w:val="single" w:color="auto" w:sz="4" w:space="0"/>
              <w:right w:val="single" w:color="auto" w:sz="4" w:space="0"/>
            </w:tcBorders>
            <w:noWrap/>
            <w:vAlign w:val="center"/>
          </w:tcPr>
          <w:p w14:paraId="7D8ED2F3">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3</w:t>
            </w:r>
            <w:r>
              <w:rPr>
                <w:rFonts w:hint="eastAsia" w:ascii="仿宋" w:hAnsi="仿宋" w:eastAsia="仿宋" w:cs="仿宋"/>
                <w:color w:val="auto"/>
                <w:sz w:val="22"/>
                <w:szCs w:val="22"/>
                <w:highlight w:val="none"/>
                <w:u w:val="none"/>
              </w:rPr>
              <w:t>分</w:t>
            </w:r>
          </w:p>
        </w:tc>
      </w:tr>
      <w:tr w14:paraId="4BBE0C8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24" w:type="dxa"/>
            <w:vMerge w:val="continue"/>
            <w:tcBorders>
              <w:left w:val="single" w:color="auto" w:sz="4" w:space="0"/>
              <w:right w:val="single" w:color="auto" w:sz="4" w:space="0"/>
            </w:tcBorders>
            <w:noWrap/>
            <w:vAlign w:val="center"/>
          </w:tcPr>
          <w:p w14:paraId="4A632900">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vMerge w:val="continue"/>
            <w:tcBorders>
              <w:left w:val="single" w:color="auto" w:sz="4" w:space="0"/>
              <w:bottom w:val="single" w:color="auto" w:sz="4" w:space="0"/>
              <w:right w:val="single" w:color="auto" w:sz="4" w:space="0"/>
            </w:tcBorders>
            <w:noWrap/>
            <w:vAlign w:val="center"/>
          </w:tcPr>
          <w:p w14:paraId="0E1F8C02">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rPr>
            </w:pPr>
          </w:p>
        </w:tc>
        <w:tc>
          <w:tcPr>
            <w:tcW w:w="6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F91F4">
            <w:pPr>
              <w:pStyle w:val="46"/>
              <w:keepNext w:val="0"/>
              <w:keepLines w:val="0"/>
              <w:pageBreakBefore w:val="0"/>
              <w:tabs>
                <w:tab w:val="left" w:pos="335"/>
              </w:tabs>
              <w:kinsoku/>
              <w:wordWrap/>
              <w:overflowPunct/>
              <w:topLinePunct w:val="0"/>
              <w:bidi w:val="0"/>
              <w:adjustRightInd/>
              <w:snapToGrid/>
              <w:spacing w:line="240" w:lineRule="exact"/>
              <w:jc w:val="left"/>
              <w:textAlignment w:val="auto"/>
              <w:rPr>
                <w:rFonts w:hint="eastAsia" w:ascii="仿宋" w:hAnsi="仿宋" w:eastAsia="仿宋" w:cs="仿宋"/>
                <w:color w:val="auto"/>
                <w:kern w:val="0"/>
                <w:sz w:val="22"/>
                <w:szCs w:val="22"/>
                <w:highlight w:val="none"/>
                <w:u w:val="none"/>
                <w:lang w:val="en-US" w:eastAsia="en-US" w:bidi="ar-SA"/>
              </w:rPr>
            </w:pPr>
            <w:r>
              <w:rPr>
                <w:rFonts w:hint="eastAsia" w:ascii="仿宋" w:hAnsi="仿宋" w:eastAsia="仿宋" w:cs="仿宋"/>
                <w:color w:val="auto"/>
                <w:kern w:val="0"/>
                <w:sz w:val="22"/>
                <w:szCs w:val="22"/>
                <w:highlight w:val="none"/>
                <w:u w:val="none"/>
                <w:lang w:val="en-US" w:eastAsia="zh-CN" w:bidi="ar-SA"/>
              </w:rPr>
              <w:t>7.2</w:t>
            </w:r>
            <w:r>
              <w:rPr>
                <w:rFonts w:hint="eastAsia" w:ascii="仿宋" w:hAnsi="仿宋" w:eastAsia="仿宋" w:cs="仿宋"/>
                <w:color w:val="auto"/>
                <w:kern w:val="0"/>
                <w:sz w:val="22"/>
                <w:szCs w:val="22"/>
                <w:highlight w:val="none"/>
                <w:u w:val="none"/>
                <w:lang w:val="en-US" w:eastAsia="en-US" w:bidi="ar-SA"/>
              </w:rPr>
              <w:t>项目组其他人员：</w:t>
            </w:r>
          </w:p>
          <w:p w14:paraId="58093AD2">
            <w:pPr>
              <w:pStyle w:val="46"/>
              <w:keepNext w:val="0"/>
              <w:keepLines w:val="0"/>
              <w:pageBreakBefore w:val="0"/>
              <w:numPr>
                <w:ilvl w:val="0"/>
                <w:numId w:val="0"/>
              </w:numPr>
              <w:tabs>
                <w:tab w:val="left" w:pos="335"/>
              </w:tabs>
              <w:kinsoku/>
              <w:wordWrap/>
              <w:overflowPunct/>
              <w:topLinePunct w:val="0"/>
              <w:bidi w:val="0"/>
              <w:adjustRightInd/>
              <w:snapToGrid/>
              <w:spacing w:line="240" w:lineRule="exact"/>
              <w:ind w:firstLine="220" w:firstLineChars="100"/>
              <w:jc w:val="left"/>
              <w:textAlignment w:val="auto"/>
              <w:rPr>
                <w:rFonts w:hint="eastAsia" w:ascii="仿宋" w:hAnsi="仿宋" w:eastAsia="仿宋" w:cs="仿宋"/>
                <w:color w:val="auto"/>
                <w:kern w:val="0"/>
                <w:sz w:val="22"/>
                <w:szCs w:val="22"/>
                <w:highlight w:val="none"/>
                <w:u w:val="none"/>
                <w:lang w:val="en-US" w:eastAsia="zh-CN" w:bidi="ar-SA"/>
              </w:rPr>
            </w:pPr>
            <w:r>
              <w:rPr>
                <w:rFonts w:hint="eastAsia" w:ascii="仿宋" w:hAnsi="仿宋" w:eastAsia="仿宋" w:cs="仿宋"/>
                <w:color w:val="auto"/>
                <w:kern w:val="0"/>
                <w:sz w:val="22"/>
                <w:szCs w:val="22"/>
                <w:highlight w:val="none"/>
                <w:u w:val="none"/>
                <w:lang w:val="en-US" w:eastAsia="en-US" w:bidi="ar-SA"/>
              </w:rPr>
              <w:t>（</w:t>
            </w:r>
            <w:r>
              <w:rPr>
                <w:rFonts w:hint="eastAsia" w:ascii="仿宋" w:hAnsi="仿宋" w:eastAsia="仿宋" w:cs="仿宋"/>
                <w:color w:val="auto"/>
                <w:kern w:val="0"/>
                <w:sz w:val="22"/>
                <w:szCs w:val="22"/>
                <w:highlight w:val="none"/>
                <w:u w:val="none"/>
                <w:lang w:val="en-US" w:eastAsia="zh-CN" w:bidi="ar-SA"/>
              </w:rPr>
              <w:t>1</w:t>
            </w:r>
            <w:r>
              <w:rPr>
                <w:rFonts w:hint="eastAsia" w:ascii="仿宋" w:hAnsi="仿宋" w:eastAsia="仿宋" w:cs="仿宋"/>
                <w:color w:val="auto"/>
                <w:kern w:val="0"/>
                <w:sz w:val="22"/>
                <w:szCs w:val="22"/>
                <w:highlight w:val="none"/>
                <w:u w:val="none"/>
                <w:lang w:val="en-US" w:eastAsia="en-US" w:bidi="ar-SA"/>
              </w:rPr>
              <w:t>）项目组人员中具有项目管理师、数据库系统工程师、信息系统项目管理师（高级）、注册测绘师、测绘成果涉密管理人员岗位培训证书的，全部满足的得5分，同类证书不重复得分，其中一项不满足的扣1分，扣完为止。</w:t>
            </w:r>
            <w:r>
              <w:rPr>
                <w:rFonts w:hint="eastAsia" w:ascii="仿宋" w:hAnsi="仿宋" w:eastAsia="仿宋" w:cs="仿宋"/>
                <w:color w:val="auto"/>
                <w:kern w:val="0"/>
                <w:sz w:val="22"/>
                <w:szCs w:val="22"/>
                <w:highlight w:val="none"/>
                <w:u w:val="none"/>
                <w:lang w:val="en-US" w:eastAsia="zh-CN" w:bidi="ar-SA"/>
              </w:rPr>
              <w:t>最高5分。</w:t>
            </w:r>
          </w:p>
          <w:p w14:paraId="21D6C2C3">
            <w:pPr>
              <w:pStyle w:val="46"/>
              <w:keepNext w:val="0"/>
              <w:keepLines w:val="0"/>
              <w:pageBreakBefore w:val="0"/>
              <w:numPr>
                <w:ilvl w:val="0"/>
                <w:numId w:val="0"/>
              </w:numPr>
              <w:tabs>
                <w:tab w:val="left" w:pos="335"/>
              </w:tabs>
              <w:kinsoku/>
              <w:wordWrap/>
              <w:overflowPunct/>
              <w:topLinePunct w:val="0"/>
              <w:bidi w:val="0"/>
              <w:adjustRightInd/>
              <w:snapToGrid/>
              <w:spacing w:line="240" w:lineRule="exact"/>
              <w:ind w:firstLine="220" w:firstLineChars="100"/>
              <w:jc w:val="left"/>
              <w:textAlignment w:val="auto"/>
              <w:rPr>
                <w:rFonts w:hint="eastAsia" w:ascii="仿宋" w:hAnsi="仿宋" w:eastAsia="仿宋" w:cs="仿宋"/>
                <w:color w:val="auto"/>
                <w:kern w:val="0"/>
                <w:sz w:val="22"/>
                <w:szCs w:val="22"/>
                <w:highlight w:val="none"/>
                <w:u w:val="none"/>
                <w:lang w:val="en-US" w:eastAsia="zh-CN" w:bidi="ar-SA"/>
              </w:rPr>
            </w:pPr>
            <w:r>
              <w:rPr>
                <w:rFonts w:hint="eastAsia" w:ascii="仿宋" w:hAnsi="仿宋" w:eastAsia="仿宋" w:cs="仿宋"/>
                <w:color w:val="auto"/>
                <w:kern w:val="0"/>
                <w:sz w:val="22"/>
                <w:szCs w:val="22"/>
                <w:highlight w:val="none"/>
                <w:u w:val="none"/>
                <w:lang w:val="en-US" w:eastAsia="en-US" w:bidi="ar-SA"/>
              </w:rPr>
              <w:t>（</w:t>
            </w:r>
            <w:r>
              <w:rPr>
                <w:rFonts w:hint="eastAsia" w:ascii="仿宋" w:hAnsi="仿宋" w:eastAsia="仿宋" w:cs="仿宋"/>
                <w:color w:val="auto"/>
                <w:kern w:val="0"/>
                <w:sz w:val="22"/>
                <w:szCs w:val="22"/>
                <w:highlight w:val="none"/>
                <w:u w:val="none"/>
                <w:lang w:val="en-US" w:eastAsia="zh-CN" w:bidi="ar-SA"/>
              </w:rPr>
              <w:t>2</w:t>
            </w:r>
            <w:r>
              <w:rPr>
                <w:rFonts w:hint="eastAsia" w:ascii="仿宋" w:hAnsi="仿宋" w:eastAsia="仿宋" w:cs="仿宋"/>
                <w:color w:val="auto"/>
                <w:kern w:val="0"/>
                <w:sz w:val="22"/>
                <w:szCs w:val="22"/>
                <w:highlight w:val="none"/>
                <w:u w:val="none"/>
                <w:lang w:val="en-US" w:eastAsia="en-US" w:bidi="ar-SA"/>
              </w:rPr>
              <w:t>）根据投标人投入服务人员的数量、资历、经验、专业以及人员构成的合理性</w:t>
            </w:r>
            <w:r>
              <w:rPr>
                <w:rFonts w:hint="eastAsia" w:ascii="仿宋" w:hAnsi="仿宋" w:eastAsia="仿宋" w:cs="仿宋"/>
                <w:color w:val="auto"/>
                <w:sz w:val="22"/>
                <w:szCs w:val="22"/>
                <w:highlight w:val="none"/>
                <w:u w:val="none"/>
                <w:lang w:val="en-US" w:eastAsia="zh-CN"/>
              </w:rPr>
              <w:t>（3,2,1分）</w:t>
            </w:r>
            <w:r>
              <w:rPr>
                <w:rFonts w:hint="eastAsia" w:ascii="仿宋" w:hAnsi="仿宋" w:eastAsia="仿宋" w:cs="仿宋"/>
                <w:color w:val="auto"/>
                <w:kern w:val="0"/>
                <w:sz w:val="22"/>
                <w:szCs w:val="22"/>
                <w:highlight w:val="none"/>
                <w:u w:val="none"/>
                <w:lang w:val="en-US" w:eastAsia="en-US" w:bidi="ar-SA"/>
              </w:rPr>
              <w:t>，由评委综合评定</w:t>
            </w:r>
            <w:r>
              <w:rPr>
                <w:rFonts w:hint="eastAsia" w:ascii="仿宋" w:hAnsi="仿宋" w:eastAsia="仿宋" w:cs="仿宋"/>
                <w:color w:val="auto"/>
                <w:kern w:val="0"/>
                <w:sz w:val="22"/>
                <w:szCs w:val="22"/>
                <w:highlight w:val="none"/>
                <w:u w:val="none"/>
                <w:lang w:val="en-US" w:eastAsia="zh-CN" w:bidi="ar-SA"/>
              </w:rPr>
              <w:t>。</w:t>
            </w:r>
          </w:p>
          <w:p w14:paraId="060C9F99">
            <w:pPr>
              <w:pStyle w:val="46"/>
              <w:keepNext w:val="0"/>
              <w:keepLines w:val="0"/>
              <w:pageBreakBefore w:val="0"/>
              <w:kinsoku/>
              <w:wordWrap/>
              <w:overflowPunct/>
              <w:topLinePunct w:val="0"/>
              <w:bidi w:val="0"/>
              <w:adjustRightInd/>
              <w:snapToGrid/>
              <w:spacing w:line="240" w:lineRule="exact"/>
              <w:ind w:left="110" w:leftChars="50"/>
              <w:jc w:val="left"/>
              <w:textAlignment w:val="auto"/>
              <w:rPr>
                <w:rFonts w:hint="eastAsia" w:ascii="仿宋" w:hAnsi="仿宋" w:eastAsia="仿宋" w:cs="仿宋"/>
                <w:color w:val="auto"/>
                <w:kern w:val="0"/>
                <w:sz w:val="22"/>
                <w:szCs w:val="22"/>
                <w:highlight w:val="none"/>
                <w:u w:val="none"/>
                <w:lang w:val="en-US" w:eastAsia="zh-CN" w:bidi="ar-SA"/>
              </w:rPr>
            </w:pPr>
            <w:r>
              <w:rPr>
                <w:rFonts w:hint="eastAsia" w:ascii="仿宋" w:hAnsi="仿宋" w:eastAsia="仿宋" w:cs="仿宋"/>
                <w:color w:val="auto"/>
                <w:kern w:val="0"/>
                <w:sz w:val="22"/>
                <w:szCs w:val="22"/>
                <w:highlight w:val="none"/>
                <w:u w:val="none"/>
                <w:lang w:val="en-US" w:eastAsia="en-US" w:bidi="ar-SA"/>
              </w:rPr>
              <w:t>注：以上同一个人员拥有多个证书不重复得分，按最高分计分。提供证书扫描件及投标人为其缴纳的近三个月内</w:t>
            </w:r>
            <w:r>
              <w:rPr>
                <w:rFonts w:hint="eastAsia" w:ascii="仿宋" w:hAnsi="仿宋" w:eastAsia="仿宋" w:cs="仿宋"/>
                <w:color w:val="auto"/>
                <w:kern w:val="0"/>
                <w:sz w:val="22"/>
                <w:szCs w:val="22"/>
                <w:highlight w:val="none"/>
                <w:u w:val="none"/>
                <w:lang w:val="en-US" w:eastAsia="zh-CN" w:bidi="ar-SA"/>
              </w:rPr>
              <w:t>（2025年3月、2025年4月、2025年5月）</w:t>
            </w:r>
            <w:r>
              <w:rPr>
                <w:rFonts w:hint="eastAsia" w:ascii="仿宋" w:hAnsi="仿宋" w:eastAsia="仿宋" w:cs="仿宋"/>
                <w:color w:val="auto"/>
                <w:kern w:val="0"/>
                <w:sz w:val="22"/>
                <w:szCs w:val="22"/>
                <w:highlight w:val="none"/>
                <w:u w:val="none"/>
                <w:lang w:val="en-US" w:eastAsia="en-US" w:bidi="ar-SA"/>
              </w:rPr>
              <w:t>任意一个月的单位社保缴纳证明等材料。</w:t>
            </w:r>
          </w:p>
        </w:tc>
        <w:tc>
          <w:tcPr>
            <w:tcW w:w="584" w:type="dxa"/>
            <w:tcBorders>
              <w:top w:val="single" w:color="auto" w:sz="4" w:space="0"/>
              <w:left w:val="single" w:color="auto" w:sz="4" w:space="0"/>
              <w:bottom w:val="single" w:color="auto" w:sz="4" w:space="0"/>
              <w:right w:val="single" w:color="auto" w:sz="4" w:space="0"/>
            </w:tcBorders>
            <w:noWrap/>
            <w:vAlign w:val="center"/>
          </w:tcPr>
          <w:p w14:paraId="2416AD26">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8</w:t>
            </w:r>
            <w:r>
              <w:rPr>
                <w:rFonts w:hint="eastAsia" w:ascii="仿宋" w:hAnsi="仿宋" w:eastAsia="仿宋" w:cs="仿宋"/>
                <w:color w:val="auto"/>
                <w:sz w:val="22"/>
                <w:szCs w:val="22"/>
                <w:highlight w:val="none"/>
                <w:u w:val="none"/>
              </w:rPr>
              <w:t>分</w:t>
            </w:r>
          </w:p>
        </w:tc>
      </w:tr>
      <w:tr w14:paraId="2F923DB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24" w:type="dxa"/>
            <w:vMerge w:val="continue"/>
            <w:tcBorders>
              <w:left w:val="single" w:color="auto" w:sz="4" w:space="0"/>
              <w:right w:val="single" w:color="auto" w:sz="4" w:space="0"/>
            </w:tcBorders>
            <w:noWrap/>
            <w:vAlign w:val="center"/>
          </w:tcPr>
          <w:p w14:paraId="53F6194E">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tcBorders>
              <w:left w:val="single" w:color="auto" w:sz="4" w:space="0"/>
              <w:bottom w:val="single" w:color="auto" w:sz="4" w:space="0"/>
              <w:right w:val="single" w:color="auto" w:sz="4" w:space="0"/>
            </w:tcBorders>
            <w:shd w:val="clear" w:color="auto" w:fill="auto"/>
            <w:noWrap/>
            <w:vAlign w:val="center"/>
          </w:tcPr>
          <w:p w14:paraId="7A0B0826">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rPr>
            </w:pPr>
            <w:r>
              <w:rPr>
                <w:rFonts w:hint="eastAsia" w:ascii="仿宋" w:hAnsi="仿宋" w:eastAsia="仿宋" w:cs="仿宋"/>
                <w:color w:val="auto"/>
                <w:sz w:val="22"/>
                <w:szCs w:val="22"/>
                <w:highlight w:val="none"/>
                <w:u w:val="none"/>
                <w:lang w:val="en-US" w:eastAsia="zh-CN"/>
              </w:rPr>
              <w:t>8.</w:t>
            </w:r>
            <w:r>
              <w:rPr>
                <w:rFonts w:hint="eastAsia" w:ascii="仿宋" w:hAnsi="仿宋" w:eastAsia="仿宋" w:cs="仿宋"/>
                <w:color w:val="auto"/>
                <w:sz w:val="22"/>
                <w:szCs w:val="22"/>
                <w:highlight w:val="none"/>
                <w:u w:val="none"/>
              </w:rPr>
              <w:t>体系认证</w:t>
            </w:r>
          </w:p>
          <w:p w14:paraId="1BF698BF">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lang w:val="en-US" w:eastAsia="zh-CN"/>
              </w:rPr>
              <w:t>（客观分）</w:t>
            </w:r>
          </w:p>
        </w:tc>
        <w:tc>
          <w:tcPr>
            <w:tcW w:w="6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45E3B">
            <w:pPr>
              <w:pStyle w:val="125"/>
              <w:keepNext w:val="0"/>
              <w:keepLines w:val="0"/>
              <w:pageBreakBefore w:val="0"/>
              <w:kinsoku/>
              <w:wordWrap/>
              <w:overflowPunct/>
              <w:topLinePunct w:val="0"/>
              <w:bidi w:val="0"/>
              <w:adjustRightInd/>
              <w:snapToGrid/>
              <w:spacing w:before="37" w:line="240" w:lineRule="exact"/>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lang w:val="en-US" w:eastAsia="zh-CN" w:bidi="ar-SA"/>
              </w:rPr>
              <w:t>8.1具有质量管理体系认证、环境管理体系认证、职业健康安全管理体系认证证书、信息安全管理体系认证证书的每项得0.5分，没有不得分，最高得2分。</w:t>
            </w:r>
          </w:p>
          <w:p w14:paraId="2FFD9B84">
            <w:pPr>
              <w:pStyle w:val="125"/>
              <w:keepNext w:val="0"/>
              <w:keepLines w:val="0"/>
              <w:pageBreakBefore w:val="0"/>
              <w:kinsoku/>
              <w:wordWrap/>
              <w:overflowPunct/>
              <w:topLinePunct w:val="0"/>
              <w:bidi w:val="0"/>
              <w:adjustRightInd/>
              <w:snapToGrid/>
              <w:spacing w:before="37" w:line="240" w:lineRule="exact"/>
              <w:textAlignment w:val="auto"/>
              <w:rPr>
                <w:rFonts w:hint="eastAsia" w:ascii="仿宋" w:hAnsi="仿宋" w:eastAsia="仿宋" w:cs="仿宋"/>
                <w:color w:val="auto"/>
                <w:sz w:val="22"/>
                <w:szCs w:val="22"/>
                <w:highlight w:val="none"/>
                <w:u w:val="none"/>
                <w:lang w:val="en-US" w:eastAsia="en-US" w:bidi="ar-SA"/>
              </w:rPr>
            </w:pPr>
            <w:r>
              <w:rPr>
                <w:rFonts w:hint="eastAsia" w:ascii="仿宋" w:hAnsi="仿宋" w:eastAsia="仿宋" w:cs="仿宋"/>
                <w:color w:val="auto"/>
                <w:sz w:val="22"/>
                <w:szCs w:val="22"/>
                <w:highlight w:val="none"/>
                <w:u w:val="none"/>
                <w:lang w:val="en-US" w:eastAsia="zh-CN" w:bidi="ar-SA"/>
              </w:rPr>
              <w:t>注：提供证书扫描件及提供经国家认证认可监督管理委员会“https://www.cnca.gov.cn”查询后显示证书状态为“有效”的相关截图并加盖公章，不提供不得分</w:t>
            </w: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5D09C">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bidi="ar-SA"/>
              </w:rPr>
            </w:pPr>
            <w:r>
              <w:rPr>
                <w:rFonts w:hint="eastAsia" w:ascii="仿宋" w:hAnsi="仿宋" w:eastAsia="仿宋" w:cs="仿宋"/>
                <w:color w:val="auto"/>
                <w:sz w:val="22"/>
                <w:szCs w:val="22"/>
                <w:highlight w:val="none"/>
                <w:u w:val="none"/>
                <w:lang w:val="en-US" w:eastAsia="zh-CN"/>
              </w:rPr>
              <w:t>2分</w:t>
            </w:r>
          </w:p>
        </w:tc>
      </w:tr>
      <w:tr w14:paraId="4E79B0CA">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24" w:type="dxa"/>
            <w:vMerge w:val="continue"/>
            <w:tcBorders>
              <w:left w:val="single" w:color="auto" w:sz="4" w:space="0"/>
              <w:right w:val="single" w:color="auto" w:sz="4" w:space="0"/>
            </w:tcBorders>
            <w:noWrap/>
            <w:vAlign w:val="center"/>
          </w:tcPr>
          <w:p w14:paraId="6125681B">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rPr>
            </w:pPr>
          </w:p>
        </w:tc>
        <w:tc>
          <w:tcPr>
            <w:tcW w:w="1528" w:type="dxa"/>
            <w:tcBorders>
              <w:top w:val="single" w:color="auto" w:sz="4" w:space="0"/>
              <w:left w:val="single" w:color="auto" w:sz="4" w:space="0"/>
              <w:bottom w:val="single" w:color="auto" w:sz="4" w:space="0"/>
              <w:right w:val="single" w:color="auto" w:sz="4" w:space="0"/>
            </w:tcBorders>
            <w:noWrap/>
            <w:vAlign w:val="center"/>
          </w:tcPr>
          <w:p w14:paraId="59AB4DB5">
            <w:pPr>
              <w:keepNext w:val="0"/>
              <w:keepLines w:val="0"/>
              <w:pageBreakBefore w:val="0"/>
              <w:widowControl w:val="0"/>
              <w:shd w:val="clear" w:color="auto" w:fill="auto"/>
              <w:kinsoku/>
              <w:wordWrap/>
              <w:overflowPunct/>
              <w:topLinePunct w:val="0"/>
              <w:bidi w:val="0"/>
              <w:adjustRightInd/>
              <w:snapToGrid/>
              <w:spacing w:line="240" w:lineRule="exact"/>
              <w:jc w:val="center"/>
              <w:textAlignment w:val="auto"/>
              <w:outlineLvl w:val="9"/>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9.政府采</w:t>
            </w:r>
          </w:p>
          <w:p w14:paraId="63BE42C2">
            <w:pPr>
              <w:keepNext w:val="0"/>
              <w:keepLines w:val="0"/>
              <w:pageBreakBefore w:val="0"/>
              <w:widowControl w:val="0"/>
              <w:shd w:val="clear" w:color="auto" w:fill="auto"/>
              <w:kinsoku/>
              <w:wordWrap/>
              <w:overflowPunct/>
              <w:topLinePunct w:val="0"/>
              <w:bidi w:val="0"/>
              <w:adjustRightInd/>
              <w:snapToGrid/>
              <w:spacing w:line="240" w:lineRule="exact"/>
              <w:jc w:val="center"/>
              <w:textAlignment w:val="auto"/>
              <w:outlineLvl w:val="9"/>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购政策</w:t>
            </w:r>
          </w:p>
          <w:p w14:paraId="51042303">
            <w:pPr>
              <w:keepNext w:val="0"/>
              <w:keepLines w:val="0"/>
              <w:pageBreakBefore w:val="0"/>
              <w:widowControl w:val="0"/>
              <w:shd w:val="clear" w:color="auto" w:fill="auto"/>
              <w:kinsoku/>
              <w:wordWrap/>
              <w:overflowPunct/>
              <w:topLinePunct w:val="0"/>
              <w:bidi w:val="0"/>
              <w:adjustRightInd/>
              <w:snapToGrid/>
              <w:spacing w:line="240" w:lineRule="exact"/>
              <w:jc w:val="center"/>
              <w:textAlignment w:val="auto"/>
              <w:outlineLvl w:val="9"/>
              <w:rPr>
                <w:rFonts w:hint="eastAsia" w:ascii="仿宋" w:hAnsi="仿宋" w:eastAsia="仿宋" w:cs="仿宋"/>
                <w:b/>
                <w:bCs/>
                <w:color w:val="auto"/>
                <w:sz w:val="22"/>
                <w:szCs w:val="22"/>
                <w:highlight w:val="none"/>
                <w:u w:val="none"/>
              </w:rPr>
            </w:pPr>
            <w:r>
              <w:rPr>
                <w:rFonts w:hint="eastAsia" w:ascii="仿宋" w:hAnsi="仿宋" w:eastAsia="仿宋" w:cs="仿宋"/>
                <w:color w:val="auto"/>
                <w:sz w:val="22"/>
                <w:szCs w:val="22"/>
                <w:highlight w:val="none"/>
                <w:u w:val="none"/>
                <w:lang w:val="en-US" w:eastAsia="zh-CN"/>
              </w:rPr>
              <w:t>（客观分）</w:t>
            </w:r>
          </w:p>
        </w:tc>
        <w:tc>
          <w:tcPr>
            <w:tcW w:w="6461" w:type="dxa"/>
            <w:tcBorders>
              <w:top w:val="single" w:color="auto" w:sz="4" w:space="0"/>
              <w:left w:val="single" w:color="auto" w:sz="4" w:space="0"/>
              <w:bottom w:val="single" w:color="auto" w:sz="4" w:space="0"/>
              <w:right w:val="single" w:color="auto" w:sz="4" w:space="0"/>
            </w:tcBorders>
            <w:noWrap/>
            <w:vAlign w:val="center"/>
          </w:tcPr>
          <w:p w14:paraId="32B47406">
            <w:pPr>
              <w:keepNext w:val="0"/>
              <w:keepLines w:val="0"/>
              <w:pageBreakBefore w:val="0"/>
              <w:widowControl w:val="0"/>
              <w:shd w:val="clear" w:color="auto" w:fill="auto"/>
              <w:kinsoku/>
              <w:wordWrap/>
              <w:overflowPunct/>
              <w:topLinePunct w:val="0"/>
              <w:bidi w:val="0"/>
              <w:adjustRightInd/>
              <w:snapToGrid/>
              <w:spacing w:line="240" w:lineRule="exact"/>
              <w:textAlignment w:val="auto"/>
              <w:outlineLvl w:val="9"/>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9.1供应商是国家认定的不发达地区企业的得1分；</w:t>
            </w:r>
          </w:p>
          <w:p w14:paraId="5312F632">
            <w:pPr>
              <w:keepNext w:val="0"/>
              <w:keepLines w:val="0"/>
              <w:pageBreakBefore w:val="0"/>
              <w:widowControl w:val="0"/>
              <w:shd w:val="clear" w:color="auto" w:fill="auto"/>
              <w:kinsoku/>
              <w:wordWrap/>
              <w:overflowPunct/>
              <w:topLinePunct w:val="0"/>
              <w:bidi w:val="0"/>
              <w:adjustRightInd/>
              <w:snapToGrid/>
              <w:spacing w:line="240" w:lineRule="exact"/>
              <w:textAlignment w:val="auto"/>
              <w:outlineLvl w:val="9"/>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9.2供应商是国家认定的少数民族地区企业的得1分；</w:t>
            </w:r>
          </w:p>
          <w:p w14:paraId="1566D546">
            <w:pPr>
              <w:keepNext w:val="0"/>
              <w:keepLines w:val="0"/>
              <w:pageBreakBefore w:val="0"/>
              <w:kinsoku/>
              <w:wordWrap/>
              <w:overflowPunct/>
              <w:topLinePunct w:val="0"/>
              <w:bidi w:val="0"/>
              <w:adjustRightInd/>
              <w:snapToGrid/>
              <w:spacing w:line="240" w:lineRule="exact"/>
              <w:textAlignment w:val="auto"/>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lang w:val="en-US" w:eastAsia="zh-CN"/>
              </w:rPr>
              <w:t>注：供应商应提供相关说明资料（扶持不发达、少数民族地区）</w:t>
            </w:r>
          </w:p>
        </w:tc>
        <w:tc>
          <w:tcPr>
            <w:tcW w:w="584" w:type="dxa"/>
            <w:tcBorders>
              <w:top w:val="single" w:color="auto" w:sz="4" w:space="0"/>
              <w:left w:val="single" w:color="auto" w:sz="4" w:space="0"/>
              <w:bottom w:val="single" w:color="auto" w:sz="4" w:space="0"/>
              <w:right w:val="single" w:color="auto" w:sz="4" w:space="0"/>
            </w:tcBorders>
            <w:noWrap/>
            <w:vAlign w:val="center"/>
          </w:tcPr>
          <w:p w14:paraId="6FD2F3DE">
            <w:pPr>
              <w:keepNext w:val="0"/>
              <w:keepLines w:val="0"/>
              <w:pageBreakBefore w:val="0"/>
              <w:kinsoku/>
              <w:wordWrap/>
              <w:overflowPunct/>
              <w:topLinePunct w:val="0"/>
              <w:bidi w:val="0"/>
              <w:adjustRightInd/>
              <w:snapToGrid/>
              <w:spacing w:line="240" w:lineRule="exact"/>
              <w:jc w:val="center"/>
              <w:textAlignment w:val="auto"/>
              <w:rPr>
                <w:rFonts w:hint="eastAsia" w:ascii="仿宋" w:hAnsi="仿宋" w:eastAsia="仿宋" w:cs="仿宋"/>
                <w:color w:val="auto"/>
                <w:sz w:val="22"/>
                <w:szCs w:val="22"/>
                <w:highlight w:val="none"/>
                <w:u w:val="none"/>
                <w:lang w:val="en-US" w:eastAsia="zh-CN"/>
              </w:rPr>
            </w:pPr>
            <w:r>
              <w:rPr>
                <w:rFonts w:hint="eastAsia" w:ascii="仿宋" w:hAnsi="仿宋" w:eastAsia="仿宋" w:cs="仿宋"/>
                <w:color w:val="auto"/>
                <w:sz w:val="22"/>
                <w:szCs w:val="22"/>
                <w:highlight w:val="none"/>
                <w:u w:val="none"/>
                <w:lang w:val="en-US" w:eastAsia="zh-CN"/>
              </w:rPr>
              <w:t>2分</w:t>
            </w:r>
          </w:p>
        </w:tc>
      </w:tr>
    </w:tbl>
    <w:p w14:paraId="7374540A">
      <w:pPr>
        <w:snapToGrid w:val="0"/>
        <w:spacing w:line="276" w:lineRule="auto"/>
        <w:ind w:firstLine="424" w:firstLineChars="192"/>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注：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E30A9A">
      <w:pPr>
        <w:snapToGrid w:val="0"/>
        <w:spacing w:line="276" w:lineRule="auto"/>
        <w:ind w:firstLine="424" w:firstLineChars="192"/>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bookmarkStart w:id="85" w:name="_Toc107409260"/>
    </w:p>
    <w:p w14:paraId="2468B41F">
      <w:pPr>
        <w:pStyle w:val="66"/>
        <w:spacing w:after="0"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七、合同的授予</w:t>
      </w:r>
      <w:bookmarkEnd w:id="85"/>
    </w:p>
    <w:p w14:paraId="5FD2C594">
      <w:pPr>
        <w:pStyle w:val="7"/>
        <w:spacing w:before="131" w:after="240"/>
        <w:ind w:right="163" w:rightChars="74"/>
        <w:rPr>
          <w:rFonts w:hint="eastAsia" w:ascii="仿宋" w:hAnsi="仿宋" w:eastAsia="仿宋" w:cs="仿宋"/>
          <w:color w:val="auto"/>
          <w:sz w:val="22"/>
          <w:szCs w:val="22"/>
          <w:highlight w:val="none"/>
          <w:lang w:eastAsia="zh-CN"/>
        </w:rPr>
      </w:pPr>
      <w:bookmarkStart w:id="86" w:name="_Toc107409261"/>
      <w:r>
        <w:rPr>
          <w:rFonts w:hint="eastAsia" w:ascii="仿宋" w:hAnsi="仿宋" w:eastAsia="仿宋" w:cs="仿宋"/>
          <w:color w:val="auto"/>
          <w:sz w:val="22"/>
          <w:szCs w:val="22"/>
          <w:highlight w:val="none"/>
          <w:lang w:eastAsia="zh-CN"/>
        </w:rPr>
        <w:t>28.成交通知</w:t>
      </w:r>
      <w:bookmarkEnd w:id="86"/>
    </w:p>
    <w:p w14:paraId="33F2A113">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28.1 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并在发布过磋商公告的媒体上公告采购结果。</w:t>
      </w:r>
    </w:p>
    <w:p w14:paraId="7E1A155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28.2 成交通知书作为合同的组成部分。</w:t>
      </w:r>
    </w:p>
    <w:p w14:paraId="49B28B38">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28.3成交通知书可以邮寄或网上下载方式获取。</w:t>
      </w:r>
    </w:p>
    <w:p w14:paraId="6193B5B0">
      <w:pPr>
        <w:pStyle w:val="7"/>
        <w:spacing w:before="131" w:after="240"/>
        <w:ind w:right="163" w:rightChars="74"/>
        <w:rPr>
          <w:rFonts w:hint="eastAsia" w:ascii="仿宋" w:hAnsi="仿宋" w:eastAsia="仿宋" w:cs="仿宋"/>
          <w:color w:val="auto"/>
          <w:sz w:val="22"/>
          <w:szCs w:val="22"/>
          <w:highlight w:val="none"/>
          <w:lang w:eastAsia="zh-CN"/>
        </w:rPr>
      </w:pPr>
      <w:bookmarkStart w:id="87" w:name="_Toc107409262"/>
      <w:r>
        <w:rPr>
          <w:rFonts w:hint="eastAsia" w:ascii="仿宋" w:hAnsi="仿宋" w:eastAsia="仿宋" w:cs="仿宋"/>
          <w:color w:val="auto"/>
          <w:sz w:val="22"/>
          <w:szCs w:val="22"/>
          <w:highlight w:val="none"/>
          <w:lang w:eastAsia="zh-CN"/>
        </w:rPr>
        <w:t>29.签订合同</w:t>
      </w:r>
      <w:bookmarkEnd w:id="87"/>
    </w:p>
    <w:p w14:paraId="7AAE12AD">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29.1 成交通知书发出后30天内，成交供应商须派法定代表人（或企业负责人或经营者）或其委托代理人前往竞争性磋商采购文件须知前附表约定的时间、地点与采购人签订政府采购合同。</w:t>
      </w:r>
    </w:p>
    <w:p w14:paraId="030F6CB7">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29.2 竞争性磋商采购文件，成交供应商的磋商响应文件及评审过程中有关澄清文件均应作为合同附件。</w:t>
      </w:r>
    </w:p>
    <w:p w14:paraId="01CA5152">
      <w:pPr>
        <w:spacing w:line="360"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29.3合同可以邮寄方式签订。</w:t>
      </w:r>
    </w:p>
    <w:p w14:paraId="499E6A0B">
      <w:pPr>
        <w:pStyle w:val="7"/>
        <w:spacing w:before="131" w:after="240"/>
        <w:ind w:right="163" w:rightChars="74"/>
        <w:rPr>
          <w:rFonts w:hint="eastAsia" w:ascii="仿宋" w:hAnsi="仿宋" w:eastAsia="仿宋" w:cs="仿宋"/>
          <w:color w:val="auto"/>
          <w:sz w:val="22"/>
          <w:szCs w:val="22"/>
          <w:highlight w:val="none"/>
          <w:lang w:eastAsia="zh-CN"/>
        </w:rPr>
      </w:pPr>
      <w:bookmarkStart w:id="88" w:name="_Toc107409263"/>
      <w:r>
        <w:rPr>
          <w:rFonts w:hint="eastAsia" w:ascii="仿宋" w:hAnsi="仿宋" w:eastAsia="仿宋" w:cs="仿宋"/>
          <w:color w:val="auto"/>
          <w:sz w:val="22"/>
          <w:szCs w:val="22"/>
          <w:highlight w:val="none"/>
          <w:lang w:eastAsia="zh-CN"/>
        </w:rPr>
        <w:t>30.履约保证金</w:t>
      </w:r>
      <w:bookmarkEnd w:id="88"/>
    </w:p>
    <w:p w14:paraId="7CFD8A28">
      <w:pPr>
        <w:widowControl/>
        <w:autoSpaceDE/>
        <w:autoSpaceDN/>
        <w:ind w:firstLine="440" w:firstLineChars="200"/>
        <w:rPr>
          <w:rFonts w:hint="eastAsia" w:ascii="仿宋" w:hAnsi="仿宋" w:eastAsia="仿宋" w:cs="仿宋"/>
          <w:b/>
          <w:bCs/>
          <w:color w:val="auto"/>
          <w:kern w:val="28"/>
          <w:sz w:val="22"/>
          <w:szCs w:val="22"/>
          <w:highlight w:val="none"/>
          <w:lang w:eastAsia="zh-CN"/>
        </w:rPr>
      </w:pPr>
      <w:bookmarkStart w:id="89" w:name="八、关于中小企业的说明"/>
      <w:bookmarkEnd w:id="89"/>
      <w:bookmarkStart w:id="90" w:name="_Toc107409264"/>
      <w:r>
        <w:rPr>
          <w:rFonts w:hint="eastAsia" w:ascii="仿宋" w:hAnsi="仿宋" w:eastAsia="仿宋" w:cs="仿宋"/>
          <w:color w:val="auto"/>
          <w:sz w:val="22"/>
          <w:szCs w:val="22"/>
          <w:highlight w:val="none"/>
          <w:lang w:val="en-US" w:eastAsia="zh-CN"/>
        </w:rPr>
        <w:t>30.1本项目不需要提供</w:t>
      </w:r>
      <w:r>
        <w:rPr>
          <w:rFonts w:hint="eastAsia" w:ascii="仿宋" w:hAnsi="仿宋" w:eastAsia="仿宋" w:cs="仿宋"/>
          <w:color w:val="auto"/>
          <w:sz w:val="22"/>
          <w:szCs w:val="22"/>
          <w:highlight w:val="none"/>
          <w:lang w:eastAsia="zh-CN"/>
        </w:rPr>
        <w:br w:type="page"/>
      </w:r>
    </w:p>
    <w:p w14:paraId="25AA1BA4">
      <w:pPr>
        <w:pStyle w:val="66"/>
        <w:spacing w:after="0"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八、有关中小企业声明、监狱企业、残疾人福利性单位的规定</w:t>
      </w:r>
      <w:bookmarkEnd w:id="90"/>
    </w:p>
    <w:p w14:paraId="09F326D7">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31.根据《政府采购促进中小企业发展管理办法》（财库﹝2020﹞46号）的规定，中小企业的标准为：</w:t>
      </w:r>
    </w:p>
    <w:p w14:paraId="5025CBCA">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5507DB60">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（2）在政府采购活动中，供应商提供的货物、工程或者服务符合下列情形的，享受本办法规定的中小企业扶持政策：</w:t>
      </w:r>
    </w:p>
    <w:p w14:paraId="2977C74C">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①.在货物采购项目中，货物由中小企业制造，即货物由中小企业生产且使用该中小企业商号或者注册商标；</w:t>
      </w:r>
    </w:p>
    <w:p w14:paraId="732564C8">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②.在工程采购项目中，工程由中小企业承建，即工程施工单位为中小企业；</w:t>
      </w:r>
    </w:p>
    <w:p w14:paraId="7C983301">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③.在服务采购项目中，服务由中小企业承接，即提供服务的人员为中小企业依照《中华人民共和国劳动合同法》订立劳动合同的从业人员。</w:t>
      </w:r>
    </w:p>
    <w:p w14:paraId="75E9B25C">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④.在货物采购项目中，供应商提供的货物既有中小企业制造货物，也有大型企业制造货物的，不享受本办法规定的中小企业扶持政策。</w:t>
      </w:r>
    </w:p>
    <w:p w14:paraId="216C5D26">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⑤.以联合体形式参加政府采购活动，联合体各方均为中小企业的，联合体视同中小企业。其中，联合体各方均为小微企业的，联合体视同小微企业。</w:t>
      </w:r>
    </w:p>
    <w:p w14:paraId="553E39AB">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（3）中小企业参加政府采购活动，应当出具《中小企业声明函》，否则不享受相关中小企业扶持政策。供应商不用提供《中小企业声明函》之外的中小企业身份证明文件。</w:t>
      </w:r>
    </w:p>
    <w:p w14:paraId="4F373E2C">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32.根据《财政部、司法部关于政府采购支持监狱企业发展有关问题的通知》（财库〔2014〕68号）规定，监狱企业应当符合以下条件：</w:t>
      </w:r>
    </w:p>
    <w:p w14:paraId="1558EACA">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3401D5">
      <w:pPr>
        <w:spacing w:line="336" w:lineRule="auto"/>
        <w:ind w:firstLine="42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（2）监狱企业参加政府采购活动时，视同小型、微型企业，应当提供由省级以上监狱管理局、戒毒管理局（含新疆生产建设兵团）出具的属于监狱企业的证明文件。</w:t>
      </w:r>
    </w:p>
    <w:p w14:paraId="5936EF91">
      <w:pPr>
        <w:spacing w:line="336" w:lineRule="auto"/>
        <w:ind w:firstLine="425"/>
        <w:rPr>
          <w:rFonts w:hint="eastAsia" w:ascii="仿宋" w:hAnsi="仿宋" w:eastAsia="仿宋" w:cs="仿宋"/>
          <w:b/>
          <w:bCs/>
          <w:color w:val="auto"/>
          <w:sz w:val="22"/>
          <w:szCs w:val="22"/>
          <w:highlight w:val="none"/>
          <w:lang w:val="zh-CN" w:eastAsia="zh-CN"/>
        </w:rPr>
      </w:pPr>
      <w:r>
        <w:rPr>
          <w:rFonts w:hint="eastAsia" w:ascii="仿宋" w:hAnsi="仿宋" w:eastAsia="仿宋" w:cs="仿宋"/>
          <w:color w:val="auto"/>
          <w:sz w:val="22"/>
          <w:szCs w:val="22"/>
          <w:highlight w:val="none"/>
          <w:lang w:eastAsia="zh-CN"/>
        </w:rPr>
        <w:t>33.根据《财政部民政部中国残疾人联合会关于促进残疾人就业政府采购政策的通知》（财库[2017]141号）规定，在政府采购活动中，残疾人福利性单位视同小型、微型企业。残疾人福利性单位参加政府采购活动时，提供《残疾人福利性单位声明函》。</w:t>
      </w:r>
      <w:bookmarkStart w:id="91" w:name="第三章_合同文本"/>
      <w:bookmarkEnd w:id="91"/>
      <w:bookmarkStart w:id="92" w:name="_Toc107409265"/>
      <w:r>
        <w:rPr>
          <w:rFonts w:hint="eastAsia" w:ascii="仿宋" w:hAnsi="仿宋" w:eastAsia="仿宋" w:cs="仿宋"/>
          <w:color w:val="auto"/>
          <w:sz w:val="22"/>
          <w:szCs w:val="22"/>
          <w:highlight w:val="none"/>
          <w:lang w:val="zh-CN" w:eastAsia="zh-CN"/>
        </w:rPr>
        <w:br w:type="page"/>
      </w:r>
    </w:p>
    <w:p w14:paraId="2B916771">
      <w:pPr>
        <w:pStyle w:val="85"/>
        <w:rPr>
          <w:rFonts w:hint="eastAsia" w:ascii="仿宋" w:hAnsi="仿宋" w:eastAsia="仿宋" w:cs="仿宋"/>
          <w:color w:val="auto"/>
          <w:sz w:val="36"/>
          <w:szCs w:val="36"/>
          <w:highlight w:val="none"/>
          <w:lang w:val="zh-CN" w:eastAsia="zh-CN"/>
        </w:rPr>
      </w:pPr>
      <w:r>
        <w:rPr>
          <w:rFonts w:hint="eastAsia" w:ascii="仿宋" w:hAnsi="仿宋" w:eastAsia="仿宋" w:cs="仿宋"/>
          <w:color w:val="auto"/>
          <w:sz w:val="36"/>
          <w:szCs w:val="36"/>
          <w:highlight w:val="none"/>
          <w:lang w:val="zh-CN" w:eastAsia="zh-CN"/>
        </w:rPr>
        <w:t>第三章</w:t>
      </w:r>
      <w:r>
        <w:rPr>
          <w:rFonts w:hint="eastAsia" w:ascii="仿宋" w:hAnsi="仿宋" w:eastAsia="仿宋" w:cs="仿宋"/>
          <w:color w:val="auto"/>
          <w:sz w:val="36"/>
          <w:szCs w:val="36"/>
          <w:highlight w:val="none"/>
          <w:lang w:val="zh-CN" w:eastAsia="zh-CN"/>
        </w:rPr>
        <w:tab/>
      </w:r>
      <w:r>
        <w:rPr>
          <w:rFonts w:hint="eastAsia" w:ascii="仿宋" w:hAnsi="仿宋" w:eastAsia="仿宋" w:cs="仿宋"/>
          <w:color w:val="auto"/>
          <w:sz w:val="36"/>
          <w:szCs w:val="36"/>
          <w:highlight w:val="none"/>
          <w:lang w:val="zh-CN" w:eastAsia="zh-CN"/>
        </w:rPr>
        <w:t>合同文本</w:t>
      </w:r>
      <w:bookmarkEnd w:id="92"/>
    </w:p>
    <w:p w14:paraId="3C6C7EFB">
      <w:pPr>
        <w:rPr>
          <w:rFonts w:hint="eastAsia" w:ascii="仿宋" w:hAnsi="仿宋" w:eastAsia="仿宋" w:cs="仿宋"/>
          <w:color w:val="auto"/>
          <w:sz w:val="22"/>
          <w:szCs w:val="22"/>
          <w:highlight w:val="none"/>
          <w:lang w:val="zh-CN" w:eastAsia="zh-CN"/>
        </w:rPr>
      </w:pPr>
    </w:p>
    <w:p w14:paraId="3ED31A14">
      <w:pPr>
        <w:pStyle w:val="88"/>
        <w:ind w:left="440" w:firstLine="400"/>
        <w:rPr>
          <w:rFonts w:hint="eastAsia" w:ascii="仿宋" w:hAnsi="仿宋" w:eastAsia="仿宋" w:cs="仿宋"/>
          <w:color w:val="auto"/>
          <w:sz w:val="36"/>
          <w:szCs w:val="36"/>
          <w:highlight w:val="none"/>
          <w:lang w:val="zh-CN" w:eastAsia="zh-CN"/>
        </w:rPr>
      </w:pPr>
    </w:p>
    <w:p w14:paraId="2C0CB32A">
      <w:pPr>
        <w:pStyle w:val="36"/>
        <w:jc w:val="center"/>
        <w:rPr>
          <w:rFonts w:hint="eastAsia" w:ascii="仿宋" w:hAnsi="仿宋" w:eastAsia="仿宋" w:cs="仿宋"/>
          <w:color w:val="auto"/>
          <w:sz w:val="36"/>
          <w:szCs w:val="36"/>
          <w:highlight w:val="none"/>
          <w:lang w:val="en-US" w:eastAsia="zh-CN"/>
        </w:rPr>
      </w:pPr>
      <w:bookmarkStart w:id="93" w:name="_Toc42329104"/>
      <w:bookmarkStart w:id="94" w:name="_Toc107409266"/>
      <w:r>
        <w:rPr>
          <w:rFonts w:hint="eastAsia" w:ascii="仿宋" w:hAnsi="仿宋" w:eastAsia="仿宋" w:cs="仿宋"/>
          <w:color w:val="auto"/>
          <w:sz w:val="36"/>
          <w:szCs w:val="36"/>
          <w:highlight w:val="none"/>
          <w:lang w:eastAsia="zh-CN"/>
        </w:rPr>
        <w:t>余姚市自然资源和规划局采购合同</w:t>
      </w:r>
    </w:p>
    <w:p w14:paraId="72DB3FC1">
      <w:pPr>
        <w:pStyle w:val="36"/>
        <w:jc w:val="center"/>
        <w:rPr>
          <w:rFonts w:hint="eastAsia" w:ascii="仿宋" w:hAnsi="仿宋" w:eastAsia="仿宋" w:cs="仿宋"/>
          <w:color w:val="auto"/>
          <w:sz w:val="36"/>
          <w:szCs w:val="36"/>
          <w:highlight w:val="none"/>
        </w:rPr>
      </w:pPr>
    </w:p>
    <w:p w14:paraId="04ECDF4D">
      <w:pPr>
        <w:jc w:val="center"/>
        <w:rPr>
          <w:rFonts w:hint="eastAsia" w:ascii="仿宋" w:hAnsi="仿宋" w:eastAsia="仿宋" w:cs="仿宋"/>
          <w:color w:val="auto"/>
          <w:sz w:val="36"/>
          <w:szCs w:val="36"/>
          <w:highlight w:val="none"/>
        </w:rPr>
      </w:pPr>
    </w:p>
    <w:p w14:paraId="4B24A83C">
      <w:pPr>
        <w:pStyle w:val="36"/>
        <w:rPr>
          <w:rFonts w:hint="eastAsia" w:ascii="仿宋" w:hAnsi="仿宋" w:eastAsia="仿宋" w:cs="仿宋"/>
          <w:color w:val="auto"/>
          <w:sz w:val="36"/>
          <w:szCs w:val="36"/>
          <w:highlight w:val="none"/>
        </w:rPr>
      </w:pPr>
    </w:p>
    <w:p w14:paraId="27702E2B">
      <w:pPr>
        <w:rPr>
          <w:rFonts w:hint="eastAsia" w:ascii="仿宋" w:hAnsi="仿宋" w:eastAsia="仿宋" w:cs="仿宋"/>
          <w:color w:val="auto"/>
          <w:sz w:val="36"/>
          <w:szCs w:val="36"/>
          <w:highlight w:val="none"/>
        </w:rPr>
      </w:pPr>
    </w:p>
    <w:p w14:paraId="1F7A99E1">
      <w:pPr>
        <w:pStyle w:val="36"/>
        <w:rPr>
          <w:rFonts w:hint="eastAsia" w:ascii="仿宋" w:hAnsi="仿宋" w:eastAsia="仿宋" w:cs="仿宋"/>
          <w:color w:val="auto"/>
          <w:sz w:val="36"/>
          <w:szCs w:val="36"/>
          <w:highlight w:val="none"/>
        </w:rPr>
      </w:pPr>
    </w:p>
    <w:p w14:paraId="208D6BF7">
      <w:pPr>
        <w:rPr>
          <w:rFonts w:hint="eastAsia" w:ascii="仿宋" w:hAnsi="仿宋" w:eastAsia="仿宋" w:cs="仿宋"/>
          <w:color w:val="auto"/>
          <w:sz w:val="36"/>
          <w:szCs w:val="36"/>
          <w:highlight w:val="none"/>
        </w:rPr>
      </w:pPr>
    </w:p>
    <w:p w14:paraId="3168BD93">
      <w:pPr>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月   日</w:t>
      </w:r>
    </w:p>
    <w:p w14:paraId="20310625">
      <w:pPr>
        <w:pStyle w:val="36"/>
        <w:rPr>
          <w:rFonts w:hint="eastAsia" w:ascii="仿宋" w:hAnsi="仿宋" w:eastAsia="仿宋" w:cs="仿宋"/>
          <w:color w:val="auto"/>
          <w:sz w:val="22"/>
          <w:szCs w:val="22"/>
          <w:highlight w:val="none"/>
        </w:rPr>
      </w:pPr>
    </w:p>
    <w:p w14:paraId="0380E1AA">
      <w:pPr>
        <w:rPr>
          <w:rFonts w:hint="eastAsia" w:ascii="仿宋" w:hAnsi="仿宋" w:eastAsia="仿宋" w:cs="仿宋"/>
          <w:color w:val="auto"/>
          <w:sz w:val="22"/>
          <w:szCs w:val="22"/>
          <w:highlight w:val="none"/>
        </w:rPr>
      </w:pPr>
    </w:p>
    <w:p w14:paraId="2B902555">
      <w:pPr>
        <w:pStyle w:val="36"/>
        <w:rPr>
          <w:rFonts w:hint="eastAsia" w:ascii="仿宋" w:hAnsi="仿宋" w:eastAsia="仿宋" w:cs="仿宋"/>
          <w:color w:val="auto"/>
          <w:sz w:val="22"/>
          <w:szCs w:val="22"/>
          <w:highlight w:val="none"/>
        </w:rPr>
      </w:pPr>
    </w:p>
    <w:p w14:paraId="1A892F09">
      <w:pPr>
        <w:rPr>
          <w:rFonts w:hint="eastAsia" w:ascii="仿宋" w:hAnsi="仿宋" w:eastAsia="仿宋" w:cs="仿宋"/>
          <w:color w:val="auto"/>
          <w:sz w:val="22"/>
          <w:szCs w:val="22"/>
          <w:highlight w:val="none"/>
        </w:rPr>
      </w:pPr>
    </w:p>
    <w:p w14:paraId="76E09846">
      <w:pPr>
        <w:pStyle w:val="36"/>
        <w:rPr>
          <w:rFonts w:hint="eastAsia" w:ascii="仿宋" w:hAnsi="仿宋" w:eastAsia="仿宋" w:cs="仿宋"/>
          <w:color w:val="auto"/>
          <w:sz w:val="22"/>
          <w:szCs w:val="22"/>
          <w:highlight w:val="none"/>
        </w:rPr>
      </w:pPr>
    </w:p>
    <w:p w14:paraId="473DFAE1">
      <w:pPr>
        <w:rPr>
          <w:rFonts w:hint="eastAsia" w:ascii="仿宋" w:hAnsi="仿宋" w:eastAsia="仿宋" w:cs="仿宋"/>
          <w:color w:val="auto"/>
          <w:sz w:val="22"/>
          <w:szCs w:val="22"/>
          <w:highlight w:val="none"/>
        </w:rPr>
      </w:pPr>
    </w:p>
    <w:p w14:paraId="73D48580">
      <w:pPr>
        <w:pStyle w:val="36"/>
        <w:rPr>
          <w:rFonts w:hint="eastAsia" w:ascii="仿宋" w:hAnsi="仿宋" w:eastAsia="仿宋" w:cs="仿宋"/>
          <w:color w:val="auto"/>
          <w:sz w:val="22"/>
          <w:szCs w:val="22"/>
          <w:highlight w:val="none"/>
        </w:rPr>
      </w:pPr>
    </w:p>
    <w:p w14:paraId="10D72806">
      <w:pPr>
        <w:rPr>
          <w:rFonts w:hint="eastAsia" w:ascii="仿宋" w:hAnsi="仿宋" w:eastAsia="仿宋" w:cs="仿宋"/>
          <w:color w:val="auto"/>
          <w:sz w:val="22"/>
          <w:szCs w:val="22"/>
          <w:highlight w:val="none"/>
        </w:rPr>
      </w:pPr>
    </w:p>
    <w:p w14:paraId="4D1786D9">
      <w:pPr>
        <w:pStyle w:val="36"/>
        <w:rPr>
          <w:rFonts w:hint="eastAsia" w:ascii="仿宋" w:hAnsi="仿宋" w:eastAsia="仿宋" w:cs="仿宋"/>
          <w:color w:val="auto"/>
          <w:sz w:val="22"/>
          <w:szCs w:val="22"/>
          <w:highlight w:val="none"/>
        </w:rPr>
      </w:pPr>
    </w:p>
    <w:p w14:paraId="11AB527A">
      <w:pPr>
        <w:rPr>
          <w:rFonts w:hint="eastAsia" w:ascii="仿宋" w:hAnsi="仿宋" w:eastAsia="仿宋" w:cs="仿宋"/>
          <w:color w:val="auto"/>
          <w:sz w:val="22"/>
          <w:szCs w:val="22"/>
          <w:highlight w:val="none"/>
        </w:rPr>
      </w:pPr>
    </w:p>
    <w:p w14:paraId="75D46916">
      <w:pPr>
        <w:pStyle w:val="36"/>
        <w:rPr>
          <w:rFonts w:hint="eastAsia" w:ascii="仿宋" w:hAnsi="仿宋" w:eastAsia="仿宋" w:cs="仿宋"/>
          <w:color w:val="auto"/>
          <w:sz w:val="22"/>
          <w:szCs w:val="22"/>
          <w:highlight w:val="none"/>
        </w:rPr>
      </w:pPr>
    </w:p>
    <w:p w14:paraId="3DA71875">
      <w:pPr>
        <w:rPr>
          <w:rFonts w:hint="eastAsia" w:ascii="仿宋" w:hAnsi="仿宋" w:eastAsia="仿宋" w:cs="仿宋"/>
          <w:color w:val="auto"/>
          <w:sz w:val="22"/>
          <w:szCs w:val="22"/>
          <w:highlight w:val="none"/>
        </w:rPr>
      </w:pPr>
    </w:p>
    <w:p w14:paraId="7374B887">
      <w:pPr>
        <w:pStyle w:val="36"/>
        <w:rPr>
          <w:rFonts w:hint="eastAsia" w:ascii="仿宋" w:hAnsi="仿宋" w:eastAsia="仿宋" w:cs="仿宋"/>
          <w:color w:val="auto"/>
          <w:sz w:val="22"/>
          <w:szCs w:val="22"/>
          <w:highlight w:val="none"/>
        </w:rPr>
      </w:pPr>
    </w:p>
    <w:p w14:paraId="7A131B74">
      <w:pPr>
        <w:rPr>
          <w:rFonts w:hint="eastAsia" w:ascii="仿宋" w:hAnsi="仿宋" w:eastAsia="仿宋" w:cs="仿宋"/>
          <w:color w:val="auto"/>
          <w:sz w:val="22"/>
          <w:szCs w:val="22"/>
          <w:highlight w:val="none"/>
        </w:rPr>
      </w:pPr>
    </w:p>
    <w:p w14:paraId="35A9F2C5">
      <w:pPr>
        <w:pStyle w:val="36"/>
        <w:rPr>
          <w:rFonts w:hint="eastAsia" w:ascii="仿宋" w:hAnsi="仿宋" w:eastAsia="仿宋" w:cs="仿宋"/>
          <w:color w:val="auto"/>
          <w:sz w:val="22"/>
          <w:szCs w:val="22"/>
          <w:highlight w:val="none"/>
        </w:rPr>
      </w:pPr>
    </w:p>
    <w:p w14:paraId="167EE811">
      <w:pPr>
        <w:rPr>
          <w:rFonts w:hint="eastAsia" w:ascii="仿宋" w:hAnsi="仿宋" w:eastAsia="仿宋" w:cs="仿宋"/>
          <w:color w:val="auto"/>
          <w:sz w:val="22"/>
          <w:szCs w:val="22"/>
          <w:highlight w:val="none"/>
        </w:rPr>
      </w:pPr>
    </w:p>
    <w:p w14:paraId="4FA0FC05">
      <w:pPr>
        <w:pStyle w:val="36"/>
        <w:rPr>
          <w:rFonts w:hint="eastAsia" w:ascii="仿宋" w:hAnsi="仿宋" w:eastAsia="仿宋" w:cs="仿宋"/>
          <w:color w:val="auto"/>
          <w:sz w:val="22"/>
          <w:szCs w:val="22"/>
          <w:highlight w:val="none"/>
        </w:rPr>
      </w:pPr>
    </w:p>
    <w:p w14:paraId="5C29BAA3">
      <w:pPr>
        <w:rPr>
          <w:rFonts w:hint="eastAsia" w:ascii="仿宋" w:hAnsi="仿宋" w:eastAsia="仿宋" w:cs="仿宋"/>
          <w:color w:val="auto"/>
          <w:sz w:val="22"/>
          <w:szCs w:val="22"/>
          <w:highlight w:val="none"/>
        </w:rPr>
      </w:pPr>
    </w:p>
    <w:p w14:paraId="735F74D9">
      <w:pPr>
        <w:rPr>
          <w:rFonts w:hint="eastAsia" w:ascii="仿宋" w:hAnsi="仿宋" w:eastAsia="仿宋" w:cs="仿宋"/>
          <w:color w:val="auto"/>
          <w:sz w:val="22"/>
          <w:szCs w:val="22"/>
          <w:highlight w:val="none"/>
        </w:rPr>
      </w:pPr>
    </w:p>
    <w:p w14:paraId="06E30AB0">
      <w:pPr>
        <w:spacing w:line="360" w:lineRule="exact"/>
        <w:rPr>
          <w:rFonts w:hint="eastAsia" w:ascii="仿宋" w:hAnsi="仿宋" w:eastAsia="仿宋" w:cs="仿宋"/>
          <w:color w:val="auto"/>
          <w:sz w:val="22"/>
          <w:szCs w:val="22"/>
          <w:highlight w:val="none"/>
          <w:lang w:eastAsia="zh-CN"/>
        </w:rPr>
      </w:pPr>
    </w:p>
    <w:p w14:paraId="1A9F056F">
      <w:pPr>
        <w:pStyle w:val="6"/>
        <w:rPr>
          <w:rFonts w:hint="eastAsia" w:ascii="仿宋" w:hAnsi="仿宋" w:eastAsia="仿宋" w:cs="仿宋"/>
          <w:color w:val="auto"/>
          <w:sz w:val="22"/>
          <w:szCs w:val="22"/>
          <w:highlight w:val="none"/>
          <w:lang w:eastAsia="zh-CN"/>
        </w:rPr>
      </w:pPr>
    </w:p>
    <w:p w14:paraId="249AAC95">
      <w:pPr>
        <w:pStyle w:val="6"/>
        <w:rPr>
          <w:rFonts w:hint="eastAsia" w:ascii="仿宋" w:hAnsi="仿宋" w:eastAsia="仿宋" w:cs="仿宋"/>
          <w:color w:val="auto"/>
          <w:sz w:val="22"/>
          <w:szCs w:val="22"/>
          <w:highlight w:val="none"/>
          <w:lang w:eastAsia="zh-CN"/>
        </w:rPr>
      </w:pPr>
    </w:p>
    <w:p w14:paraId="54321B8B">
      <w:pPr>
        <w:rPr>
          <w:rFonts w:hint="eastAsia" w:ascii="仿宋" w:hAnsi="仿宋" w:eastAsia="仿宋" w:cs="仿宋"/>
          <w:color w:val="auto"/>
          <w:sz w:val="22"/>
          <w:szCs w:val="22"/>
          <w:highlight w:val="none"/>
          <w:lang w:eastAsia="zh-CN"/>
        </w:rPr>
      </w:pPr>
    </w:p>
    <w:p w14:paraId="57C61482">
      <w:pPr>
        <w:rPr>
          <w:rFonts w:hint="eastAsia" w:ascii="仿宋" w:hAnsi="仿宋" w:eastAsia="仿宋" w:cs="仿宋"/>
          <w:color w:val="auto"/>
          <w:sz w:val="22"/>
          <w:szCs w:val="22"/>
          <w:highlight w:val="none"/>
          <w:lang w:eastAsia="zh-CN"/>
        </w:rPr>
      </w:pPr>
    </w:p>
    <w:p w14:paraId="6EBE53C3">
      <w:pPr>
        <w:rPr>
          <w:rFonts w:hint="eastAsia" w:ascii="仿宋" w:hAnsi="仿宋" w:eastAsia="仿宋" w:cs="仿宋"/>
          <w:color w:val="auto"/>
          <w:sz w:val="22"/>
          <w:szCs w:val="22"/>
          <w:highlight w:val="none"/>
          <w:lang w:eastAsia="zh-CN"/>
        </w:rPr>
      </w:pPr>
    </w:p>
    <w:p w14:paraId="7219A989">
      <w:pPr>
        <w:rPr>
          <w:rFonts w:hint="eastAsia" w:ascii="仿宋" w:hAnsi="仿宋" w:eastAsia="仿宋" w:cs="仿宋"/>
          <w:color w:val="auto"/>
          <w:sz w:val="22"/>
          <w:szCs w:val="22"/>
          <w:highlight w:val="none"/>
          <w:lang w:eastAsia="zh-CN"/>
        </w:rPr>
      </w:pPr>
    </w:p>
    <w:p w14:paraId="58D25C5A">
      <w:pPr>
        <w:rPr>
          <w:rFonts w:hint="eastAsia" w:ascii="仿宋" w:hAnsi="仿宋" w:eastAsia="仿宋" w:cs="仿宋"/>
          <w:color w:val="auto"/>
          <w:sz w:val="22"/>
          <w:szCs w:val="22"/>
          <w:highlight w:val="none"/>
          <w:lang w:eastAsia="zh-CN"/>
        </w:rPr>
      </w:pPr>
    </w:p>
    <w:p w14:paraId="1E22E527">
      <w:pPr>
        <w:rPr>
          <w:rFonts w:hint="eastAsia" w:ascii="仿宋" w:hAnsi="仿宋" w:eastAsia="仿宋" w:cs="仿宋"/>
          <w:color w:val="auto"/>
          <w:sz w:val="22"/>
          <w:szCs w:val="22"/>
          <w:highlight w:val="none"/>
          <w:lang w:eastAsia="zh-CN"/>
        </w:rPr>
      </w:pPr>
    </w:p>
    <w:p w14:paraId="209027C9">
      <w:pPr>
        <w:pStyle w:val="36"/>
        <w:rPr>
          <w:rFonts w:hint="eastAsia" w:ascii="仿宋" w:hAnsi="仿宋" w:eastAsia="仿宋" w:cs="仿宋"/>
          <w:color w:val="auto"/>
          <w:sz w:val="22"/>
          <w:szCs w:val="22"/>
          <w:highlight w:val="none"/>
          <w:lang w:eastAsia="zh-CN"/>
        </w:rPr>
      </w:pPr>
    </w:p>
    <w:p w14:paraId="179233B0">
      <w:pPr>
        <w:spacing w:line="360" w:lineRule="auto"/>
        <w:rPr>
          <w:rFonts w:hint="eastAsia" w:ascii="仿宋" w:hAnsi="仿宋" w:eastAsia="仿宋" w:cs="仿宋"/>
          <w:color w:val="auto"/>
          <w:sz w:val="22"/>
          <w:szCs w:val="22"/>
          <w:highlight w:val="none"/>
          <w:lang w:eastAsia="zh-CN"/>
        </w:rPr>
      </w:pPr>
    </w:p>
    <w:p w14:paraId="2FC21688">
      <w:pPr>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（二）合同正文</w:t>
      </w:r>
    </w:p>
    <w:p w14:paraId="17C55A7E">
      <w:pPr>
        <w:pStyle w:val="36"/>
        <w:spacing w:line="360" w:lineRule="auto"/>
        <w:jc w:val="center"/>
        <w:rPr>
          <w:rFonts w:hint="eastAsia" w:ascii="仿宋" w:hAnsi="仿宋" w:eastAsia="仿宋" w:cs="仿宋"/>
          <w:b/>
          <w:bCs/>
          <w:color w:val="auto"/>
          <w:sz w:val="28"/>
          <w:szCs w:val="28"/>
          <w:highlight w:val="none"/>
          <w:u w:val="none"/>
          <w:lang w:val="en-US" w:eastAsia="zh-CN" w:bidi="ar-SA"/>
        </w:rPr>
      </w:pPr>
      <w:r>
        <w:rPr>
          <w:rFonts w:hint="eastAsia" w:ascii="仿宋" w:hAnsi="仿宋" w:eastAsia="仿宋" w:cs="仿宋"/>
          <w:b/>
          <w:bCs/>
          <w:color w:val="auto"/>
          <w:sz w:val="28"/>
          <w:szCs w:val="28"/>
          <w:highlight w:val="none"/>
          <w:u w:val="none"/>
          <w:lang w:val="en-US" w:eastAsia="zh-CN" w:bidi="ar-SA"/>
        </w:rPr>
        <w:t>余姚市自然资源和规划局采购合同</w:t>
      </w:r>
    </w:p>
    <w:p w14:paraId="2846A1F0">
      <w:pPr>
        <w:spacing w:line="360" w:lineRule="auto"/>
        <w:rPr>
          <w:rFonts w:hint="eastAsia" w:ascii="仿宋" w:hAnsi="仿宋" w:eastAsia="仿宋" w:cs="仿宋"/>
          <w:color w:val="auto"/>
          <w:sz w:val="22"/>
          <w:szCs w:val="22"/>
          <w:highlight w:val="none"/>
          <w:u w:val="none"/>
          <w:lang w:eastAsia="zh-CN"/>
        </w:rPr>
      </w:pPr>
    </w:p>
    <w:p w14:paraId="5B570450">
      <w:pPr>
        <w:spacing w:line="360" w:lineRule="auto"/>
        <w:rPr>
          <w:rFonts w:hint="eastAsia" w:ascii="仿宋" w:hAnsi="仿宋" w:eastAsia="仿宋" w:cs="仿宋"/>
          <w:color w:val="auto"/>
          <w:sz w:val="22"/>
          <w:szCs w:val="22"/>
          <w:highlight w:val="none"/>
          <w:u w:val="none"/>
          <w:lang w:eastAsia="zh-CN"/>
        </w:rPr>
      </w:pPr>
      <w:r>
        <w:rPr>
          <w:rFonts w:hint="eastAsia" w:ascii="仿宋" w:hAnsi="仿宋" w:eastAsia="仿宋" w:cs="仿宋"/>
          <w:color w:val="auto"/>
          <w:sz w:val="22"/>
          <w:szCs w:val="22"/>
          <w:highlight w:val="none"/>
          <w:u w:val="none"/>
          <w:lang w:eastAsia="zh-CN"/>
        </w:rPr>
        <w:t>合同双方当事人部分</w:t>
      </w:r>
    </w:p>
    <w:p w14:paraId="321A8092">
      <w:pPr>
        <w:keepNext w:val="0"/>
        <w:keepLines w:val="0"/>
        <w:pageBreakBefore w:val="0"/>
        <w:widowControl/>
        <w:kinsoku/>
        <w:wordWrap/>
        <w:overflowPunct/>
        <w:topLinePunct w:val="0"/>
        <w:autoSpaceDE/>
        <w:autoSpaceDN/>
        <w:bidi w:val="0"/>
        <w:adjustRightInd/>
        <w:spacing w:line="360" w:lineRule="auto"/>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none"/>
        </w:rPr>
        <w:t>甲方：</w:t>
      </w:r>
      <w:r>
        <w:rPr>
          <w:rFonts w:hint="eastAsia" w:ascii="仿宋" w:hAnsi="仿宋" w:eastAsia="仿宋" w:cs="仿宋"/>
          <w:color w:val="auto"/>
          <w:sz w:val="22"/>
          <w:szCs w:val="22"/>
          <w:highlight w:val="none"/>
          <w:u w:val="single"/>
          <w:lang w:val="en-US" w:eastAsia="zh-CN"/>
        </w:rPr>
        <w:t>余姚市自然资源和规划局</w:t>
      </w:r>
    </w:p>
    <w:p w14:paraId="5E36E67C">
      <w:pPr>
        <w:pStyle w:val="36"/>
        <w:keepNext w:val="0"/>
        <w:keepLines w:val="0"/>
        <w:pageBreakBefore w:val="0"/>
        <w:widowControl/>
        <w:kinsoku/>
        <w:wordWrap/>
        <w:overflowPunct/>
        <w:topLinePunct w:val="0"/>
        <w:autoSpaceDE/>
        <w:autoSpaceDN/>
        <w:bidi w:val="0"/>
        <w:adjustRightInd/>
        <w:spacing w:line="340" w:lineRule="exact"/>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 xml:space="preserve">      地址：</w:t>
      </w:r>
    </w:p>
    <w:p w14:paraId="6BBC4E9F">
      <w:pPr>
        <w:pStyle w:val="36"/>
        <w:keepNext w:val="0"/>
        <w:keepLines w:val="0"/>
        <w:pageBreakBefore w:val="0"/>
        <w:widowControl/>
        <w:kinsoku/>
        <w:wordWrap/>
        <w:overflowPunct/>
        <w:topLinePunct w:val="0"/>
        <w:autoSpaceDE/>
        <w:autoSpaceDN/>
        <w:bidi w:val="0"/>
        <w:adjustRightInd/>
        <w:spacing w:line="340" w:lineRule="exact"/>
        <w:ind w:firstLine="660" w:firstLineChars="300"/>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法定（授权）代表人姓名:             职务:</w:t>
      </w:r>
    </w:p>
    <w:p w14:paraId="38B17394">
      <w:pPr>
        <w:pStyle w:val="36"/>
        <w:keepNext w:val="0"/>
        <w:keepLines w:val="0"/>
        <w:pageBreakBefore w:val="0"/>
        <w:widowControl/>
        <w:kinsoku/>
        <w:wordWrap/>
        <w:overflowPunct/>
        <w:topLinePunct w:val="0"/>
        <w:autoSpaceDE/>
        <w:autoSpaceDN/>
        <w:bidi w:val="0"/>
        <w:adjustRightInd/>
        <w:spacing w:line="340" w:lineRule="exact"/>
        <w:ind w:firstLine="660" w:firstLineChars="300"/>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联系人姓名:                         职务:           电话：</w:t>
      </w:r>
    </w:p>
    <w:p w14:paraId="54C8D6C2">
      <w:pPr>
        <w:keepNext w:val="0"/>
        <w:keepLines w:val="0"/>
        <w:pageBreakBefore w:val="0"/>
        <w:widowControl/>
        <w:kinsoku/>
        <w:wordWrap/>
        <w:overflowPunct/>
        <w:topLinePunct w:val="0"/>
        <w:autoSpaceDE/>
        <w:autoSpaceDN/>
        <w:bidi w:val="0"/>
        <w:adjustRightInd/>
        <w:snapToGrid w:val="0"/>
        <w:spacing w:before="120" w:after="120" w:line="340" w:lineRule="exact"/>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none"/>
        </w:rPr>
        <w:t xml:space="preserve">乙方：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6C672BE">
      <w:pPr>
        <w:pStyle w:val="36"/>
        <w:keepNext w:val="0"/>
        <w:keepLines w:val="0"/>
        <w:pageBreakBefore w:val="0"/>
        <w:widowControl/>
        <w:kinsoku/>
        <w:wordWrap/>
        <w:overflowPunct/>
        <w:topLinePunct w:val="0"/>
        <w:autoSpaceDE/>
        <w:autoSpaceDN/>
        <w:bidi w:val="0"/>
        <w:adjustRightInd/>
        <w:spacing w:line="340" w:lineRule="exact"/>
        <w:ind w:firstLine="660" w:firstLineChars="300"/>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社会统一信用代码:</w:t>
      </w:r>
    </w:p>
    <w:p w14:paraId="20DE4766">
      <w:pPr>
        <w:pStyle w:val="36"/>
        <w:keepNext w:val="0"/>
        <w:keepLines w:val="0"/>
        <w:pageBreakBefore w:val="0"/>
        <w:widowControl/>
        <w:kinsoku/>
        <w:wordWrap/>
        <w:overflowPunct/>
        <w:topLinePunct w:val="0"/>
        <w:autoSpaceDE/>
        <w:autoSpaceDN/>
        <w:bidi w:val="0"/>
        <w:adjustRightInd/>
        <w:spacing w:line="340" w:lineRule="exact"/>
        <w:ind w:firstLine="660" w:firstLineChars="300"/>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地址：</w:t>
      </w:r>
    </w:p>
    <w:p w14:paraId="205DD9BB">
      <w:pPr>
        <w:pStyle w:val="36"/>
        <w:keepNext w:val="0"/>
        <w:keepLines w:val="0"/>
        <w:pageBreakBefore w:val="0"/>
        <w:widowControl/>
        <w:kinsoku/>
        <w:wordWrap/>
        <w:overflowPunct/>
        <w:topLinePunct w:val="0"/>
        <w:autoSpaceDE/>
        <w:autoSpaceDN/>
        <w:bidi w:val="0"/>
        <w:adjustRightInd/>
        <w:spacing w:line="340" w:lineRule="exact"/>
        <w:ind w:firstLine="660" w:firstLineChars="300"/>
        <w:textAlignment w:val="auto"/>
        <w:rPr>
          <w:rFonts w:hint="eastAsia" w:ascii="仿宋" w:hAnsi="仿宋" w:eastAsia="仿宋" w:cs="仿宋"/>
          <w:color w:val="auto"/>
          <w:sz w:val="22"/>
          <w:szCs w:val="22"/>
          <w:highlight w:val="none"/>
          <w:lang w:val="en-US" w:eastAsia="zh-CN" w:bidi="ar-SA"/>
        </w:rPr>
      </w:pPr>
      <w:r>
        <w:rPr>
          <w:rFonts w:hint="eastAsia" w:ascii="仿宋" w:hAnsi="仿宋" w:eastAsia="仿宋" w:cs="仿宋"/>
          <w:color w:val="auto"/>
          <w:sz w:val="22"/>
          <w:szCs w:val="22"/>
          <w:highlight w:val="none"/>
          <w:lang w:val="en-US" w:eastAsia="zh-CN" w:bidi="ar-SA"/>
        </w:rPr>
        <w:t>法定代表人姓名:             职务:</w:t>
      </w:r>
    </w:p>
    <w:p w14:paraId="06B3BC26">
      <w:pPr>
        <w:pStyle w:val="36"/>
        <w:keepNext w:val="0"/>
        <w:keepLines w:val="0"/>
        <w:pageBreakBefore w:val="0"/>
        <w:widowControl/>
        <w:kinsoku/>
        <w:wordWrap/>
        <w:overflowPunct/>
        <w:topLinePunct w:val="0"/>
        <w:autoSpaceDE/>
        <w:autoSpaceDN/>
        <w:bidi w:val="0"/>
        <w:adjustRightInd/>
        <w:spacing w:line="340" w:lineRule="exact"/>
        <w:ind w:firstLine="660" w:firstLineChars="3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bidi="ar-SA"/>
        </w:rPr>
        <w:t>联系人姓名:                 职务:           电话：</w:t>
      </w:r>
    </w:p>
    <w:p w14:paraId="03F3B12B">
      <w:pPr>
        <w:keepNext w:val="0"/>
        <w:keepLines w:val="0"/>
        <w:pageBreakBefore w:val="0"/>
        <w:widowControl/>
        <w:kinsoku/>
        <w:wordWrap/>
        <w:overflowPunct/>
        <w:topLinePunct w:val="0"/>
        <w:autoSpaceDE/>
        <w:autoSpaceDN/>
        <w:bidi w:val="0"/>
        <w:adjustRightInd/>
        <w:spacing w:line="340" w:lineRule="exact"/>
        <w:ind w:firstLine="660" w:firstLineChars="3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(联合体投标的，按照上面要素依次写明每一方的基本要素)</w:t>
      </w:r>
    </w:p>
    <w:p w14:paraId="4FF3B05F">
      <w:pPr>
        <w:snapToGrid w:val="0"/>
        <w:spacing w:before="120" w:after="120" w:line="36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lang w:eastAsia="zh-CN"/>
        </w:rPr>
        <w:t>余姚市地籍图编制项目</w:t>
      </w:r>
      <w:r>
        <w:rPr>
          <w:rFonts w:hint="eastAsia" w:ascii="仿宋" w:hAnsi="仿宋" w:eastAsia="仿宋" w:cs="仿宋"/>
          <w:color w:val="auto"/>
          <w:sz w:val="22"/>
          <w:szCs w:val="22"/>
          <w:highlight w:val="none"/>
        </w:rPr>
        <w:t>（项目编号：</w:t>
      </w:r>
      <w:r>
        <w:rPr>
          <w:rFonts w:hint="eastAsia" w:ascii="仿宋" w:hAnsi="仿宋" w:eastAsia="仿宋" w:cs="仿宋"/>
          <w:color w:val="auto"/>
          <w:sz w:val="22"/>
          <w:szCs w:val="22"/>
          <w:highlight w:val="none"/>
          <w:lang w:eastAsia="zh-CN"/>
        </w:rPr>
        <w:t>YYXK-2025-019</w:t>
      </w:r>
      <w:r>
        <w:rPr>
          <w:rFonts w:hint="eastAsia" w:ascii="仿宋" w:hAnsi="仿宋" w:eastAsia="仿宋" w:cs="仿宋"/>
          <w:color w:val="auto"/>
          <w:sz w:val="22"/>
          <w:szCs w:val="22"/>
          <w:highlight w:val="none"/>
        </w:rPr>
        <w:t>）进行招标，</w:t>
      </w:r>
      <w:r>
        <w:rPr>
          <w:rFonts w:hint="eastAsia" w:ascii="仿宋" w:hAnsi="仿宋" w:eastAsia="仿宋" w:cs="仿宋"/>
          <w:color w:val="auto"/>
          <w:sz w:val="22"/>
          <w:szCs w:val="22"/>
          <w:highlight w:val="none"/>
          <w:lang w:eastAsia="zh-CN"/>
        </w:rPr>
        <w:t>采用竞争性磋商，</w:t>
      </w:r>
      <w:r>
        <w:rPr>
          <w:rFonts w:hint="eastAsia" w:ascii="仿宋" w:hAnsi="仿宋" w:eastAsia="仿宋" w:cs="仿宋"/>
          <w:color w:val="auto"/>
          <w:sz w:val="22"/>
          <w:szCs w:val="22"/>
          <w:highlight w:val="none"/>
        </w:rPr>
        <w:t>确定由乙方成交。按照《中华人民共和国民法典》的有关规定，在自愿、平等、公平、诚信的基础上，经双方协商一致，签订本合同。</w:t>
      </w:r>
    </w:p>
    <w:p w14:paraId="5ED9B8B3">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下述文件是合同的组成部分，并与本合同一起阅读和解释：</w:t>
      </w:r>
    </w:p>
    <w:p w14:paraId="46B171E3">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a.本项目的采购文件；</w:t>
      </w:r>
    </w:p>
    <w:p w14:paraId="1058BAEA">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b.供应商的磋商响应文件及澄清文件（如有）；</w:t>
      </w:r>
    </w:p>
    <w:p w14:paraId="09BF4870">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c.成交通知书；</w:t>
      </w:r>
    </w:p>
    <w:p w14:paraId="7BD5F1A2">
      <w:pPr>
        <w:snapToGrid w:val="0"/>
        <w:spacing w:before="120" w:after="120" w:line="360" w:lineRule="exact"/>
        <w:ind w:firstLine="330" w:firstLineChars="15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d.省厅发布的与本项目有关的文件（工作内容及进度要求调整）。</w:t>
      </w:r>
    </w:p>
    <w:p w14:paraId="63ACABB5">
      <w:pPr>
        <w:snapToGrid w:val="0"/>
        <w:spacing w:before="120" w:after="120" w:line="360" w:lineRule="exact"/>
        <w:ind w:firstLine="330" w:firstLineChars="15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上述文件与合同若有不一致之处，优先次序第一应为合同、第二应为附件(附件的优先次序为 c, a ,</w:t>
      </w:r>
      <w:r>
        <w:rPr>
          <w:rFonts w:hint="eastAsia" w:ascii="仿宋" w:hAnsi="仿宋" w:eastAsia="仿宋" w:cs="仿宋"/>
          <w:color w:val="auto"/>
          <w:sz w:val="22"/>
          <w:szCs w:val="22"/>
          <w:highlight w:val="none"/>
          <w:lang w:val="en-US" w:eastAsia="zh-CN"/>
        </w:rPr>
        <w:t>d，</w:t>
      </w:r>
      <w:r>
        <w:rPr>
          <w:rFonts w:hint="eastAsia" w:ascii="仿宋" w:hAnsi="仿宋" w:eastAsia="仿宋" w:cs="仿宋"/>
          <w:color w:val="auto"/>
          <w:sz w:val="22"/>
          <w:szCs w:val="22"/>
          <w:highlight w:val="none"/>
        </w:rPr>
        <w:t>b)。</w:t>
      </w:r>
    </w:p>
    <w:p w14:paraId="53BE8D6A">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一、项目名称、服务期限、服务内容</w:t>
      </w:r>
    </w:p>
    <w:p w14:paraId="272E0121">
      <w:pPr>
        <w:snapToGrid w:val="0"/>
        <w:spacing w:before="120" w:after="120" w:line="36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1.1项目名称：</w:t>
      </w:r>
      <w:r>
        <w:rPr>
          <w:rFonts w:hint="eastAsia" w:ascii="仿宋" w:hAnsi="仿宋" w:eastAsia="仿宋" w:cs="仿宋"/>
          <w:color w:val="auto"/>
          <w:sz w:val="22"/>
          <w:szCs w:val="22"/>
          <w:highlight w:val="none"/>
          <w:lang w:eastAsia="zh-CN"/>
        </w:rPr>
        <w:t>余姚市地籍图编制项目</w:t>
      </w:r>
    </w:p>
    <w:p w14:paraId="4992C335">
      <w:pPr>
        <w:widowControl/>
        <w:adjustRightInd w:val="0"/>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1.2服务期限：</w:t>
      </w:r>
    </w:p>
    <w:p w14:paraId="79FA94D2">
      <w:pPr>
        <w:widowControl/>
        <w:adjustRightInd w:val="0"/>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2025年8月底前完成宅基地和集体建设用地全覆盖地籍图编制，并将宅基地和集体建设用地地籍数据、现有国有建设用地地籍数据、林权、土地承包经营权等地籍数据成果汇交至上级部门；2026年底前，完成国有建设用地全覆盖地籍图编制并汇交省部至上级部门，具体以上级部门最新文件及要求执行。</w:t>
      </w:r>
    </w:p>
    <w:p w14:paraId="122DD386">
      <w:pPr>
        <w:widowControl/>
        <w:adjustRightInd w:val="0"/>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服务</w:t>
      </w:r>
      <w:r>
        <w:rPr>
          <w:rFonts w:hint="eastAsia" w:ascii="仿宋" w:hAnsi="仿宋" w:eastAsia="仿宋" w:cs="仿宋"/>
          <w:color w:val="auto"/>
          <w:sz w:val="22"/>
          <w:szCs w:val="22"/>
          <w:highlight w:val="none"/>
          <w:lang w:eastAsia="zh-CN"/>
        </w:rPr>
        <w:t>内容</w:t>
      </w:r>
      <w:r>
        <w:rPr>
          <w:rFonts w:hint="eastAsia" w:ascii="仿宋" w:hAnsi="仿宋" w:eastAsia="仿宋" w:cs="仿宋"/>
          <w:color w:val="auto"/>
          <w:sz w:val="22"/>
          <w:szCs w:val="22"/>
          <w:highlight w:val="none"/>
        </w:rPr>
        <w:t>：</w:t>
      </w:r>
    </w:p>
    <w:p w14:paraId="2B321E9A">
      <w:pPr>
        <w:widowControl/>
        <w:spacing w:line="360" w:lineRule="auto"/>
        <w:ind w:firstLine="48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以现有不动产登记、地籍调查成果为基础，结合高清影像和各类测绘资料，通过数据整理、补充勾绘、</w:t>
      </w:r>
      <w:r>
        <w:rPr>
          <w:rFonts w:hint="eastAsia" w:ascii="仿宋" w:hAnsi="仿宋" w:eastAsia="仿宋" w:cs="仿宋"/>
          <w:color w:val="auto"/>
          <w:sz w:val="22"/>
          <w:szCs w:val="22"/>
          <w:highlight w:val="none"/>
          <w:lang w:val="en-US" w:eastAsia="zh-CN"/>
        </w:rPr>
        <w:t>图属关联、无图证书落宗</w:t>
      </w:r>
      <w:r>
        <w:rPr>
          <w:rFonts w:hint="eastAsia" w:ascii="仿宋" w:hAnsi="仿宋" w:eastAsia="仿宋" w:cs="仿宋"/>
          <w:color w:val="auto"/>
          <w:sz w:val="22"/>
          <w:szCs w:val="22"/>
          <w:highlight w:val="none"/>
        </w:rPr>
        <w:t>等步骤，完成</w:t>
      </w:r>
      <w:r>
        <w:rPr>
          <w:rFonts w:hint="eastAsia" w:ascii="仿宋" w:hAnsi="仿宋" w:eastAsia="仿宋" w:cs="仿宋"/>
          <w:color w:val="auto"/>
          <w:sz w:val="22"/>
          <w:szCs w:val="22"/>
          <w:highlight w:val="none"/>
          <w:lang w:val="en-US" w:eastAsia="zh-CN"/>
        </w:rPr>
        <w:t>余姚市</w:t>
      </w:r>
      <w:r>
        <w:rPr>
          <w:rFonts w:hint="eastAsia" w:ascii="仿宋" w:hAnsi="仿宋" w:eastAsia="仿宋" w:cs="仿宋"/>
          <w:color w:val="auto"/>
          <w:sz w:val="22"/>
          <w:szCs w:val="22"/>
          <w:highlight w:val="none"/>
        </w:rPr>
        <w:t>范围内宅基地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集体建设用地</w:t>
      </w:r>
      <w:r>
        <w:rPr>
          <w:rFonts w:hint="eastAsia" w:ascii="仿宋" w:hAnsi="仿宋" w:eastAsia="仿宋" w:cs="仿宋"/>
          <w:color w:val="auto"/>
          <w:sz w:val="22"/>
          <w:szCs w:val="22"/>
          <w:highlight w:val="none"/>
          <w:lang w:val="en-US" w:eastAsia="zh-CN"/>
        </w:rPr>
        <w:t>及国有建设用地地籍图编制工作</w:t>
      </w:r>
      <w:r>
        <w:rPr>
          <w:rFonts w:hint="eastAsia" w:ascii="仿宋" w:hAnsi="仿宋" w:eastAsia="仿宋" w:cs="仿宋"/>
          <w:color w:val="auto"/>
          <w:sz w:val="22"/>
          <w:szCs w:val="22"/>
          <w:highlight w:val="none"/>
        </w:rPr>
        <w:t>，形成全域覆盖、图属关联、现势有效的地籍图，全面、快速、准确掌握宗地产权底数情况，为地籍“一张图”建设提供数据基础。</w:t>
      </w:r>
    </w:p>
    <w:p w14:paraId="6A9888D2">
      <w:pPr>
        <w:spacing w:line="360" w:lineRule="auto"/>
        <w:ind w:firstLine="442" w:firstLineChars="200"/>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rPr>
        <w:t>（一）</w:t>
      </w:r>
      <w:r>
        <w:rPr>
          <w:rFonts w:hint="eastAsia" w:ascii="仿宋" w:hAnsi="仿宋" w:eastAsia="仿宋" w:cs="仿宋"/>
          <w:b/>
          <w:bCs/>
          <w:color w:val="auto"/>
          <w:sz w:val="22"/>
          <w:szCs w:val="22"/>
          <w:highlight w:val="none"/>
          <w:lang w:val="en-US" w:eastAsia="zh-CN"/>
        </w:rPr>
        <w:t>数据收集与整理</w:t>
      </w:r>
    </w:p>
    <w:p w14:paraId="134B232A">
      <w:pPr>
        <w:widowControl/>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结合地区基础条件与已有数据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开展地籍调查数据收集工作，梳理形成调查成果，同时按《地籍数据库建设技术规范》，将数据标准化转换，制定数据标准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形成最新的地籍库数据底板</w:t>
      </w:r>
      <w:r>
        <w:rPr>
          <w:rFonts w:hint="eastAsia" w:ascii="仿宋" w:hAnsi="仿宋" w:eastAsia="仿宋" w:cs="仿宋"/>
          <w:color w:val="auto"/>
          <w:sz w:val="22"/>
          <w:szCs w:val="22"/>
          <w:highlight w:val="none"/>
          <w:lang w:eastAsia="zh-CN"/>
        </w:rPr>
        <w:t>。</w:t>
      </w:r>
    </w:p>
    <w:p w14:paraId="1A42298A">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（二）</w:t>
      </w:r>
      <w:r>
        <w:rPr>
          <w:rFonts w:hint="eastAsia" w:ascii="仿宋" w:hAnsi="仿宋" w:eastAsia="仿宋" w:cs="仿宋"/>
          <w:b/>
          <w:bCs/>
          <w:color w:val="auto"/>
          <w:sz w:val="22"/>
          <w:szCs w:val="22"/>
          <w:highlight w:val="none"/>
          <w:lang w:val="en-US" w:eastAsia="zh-CN"/>
        </w:rPr>
        <w:t>地籍调查覆盖情况分析</w:t>
      </w:r>
    </w:p>
    <w:p w14:paraId="38218AE2">
      <w:pPr>
        <w:widowControl/>
        <w:spacing w:line="360" w:lineRule="auto"/>
        <w:ind w:firstLine="440" w:firstLineChars="200"/>
        <w:jc w:val="left"/>
        <w:rPr>
          <w:rFonts w:hint="eastAsia" w:ascii="仿宋" w:hAnsi="仿宋" w:eastAsia="仿宋" w:cs="仿宋"/>
          <w:b/>
          <w:bCs/>
          <w:color w:val="auto"/>
          <w:sz w:val="22"/>
          <w:szCs w:val="22"/>
          <w:highlight w:val="none"/>
          <w:lang w:val="en-US" w:eastAsia="zh-CN"/>
        </w:rPr>
      </w:pPr>
      <w:r>
        <w:rPr>
          <w:rFonts w:hint="eastAsia" w:ascii="仿宋" w:hAnsi="仿宋" w:eastAsia="仿宋" w:cs="仿宋"/>
          <w:color w:val="auto"/>
          <w:sz w:val="22"/>
          <w:szCs w:val="22"/>
          <w:highlight w:val="none"/>
        </w:rPr>
        <w:t>叠加相关图层进行拓扑分析，图属关联分析，以形成已登记</w:t>
      </w:r>
      <w:r>
        <w:rPr>
          <w:rFonts w:hint="eastAsia" w:ascii="仿宋" w:hAnsi="仿宋" w:eastAsia="仿宋" w:cs="仿宋"/>
          <w:color w:val="auto"/>
          <w:sz w:val="22"/>
          <w:szCs w:val="22"/>
          <w:highlight w:val="none"/>
          <w:lang w:val="en-US" w:eastAsia="zh-CN"/>
        </w:rPr>
        <w:t>有矢量图形</w:t>
      </w:r>
      <w:r>
        <w:rPr>
          <w:rFonts w:hint="eastAsia" w:ascii="仿宋" w:hAnsi="仿宋" w:eastAsia="仿宋" w:cs="仿宋"/>
          <w:color w:val="auto"/>
          <w:sz w:val="22"/>
          <w:szCs w:val="22"/>
          <w:highlight w:val="none"/>
        </w:rPr>
        <w:t>，已登记</w:t>
      </w:r>
      <w:r>
        <w:rPr>
          <w:rFonts w:hint="eastAsia" w:ascii="仿宋" w:hAnsi="仿宋" w:eastAsia="仿宋" w:cs="仿宋"/>
          <w:color w:val="auto"/>
          <w:sz w:val="22"/>
          <w:szCs w:val="22"/>
          <w:highlight w:val="none"/>
          <w:lang w:val="en-US" w:eastAsia="zh-CN"/>
        </w:rPr>
        <w:t>缺矢量图形</w:t>
      </w:r>
      <w:r>
        <w:rPr>
          <w:rFonts w:hint="eastAsia" w:ascii="仿宋" w:hAnsi="仿宋" w:eastAsia="仿宋" w:cs="仿宋"/>
          <w:color w:val="auto"/>
          <w:sz w:val="22"/>
          <w:szCs w:val="22"/>
          <w:highlight w:val="none"/>
        </w:rPr>
        <w:t>，已调查未登记</w:t>
      </w:r>
      <w:r>
        <w:rPr>
          <w:rFonts w:hint="eastAsia" w:ascii="仿宋" w:hAnsi="仿宋" w:eastAsia="仿宋" w:cs="仿宋"/>
          <w:color w:val="auto"/>
          <w:sz w:val="22"/>
          <w:szCs w:val="22"/>
          <w:highlight w:val="none"/>
          <w:lang w:val="en-US" w:eastAsia="zh-CN"/>
        </w:rPr>
        <w:t>数据</w:t>
      </w:r>
      <w:r>
        <w:rPr>
          <w:rFonts w:hint="eastAsia" w:ascii="仿宋" w:hAnsi="仿宋" w:eastAsia="仿宋" w:cs="仿宋"/>
          <w:color w:val="auto"/>
          <w:sz w:val="22"/>
          <w:szCs w:val="22"/>
          <w:highlight w:val="none"/>
        </w:rPr>
        <w:t>。</w:t>
      </w:r>
    </w:p>
    <w:p w14:paraId="13011D0F">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en-US" w:eastAsia="zh-CN"/>
        </w:rPr>
        <w:t>（三）补充地籍调查</w:t>
      </w:r>
    </w:p>
    <w:p w14:paraId="3AF68234">
      <w:pPr>
        <w:pStyle w:val="7"/>
        <w:numPr>
          <w:ilvl w:val="0"/>
          <w:numId w:val="6"/>
        </w:numPr>
        <w:spacing w:before="0" w:after="0"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宅基地和集体建设用地补充调查</w:t>
      </w:r>
    </w:p>
    <w:p w14:paraId="479727E7">
      <w:pPr>
        <w:widowControl/>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以不动产权调宗地图层作为基础底图，套合最新变更调查的宅基地和集体建设用地范围、乡镇行政区划、村级调查界线，确定勾绘范围。</w:t>
      </w:r>
    </w:p>
    <w:p w14:paraId="48BA0392">
      <w:pPr>
        <w:widowControl/>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叠加高分辨率卫星遥感影像或无人机航拍影像，对勾绘范围内房屋进行补充</w:t>
      </w:r>
      <w:r>
        <w:rPr>
          <w:rFonts w:hint="eastAsia" w:ascii="仿宋" w:hAnsi="仿宋" w:eastAsia="仿宋" w:cs="仿宋"/>
          <w:color w:val="auto"/>
          <w:sz w:val="22"/>
          <w:szCs w:val="22"/>
          <w:highlight w:val="none"/>
          <w:lang w:val="en-US" w:eastAsia="zh-CN"/>
        </w:rPr>
        <w:t>勾绘</w:t>
      </w:r>
      <w:r>
        <w:rPr>
          <w:rFonts w:hint="eastAsia" w:ascii="仿宋" w:hAnsi="仿宋" w:eastAsia="仿宋" w:cs="仿宋"/>
          <w:color w:val="auto"/>
          <w:sz w:val="22"/>
          <w:szCs w:val="22"/>
          <w:highlight w:val="none"/>
        </w:rPr>
        <w:t>，以实现农宅及集体建设用地的全覆盖。</w:t>
      </w:r>
    </w:p>
    <w:p w14:paraId="67C53DD4">
      <w:pPr>
        <w:widowControl/>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以不动产登记数据为依据，按行政村拆分，形成现状权属核实表；同时对补充勾绘过的地籍图按行政村进行分割，对应形成一图一表，作为调查基础数据。</w:t>
      </w:r>
    </w:p>
    <w:p w14:paraId="70EB8EFE">
      <w:pPr>
        <w:widowControl/>
        <w:spacing w:line="360" w:lineRule="auto"/>
        <w:ind w:firstLine="440" w:firstLineChars="20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对建设方提供的纸质外业调查成果进行电子化转换、图属关联、图形完善，并将相关成果导入地籍库</w:t>
      </w:r>
      <w:r>
        <w:rPr>
          <w:rFonts w:hint="eastAsia" w:ascii="仿宋" w:hAnsi="仿宋" w:eastAsia="仿宋" w:cs="仿宋"/>
          <w:color w:val="auto"/>
          <w:sz w:val="22"/>
          <w:szCs w:val="22"/>
          <w:highlight w:val="none"/>
          <w:lang w:eastAsia="zh-CN"/>
        </w:rPr>
        <w:t>。</w:t>
      </w:r>
    </w:p>
    <w:p w14:paraId="791A87F9">
      <w:pPr>
        <w:pStyle w:val="7"/>
        <w:numPr>
          <w:ilvl w:val="0"/>
          <w:numId w:val="6"/>
        </w:numPr>
        <w:spacing w:before="0" w:after="0"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国有建设用地补充调查</w:t>
      </w:r>
    </w:p>
    <w:p w14:paraId="22F33D76">
      <w:pPr>
        <w:widowControl/>
        <w:spacing w:line="360" w:lineRule="auto"/>
        <w:ind w:firstLine="440" w:firstLineChars="20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以建设方提供的外业测绘补充矢量图形为基础，根据已有外业成果进行图属关联，以形成最终的地籍调查成果</w:t>
      </w:r>
      <w:r>
        <w:rPr>
          <w:rFonts w:hint="eastAsia" w:ascii="仿宋" w:hAnsi="仿宋" w:eastAsia="仿宋" w:cs="仿宋"/>
          <w:color w:val="auto"/>
          <w:sz w:val="22"/>
          <w:szCs w:val="22"/>
          <w:highlight w:val="none"/>
        </w:rPr>
        <w:t>。</w:t>
      </w:r>
    </w:p>
    <w:p w14:paraId="725D89A2">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四</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不动产单元号编制</w:t>
      </w:r>
    </w:p>
    <w:p w14:paraId="6DB1622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对补充的宗地，以地籍子区(村)为单位，依据《不动产单元设定与代码编制规则》，从左到右、从上到下的顺序，编制不动产单元代码。将最终数据将分为以下几类：</w:t>
      </w:r>
    </w:p>
    <w:p w14:paraId="5AE46EA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1.登记成果；</w:t>
      </w:r>
    </w:p>
    <w:p w14:paraId="7AF5F89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2.已调查未登记成果。将地籍调查成果上图，作为单独图层管理；</w:t>
      </w:r>
    </w:p>
    <w:p w14:paraId="2BB439F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3.未调查未登记成果。作为单独图层管理，暂不开展地籍调查、不采集属性信息。</w:t>
      </w:r>
    </w:p>
    <w:p w14:paraId="7BDDA943">
      <w:pPr>
        <w:spacing w:line="360" w:lineRule="auto"/>
        <w:ind w:firstLine="442" w:firstLineChars="200"/>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五</w:t>
      </w:r>
      <w:r>
        <w:rPr>
          <w:rFonts w:hint="eastAsia" w:ascii="仿宋" w:hAnsi="仿宋" w:eastAsia="仿宋" w:cs="仿宋"/>
          <w:b/>
          <w:bCs/>
          <w:color w:val="auto"/>
          <w:sz w:val="22"/>
          <w:szCs w:val="22"/>
          <w:highlight w:val="none"/>
        </w:rPr>
        <w:t>）地籍图</w:t>
      </w:r>
      <w:r>
        <w:rPr>
          <w:rFonts w:hint="eastAsia" w:ascii="仿宋" w:hAnsi="仿宋" w:eastAsia="仿宋" w:cs="仿宋"/>
          <w:b/>
          <w:bCs/>
          <w:color w:val="auto"/>
          <w:sz w:val="22"/>
          <w:szCs w:val="22"/>
          <w:highlight w:val="none"/>
          <w:lang w:val="en-US" w:eastAsia="zh-CN"/>
        </w:rPr>
        <w:t>编制</w:t>
      </w:r>
    </w:p>
    <w:p w14:paraId="1F6A0F81">
      <w:pPr>
        <w:pStyle w:val="437"/>
        <w:spacing w:line="360" w:lineRule="auto"/>
        <w:ind w:firstLine="48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依据《地籍图编制技术规范（试行）》要求，组织编制现势有效的地籍图。地籍图以电子地图为主，根据需要选择合适比例尺、分幅方式等，制作生成固定格式的地籍图。</w:t>
      </w:r>
    </w:p>
    <w:p w14:paraId="21181D2B">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六</w:t>
      </w:r>
      <w:r>
        <w:rPr>
          <w:rFonts w:hint="eastAsia" w:ascii="仿宋" w:hAnsi="仿宋" w:eastAsia="仿宋" w:cs="仿宋"/>
          <w:b/>
          <w:bCs/>
          <w:color w:val="auto"/>
          <w:sz w:val="22"/>
          <w:szCs w:val="22"/>
          <w:highlight w:val="none"/>
        </w:rPr>
        <w:t>）成果汇交</w:t>
      </w:r>
    </w:p>
    <w:p w14:paraId="632B67AC">
      <w:pPr>
        <w:spacing w:line="360" w:lineRule="auto"/>
        <w:ind w:firstLine="420"/>
        <w:rPr>
          <w:rFonts w:hint="eastAsia" w:ascii="仿宋" w:hAnsi="仿宋" w:eastAsia="仿宋" w:cs="仿宋"/>
          <w:b/>
          <w:bCs/>
          <w:color w:val="auto"/>
          <w:sz w:val="22"/>
          <w:szCs w:val="22"/>
          <w:highlight w:val="none"/>
        </w:rPr>
      </w:pPr>
      <w:r>
        <w:rPr>
          <w:rFonts w:hint="eastAsia" w:ascii="仿宋" w:hAnsi="仿宋" w:eastAsia="仿宋" w:cs="仿宋"/>
          <w:color w:val="auto"/>
          <w:kern w:val="2"/>
          <w:sz w:val="22"/>
          <w:szCs w:val="22"/>
          <w:highlight w:val="none"/>
          <w:lang w:val="en-US" w:eastAsia="zh-CN" w:bidi="ar-SA"/>
        </w:rPr>
        <w:t>按照《地籍数据汇交要求(试行)》，通过汇交格式转换、数据质检、质检问题逻辑处理、汇交材料整理等工作，将宅基地和建设用地地籍数据包括矢量数据、属性数据逐级汇交到部。</w:t>
      </w:r>
    </w:p>
    <w:p w14:paraId="2C726EC9">
      <w:pPr>
        <w:spacing w:line="360" w:lineRule="auto"/>
        <w:ind w:firstLine="440" w:firstLineChars="200"/>
        <w:contextualSpacing/>
        <w:rPr>
          <w:rFonts w:hint="eastAsia" w:ascii="仿宋" w:hAnsi="仿宋" w:eastAsia="仿宋" w:cs="仿宋"/>
          <w:color w:val="auto"/>
          <w:sz w:val="22"/>
          <w:szCs w:val="22"/>
          <w:highlight w:val="none"/>
        </w:rPr>
      </w:pPr>
    </w:p>
    <w:p w14:paraId="23B3AE13">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二、合同金额</w:t>
      </w:r>
    </w:p>
    <w:p w14:paraId="21C84630">
      <w:pPr>
        <w:snapToGrid w:val="0"/>
        <w:spacing w:before="120" w:after="120" w:line="360" w:lineRule="exact"/>
        <w:ind w:firstLine="330" w:firstLineChars="15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本合同</w:t>
      </w:r>
      <w:r>
        <w:rPr>
          <w:rFonts w:hint="eastAsia" w:ascii="仿宋" w:hAnsi="仿宋" w:eastAsia="仿宋" w:cs="仿宋"/>
          <w:color w:val="auto"/>
          <w:sz w:val="22"/>
          <w:szCs w:val="22"/>
          <w:highlight w:val="none"/>
          <w:lang w:eastAsia="zh-CN"/>
        </w:rPr>
        <w:t>总</w:t>
      </w:r>
      <w:r>
        <w:rPr>
          <w:rFonts w:hint="eastAsia" w:ascii="仿宋" w:hAnsi="仿宋" w:eastAsia="仿宋" w:cs="仿宋"/>
          <w:color w:val="auto"/>
          <w:sz w:val="22"/>
          <w:szCs w:val="22"/>
          <w:highlight w:val="none"/>
        </w:rPr>
        <w:t xml:space="preserve">金额为（大写）： </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元 （￥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元）人民币</w:t>
      </w:r>
      <w:r>
        <w:rPr>
          <w:rFonts w:hint="eastAsia" w:ascii="仿宋" w:hAnsi="仿宋" w:eastAsia="仿宋" w:cs="仿宋"/>
          <w:color w:val="auto"/>
          <w:sz w:val="22"/>
          <w:szCs w:val="22"/>
          <w:highlight w:val="none"/>
          <w:lang w:eastAsia="zh-CN"/>
        </w:rPr>
        <w:t>；</w:t>
      </w:r>
    </w:p>
    <w:p w14:paraId="3A717B2D">
      <w:pPr>
        <w:spacing w:line="360" w:lineRule="auto"/>
        <w:ind w:firstLine="220" w:firstLineChars="100"/>
        <w:contextualSpacing/>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eastAsia="zh-Hans"/>
        </w:rPr>
        <w:t>本项目对履约保证金不作要求</w:t>
      </w:r>
      <w:r>
        <w:rPr>
          <w:rFonts w:hint="eastAsia" w:ascii="仿宋" w:hAnsi="仿宋" w:eastAsia="仿宋" w:cs="仿宋"/>
          <w:color w:val="auto"/>
          <w:sz w:val="22"/>
          <w:szCs w:val="22"/>
          <w:highlight w:val="none"/>
          <w:lang w:eastAsia="zh-CN"/>
        </w:rPr>
        <w:t>）</w:t>
      </w:r>
    </w:p>
    <w:p w14:paraId="2D52B49A">
      <w:pPr>
        <w:snapToGrid w:val="0"/>
        <w:spacing w:before="120" w:after="120" w:line="360" w:lineRule="exact"/>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三</w:t>
      </w:r>
      <w:r>
        <w:rPr>
          <w:rFonts w:hint="eastAsia" w:ascii="仿宋" w:hAnsi="仿宋" w:eastAsia="仿宋" w:cs="仿宋"/>
          <w:b/>
          <w:color w:val="auto"/>
          <w:sz w:val="22"/>
          <w:szCs w:val="22"/>
          <w:highlight w:val="none"/>
        </w:rPr>
        <w:t>、</w:t>
      </w:r>
      <w:r>
        <w:rPr>
          <w:rFonts w:hint="eastAsia" w:ascii="仿宋" w:hAnsi="仿宋" w:eastAsia="仿宋" w:cs="仿宋"/>
          <w:b/>
          <w:color w:val="auto"/>
          <w:sz w:val="22"/>
          <w:szCs w:val="22"/>
          <w:highlight w:val="none"/>
          <w:lang w:val="en-US" w:eastAsia="zh-CN"/>
        </w:rPr>
        <w:t>验收标准、成果要求、</w:t>
      </w:r>
      <w:r>
        <w:rPr>
          <w:rFonts w:hint="eastAsia" w:ascii="仿宋" w:hAnsi="仿宋" w:eastAsia="仿宋" w:cs="仿宋"/>
          <w:b/>
          <w:color w:val="auto"/>
          <w:sz w:val="22"/>
          <w:szCs w:val="22"/>
          <w:highlight w:val="none"/>
          <w:lang w:val="en-US" w:eastAsia="zh-Hans"/>
        </w:rPr>
        <w:t>售后服务要求</w:t>
      </w:r>
      <w:r>
        <w:rPr>
          <w:rFonts w:hint="eastAsia" w:ascii="仿宋" w:hAnsi="仿宋" w:eastAsia="仿宋" w:cs="仿宋"/>
          <w:b/>
          <w:color w:val="auto"/>
          <w:sz w:val="22"/>
          <w:szCs w:val="22"/>
          <w:highlight w:val="none"/>
          <w:lang w:eastAsia="zh-Hans"/>
        </w:rPr>
        <w:t>及其他</w:t>
      </w:r>
    </w:p>
    <w:p w14:paraId="1AB1C337">
      <w:pPr>
        <w:snapToGrid w:val="0"/>
        <w:spacing w:before="120" w:after="120" w:line="360" w:lineRule="exact"/>
        <w:ind w:firstLine="480"/>
        <w:rPr>
          <w:rFonts w:hint="eastAsia" w:ascii="仿宋" w:hAnsi="仿宋" w:eastAsia="仿宋" w:cs="仿宋"/>
          <w:color w:val="auto"/>
          <w:sz w:val="22"/>
          <w:szCs w:val="22"/>
          <w:highlight w:val="none"/>
          <w:lang w:eastAsia="zh-Hans"/>
        </w:rPr>
      </w:pPr>
      <w:r>
        <w:rPr>
          <w:rFonts w:hint="eastAsia" w:ascii="仿宋" w:hAnsi="仿宋" w:eastAsia="仿宋" w:cs="仿宋"/>
          <w:b/>
          <w:bCs/>
          <w:color w:val="auto"/>
          <w:sz w:val="22"/>
          <w:szCs w:val="22"/>
          <w:highlight w:val="none"/>
          <w:lang w:eastAsia="zh-Hans"/>
        </w:rPr>
        <w:t>1.</w:t>
      </w:r>
      <w:r>
        <w:rPr>
          <w:rFonts w:hint="eastAsia" w:ascii="仿宋" w:hAnsi="仿宋" w:eastAsia="仿宋" w:cs="仿宋"/>
          <w:b/>
          <w:bCs/>
          <w:color w:val="auto"/>
          <w:sz w:val="22"/>
          <w:szCs w:val="22"/>
          <w:highlight w:val="none"/>
          <w:lang w:val="en-US" w:eastAsia="zh-CN"/>
        </w:rPr>
        <w:t>验收标准：</w:t>
      </w:r>
      <w:r>
        <w:rPr>
          <w:rFonts w:hint="eastAsia" w:ascii="仿宋" w:hAnsi="仿宋" w:eastAsia="仿宋" w:cs="仿宋"/>
          <w:color w:val="auto"/>
          <w:sz w:val="22"/>
          <w:szCs w:val="22"/>
          <w:highlight w:val="none"/>
          <w:lang w:eastAsia="zh-Hans"/>
        </w:rPr>
        <w:t>本项目完成后由招标人组织验收</w:t>
      </w:r>
      <w:r>
        <w:rPr>
          <w:rFonts w:hint="eastAsia" w:ascii="仿宋" w:hAnsi="仿宋" w:eastAsia="仿宋" w:cs="仿宋"/>
          <w:color w:val="auto"/>
          <w:sz w:val="22"/>
          <w:szCs w:val="22"/>
          <w:highlight w:val="none"/>
          <w:lang w:eastAsia="zh-CN"/>
        </w:rPr>
        <w:t>，或</w:t>
      </w:r>
      <w:r>
        <w:rPr>
          <w:rFonts w:hint="eastAsia" w:ascii="仿宋" w:hAnsi="仿宋" w:eastAsia="仿宋" w:cs="仿宋"/>
          <w:b w:val="0"/>
          <w:bCs w:val="0"/>
          <w:color w:val="auto"/>
          <w:sz w:val="22"/>
          <w:szCs w:val="22"/>
          <w:highlight w:val="none"/>
          <w:lang w:val="en-US" w:eastAsia="zh-CN"/>
        </w:rPr>
        <w:t>以上级部门核查质检通过为准。验收费由中标人负责</w:t>
      </w:r>
    </w:p>
    <w:p w14:paraId="3152F4DB">
      <w:pPr>
        <w:spacing w:line="360" w:lineRule="auto"/>
        <w:ind w:firstLine="442"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b/>
          <w:bCs/>
          <w:color w:val="auto"/>
          <w:sz w:val="22"/>
          <w:szCs w:val="22"/>
          <w:highlight w:val="none"/>
          <w:lang w:eastAsia="zh-Hans"/>
        </w:rPr>
        <w:t>2.</w:t>
      </w:r>
      <w:r>
        <w:rPr>
          <w:rFonts w:hint="eastAsia" w:ascii="仿宋" w:hAnsi="仿宋" w:eastAsia="仿宋" w:cs="仿宋"/>
          <w:b/>
          <w:bCs/>
          <w:color w:val="auto"/>
          <w:sz w:val="22"/>
          <w:szCs w:val="22"/>
          <w:highlight w:val="none"/>
        </w:rPr>
        <w:t>成果要求</w:t>
      </w:r>
      <w:r>
        <w:rPr>
          <w:rFonts w:hint="eastAsia" w:ascii="仿宋" w:hAnsi="仿宋" w:eastAsia="仿宋" w:cs="仿宋"/>
          <w:b/>
          <w:bCs/>
          <w:color w:val="auto"/>
          <w:sz w:val="22"/>
          <w:szCs w:val="22"/>
          <w:highlight w:val="none"/>
          <w:lang w:eastAsia="zh-CN"/>
        </w:rPr>
        <w:t>：</w:t>
      </w:r>
      <w:r>
        <w:rPr>
          <w:rFonts w:hint="eastAsia" w:ascii="仿宋" w:hAnsi="仿宋" w:eastAsia="仿宋" w:cs="仿宋"/>
          <w:color w:val="auto"/>
          <w:sz w:val="22"/>
          <w:szCs w:val="22"/>
          <w:highlight w:val="none"/>
          <w:lang w:eastAsia="zh-Hans"/>
        </w:rPr>
        <w:t>项目成果包括数据库及相关文档资料。数据库即宅基地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eastAsia="zh-Hans"/>
        </w:rPr>
        <w:t>集体建设用地</w:t>
      </w:r>
      <w:r>
        <w:rPr>
          <w:rFonts w:hint="eastAsia" w:ascii="仿宋" w:hAnsi="仿宋" w:eastAsia="仿宋" w:cs="仿宋"/>
          <w:color w:val="auto"/>
          <w:sz w:val="22"/>
          <w:szCs w:val="22"/>
          <w:highlight w:val="none"/>
          <w:lang w:val="en-US" w:eastAsia="zh-CN"/>
        </w:rPr>
        <w:t>及国有建设用地</w:t>
      </w:r>
      <w:r>
        <w:rPr>
          <w:rFonts w:hint="eastAsia" w:ascii="仿宋" w:hAnsi="仿宋" w:eastAsia="仿宋" w:cs="仿宋"/>
          <w:color w:val="auto"/>
          <w:sz w:val="22"/>
          <w:szCs w:val="22"/>
          <w:highlight w:val="none"/>
          <w:lang w:eastAsia="zh-Hans"/>
        </w:rPr>
        <w:t>地籍调查成果数据库；文档包括</w:t>
      </w:r>
      <w:r>
        <w:rPr>
          <w:rFonts w:hint="eastAsia" w:ascii="仿宋" w:hAnsi="仿宋" w:eastAsia="仿宋" w:cs="仿宋"/>
          <w:color w:val="auto"/>
          <w:sz w:val="22"/>
          <w:szCs w:val="22"/>
          <w:highlight w:val="none"/>
          <w:lang w:val="en-US" w:eastAsia="zh-CN"/>
        </w:rPr>
        <w:t>数据分析报告、</w:t>
      </w:r>
      <w:r>
        <w:rPr>
          <w:rFonts w:hint="eastAsia" w:ascii="仿宋" w:hAnsi="仿宋" w:eastAsia="仿宋" w:cs="仿宋"/>
          <w:color w:val="auto"/>
          <w:sz w:val="22"/>
          <w:szCs w:val="22"/>
          <w:highlight w:val="none"/>
          <w:lang w:eastAsia="zh-Hans"/>
        </w:rPr>
        <w:t>技术方案、项目总结报告等。</w:t>
      </w:r>
    </w:p>
    <w:p w14:paraId="0230D845">
      <w:pPr>
        <w:spacing w:line="360" w:lineRule="auto"/>
        <w:ind w:firstLine="442" w:firstLineChars="200"/>
        <w:contextualSpacing/>
        <w:rPr>
          <w:rFonts w:hint="eastAsia" w:ascii="仿宋" w:hAnsi="仿宋" w:eastAsia="仿宋" w:cs="仿宋"/>
          <w:b w:val="0"/>
          <w:bCs w:val="0"/>
          <w:color w:val="auto"/>
          <w:sz w:val="22"/>
          <w:szCs w:val="22"/>
          <w:highlight w:val="none"/>
          <w:lang w:eastAsia="zh-Hans"/>
        </w:rPr>
      </w:pPr>
      <w:r>
        <w:rPr>
          <w:rFonts w:hint="eastAsia" w:ascii="仿宋" w:hAnsi="仿宋" w:eastAsia="仿宋" w:cs="仿宋"/>
          <w:b/>
          <w:bCs/>
          <w:color w:val="auto"/>
          <w:sz w:val="22"/>
          <w:szCs w:val="22"/>
          <w:highlight w:val="none"/>
          <w:lang w:val="en-US" w:eastAsia="zh-CN"/>
        </w:rPr>
        <w:t>3</w:t>
      </w:r>
      <w:r>
        <w:rPr>
          <w:rFonts w:hint="eastAsia" w:ascii="仿宋" w:hAnsi="仿宋" w:eastAsia="仿宋" w:cs="仿宋"/>
          <w:b/>
          <w:bCs/>
          <w:color w:val="auto"/>
          <w:sz w:val="22"/>
          <w:szCs w:val="22"/>
          <w:highlight w:val="none"/>
          <w:lang w:eastAsia="zh-Hans"/>
        </w:rPr>
        <w:t>.免费质保期：</w:t>
      </w:r>
      <w:r>
        <w:rPr>
          <w:rFonts w:hint="eastAsia" w:ascii="仿宋" w:hAnsi="仿宋" w:eastAsia="仿宋" w:cs="仿宋"/>
          <w:b w:val="0"/>
          <w:bCs w:val="0"/>
          <w:color w:val="auto"/>
          <w:sz w:val="22"/>
          <w:szCs w:val="22"/>
          <w:highlight w:val="none"/>
          <w:lang w:eastAsia="zh-Hans"/>
        </w:rPr>
        <w:t>本项目整体验收通过后一年。</w:t>
      </w:r>
    </w:p>
    <w:p w14:paraId="770662DC">
      <w:pPr>
        <w:spacing w:line="360" w:lineRule="auto"/>
        <w:ind w:firstLine="663" w:firstLineChars="300"/>
        <w:contextualSpacing/>
        <w:rPr>
          <w:rFonts w:hint="eastAsia" w:ascii="仿宋" w:hAnsi="仿宋" w:eastAsia="仿宋" w:cs="仿宋"/>
          <w:b/>
          <w:bCs/>
          <w:color w:val="auto"/>
          <w:sz w:val="22"/>
          <w:szCs w:val="22"/>
          <w:highlight w:val="none"/>
          <w:lang w:eastAsia="zh-Hans"/>
        </w:rPr>
      </w:pPr>
      <w:r>
        <w:rPr>
          <w:rFonts w:hint="eastAsia" w:ascii="仿宋" w:hAnsi="仿宋" w:eastAsia="仿宋" w:cs="仿宋"/>
          <w:b/>
          <w:bCs/>
          <w:color w:val="auto"/>
          <w:sz w:val="22"/>
          <w:szCs w:val="22"/>
          <w:highlight w:val="none"/>
          <w:lang w:eastAsia="zh-Hans"/>
        </w:rPr>
        <w:t>质保维护内容：</w:t>
      </w:r>
    </w:p>
    <w:p w14:paraId="09F72E1A">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eastAsia="zh-Hans"/>
        </w:rPr>
        <w:t>（一）保障成果持续符合验收标准和应用需求</w:t>
      </w:r>
    </w:p>
    <w:p w14:paraId="3FAF8BB4">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eastAsia="zh-Hans"/>
        </w:rPr>
        <w:t>1</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eastAsia="zh-Hans"/>
        </w:rPr>
        <w:t>保障成果准确性：质保期内发现成果错误、遗漏等问题，根据甲方提供的合法依据进行更正。</w:t>
      </w:r>
    </w:p>
    <w:p w14:paraId="200BAA22">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val="en-US" w:eastAsia="zh-CN"/>
        </w:rPr>
        <w:t>3.2.</w:t>
      </w:r>
      <w:r>
        <w:rPr>
          <w:rFonts w:hint="eastAsia" w:ascii="仿宋" w:hAnsi="仿宋" w:eastAsia="仿宋" w:cs="仿宋"/>
          <w:color w:val="auto"/>
          <w:sz w:val="22"/>
          <w:szCs w:val="22"/>
          <w:highlight w:val="none"/>
          <w:lang w:eastAsia="zh-Hans"/>
        </w:rPr>
        <w:t>支持成果可用性：质保期内需满足实际应用需求，保障成果在质保期内正常使用。</w:t>
      </w:r>
    </w:p>
    <w:p w14:paraId="03C501B8">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val="en-US" w:eastAsia="zh-CN"/>
        </w:rPr>
        <w:t>3.3</w:t>
      </w:r>
      <w:r>
        <w:rPr>
          <w:rFonts w:hint="eastAsia" w:ascii="仿宋" w:hAnsi="仿宋" w:eastAsia="仿宋" w:cs="仿宋"/>
          <w:color w:val="auto"/>
          <w:sz w:val="22"/>
          <w:szCs w:val="22"/>
          <w:highlight w:val="none"/>
          <w:lang w:eastAsia="zh-Hans"/>
        </w:rPr>
        <w:t>.售后响应时间：要求对项目提供7*24小时技术支持服务，在出现故障15分钟内给予电话支持，如不能解决，在故障发生的4小时内，派技术人员到现场，6小时内解决问题。</w:t>
      </w:r>
    </w:p>
    <w:p w14:paraId="60B62FBB">
      <w:pPr>
        <w:spacing w:line="360" w:lineRule="auto"/>
        <w:ind w:firstLine="440" w:firstLineChars="200"/>
        <w:contextualSpacing/>
        <w:rPr>
          <w:rFonts w:hint="eastAsia" w:ascii="仿宋" w:hAnsi="仿宋" w:eastAsia="仿宋" w:cs="仿宋"/>
          <w:color w:val="auto"/>
          <w:sz w:val="22"/>
          <w:szCs w:val="22"/>
          <w:highlight w:val="yellow"/>
          <w:lang w:eastAsia="zh-Hans"/>
        </w:rPr>
      </w:pPr>
      <w:r>
        <w:rPr>
          <w:rFonts w:hint="eastAsia" w:ascii="仿宋" w:hAnsi="仿宋" w:eastAsia="仿宋" w:cs="仿宋"/>
          <w:color w:val="auto"/>
          <w:sz w:val="22"/>
          <w:szCs w:val="22"/>
          <w:highlight w:val="none"/>
          <w:lang w:val="en-US" w:eastAsia="zh-CN"/>
        </w:rPr>
        <w:t>3.4</w:t>
      </w:r>
      <w:r>
        <w:rPr>
          <w:rFonts w:hint="eastAsia" w:ascii="仿宋" w:hAnsi="仿宋" w:eastAsia="仿宋" w:cs="仿宋"/>
          <w:color w:val="auto"/>
          <w:sz w:val="22"/>
          <w:szCs w:val="22"/>
          <w:highlight w:val="none"/>
          <w:lang w:eastAsia="zh-Hans"/>
        </w:rPr>
        <w:t>.验收：本项目完成后由招标人组织验收。验收费用由中标人负责。</w:t>
      </w:r>
    </w:p>
    <w:p w14:paraId="27B8108E">
      <w:pPr>
        <w:spacing w:line="360" w:lineRule="auto"/>
        <w:ind w:firstLine="442" w:firstLineChars="200"/>
        <w:contextualSpacing/>
        <w:rPr>
          <w:rFonts w:hint="eastAsia" w:ascii="仿宋" w:hAnsi="仿宋" w:eastAsia="仿宋" w:cs="仿宋"/>
          <w:color w:val="auto"/>
          <w:sz w:val="22"/>
          <w:szCs w:val="22"/>
          <w:highlight w:val="none"/>
          <w:lang w:eastAsia="zh-CN"/>
        </w:rPr>
      </w:pPr>
      <w:r>
        <w:rPr>
          <w:rFonts w:hint="eastAsia" w:ascii="仿宋" w:hAnsi="仿宋" w:eastAsia="仿宋" w:cs="仿宋"/>
          <w:b/>
          <w:bCs/>
          <w:color w:val="auto"/>
          <w:sz w:val="22"/>
          <w:szCs w:val="22"/>
          <w:highlight w:val="none"/>
          <w:lang w:val="en-US" w:eastAsia="zh-CN"/>
        </w:rPr>
        <w:t>4</w:t>
      </w:r>
      <w:r>
        <w:rPr>
          <w:rFonts w:hint="eastAsia" w:ascii="仿宋" w:hAnsi="仿宋" w:eastAsia="仿宋" w:cs="仿宋"/>
          <w:b/>
          <w:bCs/>
          <w:color w:val="auto"/>
          <w:sz w:val="22"/>
          <w:szCs w:val="22"/>
          <w:highlight w:val="none"/>
          <w:lang w:eastAsia="zh-Hans"/>
        </w:rPr>
        <w:t>.售后响应时间：</w:t>
      </w:r>
      <w:r>
        <w:rPr>
          <w:rFonts w:hint="eastAsia" w:ascii="仿宋" w:hAnsi="仿宋" w:eastAsia="仿宋" w:cs="仿宋"/>
          <w:color w:val="auto"/>
          <w:sz w:val="22"/>
          <w:szCs w:val="22"/>
          <w:highlight w:val="none"/>
          <w:lang w:eastAsia="zh-Hans"/>
        </w:rPr>
        <w:t>要求对项目提供7*24小时技术支持服务，在出现故障15分钟内给予电话支持，如不能解决，在故障发生的4小时内，派技术人员到现场，6小时内解决问题。</w:t>
      </w:r>
    </w:p>
    <w:p w14:paraId="2640B83E">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 xml:space="preserve">四、合同付款及结算方法： </w:t>
      </w:r>
    </w:p>
    <w:p w14:paraId="2FCDB6F6">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eastAsia="zh-Hans"/>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Hans"/>
        </w:rPr>
        <w:t>签订合同后且具备实施条件</w:t>
      </w:r>
      <w:r>
        <w:rPr>
          <w:rFonts w:hint="eastAsia" w:ascii="仿宋" w:hAnsi="仿宋" w:eastAsia="仿宋" w:cs="仿宋"/>
          <w:color w:val="auto"/>
          <w:sz w:val="22"/>
          <w:szCs w:val="22"/>
          <w:highlight w:val="none"/>
          <w:lang w:eastAsia="zh-Hans"/>
        </w:rPr>
        <w:t>后7个工作日内，预付合同价款的</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lang w:eastAsia="zh-Hans"/>
        </w:rPr>
        <w:t>0%；</w:t>
      </w:r>
    </w:p>
    <w:p w14:paraId="56D534E7">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eastAsia="zh-Hans"/>
        </w:rPr>
        <w:t>(在签订合同时，乙方明确表示不需要预付款，甲方可不适用前述规定)</w:t>
      </w:r>
    </w:p>
    <w:p w14:paraId="68D66D30">
      <w:pPr>
        <w:spacing w:line="360" w:lineRule="auto"/>
        <w:ind w:firstLine="440" w:firstLineChars="200"/>
        <w:contextualSpacing/>
        <w:rPr>
          <w:rFonts w:hint="eastAsia" w:ascii="仿宋" w:hAnsi="仿宋" w:eastAsia="仿宋" w:cs="仿宋"/>
          <w:color w:val="auto"/>
          <w:sz w:val="22"/>
          <w:szCs w:val="22"/>
          <w:highlight w:val="none"/>
          <w:lang w:val="en-US" w:eastAsia="zh-Hans"/>
        </w:rPr>
      </w:pPr>
      <w:r>
        <w:rPr>
          <w:rFonts w:hint="eastAsia" w:ascii="仿宋" w:hAnsi="仿宋" w:eastAsia="仿宋" w:cs="仿宋"/>
          <w:color w:val="auto"/>
          <w:sz w:val="22"/>
          <w:szCs w:val="22"/>
          <w:highlight w:val="none"/>
          <w:lang w:eastAsia="zh-Hans"/>
        </w:rPr>
        <w:t>2.</w:t>
      </w:r>
      <w:r>
        <w:rPr>
          <w:rFonts w:hint="eastAsia" w:ascii="仿宋" w:hAnsi="仿宋" w:eastAsia="仿宋" w:cs="仿宋"/>
          <w:color w:val="auto"/>
          <w:sz w:val="22"/>
          <w:szCs w:val="22"/>
          <w:highlight w:val="none"/>
          <w:lang w:val="en-US" w:eastAsia="zh-Hans"/>
        </w:rPr>
        <w:t>完成宅基地和集体建设用地全覆盖地籍图编制，汇交数据通过上级核查质检后支付合同价款</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val="en-US" w:eastAsia="zh-Hans"/>
        </w:rPr>
        <w:t>0%；</w:t>
      </w:r>
      <w:r>
        <w:rPr>
          <w:rFonts w:hint="eastAsia" w:ascii="仿宋" w:hAnsi="仿宋" w:eastAsia="仿宋" w:cs="仿宋"/>
          <w:color w:val="auto"/>
          <w:sz w:val="22"/>
          <w:szCs w:val="22"/>
          <w:highlight w:val="none"/>
          <w:lang w:eastAsia="zh-Hans"/>
        </w:rPr>
        <w:t>（具体时间以财政资金到账为准</w:t>
      </w:r>
      <w:r>
        <w:rPr>
          <w:rFonts w:hint="eastAsia" w:ascii="仿宋" w:hAnsi="仿宋" w:eastAsia="仿宋" w:cs="仿宋"/>
          <w:color w:val="auto"/>
          <w:sz w:val="22"/>
          <w:szCs w:val="22"/>
          <w:highlight w:val="none"/>
          <w:lang w:val="en-US" w:eastAsia="zh-Hans"/>
        </w:rPr>
        <w:t>）</w:t>
      </w:r>
    </w:p>
    <w:p w14:paraId="13173DB0">
      <w:pPr>
        <w:pStyle w:val="6"/>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3.中标人完成合同约定所有工作内容，且汇交数据通过上级核查质检后支付剩余合同价款；（具体时间以财政资金到账为准）</w:t>
      </w:r>
    </w:p>
    <w:p w14:paraId="4CC9BB29">
      <w:pPr>
        <w:pStyle w:val="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乙方预付款担保：</w:t>
      </w:r>
    </w:p>
    <w:p w14:paraId="587A7DE4">
      <w:pPr>
        <w:pStyle w:val="6"/>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1）预付款担保金额：同预付款相等金额；</w:t>
      </w:r>
    </w:p>
    <w:p w14:paraId="4088CAA9">
      <w:pPr>
        <w:pStyle w:val="6"/>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2）预付款担保形式：银行或保险公司出具的保函；</w:t>
      </w:r>
    </w:p>
    <w:p w14:paraId="682E4FA6">
      <w:pPr>
        <w:pStyle w:val="6"/>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3）预付款担保提交时间：与预付款同步；</w:t>
      </w:r>
    </w:p>
    <w:p w14:paraId="570A3EF3">
      <w:pPr>
        <w:pStyle w:val="6"/>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预付款担保的退还：甲方在收到乙方要求退还预付款担保申请后5个工作日内退还（注：若在预付款担保期限内，乙方未按合同约定提供服务及成果的，甲方有权对乙方作出扣款，同时乙方必须全额退还本项目的预付款，待预付款退还至甲方后5个工作日内，甲方退还乙方预付款担保。如乙方拒不全额退还预付款的，甲方有权从其递交的预付款担保中得到补偿）。</w:t>
      </w:r>
    </w:p>
    <w:p w14:paraId="37950B71">
      <w:pPr>
        <w:snapToGrid w:val="0"/>
        <w:spacing w:before="120" w:after="120" w:line="360" w:lineRule="exact"/>
        <w:rPr>
          <w:rFonts w:hint="eastAsia" w:ascii="仿宋" w:hAnsi="仿宋" w:eastAsia="仿宋" w:cs="仿宋"/>
          <w:b/>
          <w:color w:val="auto"/>
          <w:sz w:val="22"/>
          <w:szCs w:val="22"/>
          <w:highlight w:val="none"/>
          <w:lang w:val="en-US" w:eastAsia="zh-CN"/>
        </w:rPr>
      </w:pPr>
      <w:r>
        <w:rPr>
          <w:rFonts w:hint="eastAsia" w:ascii="仿宋" w:hAnsi="仿宋" w:eastAsia="仿宋" w:cs="仿宋"/>
          <w:b/>
          <w:color w:val="auto"/>
          <w:sz w:val="22"/>
          <w:szCs w:val="22"/>
          <w:highlight w:val="none"/>
        </w:rPr>
        <w:t>五、税</w:t>
      </w:r>
      <w:r>
        <w:rPr>
          <w:rFonts w:hint="eastAsia" w:ascii="仿宋" w:hAnsi="仿宋" w:eastAsia="仿宋" w:cs="仿宋"/>
          <w:b/>
          <w:color w:val="auto"/>
          <w:sz w:val="22"/>
          <w:szCs w:val="22"/>
          <w:highlight w:val="none"/>
          <w:lang w:val="en-US" w:eastAsia="zh-CN"/>
        </w:rPr>
        <w:t xml:space="preserve">  </w:t>
      </w:r>
    </w:p>
    <w:p w14:paraId="7D396840">
      <w:pPr>
        <w:snapToGrid w:val="0"/>
        <w:spacing w:before="120" w:after="120"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本合同执行中相关的一切税费均由乙方负担。</w:t>
      </w:r>
    </w:p>
    <w:p w14:paraId="03B1AD13">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六、双方的权利和义务</w:t>
      </w:r>
    </w:p>
    <w:p w14:paraId="212FB232">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（一）甲方的权利和义务</w:t>
      </w:r>
    </w:p>
    <w:p w14:paraId="437AAD3C">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6.1甲方有权要求乙方全面、高效、优质地履行合同规定的要求（包括采购文件的要求及履约过程中甲方</w:t>
      </w:r>
      <w:r>
        <w:rPr>
          <w:rFonts w:hint="eastAsia" w:ascii="仿宋" w:hAnsi="仿宋" w:eastAsia="仿宋" w:cs="仿宋"/>
          <w:color w:val="auto"/>
          <w:sz w:val="22"/>
          <w:szCs w:val="22"/>
          <w:highlight w:val="none"/>
          <w:lang w:eastAsia="zh-CN"/>
        </w:rPr>
        <w:t>交代的事项</w:t>
      </w:r>
      <w:r>
        <w:rPr>
          <w:rFonts w:hint="eastAsia" w:ascii="仿宋" w:hAnsi="仿宋" w:eastAsia="仿宋" w:cs="仿宋"/>
          <w:color w:val="auto"/>
          <w:sz w:val="22"/>
          <w:szCs w:val="22"/>
          <w:highlight w:val="none"/>
        </w:rPr>
        <w:t>）以及乙方承诺的义务（包括投标文件的承诺）。乙方未能如期达到本合同要求，甲方有权解除本合同，乙方应赔偿甲方相应的损失。</w:t>
      </w:r>
    </w:p>
    <w:p w14:paraId="62ACDEFB">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6.2甲方有权对乙方的合同履约和实施情况、质量、效果进行全面的技术指导、检查、管理和监督，对发现的问题及时向乙方提出书面或口头改进意见，并限期予以整改。</w:t>
      </w:r>
    </w:p>
    <w:p w14:paraId="0EA119ED">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6.3甲方有权对乙方不履行合同义务及其投标承诺的行为进行合同款项扣罚及经济处罚。</w:t>
      </w:r>
    </w:p>
    <w:p w14:paraId="586031F6">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6.4甲方应按时向乙方支付合同款项，如出现有合同款项扣罚或经济处罚的情况，将在扣罚相关金额后进行余额的支付。</w:t>
      </w:r>
    </w:p>
    <w:p w14:paraId="3231996A">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6.5甲方需积极协助配合乙方开展相关工作。</w:t>
      </w:r>
    </w:p>
    <w:p w14:paraId="2F14925F">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6.6甲方可要求乙方调整不合格项目组成员及员工，并在要求的时间内及时调整到位。</w:t>
      </w:r>
    </w:p>
    <w:p w14:paraId="14A55FA1">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（二）乙方的权利和义务</w:t>
      </w:r>
    </w:p>
    <w:p w14:paraId="1E54007A">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6.7乙方有权根据合同约定领取项目服务费用。</w:t>
      </w:r>
    </w:p>
    <w:p w14:paraId="5607D894">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6.8乙方应在委托服务范围内全面、高效、优质、认真、严肃地履行合同规定的各项要求（包括采购文件的要求及履约过程中甲方</w:t>
      </w:r>
      <w:r>
        <w:rPr>
          <w:rFonts w:hint="eastAsia" w:ascii="仿宋" w:hAnsi="仿宋" w:eastAsia="仿宋" w:cs="仿宋"/>
          <w:color w:val="auto"/>
          <w:sz w:val="22"/>
          <w:szCs w:val="22"/>
          <w:highlight w:val="none"/>
          <w:lang w:eastAsia="zh-CN"/>
        </w:rPr>
        <w:t>交代的事项</w:t>
      </w:r>
      <w:r>
        <w:rPr>
          <w:rFonts w:hint="eastAsia" w:ascii="仿宋" w:hAnsi="仿宋" w:eastAsia="仿宋" w:cs="仿宋"/>
          <w:color w:val="auto"/>
          <w:sz w:val="22"/>
          <w:szCs w:val="22"/>
          <w:highlight w:val="none"/>
        </w:rPr>
        <w:t>）以及己方承诺的义务（包括投标文件的承诺）。</w:t>
      </w:r>
    </w:p>
    <w:p w14:paraId="0ACF0521">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6.9服务期间，乙方须配备足够的人员和设备，服务期间乙方不得随意更换已经告知甲方的人员，如有特殊情况需要更换，须经甲方同意确认。</w:t>
      </w:r>
    </w:p>
    <w:p w14:paraId="35D72663">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6.10乙方应按甲方的要求开展工作，如在合同履约过程中出现计划或方案变更情况时，应及时向甲方提出，并在征得甲方的同意后方可实施。</w:t>
      </w:r>
    </w:p>
    <w:p w14:paraId="08066851">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6.11乙方应接受甲方的管理、监督、检查及指导，在项目实施过程中出现问题应及时纠正并向甲方进行通报。</w:t>
      </w:r>
    </w:p>
    <w:p w14:paraId="0A6A469F">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6.12乙方应维护甲方的声誉和利益，服从甲方的统一安排。</w:t>
      </w:r>
    </w:p>
    <w:p w14:paraId="516A47A9">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6.13甲方不承担乙方在合同履行过程中因其责任引起的一切事故、法律纠纷和经济责任，乙方须自行负责并处理合同履行过程中与第三方发生的所有事故、法律纠纷及一切费用。</w:t>
      </w:r>
    </w:p>
    <w:p w14:paraId="2D235E81">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6.14乙方应严格遵守国家有关法律、法规，若有违反，由此造成的一切后果由乙方承担。乙方如因上述原因使合同性质发生改变，甲方不负赔偿责任。</w:t>
      </w:r>
    </w:p>
    <w:p w14:paraId="35035D2B">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6.15乙方在服务过程中必须严格按照有关操作规程和规范进行作业，做好安全防范工作，防止一切事故的发生。在服务期间，任何由乙方的原因造成的事故及赔偿均由乙方负责承担。</w:t>
      </w:r>
    </w:p>
    <w:p w14:paraId="191C7019">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6.16乙方不得将本项目进行分包服务，甲方有权否决或终止合同并没收全部履约保证金。</w:t>
      </w:r>
    </w:p>
    <w:p w14:paraId="56233806">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6.17合同执行过程中，乙方如有弄虚作假行为，甲方有权单方面解除合同，由此引起的</w:t>
      </w:r>
      <w:r>
        <w:rPr>
          <w:rFonts w:hint="eastAsia" w:ascii="仿宋" w:hAnsi="仿宋" w:eastAsia="仿宋" w:cs="仿宋"/>
          <w:color w:val="auto"/>
          <w:sz w:val="22"/>
          <w:szCs w:val="22"/>
          <w:highlight w:val="none"/>
          <w:lang w:eastAsia="zh-CN"/>
        </w:rPr>
        <w:t>所有</w:t>
      </w:r>
      <w:r>
        <w:rPr>
          <w:rFonts w:hint="eastAsia" w:ascii="仿宋" w:hAnsi="仿宋" w:eastAsia="仿宋" w:cs="仿宋"/>
          <w:color w:val="auto"/>
          <w:sz w:val="22"/>
          <w:szCs w:val="22"/>
          <w:highlight w:val="none"/>
        </w:rPr>
        <w:t>损失由乙方承担。</w:t>
      </w:r>
    </w:p>
    <w:p w14:paraId="0A278075">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lang w:eastAsia="zh-CN"/>
        </w:rPr>
        <w:t>七</w:t>
      </w:r>
      <w:r>
        <w:rPr>
          <w:rFonts w:hint="eastAsia" w:ascii="仿宋" w:hAnsi="仿宋" w:eastAsia="仿宋" w:cs="仿宋"/>
          <w:b/>
          <w:color w:val="auto"/>
          <w:sz w:val="22"/>
          <w:szCs w:val="22"/>
          <w:highlight w:val="none"/>
        </w:rPr>
        <w:t>、转包或分包</w:t>
      </w:r>
    </w:p>
    <w:p w14:paraId="02E08893">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.1本合同范围的服务，应由乙方直接提供，不得转让他人；</w:t>
      </w:r>
    </w:p>
    <w:p w14:paraId="0D10EFFC">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.2 除非得到甲方的书面同意，乙方不得部分分包给他人，甲方有绝对权力阻止分包。</w:t>
      </w:r>
    </w:p>
    <w:p w14:paraId="56AF8044">
      <w:pPr>
        <w:snapToGrid w:val="0"/>
        <w:spacing w:before="120" w:after="120"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7</w:t>
      </w:r>
      <w:r>
        <w:rPr>
          <w:rFonts w:hint="eastAsia" w:ascii="仿宋" w:hAnsi="仿宋" w:eastAsia="仿宋" w:cs="仿宋"/>
          <w:color w:val="auto"/>
          <w:sz w:val="22"/>
          <w:szCs w:val="22"/>
          <w:highlight w:val="none"/>
        </w:rPr>
        <w:t>.3如有转让和未经甲方同意的分包行为，甲方有权给予终止合同。</w:t>
      </w:r>
    </w:p>
    <w:p w14:paraId="6F5C6CC0">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八、知识产权</w:t>
      </w:r>
    </w:p>
    <w:p w14:paraId="213AF790">
      <w:pPr>
        <w:spacing w:line="360" w:lineRule="exact"/>
        <w:ind w:firstLine="330" w:firstLineChars="15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乙方应保证提供服务过程中不会侵犯任何第三方的知识产权。</w:t>
      </w:r>
    </w:p>
    <w:p w14:paraId="706AF3A3">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九、保密</w:t>
      </w:r>
    </w:p>
    <w:p w14:paraId="3B81BCBD">
      <w:pPr>
        <w:spacing w:line="360" w:lineRule="exact"/>
        <w:ind w:firstLine="376" w:firstLineChars="17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经对方书面许可，任何一方不得向第三方提供或披露对方或有关本项目中的任一资料和信息或用于本合同项目外的项目，法律另有规定的除外。双方均有义务为对方保守商业机密、公众秘密；如发生泄密情况，泄密方承担一切由此引起的后果并承担赔偿责任。</w:t>
      </w:r>
    </w:p>
    <w:p w14:paraId="10E8F9DC">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十、违约责任</w:t>
      </w:r>
    </w:p>
    <w:p w14:paraId="4214157D">
      <w:pPr>
        <w:spacing w:line="360" w:lineRule="exact"/>
        <w:ind w:firstLine="376" w:firstLineChars="17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10.1合同生效后，乙方要求终止或解除合同，视为乙方违约，甲方有权解除合同并不给乙方任何补偿，并有权追究乙方因此而给甲方造成的一切经济损失及违约责任；</w:t>
      </w:r>
    </w:p>
    <w:p w14:paraId="738D5B4D">
      <w:pPr>
        <w:spacing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10.2乙方在合同执行期间，未能认真履行义务的，视为乙方违约，甲方有权解除合同并不给乙方任何补偿，并有权追究乙方因此而给甲方造成的一切经济损失及违约责任；</w:t>
      </w:r>
    </w:p>
    <w:p w14:paraId="1A032EB4">
      <w:pPr>
        <w:spacing w:line="360" w:lineRule="exact"/>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10.3给甲方造成的一切经济损失及违约责任均由乙方承担。</w:t>
      </w:r>
    </w:p>
    <w:p w14:paraId="21DC4D77">
      <w:pPr>
        <w:spacing w:line="360" w:lineRule="exact"/>
        <w:ind w:firstLine="331" w:firstLineChars="150"/>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rPr>
        <w:t>10.4因乙方</w:t>
      </w:r>
      <w:r>
        <w:rPr>
          <w:rFonts w:hint="eastAsia" w:ascii="仿宋" w:hAnsi="仿宋" w:eastAsia="仿宋" w:cs="仿宋"/>
          <w:b/>
          <w:bCs/>
          <w:color w:val="auto"/>
          <w:sz w:val="22"/>
          <w:szCs w:val="22"/>
          <w:highlight w:val="none"/>
          <w:lang w:val="en-US" w:eastAsia="zh-CN"/>
        </w:rPr>
        <w:t>过错</w:t>
      </w:r>
      <w:r>
        <w:rPr>
          <w:rFonts w:hint="eastAsia" w:ascii="仿宋" w:hAnsi="仿宋" w:eastAsia="仿宋" w:cs="仿宋"/>
          <w:b/>
          <w:bCs/>
          <w:color w:val="auto"/>
          <w:sz w:val="22"/>
          <w:szCs w:val="22"/>
          <w:highlight w:val="none"/>
        </w:rPr>
        <w:t>不能保证</w:t>
      </w:r>
      <w:r>
        <w:rPr>
          <w:rFonts w:hint="eastAsia" w:ascii="仿宋" w:hAnsi="仿宋" w:eastAsia="仿宋" w:cs="仿宋"/>
          <w:b/>
          <w:bCs/>
          <w:color w:val="auto"/>
          <w:sz w:val="22"/>
          <w:szCs w:val="22"/>
          <w:highlight w:val="none"/>
          <w:lang w:eastAsia="zh-CN"/>
        </w:rPr>
        <w:t>按</w:t>
      </w:r>
      <w:r>
        <w:rPr>
          <w:rFonts w:hint="eastAsia" w:ascii="仿宋" w:hAnsi="仿宋" w:eastAsia="仿宋" w:cs="仿宋"/>
          <w:b/>
          <w:bCs/>
          <w:color w:val="auto"/>
          <w:sz w:val="22"/>
          <w:szCs w:val="22"/>
          <w:highlight w:val="none"/>
          <w:lang w:val="en-US" w:eastAsia="zh-CN"/>
        </w:rPr>
        <w:t>甲方</w:t>
      </w:r>
      <w:r>
        <w:rPr>
          <w:rFonts w:hint="eastAsia" w:ascii="仿宋" w:hAnsi="仿宋" w:eastAsia="仿宋" w:cs="仿宋"/>
          <w:b/>
          <w:bCs/>
          <w:color w:val="auto"/>
          <w:sz w:val="22"/>
          <w:szCs w:val="22"/>
          <w:highlight w:val="none"/>
          <w:lang w:eastAsia="zh-CN"/>
        </w:rPr>
        <w:t>要求的</w:t>
      </w:r>
      <w:r>
        <w:rPr>
          <w:rFonts w:hint="eastAsia" w:ascii="仿宋" w:hAnsi="仿宋" w:eastAsia="仿宋" w:cs="仿宋"/>
          <w:b/>
          <w:bCs/>
          <w:color w:val="auto"/>
          <w:sz w:val="22"/>
          <w:szCs w:val="22"/>
          <w:highlight w:val="none"/>
          <w:lang w:val="en-US" w:eastAsia="zh-CN"/>
        </w:rPr>
        <w:t>服务期限</w:t>
      </w:r>
      <w:r>
        <w:rPr>
          <w:rFonts w:hint="eastAsia" w:ascii="仿宋" w:hAnsi="仿宋" w:eastAsia="仿宋" w:cs="仿宋"/>
          <w:b/>
          <w:bCs/>
          <w:color w:val="auto"/>
          <w:sz w:val="22"/>
          <w:szCs w:val="22"/>
          <w:highlight w:val="none"/>
          <w:lang w:eastAsia="zh-CN"/>
        </w:rPr>
        <w:t>完成相关</w:t>
      </w:r>
      <w:r>
        <w:rPr>
          <w:rFonts w:hint="eastAsia" w:ascii="仿宋" w:hAnsi="仿宋" w:eastAsia="仿宋" w:cs="仿宋"/>
          <w:b/>
          <w:bCs/>
          <w:color w:val="auto"/>
          <w:sz w:val="22"/>
          <w:szCs w:val="22"/>
          <w:highlight w:val="none"/>
          <w:lang w:val="en-US" w:eastAsia="zh-CN"/>
        </w:rPr>
        <w:t>进展</w:t>
      </w:r>
      <w:r>
        <w:rPr>
          <w:rFonts w:hint="eastAsia" w:ascii="仿宋" w:hAnsi="仿宋" w:eastAsia="仿宋" w:cs="仿宋"/>
          <w:b/>
          <w:bCs/>
          <w:color w:val="auto"/>
          <w:sz w:val="22"/>
          <w:szCs w:val="22"/>
          <w:highlight w:val="none"/>
          <w:lang w:eastAsia="zh-CN"/>
        </w:rPr>
        <w:t>工作，</w:t>
      </w:r>
      <w:r>
        <w:rPr>
          <w:rFonts w:hint="eastAsia" w:ascii="仿宋" w:hAnsi="仿宋" w:eastAsia="仿宋" w:cs="仿宋"/>
          <w:b/>
          <w:bCs/>
          <w:color w:val="auto"/>
          <w:sz w:val="22"/>
          <w:szCs w:val="22"/>
          <w:highlight w:val="none"/>
        </w:rPr>
        <w:t>或发生重大差错事故的，甲方有权终止</w:t>
      </w:r>
      <w:r>
        <w:rPr>
          <w:rFonts w:hint="eastAsia" w:ascii="仿宋" w:hAnsi="仿宋" w:eastAsia="仿宋" w:cs="仿宋"/>
          <w:b/>
          <w:bCs/>
          <w:color w:val="auto"/>
          <w:sz w:val="22"/>
          <w:szCs w:val="22"/>
          <w:highlight w:val="none"/>
          <w:lang w:eastAsia="zh-CN"/>
        </w:rPr>
        <w:t>合同</w:t>
      </w:r>
      <w:r>
        <w:rPr>
          <w:rFonts w:hint="eastAsia" w:ascii="仿宋" w:hAnsi="仿宋" w:eastAsia="仿宋" w:cs="仿宋"/>
          <w:b/>
          <w:bCs/>
          <w:color w:val="auto"/>
          <w:sz w:val="22"/>
          <w:szCs w:val="22"/>
          <w:highlight w:val="none"/>
        </w:rPr>
        <w:t>，乙方承担全部责任，退还甲方已经支付的服务费</w:t>
      </w:r>
      <w:r>
        <w:rPr>
          <w:rFonts w:hint="eastAsia" w:ascii="仿宋" w:hAnsi="仿宋" w:eastAsia="仿宋" w:cs="仿宋"/>
          <w:b/>
          <w:bCs/>
          <w:color w:val="auto"/>
          <w:sz w:val="22"/>
          <w:szCs w:val="22"/>
          <w:highlight w:val="none"/>
          <w:lang w:val="en-US" w:eastAsia="zh-CN"/>
        </w:rPr>
        <w:t>并协商承担造成损失部分的赔偿</w:t>
      </w:r>
      <w:r>
        <w:rPr>
          <w:rFonts w:hint="eastAsia" w:ascii="仿宋" w:hAnsi="仿宋" w:eastAsia="仿宋" w:cs="仿宋"/>
          <w:b/>
          <w:bCs/>
          <w:color w:val="auto"/>
          <w:sz w:val="22"/>
          <w:szCs w:val="22"/>
          <w:highlight w:val="none"/>
          <w:lang w:eastAsia="zh-CN"/>
        </w:rPr>
        <w:t>。</w:t>
      </w:r>
    </w:p>
    <w:p w14:paraId="2DD74F4A">
      <w:pPr>
        <w:spacing w:line="360" w:lineRule="exact"/>
        <w:ind w:firstLine="376" w:firstLineChars="17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10.5其他违约责任：/。</w:t>
      </w:r>
    </w:p>
    <w:p w14:paraId="16372545">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十一、不可抗力事件处理</w:t>
      </w:r>
    </w:p>
    <w:p w14:paraId="126034D0">
      <w:pPr>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11.1 在合同有效期内，任何一方因不可抗力事件导致不能履行合同，则合同履行期可延长，其延长期与不可抗力影响期相同。</w:t>
      </w:r>
    </w:p>
    <w:p w14:paraId="56962B59">
      <w:pPr>
        <w:spacing w:line="360" w:lineRule="exact"/>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11.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 xml:space="preserve"> 不可抗力事件延续120天以上，双方应通过友好协商，确定是否继续履行合同。</w:t>
      </w:r>
    </w:p>
    <w:p w14:paraId="44FE0E95">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十二、诉讼</w:t>
      </w:r>
    </w:p>
    <w:p w14:paraId="0E71A844">
      <w:pPr>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双方在执行合同中所发生的一切争议，应通过协商解决。如协商不成，可向甲方处法院起诉</w:t>
      </w:r>
    </w:p>
    <w:p w14:paraId="66F523FF">
      <w:pPr>
        <w:snapToGrid w:val="0"/>
        <w:spacing w:before="120" w:after="120" w:line="360" w:lineRule="exac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十三、合同生效及其</w:t>
      </w:r>
      <w:r>
        <w:rPr>
          <w:rFonts w:hint="eastAsia" w:ascii="仿宋" w:hAnsi="仿宋" w:eastAsia="仿宋" w:cs="仿宋"/>
          <w:b/>
          <w:color w:val="auto"/>
          <w:sz w:val="22"/>
          <w:szCs w:val="22"/>
          <w:highlight w:val="none"/>
          <w:lang w:eastAsia="zh-CN"/>
        </w:rPr>
        <w:t>他</w:t>
      </w:r>
    </w:p>
    <w:p w14:paraId="3A7F3592">
      <w:pPr>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13.1 合同经双方法定代表人或授权委托代理人签字并加盖单位公章后生效。</w:t>
      </w:r>
    </w:p>
    <w:p w14:paraId="16BFE61B">
      <w:pPr>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13.2合同执行过程中的未尽事宜，双方应本着实事求是、友好协商的态度加以解决。双方协商一致的，签订补充协议，补充协议与本合同具有同等效力。</w:t>
      </w:r>
    </w:p>
    <w:p w14:paraId="7AD81527">
      <w:pPr>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13.3本合同未尽事宜，遵照《民法典》有关条文、补充协议、采购文件、磋商响应文件承诺及补充执行。</w:t>
      </w:r>
    </w:p>
    <w:p w14:paraId="1BC20F13">
      <w:pPr>
        <w:spacing w:line="360" w:lineRule="exact"/>
        <w:ind w:firstLine="376" w:firstLineChars="17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13.4</w:t>
      </w:r>
      <w:r>
        <w:rPr>
          <w:rFonts w:hint="eastAsia" w:ascii="仿宋" w:hAnsi="仿宋" w:eastAsia="仿宋" w:cs="仿宋"/>
          <w:color w:val="auto"/>
          <w:sz w:val="22"/>
          <w:szCs w:val="22"/>
          <w:highlight w:val="none"/>
        </w:rPr>
        <w:t>合同执行过程中，乙方如有弄虚作假行为，甲方有权单方面解除合同，由此引起的</w:t>
      </w:r>
      <w:r>
        <w:rPr>
          <w:rFonts w:hint="eastAsia" w:ascii="仿宋" w:hAnsi="仿宋" w:eastAsia="仿宋" w:cs="仿宋"/>
          <w:color w:val="auto"/>
          <w:sz w:val="22"/>
          <w:szCs w:val="22"/>
          <w:highlight w:val="none"/>
          <w:lang w:eastAsia="zh-CN"/>
        </w:rPr>
        <w:t>所有</w:t>
      </w:r>
      <w:r>
        <w:rPr>
          <w:rFonts w:hint="eastAsia" w:ascii="仿宋" w:hAnsi="仿宋" w:eastAsia="仿宋" w:cs="仿宋"/>
          <w:color w:val="auto"/>
          <w:sz w:val="22"/>
          <w:szCs w:val="22"/>
          <w:highlight w:val="none"/>
        </w:rPr>
        <w:t>损失由乙方承担。</w:t>
      </w:r>
    </w:p>
    <w:p w14:paraId="486414CE">
      <w:pPr>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 xml:space="preserve"> 本合同一式五份，甲乙双方各执二份，采购代理机构一份。  </w:t>
      </w:r>
    </w:p>
    <w:p w14:paraId="797965A5">
      <w:pPr>
        <w:spacing w:line="360" w:lineRule="exact"/>
        <w:ind w:firstLine="440" w:firstLineChars="200"/>
        <w:rPr>
          <w:rFonts w:hint="eastAsia" w:ascii="仿宋" w:hAnsi="仿宋" w:eastAsia="仿宋" w:cs="仿宋"/>
          <w:color w:val="auto"/>
          <w:sz w:val="22"/>
          <w:szCs w:val="22"/>
          <w:highlight w:val="none"/>
        </w:rPr>
      </w:pPr>
    </w:p>
    <w:p w14:paraId="60FB72FA">
      <w:pPr>
        <w:spacing w:line="360" w:lineRule="exact"/>
        <w:ind w:firstLine="440" w:firstLineChars="200"/>
        <w:rPr>
          <w:rFonts w:hint="eastAsia" w:ascii="仿宋" w:hAnsi="仿宋" w:eastAsia="仿宋" w:cs="仿宋"/>
          <w:color w:val="auto"/>
          <w:sz w:val="22"/>
          <w:szCs w:val="22"/>
          <w:highlight w:val="none"/>
        </w:rPr>
      </w:pPr>
    </w:p>
    <w:p w14:paraId="08763ABE">
      <w:pPr>
        <w:spacing w:line="500" w:lineRule="exact"/>
        <w:ind w:firstLine="444" w:firstLineChars="20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甲方（</w:t>
      </w:r>
      <w:r>
        <w:rPr>
          <w:rFonts w:hint="eastAsia" w:ascii="仿宋" w:hAnsi="仿宋" w:eastAsia="仿宋" w:cs="仿宋"/>
          <w:color w:val="auto"/>
          <w:sz w:val="22"/>
          <w:szCs w:val="22"/>
          <w:highlight w:val="none"/>
          <w:lang w:eastAsia="zh-CN"/>
        </w:rPr>
        <w:t>签名</w:t>
      </w:r>
      <w:r>
        <w:rPr>
          <w:rFonts w:hint="eastAsia" w:ascii="仿宋" w:hAnsi="仿宋" w:eastAsia="仿宋" w:cs="仿宋"/>
          <w:color w:val="auto"/>
          <w:sz w:val="22"/>
          <w:szCs w:val="22"/>
          <w:highlight w:val="none"/>
        </w:rPr>
        <w:t>盖章）：</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乙方（</w:t>
      </w:r>
      <w:r>
        <w:rPr>
          <w:rFonts w:hint="eastAsia" w:ascii="仿宋" w:hAnsi="仿宋" w:eastAsia="仿宋" w:cs="仿宋"/>
          <w:color w:val="auto"/>
          <w:sz w:val="22"/>
          <w:szCs w:val="22"/>
          <w:highlight w:val="none"/>
          <w:lang w:eastAsia="zh-CN"/>
        </w:rPr>
        <w:t>签名</w:t>
      </w:r>
      <w:r>
        <w:rPr>
          <w:rFonts w:hint="eastAsia" w:ascii="仿宋" w:hAnsi="仿宋" w:eastAsia="仿宋" w:cs="仿宋"/>
          <w:color w:val="auto"/>
          <w:sz w:val="22"/>
          <w:szCs w:val="22"/>
          <w:highlight w:val="none"/>
        </w:rPr>
        <w:t>盖章）：</w:t>
      </w:r>
    </w:p>
    <w:p w14:paraId="412A84B9">
      <w:pPr>
        <w:pStyle w:val="88"/>
        <w:tabs>
          <w:tab w:val="left" w:pos="900"/>
          <w:tab w:val="clear" w:pos="0"/>
          <w:tab w:val="clear" w:pos="1260"/>
          <w:tab w:val="clear" w:pos="1365"/>
        </w:tabs>
        <w:ind w:left="0" w:leftChars="0" w:firstLine="0" w:firstLineChars="0"/>
        <w:rPr>
          <w:rFonts w:hint="eastAsia" w:ascii="仿宋" w:hAnsi="仿宋" w:eastAsia="仿宋" w:cs="仿宋"/>
          <w:b w:val="0"/>
          <w:bCs/>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 xml:space="preserve">                                               </w:t>
      </w:r>
      <w:r>
        <w:rPr>
          <w:rFonts w:hint="eastAsia" w:ascii="仿宋" w:hAnsi="仿宋" w:eastAsia="仿宋" w:cs="仿宋"/>
          <w:b w:val="0"/>
          <w:bCs/>
          <w:color w:val="auto"/>
          <w:sz w:val="22"/>
          <w:szCs w:val="22"/>
          <w:highlight w:val="none"/>
          <w:lang w:val="en-US" w:eastAsia="zh-CN"/>
        </w:rPr>
        <w:t>（非法定代表人签署的，应提供委托书）</w:t>
      </w:r>
    </w:p>
    <w:p w14:paraId="08B032D7">
      <w:pPr>
        <w:pStyle w:val="87"/>
        <w:rPr>
          <w:rFonts w:hint="eastAsia" w:ascii="仿宋" w:hAnsi="仿宋" w:eastAsia="仿宋" w:cs="仿宋"/>
          <w:color w:val="auto"/>
          <w:sz w:val="22"/>
          <w:szCs w:val="22"/>
          <w:highlight w:val="none"/>
          <w:lang w:val="en-US" w:eastAsia="zh-CN"/>
        </w:rPr>
      </w:pPr>
    </w:p>
    <w:p w14:paraId="2EDC1163">
      <w:pPr>
        <w:spacing w:line="500" w:lineRule="exact"/>
        <w:ind w:firstLine="444" w:firstLineChars="202"/>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签字时间：                  签订地点：</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 xml:space="preserve">（双方协商一致后由甲方填写）  </w:t>
      </w:r>
    </w:p>
    <w:p w14:paraId="1E08F6D1">
      <w:pPr>
        <w:spacing w:line="500" w:lineRule="exact"/>
        <w:ind w:firstLine="444" w:firstLineChars="202"/>
        <w:rPr>
          <w:rFonts w:hint="eastAsia" w:ascii="仿宋" w:hAnsi="仿宋" w:eastAsia="仿宋" w:cs="仿宋"/>
          <w:color w:val="auto"/>
          <w:sz w:val="22"/>
          <w:szCs w:val="22"/>
          <w:highlight w:val="none"/>
          <w:lang w:val="en-US" w:eastAsia="zh-CN"/>
        </w:rPr>
      </w:pPr>
    </w:p>
    <w:p w14:paraId="4DE0DC45">
      <w:pPr>
        <w:spacing w:line="500" w:lineRule="exact"/>
        <w:rPr>
          <w:rFonts w:hint="eastAsia" w:ascii="仿宋" w:hAnsi="仿宋" w:eastAsia="仿宋" w:cs="仿宋"/>
          <w:color w:val="auto"/>
          <w:sz w:val="22"/>
          <w:szCs w:val="22"/>
          <w:highlight w:val="none"/>
          <w:lang w:val="en-US" w:eastAsia="zh-CN"/>
        </w:rPr>
      </w:pPr>
    </w:p>
    <w:p w14:paraId="65963686">
      <w:pPr>
        <w:spacing w:line="500" w:lineRule="exact"/>
        <w:rPr>
          <w:rFonts w:hint="eastAsia" w:ascii="仿宋" w:hAnsi="仿宋" w:eastAsia="仿宋" w:cs="仿宋"/>
          <w:color w:val="auto"/>
          <w:sz w:val="22"/>
          <w:szCs w:val="22"/>
          <w:highlight w:val="none"/>
          <w:lang w:val="en-US" w:eastAsia="zh-CN"/>
        </w:rPr>
      </w:pPr>
    </w:p>
    <w:bookmarkEnd w:id="93"/>
    <w:p w14:paraId="47F988CE">
      <w:pPr>
        <w:pStyle w:val="85"/>
        <w:numPr>
          <w:ilvl w:val="0"/>
          <w:numId w:val="7"/>
        </w:numPr>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采购内容及要求</w:t>
      </w:r>
      <w:bookmarkEnd w:id="94"/>
    </w:p>
    <w:p w14:paraId="02AE76DC">
      <w:pPr>
        <w:rPr>
          <w:rFonts w:hint="eastAsia" w:ascii="仿宋" w:hAnsi="仿宋" w:eastAsia="仿宋" w:cs="仿宋"/>
          <w:color w:val="auto"/>
          <w:sz w:val="22"/>
          <w:szCs w:val="22"/>
          <w:highlight w:val="none"/>
          <w:lang w:val="zh-CN" w:eastAsia="zh-CN"/>
        </w:rPr>
      </w:pPr>
    </w:p>
    <w:p w14:paraId="4FBAB018">
      <w:pPr>
        <w:pStyle w:val="36"/>
        <w:kinsoku w:val="0"/>
        <w:overflowPunct w:val="0"/>
        <w:spacing w:before="26" w:line="360" w:lineRule="auto"/>
        <w:ind w:firstLine="562"/>
        <w:rPr>
          <w:rFonts w:hint="eastAsia" w:ascii="仿宋" w:hAnsi="仿宋" w:eastAsia="仿宋" w:cs="仿宋"/>
          <w:color w:val="auto"/>
          <w:sz w:val="22"/>
          <w:szCs w:val="22"/>
          <w:highlight w:val="none"/>
        </w:rPr>
      </w:pPr>
      <w:bookmarkStart w:id="95" w:name="_Toc107409273"/>
      <w:r>
        <w:rPr>
          <w:rFonts w:hint="eastAsia" w:ascii="仿宋" w:hAnsi="仿宋" w:eastAsia="仿宋" w:cs="仿宋"/>
          <w:b/>
          <w:bCs/>
          <w:color w:val="auto"/>
          <w:sz w:val="22"/>
          <w:szCs w:val="22"/>
          <w:highlight w:val="none"/>
        </w:rPr>
        <w:t>一、项目背景</w:t>
      </w:r>
    </w:p>
    <w:p w14:paraId="3754BEEE">
      <w:pPr>
        <w:spacing w:line="360" w:lineRule="auto"/>
        <w:ind w:firstLine="480"/>
        <w:contextualSpacing/>
        <w:rPr>
          <w:rFonts w:hint="eastAsia" w:ascii="仿宋" w:hAnsi="仿宋" w:eastAsia="仿宋" w:cs="仿宋"/>
          <w:color w:val="auto"/>
          <w:sz w:val="22"/>
          <w:szCs w:val="22"/>
          <w:highlight w:val="none"/>
          <w:lang w:eastAsia="zh-CN"/>
        </w:rPr>
      </w:pPr>
      <w:bookmarkStart w:id="96" w:name="_Toc95205236"/>
      <w:bookmarkStart w:id="97" w:name="_Toc98230515"/>
      <w:r>
        <w:rPr>
          <w:rFonts w:hint="eastAsia" w:ascii="仿宋" w:hAnsi="仿宋" w:eastAsia="仿宋" w:cs="仿宋"/>
          <w:color w:val="auto"/>
          <w:sz w:val="22"/>
          <w:szCs w:val="22"/>
          <w:highlight w:val="none"/>
        </w:rPr>
        <w:t>根据《自然资源部关于进一步做好地籍调查工作的通知》（自然资发〔2023〕195号)、《自然资源部办公厅关于加快编制地籍图的通知》（自然资办函〔2024〕1481号)、</w:t>
      </w:r>
      <w:r>
        <w:rPr>
          <w:rFonts w:hint="eastAsia" w:ascii="仿宋" w:hAnsi="仿宋" w:eastAsia="仿宋" w:cs="仿宋"/>
          <w:color w:val="auto"/>
          <w:sz w:val="22"/>
          <w:szCs w:val="22"/>
          <w:highlight w:val="none"/>
          <w:lang w:eastAsia="zh-CN"/>
        </w:rPr>
        <w:t>《浙江省自然资源厅关于进一步做好地籍调查工作的实施意见》（浙自然资函〔2024〕</w:t>
      </w:r>
      <w:r>
        <w:rPr>
          <w:rFonts w:hint="eastAsia" w:ascii="仿宋" w:hAnsi="仿宋" w:eastAsia="仿宋" w:cs="仿宋"/>
          <w:color w:val="auto"/>
          <w:sz w:val="22"/>
          <w:szCs w:val="22"/>
          <w:highlight w:val="none"/>
          <w:lang w:val="en-US" w:eastAsia="zh-CN"/>
        </w:rPr>
        <w:t>55号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《关于加快地籍成果入库汇交工作的函》（自然</w:t>
      </w:r>
      <w:r>
        <w:rPr>
          <w:rFonts w:hint="eastAsia" w:ascii="仿宋" w:hAnsi="仿宋" w:eastAsia="仿宋" w:cs="仿宋"/>
          <w:color w:val="auto"/>
          <w:sz w:val="22"/>
          <w:szCs w:val="22"/>
          <w:highlight w:val="none"/>
          <w:lang w:eastAsia="zh-CN"/>
        </w:rPr>
        <w:t>资</w:t>
      </w:r>
      <w:r>
        <w:rPr>
          <w:rFonts w:hint="eastAsia" w:ascii="仿宋" w:hAnsi="仿宋" w:eastAsia="仿宋" w:cs="仿宋"/>
          <w:color w:val="auto"/>
          <w:sz w:val="22"/>
          <w:szCs w:val="22"/>
          <w:highlight w:val="none"/>
        </w:rPr>
        <w:t>登记函〔202</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〕32号）和《浙江省自然资源厅关于加快地籍成果入库汇交工作的通知》等文件工作要求， 2025年</w:t>
      </w:r>
      <w:r>
        <w:rPr>
          <w:rFonts w:hint="eastAsia" w:ascii="仿宋" w:hAnsi="仿宋" w:eastAsia="仿宋" w:cs="仿宋"/>
          <w:color w:val="auto"/>
          <w:sz w:val="22"/>
          <w:szCs w:val="22"/>
          <w:highlight w:val="none"/>
          <w:lang w:val="en-US" w:eastAsia="zh-CN"/>
        </w:rPr>
        <w:t>8月</w:t>
      </w:r>
      <w:r>
        <w:rPr>
          <w:rFonts w:hint="eastAsia" w:ascii="仿宋" w:hAnsi="仿宋" w:eastAsia="仿宋" w:cs="仿宋"/>
          <w:color w:val="auto"/>
          <w:sz w:val="22"/>
          <w:szCs w:val="22"/>
          <w:highlight w:val="none"/>
        </w:rPr>
        <w:t>底前完成宅基地</w:t>
      </w:r>
      <w:r>
        <w:rPr>
          <w:rFonts w:hint="eastAsia" w:ascii="仿宋" w:hAnsi="仿宋" w:eastAsia="仿宋" w:cs="仿宋"/>
          <w:color w:val="auto"/>
          <w:sz w:val="22"/>
          <w:szCs w:val="22"/>
          <w:highlight w:val="none"/>
          <w:lang w:eastAsia="zh-CN"/>
        </w:rPr>
        <w:t>和</w:t>
      </w:r>
      <w:r>
        <w:rPr>
          <w:rFonts w:hint="eastAsia" w:ascii="仿宋" w:hAnsi="仿宋" w:eastAsia="仿宋" w:cs="仿宋"/>
          <w:color w:val="auto"/>
          <w:sz w:val="22"/>
          <w:szCs w:val="22"/>
          <w:highlight w:val="none"/>
        </w:rPr>
        <w:t>集体建设用地全覆盖地籍图编制</w:t>
      </w:r>
      <w:r>
        <w:rPr>
          <w:rFonts w:hint="eastAsia" w:ascii="仿宋" w:hAnsi="仿宋" w:eastAsia="仿宋" w:cs="仿宋"/>
          <w:color w:val="auto"/>
          <w:sz w:val="22"/>
          <w:szCs w:val="22"/>
          <w:highlight w:val="none"/>
          <w:lang w:eastAsia="zh-CN"/>
        </w:rPr>
        <w:t>，国有建设用地地籍数据</w:t>
      </w:r>
      <w:r>
        <w:rPr>
          <w:rFonts w:hint="eastAsia" w:ascii="仿宋" w:hAnsi="仿宋" w:eastAsia="仿宋" w:cs="仿宋"/>
          <w:color w:val="auto"/>
          <w:sz w:val="22"/>
          <w:szCs w:val="22"/>
          <w:highlight w:val="none"/>
        </w:rPr>
        <w:t>、林权、土地承包经营权等已有地籍成果</w:t>
      </w:r>
      <w:r>
        <w:rPr>
          <w:rFonts w:hint="eastAsia" w:ascii="仿宋" w:hAnsi="仿宋" w:eastAsia="仿宋" w:cs="仿宋"/>
          <w:color w:val="auto"/>
          <w:sz w:val="22"/>
          <w:szCs w:val="22"/>
          <w:highlight w:val="none"/>
          <w:lang w:val="en-US" w:eastAsia="zh-CN"/>
        </w:rPr>
        <w:t>汇交</w:t>
      </w:r>
      <w:r>
        <w:rPr>
          <w:rFonts w:hint="eastAsia" w:ascii="仿宋" w:hAnsi="仿宋" w:eastAsia="仿宋" w:cs="仿宋"/>
          <w:color w:val="auto"/>
          <w:sz w:val="22"/>
          <w:szCs w:val="22"/>
          <w:highlight w:val="none"/>
        </w:rPr>
        <w:t>。2026年底前，基本完成国有建设用地地籍调查成果收集整理，补充完善已登记宗地的图形数据，入库上图并汇交到部。以便进一步完善地籍调查工作机制，促进地籍数据共享应用，更好支撑确权登记、服务自然资源管理工作</w:t>
      </w:r>
      <w:r>
        <w:rPr>
          <w:rFonts w:hint="eastAsia" w:ascii="仿宋" w:hAnsi="仿宋" w:eastAsia="仿宋" w:cs="仿宋"/>
          <w:color w:val="auto"/>
          <w:sz w:val="22"/>
          <w:szCs w:val="22"/>
          <w:highlight w:val="none"/>
          <w:lang w:eastAsia="zh-CN"/>
        </w:rPr>
        <w:t>。</w:t>
      </w:r>
    </w:p>
    <w:p w14:paraId="4A03DBFC">
      <w:pPr>
        <w:pStyle w:val="36"/>
        <w:numPr>
          <w:ilvl w:val="0"/>
          <w:numId w:val="8"/>
        </w:numPr>
        <w:kinsoku w:val="0"/>
        <w:overflowPunct w:val="0"/>
        <w:spacing w:before="26" w:line="360" w:lineRule="auto"/>
        <w:ind w:firstLine="562"/>
        <w:rPr>
          <w:rFonts w:hint="eastAsia" w:ascii="仿宋" w:hAnsi="仿宋" w:eastAsia="仿宋" w:cs="仿宋"/>
          <w:b/>
          <w:bCs/>
          <w:color w:val="auto"/>
          <w:sz w:val="22"/>
          <w:szCs w:val="22"/>
          <w:highlight w:val="none"/>
          <w:lang w:eastAsia="zh-Hans"/>
        </w:rPr>
      </w:pPr>
      <w:r>
        <w:rPr>
          <w:rFonts w:hint="eastAsia" w:ascii="仿宋" w:hAnsi="仿宋" w:eastAsia="仿宋" w:cs="仿宋"/>
          <w:b/>
          <w:bCs/>
          <w:color w:val="auto"/>
          <w:sz w:val="22"/>
          <w:szCs w:val="22"/>
          <w:highlight w:val="none"/>
          <w:lang w:eastAsia="zh-Hans"/>
        </w:rPr>
        <w:t>工作目标</w:t>
      </w:r>
    </w:p>
    <w:p w14:paraId="650DB672">
      <w:pPr>
        <w:widowControl/>
        <w:spacing w:line="360" w:lineRule="auto"/>
        <w:ind w:firstLine="480"/>
        <w:contextualSpacing/>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以现有不动产登记、地籍调查成果为基础，结合高清影像和各类测绘资料，通过数据整理、补充勾绘、</w:t>
      </w:r>
      <w:r>
        <w:rPr>
          <w:rFonts w:hint="eastAsia" w:ascii="仿宋" w:hAnsi="仿宋" w:eastAsia="仿宋" w:cs="仿宋"/>
          <w:color w:val="auto"/>
          <w:sz w:val="22"/>
          <w:szCs w:val="22"/>
          <w:highlight w:val="none"/>
          <w:lang w:val="en-US" w:eastAsia="zh-CN"/>
        </w:rPr>
        <w:t>图属关联、无图证书落宗</w:t>
      </w:r>
      <w:r>
        <w:rPr>
          <w:rFonts w:hint="eastAsia" w:ascii="仿宋" w:hAnsi="仿宋" w:eastAsia="仿宋" w:cs="仿宋"/>
          <w:color w:val="auto"/>
          <w:sz w:val="22"/>
          <w:szCs w:val="22"/>
          <w:highlight w:val="none"/>
        </w:rPr>
        <w:t>等步骤，完成</w:t>
      </w:r>
      <w:r>
        <w:rPr>
          <w:rFonts w:hint="eastAsia" w:ascii="仿宋" w:hAnsi="仿宋" w:eastAsia="仿宋" w:cs="仿宋"/>
          <w:color w:val="auto"/>
          <w:sz w:val="22"/>
          <w:szCs w:val="22"/>
          <w:highlight w:val="none"/>
          <w:lang w:val="en-US" w:eastAsia="zh-CN"/>
        </w:rPr>
        <w:t>余姚市</w:t>
      </w:r>
      <w:r>
        <w:rPr>
          <w:rFonts w:hint="eastAsia" w:ascii="仿宋" w:hAnsi="仿宋" w:eastAsia="仿宋" w:cs="仿宋"/>
          <w:color w:val="auto"/>
          <w:sz w:val="22"/>
          <w:szCs w:val="22"/>
          <w:highlight w:val="none"/>
        </w:rPr>
        <w:t>范围内宅基地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集体建设用地</w:t>
      </w:r>
      <w:r>
        <w:rPr>
          <w:rFonts w:hint="eastAsia" w:ascii="仿宋" w:hAnsi="仿宋" w:eastAsia="仿宋" w:cs="仿宋"/>
          <w:color w:val="auto"/>
          <w:sz w:val="22"/>
          <w:szCs w:val="22"/>
          <w:highlight w:val="none"/>
          <w:lang w:val="en-US" w:eastAsia="zh-CN"/>
        </w:rPr>
        <w:t>及国有建设用地地籍图编制工作</w:t>
      </w:r>
      <w:r>
        <w:rPr>
          <w:rFonts w:hint="eastAsia" w:ascii="仿宋" w:hAnsi="仿宋" w:eastAsia="仿宋" w:cs="仿宋"/>
          <w:color w:val="auto"/>
          <w:sz w:val="22"/>
          <w:szCs w:val="22"/>
          <w:highlight w:val="none"/>
        </w:rPr>
        <w:t>，形成全域覆盖、图属关联、现势有效的地籍图，全面、快速、准确掌握宗地产权底数情况，为地籍“一张图”建设提供数据基础。</w:t>
      </w:r>
    </w:p>
    <w:bookmarkEnd w:id="96"/>
    <w:bookmarkEnd w:id="97"/>
    <w:p w14:paraId="5BD6DDA2">
      <w:pPr>
        <w:pStyle w:val="36"/>
        <w:kinsoku w:val="0"/>
        <w:overflowPunct w:val="0"/>
        <w:spacing w:before="26"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三、采购内容</w:t>
      </w:r>
    </w:p>
    <w:tbl>
      <w:tblPr>
        <w:tblStyle w:val="89"/>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55"/>
        <w:gridCol w:w="4522"/>
        <w:gridCol w:w="923"/>
        <w:gridCol w:w="1335"/>
      </w:tblGrid>
      <w:tr w14:paraId="6617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56" w:type="dxa"/>
            <w:vAlign w:val="center"/>
          </w:tcPr>
          <w:p w14:paraId="12F21A17">
            <w:pPr>
              <w:tabs>
                <w:tab w:val="left" w:pos="540"/>
              </w:tabs>
              <w:spacing w:line="4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1855" w:type="dxa"/>
            <w:vAlign w:val="center"/>
          </w:tcPr>
          <w:p w14:paraId="63D20398">
            <w:pPr>
              <w:tabs>
                <w:tab w:val="left" w:pos="540"/>
              </w:tabs>
              <w:spacing w:line="4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采购内容</w:t>
            </w:r>
          </w:p>
        </w:tc>
        <w:tc>
          <w:tcPr>
            <w:tcW w:w="4522" w:type="dxa"/>
            <w:vAlign w:val="center"/>
          </w:tcPr>
          <w:p w14:paraId="4DD4CCF1">
            <w:pPr>
              <w:tabs>
                <w:tab w:val="left" w:pos="540"/>
              </w:tabs>
              <w:spacing w:line="4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技术及服务要求</w:t>
            </w:r>
          </w:p>
        </w:tc>
        <w:tc>
          <w:tcPr>
            <w:tcW w:w="923" w:type="dxa"/>
            <w:vAlign w:val="center"/>
          </w:tcPr>
          <w:p w14:paraId="790F9413">
            <w:pPr>
              <w:tabs>
                <w:tab w:val="left" w:pos="540"/>
              </w:tabs>
              <w:spacing w:line="4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数量</w:t>
            </w:r>
          </w:p>
        </w:tc>
        <w:tc>
          <w:tcPr>
            <w:tcW w:w="1335" w:type="dxa"/>
            <w:vAlign w:val="center"/>
          </w:tcPr>
          <w:p w14:paraId="4812BBF0">
            <w:pPr>
              <w:tabs>
                <w:tab w:val="left" w:pos="540"/>
              </w:tabs>
              <w:spacing w:line="46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最高限价（人民币）</w:t>
            </w:r>
          </w:p>
        </w:tc>
      </w:tr>
      <w:tr w14:paraId="7331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656" w:type="dxa"/>
            <w:vAlign w:val="center"/>
          </w:tcPr>
          <w:p w14:paraId="1BA9897F">
            <w:pPr>
              <w:tabs>
                <w:tab w:val="left" w:pos="1260"/>
              </w:tabs>
              <w:snapToGrid w:val="0"/>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855" w:type="dxa"/>
            <w:vAlign w:val="center"/>
          </w:tcPr>
          <w:p w14:paraId="1E8D2224">
            <w:pPr>
              <w:tabs>
                <w:tab w:val="left" w:pos="540"/>
              </w:tabs>
              <w:spacing w:line="460" w:lineRule="exact"/>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余姚市全覆盖地籍图编制及地籍成果汇交项目</w:t>
            </w:r>
          </w:p>
        </w:tc>
        <w:tc>
          <w:tcPr>
            <w:tcW w:w="4522" w:type="dxa"/>
            <w:vAlign w:val="center"/>
          </w:tcPr>
          <w:p w14:paraId="448CA364">
            <w:pPr>
              <w:tabs>
                <w:tab w:val="left" w:pos="540"/>
              </w:tabs>
              <w:spacing w:line="460" w:lineRule="exact"/>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完成</w:t>
            </w:r>
            <w:r>
              <w:rPr>
                <w:rFonts w:hint="eastAsia" w:ascii="仿宋" w:hAnsi="仿宋" w:eastAsia="仿宋" w:cs="仿宋"/>
                <w:color w:val="auto"/>
                <w:sz w:val="22"/>
                <w:szCs w:val="22"/>
                <w:highlight w:val="none"/>
                <w:lang w:val="en-US" w:eastAsia="zh-CN"/>
              </w:rPr>
              <w:t>余姚市全市</w:t>
            </w:r>
            <w:r>
              <w:rPr>
                <w:rFonts w:hint="eastAsia" w:ascii="仿宋" w:hAnsi="仿宋" w:eastAsia="仿宋" w:cs="仿宋"/>
                <w:color w:val="auto"/>
                <w:sz w:val="22"/>
                <w:szCs w:val="22"/>
                <w:highlight w:val="none"/>
              </w:rPr>
              <w:t>范围内宅基地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集体建设用地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国有建设用地</w:t>
            </w:r>
            <w:r>
              <w:rPr>
                <w:rFonts w:hint="eastAsia" w:ascii="仿宋" w:hAnsi="仿宋" w:eastAsia="仿宋" w:cs="仿宋"/>
                <w:color w:val="auto"/>
                <w:sz w:val="22"/>
                <w:szCs w:val="22"/>
                <w:highlight w:val="none"/>
              </w:rPr>
              <w:t>地籍一张图编制，正确关联登记数据，统一纳入地籍数据库管理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且建设</w:t>
            </w:r>
            <w:r>
              <w:rPr>
                <w:rFonts w:hint="eastAsia" w:ascii="仿宋" w:hAnsi="仿宋" w:eastAsia="仿宋" w:cs="仿宋"/>
                <w:color w:val="auto"/>
                <w:sz w:val="22"/>
                <w:szCs w:val="22"/>
                <w:highlight w:val="none"/>
              </w:rPr>
              <w:t>全覆盖地籍成果</w:t>
            </w:r>
            <w:r>
              <w:rPr>
                <w:rFonts w:hint="eastAsia" w:ascii="仿宋" w:hAnsi="仿宋" w:eastAsia="仿宋" w:cs="仿宋"/>
                <w:color w:val="auto"/>
                <w:sz w:val="22"/>
                <w:szCs w:val="22"/>
                <w:highlight w:val="none"/>
                <w:lang w:val="en-US" w:eastAsia="zh-CN"/>
              </w:rPr>
              <w:t>通过</w:t>
            </w:r>
            <w:r>
              <w:rPr>
                <w:rFonts w:hint="eastAsia" w:ascii="仿宋" w:hAnsi="仿宋" w:eastAsia="仿宋" w:cs="仿宋"/>
                <w:color w:val="auto"/>
                <w:sz w:val="22"/>
                <w:szCs w:val="22"/>
                <w:highlight w:val="none"/>
              </w:rPr>
              <w:t>地籍成果汇交。</w:t>
            </w:r>
          </w:p>
        </w:tc>
        <w:tc>
          <w:tcPr>
            <w:tcW w:w="923" w:type="dxa"/>
            <w:vAlign w:val="center"/>
          </w:tcPr>
          <w:p w14:paraId="48DFB51C">
            <w:pPr>
              <w:tabs>
                <w:tab w:val="left" w:pos="1260"/>
              </w:tabs>
              <w:snapToGrid w:val="0"/>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1项</w:t>
            </w:r>
          </w:p>
        </w:tc>
        <w:tc>
          <w:tcPr>
            <w:tcW w:w="1335" w:type="dxa"/>
            <w:vAlign w:val="center"/>
          </w:tcPr>
          <w:p w14:paraId="224B0921">
            <w:pPr>
              <w:tabs>
                <w:tab w:val="left" w:pos="1260"/>
              </w:tabs>
              <w:snapToGrid w:val="0"/>
              <w:spacing w:line="4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50</w:t>
            </w:r>
            <w:r>
              <w:rPr>
                <w:rFonts w:hint="eastAsia" w:ascii="仿宋" w:hAnsi="仿宋" w:eastAsia="仿宋" w:cs="仿宋"/>
                <w:color w:val="auto"/>
                <w:sz w:val="22"/>
                <w:szCs w:val="22"/>
                <w:highlight w:val="none"/>
              </w:rPr>
              <w:t>万元</w:t>
            </w:r>
          </w:p>
        </w:tc>
      </w:tr>
    </w:tbl>
    <w:p w14:paraId="050977FB">
      <w:pPr>
        <w:spacing w:line="360" w:lineRule="auto"/>
        <w:rPr>
          <w:rFonts w:hint="eastAsia" w:ascii="仿宋" w:hAnsi="仿宋" w:eastAsia="仿宋" w:cs="仿宋"/>
          <w:b/>
          <w:bCs/>
          <w:color w:val="auto"/>
          <w:sz w:val="22"/>
          <w:szCs w:val="22"/>
          <w:highlight w:val="none"/>
        </w:rPr>
      </w:pPr>
    </w:p>
    <w:p w14:paraId="33B40AB0">
      <w:pPr>
        <w:spacing w:line="360" w:lineRule="auto"/>
        <w:ind w:firstLine="442" w:firstLineChars="200"/>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rPr>
        <w:t>（一）</w:t>
      </w:r>
      <w:r>
        <w:rPr>
          <w:rFonts w:hint="eastAsia" w:ascii="仿宋" w:hAnsi="仿宋" w:eastAsia="仿宋" w:cs="仿宋"/>
          <w:b/>
          <w:bCs/>
          <w:color w:val="auto"/>
          <w:sz w:val="22"/>
          <w:szCs w:val="22"/>
          <w:highlight w:val="none"/>
          <w:lang w:val="en-US" w:eastAsia="zh-CN"/>
        </w:rPr>
        <w:t>数据收集与整理</w:t>
      </w:r>
    </w:p>
    <w:p w14:paraId="1F02E2FE">
      <w:pPr>
        <w:widowControl/>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结合地区基础条件与已有数据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开展地籍调查数据收集工作，梳理形成调查成果，同时按《地籍数据库建设技术规范》，将数据标准化转换，制定数据标准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形成最新的地籍库数据底板</w:t>
      </w:r>
      <w:r>
        <w:rPr>
          <w:rFonts w:hint="eastAsia" w:ascii="仿宋" w:hAnsi="仿宋" w:eastAsia="仿宋" w:cs="仿宋"/>
          <w:color w:val="auto"/>
          <w:sz w:val="22"/>
          <w:szCs w:val="22"/>
          <w:highlight w:val="none"/>
          <w:lang w:eastAsia="zh-CN"/>
        </w:rPr>
        <w:t>。</w:t>
      </w:r>
    </w:p>
    <w:p w14:paraId="73C44622">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（二）</w:t>
      </w:r>
      <w:r>
        <w:rPr>
          <w:rFonts w:hint="eastAsia" w:ascii="仿宋" w:hAnsi="仿宋" w:eastAsia="仿宋" w:cs="仿宋"/>
          <w:b/>
          <w:bCs/>
          <w:color w:val="auto"/>
          <w:sz w:val="22"/>
          <w:szCs w:val="22"/>
          <w:highlight w:val="none"/>
          <w:lang w:val="en-US" w:eastAsia="zh-CN"/>
        </w:rPr>
        <w:t>地籍调查覆盖情况分析</w:t>
      </w:r>
    </w:p>
    <w:p w14:paraId="59107E57">
      <w:pPr>
        <w:widowControl/>
        <w:spacing w:line="360" w:lineRule="auto"/>
        <w:ind w:firstLine="440" w:firstLineChars="200"/>
        <w:jc w:val="left"/>
        <w:rPr>
          <w:rFonts w:hint="eastAsia" w:ascii="仿宋" w:hAnsi="仿宋" w:eastAsia="仿宋" w:cs="仿宋"/>
          <w:b/>
          <w:bCs/>
          <w:color w:val="auto"/>
          <w:sz w:val="22"/>
          <w:szCs w:val="22"/>
          <w:highlight w:val="none"/>
          <w:lang w:val="en-US" w:eastAsia="zh-CN"/>
        </w:rPr>
      </w:pPr>
      <w:r>
        <w:rPr>
          <w:rFonts w:hint="eastAsia" w:ascii="仿宋" w:hAnsi="仿宋" w:eastAsia="仿宋" w:cs="仿宋"/>
          <w:color w:val="auto"/>
          <w:sz w:val="22"/>
          <w:szCs w:val="22"/>
          <w:highlight w:val="none"/>
        </w:rPr>
        <w:t>叠加相关图层进行拓扑分析，图属关联分析，以形成已登记</w:t>
      </w:r>
      <w:r>
        <w:rPr>
          <w:rFonts w:hint="eastAsia" w:ascii="仿宋" w:hAnsi="仿宋" w:eastAsia="仿宋" w:cs="仿宋"/>
          <w:color w:val="auto"/>
          <w:sz w:val="22"/>
          <w:szCs w:val="22"/>
          <w:highlight w:val="none"/>
          <w:lang w:val="en-US" w:eastAsia="zh-CN"/>
        </w:rPr>
        <w:t>有矢量图形</w:t>
      </w:r>
      <w:r>
        <w:rPr>
          <w:rFonts w:hint="eastAsia" w:ascii="仿宋" w:hAnsi="仿宋" w:eastAsia="仿宋" w:cs="仿宋"/>
          <w:color w:val="auto"/>
          <w:sz w:val="22"/>
          <w:szCs w:val="22"/>
          <w:highlight w:val="none"/>
        </w:rPr>
        <w:t>，已登记</w:t>
      </w:r>
      <w:r>
        <w:rPr>
          <w:rFonts w:hint="eastAsia" w:ascii="仿宋" w:hAnsi="仿宋" w:eastAsia="仿宋" w:cs="仿宋"/>
          <w:color w:val="auto"/>
          <w:sz w:val="22"/>
          <w:szCs w:val="22"/>
          <w:highlight w:val="none"/>
          <w:lang w:val="en-US" w:eastAsia="zh-CN"/>
        </w:rPr>
        <w:t>缺矢量图形</w:t>
      </w:r>
      <w:r>
        <w:rPr>
          <w:rFonts w:hint="eastAsia" w:ascii="仿宋" w:hAnsi="仿宋" w:eastAsia="仿宋" w:cs="仿宋"/>
          <w:color w:val="auto"/>
          <w:sz w:val="22"/>
          <w:szCs w:val="22"/>
          <w:highlight w:val="none"/>
        </w:rPr>
        <w:t>，已调查未登记</w:t>
      </w:r>
      <w:r>
        <w:rPr>
          <w:rFonts w:hint="eastAsia" w:ascii="仿宋" w:hAnsi="仿宋" w:eastAsia="仿宋" w:cs="仿宋"/>
          <w:color w:val="auto"/>
          <w:sz w:val="22"/>
          <w:szCs w:val="22"/>
          <w:highlight w:val="none"/>
          <w:lang w:val="en-US" w:eastAsia="zh-CN"/>
        </w:rPr>
        <w:t>数据</w:t>
      </w:r>
      <w:r>
        <w:rPr>
          <w:rFonts w:hint="eastAsia" w:ascii="仿宋" w:hAnsi="仿宋" w:eastAsia="仿宋" w:cs="仿宋"/>
          <w:color w:val="auto"/>
          <w:sz w:val="22"/>
          <w:szCs w:val="22"/>
          <w:highlight w:val="none"/>
        </w:rPr>
        <w:t>。</w:t>
      </w:r>
    </w:p>
    <w:p w14:paraId="451CAD46">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en-US" w:eastAsia="zh-CN"/>
        </w:rPr>
        <w:t>（三）补充地籍调查</w:t>
      </w:r>
    </w:p>
    <w:p w14:paraId="554543D5">
      <w:pPr>
        <w:pStyle w:val="7"/>
        <w:numPr>
          <w:ilvl w:val="0"/>
          <w:numId w:val="0"/>
        </w:numPr>
        <w:spacing w:before="0" w:after="0" w:line="360" w:lineRule="auto"/>
        <w:ind w:left="420" w:lef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宅基地和集体建设用地补充调查</w:t>
      </w:r>
    </w:p>
    <w:p w14:paraId="1FB6978E">
      <w:pPr>
        <w:widowControl/>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以不动产权调宗地图层作为基础底图，套合最新变更调查的宅基地和集体建设用地范围、乡镇行政区划、村级调查界线，确定勾绘范围。</w:t>
      </w:r>
    </w:p>
    <w:p w14:paraId="1719468A">
      <w:pPr>
        <w:widowControl/>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叠加高分辨率卫星遥感影像或无人机航拍影像，对勾绘范围内房屋进行补充</w:t>
      </w:r>
      <w:r>
        <w:rPr>
          <w:rFonts w:hint="eastAsia" w:ascii="仿宋" w:hAnsi="仿宋" w:eastAsia="仿宋" w:cs="仿宋"/>
          <w:color w:val="auto"/>
          <w:sz w:val="22"/>
          <w:szCs w:val="22"/>
          <w:highlight w:val="none"/>
          <w:lang w:val="en-US" w:eastAsia="zh-CN"/>
        </w:rPr>
        <w:t>勾绘</w:t>
      </w:r>
      <w:r>
        <w:rPr>
          <w:rFonts w:hint="eastAsia" w:ascii="仿宋" w:hAnsi="仿宋" w:eastAsia="仿宋" w:cs="仿宋"/>
          <w:color w:val="auto"/>
          <w:sz w:val="22"/>
          <w:szCs w:val="22"/>
          <w:highlight w:val="none"/>
        </w:rPr>
        <w:t>，以实现农宅及集体建设用地的全覆盖。</w:t>
      </w:r>
    </w:p>
    <w:p w14:paraId="771EB336">
      <w:pPr>
        <w:widowControl/>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以不动产登记数据为依据，按行政村拆分，形成现状权属核实表；同时对补充勾绘过的地籍图按行政村进行分割，对应形成一图一表，作为调查基础数据。</w:t>
      </w:r>
    </w:p>
    <w:p w14:paraId="17A05437">
      <w:pPr>
        <w:widowControl/>
        <w:spacing w:line="360" w:lineRule="auto"/>
        <w:ind w:firstLine="440" w:firstLineChars="20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对建设方提供的纸质外业调查成果进行电子化转换、图属关联、图形完善，并将相关成果导入地籍库</w:t>
      </w:r>
      <w:r>
        <w:rPr>
          <w:rFonts w:hint="eastAsia" w:ascii="仿宋" w:hAnsi="仿宋" w:eastAsia="仿宋" w:cs="仿宋"/>
          <w:color w:val="auto"/>
          <w:sz w:val="22"/>
          <w:szCs w:val="22"/>
          <w:highlight w:val="none"/>
          <w:lang w:eastAsia="zh-CN"/>
        </w:rPr>
        <w:t>。</w:t>
      </w:r>
    </w:p>
    <w:p w14:paraId="48654F8B">
      <w:pPr>
        <w:pStyle w:val="7"/>
        <w:numPr>
          <w:ilvl w:val="0"/>
          <w:numId w:val="0"/>
        </w:numPr>
        <w:spacing w:before="0" w:after="0" w:line="360" w:lineRule="auto"/>
        <w:ind w:left="420" w:left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国有建设用地补充调查</w:t>
      </w:r>
    </w:p>
    <w:p w14:paraId="7498A45E">
      <w:pPr>
        <w:widowControl/>
        <w:spacing w:line="360" w:lineRule="auto"/>
        <w:ind w:firstLine="440" w:firstLineChars="200"/>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以建设方提供的外业测绘补充矢量图形为基础，根据已有外业成果进行图属关联，以形成最终的地籍调查成果</w:t>
      </w:r>
      <w:r>
        <w:rPr>
          <w:rFonts w:hint="eastAsia" w:ascii="仿宋" w:hAnsi="仿宋" w:eastAsia="仿宋" w:cs="仿宋"/>
          <w:color w:val="auto"/>
          <w:sz w:val="22"/>
          <w:szCs w:val="22"/>
          <w:highlight w:val="none"/>
        </w:rPr>
        <w:t>。</w:t>
      </w:r>
    </w:p>
    <w:p w14:paraId="0FC1B3E3">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四</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不动产单元号编制</w:t>
      </w:r>
    </w:p>
    <w:p w14:paraId="1B231C0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对补充的宗地，以地籍子区(村)为单位，依据《不动产单元设定与代码编制规则》</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GB/T37346-2019</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，从左到右、从上到下的顺序，编制不动产单元代码。将最终数据将分为以下几类：</w:t>
      </w:r>
    </w:p>
    <w:p w14:paraId="4C6D93F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1.登记成果；</w:t>
      </w:r>
    </w:p>
    <w:p w14:paraId="2245F07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2.已调查未登记成果。将地籍调查成果上图，作为单独图层管理；</w:t>
      </w:r>
    </w:p>
    <w:p w14:paraId="151EC92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3.未调查未登记成果。作为单独图层管理，暂不开展地籍调查、不采集属性信息。</w:t>
      </w:r>
    </w:p>
    <w:p w14:paraId="5916E3A2">
      <w:pPr>
        <w:spacing w:line="360" w:lineRule="auto"/>
        <w:ind w:firstLine="442" w:firstLineChars="200"/>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五</w:t>
      </w:r>
      <w:r>
        <w:rPr>
          <w:rFonts w:hint="eastAsia" w:ascii="仿宋" w:hAnsi="仿宋" w:eastAsia="仿宋" w:cs="仿宋"/>
          <w:b/>
          <w:bCs/>
          <w:color w:val="auto"/>
          <w:sz w:val="22"/>
          <w:szCs w:val="22"/>
          <w:highlight w:val="none"/>
        </w:rPr>
        <w:t>）地籍图</w:t>
      </w:r>
      <w:r>
        <w:rPr>
          <w:rFonts w:hint="eastAsia" w:ascii="仿宋" w:hAnsi="仿宋" w:eastAsia="仿宋" w:cs="仿宋"/>
          <w:b/>
          <w:bCs/>
          <w:color w:val="auto"/>
          <w:sz w:val="22"/>
          <w:szCs w:val="22"/>
          <w:highlight w:val="none"/>
          <w:lang w:val="en-US" w:eastAsia="zh-CN"/>
        </w:rPr>
        <w:t>编制</w:t>
      </w:r>
    </w:p>
    <w:p w14:paraId="5B666B68">
      <w:pPr>
        <w:pStyle w:val="437"/>
        <w:spacing w:line="360" w:lineRule="auto"/>
        <w:ind w:firstLine="48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依据《地籍图编制技术规范（试行）》要求，组织编制现势有效的地籍图。地籍图以电子地图为主，根据需要选择合适比例尺、分幅方式等，制作生成固定格式的地籍图。</w:t>
      </w:r>
    </w:p>
    <w:p w14:paraId="3220D9E2">
      <w:pPr>
        <w:spacing w:line="360" w:lineRule="auto"/>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六</w:t>
      </w:r>
      <w:r>
        <w:rPr>
          <w:rFonts w:hint="eastAsia" w:ascii="仿宋" w:hAnsi="仿宋" w:eastAsia="仿宋" w:cs="仿宋"/>
          <w:b/>
          <w:bCs/>
          <w:color w:val="auto"/>
          <w:sz w:val="22"/>
          <w:szCs w:val="22"/>
          <w:highlight w:val="none"/>
        </w:rPr>
        <w:t>）成果汇交</w:t>
      </w:r>
    </w:p>
    <w:p w14:paraId="5406DE90">
      <w:pPr>
        <w:spacing w:line="360" w:lineRule="auto"/>
        <w:ind w:firstLine="420"/>
        <w:rPr>
          <w:rFonts w:hint="eastAsia" w:ascii="仿宋" w:hAnsi="仿宋" w:eastAsia="仿宋" w:cs="仿宋"/>
          <w:b/>
          <w:bCs/>
          <w:color w:val="auto"/>
          <w:sz w:val="22"/>
          <w:szCs w:val="22"/>
          <w:highlight w:val="none"/>
        </w:rPr>
      </w:pPr>
      <w:r>
        <w:rPr>
          <w:rFonts w:hint="eastAsia" w:ascii="仿宋" w:hAnsi="仿宋" w:eastAsia="仿宋" w:cs="仿宋"/>
          <w:color w:val="auto"/>
          <w:kern w:val="2"/>
          <w:sz w:val="22"/>
          <w:szCs w:val="22"/>
          <w:highlight w:val="none"/>
          <w:lang w:val="en-US" w:eastAsia="zh-CN" w:bidi="ar-SA"/>
        </w:rPr>
        <w:t>按照《地籍数据汇交要求(试行)》，通过汇交格式转换、数据质检、质检问题逻辑处理、汇交材料整理等工作，将宅基地和建设用地地籍数据包括矢量数据、属性数据逐级汇交到部。</w:t>
      </w:r>
    </w:p>
    <w:p w14:paraId="5A22BF5A">
      <w:pPr>
        <w:pStyle w:val="36"/>
        <w:kinsoku w:val="0"/>
        <w:overflowPunct w:val="0"/>
        <w:spacing w:before="26" w:line="360" w:lineRule="auto"/>
        <w:ind w:firstLine="56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四、服务期限</w:t>
      </w:r>
    </w:p>
    <w:p w14:paraId="55762576">
      <w:pPr>
        <w:widowControl/>
        <w:adjustRightInd w:val="0"/>
        <w:snapToGrid w:val="0"/>
        <w:spacing w:line="360" w:lineRule="auto"/>
        <w:ind w:firstLine="440"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2025年8月底前完成宅基地和集体建设用地全覆盖地籍图编制，并将宅基地和集体建设用地地籍数据、现有国有建设用地地籍数据、林权、土地承包经营权等地籍数据成果汇交至上级部门；2026年底前，完成国有建设用地全覆盖地籍图编制并汇交省部至上级部门，具体以上级部门最新文件及要求执行。</w:t>
      </w:r>
    </w:p>
    <w:p w14:paraId="3E381D24">
      <w:pPr>
        <w:pStyle w:val="36"/>
        <w:kinsoku w:val="0"/>
        <w:overflowPunct w:val="0"/>
        <w:spacing w:before="26" w:line="360" w:lineRule="auto"/>
        <w:ind w:firstLine="56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五、成果要求</w:t>
      </w:r>
    </w:p>
    <w:p w14:paraId="2F01B61D">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eastAsia="zh-Hans"/>
        </w:rPr>
        <w:t>项目成果包括数据库及相关文档资料。数据库即宅基地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eastAsia="zh-Hans"/>
        </w:rPr>
        <w:t>集体建设用地</w:t>
      </w:r>
      <w:r>
        <w:rPr>
          <w:rFonts w:hint="eastAsia" w:ascii="仿宋" w:hAnsi="仿宋" w:eastAsia="仿宋" w:cs="仿宋"/>
          <w:color w:val="auto"/>
          <w:sz w:val="22"/>
          <w:szCs w:val="22"/>
          <w:highlight w:val="none"/>
          <w:lang w:val="en-US" w:eastAsia="zh-CN"/>
        </w:rPr>
        <w:t>及国有建设用地</w:t>
      </w:r>
      <w:r>
        <w:rPr>
          <w:rFonts w:hint="eastAsia" w:ascii="仿宋" w:hAnsi="仿宋" w:eastAsia="仿宋" w:cs="仿宋"/>
          <w:color w:val="auto"/>
          <w:sz w:val="22"/>
          <w:szCs w:val="22"/>
          <w:highlight w:val="none"/>
          <w:lang w:eastAsia="zh-Hans"/>
        </w:rPr>
        <w:t>地籍调查成果数据库；文档包括</w:t>
      </w:r>
      <w:r>
        <w:rPr>
          <w:rFonts w:hint="eastAsia" w:ascii="仿宋" w:hAnsi="仿宋" w:eastAsia="仿宋" w:cs="仿宋"/>
          <w:color w:val="auto"/>
          <w:sz w:val="22"/>
          <w:szCs w:val="22"/>
          <w:highlight w:val="none"/>
          <w:lang w:val="en-US" w:eastAsia="zh-CN"/>
        </w:rPr>
        <w:t>数据分析报告、</w:t>
      </w:r>
      <w:r>
        <w:rPr>
          <w:rFonts w:hint="eastAsia" w:ascii="仿宋" w:hAnsi="仿宋" w:eastAsia="仿宋" w:cs="仿宋"/>
          <w:color w:val="auto"/>
          <w:sz w:val="22"/>
          <w:szCs w:val="22"/>
          <w:highlight w:val="none"/>
          <w:lang w:eastAsia="zh-Hans"/>
        </w:rPr>
        <w:t>技术方案、项目总结报告等。</w:t>
      </w:r>
    </w:p>
    <w:p w14:paraId="79B54F09">
      <w:pPr>
        <w:pStyle w:val="36"/>
        <w:kinsoku w:val="0"/>
        <w:overflowPunct w:val="0"/>
        <w:spacing w:before="26" w:line="360" w:lineRule="auto"/>
        <w:ind w:firstLine="56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六、</w:t>
      </w:r>
      <w:r>
        <w:rPr>
          <w:rFonts w:hint="eastAsia" w:ascii="仿宋" w:hAnsi="仿宋" w:eastAsia="仿宋" w:cs="仿宋"/>
          <w:b/>
          <w:bCs/>
          <w:color w:val="auto"/>
          <w:sz w:val="22"/>
          <w:szCs w:val="22"/>
          <w:highlight w:val="none"/>
          <w:lang w:eastAsia="zh-Hans"/>
        </w:rPr>
        <w:t>售后服务要求及其他</w:t>
      </w:r>
    </w:p>
    <w:p w14:paraId="39E4BEAB">
      <w:pPr>
        <w:spacing w:line="360" w:lineRule="auto"/>
        <w:ind w:firstLine="442"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b/>
          <w:bCs/>
          <w:color w:val="auto"/>
          <w:sz w:val="22"/>
          <w:szCs w:val="22"/>
          <w:highlight w:val="none"/>
          <w:lang w:eastAsia="zh-Hans"/>
        </w:rPr>
        <w:t>1.免费质保期：</w:t>
      </w:r>
      <w:r>
        <w:rPr>
          <w:rFonts w:hint="eastAsia" w:ascii="仿宋" w:hAnsi="仿宋" w:eastAsia="仿宋" w:cs="仿宋"/>
          <w:color w:val="auto"/>
          <w:sz w:val="22"/>
          <w:szCs w:val="22"/>
          <w:highlight w:val="none"/>
          <w:lang w:eastAsia="zh-Hans"/>
        </w:rPr>
        <w:t>本项目整体验收通过后一年。</w:t>
      </w:r>
    </w:p>
    <w:p w14:paraId="09F50924">
      <w:pPr>
        <w:spacing w:line="360" w:lineRule="auto"/>
        <w:ind w:firstLine="442" w:firstLineChars="200"/>
        <w:contextualSpacing/>
        <w:rPr>
          <w:rFonts w:hint="eastAsia" w:ascii="仿宋" w:hAnsi="仿宋" w:eastAsia="仿宋" w:cs="仿宋"/>
          <w:b/>
          <w:bCs/>
          <w:color w:val="auto"/>
          <w:sz w:val="22"/>
          <w:szCs w:val="22"/>
          <w:highlight w:val="none"/>
          <w:lang w:eastAsia="zh-Hans"/>
        </w:rPr>
      </w:pPr>
      <w:r>
        <w:rPr>
          <w:rFonts w:hint="eastAsia" w:ascii="仿宋" w:hAnsi="仿宋" w:eastAsia="仿宋" w:cs="仿宋"/>
          <w:b/>
          <w:bCs/>
          <w:color w:val="auto"/>
          <w:sz w:val="22"/>
          <w:szCs w:val="22"/>
          <w:highlight w:val="none"/>
          <w:lang w:val="en-US" w:eastAsia="zh-CN"/>
        </w:rPr>
        <w:t>2.</w:t>
      </w:r>
      <w:r>
        <w:rPr>
          <w:rFonts w:hint="eastAsia" w:ascii="仿宋" w:hAnsi="仿宋" w:eastAsia="仿宋" w:cs="仿宋"/>
          <w:b/>
          <w:bCs/>
          <w:color w:val="auto"/>
          <w:sz w:val="22"/>
          <w:szCs w:val="22"/>
          <w:highlight w:val="none"/>
          <w:lang w:eastAsia="zh-Hans"/>
        </w:rPr>
        <w:t>质保维护内容：</w:t>
      </w:r>
    </w:p>
    <w:p w14:paraId="0B0E0DFA">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eastAsia="zh-Hans"/>
        </w:rPr>
        <w:t>（一）保障成果持续符合验收标准和应用需求</w:t>
      </w:r>
    </w:p>
    <w:p w14:paraId="0343EA94">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Hans"/>
        </w:rPr>
        <w:t>1、保障成果准确性：质保期内发现成果错误、遗漏等问题，根据甲方提供的合法依据进行更正。</w:t>
      </w:r>
    </w:p>
    <w:p w14:paraId="7A430F16">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Hans"/>
        </w:rPr>
        <w:t>2、支持成果可用性：质保期内需满足实际应用需求，保障成果在质保期内正常使用。</w:t>
      </w:r>
    </w:p>
    <w:p w14:paraId="776A20CF">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val="en-US" w:eastAsia="zh-CN"/>
        </w:rPr>
        <w:t>2.3</w:t>
      </w:r>
      <w:r>
        <w:rPr>
          <w:rFonts w:hint="eastAsia" w:ascii="仿宋" w:hAnsi="仿宋" w:eastAsia="仿宋" w:cs="仿宋"/>
          <w:color w:val="auto"/>
          <w:sz w:val="22"/>
          <w:szCs w:val="22"/>
          <w:highlight w:val="none"/>
          <w:lang w:eastAsia="zh-Hans"/>
        </w:rPr>
        <w:t>、售后响应时间：要求对项目提供7*24小时技术支持服务，在出现故障15分钟内给予电话支持，如不能解决，在故障发生的4小时内，派技术人员到现场，6小时内解决问题。</w:t>
      </w:r>
    </w:p>
    <w:p w14:paraId="0299FD19">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val="en-US" w:eastAsia="zh-CN"/>
        </w:rPr>
        <w:t>2.4</w:t>
      </w:r>
      <w:r>
        <w:rPr>
          <w:rFonts w:hint="eastAsia" w:ascii="仿宋" w:hAnsi="仿宋" w:eastAsia="仿宋" w:cs="仿宋"/>
          <w:color w:val="auto"/>
          <w:sz w:val="22"/>
          <w:szCs w:val="22"/>
          <w:highlight w:val="none"/>
          <w:lang w:eastAsia="zh-Hans"/>
        </w:rPr>
        <w:t>、验收：本项目完成后由招标人组织验收。验收费用由中标人负责。</w:t>
      </w:r>
    </w:p>
    <w:p w14:paraId="30E85774">
      <w:pPr>
        <w:pStyle w:val="36"/>
        <w:kinsoku w:val="0"/>
        <w:overflowPunct w:val="0"/>
        <w:spacing w:before="26" w:line="360" w:lineRule="auto"/>
        <w:ind w:firstLine="56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七、付款方式</w:t>
      </w:r>
    </w:p>
    <w:p w14:paraId="7B77561D">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eastAsia="zh-Hans"/>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Hans"/>
        </w:rPr>
        <w:t>签订合同后且具备实施条件</w:t>
      </w:r>
      <w:r>
        <w:rPr>
          <w:rFonts w:hint="eastAsia" w:ascii="仿宋" w:hAnsi="仿宋" w:eastAsia="仿宋" w:cs="仿宋"/>
          <w:color w:val="auto"/>
          <w:sz w:val="22"/>
          <w:szCs w:val="22"/>
          <w:highlight w:val="none"/>
          <w:lang w:eastAsia="zh-Hans"/>
        </w:rPr>
        <w:t>后7个工作日内，预付合同价款的</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lang w:eastAsia="zh-Hans"/>
        </w:rPr>
        <w:t>0%；</w:t>
      </w:r>
    </w:p>
    <w:p w14:paraId="7806A6BD">
      <w:pPr>
        <w:spacing w:line="360" w:lineRule="auto"/>
        <w:ind w:firstLine="440" w:firstLineChars="200"/>
        <w:contextualSpacing/>
        <w:rPr>
          <w:rFonts w:hint="eastAsia" w:ascii="仿宋" w:hAnsi="仿宋" w:eastAsia="仿宋" w:cs="仿宋"/>
          <w:color w:val="auto"/>
          <w:sz w:val="22"/>
          <w:szCs w:val="22"/>
          <w:highlight w:val="none"/>
          <w:lang w:eastAsia="zh-Hans"/>
        </w:rPr>
      </w:pPr>
      <w:r>
        <w:rPr>
          <w:rFonts w:hint="eastAsia" w:ascii="仿宋" w:hAnsi="仿宋" w:eastAsia="仿宋" w:cs="仿宋"/>
          <w:color w:val="auto"/>
          <w:sz w:val="22"/>
          <w:szCs w:val="22"/>
          <w:highlight w:val="none"/>
          <w:lang w:eastAsia="zh-Hans"/>
        </w:rPr>
        <w:t>(在签订合同时，乙方明确表示不需要预付款，甲方可不适用前述规定)</w:t>
      </w:r>
    </w:p>
    <w:p w14:paraId="7E8F5909">
      <w:pPr>
        <w:spacing w:line="360" w:lineRule="auto"/>
        <w:ind w:firstLine="440" w:firstLineChars="200"/>
        <w:contextualSpacing/>
        <w:rPr>
          <w:rFonts w:hint="eastAsia" w:ascii="仿宋" w:hAnsi="仿宋" w:eastAsia="仿宋" w:cs="仿宋"/>
          <w:color w:val="auto"/>
          <w:sz w:val="22"/>
          <w:szCs w:val="22"/>
          <w:highlight w:val="none"/>
          <w:lang w:val="en-US" w:eastAsia="zh-Hans"/>
        </w:rPr>
      </w:pPr>
      <w:r>
        <w:rPr>
          <w:rFonts w:hint="eastAsia" w:ascii="仿宋" w:hAnsi="仿宋" w:eastAsia="仿宋" w:cs="仿宋"/>
          <w:color w:val="auto"/>
          <w:sz w:val="22"/>
          <w:szCs w:val="22"/>
          <w:highlight w:val="none"/>
          <w:lang w:eastAsia="zh-Hans"/>
        </w:rPr>
        <w:t>2.</w:t>
      </w:r>
      <w:r>
        <w:rPr>
          <w:rFonts w:hint="eastAsia" w:ascii="仿宋" w:hAnsi="仿宋" w:eastAsia="仿宋" w:cs="仿宋"/>
          <w:color w:val="auto"/>
          <w:sz w:val="22"/>
          <w:szCs w:val="22"/>
          <w:highlight w:val="none"/>
          <w:lang w:val="en-US" w:eastAsia="zh-Hans"/>
        </w:rPr>
        <w:t>完成宅基地和集体建设用地全覆盖地籍图编制，汇交数据通过上级核查质检后支付合同价款</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val="en-US" w:eastAsia="zh-Hans"/>
        </w:rPr>
        <w:t>0%；</w:t>
      </w:r>
      <w:r>
        <w:rPr>
          <w:rFonts w:hint="eastAsia" w:ascii="仿宋" w:hAnsi="仿宋" w:eastAsia="仿宋" w:cs="仿宋"/>
          <w:color w:val="auto"/>
          <w:sz w:val="22"/>
          <w:szCs w:val="22"/>
          <w:highlight w:val="none"/>
          <w:lang w:eastAsia="zh-Hans"/>
        </w:rPr>
        <w:t>（具体时间以财政资金到账为准</w:t>
      </w:r>
      <w:r>
        <w:rPr>
          <w:rFonts w:hint="eastAsia" w:ascii="仿宋" w:hAnsi="仿宋" w:eastAsia="仿宋" w:cs="仿宋"/>
          <w:color w:val="auto"/>
          <w:sz w:val="22"/>
          <w:szCs w:val="22"/>
          <w:highlight w:val="none"/>
          <w:lang w:val="en-US" w:eastAsia="zh-Hans"/>
        </w:rPr>
        <w:t>）</w:t>
      </w:r>
    </w:p>
    <w:p w14:paraId="55612F32">
      <w:pPr>
        <w:pStyle w:val="6"/>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3.中标人完成合同约定所有工作内容，且汇交数据通过上级核查质检后支付剩余合同价款；（具体时间以财政资金到账为准）</w:t>
      </w:r>
    </w:p>
    <w:p w14:paraId="2607E4CB">
      <w:pPr>
        <w:pStyle w:val="36"/>
        <w:kinsoku w:val="0"/>
        <w:overflowPunct w:val="0"/>
        <w:spacing w:before="26" w:line="360" w:lineRule="auto"/>
        <w:ind w:firstLine="56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八、履约保证金</w:t>
      </w:r>
    </w:p>
    <w:p w14:paraId="03DE2C79">
      <w:pPr>
        <w:spacing w:line="360" w:lineRule="auto"/>
        <w:ind w:firstLine="440" w:firstLineChars="200"/>
        <w:contextualSpacing/>
        <w:rPr>
          <w:rFonts w:hint="eastAsia" w:ascii="仿宋" w:hAnsi="仿宋" w:eastAsia="仿宋" w:cs="仿宋"/>
          <w:color w:val="auto"/>
          <w:sz w:val="22"/>
          <w:szCs w:val="22"/>
          <w:highlight w:val="none"/>
        </w:rPr>
        <w:sectPr>
          <w:footerReference r:id="rId6" w:type="default"/>
          <w:pgSz w:w="11907" w:h="16840"/>
          <w:pgMar w:top="1134" w:right="1197" w:bottom="1134" w:left="1418" w:header="851" w:footer="851" w:gutter="0"/>
          <w:pgNumType w:start="1"/>
          <w:cols w:space="720" w:num="1"/>
          <w:docGrid w:linePitch="462" w:charSpace="0"/>
        </w:sectPr>
      </w:pPr>
      <w:r>
        <w:rPr>
          <w:rFonts w:hint="eastAsia" w:ascii="仿宋" w:hAnsi="仿宋" w:eastAsia="仿宋" w:cs="仿宋"/>
          <w:color w:val="auto"/>
          <w:sz w:val="22"/>
          <w:szCs w:val="22"/>
          <w:highlight w:val="none"/>
          <w:lang w:eastAsia="zh-Hans"/>
        </w:rPr>
        <w:t>本项目对履约保证金不作要求。</w:t>
      </w:r>
    </w:p>
    <w:p w14:paraId="36A14532">
      <w:pPr>
        <w:pStyle w:val="101"/>
        <w:rPr>
          <w:rFonts w:hint="eastAsia" w:ascii="仿宋" w:hAnsi="仿宋" w:eastAsia="仿宋" w:cs="仿宋"/>
          <w:color w:val="auto"/>
          <w:sz w:val="22"/>
          <w:szCs w:val="22"/>
          <w:highlight w:val="none"/>
          <w:lang w:val="zh-CN" w:eastAsia="zh-CN"/>
        </w:rPr>
      </w:pPr>
    </w:p>
    <w:p w14:paraId="0582FFEA">
      <w:pPr>
        <w:pStyle w:val="85"/>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t>第五章磋商响应文件格式</w:t>
      </w:r>
      <w:bookmarkEnd w:id="95"/>
    </w:p>
    <w:p w14:paraId="0DA06D55">
      <w:pPr>
        <w:pStyle w:val="36"/>
        <w:ind w:right="163" w:rightChars="74"/>
        <w:rPr>
          <w:rFonts w:hint="eastAsia" w:ascii="仿宋" w:hAnsi="仿宋" w:eastAsia="仿宋" w:cs="仿宋"/>
          <w:b/>
          <w:color w:val="auto"/>
          <w:sz w:val="22"/>
          <w:szCs w:val="22"/>
          <w:highlight w:val="none"/>
          <w:lang w:eastAsia="zh-CN"/>
        </w:rPr>
      </w:pPr>
    </w:p>
    <w:p w14:paraId="5E8F07A1">
      <w:pPr>
        <w:pStyle w:val="36"/>
        <w:ind w:right="163" w:rightChars="74"/>
        <w:rPr>
          <w:rFonts w:hint="eastAsia" w:ascii="仿宋" w:hAnsi="仿宋" w:eastAsia="仿宋" w:cs="仿宋"/>
          <w:b/>
          <w:color w:val="auto"/>
          <w:sz w:val="22"/>
          <w:szCs w:val="22"/>
          <w:highlight w:val="none"/>
          <w:lang w:eastAsia="zh-CN"/>
        </w:rPr>
      </w:pPr>
    </w:p>
    <w:p w14:paraId="30249CB5">
      <w:pPr>
        <w:pStyle w:val="36"/>
        <w:spacing w:before="11"/>
        <w:ind w:right="163" w:rightChars="74"/>
        <w:rPr>
          <w:rFonts w:hint="eastAsia" w:ascii="仿宋" w:hAnsi="仿宋" w:eastAsia="仿宋" w:cs="仿宋"/>
          <w:b/>
          <w:color w:val="auto"/>
          <w:sz w:val="22"/>
          <w:szCs w:val="22"/>
          <w:highlight w:val="none"/>
          <w:lang w:eastAsia="zh-CN"/>
        </w:rPr>
      </w:pPr>
    </w:p>
    <w:p w14:paraId="079C90D7">
      <w:pPr>
        <w:pStyle w:val="36"/>
        <w:spacing w:before="66"/>
        <w:ind w:right="163" w:rightChars="74"/>
        <w:jc w:val="right"/>
        <w:rPr>
          <w:rFonts w:hint="eastAsia" w:ascii="仿宋" w:hAnsi="仿宋" w:eastAsia="仿宋" w:cs="仿宋"/>
          <w:color w:val="auto"/>
          <w:sz w:val="22"/>
          <w:szCs w:val="22"/>
          <w:highlight w:val="none"/>
          <w:lang w:eastAsia="zh-CN"/>
        </w:rPr>
      </w:pPr>
      <w:bookmarkStart w:id="98" w:name="报价部分封面"/>
      <w:bookmarkEnd w:id="98"/>
      <w:r>
        <w:rPr>
          <w:rFonts w:hint="eastAsia" w:ascii="仿宋" w:hAnsi="仿宋" w:eastAsia="仿宋" w:cs="仿宋"/>
          <w:color w:val="auto"/>
          <w:sz w:val="22"/>
          <w:szCs w:val="22"/>
          <w:highlight w:val="none"/>
          <w:lang w:eastAsia="zh-CN"/>
        </w:rPr>
        <w:t>报价部分封面</w:t>
      </w:r>
    </w:p>
    <w:p w14:paraId="1C6D4DB7">
      <w:pPr>
        <w:pStyle w:val="36"/>
        <w:ind w:right="163" w:rightChars="74"/>
        <w:rPr>
          <w:rFonts w:hint="eastAsia" w:ascii="仿宋" w:hAnsi="仿宋" w:eastAsia="仿宋" w:cs="仿宋"/>
          <w:color w:val="auto"/>
          <w:sz w:val="22"/>
          <w:szCs w:val="22"/>
          <w:highlight w:val="none"/>
          <w:lang w:eastAsia="zh-CN"/>
        </w:rPr>
      </w:pPr>
    </w:p>
    <w:p w14:paraId="284B3581">
      <w:pPr>
        <w:pStyle w:val="36"/>
        <w:spacing w:before="11"/>
        <w:ind w:right="163" w:rightChars="74"/>
        <w:rPr>
          <w:rFonts w:hint="eastAsia" w:ascii="仿宋" w:hAnsi="仿宋" w:eastAsia="仿宋" w:cs="仿宋"/>
          <w:color w:val="auto"/>
          <w:sz w:val="22"/>
          <w:szCs w:val="22"/>
          <w:highlight w:val="none"/>
          <w:lang w:eastAsia="zh-CN"/>
        </w:rPr>
      </w:pPr>
    </w:p>
    <w:p w14:paraId="68506F67">
      <w:pPr>
        <w:pStyle w:val="36"/>
        <w:spacing w:before="66"/>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磋商响应文件（报价部分）</w:t>
      </w:r>
    </w:p>
    <w:p w14:paraId="70CE9E94">
      <w:pPr>
        <w:spacing w:before="132"/>
        <w:ind w:right="163" w:rightChars="74"/>
        <w:jc w:val="center"/>
        <w:rPr>
          <w:rFonts w:hint="eastAsia" w:ascii="仿宋" w:hAnsi="仿宋" w:eastAsia="仿宋" w:cs="仿宋"/>
          <w:color w:val="auto"/>
          <w:sz w:val="22"/>
          <w:szCs w:val="22"/>
          <w:highlight w:val="none"/>
          <w:lang w:eastAsia="zh-CN"/>
        </w:rPr>
      </w:pPr>
    </w:p>
    <w:p w14:paraId="41A67DA4">
      <w:pPr>
        <w:pStyle w:val="36"/>
        <w:ind w:right="163" w:rightChars="74"/>
        <w:rPr>
          <w:rFonts w:hint="eastAsia" w:ascii="仿宋" w:hAnsi="仿宋" w:eastAsia="仿宋" w:cs="仿宋"/>
          <w:color w:val="auto"/>
          <w:sz w:val="22"/>
          <w:szCs w:val="22"/>
          <w:highlight w:val="none"/>
          <w:lang w:eastAsia="zh-CN"/>
        </w:rPr>
      </w:pPr>
    </w:p>
    <w:p w14:paraId="2B2EC962">
      <w:pPr>
        <w:pStyle w:val="36"/>
        <w:ind w:right="163" w:rightChars="74"/>
        <w:rPr>
          <w:rFonts w:hint="eastAsia" w:ascii="仿宋" w:hAnsi="仿宋" w:eastAsia="仿宋" w:cs="仿宋"/>
          <w:color w:val="auto"/>
          <w:sz w:val="22"/>
          <w:szCs w:val="22"/>
          <w:highlight w:val="none"/>
          <w:lang w:eastAsia="zh-CN"/>
        </w:rPr>
      </w:pPr>
    </w:p>
    <w:p w14:paraId="3CF06F0C">
      <w:pPr>
        <w:pStyle w:val="36"/>
        <w:ind w:right="163" w:rightChars="74"/>
        <w:rPr>
          <w:rFonts w:hint="eastAsia" w:ascii="仿宋" w:hAnsi="仿宋" w:eastAsia="仿宋" w:cs="仿宋"/>
          <w:color w:val="auto"/>
          <w:sz w:val="22"/>
          <w:szCs w:val="22"/>
          <w:highlight w:val="none"/>
          <w:lang w:eastAsia="zh-CN"/>
        </w:rPr>
      </w:pPr>
    </w:p>
    <w:p w14:paraId="6EE0ECE8">
      <w:pPr>
        <w:pStyle w:val="36"/>
        <w:ind w:right="163" w:rightChars="74"/>
        <w:rPr>
          <w:rFonts w:hint="eastAsia" w:ascii="仿宋" w:hAnsi="仿宋" w:eastAsia="仿宋" w:cs="仿宋"/>
          <w:color w:val="auto"/>
          <w:sz w:val="22"/>
          <w:szCs w:val="22"/>
          <w:highlight w:val="none"/>
          <w:lang w:eastAsia="zh-CN"/>
        </w:rPr>
      </w:pPr>
    </w:p>
    <w:p w14:paraId="45ED8069">
      <w:pPr>
        <w:pStyle w:val="36"/>
        <w:tabs>
          <w:tab w:val="left" w:pos="6419"/>
          <w:tab w:val="left" w:pos="6539"/>
        </w:tabs>
        <w:spacing w:before="176" w:line="364" w:lineRule="auto"/>
        <w:ind w:left="1317" w:right="163" w:rightChars="74"/>
        <w:rPr>
          <w:rFonts w:hint="eastAsia" w:ascii="仿宋" w:hAnsi="仿宋" w:eastAsia="仿宋" w:cs="仿宋"/>
          <w:color w:val="auto"/>
          <w:spacing w:val="13"/>
          <w:sz w:val="22"/>
          <w:szCs w:val="22"/>
          <w:highlight w:val="none"/>
          <w:u w:val="single"/>
          <w:lang w:eastAsia="zh-CN"/>
        </w:rPr>
      </w:pPr>
      <w:r>
        <w:rPr>
          <w:rFonts w:hint="eastAsia" w:ascii="仿宋" w:hAnsi="仿宋" w:eastAsia="仿宋" w:cs="仿宋"/>
          <w:color w:val="auto"/>
          <w:spacing w:val="-1"/>
          <w:sz w:val="22"/>
          <w:szCs w:val="22"/>
          <w:highlight w:val="none"/>
          <w:lang w:eastAsia="zh-CN"/>
        </w:rPr>
        <w:t>项</w:t>
      </w:r>
      <w:r>
        <w:rPr>
          <w:rFonts w:hint="eastAsia" w:ascii="仿宋" w:hAnsi="仿宋" w:eastAsia="仿宋" w:cs="仿宋"/>
          <w:color w:val="auto"/>
          <w:sz w:val="22"/>
          <w:szCs w:val="22"/>
          <w:highlight w:val="none"/>
          <w:lang w:eastAsia="zh-CN"/>
        </w:rPr>
        <w:t>目编号:</w:t>
      </w: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u w:val="single"/>
          <w:lang w:eastAsia="zh-CN"/>
        </w:rPr>
        <w:tab/>
      </w:r>
    </w:p>
    <w:p w14:paraId="436406FF">
      <w:pPr>
        <w:pStyle w:val="36"/>
        <w:tabs>
          <w:tab w:val="left" w:pos="6539"/>
          <w:tab w:val="left" w:pos="6659"/>
        </w:tabs>
        <w:spacing w:before="176" w:line="364" w:lineRule="auto"/>
        <w:ind w:left="1317" w:right="163" w:rightChars="74"/>
        <w:rPr>
          <w:rFonts w:hint="eastAsia" w:ascii="仿宋" w:hAnsi="仿宋" w:eastAsia="仿宋" w:cs="仿宋"/>
          <w:color w:val="auto"/>
          <w:spacing w:val="11"/>
          <w:sz w:val="22"/>
          <w:szCs w:val="22"/>
          <w:highlight w:val="none"/>
          <w:u w:val="single"/>
          <w:lang w:eastAsia="zh-CN"/>
        </w:rPr>
      </w:pPr>
      <w:r>
        <w:rPr>
          <w:rFonts w:hint="eastAsia" w:ascii="仿宋" w:hAnsi="仿宋" w:eastAsia="仿宋" w:cs="仿宋"/>
          <w:color w:val="auto"/>
          <w:spacing w:val="-1"/>
          <w:sz w:val="22"/>
          <w:szCs w:val="22"/>
          <w:highlight w:val="none"/>
          <w:lang w:eastAsia="zh-CN"/>
        </w:rPr>
        <w:t>项</w:t>
      </w:r>
      <w:r>
        <w:rPr>
          <w:rFonts w:hint="eastAsia" w:ascii="仿宋" w:hAnsi="仿宋" w:eastAsia="仿宋" w:cs="仿宋"/>
          <w:color w:val="auto"/>
          <w:sz w:val="22"/>
          <w:szCs w:val="22"/>
          <w:highlight w:val="none"/>
          <w:lang w:eastAsia="zh-CN"/>
        </w:rPr>
        <w:t>目名称：</w:t>
      </w:r>
      <w:r>
        <w:rPr>
          <w:rFonts w:hint="eastAsia" w:ascii="仿宋" w:hAnsi="仿宋" w:eastAsia="仿宋" w:cs="仿宋"/>
          <w:color w:val="auto"/>
          <w:sz w:val="22"/>
          <w:szCs w:val="22"/>
          <w:highlight w:val="none"/>
          <w:u w:val="single"/>
          <w:lang w:eastAsia="zh-CN"/>
        </w:rPr>
        <w:tab/>
      </w:r>
    </w:p>
    <w:p w14:paraId="6F6D5015">
      <w:pPr>
        <w:pStyle w:val="36"/>
        <w:tabs>
          <w:tab w:val="left" w:pos="6419"/>
          <w:tab w:val="left" w:pos="6539"/>
        </w:tabs>
        <w:spacing w:before="176" w:line="364" w:lineRule="auto"/>
        <w:ind w:left="131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供应商或联合体牵头人</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u w:val="single"/>
          <w:lang w:eastAsia="zh-CN"/>
        </w:rPr>
        <w:tab/>
      </w:r>
    </w:p>
    <w:p w14:paraId="4FA6219A">
      <w:pPr>
        <w:pStyle w:val="36"/>
        <w:ind w:right="163" w:rightChars="74"/>
        <w:rPr>
          <w:rFonts w:hint="eastAsia" w:ascii="仿宋" w:hAnsi="仿宋" w:eastAsia="仿宋" w:cs="仿宋"/>
          <w:color w:val="auto"/>
          <w:sz w:val="22"/>
          <w:szCs w:val="22"/>
          <w:highlight w:val="none"/>
          <w:lang w:eastAsia="zh-CN"/>
        </w:rPr>
      </w:pPr>
    </w:p>
    <w:p w14:paraId="3363E10B">
      <w:pPr>
        <w:pStyle w:val="36"/>
        <w:ind w:right="163" w:rightChars="74"/>
        <w:rPr>
          <w:rFonts w:hint="eastAsia" w:ascii="仿宋" w:hAnsi="仿宋" w:eastAsia="仿宋" w:cs="仿宋"/>
          <w:color w:val="auto"/>
          <w:sz w:val="22"/>
          <w:szCs w:val="22"/>
          <w:highlight w:val="none"/>
          <w:lang w:eastAsia="zh-CN"/>
        </w:rPr>
      </w:pPr>
    </w:p>
    <w:p w14:paraId="19BD4382">
      <w:pPr>
        <w:pStyle w:val="36"/>
        <w:ind w:right="163" w:rightChars="74"/>
        <w:rPr>
          <w:rFonts w:hint="eastAsia" w:ascii="仿宋" w:hAnsi="仿宋" w:eastAsia="仿宋" w:cs="仿宋"/>
          <w:color w:val="auto"/>
          <w:sz w:val="22"/>
          <w:szCs w:val="22"/>
          <w:highlight w:val="none"/>
          <w:lang w:eastAsia="zh-CN"/>
        </w:rPr>
      </w:pPr>
    </w:p>
    <w:p w14:paraId="0CD383E8">
      <w:pPr>
        <w:pStyle w:val="36"/>
        <w:ind w:right="163" w:rightChars="74"/>
        <w:rPr>
          <w:rFonts w:hint="eastAsia" w:ascii="仿宋" w:hAnsi="仿宋" w:eastAsia="仿宋" w:cs="仿宋"/>
          <w:color w:val="auto"/>
          <w:sz w:val="22"/>
          <w:szCs w:val="22"/>
          <w:highlight w:val="none"/>
          <w:lang w:eastAsia="zh-CN"/>
        </w:rPr>
      </w:pPr>
    </w:p>
    <w:p w14:paraId="29781F2B">
      <w:pPr>
        <w:pStyle w:val="36"/>
        <w:spacing w:before="3"/>
        <w:ind w:right="163" w:rightChars="74"/>
        <w:rPr>
          <w:rFonts w:hint="eastAsia" w:ascii="仿宋" w:hAnsi="仿宋" w:eastAsia="仿宋" w:cs="仿宋"/>
          <w:color w:val="auto"/>
          <w:sz w:val="22"/>
          <w:szCs w:val="22"/>
          <w:highlight w:val="none"/>
          <w:lang w:eastAsia="zh-CN"/>
        </w:rPr>
      </w:pPr>
    </w:p>
    <w:p w14:paraId="00507DD5">
      <w:pPr>
        <w:pStyle w:val="36"/>
        <w:spacing w:before="67"/>
        <w:ind w:left="2685"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年 月 日</w:t>
      </w:r>
    </w:p>
    <w:p w14:paraId="2AF7F340">
      <w:pPr>
        <w:pStyle w:val="36"/>
        <w:spacing w:before="7"/>
        <w:ind w:right="163" w:rightChars="74"/>
        <w:rPr>
          <w:rFonts w:hint="eastAsia" w:ascii="仿宋" w:hAnsi="仿宋" w:eastAsia="仿宋" w:cs="仿宋"/>
          <w:color w:val="auto"/>
          <w:sz w:val="22"/>
          <w:szCs w:val="22"/>
          <w:highlight w:val="none"/>
          <w:lang w:eastAsia="zh-CN"/>
        </w:rPr>
      </w:pPr>
    </w:p>
    <w:p w14:paraId="053BB1CD">
      <w:pPr>
        <w:widowControl/>
        <w:autoSpaceDE/>
        <w:autoSpaceDN/>
        <w:rPr>
          <w:rFonts w:hint="eastAsia" w:ascii="仿宋" w:hAnsi="仿宋" w:eastAsia="仿宋" w:cs="仿宋"/>
          <w:b/>
          <w:bCs/>
          <w:color w:val="auto"/>
          <w:sz w:val="22"/>
          <w:szCs w:val="22"/>
          <w:highlight w:val="none"/>
          <w:lang w:eastAsia="zh-CN"/>
        </w:rPr>
      </w:pPr>
      <w:bookmarkStart w:id="99" w:name="一、报价部分目录"/>
      <w:bookmarkEnd w:id="99"/>
      <w:r>
        <w:rPr>
          <w:rFonts w:hint="eastAsia" w:ascii="仿宋" w:hAnsi="仿宋" w:eastAsia="仿宋" w:cs="仿宋"/>
          <w:color w:val="auto"/>
          <w:sz w:val="22"/>
          <w:szCs w:val="22"/>
          <w:highlight w:val="none"/>
          <w:lang w:eastAsia="zh-CN"/>
        </w:rPr>
        <w:br w:type="page"/>
      </w:r>
    </w:p>
    <w:p w14:paraId="1E88786B">
      <w:pP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附件一</w:t>
      </w:r>
    </w:p>
    <w:p w14:paraId="74805C96">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磋商响应函</w:t>
      </w:r>
    </w:p>
    <w:p w14:paraId="7B6CDDC6">
      <w:pPr>
        <w:pStyle w:val="6"/>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u w:val="single"/>
          <w:lang w:eastAsia="zh-CN"/>
        </w:rPr>
        <w:t xml:space="preserve">   致（采购人）                   </w:t>
      </w:r>
      <w:r>
        <w:rPr>
          <w:rFonts w:hint="eastAsia" w:ascii="仿宋" w:hAnsi="仿宋" w:eastAsia="仿宋" w:cs="仿宋"/>
          <w:color w:val="auto"/>
          <w:sz w:val="22"/>
          <w:szCs w:val="22"/>
          <w:highlight w:val="none"/>
          <w:lang w:eastAsia="zh-CN"/>
        </w:rPr>
        <w:t>：</w:t>
      </w:r>
    </w:p>
    <w:p w14:paraId="7AB9DFB7">
      <w:pPr>
        <w:pStyle w:val="6"/>
        <w:spacing w:line="360" w:lineRule="exact"/>
        <w:ind w:left="440"/>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z w:val="22"/>
          <w:szCs w:val="22"/>
          <w:highlight w:val="none"/>
          <w:u w:val="single"/>
          <w:lang w:eastAsia="zh-CN"/>
        </w:rPr>
        <w:t xml:space="preserve">              （供应商全称）      </w:t>
      </w:r>
      <w:r>
        <w:rPr>
          <w:rFonts w:hint="eastAsia" w:ascii="仿宋" w:hAnsi="仿宋" w:eastAsia="仿宋" w:cs="仿宋"/>
          <w:color w:val="auto"/>
          <w:sz w:val="22"/>
          <w:szCs w:val="22"/>
          <w:highlight w:val="none"/>
          <w:lang w:eastAsia="zh-CN"/>
        </w:rPr>
        <w:t xml:space="preserve"> 授权</w:t>
      </w:r>
      <w:r>
        <w:rPr>
          <w:rFonts w:hint="eastAsia" w:ascii="仿宋" w:hAnsi="仿宋" w:eastAsia="仿宋" w:cs="仿宋"/>
          <w:color w:val="auto"/>
          <w:sz w:val="22"/>
          <w:szCs w:val="22"/>
          <w:highlight w:val="none"/>
          <w:u w:val="single"/>
          <w:lang w:eastAsia="zh-CN"/>
        </w:rPr>
        <w:t xml:space="preserve"> （全权代表姓名、职务）      </w:t>
      </w:r>
      <w:r>
        <w:rPr>
          <w:rFonts w:hint="eastAsia" w:ascii="仿宋" w:hAnsi="仿宋" w:eastAsia="仿宋" w:cs="仿宋"/>
          <w:color w:val="auto"/>
          <w:sz w:val="22"/>
          <w:szCs w:val="22"/>
          <w:highlight w:val="none"/>
          <w:lang w:eastAsia="zh-CN"/>
        </w:rPr>
        <w:t xml:space="preserve">为本公司合法代理人，参加贵方组织的 </w:t>
      </w:r>
      <w:r>
        <w:rPr>
          <w:rFonts w:hint="eastAsia" w:ascii="仿宋" w:hAnsi="仿宋" w:eastAsia="仿宋" w:cs="仿宋"/>
          <w:color w:val="auto"/>
          <w:sz w:val="22"/>
          <w:szCs w:val="22"/>
          <w:highlight w:val="none"/>
          <w:u w:val="single"/>
          <w:lang w:eastAsia="zh-CN"/>
        </w:rPr>
        <w:t xml:space="preserve">         （项目编号、项目名称）      </w:t>
      </w:r>
      <w:r>
        <w:rPr>
          <w:rFonts w:hint="eastAsia" w:ascii="仿宋" w:hAnsi="仿宋" w:eastAsia="仿宋" w:cs="仿宋"/>
          <w:color w:val="auto"/>
          <w:sz w:val="22"/>
          <w:szCs w:val="22"/>
          <w:highlight w:val="none"/>
          <w:lang w:eastAsia="zh-CN"/>
        </w:rPr>
        <w:t>竞争性磋商活动，代表本公司处理磋商采购活动中的一切事宜，为对</w:t>
      </w:r>
      <w:r>
        <w:rPr>
          <w:rFonts w:hint="eastAsia" w:ascii="仿宋" w:hAnsi="仿宋" w:eastAsia="仿宋" w:cs="仿宋"/>
          <w:color w:val="auto"/>
          <w:sz w:val="22"/>
          <w:szCs w:val="22"/>
          <w:highlight w:val="none"/>
          <w:u w:val="single"/>
          <w:lang w:eastAsia="zh-CN"/>
        </w:rPr>
        <w:t xml:space="preserve">     （项目名称）              </w:t>
      </w:r>
      <w:r>
        <w:rPr>
          <w:rFonts w:hint="eastAsia" w:ascii="仿宋" w:hAnsi="仿宋" w:eastAsia="仿宋" w:cs="仿宋"/>
          <w:color w:val="auto"/>
          <w:sz w:val="22"/>
          <w:szCs w:val="22"/>
          <w:highlight w:val="none"/>
          <w:lang w:eastAsia="zh-CN"/>
        </w:rPr>
        <w:t>进行报价，在此：</w:t>
      </w:r>
    </w:p>
    <w:p w14:paraId="47C864D1">
      <w:pPr>
        <w:pStyle w:val="6"/>
        <w:numPr>
          <w:ilvl w:val="0"/>
          <w:numId w:val="9"/>
        </w:numPr>
        <w:spacing w:line="360" w:lineRule="exact"/>
        <w:ind w:left="8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提供 “竞争性磋商文件”规定的全部响应文件：电子磋商响应文件</w:t>
      </w:r>
      <w:r>
        <w:rPr>
          <w:rFonts w:hint="eastAsia" w:ascii="仿宋" w:hAnsi="仿宋" w:eastAsia="仿宋" w:cs="仿宋"/>
          <w:color w:val="auto"/>
          <w:sz w:val="22"/>
          <w:szCs w:val="22"/>
          <w:highlight w:val="none"/>
          <w:u w:val="single"/>
          <w:lang w:eastAsia="zh-CN"/>
        </w:rPr>
        <w:t xml:space="preserve"> 1 </w:t>
      </w:r>
      <w:r>
        <w:rPr>
          <w:rFonts w:hint="eastAsia" w:ascii="仿宋" w:hAnsi="仿宋" w:eastAsia="仿宋" w:cs="仿宋"/>
          <w:color w:val="auto"/>
          <w:sz w:val="22"/>
          <w:szCs w:val="22"/>
          <w:highlight w:val="none"/>
          <w:lang w:eastAsia="zh-CN"/>
        </w:rPr>
        <w:t xml:space="preserve">份； </w:t>
      </w:r>
    </w:p>
    <w:p w14:paraId="6DD09125">
      <w:pPr>
        <w:pStyle w:val="6"/>
        <w:numPr>
          <w:ilvl w:val="0"/>
          <w:numId w:val="9"/>
        </w:numPr>
        <w:spacing w:line="360" w:lineRule="exact"/>
        <w:ind w:left="8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提交的保证金为人民币 </w:t>
      </w:r>
      <w:r>
        <w:rPr>
          <w:rFonts w:hint="eastAsia" w:ascii="仿宋" w:hAnsi="仿宋" w:eastAsia="仿宋" w:cs="仿宋"/>
          <w:color w:val="auto"/>
          <w:sz w:val="22"/>
          <w:szCs w:val="22"/>
          <w:highlight w:val="none"/>
          <w:u w:val="single"/>
          <w:lang w:eastAsia="zh-CN"/>
        </w:rPr>
        <w:t xml:space="preserve">   0   </w:t>
      </w:r>
      <w:r>
        <w:rPr>
          <w:rFonts w:hint="eastAsia" w:ascii="仿宋" w:hAnsi="仿宋" w:eastAsia="仿宋" w:cs="仿宋"/>
          <w:color w:val="auto"/>
          <w:sz w:val="22"/>
          <w:szCs w:val="22"/>
          <w:highlight w:val="none"/>
          <w:lang w:eastAsia="zh-CN"/>
        </w:rPr>
        <w:t>元，保证金为</w:t>
      </w:r>
      <w:r>
        <w:rPr>
          <w:rFonts w:hint="eastAsia" w:ascii="仿宋" w:hAnsi="仿宋" w:eastAsia="仿宋" w:cs="仿宋"/>
          <w:i/>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 xml:space="preserve">。 </w:t>
      </w:r>
    </w:p>
    <w:p w14:paraId="755D35DE">
      <w:pPr>
        <w:pStyle w:val="6"/>
        <w:spacing w:line="360" w:lineRule="exact"/>
        <w:ind w:left="0" w:leftChars="0"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3、据此函，签字代表宣布并承诺如下：</w:t>
      </w:r>
    </w:p>
    <w:p w14:paraId="13E8888D">
      <w:pPr>
        <w:pStyle w:val="6"/>
        <w:spacing w:line="360" w:lineRule="exact"/>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（1）磋商项目的总报价为</w:t>
      </w:r>
      <w:r>
        <w:rPr>
          <w:rFonts w:hint="eastAsia" w:ascii="仿宋" w:hAnsi="仿宋" w:eastAsia="仿宋" w:cs="仿宋"/>
          <w:b/>
          <w:bCs/>
          <w:color w:val="auto"/>
          <w:sz w:val="22"/>
          <w:szCs w:val="22"/>
          <w:highlight w:val="none"/>
          <w:lang w:eastAsia="zh-CN"/>
        </w:rPr>
        <w:t>（大写）：</w:t>
      </w:r>
      <w:r>
        <w:rPr>
          <w:rFonts w:hint="eastAsia" w:ascii="仿宋" w:hAnsi="仿宋" w:eastAsia="仿宋" w:cs="仿宋"/>
          <w:b/>
          <w:bCs/>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元人民币；</w:t>
      </w:r>
    </w:p>
    <w:p w14:paraId="5ACB4949">
      <w:pPr>
        <w:pStyle w:val="6"/>
        <w:numPr>
          <w:ilvl w:val="0"/>
          <w:numId w:val="10"/>
        </w:numPr>
        <w:spacing w:line="360" w:lineRule="exact"/>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本磋商响应文件自接受磋商响应文件截止之日起</w:t>
      </w:r>
      <w:r>
        <w:rPr>
          <w:rFonts w:hint="eastAsia" w:ascii="仿宋" w:hAnsi="仿宋" w:eastAsia="仿宋" w:cs="仿宋"/>
          <w:color w:val="auto"/>
          <w:sz w:val="22"/>
          <w:szCs w:val="22"/>
          <w:highlight w:val="none"/>
          <w:u w:val="single"/>
          <w:lang w:eastAsia="zh-CN"/>
        </w:rPr>
        <w:t xml:space="preserve"> 90 </w:t>
      </w:r>
      <w:r>
        <w:rPr>
          <w:rFonts w:hint="eastAsia" w:ascii="仿宋" w:hAnsi="仿宋" w:eastAsia="仿宋" w:cs="仿宋"/>
          <w:color w:val="auto"/>
          <w:sz w:val="22"/>
          <w:szCs w:val="22"/>
          <w:highlight w:val="none"/>
          <w:lang w:eastAsia="zh-CN"/>
        </w:rPr>
        <w:t>天内有效。</w:t>
      </w:r>
    </w:p>
    <w:p w14:paraId="43C75AF9">
      <w:pPr>
        <w:pStyle w:val="6"/>
        <w:spacing w:line="360" w:lineRule="exact"/>
        <w:ind w:left="0" w:leftChars="0"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（3）我们已详细审查全部竞争性磋商文件及有关的澄清/修改文件(若有的话)，我们完全理解并同意放弃对这方面提出任何异议的权利。保证遵守竞争性磋商文件有关条款规定。</w:t>
      </w:r>
    </w:p>
    <w:p w14:paraId="51F9DA0C">
      <w:pPr>
        <w:pStyle w:val="6"/>
        <w:spacing w:line="360" w:lineRule="exact"/>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（4）保证遵守竞争性磋商文件有关条款规定。</w:t>
      </w:r>
    </w:p>
    <w:p w14:paraId="792EE528">
      <w:pPr>
        <w:pStyle w:val="6"/>
        <w:spacing w:line="360" w:lineRule="exact"/>
        <w:ind w:left="440"/>
        <w:rPr>
          <w:rFonts w:hint="eastAsia" w:ascii="仿宋" w:hAnsi="仿宋" w:eastAsia="仿宋" w:cs="仿宋"/>
          <w:color w:val="auto"/>
          <w:spacing w:val="-4"/>
          <w:sz w:val="22"/>
          <w:szCs w:val="22"/>
          <w:highlight w:val="none"/>
          <w:lang w:eastAsia="zh-CN"/>
        </w:rPr>
      </w:pPr>
      <w:r>
        <w:rPr>
          <w:rFonts w:hint="eastAsia" w:ascii="仿宋" w:hAnsi="仿宋" w:eastAsia="仿宋" w:cs="仿宋"/>
          <w:color w:val="auto"/>
          <w:sz w:val="22"/>
          <w:szCs w:val="22"/>
          <w:highlight w:val="none"/>
          <w:lang w:eastAsia="zh-CN"/>
        </w:rPr>
        <w:t>（5）</w:t>
      </w:r>
      <w:r>
        <w:rPr>
          <w:rFonts w:hint="eastAsia" w:ascii="仿宋" w:hAnsi="仿宋" w:eastAsia="仿宋" w:cs="仿宋"/>
          <w:color w:val="auto"/>
          <w:spacing w:val="-4"/>
          <w:sz w:val="22"/>
          <w:szCs w:val="22"/>
          <w:highlight w:val="none"/>
          <w:lang w:eastAsia="zh-CN"/>
        </w:rPr>
        <w:t>保证在被确定为成交供应商后忠实地执行与采购人所签署的合同，并承担合同规定的责任义务，并保证按照竞争性磋商文件的规定支付中介服务费。</w:t>
      </w:r>
    </w:p>
    <w:p w14:paraId="171A37D4">
      <w:pPr>
        <w:pStyle w:val="6"/>
        <w:spacing w:line="360" w:lineRule="exact"/>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（6）承诺应贵方要求提供任何与该项目有关的数据、情况和技术资料。</w:t>
      </w:r>
    </w:p>
    <w:p w14:paraId="63DC8313">
      <w:pPr>
        <w:pStyle w:val="6"/>
        <w:spacing w:line="360" w:lineRule="exact"/>
        <w:ind w:left="0" w:leftChars="0"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7）我们郑重声明：本磋商响应文件提供的情况和文件完全是真实的，我公司符合政府采购法规定的参加采购活动应当具备的条件：具有健全的财务会计制度、依法缴纳税收和社会保障资金、参加本次采购活动之前的三年内，在经营活动中无重大违法活动。</w:t>
      </w:r>
    </w:p>
    <w:p w14:paraId="1D9D5F8C">
      <w:pPr>
        <w:pStyle w:val="6"/>
        <w:spacing w:line="360" w:lineRule="exact"/>
        <w:ind w:left="0" w:leftChars="0"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4、与本竞争性磋商采购有关的一切往来通讯请寄：</w:t>
      </w:r>
    </w:p>
    <w:p w14:paraId="39674A10">
      <w:pPr>
        <w:pStyle w:val="6"/>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地址：</w:t>
      </w:r>
    </w:p>
    <w:p w14:paraId="4A91173C">
      <w:pPr>
        <w:pStyle w:val="6"/>
        <w:ind w:left="440"/>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z w:val="22"/>
          <w:szCs w:val="22"/>
          <w:highlight w:val="none"/>
          <w:lang w:eastAsia="zh-CN"/>
        </w:rPr>
        <w:t>邮编：     电话：       传真：</w:t>
      </w:r>
    </w:p>
    <w:p w14:paraId="3B354751">
      <w:pPr>
        <w:pStyle w:val="6"/>
        <w:ind w:left="440"/>
        <w:rPr>
          <w:rFonts w:hint="eastAsia" w:ascii="仿宋" w:hAnsi="仿宋" w:eastAsia="仿宋" w:cs="仿宋"/>
          <w:color w:val="auto"/>
          <w:sz w:val="22"/>
          <w:szCs w:val="22"/>
          <w:highlight w:val="none"/>
          <w:lang w:eastAsia="zh-CN"/>
        </w:rPr>
      </w:pPr>
    </w:p>
    <w:p w14:paraId="05FDC532">
      <w:pPr>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供应商或联合体牵头人（公章）：</w:t>
      </w:r>
    </w:p>
    <w:p w14:paraId="7382CFAD">
      <w:pPr>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法定代表人（签字或盖章）：</w:t>
      </w:r>
    </w:p>
    <w:p w14:paraId="7C6608BE">
      <w:pPr>
        <w:spacing w:line="360" w:lineRule="auto"/>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z w:val="22"/>
          <w:szCs w:val="22"/>
          <w:highlight w:val="none"/>
          <w:lang w:eastAsia="zh-CN"/>
        </w:rPr>
        <w:t>日  期：    年 月 日</w:t>
      </w:r>
    </w:p>
    <w:p w14:paraId="716A6C9D">
      <w:pP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br w:type="page"/>
      </w:r>
    </w:p>
    <w:p w14:paraId="1AD5AC2A">
      <w:pPr>
        <w:pStyle w:val="36"/>
        <w:spacing w:before="56"/>
        <w:ind w:left="360" w:right="163" w:rightChars="74"/>
        <w:rPr>
          <w:rFonts w:hint="eastAsia" w:ascii="仿宋" w:hAnsi="仿宋" w:eastAsia="仿宋" w:cs="仿宋"/>
          <w:color w:val="auto"/>
          <w:sz w:val="22"/>
          <w:szCs w:val="22"/>
          <w:highlight w:val="none"/>
          <w:lang w:eastAsia="zh-CN"/>
        </w:rPr>
      </w:pPr>
      <w:bookmarkStart w:id="100" w:name="附件二"/>
      <w:bookmarkEnd w:id="100"/>
      <w:r>
        <w:rPr>
          <w:rFonts w:hint="eastAsia" w:ascii="仿宋" w:hAnsi="仿宋" w:eastAsia="仿宋" w:cs="仿宋"/>
          <w:color w:val="auto"/>
          <w:sz w:val="22"/>
          <w:szCs w:val="22"/>
          <w:highlight w:val="none"/>
          <w:lang w:eastAsia="zh-CN"/>
        </w:rPr>
        <w:t>附件二</w:t>
      </w:r>
    </w:p>
    <w:p w14:paraId="123A74BE">
      <w:pPr>
        <w:pStyle w:val="6"/>
        <w:ind w:left="0" w:leftChars="0"/>
        <w:jc w:val="center"/>
        <w:rPr>
          <w:rFonts w:hint="eastAsia" w:ascii="仿宋" w:hAnsi="仿宋" w:eastAsia="仿宋" w:cs="仿宋"/>
          <w:b/>
          <w:color w:val="auto"/>
          <w:sz w:val="22"/>
          <w:szCs w:val="22"/>
          <w:highlight w:val="none"/>
          <w:lang w:eastAsia="zh-CN"/>
        </w:rPr>
      </w:pPr>
      <w:bookmarkStart w:id="101" w:name="附件三"/>
      <w:bookmarkEnd w:id="101"/>
      <w:r>
        <w:rPr>
          <w:rFonts w:hint="eastAsia" w:ascii="仿宋" w:hAnsi="仿宋" w:eastAsia="仿宋" w:cs="仿宋"/>
          <w:b/>
          <w:color w:val="auto"/>
          <w:sz w:val="22"/>
          <w:szCs w:val="22"/>
          <w:highlight w:val="none"/>
          <w:lang w:eastAsia="zh-CN"/>
        </w:rPr>
        <w:t>初次报价表</w:t>
      </w:r>
    </w:p>
    <w:p w14:paraId="679D5A50">
      <w:pPr>
        <w:spacing w:line="390" w:lineRule="exact"/>
        <w:rPr>
          <w:rFonts w:hint="eastAsia" w:ascii="仿宋" w:hAnsi="仿宋" w:eastAsia="仿宋" w:cs="仿宋"/>
          <w:color w:val="auto"/>
          <w:sz w:val="22"/>
          <w:szCs w:val="22"/>
          <w:highlight w:val="none"/>
          <w:lang w:eastAsia="zh-CN"/>
        </w:rPr>
      </w:pPr>
    </w:p>
    <w:p w14:paraId="0909B776">
      <w:pPr>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项目编号：</w:t>
      </w:r>
    </w:p>
    <w:p w14:paraId="1A9E9F3C">
      <w:pPr>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项目名称：                                             单位：人民币元</w:t>
      </w:r>
    </w:p>
    <w:tbl>
      <w:tblPr>
        <w:tblStyle w:val="89"/>
        <w:tblpPr w:leftFromText="180" w:rightFromText="180" w:vertAnchor="text" w:horzAnchor="page" w:tblpX="1571" w:tblpY="55"/>
        <w:tblOverlap w:val="never"/>
        <w:tblW w:w="90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3969"/>
        <w:gridCol w:w="1701"/>
        <w:gridCol w:w="1134"/>
      </w:tblGrid>
      <w:tr w14:paraId="4577C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2288" w:type="dxa"/>
            <w:noWrap w:val="0"/>
            <w:vAlign w:val="center"/>
          </w:tcPr>
          <w:p w14:paraId="70AF462B">
            <w:pPr>
              <w:autoSpaceDE w:val="0"/>
              <w:autoSpaceDN w:val="0"/>
              <w:adjustRightInd w:val="0"/>
              <w:spacing w:line="360" w:lineRule="exact"/>
              <w:ind w:left="-112" w:leftChars="-51" w:right="-112" w:rightChars="-51"/>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项目名称</w:t>
            </w:r>
          </w:p>
        </w:tc>
        <w:tc>
          <w:tcPr>
            <w:tcW w:w="3969" w:type="dxa"/>
            <w:noWrap w:val="0"/>
            <w:vAlign w:val="center"/>
          </w:tcPr>
          <w:p w14:paraId="04C816B0">
            <w:pPr>
              <w:spacing w:line="360" w:lineRule="exact"/>
              <w:ind w:left="-112" w:leftChars="-51" w:right="-112" w:rightChars="-51"/>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投标报价（元）</w:t>
            </w:r>
          </w:p>
        </w:tc>
        <w:tc>
          <w:tcPr>
            <w:tcW w:w="1701" w:type="dxa"/>
            <w:noWrap w:val="0"/>
            <w:vAlign w:val="center"/>
          </w:tcPr>
          <w:p w14:paraId="3A82BFD0">
            <w:pPr>
              <w:autoSpaceDE w:val="0"/>
              <w:autoSpaceDN w:val="0"/>
              <w:adjustRightInd w:val="0"/>
              <w:spacing w:line="360" w:lineRule="exact"/>
              <w:ind w:left="-112" w:leftChars="-51" w:right="-112" w:rightChars="-51"/>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项目负责人</w:t>
            </w:r>
          </w:p>
        </w:tc>
        <w:tc>
          <w:tcPr>
            <w:tcW w:w="1134" w:type="dxa"/>
            <w:noWrap w:val="0"/>
            <w:vAlign w:val="center"/>
          </w:tcPr>
          <w:p w14:paraId="35615A48">
            <w:pPr>
              <w:autoSpaceDE w:val="0"/>
              <w:autoSpaceDN w:val="0"/>
              <w:adjustRightInd w:val="0"/>
              <w:spacing w:line="360" w:lineRule="exact"/>
              <w:ind w:left="-112" w:leftChars="-51" w:right="-112" w:rightChars="-51"/>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备 注</w:t>
            </w:r>
          </w:p>
        </w:tc>
      </w:tr>
      <w:tr w14:paraId="5AEF4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8" w:type="dxa"/>
            <w:vMerge w:val="restart"/>
            <w:noWrap w:val="0"/>
            <w:vAlign w:val="center"/>
          </w:tcPr>
          <w:p w14:paraId="0280C078">
            <w:pPr>
              <w:spacing w:line="360" w:lineRule="exact"/>
              <w:ind w:left="-112" w:leftChars="-51" w:right="-112" w:rightChars="-51"/>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余姚市地籍图编制项目</w:t>
            </w:r>
          </w:p>
        </w:tc>
        <w:tc>
          <w:tcPr>
            <w:tcW w:w="3969" w:type="dxa"/>
            <w:noWrap w:val="0"/>
            <w:vAlign w:val="center"/>
          </w:tcPr>
          <w:p w14:paraId="7D8E0EBA">
            <w:pPr>
              <w:spacing w:line="360" w:lineRule="exact"/>
              <w:ind w:left="-110" w:leftChars="-50" w:firstLine="110" w:firstLineChars="5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大写：                        元</w:t>
            </w:r>
          </w:p>
        </w:tc>
        <w:tc>
          <w:tcPr>
            <w:tcW w:w="1701" w:type="dxa"/>
            <w:vMerge w:val="restart"/>
            <w:noWrap w:val="0"/>
            <w:vAlign w:val="center"/>
          </w:tcPr>
          <w:p w14:paraId="55B1C2E1">
            <w:pPr>
              <w:spacing w:line="360" w:lineRule="exact"/>
              <w:jc w:val="center"/>
              <w:rPr>
                <w:rFonts w:hint="eastAsia" w:ascii="仿宋" w:hAnsi="仿宋" w:eastAsia="仿宋" w:cs="仿宋"/>
                <w:color w:val="auto"/>
                <w:sz w:val="22"/>
                <w:szCs w:val="22"/>
                <w:highlight w:val="none"/>
              </w:rPr>
            </w:pPr>
          </w:p>
        </w:tc>
        <w:tc>
          <w:tcPr>
            <w:tcW w:w="1134" w:type="dxa"/>
            <w:vMerge w:val="restart"/>
            <w:noWrap w:val="0"/>
            <w:vAlign w:val="center"/>
          </w:tcPr>
          <w:p w14:paraId="21F321C7">
            <w:pPr>
              <w:spacing w:line="360" w:lineRule="exact"/>
              <w:jc w:val="center"/>
              <w:rPr>
                <w:rFonts w:hint="eastAsia" w:ascii="仿宋" w:hAnsi="仿宋" w:eastAsia="仿宋" w:cs="仿宋"/>
                <w:color w:val="auto"/>
                <w:sz w:val="22"/>
                <w:szCs w:val="22"/>
                <w:highlight w:val="none"/>
              </w:rPr>
            </w:pPr>
          </w:p>
        </w:tc>
      </w:tr>
      <w:tr w14:paraId="1EE07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288" w:type="dxa"/>
            <w:vMerge w:val="continue"/>
            <w:noWrap w:val="0"/>
            <w:vAlign w:val="center"/>
          </w:tcPr>
          <w:p w14:paraId="66463B82">
            <w:pPr>
              <w:spacing w:line="360" w:lineRule="exact"/>
              <w:ind w:left="-112" w:leftChars="-51" w:right="-112" w:rightChars="-51"/>
              <w:jc w:val="center"/>
              <w:rPr>
                <w:rFonts w:hint="eastAsia" w:ascii="仿宋" w:hAnsi="仿宋" w:eastAsia="仿宋" w:cs="仿宋"/>
                <w:color w:val="auto"/>
                <w:kern w:val="0"/>
                <w:sz w:val="22"/>
                <w:szCs w:val="22"/>
                <w:highlight w:val="none"/>
              </w:rPr>
            </w:pPr>
          </w:p>
        </w:tc>
        <w:tc>
          <w:tcPr>
            <w:tcW w:w="3969" w:type="dxa"/>
            <w:noWrap w:val="0"/>
            <w:vAlign w:val="center"/>
          </w:tcPr>
          <w:p w14:paraId="0B9B0A99">
            <w:pPr>
              <w:spacing w:line="360" w:lineRule="exact"/>
              <w:ind w:left="-110" w:leftChars="-50" w:firstLine="110" w:firstLineChars="5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小写：                        元</w:t>
            </w:r>
          </w:p>
        </w:tc>
        <w:tc>
          <w:tcPr>
            <w:tcW w:w="1701" w:type="dxa"/>
            <w:vMerge w:val="continue"/>
            <w:noWrap w:val="0"/>
            <w:vAlign w:val="center"/>
          </w:tcPr>
          <w:p w14:paraId="0BA19D83">
            <w:pPr>
              <w:spacing w:line="360" w:lineRule="exact"/>
              <w:jc w:val="center"/>
              <w:rPr>
                <w:rFonts w:hint="eastAsia" w:ascii="仿宋" w:hAnsi="仿宋" w:eastAsia="仿宋" w:cs="仿宋"/>
                <w:color w:val="auto"/>
                <w:sz w:val="22"/>
                <w:szCs w:val="22"/>
                <w:highlight w:val="none"/>
              </w:rPr>
            </w:pPr>
          </w:p>
        </w:tc>
        <w:tc>
          <w:tcPr>
            <w:tcW w:w="1134" w:type="dxa"/>
            <w:vMerge w:val="continue"/>
            <w:noWrap w:val="0"/>
            <w:vAlign w:val="center"/>
          </w:tcPr>
          <w:p w14:paraId="7EDCBFDB">
            <w:pPr>
              <w:spacing w:line="360" w:lineRule="exact"/>
              <w:jc w:val="center"/>
              <w:rPr>
                <w:rFonts w:hint="eastAsia" w:ascii="仿宋" w:hAnsi="仿宋" w:eastAsia="仿宋" w:cs="仿宋"/>
                <w:color w:val="auto"/>
                <w:sz w:val="22"/>
                <w:szCs w:val="22"/>
                <w:highlight w:val="none"/>
              </w:rPr>
            </w:pPr>
          </w:p>
        </w:tc>
      </w:tr>
    </w:tbl>
    <w:p w14:paraId="7430E969">
      <w:pPr>
        <w:snapToGrid w:val="0"/>
        <w:spacing w:before="50" w:after="5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注：1、磋商响应报价，应包括完成本项目服务需求涉及的全部费用（另有说明的除外）。</w:t>
      </w:r>
    </w:p>
    <w:p w14:paraId="13775237">
      <w:pPr>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2、投标报价包含所有与项目相关的费用总和。</w:t>
      </w:r>
    </w:p>
    <w:p w14:paraId="6399BF33">
      <w:pPr>
        <w:snapToGrid w:val="0"/>
        <w:spacing w:before="50" w:after="5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3、报价应保留整数至元。</w:t>
      </w:r>
    </w:p>
    <w:p w14:paraId="1C4902B6">
      <w:pPr>
        <w:snapToGrid w:val="0"/>
        <w:spacing w:before="50" w:after="5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4、本次采购项目最高限价为</w:t>
      </w:r>
      <w:r>
        <w:rPr>
          <w:rFonts w:hint="eastAsia" w:ascii="仿宋" w:hAnsi="仿宋" w:eastAsia="仿宋" w:cs="仿宋"/>
          <w:color w:val="auto"/>
          <w:sz w:val="22"/>
          <w:szCs w:val="22"/>
          <w:highlight w:val="none"/>
          <w:lang w:val="en-US" w:eastAsia="zh-CN"/>
        </w:rPr>
        <w:t>500000元</w:t>
      </w:r>
      <w:r>
        <w:rPr>
          <w:rFonts w:hint="eastAsia" w:ascii="仿宋" w:hAnsi="仿宋" w:eastAsia="仿宋" w:cs="仿宋"/>
          <w:color w:val="auto"/>
          <w:sz w:val="22"/>
          <w:szCs w:val="22"/>
          <w:highlight w:val="none"/>
          <w:lang w:eastAsia="zh-CN"/>
        </w:rPr>
        <w:t>，超过上述各限价作无效标处理。</w:t>
      </w:r>
    </w:p>
    <w:p w14:paraId="04F7F707">
      <w:pPr>
        <w:spacing w:line="400" w:lineRule="exact"/>
        <w:jc w:val="center"/>
        <w:rPr>
          <w:rFonts w:hint="eastAsia" w:ascii="仿宋" w:hAnsi="仿宋" w:eastAsia="仿宋" w:cs="仿宋"/>
          <w:color w:val="auto"/>
          <w:sz w:val="22"/>
          <w:szCs w:val="22"/>
          <w:highlight w:val="none"/>
          <w:lang w:eastAsia="zh-CN"/>
        </w:rPr>
      </w:pPr>
    </w:p>
    <w:p w14:paraId="37CC7CAB">
      <w:pPr>
        <w:spacing w:line="400" w:lineRule="exact"/>
        <w:jc w:val="center"/>
        <w:rPr>
          <w:rFonts w:hint="eastAsia" w:ascii="仿宋" w:hAnsi="仿宋" w:eastAsia="仿宋" w:cs="仿宋"/>
          <w:color w:val="auto"/>
          <w:sz w:val="22"/>
          <w:szCs w:val="22"/>
          <w:highlight w:val="none"/>
          <w:lang w:eastAsia="zh-CN"/>
        </w:rPr>
      </w:pPr>
    </w:p>
    <w:p w14:paraId="3AD77DA5">
      <w:pPr>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供应商或联合体牵头人（公章）：</w:t>
      </w:r>
    </w:p>
    <w:p w14:paraId="77FBEE64">
      <w:pPr>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法定代表人（签字盖章）：</w:t>
      </w:r>
    </w:p>
    <w:p w14:paraId="16F56F29">
      <w:pPr>
        <w:spacing w:line="360" w:lineRule="auto"/>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z w:val="22"/>
          <w:szCs w:val="22"/>
          <w:highlight w:val="none"/>
          <w:lang w:eastAsia="zh-CN"/>
        </w:rPr>
        <w:t>日  期： 年 月 日</w:t>
      </w:r>
    </w:p>
    <w:p w14:paraId="60B6430C">
      <w:pPr>
        <w:spacing w:line="400" w:lineRule="exact"/>
        <w:rPr>
          <w:rFonts w:hint="eastAsia" w:ascii="仿宋" w:hAnsi="仿宋" w:eastAsia="仿宋" w:cs="仿宋"/>
          <w:color w:val="auto"/>
          <w:sz w:val="22"/>
          <w:szCs w:val="22"/>
          <w:highlight w:val="none"/>
          <w:u w:val="single"/>
          <w:lang w:eastAsia="zh-CN"/>
        </w:rPr>
      </w:pPr>
    </w:p>
    <w:p w14:paraId="7B6D0073">
      <w:pPr>
        <w:widowControl/>
        <w:autoSpaceDE/>
        <w:autoSpaceDN/>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br w:type="page"/>
      </w:r>
      <w:bookmarkStart w:id="102" w:name="商务技术部分封面"/>
      <w:bookmarkEnd w:id="102"/>
    </w:p>
    <w:p w14:paraId="1FB7316B">
      <w:pPr>
        <w:spacing w:line="350" w:lineRule="auto"/>
        <w:ind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资格证明材料部分封面</w:t>
      </w:r>
    </w:p>
    <w:p w14:paraId="51EF903D">
      <w:pPr>
        <w:pStyle w:val="36"/>
        <w:ind w:right="163" w:rightChars="74"/>
        <w:rPr>
          <w:rFonts w:hint="eastAsia" w:ascii="仿宋" w:hAnsi="仿宋" w:eastAsia="仿宋" w:cs="仿宋"/>
          <w:color w:val="auto"/>
          <w:sz w:val="22"/>
          <w:szCs w:val="22"/>
          <w:highlight w:val="none"/>
          <w:lang w:eastAsia="zh-CN"/>
        </w:rPr>
      </w:pPr>
    </w:p>
    <w:p w14:paraId="6E7D611A">
      <w:pPr>
        <w:pStyle w:val="36"/>
        <w:spacing w:before="7"/>
        <w:ind w:right="163" w:rightChars="74"/>
        <w:rPr>
          <w:rFonts w:hint="eastAsia" w:ascii="仿宋" w:hAnsi="仿宋" w:eastAsia="仿宋" w:cs="仿宋"/>
          <w:color w:val="auto"/>
          <w:sz w:val="22"/>
          <w:szCs w:val="22"/>
          <w:highlight w:val="none"/>
          <w:lang w:eastAsia="zh-CN"/>
        </w:rPr>
      </w:pPr>
    </w:p>
    <w:p w14:paraId="5B0326B1">
      <w:pPr>
        <w:pStyle w:val="36"/>
        <w:spacing w:before="66"/>
        <w:ind w:left="2772"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磋商响应文件（资格证明材料部分）</w:t>
      </w:r>
    </w:p>
    <w:p w14:paraId="22F04512">
      <w:pPr>
        <w:spacing w:before="134"/>
        <w:ind w:right="163" w:rightChars="74"/>
        <w:jc w:val="center"/>
        <w:rPr>
          <w:rFonts w:hint="eastAsia" w:ascii="仿宋" w:hAnsi="仿宋" w:eastAsia="仿宋" w:cs="仿宋"/>
          <w:color w:val="auto"/>
          <w:sz w:val="22"/>
          <w:szCs w:val="22"/>
          <w:highlight w:val="none"/>
          <w:lang w:eastAsia="zh-CN"/>
        </w:rPr>
      </w:pPr>
    </w:p>
    <w:p w14:paraId="7696852C">
      <w:pPr>
        <w:pStyle w:val="36"/>
        <w:ind w:right="163" w:rightChars="74"/>
        <w:rPr>
          <w:rFonts w:hint="eastAsia" w:ascii="仿宋" w:hAnsi="仿宋" w:eastAsia="仿宋" w:cs="仿宋"/>
          <w:color w:val="auto"/>
          <w:sz w:val="22"/>
          <w:szCs w:val="22"/>
          <w:highlight w:val="none"/>
          <w:lang w:eastAsia="zh-CN"/>
        </w:rPr>
      </w:pPr>
    </w:p>
    <w:p w14:paraId="077FEDB0">
      <w:pPr>
        <w:pStyle w:val="36"/>
        <w:ind w:right="163" w:rightChars="74"/>
        <w:rPr>
          <w:rFonts w:hint="eastAsia" w:ascii="仿宋" w:hAnsi="仿宋" w:eastAsia="仿宋" w:cs="仿宋"/>
          <w:color w:val="auto"/>
          <w:sz w:val="22"/>
          <w:szCs w:val="22"/>
          <w:highlight w:val="none"/>
          <w:lang w:eastAsia="zh-CN"/>
        </w:rPr>
      </w:pPr>
    </w:p>
    <w:p w14:paraId="51CE206D">
      <w:pPr>
        <w:pStyle w:val="36"/>
        <w:spacing w:before="5"/>
        <w:ind w:right="163" w:rightChars="74"/>
        <w:rPr>
          <w:rFonts w:hint="eastAsia" w:ascii="仿宋" w:hAnsi="仿宋" w:eastAsia="仿宋" w:cs="仿宋"/>
          <w:color w:val="auto"/>
          <w:sz w:val="22"/>
          <w:szCs w:val="22"/>
          <w:highlight w:val="none"/>
          <w:lang w:eastAsia="zh-CN"/>
        </w:rPr>
      </w:pPr>
    </w:p>
    <w:p w14:paraId="6BBEC4DF">
      <w:pPr>
        <w:pStyle w:val="36"/>
        <w:tabs>
          <w:tab w:val="left" w:pos="6661"/>
        </w:tabs>
        <w:spacing w:before="1" w:line="364" w:lineRule="auto"/>
        <w:ind w:left="1317" w:right="163" w:rightChars="74"/>
        <w:jc w:val="both"/>
        <w:rPr>
          <w:rFonts w:hint="eastAsia" w:ascii="仿宋" w:hAnsi="仿宋" w:eastAsia="仿宋" w:cs="仿宋"/>
          <w:color w:val="auto"/>
          <w:spacing w:val="12"/>
          <w:sz w:val="22"/>
          <w:szCs w:val="22"/>
          <w:highlight w:val="none"/>
          <w:u w:val="single"/>
          <w:lang w:eastAsia="zh-CN"/>
        </w:rPr>
      </w:pPr>
      <w:r>
        <w:rPr>
          <w:rFonts w:hint="eastAsia" w:ascii="仿宋" w:hAnsi="仿宋" w:eastAsia="仿宋" w:cs="仿宋"/>
          <w:color w:val="auto"/>
          <w:spacing w:val="-1"/>
          <w:sz w:val="22"/>
          <w:szCs w:val="22"/>
          <w:highlight w:val="none"/>
          <w:lang w:eastAsia="zh-CN"/>
        </w:rPr>
        <w:t>项</w:t>
      </w:r>
      <w:r>
        <w:rPr>
          <w:rFonts w:hint="eastAsia" w:ascii="仿宋" w:hAnsi="仿宋" w:eastAsia="仿宋" w:cs="仿宋"/>
          <w:color w:val="auto"/>
          <w:sz w:val="22"/>
          <w:szCs w:val="22"/>
          <w:highlight w:val="none"/>
          <w:lang w:eastAsia="zh-CN"/>
        </w:rPr>
        <w:t>目编号:</w:t>
      </w:r>
      <w:r>
        <w:rPr>
          <w:rFonts w:hint="eastAsia" w:ascii="仿宋" w:hAnsi="仿宋" w:eastAsia="仿宋" w:cs="仿宋"/>
          <w:color w:val="auto"/>
          <w:sz w:val="22"/>
          <w:szCs w:val="22"/>
          <w:highlight w:val="none"/>
          <w:u w:val="single"/>
          <w:lang w:eastAsia="zh-CN"/>
        </w:rPr>
        <w:tab/>
      </w:r>
    </w:p>
    <w:p w14:paraId="10937F99">
      <w:pPr>
        <w:pStyle w:val="36"/>
        <w:tabs>
          <w:tab w:val="left" w:pos="6661"/>
        </w:tabs>
        <w:spacing w:before="1" w:line="364" w:lineRule="auto"/>
        <w:ind w:left="1317" w:right="163" w:rightChars="74"/>
        <w:jc w:val="both"/>
        <w:rPr>
          <w:rFonts w:hint="eastAsia" w:ascii="仿宋" w:hAnsi="仿宋" w:eastAsia="仿宋" w:cs="仿宋"/>
          <w:color w:val="auto"/>
          <w:spacing w:val="11"/>
          <w:sz w:val="22"/>
          <w:szCs w:val="22"/>
          <w:highlight w:val="none"/>
          <w:u w:val="single"/>
          <w:lang w:eastAsia="zh-CN"/>
        </w:rPr>
      </w:pPr>
      <w:r>
        <w:rPr>
          <w:rFonts w:hint="eastAsia" w:ascii="仿宋" w:hAnsi="仿宋" w:eastAsia="仿宋" w:cs="仿宋"/>
          <w:color w:val="auto"/>
          <w:spacing w:val="-1"/>
          <w:sz w:val="22"/>
          <w:szCs w:val="22"/>
          <w:highlight w:val="none"/>
          <w:lang w:eastAsia="zh-CN"/>
        </w:rPr>
        <w:t>项</w:t>
      </w:r>
      <w:r>
        <w:rPr>
          <w:rFonts w:hint="eastAsia" w:ascii="仿宋" w:hAnsi="仿宋" w:eastAsia="仿宋" w:cs="仿宋"/>
          <w:color w:val="auto"/>
          <w:sz w:val="22"/>
          <w:szCs w:val="22"/>
          <w:highlight w:val="none"/>
          <w:lang w:eastAsia="zh-CN"/>
        </w:rPr>
        <w:t>目名称：</w:t>
      </w:r>
      <w:r>
        <w:rPr>
          <w:rFonts w:hint="eastAsia" w:ascii="仿宋" w:hAnsi="仿宋" w:eastAsia="仿宋" w:cs="仿宋"/>
          <w:color w:val="auto"/>
          <w:sz w:val="22"/>
          <w:szCs w:val="22"/>
          <w:highlight w:val="none"/>
          <w:u w:val="single"/>
          <w:lang w:eastAsia="zh-CN"/>
        </w:rPr>
        <w:tab/>
      </w:r>
    </w:p>
    <w:p w14:paraId="0592C94F">
      <w:pPr>
        <w:pStyle w:val="36"/>
        <w:tabs>
          <w:tab w:val="left" w:pos="5219"/>
        </w:tabs>
        <w:spacing w:before="1" w:line="364" w:lineRule="auto"/>
        <w:ind w:left="131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供应商或联合体牵头人</w:t>
      </w:r>
      <w:r>
        <w:rPr>
          <w:rFonts w:hint="eastAsia" w:ascii="仿宋" w:hAnsi="仿宋" w:eastAsia="仿宋" w:cs="仿宋"/>
          <w:color w:val="auto"/>
          <w:sz w:val="22"/>
          <w:szCs w:val="22"/>
          <w:highlight w:val="none"/>
          <w:lang w:eastAsia="zh-CN"/>
        </w:rPr>
        <w:t>：</w:t>
      </w:r>
    </w:p>
    <w:p w14:paraId="6B417C11">
      <w:pPr>
        <w:pStyle w:val="36"/>
        <w:ind w:right="163" w:rightChars="74"/>
        <w:rPr>
          <w:rFonts w:hint="eastAsia" w:ascii="仿宋" w:hAnsi="仿宋" w:eastAsia="仿宋" w:cs="仿宋"/>
          <w:color w:val="auto"/>
          <w:sz w:val="22"/>
          <w:szCs w:val="22"/>
          <w:highlight w:val="none"/>
          <w:lang w:eastAsia="zh-CN"/>
        </w:rPr>
      </w:pPr>
    </w:p>
    <w:p w14:paraId="4A4183FF">
      <w:pPr>
        <w:pStyle w:val="36"/>
        <w:ind w:right="163" w:rightChars="74"/>
        <w:rPr>
          <w:rFonts w:hint="eastAsia" w:ascii="仿宋" w:hAnsi="仿宋" w:eastAsia="仿宋" w:cs="仿宋"/>
          <w:color w:val="auto"/>
          <w:sz w:val="22"/>
          <w:szCs w:val="22"/>
          <w:highlight w:val="none"/>
          <w:lang w:eastAsia="zh-CN"/>
        </w:rPr>
      </w:pPr>
    </w:p>
    <w:p w14:paraId="4E71B629">
      <w:pPr>
        <w:pStyle w:val="36"/>
        <w:spacing w:before="1"/>
        <w:ind w:right="163" w:rightChars="74"/>
        <w:rPr>
          <w:rFonts w:hint="eastAsia" w:ascii="仿宋" w:hAnsi="仿宋" w:eastAsia="仿宋" w:cs="仿宋"/>
          <w:color w:val="auto"/>
          <w:sz w:val="22"/>
          <w:szCs w:val="22"/>
          <w:highlight w:val="none"/>
          <w:lang w:eastAsia="zh-CN"/>
        </w:rPr>
      </w:pPr>
    </w:p>
    <w:p w14:paraId="7B662BA4">
      <w:pPr>
        <w:pStyle w:val="36"/>
        <w:spacing w:before="66"/>
        <w:ind w:left="2685"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年 月 日</w:t>
      </w:r>
    </w:p>
    <w:p w14:paraId="19A5303C">
      <w:pPr>
        <w:pStyle w:val="36"/>
        <w:spacing w:before="9"/>
        <w:ind w:right="163" w:rightChars="74"/>
        <w:rPr>
          <w:rFonts w:hint="eastAsia" w:ascii="仿宋" w:hAnsi="仿宋" w:eastAsia="仿宋" w:cs="仿宋"/>
          <w:color w:val="auto"/>
          <w:sz w:val="22"/>
          <w:szCs w:val="22"/>
          <w:highlight w:val="none"/>
          <w:lang w:eastAsia="zh-CN"/>
        </w:rPr>
      </w:pPr>
    </w:p>
    <w:p w14:paraId="713838CC">
      <w:pPr>
        <w:widowControl/>
        <w:autoSpaceDE/>
        <w:autoSpaceDN/>
        <w:rPr>
          <w:rFonts w:hint="eastAsia" w:ascii="仿宋" w:hAnsi="仿宋" w:eastAsia="仿宋" w:cs="仿宋"/>
          <w:b/>
          <w:color w:val="auto"/>
          <w:sz w:val="22"/>
          <w:szCs w:val="22"/>
          <w:highlight w:val="none"/>
          <w:lang w:eastAsia="zh-CN"/>
        </w:rPr>
      </w:pPr>
      <w:bookmarkStart w:id="103" w:name="二、资格证明材料部分目录"/>
      <w:bookmarkEnd w:id="103"/>
      <w:r>
        <w:rPr>
          <w:rFonts w:hint="eastAsia" w:ascii="仿宋" w:hAnsi="仿宋" w:eastAsia="仿宋" w:cs="仿宋"/>
          <w:b/>
          <w:color w:val="auto"/>
          <w:sz w:val="22"/>
          <w:szCs w:val="22"/>
          <w:highlight w:val="none"/>
          <w:lang w:eastAsia="zh-CN"/>
        </w:rPr>
        <w:br w:type="page"/>
      </w:r>
    </w:p>
    <w:p w14:paraId="082BDF53">
      <w:pPr>
        <w:spacing w:before="153"/>
        <w:ind w:left="357" w:right="163" w:rightChars="74"/>
        <w:rPr>
          <w:rFonts w:hint="eastAsia" w:ascii="仿宋" w:hAnsi="仿宋" w:eastAsia="仿宋" w:cs="仿宋"/>
          <w:color w:val="auto"/>
          <w:sz w:val="22"/>
          <w:szCs w:val="22"/>
          <w:highlight w:val="none"/>
          <w:lang w:eastAsia="zh-CN"/>
        </w:rPr>
      </w:pPr>
      <w:bookmarkStart w:id="104" w:name="附件五-1"/>
      <w:bookmarkEnd w:id="104"/>
      <w:r>
        <w:rPr>
          <w:rFonts w:hint="eastAsia" w:ascii="仿宋" w:hAnsi="仿宋" w:eastAsia="仿宋" w:cs="仿宋"/>
          <w:color w:val="auto"/>
          <w:sz w:val="22"/>
          <w:szCs w:val="22"/>
          <w:highlight w:val="none"/>
          <w:lang w:eastAsia="zh-CN"/>
        </w:rPr>
        <w:t>附件四-</w:t>
      </w:r>
      <w:r>
        <w:rPr>
          <w:rFonts w:hint="eastAsia" w:ascii="仿宋" w:hAnsi="仿宋" w:eastAsia="仿宋" w:cs="仿宋"/>
          <w:color w:val="auto"/>
          <w:sz w:val="22"/>
          <w:szCs w:val="22"/>
          <w:highlight w:val="none"/>
          <w:lang w:val="en-US" w:eastAsia="zh-CN"/>
        </w:rPr>
        <w:t>1</w:t>
      </w:r>
    </w:p>
    <w:p w14:paraId="57393E30">
      <w:pPr>
        <w:rPr>
          <w:rFonts w:hint="eastAsia" w:ascii="仿宋" w:hAnsi="仿宋" w:eastAsia="仿宋" w:cs="仿宋"/>
          <w:color w:val="auto"/>
          <w:sz w:val="22"/>
          <w:szCs w:val="22"/>
          <w:highlight w:val="none"/>
          <w:lang w:eastAsia="zh-CN"/>
        </w:rPr>
      </w:pPr>
    </w:p>
    <w:p w14:paraId="6E5565EC">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中小企业/小微企业声明函</w:t>
      </w:r>
    </w:p>
    <w:p w14:paraId="71A1E05E">
      <w:pPr>
        <w:pStyle w:val="6"/>
        <w:spacing w:line="480" w:lineRule="exact"/>
        <w:ind w:left="425" w:leftChars="193" w:firstLine="385" w:firstLineChars="175"/>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lang w:eastAsia="zh-CN"/>
        </w:rPr>
        <w:t>本公司（联合体）郑重声明，根据《政府采购促进中小企业发展管理办法》（财库﹝2020﹞46 号）的规定，本公司（联合体）参加</w:t>
      </w:r>
      <w:r>
        <w:rPr>
          <w:rFonts w:hint="eastAsia" w:ascii="仿宋" w:hAnsi="仿宋" w:eastAsia="仿宋" w:cs="仿宋"/>
          <w:bCs/>
          <w:color w:val="auto"/>
          <w:sz w:val="22"/>
          <w:szCs w:val="22"/>
          <w:highlight w:val="none"/>
          <w:u w:val="single"/>
          <w:lang w:eastAsia="zh-CN"/>
        </w:rPr>
        <w:t xml:space="preserve">        （单位名称）</w:t>
      </w:r>
      <w:r>
        <w:rPr>
          <w:rFonts w:hint="eastAsia" w:ascii="仿宋" w:hAnsi="仿宋" w:eastAsia="仿宋" w:cs="仿宋"/>
          <w:bCs/>
          <w:color w:val="auto"/>
          <w:sz w:val="22"/>
          <w:szCs w:val="22"/>
          <w:highlight w:val="none"/>
          <w:lang w:eastAsia="zh-CN"/>
        </w:rPr>
        <w:t>的</w:t>
      </w:r>
      <w:r>
        <w:rPr>
          <w:rFonts w:hint="eastAsia" w:ascii="仿宋" w:hAnsi="仿宋" w:eastAsia="仿宋" w:cs="仿宋"/>
          <w:bCs/>
          <w:color w:val="auto"/>
          <w:sz w:val="22"/>
          <w:szCs w:val="22"/>
          <w:highlight w:val="none"/>
          <w:u w:val="single"/>
          <w:lang w:eastAsia="zh-CN"/>
        </w:rPr>
        <w:t xml:space="preserve">          （项目名称）</w:t>
      </w:r>
      <w:r>
        <w:rPr>
          <w:rFonts w:hint="eastAsia" w:ascii="仿宋" w:hAnsi="仿宋" w:eastAsia="仿宋" w:cs="仿宋"/>
          <w:bCs/>
          <w:color w:val="auto"/>
          <w:sz w:val="22"/>
          <w:szCs w:val="22"/>
          <w:highlight w:val="none"/>
          <w:lang w:eastAsia="zh-CN"/>
        </w:rPr>
        <w:t>采购活动，</w:t>
      </w:r>
      <w:r>
        <w:rPr>
          <w:rFonts w:hint="eastAsia" w:ascii="仿宋" w:hAnsi="仿宋" w:eastAsia="仿宋" w:cs="仿宋"/>
          <w:bCs/>
          <w:color w:val="auto"/>
          <w:sz w:val="22"/>
          <w:szCs w:val="22"/>
          <w:highlight w:val="none"/>
          <w:lang w:val="en-US" w:eastAsia="zh-CN"/>
        </w:rPr>
        <w:t>本</w:t>
      </w:r>
      <w:r>
        <w:rPr>
          <w:rFonts w:hint="eastAsia" w:ascii="仿宋" w:hAnsi="仿宋" w:eastAsia="仿宋" w:cs="仿宋"/>
          <w:bCs/>
          <w:color w:val="auto"/>
          <w:sz w:val="22"/>
          <w:szCs w:val="22"/>
          <w:highlight w:val="none"/>
          <w:lang w:eastAsia="zh-CN"/>
        </w:rPr>
        <w:t>项目的</w:t>
      </w:r>
      <w:r>
        <w:rPr>
          <w:rFonts w:hint="eastAsia" w:ascii="仿宋" w:hAnsi="仿宋" w:eastAsia="仿宋" w:cs="仿宋"/>
          <w:bCs/>
          <w:color w:val="auto"/>
          <w:sz w:val="22"/>
          <w:szCs w:val="22"/>
          <w:highlight w:val="none"/>
          <w:lang w:val="en-US" w:eastAsia="zh-CN"/>
        </w:rPr>
        <w:t>投标</w:t>
      </w:r>
      <w:r>
        <w:rPr>
          <w:rFonts w:hint="eastAsia" w:ascii="仿宋" w:hAnsi="仿宋" w:eastAsia="仿宋" w:cs="仿宋"/>
          <w:bCs/>
          <w:color w:val="auto"/>
          <w:sz w:val="22"/>
          <w:szCs w:val="22"/>
          <w:highlight w:val="none"/>
          <w:lang w:eastAsia="zh-CN"/>
        </w:rPr>
        <w:t>单位</w:t>
      </w:r>
      <w:r>
        <w:rPr>
          <w:rFonts w:hint="eastAsia" w:ascii="仿宋" w:hAnsi="仿宋" w:eastAsia="仿宋" w:cs="仿宋"/>
          <w:bCs/>
          <w:color w:val="auto"/>
          <w:sz w:val="22"/>
          <w:szCs w:val="22"/>
          <w:highlight w:val="none"/>
          <w:lang w:val="en-US" w:eastAsia="zh-CN"/>
        </w:rPr>
        <w:t>包含</w:t>
      </w:r>
      <w:r>
        <w:rPr>
          <w:rFonts w:hint="eastAsia" w:ascii="仿宋" w:hAnsi="仿宋" w:eastAsia="仿宋" w:cs="仿宋"/>
          <w:bCs/>
          <w:color w:val="auto"/>
          <w:sz w:val="22"/>
          <w:szCs w:val="22"/>
          <w:highlight w:val="none"/>
          <w:lang w:eastAsia="zh-CN"/>
        </w:rPr>
        <w:t>符合政策要求的中小</w:t>
      </w:r>
      <w:r>
        <w:rPr>
          <w:rFonts w:hint="eastAsia" w:ascii="仿宋" w:hAnsi="仿宋" w:eastAsia="仿宋" w:cs="仿宋"/>
          <w:bCs/>
          <w:color w:val="auto"/>
          <w:sz w:val="22"/>
          <w:szCs w:val="22"/>
          <w:highlight w:val="none"/>
          <w:lang w:val="en-US" w:eastAsia="zh-CN"/>
        </w:rPr>
        <w:t>微</w:t>
      </w:r>
      <w:r>
        <w:rPr>
          <w:rFonts w:hint="eastAsia" w:ascii="仿宋" w:hAnsi="仿宋" w:eastAsia="仿宋" w:cs="仿宋"/>
          <w:bCs/>
          <w:color w:val="auto"/>
          <w:sz w:val="22"/>
          <w:szCs w:val="22"/>
          <w:highlight w:val="none"/>
          <w:lang w:eastAsia="zh-CN"/>
        </w:rPr>
        <w:t>企业（或者：</w:t>
      </w:r>
      <w:r>
        <w:rPr>
          <w:rFonts w:hint="eastAsia" w:ascii="仿宋" w:hAnsi="仿宋" w:eastAsia="仿宋" w:cs="仿宋"/>
          <w:bCs/>
          <w:color w:val="auto"/>
          <w:sz w:val="22"/>
          <w:szCs w:val="22"/>
          <w:highlight w:val="none"/>
          <w:lang w:val="en-US" w:eastAsia="zh-CN"/>
        </w:rPr>
        <w:t>部分</w:t>
      </w:r>
      <w:r>
        <w:rPr>
          <w:rFonts w:hint="eastAsia" w:ascii="仿宋" w:hAnsi="仿宋" w:eastAsia="仿宋" w:cs="仿宋"/>
          <w:bCs/>
          <w:color w:val="auto"/>
          <w:sz w:val="22"/>
          <w:szCs w:val="22"/>
          <w:highlight w:val="none"/>
          <w:lang w:eastAsia="zh-CN"/>
        </w:rPr>
        <w:t>服务由符合政策要求的中小</w:t>
      </w:r>
      <w:r>
        <w:rPr>
          <w:rFonts w:hint="eastAsia" w:ascii="仿宋" w:hAnsi="仿宋" w:eastAsia="仿宋" w:cs="仿宋"/>
          <w:bCs/>
          <w:color w:val="auto"/>
          <w:sz w:val="22"/>
          <w:szCs w:val="22"/>
          <w:highlight w:val="none"/>
          <w:lang w:val="en-US" w:eastAsia="zh-CN"/>
        </w:rPr>
        <w:t>微</w:t>
      </w:r>
      <w:r>
        <w:rPr>
          <w:rFonts w:hint="eastAsia" w:ascii="仿宋" w:hAnsi="仿宋" w:eastAsia="仿宋" w:cs="仿宋"/>
          <w:bCs/>
          <w:color w:val="auto"/>
          <w:sz w:val="22"/>
          <w:szCs w:val="22"/>
          <w:highlight w:val="none"/>
          <w:lang w:eastAsia="zh-CN"/>
        </w:rPr>
        <w:t>企业承接）。相关企业（含联合体中的中小</w:t>
      </w:r>
      <w:r>
        <w:rPr>
          <w:rFonts w:hint="eastAsia" w:ascii="仿宋" w:hAnsi="仿宋" w:eastAsia="仿宋" w:cs="仿宋"/>
          <w:bCs/>
          <w:color w:val="auto"/>
          <w:sz w:val="22"/>
          <w:szCs w:val="22"/>
          <w:highlight w:val="none"/>
          <w:lang w:val="en-US" w:eastAsia="zh-CN"/>
        </w:rPr>
        <w:t>微</w:t>
      </w:r>
      <w:r>
        <w:rPr>
          <w:rFonts w:hint="eastAsia" w:ascii="仿宋" w:hAnsi="仿宋" w:eastAsia="仿宋" w:cs="仿宋"/>
          <w:bCs/>
          <w:color w:val="auto"/>
          <w:sz w:val="22"/>
          <w:szCs w:val="22"/>
          <w:highlight w:val="none"/>
          <w:lang w:eastAsia="zh-CN"/>
        </w:rPr>
        <w:t>企业、签订分包意向协议的中小</w:t>
      </w:r>
      <w:r>
        <w:rPr>
          <w:rFonts w:hint="eastAsia" w:ascii="仿宋" w:hAnsi="仿宋" w:eastAsia="仿宋" w:cs="仿宋"/>
          <w:bCs/>
          <w:color w:val="auto"/>
          <w:sz w:val="22"/>
          <w:szCs w:val="22"/>
          <w:highlight w:val="none"/>
          <w:lang w:val="en-US" w:eastAsia="zh-CN"/>
        </w:rPr>
        <w:t>微</w:t>
      </w:r>
      <w:r>
        <w:rPr>
          <w:rFonts w:hint="eastAsia" w:ascii="仿宋" w:hAnsi="仿宋" w:eastAsia="仿宋" w:cs="仿宋"/>
          <w:bCs/>
          <w:color w:val="auto"/>
          <w:sz w:val="22"/>
          <w:szCs w:val="22"/>
          <w:highlight w:val="none"/>
          <w:lang w:eastAsia="zh-CN"/>
        </w:rPr>
        <w:t>企业）的具体情况如下：</w:t>
      </w:r>
    </w:p>
    <w:p w14:paraId="55E8AE4E">
      <w:pPr>
        <w:pStyle w:val="6"/>
        <w:spacing w:line="480" w:lineRule="exact"/>
        <w:ind w:left="425" w:leftChars="193" w:firstLine="385" w:firstLineChars="175"/>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lang w:eastAsia="zh-CN"/>
        </w:rPr>
        <w:t>1.</w:t>
      </w:r>
      <w:r>
        <w:rPr>
          <w:rFonts w:hint="eastAsia" w:ascii="仿宋" w:hAnsi="仿宋" w:eastAsia="仿宋" w:cs="仿宋"/>
          <w:bCs/>
          <w:color w:val="auto"/>
          <w:sz w:val="22"/>
          <w:szCs w:val="22"/>
          <w:highlight w:val="none"/>
          <w:u w:val="single"/>
          <w:lang w:eastAsia="zh-CN"/>
        </w:rPr>
        <w:t xml:space="preserve">             （标的名称） </w:t>
      </w:r>
      <w:r>
        <w:rPr>
          <w:rFonts w:hint="eastAsia" w:ascii="仿宋" w:hAnsi="仿宋" w:eastAsia="仿宋" w:cs="仿宋"/>
          <w:bCs/>
          <w:color w:val="auto"/>
          <w:sz w:val="22"/>
          <w:szCs w:val="22"/>
          <w:highlight w:val="none"/>
          <w:lang w:eastAsia="zh-CN"/>
        </w:rPr>
        <w:t>，属于</w:t>
      </w:r>
      <w:r>
        <w:rPr>
          <w:rFonts w:hint="eastAsia" w:ascii="仿宋" w:hAnsi="仿宋" w:eastAsia="仿宋" w:cs="仿宋"/>
          <w:bCs/>
          <w:color w:val="auto"/>
          <w:sz w:val="22"/>
          <w:szCs w:val="22"/>
          <w:highlight w:val="none"/>
          <w:u w:val="single"/>
          <w:lang w:eastAsia="zh-CN"/>
        </w:rPr>
        <w:t>其他未列明行业</w:t>
      </w:r>
      <w:r>
        <w:rPr>
          <w:rFonts w:hint="eastAsia" w:ascii="仿宋" w:hAnsi="仿宋" w:eastAsia="仿宋" w:cs="仿宋"/>
          <w:bCs/>
          <w:color w:val="auto"/>
          <w:sz w:val="22"/>
          <w:szCs w:val="22"/>
          <w:highlight w:val="none"/>
          <w:lang w:eastAsia="zh-CN"/>
        </w:rPr>
        <w:t>；承建（承接）企业为</w:t>
      </w:r>
      <w:r>
        <w:rPr>
          <w:rFonts w:hint="eastAsia" w:ascii="仿宋" w:hAnsi="仿宋" w:eastAsia="仿宋" w:cs="仿宋"/>
          <w:bCs/>
          <w:color w:val="auto"/>
          <w:sz w:val="22"/>
          <w:szCs w:val="22"/>
          <w:highlight w:val="none"/>
          <w:u w:val="single"/>
          <w:lang w:eastAsia="zh-CN"/>
        </w:rPr>
        <w:t xml:space="preserve">    （供应商或联合体牵头人或联合体成员名称）</w:t>
      </w:r>
      <w:r>
        <w:rPr>
          <w:rFonts w:hint="eastAsia" w:ascii="仿宋" w:hAnsi="仿宋" w:eastAsia="仿宋" w:cs="仿宋"/>
          <w:bCs/>
          <w:color w:val="auto"/>
          <w:sz w:val="22"/>
          <w:szCs w:val="22"/>
          <w:highlight w:val="none"/>
          <w:lang w:eastAsia="zh-CN"/>
        </w:rPr>
        <w:t>，从业人员</w:t>
      </w:r>
      <w:r>
        <w:rPr>
          <w:rFonts w:hint="eastAsia" w:ascii="仿宋" w:hAnsi="仿宋" w:eastAsia="仿宋" w:cs="仿宋"/>
          <w:bCs/>
          <w:color w:val="auto"/>
          <w:sz w:val="22"/>
          <w:szCs w:val="22"/>
          <w:highlight w:val="none"/>
          <w:u w:val="single"/>
          <w:lang w:eastAsia="zh-CN"/>
        </w:rPr>
        <w:t xml:space="preserve">      </w:t>
      </w:r>
      <w:r>
        <w:rPr>
          <w:rFonts w:hint="eastAsia" w:ascii="仿宋" w:hAnsi="仿宋" w:eastAsia="仿宋" w:cs="仿宋"/>
          <w:bCs/>
          <w:color w:val="auto"/>
          <w:sz w:val="22"/>
          <w:szCs w:val="22"/>
          <w:highlight w:val="none"/>
          <w:lang w:eastAsia="zh-CN"/>
        </w:rPr>
        <w:t>人，营业收入为</w:t>
      </w:r>
      <w:r>
        <w:rPr>
          <w:rFonts w:hint="eastAsia" w:ascii="仿宋" w:hAnsi="仿宋" w:eastAsia="仿宋" w:cs="仿宋"/>
          <w:bCs/>
          <w:i/>
          <w:color w:val="auto"/>
          <w:sz w:val="22"/>
          <w:szCs w:val="22"/>
          <w:highlight w:val="none"/>
          <w:u w:val="single"/>
          <w:lang w:eastAsia="zh-CN"/>
        </w:rPr>
        <w:t xml:space="preserve">   </w:t>
      </w:r>
      <w:r>
        <w:rPr>
          <w:rFonts w:hint="eastAsia" w:ascii="仿宋" w:hAnsi="仿宋" w:eastAsia="仿宋" w:cs="仿宋"/>
          <w:bCs/>
          <w:color w:val="auto"/>
          <w:sz w:val="22"/>
          <w:szCs w:val="22"/>
          <w:highlight w:val="none"/>
          <w:lang w:eastAsia="zh-CN"/>
        </w:rPr>
        <w:t>万元，资产总额为</w:t>
      </w:r>
      <w:r>
        <w:rPr>
          <w:rFonts w:hint="eastAsia" w:ascii="仿宋" w:hAnsi="仿宋" w:eastAsia="仿宋" w:cs="仿宋"/>
          <w:bCs/>
          <w:color w:val="auto"/>
          <w:sz w:val="22"/>
          <w:szCs w:val="22"/>
          <w:highlight w:val="none"/>
          <w:u w:val="single"/>
          <w:lang w:eastAsia="zh-CN"/>
        </w:rPr>
        <w:t xml:space="preserve">           </w:t>
      </w:r>
      <w:r>
        <w:rPr>
          <w:rFonts w:hint="eastAsia" w:ascii="仿宋" w:hAnsi="仿宋" w:eastAsia="仿宋" w:cs="仿宋"/>
          <w:bCs/>
          <w:color w:val="auto"/>
          <w:sz w:val="22"/>
          <w:szCs w:val="22"/>
          <w:highlight w:val="none"/>
          <w:lang w:eastAsia="zh-CN"/>
        </w:rPr>
        <w:t>万元，属于</w:t>
      </w:r>
      <w:r>
        <w:rPr>
          <w:rFonts w:hint="eastAsia" w:ascii="仿宋" w:hAnsi="仿宋" w:eastAsia="仿宋" w:cs="仿宋"/>
          <w:bCs/>
          <w:color w:val="auto"/>
          <w:sz w:val="22"/>
          <w:szCs w:val="22"/>
          <w:highlight w:val="none"/>
          <w:u w:val="single"/>
          <w:lang w:eastAsia="zh-CN"/>
        </w:rPr>
        <w:t xml:space="preserve">           （中型企业、小型企业、微型企业）</w:t>
      </w:r>
      <w:r>
        <w:rPr>
          <w:rFonts w:hint="eastAsia" w:ascii="仿宋" w:hAnsi="仿宋" w:eastAsia="仿宋" w:cs="仿宋"/>
          <w:bCs/>
          <w:color w:val="auto"/>
          <w:sz w:val="22"/>
          <w:szCs w:val="22"/>
          <w:highlight w:val="none"/>
          <w:u w:val="none"/>
          <w:lang w:eastAsia="zh-CN"/>
        </w:rPr>
        <w:t>，</w:t>
      </w:r>
      <w:r>
        <w:rPr>
          <w:rFonts w:hint="eastAsia" w:ascii="仿宋" w:hAnsi="仿宋" w:eastAsia="仿宋" w:cs="仿宋"/>
          <w:bCs/>
          <w:color w:val="auto"/>
          <w:sz w:val="22"/>
          <w:szCs w:val="22"/>
          <w:highlight w:val="none"/>
          <w:u w:val="none"/>
          <w:lang w:val="en-US" w:eastAsia="zh-CN"/>
        </w:rPr>
        <w:t>本次承担份额占项目合同金额的</w:t>
      </w:r>
      <w:r>
        <w:rPr>
          <w:rFonts w:hint="eastAsia" w:ascii="仿宋" w:hAnsi="仿宋" w:eastAsia="仿宋" w:cs="仿宋"/>
          <w:bCs/>
          <w:color w:val="auto"/>
          <w:sz w:val="22"/>
          <w:szCs w:val="22"/>
          <w:highlight w:val="none"/>
          <w:u w:val="single"/>
          <w:lang w:val="en-US" w:eastAsia="zh-CN"/>
        </w:rPr>
        <w:t xml:space="preserve">     </w:t>
      </w:r>
      <w:r>
        <w:rPr>
          <w:rFonts w:hint="eastAsia" w:ascii="仿宋" w:hAnsi="仿宋" w:eastAsia="仿宋" w:cs="仿宋"/>
          <w:bCs/>
          <w:color w:val="auto"/>
          <w:sz w:val="22"/>
          <w:szCs w:val="22"/>
          <w:highlight w:val="none"/>
          <w:u w:val="none"/>
          <w:lang w:val="en-US" w:eastAsia="zh-CN"/>
        </w:rPr>
        <w:t>%（联合体投标的，合同金额占比应与联合体协议书中一致）</w:t>
      </w:r>
      <w:r>
        <w:rPr>
          <w:rFonts w:hint="eastAsia" w:ascii="仿宋" w:hAnsi="仿宋" w:eastAsia="仿宋" w:cs="仿宋"/>
          <w:bCs/>
          <w:color w:val="auto"/>
          <w:sz w:val="22"/>
          <w:szCs w:val="22"/>
          <w:highlight w:val="none"/>
          <w:lang w:eastAsia="zh-CN"/>
        </w:rPr>
        <w:t>；</w:t>
      </w:r>
    </w:p>
    <w:p w14:paraId="06E31B31">
      <w:pPr>
        <w:pStyle w:val="6"/>
        <w:spacing w:line="480" w:lineRule="exact"/>
        <w:ind w:left="425" w:leftChars="193" w:firstLine="385" w:firstLineChars="175"/>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lang w:eastAsia="zh-CN"/>
        </w:rPr>
        <w:t>……</w:t>
      </w:r>
    </w:p>
    <w:p w14:paraId="44A277D0">
      <w:pPr>
        <w:pStyle w:val="6"/>
        <w:spacing w:line="480" w:lineRule="exact"/>
        <w:ind w:left="440" w:firstLine="385" w:firstLineChars="175"/>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lang w:eastAsia="zh-CN"/>
        </w:rPr>
        <w:t>以上企业，不属于大企业的分支机构，不存在控股股东为大企业的情形，也不存在与大企业的负责人为同一人的情形。本企业对上述声明内容的真实性负责。如有虚假，将依法承担相应责任。</w:t>
      </w:r>
    </w:p>
    <w:p w14:paraId="3EA9C5AD">
      <w:pPr>
        <w:pStyle w:val="6"/>
        <w:spacing w:line="480" w:lineRule="exact"/>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注：从业人员、营业收入、资产总额填报上一年度数据，无上一年度数据的新成立企业可不填报。</w:t>
      </w:r>
    </w:p>
    <w:p w14:paraId="621DD5DE">
      <w:pPr>
        <w:pStyle w:val="6"/>
        <w:spacing w:line="480" w:lineRule="exact"/>
        <w:ind w:left="440"/>
        <w:rPr>
          <w:rFonts w:hint="eastAsia" w:ascii="仿宋" w:hAnsi="仿宋" w:eastAsia="仿宋" w:cs="仿宋"/>
          <w:color w:val="auto"/>
          <w:sz w:val="22"/>
          <w:szCs w:val="22"/>
          <w:highlight w:val="none"/>
          <w:lang w:eastAsia="zh-CN"/>
        </w:rPr>
      </w:pPr>
    </w:p>
    <w:p w14:paraId="77139257">
      <w:pPr>
        <w:pStyle w:val="6"/>
        <w:spacing w:line="480" w:lineRule="exact"/>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供应商或联合体牵头人或联合体成员名称（公章）：</w:t>
      </w:r>
    </w:p>
    <w:p w14:paraId="5194244C">
      <w:pPr>
        <w:pStyle w:val="6"/>
        <w:spacing w:line="480" w:lineRule="exact"/>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日期：</w:t>
      </w:r>
    </w:p>
    <w:p w14:paraId="0A2FF889">
      <w:pPr>
        <w:pStyle w:val="6"/>
        <w:spacing w:line="480" w:lineRule="exact"/>
        <w:ind w:left="440"/>
        <w:rPr>
          <w:rFonts w:hint="eastAsia" w:ascii="仿宋" w:hAnsi="仿宋" w:eastAsia="仿宋" w:cs="仿宋"/>
          <w:color w:val="auto"/>
          <w:sz w:val="22"/>
          <w:szCs w:val="22"/>
          <w:highlight w:val="none"/>
          <w:lang w:eastAsia="zh-CN"/>
        </w:rPr>
      </w:pPr>
    </w:p>
    <w:p w14:paraId="0F3A3816">
      <w:pPr>
        <w:pStyle w:val="6"/>
        <w:spacing w:line="480" w:lineRule="exact"/>
        <w:ind w:left="440"/>
        <w:rPr>
          <w:rFonts w:hint="eastAsia" w:ascii="仿宋" w:hAnsi="仿宋" w:eastAsia="仿宋" w:cs="仿宋"/>
          <w:color w:val="auto"/>
          <w:sz w:val="22"/>
          <w:szCs w:val="22"/>
          <w:highlight w:val="none"/>
          <w:lang w:eastAsia="zh-CN"/>
        </w:rPr>
      </w:pPr>
    </w:p>
    <w:p w14:paraId="01F3F3A9">
      <w:pPr>
        <w:pStyle w:val="6"/>
        <w:spacing w:line="480" w:lineRule="exact"/>
        <w:ind w:left="440"/>
        <w:rPr>
          <w:rFonts w:hint="eastAsia" w:ascii="仿宋" w:hAnsi="仿宋" w:eastAsia="仿宋" w:cs="仿宋"/>
          <w:color w:val="auto"/>
          <w:sz w:val="22"/>
          <w:szCs w:val="22"/>
          <w:highlight w:val="none"/>
          <w:lang w:eastAsia="zh-CN"/>
        </w:rPr>
      </w:pPr>
    </w:p>
    <w:p w14:paraId="542C3192">
      <w:pPr>
        <w:pStyle w:val="6"/>
        <w:spacing w:line="480" w:lineRule="exact"/>
        <w:ind w:left="440"/>
        <w:rPr>
          <w:rFonts w:hint="eastAsia" w:ascii="仿宋" w:hAnsi="仿宋" w:eastAsia="仿宋" w:cs="仿宋"/>
          <w:color w:val="auto"/>
          <w:sz w:val="22"/>
          <w:szCs w:val="22"/>
          <w:highlight w:val="none"/>
          <w:lang w:eastAsia="zh-CN"/>
        </w:rPr>
      </w:pPr>
    </w:p>
    <w:p w14:paraId="4C640261">
      <w:pPr>
        <w:spacing w:line="276" w:lineRule="auto"/>
        <w:rPr>
          <w:rFonts w:hint="eastAsia" w:ascii="仿宋" w:hAnsi="仿宋" w:eastAsia="仿宋" w:cs="仿宋"/>
          <w:color w:val="auto"/>
          <w:sz w:val="22"/>
          <w:szCs w:val="22"/>
          <w:highlight w:val="none"/>
          <w:lang w:eastAsia="zh-CN"/>
        </w:rPr>
      </w:pPr>
    </w:p>
    <w:p w14:paraId="0B358C22">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填写说明：</w:t>
      </w:r>
    </w:p>
    <w:p w14:paraId="2A9A6270">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66AF0BAD">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2、各行业划型标准为：</w:t>
      </w:r>
    </w:p>
    <w:p w14:paraId="65C5C62B">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（1）农、林、牧、渔业。营业收入20000万元以下的为中小微型企业。其中，营业收入500万元及以上的为中型企业，营业收入50万元及以上的为小型企业，营业收入50万元以下的为微型企业。</w:t>
      </w:r>
    </w:p>
    <w:p w14:paraId="0F0DDBA9">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83C4F2">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B7C1260">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C04FD2">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00A9AC">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8E3C261">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B31D1EC">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2A37DA">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B023CC">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796948">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6C37C9">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9C43D7">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9CF8648">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91DB37">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2E6417">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（16）其他未列明行业。从业人员300人以下的为中小微型企业。其中，从业人员100人及以上的为中型企业；从业人员10人及以上的为小型企业；从业人员10人以下的为微型企业。</w:t>
      </w:r>
    </w:p>
    <w:p w14:paraId="585030CD">
      <w:pPr>
        <w:pStyle w:val="6"/>
        <w:spacing w:line="276" w:lineRule="auto"/>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3、中型企业标准上限即为大型企业标准的下限。</w:t>
      </w:r>
    </w:p>
    <w:p w14:paraId="3A5BA5BA">
      <w:pPr>
        <w:pStyle w:val="6"/>
        <w:spacing w:line="360" w:lineRule="auto"/>
        <w:ind w:left="44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br w:type="page"/>
      </w:r>
    </w:p>
    <w:p w14:paraId="0420C865">
      <w:pPr>
        <w:spacing w:before="153"/>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附件四-</w:t>
      </w:r>
      <w:r>
        <w:rPr>
          <w:rFonts w:hint="eastAsia" w:ascii="仿宋" w:hAnsi="仿宋" w:eastAsia="仿宋" w:cs="仿宋"/>
          <w:color w:val="auto"/>
          <w:sz w:val="22"/>
          <w:szCs w:val="22"/>
          <w:highlight w:val="none"/>
          <w:lang w:val="en-US" w:eastAsia="zh-CN"/>
        </w:rPr>
        <w:t>2</w:t>
      </w:r>
    </w:p>
    <w:p w14:paraId="62AE68BD">
      <w:pPr>
        <w:pStyle w:val="36"/>
        <w:rPr>
          <w:rFonts w:hint="eastAsia" w:ascii="仿宋" w:hAnsi="仿宋" w:eastAsia="仿宋" w:cs="仿宋"/>
          <w:color w:val="auto"/>
          <w:sz w:val="22"/>
          <w:szCs w:val="22"/>
          <w:highlight w:val="none"/>
          <w:lang w:eastAsia="zh-CN"/>
        </w:rPr>
      </w:pPr>
    </w:p>
    <w:p w14:paraId="05CDF38D">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残疾人福利性单位声明函（如有）</w:t>
      </w:r>
    </w:p>
    <w:p w14:paraId="0FECC592">
      <w:pPr>
        <w:pStyle w:val="36"/>
        <w:rPr>
          <w:rFonts w:hint="eastAsia" w:ascii="仿宋" w:hAnsi="仿宋" w:eastAsia="仿宋" w:cs="仿宋"/>
          <w:color w:val="auto"/>
          <w:sz w:val="22"/>
          <w:szCs w:val="22"/>
          <w:highlight w:val="none"/>
          <w:lang w:eastAsia="zh-CN"/>
        </w:rPr>
      </w:pPr>
    </w:p>
    <w:p w14:paraId="01334D3D">
      <w:pPr>
        <w:wordWrap w:val="0"/>
        <w:spacing w:line="360" w:lineRule="auto"/>
        <w:ind w:firstLine="440" w:firstLineChars="200"/>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lang w:eastAsia="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94AFF54">
      <w:pPr>
        <w:wordWrap w:val="0"/>
        <w:spacing w:line="360" w:lineRule="auto"/>
        <w:ind w:firstLine="440" w:firstLineChars="200"/>
        <w:rPr>
          <w:rFonts w:hint="eastAsia" w:ascii="仿宋" w:hAnsi="仿宋" w:eastAsia="仿宋" w:cs="仿宋"/>
          <w:bCs/>
          <w:color w:val="auto"/>
          <w:sz w:val="22"/>
          <w:szCs w:val="22"/>
          <w:highlight w:val="none"/>
          <w:lang w:eastAsia="zh-CN"/>
        </w:rPr>
      </w:pPr>
      <w:r>
        <w:rPr>
          <w:rFonts w:hint="eastAsia" w:ascii="仿宋" w:hAnsi="仿宋" w:eastAsia="仿宋" w:cs="仿宋"/>
          <w:bCs/>
          <w:color w:val="auto"/>
          <w:sz w:val="22"/>
          <w:szCs w:val="22"/>
          <w:highlight w:val="none"/>
          <w:lang w:eastAsia="zh-CN"/>
        </w:rPr>
        <w:t>本单位对上述声明的真实性负责。如有虚假，将依法承担相应责任。</w:t>
      </w:r>
    </w:p>
    <w:p w14:paraId="508CBF0A">
      <w:pPr>
        <w:wordWrap w:val="0"/>
        <w:spacing w:line="360" w:lineRule="auto"/>
        <w:ind w:firstLine="440" w:firstLineChars="200"/>
        <w:rPr>
          <w:rFonts w:hint="eastAsia" w:ascii="仿宋" w:hAnsi="仿宋" w:eastAsia="仿宋" w:cs="仿宋"/>
          <w:bCs/>
          <w:color w:val="auto"/>
          <w:sz w:val="22"/>
          <w:szCs w:val="22"/>
          <w:highlight w:val="none"/>
          <w:lang w:eastAsia="zh-CN"/>
        </w:rPr>
      </w:pPr>
    </w:p>
    <w:p w14:paraId="73A28B09">
      <w:pPr>
        <w:spacing w:line="360" w:lineRule="auto"/>
        <w:rPr>
          <w:rFonts w:hint="eastAsia" w:ascii="仿宋" w:hAnsi="仿宋" w:eastAsia="仿宋" w:cs="仿宋"/>
          <w:color w:val="auto"/>
          <w:sz w:val="22"/>
          <w:szCs w:val="22"/>
          <w:highlight w:val="none"/>
          <w:lang w:eastAsia="zh-CN"/>
        </w:rPr>
      </w:pPr>
    </w:p>
    <w:p w14:paraId="0FE0DD70">
      <w:pPr>
        <w:spacing w:line="360" w:lineRule="auto"/>
        <w:ind w:left="1841" w:leftChars="837"/>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供应商或联合体牵头人或联合体成员名称（公章）：</w:t>
      </w:r>
    </w:p>
    <w:p w14:paraId="45AC04C3">
      <w:pPr>
        <w:spacing w:line="360" w:lineRule="auto"/>
        <w:ind w:firstLine="2640" w:firstLineChars="1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日  期：</w:t>
      </w:r>
    </w:p>
    <w:p w14:paraId="7847B2C8">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填写说明：</w:t>
      </w:r>
    </w:p>
    <w:p w14:paraId="702D18DD">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1、本声明是残疾人福利性单位的提供，其他单位无需提供。</w:t>
      </w:r>
    </w:p>
    <w:p w14:paraId="7C577995">
      <w:pPr>
        <w:spacing w:line="276"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2、享受政府采购支持政策的残疾人福利性单位应当同时满足以下条件：</w:t>
      </w:r>
    </w:p>
    <w:p w14:paraId="3C48CDA2">
      <w:pPr>
        <w:spacing w:line="276"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（1）安置的残疾人占本单位在职职工人数的比例不低于25%（含25%），并且安置的残疾人人数不少于10人（含10人）；</w:t>
      </w:r>
    </w:p>
    <w:p w14:paraId="2F904987">
      <w:pPr>
        <w:spacing w:line="276"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（2）依法与安置的每位残疾人签订了一年以上（含一年）的劳动合同或服务协议；</w:t>
      </w:r>
    </w:p>
    <w:p w14:paraId="4DE52E17">
      <w:pPr>
        <w:spacing w:line="276"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（3）为安置的每位残疾人按月足额缴纳了基本养老保险、基本医疗保险、失业保险、工伤保险和生育保险等社会保险费；</w:t>
      </w:r>
    </w:p>
    <w:p w14:paraId="611866E1">
      <w:pPr>
        <w:spacing w:line="276"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（4）通过银行等金融机构向安置的每位残疾人，按月支付了不低于单位所在区县适用的经省级人民政府批准的月最低工资标准的工资；</w:t>
      </w:r>
    </w:p>
    <w:p w14:paraId="120AC1C2">
      <w:pPr>
        <w:spacing w:line="276"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（5）提供本单位制造的货物、承担的工程或者服务（以下简称产品），或者提供其他残疾人福利性单位制造的货物（不包括使用非残疾人福利性单位注册商标的货物）。</w:t>
      </w:r>
    </w:p>
    <w:p w14:paraId="6AE21462">
      <w:pPr>
        <w:spacing w:line="276"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9E36F5">
      <w:pPr>
        <w:widowControl/>
        <w:autoSpaceDE/>
        <w:autoSpaceDN/>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br w:type="page"/>
      </w:r>
    </w:p>
    <w:p w14:paraId="7A3B1CE4">
      <w:pPr>
        <w:widowControl/>
        <w:autoSpaceDE/>
        <w:autoSpaceDN/>
        <w:rPr>
          <w:rFonts w:hint="eastAsia" w:ascii="仿宋" w:hAnsi="仿宋" w:eastAsia="仿宋" w:cs="仿宋"/>
          <w:color w:val="auto"/>
          <w:sz w:val="22"/>
          <w:szCs w:val="22"/>
          <w:highlight w:val="none"/>
          <w:lang w:eastAsia="zh-CN"/>
        </w:rPr>
      </w:pPr>
    </w:p>
    <w:p w14:paraId="30563B5F">
      <w:pPr>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lang w:eastAsia="zh-CN"/>
        </w:rPr>
        <w:t>-1</w:t>
      </w:r>
    </w:p>
    <w:p w14:paraId="77306E6B">
      <w:pPr>
        <w:pStyle w:val="36"/>
        <w:spacing w:before="6"/>
        <w:ind w:right="163" w:rightChars="74"/>
        <w:rPr>
          <w:rFonts w:hint="eastAsia" w:ascii="仿宋" w:hAnsi="仿宋" w:eastAsia="仿宋" w:cs="仿宋"/>
          <w:color w:val="auto"/>
          <w:sz w:val="22"/>
          <w:szCs w:val="22"/>
          <w:highlight w:val="none"/>
          <w:lang w:eastAsia="zh-CN"/>
        </w:rPr>
      </w:pPr>
    </w:p>
    <w:p w14:paraId="180906F2">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具有良好的商业信誉和健全的财务会计制度的声明书</w:t>
      </w:r>
    </w:p>
    <w:p w14:paraId="2D5C1FFF">
      <w:pPr>
        <w:tabs>
          <w:tab w:val="left" w:pos="2560"/>
        </w:tabs>
        <w:spacing w:before="230"/>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致：</w:t>
      </w: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lang w:eastAsia="zh-CN"/>
        </w:rPr>
        <w:t>（采购单位名称）：</w:t>
      </w:r>
    </w:p>
    <w:p w14:paraId="42444850">
      <w:pPr>
        <w:pStyle w:val="36"/>
        <w:spacing w:before="6"/>
        <w:ind w:right="163" w:rightChars="74"/>
        <w:rPr>
          <w:rFonts w:hint="eastAsia" w:ascii="仿宋" w:hAnsi="仿宋" w:eastAsia="仿宋" w:cs="仿宋"/>
          <w:color w:val="auto"/>
          <w:sz w:val="22"/>
          <w:szCs w:val="22"/>
          <w:highlight w:val="none"/>
          <w:lang w:eastAsia="zh-CN"/>
        </w:rPr>
      </w:pPr>
    </w:p>
    <w:p w14:paraId="5096F443">
      <w:pPr>
        <w:ind w:right="163" w:rightChars="74" w:firstLine="891" w:firstLineChars="405"/>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我单位具有良好的商业信誉和健全的财务会计制度，特此声明！</w:t>
      </w:r>
    </w:p>
    <w:p w14:paraId="4A2587F4">
      <w:pPr>
        <w:pStyle w:val="36"/>
        <w:ind w:right="163" w:rightChars="74"/>
        <w:rPr>
          <w:rFonts w:hint="eastAsia" w:ascii="仿宋" w:hAnsi="仿宋" w:eastAsia="仿宋" w:cs="仿宋"/>
          <w:color w:val="auto"/>
          <w:sz w:val="22"/>
          <w:szCs w:val="22"/>
          <w:highlight w:val="none"/>
          <w:lang w:eastAsia="zh-CN"/>
        </w:rPr>
      </w:pPr>
    </w:p>
    <w:p w14:paraId="1CDD7EC6">
      <w:pPr>
        <w:pStyle w:val="36"/>
        <w:ind w:right="163" w:rightChars="74"/>
        <w:rPr>
          <w:rFonts w:hint="eastAsia" w:ascii="仿宋" w:hAnsi="仿宋" w:eastAsia="仿宋" w:cs="仿宋"/>
          <w:color w:val="auto"/>
          <w:sz w:val="22"/>
          <w:szCs w:val="22"/>
          <w:highlight w:val="none"/>
          <w:lang w:eastAsia="zh-CN"/>
        </w:rPr>
      </w:pPr>
    </w:p>
    <w:p w14:paraId="78553151">
      <w:pPr>
        <w:pStyle w:val="36"/>
        <w:spacing w:before="3"/>
        <w:ind w:right="163" w:rightChars="74"/>
        <w:rPr>
          <w:rFonts w:hint="eastAsia" w:ascii="仿宋" w:hAnsi="仿宋" w:eastAsia="仿宋" w:cs="仿宋"/>
          <w:color w:val="auto"/>
          <w:sz w:val="22"/>
          <w:szCs w:val="22"/>
          <w:highlight w:val="none"/>
          <w:lang w:eastAsia="zh-CN"/>
        </w:rPr>
      </w:pPr>
    </w:p>
    <w:p w14:paraId="7751E3E3">
      <w:pPr>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供应商或联合体牵头人（公章）：</w:t>
      </w:r>
    </w:p>
    <w:p w14:paraId="1BA07839">
      <w:pPr>
        <w:pStyle w:val="36"/>
        <w:ind w:right="163" w:rightChars="74"/>
        <w:rPr>
          <w:rFonts w:hint="eastAsia" w:ascii="仿宋" w:hAnsi="仿宋" w:eastAsia="仿宋" w:cs="仿宋"/>
          <w:color w:val="auto"/>
          <w:sz w:val="22"/>
          <w:szCs w:val="22"/>
          <w:highlight w:val="none"/>
          <w:lang w:eastAsia="zh-CN"/>
        </w:rPr>
      </w:pPr>
    </w:p>
    <w:p w14:paraId="7630E6D0">
      <w:pPr>
        <w:pStyle w:val="36"/>
        <w:ind w:right="163" w:rightChars="74"/>
        <w:rPr>
          <w:rFonts w:hint="eastAsia" w:ascii="仿宋" w:hAnsi="仿宋" w:eastAsia="仿宋" w:cs="仿宋"/>
          <w:color w:val="auto"/>
          <w:sz w:val="22"/>
          <w:szCs w:val="22"/>
          <w:highlight w:val="none"/>
          <w:lang w:eastAsia="zh-CN"/>
        </w:rPr>
      </w:pPr>
    </w:p>
    <w:p w14:paraId="4D13BE09">
      <w:pPr>
        <w:spacing w:before="155"/>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年 月 日</w:t>
      </w:r>
    </w:p>
    <w:p w14:paraId="096E3E82">
      <w:pPr>
        <w:pStyle w:val="36"/>
        <w:spacing w:before="6"/>
        <w:ind w:right="163" w:rightChars="74"/>
        <w:rPr>
          <w:rFonts w:hint="eastAsia" w:ascii="仿宋" w:hAnsi="仿宋" w:eastAsia="仿宋" w:cs="仿宋"/>
          <w:color w:val="auto"/>
          <w:sz w:val="22"/>
          <w:szCs w:val="22"/>
          <w:highlight w:val="none"/>
          <w:lang w:eastAsia="zh-CN"/>
        </w:rPr>
      </w:pPr>
    </w:p>
    <w:p w14:paraId="6560AF88">
      <w:pPr>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注：相关证明资料由供应商自行提供，不作为强制性资格要求。</w:t>
      </w:r>
    </w:p>
    <w:p w14:paraId="493AD7FC">
      <w:pPr>
        <w:widowControl/>
        <w:autoSpaceDE/>
        <w:autoSpaceDN/>
        <w:rPr>
          <w:rFonts w:hint="eastAsia" w:ascii="仿宋" w:hAnsi="仿宋" w:eastAsia="仿宋" w:cs="仿宋"/>
          <w:color w:val="auto"/>
          <w:sz w:val="22"/>
          <w:szCs w:val="22"/>
          <w:highlight w:val="none"/>
          <w:lang w:eastAsia="zh-CN"/>
        </w:rPr>
      </w:pPr>
      <w:bookmarkStart w:id="105" w:name="附件五-2"/>
      <w:bookmarkEnd w:id="105"/>
      <w:r>
        <w:rPr>
          <w:rFonts w:hint="eastAsia" w:ascii="仿宋" w:hAnsi="仿宋" w:eastAsia="仿宋" w:cs="仿宋"/>
          <w:color w:val="auto"/>
          <w:sz w:val="22"/>
          <w:szCs w:val="22"/>
          <w:highlight w:val="none"/>
          <w:lang w:eastAsia="zh-CN"/>
        </w:rPr>
        <w:br w:type="page"/>
      </w:r>
    </w:p>
    <w:p w14:paraId="717CC7BE">
      <w:pPr>
        <w:spacing w:before="153"/>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lang w:eastAsia="zh-CN"/>
        </w:rPr>
        <w:t>-2</w:t>
      </w:r>
    </w:p>
    <w:p w14:paraId="5B07C520">
      <w:pPr>
        <w:pStyle w:val="36"/>
        <w:spacing w:before="6"/>
        <w:ind w:right="163" w:rightChars="74"/>
        <w:rPr>
          <w:rFonts w:hint="eastAsia" w:ascii="仿宋" w:hAnsi="仿宋" w:eastAsia="仿宋" w:cs="仿宋"/>
          <w:color w:val="auto"/>
          <w:sz w:val="22"/>
          <w:szCs w:val="22"/>
          <w:highlight w:val="none"/>
          <w:lang w:eastAsia="zh-CN"/>
        </w:rPr>
      </w:pPr>
    </w:p>
    <w:p w14:paraId="54223544">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具有履行合同所必需的设备和专业技术能力的声明书</w:t>
      </w:r>
    </w:p>
    <w:p w14:paraId="3F6246F9">
      <w:pPr>
        <w:tabs>
          <w:tab w:val="left" w:pos="2560"/>
        </w:tabs>
        <w:spacing w:before="230"/>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致：</w:t>
      </w: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lang w:eastAsia="zh-CN"/>
        </w:rPr>
        <w:t>（采购单位名称）：</w:t>
      </w:r>
    </w:p>
    <w:p w14:paraId="38498D0F">
      <w:pPr>
        <w:pStyle w:val="36"/>
        <w:spacing w:before="6"/>
        <w:ind w:right="163" w:rightChars="74"/>
        <w:rPr>
          <w:rFonts w:hint="eastAsia" w:ascii="仿宋" w:hAnsi="仿宋" w:eastAsia="仿宋" w:cs="仿宋"/>
          <w:color w:val="auto"/>
          <w:sz w:val="22"/>
          <w:szCs w:val="22"/>
          <w:highlight w:val="none"/>
          <w:lang w:eastAsia="zh-CN"/>
        </w:rPr>
      </w:pPr>
    </w:p>
    <w:p w14:paraId="78B540AD">
      <w:pPr>
        <w:spacing w:before="1"/>
        <w:ind w:right="163" w:rightChars="74" w:firstLine="1038" w:firstLineChars="472"/>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我单位具有履行合同所必需的设备和专业技术能力，特此声明！</w:t>
      </w:r>
    </w:p>
    <w:p w14:paraId="5C7F30F2">
      <w:pPr>
        <w:pStyle w:val="36"/>
        <w:ind w:right="163" w:rightChars="74"/>
        <w:rPr>
          <w:rFonts w:hint="eastAsia" w:ascii="仿宋" w:hAnsi="仿宋" w:eastAsia="仿宋" w:cs="仿宋"/>
          <w:color w:val="auto"/>
          <w:sz w:val="22"/>
          <w:szCs w:val="22"/>
          <w:highlight w:val="none"/>
          <w:lang w:eastAsia="zh-CN"/>
        </w:rPr>
      </w:pPr>
    </w:p>
    <w:p w14:paraId="168596BF">
      <w:pPr>
        <w:pStyle w:val="36"/>
        <w:ind w:right="163" w:rightChars="74"/>
        <w:rPr>
          <w:rFonts w:hint="eastAsia" w:ascii="仿宋" w:hAnsi="仿宋" w:eastAsia="仿宋" w:cs="仿宋"/>
          <w:color w:val="auto"/>
          <w:sz w:val="22"/>
          <w:szCs w:val="22"/>
          <w:highlight w:val="none"/>
          <w:lang w:eastAsia="zh-CN"/>
        </w:rPr>
      </w:pPr>
    </w:p>
    <w:p w14:paraId="1DF4E745">
      <w:pPr>
        <w:pStyle w:val="36"/>
        <w:ind w:right="163" w:rightChars="74"/>
        <w:rPr>
          <w:rFonts w:hint="eastAsia" w:ascii="仿宋" w:hAnsi="仿宋" w:eastAsia="仿宋" w:cs="仿宋"/>
          <w:color w:val="auto"/>
          <w:sz w:val="22"/>
          <w:szCs w:val="22"/>
          <w:highlight w:val="none"/>
          <w:lang w:eastAsia="zh-CN"/>
        </w:rPr>
      </w:pPr>
    </w:p>
    <w:p w14:paraId="5758F94A">
      <w:pPr>
        <w:pStyle w:val="36"/>
        <w:spacing w:before="7"/>
        <w:ind w:right="163" w:rightChars="74"/>
        <w:rPr>
          <w:rFonts w:hint="eastAsia" w:ascii="仿宋" w:hAnsi="仿宋" w:eastAsia="仿宋" w:cs="仿宋"/>
          <w:color w:val="auto"/>
          <w:sz w:val="22"/>
          <w:szCs w:val="22"/>
          <w:highlight w:val="none"/>
          <w:lang w:eastAsia="zh-CN"/>
        </w:rPr>
      </w:pPr>
    </w:p>
    <w:p w14:paraId="0B6060B5">
      <w:pPr>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供应商或联合体牵头人（公章）：</w:t>
      </w:r>
    </w:p>
    <w:p w14:paraId="0B6AA48C">
      <w:pPr>
        <w:pStyle w:val="36"/>
        <w:ind w:right="163" w:rightChars="74"/>
        <w:rPr>
          <w:rFonts w:hint="eastAsia" w:ascii="仿宋" w:hAnsi="仿宋" w:eastAsia="仿宋" w:cs="仿宋"/>
          <w:color w:val="auto"/>
          <w:sz w:val="22"/>
          <w:szCs w:val="22"/>
          <w:highlight w:val="none"/>
          <w:lang w:eastAsia="zh-CN"/>
        </w:rPr>
      </w:pPr>
    </w:p>
    <w:p w14:paraId="15374975">
      <w:pPr>
        <w:pStyle w:val="36"/>
        <w:ind w:right="163" w:rightChars="74"/>
        <w:rPr>
          <w:rFonts w:hint="eastAsia" w:ascii="仿宋" w:hAnsi="仿宋" w:eastAsia="仿宋" w:cs="仿宋"/>
          <w:color w:val="auto"/>
          <w:sz w:val="22"/>
          <w:szCs w:val="22"/>
          <w:highlight w:val="none"/>
          <w:lang w:eastAsia="zh-CN"/>
        </w:rPr>
      </w:pPr>
    </w:p>
    <w:p w14:paraId="0509C2A2">
      <w:pPr>
        <w:spacing w:before="154"/>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年 月 日</w:t>
      </w:r>
    </w:p>
    <w:p w14:paraId="627C6C02">
      <w:pPr>
        <w:pStyle w:val="36"/>
        <w:spacing w:before="6"/>
        <w:ind w:right="163" w:rightChars="74"/>
        <w:rPr>
          <w:rFonts w:hint="eastAsia" w:ascii="仿宋" w:hAnsi="仿宋" w:eastAsia="仿宋" w:cs="仿宋"/>
          <w:color w:val="auto"/>
          <w:sz w:val="22"/>
          <w:szCs w:val="22"/>
          <w:highlight w:val="none"/>
          <w:lang w:eastAsia="zh-CN"/>
        </w:rPr>
      </w:pPr>
    </w:p>
    <w:p w14:paraId="5A487A8B">
      <w:pPr>
        <w:spacing w:before="1"/>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注：相关证明资料由供应商自行提供，不作为强制性资格要求。</w:t>
      </w:r>
    </w:p>
    <w:p w14:paraId="2991FCF7">
      <w:pPr>
        <w:widowControl/>
        <w:autoSpaceDE/>
        <w:autoSpaceDN/>
        <w:rPr>
          <w:rFonts w:hint="eastAsia" w:ascii="仿宋" w:hAnsi="仿宋" w:eastAsia="仿宋" w:cs="仿宋"/>
          <w:color w:val="auto"/>
          <w:sz w:val="22"/>
          <w:szCs w:val="22"/>
          <w:highlight w:val="none"/>
          <w:lang w:eastAsia="zh-CN"/>
        </w:rPr>
      </w:pPr>
      <w:bookmarkStart w:id="106" w:name="附件五-3"/>
      <w:bookmarkEnd w:id="106"/>
      <w:r>
        <w:rPr>
          <w:rFonts w:hint="eastAsia" w:ascii="仿宋" w:hAnsi="仿宋" w:eastAsia="仿宋" w:cs="仿宋"/>
          <w:color w:val="auto"/>
          <w:sz w:val="22"/>
          <w:szCs w:val="22"/>
          <w:highlight w:val="none"/>
          <w:lang w:eastAsia="zh-CN"/>
        </w:rPr>
        <w:br w:type="page"/>
      </w:r>
    </w:p>
    <w:p w14:paraId="60A25ABB">
      <w:pPr>
        <w:spacing w:before="153"/>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lang w:eastAsia="zh-CN"/>
        </w:rPr>
        <w:t>-3</w:t>
      </w:r>
    </w:p>
    <w:p w14:paraId="4F7FB151">
      <w:pPr>
        <w:pStyle w:val="36"/>
        <w:spacing w:before="6"/>
        <w:ind w:right="163" w:rightChars="74"/>
        <w:rPr>
          <w:rFonts w:hint="eastAsia" w:ascii="仿宋" w:hAnsi="仿宋" w:eastAsia="仿宋" w:cs="仿宋"/>
          <w:color w:val="auto"/>
          <w:sz w:val="22"/>
          <w:szCs w:val="22"/>
          <w:highlight w:val="none"/>
          <w:lang w:eastAsia="zh-CN"/>
        </w:rPr>
      </w:pPr>
    </w:p>
    <w:p w14:paraId="70C25427">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有依法缴纳税收和社会保障资金的良好记录的声明书</w:t>
      </w:r>
    </w:p>
    <w:p w14:paraId="6A23534D">
      <w:pPr>
        <w:tabs>
          <w:tab w:val="left" w:pos="2560"/>
        </w:tabs>
        <w:spacing w:before="230"/>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致：</w:t>
      </w: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lang w:eastAsia="zh-CN"/>
        </w:rPr>
        <w:t>（采购单位名称）：</w:t>
      </w:r>
    </w:p>
    <w:p w14:paraId="683FA9FB">
      <w:pPr>
        <w:pStyle w:val="36"/>
        <w:spacing w:before="6"/>
        <w:ind w:right="163" w:rightChars="74"/>
        <w:rPr>
          <w:rFonts w:hint="eastAsia" w:ascii="仿宋" w:hAnsi="仿宋" w:eastAsia="仿宋" w:cs="仿宋"/>
          <w:color w:val="auto"/>
          <w:sz w:val="22"/>
          <w:szCs w:val="22"/>
          <w:highlight w:val="none"/>
          <w:lang w:eastAsia="zh-CN"/>
        </w:rPr>
      </w:pPr>
    </w:p>
    <w:p w14:paraId="6D68E96F">
      <w:pPr>
        <w:spacing w:before="1"/>
        <w:ind w:right="163" w:rightChars="74" w:firstLine="741" w:firstLineChars="337"/>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我单位有依法缴纳税收和社会保障资金的良好记录，特此声明！</w:t>
      </w:r>
    </w:p>
    <w:p w14:paraId="6CD02CB3">
      <w:pPr>
        <w:pStyle w:val="36"/>
        <w:ind w:right="163" w:rightChars="74"/>
        <w:rPr>
          <w:rFonts w:hint="eastAsia" w:ascii="仿宋" w:hAnsi="仿宋" w:eastAsia="仿宋" w:cs="仿宋"/>
          <w:color w:val="auto"/>
          <w:sz w:val="22"/>
          <w:szCs w:val="22"/>
          <w:highlight w:val="none"/>
          <w:lang w:eastAsia="zh-CN"/>
        </w:rPr>
      </w:pPr>
    </w:p>
    <w:p w14:paraId="094FC618">
      <w:pPr>
        <w:pStyle w:val="36"/>
        <w:ind w:right="163" w:rightChars="74"/>
        <w:rPr>
          <w:rFonts w:hint="eastAsia" w:ascii="仿宋" w:hAnsi="仿宋" w:eastAsia="仿宋" w:cs="仿宋"/>
          <w:color w:val="auto"/>
          <w:sz w:val="22"/>
          <w:szCs w:val="22"/>
          <w:highlight w:val="none"/>
          <w:lang w:eastAsia="zh-CN"/>
        </w:rPr>
      </w:pPr>
    </w:p>
    <w:p w14:paraId="546F2BF5">
      <w:pPr>
        <w:pStyle w:val="36"/>
        <w:ind w:right="163" w:rightChars="74"/>
        <w:rPr>
          <w:rFonts w:hint="eastAsia" w:ascii="仿宋" w:hAnsi="仿宋" w:eastAsia="仿宋" w:cs="仿宋"/>
          <w:color w:val="auto"/>
          <w:sz w:val="22"/>
          <w:szCs w:val="22"/>
          <w:highlight w:val="none"/>
          <w:lang w:eastAsia="zh-CN"/>
        </w:rPr>
      </w:pPr>
    </w:p>
    <w:p w14:paraId="47F63A68">
      <w:pPr>
        <w:spacing w:before="154"/>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供应商或联合体牵头人（公章）：</w:t>
      </w:r>
    </w:p>
    <w:p w14:paraId="4C2B90E8">
      <w:pPr>
        <w:pStyle w:val="36"/>
        <w:ind w:right="163" w:rightChars="74"/>
        <w:rPr>
          <w:rFonts w:hint="eastAsia" w:ascii="仿宋" w:hAnsi="仿宋" w:eastAsia="仿宋" w:cs="仿宋"/>
          <w:color w:val="auto"/>
          <w:sz w:val="22"/>
          <w:szCs w:val="22"/>
          <w:highlight w:val="none"/>
          <w:lang w:eastAsia="zh-CN"/>
        </w:rPr>
      </w:pPr>
    </w:p>
    <w:p w14:paraId="3E62E80D">
      <w:pPr>
        <w:pStyle w:val="36"/>
        <w:ind w:right="163" w:rightChars="74"/>
        <w:rPr>
          <w:rFonts w:hint="eastAsia" w:ascii="仿宋" w:hAnsi="仿宋" w:eastAsia="仿宋" w:cs="仿宋"/>
          <w:color w:val="auto"/>
          <w:sz w:val="22"/>
          <w:szCs w:val="22"/>
          <w:highlight w:val="none"/>
          <w:lang w:eastAsia="zh-CN"/>
        </w:rPr>
      </w:pPr>
    </w:p>
    <w:p w14:paraId="736D1768">
      <w:pPr>
        <w:spacing w:before="154"/>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年 月 日</w:t>
      </w:r>
    </w:p>
    <w:p w14:paraId="3B27E512">
      <w:pPr>
        <w:pStyle w:val="36"/>
        <w:spacing w:before="6"/>
        <w:ind w:right="163" w:rightChars="74"/>
        <w:rPr>
          <w:rFonts w:hint="eastAsia" w:ascii="仿宋" w:hAnsi="仿宋" w:eastAsia="仿宋" w:cs="仿宋"/>
          <w:color w:val="auto"/>
          <w:sz w:val="22"/>
          <w:szCs w:val="22"/>
          <w:highlight w:val="none"/>
          <w:lang w:eastAsia="zh-CN"/>
        </w:rPr>
      </w:pPr>
    </w:p>
    <w:p w14:paraId="048BB9C9">
      <w:pPr>
        <w:spacing w:before="1"/>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注：相关证明资料由供应商自行提供，不作为强制性资格要求。</w:t>
      </w:r>
    </w:p>
    <w:p w14:paraId="7F630A1D">
      <w:pPr>
        <w:widowControl/>
        <w:autoSpaceDE/>
        <w:autoSpaceDN/>
        <w:rPr>
          <w:rFonts w:hint="eastAsia" w:ascii="仿宋" w:hAnsi="仿宋" w:eastAsia="仿宋" w:cs="仿宋"/>
          <w:color w:val="auto"/>
          <w:sz w:val="22"/>
          <w:szCs w:val="22"/>
          <w:highlight w:val="none"/>
          <w:lang w:eastAsia="zh-CN"/>
        </w:rPr>
      </w:pPr>
      <w:bookmarkStart w:id="107" w:name="附件五-4"/>
      <w:bookmarkEnd w:id="107"/>
      <w:r>
        <w:rPr>
          <w:rFonts w:hint="eastAsia" w:ascii="仿宋" w:hAnsi="仿宋" w:eastAsia="仿宋" w:cs="仿宋"/>
          <w:color w:val="auto"/>
          <w:sz w:val="22"/>
          <w:szCs w:val="22"/>
          <w:highlight w:val="none"/>
          <w:lang w:eastAsia="zh-CN"/>
        </w:rPr>
        <w:br w:type="page"/>
      </w:r>
    </w:p>
    <w:p w14:paraId="15880049">
      <w:pPr>
        <w:spacing w:before="153"/>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lang w:eastAsia="zh-CN"/>
        </w:rPr>
        <w:t>-4</w:t>
      </w:r>
    </w:p>
    <w:p w14:paraId="1D7FACD7">
      <w:pPr>
        <w:pStyle w:val="36"/>
        <w:spacing w:before="6"/>
        <w:ind w:right="163" w:rightChars="74"/>
        <w:rPr>
          <w:rFonts w:hint="eastAsia" w:ascii="仿宋" w:hAnsi="仿宋" w:eastAsia="仿宋" w:cs="仿宋"/>
          <w:color w:val="auto"/>
          <w:sz w:val="22"/>
          <w:szCs w:val="22"/>
          <w:highlight w:val="none"/>
          <w:lang w:eastAsia="zh-CN"/>
        </w:rPr>
      </w:pPr>
    </w:p>
    <w:p w14:paraId="4616700C">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在经营活动中没有重大违法记录的声明书</w:t>
      </w:r>
    </w:p>
    <w:p w14:paraId="65D5622F">
      <w:pPr>
        <w:tabs>
          <w:tab w:val="left" w:pos="2560"/>
        </w:tabs>
        <w:spacing w:before="230"/>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致：</w:t>
      </w: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lang w:eastAsia="zh-CN"/>
        </w:rPr>
        <w:t>（采购单位名称）：</w:t>
      </w:r>
    </w:p>
    <w:p w14:paraId="46249F82">
      <w:pPr>
        <w:pStyle w:val="36"/>
        <w:spacing w:before="6"/>
        <w:ind w:right="163" w:rightChars="74"/>
        <w:rPr>
          <w:rFonts w:hint="eastAsia" w:ascii="仿宋" w:hAnsi="仿宋" w:eastAsia="仿宋" w:cs="仿宋"/>
          <w:color w:val="auto"/>
          <w:sz w:val="22"/>
          <w:szCs w:val="22"/>
          <w:highlight w:val="none"/>
          <w:lang w:eastAsia="zh-CN"/>
        </w:rPr>
      </w:pPr>
    </w:p>
    <w:p w14:paraId="0608106D">
      <w:pPr>
        <w:spacing w:before="1" w:line="417" w:lineRule="auto"/>
        <w:ind w:left="357" w:right="163" w:rightChars="74" w:firstLine="42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我单位参加采购活动前三年内，在经营活动中没有重大违法记录，特此声明！</w:t>
      </w:r>
    </w:p>
    <w:p w14:paraId="7E6AE309">
      <w:pPr>
        <w:pStyle w:val="36"/>
        <w:ind w:right="163" w:rightChars="74"/>
        <w:rPr>
          <w:rFonts w:hint="eastAsia" w:ascii="仿宋" w:hAnsi="仿宋" w:eastAsia="仿宋" w:cs="仿宋"/>
          <w:color w:val="auto"/>
          <w:sz w:val="22"/>
          <w:szCs w:val="22"/>
          <w:highlight w:val="none"/>
          <w:lang w:eastAsia="zh-CN"/>
        </w:rPr>
      </w:pPr>
    </w:p>
    <w:p w14:paraId="6594CE5F">
      <w:pPr>
        <w:pStyle w:val="36"/>
        <w:ind w:right="163" w:rightChars="74"/>
        <w:rPr>
          <w:rFonts w:hint="eastAsia" w:ascii="仿宋" w:hAnsi="仿宋" w:eastAsia="仿宋" w:cs="仿宋"/>
          <w:color w:val="auto"/>
          <w:sz w:val="22"/>
          <w:szCs w:val="22"/>
          <w:highlight w:val="none"/>
          <w:lang w:eastAsia="zh-CN"/>
        </w:rPr>
      </w:pPr>
    </w:p>
    <w:p w14:paraId="18BE0754">
      <w:pPr>
        <w:pStyle w:val="36"/>
        <w:ind w:right="163" w:rightChars="74"/>
        <w:rPr>
          <w:rFonts w:hint="eastAsia" w:ascii="仿宋" w:hAnsi="仿宋" w:eastAsia="仿宋" w:cs="仿宋"/>
          <w:color w:val="auto"/>
          <w:sz w:val="22"/>
          <w:szCs w:val="22"/>
          <w:highlight w:val="none"/>
          <w:lang w:eastAsia="zh-CN"/>
        </w:rPr>
      </w:pPr>
    </w:p>
    <w:p w14:paraId="4D2BDBCF">
      <w:pPr>
        <w:spacing w:before="166"/>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供应商或联合体牵头人（公章）：</w:t>
      </w:r>
    </w:p>
    <w:p w14:paraId="269C7A2E">
      <w:pPr>
        <w:pStyle w:val="36"/>
        <w:ind w:right="163" w:rightChars="74"/>
        <w:rPr>
          <w:rFonts w:hint="eastAsia" w:ascii="仿宋" w:hAnsi="仿宋" w:eastAsia="仿宋" w:cs="仿宋"/>
          <w:color w:val="auto"/>
          <w:sz w:val="22"/>
          <w:szCs w:val="22"/>
          <w:highlight w:val="none"/>
          <w:lang w:eastAsia="zh-CN"/>
        </w:rPr>
      </w:pPr>
    </w:p>
    <w:p w14:paraId="5C07F25A">
      <w:pPr>
        <w:pStyle w:val="36"/>
        <w:ind w:right="163" w:rightChars="74"/>
        <w:rPr>
          <w:rFonts w:hint="eastAsia" w:ascii="仿宋" w:hAnsi="仿宋" w:eastAsia="仿宋" w:cs="仿宋"/>
          <w:color w:val="auto"/>
          <w:sz w:val="22"/>
          <w:szCs w:val="22"/>
          <w:highlight w:val="none"/>
          <w:lang w:eastAsia="zh-CN"/>
        </w:rPr>
      </w:pPr>
    </w:p>
    <w:p w14:paraId="37E95703">
      <w:pPr>
        <w:spacing w:before="155"/>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年 月 日</w:t>
      </w:r>
    </w:p>
    <w:p w14:paraId="0DBBF2A6">
      <w:pPr>
        <w:pStyle w:val="36"/>
        <w:spacing w:before="6"/>
        <w:ind w:right="163" w:rightChars="74"/>
        <w:rPr>
          <w:rFonts w:hint="eastAsia" w:ascii="仿宋" w:hAnsi="仿宋" w:eastAsia="仿宋" w:cs="仿宋"/>
          <w:color w:val="auto"/>
          <w:sz w:val="22"/>
          <w:szCs w:val="22"/>
          <w:highlight w:val="none"/>
          <w:lang w:eastAsia="zh-CN"/>
        </w:rPr>
      </w:pPr>
    </w:p>
    <w:p w14:paraId="7E5874A3">
      <w:pPr>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注：相关证明资料由供应商自行提供，不作为强制性资格要求。</w:t>
      </w:r>
    </w:p>
    <w:p w14:paraId="227F831C">
      <w:pPr>
        <w:widowControl/>
        <w:autoSpaceDE/>
        <w:autoSpaceDN/>
        <w:rPr>
          <w:rFonts w:hint="eastAsia" w:ascii="仿宋" w:hAnsi="仿宋" w:eastAsia="仿宋" w:cs="仿宋"/>
          <w:color w:val="auto"/>
          <w:sz w:val="22"/>
          <w:szCs w:val="22"/>
          <w:highlight w:val="none"/>
          <w:lang w:eastAsia="zh-CN"/>
        </w:rPr>
      </w:pPr>
      <w:bookmarkStart w:id="108" w:name="附件五-5"/>
      <w:bookmarkEnd w:id="108"/>
      <w:r>
        <w:rPr>
          <w:rFonts w:hint="eastAsia" w:ascii="仿宋" w:hAnsi="仿宋" w:eastAsia="仿宋" w:cs="仿宋"/>
          <w:color w:val="auto"/>
          <w:sz w:val="22"/>
          <w:szCs w:val="22"/>
          <w:highlight w:val="none"/>
          <w:lang w:eastAsia="zh-CN"/>
        </w:rPr>
        <w:br w:type="page"/>
      </w:r>
    </w:p>
    <w:p w14:paraId="10D5803F">
      <w:pPr>
        <w:spacing w:before="153"/>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lang w:eastAsia="zh-CN"/>
        </w:rPr>
        <w:t>-5</w:t>
      </w:r>
    </w:p>
    <w:p w14:paraId="69A5B7C4">
      <w:pPr>
        <w:pStyle w:val="36"/>
        <w:spacing w:before="6"/>
        <w:ind w:right="163" w:rightChars="74"/>
        <w:rPr>
          <w:rFonts w:hint="eastAsia" w:ascii="仿宋" w:hAnsi="仿宋" w:eastAsia="仿宋" w:cs="仿宋"/>
          <w:color w:val="auto"/>
          <w:sz w:val="22"/>
          <w:szCs w:val="22"/>
          <w:highlight w:val="none"/>
          <w:lang w:eastAsia="zh-CN"/>
        </w:rPr>
      </w:pPr>
    </w:p>
    <w:p w14:paraId="1587D3F7">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信用声明书</w:t>
      </w:r>
    </w:p>
    <w:p w14:paraId="16DB6494">
      <w:pPr>
        <w:tabs>
          <w:tab w:val="left" w:pos="2560"/>
        </w:tabs>
        <w:spacing w:before="230"/>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致：</w:t>
      </w: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lang w:eastAsia="zh-CN"/>
        </w:rPr>
        <w:t>（采购单位名称）：</w:t>
      </w:r>
    </w:p>
    <w:p w14:paraId="79AE3DEE">
      <w:pPr>
        <w:pStyle w:val="36"/>
        <w:spacing w:before="6"/>
        <w:ind w:right="163" w:rightChars="74"/>
        <w:rPr>
          <w:rFonts w:hint="eastAsia" w:ascii="仿宋" w:hAnsi="仿宋" w:eastAsia="仿宋" w:cs="仿宋"/>
          <w:color w:val="auto"/>
          <w:sz w:val="22"/>
          <w:szCs w:val="22"/>
          <w:highlight w:val="none"/>
          <w:lang w:eastAsia="zh-CN"/>
        </w:rPr>
      </w:pPr>
    </w:p>
    <w:p w14:paraId="2C8ACE32">
      <w:pPr>
        <w:spacing w:before="1" w:line="360" w:lineRule="auto"/>
        <w:ind w:right="163" w:rightChars="74" w:firstLine="444" w:firstLineChars="202"/>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我单位未被“信用中国”（</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"http://www.creditchina.gov.cn/"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eastAsia="zh-CN"/>
        </w:rPr>
        <w:t>www.creditchina.gov.cn</w:t>
      </w:r>
      <w:r>
        <w:rPr>
          <w:rFonts w:hint="eastAsia" w:ascii="仿宋" w:hAnsi="仿宋" w:eastAsia="仿宋" w:cs="仿宋"/>
          <w:color w:val="auto"/>
          <w:sz w:val="22"/>
          <w:szCs w:val="22"/>
          <w:highlight w:val="none"/>
          <w:lang w:eastAsia="zh-CN"/>
        </w:rPr>
        <w:fldChar w:fldCharType="end"/>
      </w:r>
      <w:r>
        <w:rPr>
          <w:rFonts w:hint="eastAsia" w:ascii="仿宋" w:hAnsi="仿宋" w:eastAsia="仿宋" w:cs="仿宋"/>
          <w:color w:val="auto"/>
          <w:sz w:val="22"/>
          <w:szCs w:val="22"/>
          <w:highlight w:val="none"/>
          <w:lang w:eastAsia="zh-CN"/>
        </w:rPr>
        <w:t>）、中国政府采购网</w:t>
      </w:r>
      <w:r>
        <w:rPr>
          <w:rFonts w:hint="eastAsia" w:ascii="仿宋" w:hAnsi="仿宋" w:eastAsia="仿宋" w:cs="仿宋"/>
          <w:color w:val="auto"/>
          <w:spacing w:val="-3"/>
          <w:sz w:val="22"/>
          <w:szCs w:val="22"/>
          <w:highlight w:val="none"/>
          <w:lang w:eastAsia="zh-CN"/>
        </w:rPr>
        <w:t>（</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"http://www.ccgp.gov.cn/"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pacing w:val="-3"/>
          <w:sz w:val="22"/>
          <w:szCs w:val="22"/>
          <w:highlight w:val="none"/>
          <w:lang w:eastAsia="zh-CN"/>
        </w:rPr>
        <w:t>www.ccgp.gov.cn</w:t>
      </w:r>
      <w:r>
        <w:rPr>
          <w:rFonts w:hint="eastAsia" w:ascii="仿宋" w:hAnsi="仿宋" w:eastAsia="仿宋" w:cs="仿宋"/>
          <w:color w:val="auto"/>
          <w:spacing w:val="-3"/>
          <w:sz w:val="22"/>
          <w:szCs w:val="22"/>
          <w:highlight w:val="none"/>
          <w:lang w:eastAsia="zh-CN"/>
        </w:rPr>
        <w:fldChar w:fldCharType="end"/>
      </w:r>
      <w:r>
        <w:rPr>
          <w:rFonts w:hint="eastAsia" w:ascii="仿宋" w:hAnsi="仿宋" w:eastAsia="仿宋" w:cs="仿宋"/>
          <w:color w:val="auto"/>
          <w:spacing w:val="-3"/>
          <w:sz w:val="22"/>
          <w:szCs w:val="22"/>
          <w:highlight w:val="none"/>
          <w:lang w:eastAsia="zh-CN"/>
        </w:rPr>
        <w:t>）</w:t>
      </w:r>
      <w:r>
        <w:rPr>
          <w:rFonts w:hint="eastAsia" w:ascii="仿宋" w:hAnsi="仿宋" w:eastAsia="仿宋" w:cs="仿宋"/>
          <w:color w:val="auto"/>
          <w:spacing w:val="-6"/>
          <w:sz w:val="22"/>
          <w:szCs w:val="22"/>
          <w:highlight w:val="none"/>
          <w:lang w:eastAsia="zh-CN"/>
        </w:rPr>
        <w:t>列入失信被执行人、重大税收违法失信主体、政府采购严重违法失信行为记录名单，特此声明！</w:t>
      </w:r>
    </w:p>
    <w:p w14:paraId="64151C05">
      <w:pPr>
        <w:pStyle w:val="36"/>
        <w:ind w:right="163" w:rightChars="74"/>
        <w:rPr>
          <w:rFonts w:hint="eastAsia" w:ascii="仿宋" w:hAnsi="仿宋" w:eastAsia="仿宋" w:cs="仿宋"/>
          <w:color w:val="auto"/>
          <w:sz w:val="22"/>
          <w:szCs w:val="22"/>
          <w:highlight w:val="none"/>
          <w:lang w:eastAsia="zh-CN"/>
        </w:rPr>
      </w:pPr>
    </w:p>
    <w:p w14:paraId="18E0CD13">
      <w:pPr>
        <w:pStyle w:val="36"/>
        <w:ind w:right="163" w:rightChars="74"/>
        <w:rPr>
          <w:rFonts w:hint="eastAsia" w:ascii="仿宋" w:hAnsi="仿宋" w:eastAsia="仿宋" w:cs="仿宋"/>
          <w:color w:val="auto"/>
          <w:sz w:val="22"/>
          <w:szCs w:val="22"/>
          <w:highlight w:val="none"/>
          <w:lang w:eastAsia="zh-CN"/>
        </w:rPr>
      </w:pPr>
    </w:p>
    <w:p w14:paraId="032822E7">
      <w:pPr>
        <w:pStyle w:val="36"/>
        <w:ind w:right="163" w:rightChars="74"/>
        <w:rPr>
          <w:rFonts w:hint="eastAsia" w:ascii="仿宋" w:hAnsi="仿宋" w:eastAsia="仿宋" w:cs="仿宋"/>
          <w:color w:val="auto"/>
          <w:sz w:val="22"/>
          <w:szCs w:val="22"/>
          <w:highlight w:val="none"/>
          <w:lang w:eastAsia="zh-CN"/>
        </w:rPr>
      </w:pPr>
    </w:p>
    <w:p w14:paraId="35CFB8F5">
      <w:pPr>
        <w:spacing w:before="167"/>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供应商或联合体牵头人（公章）：</w:t>
      </w:r>
    </w:p>
    <w:p w14:paraId="7CF75BF4">
      <w:pPr>
        <w:pStyle w:val="36"/>
        <w:ind w:right="163" w:rightChars="74"/>
        <w:rPr>
          <w:rFonts w:hint="eastAsia" w:ascii="仿宋" w:hAnsi="仿宋" w:eastAsia="仿宋" w:cs="仿宋"/>
          <w:color w:val="auto"/>
          <w:sz w:val="22"/>
          <w:szCs w:val="22"/>
          <w:highlight w:val="none"/>
          <w:lang w:eastAsia="zh-CN"/>
        </w:rPr>
      </w:pPr>
    </w:p>
    <w:p w14:paraId="388FA563">
      <w:pPr>
        <w:pStyle w:val="36"/>
        <w:ind w:right="163" w:rightChars="74"/>
        <w:rPr>
          <w:rFonts w:hint="eastAsia" w:ascii="仿宋" w:hAnsi="仿宋" w:eastAsia="仿宋" w:cs="仿宋"/>
          <w:color w:val="auto"/>
          <w:sz w:val="22"/>
          <w:szCs w:val="22"/>
          <w:highlight w:val="none"/>
          <w:lang w:eastAsia="zh-CN"/>
        </w:rPr>
      </w:pPr>
    </w:p>
    <w:p w14:paraId="79C8A9A4">
      <w:pPr>
        <w:spacing w:before="155"/>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年 月 日</w:t>
      </w:r>
    </w:p>
    <w:p w14:paraId="22210140">
      <w:pPr>
        <w:pStyle w:val="36"/>
        <w:spacing w:before="6"/>
        <w:ind w:right="163" w:rightChars="74"/>
        <w:rPr>
          <w:rFonts w:hint="eastAsia" w:ascii="仿宋" w:hAnsi="仿宋" w:eastAsia="仿宋" w:cs="仿宋"/>
          <w:color w:val="auto"/>
          <w:sz w:val="22"/>
          <w:szCs w:val="22"/>
          <w:highlight w:val="none"/>
          <w:lang w:eastAsia="zh-CN"/>
        </w:rPr>
      </w:pPr>
    </w:p>
    <w:p w14:paraId="6739B3B6">
      <w:pPr>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注：相关证明资料由供应商自行提供，不作为强制性资格要求。</w:t>
      </w:r>
    </w:p>
    <w:p w14:paraId="24A91676">
      <w:pPr>
        <w:widowControl/>
        <w:autoSpaceDE/>
        <w:autoSpaceDN/>
        <w:rPr>
          <w:rFonts w:hint="eastAsia" w:ascii="仿宋" w:hAnsi="仿宋" w:eastAsia="仿宋" w:cs="仿宋"/>
          <w:color w:val="auto"/>
          <w:sz w:val="22"/>
          <w:szCs w:val="22"/>
          <w:highlight w:val="none"/>
          <w:lang w:eastAsia="zh-CN"/>
        </w:rPr>
      </w:pPr>
      <w:bookmarkStart w:id="109" w:name="附件六—1"/>
      <w:bookmarkEnd w:id="109"/>
      <w:r>
        <w:rPr>
          <w:rFonts w:hint="eastAsia" w:ascii="仿宋" w:hAnsi="仿宋" w:eastAsia="仿宋" w:cs="仿宋"/>
          <w:color w:val="auto"/>
          <w:sz w:val="22"/>
          <w:szCs w:val="22"/>
          <w:highlight w:val="none"/>
          <w:lang w:eastAsia="zh-CN"/>
        </w:rPr>
        <w:br w:type="page"/>
      </w:r>
    </w:p>
    <w:p w14:paraId="718498E9">
      <w:pPr>
        <w:pStyle w:val="36"/>
        <w:spacing w:before="56"/>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lang w:eastAsia="zh-CN"/>
        </w:rPr>
        <w:t>—1</w:t>
      </w:r>
    </w:p>
    <w:p w14:paraId="06EB19C9">
      <w:pPr>
        <w:pStyle w:val="36"/>
        <w:ind w:right="163" w:rightChars="74"/>
        <w:rPr>
          <w:rFonts w:hint="eastAsia" w:ascii="仿宋" w:hAnsi="仿宋" w:eastAsia="仿宋" w:cs="仿宋"/>
          <w:color w:val="auto"/>
          <w:sz w:val="22"/>
          <w:szCs w:val="22"/>
          <w:highlight w:val="none"/>
          <w:lang w:eastAsia="zh-CN"/>
        </w:rPr>
      </w:pPr>
    </w:p>
    <w:p w14:paraId="0448E04E">
      <w:pPr>
        <w:pStyle w:val="36"/>
        <w:ind w:right="163" w:rightChars="74"/>
        <w:rPr>
          <w:rFonts w:hint="eastAsia" w:ascii="仿宋" w:hAnsi="仿宋" w:eastAsia="仿宋" w:cs="仿宋"/>
          <w:color w:val="auto"/>
          <w:sz w:val="22"/>
          <w:szCs w:val="22"/>
          <w:highlight w:val="none"/>
          <w:lang w:eastAsia="zh-CN"/>
        </w:rPr>
      </w:pPr>
    </w:p>
    <w:p w14:paraId="7AD1D138">
      <w:pPr>
        <w:pStyle w:val="36"/>
        <w:spacing w:before="10"/>
        <w:ind w:right="163" w:rightChars="74"/>
        <w:rPr>
          <w:rFonts w:hint="eastAsia" w:ascii="仿宋" w:hAnsi="仿宋" w:eastAsia="仿宋" w:cs="仿宋"/>
          <w:color w:val="auto"/>
          <w:sz w:val="22"/>
          <w:szCs w:val="22"/>
          <w:highlight w:val="none"/>
          <w:lang w:eastAsia="zh-CN"/>
        </w:rPr>
      </w:pPr>
    </w:p>
    <w:p w14:paraId="5E545D15">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法定代表人（或企业负责人或经营者）身份证明书</w:t>
      </w:r>
    </w:p>
    <w:p w14:paraId="6583E5B0">
      <w:pPr>
        <w:pStyle w:val="36"/>
        <w:ind w:right="163" w:rightChars="74"/>
        <w:rPr>
          <w:rFonts w:hint="eastAsia" w:ascii="仿宋" w:hAnsi="仿宋" w:eastAsia="仿宋" w:cs="仿宋"/>
          <w:b/>
          <w:color w:val="auto"/>
          <w:sz w:val="22"/>
          <w:szCs w:val="22"/>
          <w:highlight w:val="none"/>
          <w:lang w:eastAsia="zh-CN"/>
        </w:rPr>
      </w:pPr>
    </w:p>
    <w:p w14:paraId="100F82D5">
      <w:pPr>
        <w:pStyle w:val="36"/>
        <w:ind w:right="163" w:rightChars="74"/>
        <w:rPr>
          <w:rFonts w:hint="eastAsia" w:ascii="仿宋" w:hAnsi="仿宋" w:eastAsia="仿宋" w:cs="仿宋"/>
          <w:b/>
          <w:color w:val="auto"/>
          <w:sz w:val="22"/>
          <w:szCs w:val="22"/>
          <w:highlight w:val="none"/>
          <w:lang w:eastAsia="zh-CN"/>
        </w:rPr>
      </w:pPr>
    </w:p>
    <w:p w14:paraId="3E1ADC74">
      <w:pPr>
        <w:tabs>
          <w:tab w:val="left" w:pos="1917"/>
          <w:tab w:val="left" w:pos="5128"/>
        </w:tabs>
        <w:spacing w:before="208" w:line="561" w:lineRule="auto"/>
        <w:ind w:left="357" w:right="163" w:rightChars="74" w:firstLine="599"/>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lang w:eastAsia="zh-CN"/>
        </w:rPr>
        <w:t>同志</w:t>
      </w:r>
      <w:r>
        <w:rPr>
          <w:rFonts w:hint="eastAsia" w:ascii="仿宋" w:hAnsi="仿宋" w:eastAsia="仿宋" w:cs="仿宋"/>
          <w:color w:val="auto"/>
          <w:spacing w:val="-29"/>
          <w:sz w:val="22"/>
          <w:szCs w:val="22"/>
          <w:highlight w:val="none"/>
          <w:lang w:eastAsia="zh-CN"/>
        </w:rPr>
        <w:t>；</w:t>
      </w:r>
      <w:r>
        <w:rPr>
          <w:rFonts w:hint="eastAsia" w:ascii="仿宋" w:hAnsi="仿宋" w:eastAsia="仿宋" w:cs="仿宋"/>
          <w:color w:val="auto"/>
          <w:sz w:val="22"/>
          <w:szCs w:val="22"/>
          <w:highlight w:val="none"/>
          <w:lang w:eastAsia="zh-CN"/>
        </w:rPr>
        <w:t>在我单位任</w:t>
      </w: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lang w:eastAsia="zh-CN"/>
        </w:rPr>
        <w:t>职务</w:t>
      </w:r>
      <w:r>
        <w:rPr>
          <w:rFonts w:hint="eastAsia" w:ascii="仿宋" w:hAnsi="仿宋" w:eastAsia="仿宋" w:cs="仿宋"/>
          <w:color w:val="auto"/>
          <w:spacing w:val="-29"/>
          <w:sz w:val="22"/>
          <w:szCs w:val="22"/>
          <w:highlight w:val="none"/>
          <w:lang w:eastAsia="zh-CN"/>
        </w:rPr>
        <w:t>，</w:t>
      </w:r>
      <w:r>
        <w:rPr>
          <w:rFonts w:hint="eastAsia" w:ascii="仿宋" w:hAnsi="仿宋" w:eastAsia="仿宋" w:cs="仿宋"/>
          <w:color w:val="auto"/>
          <w:sz w:val="22"/>
          <w:szCs w:val="22"/>
          <w:highlight w:val="none"/>
          <w:lang w:eastAsia="zh-CN"/>
        </w:rPr>
        <w:t>系我单位法定代表</w:t>
      </w:r>
      <w:r>
        <w:rPr>
          <w:rFonts w:hint="eastAsia" w:ascii="仿宋" w:hAnsi="仿宋" w:eastAsia="仿宋" w:cs="仿宋"/>
          <w:color w:val="auto"/>
          <w:spacing w:val="-32"/>
          <w:sz w:val="22"/>
          <w:szCs w:val="22"/>
          <w:highlight w:val="none"/>
          <w:lang w:eastAsia="zh-CN"/>
        </w:rPr>
        <w:t>人</w:t>
      </w:r>
      <w:r>
        <w:rPr>
          <w:rFonts w:hint="eastAsia" w:ascii="仿宋" w:hAnsi="仿宋" w:eastAsia="仿宋" w:cs="仿宋"/>
          <w:color w:val="auto"/>
          <w:sz w:val="22"/>
          <w:szCs w:val="22"/>
          <w:highlight w:val="none"/>
          <w:lang w:eastAsia="zh-CN"/>
        </w:rPr>
        <w:t>，特此证明。</w:t>
      </w:r>
    </w:p>
    <w:p w14:paraId="27881506">
      <w:pPr>
        <w:tabs>
          <w:tab w:val="left" w:pos="1917"/>
          <w:tab w:val="left" w:pos="5128"/>
        </w:tabs>
        <w:spacing w:before="208" w:line="561" w:lineRule="auto"/>
        <w:ind w:left="357" w:right="163" w:rightChars="74" w:firstLine="599"/>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附法定代表人身份证复印件（正反面）。</w:t>
      </w:r>
    </w:p>
    <w:p w14:paraId="2A9B5A94">
      <w:pPr>
        <w:pStyle w:val="36"/>
        <w:ind w:right="163" w:rightChars="74"/>
        <w:rPr>
          <w:rFonts w:hint="eastAsia" w:ascii="仿宋" w:hAnsi="仿宋" w:eastAsia="仿宋" w:cs="仿宋"/>
          <w:b/>
          <w:color w:val="auto"/>
          <w:sz w:val="22"/>
          <w:szCs w:val="22"/>
          <w:highlight w:val="none"/>
          <w:lang w:eastAsia="zh-CN"/>
        </w:rPr>
      </w:pPr>
    </w:p>
    <w:p w14:paraId="24EE999D">
      <w:pPr>
        <w:pStyle w:val="36"/>
        <w:spacing w:before="3"/>
        <w:ind w:right="163" w:rightChars="74"/>
        <w:rPr>
          <w:rFonts w:hint="eastAsia" w:ascii="仿宋" w:hAnsi="仿宋" w:eastAsia="仿宋" w:cs="仿宋"/>
          <w:b/>
          <w:color w:val="auto"/>
          <w:sz w:val="22"/>
          <w:szCs w:val="22"/>
          <w:highlight w:val="none"/>
          <w:lang w:eastAsia="zh-CN"/>
        </w:rPr>
      </w:pPr>
    </w:p>
    <w:p w14:paraId="238B0BF0">
      <w:pPr>
        <w:pStyle w:val="36"/>
        <w:spacing w:before="1"/>
        <w:ind w:right="163" w:rightChars="74" w:firstLine="1949" w:firstLineChars="886"/>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供应商或联合体牵头人（公章）：</w:t>
      </w:r>
    </w:p>
    <w:p w14:paraId="267E1743">
      <w:pPr>
        <w:pStyle w:val="36"/>
        <w:spacing w:before="5"/>
        <w:ind w:right="163" w:rightChars="74"/>
        <w:rPr>
          <w:rFonts w:hint="eastAsia" w:ascii="仿宋" w:hAnsi="仿宋" w:eastAsia="仿宋" w:cs="仿宋"/>
          <w:color w:val="auto"/>
          <w:sz w:val="22"/>
          <w:szCs w:val="22"/>
          <w:highlight w:val="none"/>
          <w:lang w:eastAsia="zh-CN"/>
        </w:rPr>
      </w:pPr>
    </w:p>
    <w:p w14:paraId="4E4F2D32">
      <w:pPr>
        <w:pStyle w:val="36"/>
        <w:tabs>
          <w:tab w:val="left" w:pos="600"/>
          <w:tab w:val="left" w:pos="1320"/>
          <w:tab w:val="left" w:pos="2040"/>
        </w:tabs>
        <w:spacing w:before="74"/>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lang w:eastAsia="zh-CN"/>
        </w:rPr>
        <w:t>年</w:t>
      </w: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lang w:eastAsia="zh-CN"/>
        </w:rPr>
        <w:t>月</w:t>
      </w: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lang w:eastAsia="zh-CN"/>
        </w:rPr>
        <w:t>日</w:t>
      </w:r>
    </w:p>
    <w:p w14:paraId="4E85B86C">
      <w:pPr>
        <w:pStyle w:val="36"/>
        <w:ind w:right="163" w:rightChars="74"/>
        <w:rPr>
          <w:rFonts w:hint="eastAsia" w:ascii="仿宋" w:hAnsi="仿宋" w:eastAsia="仿宋" w:cs="仿宋"/>
          <w:color w:val="auto"/>
          <w:sz w:val="22"/>
          <w:szCs w:val="22"/>
          <w:highlight w:val="none"/>
          <w:lang w:eastAsia="zh-CN"/>
        </w:rPr>
      </w:pPr>
    </w:p>
    <w:p w14:paraId="7B00D83B">
      <w:pPr>
        <w:pStyle w:val="36"/>
        <w:ind w:right="163" w:rightChars="74"/>
        <w:rPr>
          <w:rFonts w:hint="eastAsia" w:ascii="仿宋" w:hAnsi="仿宋" w:eastAsia="仿宋" w:cs="仿宋"/>
          <w:color w:val="auto"/>
          <w:sz w:val="22"/>
          <w:szCs w:val="22"/>
          <w:highlight w:val="none"/>
          <w:lang w:eastAsia="zh-CN"/>
        </w:rPr>
      </w:pPr>
    </w:p>
    <w:p w14:paraId="6A7436D5">
      <w:pPr>
        <w:pStyle w:val="36"/>
        <w:spacing w:before="5"/>
        <w:ind w:right="163" w:rightChars="74"/>
        <w:rPr>
          <w:rFonts w:hint="eastAsia" w:ascii="仿宋" w:hAnsi="仿宋" w:eastAsia="仿宋" w:cs="仿宋"/>
          <w:color w:val="auto"/>
          <w:sz w:val="22"/>
          <w:szCs w:val="22"/>
          <w:highlight w:val="none"/>
          <w:lang w:eastAsia="zh-CN"/>
        </w:rPr>
      </w:pPr>
    </w:p>
    <w:p w14:paraId="07687CB3">
      <w:pPr>
        <w:pStyle w:val="36"/>
        <w:tabs>
          <w:tab w:val="left" w:pos="8370"/>
        </w:tabs>
        <w:ind w:right="163" w:rightChars="7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附</w:t>
      </w:r>
      <w:r>
        <w:rPr>
          <w:rFonts w:hint="eastAsia" w:ascii="仿宋" w:hAnsi="仿宋" w:eastAsia="仿宋" w:cs="仿宋"/>
          <w:color w:val="auto"/>
          <w:sz w:val="22"/>
          <w:szCs w:val="22"/>
          <w:highlight w:val="none"/>
          <w:lang w:eastAsia="zh-CN"/>
        </w:rPr>
        <w:t>注：法定代表人身份证号码：</w:t>
      </w:r>
      <w:r>
        <w:rPr>
          <w:rFonts w:hint="eastAsia" w:ascii="仿宋" w:hAnsi="仿宋" w:eastAsia="仿宋" w:cs="仿宋"/>
          <w:color w:val="auto"/>
          <w:sz w:val="22"/>
          <w:szCs w:val="22"/>
          <w:highlight w:val="none"/>
          <w:u w:val="single"/>
          <w:lang w:eastAsia="zh-CN"/>
        </w:rPr>
        <w:tab/>
      </w:r>
    </w:p>
    <w:p w14:paraId="4E84810B">
      <w:pPr>
        <w:pStyle w:val="36"/>
        <w:spacing w:before="9"/>
        <w:ind w:right="163" w:rightChars="74"/>
        <w:rPr>
          <w:rFonts w:hint="eastAsia" w:ascii="仿宋" w:hAnsi="仿宋" w:eastAsia="仿宋" w:cs="仿宋"/>
          <w:color w:val="auto"/>
          <w:sz w:val="22"/>
          <w:szCs w:val="22"/>
          <w:highlight w:val="none"/>
          <w:lang w:eastAsia="zh-CN"/>
        </w:rPr>
      </w:pPr>
    </w:p>
    <w:p w14:paraId="4C576EAB">
      <w:pPr>
        <w:pStyle w:val="36"/>
        <w:spacing w:before="67" w:line="436" w:lineRule="auto"/>
        <w:ind w:left="996"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通信地址：</w:t>
      </w:r>
    </w:p>
    <w:p w14:paraId="513D70A2">
      <w:pPr>
        <w:pStyle w:val="36"/>
        <w:spacing w:before="67" w:line="436" w:lineRule="auto"/>
        <w:ind w:left="996"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移动电话：</w:t>
      </w:r>
    </w:p>
    <w:p w14:paraId="3D16E0E0">
      <w:pPr>
        <w:pStyle w:val="36"/>
        <w:spacing w:before="8"/>
        <w:ind w:right="163" w:rightChars="74"/>
        <w:rPr>
          <w:rFonts w:hint="eastAsia" w:ascii="仿宋" w:hAnsi="仿宋" w:eastAsia="仿宋" w:cs="仿宋"/>
          <w:color w:val="auto"/>
          <w:sz w:val="22"/>
          <w:szCs w:val="22"/>
          <w:highlight w:val="none"/>
          <w:lang w:eastAsia="zh-CN"/>
        </w:rPr>
      </w:pPr>
    </w:p>
    <w:p w14:paraId="31BDCC0A">
      <w:pPr>
        <w:pStyle w:val="36"/>
        <w:spacing w:before="3" w:line="242" w:lineRule="auto"/>
        <w:ind w:left="357" w:right="163" w:rightChars="74" w:firstLine="48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重要提示：1、评审期间，应当保持移动电话通讯正常，否则造成不利后果自行负责；</w:t>
      </w:r>
    </w:p>
    <w:p w14:paraId="59496D3A">
      <w:pPr>
        <w:widowControl/>
        <w:autoSpaceDE/>
        <w:autoSpaceDN/>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br w:type="page"/>
      </w:r>
    </w:p>
    <w:p w14:paraId="70F042DA">
      <w:pPr>
        <w:pStyle w:val="36"/>
        <w:spacing w:before="66"/>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lang w:eastAsia="zh-CN"/>
        </w:rPr>
        <w:t>-2</w:t>
      </w:r>
    </w:p>
    <w:p w14:paraId="4C419DE8">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法定代表人（或企业负责人或经营者）授权书</w:t>
      </w:r>
    </w:p>
    <w:p w14:paraId="0C5398BD">
      <w:pPr>
        <w:pStyle w:val="36"/>
        <w:ind w:right="163" w:rightChars="74"/>
        <w:rPr>
          <w:rFonts w:hint="eastAsia" w:ascii="仿宋" w:hAnsi="仿宋" w:eastAsia="仿宋" w:cs="仿宋"/>
          <w:color w:val="auto"/>
          <w:sz w:val="22"/>
          <w:szCs w:val="22"/>
          <w:highlight w:val="none"/>
          <w:lang w:eastAsia="zh-CN"/>
        </w:rPr>
      </w:pPr>
    </w:p>
    <w:p w14:paraId="7E173AC3">
      <w:pPr>
        <w:tabs>
          <w:tab w:val="left" w:pos="1800"/>
          <w:tab w:val="left" w:pos="5128"/>
        </w:tabs>
        <w:spacing w:before="208" w:line="360" w:lineRule="auto"/>
        <w:ind w:right="163" w:rightChars="74" w:firstLine="396" w:firstLineChars="18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u w:val="single"/>
          <w:lang w:eastAsia="zh-CN"/>
        </w:rPr>
        <w:tab/>
      </w:r>
      <w:r>
        <w:rPr>
          <w:rFonts w:hint="eastAsia" w:ascii="仿宋" w:hAnsi="仿宋" w:eastAsia="仿宋" w:cs="仿宋"/>
          <w:color w:val="auto"/>
          <w:sz w:val="22"/>
          <w:szCs w:val="22"/>
          <w:highlight w:val="none"/>
          <w:u w:val="single"/>
          <w:lang w:eastAsia="zh-CN"/>
        </w:rPr>
        <w:t xml:space="preserve">（供应商或联合体牵头人全称） </w:t>
      </w:r>
      <w:r>
        <w:rPr>
          <w:rFonts w:hint="eastAsia" w:ascii="仿宋" w:hAnsi="仿宋" w:eastAsia="仿宋" w:cs="仿宋"/>
          <w:color w:val="auto"/>
          <w:sz w:val="22"/>
          <w:szCs w:val="22"/>
          <w:highlight w:val="none"/>
          <w:lang w:eastAsia="zh-CN"/>
        </w:rPr>
        <w:t>的</w:t>
      </w:r>
      <w:r>
        <w:rPr>
          <w:rFonts w:hint="eastAsia" w:ascii="仿宋" w:hAnsi="仿宋" w:eastAsia="仿宋" w:cs="仿宋"/>
          <w:color w:val="auto"/>
          <w:sz w:val="22"/>
          <w:szCs w:val="22"/>
          <w:highlight w:val="none"/>
          <w:u w:val="single"/>
          <w:lang w:eastAsia="zh-CN"/>
        </w:rPr>
        <w:t xml:space="preserve"> （法定代表人姓名）      </w:t>
      </w:r>
      <w:r>
        <w:rPr>
          <w:rFonts w:hint="eastAsia" w:ascii="仿宋" w:hAnsi="仿宋" w:eastAsia="仿宋" w:cs="仿宋"/>
          <w:color w:val="auto"/>
          <w:sz w:val="22"/>
          <w:szCs w:val="22"/>
          <w:highlight w:val="none"/>
          <w:lang w:eastAsia="zh-CN"/>
        </w:rPr>
        <w:t>授权</w:t>
      </w:r>
      <w:r>
        <w:rPr>
          <w:rFonts w:hint="eastAsia" w:ascii="仿宋" w:hAnsi="仿宋" w:eastAsia="仿宋" w:cs="仿宋"/>
          <w:color w:val="auto"/>
          <w:sz w:val="22"/>
          <w:szCs w:val="22"/>
          <w:highlight w:val="none"/>
          <w:u w:val="single"/>
          <w:lang w:eastAsia="zh-CN"/>
        </w:rPr>
        <w:t xml:space="preserve">  （委托代理人姓名）</w:t>
      </w:r>
      <w:r>
        <w:rPr>
          <w:rFonts w:hint="eastAsia" w:ascii="仿宋" w:hAnsi="仿宋" w:eastAsia="仿宋" w:cs="仿宋"/>
          <w:color w:val="auto"/>
          <w:sz w:val="22"/>
          <w:szCs w:val="22"/>
          <w:highlight w:val="none"/>
          <w:lang w:eastAsia="zh-CN"/>
        </w:rPr>
        <w:t>为其委托代理人，参加贵处组织的</w:t>
      </w:r>
      <w:r>
        <w:rPr>
          <w:rFonts w:hint="eastAsia" w:ascii="仿宋" w:hAnsi="仿宋" w:eastAsia="仿宋" w:cs="仿宋"/>
          <w:color w:val="auto"/>
          <w:sz w:val="22"/>
          <w:szCs w:val="22"/>
          <w:highlight w:val="none"/>
          <w:u w:val="single"/>
          <w:lang w:eastAsia="zh-CN"/>
        </w:rPr>
        <w:t xml:space="preserve">     （项目名称）、（项目编号）</w:t>
      </w:r>
      <w:r>
        <w:rPr>
          <w:rFonts w:hint="eastAsia" w:ascii="仿宋" w:hAnsi="仿宋" w:eastAsia="仿宋" w:cs="仿宋"/>
          <w:color w:val="auto"/>
          <w:sz w:val="22"/>
          <w:szCs w:val="22"/>
          <w:highlight w:val="none"/>
          <w:lang w:eastAsia="zh-CN"/>
        </w:rPr>
        <w:t>竞争性磋商活动，全权处理磋商活动中的一切事宜。</w:t>
      </w:r>
    </w:p>
    <w:p w14:paraId="5C363C34">
      <w:pPr>
        <w:tabs>
          <w:tab w:val="left" w:pos="1800"/>
          <w:tab w:val="left" w:pos="5128"/>
        </w:tabs>
        <w:spacing w:before="208" w:line="561" w:lineRule="auto"/>
        <w:ind w:right="163" w:rightChars="74"/>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附委托代理人身份证复印件（正反面）。</w:t>
      </w:r>
    </w:p>
    <w:p w14:paraId="27B0905A">
      <w:pPr>
        <w:pStyle w:val="36"/>
        <w:spacing w:before="4"/>
        <w:ind w:right="163" w:rightChars="74"/>
        <w:rPr>
          <w:rFonts w:hint="eastAsia" w:ascii="仿宋" w:hAnsi="仿宋" w:eastAsia="仿宋" w:cs="仿宋"/>
          <w:b/>
          <w:color w:val="auto"/>
          <w:sz w:val="22"/>
          <w:szCs w:val="22"/>
          <w:highlight w:val="none"/>
          <w:lang w:eastAsia="zh-CN"/>
        </w:rPr>
      </w:pPr>
    </w:p>
    <w:p w14:paraId="3B9E9108">
      <w:pPr>
        <w:pStyle w:val="36"/>
        <w:spacing w:before="1"/>
        <w:ind w:right="163" w:rightChars="74" w:firstLine="1949" w:firstLineChars="886"/>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供应商或联合体牵头人（公章）：</w:t>
      </w:r>
    </w:p>
    <w:p w14:paraId="4D2EAC8F">
      <w:pPr>
        <w:pStyle w:val="36"/>
        <w:spacing w:before="191"/>
        <w:ind w:right="163" w:rightChars="74" w:firstLine="1949" w:firstLineChars="886"/>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法定代表人（签字或盖章）：</w:t>
      </w:r>
    </w:p>
    <w:p w14:paraId="129EBCD3">
      <w:pPr>
        <w:pStyle w:val="36"/>
        <w:ind w:right="163" w:rightChars="74"/>
        <w:rPr>
          <w:rFonts w:hint="eastAsia" w:ascii="仿宋" w:hAnsi="仿宋" w:eastAsia="仿宋" w:cs="仿宋"/>
          <w:color w:val="auto"/>
          <w:sz w:val="22"/>
          <w:szCs w:val="22"/>
          <w:highlight w:val="none"/>
          <w:lang w:eastAsia="zh-CN"/>
        </w:rPr>
      </w:pPr>
    </w:p>
    <w:p w14:paraId="2129F0A5">
      <w:pPr>
        <w:pStyle w:val="36"/>
        <w:ind w:left="443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年  月  日</w:t>
      </w:r>
    </w:p>
    <w:p w14:paraId="6101BBB0">
      <w:pPr>
        <w:pStyle w:val="36"/>
        <w:spacing w:before="191"/>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w:t>
      </w:r>
    </w:p>
    <w:p w14:paraId="1A8A2F4C">
      <w:pPr>
        <w:pStyle w:val="36"/>
        <w:spacing w:before="191"/>
        <w:ind w:left="357" w:right="163" w:rightChars="74"/>
        <w:rPr>
          <w:rFonts w:hint="eastAsia" w:ascii="仿宋" w:hAnsi="仿宋" w:eastAsia="仿宋" w:cs="仿宋"/>
          <w:color w:val="auto"/>
          <w:sz w:val="22"/>
          <w:szCs w:val="22"/>
          <w:highlight w:val="none"/>
          <w:lang w:eastAsia="zh-CN"/>
        </w:rPr>
      </w:pPr>
    </w:p>
    <w:p w14:paraId="424540B7">
      <w:pPr>
        <w:pStyle w:val="36"/>
        <w:spacing w:before="191"/>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委托代理人（签字或盖章）：</w:t>
      </w:r>
    </w:p>
    <w:p w14:paraId="75D0789B">
      <w:pPr>
        <w:pStyle w:val="36"/>
        <w:spacing w:before="191"/>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职务：</w:t>
      </w:r>
    </w:p>
    <w:p w14:paraId="59AFC120">
      <w:pPr>
        <w:pStyle w:val="36"/>
        <w:spacing w:before="191"/>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通信地址：</w:t>
      </w:r>
    </w:p>
    <w:p w14:paraId="4690DB57">
      <w:pPr>
        <w:pStyle w:val="36"/>
        <w:spacing w:before="191"/>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移动电话：</w:t>
      </w:r>
    </w:p>
    <w:p w14:paraId="3E3B75F7">
      <w:pPr>
        <w:pStyle w:val="36"/>
        <w:spacing w:before="3" w:line="242" w:lineRule="auto"/>
        <w:ind w:left="142" w:right="163" w:rightChars="74" w:firstLine="480"/>
        <w:jc w:val="both"/>
        <w:rPr>
          <w:rFonts w:hint="eastAsia" w:ascii="仿宋" w:hAnsi="仿宋" w:eastAsia="仿宋" w:cs="仿宋"/>
          <w:color w:val="auto"/>
          <w:sz w:val="22"/>
          <w:szCs w:val="22"/>
          <w:highlight w:val="none"/>
          <w:lang w:eastAsia="zh-CN"/>
        </w:rPr>
      </w:pPr>
    </w:p>
    <w:p w14:paraId="0A296B03">
      <w:pPr>
        <w:pStyle w:val="36"/>
        <w:spacing w:before="3" w:line="242" w:lineRule="auto"/>
        <w:ind w:left="142" w:right="163" w:rightChars="74" w:firstLine="48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重要提示：1、评审期间，应当保持移动电话通讯正常，否则造成不利后果自行负责；</w:t>
      </w:r>
    </w:p>
    <w:p w14:paraId="71FB033D">
      <w:pPr>
        <w:ind w:left="142"/>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br w:type="page"/>
      </w:r>
    </w:p>
    <w:p w14:paraId="45B8415B">
      <w:pPr>
        <w:pStyle w:val="36"/>
        <w:spacing w:before="66"/>
        <w:ind w:left="357"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七</w:t>
      </w:r>
    </w:p>
    <w:p w14:paraId="48B02630">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联合体协议书</w:t>
      </w:r>
    </w:p>
    <w:p w14:paraId="28B5C905">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（供应商以联合体方式响应的必须提供联合体协议书，否则作无效标处理）</w:t>
      </w:r>
    </w:p>
    <w:p w14:paraId="60ED8687">
      <w:pPr>
        <w:spacing w:line="400" w:lineRule="exact"/>
        <w:jc w:val="center"/>
        <w:rPr>
          <w:rFonts w:hint="eastAsia" w:ascii="仿宋" w:hAnsi="仿宋" w:eastAsia="仿宋" w:cs="仿宋"/>
          <w:b/>
          <w:color w:val="auto"/>
          <w:sz w:val="22"/>
          <w:szCs w:val="22"/>
          <w:highlight w:val="none"/>
          <w:lang w:eastAsia="zh-CN"/>
        </w:rPr>
      </w:pPr>
    </w:p>
    <w:p w14:paraId="134ECE59">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u w:val="single"/>
          <w:lang w:eastAsia="zh-CN"/>
        </w:rPr>
        <w:t xml:space="preserve">          （所有成员单位名称）</w:t>
      </w:r>
      <w:r>
        <w:rPr>
          <w:rFonts w:hint="eastAsia" w:ascii="仿宋" w:hAnsi="仿宋" w:eastAsia="仿宋" w:cs="仿宋"/>
          <w:color w:val="auto"/>
          <w:sz w:val="22"/>
          <w:szCs w:val="22"/>
          <w:highlight w:val="none"/>
          <w:lang w:eastAsia="zh-CN"/>
        </w:rPr>
        <w:t>自愿组成</w:t>
      </w:r>
      <w:r>
        <w:rPr>
          <w:rFonts w:hint="eastAsia" w:ascii="仿宋" w:hAnsi="仿宋" w:eastAsia="仿宋" w:cs="仿宋"/>
          <w:color w:val="auto"/>
          <w:sz w:val="22"/>
          <w:szCs w:val="22"/>
          <w:highlight w:val="none"/>
          <w:u w:val="single"/>
          <w:lang w:eastAsia="zh-CN"/>
        </w:rPr>
        <w:t xml:space="preserve">          （联合体名称）</w:t>
      </w:r>
      <w:r>
        <w:rPr>
          <w:rFonts w:hint="eastAsia" w:ascii="仿宋" w:hAnsi="仿宋" w:eastAsia="仿宋" w:cs="仿宋"/>
          <w:color w:val="auto"/>
          <w:sz w:val="22"/>
          <w:szCs w:val="22"/>
          <w:highlight w:val="none"/>
          <w:lang w:eastAsia="zh-CN"/>
        </w:rPr>
        <w:t>联合体，共同参加</w:t>
      </w:r>
      <w:r>
        <w:rPr>
          <w:rFonts w:hint="eastAsia" w:ascii="仿宋" w:hAnsi="仿宋" w:eastAsia="仿宋" w:cs="仿宋"/>
          <w:color w:val="auto"/>
          <w:sz w:val="22"/>
          <w:szCs w:val="22"/>
          <w:highlight w:val="none"/>
          <w:u w:val="single"/>
          <w:lang w:eastAsia="zh-CN"/>
        </w:rPr>
        <w:t xml:space="preserve">          （项目编号）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eastAsia="zh-CN"/>
        </w:rPr>
        <w:t xml:space="preserve">          （项目名称）</w:t>
      </w:r>
      <w:r>
        <w:rPr>
          <w:rFonts w:hint="eastAsia" w:ascii="仿宋" w:hAnsi="仿宋" w:eastAsia="仿宋" w:cs="仿宋"/>
          <w:color w:val="auto"/>
          <w:sz w:val="22"/>
          <w:szCs w:val="22"/>
          <w:highlight w:val="none"/>
          <w:lang w:eastAsia="zh-CN"/>
        </w:rPr>
        <w:t>的响应。现就联合体响应事宜订立如下协议。</w:t>
      </w:r>
    </w:p>
    <w:p w14:paraId="514EF5FC">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1.</w:t>
      </w:r>
      <w:r>
        <w:rPr>
          <w:rFonts w:hint="eastAsia" w:ascii="仿宋" w:hAnsi="仿宋" w:eastAsia="仿宋" w:cs="仿宋"/>
          <w:color w:val="auto"/>
          <w:sz w:val="22"/>
          <w:szCs w:val="22"/>
          <w:highlight w:val="none"/>
          <w:u w:val="single"/>
          <w:lang w:eastAsia="zh-CN"/>
        </w:rPr>
        <w:t xml:space="preserve">          （某成员单位名称）</w:t>
      </w:r>
      <w:r>
        <w:rPr>
          <w:rFonts w:hint="eastAsia" w:ascii="仿宋" w:hAnsi="仿宋" w:eastAsia="仿宋" w:cs="仿宋"/>
          <w:color w:val="auto"/>
          <w:sz w:val="22"/>
          <w:szCs w:val="22"/>
          <w:highlight w:val="none"/>
          <w:lang w:eastAsia="zh-CN"/>
        </w:rPr>
        <w:t>为</w:t>
      </w:r>
      <w:r>
        <w:rPr>
          <w:rFonts w:hint="eastAsia" w:ascii="仿宋" w:hAnsi="仿宋" w:eastAsia="仿宋" w:cs="仿宋"/>
          <w:color w:val="auto"/>
          <w:sz w:val="22"/>
          <w:szCs w:val="22"/>
          <w:highlight w:val="none"/>
          <w:u w:val="single"/>
          <w:lang w:eastAsia="zh-CN"/>
        </w:rPr>
        <w:t xml:space="preserve">          （联合体名称）</w:t>
      </w:r>
      <w:r>
        <w:rPr>
          <w:rFonts w:hint="eastAsia" w:ascii="仿宋" w:hAnsi="仿宋" w:eastAsia="仿宋" w:cs="仿宋"/>
          <w:color w:val="auto"/>
          <w:sz w:val="22"/>
          <w:szCs w:val="22"/>
          <w:highlight w:val="none"/>
          <w:lang w:eastAsia="zh-CN"/>
        </w:rPr>
        <w:t>牵头人。</w:t>
      </w:r>
    </w:p>
    <w:p w14:paraId="5D3FB397">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2.联合体牵头人合法代表联合体各成员负责本采购项目响应文件编制，参加采购活动，代表联合体提交和接收相关的资料、信息及指示，并处理与之有关的一切事务，负责合同实施阶段的主办、组织和协调工作。</w:t>
      </w:r>
    </w:p>
    <w:p w14:paraId="6FD98909">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3.联合体将严格按照采购文件的各项要求，递交响应文件，履行合同，并对外承担连带责任。</w:t>
      </w:r>
    </w:p>
    <w:p w14:paraId="076B0EAA">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4.联合体各成员单位内部的职责分工如下：</w:t>
      </w:r>
    </w:p>
    <w:p w14:paraId="311E54EB">
      <w:pPr>
        <w:wordWrap w:val="0"/>
        <w:spacing w:line="400" w:lineRule="exact"/>
        <w:ind w:firstLine="440" w:firstLineChars="200"/>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z w:val="22"/>
          <w:szCs w:val="22"/>
          <w:highlight w:val="none"/>
          <w:lang w:eastAsia="zh-CN"/>
        </w:rPr>
        <w:t>（1）</w:t>
      </w:r>
      <w:r>
        <w:rPr>
          <w:rFonts w:hint="eastAsia" w:ascii="仿宋" w:hAnsi="仿宋" w:eastAsia="仿宋" w:cs="仿宋"/>
          <w:color w:val="auto"/>
          <w:sz w:val="22"/>
          <w:szCs w:val="22"/>
          <w:highlight w:val="none"/>
          <w:u w:val="single"/>
          <w:lang w:eastAsia="zh-CN"/>
        </w:rPr>
        <w:t>（联合体牵头人名称）</w:t>
      </w:r>
      <w:r>
        <w:rPr>
          <w:rFonts w:hint="eastAsia" w:ascii="仿宋" w:hAnsi="仿宋" w:eastAsia="仿宋" w:cs="仿宋"/>
          <w:color w:val="auto"/>
          <w:sz w:val="22"/>
          <w:szCs w:val="22"/>
          <w:highlight w:val="none"/>
          <w:lang w:eastAsia="zh-CN"/>
        </w:rPr>
        <w:t>承担的工作和义务为</w:t>
      </w:r>
      <w:r>
        <w:rPr>
          <w:rFonts w:hint="eastAsia" w:ascii="仿宋" w:hAnsi="仿宋" w:eastAsia="仿宋" w:cs="仿宋"/>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，占项目合同金额的</w:t>
      </w:r>
      <w:r>
        <w:rPr>
          <w:rFonts w:hint="eastAsia" w:ascii="仿宋" w:hAnsi="仿宋" w:eastAsia="仿宋" w:cs="仿宋"/>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w:t>
      </w:r>
    </w:p>
    <w:p w14:paraId="73AC87F2">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w:t>
      </w:r>
      <w:r>
        <w:rPr>
          <w:rFonts w:hint="eastAsia" w:ascii="仿宋" w:hAnsi="仿宋" w:eastAsia="仿宋" w:cs="仿宋"/>
          <w:color w:val="auto"/>
          <w:sz w:val="22"/>
          <w:szCs w:val="22"/>
          <w:highlight w:val="none"/>
          <w:u w:val="single"/>
          <w:lang w:eastAsia="zh-CN"/>
        </w:rPr>
        <w:t>（联合体成员一名称）</w:t>
      </w:r>
      <w:r>
        <w:rPr>
          <w:rFonts w:hint="eastAsia" w:ascii="仿宋" w:hAnsi="仿宋" w:eastAsia="仿宋" w:cs="仿宋"/>
          <w:color w:val="auto"/>
          <w:sz w:val="22"/>
          <w:szCs w:val="22"/>
          <w:highlight w:val="none"/>
          <w:lang w:eastAsia="zh-CN"/>
        </w:rPr>
        <w:t>承担的工作和义务为</w:t>
      </w:r>
      <w:r>
        <w:rPr>
          <w:rFonts w:hint="eastAsia" w:ascii="仿宋" w:hAnsi="仿宋" w:eastAsia="仿宋" w:cs="仿宋"/>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，占项目合同金额的</w:t>
      </w:r>
      <w:r>
        <w:rPr>
          <w:rFonts w:hint="eastAsia" w:ascii="仿宋" w:hAnsi="仿宋" w:eastAsia="仿宋" w:cs="仿宋"/>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w:t>
      </w:r>
    </w:p>
    <w:p w14:paraId="3CE8412E">
      <w:pPr>
        <w:wordWrap w:val="0"/>
        <w:spacing w:line="400" w:lineRule="exact"/>
        <w:ind w:firstLine="442" w:firstLineChars="200"/>
        <w:rPr>
          <w:rFonts w:hint="eastAsia" w:ascii="仿宋" w:hAnsi="仿宋" w:eastAsia="仿宋" w:cs="仿宋"/>
          <w:b/>
          <w:bCs/>
          <w:color w:val="auto"/>
          <w:sz w:val="22"/>
          <w:szCs w:val="22"/>
          <w:highlight w:val="none"/>
          <w:u w:val="single"/>
          <w:lang w:eastAsia="zh-CN"/>
        </w:rPr>
      </w:pPr>
      <w:r>
        <w:rPr>
          <w:rFonts w:hint="eastAsia" w:ascii="仿宋" w:hAnsi="仿宋" w:eastAsia="仿宋" w:cs="仿宋"/>
          <w:b/>
          <w:bCs/>
          <w:color w:val="auto"/>
          <w:sz w:val="22"/>
          <w:szCs w:val="22"/>
          <w:highlight w:val="none"/>
          <w:lang w:eastAsia="zh-CN"/>
        </w:rPr>
        <w:t>……（如有多个联合体成员的，按同格式增加）</w:t>
      </w:r>
    </w:p>
    <w:p w14:paraId="35195BB3">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5.本协议书自签署之日起生效，合同履行完毕后自动失效。</w:t>
      </w:r>
    </w:p>
    <w:p w14:paraId="28DFC1A3">
      <w:pPr>
        <w:spacing w:line="400" w:lineRule="exact"/>
        <w:rPr>
          <w:rFonts w:hint="eastAsia" w:ascii="仿宋" w:hAnsi="仿宋" w:eastAsia="仿宋" w:cs="仿宋"/>
          <w:color w:val="auto"/>
          <w:sz w:val="22"/>
          <w:szCs w:val="22"/>
          <w:highlight w:val="none"/>
          <w:lang w:eastAsia="zh-CN"/>
        </w:rPr>
      </w:pPr>
    </w:p>
    <w:p w14:paraId="2B145B5D">
      <w:pPr>
        <w:spacing w:line="400" w:lineRule="exact"/>
        <w:rPr>
          <w:rFonts w:hint="eastAsia" w:ascii="仿宋" w:hAnsi="仿宋" w:eastAsia="仿宋" w:cs="仿宋"/>
          <w:color w:val="auto"/>
          <w:sz w:val="22"/>
          <w:szCs w:val="22"/>
          <w:highlight w:val="none"/>
          <w:lang w:eastAsia="zh-CN"/>
        </w:rPr>
      </w:pPr>
    </w:p>
    <w:p w14:paraId="4701CDC2">
      <w:pPr>
        <w:spacing w:line="400" w:lineRule="exact"/>
        <w:ind w:firstLine="2640" w:firstLineChars="1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联合体牵头人（盖章）：</w:t>
      </w:r>
    </w:p>
    <w:p w14:paraId="2B3F768D">
      <w:pPr>
        <w:spacing w:line="400" w:lineRule="exact"/>
        <w:ind w:firstLine="2640" w:firstLineChars="1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法定代表人或授权代表（签字或盖章）：</w:t>
      </w:r>
    </w:p>
    <w:p w14:paraId="3CB3C85A">
      <w:pPr>
        <w:spacing w:line="400" w:lineRule="exact"/>
        <w:ind w:firstLine="2640" w:firstLineChars="1200"/>
        <w:rPr>
          <w:rFonts w:hint="eastAsia" w:ascii="仿宋" w:hAnsi="仿宋" w:eastAsia="仿宋" w:cs="仿宋"/>
          <w:color w:val="auto"/>
          <w:sz w:val="22"/>
          <w:szCs w:val="22"/>
          <w:highlight w:val="none"/>
          <w:lang w:eastAsia="zh-CN"/>
        </w:rPr>
      </w:pPr>
    </w:p>
    <w:p w14:paraId="581A0953">
      <w:pPr>
        <w:spacing w:line="400" w:lineRule="exact"/>
        <w:ind w:firstLine="2640" w:firstLineChars="1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联合体成员一（盖章）：</w:t>
      </w:r>
    </w:p>
    <w:p w14:paraId="79E48CD1">
      <w:pPr>
        <w:spacing w:line="400" w:lineRule="exact"/>
        <w:ind w:firstLine="2640" w:firstLineChars="1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法定代表人（签字或盖章）：</w:t>
      </w:r>
    </w:p>
    <w:p w14:paraId="4FFB1BB2">
      <w:pPr>
        <w:spacing w:line="400" w:lineRule="exact"/>
        <w:ind w:firstLine="2650" w:firstLineChars="1200"/>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2"/>
          <w:szCs w:val="22"/>
          <w:highlight w:val="none"/>
          <w:lang w:eastAsia="zh-CN"/>
        </w:rPr>
        <w:t>……（如有多个联合体成员的，按同格式增加）</w:t>
      </w:r>
    </w:p>
    <w:p w14:paraId="6F62598C">
      <w:pPr>
        <w:spacing w:line="400" w:lineRule="exact"/>
        <w:ind w:firstLine="2640" w:firstLineChars="1200"/>
        <w:rPr>
          <w:rFonts w:hint="eastAsia" w:ascii="仿宋" w:hAnsi="仿宋" w:eastAsia="仿宋" w:cs="仿宋"/>
          <w:color w:val="auto"/>
          <w:sz w:val="22"/>
          <w:szCs w:val="22"/>
          <w:highlight w:val="none"/>
          <w:lang w:eastAsia="zh-CN"/>
        </w:rPr>
      </w:pPr>
    </w:p>
    <w:p w14:paraId="2B12408E">
      <w:pPr>
        <w:spacing w:line="400" w:lineRule="exact"/>
        <w:ind w:firstLine="2640" w:firstLineChars="1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日期： 年 月 日</w:t>
      </w:r>
    </w:p>
    <w:p w14:paraId="76434240">
      <w:pPr>
        <w:pStyle w:val="36"/>
        <w:rPr>
          <w:rFonts w:hint="eastAsia" w:ascii="仿宋" w:hAnsi="仿宋" w:eastAsia="仿宋" w:cs="仿宋"/>
          <w:color w:val="auto"/>
          <w:sz w:val="22"/>
          <w:szCs w:val="22"/>
          <w:highlight w:val="none"/>
          <w:lang w:eastAsia="zh-CN"/>
        </w:rPr>
      </w:pPr>
    </w:p>
    <w:p w14:paraId="0D519A13">
      <w:pPr>
        <w:widowControl/>
        <w:autoSpaceDE/>
        <w:autoSpaceDN/>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br w:type="page"/>
      </w:r>
    </w:p>
    <w:p w14:paraId="0E907218">
      <w:pPr>
        <w:spacing w:line="350" w:lineRule="auto"/>
        <w:ind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商务技术部分封面</w:t>
      </w:r>
    </w:p>
    <w:p w14:paraId="5675B61E">
      <w:pPr>
        <w:pStyle w:val="36"/>
        <w:ind w:right="163" w:rightChars="74"/>
        <w:rPr>
          <w:rFonts w:hint="eastAsia" w:ascii="仿宋" w:hAnsi="仿宋" w:eastAsia="仿宋" w:cs="仿宋"/>
          <w:color w:val="auto"/>
          <w:sz w:val="22"/>
          <w:szCs w:val="22"/>
          <w:highlight w:val="none"/>
          <w:lang w:eastAsia="zh-CN"/>
        </w:rPr>
      </w:pPr>
    </w:p>
    <w:p w14:paraId="7CD88DF6">
      <w:pPr>
        <w:pStyle w:val="36"/>
        <w:spacing w:before="7"/>
        <w:ind w:right="163" w:rightChars="74"/>
        <w:rPr>
          <w:rFonts w:hint="eastAsia" w:ascii="仿宋" w:hAnsi="仿宋" w:eastAsia="仿宋" w:cs="仿宋"/>
          <w:color w:val="auto"/>
          <w:sz w:val="22"/>
          <w:szCs w:val="22"/>
          <w:highlight w:val="none"/>
          <w:lang w:eastAsia="zh-CN"/>
        </w:rPr>
      </w:pPr>
    </w:p>
    <w:p w14:paraId="1ACB1A3E">
      <w:pPr>
        <w:pStyle w:val="36"/>
        <w:spacing w:before="66"/>
        <w:ind w:left="2772" w:right="163" w:rightChars="7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磋商响应文件（商务技术部分）</w:t>
      </w:r>
    </w:p>
    <w:p w14:paraId="7CBA8A5F">
      <w:pPr>
        <w:spacing w:before="134"/>
        <w:ind w:right="163" w:rightChars="74"/>
        <w:jc w:val="center"/>
        <w:rPr>
          <w:rFonts w:hint="eastAsia" w:ascii="仿宋" w:hAnsi="仿宋" w:eastAsia="仿宋" w:cs="仿宋"/>
          <w:color w:val="auto"/>
          <w:sz w:val="22"/>
          <w:szCs w:val="22"/>
          <w:highlight w:val="none"/>
          <w:lang w:eastAsia="zh-CN"/>
        </w:rPr>
      </w:pPr>
    </w:p>
    <w:p w14:paraId="1B5B5427">
      <w:pPr>
        <w:pStyle w:val="36"/>
        <w:ind w:right="163" w:rightChars="74"/>
        <w:rPr>
          <w:rFonts w:hint="eastAsia" w:ascii="仿宋" w:hAnsi="仿宋" w:eastAsia="仿宋" w:cs="仿宋"/>
          <w:color w:val="auto"/>
          <w:sz w:val="22"/>
          <w:szCs w:val="22"/>
          <w:highlight w:val="none"/>
          <w:lang w:eastAsia="zh-CN"/>
        </w:rPr>
      </w:pPr>
    </w:p>
    <w:p w14:paraId="19B8168A">
      <w:pPr>
        <w:pStyle w:val="36"/>
        <w:ind w:right="163" w:rightChars="74"/>
        <w:rPr>
          <w:rFonts w:hint="eastAsia" w:ascii="仿宋" w:hAnsi="仿宋" w:eastAsia="仿宋" w:cs="仿宋"/>
          <w:color w:val="auto"/>
          <w:sz w:val="22"/>
          <w:szCs w:val="22"/>
          <w:highlight w:val="none"/>
          <w:lang w:eastAsia="zh-CN"/>
        </w:rPr>
      </w:pPr>
    </w:p>
    <w:p w14:paraId="464572B7">
      <w:pPr>
        <w:pStyle w:val="36"/>
        <w:spacing w:before="5"/>
        <w:ind w:right="163" w:rightChars="74"/>
        <w:rPr>
          <w:rFonts w:hint="eastAsia" w:ascii="仿宋" w:hAnsi="仿宋" w:eastAsia="仿宋" w:cs="仿宋"/>
          <w:color w:val="auto"/>
          <w:sz w:val="22"/>
          <w:szCs w:val="22"/>
          <w:highlight w:val="none"/>
          <w:lang w:eastAsia="zh-CN"/>
        </w:rPr>
      </w:pPr>
    </w:p>
    <w:p w14:paraId="714EB45D">
      <w:pPr>
        <w:pStyle w:val="36"/>
        <w:tabs>
          <w:tab w:val="left" w:pos="6419"/>
        </w:tabs>
        <w:spacing w:before="1" w:line="364" w:lineRule="auto"/>
        <w:ind w:left="1317" w:right="163" w:rightChars="74"/>
        <w:jc w:val="both"/>
        <w:rPr>
          <w:rFonts w:hint="eastAsia" w:ascii="仿宋" w:hAnsi="仿宋" w:eastAsia="仿宋" w:cs="仿宋"/>
          <w:color w:val="auto"/>
          <w:spacing w:val="12"/>
          <w:sz w:val="22"/>
          <w:szCs w:val="22"/>
          <w:highlight w:val="none"/>
          <w:u w:val="single"/>
          <w:lang w:eastAsia="zh-CN"/>
        </w:rPr>
      </w:pPr>
      <w:r>
        <w:rPr>
          <w:rFonts w:hint="eastAsia" w:ascii="仿宋" w:hAnsi="仿宋" w:eastAsia="仿宋" w:cs="仿宋"/>
          <w:color w:val="auto"/>
          <w:spacing w:val="-1"/>
          <w:sz w:val="22"/>
          <w:szCs w:val="22"/>
          <w:highlight w:val="none"/>
          <w:lang w:eastAsia="zh-CN"/>
        </w:rPr>
        <w:t>项</w:t>
      </w:r>
      <w:r>
        <w:rPr>
          <w:rFonts w:hint="eastAsia" w:ascii="仿宋" w:hAnsi="仿宋" w:eastAsia="仿宋" w:cs="仿宋"/>
          <w:color w:val="auto"/>
          <w:sz w:val="22"/>
          <w:szCs w:val="22"/>
          <w:highlight w:val="none"/>
          <w:lang w:eastAsia="zh-CN"/>
        </w:rPr>
        <w:t>目编号:</w:t>
      </w:r>
      <w:r>
        <w:rPr>
          <w:rFonts w:hint="eastAsia" w:ascii="仿宋" w:hAnsi="仿宋" w:eastAsia="仿宋" w:cs="仿宋"/>
          <w:color w:val="auto"/>
          <w:sz w:val="22"/>
          <w:szCs w:val="22"/>
          <w:highlight w:val="none"/>
          <w:u w:val="single"/>
          <w:lang w:eastAsia="zh-CN"/>
        </w:rPr>
        <w:tab/>
      </w:r>
    </w:p>
    <w:p w14:paraId="736A4479">
      <w:pPr>
        <w:pStyle w:val="36"/>
        <w:tabs>
          <w:tab w:val="left" w:pos="6419"/>
        </w:tabs>
        <w:spacing w:before="1" w:line="364" w:lineRule="auto"/>
        <w:ind w:left="1317" w:right="163" w:rightChars="74"/>
        <w:jc w:val="both"/>
        <w:rPr>
          <w:rFonts w:hint="eastAsia" w:ascii="仿宋" w:hAnsi="仿宋" w:eastAsia="仿宋" w:cs="仿宋"/>
          <w:color w:val="auto"/>
          <w:spacing w:val="11"/>
          <w:sz w:val="22"/>
          <w:szCs w:val="22"/>
          <w:highlight w:val="none"/>
          <w:u w:val="single"/>
          <w:lang w:eastAsia="zh-CN"/>
        </w:rPr>
      </w:pPr>
      <w:r>
        <w:rPr>
          <w:rFonts w:hint="eastAsia" w:ascii="仿宋" w:hAnsi="仿宋" w:eastAsia="仿宋" w:cs="仿宋"/>
          <w:color w:val="auto"/>
          <w:spacing w:val="-1"/>
          <w:sz w:val="22"/>
          <w:szCs w:val="22"/>
          <w:highlight w:val="none"/>
          <w:lang w:eastAsia="zh-CN"/>
        </w:rPr>
        <w:t>项</w:t>
      </w:r>
      <w:r>
        <w:rPr>
          <w:rFonts w:hint="eastAsia" w:ascii="仿宋" w:hAnsi="仿宋" w:eastAsia="仿宋" w:cs="仿宋"/>
          <w:color w:val="auto"/>
          <w:sz w:val="22"/>
          <w:szCs w:val="22"/>
          <w:highlight w:val="none"/>
          <w:lang w:eastAsia="zh-CN"/>
        </w:rPr>
        <w:t>目名称：</w:t>
      </w:r>
      <w:r>
        <w:rPr>
          <w:rFonts w:hint="eastAsia" w:ascii="仿宋" w:hAnsi="仿宋" w:eastAsia="仿宋" w:cs="仿宋"/>
          <w:color w:val="auto"/>
          <w:sz w:val="22"/>
          <w:szCs w:val="22"/>
          <w:highlight w:val="none"/>
          <w:u w:val="single"/>
          <w:lang w:eastAsia="zh-CN"/>
        </w:rPr>
        <w:tab/>
      </w:r>
    </w:p>
    <w:p w14:paraId="4ED1DD5A">
      <w:pPr>
        <w:pStyle w:val="36"/>
        <w:tabs>
          <w:tab w:val="left" w:pos="6419"/>
        </w:tabs>
        <w:spacing w:before="1" w:line="364" w:lineRule="auto"/>
        <w:ind w:left="1317" w:right="163" w:rightChars="74"/>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pacing w:val="-1"/>
          <w:sz w:val="22"/>
          <w:szCs w:val="22"/>
          <w:highlight w:val="none"/>
          <w:lang w:eastAsia="zh-CN"/>
        </w:rPr>
        <w:t>供应商或联合体牵头人</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eastAsia="zh-CN"/>
        </w:rPr>
        <w:tab/>
      </w:r>
    </w:p>
    <w:p w14:paraId="6425A839">
      <w:pPr>
        <w:pStyle w:val="36"/>
        <w:ind w:right="163" w:rightChars="74"/>
        <w:rPr>
          <w:rFonts w:hint="eastAsia" w:ascii="仿宋" w:hAnsi="仿宋" w:eastAsia="仿宋" w:cs="仿宋"/>
          <w:color w:val="auto"/>
          <w:sz w:val="22"/>
          <w:szCs w:val="22"/>
          <w:highlight w:val="none"/>
          <w:lang w:eastAsia="zh-CN"/>
        </w:rPr>
      </w:pPr>
    </w:p>
    <w:p w14:paraId="13B38D71">
      <w:pPr>
        <w:pStyle w:val="36"/>
        <w:ind w:right="163" w:rightChars="74"/>
        <w:rPr>
          <w:rFonts w:hint="eastAsia" w:ascii="仿宋" w:hAnsi="仿宋" w:eastAsia="仿宋" w:cs="仿宋"/>
          <w:color w:val="auto"/>
          <w:sz w:val="22"/>
          <w:szCs w:val="22"/>
          <w:highlight w:val="none"/>
          <w:lang w:eastAsia="zh-CN"/>
        </w:rPr>
      </w:pPr>
    </w:p>
    <w:p w14:paraId="6A45EFC1">
      <w:pPr>
        <w:pStyle w:val="36"/>
        <w:spacing w:before="1"/>
        <w:ind w:right="163" w:rightChars="74"/>
        <w:rPr>
          <w:rFonts w:hint="eastAsia" w:ascii="仿宋" w:hAnsi="仿宋" w:eastAsia="仿宋" w:cs="仿宋"/>
          <w:color w:val="auto"/>
          <w:sz w:val="22"/>
          <w:szCs w:val="22"/>
          <w:highlight w:val="none"/>
          <w:lang w:eastAsia="zh-CN"/>
        </w:rPr>
      </w:pPr>
    </w:p>
    <w:p w14:paraId="180BB8CD">
      <w:pPr>
        <w:ind w:firstLine="2420" w:firstLineChars="11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 xml:space="preserve"> 年 月 日</w:t>
      </w:r>
    </w:p>
    <w:p w14:paraId="14BD435A">
      <w:pP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br w:type="page"/>
      </w:r>
    </w:p>
    <w:p w14:paraId="32ED7C1D">
      <w:pP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八</w:t>
      </w:r>
    </w:p>
    <w:p w14:paraId="5BBF20C7">
      <w:pPr>
        <w:spacing w:line="242" w:lineRule="auto"/>
        <w:ind w:right="163" w:rightChars="74"/>
        <w:rPr>
          <w:rFonts w:hint="eastAsia" w:ascii="仿宋" w:hAnsi="仿宋" w:eastAsia="仿宋" w:cs="仿宋"/>
          <w:color w:val="auto"/>
          <w:sz w:val="22"/>
          <w:szCs w:val="22"/>
          <w:highlight w:val="none"/>
          <w:lang w:eastAsia="zh-CN"/>
        </w:rPr>
      </w:pPr>
    </w:p>
    <w:p w14:paraId="4E594DA1">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供应商基本情况表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080"/>
        <w:gridCol w:w="1260"/>
        <w:gridCol w:w="558"/>
        <w:gridCol w:w="522"/>
        <w:gridCol w:w="540"/>
        <w:gridCol w:w="720"/>
        <w:gridCol w:w="1260"/>
      </w:tblGrid>
      <w:tr w14:paraId="3B62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40" w:type="dxa"/>
            <w:vAlign w:val="center"/>
          </w:tcPr>
          <w:p w14:paraId="53040370">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供应商或联合体牵头人或联合体成员名称</w:t>
            </w:r>
          </w:p>
        </w:tc>
        <w:tc>
          <w:tcPr>
            <w:tcW w:w="7020" w:type="dxa"/>
            <w:gridSpan w:val="8"/>
            <w:vAlign w:val="center"/>
          </w:tcPr>
          <w:p w14:paraId="5C04B362">
            <w:pPr>
              <w:spacing w:line="240" w:lineRule="exact"/>
              <w:jc w:val="center"/>
              <w:rPr>
                <w:rFonts w:hint="eastAsia" w:ascii="仿宋" w:hAnsi="仿宋" w:eastAsia="仿宋" w:cs="仿宋"/>
                <w:color w:val="auto"/>
                <w:sz w:val="22"/>
                <w:szCs w:val="22"/>
                <w:highlight w:val="none"/>
                <w:lang w:eastAsia="zh-CN"/>
              </w:rPr>
            </w:pPr>
          </w:p>
        </w:tc>
      </w:tr>
      <w:tr w14:paraId="0984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40" w:type="dxa"/>
            <w:vAlign w:val="center"/>
          </w:tcPr>
          <w:p w14:paraId="4EADF7D6">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注册地址</w:t>
            </w:r>
          </w:p>
        </w:tc>
        <w:tc>
          <w:tcPr>
            <w:tcW w:w="3978" w:type="dxa"/>
            <w:gridSpan w:val="4"/>
            <w:vAlign w:val="center"/>
          </w:tcPr>
          <w:p w14:paraId="0309A29D">
            <w:pPr>
              <w:spacing w:line="240" w:lineRule="exact"/>
              <w:jc w:val="center"/>
              <w:rPr>
                <w:rFonts w:hint="eastAsia" w:ascii="仿宋" w:hAnsi="仿宋" w:eastAsia="仿宋" w:cs="仿宋"/>
                <w:color w:val="auto"/>
                <w:sz w:val="22"/>
                <w:szCs w:val="22"/>
                <w:highlight w:val="none"/>
                <w:lang w:eastAsia="zh-CN"/>
              </w:rPr>
            </w:pPr>
          </w:p>
        </w:tc>
        <w:tc>
          <w:tcPr>
            <w:tcW w:w="1062" w:type="dxa"/>
            <w:gridSpan w:val="2"/>
            <w:vAlign w:val="center"/>
          </w:tcPr>
          <w:p w14:paraId="23B01AA8">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邮政编码</w:t>
            </w:r>
          </w:p>
        </w:tc>
        <w:tc>
          <w:tcPr>
            <w:tcW w:w="1980" w:type="dxa"/>
            <w:gridSpan w:val="2"/>
            <w:vAlign w:val="center"/>
          </w:tcPr>
          <w:p w14:paraId="35FB6CA9">
            <w:pPr>
              <w:spacing w:line="240" w:lineRule="exact"/>
              <w:jc w:val="center"/>
              <w:rPr>
                <w:rFonts w:hint="eastAsia" w:ascii="仿宋" w:hAnsi="仿宋" w:eastAsia="仿宋" w:cs="仿宋"/>
                <w:color w:val="auto"/>
                <w:sz w:val="22"/>
                <w:szCs w:val="22"/>
                <w:highlight w:val="none"/>
                <w:lang w:eastAsia="zh-CN"/>
              </w:rPr>
            </w:pPr>
          </w:p>
        </w:tc>
      </w:tr>
      <w:tr w14:paraId="5745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40" w:type="dxa"/>
            <w:vMerge w:val="restart"/>
            <w:vAlign w:val="center"/>
          </w:tcPr>
          <w:p w14:paraId="36812315">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联系方式</w:t>
            </w:r>
          </w:p>
        </w:tc>
        <w:tc>
          <w:tcPr>
            <w:tcW w:w="1080" w:type="dxa"/>
            <w:vAlign w:val="center"/>
          </w:tcPr>
          <w:p w14:paraId="132BBB57">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联系人</w:t>
            </w:r>
          </w:p>
        </w:tc>
        <w:tc>
          <w:tcPr>
            <w:tcW w:w="2898" w:type="dxa"/>
            <w:gridSpan w:val="3"/>
            <w:vAlign w:val="center"/>
          </w:tcPr>
          <w:p w14:paraId="0FBEC2DD">
            <w:pPr>
              <w:spacing w:line="240" w:lineRule="exact"/>
              <w:jc w:val="center"/>
              <w:rPr>
                <w:rFonts w:hint="eastAsia" w:ascii="仿宋" w:hAnsi="仿宋" w:eastAsia="仿宋" w:cs="仿宋"/>
                <w:color w:val="auto"/>
                <w:sz w:val="22"/>
                <w:szCs w:val="22"/>
                <w:highlight w:val="none"/>
                <w:lang w:eastAsia="zh-CN"/>
              </w:rPr>
            </w:pPr>
          </w:p>
        </w:tc>
        <w:tc>
          <w:tcPr>
            <w:tcW w:w="1062" w:type="dxa"/>
            <w:gridSpan w:val="2"/>
            <w:vAlign w:val="center"/>
          </w:tcPr>
          <w:p w14:paraId="24464BFD">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电话</w:t>
            </w:r>
          </w:p>
        </w:tc>
        <w:tc>
          <w:tcPr>
            <w:tcW w:w="1980" w:type="dxa"/>
            <w:gridSpan w:val="2"/>
            <w:vAlign w:val="center"/>
          </w:tcPr>
          <w:p w14:paraId="37DDE920">
            <w:pPr>
              <w:spacing w:line="240" w:lineRule="exact"/>
              <w:jc w:val="center"/>
              <w:rPr>
                <w:rFonts w:hint="eastAsia" w:ascii="仿宋" w:hAnsi="仿宋" w:eastAsia="仿宋" w:cs="仿宋"/>
                <w:color w:val="auto"/>
                <w:sz w:val="22"/>
                <w:szCs w:val="22"/>
                <w:highlight w:val="none"/>
                <w:lang w:eastAsia="zh-CN"/>
              </w:rPr>
            </w:pPr>
          </w:p>
        </w:tc>
      </w:tr>
      <w:tr w14:paraId="4B0E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40" w:type="dxa"/>
            <w:vMerge w:val="continue"/>
            <w:vAlign w:val="center"/>
          </w:tcPr>
          <w:p w14:paraId="165AFF05">
            <w:pPr>
              <w:spacing w:line="240" w:lineRule="exact"/>
              <w:jc w:val="center"/>
              <w:rPr>
                <w:rFonts w:hint="eastAsia" w:ascii="仿宋" w:hAnsi="仿宋" w:eastAsia="仿宋" w:cs="仿宋"/>
                <w:color w:val="auto"/>
                <w:sz w:val="22"/>
                <w:szCs w:val="22"/>
                <w:highlight w:val="none"/>
                <w:lang w:eastAsia="zh-CN"/>
              </w:rPr>
            </w:pPr>
          </w:p>
        </w:tc>
        <w:tc>
          <w:tcPr>
            <w:tcW w:w="1080" w:type="dxa"/>
            <w:vAlign w:val="center"/>
          </w:tcPr>
          <w:p w14:paraId="3BF62401">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传真</w:t>
            </w:r>
          </w:p>
        </w:tc>
        <w:tc>
          <w:tcPr>
            <w:tcW w:w="2898" w:type="dxa"/>
            <w:gridSpan w:val="3"/>
            <w:vAlign w:val="center"/>
          </w:tcPr>
          <w:p w14:paraId="6CD01540">
            <w:pPr>
              <w:spacing w:line="240" w:lineRule="exact"/>
              <w:jc w:val="center"/>
              <w:rPr>
                <w:rFonts w:hint="eastAsia" w:ascii="仿宋" w:hAnsi="仿宋" w:eastAsia="仿宋" w:cs="仿宋"/>
                <w:color w:val="auto"/>
                <w:sz w:val="22"/>
                <w:szCs w:val="22"/>
                <w:highlight w:val="none"/>
                <w:lang w:eastAsia="zh-CN"/>
              </w:rPr>
            </w:pPr>
          </w:p>
        </w:tc>
        <w:tc>
          <w:tcPr>
            <w:tcW w:w="1062" w:type="dxa"/>
            <w:gridSpan w:val="2"/>
            <w:vAlign w:val="center"/>
          </w:tcPr>
          <w:p w14:paraId="05CC1EC1">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网址</w:t>
            </w:r>
          </w:p>
        </w:tc>
        <w:tc>
          <w:tcPr>
            <w:tcW w:w="1980" w:type="dxa"/>
            <w:gridSpan w:val="2"/>
            <w:vAlign w:val="center"/>
          </w:tcPr>
          <w:p w14:paraId="02C4982D">
            <w:pPr>
              <w:spacing w:line="240" w:lineRule="exact"/>
              <w:jc w:val="center"/>
              <w:rPr>
                <w:rFonts w:hint="eastAsia" w:ascii="仿宋" w:hAnsi="仿宋" w:eastAsia="仿宋" w:cs="仿宋"/>
                <w:color w:val="auto"/>
                <w:sz w:val="22"/>
                <w:szCs w:val="22"/>
                <w:highlight w:val="none"/>
                <w:lang w:eastAsia="zh-CN"/>
              </w:rPr>
            </w:pPr>
          </w:p>
        </w:tc>
      </w:tr>
      <w:tr w14:paraId="0A28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40" w:type="dxa"/>
            <w:vAlign w:val="center"/>
          </w:tcPr>
          <w:p w14:paraId="0BA18053">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组织结构</w:t>
            </w:r>
          </w:p>
        </w:tc>
        <w:tc>
          <w:tcPr>
            <w:tcW w:w="7020" w:type="dxa"/>
            <w:gridSpan w:val="8"/>
            <w:vAlign w:val="center"/>
          </w:tcPr>
          <w:p w14:paraId="4DC498D7">
            <w:pPr>
              <w:spacing w:line="240" w:lineRule="exact"/>
              <w:jc w:val="center"/>
              <w:rPr>
                <w:rFonts w:hint="eastAsia" w:ascii="仿宋" w:hAnsi="仿宋" w:eastAsia="仿宋" w:cs="仿宋"/>
                <w:color w:val="auto"/>
                <w:sz w:val="22"/>
                <w:szCs w:val="22"/>
                <w:highlight w:val="none"/>
                <w:lang w:eastAsia="zh-CN"/>
              </w:rPr>
            </w:pPr>
          </w:p>
        </w:tc>
      </w:tr>
      <w:tr w14:paraId="6E7D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40" w:type="dxa"/>
            <w:vAlign w:val="center"/>
          </w:tcPr>
          <w:p w14:paraId="448A5307">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法定代表人</w:t>
            </w:r>
          </w:p>
        </w:tc>
        <w:tc>
          <w:tcPr>
            <w:tcW w:w="2160" w:type="dxa"/>
            <w:gridSpan w:val="2"/>
            <w:vAlign w:val="center"/>
          </w:tcPr>
          <w:p w14:paraId="09A0188D">
            <w:pPr>
              <w:spacing w:line="240" w:lineRule="exact"/>
              <w:jc w:val="center"/>
              <w:rPr>
                <w:rFonts w:hint="eastAsia" w:ascii="仿宋" w:hAnsi="仿宋" w:eastAsia="仿宋" w:cs="仿宋"/>
                <w:color w:val="auto"/>
                <w:sz w:val="22"/>
                <w:szCs w:val="22"/>
                <w:highlight w:val="none"/>
                <w:lang w:eastAsia="zh-CN"/>
              </w:rPr>
            </w:pPr>
          </w:p>
        </w:tc>
        <w:tc>
          <w:tcPr>
            <w:tcW w:w="1260" w:type="dxa"/>
            <w:vAlign w:val="center"/>
          </w:tcPr>
          <w:p w14:paraId="5DDA8701">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技术职称</w:t>
            </w:r>
          </w:p>
        </w:tc>
        <w:tc>
          <w:tcPr>
            <w:tcW w:w="1620" w:type="dxa"/>
            <w:gridSpan w:val="3"/>
            <w:vAlign w:val="center"/>
          </w:tcPr>
          <w:p w14:paraId="237A0A88">
            <w:pPr>
              <w:spacing w:line="240" w:lineRule="exact"/>
              <w:jc w:val="center"/>
              <w:rPr>
                <w:rFonts w:hint="eastAsia" w:ascii="仿宋" w:hAnsi="仿宋" w:eastAsia="仿宋" w:cs="仿宋"/>
                <w:color w:val="auto"/>
                <w:sz w:val="22"/>
                <w:szCs w:val="22"/>
                <w:highlight w:val="none"/>
                <w:lang w:eastAsia="zh-CN"/>
              </w:rPr>
            </w:pPr>
          </w:p>
        </w:tc>
        <w:tc>
          <w:tcPr>
            <w:tcW w:w="720" w:type="dxa"/>
            <w:vAlign w:val="center"/>
          </w:tcPr>
          <w:p w14:paraId="1BF2BCBB">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电话</w:t>
            </w:r>
          </w:p>
        </w:tc>
        <w:tc>
          <w:tcPr>
            <w:tcW w:w="1260" w:type="dxa"/>
            <w:vAlign w:val="center"/>
          </w:tcPr>
          <w:p w14:paraId="4A3F03B0">
            <w:pPr>
              <w:spacing w:line="240" w:lineRule="exact"/>
              <w:jc w:val="center"/>
              <w:rPr>
                <w:rFonts w:hint="eastAsia" w:ascii="仿宋" w:hAnsi="仿宋" w:eastAsia="仿宋" w:cs="仿宋"/>
                <w:color w:val="auto"/>
                <w:sz w:val="22"/>
                <w:szCs w:val="22"/>
                <w:highlight w:val="none"/>
                <w:lang w:eastAsia="zh-CN"/>
              </w:rPr>
            </w:pPr>
          </w:p>
        </w:tc>
      </w:tr>
      <w:tr w14:paraId="4532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40" w:type="dxa"/>
            <w:vAlign w:val="center"/>
          </w:tcPr>
          <w:p w14:paraId="5651CDD4">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技术负责人</w:t>
            </w:r>
          </w:p>
        </w:tc>
        <w:tc>
          <w:tcPr>
            <w:tcW w:w="2160" w:type="dxa"/>
            <w:gridSpan w:val="2"/>
            <w:vAlign w:val="center"/>
          </w:tcPr>
          <w:p w14:paraId="1B522A24">
            <w:pPr>
              <w:spacing w:line="240" w:lineRule="exact"/>
              <w:jc w:val="center"/>
              <w:rPr>
                <w:rFonts w:hint="eastAsia" w:ascii="仿宋" w:hAnsi="仿宋" w:eastAsia="仿宋" w:cs="仿宋"/>
                <w:color w:val="auto"/>
                <w:sz w:val="22"/>
                <w:szCs w:val="22"/>
                <w:highlight w:val="none"/>
                <w:lang w:eastAsia="zh-CN"/>
              </w:rPr>
            </w:pPr>
          </w:p>
        </w:tc>
        <w:tc>
          <w:tcPr>
            <w:tcW w:w="1260" w:type="dxa"/>
            <w:vAlign w:val="center"/>
          </w:tcPr>
          <w:p w14:paraId="3A275EAD">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技术职称</w:t>
            </w:r>
          </w:p>
        </w:tc>
        <w:tc>
          <w:tcPr>
            <w:tcW w:w="1620" w:type="dxa"/>
            <w:gridSpan w:val="3"/>
            <w:vAlign w:val="center"/>
          </w:tcPr>
          <w:p w14:paraId="1367E426">
            <w:pPr>
              <w:spacing w:line="240" w:lineRule="exact"/>
              <w:jc w:val="center"/>
              <w:rPr>
                <w:rFonts w:hint="eastAsia" w:ascii="仿宋" w:hAnsi="仿宋" w:eastAsia="仿宋" w:cs="仿宋"/>
                <w:color w:val="auto"/>
                <w:sz w:val="22"/>
                <w:szCs w:val="22"/>
                <w:highlight w:val="none"/>
                <w:lang w:eastAsia="zh-CN"/>
              </w:rPr>
            </w:pPr>
          </w:p>
        </w:tc>
        <w:tc>
          <w:tcPr>
            <w:tcW w:w="720" w:type="dxa"/>
            <w:vAlign w:val="center"/>
          </w:tcPr>
          <w:p w14:paraId="13A83C5B">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电话</w:t>
            </w:r>
          </w:p>
        </w:tc>
        <w:tc>
          <w:tcPr>
            <w:tcW w:w="1260" w:type="dxa"/>
            <w:vAlign w:val="center"/>
          </w:tcPr>
          <w:p w14:paraId="38202B87">
            <w:pPr>
              <w:spacing w:line="240" w:lineRule="exact"/>
              <w:jc w:val="center"/>
              <w:rPr>
                <w:rFonts w:hint="eastAsia" w:ascii="仿宋" w:hAnsi="仿宋" w:eastAsia="仿宋" w:cs="仿宋"/>
                <w:color w:val="auto"/>
                <w:sz w:val="22"/>
                <w:szCs w:val="22"/>
                <w:highlight w:val="none"/>
                <w:lang w:eastAsia="zh-CN"/>
              </w:rPr>
            </w:pPr>
          </w:p>
        </w:tc>
      </w:tr>
      <w:tr w14:paraId="1E85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40" w:type="dxa"/>
            <w:vAlign w:val="center"/>
          </w:tcPr>
          <w:p w14:paraId="42C77252">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成立时间</w:t>
            </w:r>
          </w:p>
        </w:tc>
        <w:tc>
          <w:tcPr>
            <w:tcW w:w="4500" w:type="dxa"/>
            <w:gridSpan w:val="5"/>
            <w:vAlign w:val="center"/>
          </w:tcPr>
          <w:p w14:paraId="7879889B">
            <w:pPr>
              <w:spacing w:line="240" w:lineRule="exact"/>
              <w:jc w:val="center"/>
              <w:rPr>
                <w:rFonts w:hint="eastAsia" w:ascii="仿宋" w:hAnsi="仿宋" w:eastAsia="仿宋" w:cs="仿宋"/>
                <w:color w:val="auto"/>
                <w:sz w:val="22"/>
                <w:szCs w:val="22"/>
                <w:highlight w:val="none"/>
                <w:lang w:eastAsia="zh-CN"/>
              </w:rPr>
            </w:pPr>
          </w:p>
        </w:tc>
        <w:tc>
          <w:tcPr>
            <w:tcW w:w="2520" w:type="dxa"/>
            <w:gridSpan w:val="3"/>
            <w:vAlign w:val="center"/>
          </w:tcPr>
          <w:p w14:paraId="697A93D3">
            <w:pPr>
              <w:spacing w:line="24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员工总人数：</w:t>
            </w:r>
          </w:p>
        </w:tc>
      </w:tr>
      <w:tr w14:paraId="639C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40" w:type="dxa"/>
            <w:vAlign w:val="center"/>
          </w:tcPr>
          <w:p w14:paraId="11EFAA08">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营业执照号</w:t>
            </w:r>
          </w:p>
        </w:tc>
        <w:tc>
          <w:tcPr>
            <w:tcW w:w="4500" w:type="dxa"/>
            <w:gridSpan w:val="5"/>
            <w:vAlign w:val="center"/>
          </w:tcPr>
          <w:p w14:paraId="325AC24F">
            <w:pPr>
              <w:spacing w:line="240" w:lineRule="exact"/>
              <w:jc w:val="center"/>
              <w:rPr>
                <w:rFonts w:hint="eastAsia" w:ascii="仿宋" w:hAnsi="仿宋" w:eastAsia="仿宋" w:cs="仿宋"/>
                <w:color w:val="auto"/>
                <w:sz w:val="22"/>
                <w:szCs w:val="22"/>
                <w:highlight w:val="none"/>
                <w:lang w:eastAsia="zh-CN"/>
              </w:rPr>
            </w:pPr>
          </w:p>
        </w:tc>
        <w:tc>
          <w:tcPr>
            <w:tcW w:w="2520" w:type="dxa"/>
            <w:gridSpan w:val="3"/>
            <w:vAlign w:val="center"/>
          </w:tcPr>
          <w:p w14:paraId="5EDD1C86">
            <w:pPr>
              <w:spacing w:line="24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其中：高级职称：</w:t>
            </w:r>
          </w:p>
        </w:tc>
      </w:tr>
      <w:tr w14:paraId="2C75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40" w:type="dxa"/>
            <w:vAlign w:val="center"/>
          </w:tcPr>
          <w:p w14:paraId="7B697BAB">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注册资金（或开办资金）</w:t>
            </w:r>
          </w:p>
        </w:tc>
        <w:tc>
          <w:tcPr>
            <w:tcW w:w="4500" w:type="dxa"/>
            <w:gridSpan w:val="5"/>
            <w:vAlign w:val="center"/>
          </w:tcPr>
          <w:p w14:paraId="18BA4A62">
            <w:pPr>
              <w:spacing w:line="240" w:lineRule="exact"/>
              <w:jc w:val="center"/>
              <w:rPr>
                <w:rFonts w:hint="eastAsia" w:ascii="仿宋" w:hAnsi="仿宋" w:eastAsia="仿宋" w:cs="仿宋"/>
                <w:color w:val="auto"/>
                <w:sz w:val="22"/>
                <w:szCs w:val="22"/>
                <w:highlight w:val="none"/>
                <w:lang w:eastAsia="zh-CN"/>
              </w:rPr>
            </w:pPr>
          </w:p>
        </w:tc>
        <w:tc>
          <w:tcPr>
            <w:tcW w:w="2520" w:type="dxa"/>
            <w:gridSpan w:val="3"/>
            <w:vAlign w:val="center"/>
          </w:tcPr>
          <w:p w14:paraId="3DC43D6F">
            <w:pPr>
              <w:spacing w:line="240" w:lineRule="exact"/>
              <w:ind w:firstLine="660" w:firstLineChars="3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中级职称：</w:t>
            </w:r>
          </w:p>
        </w:tc>
      </w:tr>
      <w:tr w14:paraId="5DA3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40" w:type="dxa"/>
            <w:vAlign w:val="center"/>
          </w:tcPr>
          <w:p w14:paraId="39CC5CBB">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开户银行（基本账户）</w:t>
            </w:r>
          </w:p>
        </w:tc>
        <w:tc>
          <w:tcPr>
            <w:tcW w:w="4500" w:type="dxa"/>
            <w:gridSpan w:val="5"/>
            <w:vAlign w:val="center"/>
          </w:tcPr>
          <w:p w14:paraId="700E404E">
            <w:pPr>
              <w:spacing w:line="240" w:lineRule="exact"/>
              <w:jc w:val="center"/>
              <w:rPr>
                <w:rFonts w:hint="eastAsia" w:ascii="仿宋" w:hAnsi="仿宋" w:eastAsia="仿宋" w:cs="仿宋"/>
                <w:color w:val="auto"/>
                <w:sz w:val="22"/>
                <w:szCs w:val="22"/>
                <w:highlight w:val="none"/>
                <w:lang w:eastAsia="zh-CN"/>
              </w:rPr>
            </w:pPr>
          </w:p>
        </w:tc>
        <w:tc>
          <w:tcPr>
            <w:tcW w:w="2520" w:type="dxa"/>
            <w:gridSpan w:val="3"/>
            <w:vAlign w:val="center"/>
          </w:tcPr>
          <w:p w14:paraId="6DC5F063">
            <w:pPr>
              <w:spacing w:line="240" w:lineRule="exact"/>
              <w:ind w:firstLine="660" w:firstLineChars="3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初级职称：</w:t>
            </w:r>
          </w:p>
        </w:tc>
      </w:tr>
      <w:tr w14:paraId="5B2D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40" w:type="dxa"/>
            <w:vAlign w:val="center"/>
          </w:tcPr>
          <w:p w14:paraId="75405763">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账号</w:t>
            </w:r>
          </w:p>
        </w:tc>
        <w:tc>
          <w:tcPr>
            <w:tcW w:w="4500" w:type="dxa"/>
            <w:gridSpan w:val="5"/>
            <w:vAlign w:val="center"/>
          </w:tcPr>
          <w:p w14:paraId="406567A7">
            <w:pPr>
              <w:spacing w:line="240" w:lineRule="exact"/>
              <w:jc w:val="center"/>
              <w:rPr>
                <w:rFonts w:hint="eastAsia" w:ascii="仿宋" w:hAnsi="仿宋" w:eastAsia="仿宋" w:cs="仿宋"/>
                <w:color w:val="auto"/>
                <w:sz w:val="22"/>
                <w:szCs w:val="22"/>
                <w:highlight w:val="none"/>
                <w:lang w:eastAsia="zh-CN"/>
              </w:rPr>
            </w:pPr>
          </w:p>
        </w:tc>
        <w:tc>
          <w:tcPr>
            <w:tcW w:w="2520" w:type="dxa"/>
            <w:gridSpan w:val="3"/>
            <w:vAlign w:val="center"/>
          </w:tcPr>
          <w:p w14:paraId="0D4640B9">
            <w:pPr>
              <w:spacing w:line="240" w:lineRule="exact"/>
              <w:ind w:firstLine="660" w:firstLineChars="3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其他：</w:t>
            </w:r>
          </w:p>
        </w:tc>
      </w:tr>
      <w:tr w14:paraId="65E0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1440" w:type="dxa"/>
            <w:vAlign w:val="center"/>
          </w:tcPr>
          <w:p w14:paraId="00273FB1">
            <w:pPr>
              <w:spacing w:line="24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经营范围</w:t>
            </w:r>
          </w:p>
        </w:tc>
        <w:tc>
          <w:tcPr>
            <w:tcW w:w="7020" w:type="dxa"/>
            <w:gridSpan w:val="8"/>
            <w:vAlign w:val="center"/>
          </w:tcPr>
          <w:p w14:paraId="7CC327F0">
            <w:pPr>
              <w:spacing w:line="240" w:lineRule="exact"/>
              <w:rPr>
                <w:rFonts w:hint="eastAsia" w:ascii="仿宋" w:hAnsi="仿宋" w:eastAsia="仿宋" w:cs="仿宋"/>
                <w:color w:val="auto"/>
                <w:sz w:val="22"/>
                <w:szCs w:val="22"/>
                <w:highlight w:val="none"/>
                <w:lang w:eastAsia="zh-CN"/>
              </w:rPr>
            </w:pPr>
          </w:p>
        </w:tc>
      </w:tr>
      <w:tr w14:paraId="1F46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40" w:type="dxa"/>
            <w:vAlign w:val="center"/>
          </w:tcPr>
          <w:p w14:paraId="61B9C04A">
            <w:pPr>
              <w:spacing w:line="36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备注</w:t>
            </w:r>
          </w:p>
        </w:tc>
        <w:tc>
          <w:tcPr>
            <w:tcW w:w="7020" w:type="dxa"/>
            <w:gridSpan w:val="8"/>
            <w:vAlign w:val="center"/>
          </w:tcPr>
          <w:p w14:paraId="2E12B8BE">
            <w:pPr>
              <w:spacing w:line="360" w:lineRule="auto"/>
              <w:jc w:val="center"/>
              <w:rPr>
                <w:rFonts w:hint="eastAsia" w:ascii="仿宋" w:hAnsi="仿宋" w:eastAsia="仿宋" w:cs="仿宋"/>
                <w:color w:val="auto"/>
                <w:sz w:val="22"/>
                <w:szCs w:val="22"/>
                <w:highlight w:val="none"/>
                <w:lang w:eastAsia="zh-CN"/>
              </w:rPr>
            </w:pPr>
          </w:p>
        </w:tc>
      </w:tr>
    </w:tbl>
    <w:p w14:paraId="0CBB1AFB">
      <w:pPr>
        <w:spacing w:line="400" w:lineRule="exac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注：联合体投标，联合体双方均需提供</w:t>
      </w:r>
    </w:p>
    <w:p w14:paraId="0BFBBCEA">
      <w:pPr>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供应商或联合体牵头人或联合体成员（公章）：</w:t>
      </w:r>
    </w:p>
    <w:p w14:paraId="538B0937">
      <w:pPr>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法定代表人（签字或盖章）：</w:t>
      </w:r>
    </w:p>
    <w:p w14:paraId="17ED6344">
      <w:pPr>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日期：</w:t>
      </w:r>
      <w:bookmarkStart w:id="110" w:name="附件七____________________________"/>
      <w:bookmarkEnd w:id="110"/>
      <w:bookmarkStart w:id="111" w:name="三、商务技术部分目录"/>
      <w:bookmarkEnd w:id="111"/>
    </w:p>
    <w:p w14:paraId="0905EAD8">
      <w:pPr>
        <w:widowControl/>
        <w:autoSpaceDE/>
        <w:autoSpaceDN/>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br w:type="page"/>
      </w:r>
    </w:p>
    <w:p w14:paraId="430F0A5B">
      <w:pPr>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九</w:t>
      </w:r>
    </w:p>
    <w:p w14:paraId="330D0D24">
      <w:pPr>
        <w:pStyle w:val="6"/>
        <w:ind w:left="0" w:leftChars="0"/>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服务要求与合同条款偏离表</w:t>
      </w:r>
    </w:p>
    <w:p w14:paraId="16BDEDE1">
      <w:pPr>
        <w:spacing w:line="400" w:lineRule="exact"/>
        <w:ind w:left="540"/>
        <w:jc w:val="center"/>
        <w:rPr>
          <w:rFonts w:hint="eastAsia" w:ascii="仿宋" w:hAnsi="仿宋" w:eastAsia="仿宋" w:cs="仿宋"/>
          <w:b/>
          <w:color w:val="auto"/>
          <w:sz w:val="22"/>
          <w:szCs w:val="22"/>
          <w:highlight w:val="none"/>
          <w:lang w:eastAsia="zh-CN"/>
        </w:rPr>
      </w:pPr>
    </w:p>
    <w:p w14:paraId="0F5B9560">
      <w:pPr>
        <w:adjustRightInd w:val="0"/>
        <w:snapToGrid w:val="0"/>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项目名称：</w:t>
      </w:r>
    </w:p>
    <w:p w14:paraId="477E4609">
      <w:pPr>
        <w:adjustRightInd w:val="0"/>
        <w:snapToGrid w:val="0"/>
        <w:spacing w:line="400" w:lineRule="exact"/>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z w:val="22"/>
          <w:szCs w:val="22"/>
          <w:highlight w:val="none"/>
          <w:lang w:eastAsia="zh-CN"/>
        </w:rPr>
        <w:t>项目编号：</w:t>
      </w:r>
    </w:p>
    <w:tbl>
      <w:tblPr>
        <w:tblStyle w:val="89"/>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294"/>
        <w:gridCol w:w="1743"/>
      </w:tblGrid>
      <w:tr w14:paraId="2552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5251B005">
            <w:pPr>
              <w:adjustRightInd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序号</w:t>
            </w:r>
          </w:p>
        </w:tc>
        <w:tc>
          <w:tcPr>
            <w:tcW w:w="2824" w:type="dxa"/>
            <w:vAlign w:val="center"/>
          </w:tcPr>
          <w:p w14:paraId="22DA871C">
            <w:pPr>
              <w:adjustRightInd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招标要求</w:t>
            </w:r>
          </w:p>
        </w:tc>
        <w:tc>
          <w:tcPr>
            <w:tcW w:w="2294" w:type="dxa"/>
            <w:vAlign w:val="center"/>
          </w:tcPr>
          <w:p w14:paraId="347E081A">
            <w:pPr>
              <w:adjustRightInd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投标响应</w:t>
            </w:r>
          </w:p>
        </w:tc>
        <w:tc>
          <w:tcPr>
            <w:tcW w:w="1743" w:type="dxa"/>
            <w:vAlign w:val="center"/>
          </w:tcPr>
          <w:p w14:paraId="6209997F">
            <w:pPr>
              <w:adjustRightInd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偏离说明</w:t>
            </w:r>
          </w:p>
        </w:tc>
      </w:tr>
      <w:tr w14:paraId="34B2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69C4AE4E">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824" w:type="dxa"/>
            <w:vAlign w:val="center"/>
          </w:tcPr>
          <w:p w14:paraId="395FE2B8">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294" w:type="dxa"/>
            <w:vAlign w:val="center"/>
          </w:tcPr>
          <w:p w14:paraId="2E897467">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1743" w:type="dxa"/>
            <w:vAlign w:val="center"/>
          </w:tcPr>
          <w:p w14:paraId="6A4358CD">
            <w:pPr>
              <w:adjustRightInd w:val="0"/>
              <w:snapToGrid w:val="0"/>
              <w:spacing w:line="400" w:lineRule="exact"/>
              <w:jc w:val="center"/>
              <w:rPr>
                <w:rFonts w:hint="eastAsia" w:ascii="仿宋" w:hAnsi="仿宋" w:eastAsia="仿宋" w:cs="仿宋"/>
                <w:color w:val="auto"/>
                <w:sz w:val="22"/>
                <w:szCs w:val="22"/>
                <w:highlight w:val="none"/>
                <w:lang w:eastAsia="zh-CN"/>
              </w:rPr>
            </w:pPr>
          </w:p>
        </w:tc>
      </w:tr>
      <w:tr w14:paraId="6F57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4196238B">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824" w:type="dxa"/>
            <w:vAlign w:val="center"/>
          </w:tcPr>
          <w:p w14:paraId="37DE6689">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294" w:type="dxa"/>
            <w:vAlign w:val="center"/>
          </w:tcPr>
          <w:p w14:paraId="6A1063D8">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1743" w:type="dxa"/>
            <w:vAlign w:val="center"/>
          </w:tcPr>
          <w:p w14:paraId="11D339A7">
            <w:pPr>
              <w:adjustRightInd w:val="0"/>
              <w:snapToGrid w:val="0"/>
              <w:spacing w:line="400" w:lineRule="exact"/>
              <w:jc w:val="center"/>
              <w:rPr>
                <w:rFonts w:hint="eastAsia" w:ascii="仿宋" w:hAnsi="仿宋" w:eastAsia="仿宋" w:cs="仿宋"/>
                <w:color w:val="auto"/>
                <w:sz w:val="22"/>
                <w:szCs w:val="22"/>
                <w:highlight w:val="none"/>
                <w:lang w:eastAsia="zh-CN"/>
              </w:rPr>
            </w:pPr>
          </w:p>
        </w:tc>
      </w:tr>
      <w:tr w14:paraId="6469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077819D1">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824" w:type="dxa"/>
            <w:vAlign w:val="center"/>
          </w:tcPr>
          <w:p w14:paraId="25831C34">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294" w:type="dxa"/>
            <w:vAlign w:val="center"/>
          </w:tcPr>
          <w:p w14:paraId="31DDAFFD">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1743" w:type="dxa"/>
            <w:vAlign w:val="center"/>
          </w:tcPr>
          <w:p w14:paraId="20B54020">
            <w:pPr>
              <w:adjustRightInd w:val="0"/>
              <w:snapToGrid w:val="0"/>
              <w:spacing w:line="400" w:lineRule="exact"/>
              <w:jc w:val="center"/>
              <w:rPr>
                <w:rFonts w:hint="eastAsia" w:ascii="仿宋" w:hAnsi="仿宋" w:eastAsia="仿宋" w:cs="仿宋"/>
                <w:color w:val="auto"/>
                <w:sz w:val="22"/>
                <w:szCs w:val="22"/>
                <w:highlight w:val="none"/>
                <w:lang w:eastAsia="zh-CN"/>
              </w:rPr>
            </w:pPr>
          </w:p>
        </w:tc>
      </w:tr>
      <w:tr w14:paraId="1349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47707EA5">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824" w:type="dxa"/>
            <w:vAlign w:val="center"/>
          </w:tcPr>
          <w:p w14:paraId="41B7501D">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294" w:type="dxa"/>
            <w:vAlign w:val="center"/>
          </w:tcPr>
          <w:p w14:paraId="30895003">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1743" w:type="dxa"/>
            <w:vAlign w:val="center"/>
          </w:tcPr>
          <w:p w14:paraId="1ECF5703">
            <w:pPr>
              <w:adjustRightInd w:val="0"/>
              <w:snapToGrid w:val="0"/>
              <w:spacing w:line="400" w:lineRule="exact"/>
              <w:jc w:val="center"/>
              <w:rPr>
                <w:rFonts w:hint="eastAsia" w:ascii="仿宋" w:hAnsi="仿宋" w:eastAsia="仿宋" w:cs="仿宋"/>
                <w:color w:val="auto"/>
                <w:sz w:val="22"/>
                <w:szCs w:val="22"/>
                <w:highlight w:val="none"/>
                <w:lang w:eastAsia="zh-CN"/>
              </w:rPr>
            </w:pPr>
          </w:p>
        </w:tc>
      </w:tr>
      <w:tr w14:paraId="1DD3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12178C62">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824" w:type="dxa"/>
            <w:vAlign w:val="center"/>
          </w:tcPr>
          <w:p w14:paraId="2C713C3B">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294" w:type="dxa"/>
            <w:vAlign w:val="center"/>
          </w:tcPr>
          <w:p w14:paraId="0F2078DB">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1743" w:type="dxa"/>
            <w:vAlign w:val="center"/>
          </w:tcPr>
          <w:p w14:paraId="6BC91FBB">
            <w:pPr>
              <w:adjustRightInd w:val="0"/>
              <w:snapToGrid w:val="0"/>
              <w:spacing w:line="400" w:lineRule="exact"/>
              <w:jc w:val="center"/>
              <w:rPr>
                <w:rFonts w:hint="eastAsia" w:ascii="仿宋" w:hAnsi="仿宋" w:eastAsia="仿宋" w:cs="仿宋"/>
                <w:color w:val="auto"/>
                <w:sz w:val="22"/>
                <w:szCs w:val="22"/>
                <w:highlight w:val="none"/>
                <w:lang w:eastAsia="zh-CN"/>
              </w:rPr>
            </w:pPr>
          </w:p>
        </w:tc>
      </w:tr>
      <w:tr w14:paraId="37E7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49C9E227">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2824" w:type="dxa"/>
            <w:vAlign w:val="center"/>
          </w:tcPr>
          <w:p w14:paraId="60F5DBD1">
            <w:pPr>
              <w:adjustRightInd w:val="0"/>
              <w:snapToGrid w:val="0"/>
              <w:spacing w:line="400" w:lineRule="exact"/>
              <w:jc w:val="center"/>
              <w:rPr>
                <w:rFonts w:hint="eastAsia" w:ascii="仿宋" w:hAnsi="仿宋" w:eastAsia="仿宋" w:cs="仿宋"/>
                <w:b/>
                <w:color w:val="auto"/>
                <w:sz w:val="22"/>
                <w:szCs w:val="22"/>
                <w:highlight w:val="none"/>
                <w:lang w:eastAsia="zh-CN"/>
              </w:rPr>
            </w:pPr>
          </w:p>
        </w:tc>
        <w:tc>
          <w:tcPr>
            <w:tcW w:w="2294" w:type="dxa"/>
            <w:vAlign w:val="center"/>
          </w:tcPr>
          <w:p w14:paraId="52FEBF1C">
            <w:pPr>
              <w:adjustRightInd w:val="0"/>
              <w:snapToGrid w:val="0"/>
              <w:spacing w:line="400" w:lineRule="exact"/>
              <w:jc w:val="center"/>
              <w:rPr>
                <w:rFonts w:hint="eastAsia" w:ascii="仿宋" w:hAnsi="仿宋" w:eastAsia="仿宋" w:cs="仿宋"/>
                <w:color w:val="auto"/>
                <w:sz w:val="22"/>
                <w:szCs w:val="22"/>
                <w:highlight w:val="none"/>
                <w:lang w:eastAsia="zh-CN"/>
              </w:rPr>
            </w:pPr>
          </w:p>
        </w:tc>
        <w:tc>
          <w:tcPr>
            <w:tcW w:w="1743" w:type="dxa"/>
            <w:vAlign w:val="center"/>
          </w:tcPr>
          <w:p w14:paraId="11F67B61">
            <w:pPr>
              <w:adjustRightInd w:val="0"/>
              <w:snapToGrid w:val="0"/>
              <w:spacing w:line="400" w:lineRule="exact"/>
              <w:jc w:val="center"/>
              <w:rPr>
                <w:rFonts w:hint="eastAsia" w:ascii="仿宋" w:hAnsi="仿宋" w:eastAsia="仿宋" w:cs="仿宋"/>
                <w:color w:val="auto"/>
                <w:sz w:val="22"/>
                <w:szCs w:val="22"/>
                <w:highlight w:val="none"/>
                <w:lang w:eastAsia="zh-CN"/>
              </w:rPr>
            </w:pPr>
          </w:p>
        </w:tc>
      </w:tr>
      <w:tr w14:paraId="0C05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55E62D30">
            <w:pPr>
              <w:adjustRightInd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b/>
                <w:color w:val="auto"/>
                <w:sz w:val="22"/>
                <w:szCs w:val="22"/>
                <w:highlight w:val="none"/>
                <w:lang w:eastAsia="zh-CN"/>
              </w:rPr>
              <w:t>…</w:t>
            </w:r>
          </w:p>
        </w:tc>
        <w:tc>
          <w:tcPr>
            <w:tcW w:w="2824" w:type="dxa"/>
            <w:vAlign w:val="center"/>
          </w:tcPr>
          <w:p w14:paraId="7A60701D">
            <w:pPr>
              <w:adjustRightInd w:val="0"/>
              <w:snapToGrid w:val="0"/>
              <w:spacing w:line="400" w:lineRule="exact"/>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w:t>
            </w:r>
          </w:p>
        </w:tc>
        <w:tc>
          <w:tcPr>
            <w:tcW w:w="2294" w:type="dxa"/>
            <w:vAlign w:val="center"/>
          </w:tcPr>
          <w:p w14:paraId="60B9F508">
            <w:pPr>
              <w:adjustRightInd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b/>
                <w:color w:val="auto"/>
                <w:sz w:val="22"/>
                <w:szCs w:val="22"/>
                <w:highlight w:val="none"/>
                <w:lang w:eastAsia="zh-CN"/>
              </w:rPr>
              <w:t>…</w:t>
            </w:r>
          </w:p>
        </w:tc>
        <w:tc>
          <w:tcPr>
            <w:tcW w:w="1743" w:type="dxa"/>
            <w:vAlign w:val="center"/>
          </w:tcPr>
          <w:p w14:paraId="58FA0E58">
            <w:pPr>
              <w:adjustRightInd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b/>
                <w:color w:val="auto"/>
                <w:sz w:val="22"/>
                <w:szCs w:val="22"/>
                <w:highlight w:val="none"/>
                <w:lang w:eastAsia="zh-CN"/>
              </w:rPr>
              <w:t>…</w:t>
            </w:r>
          </w:p>
        </w:tc>
      </w:tr>
    </w:tbl>
    <w:p w14:paraId="3D03A9F7">
      <w:pP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注：本表格式可自拟，须与“第三章</w:t>
      </w:r>
      <w:r>
        <w:rPr>
          <w:rFonts w:hint="eastAsia" w:ascii="仿宋" w:hAnsi="仿宋" w:eastAsia="仿宋" w:cs="仿宋"/>
          <w:b/>
          <w:color w:val="auto"/>
          <w:sz w:val="22"/>
          <w:szCs w:val="22"/>
          <w:highlight w:val="none"/>
          <w:lang w:eastAsia="zh-CN"/>
        </w:rPr>
        <w:tab/>
      </w:r>
      <w:r>
        <w:rPr>
          <w:rFonts w:hint="eastAsia" w:ascii="仿宋" w:hAnsi="仿宋" w:eastAsia="仿宋" w:cs="仿宋"/>
          <w:b/>
          <w:color w:val="auto"/>
          <w:sz w:val="22"/>
          <w:szCs w:val="22"/>
          <w:highlight w:val="none"/>
          <w:lang w:eastAsia="zh-CN"/>
        </w:rPr>
        <w:t>合同文本、第四章 采购内容及要求”比较，如有偏离的，须在本表中列明，并提供详细的偏离说明。如供应商未在本表中列出偏离说明，即使其在磋商响应文件的其他部分说明与采购文件要求有所不同或回避不答，亦视为完全符合采购文件中所要求的最佳值并写入合同。若成交人在定标及合同签订前，以上述事项为借口而不履行合同签订手续及执行合同，则视作其放弃成交资格。</w:t>
      </w:r>
    </w:p>
    <w:p w14:paraId="509C39F4">
      <w:pPr>
        <w:adjustRightInd w:val="0"/>
        <w:snapToGrid w:val="0"/>
        <w:spacing w:line="400" w:lineRule="exact"/>
        <w:rPr>
          <w:rFonts w:hint="eastAsia" w:ascii="仿宋" w:hAnsi="仿宋" w:eastAsia="仿宋" w:cs="仿宋"/>
          <w:color w:val="auto"/>
          <w:spacing w:val="20"/>
          <w:sz w:val="22"/>
          <w:szCs w:val="22"/>
          <w:highlight w:val="none"/>
          <w:lang w:eastAsia="zh-CN"/>
        </w:rPr>
      </w:pPr>
    </w:p>
    <w:p w14:paraId="14681B96">
      <w:pPr>
        <w:adjustRightInd w:val="0"/>
        <w:snapToGrid w:val="0"/>
        <w:spacing w:line="400" w:lineRule="exact"/>
        <w:rPr>
          <w:rFonts w:hint="eastAsia" w:ascii="仿宋" w:hAnsi="仿宋" w:eastAsia="仿宋" w:cs="仿宋"/>
          <w:color w:val="auto"/>
          <w:spacing w:val="20"/>
          <w:sz w:val="22"/>
          <w:szCs w:val="22"/>
          <w:highlight w:val="none"/>
          <w:lang w:eastAsia="zh-CN"/>
        </w:rPr>
      </w:pPr>
    </w:p>
    <w:p w14:paraId="78F70A14">
      <w:pPr>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供应商或联合体牵头人（公章）：</w:t>
      </w:r>
    </w:p>
    <w:p w14:paraId="384A9122">
      <w:pPr>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法定代表人（签字或盖章）：</w:t>
      </w:r>
    </w:p>
    <w:p w14:paraId="1FAEA689">
      <w:pPr>
        <w:spacing w:line="400" w:lineRule="exact"/>
        <w:rPr>
          <w:rFonts w:hint="eastAsia" w:ascii="仿宋" w:hAnsi="仿宋" w:eastAsia="仿宋" w:cs="仿宋"/>
          <w:color w:val="auto"/>
          <w:sz w:val="22"/>
          <w:szCs w:val="22"/>
          <w:highlight w:val="none"/>
          <w:u w:val="single"/>
          <w:lang w:eastAsia="zh-CN"/>
        </w:rPr>
      </w:pPr>
      <w:r>
        <w:rPr>
          <w:rFonts w:hint="eastAsia" w:ascii="仿宋" w:hAnsi="仿宋" w:eastAsia="仿宋" w:cs="仿宋"/>
          <w:color w:val="auto"/>
          <w:sz w:val="22"/>
          <w:szCs w:val="22"/>
          <w:highlight w:val="none"/>
          <w:lang w:eastAsia="zh-CN"/>
        </w:rPr>
        <w:t>日期：</w:t>
      </w:r>
    </w:p>
    <w:p w14:paraId="0A379FCD">
      <w:pPr>
        <w:widowControl/>
        <w:autoSpaceDE/>
        <w:autoSpaceDN/>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br w:type="page"/>
      </w:r>
    </w:p>
    <w:p w14:paraId="12FA40A2">
      <w:pPr>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十</w:t>
      </w:r>
    </w:p>
    <w:p w14:paraId="258E536E">
      <w:pPr>
        <w:spacing w:line="400" w:lineRule="exact"/>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分包意向协议</w:t>
      </w:r>
    </w:p>
    <w:p w14:paraId="60236EDD">
      <w:pPr>
        <w:spacing w:line="400" w:lineRule="exact"/>
        <w:jc w:val="center"/>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lang w:eastAsia="zh-CN"/>
        </w:rPr>
        <w:t>（成交后以合理分包方式履行政府采购合同的，提供分包意向协议）</w:t>
      </w:r>
    </w:p>
    <w:p w14:paraId="4A60EE33">
      <w:pPr>
        <w:wordWrap w:val="0"/>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w:t>
      </w:r>
    </w:p>
    <w:p w14:paraId="039EF32C">
      <w:pPr>
        <w:wordWrap w:val="0"/>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分包意向供应商一：</w:t>
      </w:r>
    </w:p>
    <w:p w14:paraId="03E38DE5">
      <w:pPr>
        <w:wordWrap w:val="0"/>
        <w:spacing w:line="400" w:lineRule="exac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……（如有多个分包意向供应商的，按同格式增加）</w:t>
      </w:r>
    </w:p>
    <w:p w14:paraId="4BC7326D">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u w:val="single"/>
          <w:lang w:eastAsia="zh-CN"/>
        </w:rPr>
        <w:t xml:space="preserve">         （供应商全称）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eastAsia="zh-CN"/>
        </w:rPr>
        <w:t xml:space="preserve">         （分包意向供应商一全称）</w:t>
      </w:r>
      <w:r>
        <w:rPr>
          <w:rFonts w:hint="eastAsia" w:ascii="仿宋" w:hAnsi="仿宋" w:eastAsia="仿宋" w:cs="仿宋"/>
          <w:color w:val="auto"/>
          <w:sz w:val="22"/>
          <w:szCs w:val="22"/>
          <w:highlight w:val="none"/>
          <w:lang w:eastAsia="zh-CN"/>
        </w:rPr>
        <w:t>自愿达成分包意向，参加</w:t>
      </w:r>
      <w:r>
        <w:rPr>
          <w:rFonts w:hint="eastAsia" w:ascii="仿宋" w:hAnsi="仿宋" w:eastAsia="仿宋" w:cs="仿宋"/>
          <w:color w:val="auto"/>
          <w:sz w:val="22"/>
          <w:szCs w:val="22"/>
          <w:highlight w:val="none"/>
          <w:u w:val="single"/>
          <w:lang w:eastAsia="zh-CN"/>
        </w:rPr>
        <w:t xml:space="preserve">          （项目编号）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u w:val="single"/>
          <w:lang w:eastAsia="zh-CN"/>
        </w:rPr>
        <w:t xml:space="preserve">          （项目名称）</w:t>
      </w:r>
      <w:r>
        <w:rPr>
          <w:rFonts w:hint="eastAsia" w:ascii="仿宋" w:hAnsi="仿宋" w:eastAsia="仿宋" w:cs="仿宋"/>
          <w:color w:val="auto"/>
          <w:sz w:val="22"/>
          <w:szCs w:val="22"/>
          <w:highlight w:val="none"/>
          <w:lang w:eastAsia="zh-CN"/>
        </w:rPr>
        <w:t>的响应。经各方充分协商一致，就项目的响应和合同实施阶段的有关事务协商一致订立意向如下：</w:t>
      </w:r>
    </w:p>
    <w:p w14:paraId="33E66E31">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一、分包意向各方关系</w:t>
      </w:r>
    </w:p>
    <w:p w14:paraId="2A1E2B8A">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u w:val="single"/>
          <w:lang w:eastAsia="zh-CN"/>
        </w:rPr>
        <w:t xml:space="preserve">         （供应商全称）</w:t>
      </w:r>
      <w:r>
        <w:rPr>
          <w:rFonts w:hint="eastAsia" w:ascii="仿宋" w:hAnsi="仿宋" w:eastAsia="仿宋" w:cs="仿宋"/>
          <w:color w:val="auto"/>
          <w:sz w:val="22"/>
          <w:szCs w:val="22"/>
          <w:highlight w:val="none"/>
          <w:lang w:eastAsia="zh-CN"/>
        </w:rPr>
        <w:t>为供应商、</w:t>
      </w:r>
      <w:r>
        <w:rPr>
          <w:rFonts w:hint="eastAsia" w:ascii="仿宋" w:hAnsi="仿宋" w:eastAsia="仿宋" w:cs="仿宋"/>
          <w:color w:val="auto"/>
          <w:sz w:val="22"/>
          <w:szCs w:val="22"/>
          <w:highlight w:val="none"/>
          <w:u w:val="single"/>
          <w:lang w:eastAsia="zh-CN"/>
        </w:rPr>
        <w:t xml:space="preserve">         （分包意向供应商一全称）</w:t>
      </w:r>
      <w:r>
        <w:rPr>
          <w:rFonts w:hint="eastAsia" w:ascii="仿宋" w:hAnsi="仿宋" w:eastAsia="仿宋" w:cs="仿宋"/>
          <w:color w:val="auto"/>
          <w:sz w:val="22"/>
          <w:szCs w:val="22"/>
          <w:highlight w:val="none"/>
          <w:lang w:eastAsia="zh-CN"/>
        </w:rPr>
        <w:t>为分包意向供应商，</w:t>
      </w:r>
      <w:r>
        <w:rPr>
          <w:rFonts w:hint="eastAsia" w:ascii="仿宋" w:hAnsi="仿宋" w:eastAsia="仿宋" w:cs="仿宋"/>
          <w:color w:val="auto"/>
          <w:sz w:val="22"/>
          <w:szCs w:val="22"/>
          <w:highlight w:val="none"/>
          <w:u w:val="single"/>
          <w:lang w:eastAsia="zh-CN"/>
        </w:rPr>
        <w:t xml:space="preserve">         （供应商全称）</w:t>
      </w:r>
      <w:r>
        <w:rPr>
          <w:rFonts w:hint="eastAsia" w:ascii="仿宋" w:hAnsi="仿宋" w:eastAsia="仿宋" w:cs="仿宋"/>
          <w:color w:val="auto"/>
          <w:sz w:val="22"/>
          <w:szCs w:val="22"/>
          <w:highlight w:val="none"/>
          <w:lang w:eastAsia="zh-CN"/>
        </w:rPr>
        <w:t>以供应商的身份参加本项目的采购活动，如获得成交资格，与采购人签订政府采购合同。承接分包意向的供应商与</w:t>
      </w:r>
      <w:r>
        <w:rPr>
          <w:rFonts w:hint="eastAsia" w:ascii="仿宋" w:hAnsi="仿宋" w:eastAsia="仿宋" w:cs="仿宋"/>
          <w:color w:val="auto"/>
          <w:sz w:val="22"/>
          <w:szCs w:val="22"/>
          <w:highlight w:val="none"/>
          <w:u w:val="single"/>
          <w:lang w:eastAsia="zh-CN"/>
        </w:rPr>
        <w:t xml:space="preserve">         （供应商全称）</w:t>
      </w:r>
      <w:r>
        <w:rPr>
          <w:rFonts w:hint="eastAsia" w:ascii="仿宋" w:hAnsi="仿宋" w:eastAsia="仿宋" w:cs="仿宋"/>
          <w:color w:val="auto"/>
          <w:sz w:val="22"/>
          <w:szCs w:val="22"/>
          <w:highlight w:val="none"/>
          <w:lang w:eastAsia="zh-CN"/>
        </w:rPr>
        <w:t>签订分包合同。供应商对采购项目和分包项目向采购人负责，分包意向供应商对分包项目向采购人负责，分包意向协议多方承担各自的和连带的法律责任。</w:t>
      </w:r>
    </w:p>
    <w:p w14:paraId="62790986">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二、分包意向供应商中小微型企业认定</w:t>
      </w:r>
    </w:p>
    <w:p w14:paraId="586F42F4">
      <w:pPr>
        <w:wordWrap w:val="0"/>
        <w:spacing w:line="400" w:lineRule="exact"/>
        <w:ind w:firstLine="880" w:firstLineChars="4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u w:val="single"/>
          <w:lang w:eastAsia="zh-CN"/>
        </w:rPr>
        <w:t>余姚市地籍图编制项目</w:t>
      </w:r>
      <w:r>
        <w:rPr>
          <w:rFonts w:hint="eastAsia" w:ascii="仿宋" w:hAnsi="仿宋" w:eastAsia="仿宋" w:cs="仿宋"/>
          <w:color w:val="auto"/>
          <w:sz w:val="22"/>
          <w:szCs w:val="22"/>
          <w:highlight w:val="none"/>
          <w:lang w:eastAsia="zh-CN"/>
        </w:rPr>
        <w:t>，属于</w:t>
      </w:r>
      <w:r>
        <w:rPr>
          <w:rFonts w:hint="eastAsia" w:ascii="仿宋" w:hAnsi="仿宋" w:eastAsia="仿宋" w:cs="仿宋"/>
          <w:color w:val="auto"/>
          <w:sz w:val="22"/>
          <w:szCs w:val="22"/>
          <w:highlight w:val="none"/>
          <w:u w:val="single"/>
          <w:lang w:eastAsia="zh-CN"/>
        </w:rPr>
        <w:t xml:space="preserve"> </w:t>
      </w:r>
      <w:r>
        <w:rPr>
          <w:rFonts w:hint="eastAsia" w:ascii="仿宋" w:hAnsi="仿宋" w:eastAsia="仿宋" w:cs="仿宋"/>
          <w:color w:val="auto"/>
          <w:sz w:val="22"/>
          <w:szCs w:val="22"/>
          <w:highlight w:val="none"/>
          <w:u w:val="single"/>
          <w:lang w:val="en-US" w:eastAsia="zh-CN"/>
        </w:rPr>
        <w:t>其他未列明行业</w:t>
      </w:r>
      <w:r>
        <w:rPr>
          <w:rFonts w:hint="eastAsia" w:ascii="仿宋" w:hAnsi="仿宋" w:eastAsia="仿宋" w:cs="仿宋"/>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；分包意向供应商为</w:t>
      </w:r>
      <w:r>
        <w:rPr>
          <w:rFonts w:hint="eastAsia" w:ascii="仿宋" w:hAnsi="仿宋" w:eastAsia="仿宋" w:cs="仿宋"/>
          <w:color w:val="auto"/>
          <w:sz w:val="22"/>
          <w:szCs w:val="22"/>
          <w:highlight w:val="none"/>
          <w:u w:val="single"/>
          <w:lang w:eastAsia="zh-CN"/>
        </w:rPr>
        <w:t xml:space="preserve">         （分包意向供应商一全称）</w:t>
      </w:r>
      <w:r>
        <w:rPr>
          <w:rFonts w:hint="eastAsia" w:ascii="仿宋" w:hAnsi="仿宋" w:eastAsia="仿宋" w:cs="仿宋"/>
          <w:color w:val="auto"/>
          <w:sz w:val="22"/>
          <w:szCs w:val="22"/>
          <w:highlight w:val="none"/>
          <w:lang w:eastAsia="zh-CN"/>
        </w:rPr>
        <w:t>，从业人员</w:t>
      </w:r>
      <w:r>
        <w:rPr>
          <w:rFonts w:hint="eastAsia" w:ascii="仿宋" w:hAnsi="仿宋" w:eastAsia="仿宋" w:cs="仿宋"/>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人，营业收入为</w:t>
      </w:r>
      <w:r>
        <w:rPr>
          <w:rFonts w:hint="eastAsia" w:ascii="仿宋" w:hAnsi="仿宋" w:eastAsia="仿宋" w:cs="仿宋"/>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万元，资产总额为</w:t>
      </w:r>
      <w:r>
        <w:rPr>
          <w:rFonts w:hint="eastAsia" w:ascii="仿宋" w:hAnsi="仿宋" w:eastAsia="仿宋" w:cs="仿宋"/>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万元，属于</w:t>
      </w:r>
      <w:r>
        <w:rPr>
          <w:rFonts w:hint="eastAsia" w:ascii="仿宋" w:hAnsi="仿宋" w:eastAsia="仿宋" w:cs="仿宋"/>
          <w:color w:val="auto"/>
          <w:sz w:val="22"/>
          <w:szCs w:val="22"/>
          <w:highlight w:val="none"/>
          <w:u w:val="single"/>
          <w:lang w:eastAsia="zh-CN"/>
        </w:rPr>
        <w:t xml:space="preserve">          （中型企业或小型企业或微型企业）</w:t>
      </w:r>
      <w:r>
        <w:rPr>
          <w:rFonts w:hint="eastAsia" w:ascii="仿宋" w:hAnsi="仿宋" w:eastAsia="仿宋" w:cs="仿宋"/>
          <w:color w:val="auto"/>
          <w:sz w:val="22"/>
          <w:szCs w:val="22"/>
          <w:highlight w:val="none"/>
          <w:lang w:eastAsia="zh-CN"/>
        </w:rPr>
        <w:t xml:space="preserve">。将承担合理分包部分 </w:t>
      </w:r>
      <w:r>
        <w:rPr>
          <w:rFonts w:hint="eastAsia" w:ascii="仿宋" w:hAnsi="仿宋" w:eastAsia="仿宋" w:cs="仿宋"/>
          <w:color w:val="auto"/>
          <w:sz w:val="22"/>
          <w:szCs w:val="22"/>
          <w:highlight w:val="none"/>
          <w:u w:val="single"/>
          <w:lang w:eastAsia="zh-CN"/>
        </w:rPr>
        <w:t xml:space="preserve">         （具体分包的工作内容）</w:t>
      </w:r>
      <w:r>
        <w:rPr>
          <w:rFonts w:hint="eastAsia" w:ascii="仿宋" w:hAnsi="仿宋" w:eastAsia="仿宋" w:cs="仿宋"/>
          <w:color w:val="auto"/>
          <w:sz w:val="22"/>
          <w:szCs w:val="22"/>
          <w:highlight w:val="none"/>
          <w:lang w:eastAsia="zh-CN"/>
        </w:rPr>
        <w:t>，占项目合同金额的</w:t>
      </w:r>
      <w:r>
        <w:rPr>
          <w:rFonts w:hint="eastAsia" w:ascii="仿宋" w:hAnsi="仿宋" w:eastAsia="仿宋" w:cs="仿宋"/>
          <w:color w:val="auto"/>
          <w:sz w:val="22"/>
          <w:szCs w:val="22"/>
          <w:highlight w:val="none"/>
          <w:u w:val="single"/>
          <w:lang w:eastAsia="zh-CN"/>
        </w:rPr>
        <w:t xml:space="preserve">          %</w:t>
      </w:r>
      <w:r>
        <w:rPr>
          <w:rFonts w:hint="eastAsia" w:ascii="仿宋" w:hAnsi="仿宋" w:eastAsia="仿宋" w:cs="仿宋"/>
          <w:color w:val="auto"/>
          <w:sz w:val="22"/>
          <w:szCs w:val="22"/>
          <w:highlight w:val="none"/>
          <w:lang w:eastAsia="zh-CN"/>
        </w:rPr>
        <w:t>。</w:t>
      </w:r>
    </w:p>
    <w:p w14:paraId="3F686C59">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三、接受分包合同的中小企业与分包企业之间</w:t>
      </w:r>
      <w:r>
        <w:rPr>
          <w:rFonts w:hint="eastAsia" w:ascii="仿宋" w:hAnsi="仿宋" w:eastAsia="仿宋" w:cs="仿宋"/>
          <w:color w:val="auto"/>
          <w:sz w:val="22"/>
          <w:szCs w:val="22"/>
          <w:highlight w:val="none"/>
          <w:u w:val="single"/>
          <w:lang w:eastAsia="zh-CN"/>
        </w:rPr>
        <w:t>（存在或不存在）</w:t>
      </w:r>
      <w:r>
        <w:rPr>
          <w:rFonts w:hint="eastAsia" w:ascii="仿宋" w:hAnsi="仿宋" w:eastAsia="仿宋" w:cs="仿宋"/>
          <w:color w:val="auto"/>
          <w:sz w:val="22"/>
          <w:szCs w:val="22"/>
          <w:highlight w:val="none"/>
          <w:lang w:eastAsia="zh-CN"/>
        </w:rPr>
        <w:t>直接控股、管理关系的情形。</w:t>
      </w:r>
    </w:p>
    <w:p w14:paraId="241166C7">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四、因违约或过失责任等导致采购人经济损失或被索赔时，供应商无条件优先清偿采购人的一切债务和经济赔偿。</w:t>
      </w:r>
    </w:p>
    <w:p w14:paraId="4AA0AEF8">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五、如获得成交资格，分包意向供应商不得以任何理由提出终止本协议。</w:t>
      </w:r>
    </w:p>
    <w:p w14:paraId="11652F4C">
      <w:pPr>
        <w:wordWrap w:val="0"/>
        <w:spacing w:line="400" w:lineRule="exact"/>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六、本协议自签署之日起生效，如获得成交资格，有效期延续至政府采购合同履行完毕之日。</w:t>
      </w:r>
    </w:p>
    <w:p w14:paraId="71D429DC">
      <w:pPr>
        <w:spacing w:line="400" w:lineRule="exact"/>
        <w:ind w:firstLine="2640" w:firstLineChars="1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供应商（盖章）：</w:t>
      </w:r>
    </w:p>
    <w:p w14:paraId="7356C00D">
      <w:pPr>
        <w:spacing w:line="400" w:lineRule="exact"/>
        <w:ind w:firstLine="2640" w:firstLineChars="1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法定代表人或授权代表（签字或盖章）：</w:t>
      </w:r>
    </w:p>
    <w:p w14:paraId="6212988C">
      <w:pPr>
        <w:spacing w:line="400" w:lineRule="exact"/>
        <w:ind w:firstLine="2640" w:firstLineChars="1200"/>
        <w:rPr>
          <w:rFonts w:hint="eastAsia" w:ascii="仿宋" w:hAnsi="仿宋" w:eastAsia="仿宋" w:cs="仿宋"/>
          <w:color w:val="auto"/>
          <w:sz w:val="22"/>
          <w:szCs w:val="22"/>
          <w:highlight w:val="none"/>
          <w:lang w:eastAsia="zh-CN"/>
        </w:rPr>
      </w:pPr>
    </w:p>
    <w:p w14:paraId="7E732D5D">
      <w:pPr>
        <w:spacing w:line="400" w:lineRule="exact"/>
        <w:ind w:firstLine="2640" w:firstLineChars="1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分包意向供应商一（盖章）：</w:t>
      </w:r>
    </w:p>
    <w:p w14:paraId="23A04851">
      <w:pPr>
        <w:spacing w:line="400" w:lineRule="exact"/>
        <w:ind w:firstLine="2640" w:firstLineChars="1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法定代表人（签字或盖章）：</w:t>
      </w:r>
    </w:p>
    <w:p w14:paraId="570304E5">
      <w:pPr>
        <w:wordWrap w:val="0"/>
        <w:spacing w:line="400" w:lineRule="exact"/>
        <w:ind w:firstLine="2692" w:firstLineChars="122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……（如有多个分包意向供应商的，按同格式增加）</w:t>
      </w:r>
    </w:p>
    <w:p w14:paraId="72C2676E">
      <w:pPr>
        <w:ind w:firstLine="2692" w:firstLineChars="1224"/>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日期： 年 月 日</w:t>
      </w:r>
    </w:p>
    <w:sectPr>
      <w:footerReference r:id="rId7" w:type="default"/>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宋体_x0008_琶....">
    <w:altName w:val="宋体"/>
    <w:panose1 w:val="00000000000000000000"/>
    <w:charset w:val="86"/>
    <w:family w:val="roman"/>
    <w:pitch w:val="default"/>
    <w:sig w:usb0="00000000" w:usb1="0000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汉鼎简细圆">
    <w:altName w:val="宋体"/>
    <w:panose1 w:val="00000000000000000000"/>
    <w:charset w:val="86"/>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宋体"/>
    <w:panose1 w:val="00000000000000000000"/>
    <w:charset w:val="8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S?o｡ﾀ?">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20621"/>
    </w:sdtPr>
    <w:sdtContent>
      <w:p w14:paraId="0D47A4E7">
        <w:pPr>
          <w:pStyle w:val="57"/>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DF03">
    <w:pPr>
      <w:pStyle w:val="5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879414">
                          <w:pPr>
                            <w:pStyle w:val="57"/>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2879414">
                    <w:pPr>
                      <w:pStyle w:val="5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0865">
    <w:pPr>
      <w:pStyle w:val="57"/>
      <w:jc w:val="center"/>
    </w:pPr>
    <w:r>
      <w:fldChar w:fldCharType="begin"/>
    </w:r>
    <w:r>
      <w:instrText xml:space="preserve"> PAGE   \* MERGEFORMAT </w:instrText>
    </w:r>
    <w:r>
      <w:fldChar w:fldCharType="separate"/>
    </w:r>
    <w:r>
      <w:rPr>
        <w:lang w:val="zh-CN"/>
      </w:rPr>
      <w:t>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C91E">
    <w:pPr>
      <w:pStyle w:val="5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50E2">
    <w:pPr>
      <w:pStyle w:val="59"/>
      <w:tabs>
        <w:tab w:val="right" w:pos="9072"/>
        <w:tab w:val="clear" w:pos="8306"/>
      </w:tabs>
      <w:wordWrap w:val="0"/>
      <w:ind w:right="2"/>
      <w:jc w:val="left"/>
      <w:rPr>
        <w:rFonts w:ascii="仿宋" w:hAnsi="仿宋" w:eastAsia="仿宋"/>
        <w:lang w:eastAsia="zh-CN"/>
      </w:rPr>
    </w:pPr>
    <w:r>
      <w:rPr>
        <w:rFonts w:hint="eastAsia" w:ascii="仿宋" w:hAnsi="仿宋" w:eastAsia="仿宋"/>
        <w:szCs w:val="21"/>
        <w:lang w:eastAsia="zh-CN"/>
      </w:rPr>
      <w:t>余姚市地籍图编制项目</w:t>
    </w:r>
    <w:r>
      <w:rPr>
        <w:rFonts w:ascii="仿宋" w:hAnsi="仿宋" w:eastAsia="仿宋"/>
        <w:lang w:eastAsia="zh-CN"/>
      </w:rPr>
      <w:t xml:space="preserve">    </w:t>
    </w:r>
    <w:r>
      <w:rPr>
        <w:rFonts w:hint="eastAsia" w:ascii="仿宋" w:hAnsi="仿宋" w:eastAsia="仿宋"/>
        <w:lang w:eastAsia="zh-CN"/>
      </w:rPr>
      <w:t xml:space="preserve"> </w:t>
    </w:r>
    <w:r>
      <w:rPr>
        <w:rFonts w:ascii="仿宋" w:hAnsi="仿宋" w:eastAsia="仿宋"/>
        <w:lang w:eastAsia="zh-CN"/>
      </w:rPr>
      <w:t xml:space="preserve">                   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923D4"/>
    <w:multiLevelType w:val="singleLevel"/>
    <w:tmpl w:val="8E4923D4"/>
    <w:lvl w:ilvl="0" w:tentative="0">
      <w:start w:val="2"/>
      <w:numFmt w:val="decimal"/>
      <w:suff w:val="nothing"/>
      <w:lvlText w:val="%1、"/>
      <w:lvlJc w:val="left"/>
    </w:lvl>
  </w:abstractNum>
  <w:abstractNum w:abstractNumId="1">
    <w:nsid w:val="F5F7D8DD"/>
    <w:multiLevelType w:val="singleLevel"/>
    <w:tmpl w:val="F5F7D8DD"/>
    <w:lvl w:ilvl="0" w:tentative="0">
      <w:start w:val="2"/>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pStyle w:val="3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13"/>
    <w:multiLevelType w:val="multilevel"/>
    <w:tmpl w:val="00000013"/>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402"/>
      <w:suff w:val="nothing"/>
      <w:lvlText w:val="%1%2.%3　"/>
      <w:lvlJc w:val="left"/>
      <w:pPr>
        <w:ind w:left="0" w:firstLine="0"/>
      </w:pPr>
      <w:rPr>
        <w:rFonts w:hint="eastAsia" w:ascii="黑体" w:hAnsi="Times New Roman" w:eastAsia="黑体"/>
        <w:b w:val="0"/>
        <w:i w:val="0"/>
        <w:sz w:val="21"/>
      </w:rPr>
    </w:lvl>
    <w:lvl w:ilvl="3" w:tentative="0">
      <w:start w:val="1"/>
      <w:numFmt w:val="decimal"/>
      <w:pStyle w:val="413"/>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D5CFE9D"/>
    <w:multiLevelType w:val="singleLevel"/>
    <w:tmpl w:val="2D5CFE9D"/>
    <w:lvl w:ilvl="0" w:tentative="0">
      <w:start w:val="2"/>
      <w:numFmt w:val="decimal"/>
      <w:suff w:val="nothing"/>
      <w:lvlText w:val="（%1）"/>
      <w:lvlJc w:val="left"/>
    </w:lvl>
  </w:abstractNum>
  <w:abstractNum w:abstractNumId="5">
    <w:nsid w:val="4251C9C1"/>
    <w:multiLevelType w:val="singleLevel"/>
    <w:tmpl w:val="4251C9C1"/>
    <w:lvl w:ilvl="0" w:tentative="0">
      <w:start w:val="4"/>
      <w:numFmt w:val="chineseCounting"/>
      <w:suff w:val="space"/>
      <w:lvlText w:val="第%1章"/>
      <w:lvlJc w:val="left"/>
      <w:rPr>
        <w:rFonts w:hint="eastAsia"/>
      </w:rPr>
    </w:lvl>
  </w:abstractNum>
  <w:abstractNum w:abstractNumId="6">
    <w:nsid w:val="618E5BF4"/>
    <w:multiLevelType w:val="multilevel"/>
    <w:tmpl w:val="618E5BF4"/>
    <w:lvl w:ilvl="0" w:tentative="0">
      <w:start w:val="1"/>
      <w:numFmt w:val="decimal"/>
      <w:lvlText w:val="%1、"/>
      <w:lvlJc w:val="left"/>
      <w:pPr>
        <w:tabs>
          <w:tab w:val="left" w:pos="465"/>
        </w:tabs>
        <w:ind w:left="465" w:hanging="360"/>
      </w:pPr>
      <w:rPr>
        <w:rFonts w:hint="default"/>
      </w:rPr>
    </w:lvl>
    <w:lvl w:ilvl="1" w:tentative="0">
      <w:start w:val="1"/>
      <w:numFmt w:val="decimal"/>
      <w:lvlText w:val="（%2）"/>
      <w:lvlJc w:val="left"/>
      <w:pPr>
        <w:tabs>
          <w:tab w:val="left" w:pos="1245"/>
        </w:tabs>
        <w:ind w:left="1245" w:hanging="720"/>
      </w:pPr>
      <w:rPr>
        <w:rFonts w:hint="default"/>
      </w:r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7">
    <w:nsid w:val="64597657"/>
    <w:multiLevelType w:val="multilevel"/>
    <w:tmpl w:val="64597657"/>
    <w:lvl w:ilvl="0" w:tentative="0">
      <w:start w:val="1"/>
      <w:numFmt w:val="chineseCountingThousand"/>
      <w:pStyle w:val="192"/>
      <w:lvlText w:val="第%1章."/>
      <w:lvlJc w:val="left"/>
      <w:pPr>
        <w:ind w:left="420" w:hanging="420"/>
      </w:pPr>
      <w:rPr>
        <w:rFonts w:hint="eastAsia"/>
        <w:b/>
        <w:i w:val="0"/>
        <w:sz w:val="44"/>
        <w:szCs w:val="44"/>
      </w:rPr>
    </w:lvl>
    <w:lvl w:ilvl="1" w:tentative="0">
      <w:start w:val="1"/>
      <w:numFmt w:val="decimal"/>
      <w:pStyle w:val="191"/>
      <w:isLgl/>
      <w:suff w:val="space"/>
      <w:lvlText w:val="%1.%2"/>
      <w:lvlJc w:val="left"/>
      <w:pPr>
        <w:ind w:left="420" w:hanging="420"/>
      </w:pPr>
      <w:rPr>
        <w:rFonts w:hint="default" w:ascii="Cambria" w:hAnsi="Cambria" w:eastAsia="仿宋_GB2312"/>
        <w:b/>
        <w:i w:val="0"/>
      </w:rPr>
    </w:lvl>
    <w:lvl w:ilvl="2" w:tentative="0">
      <w:start w:val="1"/>
      <w:numFmt w:val="decimal"/>
      <w:pStyle w:val="193"/>
      <w:isLgl/>
      <w:suff w:val="space"/>
      <w:lvlText w:val="%1.%2.%3"/>
      <w:lvlJc w:val="left"/>
      <w:pPr>
        <w:ind w:left="420" w:hanging="420"/>
      </w:pPr>
      <w:rPr>
        <w:rFonts w:hint="default" w:ascii="Cambria" w:hAnsi="Cambria" w:eastAsia="仿宋_GB2312"/>
        <w:b/>
        <w:i w:val="0"/>
        <w:sz w:val="32"/>
        <w:szCs w:val="32"/>
      </w:rPr>
    </w:lvl>
    <w:lvl w:ilvl="3" w:tentative="0">
      <w:start w:val="1"/>
      <w:numFmt w:val="decimal"/>
      <w:pStyle w:val="194"/>
      <w:isLgl/>
      <w:suff w:val="space"/>
      <w:lvlText w:val="%1.%2.%3.%4"/>
      <w:lvlJc w:val="left"/>
      <w:pPr>
        <w:ind w:left="4815" w:hanging="2688"/>
      </w:pPr>
      <w:rPr>
        <w:rFonts w:hint="default" w:ascii="Cambria" w:hAnsi="Cambria" w:eastAsia="仿宋_GB2312"/>
        <w:b/>
        <w:i w:val="0"/>
      </w:rPr>
    </w:lvl>
    <w:lvl w:ilvl="4" w:tentative="0">
      <w:start w:val="1"/>
      <w:numFmt w:val="decimal"/>
      <w:isLgl/>
      <w:suff w:val="space"/>
      <w:lvlText w:val="%1.%2.%3.%4.%5"/>
      <w:lvlJc w:val="left"/>
      <w:pPr>
        <w:ind w:left="420" w:hanging="420"/>
      </w:pPr>
      <w:rPr>
        <w:rFonts w:hint="default" w:ascii="Cambria" w:hAnsi="Cambria" w:eastAsia="仿宋_GB2312"/>
        <w:b/>
        <w:i w:val="0"/>
      </w:rPr>
    </w:lvl>
    <w:lvl w:ilvl="5" w:tentative="0">
      <w:start w:val="1"/>
      <w:numFmt w:val="decimal"/>
      <w:isLgl/>
      <w:suff w:val="space"/>
      <w:lvlText w:val="%1.%2.%3.%4.%5.%6"/>
      <w:lvlJc w:val="left"/>
      <w:pPr>
        <w:ind w:left="420" w:hanging="420"/>
      </w:pPr>
      <w:rPr>
        <w:rFonts w:hint="default" w:ascii="Cambria" w:hAnsi="Cambria" w:eastAsia="仿宋_GB2312"/>
        <w:b/>
        <w:i w:val="0"/>
      </w:rPr>
    </w:lvl>
    <w:lvl w:ilvl="6" w:tentative="0">
      <w:start w:val="1"/>
      <w:numFmt w:val="decimal"/>
      <w:isLgl/>
      <w:suff w:val="space"/>
      <w:lvlText w:val="%1.%2.%3.%4.%5.%6.%7"/>
      <w:lvlJc w:val="left"/>
      <w:pPr>
        <w:ind w:left="420" w:hanging="420"/>
      </w:pPr>
      <w:rPr>
        <w:rFonts w:hint="default" w:ascii="Cambria" w:hAnsi="Cambria" w:eastAsia="仿宋_GB2312"/>
        <w:b/>
      </w:rPr>
    </w:lvl>
    <w:lvl w:ilvl="7" w:tentative="0">
      <w:start w:val="1"/>
      <w:numFmt w:val="decimal"/>
      <w:isLgl/>
      <w:suff w:val="space"/>
      <w:lvlText w:val="%1.%2.%3.%4.%5.%6.%7.%8"/>
      <w:lvlJc w:val="left"/>
      <w:pPr>
        <w:ind w:left="420" w:hanging="420"/>
      </w:pPr>
      <w:rPr>
        <w:rFonts w:hint="default" w:ascii="Cambria" w:hAnsi="Cambria" w:eastAsia="仿宋_GB2312"/>
      </w:rPr>
    </w:lvl>
    <w:lvl w:ilvl="8" w:tentative="0">
      <w:start w:val="1"/>
      <w:numFmt w:val="decimal"/>
      <w:isLgl/>
      <w:suff w:val="space"/>
      <w:lvlText w:val="%1.%2.%3.%4.%5.%6.%7.%8.%9"/>
      <w:lvlJc w:val="left"/>
      <w:pPr>
        <w:ind w:left="420" w:hanging="420"/>
      </w:pPr>
      <w:rPr>
        <w:rFonts w:hint="default" w:ascii="Cambria" w:hAnsi="Cambria" w:eastAsia="仿宋_GB2312"/>
      </w:rPr>
    </w:lvl>
  </w:abstractNum>
  <w:abstractNum w:abstractNumId="8">
    <w:nsid w:val="73BA759D"/>
    <w:multiLevelType w:val="multilevel"/>
    <w:tmpl w:val="73BA759D"/>
    <w:lvl w:ilvl="0" w:tentative="0">
      <w:start w:val="1"/>
      <w:numFmt w:val="chineseCountingThousand"/>
      <w:pStyle w:val="15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B570FD7"/>
    <w:multiLevelType w:val="multilevel"/>
    <w:tmpl w:val="7B570FD7"/>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8"/>
  </w:num>
  <w:num w:numId="2">
    <w:abstractNumId w:val="7"/>
  </w:num>
  <w:num w:numId="3">
    <w:abstractNumId w:val="2"/>
  </w:num>
  <w:num w:numId="4">
    <w:abstractNumId w:val="3"/>
  </w:num>
  <w:num w:numId="5">
    <w:abstractNumId w:val="0"/>
  </w:num>
  <w:num w:numId="6">
    <w:abstractNumId w:val="9"/>
  </w:num>
  <w:num w:numId="7">
    <w:abstractNumId w:val="5"/>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4ZTUwY2ZhNjU2OGQ3YjY1ZGIyMDlmYWM3Njc1YTQifQ=="/>
  </w:docVars>
  <w:rsids>
    <w:rsidRoot w:val="00D5598C"/>
    <w:rsid w:val="00000D93"/>
    <w:rsid w:val="000011E2"/>
    <w:rsid w:val="0000270C"/>
    <w:rsid w:val="00004939"/>
    <w:rsid w:val="0000595B"/>
    <w:rsid w:val="00006B45"/>
    <w:rsid w:val="00006CFA"/>
    <w:rsid w:val="00011C41"/>
    <w:rsid w:val="000140EB"/>
    <w:rsid w:val="00014945"/>
    <w:rsid w:val="00014A3A"/>
    <w:rsid w:val="00016F64"/>
    <w:rsid w:val="0001724A"/>
    <w:rsid w:val="000200F7"/>
    <w:rsid w:val="00023F8E"/>
    <w:rsid w:val="00026391"/>
    <w:rsid w:val="00030A7E"/>
    <w:rsid w:val="00030F76"/>
    <w:rsid w:val="00032975"/>
    <w:rsid w:val="00034996"/>
    <w:rsid w:val="0003639C"/>
    <w:rsid w:val="00042177"/>
    <w:rsid w:val="000427FD"/>
    <w:rsid w:val="00042B7C"/>
    <w:rsid w:val="00043137"/>
    <w:rsid w:val="0004534A"/>
    <w:rsid w:val="0004606F"/>
    <w:rsid w:val="00047481"/>
    <w:rsid w:val="000474C6"/>
    <w:rsid w:val="00047742"/>
    <w:rsid w:val="000519A1"/>
    <w:rsid w:val="00053835"/>
    <w:rsid w:val="00054E1E"/>
    <w:rsid w:val="0005568C"/>
    <w:rsid w:val="00056EA7"/>
    <w:rsid w:val="00060A94"/>
    <w:rsid w:val="00061845"/>
    <w:rsid w:val="000623BF"/>
    <w:rsid w:val="00064711"/>
    <w:rsid w:val="000660D2"/>
    <w:rsid w:val="00066A92"/>
    <w:rsid w:val="000712D7"/>
    <w:rsid w:val="00072F91"/>
    <w:rsid w:val="00075BAB"/>
    <w:rsid w:val="00080FA1"/>
    <w:rsid w:val="00083565"/>
    <w:rsid w:val="000842E3"/>
    <w:rsid w:val="00084A32"/>
    <w:rsid w:val="00084B15"/>
    <w:rsid w:val="00085615"/>
    <w:rsid w:val="00086153"/>
    <w:rsid w:val="00086C01"/>
    <w:rsid w:val="00090254"/>
    <w:rsid w:val="00090E76"/>
    <w:rsid w:val="000912DF"/>
    <w:rsid w:val="000913F4"/>
    <w:rsid w:val="000919FF"/>
    <w:rsid w:val="00091E08"/>
    <w:rsid w:val="00092423"/>
    <w:rsid w:val="00093626"/>
    <w:rsid w:val="000961C4"/>
    <w:rsid w:val="00096DAF"/>
    <w:rsid w:val="000A002F"/>
    <w:rsid w:val="000A0208"/>
    <w:rsid w:val="000A033E"/>
    <w:rsid w:val="000A08C7"/>
    <w:rsid w:val="000A108F"/>
    <w:rsid w:val="000A1D3F"/>
    <w:rsid w:val="000A2089"/>
    <w:rsid w:val="000A314F"/>
    <w:rsid w:val="000A7EE8"/>
    <w:rsid w:val="000B09B7"/>
    <w:rsid w:val="000B4A2A"/>
    <w:rsid w:val="000B7A26"/>
    <w:rsid w:val="000B7B0F"/>
    <w:rsid w:val="000C0475"/>
    <w:rsid w:val="000C0CD3"/>
    <w:rsid w:val="000C32E9"/>
    <w:rsid w:val="000C7EE3"/>
    <w:rsid w:val="000D0EEC"/>
    <w:rsid w:val="000D159C"/>
    <w:rsid w:val="000D3559"/>
    <w:rsid w:val="000D362A"/>
    <w:rsid w:val="000D38D2"/>
    <w:rsid w:val="000D5500"/>
    <w:rsid w:val="000E566D"/>
    <w:rsid w:val="000E6C0A"/>
    <w:rsid w:val="000F16D3"/>
    <w:rsid w:val="000F2876"/>
    <w:rsid w:val="000F2BF1"/>
    <w:rsid w:val="000F37A5"/>
    <w:rsid w:val="000F62D2"/>
    <w:rsid w:val="000F7F67"/>
    <w:rsid w:val="00100E87"/>
    <w:rsid w:val="001041C5"/>
    <w:rsid w:val="0010435D"/>
    <w:rsid w:val="00104566"/>
    <w:rsid w:val="00104929"/>
    <w:rsid w:val="00105709"/>
    <w:rsid w:val="0010644F"/>
    <w:rsid w:val="00107C62"/>
    <w:rsid w:val="001101F9"/>
    <w:rsid w:val="00111E30"/>
    <w:rsid w:val="0011540F"/>
    <w:rsid w:val="0011760F"/>
    <w:rsid w:val="00120697"/>
    <w:rsid w:val="001215E5"/>
    <w:rsid w:val="00121A66"/>
    <w:rsid w:val="00121FA2"/>
    <w:rsid w:val="00122AA3"/>
    <w:rsid w:val="00122E68"/>
    <w:rsid w:val="00124EAB"/>
    <w:rsid w:val="001303BA"/>
    <w:rsid w:val="00130BD4"/>
    <w:rsid w:val="001340B2"/>
    <w:rsid w:val="00136369"/>
    <w:rsid w:val="00137E82"/>
    <w:rsid w:val="00137EE2"/>
    <w:rsid w:val="00140855"/>
    <w:rsid w:val="00142E00"/>
    <w:rsid w:val="001473CF"/>
    <w:rsid w:val="0014766E"/>
    <w:rsid w:val="00154989"/>
    <w:rsid w:val="00157912"/>
    <w:rsid w:val="00157AD1"/>
    <w:rsid w:val="00161E20"/>
    <w:rsid w:val="001624D9"/>
    <w:rsid w:val="00165295"/>
    <w:rsid w:val="00166543"/>
    <w:rsid w:val="00173BF5"/>
    <w:rsid w:val="00176EAE"/>
    <w:rsid w:val="001803E9"/>
    <w:rsid w:val="00180685"/>
    <w:rsid w:val="00183BAF"/>
    <w:rsid w:val="00183DA4"/>
    <w:rsid w:val="0018499C"/>
    <w:rsid w:val="00185C44"/>
    <w:rsid w:val="00185DA7"/>
    <w:rsid w:val="001862C3"/>
    <w:rsid w:val="00187E38"/>
    <w:rsid w:val="00190BCD"/>
    <w:rsid w:val="001937CE"/>
    <w:rsid w:val="001939CB"/>
    <w:rsid w:val="00193AE8"/>
    <w:rsid w:val="00193B45"/>
    <w:rsid w:val="00193C4D"/>
    <w:rsid w:val="00195069"/>
    <w:rsid w:val="001A0CAB"/>
    <w:rsid w:val="001A1AD4"/>
    <w:rsid w:val="001A1C59"/>
    <w:rsid w:val="001A3926"/>
    <w:rsid w:val="001A5123"/>
    <w:rsid w:val="001A5C3A"/>
    <w:rsid w:val="001A6601"/>
    <w:rsid w:val="001B002B"/>
    <w:rsid w:val="001B0A16"/>
    <w:rsid w:val="001B250F"/>
    <w:rsid w:val="001B251B"/>
    <w:rsid w:val="001C025A"/>
    <w:rsid w:val="001C4DC0"/>
    <w:rsid w:val="001C7F2E"/>
    <w:rsid w:val="001D1334"/>
    <w:rsid w:val="001D49D2"/>
    <w:rsid w:val="001D7403"/>
    <w:rsid w:val="001D743A"/>
    <w:rsid w:val="001D7E68"/>
    <w:rsid w:val="001E5B25"/>
    <w:rsid w:val="001E7BF1"/>
    <w:rsid w:val="001F24E6"/>
    <w:rsid w:val="001F4233"/>
    <w:rsid w:val="001F62D0"/>
    <w:rsid w:val="001F6BD4"/>
    <w:rsid w:val="001F6E24"/>
    <w:rsid w:val="002002F0"/>
    <w:rsid w:val="00201158"/>
    <w:rsid w:val="0020136C"/>
    <w:rsid w:val="00201811"/>
    <w:rsid w:val="002030DE"/>
    <w:rsid w:val="00203E9B"/>
    <w:rsid w:val="002060E8"/>
    <w:rsid w:val="002069F1"/>
    <w:rsid w:val="00207A67"/>
    <w:rsid w:val="00210938"/>
    <w:rsid w:val="00212B4D"/>
    <w:rsid w:val="0021544A"/>
    <w:rsid w:val="0022229C"/>
    <w:rsid w:val="002225F7"/>
    <w:rsid w:val="00223E79"/>
    <w:rsid w:val="002245FC"/>
    <w:rsid w:val="00224A77"/>
    <w:rsid w:val="00226BA2"/>
    <w:rsid w:val="002305D2"/>
    <w:rsid w:val="00231F90"/>
    <w:rsid w:val="00232EE0"/>
    <w:rsid w:val="00235AF9"/>
    <w:rsid w:val="002404E7"/>
    <w:rsid w:val="00240A8C"/>
    <w:rsid w:val="002443C8"/>
    <w:rsid w:val="002453DA"/>
    <w:rsid w:val="00245F1F"/>
    <w:rsid w:val="00246C7F"/>
    <w:rsid w:val="00246E13"/>
    <w:rsid w:val="00246F41"/>
    <w:rsid w:val="00253D4F"/>
    <w:rsid w:val="00253F80"/>
    <w:rsid w:val="002546E7"/>
    <w:rsid w:val="00260B5A"/>
    <w:rsid w:val="00261CCE"/>
    <w:rsid w:val="00262A8D"/>
    <w:rsid w:val="0026301A"/>
    <w:rsid w:val="002635D5"/>
    <w:rsid w:val="00263BD2"/>
    <w:rsid w:val="00265735"/>
    <w:rsid w:val="00265E4A"/>
    <w:rsid w:val="00266F51"/>
    <w:rsid w:val="00273175"/>
    <w:rsid w:val="0027366F"/>
    <w:rsid w:val="0027392C"/>
    <w:rsid w:val="002816D0"/>
    <w:rsid w:val="00281CAD"/>
    <w:rsid w:val="002848F5"/>
    <w:rsid w:val="0028494F"/>
    <w:rsid w:val="00290EB0"/>
    <w:rsid w:val="00296B2A"/>
    <w:rsid w:val="002971C2"/>
    <w:rsid w:val="002A06B0"/>
    <w:rsid w:val="002A16C7"/>
    <w:rsid w:val="002A2C77"/>
    <w:rsid w:val="002A4D32"/>
    <w:rsid w:val="002A5FDB"/>
    <w:rsid w:val="002A7653"/>
    <w:rsid w:val="002A78E0"/>
    <w:rsid w:val="002B0F21"/>
    <w:rsid w:val="002B1B72"/>
    <w:rsid w:val="002C2365"/>
    <w:rsid w:val="002C258F"/>
    <w:rsid w:val="002C697A"/>
    <w:rsid w:val="002D0736"/>
    <w:rsid w:val="002D195A"/>
    <w:rsid w:val="002D28F1"/>
    <w:rsid w:val="002D43C0"/>
    <w:rsid w:val="002D7A44"/>
    <w:rsid w:val="002E169C"/>
    <w:rsid w:val="002E1AEF"/>
    <w:rsid w:val="002E35ED"/>
    <w:rsid w:val="002E37E4"/>
    <w:rsid w:val="002E51A6"/>
    <w:rsid w:val="002E6110"/>
    <w:rsid w:val="002E7FB8"/>
    <w:rsid w:val="002F04EE"/>
    <w:rsid w:val="002F2129"/>
    <w:rsid w:val="002F261C"/>
    <w:rsid w:val="002F3D75"/>
    <w:rsid w:val="003015D4"/>
    <w:rsid w:val="00301B84"/>
    <w:rsid w:val="0030327E"/>
    <w:rsid w:val="00303E07"/>
    <w:rsid w:val="0030453A"/>
    <w:rsid w:val="0030741E"/>
    <w:rsid w:val="00310849"/>
    <w:rsid w:val="00315CB2"/>
    <w:rsid w:val="00316586"/>
    <w:rsid w:val="00316AA2"/>
    <w:rsid w:val="003240E6"/>
    <w:rsid w:val="00324C2E"/>
    <w:rsid w:val="003264DB"/>
    <w:rsid w:val="00332196"/>
    <w:rsid w:val="00332A37"/>
    <w:rsid w:val="003330A4"/>
    <w:rsid w:val="0033328E"/>
    <w:rsid w:val="003410BB"/>
    <w:rsid w:val="003418C6"/>
    <w:rsid w:val="00342532"/>
    <w:rsid w:val="00345041"/>
    <w:rsid w:val="00350154"/>
    <w:rsid w:val="00350980"/>
    <w:rsid w:val="0035156F"/>
    <w:rsid w:val="00355431"/>
    <w:rsid w:val="003557E5"/>
    <w:rsid w:val="0035678F"/>
    <w:rsid w:val="00361527"/>
    <w:rsid w:val="00364EAD"/>
    <w:rsid w:val="00365A87"/>
    <w:rsid w:val="003666D5"/>
    <w:rsid w:val="003712B0"/>
    <w:rsid w:val="00372DCB"/>
    <w:rsid w:val="0037338F"/>
    <w:rsid w:val="003733B8"/>
    <w:rsid w:val="00373D63"/>
    <w:rsid w:val="00374FA1"/>
    <w:rsid w:val="00375CEA"/>
    <w:rsid w:val="00377D0D"/>
    <w:rsid w:val="00380DAC"/>
    <w:rsid w:val="003813CD"/>
    <w:rsid w:val="003820AE"/>
    <w:rsid w:val="003832F9"/>
    <w:rsid w:val="00384466"/>
    <w:rsid w:val="003900C6"/>
    <w:rsid w:val="00390B2A"/>
    <w:rsid w:val="00392BC9"/>
    <w:rsid w:val="00395C87"/>
    <w:rsid w:val="003A0343"/>
    <w:rsid w:val="003A1B42"/>
    <w:rsid w:val="003A54C7"/>
    <w:rsid w:val="003A5A5C"/>
    <w:rsid w:val="003A603E"/>
    <w:rsid w:val="003A7C34"/>
    <w:rsid w:val="003B1EBE"/>
    <w:rsid w:val="003B5BC3"/>
    <w:rsid w:val="003B5C76"/>
    <w:rsid w:val="003B6D40"/>
    <w:rsid w:val="003C388C"/>
    <w:rsid w:val="003C78F3"/>
    <w:rsid w:val="003C7B5F"/>
    <w:rsid w:val="003D243C"/>
    <w:rsid w:val="003D537F"/>
    <w:rsid w:val="003D57C3"/>
    <w:rsid w:val="003D730E"/>
    <w:rsid w:val="003E6B72"/>
    <w:rsid w:val="003E6C11"/>
    <w:rsid w:val="003E6C12"/>
    <w:rsid w:val="003E7E71"/>
    <w:rsid w:val="003F4400"/>
    <w:rsid w:val="003F588C"/>
    <w:rsid w:val="003F6518"/>
    <w:rsid w:val="00400171"/>
    <w:rsid w:val="004005E3"/>
    <w:rsid w:val="00401EB3"/>
    <w:rsid w:val="00402870"/>
    <w:rsid w:val="00402A48"/>
    <w:rsid w:val="0040349A"/>
    <w:rsid w:val="00405B25"/>
    <w:rsid w:val="00405C80"/>
    <w:rsid w:val="00407FF9"/>
    <w:rsid w:val="00410235"/>
    <w:rsid w:val="00410347"/>
    <w:rsid w:val="00410817"/>
    <w:rsid w:val="0041322B"/>
    <w:rsid w:val="00413F0A"/>
    <w:rsid w:val="00420086"/>
    <w:rsid w:val="00422857"/>
    <w:rsid w:val="00423652"/>
    <w:rsid w:val="00425B87"/>
    <w:rsid w:val="004266BB"/>
    <w:rsid w:val="00427D2A"/>
    <w:rsid w:val="0043373F"/>
    <w:rsid w:val="00435502"/>
    <w:rsid w:val="00436C22"/>
    <w:rsid w:val="0044027D"/>
    <w:rsid w:val="004407E9"/>
    <w:rsid w:val="00440C2D"/>
    <w:rsid w:val="00441E3B"/>
    <w:rsid w:val="00443CE7"/>
    <w:rsid w:val="00444BC3"/>
    <w:rsid w:val="0044568B"/>
    <w:rsid w:val="00447472"/>
    <w:rsid w:val="0044781A"/>
    <w:rsid w:val="0044794F"/>
    <w:rsid w:val="00450884"/>
    <w:rsid w:val="00450FAA"/>
    <w:rsid w:val="00453B7F"/>
    <w:rsid w:val="004570C3"/>
    <w:rsid w:val="004617BB"/>
    <w:rsid w:val="00463E7E"/>
    <w:rsid w:val="0046602B"/>
    <w:rsid w:val="0047287A"/>
    <w:rsid w:val="00473656"/>
    <w:rsid w:val="00474A9E"/>
    <w:rsid w:val="004801E1"/>
    <w:rsid w:val="0048200F"/>
    <w:rsid w:val="00484578"/>
    <w:rsid w:val="00485759"/>
    <w:rsid w:val="004860AB"/>
    <w:rsid w:val="004860D6"/>
    <w:rsid w:val="00491D1C"/>
    <w:rsid w:val="00494E24"/>
    <w:rsid w:val="00495132"/>
    <w:rsid w:val="0049575D"/>
    <w:rsid w:val="00495DD7"/>
    <w:rsid w:val="00496177"/>
    <w:rsid w:val="004A0012"/>
    <w:rsid w:val="004A1774"/>
    <w:rsid w:val="004A23A5"/>
    <w:rsid w:val="004A39DE"/>
    <w:rsid w:val="004A5DA9"/>
    <w:rsid w:val="004A6F2E"/>
    <w:rsid w:val="004B30BC"/>
    <w:rsid w:val="004B48CF"/>
    <w:rsid w:val="004B4BDB"/>
    <w:rsid w:val="004B7DBD"/>
    <w:rsid w:val="004C61FD"/>
    <w:rsid w:val="004C7158"/>
    <w:rsid w:val="004C76FA"/>
    <w:rsid w:val="004D2A7F"/>
    <w:rsid w:val="004D4FA3"/>
    <w:rsid w:val="004D5AC8"/>
    <w:rsid w:val="004D5BD1"/>
    <w:rsid w:val="004D6248"/>
    <w:rsid w:val="004E04AF"/>
    <w:rsid w:val="004E0F37"/>
    <w:rsid w:val="004E238D"/>
    <w:rsid w:val="004E62D9"/>
    <w:rsid w:val="004E7958"/>
    <w:rsid w:val="004E7A4C"/>
    <w:rsid w:val="004F0A4E"/>
    <w:rsid w:val="004F0B49"/>
    <w:rsid w:val="004F294F"/>
    <w:rsid w:val="004F5668"/>
    <w:rsid w:val="004F6561"/>
    <w:rsid w:val="00500F7C"/>
    <w:rsid w:val="005041D9"/>
    <w:rsid w:val="00504FD2"/>
    <w:rsid w:val="00506326"/>
    <w:rsid w:val="005079D2"/>
    <w:rsid w:val="00510C0A"/>
    <w:rsid w:val="00512556"/>
    <w:rsid w:val="00513679"/>
    <w:rsid w:val="00513CD8"/>
    <w:rsid w:val="00517666"/>
    <w:rsid w:val="00517B98"/>
    <w:rsid w:val="00522FCF"/>
    <w:rsid w:val="00524C95"/>
    <w:rsid w:val="00527C1E"/>
    <w:rsid w:val="00532532"/>
    <w:rsid w:val="00533117"/>
    <w:rsid w:val="00533A7C"/>
    <w:rsid w:val="00537A86"/>
    <w:rsid w:val="00540CC6"/>
    <w:rsid w:val="005452D1"/>
    <w:rsid w:val="0054581C"/>
    <w:rsid w:val="005463A1"/>
    <w:rsid w:val="00550328"/>
    <w:rsid w:val="005526E2"/>
    <w:rsid w:val="00553CAC"/>
    <w:rsid w:val="005551D3"/>
    <w:rsid w:val="00557FBE"/>
    <w:rsid w:val="005608CE"/>
    <w:rsid w:val="00562528"/>
    <w:rsid w:val="0056270C"/>
    <w:rsid w:val="00563510"/>
    <w:rsid w:val="00566EAC"/>
    <w:rsid w:val="00567C10"/>
    <w:rsid w:val="005705D7"/>
    <w:rsid w:val="00572B5C"/>
    <w:rsid w:val="00574D9E"/>
    <w:rsid w:val="00576FF6"/>
    <w:rsid w:val="00577F15"/>
    <w:rsid w:val="0058004D"/>
    <w:rsid w:val="005803D0"/>
    <w:rsid w:val="00581510"/>
    <w:rsid w:val="00586155"/>
    <w:rsid w:val="00586EEF"/>
    <w:rsid w:val="00592AA8"/>
    <w:rsid w:val="00596B0B"/>
    <w:rsid w:val="005A0281"/>
    <w:rsid w:val="005A1F48"/>
    <w:rsid w:val="005A2147"/>
    <w:rsid w:val="005A35ED"/>
    <w:rsid w:val="005A7E29"/>
    <w:rsid w:val="005B12FD"/>
    <w:rsid w:val="005B2182"/>
    <w:rsid w:val="005B5109"/>
    <w:rsid w:val="005C081E"/>
    <w:rsid w:val="005C193B"/>
    <w:rsid w:val="005C298F"/>
    <w:rsid w:val="005C4A6D"/>
    <w:rsid w:val="005D0307"/>
    <w:rsid w:val="005D097E"/>
    <w:rsid w:val="005D10A5"/>
    <w:rsid w:val="005D1312"/>
    <w:rsid w:val="005D7C9E"/>
    <w:rsid w:val="005E358D"/>
    <w:rsid w:val="005E4B80"/>
    <w:rsid w:val="005E67D3"/>
    <w:rsid w:val="005E7807"/>
    <w:rsid w:val="005E7F79"/>
    <w:rsid w:val="005E7FD6"/>
    <w:rsid w:val="005F020A"/>
    <w:rsid w:val="005F109F"/>
    <w:rsid w:val="005F268F"/>
    <w:rsid w:val="005F2D11"/>
    <w:rsid w:val="005F52A1"/>
    <w:rsid w:val="005F63A3"/>
    <w:rsid w:val="005F6D74"/>
    <w:rsid w:val="00600098"/>
    <w:rsid w:val="00600F3A"/>
    <w:rsid w:val="00601A52"/>
    <w:rsid w:val="00601E29"/>
    <w:rsid w:val="00602386"/>
    <w:rsid w:val="006029A7"/>
    <w:rsid w:val="006038C6"/>
    <w:rsid w:val="00604478"/>
    <w:rsid w:val="00606329"/>
    <w:rsid w:val="00611349"/>
    <w:rsid w:val="006143B2"/>
    <w:rsid w:val="006156E0"/>
    <w:rsid w:val="006205E4"/>
    <w:rsid w:val="006215CF"/>
    <w:rsid w:val="00621EF2"/>
    <w:rsid w:val="00627138"/>
    <w:rsid w:val="00634B54"/>
    <w:rsid w:val="00635F64"/>
    <w:rsid w:val="00637D6F"/>
    <w:rsid w:val="00640181"/>
    <w:rsid w:val="00640B94"/>
    <w:rsid w:val="0064278C"/>
    <w:rsid w:val="0064331C"/>
    <w:rsid w:val="00644C5B"/>
    <w:rsid w:val="00645826"/>
    <w:rsid w:val="00646B3D"/>
    <w:rsid w:val="00651540"/>
    <w:rsid w:val="00652115"/>
    <w:rsid w:val="006530F6"/>
    <w:rsid w:val="006537A8"/>
    <w:rsid w:val="0065495A"/>
    <w:rsid w:val="006604FD"/>
    <w:rsid w:val="00660A3A"/>
    <w:rsid w:val="00661A6A"/>
    <w:rsid w:val="00661ED1"/>
    <w:rsid w:val="00662C59"/>
    <w:rsid w:val="006645A1"/>
    <w:rsid w:val="00672DCD"/>
    <w:rsid w:val="006733E1"/>
    <w:rsid w:val="00674042"/>
    <w:rsid w:val="006745B4"/>
    <w:rsid w:val="0067654C"/>
    <w:rsid w:val="00676652"/>
    <w:rsid w:val="00680068"/>
    <w:rsid w:val="0068094F"/>
    <w:rsid w:val="00681AD8"/>
    <w:rsid w:val="006820E9"/>
    <w:rsid w:val="0069044D"/>
    <w:rsid w:val="00690AC1"/>
    <w:rsid w:val="00691C5B"/>
    <w:rsid w:val="00694C1C"/>
    <w:rsid w:val="006959AC"/>
    <w:rsid w:val="006A29A0"/>
    <w:rsid w:val="006A335A"/>
    <w:rsid w:val="006A3B39"/>
    <w:rsid w:val="006A3BEF"/>
    <w:rsid w:val="006A4E6A"/>
    <w:rsid w:val="006A6721"/>
    <w:rsid w:val="006B0DAB"/>
    <w:rsid w:val="006B14A7"/>
    <w:rsid w:val="006B1587"/>
    <w:rsid w:val="006B4929"/>
    <w:rsid w:val="006B4ED2"/>
    <w:rsid w:val="006B5F2A"/>
    <w:rsid w:val="006B6245"/>
    <w:rsid w:val="006C0F10"/>
    <w:rsid w:val="006C0F3A"/>
    <w:rsid w:val="006C2653"/>
    <w:rsid w:val="006C33AC"/>
    <w:rsid w:val="006C4883"/>
    <w:rsid w:val="006C7972"/>
    <w:rsid w:val="006D0835"/>
    <w:rsid w:val="006D1AF9"/>
    <w:rsid w:val="006D40A8"/>
    <w:rsid w:val="006D64DB"/>
    <w:rsid w:val="006D6600"/>
    <w:rsid w:val="006D729B"/>
    <w:rsid w:val="006D7AB3"/>
    <w:rsid w:val="006D7B16"/>
    <w:rsid w:val="006E0B82"/>
    <w:rsid w:val="006E2FAB"/>
    <w:rsid w:val="006E3808"/>
    <w:rsid w:val="006E75B8"/>
    <w:rsid w:val="006F1E38"/>
    <w:rsid w:val="006F5BE0"/>
    <w:rsid w:val="006F70F5"/>
    <w:rsid w:val="00701BA4"/>
    <w:rsid w:val="0070281B"/>
    <w:rsid w:val="00703469"/>
    <w:rsid w:val="00703E0F"/>
    <w:rsid w:val="00705717"/>
    <w:rsid w:val="00713A45"/>
    <w:rsid w:val="00720A3F"/>
    <w:rsid w:val="00722337"/>
    <w:rsid w:val="00722F76"/>
    <w:rsid w:val="00723D9F"/>
    <w:rsid w:val="00725086"/>
    <w:rsid w:val="00725BBA"/>
    <w:rsid w:val="00730D00"/>
    <w:rsid w:val="00740850"/>
    <w:rsid w:val="00744D35"/>
    <w:rsid w:val="007476B8"/>
    <w:rsid w:val="007558EC"/>
    <w:rsid w:val="00756511"/>
    <w:rsid w:val="00756F64"/>
    <w:rsid w:val="0075737A"/>
    <w:rsid w:val="00757B0B"/>
    <w:rsid w:val="00761EE1"/>
    <w:rsid w:val="00761FA3"/>
    <w:rsid w:val="00762CD6"/>
    <w:rsid w:val="00763770"/>
    <w:rsid w:val="00764C09"/>
    <w:rsid w:val="007655E7"/>
    <w:rsid w:val="00765FB5"/>
    <w:rsid w:val="00765FFB"/>
    <w:rsid w:val="0077106D"/>
    <w:rsid w:val="00771C3E"/>
    <w:rsid w:val="00774698"/>
    <w:rsid w:val="00774BA2"/>
    <w:rsid w:val="00774CAE"/>
    <w:rsid w:val="00775B75"/>
    <w:rsid w:val="0077718C"/>
    <w:rsid w:val="007774B0"/>
    <w:rsid w:val="00783C64"/>
    <w:rsid w:val="00785610"/>
    <w:rsid w:val="00792299"/>
    <w:rsid w:val="00794435"/>
    <w:rsid w:val="0079498E"/>
    <w:rsid w:val="007A02E6"/>
    <w:rsid w:val="007A57D6"/>
    <w:rsid w:val="007A658E"/>
    <w:rsid w:val="007A7E0E"/>
    <w:rsid w:val="007B13BD"/>
    <w:rsid w:val="007B224A"/>
    <w:rsid w:val="007B265A"/>
    <w:rsid w:val="007B3C14"/>
    <w:rsid w:val="007B5F70"/>
    <w:rsid w:val="007B6A20"/>
    <w:rsid w:val="007B6D66"/>
    <w:rsid w:val="007B774A"/>
    <w:rsid w:val="007B7FDF"/>
    <w:rsid w:val="007C1BAB"/>
    <w:rsid w:val="007C1F86"/>
    <w:rsid w:val="007D12A7"/>
    <w:rsid w:val="007D2EF1"/>
    <w:rsid w:val="007D3B39"/>
    <w:rsid w:val="007D4791"/>
    <w:rsid w:val="007D742D"/>
    <w:rsid w:val="007E1C35"/>
    <w:rsid w:val="007E1DD3"/>
    <w:rsid w:val="007E4947"/>
    <w:rsid w:val="007E7AC7"/>
    <w:rsid w:val="007F0910"/>
    <w:rsid w:val="007F0996"/>
    <w:rsid w:val="007F485B"/>
    <w:rsid w:val="007F6CF0"/>
    <w:rsid w:val="007F7325"/>
    <w:rsid w:val="0080027D"/>
    <w:rsid w:val="008007A4"/>
    <w:rsid w:val="00803238"/>
    <w:rsid w:val="008044CC"/>
    <w:rsid w:val="008103F7"/>
    <w:rsid w:val="008117B8"/>
    <w:rsid w:val="00811A3A"/>
    <w:rsid w:val="00816543"/>
    <w:rsid w:val="00820822"/>
    <w:rsid w:val="00822CDF"/>
    <w:rsid w:val="0082465F"/>
    <w:rsid w:val="008252B3"/>
    <w:rsid w:val="0082642F"/>
    <w:rsid w:val="008308E4"/>
    <w:rsid w:val="008309A6"/>
    <w:rsid w:val="00836C3A"/>
    <w:rsid w:val="00841B29"/>
    <w:rsid w:val="00842E19"/>
    <w:rsid w:val="00845380"/>
    <w:rsid w:val="00845E2C"/>
    <w:rsid w:val="00846394"/>
    <w:rsid w:val="008469BA"/>
    <w:rsid w:val="00847AEF"/>
    <w:rsid w:val="0086186D"/>
    <w:rsid w:val="00861DFF"/>
    <w:rsid w:val="00870558"/>
    <w:rsid w:val="0087082C"/>
    <w:rsid w:val="00870844"/>
    <w:rsid w:val="00873490"/>
    <w:rsid w:val="0087415B"/>
    <w:rsid w:val="0087691A"/>
    <w:rsid w:val="00876A08"/>
    <w:rsid w:val="00880E3F"/>
    <w:rsid w:val="008829BB"/>
    <w:rsid w:val="008836ED"/>
    <w:rsid w:val="00886D40"/>
    <w:rsid w:val="0088710B"/>
    <w:rsid w:val="008877C8"/>
    <w:rsid w:val="008918AC"/>
    <w:rsid w:val="008924D8"/>
    <w:rsid w:val="00893085"/>
    <w:rsid w:val="008948A0"/>
    <w:rsid w:val="00894B84"/>
    <w:rsid w:val="008A0919"/>
    <w:rsid w:val="008A39D2"/>
    <w:rsid w:val="008A7974"/>
    <w:rsid w:val="008B1D8A"/>
    <w:rsid w:val="008B206D"/>
    <w:rsid w:val="008B2204"/>
    <w:rsid w:val="008B470F"/>
    <w:rsid w:val="008C2296"/>
    <w:rsid w:val="008C3D9C"/>
    <w:rsid w:val="008D0C0D"/>
    <w:rsid w:val="008D2547"/>
    <w:rsid w:val="008D515D"/>
    <w:rsid w:val="008E432B"/>
    <w:rsid w:val="008F11BE"/>
    <w:rsid w:val="008F176A"/>
    <w:rsid w:val="008F1E4D"/>
    <w:rsid w:val="008F37F2"/>
    <w:rsid w:val="008F3BB5"/>
    <w:rsid w:val="008F66EF"/>
    <w:rsid w:val="008F7AEA"/>
    <w:rsid w:val="00901267"/>
    <w:rsid w:val="0090247D"/>
    <w:rsid w:val="00902E60"/>
    <w:rsid w:val="0090311A"/>
    <w:rsid w:val="009137F5"/>
    <w:rsid w:val="00915556"/>
    <w:rsid w:val="009162EC"/>
    <w:rsid w:val="0091683E"/>
    <w:rsid w:val="0091727E"/>
    <w:rsid w:val="009174B5"/>
    <w:rsid w:val="00921964"/>
    <w:rsid w:val="00921E33"/>
    <w:rsid w:val="00924065"/>
    <w:rsid w:val="0092599E"/>
    <w:rsid w:val="009269A2"/>
    <w:rsid w:val="0093049B"/>
    <w:rsid w:val="00930609"/>
    <w:rsid w:val="00931710"/>
    <w:rsid w:val="00935AA0"/>
    <w:rsid w:val="00937E3A"/>
    <w:rsid w:val="00940451"/>
    <w:rsid w:val="00941611"/>
    <w:rsid w:val="00941803"/>
    <w:rsid w:val="00941F06"/>
    <w:rsid w:val="00942E8B"/>
    <w:rsid w:val="00944F5A"/>
    <w:rsid w:val="00946CE7"/>
    <w:rsid w:val="00950A73"/>
    <w:rsid w:val="00951A75"/>
    <w:rsid w:val="00951EBB"/>
    <w:rsid w:val="00952A16"/>
    <w:rsid w:val="00953847"/>
    <w:rsid w:val="00953E0E"/>
    <w:rsid w:val="00954AEB"/>
    <w:rsid w:val="0095522E"/>
    <w:rsid w:val="009558B9"/>
    <w:rsid w:val="00956EB0"/>
    <w:rsid w:val="009603C3"/>
    <w:rsid w:val="00961844"/>
    <w:rsid w:val="00962114"/>
    <w:rsid w:val="00963313"/>
    <w:rsid w:val="00963A30"/>
    <w:rsid w:val="0096507E"/>
    <w:rsid w:val="009654BF"/>
    <w:rsid w:val="00967197"/>
    <w:rsid w:val="009707E1"/>
    <w:rsid w:val="00970D69"/>
    <w:rsid w:val="00971068"/>
    <w:rsid w:val="00973E9D"/>
    <w:rsid w:val="00974376"/>
    <w:rsid w:val="00974AB1"/>
    <w:rsid w:val="00976BB6"/>
    <w:rsid w:val="00982CC1"/>
    <w:rsid w:val="00982E52"/>
    <w:rsid w:val="0098367C"/>
    <w:rsid w:val="009850B6"/>
    <w:rsid w:val="009859E0"/>
    <w:rsid w:val="009876A2"/>
    <w:rsid w:val="00990BB3"/>
    <w:rsid w:val="00990CDD"/>
    <w:rsid w:val="00991275"/>
    <w:rsid w:val="00991FAD"/>
    <w:rsid w:val="009929E3"/>
    <w:rsid w:val="00994B94"/>
    <w:rsid w:val="00997224"/>
    <w:rsid w:val="009A2CC2"/>
    <w:rsid w:val="009A603A"/>
    <w:rsid w:val="009A72E3"/>
    <w:rsid w:val="009B07A6"/>
    <w:rsid w:val="009B0991"/>
    <w:rsid w:val="009B3630"/>
    <w:rsid w:val="009B37F6"/>
    <w:rsid w:val="009B78D4"/>
    <w:rsid w:val="009C09E6"/>
    <w:rsid w:val="009C4C7C"/>
    <w:rsid w:val="009C78C4"/>
    <w:rsid w:val="009D073D"/>
    <w:rsid w:val="009D4F8C"/>
    <w:rsid w:val="009D5BA7"/>
    <w:rsid w:val="009E0999"/>
    <w:rsid w:val="009E0CAF"/>
    <w:rsid w:val="009E1F1B"/>
    <w:rsid w:val="009E44EA"/>
    <w:rsid w:val="009E4E22"/>
    <w:rsid w:val="009E5166"/>
    <w:rsid w:val="009E6299"/>
    <w:rsid w:val="009F0717"/>
    <w:rsid w:val="009F1451"/>
    <w:rsid w:val="009F1F22"/>
    <w:rsid w:val="009F21A2"/>
    <w:rsid w:val="009F2B2E"/>
    <w:rsid w:val="009F62C6"/>
    <w:rsid w:val="00A00419"/>
    <w:rsid w:val="00A018CB"/>
    <w:rsid w:val="00A02353"/>
    <w:rsid w:val="00A054F6"/>
    <w:rsid w:val="00A07816"/>
    <w:rsid w:val="00A10EF0"/>
    <w:rsid w:val="00A10F9B"/>
    <w:rsid w:val="00A1256E"/>
    <w:rsid w:val="00A15177"/>
    <w:rsid w:val="00A21015"/>
    <w:rsid w:val="00A21F45"/>
    <w:rsid w:val="00A220A3"/>
    <w:rsid w:val="00A22F3C"/>
    <w:rsid w:val="00A249AE"/>
    <w:rsid w:val="00A25E53"/>
    <w:rsid w:val="00A26A84"/>
    <w:rsid w:val="00A27D07"/>
    <w:rsid w:val="00A312F2"/>
    <w:rsid w:val="00A31FE9"/>
    <w:rsid w:val="00A357EA"/>
    <w:rsid w:val="00A37531"/>
    <w:rsid w:val="00A4107C"/>
    <w:rsid w:val="00A4326E"/>
    <w:rsid w:val="00A43B12"/>
    <w:rsid w:val="00A443EA"/>
    <w:rsid w:val="00A457DA"/>
    <w:rsid w:val="00A47C15"/>
    <w:rsid w:val="00A503EB"/>
    <w:rsid w:val="00A51647"/>
    <w:rsid w:val="00A51D43"/>
    <w:rsid w:val="00A5798A"/>
    <w:rsid w:val="00A57B95"/>
    <w:rsid w:val="00A61C86"/>
    <w:rsid w:val="00A62A77"/>
    <w:rsid w:val="00A641B2"/>
    <w:rsid w:val="00A64578"/>
    <w:rsid w:val="00A66803"/>
    <w:rsid w:val="00A67056"/>
    <w:rsid w:val="00A6719C"/>
    <w:rsid w:val="00A712AF"/>
    <w:rsid w:val="00A73441"/>
    <w:rsid w:val="00A751D6"/>
    <w:rsid w:val="00A75CEC"/>
    <w:rsid w:val="00A76455"/>
    <w:rsid w:val="00A81161"/>
    <w:rsid w:val="00A85251"/>
    <w:rsid w:val="00A854EE"/>
    <w:rsid w:val="00A85740"/>
    <w:rsid w:val="00A90A68"/>
    <w:rsid w:val="00A91614"/>
    <w:rsid w:val="00A91A2D"/>
    <w:rsid w:val="00A92175"/>
    <w:rsid w:val="00A9380B"/>
    <w:rsid w:val="00AA10C8"/>
    <w:rsid w:val="00AA11A3"/>
    <w:rsid w:val="00AA1BA8"/>
    <w:rsid w:val="00AA6765"/>
    <w:rsid w:val="00AB06F0"/>
    <w:rsid w:val="00AB2E4E"/>
    <w:rsid w:val="00AB4093"/>
    <w:rsid w:val="00AB450E"/>
    <w:rsid w:val="00AB6D63"/>
    <w:rsid w:val="00AB7DF4"/>
    <w:rsid w:val="00AC7344"/>
    <w:rsid w:val="00AD018A"/>
    <w:rsid w:val="00AD3A25"/>
    <w:rsid w:val="00AD4FDC"/>
    <w:rsid w:val="00AE1844"/>
    <w:rsid w:val="00AE265A"/>
    <w:rsid w:val="00AE39FD"/>
    <w:rsid w:val="00AE4208"/>
    <w:rsid w:val="00AE639F"/>
    <w:rsid w:val="00AE7B76"/>
    <w:rsid w:val="00AF0547"/>
    <w:rsid w:val="00AF2371"/>
    <w:rsid w:val="00AF2AE4"/>
    <w:rsid w:val="00AF35AA"/>
    <w:rsid w:val="00AF6600"/>
    <w:rsid w:val="00AF6E94"/>
    <w:rsid w:val="00AF79BA"/>
    <w:rsid w:val="00B00639"/>
    <w:rsid w:val="00B07E70"/>
    <w:rsid w:val="00B10549"/>
    <w:rsid w:val="00B10A5F"/>
    <w:rsid w:val="00B143E1"/>
    <w:rsid w:val="00B16234"/>
    <w:rsid w:val="00B1730E"/>
    <w:rsid w:val="00B17D60"/>
    <w:rsid w:val="00B21530"/>
    <w:rsid w:val="00B23DEF"/>
    <w:rsid w:val="00B24D84"/>
    <w:rsid w:val="00B3208B"/>
    <w:rsid w:val="00B34391"/>
    <w:rsid w:val="00B40AE0"/>
    <w:rsid w:val="00B44FB4"/>
    <w:rsid w:val="00B465CC"/>
    <w:rsid w:val="00B474E3"/>
    <w:rsid w:val="00B50921"/>
    <w:rsid w:val="00B51262"/>
    <w:rsid w:val="00B55F0E"/>
    <w:rsid w:val="00B575F0"/>
    <w:rsid w:val="00B64275"/>
    <w:rsid w:val="00B6506A"/>
    <w:rsid w:val="00B66573"/>
    <w:rsid w:val="00B67E33"/>
    <w:rsid w:val="00B7014E"/>
    <w:rsid w:val="00B71659"/>
    <w:rsid w:val="00B73E79"/>
    <w:rsid w:val="00B742AF"/>
    <w:rsid w:val="00B74DE0"/>
    <w:rsid w:val="00B75C7C"/>
    <w:rsid w:val="00B777BC"/>
    <w:rsid w:val="00B81750"/>
    <w:rsid w:val="00B8321E"/>
    <w:rsid w:val="00B84419"/>
    <w:rsid w:val="00B86962"/>
    <w:rsid w:val="00B872D6"/>
    <w:rsid w:val="00B907F0"/>
    <w:rsid w:val="00B90B80"/>
    <w:rsid w:val="00B92AEC"/>
    <w:rsid w:val="00B94486"/>
    <w:rsid w:val="00B94971"/>
    <w:rsid w:val="00BA03B6"/>
    <w:rsid w:val="00BA1279"/>
    <w:rsid w:val="00BA2683"/>
    <w:rsid w:val="00BA3E1B"/>
    <w:rsid w:val="00BA6A60"/>
    <w:rsid w:val="00BA6F8A"/>
    <w:rsid w:val="00BA7224"/>
    <w:rsid w:val="00BA7640"/>
    <w:rsid w:val="00BA77F7"/>
    <w:rsid w:val="00BB0879"/>
    <w:rsid w:val="00BB124E"/>
    <w:rsid w:val="00BB2B8F"/>
    <w:rsid w:val="00BB3851"/>
    <w:rsid w:val="00BB7E32"/>
    <w:rsid w:val="00BC3ED6"/>
    <w:rsid w:val="00BC558E"/>
    <w:rsid w:val="00BC6A2E"/>
    <w:rsid w:val="00BD2139"/>
    <w:rsid w:val="00BD2DCA"/>
    <w:rsid w:val="00BD2FA0"/>
    <w:rsid w:val="00BD3401"/>
    <w:rsid w:val="00BD37F5"/>
    <w:rsid w:val="00BD3A01"/>
    <w:rsid w:val="00BD769C"/>
    <w:rsid w:val="00BD7872"/>
    <w:rsid w:val="00BE1839"/>
    <w:rsid w:val="00BF0C89"/>
    <w:rsid w:val="00BF17D1"/>
    <w:rsid w:val="00BF2302"/>
    <w:rsid w:val="00BF602D"/>
    <w:rsid w:val="00C01625"/>
    <w:rsid w:val="00C057A7"/>
    <w:rsid w:val="00C10F3B"/>
    <w:rsid w:val="00C11F11"/>
    <w:rsid w:val="00C1519B"/>
    <w:rsid w:val="00C22053"/>
    <w:rsid w:val="00C22BA3"/>
    <w:rsid w:val="00C2333A"/>
    <w:rsid w:val="00C23D68"/>
    <w:rsid w:val="00C24E03"/>
    <w:rsid w:val="00C25F13"/>
    <w:rsid w:val="00C26672"/>
    <w:rsid w:val="00C30EA2"/>
    <w:rsid w:val="00C32AC4"/>
    <w:rsid w:val="00C32F91"/>
    <w:rsid w:val="00C36209"/>
    <w:rsid w:val="00C36FE3"/>
    <w:rsid w:val="00C407BF"/>
    <w:rsid w:val="00C41A4D"/>
    <w:rsid w:val="00C44B88"/>
    <w:rsid w:val="00C44D84"/>
    <w:rsid w:val="00C44E28"/>
    <w:rsid w:val="00C450CC"/>
    <w:rsid w:val="00C46BEA"/>
    <w:rsid w:val="00C557F7"/>
    <w:rsid w:val="00C55B60"/>
    <w:rsid w:val="00C565FC"/>
    <w:rsid w:val="00C615A8"/>
    <w:rsid w:val="00C622FA"/>
    <w:rsid w:val="00C62AA6"/>
    <w:rsid w:val="00C6532B"/>
    <w:rsid w:val="00C67051"/>
    <w:rsid w:val="00C72306"/>
    <w:rsid w:val="00C73124"/>
    <w:rsid w:val="00C77A48"/>
    <w:rsid w:val="00C8394A"/>
    <w:rsid w:val="00C84741"/>
    <w:rsid w:val="00C84978"/>
    <w:rsid w:val="00C85662"/>
    <w:rsid w:val="00C8597A"/>
    <w:rsid w:val="00C87721"/>
    <w:rsid w:val="00C90B88"/>
    <w:rsid w:val="00C92EBC"/>
    <w:rsid w:val="00C9426D"/>
    <w:rsid w:val="00C97456"/>
    <w:rsid w:val="00CA1ED7"/>
    <w:rsid w:val="00CA27F7"/>
    <w:rsid w:val="00CA5EFD"/>
    <w:rsid w:val="00CA5F5F"/>
    <w:rsid w:val="00CB3DFF"/>
    <w:rsid w:val="00CC019C"/>
    <w:rsid w:val="00CC4BC8"/>
    <w:rsid w:val="00CC4E82"/>
    <w:rsid w:val="00CC57B6"/>
    <w:rsid w:val="00CC7E25"/>
    <w:rsid w:val="00CD111B"/>
    <w:rsid w:val="00CD18D1"/>
    <w:rsid w:val="00CD4AAD"/>
    <w:rsid w:val="00CD562B"/>
    <w:rsid w:val="00CD7889"/>
    <w:rsid w:val="00CE0062"/>
    <w:rsid w:val="00CE19F0"/>
    <w:rsid w:val="00CE41DC"/>
    <w:rsid w:val="00CE52E9"/>
    <w:rsid w:val="00CE7224"/>
    <w:rsid w:val="00CE776B"/>
    <w:rsid w:val="00CF3068"/>
    <w:rsid w:val="00CF3905"/>
    <w:rsid w:val="00CF4095"/>
    <w:rsid w:val="00CF7252"/>
    <w:rsid w:val="00D01B9F"/>
    <w:rsid w:val="00D02EA7"/>
    <w:rsid w:val="00D05396"/>
    <w:rsid w:val="00D067D5"/>
    <w:rsid w:val="00D073D5"/>
    <w:rsid w:val="00D10857"/>
    <w:rsid w:val="00D142C7"/>
    <w:rsid w:val="00D17C3A"/>
    <w:rsid w:val="00D207CB"/>
    <w:rsid w:val="00D21698"/>
    <w:rsid w:val="00D21BAD"/>
    <w:rsid w:val="00D234AF"/>
    <w:rsid w:val="00D30C6D"/>
    <w:rsid w:val="00D321C4"/>
    <w:rsid w:val="00D3400D"/>
    <w:rsid w:val="00D36FC0"/>
    <w:rsid w:val="00D41026"/>
    <w:rsid w:val="00D4320D"/>
    <w:rsid w:val="00D43354"/>
    <w:rsid w:val="00D44339"/>
    <w:rsid w:val="00D44530"/>
    <w:rsid w:val="00D44B74"/>
    <w:rsid w:val="00D454DB"/>
    <w:rsid w:val="00D47653"/>
    <w:rsid w:val="00D47C7E"/>
    <w:rsid w:val="00D53387"/>
    <w:rsid w:val="00D5598C"/>
    <w:rsid w:val="00D645D7"/>
    <w:rsid w:val="00D6686F"/>
    <w:rsid w:val="00D66AD9"/>
    <w:rsid w:val="00D6757C"/>
    <w:rsid w:val="00D70859"/>
    <w:rsid w:val="00D736B2"/>
    <w:rsid w:val="00D73FBB"/>
    <w:rsid w:val="00D74A74"/>
    <w:rsid w:val="00D75D67"/>
    <w:rsid w:val="00D75E0B"/>
    <w:rsid w:val="00D769D9"/>
    <w:rsid w:val="00D8061E"/>
    <w:rsid w:val="00D80CB6"/>
    <w:rsid w:val="00D8773B"/>
    <w:rsid w:val="00D877E2"/>
    <w:rsid w:val="00D90A9E"/>
    <w:rsid w:val="00D90DFF"/>
    <w:rsid w:val="00D95FF7"/>
    <w:rsid w:val="00D97F16"/>
    <w:rsid w:val="00DA1F16"/>
    <w:rsid w:val="00DA209E"/>
    <w:rsid w:val="00DA21F6"/>
    <w:rsid w:val="00DA2B90"/>
    <w:rsid w:val="00DA489C"/>
    <w:rsid w:val="00DA5338"/>
    <w:rsid w:val="00DA5A0B"/>
    <w:rsid w:val="00DA6644"/>
    <w:rsid w:val="00DA6985"/>
    <w:rsid w:val="00DB3E7D"/>
    <w:rsid w:val="00DB4ADF"/>
    <w:rsid w:val="00DB4AEC"/>
    <w:rsid w:val="00DB5070"/>
    <w:rsid w:val="00DB66C2"/>
    <w:rsid w:val="00DB6752"/>
    <w:rsid w:val="00DB6EF1"/>
    <w:rsid w:val="00DB7901"/>
    <w:rsid w:val="00DB7D12"/>
    <w:rsid w:val="00DC0069"/>
    <w:rsid w:val="00DC14CE"/>
    <w:rsid w:val="00DC2108"/>
    <w:rsid w:val="00DC4166"/>
    <w:rsid w:val="00DC4F8B"/>
    <w:rsid w:val="00DC5398"/>
    <w:rsid w:val="00DC59F7"/>
    <w:rsid w:val="00DD02B3"/>
    <w:rsid w:val="00DD1CEE"/>
    <w:rsid w:val="00DD55B4"/>
    <w:rsid w:val="00DD6D90"/>
    <w:rsid w:val="00DE37C2"/>
    <w:rsid w:val="00DE5507"/>
    <w:rsid w:val="00DE69E4"/>
    <w:rsid w:val="00DE77EE"/>
    <w:rsid w:val="00DE7A79"/>
    <w:rsid w:val="00DF1165"/>
    <w:rsid w:val="00DF722B"/>
    <w:rsid w:val="00DF7704"/>
    <w:rsid w:val="00E06243"/>
    <w:rsid w:val="00E11DD8"/>
    <w:rsid w:val="00E12179"/>
    <w:rsid w:val="00E13856"/>
    <w:rsid w:val="00E149CC"/>
    <w:rsid w:val="00E167B7"/>
    <w:rsid w:val="00E16E84"/>
    <w:rsid w:val="00E17471"/>
    <w:rsid w:val="00E21E8D"/>
    <w:rsid w:val="00E22126"/>
    <w:rsid w:val="00E22934"/>
    <w:rsid w:val="00E32BDF"/>
    <w:rsid w:val="00E36D76"/>
    <w:rsid w:val="00E407A2"/>
    <w:rsid w:val="00E436B9"/>
    <w:rsid w:val="00E456E9"/>
    <w:rsid w:val="00E47264"/>
    <w:rsid w:val="00E515F5"/>
    <w:rsid w:val="00E5200A"/>
    <w:rsid w:val="00E551FC"/>
    <w:rsid w:val="00E575C8"/>
    <w:rsid w:val="00E57937"/>
    <w:rsid w:val="00E61FF2"/>
    <w:rsid w:val="00E625A9"/>
    <w:rsid w:val="00E64DA8"/>
    <w:rsid w:val="00E65120"/>
    <w:rsid w:val="00E651D7"/>
    <w:rsid w:val="00E65B42"/>
    <w:rsid w:val="00E72E7E"/>
    <w:rsid w:val="00E73D56"/>
    <w:rsid w:val="00E73D5E"/>
    <w:rsid w:val="00E74D6D"/>
    <w:rsid w:val="00E84281"/>
    <w:rsid w:val="00E84365"/>
    <w:rsid w:val="00E8621B"/>
    <w:rsid w:val="00E86554"/>
    <w:rsid w:val="00E91C78"/>
    <w:rsid w:val="00E926BD"/>
    <w:rsid w:val="00E93DDD"/>
    <w:rsid w:val="00E952CD"/>
    <w:rsid w:val="00E95E98"/>
    <w:rsid w:val="00E96BFF"/>
    <w:rsid w:val="00E97EF8"/>
    <w:rsid w:val="00EA38E8"/>
    <w:rsid w:val="00EA510F"/>
    <w:rsid w:val="00EB1527"/>
    <w:rsid w:val="00EB229A"/>
    <w:rsid w:val="00EB283F"/>
    <w:rsid w:val="00EB3678"/>
    <w:rsid w:val="00EB5F61"/>
    <w:rsid w:val="00EC0F58"/>
    <w:rsid w:val="00ED1100"/>
    <w:rsid w:val="00ED1131"/>
    <w:rsid w:val="00ED239B"/>
    <w:rsid w:val="00ED5313"/>
    <w:rsid w:val="00ED7E05"/>
    <w:rsid w:val="00EE10AE"/>
    <w:rsid w:val="00EE4300"/>
    <w:rsid w:val="00EE44EE"/>
    <w:rsid w:val="00F007F9"/>
    <w:rsid w:val="00F0435E"/>
    <w:rsid w:val="00F0549B"/>
    <w:rsid w:val="00F06737"/>
    <w:rsid w:val="00F07FF7"/>
    <w:rsid w:val="00F10E33"/>
    <w:rsid w:val="00F110CF"/>
    <w:rsid w:val="00F14D17"/>
    <w:rsid w:val="00F155F4"/>
    <w:rsid w:val="00F174EA"/>
    <w:rsid w:val="00F20834"/>
    <w:rsid w:val="00F274EE"/>
    <w:rsid w:val="00F321A8"/>
    <w:rsid w:val="00F352C9"/>
    <w:rsid w:val="00F358D3"/>
    <w:rsid w:val="00F36792"/>
    <w:rsid w:val="00F40476"/>
    <w:rsid w:val="00F41230"/>
    <w:rsid w:val="00F41B11"/>
    <w:rsid w:val="00F44B42"/>
    <w:rsid w:val="00F44FA7"/>
    <w:rsid w:val="00F46BFA"/>
    <w:rsid w:val="00F502EB"/>
    <w:rsid w:val="00F505D4"/>
    <w:rsid w:val="00F50EA7"/>
    <w:rsid w:val="00F514F5"/>
    <w:rsid w:val="00F54EB6"/>
    <w:rsid w:val="00F6481B"/>
    <w:rsid w:val="00F64C19"/>
    <w:rsid w:val="00F71D78"/>
    <w:rsid w:val="00F720D0"/>
    <w:rsid w:val="00F72475"/>
    <w:rsid w:val="00F731BA"/>
    <w:rsid w:val="00F73BFB"/>
    <w:rsid w:val="00F73D32"/>
    <w:rsid w:val="00F74461"/>
    <w:rsid w:val="00F82AC1"/>
    <w:rsid w:val="00F83B57"/>
    <w:rsid w:val="00F84694"/>
    <w:rsid w:val="00F84DAB"/>
    <w:rsid w:val="00F932DA"/>
    <w:rsid w:val="00F94BDF"/>
    <w:rsid w:val="00F94C4D"/>
    <w:rsid w:val="00F94C69"/>
    <w:rsid w:val="00F95B68"/>
    <w:rsid w:val="00F96829"/>
    <w:rsid w:val="00FA010C"/>
    <w:rsid w:val="00FA0BD4"/>
    <w:rsid w:val="00FA107F"/>
    <w:rsid w:val="00FA1A5D"/>
    <w:rsid w:val="00FA27BD"/>
    <w:rsid w:val="00FA31FF"/>
    <w:rsid w:val="00FA3750"/>
    <w:rsid w:val="00FA3977"/>
    <w:rsid w:val="00FA5579"/>
    <w:rsid w:val="00FA77EB"/>
    <w:rsid w:val="00FB0D8A"/>
    <w:rsid w:val="00FB329E"/>
    <w:rsid w:val="00FB4831"/>
    <w:rsid w:val="00FB64DD"/>
    <w:rsid w:val="00FB75D0"/>
    <w:rsid w:val="00FB7B80"/>
    <w:rsid w:val="00FC6720"/>
    <w:rsid w:val="00FC6907"/>
    <w:rsid w:val="00FC69CD"/>
    <w:rsid w:val="00FC7BA5"/>
    <w:rsid w:val="00FC7EC3"/>
    <w:rsid w:val="00FD43F8"/>
    <w:rsid w:val="00FE0FE8"/>
    <w:rsid w:val="00FE4BF4"/>
    <w:rsid w:val="00FF08CD"/>
    <w:rsid w:val="00FF0F6E"/>
    <w:rsid w:val="00FF1DDF"/>
    <w:rsid w:val="00FF3FF8"/>
    <w:rsid w:val="017445CC"/>
    <w:rsid w:val="018E0D25"/>
    <w:rsid w:val="01AE3368"/>
    <w:rsid w:val="01CD375E"/>
    <w:rsid w:val="01D17056"/>
    <w:rsid w:val="02184C85"/>
    <w:rsid w:val="02B26E88"/>
    <w:rsid w:val="02D31E61"/>
    <w:rsid w:val="02DB792B"/>
    <w:rsid w:val="02EB448F"/>
    <w:rsid w:val="02EF1E8A"/>
    <w:rsid w:val="031F3DF1"/>
    <w:rsid w:val="033673E8"/>
    <w:rsid w:val="033D3914"/>
    <w:rsid w:val="03480A27"/>
    <w:rsid w:val="037C453A"/>
    <w:rsid w:val="03A13366"/>
    <w:rsid w:val="03D84224"/>
    <w:rsid w:val="03E26ED3"/>
    <w:rsid w:val="03E5590A"/>
    <w:rsid w:val="0408513F"/>
    <w:rsid w:val="04422BA3"/>
    <w:rsid w:val="047168CE"/>
    <w:rsid w:val="048D08B6"/>
    <w:rsid w:val="04D07A99"/>
    <w:rsid w:val="04DD4078"/>
    <w:rsid w:val="04DD5D12"/>
    <w:rsid w:val="052077D9"/>
    <w:rsid w:val="052D4EEB"/>
    <w:rsid w:val="055B41EA"/>
    <w:rsid w:val="058A5E9A"/>
    <w:rsid w:val="05AC0EDD"/>
    <w:rsid w:val="06787B82"/>
    <w:rsid w:val="06930D7E"/>
    <w:rsid w:val="06952168"/>
    <w:rsid w:val="06A82B4A"/>
    <w:rsid w:val="06B70F10"/>
    <w:rsid w:val="06EE06AA"/>
    <w:rsid w:val="070A037C"/>
    <w:rsid w:val="070D4E50"/>
    <w:rsid w:val="071A149F"/>
    <w:rsid w:val="07501521"/>
    <w:rsid w:val="07794418"/>
    <w:rsid w:val="07B04496"/>
    <w:rsid w:val="07E50C45"/>
    <w:rsid w:val="08C07E24"/>
    <w:rsid w:val="08CE609D"/>
    <w:rsid w:val="0943614C"/>
    <w:rsid w:val="095B74D8"/>
    <w:rsid w:val="096E7880"/>
    <w:rsid w:val="097C01EF"/>
    <w:rsid w:val="09E21367"/>
    <w:rsid w:val="0A0E6840"/>
    <w:rsid w:val="0AAA48E8"/>
    <w:rsid w:val="0C2A3F33"/>
    <w:rsid w:val="0C2F1549"/>
    <w:rsid w:val="0C887FEA"/>
    <w:rsid w:val="0CF74598"/>
    <w:rsid w:val="0D004FFA"/>
    <w:rsid w:val="0D865199"/>
    <w:rsid w:val="0DA10224"/>
    <w:rsid w:val="0DB8130A"/>
    <w:rsid w:val="0E121D8E"/>
    <w:rsid w:val="0E2C1C5C"/>
    <w:rsid w:val="0E364E11"/>
    <w:rsid w:val="0E5D2226"/>
    <w:rsid w:val="0E693142"/>
    <w:rsid w:val="0ED168E7"/>
    <w:rsid w:val="0EE63C63"/>
    <w:rsid w:val="0F1B6BD9"/>
    <w:rsid w:val="0F4473A0"/>
    <w:rsid w:val="0F8B4CE8"/>
    <w:rsid w:val="0FC1070A"/>
    <w:rsid w:val="10596B94"/>
    <w:rsid w:val="10723081"/>
    <w:rsid w:val="109B502B"/>
    <w:rsid w:val="10B77D5F"/>
    <w:rsid w:val="10D34B99"/>
    <w:rsid w:val="10E30B54"/>
    <w:rsid w:val="11131439"/>
    <w:rsid w:val="117A036C"/>
    <w:rsid w:val="11D509C1"/>
    <w:rsid w:val="12135469"/>
    <w:rsid w:val="122D02D9"/>
    <w:rsid w:val="126077EA"/>
    <w:rsid w:val="126928E2"/>
    <w:rsid w:val="126B0E01"/>
    <w:rsid w:val="12891287"/>
    <w:rsid w:val="12893C36"/>
    <w:rsid w:val="128C2ED9"/>
    <w:rsid w:val="12A165D1"/>
    <w:rsid w:val="12C34799"/>
    <w:rsid w:val="12D322B2"/>
    <w:rsid w:val="1385255D"/>
    <w:rsid w:val="13BD472D"/>
    <w:rsid w:val="13C359BB"/>
    <w:rsid w:val="143A0A8B"/>
    <w:rsid w:val="144F486F"/>
    <w:rsid w:val="14C34F24"/>
    <w:rsid w:val="14CB5E09"/>
    <w:rsid w:val="14E56961"/>
    <w:rsid w:val="15842905"/>
    <w:rsid w:val="15A775E3"/>
    <w:rsid w:val="15AE21CE"/>
    <w:rsid w:val="168229B3"/>
    <w:rsid w:val="168406E3"/>
    <w:rsid w:val="16B16AD3"/>
    <w:rsid w:val="16D651C8"/>
    <w:rsid w:val="16E33262"/>
    <w:rsid w:val="171F71A4"/>
    <w:rsid w:val="17230E84"/>
    <w:rsid w:val="178F61CF"/>
    <w:rsid w:val="17B610F2"/>
    <w:rsid w:val="182F00C2"/>
    <w:rsid w:val="183F0D66"/>
    <w:rsid w:val="18CC0A2E"/>
    <w:rsid w:val="18D23D96"/>
    <w:rsid w:val="18ED732C"/>
    <w:rsid w:val="18F16C54"/>
    <w:rsid w:val="1912579D"/>
    <w:rsid w:val="192A5572"/>
    <w:rsid w:val="194453E3"/>
    <w:rsid w:val="197C3DB4"/>
    <w:rsid w:val="1A002617"/>
    <w:rsid w:val="1A1D6E85"/>
    <w:rsid w:val="1A2521DD"/>
    <w:rsid w:val="1A2A3350"/>
    <w:rsid w:val="1A4A39F2"/>
    <w:rsid w:val="1A767310"/>
    <w:rsid w:val="1A8A3F58"/>
    <w:rsid w:val="1AA27C58"/>
    <w:rsid w:val="1AD339E7"/>
    <w:rsid w:val="1AEC3A95"/>
    <w:rsid w:val="1B16140A"/>
    <w:rsid w:val="1B5A1A13"/>
    <w:rsid w:val="1BB74336"/>
    <w:rsid w:val="1C140E4C"/>
    <w:rsid w:val="1C771299"/>
    <w:rsid w:val="1C844F99"/>
    <w:rsid w:val="1CAF5D9E"/>
    <w:rsid w:val="1CD87093"/>
    <w:rsid w:val="1CDB6411"/>
    <w:rsid w:val="1CE63B90"/>
    <w:rsid w:val="1D21657E"/>
    <w:rsid w:val="1D2D73DF"/>
    <w:rsid w:val="1D8319C9"/>
    <w:rsid w:val="1DAA4A53"/>
    <w:rsid w:val="1E0E1D25"/>
    <w:rsid w:val="1E21041C"/>
    <w:rsid w:val="1E2D2774"/>
    <w:rsid w:val="1E323226"/>
    <w:rsid w:val="1E522F0E"/>
    <w:rsid w:val="1E5A72F5"/>
    <w:rsid w:val="1EF24D5E"/>
    <w:rsid w:val="1EF92C2A"/>
    <w:rsid w:val="1F08755A"/>
    <w:rsid w:val="1FB55BA4"/>
    <w:rsid w:val="1FDA1374"/>
    <w:rsid w:val="1FF770FB"/>
    <w:rsid w:val="20564ADE"/>
    <w:rsid w:val="20C62826"/>
    <w:rsid w:val="214E697E"/>
    <w:rsid w:val="21E169EA"/>
    <w:rsid w:val="22244B28"/>
    <w:rsid w:val="222A320F"/>
    <w:rsid w:val="22C06271"/>
    <w:rsid w:val="22C26EA8"/>
    <w:rsid w:val="22D95913"/>
    <w:rsid w:val="23223D0E"/>
    <w:rsid w:val="232B5A8E"/>
    <w:rsid w:val="233139A1"/>
    <w:rsid w:val="23496C7B"/>
    <w:rsid w:val="234B5ABC"/>
    <w:rsid w:val="234C18F6"/>
    <w:rsid w:val="2353103A"/>
    <w:rsid w:val="23566375"/>
    <w:rsid w:val="23F029A0"/>
    <w:rsid w:val="24031941"/>
    <w:rsid w:val="24152F78"/>
    <w:rsid w:val="24600C61"/>
    <w:rsid w:val="248047BD"/>
    <w:rsid w:val="24855D52"/>
    <w:rsid w:val="24E54D65"/>
    <w:rsid w:val="251422E1"/>
    <w:rsid w:val="25153B0B"/>
    <w:rsid w:val="25B51D6E"/>
    <w:rsid w:val="26025181"/>
    <w:rsid w:val="262968DA"/>
    <w:rsid w:val="264F6BBB"/>
    <w:rsid w:val="269C6D91"/>
    <w:rsid w:val="26C41924"/>
    <w:rsid w:val="26D42FC1"/>
    <w:rsid w:val="271D2FDF"/>
    <w:rsid w:val="27400656"/>
    <w:rsid w:val="27634177"/>
    <w:rsid w:val="27660328"/>
    <w:rsid w:val="27B6489B"/>
    <w:rsid w:val="27E14B2F"/>
    <w:rsid w:val="27E704F9"/>
    <w:rsid w:val="27FA6A57"/>
    <w:rsid w:val="28041684"/>
    <w:rsid w:val="28203476"/>
    <w:rsid w:val="2888795D"/>
    <w:rsid w:val="29A84037"/>
    <w:rsid w:val="29B33362"/>
    <w:rsid w:val="29D07A70"/>
    <w:rsid w:val="29E74DB9"/>
    <w:rsid w:val="2A622692"/>
    <w:rsid w:val="2A7A367E"/>
    <w:rsid w:val="2A952E60"/>
    <w:rsid w:val="2A9666DB"/>
    <w:rsid w:val="2AE13EFE"/>
    <w:rsid w:val="2AE362AD"/>
    <w:rsid w:val="2BD66F2D"/>
    <w:rsid w:val="2BD92083"/>
    <w:rsid w:val="2BFF522B"/>
    <w:rsid w:val="2C0D6C02"/>
    <w:rsid w:val="2C13673D"/>
    <w:rsid w:val="2C493B09"/>
    <w:rsid w:val="2C830F16"/>
    <w:rsid w:val="2C9A797F"/>
    <w:rsid w:val="2CA970CB"/>
    <w:rsid w:val="2CBC29C6"/>
    <w:rsid w:val="2D0D2D89"/>
    <w:rsid w:val="2D35408E"/>
    <w:rsid w:val="2D3B4BB5"/>
    <w:rsid w:val="2DA04AC9"/>
    <w:rsid w:val="2DA54BF9"/>
    <w:rsid w:val="2DC43E7F"/>
    <w:rsid w:val="2DDD44FF"/>
    <w:rsid w:val="2E350646"/>
    <w:rsid w:val="2E97486E"/>
    <w:rsid w:val="2ECA0850"/>
    <w:rsid w:val="2F255303"/>
    <w:rsid w:val="2F441ED4"/>
    <w:rsid w:val="2F740E9D"/>
    <w:rsid w:val="2FB7522E"/>
    <w:rsid w:val="30197C97"/>
    <w:rsid w:val="306D5437"/>
    <w:rsid w:val="30776484"/>
    <w:rsid w:val="30790B93"/>
    <w:rsid w:val="30CF7407"/>
    <w:rsid w:val="311F10D6"/>
    <w:rsid w:val="313908AB"/>
    <w:rsid w:val="31530A22"/>
    <w:rsid w:val="31AF3BDD"/>
    <w:rsid w:val="32187867"/>
    <w:rsid w:val="322C7BB2"/>
    <w:rsid w:val="32342B66"/>
    <w:rsid w:val="3274558C"/>
    <w:rsid w:val="328856E9"/>
    <w:rsid w:val="32CF5408"/>
    <w:rsid w:val="337D502B"/>
    <w:rsid w:val="338E62A6"/>
    <w:rsid w:val="33FB1B8D"/>
    <w:rsid w:val="34A51AF9"/>
    <w:rsid w:val="34A5249B"/>
    <w:rsid w:val="34B30791"/>
    <w:rsid w:val="34FA0097"/>
    <w:rsid w:val="35294AE4"/>
    <w:rsid w:val="35301D0A"/>
    <w:rsid w:val="35337105"/>
    <w:rsid w:val="353F4C71"/>
    <w:rsid w:val="35584DBD"/>
    <w:rsid w:val="36083AAA"/>
    <w:rsid w:val="362F1FC2"/>
    <w:rsid w:val="365D53C4"/>
    <w:rsid w:val="36681030"/>
    <w:rsid w:val="36741542"/>
    <w:rsid w:val="3676199F"/>
    <w:rsid w:val="369E2CA4"/>
    <w:rsid w:val="36B913EF"/>
    <w:rsid w:val="36BD7687"/>
    <w:rsid w:val="36CC0EA6"/>
    <w:rsid w:val="36E56B24"/>
    <w:rsid w:val="36EB568B"/>
    <w:rsid w:val="37895702"/>
    <w:rsid w:val="37BF130A"/>
    <w:rsid w:val="3809239F"/>
    <w:rsid w:val="383B4C4E"/>
    <w:rsid w:val="39CA00D5"/>
    <w:rsid w:val="39FF26A8"/>
    <w:rsid w:val="3A2E7D46"/>
    <w:rsid w:val="3A4F7B0F"/>
    <w:rsid w:val="3A7601BF"/>
    <w:rsid w:val="3A9A5223"/>
    <w:rsid w:val="3AD45813"/>
    <w:rsid w:val="3AE31E89"/>
    <w:rsid w:val="3B556027"/>
    <w:rsid w:val="3BAA5C47"/>
    <w:rsid w:val="3BFA3E9E"/>
    <w:rsid w:val="3C363AD7"/>
    <w:rsid w:val="3C406CD7"/>
    <w:rsid w:val="3C467BBE"/>
    <w:rsid w:val="3C4A0B16"/>
    <w:rsid w:val="3C6B79B0"/>
    <w:rsid w:val="3CBB45AF"/>
    <w:rsid w:val="3D05582A"/>
    <w:rsid w:val="3D5543D2"/>
    <w:rsid w:val="3D8E159C"/>
    <w:rsid w:val="3DA94B3F"/>
    <w:rsid w:val="3DB17760"/>
    <w:rsid w:val="3E6E21D8"/>
    <w:rsid w:val="3E9A01F4"/>
    <w:rsid w:val="3EC04E34"/>
    <w:rsid w:val="3EE6168C"/>
    <w:rsid w:val="3F152C42"/>
    <w:rsid w:val="3FB5687A"/>
    <w:rsid w:val="401523C8"/>
    <w:rsid w:val="4019620E"/>
    <w:rsid w:val="40262416"/>
    <w:rsid w:val="402F1B77"/>
    <w:rsid w:val="40416778"/>
    <w:rsid w:val="407A0583"/>
    <w:rsid w:val="409335B8"/>
    <w:rsid w:val="40AB4799"/>
    <w:rsid w:val="40AB493B"/>
    <w:rsid w:val="40EC1096"/>
    <w:rsid w:val="41145C67"/>
    <w:rsid w:val="41236260"/>
    <w:rsid w:val="412A7342"/>
    <w:rsid w:val="414F288A"/>
    <w:rsid w:val="41686388"/>
    <w:rsid w:val="41CA0DF1"/>
    <w:rsid w:val="42B775C7"/>
    <w:rsid w:val="42D737C5"/>
    <w:rsid w:val="43150FF8"/>
    <w:rsid w:val="433B7E2E"/>
    <w:rsid w:val="433E55F2"/>
    <w:rsid w:val="435C54A2"/>
    <w:rsid w:val="439A5774"/>
    <w:rsid w:val="43D122F5"/>
    <w:rsid w:val="43D47D05"/>
    <w:rsid w:val="43E87025"/>
    <w:rsid w:val="44044A8E"/>
    <w:rsid w:val="442609CF"/>
    <w:rsid w:val="44315157"/>
    <w:rsid w:val="449854FD"/>
    <w:rsid w:val="44EF572C"/>
    <w:rsid w:val="45380BEF"/>
    <w:rsid w:val="454B2248"/>
    <w:rsid w:val="45927E77"/>
    <w:rsid w:val="46081EE8"/>
    <w:rsid w:val="4665558C"/>
    <w:rsid w:val="4679701D"/>
    <w:rsid w:val="468E6891"/>
    <w:rsid w:val="470E352E"/>
    <w:rsid w:val="47190850"/>
    <w:rsid w:val="476E61BD"/>
    <w:rsid w:val="47B0222A"/>
    <w:rsid w:val="47EC7D13"/>
    <w:rsid w:val="47F44E19"/>
    <w:rsid w:val="47F46BC7"/>
    <w:rsid w:val="47FC0DB5"/>
    <w:rsid w:val="480D7C7D"/>
    <w:rsid w:val="4859716E"/>
    <w:rsid w:val="4860425D"/>
    <w:rsid w:val="486A633B"/>
    <w:rsid w:val="4884619D"/>
    <w:rsid w:val="48DF3D4D"/>
    <w:rsid w:val="49161B7E"/>
    <w:rsid w:val="4975018A"/>
    <w:rsid w:val="49971BC2"/>
    <w:rsid w:val="499D7E0E"/>
    <w:rsid w:val="4A253068"/>
    <w:rsid w:val="4A4D0802"/>
    <w:rsid w:val="4A8C1339"/>
    <w:rsid w:val="4A91694F"/>
    <w:rsid w:val="4A9B5ACF"/>
    <w:rsid w:val="4B1D3B65"/>
    <w:rsid w:val="4B306168"/>
    <w:rsid w:val="4B3F0159"/>
    <w:rsid w:val="4B8B6C6F"/>
    <w:rsid w:val="4BD66FBF"/>
    <w:rsid w:val="4BE40D01"/>
    <w:rsid w:val="4BEA6496"/>
    <w:rsid w:val="4C000D7E"/>
    <w:rsid w:val="4C107D48"/>
    <w:rsid w:val="4C30633B"/>
    <w:rsid w:val="4C4C0FBB"/>
    <w:rsid w:val="4C5B5467"/>
    <w:rsid w:val="4C6C1422"/>
    <w:rsid w:val="4CDF7E46"/>
    <w:rsid w:val="4D07632E"/>
    <w:rsid w:val="4D956757"/>
    <w:rsid w:val="4DC10E77"/>
    <w:rsid w:val="4E042AC5"/>
    <w:rsid w:val="4E211388"/>
    <w:rsid w:val="4E7C4F5C"/>
    <w:rsid w:val="4E846964"/>
    <w:rsid w:val="4EAB4E5D"/>
    <w:rsid w:val="4ECD1F20"/>
    <w:rsid w:val="4EDD6607"/>
    <w:rsid w:val="4EEB7E58"/>
    <w:rsid w:val="4F075432"/>
    <w:rsid w:val="4F3805AE"/>
    <w:rsid w:val="4F5336EF"/>
    <w:rsid w:val="4FA62D2D"/>
    <w:rsid w:val="4FBD3D43"/>
    <w:rsid w:val="501871CB"/>
    <w:rsid w:val="50996346"/>
    <w:rsid w:val="50B023DD"/>
    <w:rsid w:val="50E83041"/>
    <w:rsid w:val="510C4F82"/>
    <w:rsid w:val="51D32D23"/>
    <w:rsid w:val="523602FE"/>
    <w:rsid w:val="52894BD1"/>
    <w:rsid w:val="529B4D2B"/>
    <w:rsid w:val="52A81FF1"/>
    <w:rsid w:val="52B3751A"/>
    <w:rsid w:val="52BB6006"/>
    <w:rsid w:val="53310CD0"/>
    <w:rsid w:val="534D53DE"/>
    <w:rsid w:val="53AF3BB5"/>
    <w:rsid w:val="53BF0089"/>
    <w:rsid w:val="54216B80"/>
    <w:rsid w:val="545F1E11"/>
    <w:rsid w:val="54857558"/>
    <w:rsid w:val="54BC281B"/>
    <w:rsid w:val="54D538DD"/>
    <w:rsid w:val="54D65D37"/>
    <w:rsid w:val="55052274"/>
    <w:rsid w:val="55671C2C"/>
    <w:rsid w:val="55714EDC"/>
    <w:rsid w:val="55781B31"/>
    <w:rsid w:val="558F5AF8"/>
    <w:rsid w:val="55977695"/>
    <w:rsid w:val="55D32512"/>
    <w:rsid w:val="56075D18"/>
    <w:rsid w:val="56D327F7"/>
    <w:rsid w:val="56F103A3"/>
    <w:rsid w:val="57194999"/>
    <w:rsid w:val="57BF0950"/>
    <w:rsid w:val="584A17B0"/>
    <w:rsid w:val="591744C4"/>
    <w:rsid w:val="59D14FBA"/>
    <w:rsid w:val="5A0911FD"/>
    <w:rsid w:val="5A1A29D9"/>
    <w:rsid w:val="5A2055FA"/>
    <w:rsid w:val="5A586073"/>
    <w:rsid w:val="5A7B7D5F"/>
    <w:rsid w:val="5A7F6468"/>
    <w:rsid w:val="5A93401E"/>
    <w:rsid w:val="5AB12359"/>
    <w:rsid w:val="5ADD49A6"/>
    <w:rsid w:val="5B5419FF"/>
    <w:rsid w:val="5B580F90"/>
    <w:rsid w:val="5B597015"/>
    <w:rsid w:val="5B6D6AF3"/>
    <w:rsid w:val="5B8C7417"/>
    <w:rsid w:val="5B933E9E"/>
    <w:rsid w:val="5BAF30D9"/>
    <w:rsid w:val="5BD20B76"/>
    <w:rsid w:val="5CC5583C"/>
    <w:rsid w:val="5CD64696"/>
    <w:rsid w:val="5CE774B0"/>
    <w:rsid w:val="5D0928E5"/>
    <w:rsid w:val="5D403C65"/>
    <w:rsid w:val="5D4745D7"/>
    <w:rsid w:val="5DA87DE0"/>
    <w:rsid w:val="5DBA7B13"/>
    <w:rsid w:val="5DE86D74"/>
    <w:rsid w:val="5E566576"/>
    <w:rsid w:val="5E6E5F24"/>
    <w:rsid w:val="5EAF443E"/>
    <w:rsid w:val="5EB01642"/>
    <w:rsid w:val="5EEF227D"/>
    <w:rsid w:val="5F9A1697"/>
    <w:rsid w:val="5FF43E52"/>
    <w:rsid w:val="60460101"/>
    <w:rsid w:val="60563B24"/>
    <w:rsid w:val="607A4C22"/>
    <w:rsid w:val="610F0176"/>
    <w:rsid w:val="61241078"/>
    <w:rsid w:val="61271B17"/>
    <w:rsid w:val="61CA338F"/>
    <w:rsid w:val="62654124"/>
    <w:rsid w:val="62683FE2"/>
    <w:rsid w:val="6287090C"/>
    <w:rsid w:val="629D3C8C"/>
    <w:rsid w:val="62BC7E8A"/>
    <w:rsid w:val="62D84CC4"/>
    <w:rsid w:val="63387E58"/>
    <w:rsid w:val="637F5A87"/>
    <w:rsid w:val="6380201B"/>
    <w:rsid w:val="63913378"/>
    <w:rsid w:val="639923F3"/>
    <w:rsid w:val="63A833C5"/>
    <w:rsid w:val="63A97DB1"/>
    <w:rsid w:val="63DF02D4"/>
    <w:rsid w:val="63E36016"/>
    <w:rsid w:val="63F41F75"/>
    <w:rsid w:val="63F54B0C"/>
    <w:rsid w:val="643423CE"/>
    <w:rsid w:val="644E5C35"/>
    <w:rsid w:val="645127D1"/>
    <w:rsid w:val="6452111E"/>
    <w:rsid w:val="64612AC6"/>
    <w:rsid w:val="647F3B6F"/>
    <w:rsid w:val="64805BFE"/>
    <w:rsid w:val="650049A6"/>
    <w:rsid w:val="659A29C9"/>
    <w:rsid w:val="65E762A0"/>
    <w:rsid w:val="65ED4942"/>
    <w:rsid w:val="661A3845"/>
    <w:rsid w:val="661A55F3"/>
    <w:rsid w:val="66A424AD"/>
    <w:rsid w:val="66C35C8B"/>
    <w:rsid w:val="66E96499"/>
    <w:rsid w:val="673C7AFF"/>
    <w:rsid w:val="67DD607F"/>
    <w:rsid w:val="6856464C"/>
    <w:rsid w:val="685B0FA9"/>
    <w:rsid w:val="686053EB"/>
    <w:rsid w:val="68792AA5"/>
    <w:rsid w:val="687E455F"/>
    <w:rsid w:val="688354E5"/>
    <w:rsid w:val="68921DB9"/>
    <w:rsid w:val="68B00F65"/>
    <w:rsid w:val="68C07218"/>
    <w:rsid w:val="690305C1"/>
    <w:rsid w:val="69126FD0"/>
    <w:rsid w:val="69166546"/>
    <w:rsid w:val="69331418"/>
    <w:rsid w:val="69C83532"/>
    <w:rsid w:val="6A0C7949"/>
    <w:rsid w:val="6A2F6A4F"/>
    <w:rsid w:val="6A4D243B"/>
    <w:rsid w:val="6A5D6751"/>
    <w:rsid w:val="6AAF1457"/>
    <w:rsid w:val="6AC20618"/>
    <w:rsid w:val="6AD62617"/>
    <w:rsid w:val="6AD95A8E"/>
    <w:rsid w:val="6AE129B9"/>
    <w:rsid w:val="6B32184E"/>
    <w:rsid w:val="6B4F70C5"/>
    <w:rsid w:val="6B8754D9"/>
    <w:rsid w:val="6BE2700A"/>
    <w:rsid w:val="6BE3474F"/>
    <w:rsid w:val="6BE612C8"/>
    <w:rsid w:val="6BEC787B"/>
    <w:rsid w:val="6C0276F3"/>
    <w:rsid w:val="6C145116"/>
    <w:rsid w:val="6C26310C"/>
    <w:rsid w:val="6C4C08B2"/>
    <w:rsid w:val="6C742DB3"/>
    <w:rsid w:val="6C983716"/>
    <w:rsid w:val="6CB467A2"/>
    <w:rsid w:val="6CEB7CE9"/>
    <w:rsid w:val="6D026E36"/>
    <w:rsid w:val="6DD025FD"/>
    <w:rsid w:val="6E345109"/>
    <w:rsid w:val="6E3D5D66"/>
    <w:rsid w:val="6E71272A"/>
    <w:rsid w:val="6ED749C9"/>
    <w:rsid w:val="6EE15167"/>
    <w:rsid w:val="6F20011E"/>
    <w:rsid w:val="6F5B3139"/>
    <w:rsid w:val="6FB60E68"/>
    <w:rsid w:val="6FDD17B9"/>
    <w:rsid w:val="701337DF"/>
    <w:rsid w:val="70456C33"/>
    <w:rsid w:val="70AD18CC"/>
    <w:rsid w:val="70BF090A"/>
    <w:rsid w:val="70C1323B"/>
    <w:rsid w:val="70DF67C2"/>
    <w:rsid w:val="70FE623D"/>
    <w:rsid w:val="710D0C93"/>
    <w:rsid w:val="716D33C3"/>
    <w:rsid w:val="718F158B"/>
    <w:rsid w:val="71A14963"/>
    <w:rsid w:val="71AF345F"/>
    <w:rsid w:val="71CC34BB"/>
    <w:rsid w:val="721101F2"/>
    <w:rsid w:val="722E4900"/>
    <w:rsid w:val="726B1B02"/>
    <w:rsid w:val="72726217"/>
    <w:rsid w:val="7277239E"/>
    <w:rsid w:val="72D74F98"/>
    <w:rsid w:val="72DB610A"/>
    <w:rsid w:val="73431023"/>
    <w:rsid w:val="73665103"/>
    <w:rsid w:val="73B11409"/>
    <w:rsid w:val="73FC2ABD"/>
    <w:rsid w:val="740956FC"/>
    <w:rsid w:val="748C78B7"/>
    <w:rsid w:val="750A7A83"/>
    <w:rsid w:val="75137DDD"/>
    <w:rsid w:val="752B4F6B"/>
    <w:rsid w:val="75442BBA"/>
    <w:rsid w:val="755747C3"/>
    <w:rsid w:val="755A1EB0"/>
    <w:rsid w:val="75E63744"/>
    <w:rsid w:val="75E80A04"/>
    <w:rsid w:val="76121BAF"/>
    <w:rsid w:val="762E0F1A"/>
    <w:rsid w:val="768F7510"/>
    <w:rsid w:val="76913B62"/>
    <w:rsid w:val="76AE6010"/>
    <w:rsid w:val="76B323F9"/>
    <w:rsid w:val="77D575CC"/>
    <w:rsid w:val="77F51B55"/>
    <w:rsid w:val="77FA7033"/>
    <w:rsid w:val="78853F04"/>
    <w:rsid w:val="78C05702"/>
    <w:rsid w:val="790243F1"/>
    <w:rsid w:val="7925018C"/>
    <w:rsid w:val="79314CD6"/>
    <w:rsid w:val="7974163D"/>
    <w:rsid w:val="79913305"/>
    <w:rsid w:val="79F00B9B"/>
    <w:rsid w:val="7B193C74"/>
    <w:rsid w:val="7B22521E"/>
    <w:rsid w:val="7B543F59"/>
    <w:rsid w:val="7BA35EEC"/>
    <w:rsid w:val="7BB045D8"/>
    <w:rsid w:val="7BF070CA"/>
    <w:rsid w:val="7C013B2B"/>
    <w:rsid w:val="7C2D79D7"/>
    <w:rsid w:val="7C2E45C1"/>
    <w:rsid w:val="7C4C354E"/>
    <w:rsid w:val="7C953EC8"/>
    <w:rsid w:val="7C9B3D9E"/>
    <w:rsid w:val="7D060228"/>
    <w:rsid w:val="7D0C3A90"/>
    <w:rsid w:val="7D233BBC"/>
    <w:rsid w:val="7DBE4F88"/>
    <w:rsid w:val="7EB7456D"/>
    <w:rsid w:val="7EC34622"/>
    <w:rsid w:val="7EE5664A"/>
    <w:rsid w:val="7F1A6DA1"/>
    <w:rsid w:val="7F1B620C"/>
    <w:rsid w:val="7F2552DD"/>
    <w:rsid w:val="7F2732D8"/>
    <w:rsid w:val="7F2F011E"/>
    <w:rsid w:val="7F79647B"/>
    <w:rsid w:val="7F8C2C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qFormat="1" w:unhideWhenUsed="0" w:uiPriority="0" w:name="index 2"/>
    <w:lsdException w:qFormat="1" w:unhideWhenUsed="0" w:uiPriority="0" w:name="index 3"/>
    <w:lsdException w:qFormat="1"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nhideWhenUsed="0"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103"/>
    <w:qFormat/>
    <w:uiPriority w:val="0"/>
    <w:pPr>
      <w:ind w:left="357" w:right="3229"/>
      <w:outlineLvl w:val="0"/>
    </w:pPr>
    <w:rPr>
      <w:b/>
      <w:bCs/>
      <w:sz w:val="30"/>
      <w:szCs w:val="30"/>
    </w:rPr>
  </w:style>
  <w:style w:type="paragraph" w:styleId="4">
    <w:name w:val="heading 2"/>
    <w:basedOn w:val="1"/>
    <w:next w:val="5"/>
    <w:link w:val="104"/>
    <w:qFormat/>
    <w:uiPriority w:val="0"/>
    <w:pPr>
      <w:spacing w:before="62"/>
      <w:jc w:val="center"/>
      <w:outlineLvl w:val="1"/>
    </w:pPr>
    <w:rPr>
      <w:b/>
      <w:bCs/>
      <w:sz w:val="28"/>
      <w:szCs w:val="28"/>
    </w:rPr>
  </w:style>
  <w:style w:type="paragraph" w:styleId="7">
    <w:name w:val="heading 3"/>
    <w:basedOn w:val="1"/>
    <w:next w:val="1"/>
    <w:link w:val="105"/>
    <w:qFormat/>
    <w:uiPriority w:val="0"/>
    <w:pPr>
      <w:ind w:left="357"/>
      <w:outlineLvl w:val="2"/>
    </w:pPr>
    <w:rPr>
      <w:b/>
      <w:bCs/>
      <w:sz w:val="24"/>
      <w:szCs w:val="24"/>
    </w:rPr>
  </w:style>
  <w:style w:type="paragraph" w:styleId="8">
    <w:name w:val="heading 4"/>
    <w:basedOn w:val="1"/>
    <w:next w:val="1"/>
    <w:link w:val="106"/>
    <w:unhideWhenUsed/>
    <w:qFormat/>
    <w:uiPriority w:val="0"/>
    <w:pPr>
      <w:keepNext/>
      <w:keepLines/>
      <w:widowControl/>
      <w:tabs>
        <w:tab w:val="left" w:pos="420"/>
      </w:tabs>
      <w:autoSpaceDE/>
      <w:autoSpaceDN/>
      <w:spacing w:before="280" w:after="290" w:line="372" w:lineRule="auto"/>
      <w:ind w:left="864" w:hanging="864"/>
      <w:outlineLvl w:val="3"/>
    </w:pPr>
    <w:rPr>
      <w:rFonts w:ascii="Arial" w:hAnsi="Arial" w:eastAsia="黑体" w:cstheme="minorBidi"/>
      <w:b/>
      <w:kern w:val="2"/>
      <w:sz w:val="28"/>
      <w:lang w:eastAsia="zh-CN"/>
    </w:rPr>
  </w:style>
  <w:style w:type="paragraph" w:styleId="9">
    <w:name w:val="heading 5"/>
    <w:basedOn w:val="1"/>
    <w:next w:val="1"/>
    <w:link w:val="107"/>
    <w:unhideWhenUsed/>
    <w:qFormat/>
    <w:uiPriority w:val="0"/>
    <w:pPr>
      <w:keepNext/>
      <w:keepLines/>
      <w:widowControl/>
      <w:tabs>
        <w:tab w:val="left" w:pos="420"/>
        <w:tab w:val="left" w:pos="2552"/>
      </w:tabs>
      <w:autoSpaceDE/>
      <w:autoSpaceDN/>
      <w:spacing w:before="280" w:after="290" w:line="372" w:lineRule="auto"/>
      <w:ind w:left="2142" w:hanging="1008"/>
      <w:outlineLvl w:val="4"/>
    </w:pPr>
    <w:rPr>
      <w:rFonts w:asciiTheme="minorHAnsi" w:hAnsiTheme="minorHAnsi" w:eastAsiaTheme="minorEastAsia" w:cstheme="minorBidi"/>
      <w:b/>
      <w:kern w:val="2"/>
      <w:sz w:val="28"/>
      <w:lang w:eastAsia="zh-CN"/>
    </w:rPr>
  </w:style>
  <w:style w:type="paragraph" w:styleId="10">
    <w:name w:val="heading 6"/>
    <w:basedOn w:val="1"/>
    <w:next w:val="1"/>
    <w:link w:val="108"/>
    <w:unhideWhenUsed/>
    <w:qFormat/>
    <w:uiPriority w:val="0"/>
    <w:pPr>
      <w:keepNext/>
      <w:keepLines/>
      <w:widowControl/>
      <w:autoSpaceDE/>
      <w:autoSpaceDN/>
      <w:spacing w:before="240" w:after="64" w:line="317" w:lineRule="auto"/>
      <w:ind w:left="1151" w:hanging="1151"/>
      <w:outlineLvl w:val="5"/>
    </w:pPr>
    <w:rPr>
      <w:rFonts w:ascii="Arial" w:hAnsi="Arial" w:eastAsia="黑体" w:cstheme="minorBidi"/>
      <w:b/>
      <w:kern w:val="2"/>
      <w:sz w:val="24"/>
      <w:lang w:eastAsia="zh-CN"/>
    </w:rPr>
  </w:style>
  <w:style w:type="paragraph" w:styleId="11">
    <w:name w:val="heading 7"/>
    <w:basedOn w:val="1"/>
    <w:next w:val="1"/>
    <w:link w:val="109"/>
    <w:unhideWhenUsed/>
    <w:qFormat/>
    <w:uiPriority w:val="0"/>
    <w:pPr>
      <w:keepNext/>
      <w:keepLines/>
      <w:widowControl/>
      <w:autoSpaceDE/>
      <w:autoSpaceDN/>
      <w:spacing w:before="240" w:after="64" w:line="317" w:lineRule="auto"/>
      <w:ind w:left="1296" w:hanging="1296"/>
      <w:outlineLvl w:val="6"/>
    </w:pPr>
    <w:rPr>
      <w:rFonts w:asciiTheme="minorHAnsi" w:hAnsiTheme="minorHAnsi" w:eastAsiaTheme="minorEastAsia" w:cstheme="minorBidi"/>
      <w:b/>
      <w:kern w:val="2"/>
      <w:sz w:val="24"/>
      <w:lang w:eastAsia="zh-CN"/>
    </w:rPr>
  </w:style>
  <w:style w:type="paragraph" w:styleId="12">
    <w:name w:val="heading 8"/>
    <w:basedOn w:val="1"/>
    <w:next w:val="1"/>
    <w:link w:val="110"/>
    <w:unhideWhenUsed/>
    <w:qFormat/>
    <w:uiPriority w:val="0"/>
    <w:pPr>
      <w:keepNext/>
      <w:keepLines/>
      <w:widowControl/>
      <w:autoSpaceDE/>
      <w:autoSpaceDN/>
      <w:spacing w:before="240" w:after="64" w:line="317" w:lineRule="auto"/>
      <w:ind w:left="1440" w:hanging="1440"/>
      <w:outlineLvl w:val="7"/>
    </w:pPr>
    <w:rPr>
      <w:rFonts w:ascii="Arial" w:hAnsi="Arial" w:eastAsia="黑体" w:cstheme="minorBidi"/>
      <w:kern w:val="2"/>
      <w:sz w:val="24"/>
      <w:lang w:eastAsia="zh-CN"/>
    </w:rPr>
  </w:style>
  <w:style w:type="paragraph" w:styleId="13">
    <w:name w:val="heading 9"/>
    <w:basedOn w:val="1"/>
    <w:next w:val="1"/>
    <w:link w:val="111"/>
    <w:unhideWhenUsed/>
    <w:qFormat/>
    <w:uiPriority w:val="0"/>
    <w:pPr>
      <w:keepNext/>
      <w:keepLines/>
      <w:widowControl/>
      <w:autoSpaceDE/>
      <w:autoSpaceDN/>
      <w:spacing w:before="240" w:after="64" w:line="317" w:lineRule="auto"/>
      <w:ind w:left="1583" w:hanging="1583"/>
      <w:outlineLvl w:val="8"/>
    </w:pPr>
    <w:rPr>
      <w:rFonts w:ascii="Arial" w:hAnsi="Arial" w:eastAsia="黑体" w:cstheme="minorBidi"/>
      <w:kern w:val="2"/>
      <w:sz w:val="21"/>
      <w:lang w:eastAsia="zh-CN"/>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69"/>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customStyle="1" w:styleId="5">
    <w:name w:val="标准正文"/>
    <w:basedOn w:val="6"/>
    <w:qFormat/>
    <w:uiPriority w:val="0"/>
    <w:pPr>
      <w:spacing w:before="60" w:after="60" w:line="360" w:lineRule="auto"/>
      <w:ind w:firstLine="482"/>
    </w:pPr>
    <w:rPr>
      <w:rFonts w:ascii="Arial" w:hAnsi="Arial"/>
      <w:sz w:val="24"/>
    </w:rPr>
  </w:style>
  <w:style w:type="paragraph" w:styleId="6">
    <w:name w:val="Body Text Indent"/>
    <w:basedOn w:val="1"/>
    <w:next w:val="1"/>
    <w:link w:val="112"/>
    <w:unhideWhenUsed/>
    <w:qFormat/>
    <w:uiPriority w:val="0"/>
    <w:pPr>
      <w:spacing w:after="120"/>
      <w:ind w:left="420" w:leftChars="200"/>
    </w:pPr>
  </w:style>
  <w:style w:type="paragraph" w:styleId="14">
    <w:name w:val="List 3"/>
    <w:basedOn w:val="1"/>
    <w:qFormat/>
    <w:uiPriority w:val="0"/>
    <w:pPr>
      <w:autoSpaceDE/>
      <w:autoSpaceDN/>
      <w:ind w:left="100" w:leftChars="400" w:hanging="200" w:hangingChars="200"/>
      <w:jc w:val="both"/>
    </w:pPr>
    <w:rPr>
      <w:rFonts w:ascii="Times New Roman" w:hAnsi="Times New Roman" w:cs="Times New Roman"/>
      <w:kern w:val="2"/>
      <w:sz w:val="21"/>
      <w:szCs w:val="20"/>
      <w:lang w:eastAsia="zh-CN"/>
    </w:rPr>
  </w:style>
  <w:style w:type="paragraph" w:styleId="15">
    <w:name w:val="toc 7"/>
    <w:basedOn w:val="1"/>
    <w:next w:val="1"/>
    <w:unhideWhenUsed/>
    <w:qFormat/>
    <w:uiPriority w:val="0"/>
    <w:pPr>
      <w:widowControl/>
      <w:autoSpaceDE/>
      <w:autoSpaceDN/>
    </w:pPr>
    <w:rPr>
      <w:rFonts w:asciiTheme="minorHAnsi" w:hAnsiTheme="minorHAnsi" w:cstheme="minorHAnsi"/>
      <w:lang w:eastAsia="zh-CN"/>
    </w:rPr>
  </w:style>
  <w:style w:type="paragraph" w:styleId="16">
    <w:name w:val="List Number 2"/>
    <w:basedOn w:val="1"/>
    <w:qFormat/>
    <w:uiPriority w:val="0"/>
    <w:pPr>
      <w:tabs>
        <w:tab w:val="left" w:pos="780"/>
      </w:tabs>
      <w:autoSpaceDE/>
      <w:autoSpaceDN/>
      <w:ind w:left="780" w:hanging="360"/>
      <w:jc w:val="both"/>
    </w:pPr>
    <w:rPr>
      <w:rFonts w:ascii="Times New Roman" w:hAnsi="Times New Roman" w:cs="Times New Roman"/>
      <w:kern w:val="2"/>
      <w:sz w:val="21"/>
      <w:szCs w:val="20"/>
      <w:lang w:eastAsia="zh-CN"/>
    </w:rPr>
  </w:style>
  <w:style w:type="paragraph" w:styleId="17">
    <w:name w:val="table of authorities"/>
    <w:basedOn w:val="1"/>
    <w:next w:val="1"/>
    <w:semiHidden/>
    <w:qFormat/>
    <w:uiPriority w:val="0"/>
    <w:pPr>
      <w:autoSpaceDE/>
      <w:autoSpaceDN/>
      <w:ind w:left="420" w:leftChars="200"/>
      <w:jc w:val="both"/>
    </w:pPr>
    <w:rPr>
      <w:rFonts w:ascii="Times New Roman" w:hAnsi="Times New Roman" w:cs="Times New Roman"/>
      <w:kern w:val="2"/>
      <w:sz w:val="21"/>
      <w:szCs w:val="20"/>
      <w:lang w:eastAsia="zh-CN"/>
    </w:rPr>
  </w:style>
  <w:style w:type="paragraph" w:styleId="18">
    <w:name w:val="Note Heading"/>
    <w:basedOn w:val="1"/>
    <w:next w:val="1"/>
    <w:link w:val="270"/>
    <w:qFormat/>
    <w:uiPriority w:val="0"/>
    <w:pPr>
      <w:autoSpaceDE/>
      <w:autoSpaceDN/>
      <w:jc w:val="center"/>
    </w:pPr>
    <w:rPr>
      <w:rFonts w:ascii="Times New Roman" w:hAnsi="Times New Roman" w:cs="Times New Roman"/>
      <w:kern w:val="2"/>
      <w:sz w:val="21"/>
      <w:szCs w:val="20"/>
      <w:lang w:eastAsia="zh-CN"/>
    </w:rPr>
  </w:style>
  <w:style w:type="paragraph" w:styleId="19">
    <w:name w:val="List Bullet 4"/>
    <w:basedOn w:val="1"/>
    <w:qFormat/>
    <w:uiPriority w:val="0"/>
    <w:pPr>
      <w:tabs>
        <w:tab w:val="left" w:pos="1620"/>
      </w:tabs>
      <w:autoSpaceDE/>
      <w:autoSpaceDN/>
      <w:ind w:left="1620" w:hanging="360"/>
      <w:jc w:val="both"/>
    </w:pPr>
    <w:rPr>
      <w:rFonts w:ascii="Times New Roman" w:hAnsi="Times New Roman" w:cs="Times New Roman"/>
      <w:kern w:val="2"/>
      <w:sz w:val="21"/>
      <w:szCs w:val="20"/>
      <w:lang w:eastAsia="zh-CN"/>
    </w:rPr>
  </w:style>
  <w:style w:type="paragraph" w:styleId="20">
    <w:name w:val="index 8"/>
    <w:basedOn w:val="1"/>
    <w:next w:val="1"/>
    <w:semiHidden/>
    <w:qFormat/>
    <w:uiPriority w:val="0"/>
    <w:pPr>
      <w:autoSpaceDE/>
      <w:autoSpaceDN/>
      <w:ind w:left="1400" w:leftChars="1400"/>
      <w:jc w:val="both"/>
    </w:pPr>
    <w:rPr>
      <w:rFonts w:ascii="Times New Roman" w:hAnsi="Times New Roman" w:cs="Times New Roman"/>
      <w:kern w:val="2"/>
      <w:sz w:val="21"/>
      <w:szCs w:val="20"/>
      <w:lang w:eastAsia="zh-CN"/>
    </w:rPr>
  </w:style>
  <w:style w:type="paragraph" w:styleId="21">
    <w:name w:val="E-mail Signature"/>
    <w:basedOn w:val="1"/>
    <w:link w:val="271"/>
    <w:qFormat/>
    <w:uiPriority w:val="0"/>
    <w:pPr>
      <w:autoSpaceDE/>
      <w:autoSpaceDN/>
      <w:jc w:val="both"/>
    </w:pPr>
    <w:rPr>
      <w:rFonts w:ascii="Times New Roman" w:hAnsi="Times New Roman" w:cs="Times New Roman"/>
      <w:kern w:val="2"/>
      <w:sz w:val="21"/>
      <w:szCs w:val="20"/>
      <w:lang w:eastAsia="zh-CN"/>
    </w:rPr>
  </w:style>
  <w:style w:type="paragraph" w:styleId="22">
    <w:name w:val="List Number"/>
    <w:basedOn w:val="1"/>
    <w:qFormat/>
    <w:uiPriority w:val="0"/>
    <w:pPr>
      <w:widowControl/>
      <w:tabs>
        <w:tab w:val="left" w:pos="454"/>
        <w:tab w:val="left" w:pos="720"/>
      </w:tabs>
      <w:autoSpaceDE/>
      <w:autoSpaceDN/>
      <w:spacing w:afterLines="50"/>
      <w:ind w:left="454" w:hanging="284"/>
    </w:pPr>
    <w:rPr>
      <w:rFonts w:ascii="Times New Roman" w:hAnsi="Times New Roman" w:cs="Times New Roman"/>
      <w:sz w:val="24"/>
      <w:szCs w:val="20"/>
      <w:lang w:eastAsia="zh-CN"/>
    </w:rPr>
  </w:style>
  <w:style w:type="paragraph" w:styleId="23">
    <w:name w:val="Normal Indent"/>
    <w:basedOn w:val="1"/>
    <w:link w:val="141"/>
    <w:unhideWhenUsed/>
    <w:qFormat/>
    <w:uiPriority w:val="0"/>
    <w:pPr>
      <w:widowControl/>
      <w:autoSpaceDE/>
      <w:autoSpaceDN/>
      <w:spacing w:before="156" w:after="156" w:line="360" w:lineRule="auto"/>
      <w:ind w:left="426" w:firstLine="71"/>
    </w:pPr>
    <w:rPr>
      <w:rFonts w:ascii="Arial" w:hAnsi="Arial" w:cs="Times New Roman"/>
      <w:sz w:val="24"/>
      <w:szCs w:val="24"/>
      <w:lang w:eastAsia="zh-CN"/>
    </w:rPr>
  </w:style>
  <w:style w:type="paragraph" w:styleId="24">
    <w:name w:val="caption"/>
    <w:basedOn w:val="1"/>
    <w:next w:val="1"/>
    <w:unhideWhenUsed/>
    <w:qFormat/>
    <w:uiPriority w:val="0"/>
    <w:pPr>
      <w:widowControl/>
      <w:tabs>
        <w:tab w:val="left" w:pos="720"/>
      </w:tabs>
      <w:autoSpaceDE/>
      <w:autoSpaceDN/>
    </w:pPr>
    <w:rPr>
      <w:rFonts w:eastAsia="黑体" w:asciiTheme="majorHAnsi" w:hAnsiTheme="majorHAnsi" w:cstheme="majorBidi"/>
      <w:kern w:val="2"/>
      <w:sz w:val="20"/>
      <w:szCs w:val="20"/>
      <w:lang w:eastAsia="zh-CN"/>
    </w:rPr>
  </w:style>
  <w:style w:type="paragraph" w:styleId="25">
    <w:name w:val="index 5"/>
    <w:basedOn w:val="1"/>
    <w:next w:val="1"/>
    <w:semiHidden/>
    <w:qFormat/>
    <w:uiPriority w:val="0"/>
    <w:pPr>
      <w:autoSpaceDE/>
      <w:autoSpaceDN/>
      <w:ind w:left="800" w:leftChars="800"/>
      <w:jc w:val="both"/>
    </w:pPr>
    <w:rPr>
      <w:rFonts w:ascii="Times New Roman" w:hAnsi="Times New Roman" w:cs="Times New Roman"/>
      <w:kern w:val="2"/>
      <w:sz w:val="21"/>
      <w:szCs w:val="20"/>
      <w:lang w:eastAsia="zh-CN"/>
    </w:rPr>
  </w:style>
  <w:style w:type="paragraph" w:styleId="26">
    <w:name w:val="List Bullet"/>
    <w:basedOn w:val="1"/>
    <w:qFormat/>
    <w:uiPriority w:val="0"/>
    <w:pPr>
      <w:tabs>
        <w:tab w:val="left" w:pos="360"/>
      </w:tabs>
      <w:autoSpaceDE/>
      <w:autoSpaceDN/>
      <w:ind w:left="360" w:hanging="360"/>
      <w:jc w:val="both"/>
    </w:pPr>
    <w:rPr>
      <w:rFonts w:ascii="Times New Roman" w:hAnsi="Times New Roman" w:cs="Times New Roman"/>
      <w:kern w:val="2"/>
      <w:sz w:val="21"/>
      <w:szCs w:val="20"/>
      <w:lang w:eastAsia="zh-CN"/>
    </w:rPr>
  </w:style>
  <w:style w:type="paragraph" w:styleId="27">
    <w:name w:val="envelope address"/>
    <w:basedOn w:val="1"/>
    <w:qFormat/>
    <w:uiPriority w:val="0"/>
    <w:pPr>
      <w:autoSpaceDE/>
      <w:autoSpaceDN/>
      <w:snapToGrid w:val="0"/>
      <w:ind w:left="100" w:leftChars="1400"/>
      <w:jc w:val="both"/>
    </w:pPr>
    <w:rPr>
      <w:rFonts w:ascii="Arial" w:hAnsi="Arial" w:cs="Times New Roman"/>
      <w:kern w:val="2"/>
      <w:sz w:val="24"/>
      <w:szCs w:val="20"/>
      <w:lang w:eastAsia="zh-CN"/>
    </w:rPr>
  </w:style>
  <w:style w:type="paragraph" w:styleId="28">
    <w:name w:val="Document Map"/>
    <w:basedOn w:val="1"/>
    <w:link w:val="136"/>
    <w:unhideWhenUsed/>
    <w:qFormat/>
    <w:uiPriority w:val="0"/>
    <w:rPr>
      <w:sz w:val="18"/>
      <w:szCs w:val="18"/>
    </w:rPr>
  </w:style>
  <w:style w:type="paragraph" w:styleId="29">
    <w:name w:val="toa heading"/>
    <w:basedOn w:val="1"/>
    <w:next w:val="1"/>
    <w:semiHidden/>
    <w:qFormat/>
    <w:uiPriority w:val="0"/>
    <w:pPr>
      <w:autoSpaceDE/>
      <w:autoSpaceDN/>
      <w:spacing w:before="120"/>
      <w:jc w:val="both"/>
    </w:pPr>
    <w:rPr>
      <w:rFonts w:ascii="Arial" w:hAnsi="Arial" w:cs="Times New Roman"/>
      <w:kern w:val="2"/>
      <w:sz w:val="24"/>
      <w:szCs w:val="20"/>
      <w:lang w:eastAsia="zh-CN"/>
    </w:rPr>
  </w:style>
  <w:style w:type="paragraph" w:styleId="30">
    <w:name w:val="annotation text"/>
    <w:basedOn w:val="1"/>
    <w:link w:val="198"/>
    <w:unhideWhenUsed/>
    <w:qFormat/>
    <w:uiPriority w:val="0"/>
  </w:style>
  <w:style w:type="paragraph" w:styleId="31">
    <w:name w:val="index 6"/>
    <w:basedOn w:val="1"/>
    <w:next w:val="1"/>
    <w:semiHidden/>
    <w:qFormat/>
    <w:uiPriority w:val="0"/>
    <w:pPr>
      <w:autoSpaceDE/>
      <w:autoSpaceDN/>
      <w:ind w:left="1000" w:leftChars="1000"/>
      <w:jc w:val="both"/>
    </w:pPr>
    <w:rPr>
      <w:rFonts w:ascii="Times New Roman" w:hAnsi="Times New Roman" w:cs="Times New Roman"/>
      <w:kern w:val="2"/>
      <w:sz w:val="21"/>
      <w:szCs w:val="20"/>
      <w:lang w:eastAsia="zh-CN"/>
    </w:rPr>
  </w:style>
  <w:style w:type="paragraph" w:styleId="32">
    <w:name w:val="Salutation"/>
    <w:basedOn w:val="1"/>
    <w:next w:val="1"/>
    <w:link w:val="274"/>
    <w:qFormat/>
    <w:uiPriority w:val="0"/>
    <w:pPr>
      <w:autoSpaceDE/>
      <w:autoSpaceDN/>
      <w:jc w:val="both"/>
    </w:pPr>
    <w:rPr>
      <w:rFonts w:hAnsi="Times New Roman" w:cs="Times New Roman"/>
      <w:kern w:val="2"/>
      <w:sz w:val="28"/>
      <w:szCs w:val="20"/>
      <w:lang w:eastAsia="zh-CN"/>
    </w:rPr>
  </w:style>
  <w:style w:type="paragraph" w:styleId="33">
    <w:name w:val="Body Text 3"/>
    <w:basedOn w:val="1"/>
    <w:link w:val="213"/>
    <w:qFormat/>
    <w:uiPriority w:val="0"/>
    <w:pPr>
      <w:autoSpaceDE/>
      <w:autoSpaceDN/>
      <w:snapToGrid w:val="0"/>
      <w:spacing w:before="50" w:after="50"/>
      <w:jc w:val="both"/>
    </w:pPr>
    <w:rPr>
      <w:rFonts w:ascii="Times New Roman" w:eastAsia="仿宋_GB2312" w:cs="Times New Roman"/>
      <w:b/>
      <w:bCs/>
      <w:kern w:val="2"/>
      <w:sz w:val="24"/>
      <w:szCs w:val="20"/>
      <w:lang w:eastAsia="zh-CN"/>
    </w:rPr>
  </w:style>
  <w:style w:type="paragraph" w:styleId="34">
    <w:name w:val="Closing"/>
    <w:basedOn w:val="1"/>
    <w:link w:val="276"/>
    <w:qFormat/>
    <w:uiPriority w:val="0"/>
    <w:pPr>
      <w:autoSpaceDE/>
      <w:autoSpaceDN/>
      <w:ind w:left="100" w:leftChars="2100"/>
      <w:jc w:val="both"/>
    </w:pPr>
    <w:rPr>
      <w:rFonts w:ascii="Times New Roman" w:hAnsi="Times New Roman" w:cs="Times New Roman"/>
      <w:kern w:val="2"/>
      <w:sz w:val="21"/>
      <w:szCs w:val="20"/>
      <w:lang w:eastAsia="zh-CN"/>
    </w:rPr>
  </w:style>
  <w:style w:type="paragraph" w:styleId="35">
    <w:name w:val="List Bullet 3"/>
    <w:basedOn w:val="1"/>
    <w:qFormat/>
    <w:uiPriority w:val="0"/>
    <w:pPr>
      <w:tabs>
        <w:tab w:val="left" w:pos="1200"/>
      </w:tabs>
      <w:autoSpaceDE/>
      <w:autoSpaceDN/>
      <w:ind w:left="1200" w:hanging="360"/>
      <w:jc w:val="both"/>
    </w:pPr>
    <w:rPr>
      <w:rFonts w:ascii="Times New Roman" w:hAnsi="Times New Roman" w:cs="Times New Roman"/>
      <w:kern w:val="2"/>
      <w:sz w:val="21"/>
      <w:szCs w:val="20"/>
      <w:lang w:eastAsia="zh-CN"/>
    </w:rPr>
  </w:style>
  <w:style w:type="paragraph" w:styleId="36">
    <w:name w:val="Body Text"/>
    <w:basedOn w:val="1"/>
    <w:next w:val="37"/>
    <w:link w:val="102"/>
    <w:qFormat/>
    <w:uiPriority w:val="0"/>
    <w:rPr>
      <w:sz w:val="24"/>
      <w:szCs w:val="24"/>
    </w:rPr>
  </w:style>
  <w:style w:type="paragraph" w:styleId="37">
    <w:name w:val="toc 5"/>
    <w:basedOn w:val="1"/>
    <w:next w:val="1"/>
    <w:unhideWhenUsed/>
    <w:qFormat/>
    <w:uiPriority w:val="0"/>
    <w:pPr>
      <w:widowControl/>
      <w:autoSpaceDE/>
      <w:autoSpaceDN/>
    </w:pPr>
    <w:rPr>
      <w:rFonts w:asciiTheme="minorHAnsi" w:hAnsiTheme="minorHAnsi" w:cstheme="minorHAnsi"/>
      <w:lang w:eastAsia="zh-CN"/>
    </w:rPr>
  </w:style>
  <w:style w:type="paragraph" w:styleId="38">
    <w:name w:val="List Number 3"/>
    <w:basedOn w:val="1"/>
    <w:qFormat/>
    <w:uiPriority w:val="0"/>
    <w:pPr>
      <w:tabs>
        <w:tab w:val="left" w:pos="1200"/>
      </w:tabs>
      <w:autoSpaceDE/>
      <w:autoSpaceDN/>
      <w:ind w:left="1200" w:hanging="360"/>
      <w:jc w:val="both"/>
    </w:pPr>
    <w:rPr>
      <w:rFonts w:ascii="Times New Roman" w:hAnsi="Times New Roman" w:cs="Times New Roman"/>
      <w:kern w:val="2"/>
      <w:sz w:val="21"/>
      <w:szCs w:val="24"/>
      <w:lang w:eastAsia="zh-CN"/>
    </w:rPr>
  </w:style>
  <w:style w:type="paragraph" w:styleId="39">
    <w:name w:val="List 2"/>
    <w:basedOn w:val="1"/>
    <w:qFormat/>
    <w:uiPriority w:val="0"/>
    <w:pPr>
      <w:autoSpaceDE/>
      <w:autoSpaceDN/>
      <w:ind w:left="100" w:leftChars="200" w:hanging="200" w:hangingChars="200"/>
      <w:jc w:val="both"/>
    </w:pPr>
    <w:rPr>
      <w:rFonts w:ascii="Times New Roman" w:hAnsi="Times New Roman" w:cs="Times New Roman"/>
      <w:kern w:val="2"/>
      <w:sz w:val="28"/>
      <w:szCs w:val="24"/>
      <w:lang w:eastAsia="zh-CN"/>
    </w:rPr>
  </w:style>
  <w:style w:type="paragraph" w:styleId="40">
    <w:name w:val="List Continue"/>
    <w:basedOn w:val="1"/>
    <w:qFormat/>
    <w:uiPriority w:val="0"/>
    <w:pPr>
      <w:autoSpaceDE/>
      <w:autoSpaceDN/>
      <w:spacing w:after="120"/>
      <w:ind w:left="420" w:leftChars="200"/>
      <w:jc w:val="both"/>
    </w:pPr>
    <w:rPr>
      <w:rFonts w:ascii="Times New Roman" w:hAnsi="Times New Roman" w:cs="Times New Roman"/>
      <w:kern w:val="2"/>
      <w:sz w:val="21"/>
      <w:szCs w:val="20"/>
      <w:lang w:eastAsia="zh-CN"/>
    </w:rPr>
  </w:style>
  <w:style w:type="paragraph" w:styleId="41">
    <w:name w:val="Block Text"/>
    <w:basedOn w:val="1"/>
    <w:qFormat/>
    <w:uiPriority w:val="0"/>
    <w:pPr>
      <w:autoSpaceDE/>
      <w:autoSpaceDN/>
      <w:adjustRightInd w:val="0"/>
      <w:ind w:left="420" w:right="33"/>
      <w:textAlignment w:val="baseline"/>
    </w:pPr>
    <w:rPr>
      <w:rFonts w:ascii="Times New Roman" w:hAnsi="Times New Roman" w:cs="Times New Roman"/>
      <w:sz w:val="24"/>
      <w:szCs w:val="20"/>
      <w:lang w:eastAsia="zh-CN"/>
    </w:rPr>
  </w:style>
  <w:style w:type="paragraph" w:styleId="42">
    <w:name w:val="List Bullet 2"/>
    <w:basedOn w:val="1"/>
    <w:qFormat/>
    <w:uiPriority w:val="0"/>
    <w:pPr>
      <w:tabs>
        <w:tab w:val="left" w:pos="780"/>
      </w:tabs>
      <w:autoSpaceDE/>
      <w:autoSpaceDN/>
      <w:ind w:left="780" w:hanging="360"/>
      <w:jc w:val="both"/>
    </w:pPr>
    <w:rPr>
      <w:rFonts w:ascii="Times New Roman" w:hAnsi="Times New Roman" w:cs="Times New Roman"/>
      <w:kern w:val="2"/>
      <w:sz w:val="21"/>
      <w:szCs w:val="20"/>
      <w:lang w:eastAsia="zh-CN"/>
    </w:rPr>
  </w:style>
  <w:style w:type="paragraph" w:styleId="43">
    <w:name w:val="HTML Address"/>
    <w:basedOn w:val="1"/>
    <w:link w:val="279"/>
    <w:qFormat/>
    <w:uiPriority w:val="0"/>
    <w:pPr>
      <w:autoSpaceDE/>
      <w:autoSpaceDN/>
      <w:jc w:val="both"/>
    </w:pPr>
    <w:rPr>
      <w:rFonts w:ascii="Times New Roman" w:hAnsi="Times New Roman" w:cs="Times New Roman"/>
      <w:i/>
      <w:kern w:val="2"/>
      <w:sz w:val="21"/>
      <w:szCs w:val="20"/>
      <w:lang w:eastAsia="zh-CN"/>
    </w:rPr>
  </w:style>
  <w:style w:type="paragraph" w:styleId="44">
    <w:name w:val="index 4"/>
    <w:basedOn w:val="1"/>
    <w:next w:val="1"/>
    <w:semiHidden/>
    <w:unhideWhenUsed/>
    <w:qFormat/>
    <w:uiPriority w:val="0"/>
    <w:pPr>
      <w:ind w:left="600" w:leftChars="600"/>
    </w:pPr>
  </w:style>
  <w:style w:type="paragraph" w:styleId="45">
    <w:name w:val="toc 3"/>
    <w:basedOn w:val="1"/>
    <w:next w:val="1"/>
    <w:unhideWhenUsed/>
    <w:qFormat/>
    <w:uiPriority w:val="39"/>
    <w:pPr>
      <w:ind w:left="840" w:leftChars="400"/>
    </w:pPr>
  </w:style>
  <w:style w:type="paragraph" w:styleId="46">
    <w:name w:val="Plain Text"/>
    <w:basedOn w:val="1"/>
    <w:next w:val="47"/>
    <w:link w:val="113"/>
    <w:qFormat/>
    <w:uiPriority w:val="99"/>
    <w:pPr>
      <w:widowControl/>
      <w:autoSpaceDE/>
      <w:autoSpaceDN/>
    </w:pPr>
    <w:rPr>
      <w:rFonts w:hAnsi="Courier New" w:cstheme="minorBidi"/>
      <w:kern w:val="2"/>
      <w:sz w:val="21"/>
    </w:rPr>
  </w:style>
  <w:style w:type="paragraph" w:styleId="47">
    <w:name w:val="toc 2"/>
    <w:basedOn w:val="1"/>
    <w:next w:val="1"/>
    <w:unhideWhenUsed/>
    <w:qFormat/>
    <w:uiPriority w:val="39"/>
    <w:pPr>
      <w:ind w:left="420" w:leftChars="200"/>
    </w:pPr>
  </w:style>
  <w:style w:type="paragraph" w:styleId="48">
    <w:name w:val="List Bullet 5"/>
    <w:basedOn w:val="1"/>
    <w:qFormat/>
    <w:uiPriority w:val="0"/>
    <w:pPr>
      <w:tabs>
        <w:tab w:val="left" w:pos="2040"/>
      </w:tabs>
      <w:autoSpaceDE/>
      <w:autoSpaceDN/>
      <w:ind w:left="2040" w:hanging="360"/>
      <w:jc w:val="both"/>
    </w:pPr>
    <w:rPr>
      <w:rFonts w:ascii="Times New Roman" w:hAnsi="Times New Roman" w:cs="Times New Roman"/>
      <w:kern w:val="2"/>
      <w:sz w:val="21"/>
      <w:szCs w:val="20"/>
      <w:lang w:eastAsia="zh-CN"/>
    </w:rPr>
  </w:style>
  <w:style w:type="paragraph" w:styleId="49">
    <w:name w:val="List Number 4"/>
    <w:basedOn w:val="1"/>
    <w:qFormat/>
    <w:uiPriority w:val="0"/>
    <w:pPr>
      <w:tabs>
        <w:tab w:val="left" w:pos="1620"/>
      </w:tabs>
      <w:autoSpaceDE/>
      <w:autoSpaceDN/>
      <w:ind w:left="1620" w:hanging="360"/>
      <w:jc w:val="both"/>
    </w:pPr>
    <w:rPr>
      <w:rFonts w:ascii="Times New Roman" w:hAnsi="Times New Roman" w:cs="Times New Roman"/>
      <w:kern w:val="2"/>
      <w:sz w:val="21"/>
      <w:szCs w:val="20"/>
      <w:lang w:eastAsia="zh-CN"/>
    </w:rPr>
  </w:style>
  <w:style w:type="paragraph" w:styleId="50">
    <w:name w:val="toc 8"/>
    <w:basedOn w:val="1"/>
    <w:next w:val="1"/>
    <w:unhideWhenUsed/>
    <w:qFormat/>
    <w:uiPriority w:val="0"/>
    <w:pPr>
      <w:widowControl/>
      <w:autoSpaceDE/>
      <w:autoSpaceDN/>
    </w:pPr>
    <w:rPr>
      <w:rFonts w:asciiTheme="minorHAnsi" w:hAnsiTheme="minorHAnsi" w:cstheme="minorHAnsi"/>
      <w:lang w:eastAsia="zh-CN"/>
    </w:rPr>
  </w:style>
  <w:style w:type="paragraph" w:styleId="51">
    <w:name w:val="index 3"/>
    <w:basedOn w:val="1"/>
    <w:next w:val="1"/>
    <w:semiHidden/>
    <w:qFormat/>
    <w:uiPriority w:val="0"/>
    <w:pPr>
      <w:autoSpaceDE/>
      <w:autoSpaceDN/>
      <w:ind w:left="400" w:leftChars="400"/>
      <w:jc w:val="both"/>
    </w:pPr>
    <w:rPr>
      <w:rFonts w:ascii="Times New Roman" w:hAnsi="Times New Roman" w:cs="Times New Roman"/>
      <w:kern w:val="2"/>
      <w:sz w:val="21"/>
      <w:szCs w:val="20"/>
      <w:lang w:eastAsia="zh-CN"/>
    </w:rPr>
  </w:style>
  <w:style w:type="paragraph" w:styleId="52">
    <w:name w:val="Date"/>
    <w:basedOn w:val="1"/>
    <w:next w:val="1"/>
    <w:link w:val="204"/>
    <w:unhideWhenUsed/>
    <w:qFormat/>
    <w:uiPriority w:val="0"/>
    <w:pPr>
      <w:ind w:left="100" w:leftChars="2500"/>
    </w:pPr>
  </w:style>
  <w:style w:type="paragraph" w:styleId="53">
    <w:name w:val="Body Text Indent 2"/>
    <w:basedOn w:val="1"/>
    <w:link w:val="114"/>
    <w:qFormat/>
    <w:uiPriority w:val="0"/>
    <w:pPr>
      <w:autoSpaceDE/>
      <w:autoSpaceDN/>
      <w:spacing w:after="120" w:line="480" w:lineRule="auto"/>
      <w:ind w:left="420" w:leftChars="200"/>
      <w:jc w:val="both"/>
    </w:pPr>
    <w:rPr>
      <w:rFonts w:ascii="Times New Roman" w:hAnsi="Times New Roman" w:cs="Times New Roman"/>
      <w:kern w:val="2"/>
      <w:sz w:val="21"/>
      <w:szCs w:val="24"/>
      <w:lang w:eastAsia="zh-CN"/>
    </w:rPr>
  </w:style>
  <w:style w:type="paragraph" w:styleId="54">
    <w:name w:val="endnote text"/>
    <w:basedOn w:val="1"/>
    <w:link w:val="216"/>
    <w:qFormat/>
    <w:uiPriority w:val="0"/>
    <w:pPr>
      <w:autoSpaceDE/>
      <w:autoSpaceDN/>
      <w:snapToGrid w:val="0"/>
    </w:pPr>
    <w:rPr>
      <w:rFonts w:ascii="Times New Roman" w:hAnsi="Times New Roman" w:cs="Times New Roman"/>
      <w:kern w:val="2"/>
      <w:sz w:val="21"/>
      <w:szCs w:val="24"/>
      <w:lang w:eastAsia="zh-CN"/>
    </w:rPr>
  </w:style>
  <w:style w:type="paragraph" w:styleId="55">
    <w:name w:val="List Continue 5"/>
    <w:basedOn w:val="1"/>
    <w:qFormat/>
    <w:uiPriority w:val="0"/>
    <w:pPr>
      <w:autoSpaceDE/>
      <w:autoSpaceDN/>
      <w:spacing w:after="120"/>
      <w:ind w:left="2100" w:leftChars="1000"/>
      <w:jc w:val="both"/>
    </w:pPr>
    <w:rPr>
      <w:rFonts w:ascii="Times New Roman" w:hAnsi="Times New Roman" w:cs="Times New Roman"/>
      <w:kern w:val="2"/>
      <w:sz w:val="21"/>
      <w:szCs w:val="20"/>
      <w:lang w:eastAsia="zh-CN"/>
    </w:rPr>
  </w:style>
  <w:style w:type="paragraph" w:styleId="56">
    <w:name w:val="Balloon Text"/>
    <w:basedOn w:val="1"/>
    <w:link w:val="115"/>
    <w:unhideWhenUsed/>
    <w:qFormat/>
    <w:uiPriority w:val="0"/>
    <w:rPr>
      <w:sz w:val="18"/>
      <w:szCs w:val="18"/>
    </w:rPr>
  </w:style>
  <w:style w:type="paragraph" w:styleId="57">
    <w:name w:val="footer"/>
    <w:basedOn w:val="1"/>
    <w:link w:val="116"/>
    <w:unhideWhenUsed/>
    <w:qFormat/>
    <w:uiPriority w:val="99"/>
    <w:pPr>
      <w:tabs>
        <w:tab w:val="center" w:pos="4153"/>
        <w:tab w:val="right" w:pos="8306"/>
      </w:tabs>
      <w:snapToGrid w:val="0"/>
    </w:pPr>
    <w:rPr>
      <w:sz w:val="18"/>
      <w:szCs w:val="18"/>
    </w:rPr>
  </w:style>
  <w:style w:type="paragraph" w:styleId="58">
    <w:name w:val="envelope return"/>
    <w:basedOn w:val="1"/>
    <w:qFormat/>
    <w:uiPriority w:val="0"/>
    <w:pPr>
      <w:autoSpaceDE/>
      <w:autoSpaceDN/>
      <w:snapToGrid w:val="0"/>
      <w:jc w:val="both"/>
    </w:pPr>
    <w:rPr>
      <w:rFonts w:ascii="Arial" w:hAnsi="Arial" w:cs="Times New Roman"/>
      <w:kern w:val="2"/>
      <w:sz w:val="21"/>
      <w:szCs w:val="20"/>
      <w:lang w:eastAsia="zh-CN"/>
    </w:rPr>
  </w:style>
  <w:style w:type="paragraph" w:styleId="59">
    <w:name w:val="header"/>
    <w:basedOn w:val="1"/>
    <w:link w:val="117"/>
    <w:unhideWhenUsed/>
    <w:qFormat/>
    <w:uiPriority w:val="99"/>
    <w:pPr>
      <w:pBdr>
        <w:bottom w:val="single" w:color="auto" w:sz="6" w:space="1"/>
      </w:pBdr>
      <w:tabs>
        <w:tab w:val="center" w:pos="4153"/>
        <w:tab w:val="right" w:pos="8306"/>
      </w:tabs>
      <w:snapToGrid w:val="0"/>
      <w:jc w:val="center"/>
    </w:pPr>
    <w:rPr>
      <w:sz w:val="18"/>
      <w:szCs w:val="18"/>
    </w:rPr>
  </w:style>
  <w:style w:type="paragraph" w:styleId="60">
    <w:name w:val="Signature"/>
    <w:basedOn w:val="1"/>
    <w:link w:val="284"/>
    <w:qFormat/>
    <w:uiPriority w:val="0"/>
    <w:pPr>
      <w:autoSpaceDE/>
      <w:autoSpaceDN/>
      <w:ind w:left="100" w:leftChars="2100"/>
      <w:jc w:val="both"/>
    </w:pPr>
    <w:rPr>
      <w:rFonts w:ascii="Times New Roman" w:hAnsi="Times New Roman" w:cs="Times New Roman"/>
      <w:kern w:val="2"/>
      <w:sz w:val="21"/>
      <w:szCs w:val="20"/>
      <w:lang w:eastAsia="zh-CN"/>
    </w:rPr>
  </w:style>
  <w:style w:type="paragraph" w:styleId="61">
    <w:name w:val="toc 1"/>
    <w:basedOn w:val="1"/>
    <w:next w:val="1"/>
    <w:unhideWhenUsed/>
    <w:qFormat/>
    <w:uiPriority w:val="39"/>
  </w:style>
  <w:style w:type="paragraph" w:styleId="62">
    <w:name w:val="List Continue 4"/>
    <w:basedOn w:val="1"/>
    <w:qFormat/>
    <w:uiPriority w:val="0"/>
    <w:pPr>
      <w:autoSpaceDE/>
      <w:autoSpaceDN/>
      <w:spacing w:after="120"/>
      <w:ind w:left="1680" w:leftChars="800"/>
      <w:jc w:val="both"/>
    </w:pPr>
    <w:rPr>
      <w:rFonts w:ascii="Times New Roman" w:hAnsi="Times New Roman" w:cs="Times New Roman"/>
      <w:kern w:val="2"/>
      <w:sz w:val="21"/>
      <w:szCs w:val="20"/>
      <w:lang w:eastAsia="zh-CN"/>
    </w:rPr>
  </w:style>
  <w:style w:type="paragraph" w:styleId="63">
    <w:name w:val="toc 4"/>
    <w:basedOn w:val="1"/>
    <w:next w:val="1"/>
    <w:unhideWhenUsed/>
    <w:qFormat/>
    <w:uiPriority w:val="0"/>
    <w:pPr>
      <w:widowControl/>
      <w:autoSpaceDE/>
      <w:autoSpaceDN/>
    </w:pPr>
    <w:rPr>
      <w:rFonts w:asciiTheme="minorHAnsi" w:hAnsiTheme="minorHAnsi" w:cstheme="minorHAnsi"/>
      <w:lang w:eastAsia="zh-CN"/>
    </w:rPr>
  </w:style>
  <w:style w:type="paragraph" w:styleId="64">
    <w:name w:val="index heading"/>
    <w:basedOn w:val="1"/>
    <w:next w:val="65"/>
    <w:semiHidden/>
    <w:qFormat/>
    <w:uiPriority w:val="0"/>
    <w:pPr>
      <w:autoSpaceDE/>
      <w:autoSpaceDN/>
      <w:jc w:val="both"/>
    </w:pPr>
    <w:rPr>
      <w:rFonts w:ascii="Arial" w:hAnsi="Arial" w:cs="Times New Roman"/>
      <w:b/>
      <w:kern w:val="2"/>
      <w:sz w:val="21"/>
      <w:szCs w:val="20"/>
      <w:lang w:eastAsia="zh-CN"/>
    </w:rPr>
  </w:style>
  <w:style w:type="paragraph" w:styleId="65">
    <w:name w:val="index 1"/>
    <w:basedOn w:val="1"/>
    <w:next w:val="1"/>
    <w:autoRedefine/>
    <w:unhideWhenUsed/>
    <w:qFormat/>
    <w:uiPriority w:val="0"/>
    <w:pPr>
      <w:autoSpaceDE/>
      <w:autoSpaceDN/>
      <w:jc w:val="both"/>
    </w:pPr>
    <w:rPr>
      <w:rFonts w:ascii="Times New Roman" w:hAnsi="Times New Roman" w:cs="Times New Roman"/>
      <w:kern w:val="2"/>
      <w:sz w:val="21"/>
      <w:szCs w:val="20"/>
      <w:lang w:eastAsia="zh-CN"/>
    </w:rPr>
  </w:style>
  <w:style w:type="paragraph" w:styleId="66">
    <w:name w:val="Subtitle"/>
    <w:basedOn w:val="1"/>
    <w:next w:val="1"/>
    <w:link w:val="13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qFormat/>
    <w:uiPriority w:val="0"/>
    <w:pPr>
      <w:tabs>
        <w:tab w:val="left" w:pos="2040"/>
      </w:tabs>
      <w:autoSpaceDE/>
      <w:autoSpaceDN/>
      <w:ind w:left="2040" w:hanging="360"/>
      <w:jc w:val="both"/>
    </w:pPr>
    <w:rPr>
      <w:rFonts w:ascii="Times New Roman" w:hAnsi="Times New Roman" w:cs="Times New Roman"/>
      <w:kern w:val="2"/>
      <w:sz w:val="21"/>
      <w:szCs w:val="20"/>
      <w:lang w:eastAsia="zh-CN"/>
    </w:rPr>
  </w:style>
  <w:style w:type="paragraph" w:styleId="68">
    <w:name w:val="List"/>
    <w:basedOn w:val="1"/>
    <w:qFormat/>
    <w:uiPriority w:val="0"/>
    <w:pPr>
      <w:autoSpaceDE/>
      <w:autoSpaceDN/>
      <w:ind w:left="200" w:hanging="200" w:hangingChars="200"/>
      <w:jc w:val="both"/>
    </w:pPr>
    <w:rPr>
      <w:rFonts w:ascii="Times New Roman" w:hAnsi="Times New Roman" w:cs="Times New Roman"/>
      <w:kern w:val="2"/>
      <w:sz w:val="28"/>
      <w:szCs w:val="24"/>
      <w:lang w:eastAsia="zh-CN"/>
    </w:rPr>
  </w:style>
  <w:style w:type="paragraph" w:styleId="69">
    <w:name w:val="footnote text"/>
    <w:basedOn w:val="1"/>
    <w:link w:val="218"/>
    <w:qFormat/>
    <w:uiPriority w:val="0"/>
    <w:pPr>
      <w:autoSpaceDE/>
      <w:autoSpaceDN/>
      <w:snapToGrid w:val="0"/>
    </w:pPr>
    <w:rPr>
      <w:rFonts w:ascii="Times New Roman" w:hAnsi="Times New Roman" w:cs="Times New Roman"/>
      <w:kern w:val="2"/>
      <w:sz w:val="18"/>
      <w:szCs w:val="18"/>
      <w:lang w:eastAsia="zh-CN"/>
    </w:rPr>
  </w:style>
  <w:style w:type="paragraph" w:styleId="70">
    <w:name w:val="toc 6"/>
    <w:basedOn w:val="1"/>
    <w:next w:val="1"/>
    <w:qFormat/>
    <w:uiPriority w:val="0"/>
    <w:pPr>
      <w:widowControl/>
      <w:autoSpaceDE/>
      <w:autoSpaceDN/>
      <w:ind w:left="1200"/>
    </w:pPr>
    <w:rPr>
      <w:rFonts w:cs="Calibri" w:asciiTheme="minorHAnsi" w:hAnsiTheme="minorHAnsi" w:eastAsiaTheme="minorEastAsia"/>
      <w:kern w:val="2"/>
      <w:sz w:val="18"/>
      <w:szCs w:val="18"/>
      <w:lang w:eastAsia="zh-CN"/>
    </w:rPr>
  </w:style>
  <w:style w:type="paragraph" w:styleId="71">
    <w:name w:val="List 5"/>
    <w:basedOn w:val="1"/>
    <w:qFormat/>
    <w:uiPriority w:val="0"/>
    <w:pPr>
      <w:autoSpaceDE/>
      <w:autoSpaceDN/>
      <w:ind w:left="100" w:leftChars="800" w:hanging="200" w:hangingChars="200"/>
      <w:jc w:val="both"/>
    </w:pPr>
    <w:rPr>
      <w:rFonts w:ascii="Times New Roman" w:hAnsi="Times New Roman" w:cs="Times New Roman"/>
      <w:kern w:val="2"/>
      <w:sz w:val="21"/>
      <w:szCs w:val="20"/>
      <w:lang w:eastAsia="zh-CN"/>
    </w:rPr>
  </w:style>
  <w:style w:type="paragraph" w:styleId="72">
    <w:name w:val="Body Text Indent 3"/>
    <w:basedOn w:val="1"/>
    <w:link w:val="209"/>
    <w:qFormat/>
    <w:uiPriority w:val="0"/>
    <w:pPr>
      <w:spacing w:line="340" w:lineRule="exact"/>
      <w:ind w:left="561" w:leftChars="267"/>
    </w:pPr>
    <w:rPr>
      <w:rFonts w:ascii="仿宋_GB2312" w:eastAsia="仿宋_GB2312" w:cs="Times New Roman"/>
      <w:sz w:val="30"/>
      <w:szCs w:val="21"/>
    </w:rPr>
  </w:style>
  <w:style w:type="paragraph" w:styleId="73">
    <w:name w:val="index 7"/>
    <w:basedOn w:val="1"/>
    <w:next w:val="1"/>
    <w:semiHidden/>
    <w:qFormat/>
    <w:uiPriority w:val="0"/>
    <w:pPr>
      <w:autoSpaceDE/>
      <w:autoSpaceDN/>
      <w:ind w:left="1200" w:leftChars="1200"/>
      <w:jc w:val="both"/>
    </w:pPr>
    <w:rPr>
      <w:rFonts w:ascii="Times New Roman" w:hAnsi="Times New Roman" w:cs="Times New Roman"/>
      <w:kern w:val="2"/>
      <w:sz w:val="21"/>
      <w:szCs w:val="20"/>
      <w:lang w:eastAsia="zh-CN"/>
    </w:rPr>
  </w:style>
  <w:style w:type="paragraph" w:styleId="74">
    <w:name w:val="index 9"/>
    <w:basedOn w:val="1"/>
    <w:next w:val="1"/>
    <w:semiHidden/>
    <w:qFormat/>
    <w:uiPriority w:val="0"/>
    <w:pPr>
      <w:autoSpaceDE/>
      <w:autoSpaceDN/>
      <w:ind w:left="1600" w:leftChars="1600"/>
      <w:jc w:val="both"/>
    </w:pPr>
    <w:rPr>
      <w:rFonts w:ascii="Times New Roman" w:hAnsi="Times New Roman" w:cs="Times New Roman"/>
      <w:kern w:val="2"/>
      <w:sz w:val="21"/>
      <w:szCs w:val="20"/>
      <w:lang w:eastAsia="zh-CN"/>
    </w:rPr>
  </w:style>
  <w:style w:type="paragraph" w:styleId="75">
    <w:name w:val="table of figures"/>
    <w:basedOn w:val="1"/>
    <w:next w:val="1"/>
    <w:semiHidden/>
    <w:qFormat/>
    <w:uiPriority w:val="0"/>
    <w:pPr>
      <w:autoSpaceDE/>
      <w:autoSpaceDN/>
      <w:ind w:left="200" w:leftChars="200" w:hanging="200" w:hangingChars="200"/>
      <w:jc w:val="both"/>
    </w:pPr>
    <w:rPr>
      <w:rFonts w:ascii="Times New Roman" w:hAnsi="Times New Roman" w:cs="Times New Roman"/>
      <w:kern w:val="2"/>
      <w:sz w:val="21"/>
      <w:szCs w:val="20"/>
      <w:lang w:eastAsia="zh-CN"/>
    </w:rPr>
  </w:style>
  <w:style w:type="paragraph" w:styleId="76">
    <w:name w:val="toc 9"/>
    <w:basedOn w:val="1"/>
    <w:next w:val="1"/>
    <w:unhideWhenUsed/>
    <w:qFormat/>
    <w:uiPriority w:val="0"/>
    <w:pPr>
      <w:widowControl/>
      <w:autoSpaceDE/>
      <w:autoSpaceDN/>
    </w:pPr>
    <w:rPr>
      <w:rFonts w:asciiTheme="minorHAnsi" w:hAnsiTheme="minorHAnsi" w:cstheme="minorHAnsi"/>
      <w:lang w:eastAsia="zh-CN"/>
    </w:rPr>
  </w:style>
  <w:style w:type="paragraph" w:styleId="77">
    <w:name w:val="Body Text 2"/>
    <w:basedOn w:val="1"/>
    <w:link w:val="219"/>
    <w:qFormat/>
    <w:uiPriority w:val="0"/>
    <w:pPr>
      <w:widowControl/>
      <w:autoSpaceDE/>
      <w:autoSpaceDN/>
      <w:snapToGrid w:val="0"/>
      <w:spacing w:before="50" w:afterLines="50" w:line="400" w:lineRule="exact"/>
    </w:pPr>
    <w:rPr>
      <w:rFonts w:cs="Times New Roman"/>
      <w:color w:val="000000"/>
      <w:kern w:val="2"/>
      <w:sz w:val="24"/>
      <w:szCs w:val="24"/>
      <w:lang w:eastAsia="zh-CN"/>
    </w:rPr>
  </w:style>
  <w:style w:type="paragraph" w:styleId="78">
    <w:name w:val="List 4"/>
    <w:basedOn w:val="1"/>
    <w:qFormat/>
    <w:uiPriority w:val="0"/>
    <w:pPr>
      <w:autoSpaceDE/>
      <w:autoSpaceDN/>
      <w:ind w:left="100" w:leftChars="600" w:hanging="200" w:hangingChars="200"/>
      <w:jc w:val="both"/>
    </w:pPr>
    <w:rPr>
      <w:rFonts w:ascii="Times New Roman" w:hAnsi="Times New Roman" w:cs="Times New Roman"/>
      <w:kern w:val="2"/>
      <w:sz w:val="21"/>
      <w:szCs w:val="20"/>
      <w:lang w:eastAsia="zh-CN"/>
    </w:rPr>
  </w:style>
  <w:style w:type="paragraph" w:styleId="79">
    <w:name w:val="List Continue 2"/>
    <w:basedOn w:val="1"/>
    <w:qFormat/>
    <w:uiPriority w:val="0"/>
    <w:pPr>
      <w:autoSpaceDE/>
      <w:autoSpaceDN/>
      <w:spacing w:after="120"/>
      <w:ind w:left="840" w:leftChars="400"/>
      <w:jc w:val="both"/>
    </w:pPr>
    <w:rPr>
      <w:rFonts w:ascii="Times New Roman" w:hAnsi="Times New Roman" w:cs="Times New Roman"/>
      <w:kern w:val="2"/>
      <w:sz w:val="21"/>
      <w:szCs w:val="20"/>
      <w:lang w:eastAsia="zh-CN"/>
    </w:rPr>
  </w:style>
  <w:style w:type="paragraph" w:styleId="80">
    <w:name w:val="Message Header"/>
    <w:basedOn w:val="1"/>
    <w:link w:val="28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Times New Roman"/>
      <w:kern w:val="2"/>
      <w:sz w:val="24"/>
      <w:szCs w:val="20"/>
      <w:lang w:eastAsia="zh-CN"/>
    </w:rPr>
  </w:style>
  <w:style w:type="paragraph" w:styleId="81">
    <w:name w:val="HTML Preformatted"/>
    <w:basedOn w:val="1"/>
    <w:link w:val="22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hint="eastAsia" w:cs="Times New Roman"/>
      <w:sz w:val="24"/>
      <w:szCs w:val="24"/>
      <w:lang w:eastAsia="zh-CN"/>
    </w:rPr>
  </w:style>
  <w:style w:type="paragraph" w:styleId="82">
    <w:name w:val="Normal (Web)"/>
    <w:basedOn w:val="1"/>
    <w:link w:val="118"/>
    <w:qFormat/>
    <w:uiPriority w:val="99"/>
    <w:pPr>
      <w:widowControl/>
      <w:autoSpaceDE/>
      <w:autoSpaceDN/>
      <w:spacing w:before="100" w:beforeAutospacing="1" w:after="100" w:afterAutospacing="1"/>
    </w:pPr>
    <w:rPr>
      <w:rFonts w:eastAsiaTheme="minorEastAsia"/>
      <w:sz w:val="24"/>
    </w:rPr>
  </w:style>
  <w:style w:type="paragraph" w:styleId="83">
    <w:name w:val="List Continue 3"/>
    <w:basedOn w:val="1"/>
    <w:qFormat/>
    <w:uiPriority w:val="0"/>
    <w:pPr>
      <w:autoSpaceDE/>
      <w:autoSpaceDN/>
      <w:spacing w:after="120"/>
      <w:ind w:left="1260" w:leftChars="600"/>
      <w:jc w:val="both"/>
    </w:pPr>
    <w:rPr>
      <w:rFonts w:ascii="Times New Roman" w:hAnsi="Times New Roman" w:cs="Times New Roman"/>
      <w:kern w:val="2"/>
      <w:sz w:val="21"/>
      <w:szCs w:val="20"/>
      <w:lang w:eastAsia="zh-CN"/>
    </w:rPr>
  </w:style>
  <w:style w:type="paragraph" w:styleId="84">
    <w:name w:val="index 2"/>
    <w:basedOn w:val="1"/>
    <w:next w:val="1"/>
    <w:semiHidden/>
    <w:qFormat/>
    <w:uiPriority w:val="0"/>
    <w:pPr>
      <w:autoSpaceDE/>
      <w:autoSpaceDN/>
      <w:ind w:left="200" w:leftChars="200"/>
      <w:jc w:val="both"/>
    </w:pPr>
    <w:rPr>
      <w:rFonts w:ascii="Times New Roman" w:hAnsi="Times New Roman" w:cs="Times New Roman"/>
      <w:kern w:val="2"/>
      <w:sz w:val="21"/>
      <w:szCs w:val="20"/>
      <w:lang w:eastAsia="zh-CN"/>
    </w:rPr>
  </w:style>
  <w:style w:type="paragraph" w:styleId="85">
    <w:name w:val="Title"/>
    <w:basedOn w:val="1"/>
    <w:next w:val="1"/>
    <w:link w:val="119"/>
    <w:qFormat/>
    <w:uiPriority w:val="10"/>
    <w:pPr>
      <w:spacing w:before="240" w:after="60"/>
      <w:jc w:val="center"/>
      <w:outlineLvl w:val="0"/>
    </w:pPr>
    <w:rPr>
      <w:rFonts w:ascii="Cambria" w:hAnsi="Cambria"/>
      <w:b/>
      <w:bCs/>
      <w:sz w:val="44"/>
      <w:szCs w:val="32"/>
    </w:rPr>
  </w:style>
  <w:style w:type="paragraph" w:styleId="86">
    <w:name w:val="annotation subject"/>
    <w:basedOn w:val="30"/>
    <w:next w:val="30"/>
    <w:link w:val="202"/>
    <w:unhideWhenUsed/>
    <w:qFormat/>
    <w:uiPriority w:val="0"/>
    <w:rPr>
      <w:b/>
      <w:bCs/>
    </w:rPr>
  </w:style>
  <w:style w:type="paragraph" w:styleId="87">
    <w:name w:val="Body Text First Indent"/>
    <w:basedOn w:val="36"/>
    <w:next w:val="1"/>
    <w:link w:val="143"/>
    <w:qFormat/>
    <w:uiPriority w:val="99"/>
    <w:pPr>
      <w:widowControl/>
      <w:autoSpaceDE/>
      <w:autoSpaceDN/>
      <w:spacing w:after="120"/>
      <w:ind w:firstLine="200" w:firstLineChars="200"/>
    </w:pPr>
    <w:rPr>
      <w:rFonts w:asciiTheme="minorHAnsi" w:hAnsiTheme="minorHAnsi" w:eastAsiaTheme="minorEastAsia" w:cstheme="minorBidi"/>
      <w:kern w:val="2"/>
      <w:sz w:val="21"/>
      <w:szCs w:val="22"/>
      <w:lang w:eastAsia="zh-CN"/>
    </w:rPr>
  </w:style>
  <w:style w:type="paragraph" w:styleId="88">
    <w:name w:val="Body Text First Indent 2"/>
    <w:basedOn w:val="6"/>
    <w:next w:val="87"/>
    <w:link w:val="120"/>
    <w:qFormat/>
    <w:uiPriority w:val="99"/>
    <w:pPr>
      <w:widowControl/>
      <w:tabs>
        <w:tab w:val="left" w:pos="0"/>
        <w:tab w:val="left" w:pos="1260"/>
        <w:tab w:val="left" w:pos="1365"/>
      </w:tabs>
      <w:ind w:left="200" w:firstLine="200" w:firstLineChars="200"/>
    </w:pPr>
    <w:rPr>
      <w:sz w:val="20"/>
    </w:r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0"/>
    <w:rPr>
      <w:b/>
      <w:bCs/>
    </w:rPr>
  </w:style>
  <w:style w:type="character" w:styleId="93">
    <w:name w:val="endnote reference"/>
    <w:semiHidden/>
    <w:qFormat/>
    <w:uiPriority w:val="0"/>
    <w:rPr>
      <w:vertAlign w:val="superscript"/>
    </w:rPr>
  </w:style>
  <w:style w:type="character" w:styleId="94">
    <w:name w:val="page number"/>
    <w:basedOn w:val="91"/>
    <w:qFormat/>
    <w:uiPriority w:val="0"/>
  </w:style>
  <w:style w:type="character" w:styleId="95">
    <w:name w:val="FollowedHyperlink"/>
    <w:basedOn w:val="91"/>
    <w:unhideWhenUsed/>
    <w:qFormat/>
    <w:uiPriority w:val="99"/>
    <w:rPr>
      <w:color w:val="800080" w:themeColor="followedHyperlink"/>
      <w:u w:val="single"/>
      <w14:textFill>
        <w14:solidFill>
          <w14:schemeClr w14:val="folHlink"/>
        </w14:solidFill>
      </w14:textFill>
    </w:rPr>
  </w:style>
  <w:style w:type="character" w:styleId="96">
    <w:name w:val="Emphasis"/>
    <w:qFormat/>
    <w:uiPriority w:val="0"/>
    <w:rPr>
      <w:color w:val="CC0000"/>
    </w:rPr>
  </w:style>
  <w:style w:type="character" w:styleId="97">
    <w:name w:val="HTML Typewriter"/>
    <w:qFormat/>
    <w:uiPriority w:val="99"/>
    <w:rPr>
      <w:rFonts w:ascii="Courier New" w:hAnsi="Courier New" w:cs="Courier New"/>
      <w:sz w:val="20"/>
      <w:szCs w:val="20"/>
    </w:rPr>
  </w:style>
  <w:style w:type="character" w:styleId="98">
    <w:name w:val="Hyperlink"/>
    <w:basedOn w:val="91"/>
    <w:unhideWhenUsed/>
    <w:qFormat/>
    <w:uiPriority w:val="99"/>
    <w:rPr>
      <w:color w:val="0000FF" w:themeColor="hyperlink"/>
      <w:u w:val="single"/>
      <w14:textFill>
        <w14:solidFill>
          <w14:schemeClr w14:val="hlink"/>
        </w14:solidFill>
      </w14:textFill>
    </w:rPr>
  </w:style>
  <w:style w:type="character" w:styleId="99">
    <w:name w:val="annotation reference"/>
    <w:basedOn w:val="91"/>
    <w:unhideWhenUsed/>
    <w:qFormat/>
    <w:uiPriority w:val="0"/>
    <w:rPr>
      <w:sz w:val="21"/>
      <w:szCs w:val="21"/>
    </w:rPr>
  </w:style>
  <w:style w:type="character" w:styleId="100">
    <w:name w:val="footnote reference"/>
    <w:semiHidden/>
    <w:qFormat/>
    <w:uiPriority w:val="0"/>
    <w:rPr>
      <w:vertAlign w:val="superscript"/>
    </w:rPr>
  </w:style>
  <w:style w:type="paragraph" w:customStyle="1" w:styleId="101">
    <w:name w:val="Default"/>
    <w:unhideWhenUsed/>
    <w:qFormat/>
    <w:uiPriority w:val="0"/>
    <w:pPr>
      <w:widowControl w:val="0"/>
      <w:autoSpaceDE w:val="0"/>
      <w:autoSpaceDN w:val="0"/>
      <w:adjustRightInd w:val="0"/>
    </w:pPr>
    <w:rPr>
      <w:rFonts w:hint="eastAsia" w:ascii="宋体_x0008_琶...." w:hAnsi="宋体_x0008_琶...." w:eastAsia="宋体_x0008_琶...." w:cs="Times New Roman"/>
      <w:color w:val="000000"/>
      <w:sz w:val="24"/>
      <w:lang w:val="en-US" w:eastAsia="zh-CN" w:bidi="ar-SA"/>
    </w:rPr>
  </w:style>
  <w:style w:type="character" w:customStyle="1" w:styleId="102">
    <w:name w:val="正文文本 字符1"/>
    <w:basedOn w:val="91"/>
    <w:link w:val="36"/>
    <w:qFormat/>
    <w:uiPriority w:val="0"/>
    <w:rPr>
      <w:rFonts w:ascii="宋体" w:hAnsi="宋体" w:cs="宋体"/>
      <w:sz w:val="24"/>
      <w:szCs w:val="24"/>
      <w:lang w:eastAsia="en-US"/>
    </w:rPr>
  </w:style>
  <w:style w:type="character" w:customStyle="1" w:styleId="103">
    <w:name w:val="标题 1 字符1"/>
    <w:basedOn w:val="91"/>
    <w:link w:val="3"/>
    <w:qFormat/>
    <w:uiPriority w:val="0"/>
    <w:rPr>
      <w:rFonts w:ascii="宋体" w:hAnsi="宋体" w:cs="宋体"/>
      <w:b/>
      <w:bCs/>
      <w:sz w:val="30"/>
      <w:szCs w:val="30"/>
      <w:lang w:eastAsia="en-US"/>
    </w:rPr>
  </w:style>
  <w:style w:type="character" w:customStyle="1" w:styleId="104">
    <w:name w:val="标题 2 字符1"/>
    <w:basedOn w:val="91"/>
    <w:link w:val="4"/>
    <w:qFormat/>
    <w:uiPriority w:val="0"/>
    <w:rPr>
      <w:rFonts w:ascii="宋体" w:hAnsi="宋体" w:cs="宋体"/>
      <w:b/>
      <w:bCs/>
      <w:sz w:val="28"/>
      <w:szCs w:val="28"/>
      <w:lang w:eastAsia="en-US"/>
    </w:rPr>
  </w:style>
  <w:style w:type="character" w:customStyle="1" w:styleId="105">
    <w:name w:val="标题 3 字符1"/>
    <w:basedOn w:val="91"/>
    <w:link w:val="7"/>
    <w:qFormat/>
    <w:uiPriority w:val="0"/>
    <w:rPr>
      <w:rFonts w:ascii="宋体" w:hAnsi="宋体" w:cs="宋体"/>
      <w:b/>
      <w:bCs/>
      <w:sz w:val="24"/>
      <w:szCs w:val="24"/>
      <w:lang w:eastAsia="en-US"/>
    </w:rPr>
  </w:style>
  <w:style w:type="character" w:customStyle="1" w:styleId="106">
    <w:name w:val="标题 4 字符1"/>
    <w:basedOn w:val="91"/>
    <w:link w:val="8"/>
    <w:qFormat/>
    <w:uiPriority w:val="0"/>
    <w:rPr>
      <w:rFonts w:ascii="Arial" w:hAnsi="Arial" w:eastAsia="黑体" w:cstheme="minorBidi"/>
      <w:b/>
      <w:kern w:val="2"/>
      <w:sz w:val="28"/>
      <w:szCs w:val="22"/>
    </w:rPr>
  </w:style>
  <w:style w:type="character" w:customStyle="1" w:styleId="107">
    <w:name w:val="标题 5 字符1"/>
    <w:basedOn w:val="91"/>
    <w:link w:val="9"/>
    <w:qFormat/>
    <w:uiPriority w:val="0"/>
    <w:rPr>
      <w:rFonts w:asciiTheme="minorHAnsi" w:hAnsiTheme="minorHAnsi" w:eastAsiaTheme="minorEastAsia" w:cstheme="minorBidi"/>
      <w:b/>
      <w:kern w:val="2"/>
      <w:sz w:val="28"/>
      <w:szCs w:val="22"/>
    </w:rPr>
  </w:style>
  <w:style w:type="character" w:customStyle="1" w:styleId="108">
    <w:name w:val="标题 6 字符"/>
    <w:basedOn w:val="91"/>
    <w:link w:val="10"/>
    <w:qFormat/>
    <w:uiPriority w:val="0"/>
    <w:rPr>
      <w:rFonts w:ascii="Arial" w:hAnsi="Arial" w:eastAsia="黑体" w:cstheme="minorBidi"/>
      <w:b/>
      <w:kern w:val="2"/>
      <w:sz w:val="24"/>
      <w:szCs w:val="22"/>
    </w:rPr>
  </w:style>
  <w:style w:type="character" w:customStyle="1" w:styleId="109">
    <w:name w:val="标题 7 字符"/>
    <w:basedOn w:val="91"/>
    <w:link w:val="11"/>
    <w:qFormat/>
    <w:uiPriority w:val="0"/>
    <w:rPr>
      <w:rFonts w:asciiTheme="minorHAnsi" w:hAnsiTheme="minorHAnsi" w:eastAsiaTheme="minorEastAsia" w:cstheme="minorBidi"/>
      <w:b/>
      <w:kern w:val="2"/>
      <w:sz w:val="24"/>
      <w:szCs w:val="22"/>
    </w:rPr>
  </w:style>
  <w:style w:type="character" w:customStyle="1" w:styleId="110">
    <w:name w:val="标题 8 字符"/>
    <w:basedOn w:val="91"/>
    <w:link w:val="12"/>
    <w:qFormat/>
    <w:uiPriority w:val="0"/>
    <w:rPr>
      <w:rFonts w:ascii="Arial" w:hAnsi="Arial" w:eastAsia="黑体" w:cstheme="minorBidi"/>
      <w:kern w:val="2"/>
      <w:sz w:val="24"/>
      <w:szCs w:val="22"/>
    </w:rPr>
  </w:style>
  <w:style w:type="character" w:customStyle="1" w:styleId="111">
    <w:name w:val="标题 9 字符"/>
    <w:basedOn w:val="91"/>
    <w:link w:val="13"/>
    <w:qFormat/>
    <w:uiPriority w:val="0"/>
    <w:rPr>
      <w:rFonts w:ascii="Arial" w:hAnsi="Arial" w:eastAsia="黑体" w:cstheme="minorBidi"/>
      <w:kern w:val="2"/>
      <w:sz w:val="21"/>
      <w:szCs w:val="22"/>
    </w:rPr>
  </w:style>
  <w:style w:type="character" w:customStyle="1" w:styleId="112">
    <w:name w:val="正文文本缩进 字符1"/>
    <w:basedOn w:val="91"/>
    <w:link w:val="6"/>
    <w:qFormat/>
    <w:uiPriority w:val="0"/>
    <w:rPr>
      <w:rFonts w:ascii="宋体" w:hAnsi="宋体" w:eastAsia="宋体" w:cs="宋体"/>
    </w:rPr>
  </w:style>
  <w:style w:type="character" w:customStyle="1" w:styleId="113">
    <w:name w:val="纯文本 字符"/>
    <w:link w:val="46"/>
    <w:qFormat/>
    <w:uiPriority w:val="0"/>
    <w:rPr>
      <w:rFonts w:ascii="宋体" w:hAnsi="Courier New" w:eastAsia="宋体"/>
      <w:kern w:val="2"/>
      <w:sz w:val="21"/>
    </w:rPr>
  </w:style>
  <w:style w:type="character" w:customStyle="1" w:styleId="114">
    <w:name w:val="正文文本缩进 2 字符1"/>
    <w:basedOn w:val="91"/>
    <w:link w:val="53"/>
    <w:qFormat/>
    <w:uiPriority w:val="0"/>
    <w:rPr>
      <w:kern w:val="2"/>
      <w:sz w:val="21"/>
      <w:szCs w:val="24"/>
    </w:rPr>
  </w:style>
  <w:style w:type="character" w:customStyle="1" w:styleId="115">
    <w:name w:val="批注框文本 字符1"/>
    <w:basedOn w:val="91"/>
    <w:link w:val="56"/>
    <w:qFormat/>
    <w:uiPriority w:val="0"/>
    <w:rPr>
      <w:rFonts w:ascii="宋体" w:hAnsi="宋体" w:eastAsia="宋体" w:cs="宋体"/>
      <w:sz w:val="18"/>
      <w:szCs w:val="18"/>
    </w:rPr>
  </w:style>
  <w:style w:type="character" w:customStyle="1" w:styleId="116">
    <w:name w:val="页脚 字符"/>
    <w:basedOn w:val="91"/>
    <w:link w:val="57"/>
    <w:qFormat/>
    <w:uiPriority w:val="99"/>
    <w:rPr>
      <w:rFonts w:ascii="宋体" w:hAnsi="宋体" w:eastAsia="宋体" w:cs="宋体"/>
      <w:sz w:val="18"/>
      <w:szCs w:val="18"/>
    </w:rPr>
  </w:style>
  <w:style w:type="character" w:customStyle="1" w:styleId="117">
    <w:name w:val="页眉 字符"/>
    <w:basedOn w:val="91"/>
    <w:link w:val="59"/>
    <w:qFormat/>
    <w:uiPriority w:val="99"/>
    <w:rPr>
      <w:rFonts w:ascii="宋体" w:hAnsi="宋体" w:eastAsia="宋体" w:cs="宋体"/>
      <w:sz w:val="18"/>
      <w:szCs w:val="18"/>
    </w:rPr>
  </w:style>
  <w:style w:type="character" w:customStyle="1" w:styleId="118">
    <w:name w:val="普通(网站) 字符"/>
    <w:link w:val="82"/>
    <w:qFormat/>
    <w:uiPriority w:val="99"/>
    <w:rPr>
      <w:rFonts w:ascii="宋体" w:hAnsi="宋体" w:cs="宋体"/>
      <w:sz w:val="24"/>
    </w:rPr>
  </w:style>
  <w:style w:type="character" w:customStyle="1" w:styleId="119">
    <w:name w:val="标题 字符"/>
    <w:link w:val="85"/>
    <w:qFormat/>
    <w:uiPriority w:val="0"/>
    <w:rPr>
      <w:rFonts w:ascii="Cambria" w:hAnsi="Cambria" w:cs="宋体"/>
      <w:b/>
      <w:bCs/>
      <w:sz w:val="44"/>
      <w:szCs w:val="32"/>
      <w:lang w:eastAsia="en-US"/>
    </w:rPr>
  </w:style>
  <w:style w:type="character" w:customStyle="1" w:styleId="120">
    <w:name w:val="正文首行缩进 2 字符"/>
    <w:basedOn w:val="112"/>
    <w:link w:val="88"/>
    <w:qFormat/>
    <w:uiPriority w:val="99"/>
    <w:rPr>
      <w:rFonts w:ascii="宋体" w:hAnsi="宋体" w:eastAsia="宋体" w:cs="宋体"/>
      <w:szCs w:val="22"/>
      <w:lang w:eastAsia="en-US"/>
    </w:rPr>
  </w:style>
  <w:style w:type="paragraph" w:customStyle="1" w:styleId="121">
    <w:name w:val="表格文字"/>
    <w:basedOn w:val="1"/>
    <w:next w:val="36"/>
    <w:qFormat/>
    <w:uiPriority w:val="0"/>
    <w:pPr>
      <w:spacing w:before="25" w:after="25"/>
    </w:pPr>
    <w:rPr>
      <w:bCs/>
      <w:spacing w:val="10"/>
      <w:sz w:val="24"/>
      <w:szCs w:val="20"/>
    </w:rPr>
  </w:style>
  <w:style w:type="table" w:customStyle="1" w:styleId="122">
    <w:name w:val="Table Normal"/>
    <w:semiHidden/>
    <w:unhideWhenUsed/>
    <w:qFormat/>
    <w:uiPriority w:val="2"/>
    <w:tblPr>
      <w:tblCellMar>
        <w:top w:w="0" w:type="dxa"/>
        <w:left w:w="0" w:type="dxa"/>
        <w:bottom w:w="0" w:type="dxa"/>
        <w:right w:w="0" w:type="dxa"/>
      </w:tblCellMar>
    </w:tblPr>
  </w:style>
  <w:style w:type="paragraph" w:styleId="123">
    <w:name w:val="List Paragraph"/>
    <w:basedOn w:val="1"/>
    <w:link w:val="124"/>
    <w:qFormat/>
    <w:uiPriority w:val="34"/>
    <w:pPr>
      <w:spacing w:before="132"/>
      <w:ind w:left="357"/>
    </w:pPr>
  </w:style>
  <w:style w:type="character" w:customStyle="1" w:styleId="124">
    <w:name w:val="列出段落 字符1"/>
    <w:link w:val="123"/>
    <w:qFormat/>
    <w:uiPriority w:val="99"/>
    <w:rPr>
      <w:rFonts w:ascii="宋体" w:hAnsi="宋体" w:cs="宋体"/>
      <w:sz w:val="22"/>
      <w:szCs w:val="22"/>
      <w:lang w:eastAsia="en-US"/>
    </w:rPr>
  </w:style>
  <w:style w:type="paragraph" w:customStyle="1" w:styleId="125">
    <w:name w:val="Table Paragraph"/>
    <w:basedOn w:val="1"/>
    <w:qFormat/>
    <w:uiPriority w:val="1"/>
  </w:style>
  <w:style w:type="character" w:customStyle="1" w:styleId="126">
    <w:name w:val="纯文本 Char1"/>
    <w:basedOn w:val="91"/>
    <w:qFormat/>
    <w:uiPriority w:val="99"/>
    <w:rPr>
      <w:rFonts w:ascii="宋体" w:hAnsi="Courier New" w:eastAsia="宋体" w:cs="Courier New"/>
      <w:sz w:val="21"/>
      <w:szCs w:val="21"/>
    </w:rPr>
  </w:style>
  <w:style w:type="character" w:customStyle="1" w:styleId="127">
    <w:name w:val="标题 1 Char Char"/>
    <w:qFormat/>
    <w:uiPriority w:val="0"/>
    <w:rPr>
      <w:rFonts w:eastAsia="宋体"/>
      <w:b/>
      <w:spacing w:val="-2"/>
      <w:sz w:val="24"/>
      <w:lang w:val="en-US" w:eastAsia="zh-CN" w:bidi="ar-SA"/>
    </w:rPr>
  </w:style>
  <w:style w:type="character" w:customStyle="1" w:styleId="128">
    <w:name w:val="无"/>
    <w:qFormat/>
    <w:uiPriority w:val="99"/>
  </w:style>
  <w:style w:type="paragraph" w:customStyle="1" w:styleId="129">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0">
    <w:name w:val="纯文本1"/>
    <w:basedOn w:val="1"/>
    <w:qFormat/>
    <w:uiPriority w:val="0"/>
    <w:rPr>
      <w:rFonts w:hAnsi="Courier New"/>
      <w:sz w:val="20"/>
      <w:szCs w:val="20"/>
    </w:rPr>
  </w:style>
  <w:style w:type="paragraph" w:customStyle="1" w:styleId="13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2">
    <w:name w:val="无间距1"/>
    <w:qFormat/>
    <w:uiPriority w:val="99"/>
    <w:pPr>
      <w:widowControl w:val="0"/>
      <w:jc w:val="both"/>
    </w:pPr>
    <w:rPr>
      <w:rFonts w:ascii="Calibri" w:hAnsi="Calibri" w:eastAsia="微软雅黑 Light" w:cs="Times New Roman"/>
      <w:kern w:val="2"/>
      <w:sz w:val="24"/>
      <w:szCs w:val="22"/>
      <w:lang w:val="en-US" w:eastAsia="zh-CN" w:bidi="ar-SA"/>
    </w:rPr>
  </w:style>
  <w:style w:type="paragraph" w:customStyle="1" w:styleId="133">
    <w:name w:val="段落"/>
    <w:qFormat/>
    <w:uiPriority w:val="99"/>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134">
    <w:name w:val="列出段落1"/>
    <w:basedOn w:val="1"/>
    <w:qFormat/>
    <w:uiPriority w:val="0"/>
    <w:pPr>
      <w:widowControl/>
      <w:autoSpaceDE/>
      <w:autoSpaceDN/>
      <w:spacing w:after="200" w:line="276" w:lineRule="auto"/>
      <w:ind w:left="720"/>
      <w:contextualSpacing/>
    </w:pPr>
    <w:rPr>
      <w:rFonts w:ascii="Cambria" w:hAnsi="Cambria" w:cs="Times New Roman"/>
      <w:lang w:bidi="en-US"/>
    </w:rPr>
  </w:style>
  <w:style w:type="paragraph" w:customStyle="1" w:styleId="135">
    <w:name w:val="Body Text First Indent 21"/>
    <w:basedOn w:val="1"/>
    <w:qFormat/>
    <w:uiPriority w:val="0"/>
    <w:pPr>
      <w:autoSpaceDE/>
      <w:autoSpaceDN/>
      <w:ind w:left="420" w:leftChars="200" w:firstLine="420"/>
      <w:jc w:val="both"/>
    </w:pPr>
    <w:rPr>
      <w:rFonts w:ascii="Times New Roman" w:hAnsi="Times New Roman" w:cs="Times New Roman"/>
      <w:kern w:val="2"/>
      <w:sz w:val="21"/>
      <w:szCs w:val="21"/>
      <w:lang w:eastAsia="zh-CN"/>
    </w:rPr>
  </w:style>
  <w:style w:type="character" w:customStyle="1" w:styleId="136">
    <w:name w:val="文档结构图 字符1"/>
    <w:basedOn w:val="91"/>
    <w:link w:val="28"/>
    <w:qFormat/>
    <w:uiPriority w:val="0"/>
    <w:rPr>
      <w:rFonts w:ascii="宋体" w:hAnsi="宋体" w:cs="宋体"/>
      <w:sz w:val="18"/>
      <w:szCs w:val="18"/>
      <w:lang w:eastAsia="en-US"/>
    </w:rPr>
  </w:style>
  <w:style w:type="character" w:customStyle="1" w:styleId="137">
    <w:name w:val="副标题 字符1"/>
    <w:basedOn w:val="91"/>
    <w:link w:val="66"/>
    <w:qFormat/>
    <w:uiPriority w:val="0"/>
    <w:rPr>
      <w:rFonts w:asciiTheme="majorHAnsi" w:hAnsiTheme="majorHAnsi" w:cstheme="majorBidi"/>
      <w:b/>
      <w:bCs/>
      <w:kern w:val="28"/>
      <w:sz w:val="32"/>
      <w:szCs w:val="32"/>
      <w:lang w:eastAsia="en-US"/>
    </w:rPr>
  </w:style>
  <w:style w:type="paragraph" w:customStyle="1" w:styleId="138">
    <w:name w:val="TOC 标题1"/>
    <w:basedOn w:val="3"/>
    <w:next w:val="1"/>
    <w:semiHidden/>
    <w:unhideWhenUsed/>
    <w:qFormat/>
    <w:uiPriority w:val="39"/>
    <w:pPr>
      <w:keepNext/>
      <w:keepLines/>
      <w:widowControl/>
      <w:autoSpaceDE/>
      <w:autoSpaceDN/>
      <w:spacing w:before="480" w:line="276" w:lineRule="auto"/>
      <w:ind w:left="0" w:right="0"/>
      <w:outlineLvl w:val="9"/>
    </w:pPr>
    <w:rPr>
      <w:rFonts w:asciiTheme="majorHAnsi" w:hAnsiTheme="majorHAnsi" w:eastAsiaTheme="majorEastAsia" w:cstheme="majorBidi"/>
      <w:color w:val="376092" w:themeColor="accent1" w:themeShade="BF"/>
      <w:sz w:val="28"/>
      <w:szCs w:val="28"/>
      <w:lang w:eastAsia="zh-CN"/>
    </w:rPr>
  </w:style>
  <w:style w:type="paragraph" w:customStyle="1" w:styleId="139">
    <w:name w:val="居中"/>
    <w:basedOn w:val="1"/>
    <w:qFormat/>
    <w:uiPriority w:val="0"/>
    <w:pPr>
      <w:autoSpaceDE/>
      <w:autoSpaceDN/>
      <w:spacing w:line="260" w:lineRule="exact"/>
      <w:jc w:val="center"/>
    </w:pPr>
    <w:rPr>
      <w:rFonts w:ascii="Times New Roman" w:hAnsi="Times New Roman" w:cs="Times New Roman"/>
      <w:color w:val="000000"/>
      <w:kern w:val="1"/>
      <w:sz w:val="21"/>
      <w:szCs w:val="20"/>
      <w:lang w:eastAsia="zh-CN"/>
    </w:rPr>
  </w:style>
  <w:style w:type="character" w:customStyle="1" w:styleId="140">
    <w:name w:val="15"/>
    <w:qFormat/>
    <w:uiPriority w:val="0"/>
    <w:rPr>
      <w:rFonts w:hint="default" w:ascii="Times New Roman" w:hAnsi="Times New Roman" w:cs="Times New Roman"/>
      <w:b/>
    </w:rPr>
  </w:style>
  <w:style w:type="character" w:customStyle="1" w:styleId="141">
    <w:name w:val="正文缩进 字符"/>
    <w:basedOn w:val="91"/>
    <w:link w:val="23"/>
    <w:qFormat/>
    <w:uiPriority w:val="0"/>
    <w:rPr>
      <w:rFonts w:ascii="Arial" w:hAnsi="Arial"/>
      <w:sz w:val="24"/>
      <w:szCs w:val="24"/>
    </w:rPr>
  </w:style>
  <w:style w:type="paragraph" w:customStyle="1" w:styleId="142">
    <w:name w:val="段落文字"/>
    <w:basedOn w:val="1"/>
    <w:qFormat/>
    <w:uiPriority w:val="0"/>
    <w:pPr>
      <w:autoSpaceDE/>
      <w:autoSpaceDN/>
      <w:adjustRightInd w:val="0"/>
      <w:snapToGrid w:val="0"/>
      <w:spacing w:line="360" w:lineRule="auto"/>
      <w:ind w:firstLine="200" w:firstLineChars="200"/>
      <w:jc w:val="both"/>
    </w:pPr>
    <w:rPr>
      <w:rFonts w:ascii="Times New Roman" w:hAnsi="Times New Roman" w:cs="Times New Roman"/>
      <w:kern w:val="2"/>
      <w:sz w:val="24"/>
      <w:szCs w:val="24"/>
      <w:lang w:eastAsia="zh-CN"/>
    </w:rPr>
  </w:style>
  <w:style w:type="character" w:customStyle="1" w:styleId="143">
    <w:name w:val="正文首行缩进 字符"/>
    <w:basedOn w:val="102"/>
    <w:link w:val="87"/>
    <w:qFormat/>
    <w:uiPriority w:val="0"/>
    <w:rPr>
      <w:rFonts w:asciiTheme="minorHAnsi" w:hAnsiTheme="minorHAnsi" w:eastAsiaTheme="minorEastAsia" w:cstheme="minorBidi"/>
      <w:kern w:val="2"/>
      <w:sz w:val="21"/>
      <w:szCs w:val="22"/>
      <w:lang w:eastAsia="en-US"/>
    </w:rPr>
  </w:style>
  <w:style w:type="paragraph" w:customStyle="1" w:styleId="144">
    <w:name w:val="文章正文"/>
    <w:basedOn w:val="1"/>
    <w:qFormat/>
    <w:uiPriority w:val="0"/>
    <w:pPr>
      <w:widowControl/>
      <w:autoSpaceDE/>
      <w:autoSpaceDN/>
      <w:ind w:firstLine="200" w:firstLineChars="200"/>
    </w:pPr>
    <w:rPr>
      <w:rFonts w:eastAsia="仿宋_GB2312" w:asciiTheme="minorHAnsi" w:hAnsiTheme="minorHAnsi" w:cstheme="minorBidi"/>
      <w:sz w:val="28"/>
      <w:lang w:eastAsia="zh-CN"/>
    </w:rPr>
  </w:style>
  <w:style w:type="character" w:customStyle="1" w:styleId="145">
    <w:name w:val="标题 1 字符"/>
    <w:basedOn w:val="91"/>
    <w:qFormat/>
    <w:uiPriority w:val="9"/>
    <w:rPr>
      <w:rFonts w:asciiTheme="minorHAnsi" w:hAnsiTheme="minorHAnsi" w:eastAsiaTheme="minorEastAsia"/>
      <w:b/>
      <w:bCs/>
      <w:kern w:val="44"/>
      <w:sz w:val="44"/>
      <w:szCs w:val="44"/>
    </w:rPr>
  </w:style>
  <w:style w:type="paragraph" w:customStyle="1" w:styleId="146">
    <w:name w:val="Char1"/>
    <w:basedOn w:val="1"/>
    <w:qFormat/>
    <w:uiPriority w:val="0"/>
    <w:pPr>
      <w:widowControl/>
      <w:autoSpaceDE/>
      <w:autoSpaceDN/>
    </w:pPr>
    <w:rPr>
      <w:rFonts w:ascii="Times New Roman" w:hAnsi="Times New Roman" w:eastAsiaTheme="minorEastAsia" w:cstheme="minorBidi"/>
      <w:kern w:val="2"/>
      <w:sz w:val="21"/>
      <w:lang w:eastAsia="zh-CN"/>
    </w:rPr>
  </w:style>
  <w:style w:type="paragraph" w:customStyle="1" w:styleId="147">
    <w:name w:val="样式 行距: 1.5 倍行距"/>
    <w:basedOn w:val="1"/>
    <w:qFormat/>
    <w:uiPriority w:val="0"/>
    <w:pPr>
      <w:widowControl/>
      <w:autoSpaceDE/>
      <w:autoSpaceDN/>
      <w:spacing w:line="360" w:lineRule="auto"/>
      <w:ind w:firstLine="585" w:firstLineChars="225"/>
    </w:pPr>
    <w:rPr>
      <w:rFonts w:ascii="Times New Roman" w:hAnsi="Times New Roman" w:eastAsiaTheme="minorEastAsia" w:cstheme="minorBidi"/>
      <w:spacing w:val="10"/>
      <w:sz w:val="24"/>
      <w:szCs w:val="20"/>
      <w:lang w:eastAsia="zh-CN"/>
    </w:rPr>
  </w:style>
  <w:style w:type="paragraph" w:customStyle="1" w:styleId="148">
    <w:name w:val="方案正文"/>
    <w:qFormat/>
    <w:uiPriority w:val="0"/>
    <w:pPr>
      <w:spacing w:before="60" w:after="60" w:line="360" w:lineRule="auto"/>
      <w:ind w:firstLine="225" w:firstLineChars="225"/>
      <w:jc w:val="both"/>
    </w:pPr>
    <w:rPr>
      <w:rFonts w:ascii="Times New Roman" w:hAnsi="Times New Roman" w:eastAsia="宋体" w:cs="Times New Roman"/>
      <w:kern w:val="2"/>
      <w:sz w:val="24"/>
      <w:szCs w:val="24"/>
      <w:lang w:val="en-US" w:eastAsia="zh-CN" w:bidi="ar-SA"/>
    </w:rPr>
  </w:style>
  <w:style w:type="character" w:customStyle="1" w:styleId="149">
    <w:name w:val="fontstyle01"/>
    <w:basedOn w:val="91"/>
    <w:qFormat/>
    <w:uiPriority w:val="0"/>
    <w:rPr>
      <w:rFonts w:hint="eastAsia" w:ascii="宋体" w:hAnsi="宋体" w:eastAsia="宋体"/>
      <w:color w:val="000000"/>
      <w:sz w:val="24"/>
      <w:szCs w:val="24"/>
    </w:rPr>
  </w:style>
  <w:style w:type="paragraph" w:customStyle="1" w:styleId="150">
    <w:name w:val="段5#"/>
    <w:basedOn w:val="1"/>
    <w:qFormat/>
    <w:uiPriority w:val="0"/>
    <w:pPr>
      <w:widowControl/>
      <w:autoSpaceDE/>
      <w:autoSpaceDN/>
      <w:spacing w:line="360" w:lineRule="auto"/>
      <w:ind w:firstLine="200" w:firstLineChars="200"/>
    </w:pPr>
    <w:rPr>
      <w:rFonts w:ascii="Times New Roman" w:hAnsi="Times New Roman" w:eastAsiaTheme="minorEastAsia" w:cstheme="minorBidi"/>
      <w:kern w:val="2"/>
      <w:sz w:val="24"/>
      <w:szCs w:val="21"/>
      <w:lang w:eastAsia="zh-CN"/>
    </w:rPr>
  </w:style>
  <w:style w:type="paragraph" w:customStyle="1" w:styleId="151">
    <w:name w:val="迪马正文"/>
    <w:basedOn w:val="1"/>
    <w:qFormat/>
    <w:uiPriority w:val="0"/>
    <w:pPr>
      <w:widowControl/>
      <w:autoSpaceDE/>
      <w:autoSpaceDN/>
      <w:spacing w:line="360" w:lineRule="auto"/>
      <w:ind w:firstLine="420"/>
    </w:pPr>
    <w:rPr>
      <w:rFonts w:asciiTheme="minorEastAsia" w:hAnsiTheme="minorEastAsia" w:eastAsiaTheme="minorEastAsia" w:cstheme="minorBidi"/>
      <w:kern w:val="2"/>
      <w:sz w:val="24"/>
      <w:lang w:eastAsia="zh-CN"/>
    </w:rPr>
  </w:style>
  <w:style w:type="paragraph" w:customStyle="1" w:styleId="152">
    <w:name w:val="图号"/>
    <w:basedOn w:val="153"/>
    <w:next w:val="153"/>
    <w:qFormat/>
    <w:uiPriority w:val="0"/>
    <w:pPr>
      <w:numPr>
        <w:ilvl w:val="0"/>
        <w:numId w:val="1"/>
      </w:numPr>
      <w:spacing w:line="360" w:lineRule="auto"/>
      <w:jc w:val="center"/>
    </w:pPr>
  </w:style>
  <w:style w:type="paragraph" w:customStyle="1" w:styleId="153">
    <w:name w:val="正文格式"/>
    <w:basedOn w:val="1"/>
    <w:qFormat/>
    <w:uiPriority w:val="0"/>
    <w:pPr>
      <w:widowControl/>
      <w:autoSpaceDE/>
      <w:autoSpaceDN/>
      <w:adjustRightInd w:val="0"/>
      <w:snapToGrid w:val="0"/>
      <w:spacing w:line="360" w:lineRule="atLeast"/>
      <w:ind w:firstLine="482"/>
      <w:textAlignment w:val="baseline"/>
    </w:pPr>
    <w:rPr>
      <w:rFonts w:ascii="Times New Roman" w:hAnsi="Times New Roman" w:eastAsiaTheme="minorEastAsia" w:cstheme="minorBidi"/>
      <w:sz w:val="24"/>
      <w:szCs w:val="20"/>
      <w:lang w:eastAsia="zh-CN"/>
    </w:rPr>
  </w:style>
  <w:style w:type="paragraph" w:customStyle="1" w:styleId="154">
    <w:name w:val="WPSOffice手动目录 1"/>
    <w:qFormat/>
    <w:uiPriority w:val="0"/>
    <w:rPr>
      <w:rFonts w:ascii="Times New Roman" w:hAnsi="Times New Roman" w:eastAsia="宋体" w:cs="Times New Roman"/>
      <w:lang w:val="en-US" w:eastAsia="zh-CN" w:bidi="ar-SA"/>
    </w:rPr>
  </w:style>
  <w:style w:type="paragraph" w:customStyle="1" w:styleId="15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57">
    <w:name w:val="正文 小四宋体（首行缩进两字+1.5倍行距）"/>
    <w:basedOn w:val="1"/>
    <w:qFormat/>
    <w:uiPriority w:val="0"/>
    <w:pPr>
      <w:widowControl/>
      <w:autoSpaceDE/>
      <w:autoSpaceDN/>
      <w:ind w:firstLine="480" w:firstLineChars="200"/>
    </w:pPr>
    <w:rPr>
      <w:rFonts w:ascii="Arial" w:hAnsi="Arial" w:eastAsiaTheme="minorEastAsia"/>
      <w:kern w:val="2"/>
      <w:sz w:val="24"/>
      <w:szCs w:val="20"/>
      <w:lang w:eastAsia="zh-CN"/>
    </w:rPr>
  </w:style>
  <w:style w:type="paragraph" w:customStyle="1" w:styleId="158">
    <w:name w:val="!我的正文 Ctr+Q"/>
    <w:basedOn w:val="1"/>
    <w:qFormat/>
    <w:uiPriority w:val="0"/>
    <w:pPr>
      <w:widowControl/>
      <w:autoSpaceDE/>
      <w:autoSpaceDN/>
      <w:adjustRightInd w:val="0"/>
      <w:snapToGrid w:val="0"/>
      <w:ind w:firstLine="480" w:firstLineChars="200"/>
    </w:pPr>
    <w:rPr>
      <w:rFonts w:ascii="Arial" w:hAnsi="Arial" w:eastAsiaTheme="minorEastAsia" w:cstheme="minorBidi"/>
      <w:kern w:val="2"/>
      <w:sz w:val="21"/>
      <w:lang w:eastAsia="zh-CN"/>
    </w:rPr>
  </w:style>
  <w:style w:type="paragraph" w:customStyle="1" w:styleId="159">
    <w:name w:val="正文 样式"/>
    <w:basedOn w:val="1"/>
    <w:qFormat/>
    <w:uiPriority w:val="0"/>
    <w:pPr>
      <w:widowControl/>
      <w:autoSpaceDE/>
      <w:autoSpaceDN/>
      <w:ind w:firstLine="482" w:firstLineChars="200"/>
    </w:pPr>
    <w:rPr>
      <w:rFonts w:eastAsiaTheme="minorEastAsia"/>
      <w:sz w:val="24"/>
      <w:szCs w:val="24"/>
      <w:lang w:eastAsia="zh-CN"/>
    </w:rPr>
  </w:style>
  <w:style w:type="paragraph" w:customStyle="1" w:styleId="160">
    <w:name w:val="列出段落2"/>
    <w:basedOn w:val="1"/>
    <w:qFormat/>
    <w:uiPriority w:val="0"/>
    <w:pPr>
      <w:widowControl/>
      <w:autoSpaceDE/>
      <w:autoSpaceDN/>
      <w:ind w:firstLine="200" w:firstLineChars="200"/>
    </w:pPr>
    <w:rPr>
      <w:rFonts w:ascii="Calibri" w:hAnsi="Calibri"/>
      <w:kern w:val="2"/>
      <w:sz w:val="21"/>
      <w:lang w:eastAsia="zh-CN"/>
    </w:rPr>
  </w:style>
  <w:style w:type="character" w:customStyle="1" w:styleId="161">
    <w:name w:val="正正正文 Char"/>
    <w:link w:val="162"/>
    <w:qFormat/>
    <w:uiPriority w:val="0"/>
    <w:rPr>
      <w:rFonts w:eastAsia="仿宋" w:cs="宋体"/>
      <w:sz w:val="28"/>
      <w:szCs w:val="24"/>
    </w:rPr>
  </w:style>
  <w:style w:type="paragraph" w:customStyle="1" w:styleId="162">
    <w:name w:val="正正正文"/>
    <w:basedOn w:val="1"/>
    <w:link w:val="161"/>
    <w:qFormat/>
    <w:uiPriority w:val="0"/>
    <w:pPr>
      <w:widowControl/>
      <w:autoSpaceDE/>
      <w:autoSpaceDN/>
      <w:spacing w:line="560" w:lineRule="exact"/>
      <w:ind w:firstLine="200" w:firstLineChars="200"/>
    </w:pPr>
    <w:rPr>
      <w:rFonts w:ascii="Times New Roman" w:hAnsi="Times New Roman" w:eastAsia="仿宋"/>
      <w:sz w:val="28"/>
      <w:szCs w:val="24"/>
      <w:lang w:eastAsia="zh-CN"/>
    </w:rPr>
  </w:style>
  <w:style w:type="character" w:customStyle="1" w:styleId="163">
    <w:name w:val="font71"/>
    <w:basedOn w:val="91"/>
    <w:qFormat/>
    <w:uiPriority w:val="0"/>
    <w:rPr>
      <w:rFonts w:hint="default" w:ascii="Times New Roman" w:hAnsi="Times New Roman" w:cs="Times New Roman"/>
      <w:color w:val="000000"/>
      <w:sz w:val="21"/>
      <w:szCs w:val="21"/>
      <w:u w:val="none"/>
    </w:rPr>
  </w:style>
  <w:style w:type="character" w:customStyle="1" w:styleId="164">
    <w:name w:val="font101"/>
    <w:basedOn w:val="91"/>
    <w:qFormat/>
    <w:uiPriority w:val="0"/>
    <w:rPr>
      <w:rFonts w:hint="eastAsia" w:ascii="宋体" w:hAnsi="宋体" w:eastAsia="宋体" w:cs="宋体"/>
      <w:color w:val="000000"/>
      <w:sz w:val="21"/>
      <w:szCs w:val="21"/>
      <w:u w:val="none"/>
    </w:rPr>
  </w:style>
  <w:style w:type="character" w:customStyle="1" w:styleId="165">
    <w:name w:val="font01"/>
    <w:basedOn w:val="91"/>
    <w:qFormat/>
    <w:uiPriority w:val="0"/>
    <w:rPr>
      <w:rFonts w:hint="default" w:ascii="Times New Roman" w:hAnsi="Times New Roman" w:cs="Times New Roman"/>
      <w:color w:val="000000"/>
      <w:sz w:val="21"/>
      <w:szCs w:val="21"/>
      <w:u w:val="none"/>
    </w:rPr>
  </w:style>
  <w:style w:type="paragraph" w:customStyle="1" w:styleId="166">
    <w:name w:val="命令行"/>
    <w:basedOn w:val="1"/>
    <w:qFormat/>
    <w:uiPriority w:val="0"/>
    <w:pPr>
      <w:widowControl/>
      <w:autoSpaceDE/>
      <w:autoSpaceDN/>
      <w:spacing w:line="300" w:lineRule="atLeast"/>
      <w:ind w:left="200" w:leftChars="200"/>
    </w:pPr>
    <w:rPr>
      <w:rFonts w:eastAsiaTheme="minorEastAsia" w:cstheme="minorBidi"/>
      <w:kern w:val="2"/>
      <w:sz w:val="21"/>
      <w:szCs w:val="20"/>
      <w:lang w:eastAsia="zh-CN"/>
    </w:rPr>
  </w:style>
  <w:style w:type="paragraph" w:customStyle="1" w:styleId="167">
    <w:name w:val="样式 首行缩进:  0 字符"/>
    <w:basedOn w:val="1"/>
    <w:qFormat/>
    <w:uiPriority w:val="99"/>
    <w:pPr>
      <w:widowControl/>
      <w:autoSpaceDE/>
      <w:autoSpaceDN/>
      <w:spacing w:line="360" w:lineRule="auto"/>
      <w:ind w:firstLine="200" w:firstLineChars="200"/>
    </w:pPr>
    <w:rPr>
      <w:rFonts w:ascii="Arial" w:hAnsi="Arial"/>
      <w:kern w:val="2"/>
      <w:sz w:val="24"/>
      <w:szCs w:val="20"/>
      <w:lang w:eastAsia="zh-CN"/>
    </w:rPr>
  </w:style>
  <w:style w:type="paragraph" w:customStyle="1" w:styleId="168">
    <w:name w:val="Char Char Char Char Char Char"/>
    <w:basedOn w:val="1"/>
    <w:qFormat/>
    <w:uiPriority w:val="0"/>
    <w:pPr>
      <w:widowControl/>
      <w:autoSpaceDE/>
      <w:autoSpaceDN/>
      <w:ind w:firstLine="200" w:firstLineChars="200"/>
    </w:pPr>
    <w:rPr>
      <w:rFonts w:ascii="Tahoma" w:hAnsi="Tahoma"/>
      <w:sz w:val="24"/>
      <w:szCs w:val="20"/>
      <w:lang w:eastAsia="zh-CN"/>
    </w:rPr>
  </w:style>
  <w:style w:type="paragraph" w:customStyle="1" w:styleId="169">
    <w:name w:val="_正文段落"/>
    <w:basedOn w:val="1"/>
    <w:qFormat/>
    <w:uiPriority w:val="0"/>
    <w:pPr>
      <w:autoSpaceDE/>
      <w:autoSpaceDN/>
      <w:spacing w:beforeLines="15" w:afterLines="15" w:line="360" w:lineRule="auto"/>
      <w:ind w:firstLine="200" w:firstLineChars="200"/>
    </w:pPr>
    <w:rPr>
      <w:rFonts w:hAnsi="Times New Roman" w:cs="Times New Roman"/>
      <w:kern w:val="2"/>
      <w:sz w:val="24"/>
      <w:szCs w:val="24"/>
      <w:lang w:eastAsia="zh-CN"/>
    </w:rPr>
  </w:style>
  <w:style w:type="paragraph" w:customStyle="1" w:styleId="170">
    <w:name w:val="*正文"/>
    <w:basedOn w:val="1"/>
    <w:link w:val="171"/>
    <w:qFormat/>
    <w:uiPriority w:val="0"/>
    <w:pPr>
      <w:autoSpaceDE/>
      <w:autoSpaceDN/>
      <w:spacing w:line="360" w:lineRule="auto"/>
      <w:jc w:val="both"/>
    </w:pPr>
    <w:rPr>
      <w:rFonts w:cs="Times New Roman"/>
      <w:kern w:val="2"/>
      <w:sz w:val="24"/>
      <w:szCs w:val="24"/>
      <w:lang w:val="zh-CN" w:eastAsia="zh-CN"/>
    </w:rPr>
  </w:style>
  <w:style w:type="character" w:customStyle="1" w:styleId="171">
    <w:name w:val="*正文 Char"/>
    <w:link w:val="170"/>
    <w:qFormat/>
    <w:uiPriority w:val="0"/>
    <w:rPr>
      <w:rFonts w:ascii="宋体" w:hAnsi="宋体"/>
      <w:kern w:val="2"/>
      <w:sz w:val="24"/>
      <w:szCs w:val="24"/>
      <w:lang w:val="zh-CN"/>
    </w:rPr>
  </w:style>
  <w:style w:type="paragraph" w:customStyle="1" w:styleId="172">
    <w:name w:val="正文-1"/>
    <w:basedOn w:val="1"/>
    <w:qFormat/>
    <w:uiPriority w:val="99"/>
    <w:pPr>
      <w:spacing w:before="156" w:after="156" w:line="360" w:lineRule="auto"/>
      <w:ind w:firstLine="420"/>
    </w:pPr>
    <w:rPr>
      <w:rFonts w:cs="Times New Roman"/>
      <w:kern w:val="2"/>
      <w:sz w:val="21"/>
      <w:szCs w:val="21"/>
      <w:lang w:eastAsia="zh-CN"/>
    </w:rPr>
  </w:style>
  <w:style w:type="paragraph" w:customStyle="1" w:styleId="173">
    <w:name w:val="GW-正文"/>
    <w:qFormat/>
    <w:uiPriority w:val="0"/>
    <w:pPr>
      <w:spacing w:line="300" w:lineRule="auto"/>
      <w:ind w:firstLine="200" w:firstLineChars="200"/>
    </w:pPr>
    <w:rPr>
      <w:rFonts w:ascii="Times New Roman" w:hAnsi="Times New Roman" w:eastAsia="仿宋_GB2312" w:cs="Times New Roman"/>
      <w:kern w:val="2"/>
      <w:sz w:val="24"/>
      <w:szCs w:val="24"/>
      <w:lang w:val="en-US" w:eastAsia="zh-CN" w:bidi="ar-SA"/>
    </w:rPr>
  </w:style>
  <w:style w:type="paragraph" w:customStyle="1" w:styleId="174">
    <w:name w:val="列出段落3"/>
    <w:basedOn w:val="1"/>
    <w:qFormat/>
    <w:uiPriority w:val="0"/>
    <w:pPr>
      <w:autoSpaceDE/>
      <w:autoSpaceDN/>
      <w:ind w:firstLine="420" w:firstLineChars="200"/>
      <w:jc w:val="both"/>
    </w:pPr>
    <w:rPr>
      <w:rFonts w:ascii="Calibri" w:hAnsi="Calibri" w:cs="Times New Roman"/>
      <w:kern w:val="2"/>
      <w:sz w:val="21"/>
      <w:lang w:eastAsia="zh-CN"/>
    </w:rPr>
  </w:style>
  <w:style w:type="paragraph" w:customStyle="1" w:styleId="175">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176">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eastAsia="zh-CN"/>
    </w:rPr>
  </w:style>
  <w:style w:type="paragraph" w:customStyle="1" w:styleId="17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17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color w:val="000000"/>
      <w:sz w:val="24"/>
      <w:szCs w:val="24"/>
      <w:lang w:eastAsia="zh-CN"/>
    </w:rPr>
  </w:style>
  <w:style w:type="paragraph" w:customStyle="1" w:styleId="179">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eastAsia="zh-CN"/>
    </w:rPr>
  </w:style>
  <w:style w:type="paragraph" w:customStyle="1" w:styleId="180">
    <w:name w:val="xl70"/>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b/>
      <w:bCs/>
      <w:sz w:val="24"/>
      <w:szCs w:val="24"/>
      <w:lang w:eastAsia="zh-CN"/>
    </w:rPr>
  </w:style>
  <w:style w:type="paragraph" w:customStyle="1" w:styleId="181">
    <w:name w:val="xl71"/>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b/>
      <w:bCs/>
      <w:sz w:val="24"/>
      <w:szCs w:val="24"/>
      <w:lang w:eastAsia="zh-CN"/>
    </w:rPr>
  </w:style>
  <w:style w:type="paragraph" w:customStyle="1" w:styleId="18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bottom"/>
    </w:pPr>
    <w:rPr>
      <w:sz w:val="18"/>
      <w:szCs w:val="18"/>
      <w:lang w:eastAsia="zh-CN"/>
    </w:rPr>
  </w:style>
  <w:style w:type="paragraph" w:customStyle="1" w:styleId="18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18"/>
      <w:szCs w:val="18"/>
      <w:lang w:eastAsia="zh-CN"/>
    </w:rPr>
  </w:style>
  <w:style w:type="paragraph" w:customStyle="1" w:styleId="18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18"/>
      <w:szCs w:val="18"/>
      <w:lang w:eastAsia="zh-CN"/>
    </w:rPr>
  </w:style>
  <w:style w:type="paragraph" w:customStyle="1" w:styleId="185">
    <w:name w:val="列出段落11"/>
    <w:basedOn w:val="1"/>
    <w:link w:val="186"/>
    <w:qFormat/>
    <w:uiPriority w:val="0"/>
    <w:pPr>
      <w:autoSpaceDE/>
      <w:autoSpaceDN/>
      <w:ind w:firstLine="420"/>
      <w:jc w:val="both"/>
    </w:pPr>
    <w:rPr>
      <w:rFonts w:ascii="Calibri" w:hAnsi="Calibri" w:cs="Times New Roman"/>
      <w:kern w:val="2"/>
      <w:sz w:val="21"/>
      <w:lang w:eastAsia="zh-CN"/>
    </w:rPr>
  </w:style>
  <w:style w:type="character" w:customStyle="1" w:styleId="186">
    <w:name w:val="列出段落 Char1"/>
    <w:basedOn w:val="91"/>
    <w:link w:val="185"/>
    <w:qFormat/>
    <w:uiPriority w:val="0"/>
    <w:rPr>
      <w:rFonts w:ascii="Calibri" w:hAnsi="Calibri"/>
      <w:kern w:val="2"/>
      <w:sz w:val="21"/>
      <w:szCs w:val="22"/>
    </w:rPr>
  </w:style>
  <w:style w:type="paragraph" w:customStyle="1" w:styleId="187">
    <w:name w:val="msolistparagraph"/>
    <w:basedOn w:val="1"/>
    <w:qFormat/>
    <w:uiPriority w:val="0"/>
    <w:pPr>
      <w:autoSpaceDE/>
      <w:autoSpaceDN/>
      <w:ind w:firstLine="420" w:firstLineChars="200"/>
      <w:jc w:val="both"/>
    </w:pPr>
    <w:rPr>
      <w:rFonts w:ascii="Calibri" w:hAnsi="Calibri" w:cs="Times New Roman"/>
      <w:kern w:val="2"/>
      <w:sz w:val="21"/>
      <w:lang w:eastAsia="zh-CN"/>
    </w:rPr>
  </w:style>
  <w:style w:type="character" w:customStyle="1" w:styleId="188">
    <w:name w:val="标题 3 Char1"/>
    <w:basedOn w:val="91"/>
    <w:qFormat/>
    <w:uiPriority w:val="0"/>
    <w:rPr>
      <w:b/>
      <w:bCs/>
      <w:sz w:val="32"/>
      <w:szCs w:val="32"/>
    </w:rPr>
  </w:style>
  <w:style w:type="character" w:customStyle="1" w:styleId="189">
    <w:name w:val="题注 字符"/>
    <w:basedOn w:val="91"/>
    <w:qFormat/>
    <w:uiPriority w:val="0"/>
    <w:rPr>
      <w:rFonts w:hint="default" w:ascii="Arial" w:hAnsi="Arial" w:eastAsia="黑体" w:cs="Times New Roman"/>
      <w:sz w:val="20"/>
      <w:szCs w:val="20"/>
    </w:rPr>
  </w:style>
  <w:style w:type="character" w:customStyle="1" w:styleId="190">
    <w:name w:val="正文-1 Char"/>
    <w:basedOn w:val="91"/>
    <w:qFormat/>
    <w:uiPriority w:val="0"/>
    <w:rPr>
      <w:rFonts w:hint="default" w:ascii="Calibri" w:hAnsi="Calibri" w:eastAsia="宋体" w:cs="Times New Roman"/>
      <w:kern w:val="0"/>
      <w:szCs w:val="21"/>
    </w:rPr>
  </w:style>
  <w:style w:type="paragraph" w:customStyle="1" w:styleId="191">
    <w:name w:val="GW-标题2"/>
    <w:basedOn w:val="192"/>
    <w:next w:val="1"/>
    <w:qFormat/>
    <w:uiPriority w:val="0"/>
    <w:pPr>
      <w:pageBreakBefore w:val="0"/>
      <w:numPr>
        <w:ilvl w:val="1"/>
      </w:numPr>
      <w:ind w:left="632" w:hanging="632"/>
      <w:outlineLvl w:val="1"/>
    </w:pPr>
  </w:style>
  <w:style w:type="paragraph" w:customStyle="1" w:styleId="192">
    <w:name w:val="GW-标题1"/>
    <w:basedOn w:val="3"/>
    <w:next w:val="1"/>
    <w:qFormat/>
    <w:uiPriority w:val="0"/>
    <w:pPr>
      <w:keepNext/>
      <w:keepLines/>
      <w:pageBreakBefore/>
      <w:widowControl/>
      <w:numPr>
        <w:ilvl w:val="0"/>
        <w:numId w:val="2"/>
      </w:numPr>
      <w:wordWrap w:val="0"/>
      <w:autoSpaceDE/>
      <w:autoSpaceDN/>
      <w:spacing w:beforeLines="100" w:afterLines="100" w:line="360" w:lineRule="auto"/>
      <w:ind w:right="0" w:firstLine="0"/>
      <w:jc w:val="center"/>
    </w:pPr>
    <w:rPr>
      <w:rFonts w:eastAsia="仿宋_GB2312" w:asciiTheme="minorHAnsi" w:hAnsiTheme="minorHAnsi" w:cstheme="minorBidi"/>
      <w:kern w:val="44"/>
      <w:sz w:val="36"/>
      <w:szCs w:val="44"/>
      <w:lang w:eastAsia="zh-CN"/>
    </w:rPr>
  </w:style>
  <w:style w:type="paragraph" w:customStyle="1" w:styleId="193">
    <w:name w:val="GW-标题3"/>
    <w:basedOn w:val="191"/>
    <w:next w:val="1"/>
    <w:qFormat/>
    <w:uiPriority w:val="0"/>
    <w:pPr>
      <w:numPr>
        <w:ilvl w:val="2"/>
      </w:numPr>
      <w:spacing w:beforeLines="50" w:afterLines="50"/>
      <w:outlineLvl w:val="2"/>
    </w:pPr>
    <w:rPr>
      <w:rFonts w:ascii="仿宋_GB2312"/>
      <w:sz w:val="32"/>
      <w:szCs w:val="24"/>
    </w:rPr>
  </w:style>
  <w:style w:type="paragraph" w:customStyle="1" w:styleId="194">
    <w:name w:val="GW-标题4"/>
    <w:basedOn w:val="193"/>
    <w:next w:val="1"/>
    <w:qFormat/>
    <w:uiPriority w:val="0"/>
    <w:pPr>
      <w:numPr>
        <w:ilvl w:val="3"/>
      </w:numPr>
      <w:spacing w:before="156" w:after="156"/>
      <w:outlineLvl w:val="3"/>
    </w:pPr>
    <w:rPr>
      <w:sz w:val="30"/>
    </w:rPr>
  </w:style>
  <w:style w:type="character" w:customStyle="1" w:styleId="195">
    <w:name w:val="font81"/>
    <w:basedOn w:val="91"/>
    <w:qFormat/>
    <w:uiPriority w:val="0"/>
    <w:rPr>
      <w:rFonts w:hint="eastAsia" w:ascii="宋体" w:hAnsi="宋体" w:eastAsia="宋体" w:cs="宋体"/>
      <w:b/>
      <w:bCs/>
      <w:color w:val="000000"/>
      <w:sz w:val="22"/>
      <w:szCs w:val="22"/>
      <w:u w:val="none"/>
    </w:rPr>
  </w:style>
  <w:style w:type="character" w:customStyle="1" w:styleId="196">
    <w:name w:val="font21"/>
    <w:basedOn w:val="91"/>
    <w:qFormat/>
    <w:uiPriority w:val="0"/>
    <w:rPr>
      <w:rFonts w:hint="eastAsia" w:ascii="宋体" w:hAnsi="宋体" w:eastAsia="宋体" w:cs="宋体"/>
      <w:b/>
      <w:bCs/>
      <w:color w:val="000000"/>
      <w:sz w:val="22"/>
      <w:szCs w:val="22"/>
      <w:u w:val="none"/>
    </w:rPr>
  </w:style>
  <w:style w:type="character" w:customStyle="1" w:styleId="197">
    <w:name w:val="标题 1 Char1"/>
    <w:basedOn w:val="91"/>
    <w:qFormat/>
    <w:uiPriority w:val="0"/>
    <w:rPr>
      <w:rFonts w:asciiTheme="minorHAnsi" w:hAnsiTheme="minorHAnsi" w:eastAsiaTheme="minorEastAsia" w:cstheme="minorBidi"/>
      <w:b/>
      <w:bCs/>
      <w:kern w:val="44"/>
      <w:sz w:val="44"/>
      <w:szCs w:val="44"/>
    </w:rPr>
  </w:style>
  <w:style w:type="character" w:customStyle="1" w:styleId="198">
    <w:name w:val="批注文字 字符1"/>
    <w:basedOn w:val="91"/>
    <w:link w:val="30"/>
    <w:qFormat/>
    <w:uiPriority w:val="0"/>
    <w:rPr>
      <w:rFonts w:ascii="宋体" w:hAnsi="宋体" w:cs="宋体"/>
      <w:sz w:val="22"/>
      <w:szCs w:val="22"/>
      <w:lang w:eastAsia="en-US"/>
    </w:rPr>
  </w:style>
  <w:style w:type="character" w:customStyle="1" w:styleId="199">
    <w:name w:val="Other|1_"/>
    <w:basedOn w:val="91"/>
    <w:link w:val="200"/>
    <w:qFormat/>
    <w:uiPriority w:val="0"/>
    <w:rPr>
      <w:sz w:val="12"/>
      <w:szCs w:val="12"/>
      <w:lang w:val="zh-TW" w:eastAsia="zh-TW" w:bidi="zh-TW"/>
    </w:rPr>
  </w:style>
  <w:style w:type="paragraph" w:customStyle="1" w:styleId="200">
    <w:name w:val="Other|1"/>
    <w:basedOn w:val="1"/>
    <w:link w:val="199"/>
    <w:qFormat/>
    <w:uiPriority w:val="0"/>
    <w:pPr>
      <w:autoSpaceDE/>
      <w:autoSpaceDN/>
      <w:jc w:val="center"/>
    </w:pPr>
    <w:rPr>
      <w:rFonts w:ascii="Times New Roman" w:hAnsi="Times New Roman" w:cs="Times New Roman"/>
      <w:sz w:val="12"/>
      <w:szCs w:val="12"/>
      <w:lang w:val="zh-TW" w:eastAsia="zh-TW" w:bidi="zh-TW"/>
    </w:rPr>
  </w:style>
  <w:style w:type="paragraph" w:customStyle="1" w:styleId="201">
    <w:name w:val="修订1"/>
    <w:hidden/>
    <w:semiHidden/>
    <w:qFormat/>
    <w:uiPriority w:val="99"/>
    <w:rPr>
      <w:rFonts w:ascii="宋体" w:hAnsi="宋体" w:eastAsia="宋体" w:cs="宋体"/>
      <w:sz w:val="22"/>
      <w:szCs w:val="22"/>
      <w:lang w:val="en-US" w:eastAsia="en-US" w:bidi="ar-SA"/>
    </w:rPr>
  </w:style>
  <w:style w:type="character" w:customStyle="1" w:styleId="202">
    <w:name w:val="批注主题 字符1"/>
    <w:basedOn w:val="198"/>
    <w:link w:val="86"/>
    <w:qFormat/>
    <w:uiPriority w:val="0"/>
    <w:rPr>
      <w:rFonts w:ascii="宋体" w:hAnsi="宋体" w:cs="宋体"/>
      <w:b/>
      <w:bCs/>
      <w:sz w:val="22"/>
      <w:szCs w:val="22"/>
      <w:lang w:eastAsia="en-US"/>
    </w:rPr>
  </w:style>
  <w:style w:type="character" w:customStyle="1" w:styleId="203">
    <w:name w:val="列出段落 字符"/>
    <w:qFormat/>
    <w:uiPriority w:val="34"/>
    <w:rPr>
      <w:kern w:val="2"/>
      <w:sz w:val="21"/>
      <w:szCs w:val="24"/>
    </w:rPr>
  </w:style>
  <w:style w:type="character" w:customStyle="1" w:styleId="204">
    <w:name w:val="日期 字符1"/>
    <w:basedOn w:val="91"/>
    <w:link w:val="52"/>
    <w:qFormat/>
    <w:uiPriority w:val="0"/>
    <w:rPr>
      <w:rFonts w:ascii="宋体" w:hAnsi="宋体" w:cs="宋体"/>
      <w:sz w:val="22"/>
      <w:szCs w:val="22"/>
      <w:lang w:eastAsia="en-US"/>
    </w:rPr>
  </w:style>
  <w:style w:type="paragraph" w:styleId="20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6">
    <w:name w:val="不明显参考1"/>
    <w:basedOn w:val="91"/>
    <w:qFormat/>
    <w:uiPriority w:val="31"/>
    <w:rPr>
      <w:smallCaps/>
      <w:color w:val="C0504D" w:themeColor="accent2"/>
      <w:u w:val="single"/>
      <w14:textFill>
        <w14:solidFill>
          <w14:schemeClr w14:val="accent2"/>
        </w14:solidFill>
      </w14:textFill>
    </w:rPr>
  </w:style>
  <w:style w:type="character" w:customStyle="1" w:styleId="207">
    <w:name w:val="Plain Text Char"/>
    <w:qFormat/>
    <w:locked/>
    <w:uiPriority w:val="0"/>
    <w:rPr>
      <w:rFonts w:ascii="宋体" w:eastAsia="宋体"/>
      <w:color w:val="000000"/>
      <w:sz w:val="24"/>
    </w:rPr>
  </w:style>
  <w:style w:type="character" w:customStyle="1" w:styleId="208">
    <w:name w:val="NormalCharacter"/>
    <w:qFormat/>
    <w:uiPriority w:val="0"/>
  </w:style>
  <w:style w:type="character" w:customStyle="1" w:styleId="209">
    <w:name w:val="正文文本缩进 3 字符1"/>
    <w:basedOn w:val="91"/>
    <w:link w:val="72"/>
    <w:qFormat/>
    <w:locked/>
    <w:uiPriority w:val="0"/>
    <w:rPr>
      <w:rFonts w:ascii="仿宋_GB2312" w:hAnsi="宋体" w:eastAsia="仿宋_GB2312"/>
      <w:sz w:val="30"/>
      <w:szCs w:val="21"/>
      <w:lang w:eastAsia="en-US"/>
    </w:rPr>
  </w:style>
  <w:style w:type="table" w:customStyle="1" w:styleId="210">
    <w:name w:val="Table Normal1"/>
    <w:semiHidden/>
    <w:qFormat/>
    <w:uiPriority w:val="99"/>
    <w:tblPr>
      <w:tblCellMar>
        <w:top w:w="0" w:type="dxa"/>
        <w:left w:w="0" w:type="dxa"/>
        <w:bottom w:w="0" w:type="dxa"/>
        <w:right w:w="0" w:type="dxa"/>
      </w:tblCellMar>
    </w:tblPr>
  </w:style>
  <w:style w:type="paragraph" w:customStyle="1" w:styleId="211">
    <w:name w:val="TOC Heading"/>
    <w:basedOn w:val="3"/>
    <w:next w:val="1"/>
    <w:qFormat/>
    <w:uiPriority w:val="0"/>
    <w:pPr>
      <w:keepNext/>
      <w:keepLines/>
      <w:widowControl/>
      <w:autoSpaceDE/>
      <w:autoSpaceDN/>
      <w:spacing w:before="480" w:line="276" w:lineRule="auto"/>
      <w:ind w:left="0" w:right="0"/>
      <w:outlineLvl w:val="9"/>
    </w:pPr>
    <w:rPr>
      <w:rFonts w:ascii="等线 Light" w:hAnsi="等线 Light" w:eastAsia="等线 Light" w:cs="Times New Roman"/>
      <w:color w:val="2E74B5"/>
      <w:sz w:val="28"/>
      <w:szCs w:val="28"/>
      <w:lang w:eastAsia="zh-CN"/>
    </w:rPr>
  </w:style>
  <w:style w:type="character" w:customStyle="1" w:styleId="212">
    <w:name w:val="标题 2 Char1"/>
    <w:qFormat/>
    <w:uiPriority w:val="0"/>
    <w:rPr>
      <w:rFonts w:ascii="Arial" w:hAnsi="Arial" w:eastAsia="黑体" w:cs="Times New Roman"/>
      <w:b/>
      <w:bCs/>
      <w:sz w:val="32"/>
      <w:szCs w:val="32"/>
    </w:rPr>
  </w:style>
  <w:style w:type="character" w:customStyle="1" w:styleId="213">
    <w:name w:val="正文文本 3 字符1"/>
    <w:basedOn w:val="91"/>
    <w:link w:val="33"/>
    <w:qFormat/>
    <w:uiPriority w:val="0"/>
    <w:rPr>
      <w:rFonts w:hAnsi="宋体" w:eastAsia="仿宋_GB2312"/>
      <w:b/>
      <w:bCs/>
      <w:kern w:val="2"/>
      <w:sz w:val="24"/>
    </w:rPr>
  </w:style>
  <w:style w:type="character" w:customStyle="1" w:styleId="214">
    <w:name w:val="纯文本 Char2"/>
    <w:qFormat/>
    <w:uiPriority w:val="0"/>
    <w:rPr>
      <w:rFonts w:ascii="宋体" w:hAnsi="Courier New" w:eastAsia="宋体" w:cs="Times New Roman"/>
      <w:sz w:val="24"/>
      <w:szCs w:val="24"/>
    </w:rPr>
  </w:style>
  <w:style w:type="character" w:customStyle="1" w:styleId="215">
    <w:name w:val="正文文本缩进 2 Char1"/>
    <w:qFormat/>
    <w:uiPriority w:val="0"/>
    <w:rPr>
      <w:rFonts w:ascii="仿宋_GB2312" w:hAnsi="宋体" w:eastAsia="宋体" w:cs="Times New Roman"/>
      <w:b/>
      <w:bCs/>
      <w:color w:val="000000"/>
      <w:sz w:val="24"/>
      <w:szCs w:val="24"/>
    </w:rPr>
  </w:style>
  <w:style w:type="character" w:customStyle="1" w:styleId="216">
    <w:name w:val="尾注文本 字符1"/>
    <w:basedOn w:val="91"/>
    <w:link w:val="54"/>
    <w:qFormat/>
    <w:uiPriority w:val="0"/>
    <w:rPr>
      <w:kern w:val="2"/>
      <w:sz w:val="21"/>
      <w:szCs w:val="24"/>
    </w:rPr>
  </w:style>
  <w:style w:type="character" w:customStyle="1" w:styleId="217">
    <w:name w:val="副标题 字符"/>
    <w:basedOn w:val="91"/>
    <w:qFormat/>
    <w:uiPriority w:val="11"/>
    <w:rPr>
      <w:b/>
      <w:bCs/>
      <w:kern w:val="28"/>
      <w:sz w:val="32"/>
      <w:szCs w:val="32"/>
    </w:rPr>
  </w:style>
  <w:style w:type="character" w:customStyle="1" w:styleId="218">
    <w:name w:val="脚注文本 字符1"/>
    <w:basedOn w:val="91"/>
    <w:link w:val="69"/>
    <w:qFormat/>
    <w:uiPriority w:val="0"/>
    <w:rPr>
      <w:kern w:val="2"/>
      <w:sz w:val="18"/>
      <w:szCs w:val="18"/>
    </w:rPr>
  </w:style>
  <w:style w:type="character" w:customStyle="1" w:styleId="219">
    <w:name w:val="正文文本 2 字符1"/>
    <w:basedOn w:val="91"/>
    <w:link w:val="77"/>
    <w:qFormat/>
    <w:uiPriority w:val="0"/>
    <w:rPr>
      <w:rFonts w:ascii="宋体" w:hAnsi="宋体"/>
      <w:color w:val="000000"/>
      <w:kern w:val="2"/>
      <w:sz w:val="24"/>
      <w:szCs w:val="24"/>
    </w:rPr>
  </w:style>
  <w:style w:type="character" w:customStyle="1" w:styleId="220">
    <w:name w:val="HTML 预设格式 字符"/>
    <w:basedOn w:val="91"/>
    <w:link w:val="81"/>
    <w:qFormat/>
    <w:uiPriority w:val="0"/>
    <w:rPr>
      <w:rFonts w:ascii="宋体" w:hAnsi="宋体"/>
      <w:sz w:val="24"/>
      <w:szCs w:val="24"/>
    </w:rPr>
  </w:style>
  <w:style w:type="paragraph" w:customStyle="1" w:styleId="22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22">
    <w:name w:val="m_01"/>
    <w:qFormat/>
    <w:uiPriority w:val="0"/>
  </w:style>
  <w:style w:type="character" w:customStyle="1" w:styleId="223">
    <w:name w:val="font14zd"/>
    <w:qFormat/>
    <w:uiPriority w:val="0"/>
  </w:style>
  <w:style w:type="character" w:customStyle="1" w:styleId="224">
    <w:name w:val="layui-laypage-curr"/>
    <w:qFormat/>
    <w:uiPriority w:val="0"/>
  </w:style>
  <w:style w:type="character" w:customStyle="1" w:styleId="225">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226">
    <w:name w:val="m_391"/>
    <w:qFormat/>
    <w:uiPriority w:val="0"/>
  </w:style>
  <w:style w:type="character" w:customStyle="1" w:styleId="227">
    <w:name w:val="m_491"/>
    <w:qFormat/>
    <w:uiPriority w:val="0"/>
  </w:style>
  <w:style w:type="character" w:customStyle="1" w:styleId="228">
    <w:name w:val="副标题 Char1"/>
    <w:qFormat/>
    <w:uiPriority w:val="11"/>
    <w:rPr>
      <w:rFonts w:ascii="Cambria" w:hAnsi="Cambria" w:eastAsia="宋体" w:cs="Times New Roman"/>
      <w:b/>
      <w:bCs/>
      <w:kern w:val="28"/>
      <w:sz w:val="32"/>
      <w:szCs w:val="32"/>
    </w:rPr>
  </w:style>
  <w:style w:type="character" w:customStyle="1" w:styleId="229">
    <w:name w:val="m_461"/>
    <w:qFormat/>
    <w:uiPriority w:val="0"/>
  </w:style>
  <w:style w:type="character" w:customStyle="1" w:styleId="230">
    <w:name w:val="m_171"/>
    <w:qFormat/>
    <w:uiPriority w:val="0"/>
  </w:style>
  <w:style w:type="character" w:customStyle="1" w:styleId="231">
    <w:name w:val="m_51"/>
    <w:qFormat/>
    <w:uiPriority w:val="0"/>
  </w:style>
  <w:style w:type="paragraph" w:customStyle="1" w:styleId="232">
    <w:name w:val="样式 标题 1 + 两端对齐"/>
    <w:basedOn w:val="4"/>
    <w:next w:val="4"/>
    <w:qFormat/>
    <w:uiPriority w:val="0"/>
    <w:pPr>
      <w:keepNext/>
      <w:keepLines/>
      <w:adjustRightInd w:val="0"/>
      <w:spacing w:before="340" w:after="330"/>
    </w:pPr>
    <w:rPr>
      <w:rFonts w:ascii="汉鼎简细圆" w:hAnsi="Times New Roman"/>
      <w:kern w:val="44"/>
      <w:szCs w:val="20"/>
      <w:lang w:eastAsia="zh-CN"/>
    </w:rPr>
  </w:style>
  <w:style w:type="paragraph" w:customStyle="1" w:styleId="233">
    <w:name w:val="普通(网站)1"/>
    <w:basedOn w:val="1"/>
    <w:qFormat/>
    <w:uiPriority w:val="0"/>
    <w:pPr>
      <w:widowControl/>
      <w:autoSpaceDE/>
      <w:autoSpaceDN/>
      <w:spacing w:before="100" w:beforeAutospacing="1" w:after="100" w:afterAutospacing="1"/>
    </w:pPr>
    <w:rPr>
      <w:rFonts w:cs="Times New Roman"/>
      <w:sz w:val="24"/>
      <w:szCs w:val="24"/>
      <w:lang w:eastAsia="zh-CN"/>
    </w:rPr>
  </w:style>
  <w:style w:type="paragraph" w:customStyle="1" w:styleId="234">
    <w:name w:val="Char3"/>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235">
    <w:name w:val="样式1"/>
    <w:basedOn w:val="8"/>
    <w:qFormat/>
    <w:uiPriority w:val="0"/>
    <w:pPr>
      <w:widowControl w:val="0"/>
      <w:tabs>
        <w:tab w:val="clear" w:pos="420"/>
      </w:tabs>
      <w:ind w:left="0" w:firstLine="0"/>
      <w:jc w:val="both"/>
    </w:pPr>
    <w:rPr>
      <w:rFonts w:cs="Times New Roman"/>
      <w:bCs/>
      <w:szCs w:val="28"/>
    </w:rPr>
  </w:style>
  <w:style w:type="paragraph" w:customStyle="1" w:styleId="236">
    <w:name w:val="默认段落字体 Para Char Char Char Char Char Char Char Char Char1 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237">
    <w:name w:val="xl24"/>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paragraph" w:customStyle="1" w:styleId="238">
    <w:name w:val="正文段"/>
    <w:basedOn w:val="1"/>
    <w:qFormat/>
    <w:uiPriority w:val="0"/>
    <w:pPr>
      <w:widowControl/>
      <w:autoSpaceDE/>
      <w:autoSpaceDN/>
      <w:snapToGrid w:val="0"/>
      <w:spacing w:afterLines="50"/>
      <w:ind w:firstLine="200" w:firstLineChars="200"/>
      <w:jc w:val="both"/>
    </w:pPr>
    <w:rPr>
      <w:rFonts w:ascii="Times New Roman" w:hAnsi="Times New Roman" w:cs="Times New Roman"/>
      <w:sz w:val="24"/>
      <w:szCs w:val="20"/>
      <w:lang w:eastAsia="zh-CN"/>
    </w:rPr>
  </w:style>
  <w:style w:type="paragraph" w:customStyle="1" w:styleId="239">
    <w:name w:val="地址内"/>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240">
    <w:name w:val="样式 标题 3 +"/>
    <w:basedOn w:val="7"/>
    <w:qFormat/>
    <w:uiPriority w:val="0"/>
    <w:pPr>
      <w:keepNext/>
      <w:keepLines/>
      <w:autoSpaceDE/>
      <w:autoSpaceDN/>
      <w:spacing w:before="260" w:after="260" w:line="416" w:lineRule="auto"/>
      <w:ind w:left="0"/>
      <w:jc w:val="center"/>
    </w:pPr>
    <w:rPr>
      <w:rFonts w:ascii="Calibri" w:hAnsi="Calibri" w:cs="Times New Roman"/>
      <w:sz w:val="28"/>
      <w:szCs w:val="32"/>
      <w:lang w:eastAsia="zh-CN"/>
    </w:rPr>
  </w:style>
  <w:style w:type="paragraph" w:customStyle="1" w:styleId="241">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42">
    <w:name w:val="样式 标题 3 +1"/>
    <w:basedOn w:val="7"/>
    <w:qFormat/>
    <w:uiPriority w:val="0"/>
    <w:pPr>
      <w:keepNext/>
      <w:keepLines/>
      <w:autoSpaceDE/>
      <w:autoSpaceDN/>
      <w:spacing w:before="260" w:after="260" w:line="416" w:lineRule="auto"/>
      <w:ind w:left="0"/>
      <w:jc w:val="center"/>
    </w:pPr>
    <w:rPr>
      <w:rFonts w:ascii="Calibri" w:hAnsi="Calibri" w:cs="Times New Roman"/>
      <w:sz w:val="28"/>
      <w:szCs w:val="32"/>
      <w:lang w:eastAsia="zh-CN"/>
    </w:rPr>
  </w:style>
  <w:style w:type="paragraph" w:customStyle="1" w:styleId="243">
    <w:name w:val="样式 楷体_GB2312 小四 行距: 1.5 倍行距"/>
    <w:basedOn w:val="1"/>
    <w:qFormat/>
    <w:uiPriority w:val="0"/>
    <w:pPr>
      <w:widowControl/>
      <w:autoSpaceDE/>
      <w:autoSpaceDN/>
    </w:pPr>
    <w:rPr>
      <w:rFonts w:ascii="楷体_GB2312" w:hAnsi="Times New Roman" w:eastAsia="楷体_GB2312"/>
      <w:sz w:val="21"/>
      <w:szCs w:val="20"/>
      <w:lang w:eastAsia="zh-CN"/>
    </w:rPr>
  </w:style>
  <w:style w:type="paragraph" w:customStyle="1" w:styleId="244">
    <w:name w:val="样式3"/>
    <w:basedOn w:val="46"/>
    <w:next w:val="1"/>
    <w:qFormat/>
    <w:uiPriority w:val="0"/>
    <w:pPr>
      <w:widowControl w:val="0"/>
      <w:spacing w:beforeLines="50" w:afterLines="50" w:line="0" w:lineRule="atLeast"/>
      <w:jc w:val="both"/>
      <w:outlineLvl w:val="0"/>
    </w:pPr>
    <w:rPr>
      <w:rFonts w:cs="Times New Roman"/>
      <w:sz w:val="28"/>
      <w:szCs w:val="24"/>
      <w:lang w:eastAsia="zh-CN"/>
    </w:rPr>
  </w:style>
  <w:style w:type="paragraph" w:customStyle="1" w:styleId="245">
    <w:name w:val="Char Char Char Char Char Char Char Char Char Char Char Char1 Char"/>
    <w:basedOn w:val="28"/>
    <w:qFormat/>
    <w:uiPriority w:val="0"/>
    <w:pPr>
      <w:shd w:val="clear" w:color="auto" w:fill="000080"/>
      <w:autoSpaceDE/>
      <w:autoSpaceDN/>
      <w:jc w:val="both"/>
    </w:pPr>
    <w:rPr>
      <w:rFonts w:ascii="Tahoma" w:hAnsi="Tahoma" w:cs="Times New Roman"/>
      <w:kern w:val="2"/>
      <w:sz w:val="24"/>
      <w:szCs w:val="24"/>
      <w:lang w:eastAsia="zh-CN"/>
    </w:rPr>
  </w:style>
  <w:style w:type="paragraph" w:customStyle="1" w:styleId="246">
    <w:name w:val="big"/>
    <w:basedOn w:val="1"/>
    <w:qFormat/>
    <w:uiPriority w:val="0"/>
    <w:pPr>
      <w:widowControl/>
      <w:autoSpaceDE/>
      <w:autoSpaceDN/>
      <w:spacing w:before="100" w:beforeAutospacing="1" w:after="100" w:afterAutospacing="1"/>
    </w:pPr>
    <w:rPr>
      <w:rFonts w:cs="Times New Roman"/>
      <w:sz w:val="24"/>
      <w:szCs w:val="24"/>
      <w:lang w:eastAsia="zh-CN"/>
    </w:rPr>
  </w:style>
  <w:style w:type="paragraph" w:customStyle="1" w:styleId="247">
    <w:name w:val="Char Char Char Char Char Char Char"/>
    <w:basedOn w:val="1"/>
    <w:qFormat/>
    <w:uiPriority w:val="0"/>
    <w:pPr>
      <w:autoSpaceDE/>
      <w:autoSpaceDN/>
      <w:jc w:val="both"/>
    </w:pPr>
    <w:rPr>
      <w:rFonts w:ascii="仿宋_GB2312" w:hAnsi="Times New Roman" w:eastAsia="仿宋_GB2312" w:cs="Times New Roman"/>
      <w:b/>
      <w:kern w:val="2"/>
      <w:sz w:val="32"/>
      <w:szCs w:val="32"/>
      <w:lang w:eastAsia="zh-CN"/>
    </w:rPr>
  </w:style>
  <w:style w:type="paragraph" w:customStyle="1" w:styleId="248">
    <w:name w:val="证文"/>
    <w:basedOn w:val="1"/>
    <w:qFormat/>
    <w:uiPriority w:val="0"/>
    <w:pPr>
      <w:autoSpaceDE/>
      <w:autoSpaceDN/>
      <w:spacing w:line="360" w:lineRule="auto"/>
      <w:jc w:val="both"/>
    </w:pPr>
    <w:rPr>
      <w:rFonts w:ascii="Times New Roman" w:hAnsi="Times New Roman" w:cs="Times New Roman"/>
      <w:kern w:val="2"/>
      <w:sz w:val="24"/>
      <w:szCs w:val="20"/>
      <w:lang w:eastAsia="zh-CN"/>
    </w:rPr>
  </w:style>
  <w:style w:type="paragraph" w:customStyle="1" w:styleId="249">
    <w:name w:val="正文 + 小四"/>
    <w:basedOn w:val="87"/>
    <w:qFormat/>
    <w:uiPriority w:val="0"/>
    <w:pPr>
      <w:widowControl w:val="0"/>
      <w:spacing w:after="0" w:line="360" w:lineRule="exact"/>
      <w:ind w:firstLine="0" w:firstLineChars="0"/>
      <w:jc w:val="both"/>
    </w:pPr>
    <w:rPr>
      <w:rFonts w:ascii="Times New Roman" w:hAnsi="Times New Roman" w:eastAsia="宋体" w:cs="Times New Roman"/>
      <w:w w:val="80"/>
      <w:kern w:val="0"/>
      <w:sz w:val="24"/>
      <w:szCs w:val="24"/>
    </w:rPr>
  </w:style>
  <w:style w:type="paragraph" w:customStyle="1" w:styleId="250">
    <w:name w:val="Char"/>
    <w:basedOn w:val="1"/>
    <w:qFormat/>
    <w:uiPriority w:val="0"/>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251">
    <w:name w:val="f1"/>
    <w:basedOn w:val="1"/>
    <w:qFormat/>
    <w:uiPriority w:val="0"/>
    <w:pPr>
      <w:widowControl/>
      <w:autoSpaceDE/>
      <w:autoSpaceDN/>
      <w:spacing w:before="100" w:beforeAutospacing="1" w:after="100" w:afterAutospacing="1"/>
      <w:jc w:val="center"/>
    </w:pPr>
    <w:rPr>
      <w:rFonts w:ascii="Helvetica" w:hAnsi="Helvetica" w:cs="Helvetica"/>
      <w:b/>
      <w:bCs/>
      <w:color w:val="FF8080"/>
      <w:spacing w:val="160"/>
      <w:sz w:val="80"/>
      <w:szCs w:val="80"/>
      <w:lang w:eastAsia="zh-CN"/>
    </w:rPr>
  </w:style>
  <w:style w:type="paragraph" w:customStyle="1" w:styleId="252">
    <w:name w:val="正文 New"/>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253">
    <w:name w:val="自由格式 A"/>
    <w:qFormat/>
    <w:uiPriority w:val="0"/>
    <w:rPr>
      <w:rFonts w:ascii="Helvetica" w:hAnsi="Helvetica" w:eastAsia="ヒラギノ角ゴ Pro W3" w:cs="Times New Roman"/>
      <w:color w:val="000000"/>
      <w:sz w:val="24"/>
      <w:lang w:val="en-US" w:eastAsia="zh-CN" w:bidi="ar-SA"/>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55">
    <w:name w:val="正文2"/>
    <w:basedOn w:val="1"/>
    <w:qFormat/>
    <w:uiPriority w:val="0"/>
    <w:pPr>
      <w:autoSpaceDE/>
      <w:autoSpaceDN/>
      <w:adjustRightInd w:val="0"/>
      <w:spacing w:line="318" w:lineRule="atLeast"/>
      <w:ind w:left="369" w:firstLine="369"/>
      <w:jc w:val="both"/>
      <w:textAlignment w:val="baseline"/>
    </w:pPr>
    <w:rPr>
      <w:rFonts w:hAnsi="Times New Roman" w:cs="Times New Roman"/>
      <w:kern w:val="2"/>
      <w:sz w:val="21"/>
      <w:szCs w:val="20"/>
      <w:lang w:eastAsia="zh-CN"/>
    </w:rPr>
  </w:style>
  <w:style w:type="paragraph" w:customStyle="1" w:styleId="256">
    <w:name w:val="此正文"/>
    <w:basedOn w:val="1"/>
    <w:qFormat/>
    <w:uiPriority w:val="0"/>
    <w:pPr>
      <w:autoSpaceDE/>
      <w:autoSpaceDN/>
      <w:spacing w:line="360" w:lineRule="auto"/>
      <w:ind w:firstLine="200" w:firstLineChars="200"/>
      <w:jc w:val="both"/>
    </w:pPr>
    <w:rPr>
      <w:rFonts w:ascii="Times New Roman" w:hAnsi="Times New Roman" w:cs="Times New Roman"/>
      <w:kern w:val="2"/>
      <w:sz w:val="24"/>
      <w:szCs w:val="24"/>
      <w:lang w:eastAsia="zh-CN"/>
    </w:rPr>
  </w:style>
  <w:style w:type="paragraph" w:customStyle="1" w:styleId="257">
    <w:name w:val="表内文字"/>
    <w:basedOn w:val="1"/>
    <w:qFormat/>
    <w:uiPriority w:val="0"/>
    <w:pPr>
      <w:tabs>
        <w:tab w:val="left" w:pos="1418"/>
      </w:tabs>
      <w:autoSpaceDE/>
      <w:autoSpaceDN/>
      <w:spacing w:line="360" w:lineRule="auto"/>
      <w:jc w:val="center"/>
    </w:pPr>
    <w:rPr>
      <w:rFonts w:ascii="仿宋_GB2312" w:hAnsi="Times New Roman" w:eastAsia="仿宋_GB2312" w:cs="Times New Roman"/>
      <w:spacing w:val="-20"/>
      <w:sz w:val="24"/>
      <w:szCs w:val="24"/>
      <w:lang w:eastAsia="zh-CN"/>
    </w:rPr>
  </w:style>
  <w:style w:type="paragraph" w:customStyle="1" w:styleId="258">
    <w:name w:val="Body Text Indent1"/>
    <w:basedOn w:val="1"/>
    <w:next w:val="1"/>
    <w:qFormat/>
    <w:uiPriority w:val="0"/>
    <w:pPr>
      <w:autoSpaceDE/>
      <w:autoSpaceDN/>
      <w:spacing w:after="120"/>
      <w:ind w:left="420" w:leftChars="200"/>
      <w:jc w:val="both"/>
    </w:pPr>
    <w:rPr>
      <w:rFonts w:ascii="Times New Roman" w:hAnsi="Times New Roman" w:cs="Times New Roman"/>
      <w:kern w:val="2"/>
      <w:sz w:val="21"/>
      <w:szCs w:val="24"/>
      <w:lang w:eastAsia="zh-CN"/>
    </w:rPr>
  </w:style>
  <w:style w:type="paragraph" w:customStyle="1" w:styleId="259">
    <w:name w:val="Revision"/>
    <w:unhideWhenUsed/>
    <w:qFormat/>
    <w:uiPriority w:val="0"/>
    <w:rPr>
      <w:rFonts w:ascii="Times New Roman" w:hAnsi="Times New Roman" w:eastAsia="宋体" w:cs="Times New Roman"/>
      <w:kern w:val="2"/>
      <w:sz w:val="21"/>
      <w:szCs w:val="24"/>
      <w:lang w:val="en-US" w:eastAsia="zh-CN" w:bidi="ar-SA"/>
    </w:rPr>
  </w:style>
  <w:style w:type="paragraph" w:customStyle="1" w:styleId="260">
    <w:name w:val="样式 标题 2 + Times New Roman 四号 非加粗 段前: 5 磅 段后: 0 磅 行距: 固定值 20..."/>
    <w:basedOn w:val="4"/>
    <w:qFormat/>
    <w:uiPriority w:val="0"/>
    <w:pPr>
      <w:keepNext/>
      <w:keepLines/>
      <w:autoSpaceDE/>
      <w:autoSpaceDN/>
      <w:spacing w:before="100" w:after="260" w:line="400" w:lineRule="exact"/>
      <w:jc w:val="both"/>
    </w:pPr>
    <w:rPr>
      <w:rFonts w:ascii="Arial" w:hAnsi="Arial" w:eastAsia="黑体"/>
      <w:kern w:val="2"/>
      <w:szCs w:val="20"/>
      <w:lang w:eastAsia="zh-CN"/>
    </w:rPr>
  </w:style>
  <w:style w:type="paragraph" w:customStyle="1" w:styleId="261">
    <w:name w:val="样式 标题 3 + (中文) 黑体 小四 非加粗 段前: 7.8 磅 段后: 0 磅 行距: 固定值 20 磅"/>
    <w:basedOn w:val="7"/>
    <w:qFormat/>
    <w:uiPriority w:val="0"/>
    <w:pPr>
      <w:keepNext/>
      <w:keepLines/>
      <w:autoSpaceDE/>
      <w:autoSpaceDN/>
      <w:spacing w:line="400" w:lineRule="exact"/>
      <w:ind w:left="0"/>
      <w:jc w:val="center"/>
    </w:pPr>
    <w:rPr>
      <w:rFonts w:ascii="Calibri" w:hAnsi="Calibri" w:eastAsia="黑体"/>
      <w:b w:val="0"/>
      <w:bCs w:val="0"/>
      <w:kern w:val="2"/>
      <w:szCs w:val="20"/>
      <w:lang w:eastAsia="zh-CN"/>
    </w:rPr>
  </w:style>
  <w:style w:type="character" w:customStyle="1" w:styleId="262">
    <w:name w:val="纯文本 字符2"/>
    <w:qFormat/>
    <w:uiPriority w:val="0"/>
    <w:rPr>
      <w:rFonts w:ascii="宋体"/>
      <w:sz w:val="24"/>
      <w:szCs w:val="24"/>
    </w:rPr>
  </w:style>
  <w:style w:type="character" w:customStyle="1" w:styleId="263">
    <w:name w:val="页眉 Char1"/>
    <w:basedOn w:val="91"/>
    <w:qFormat/>
    <w:uiPriority w:val="99"/>
    <w:rPr>
      <w:sz w:val="18"/>
      <w:szCs w:val="18"/>
    </w:rPr>
  </w:style>
  <w:style w:type="character" w:customStyle="1" w:styleId="264">
    <w:name w:val="页脚 Char1"/>
    <w:basedOn w:val="91"/>
    <w:qFormat/>
    <w:uiPriority w:val="99"/>
    <w:rPr>
      <w:sz w:val="18"/>
      <w:szCs w:val="18"/>
    </w:rPr>
  </w:style>
  <w:style w:type="character" w:customStyle="1" w:styleId="265">
    <w:name w:val="标题 2 字符"/>
    <w:basedOn w:val="91"/>
    <w:semiHidden/>
    <w:qFormat/>
    <w:uiPriority w:val="9"/>
    <w:rPr>
      <w:rFonts w:asciiTheme="majorHAnsi" w:hAnsiTheme="majorHAnsi" w:eastAsiaTheme="majorEastAsia" w:cstheme="majorBidi"/>
      <w:b/>
      <w:bCs/>
      <w:sz w:val="32"/>
      <w:szCs w:val="32"/>
    </w:rPr>
  </w:style>
  <w:style w:type="character" w:customStyle="1" w:styleId="266">
    <w:name w:val="标题 3 字符"/>
    <w:basedOn w:val="91"/>
    <w:semiHidden/>
    <w:qFormat/>
    <w:uiPriority w:val="9"/>
    <w:rPr>
      <w:rFonts w:ascii="Times New Roman" w:hAnsi="Times New Roman" w:eastAsia="宋体" w:cs="Times New Roman"/>
      <w:b/>
      <w:bCs/>
      <w:sz w:val="32"/>
      <w:szCs w:val="32"/>
    </w:rPr>
  </w:style>
  <w:style w:type="character" w:customStyle="1" w:styleId="267">
    <w:name w:val="标题 4 字符"/>
    <w:basedOn w:val="91"/>
    <w:semiHidden/>
    <w:qFormat/>
    <w:uiPriority w:val="9"/>
    <w:rPr>
      <w:rFonts w:asciiTheme="majorHAnsi" w:hAnsiTheme="majorHAnsi" w:eastAsiaTheme="majorEastAsia" w:cstheme="majorBidi"/>
      <w:b/>
      <w:bCs/>
      <w:sz w:val="28"/>
      <w:szCs w:val="28"/>
    </w:rPr>
  </w:style>
  <w:style w:type="character" w:customStyle="1" w:styleId="268">
    <w:name w:val="标题 5 字符"/>
    <w:basedOn w:val="91"/>
    <w:semiHidden/>
    <w:qFormat/>
    <w:uiPriority w:val="9"/>
    <w:rPr>
      <w:rFonts w:ascii="Times New Roman" w:hAnsi="Times New Roman" w:eastAsia="宋体" w:cs="Times New Roman"/>
      <w:b/>
      <w:bCs/>
      <w:sz w:val="28"/>
      <w:szCs w:val="28"/>
    </w:rPr>
  </w:style>
  <w:style w:type="character" w:customStyle="1" w:styleId="269">
    <w:name w:val="宏文本 字符"/>
    <w:basedOn w:val="91"/>
    <w:link w:val="2"/>
    <w:semiHidden/>
    <w:qFormat/>
    <w:uiPriority w:val="0"/>
    <w:rPr>
      <w:rFonts w:ascii="Courier New" w:hAnsi="Courier New"/>
      <w:kern w:val="2"/>
      <w:sz w:val="24"/>
    </w:rPr>
  </w:style>
  <w:style w:type="character" w:customStyle="1" w:styleId="270">
    <w:name w:val="注释标题 字符"/>
    <w:basedOn w:val="91"/>
    <w:link w:val="18"/>
    <w:qFormat/>
    <w:uiPriority w:val="0"/>
    <w:rPr>
      <w:kern w:val="2"/>
      <w:sz w:val="21"/>
    </w:rPr>
  </w:style>
  <w:style w:type="character" w:customStyle="1" w:styleId="271">
    <w:name w:val="电子邮件签名 字符"/>
    <w:basedOn w:val="91"/>
    <w:link w:val="21"/>
    <w:qFormat/>
    <w:uiPriority w:val="0"/>
    <w:rPr>
      <w:kern w:val="2"/>
      <w:sz w:val="21"/>
    </w:rPr>
  </w:style>
  <w:style w:type="character" w:customStyle="1" w:styleId="272">
    <w:name w:val="文档结构图 字符"/>
    <w:basedOn w:val="91"/>
    <w:semiHidden/>
    <w:qFormat/>
    <w:uiPriority w:val="99"/>
    <w:rPr>
      <w:rFonts w:ascii="Microsoft YaHei UI" w:hAnsi="Times New Roman" w:eastAsia="Microsoft YaHei UI" w:cs="Times New Roman"/>
      <w:sz w:val="18"/>
      <w:szCs w:val="18"/>
    </w:rPr>
  </w:style>
  <w:style w:type="character" w:customStyle="1" w:styleId="273">
    <w:name w:val="批注文字 字符"/>
    <w:basedOn w:val="91"/>
    <w:semiHidden/>
    <w:qFormat/>
    <w:uiPriority w:val="99"/>
    <w:rPr>
      <w:rFonts w:ascii="Times New Roman" w:hAnsi="Times New Roman" w:eastAsia="宋体" w:cs="Times New Roman"/>
      <w:szCs w:val="20"/>
    </w:rPr>
  </w:style>
  <w:style w:type="character" w:customStyle="1" w:styleId="274">
    <w:name w:val="称呼 字符"/>
    <w:basedOn w:val="91"/>
    <w:link w:val="32"/>
    <w:qFormat/>
    <w:uiPriority w:val="0"/>
    <w:rPr>
      <w:rFonts w:ascii="宋体"/>
      <w:kern w:val="2"/>
      <w:sz w:val="28"/>
    </w:rPr>
  </w:style>
  <w:style w:type="character" w:customStyle="1" w:styleId="275">
    <w:name w:val="正文文本 3 字符"/>
    <w:basedOn w:val="91"/>
    <w:semiHidden/>
    <w:qFormat/>
    <w:uiPriority w:val="99"/>
    <w:rPr>
      <w:rFonts w:ascii="Times New Roman" w:hAnsi="Times New Roman" w:eastAsia="宋体" w:cs="Times New Roman"/>
      <w:sz w:val="16"/>
      <w:szCs w:val="16"/>
    </w:rPr>
  </w:style>
  <w:style w:type="character" w:customStyle="1" w:styleId="276">
    <w:name w:val="结束语 字符"/>
    <w:basedOn w:val="91"/>
    <w:link w:val="34"/>
    <w:qFormat/>
    <w:uiPriority w:val="0"/>
    <w:rPr>
      <w:kern w:val="2"/>
      <w:sz w:val="21"/>
    </w:rPr>
  </w:style>
  <w:style w:type="character" w:customStyle="1" w:styleId="277">
    <w:name w:val="正文文本 字符"/>
    <w:basedOn w:val="91"/>
    <w:semiHidden/>
    <w:qFormat/>
    <w:uiPriority w:val="99"/>
    <w:rPr>
      <w:rFonts w:ascii="Times New Roman" w:hAnsi="Times New Roman" w:eastAsia="宋体" w:cs="Times New Roman"/>
      <w:szCs w:val="20"/>
    </w:rPr>
  </w:style>
  <w:style w:type="character" w:customStyle="1" w:styleId="278">
    <w:name w:val="正文文本缩进 字符"/>
    <w:basedOn w:val="91"/>
    <w:semiHidden/>
    <w:qFormat/>
    <w:uiPriority w:val="99"/>
    <w:rPr>
      <w:rFonts w:ascii="Times New Roman" w:hAnsi="Times New Roman" w:eastAsia="宋体" w:cs="Times New Roman"/>
      <w:szCs w:val="20"/>
    </w:rPr>
  </w:style>
  <w:style w:type="character" w:customStyle="1" w:styleId="279">
    <w:name w:val="HTML 地址 字符"/>
    <w:basedOn w:val="91"/>
    <w:link w:val="43"/>
    <w:qFormat/>
    <w:uiPriority w:val="0"/>
    <w:rPr>
      <w:i/>
      <w:kern w:val="2"/>
      <w:sz w:val="21"/>
    </w:rPr>
  </w:style>
  <w:style w:type="character" w:customStyle="1" w:styleId="280">
    <w:name w:val="日期 字符"/>
    <w:basedOn w:val="91"/>
    <w:semiHidden/>
    <w:qFormat/>
    <w:uiPriority w:val="99"/>
    <w:rPr>
      <w:rFonts w:ascii="Times New Roman" w:hAnsi="Times New Roman" w:eastAsia="宋体" w:cs="Times New Roman"/>
      <w:szCs w:val="20"/>
    </w:rPr>
  </w:style>
  <w:style w:type="character" w:customStyle="1" w:styleId="281">
    <w:name w:val="正文文本缩进 2 字符"/>
    <w:basedOn w:val="91"/>
    <w:semiHidden/>
    <w:qFormat/>
    <w:uiPriority w:val="99"/>
    <w:rPr>
      <w:rFonts w:ascii="Times New Roman" w:hAnsi="Times New Roman" w:eastAsia="宋体" w:cs="Times New Roman"/>
      <w:szCs w:val="20"/>
    </w:rPr>
  </w:style>
  <w:style w:type="character" w:customStyle="1" w:styleId="282">
    <w:name w:val="尾注文本 字符"/>
    <w:basedOn w:val="91"/>
    <w:semiHidden/>
    <w:qFormat/>
    <w:uiPriority w:val="99"/>
    <w:rPr>
      <w:rFonts w:ascii="Times New Roman" w:hAnsi="Times New Roman" w:eastAsia="宋体" w:cs="Times New Roman"/>
      <w:szCs w:val="20"/>
    </w:rPr>
  </w:style>
  <w:style w:type="character" w:customStyle="1" w:styleId="283">
    <w:name w:val="批注框文本 字符"/>
    <w:basedOn w:val="91"/>
    <w:semiHidden/>
    <w:qFormat/>
    <w:uiPriority w:val="99"/>
    <w:rPr>
      <w:rFonts w:ascii="Times New Roman" w:hAnsi="Times New Roman" w:eastAsia="宋体" w:cs="Times New Roman"/>
      <w:sz w:val="18"/>
      <w:szCs w:val="18"/>
    </w:rPr>
  </w:style>
  <w:style w:type="character" w:customStyle="1" w:styleId="284">
    <w:name w:val="签名 字符"/>
    <w:basedOn w:val="91"/>
    <w:link w:val="60"/>
    <w:qFormat/>
    <w:uiPriority w:val="0"/>
    <w:rPr>
      <w:kern w:val="2"/>
      <w:sz w:val="21"/>
    </w:rPr>
  </w:style>
  <w:style w:type="character" w:customStyle="1" w:styleId="285">
    <w:name w:val="脚注文本 字符"/>
    <w:basedOn w:val="91"/>
    <w:semiHidden/>
    <w:qFormat/>
    <w:uiPriority w:val="99"/>
    <w:rPr>
      <w:rFonts w:ascii="Times New Roman" w:hAnsi="Times New Roman" w:eastAsia="宋体" w:cs="Times New Roman"/>
      <w:sz w:val="18"/>
      <w:szCs w:val="18"/>
    </w:rPr>
  </w:style>
  <w:style w:type="character" w:customStyle="1" w:styleId="286">
    <w:name w:val="正文文本缩进 3 字符"/>
    <w:basedOn w:val="91"/>
    <w:semiHidden/>
    <w:qFormat/>
    <w:uiPriority w:val="99"/>
    <w:rPr>
      <w:rFonts w:ascii="Times New Roman" w:hAnsi="Times New Roman" w:eastAsia="宋体" w:cs="Times New Roman"/>
      <w:sz w:val="16"/>
      <w:szCs w:val="16"/>
    </w:rPr>
  </w:style>
  <w:style w:type="character" w:customStyle="1" w:styleId="287">
    <w:name w:val="正文文本 2 字符"/>
    <w:basedOn w:val="91"/>
    <w:semiHidden/>
    <w:qFormat/>
    <w:uiPriority w:val="99"/>
    <w:rPr>
      <w:rFonts w:ascii="Times New Roman" w:hAnsi="Times New Roman" w:eastAsia="宋体" w:cs="Times New Roman"/>
      <w:szCs w:val="20"/>
    </w:rPr>
  </w:style>
  <w:style w:type="character" w:customStyle="1" w:styleId="288">
    <w:name w:val="信息标题 字符"/>
    <w:basedOn w:val="91"/>
    <w:link w:val="80"/>
    <w:qFormat/>
    <w:uiPriority w:val="0"/>
    <w:rPr>
      <w:rFonts w:ascii="Arial" w:hAnsi="Arial"/>
      <w:kern w:val="2"/>
      <w:sz w:val="24"/>
      <w:shd w:val="pct20" w:color="auto" w:fill="auto"/>
    </w:rPr>
  </w:style>
  <w:style w:type="character" w:customStyle="1" w:styleId="289">
    <w:name w:val="批注主题 字符"/>
    <w:basedOn w:val="273"/>
    <w:semiHidden/>
    <w:qFormat/>
    <w:uiPriority w:val="99"/>
    <w:rPr>
      <w:rFonts w:ascii="Times New Roman" w:hAnsi="Times New Roman" w:eastAsia="宋体" w:cs="Times New Roman"/>
      <w:b/>
      <w:bCs/>
      <w:szCs w:val="20"/>
    </w:rPr>
  </w:style>
  <w:style w:type="character" w:customStyle="1" w:styleId="290">
    <w:name w:val="Char Char5"/>
    <w:qFormat/>
    <w:uiPriority w:val="0"/>
    <w:rPr>
      <w:rFonts w:eastAsia="宋体"/>
      <w:kern w:val="2"/>
      <w:sz w:val="18"/>
      <w:lang w:val="en-US" w:eastAsia="zh-CN"/>
    </w:rPr>
  </w:style>
  <w:style w:type="character" w:customStyle="1" w:styleId="291">
    <w:name w:val="Char Char3"/>
    <w:qFormat/>
    <w:uiPriority w:val="0"/>
    <w:rPr>
      <w:kern w:val="2"/>
      <w:sz w:val="18"/>
      <w:szCs w:val="18"/>
    </w:rPr>
  </w:style>
  <w:style w:type="character" w:customStyle="1" w:styleId="292">
    <w:name w:val="Char Char"/>
    <w:qFormat/>
    <w:uiPriority w:val="0"/>
    <w:rPr>
      <w:rFonts w:ascii="Arial" w:hAnsi="Arial" w:eastAsia="黑体"/>
      <w:b/>
      <w:kern w:val="2"/>
      <w:sz w:val="32"/>
      <w:lang w:val="en-US" w:eastAsia="zh-CN"/>
    </w:rPr>
  </w:style>
  <w:style w:type="character" w:customStyle="1" w:styleId="293">
    <w:name w:val="Char Char13"/>
    <w:qFormat/>
    <w:uiPriority w:val="0"/>
    <w:rPr>
      <w:rFonts w:ascii="Arial" w:hAnsi="Arial" w:eastAsia="黑体"/>
      <w:sz w:val="24"/>
      <w:lang w:val="en-US" w:eastAsia="zh-CN"/>
    </w:rPr>
  </w:style>
  <w:style w:type="character" w:customStyle="1" w:styleId="294">
    <w:name w:val="正文文字4 Char Char"/>
    <w:qFormat/>
    <w:uiPriority w:val="0"/>
    <w:rPr>
      <w:rFonts w:ascii="宋体" w:hAnsi="宋体" w:eastAsia="宋体"/>
      <w:spacing w:val="-6"/>
      <w:kern w:val="2"/>
      <w:sz w:val="21"/>
      <w:lang w:val="en-US" w:eastAsia="zh-CN"/>
    </w:rPr>
  </w:style>
  <w:style w:type="character" w:customStyle="1" w:styleId="295">
    <w:name w:val="bulletintext1"/>
    <w:qFormat/>
    <w:uiPriority w:val="0"/>
    <w:rPr>
      <w:color w:val="000000"/>
      <w:sz w:val="18"/>
    </w:rPr>
  </w:style>
  <w:style w:type="character" w:customStyle="1" w:styleId="296">
    <w:name w:val="Char Char14"/>
    <w:qFormat/>
    <w:uiPriority w:val="0"/>
    <w:rPr>
      <w:rFonts w:eastAsia="宋体"/>
      <w:b/>
      <w:sz w:val="24"/>
      <w:lang w:val="en-US" w:eastAsia="zh-CN"/>
    </w:rPr>
  </w:style>
  <w:style w:type="character" w:customStyle="1" w:styleId="297">
    <w:name w:val="brown1"/>
    <w:qFormat/>
    <w:uiPriority w:val="0"/>
    <w:rPr>
      <w:color w:val="80786A"/>
    </w:rPr>
  </w:style>
  <w:style w:type="character" w:customStyle="1" w:styleId="298">
    <w:name w:val="Char Char17"/>
    <w:qFormat/>
    <w:uiPriority w:val="0"/>
    <w:rPr>
      <w:rFonts w:eastAsia="宋体"/>
      <w:b/>
      <w:kern w:val="2"/>
      <w:sz w:val="32"/>
      <w:lang w:val="en-US" w:eastAsia="zh-CN"/>
    </w:rPr>
  </w:style>
  <w:style w:type="character" w:customStyle="1" w:styleId="299">
    <w:name w:val="Char Char11"/>
    <w:qFormat/>
    <w:uiPriority w:val="0"/>
    <w:rPr>
      <w:rFonts w:ascii="宋体" w:hAnsi="Courier New" w:eastAsia="宋体"/>
      <w:kern w:val="2"/>
      <w:sz w:val="21"/>
      <w:lang w:val="en-US" w:eastAsia="zh-CN"/>
    </w:rPr>
  </w:style>
  <w:style w:type="character" w:customStyle="1" w:styleId="300">
    <w:name w:val="Char Char6"/>
    <w:qFormat/>
    <w:uiPriority w:val="0"/>
    <w:rPr>
      <w:rFonts w:ascii="宋体" w:hAnsi="宋体" w:eastAsia="宋体"/>
      <w:spacing w:val="-6"/>
      <w:kern w:val="2"/>
      <w:sz w:val="21"/>
      <w:lang w:val="en-US" w:eastAsia="zh-CN"/>
    </w:rPr>
  </w:style>
  <w:style w:type="character" w:customStyle="1" w:styleId="301">
    <w:name w:val="样式 (中文) 仿宋_GB2312 四号 下划线"/>
    <w:qFormat/>
    <w:uiPriority w:val="0"/>
    <w:rPr>
      <w:rFonts w:eastAsia="仿宋_GB2312"/>
      <w:sz w:val="28"/>
      <w:u w:val="single"/>
    </w:rPr>
  </w:style>
  <w:style w:type="character" w:customStyle="1" w:styleId="302">
    <w:name w:val="Char Char9"/>
    <w:qFormat/>
    <w:uiPriority w:val="0"/>
    <w:rPr>
      <w:rFonts w:eastAsia="宋体"/>
      <w:kern w:val="2"/>
      <w:sz w:val="21"/>
      <w:lang w:val="en-US" w:eastAsia="zh-CN"/>
    </w:rPr>
  </w:style>
  <w:style w:type="character" w:customStyle="1" w:styleId="303">
    <w:name w:val="Char Char18"/>
    <w:qFormat/>
    <w:uiPriority w:val="0"/>
    <w:rPr>
      <w:rFonts w:ascii="Arial" w:hAnsi="Arial" w:eastAsia="黑体"/>
      <w:b/>
      <w:sz w:val="32"/>
      <w:lang w:val="en-US" w:eastAsia="zh-CN"/>
    </w:rPr>
  </w:style>
  <w:style w:type="character" w:customStyle="1" w:styleId="304">
    <w:name w:val="s81i"/>
    <w:qFormat/>
    <w:uiPriority w:val="0"/>
  </w:style>
  <w:style w:type="character" w:customStyle="1" w:styleId="305">
    <w:name w:val="font161"/>
    <w:qFormat/>
    <w:uiPriority w:val="0"/>
    <w:rPr>
      <w:b/>
      <w:sz w:val="32"/>
    </w:rPr>
  </w:style>
  <w:style w:type="character" w:customStyle="1" w:styleId="306">
    <w:name w:val="首行缩进两字 Char"/>
    <w:qFormat/>
    <w:uiPriority w:val="0"/>
    <w:rPr>
      <w:rFonts w:eastAsia="宋体"/>
      <w:sz w:val="21"/>
      <w:lang w:val="en-US" w:eastAsia="zh-CN"/>
    </w:rPr>
  </w:style>
  <w:style w:type="character" w:customStyle="1" w:styleId="307">
    <w:name w:val="Char Char2"/>
    <w:qFormat/>
    <w:uiPriority w:val="0"/>
    <w:rPr>
      <w:kern w:val="2"/>
      <w:sz w:val="18"/>
      <w:szCs w:val="18"/>
    </w:rPr>
  </w:style>
  <w:style w:type="character" w:customStyle="1" w:styleId="308">
    <w:name w:val="Char Char16"/>
    <w:qFormat/>
    <w:uiPriority w:val="0"/>
    <w:rPr>
      <w:rFonts w:ascii="Arial" w:hAnsi="Arial" w:eastAsia="黑体"/>
      <w:b/>
      <w:kern w:val="2"/>
      <w:sz w:val="28"/>
      <w:lang w:val="en-US" w:eastAsia="zh-CN"/>
    </w:rPr>
  </w:style>
  <w:style w:type="character" w:customStyle="1" w:styleId="309">
    <w:name w:val="Char Char15"/>
    <w:qFormat/>
    <w:uiPriority w:val="0"/>
    <w:rPr>
      <w:rFonts w:ascii="Arial" w:hAnsi="Arial" w:eastAsia="黑体"/>
      <w:b/>
      <w:sz w:val="24"/>
      <w:lang w:val="en-US" w:eastAsia="zh-CN"/>
    </w:rPr>
  </w:style>
  <w:style w:type="character" w:customStyle="1" w:styleId="310">
    <w:name w:val="zbggmain style9"/>
    <w:qFormat/>
    <w:uiPriority w:val="0"/>
  </w:style>
  <w:style w:type="character" w:customStyle="1" w:styleId="311">
    <w:name w:val="qclx"/>
    <w:qFormat/>
    <w:uiPriority w:val="0"/>
  </w:style>
  <w:style w:type="character" w:customStyle="1" w:styleId="312">
    <w:name w:val="style21"/>
    <w:qFormat/>
    <w:uiPriority w:val="0"/>
    <w:rPr>
      <w:sz w:val="21"/>
      <w:szCs w:val="21"/>
    </w:rPr>
  </w:style>
  <w:style w:type="character" w:customStyle="1" w:styleId="313">
    <w:name w:val="8953"/>
    <w:qFormat/>
    <w:uiPriority w:val="0"/>
  </w:style>
  <w:style w:type="character" w:customStyle="1" w:styleId="314">
    <w:name w:val="u21"/>
    <w:qFormat/>
    <w:uiPriority w:val="0"/>
    <w:rPr>
      <w:rFonts w:hint="default" w:ascii="ˎ̥" w:hAnsi="ˎ̥"/>
      <w:sz w:val="18"/>
      <w:szCs w:val="18"/>
    </w:rPr>
  </w:style>
  <w:style w:type="character" w:customStyle="1" w:styleId="315">
    <w:name w:val="j23x"/>
    <w:qFormat/>
    <w:uiPriority w:val="0"/>
  </w:style>
  <w:style w:type="character" w:customStyle="1" w:styleId="316">
    <w:name w:val="Font Style176"/>
    <w:qFormat/>
    <w:uiPriority w:val="0"/>
    <w:rPr>
      <w:rFonts w:ascii="宋体" w:eastAsia="宋体" w:cs="宋体"/>
      <w:sz w:val="20"/>
      <w:szCs w:val="20"/>
    </w:rPr>
  </w:style>
  <w:style w:type="character" w:customStyle="1" w:styleId="317">
    <w:name w:val="567r"/>
    <w:qFormat/>
    <w:uiPriority w:val="0"/>
  </w:style>
  <w:style w:type="character" w:customStyle="1" w:styleId="318">
    <w:name w:val="tpc_content1"/>
    <w:qFormat/>
    <w:uiPriority w:val="0"/>
    <w:rPr>
      <w:sz w:val="20"/>
      <w:szCs w:val="20"/>
    </w:rPr>
  </w:style>
  <w:style w:type="character" w:customStyle="1" w:styleId="319">
    <w:name w:val="Char Char10"/>
    <w:qFormat/>
    <w:uiPriority w:val="0"/>
    <w:rPr>
      <w:rFonts w:eastAsia="宋体"/>
      <w:color w:val="FF0000"/>
      <w:kern w:val="2"/>
      <w:sz w:val="24"/>
      <w:lang w:val="en-US" w:eastAsia="zh-CN"/>
    </w:rPr>
  </w:style>
  <w:style w:type="character" w:customStyle="1" w:styleId="320">
    <w:name w:val="Char Char19"/>
    <w:qFormat/>
    <w:uiPriority w:val="0"/>
    <w:rPr>
      <w:rFonts w:ascii="Arial Unicode MS" w:hAnsi="Arial Unicode MS" w:eastAsia="Arial Unicode MS"/>
      <w:b/>
      <w:kern w:val="36"/>
      <w:sz w:val="48"/>
      <w:lang w:val="en-US" w:eastAsia="zh-CN"/>
    </w:rPr>
  </w:style>
  <w:style w:type="character" w:customStyle="1" w:styleId="321">
    <w:name w:val="style1 style6 style7"/>
    <w:qFormat/>
    <w:uiPriority w:val="0"/>
  </w:style>
  <w:style w:type="character" w:customStyle="1" w:styleId="322">
    <w:name w:val="Char Char4"/>
    <w:qFormat/>
    <w:uiPriority w:val="0"/>
    <w:rPr>
      <w:rFonts w:ascii="Arial" w:hAnsi="Arial" w:eastAsia="宋体"/>
      <w:b/>
      <w:sz w:val="32"/>
      <w:lang w:val="en-US" w:eastAsia="zh-CN"/>
    </w:rPr>
  </w:style>
  <w:style w:type="character" w:customStyle="1" w:styleId="323">
    <w:name w:val="Char Char8"/>
    <w:qFormat/>
    <w:uiPriority w:val="0"/>
    <w:rPr>
      <w:rFonts w:eastAsia="宋体"/>
      <w:kern w:val="2"/>
      <w:sz w:val="18"/>
      <w:lang w:val="en-US" w:eastAsia="zh-CN"/>
    </w:rPr>
  </w:style>
  <w:style w:type="character" w:customStyle="1" w:styleId="324">
    <w:name w:val="font14news1"/>
    <w:qFormat/>
    <w:uiPriority w:val="0"/>
    <w:rPr>
      <w:color w:val="333333"/>
      <w:sz w:val="21"/>
    </w:rPr>
  </w:style>
  <w:style w:type="character" w:customStyle="1" w:styleId="325">
    <w:name w:val="Char Char12"/>
    <w:qFormat/>
    <w:uiPriority w:val="0"/>
    <w:rPr>
      <w:rFonts w:ascii="Arial" w:hAnsi="Arial" w:eastAsia="黑体"/>
      <w:sz w:val="21"/>
      <w:lang w:val="en-US" w:eastAsia="zh-CN"/>
    </w:rPr>
  </w:style>
  <w:style w:type="character" w:customStyle="1" w:styleId="326">
    <w:name w:val="Char Char7"/>
    <w:qFormat/>
    <w:uiPriority w:val="0"/>
    <w:rPr>
      <w:rFonts w:eastAsia="宋体"/>
      <w:kern w:val="2"/>
      <w:sz w:val="21"/>
      <w:lang w:val="en-US" w:eastAsia="zh-CN"/>
    </w:rPr>
  </w:style>
  <w:style w:type="character" w:customStyle="1" w:styleId="327">
    <w:name w:val="Char Char1"/>
    <w:qFormat/>
    <w:uiPriority w:val="0"/>
    <w:rPr>
      <w:rFonts w:ascii="仿宋_GB2312" w:hAnsi="宋体" w:eastAsia="仿宋_GB2312"/>
      <w:snapToGrid w:val="0"/>
      <w:spacing w:val="-6"/>
      <w:sz w:val="21"/>
      <w:lang w:val="en-US" w:eastAsia="zh-CN"/>
    </w:rPr>
  </w:style>
  <w:style w:type="character" w:customStyle="1" w:styleId="328">
    <w:name w:val="highlight1"/>
    <w:qFormat/>
    <w:uiPriority w:val="0"/>
    <w:rPr>
      <w:color w:val="FF0000"/>
    </w:rPr>
  </w:style>
  <w:style w:type="character" w:customStyle="1" w:styleId="329">
    <w:name w:val="my Char"/>
    <w:qFormat/>
    <w:uiPriority w:val="0"/>
    <w:rPr>
      <w:rFonts w:ascii="宋体" w:hAnsi="宋体" w:eastAsia="宋体"/>
      <w:snapToGrid w:val="0"/>
      <w:kern w:val="2"/>
      <w:sz w:val="24"/>
      <w:lang w:val="en-US" w:eastAsia="zh-CN"/>
    </w:rPr>
  </w:style>
  <w:style w:type="character" w:customStyle="1" w:styleId="330">
    <w:name w:val="bemq"/>
    <w:qFormat/>
    <w:uiPriority w:val="0"/>
  </w:style>
  <w:style w:type="character" w:customStyle="1" w:styleId="331">
    <w:name w:val="75pk"/>
    <w:qFormat/>
    <w:uiPriority w:val="0"/>
  </w:style>
  <w:style w:type="character" w:customStyle="1" w:styleId="332">
    <w:name w:val="p7"/>
    <w:qFormat/>
    <w:uiPriority w:val="0"/>
  </w:style>
  <w:style w:type="character" w:customStyle="1" w:styleId="333">
    <w:name w:val="country-name"/>
    <w:qFormat/>
    <w:uiPriority w:val="0"/>
  </w:style>
  <w:style w:type="character" w:customStyle="1" w:styleId="334">
    <w:name w:val="locality"/>
    <w:qFormat/>
    <w:uiPriority w:val="0"/>
  </w:style>
  <w:style w:type="character" w:customStyle="1" w:styleId="335">
    <w:name w:val="street-address"/>
    <w:qFormat/>
    <w:uiPriority w:val="0"/>
  </w:style>
  <w:style w:type="character" w:customStyle="1" w:styleId="336">
    <w:name w:val="font31"/>
    <w:qFormat/>
    <w:uiPriority w:val="0"/>
    <w:rPr>
      <w:rFonts w:hint="eastAsia" w:ascii="宋体" w:hAnsi="宋体" w:eastAsia="宋体"/>
      <w:color w:val="0000FF"/>
      <w:sz w:val="21"/>
      <w:szCs w:val="21"/>
      <w:u w:val="none"/>
      <w:vertAlign w:val="superscript"/>
    </w:rPr>
  </w:style>
  <w:style w:type="character" w:customStyle="1" w:styleId="337">
    <w:name w:val="font11"/>
    <w:qFormat/>
    <w:uiPriority w:val="0"/>
    <w:rPr>
      <w:rFonts w:hint="eastAsia" w:ascii="宋体" w:hAnsi="宋体" w:eastAsia="宋体"/>
      <w:color w:val="000000"/>
      <w:sz w:val="21"/>
      <w:szCs w:val="21"/>
      <w:u w:val="none"/>
      <w:vertAlign w:val="superscript"/>
    </w:rPr>
  </w:style>
  <w:style w:type="character" w:customStyle="1" w:styleId="338">
    <w:name w:val="style7"/>
    <w:qFormat/>
    <w:uiPriority w:val="0"/>
  </w:style>
  <w:style w:type="character" w:customStyle="1" w:styleId="339">
    <w:name w:val="样式w Char"/>
    <w:link w:val="340"/>
    <w:qFormat/>
    <w:uiPriority w:val="0"/>
    <w:rPr>
      <w:rFonts w:ascii="宋体" w:hAnsi="宋体"/>
      <w:sz w:val="24"/>
      <w:szCs w:val="24"/>
    </w:rPr>
  </w:style>
  <w:style w:type="paragraph" w:customStyle="1" w:styleId="340">
    <w:name w:val="样式w"/>
    <w:basedOn w:val="1"/>
    <w:link w:val="339"/>
    <w:qFormat/>
    <w:uiPriority w:val="0"/>
    <w:pPr>
      <w:autoSpaceDE/>
      <w:autoSpaceDN/>
      <w:spacing w:line="360" w:lineRule="auto"/>
      <w:ind w:firstLine="200" w:firstLineChars="200"/>
      <w:jc w:val="both"/>
    </w:pPr>
    <w:rPr>
      <w:rFonts w:cs="Times New Roman"/>
      <w:sz w:val="24"/>
      <w:szCs w:val="24"/>
      <w:lang w:eastAsia="zh-CN"/>
    </w:rPr>
  </w:style>
  <w:style w:type="paragraph" w:customStyle="1" w:styleId="341">
    <w:name w:val="font0"/>
    <w:basedOn w:val="1"/>
    <w:qFormat/>
    <w:uiPriority w:val="0"/>
    <w:pPr>
      <w:widowControl/>
      <w:autoSpaceDE/>
      <w:autoSpaceDN/>
      <w:spacing w:before="100" w:beforeAutospacing="1" w:after="100" w:afterAutospacing="1"/>
      <w:jc w:val="both"/>
    </w:pPr>
    <w:rPr>
      <w:rFonts w:hint="eastAsia" w:cs="Times New Roman"/>
      <w:sz w:val="24"/>
      <w:szCs w:val="20"/>
      <w:lang w:eastAsia="zh-CN"/>
    </w:rPr>
  </w:style>
  <w:style w:type="paragraph" w:customStyle="1" w:styleId="342">
    <w:name w:val="xl3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Arial Unicode MS" w:cs="Times New Roman"/>
      <w:color w:val="FF0000"/>
      <w:sz w:val="24"/>
      <w:szCs w:val="20"/>
      <w:lang w:eastAsia="zh-CN"/>
    </w:rPr>
  </w:style>
  <w:style w:type="paragraph" w:customStyle="1" w:styleId="343">
    <w:name w:val="表格文字2"/>
    <w:basedOn w:val="1"/>
    <w:qFormat/>
    <w:uiPriority w:val="0"/>
    <w:pPr>
      <w:autoSpaceDE/>
      <w:autoSpaceDN/>
      <w:jc w:val="both"/>
    </w:pPr>
    <w:rPr>
      <w:rFonts w:ascii="Times New Roman" w:hAnsi="Times New Roman" w:cs="Times New Roman"/>
      <w:spacing w:val="-4"/>
      <w:kern w:val="2"/>
      <w:sz w:val="24"/>
      <w:szCs w:val="20"/>
      <w:lang w:eastAsia="zh-CN"/>
    </w:rPr>
  </w:style>
  <w:style w:type="paragraph" w:customStyle="1" w:styleId="344">
    <w:name w:val="表1"/>
    <w:basedOn w:val="1"/>
    <w:qFormat/>
    <w:uiPriority w:val="0"/>
    <w:pPr>
      <w:tabs>
        <w:tab w:val="left" w:pos="885"/>
      </w:tabs>
      <w:overflowPunct w:val="0"/>
      <w:adjustRightInd w:val="0"/>
      <w:spacing w:before="200" w:line="320" w:lineRule="atLeast"/>
      <w:ind w:left="885" w:hanging="285"/>
      <w:jc w:val="both"/>
      <w:textAlignment w:val="baseline"/>
    </w:pPr>
    <w:rPr>
      <w:rFonts w:ascii="Times New Roman" w:hAnsi="Times New Roman" w:cs="Times New Roman"/>
      <w:sz w:val="24"/>
      <w:szCs w:val="20"/>
      <w:lang w:eastAsia="zh-CN"/>
    </w:rPr>
  </w:style>
  <w:style w:type="paragraph" w:customStyle="1" w:styleId="34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46">
    <w:name w:val="Char Char Char Char Char Char3 Char Char Char Char"/>
    <w:basedOn w:val="1"/>
    <w:next w:val="1"/>
    <w:qFormat/>
    <w:uiPriority w:val="0"/>
    <w:pPr>
      <w:autoSpaceDE/>
      <w:autoSpaceDN/>
      <w:jc w:val="both"/>
    </w:pPr>
    <w:rPr>
      <w:rFonts w:ascii="Times New Roman" w:hAnsi="Times New Roman" w:eastAsia="黑体" w:cs="Times New Roman"/>
      <w:kern w:val="2"/>
      <w:sz w:val="28"/>
      <w:szCs w:val="24"/>
      <w:lang w:eastAsia="zh-CN"/>
    </w:rPr>
  </w:style>
  <w:style w:type="paragraph" w:customStyle="1" w:styleId="347">
    <w:name w:val="font7"/>
    <w:basedOn w:val="1"/>
    <w:qFormat/>
    <w:uiPriority w:val="0"/>
    <w:pPr>
      <w:widowControl/>
      <w:autoSpaceDE/>
      <w:autoSpaceDN/>
      <w:spacing w:before="100" w:beforeAutospacing="1" w:after="100" w:afterAutospacing="1"/>
      <w:jc w:val="both"/>
    </w:pPr>
    <w:rPr>
      <w:rFonts w:hint="eastAsia" w:cs="Times New Roman"/>
      <w:sz w:val="24"/>
      <w:szCs w:val="20"/>
      <w:lang w:eastAsia="zh-CN"/>
    </w:rPr>
  </w:style>
  <w:style w:type="paragraph" w:customStyle="1" w:styleId="348">
    <w:name w:val="样式2"/>
    <w:basedOn w:val="1"/>
    <w:qFormat/>
    <w:uiPriority w:val="0"/>
    <w:pPr>
      <w:autoSpaceDE/>
      <w:autoSpaceDN/>
      <w:jc w:val="both"/>
    </w:pPr>
    <w:rPr>
      <w:rFonts w:ascii="Times New Roman" w:hAnsi="Times New Roman" w:eastAsia="黑体" w:cs="Times New Roman"/>
      <w:sz w:val="24"/>
      <w:szCs w:val="24"/>
      <w:lang w:eastAsia="zh-CN"/>
    </w:rPr>
  </w:style>
  <w:style w:type="paragraph" w:customStyle="1" w:styleId="349">
    <w:name w:val="Char Char Char Char Char Char Char Char Char Char Char Char Char"/>
    <w:basedOn w:val="1"/>
    <w:qFormat/>
    <w:uiPriority w:val="0"/>
    <w:pPr>
      <w:autoSpaceDE/>
      <w:autoSpaceDN/>
      <w:jc w:val="both"/>
    </w:pPr>
    <w:rPr>
      <w:rFonts w:ascii="仿宋_GB2312" w:hAnsi="Times New Roman" w:eastAsia="仿宋_GB2312" w:cs="Times New Roman"/>
      <w:b/>
      <w:kern w:val="2"/>
      <w:sz w:val="32"/>
      <w:szCs w:val="32"/>
      <w:lang w:eastAsia="zh-CN"/>
    </w:rPr>
  </w:style>
  <w:style w:type="paragraph" w:customStyle="1" w:styleId="350">
    <w:name w:val="Char Char Char Char Char Char1 Char Char Char Char"/>
    <w:basedOn w:val="1"/>
    <w:qFormat/>
    <w:uiPriority w:val="0"/>
    <w:pPr>
      <w:autoSpaceDE/>
      <w:autoSpaceDN/>
      <w:jc w:val="both"/>
    </w:pPr>
    <w:rPr>
      <w:rFonts w:ascii="仿宋_GB2312" w:hAnsi="Times New Roman" w:eastAsia="仿宋_GB2312" w:cs="Times New Roman"/>
      <w:b/>
      <w:kern w:val="2"/>
      <w:sz w:val="32"/>
      <w:szCs w:val="32"/>
      <w:lang w:eastAsia="zh-CN"/>
    </w:rPr>
  </w:style>
  <w:style w:type="paragraph" w:customStyle="1" w:styleId="35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352">
    <w:name w:val="正文文本缩进 21"/>
    <w:basedOn w:val="1"/>
    <w:qFormat/>
    <w:uiPriority w:val="0"/>
    <w:pPr>
      <w:autoSpaceDE/>
      <w:autoSpaceDN/>
      <w:adjustRightInd w:val="0"/>
      <w:spacing w:line="400" w:lineRule="atLeast"/>
      <w:ind w:firstLine="540"/>
      <w:jc w:val="both"/>
      <w:textAlignment w:val="baseline"/>
    </w:pPr>
    <w:rPr>
      <w:rFonts w:hAnsi="Times New Roman" w:cs="Times New Roman"/>
      <w:sz w:val="24"/>
      <w:szCs w:val="20"/>
      <w:lang w:eastAsia="zh-CN"/>
    </w:rPr>
  </w:style>
  <w:style w:type="paragraph" w:customStyle="1" w:styleId="353">
    <w:name w:val="Char Char Char Char Char Char Char Char Char Char"/>
    <w:basedOn w:val="1"/>
    <w:qFormat/>
    <w:uiPriority w:val="0"/>
    <w:pPr>
      <w:tabs>
        <w:tab w:val="left" w:pos="794"/>
        <w:tab w:val="left" w:pos="1191"/>
        <w:tab w:val="left" w:pos="1588"/>
        <w:tab w:val="left" w:pos="1985"/>
      </w:tabs>
      <w:adjustRightInd w:val="0"/>
      <w:spacing w:before="136"/>
      <w:jc w:val="both"/>
    </w:pPr>
    <w:rPr>
      <w:rFonts w:ascii="Tahoma" w:hAnsi="Tahoma" w:cs="Times New Roman"/>
      <w:sz w:val="24"/>
      <w:szCs w:val="20"/>
      <w:lang w:val="en-GB" w:eastAsia="zh-CN"/>
    </w:rPr>
  </w:style>
  <w:style w:type="paragraph" w:customStyle="1" w:styleId="354">
    <w:name w:val="正文表标题"/>
    <w:next w:val="254"/>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55">
    <w:name w:val="样式 标题 1 + 黑体 三号 非加粗 居中 段前: 6 磅 段后: 6 磅 行距: 固定值 20 磅"/>
    <w:basedOn w:val="3"/>
    <w:qFormat/>
    <w:uiPriority w:val="0"/>
    <w:pPr>
      <w:keepNext/>
      <w:keepLines/>
      <w:autoSpaceDE/>
      <w:autoSpaceDN/>
      <w:spacing w:before="120" w:after="120" w:line="400" w:lineRule="exact"/>
      <w:ind w:left="0" w:right="0"/>
      <w:jc w:val="both"/>
    </w:pPr>
    <w:rPr>
      <w:rFonts w:ascii="黑体" w:hAnsi="黑体" w:eastAsia="黑体" w:cs="Times New Roman"/>
      <w:b w:val="0"/>
      <w:bCs w:val="0"/>
      <w:kern w:val="44"/>
      <w:sz w:val="32"/>
      <w:szCs w:val="20"/>
      <w:lang w:eastAsia="zh-CN"/>
    </w:rPr>
  </w:style>
  <w:style w:type="paragraph" w:customStyle="1" w:styleId="356">
    <w:name w:val="font8"/>
    <w:basedOn w:val="1"/>
    <w:qFormat/>
    <w:uiPriority w:val="0"/>
    <w:pPr>
      <w:widowControl/>
      <w:autoSpaceDE/>
      <w:autoSpaceDN/>
      <w:spacing w:before="100" w:beforeAutospacing="1" w:after="100" w:afterAutospacing="1"/>
      <w:jc w:val="both"/>
    </w:pPr>
    <w:rPr>
      <w:rFonts w:ascii="Times New Roman" w:hAnsi="Times New Roman" w:eastAsia="Arial Unicode MS" w:cs="Times New Roman"/>
      <w:sz w:val="24"/>
      <w:szCs w:val="20"/>
      <w:lang w:eastAsia="zh-CN"/>
    </w:rPr>
  </w:style>
  <w:style w:type="paragraph" w:customStyle="1" w:styleId="357">
    <w:name w:val="xl2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Arial Unicode MS" w:cs="Times New Roman"/>
      <w:sz w:val="24"/>
      <w:szCs w:val="20"/>
      <w:lang w:eastAsia="zh-CN"/>
    </w:rPr>
  </w:style>
  <w:style w:type="paragraph" w:customStyle="1" w:styleId="35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9">
    <w:name w:val="表格6"/>
    <w:basedOn w:val="1"/>
    <w:qFormat/>
    <w:uiPriority w:val="0"/>
    <w:pPr>
      <w:autoSpaceDE/>
      <w:autoSpaceDN/>
      <w:adjustRightInd w:val="0"/>
      <w:spacing w:line="420" w:lineRule="atLeast"/>
      <w:ind w:left="737"/>
      <w:jc w:val="both"/>
      <w:textAlignment w:val="baseline"/>
    </w:pPr>
    <w:rPr>
      <w:rFonts w:hAnsi="Times New Roman" w:cs="Times New Roman"/>
      <w:sz w:val="21"/>
      <w:szCs w:val="20"/>
      <w:lang w:eastAsia="zh-CN"/>
    </w:rPr>
  </w:style>
  <w:style w:type="paragraph" w:customStyle="1" w:styleId="360">
    <w:name w:val="样式4"/>
    <w:basedOn w:val="36"/>
    <w:qFormat/>
    <w:uiPriority w:val="0"/>
    <w:pPr>
      <w:autoSpaceDE/>
      <w:autoSpaceDN/>
      <w:jc w:val="both"/>
    </w:pPr>
    <w:rPr>
      <w:rFonts w:ascii="黑体" w:hAnsi="Times New Roman" w:eastAsia="黑体" w:cs="Times New Roman"/>
      <w:lang w:eastAsia="zh-CN"/>
    </w:rPr>
  </w:style>
  <w:style w:type="paragraph" w:customStyle="1" w:styleId="361">
    <w:name w:val="正文2 Char Char Char Char Char Char Char Char Char Char Char Char1 Char Char Char Char Char Char Char Char1 Char Char Char Char Char Char"/>
    <w:basedOn w:val="1"/>
    <w:qFormat/>
    <w:uiPriority w:val="0"/>
    <w:pPr>
      <w:widowControl/>
      <w:autoSpaceDE/>
      <w:autoSpaceDN/>
      <w:spacing w:line="400" w:lineRule="exact"/>
      <w:jc w:val="both"/>
    </w:pPr>
    <w:rPr>
      <w:rFonts w:ascii="Verdana" w:hAnsi="Verdana" w:eastAsia="楷体_GB2312" w:cs="Times New Roman"/>
      <w:sz w:val="28"/>
      <w:szCs w:val="20"/>
    </w:rPr>
  </w:style>
  <w:style w:type="paragraph" w:customStyle="1" w:styleId="362">
    <w:name w:val="p0"/>
    <w:basedOn w:val="1"/>
    <w:qFormat/>
    <w:uiPriority w:val="0"/>
    <w:pPr>
      <w:widowControl/>
      <w:autoSpaceDE/>
      <w:autoSpaceDN/>
      <w:jc w:val="both"/>
    </w:pPr>
    <w:rPr>
      <w:rFonts w:ascii="Calibri" w:hAnsi="Calibri"/>
      <w:sz w:val="21"/>
      <w:szCs w:val="21"/>
      <w:lang w:eastAsia="zh-CN"/>
    </w:rPr>
  </w:style>
  <w:style w:type="paragraph" w:customStyle="1" w:styleId="363">
    <w:name w:val="正文文本 21"/>
    <w:basedOn w:val="1"/>
    <w:qFormat/>
    <w:uiPriority w:val="0"/>
    <w:pPr>
      <w:autoSpaceDE/>
      <w:autoSpaceDN/>
      <w:adjustRightInd w:val="0"/>
      <w:ind w:firstLine="510"/>
      <w:jc w:val="both"/>
      <w:textAlignment w:val="baseline"/>
    </w:pPr>
    <w:rPr>
      <w:rFonts w:ascii="Times New Roman" w:hAnsi="Times New Roman" w:eastAsia="@幼圆" w:cs="Times New Roman"/>
      <w:kern w:val="2"/>
      <w:sz w:val="32"/>
      <w:szCs w:val="20"/>
      <w:lang w:eastAsia="zh-CN"/>
    </w:rPr>
  </w:style>
  <w:style w:type="paragraph" w:customStyle="1" w:styleId="364">
    <w:name w:val="默认段落字体 Para Char Char Char Char Char Char Char Char Char Char Char Char Char"/>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365">
    <w:name w:val="表格"/>
    <w:basedOn w:val="1"/>
    <w:qFormat/>
    <w:uiPriority w:val="0"/>
    <w:pPr>
      <w:autoSpaceDE/>
      <w:autoSpaceDN/>
      <w:jc w:val="both"/>
      <w:textAlignment w:val="center"/>
    </w:pPr>
    <w:rPr>
      <w:rFonts w:ascii="华文细黑" w:hAnsi="华文细黑" w:cs="Times New Roman"/>
      <w:sz w:val="21"/>
      <w:szCs w:val="20"/>
      <w:lang w:eastAsia="zh-CN"/>
    </w:rPr>
  </w:style>
  <w:style w:type="paragraph" w:customStyle="1" w:styleId="366">
    <w:name w:val="正文A Char Char Char"/>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paragraph" w:customStyle="1" w:styleId="367">
    <w:name w:val="xl32"/>
    <w:basedOn w:val="1"/>
    <w:qFormat/>
    <w:uiPriority w:val="0"/>
    <w:pPr>
      <w:widowControl/>
      <w:autoSpaceDE/>
      <w:autoSpaceDN/>
      <w:spacing w:before="100" w:beforeAutospacing="1" w:after="100" w:afterAutospacing="1"/>
      <w:jc w:val="both"/>
    </w:pPr>
    <w:rPr>
      <w:rFonts w:ascii="Arial Unicode MS" w:hAnsi="Arial Unicode MS" w:eastAsia="Arial Unicode MS" w:cs="Times New Roman"/>
      <w:b/>
      <w:sz w:val="40"/>
      <w:szCs w:val="20"/>
      <w:lang w:eastAsia="zh-CN"/>
    </w:rPr>
  </w:style>
  <w:style w:type="paragraph" w:customStyle="1" w:styleId="368">
    <w:name w:val="my"/>
    <w:basedOn w:val="1"/>
    <w:qFormat/>
    <w:uiPriority w:val="0"/>
    <w:pPr>
      <w:widowControl/>
      <w:tabs>
        <w:tab w:val="left" w:pos="0"/>
        <w:tab w:val="left" w:pos="5823"/>
      </w:tabs>
      <w:autoSpaceDE/>
      <w:autoSpaceDN/>
      <w:adjustRightInd w:val="0"/>
      <w:ind w:firstLine="480" w:firstLineChars="200"/>
      <w:jc w:val="both"/>
    </w:pPr>
    <w:rPr>
      <w:rFonts w:cs="Times New Roman"/>
      <w:snapToGrid w:val="0"/>
      <w:kern w:val="2"/>
      <w:sz w:val="24"/>
      <w:szCs w:val="20"/>
      <w:lang w:eastAsia="zh-CN"/>
    </w:rPr>
  </w:style>
  <w:style w:type="paragraph" w:customStyle="1" w:styleId="369">
    <w:name w:val="正文21"/>
    <w:basedOn w:val="1"/>
    <w:qFormat/>
    <w:uiPriority w:val="0"/>
    <w:pPr>
      <w:autoSpaceDE/>
      <w:autoSpaceDN/>
      <w:adjustRightInd w:val="0"/>
      <w:spacing w:line="420" w:lineRule="atLeast"/>
      <w:jc w:val="both"/>
      <w:textAlignment w:val="baseline"/>
    </w:pPr>
    <w:rPr>
      <w:rFonts w:ascii="Times New Roman" w:hAnsi="Times New Roman" w:cs="Times New Roman"/>
      <w:sz w:val="21"/>
      <w:szCs w:val="20"/>
      <w:lang w:eastAsia="zh-CN"/>
    </w:rPr>
  </w:style>
  <w:style w:type="paragraph" w:customStyle="1" w:styleId="370">
    <w:name w:val="xl39"/>
    <w:basedOn w:val="1"/>
    <w:qFormat/>
    <w:uiPriority w:val="0"/>
    <w:pPr>
      <w:widowControl/>
      <w:pBdr>
        <w:bottom w:val="single" w:color="auto" w:sz="8" w:space="0"/>
      </w:pBdr>
      <w:autoSpaceDE/>
      <w:autoSpaceDN/>
      <w:spacing w:before="100" w:beforeAutospacing="1" w:after="100" w:afterAutospacing="1"/>
      <w:jc w:val="both"/>
    </w:pPr>
    <w:rPr>
      <w:rFonts w:ascii="Arial Unicode MS" w:hAnsi="Arial Unicode MS" w:eastAsia="Arial Unicode MS" w:cs="Times New Roman"/>
      <w:sz w:val="24"/>
      <w:szCs w:val="20"/>
      <w:lang w:eastAsia="zh-CN"/>
    </w:rPr>
  </w:style>
  <w:style w:type="paragraph" w:customStyle="1" w:styleId="371">
    <w:name w:val="Char Char Char Char Char Char3 Char Char Char Char Char Char Char Char Char Char"/>
    <w:basedOn w:val="1"/>
    <w:next w:val="1"/>
    <w:qFormat/>
    <w:uiPriority w:val="0"/>
    <w:pPr>
      <w:autoSpaceDE/>
      <w:autoSpaceDN/>
      <w:jc w:val="both"/>
    </w:pPr>
    <w:rPr>
      <w:rFonts w:ascii="Times New Roman" w:hAnsi="Times New Roman" w:eastAsia="黑体" w:cs="Times New Roman"/>
      <w:kern w:val="2"/>
      <w:sz w:val="28"/>
      <w:szCs w:val="20"/>
      <w:lang w:eastAsia="zh-CN"/>
    </w:rPr>
  </w:style>
  <w:style w:type="paragraph" w:customStyle="1" w:styleId="372">
    <w:name w:val="标题D"/>
    <w:qFormat/>
    <w:uiPriority w:val="0"/>
    <w:pPr>
      <w:adjustRightInd w:val="0"/>
      <w:snapToGrid w:val="0"/>
      <w:spacing w:before="240" w:line="360" w:lineRule="auto"/>
      <w:outlineLvl w:val="3"/>
    </w:pPr>
    <w:rPr>
      <w:rFonts w:ascii="Times New Roman" w:hAnsi="Times New Roman" w:eastAsia="宋体" w:cs="Times New Roman"/>
      <w:b/>
      <w:sz w:val="24"/>
      <w:lang w:val="en-US" w:eastAsia="zh-CN" w:bidi="ar-SA"/>
    </w:rPr>
  </w:style>
  <w:style w:type="paragraph" w:customStyle="1" w:styleId="373">
    <w:name w:val="标准书眉_偶数页"/>
    <w:basedOn w:val="1"/>
    <w:next w:val="1"/>
    <w:qFormat/>
    <w:uiPriority w:val="0"/>
    <w:pPr>
      <w:widowControl/>
      <w:tabs>
        <w:tab w:val="center" w:pos="4154"/>
        <w:tab w:val="right" w:pos="8306"/>
      </w:tabs>
      <w:autoSpaceDE/>
      <w:autoSpaceDN/>
      <w:spacing w:after="120"/>
      <w:jc w:val="both"/>
    </w:pPr>
    <w:rPr>
      <w:rFonts w:ascii="Times New Roman" w:hAnsi="Times New Roman" w:cs="Times New Roman"/>
      <w:sz w:val="21"/>
      <w:szCs w:val="20"/>
      <w:lang w:eastAsia="zh-CN"/>
    </w:rPr>
  </w:style>
  <w:style w:type="paragraph" w:customStyle="1" w:styleId="374">
    <w:name w:val="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375">
    <w:name w:val="font6"/>
    <w:basedOn w:val="1"/>
    <w:qFormat/>
    <w:uiPriority w:val="0"/>
    <w:pPr>
      <w:widowControl/>
      <w:autoSpaceDE/>
      <w:autoSpaceDN/>
      <w:spacing w:before="100" w:beforeAutospacing="1" w:after="100" w:afterAutospacing="1"/>
      <w:jc w:val="both"/>
    </w:pPr>
    <w:rPr>
      <w:rFonts w:hint="eastAsia" w:cs="Times New Roman"/>
      <w:b/>
      <w:sz w:val="36"/>
      <w:szCs w:val="20"/>
      <w:u w:val="single"/>
      <w:lang w:eastAsia="zh-CN"/>
    </w:rPr>
  </w:style>
  <w:style w:type="paragraph" w:customStyle="1" w:styleId="376">
    <w:name w:val="简单回函地址"/>
    <w:basedOn w:val="1"/>
    <w:qFormat/>
    <w:uiPriority w:val="0"/>
    <w:pPr>
      <w:autoSpaceDE/>
      <w:autoSpaceDN/>
      <w:adjustRightInd w:val="0"/>
      <w:spacing w:line="312" w:lineRule="atLeast"/>
      <w:jc w:val="both"/>
      <w:textAlignment w:val="baseline"/>
    </w:pPr>
    <w:rPr>
      <w:rFonts w:ascii="Times New Roman" w:hAnsi="Times New Roman" w:cs="Times New Roman"/>
      <w:sz w:val="21"/>
      <w:szCs w:val="20"/>
      <w:lang w:eastAsia="zh-CN"/>
    </w:rPr>
  </w:style>
  <w:style w:type="paragraph" w:customStyle="1" w:styleId="377">
    <w:name w:val="xl33"/>
    <w:basedOn w:val="1"/>
    <w:qFormat/>
    <w:uiPriority w:val="0"/>
    <w:pPr>
      <w:widowControl/>
      <w:pBdr>
        <w:top w:val="single" w:color="auto" w:sz="8" w:space="0"/>
        <w:left w:val="single" w:color="auto" w:sz="8"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Arial Unicode MS" w:cs="Times New Roman"/>
      <w:b/>
      <w:sz w:val="36"/>
      <w:szCs w:val="20"/>
      <w:lang w:eastAsia="zh-CN"/>
    </w:rPr>
  </w:style>
  <w:style w:type="paragraph" w:customStyle="1" w:styleId="378">
    <w:name w:val="xl35"/>
    <w:basedOn w:val="1"/>
    <w:qFormat/>
    <w:uiPriority w:val="0"/>
    <w:pPr>
      <w:widowControl/>
      <w:pBdr>
        <w:top w:val="single" w:color="auto" w:sz="8" w:space="0"/>
        <w:left w:val="single" w:color="auto" w:sz="4" w:space="0"/>
        <w:bottom w:val="single" w:color="auto" w:sz="4" w:space="0"/>
        <w:right w:val="single" w:color="auto" w:sz="8" w:space="0"/>
      </w:pBdr>
      <w:autoSpaceDE/>
      <w:autoSpaceDN/>
      <w:spacing w:before="100" w:beforeAutospacing="1" w:after="100" w:afterAutospacing="1"/>
      <w:jc w:val="both"/>
    </w:pPr>
    <w:rPr>
      <w:rFonts w:ascii="Arial Unicode MS" w:hAnsi="Arial Unicode MS" w:eastAsia="Arial Unicode MS" w:cs="Times New Roman"/>
      <w:b/>
      <w:sz w:val="36"/>
      <w:szCs w:val="20"/>
      <w:lang w:eastAsia="zh-CN"/>
    </w:rPr>
  </w:style>
  <w:style w:type="paragraph" w:customStyle="1" w:styleId="379">
    <w:name w:val="xl2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Arial Unicode MS" w:cs="Times New Roman"/>
      <w:b/>
      <w:sz w:val="24"/>
      <w:szCs w:val="20"/>
      <w:lang w:eastAsia="zh-CN"/>
    </w:rPr>
  </w:style>
  <w:style w:type="paragraph" w:customStyle="1" w:styleId="380">
    <w:name w:val="Char Char Char Char1"/>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381">
    <w:name w:val="6'"/>
    <w:basedOn w:val="1"/>
    <w:qFormat/>
    <w:uiPriority w:val="0"/>
    <w:pPr>
      <w:adjustRightInd w:val="0"/>
      <w:snapToGrid w:val="0"/>
      <w:spacing w:line="320" w:lineRule="exact"/>
      <w:jc w:val="both"/>
      <w:textAlignment w:val="baseline"/>
    </w:pPr>
    <w:rPr>
      <w:rFonts w:ascii="Times New Roman" w:hAnsi="Times New Roman" w:cs="Times New Roman"/>
      <w:spacing w:val="20"/>
      <w:kern w:val="28"/>
      <w:sz w:val="21"/>
      <w:szCs w:val="20"/>
      <w:lang w:eastAsia="zh-CN"/>
    </w:rPr>
  </w:style>
  <w:style w:type="paragraph" w:customStyle="1" w:styleId="382">
    <w:name w:val="表文C"/>
    <w:basedOn w:val="1"/>
    <w:qFormat/>
    <w:uiPriority w:val="0"/>
    <w:pPr>
      <w:widowControl/>
      <w:tabs>
        <w:tab w:val="left" w:pos="0"/>
      </w:tabs>
      <w:autoSpaceDE/>
      <w:autoSpaceDN/>
      <w:adjustRightInd w:val="0"/>
      <w:snapToGrid w:val="0"/>
      <w:jc w:val="both"/>
    </w:pPr>
    <w:rPr>
      <w:rFonts w:ascii="Times New Roman" w:hAnsi="Times New Roman" w:cs="Times New Roman"/>
      <w:snapToGrid w:val="0"/>
      <w:sz w:val="21"/>
      <w:szCs w:val="20"/>
      <w:lang w:eastAsia="zh-CN"/>
    </w:rPr>
  </w:style>
  <w:style w:type="paragraph" w:customStyle="1" w:styleId="383">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autoSpaceDE/>
      <w:autoSpaceDN/>
      <w:spacing w:before="100" w:beforeAutospacing="1" w:after="100" w:afterAutospacing="1"/>
      <w:jc w:val="both"/>
    </w:pPr>
    <w:rPr>
      <w:rFonts w:ascii="Arial Unicode MS" w:hAnsi="Arial Unicode MS" w:eastAsia="Arial Unicode MS" w:cs="Times New Roman"/>
      <w:sz w:val="24"/>
      <w:szCs w:val="20"/>
      <w:lang w:eastAsia="zh-CN"/>
    </w:rPr>
  </w:style>
  <w:style w:type="paragraph" w:customStyle="1" w:styleId="384">
    <w:name w:val="标题C"/>
    <w:qFormat/>
    <w:uiPriority w:val="0"/>
    <w:pPr>
      <w:tabs>
        <w:tab w:val="left" w:pos="0"/>
      </w:tabs>
      <w:adjustRightInd w:val="0"/>
      <w:snapToGrid w:val="0"/>
      <w:spacing w:before="300"/>
      <w:outlineLvl w:val="2"/>
    </w:pPr>
    <w:rPr>
      <w:rFonts w:ascii="Times New Roman" w:hAnsi="Times New Roman" w:eastAsia="宋体" w:cs="Times New Roman"/>
      <w:b/>
      <w:snapToGrid w:val="0"/>
      <w:sz w:val="28"/>
      <w:lang w:val="en-US" w:eastAsia="zh-CN" w:bidi="ar-SA"/>
    </w:rPr>
  </w:style>
  <w:style w:type="paragraph" w:customStyle="1" w:styleId="385">
    <w:name w:val="bold_10"/>
    <w:basedOn w:val="1"/>
    <w:next w:val="1"/>
    <w:qFormat/>
    <w:uiPriority w:val="0"/>
    <w:pPr>
      <w:widowControl/>
      <w:autoSpaceDE/>
      <w:autoSpaceDN/>
      <w:jc w:val="both"/>
    </w:pPr>
    <w:rPr>
      <w:rFonts w:ascii="Arial" w:hAnsi="Arial" w:cs="Times New Roman"/>
      <w:b/>
      <w:sz w:val="20"/>
      <w:szCs w:val="20"/>
      <w:lang w:val="en-AU" w:eastAsia="zh-CN"/>
    </w:rPr>
  </w:style>
  <w:style w:type="paragraph" w:customStyle="1" w:styleId="386">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Arial Unicode MS" w:cs="Times New Roman"/>
      <w:b/>
      <w:color w:val="FF0000"/>
      <w:sz w:val="24"/>
      <w:szCs w:val="20"/>
      <w:lang w:eastAsia="zh-CN"/>
    </w:rPr>
  </w:style>
  <w:style w:type="paragraph" w:customStyle="1" w:styleId="387">
    <w:name w:val="xl38"/>
    <w:basedOn w:val="1"/>
    <w:qFormat/>
    <w:uiPriority w:val="0"/>
    <w:pPr>
      <w:widowControl/>
      <w:pBdr>
        <w:top w:val="single" w:color="auto" w:sz="4" w:space="0"/>
        <w:bottom w:val="single" w:color="auto" w:sz="8" w:space="0"/>
        <w:right w:val="single" w:color="auto" w:sz="8" w:space="0"/>
      </w:pBdr>
      <w:autoSpaceDE/>
      <w:autoSpaceDN/>
      <w:spacing w:before="100" w:beforeAutospacing="1" w:after="100" w:afterAutospacing="1"/>
      <w:jc w:val="both"/>
    </w:pPr>
    <w:rPr>
      <w:rFonts w:ascii="Arial Unicode MS" w:hAnsi="Arial Unicode MS" w:eastAsia="Arial Unicode MS" w:cs="Times New Roman"/>
      <w:b/>
      <w:sz w:val="36"/>
      <w:szCs w:val="20"/>
      <w:lang w:eastAsia="zh-CN"/>
    </w:rPr>
  </w:style>
  <w:style w:type="paragraph" w:customStyle="1" w:styleId="388">
    <w:name w:val="表中"/>
    <w:basedOn w:val="1"/>
    <w:qFormat/>
    <w:uiPriority w:val="0"/>
    <w:pPr>
      <w:adjustRightInd w:val="0"/>
      <w:spacing w:line="360" w:lineRule="atLeast"/>
      <w:jc w:val="both"/>
    </w:pPr>
    <w:rPr>
      <w:rFonts w:hAnsi="Times New Roman" w:cs="Times New Roman"/>
      <w:sz w:val="21"/>
      <w:szCs w:val="20"/>
      <w:lang w:eastAsia="zh-CN"/>
    </w:rPr>
  </w:style>
  <w:style w:type="paragraph" w:customStyle="1" w:styleId="389">
    <w:name w:val="表格方字"/>
    <w:basedOn w:val="1"/>
    <w:qFormat/>
    <w:uiPriority w:val="0"/>
    <w:pPr>
      <w:autoSpaceDE/>
      <w:autoSpaceDN/>
      <w:adjustRightInd w:val="0"/>
      <w:spacing w:line="420" w:lineRule="atLeast"/>
      <w:jc w:val="both"/>
      <w:textAlignment w:val="baseline"/>
    </w:pPr>
    <w:rPr>
      <w:rFonts w:ascii="Times New Roman" w:hAnsi="Times New Roman" w:cs="Times New Roman"/>
      <w:sz w:val="21"/>
      <w:szCs w:val="20"/>
      <w:lang w:eastAsia="zh-CN"/>
    </w:rPr>
  </w:style>
  <w:style w:type="paragraph" w:customStyle="1" w:styleId="390">
    <w:name w:val="目录1"/>
    <w:basedOn w:val="1"/>
    <w:qFormat/>
    <w:uiPriority w:val="0"/>
    <w:pPr>
      <w:autoSpaceDE/>
      <w:autoSpaceDN/>
      <w:adjustRightInd w:val="0"/>
      <w:spacing w:line="420" w:lineRule="atLeast"/>
      <w:jc w:val="both"/>
      <w:textAlignment w:val="baseline"/>
    </w:pPr>
    <w:rPr>
      <w:rFonts w:ascii="Times New Roman" w:hAnsi="Times New Roman" w:eastAsia="黑体" w:cs="Times New Roman"/>
      <w:b/>
      <w:sz w:val="21"/>
      <w:szCs w:val="20"/>
      <w:lang w:eastAsia="zh-CN"/>
    </w:rPr>
  </w:style>
  <w:style w:type="paragraph" w:customStyle="1" w:styleId="391">
    <w:name w:val="1"/>
    <w:basedOn w:val="1"/>
    <w:qFormat/>
    <w:uiPriority w:val="0"/>
    <w:pPr>
      <w:autoSpaceDE/>
      <w:autoSpaceDN/>
      <w:adjustRightInd w:val="0"/>
      <w:spacing w:before="360" w:after="240" w:line="420" w:lineRule="atLeast"/>
      <w:ind w:firstLine="454"/>
      <w:jc w:val="both"/>
      <w:textAlignment w:val="baseline"/>
    </w:pPr>
    <w:rPr>
      <w:rFonts w:ascii="Times New Roman" w:hAnsi="Times New Roman" w:cs="Times New Roman"/>
      <w:b/>
      <w:sz w:val="21"/>
      <w:szCs w:val="20"/>
      <w:lang w:eastAsia="zh-CN"/>
    </w:rPr>
  </w:style>
  <w:style w:type="paragraph" w:customStyle="1" w:styleId="392">
    <w:name w:val="xl23"/>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jc w:val="both"/>
    </w:pPr>
    <w:rPr>
      <w:rFonts w:ascii="Arial Unicode MS" w:hAnsi="Arial Unicode MS" w:eastAsia="Arial Unicode MS" w:cs="Times New Roman"/>
      <w:sz w:val="24"/>
      <w:szCs w:val="20"/>
      <w:lang w:eastAsia="zh-CN"/>
    </w:rPr>
  </w:style>
  <w:style w:type="paragraph" w:customStyle="1" w:styleId="3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4">
    <w:name w:val="表格2"/>
    <w:basedOn w:val="1"/>
    <w:qFormat/>
    <w:uiPriority w:val="0"/>
    <w:pPr>
      <w:autoSpaceDE/>
      <w:autoSpaceDN/>
      <w:adjustRightInd w:val="0"/>
      <w:spacing w:line="420" w:lineRule="atLeast"/>
      <w:ind w:left="284" w:firstLine="454"/>
      <w:jc w:val="both"/>
      <w:textAlignment w:val="baseline"/>
    </w:pPr>
    <w:rPr>
      <w:rFonts w:ascii="Times New Roman" w:hAnsi="Times New Roman" w:cs="Times New Roman"/>
      <w:sz w:val="21"/>
      <w:szCs w:val="20"/>
      <w:lang w:eastAsia="zh-CN"/>
    </w:rPr>
  </w:style>
  <w:style w:type="paragraph" w:customStyle="1" w:styleId="395">
    <w:name w:val="_Style 38"/>
    <w:basedOn w:val="1"/>
    <w:next w:val="1"/>
    <w:qFormat/>
    <w:uiPriority w:val="0"/>
    <w:pPr>
      <w:autoSpaceDE/>
      <w:autoSpaceDN/>
      <w:jc w:val="both"/>
    </w:pPr>
    <w:rPr>
      <w:rFonts w:ascii="Times New Roman" w:hAnsi="Times New Roman" w:cs="Times New Roman"/>
      <w:kern w:val="2"/>
      <w:sz w:val="21"/>
      <w:szCs w:val="24"/>
      <w:lang w:eastAsia="zh-CN"/>
    </w:rPr>
  </w:style>
  <w:style w:type="paragraph" w:customStyle="1" w:styleId="396">
    <w:name w:val="目录3"/>
    <w:basedOn w:val="1"/>
    <w:qFormat/>
    <w:uiPriority w:val="0"/>
    <w:pPr>
      <w:autoSpaceDE/>
      <w:autoSpaceDN/>
      <w:adjustRightInd w:val="0"/>
      <w:spacing w:line="420" w:lineRule="atLeast"/>
      <w:ind w:left="454"/>
      <w:jc w:val="both"/>
      <w:textAlignment w:val="baseline"/>
    </w:pPr>
    <w:rPr>
      <w:rFonts w:ascii="Times New Roman" w:hAnsi="Times New Roman" w:cs="Times New Roman"/>
      <w:sz w:val="21"/>
      <w:szCs w:val="20"/>
      <w:lang w:eastAsia="zh-CN"/>
    </w:rPr>
  </w:style>
  <w:style w:type="paragraph" w:customStyle="1" w:styleId="397">
    <w:name w:val="xl36"/>
    <w:basedOn w:val="1"/>
    <w:qFormat/>
    <w:uiPriority w:val="0"/>
    <w:pPr>
      <w:widowControl/>
      <w:pBdr>
        <w:top w:val="single" w:color="auto" w:sz="4" w:space="0"/>
        <w:left w:val="single" w:color="auto" w:sz="8" w:space="0"/>
        <w:bottom w:val="single" w:color="auto" w:sz="8" w:space="0"/>
      </w:pBdr>
      <w:autoSpaceDE/>
      <w:autoSpaceDN/>
      <w:spacing w:before="100" w:beforeAutospacing="1" w:after="100" w:afterAutospacing="1"/>
      <w:jc w:val="both"/>
    </w:pPr>
    <w:rPr>
      <w:rFonts w:ascii="Arial Unicode MS" w:hAnsi="Arial Unicode MS" w:eastAsia="Arial Unicode MS" w:cs="Times New Roman"/>
      <w:b/>
      <w:sz w:val="36"/>
      <w:szCs w:val="20"/>
      <w:lang w:eastAsia="zh-CN"/>
    </w:rPr>
  </w:style>
  <w:style w:type="paragraph" w:customStyle="1" w:styleId="398">
    <w:name w:val="Char Char Char1 Char"/>
    <w:basedOn w:val="1"/>
    <w:next w:val="1"/>
    <w:qFormat/>
    <w:uiPriority w:val="0"/>
    <w:pPr>
      <w:autoSpaceDE/>
      <w:autoSpaceDN/>
      <w:jc w:val="both"/>
    </w:pPr>
    <w:rPr>
      <w:rFonts w:ascii="Times New Roman" w:hAnsi="Times New Roman" w:cs="Times New Roman"/>
      <w:kern w:val="2"/>
      <w:sz w:val="21"/>
      <w:szCs w:val="24"/>
      <w:lang w:eastAsia="zh-CN"/>
    </w:rPr>
  </w:style>
  <w:style w:type="paragraph" w:customStyle="1" w:styleId="399">
    <w:name w:val="2"/>
    <w:basedOn w:val="1"/>
    <w:qFormat/>
    <w:uiPriority w:val="0"/>
    <w:pPr>
      <w:autoSpaceDE/>
      <w:autoSpaceDN/>
      <w:adjustRightInd w:val="0"/>
      <w:spacing w:line="420" w:lineRule="atLeast"/>
      <w:ind w:left="1134" w:hanging="227"/>
      <w:jc w:val="both"/>
      <w:textAlignment w:val="baseline"/>
    </w:pPr>
    <w:rPr>
      <w:rFonts w:ascii="Times New Roman" w:hAnsi="Times New Roman" w:cs="Times New Roman"/>
      <w:sz w:val="21"/>
      <w:szCs w:val="20"/>
      <w:lang w:eastAsia="zh-CN"/>
    </w:rPr>
  </w:style>
  <w:style w:type="paragraph" w:customStyle="1" w:styleId="400">
    <w:name w:val="正文文本缩进 22"/>
    <w:basedOn w:val="1"/>
    <w:qFormat/>
    <w:uiPriority w:val="0"/>
    <w:pPr>
      <w:autoSpaceDE/>
      <w:autoSpaceDN/>
      <w:adjustRightInd w:val="0"/>
      <w:spacing w:line="400" w:lineRule="atLeast"/>
      <w:ind w:firstLine="540"/>
      <w:jc w:val="both"/>
      <w:textAlignment w:val="baseline"/>
    </w:pPr>
    <w:rPr>
      <w:rFonts w:hAnsi="Times New Roman" w:cs="Times New Roman"/>
      <w:sz w:val="24"/>
      <w:szCs w:val="20"/>
      <w:lang w:eastAsia="zh-CN"/>
    </w:rPr>
  </w:style>
  <w:style w:type="paragraph" w:customStyle="1" w:styleId="401">
    <w:name w:val="表头"/>
    <w:basedOn w:val="389"/>
    <w:qFormat/>
    <w:uiPriority w:val="0"/>
    <w:pPr>
      <w:spacing w:before="120" w:after="60"/>
    </w:pPr>
    <w:rPr>
      <w:rFonts w:ascii="黑体" w:eastAsia="黑体"/>
      <w:b/>
    </w:rPr>
  </w:style>
  <w:style w:type="paragraph" w:customStyle="1" w:styleId="402">
    <w:name w:val="一级条标题"/>
    <w:next w:val="254"/>
    <w:qFormat/>
    <w:uiPriority w:val="0"/>
    <w:pPr>
      <w:numPr>
        <w:ilvl w:val="2"/>
        <w:numId w:val="4"/>
      </w:numPr>
      <w:outlineLvl w:val="2"/>
    </w:pPr>
    <w:rPr>
      <w:rFonts w:ascii="Times New Roman" w:hAnsi="Times New Roman" w:eastAsia="黑体" w:cs="Times New Roman"/>
      <w:sz w:val="21"/>
      <w:lang w:val="en-US" w:eastAsia="zh-CN" w:bidi="ar-SA"/>
    </w:rPr>
  </w:style>
  <w:style w:type="paragraph" w:customStyle="1" w:styleId="403">
    <w:name w:val="正文文本 22"/>
    <w:basedOn w:val="1"/>
    <w:qFormat/>
    <w:uiPriority w:val="0"/>
    <w:pPr>
      <w:autoSpaceDE/>
      <w:autoSpaceDN/>
      <w:adjustRightInd w:val="0"/>
      <w:ind w:firstLine="510"/>
      <w:textAlignment w:val="baseline"/>
    </w:pPr>
    <w:rPr>
      <w:rFonts w:ascii="Times New Roman" w:hAnsi="Times New Roman" w:eastAsia="@幼圆" w:cs="Times New Roman"/>
      <w:kern w:val="2"/>
      <w:sz w:val="32"/>
      <w:szCs w:val="20"/>
      <w:lang w:eastAsia="zh-CN"/>
    </w:rPr>
  </w:style>
  <w:style w:type="paragraph" w:customStyle="1" w:styleId="404">
    <w:name w:val="1."/>
    <w:basedOn w:val="1"/>
    <w:qFormat/>
    <w:uiPriority w:val="0"/>
    <w:pPr>
      <w:tabs>
        <w:tab w:val="left" w:pos="425"/>
      </w:tabs>
      <w:autoSpaceDE/>
      <w:autoSpaceDN/>
      <w:spacing w:line="360" w:lineRule="auto"/>
      <w:ind w:firstLine="482"/>
      <w:jc w:val="both"/>
    </w:pPr>
    <w:rPr>
      <w:rFonts w:ascii="Times New Roman" w:hAnsi="Times New Roman" w:cs="Times New Roman"/>
      <w:kern w:val="2"/>
      <w:sz w:val="28"/>
      <w:szCs w:val="20"/>
      <w:lang w:eastAsia="zh-CN"/>
    </w:rPr>
  </w:style>
  <w:style w:type="paragraph" w:customStyle="1" w:styleId="405">
    <w:name w:val="正文A"/>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paragraph" w:customStyle="1" w:styleId="406">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Arial Unicode MS" w:cs="Times New Roman"/>
      <w:b/>
      <w:sz w:val="24"/>
      <w:szCs w:val="20"/>
      <w:lang w:eastAsia="zh-CN"/>
    </w:rPr>
  </w:style>
  <w:style w:type="paragraph" w:customStyle="1" w:styleId="407">
    <w:name w:val="封面正文"/>
    <w:qFormat/>
    <w:uiPriority w:val="0"/>
    <w:pPr>
      <w:jc w:val="both"/>
    </w:pPr>
    <w:rPr>
      <w:rFonts w:ascii="Times New Roman" w:hAnsi="Times New Roman" w:eastAsia="宋体" w:cs="Times New Roman"/>
      <w:lang w:val="en-US" w:eastAsia="zh-CN" w:bidi="ar-SA"/>
    </w:rPr>
  </w:style>
  <w:style w:type="paragraph" w:customStyle="1" w:styleId="408">
    <w:name w:val="表格5"/>
    <w:basedOn w:val="394"/>
    <w:qFormat/>
    <w:uiPriority w:val="0"/>
    <w:pPr>
      <w:ind w:left="1021" w:hanging="284"/>
    </w:pPr>
    <w:rPr>
      <w:rFonts w:ascii="宋体"/>
    </w:rPr>
  </w:style>
  <w:style w:type="paragraph" w:customStyle="1" w:styleId="409">
    <w:name w:val="Körper"/>
    <w:basedOn w:val="1"/>
    <w:qFormat/>
    <w:uiPriority w:val="0"/>
    <w:pPr>
      <w:widowControl/>
      <w:autoSpaceDE/>
      <w:autoSpaceDN/>
      <w:spacing w:before="120" w:line="240" w:lineRule="exact"/>
      <w:jc w:val="both"/>
    </w:pPr>
    <w:rPr>
      <w:rFonts w:ascii="Arial" w:hAnsi="Arial" w:cs="Times New Roman"/>
      <w:sz w:val="20"/>
      <w:szCs w:val="20"/>
      <w:lang w:val="de-DE" w:eastAsia="de-DE"/>
    </w:rPr>
  </w:style>
  <w:style w:type="paragraph" w:customStyle="1" w:styleId="410">
    <w:name w:val="表名A"/>
    <w:basedOn w:val="1"/>
    <w:qFormat/>
    <w:uiPriority w:val="0"/>
    <w:pPr>
      <w:widowControl/>
      <w:tabs>
        <w:tab w:val="left" w:pos="0"/>
      </w:tabs>
      <w:autoSpaceDE/>
      <w:autoSpaceDN/>
      <w:adjustRightInd w:val="0"/>
      <w:snapToGrid w:val="0"/>
      <w:spacing w:beforeLines="80" w:afterLines="20"/>
      <w:jc w:val="both"/>
    </w:pPr>
    <w:rPr>
      <w:rFonts w:ascii="Times New Roman" w:hAnsi="Times New Roman" w:cs="Times New Roman"/>
      <w:b/>
      <w:snapToGrid w:val="0"/>
      <w:sz w:val="21"/>
      <w:szCs w:val="20"/>
      <w:lang w:eastAsia="zh-CN"/>
    </w:rPr>
  </w:style>
  <w:style w:type="paragraph" w:customStyle="1" w:styleId="411">
    <w:name w:val="表格3"/>
    <w:basedOn w:val="1"/>
    <w:qFormat/>
    <w:uiPriority w:val="0"/>
    <w:pPr>
      <w:autoSpaceDE/>
      <w:autoSpaceDN/>
      <w:adjustRightInd w:val="0"/>
      <w:spacing w:line="420" w:lineRule="atLeast"/>
      <w:jc w:val="both"/>
      <w:textAlignment w:val="baseline"/>
    </w:pPr>
    <w:rPr>
      <w:rFonts w:ascii="Times New Roman" w:hAnsi="Times New Roman" w:eastAsia="楷体" w:cs="Times New Roman"/>
      <w:sz w:val="21"/>
      <w:szCs w:val="20"/>
      <w:lang w:eastAsia="zh-CN"/>
    </w:rPr>
  </w:style>
  <w:style w:type="paragraph" w:customStyle="1" w:styleId="412">
    <w:name w:val="表格1"/>
    <w:basedOn w:val="1"/>
    <w:qFormat/>
    <w:uiPriority w:val="0"/>
    <w:pPr>
      <w:autoSpaceDE/>
      <w:autoSpaceDN/>
      <w:adjustRightInd w:val="0"/>
      <w:spacing w:line="420" w:lineRule="atLeast"/>
      <w:ind w:left="284"/>
      <w:jc w:val="both"/>
      <w:textAlignment w:val="baseline"/>
    </w:pPr>
    <w:rPr>
      <w:rFonts w:ascii="Times New Roman" w:hAnsi="Times New Roman" w:cs="Times New Roman"/>
      <w:sz w:val="21"/>
      <w:szCs w:val="20"/>
      <w:lang w:eastAsia="zh-CN"/>
    </w:rPr>
  </w:style>
  <w:style w:type="paragraph" w:customStyle="1" w:styleId="413">
    <w:name w:val="二级条标题"/>
    <w:basedOn w:val="402"/>
    <w:next w:val="254"/>
    <w:qFormat/>
    <w:uiPriority w:val="0"/>
    <w:pPr>
      <w:numPr>
        <w:ilvl w:val="3"/>
      </w:numPr>
      <w:outlineLvl w:val="3"/>
    </w:pPr>
  </w:style>
  <w:style w:type="paragraph" w:customStyle="1" w:styleId="414">
    <w:name w:val="xl37"/>
    <w:basedOn w:val="1"/>
    <w:qFormat/>
    <w:uiPriority w:val="0"/>
    <w:pPr>
      <w:widowControl/>
      <w:pBdr>
        <w:top w:val="single" w:color="auto" w:sz="4" w:space="0"/>
        <w:bottom w:val="single" w:color="auto" w:sz="8" w:space="0"/>
      </w:pBdr>
      <w:autoSpaceDE/>
      <w:autoSpaceDN/>
      <w:spacing w:before="100" w:beforeAutospacing="1" w:after="100" w:afterAutospacing="1"/>
      <w:jc w:val="both"/>
    </w:pPr>
    <w:rPr>
      <w:rFonts w:ascii="Arial Unicode MS" w:hAnsi="Arial Unicode MS" w:eastAsia="Arial Unicode MS" w:cs="Times New Roman"/>
      <w:b/>
      <w:sz w:val="36"/>
      <w:szCs w:val="20"/>
      <w:lang w:eastAsia="zh-CN"/>
    </w:rPr>
  </w:style>
  <w:style w:type="paragraph" w:customStyle="1" w:styleId="415">
    <w:name w:val="xl34"/>
    <w:basedOn w:val="1"/>
    <w:qFormat/>
    <w:uiPriority w:val="0"/>
    <w:pPr>
      <w:widowControl/>
      <w:pBdr>
        <w:top w:val="single" w:color="auto" w:sz="8" w:space="0"/>
        <w:left w:val="single" w:color="auto" w:sz="4" w:space="0"/>
        <w:bottom w:val="single" w:color="auto" w:sz="4" w:space="0"/>
        <w:right w:val="single" w:color="auto" w:sz="4" w:space="0"/>
      </w:pBdr>
      <w:autoSpaceDE/>
      <w:autoSpaceDN/>
      <w:spacing w:before="100" w:beforeAutospacing="1" w:after="100" w:afterAutospacing="1"/>
      <w:jc w:val="both"/>
    </w:pPr>
    <w:rPr>
      <w:rFonts w:ascii="Arial Unicode MS" w:hAnsi="Arial Unicode MS" w:eastAsia="Arial Unicode MS" w:cs="Times New Roman"/>
      <w:b/>
      <w:sz w:val="36"/>
      <w:szCs w:val="20"/>
      <w:lang w:eastAsia="zh-CN"/>
    </w:rPr>
  </w:style>
  <w:style w:type="paragraph" w:customStyle="1" w:styleId="41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autoSpaceDE/>
      <w:autoSpaceDN/>
      <w:spacing w:before="100" w:beforeAutospacing="1" w:after="100" w:afterAutospacing="1"/>
      <w:jc w:val="both"/>
    </w:pPr>
    <w:rPr>
      <w:rFonts w:ascii="Arial Unicode MS" w:hAnsi="Arial Unicode MS" w:eastAsia="Arial Unicode MS" w:cs="Times New Roman"/>
      <w:sz w:val="24"/>
      <w:szCs w:val="20"/>
      <w:lang w:eastAsia="zh-CN"/>
    </w:rPr>
  </w:style>
  <w:style w:type="paragraph" w:customStyle="1" w:styleId="41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418">
    <w:name w:val="表格文字居中"/>
    <w:basedOn w:val="1"/>
    <w:qFormat/>
    <w:uiPriority w:val="0"/>
    <w:pPr>
      <w:autoSpaceDE/>
      <w:autoSpaceDN/>
      <w:adjustRightInd w:val="0"/>
      <w:snapToGrid w:val="0"/>
      <w:jc w:val="both"/>
      <w:textAlignment w:val="center"/>
    </w:pPr>
    <w:rPr>
      <w:rFonts w:hAnsi="Times New Roman" w:cs="Times New Roman"/>
      <w:snapToGrid w:val="0"/>
      <w:spacing w:val="12"/>
      <w:sz w:val="21"/>
      <w:szCs w:val="20"/>
      <w:lang w:eastAsia="zh-CN"/>
    </w:rPr>
  </w:style>
  <w:style w:type="paragraph" w:customStyle="1" w:styleId="419">
    <w:name w:val="_Style 10"/>
    <w:basedOn w:val="1"/>
    <w:qFormat/>
    <w:uiPriority w:val="0"/>
    <w:pPr>
      <w:autoSpaceDE/>
      <w:autoSpaceDN/>
      <w:ind w:firstLine="480"/>
      <w:jc w:val="both"/>
    </w:pPr>
    <w:rPr>
      <w:rFonts w:ascii="Times New Roman" w:hAnsi="Times New Roman" w:cs="Times New Roman"/>
      <w:kern w:val="2"/>
      <w:sz w:val="21"/>
      <w:szCs w:val="20"/>
      <w:lang w:eastAsia="zh-CN"/>
    </w:rPr>
  </w:style>
  <w:style w:type="paragraph" w:customStyle="1" w:styleId="420">
    <w:name w:val="xl31"/>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jc w:val="both"/>
    </w:pPr>
    <w:rPr>
      <w:rFonts w:ascii="Arial Unicode MS" w:hAnsi="Arial Unicode MS" w:eastAsia="Arial Unicode MS" w:cs="Times New Roman"/>
      <w:color w:val="FF0000"/>
      <w:sz w:val="24"/>
      <w:szCs w:val="20"/>
      <w:lang w:eastAsia="zh-CN"/>
    </w:rPr>
  </w:style>
  <w:style w:type="paragraph" w:customStyle="1" w:styleId="421">
    <w:name w:val="Char Char Char Char Char Char3 Char Char Char Char Char Char Char"/>
    <w:basedOn w:val="1"/>
    <w:next w:val="1"/>
    <w:qFormat/>
    <w:uiPriority w:val="0"/>
    <w:pPr>
      <w:autoSpaceDE/>
      <w:autoSpaceDN/>
      <w:jc w:val="both"/>
    </w:pPr>
    <w:rPr>
      <w:rFonts w:ascii="Times New Roman" w:hAnsi="Times New Roman" w:eastAsia="黑体" w:cs="Times New Roman"/>
      <w:kern w:val="2"/>
      <w:sz w:val="28"/>
      <w:szCs w:val="24"/>
      <w:lang w:eastAsia="zh-CN"/>
    </w:rPr>
  </w:style>
  <w:style w:type="paragraph" w:customStyle="1" w:styleId="422">
    <w:name w:val="Char Char Char"/>
    <w:basedOn w:val="1"/>
    <w:qFormat/>
    <w:uiPriority w:val="0"/>
    <w:pPr>
      <w:autoSpaceDE/>
      <w:autoSpaceDN/>
      <w:spacing w:line="360" w:lineRule="auto"/>
      <w:ind w:firstLine="200" w:firstLineChars="200"/>
      <w:jc w:val="both"/>
    </w:pPr>
    <w:rPr>
      <w:kern w:val="2"/>
      <w:sz w:val="24"/>
      <w:szCs w:val="24"/>
      <w:lang w:eastAsia="zh-CN"/>
    </w:rPr>
  </w:style>
  <w:style w:type="paragraph" w:customStyle="1" w:styleId="423">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24">
    <w:name w:val="纯文本2"/>
    <w:basedOn w:val="1"/>
    <w:qFormat/>
    <w:uiPriority w:val="0"/>
    <w:pPr>
      <w:autoSpaceDE/>
      <w:autoSpaceDN/>
      <w:adjustRightInd w:val="0"/>
      <w:spacing w:line="360" w:lineRule="atLeast"/>
      <w:jc w:val="both"/>
      <w:textAlignment w:val="baseline"/>
    </w:pPr>
    <w:rPr>
      <w:rFonts w:hAnsi="Courier New" w:cs="Times New Roman"/>
      <w:kern w:val="2"/>
      <w:sz w:val="28"/>
      <w:szCs w:val="20"/>
      <w:lang w:eastAsia="zh-CN"/>
    </w:rPr>
  </w:style>
  <w:style w:type="paragraph" w:customStyle="1" w:styleId="425">
    <w:name w:val="一、"/>
    <w:next w:val="87"/>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426">
    <w:name w:val="p17"/>
    <w:basedOn w:val="1"/>
    <w:qFormat/>
    <w:uiPriority w:val="0"/>
    <w:pPr>
      <w:widowControl/>
      <w:autoSpaceDE/>
      <w:autoSpaceDN/>
      <w:spacing w:before="100" w:after="100" w:line="432" w:lineRule="auto"/>
    </w:pPr>
    <w:rPr>
      <w:sz w:val="27"/>
      <w:szCs w:val="27"/>
      <w:lang w:eastAsia="zh-CN"/>
    </w:rPr>
  </w:style>
  <w:style w:type="paragraph" w:customStyle="1" w:styleId="427">
    <w:name w:val="aa"/>
    <w:basedOn w:val="1"/>
    <w:qFormat/>
    <w:uiPriority w:val="0"/>
    <w:pPr>
      <w:widowControl/>
      <w:autoSpaceDE/>
      <w:autoSpaceDN/>
      <w:spacing w:before="100" w:beforeAutospacing="1" w:after="100" w:afterAutospacing="1"/>
    </w:pPr>
    <w:rPr>
      <w:sz w:val="24"/>
      <w:szCs w:val="24"/>
      <w:lang w:eastAsia="zh-CN"/>
    </w:rPr>
  </w:style>
  <w:style w:type="paragraph" w:customStyle="1" w:styleId="428">
    <w:name w:val="1.4"/>
    <w:basedOn w:val="1"/>
    <w:qFormat/>
    <w:uiPriority w:val="0"/>
    <w:pPr>
      <w:widowControl/>
      <w:autoSpaceDE/>
      <w:autoSpaceDN/>
      <w:spacing w:line="288" w:lineRule="auto"/>
      <w:ind w:left="3" w:firstLine="503"/>
      <w:jc w:val="both"/>
    </w:pPr>
    <w:rPr>
      <w:rFonts w:cs="Times New Roman"/>
      <w:sz w:val="24"/>
      <w:szCs w:val="26"/>
      <w:lang w:eastAsia="zh-CN"/>
    </w:rPr>
  </w:style>
  <w:style w:type="paragraph" w:customStyle="1" w:styleId="429">
    <w:name w:val="Char Char20 Char Char"/>
    <w:basedOn w:val="1"/>
    <w:qFormat/>
    <w:uiPriority w:val="0"/>
    <w:pPr>
      <w:autoSpaceDE/>
      <w:autoSpaceDN/>
      <w:snapToGrid w:val="0"/>
      <w:spacing w:afterLines="30" w:line="360" w:lineRule="auto"/>
      <w:ind w:firstLine="200" w:firstLineChars="200"/>
      <w:jc w:val="both"/>
    </w:pPr>
    <w:rPr>
      <w:rFonts w:ascii="Times New Roman" w:hAnsi="Times New Roman" w:cs="Times New Roman"/>
      <w:kern w:val="2"/>
      <w:sz w:val="21"/>
      <w:szCs w:val="24"/>
      <w:lang w:eastAsia="zh-CN"/>
    </w:rPr>
  </w:style>
  <w:style w:type="paragraph" w:customStyle="1" w:styleId="430">
    <w:name w:val="3级"/>
    <w:basedOn w:val="1"/>
    <w:qFormat/>
    <w:uiPriority w:val="0"/>
    <w:pPr>
      <w:autoSpaceDE/>
      <w:autoSpaceDN/>
      <w:snapToGrid w:val="0"/>
      <w:spacing w:afterLines="30" w:line="360" w:lineRule="auto"/>
      <w:ind w:firstLine="200" w:firstLineChars="200"/>
      <w:jc w:val="both"/>
    </w:pPr>
    <w:rPr>
      <w:rFonts w:hAnsi="Tahoma" w:cs="Times New Roman"/>
      <w:b/>
      <w:color w:val="0000FF"/>
      <w:kern w:val="2"/>
      <w:sz w:val="28"/>
      <w:szCs w:val="28"/>
      <w:lang w:eastAsia="zh-CN"/>
    </w:rPr>
  </w:style>
  <w:style w:type="paragraph" w:customStyle="1" w:styleId="431">
    <w:name w:val="0图名"/>
    <w:basedOn w:val="1"/>
    <w:qFormat/>
    <w:uiPriority w:val="0"/>
    <w:pPr>
      <w:autoSpaceDE/>
      <w:autoSpaceDN/>
      <w:spacing w:line="360" w:lineRule="auto"/>
      <w:ind w:firstLine="566" w:firstLineChars="236"/>
    </w:pPr>
    <w:rPr>
      <w:snapToGrid w:val="0"/>
      <w:sz w:val="24"/>
      <w:szCs w:val="24"/>
      <w:lang w:val="zh-CN" w:eastAsia="zh-CN"/>
    </w:rPr>
  </w:style>
  <w:style w:type="paragraph" w:customStyle="1" w:styleId="432">
    <w:name w:val="p15"/>
    <w:basedOn w:val="1"/>
    <w:qFormat/>
    <w:uiPriority w:val="0"/>
    <w:pPr>
      <w:widowControl/>
      <w:autoSpaceDE/>
      <w:autoSpaceDN/>
      <w:ind w:left="-508" w:hanging="1050"/>
      <w:jc w:val="both"/>
    </w:pPr>
    <w:rPr>
      <w:rFonts w:ascii="仿宋_GB2312" w:eastAsia="仿宋_GB2312" w:cs="仿宋_GB2312"/>
      <w:sz w:val="21"/>
      <w:szCs w:val="21"/>
      <w:lang w:eastAsia="zh-CN"/>
    </w:rPr>
  </w:style>
  <w:style w:type="paragraph" w:customStyle="1" w:styleId="433">
    <w:name w:val="_Style 11"/>
    <w:basedOn w:val="1"/>
    <w:next w:val="1"/>
    <w:qFormat/>
    <w:uiPriority w:val="0"/>
    <w:pPr>
      <w:autoSpaceDE/>
      <w:autoSpaceDN/>
      <w:jc w:val="both"/>
    </w:pPr>
    <w:rPr>
      <w:rFonts w:ascii="Times New Roman" w:hAnsi="Times New Roman" w:cs="Times New Roman"/>
      <w:kern w:val="2"/>
      <w:sz w:val="21"/>
      <w:szCs w:val="24"/>
      <w:lang w:eastAsia="zh-CN"/>
    </w:rPr>
  </w:style>
  <w:style w:type="character" w:customStyle="1" w:styleId="434">
    <w:name w:val="正文首行缩进 Char1"/>
    <w:basedOn w:val="102"/>
    <w:semiHidden/>
    <w:qFormat/>
    <w:uiPriority w:val="99"/>
    <w:rPr>
      <w:rFonts w:ascii="Times New Roman" w:hAnsi="Times New Roman" w:eastAsia="宋体" w:cs="Times New Roman"/>
      <w:spacing w:val="-6"/>
      <w:sz w:val="28"/>
      <w:szCs w:val="20"/>
      <w:lang w:eastAsia="en-US"/>
    </w:rPr>
  </w:style>
  <w:style w:type="paragraph" w:customStyle="1" w:styleId="435">
    <w:name w:val="正文_0_0_0"/>
    <w:basedOn w:val="1"/>
    <w:qFormat/>
    <w:uiPriority w:val="0"/>
    <w:pPr>
      <w:spacing w:line="360" w:lineRule="auto"/>
    </w:pPr>
    <w:rPr>
      <w:sz w:val="24"/>
    </w:rPr>
  </w:style>
  <w:style w:type="paragraph" w:customStyle="1" w:styleId="436">
    <w:name w:val="文档正文"/>
    <w:basedOn w:val="1"/>
    <w:qFormat/>
    <w:uiPriority w:val="0"/>
    <w:rPr>
      <w:rFonts w:ascii="宋体" w:hAnsi="宋体" w:cs="Arial"/>
      <w:bCs/>
      <w:szCs w:val="21"/>
    </w:rPr>
  </w:style>
  <w:style w:type="paragraph" w:customStyle="1" w:styleId="437">
    <w:name w:val="正文首行缩进2字符"/>
    <w:basedOn w:val="1"/>
    <w:autoRedefine/>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291AA-7375-4FF5-9D0E-534AAB7B84A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51</Pages>
  <Words>25719</Words>
  <Characters>27863</Characters>
  <Lines>391</Lines>
  <Paragraphs>110</Paragraphs>
  <TotalTime>0</TotalTime>
  <ScaleCrop>false</ScaleCrop>
  <LinksUpToDate>false</LinksUpToDate>
  <CharactersWithSpaces>28675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2025-02-10T08:59:00Z</dcterms:created>
  <dc:creator>余姚中创招标代理有限公司</dc:creator>
  <cp:lastModifiedBy>LKY</cp:lastModifiedBy>
  <cp:lastPrinted>2024-01-08T03:24:00Z</cp:lastPrinted>
  <dcterms:modified xsi:type="dcterms:W3CDTF">2025-07-11T05:45:09Z</dcterms:modified>
  <dc:title>第一章 谈判公告</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WPS 文字</vt:lpwstr>
  </property>
  <property fmtid="{D5CDD505-2E9C-101B-9397-08002B2CF9AE}" pid="4" name="LastSaved">
    <vt:filetime>2020-03-24T00:00:00Z</vt:filetime>
  </property>
  <property fmtid="{D5CDD505-2E9C-101B-9397-08002B2CF9AE}" pid="5" name="KSOProductBuildVer">
    <vt:lpwstr>2052-12.1.0.21915</vt:lpwstr>
  </property>
  <property fmtid="{D5CDD505-2E9C-101B-9397-08002B2CF9AE}" pid="6" name="ICV">
    <vt:lpwstr>193A7AFFB6E4450E873A4FFBED28B623_13</vt:lpwstr>
  </property>
  <property fmtid="{D5CDD505-2E9C-101B-9397-08002B2CF9AE}" pid="7" name="KSOTemplateDocerSaveRecord">
    <vt:lpwstr>eyJoZGlkIjoiYWFlMTU1ZmUzNzU5N2U5MzU4OGEyNzlmMTNkMGQ4MDkiLCJ1c2VySWQiOiIyNTg2NjE2OTcifQ==</vt:lpwstr>
  </property>
</Properties>
</file>